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F2EC" w14:textId="77777777" w:rsidR="00D6710A" w:rsidRDefault="00D6710A" w:rsidP="009B0389">
      <w:pPr>
        <w:jc w:val="center"/>
        <w:rPr>
          <w:rFonts w:asciiTheme="majorHAnsi" w:hAnsiTheme="majorHAnsi"/>
          <w:b/>
          <w:bCs/>
          <w:sz w:val="20"/>
          <w:szCs w:val="20"/>
          <w:lang w:val="es-AR"/>
        </w:rPr>
      </w:pPr>
      <w:bookmarkStart w:id="0" w:name="_GoBack"/>
      <w:bookmarkEnd w:id="0"/>
    </w:p>
    <w:p w14:paraId="2C5B2564" w14:textId="77777777" w:rsidR="0092769D" w:rsidRPr="009A45C3" w:rsidRDefault="0092769D" w:rsidP="009B0389">
      <w:pPr>
        <w:jc w:val="center"/>
        <w:rPr>
          <w:rFonts w:asciiTheme="majorHAnsi" w:hAnsiTheme="majorHAnsi"/>
          <w:b/>
          <w:bCs/>
          <w:sz w:val="20"/>
          <w:szCs w:val="20"/>
          <w:lang w:val="es-AR"/>
        </w:rPr>
      </w:pPr>
    </w:p>
    <w:p w14:paraId="3C68D45D" w14:textId="77777777" w:rsidR="0048631A" w:rsidRPr="00FC2AC1" w:rsidRDefault="0048631A" w:rsidP="009B0389">
      <w:pPr>
        <w:jc w:val="center"/>
        <w:rPr>
          <w:rFonts w:asciiTheme="majorHAnsi" w:hAnsiTheme="majorHAnsi"/>
          <w:b/>
          <w:bCs/>
          <w:sz w:val="32"/>
          <w:szCs w:val="20"/>
          <w:lang w:val="es-AR"/>
        </w:rPr>
      </w:pPr>
      <w:r w:rsidRPr="00FC2AC1">
        <w:rPr>
          <w:rFonts w:asciiTheme="majorHAnsi" w:hAnsiTheme="majorHAnsi"/>
          <w:b/>
          <w:bCs/>
          <w:sz w:val="32"/>
          <w:szCs w:val="20"/>
          <w:lang w:val="es-AR"/>
        </w:rPr>
        <w:t>INTRODUCCIÓN</w:t>
      </w:r>
    </w:p>
    <w:p w14:paraId="1CA7C011" w14:textId="77777777" w:rsidR="0048631A" w:rsidRPr="00FC2AC1" w:rsidRDefault="0048631A" w:rsidP="009B0389">
      <w:pPr>
        <w:jc w:val="both"/>
        <w:rPr>
          <w:rFonts w:asciiTheme="majorHAnsi" w:hAnsiTheme="majorHAnsi"/>
          <w:b/>
          <w:bCs/>
          <w:sz w:val="20"/>
          <w:szCs w:val="20"/>
          <w:lang w:val="es-AR"/>
        </w:rPr>
      </w:pPr>
    </w:p>
    <w:p w14:paraId="6A7FFC34" w14:textId="77777777" w:rsidR="0048631A" w:rsidRPr="00FC2AC1" w:rsidRDefault="0048631A" w:rsidP="009B0389">
      <w:pPr>
        <w:rPr>
          <w:rFonts w:asciiTheme="majorHAnsi" w:hAnsiTheme="majorHAnsi"/>
          <w:sz w:val="20"/>
          <w:szCs w:val="20"/>
          <w:lang w:val="es-AR"/>
        </w:rPr>
      </w:pPr>
    </w:p>
    <w:p w14:paraId="4AFB414A" w14:textId="77777777" w:rsidR="0048631A" w:rsidRPr="00FC2AC1" w:rsidRDefault="0048631A" w:rsidP="00B23BF9">
      <w:pPr>
        <w:pStyle w:val="Heading1"/>
      </w:pPr>
      <w:r w:rsidRPr="00FC2AC1">
        <w:t>Origen, bases jurídicas, estructuras, fines, mandatos</w:t>
      </w:r>
    </w:p>
    <w:p w14:paraId="24048B07" w14:textId="77777777" w:rsidR="0048631A" w:rsidRPr="00FC2AC1" w:rsidRDefault="0048631A" w:rsidP="009B0389">
      <w:pPr>
        <w:jc w:val="both"/>
        <w:rPr>
          <w:rFonts w:asciiTheme="majorHAnsi" w:hAnsiTheme="majorHAnsi"/>
          <w:sz w:val="20"/>
          <w:szCs w:val="20"/>
          <w:lang w:val="es-AR"/>
        </w:rPr>
      </w:pPr>
    </w:p>
    <w:p w14:paraId="5D564888"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14:paraId="52298410"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1DBC40EB"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La CIDH está integrada por siete miembros que actúan independientemente, sin representar a país alguno en particular. Sus miembros son electos por la Asamblea General de la OEA para un período de cuatro años y pueden ser reelectos solamente una vez. La Comisión Interamericana se reúne en períodos ordinarios y extraordinarios de sesiones, varias veces por año.  La Secretaría Ejecutiva, de acuerdo al artículo 13 del Reglamento de la CIDH,  cumple las tareas que le delega la CIDH y brinda a ésta respaldo jurídico y administrativo en el desempeño de sus funciones.</w:t>
      </w:r>
    </w:p>
    <w:p w14:paraId="5A132873"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2C039CA5"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14:paraId="219D29C1"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2557935A"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 xml:space="preserve">En 1961 la CIDH comenzó a realizar visitas a varios países para observar </w:t>
      </w:r>
      <w:r w:rsidRPr="00FC2AC1">
        <w:rPr>
          <w:rFonts w:asciiTheme="majorHAnsi" w:hAnsiTheme="majorHAnsi"/>
          <w:i/>
          <w:iCs/>
          <w:sz w:val="20"/>
          <w:lang w:val="es-AR"/>
        </w:rPr>
        <w:t>in situ</w:t>
      </w:r>
      <w:r w:rsidRPr="00FC2AC1">
        <w:rPr>
          <w:rFonts w:asciiTheme="majorHAnsi" w:hAnsiTheme="majorHAnsi"/>
          <w:sz w:val="20"/>
          <w:lang w:val="es-AR"/>
        </w:rPr>
        <w:t xml:space="preserve"> la situación de derechos humanos. Desde entonces ha llevado a cabo más de 107 visitas a los Estados Miembros de la Organización. En parte, sobre la base de esas investigaciones </w:t>
      </w:r>
      <w:r w:rsidRPr="00FC2AC1">
        <w:rPr>
          <w:rFonts w:asciiTheme="majorHAnsi" w:hAnsiTheme="majorHAnsi"/>
          <w:i/>
          <w:iCs/>
          <w:sz w:val="20"/>
          <w:lang w:val="es-AR"/>
        </w:rPr>
        <w:t>in loco</w:t>
      </w:r>
      <w:r w:rsidRPr="00FC2AC1">
        <w:rPr>
          <w:rFonts w:asciiTheme="majorHAnsi" w:hAnsiTheme="majorHAnsi"/>
          <w:sz w:val="20"/>
          <w:lang w:val="es-AR"/>
        </w:rPr>
        <w:t>, la Comisión Interamericana ha publicado hasta la fecha 121 informes de países e informes temáticos.</w:t>
      </w:r>
    </w:p>
    <w:p w14:paraId="2BBCAD0D"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00479EE6"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9" w:history="1">
        <w:r w:rsidRPr="00FC2AC1">
          <w:rPr>
            <w:rStyle w:val="Hyperlink"/>
            <w:rFonts w:asciiTheme="majorHAnsi" w:hAnsiTheme="majorHAnsi"/>
            <w:color w:val="auto"/>
            <w:sz w:val="20"/>
            <w:u w:val="none"/>
            <w:lang w:val="es-AR"/>
          </w:rPr>
          <w:t>Informes Anuales de la Comisión Interamericana</w:t>
        </w:r>
      </w:hyperlink>
      <w:r w:rsidRPr="00FC2AC1">
        <w:rPr>
          <w:rFonts w:asciiTheme="majorHAnsi" w:hAnsiTheme="majorHAnsi"/>
          <w:sz w:val="20"/>
          <w:lang w:val="es-AR"/>
        </w:rPr>
        <w:t xml:space="preserve"> y están disponibles además en la página Web de la CIDH, en la sección de </w:t>
      </w:r>
      <w:hyperlink r:id="rId10" w:history="1">
        <w:r w:rsidRPr="00FC2AC1">
          <w:rPr>
            <w:rStyle w:val="Hyperlink"/>
            <w:rFonts w:asciiTheme="majorHAnsi" w:hAnsiTheme="majorHAnsi"/>
            <w:i/>
            <w:color w:val="auto"/>
            <w:sz w:val="20"/>
            <w:u w:val="none"/>
            <w:lang w:val="es-AR"/>
          </w:rPr>
          <w:t>peticiones y casos.</w:t>
        </w:r>
      </w:hyperlink>
      <w:r w:rsidRPr="00FC2AC1">
        <w:rPr>
          <w:rFonts w:asciiTheme="majorHAnsi" w:hAnsiTheme="majorHAnsi"/>
          <w:sz w:val="20"/>
          <w:lang w:val="es-AR"/>
        </w:rPr>
        <w:t xml:space="preserve"> </w:t>
      </w:r>
    </w:p>
    <w:p w14:paraId="56A7827E"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73460AAA" w14:textId="732397B9"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En 1969 se aprobó la Convención Americana</w:t>
      </w:r>
      <w:r w:rsidR="00FA447E" w:rsidRPr="00FC2AC1">
        <w:rPr>
          <w:rFonts w:asciiTheme="majorHAnsi" w:hAnsiTheme="majorHAnsi"/>
          <w:sz w:val="20"/>
          <w:lang w:val="es-AR"/>
        </w:rPr>
        <w:t xml:space="preserve"> sobre Derechos Humanos</w:t>
      </w:r>
      <w:r w:rsidRPr="00FC2AC1">
        <w:rPr>
          <w:rFonts w:asciiTheme="majorHAnsi" w:hAnsiTheme="majorHAnsi"/>
          <w:sz w:val="20"/>
          <w:lang w:val="es-AR"/>
        </w:rPr>
        <w:t>, que entró en vigor en 1978. A diciembre de 201</w:t>
      </w:r>
      <w:r w:rsidR="00FA447E" w:rsidRPr="00FC2AC1">
        <w:rPr>
          <w:rFonts w:asciiTheme="majorHAnsi" w:hAnsiTheme="majorHAnsi"/>
          <w:sz w:val="20"/>
          <w:lang w:val="es-AR"/>
        </w:rPr>
        <w:t>6</w:t>
      </w:r>
      <w:r w:rsidRPr="00FC2AC1">
        <w:rPr>
          <w:rFonts w:asciiTheme="majorHAnsi" w:hAnsiTheme="majorHAnsi"/>
          <w:sz w:val="20"/>
          <w:lang w:val="es-AR"/>
        </w:rPr>
        <w:t>, 23 Estados Miembros son parte de este tratado: Argentina, Barbados, Bolivia, Brasil, Chile, Colombia, Costa Rica, Dominica, Ecuador, El Salvador, Grenada, Guatemala, Haití, Honduras, Jamaica, México, Nicaragua, Panamá, Paraguay, Perú, República Dominicana, Suriname y Uruguay. En distintas ocasiones, la CIDH ha expresado su profunda preocupación por los efectos de la denuncia de la Convención Americana por parte de la República Bolivariana de Venezuela</w:t>
      </w:r>
      <w:r w:rsidRPr="00FC2AC1">
        <w:rPr>
          <w:rStyle w:val="FootnoteReference"/>
          <w:rFonts w:asciiTheme="majorHAnsi" w:hAnsiTheme="majorHAnsi"/>
          <w:sz w:val="20"/>
          <w:lang w:val="es-AR"/>
        </w:rPr>
        <w:footnoteReference w:id="1"/>
      </w:r>
      <w:r w:rsidRPr="00FC2AC1">
        <w:rPr>
          <w:rFonts w:asciiTheme="majorHAnsi" w:hAnsiTheme="majorHAnsi"/>
          <w:sz w:val="20"/>
          <w:lang w:val="es-AR"/>
        </w:rPr>
        <w:t xml:space="preserve">, así como respecto de Trinidad y Tobago. </w:t>
      </w:r>
    </w:p>
    <w:p w14:paraId="611423C0" w14:textId="77777777" w:rsidR="0048631A" w:rsidRPr="00FC2AC1" w:rsidRDefault="0048631A" w:rsidP="003131FE">
      <w:pPr>
        <w:pStyle w:val="FootnoteText"/>
        <w:spacing w:before="0" w:beforeAutospacing="0" w:after="0" w:afterAutospacing="0"/>
        <w:ind w:firstLine="720"/>
        <w:jc w:val="both"/>
        <w:rPr>
          <w:rFonts w:asciiTheme="majorHAnsi" w:hAnsiTheme="majorHAnsi"/>
          <w:sz w:val="20"/>
          <w:lang w:val="es-AR"/>
        </w:rPr>
      </w:pPr>
    </w:p>
    <w:p w14:paraId="5CAC70AA" w14:textId="66A00BCE"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 xml:space="preserve">La Convención Americana define los derechos humanos que </w:t>
      </w:r>
      <w:r w:rsidR="004237E8" w:rsidRPr="00FC2AC1">
        <w:rPr>
          <w:rFonts w:asciiTheme="majorHAnsi" w:hAnsiTheme="majorHAnsi"/>
          <w:sz w:val="20"/>
          <w:lang w:val="es-AR"/>
        </w:rPr>
        <w:t>al ratificarla, lo</w:t>
      </w:r>
      <w:r w:rsidRPr="00FC2AC1">
        <w:rPr>
          <w:rFonts w:asciiTheme="majorHAnsi" w:hAnsiTheme="majorHAnsi"/>
          <w:sz w:val="20"/>
          <w:lang w:val="es-AR"/>
        </w:rPr>
        <w:t xml:space="preserve">s Estados </w:t>
      </w:r>
      <w:r w:rsidR="004237E8" w:rsidRPr="00FC2AC1">
        <w:rPr>
          <w:rFonts w:asciiTheme="majorHAnsi" w:hAnsiTheme="majorHAnsi"/>
          <w:sz w:val="20"/>
          <w:lang w:val="es-AR"/>
        </w:rPr>
        <w:t>acuerdan</w:t>
      </w:r>
      <w:r w:rsidRPr="00FC2AC1">
        <w:rPr>
          <w:rFonts w:asciiTheme="majorHAnsi" w:hAnsiTheme="majorHAnsi"/>
          <w:sz w:val="20"/>
          <w:lang w:val="es-AR"/>
        </w:rPr>
        <w:t xml:space="preserve"> respetar y garantizar. En dicho tratado igualmente fue creada la Corte Interamericana de Derechos Humanos y se definieron las funciones y los procedimientos de la CIDH y de la Corte Interamericana. Además de considerar denuncias de violaciones de la Convención Americana cometidas por Estados partes de ese instrumento, la CIDH es competente, conforme a la Carta de la OEA y a su Estatuto, para examinar presuntas </w:t>
      </w:r>
      <w:r w:rsidRPr="00FC2AC1">
        <w:rPr>
          <w:rFonts w:asciiTheme="majorHAnsi" w:hAnsiTheme="majorHAnsi"/>
          <w:sz w:val="20"/>
          <w:lang w:val="es-AR"/>
        </w:rPr>
        <w:lastRenderedPageBreak/>
        <w:t>violaciones de la Declaración Americana por parte de Estados Miembros de la OEA que aún no sean parte de la Convención Americana.</w:t>
      </w:r>
    </w:p>
    <w:p w14:paraId="48A96ADA" w14:textId="77777777" w:rsidR="00631588" w:rsidRPr="00FC2AC1" w:rsidRDefault="00631588" w:rsidP="003131FE">
      <w:pPr>
        <w:pStyle w:val="ListParagraph"/>
        <w:ind w:left="0" w:firstLine="720"/>
        <w:rPr>
          <w:rFonts w:asciiTheme="majorHAnsi" w:hAnsiTheme="majorHAnsi"/>
          <w:sz w:val="20"/>
          <w:szCs w:val="20"/>
          <w:lang w:val="es-AR"/>
        </w:rPr>
      </w:pPr>
    </w:p>
    <w:p w14:paraId="3762EB1D" w14:textId="378D4580"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En cumplimiento de su mandato, la Comisión Interamericana:</w:t>
      </w:r>
    </w:p>
    <w:p w14:paraId="68E28562" w14:textId="77777777" w:rsidR="0048631A" w:rsidRPr="00FC2AC1" w:rsidRDefault="0048631A" w:rsidP="009B0389">
      <w:pPr>
        <w:pStyle w:val="NormalWeb"/>
        <w:spacing w:before="0" w:beforeAutospacing="0" w:after="0" w:afterAutospacing="0"/>
        <w:ind w:right="630"/>
        <w:jc w:val="both"/>
        <w:rPr>
          <w:rFonts w:asciiTheme="majorHAnsi" w:hAnsiTheme="majorHAnsi"/>
          <w:sz w:val="20"/>
          <w:szCs w:val="20"/>
          <w:lang w:val="es-AR"/>
        </w:rPr>
      </w:pPr>
    </w:p>
    <w:p w14:paraId="5523F63D"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a)</w:t>
      </w:r>
      <w:r w:rsidRPr="00FC2AC1">
        <w:rPr>
          <w:rFonts w:asciiTheme="majorHAnsi" w:hAnsiTheme="majorHAnsi"/>
          <w:sz w:val="20"/>
          <w:szCs w:val="20"/>
          <w:lang w:val="es-AR"/>
        </w:rPr>
        <w:tab/>
        <w:t>Recibe, analiza e investiga peticiones individuales en que se alegan violaciones de derechos humanos, en conformidad con los artículos 44 a 51 de la Convención Americana, los artículos 19 y 20 de su Estatuto y los artículos 23 a 52 de su Reglamento.</w:t>
      </w:r>
    </w:p>
    <w:p w14:paraId="5FAA62BE"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269AF209"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b)</w:t>
      </w:r>
      <w:r w:rsidRPr="00FC2AC1">
        <w:rPr>
          <w:rFonts w:asciiTheme="majorHAnsi" w:hAnsiTheme="majorHAnsi"/>
          <w:sz w:val="20"/>
          <w:szCs w:val="20"/>
          <w:lang w:val="es-AR"/>
        </w:rPr>
        <w:tab/>
        <w:t xml:space="preserve">Observa la situación general de los derechos humanos en los Estados Miembros y publica informes especiales sobre la situación en determinado Estado Miembro cuando lo considera apropiado de conformidad con lo dispuesto en el artículo 60 de su Reglamento. </w:t>
      </w:r>
    </w:p>
    <w:p w14:paraId="21440309"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493539D9"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c)</w:t>
      </w:r>
      <w:r w:rsidRPr="00FC2AC1">
        <w:rPr>
          <w:rFonts w:asciiTheme="majorHAnsi" w:hAnsiTheme="majorHAnsi"/>
          <w:sz w:val="20"/>
          <w:szCs w:val="20"/>
          <w:lang w:val="es-AR"/>
        </w:rPr>
        <w:tab/>
        <w:t xml:space="preserve">Realiza visitas </w:t>
      </w:r>
      <w:r w:rsidRPr="00FC2AC1">
        <w:rPr>
          <w:rFonts w:asciiTheme="majorHAnsi" w:hAnsiTheme="majorHAnsi"/>
          <w:i/>
          <w:iCs/>
          <w:sz w:val="20"/>
          <w:szCs w:val="20"/>
          <w:lang w:val="es-AR"/>
        </w:rPr>
        <w:t xml:space="preserve">in loco </w:t>
      </w:r>
      <w:r w:rsidRPr="00FC2AC1">
        <w:rPr>
          <w:rFonts w:asciiTheme="majorHAnsi" w:hAnsiTheme="majorHAnsi"/>
          <w:sz w:val="20"/>
          <w:szCs w:val="20"/>
          <w:lang w:val="es-AR"/>
        </w:rPr>
        <w:t>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p>
    <w:p w14:paraId="19F921E9"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0596A697"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d)</w:t>
      </w:r>
      <w:r w:rsidRPr="00FC2AC1">
        <w:rPr>
          <w:rFonts w:asciiTheme="majorHAnsi" w:hAnsiTheme="majorHAnsi"/>
          <w:sz w:val="20"/>
          <w:szCs w:val="20"/>
          <w:lang w:val="es-AR"/>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14:paraId="7F819225"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28D0847D"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e)</w:t>
      </w:r>
      <w:r w:rsidRPr="00FC2AC1">
        <w:rPr>
          <w:rFonts w:asciiTheme="majorHAnsi" w:hAnsiTheme="majorHAnsi"/>
          <w:sz w:val="20"/>
          <w:szCs w:val="20"/>
          <w:lang w:val="es-AR"/>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14:paraId="62776A60"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1A38E335"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f)</w:t>
      </w:r>
      <w:r w:rsidRPr="00FC2AC1">
        <w:rPr>
          <w:rFonts w:asciiTheme="majorHAnsi" w:hAnsiTheme="majorHAnsi"/>
          <w:sz w:val="20"/>
          <w:szCs w:val="20"/>
          <w:lang w:val="es-AR"/>
        </w:rPr>
        <w:tab/>
        <w:t>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w:t>
      </w:r>
      <w:r w:rsidRPr="00FC2AC1">
        <w:rPr>
          <w:rFonts w:asciiTheme="majorHAnsi" w:hAnsiTheme="majorHAnsi"/>
          <w:b/>
          <w:sz w:val="20"/>
          <w:szCs w:val="20"/>
          <w:lang w:val="es-AR"/>
        </w:rPr>
        <w:t xml:space="preserve"> </w:t>
      </w:r>
    </w:p>
    <w:p w14:paraId="1371252C"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76ABD64F"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dstrike/>
          <w:sz w:val="20"/>
          <w:szCs w:val="20"/>
          <w:lang w:val="es-AR"/>
        </w:rPr>
      </w:pPr>
      <w:r w:rsidRPr="00FC2AC1">
        <w:rPr>
          <w:rFonts w:asciiTheme="majorHAnsi" w:hAnsiTheme="majorHAnsi"/>
          <w:sz w:val="20"/>
          <w:szCs w:val="20"/>
          <w:lang w:val="es-AR"/>
        </w:rPr>
        <w:t>g)</w:t>
      </w:r>
      <w:r w:rsidRPr="00FC2AC1">
        <w:rPr>
          <w:rFonts w:asciiTheme="majorHAnsi" w:hAnsiTheme="majorHAnsi"/>
          <w:sz w:val="20"/>
          <w:szCs w:val="20"/>
          <w:lang w:val="es-AR"/>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14:paraId="39497FEC"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53BD57E0"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h)</w:t>
      </w:r>
      <w:r w:rsidRPr="00FC2AC1">
        <w:rPr>
          <w:rFonts w:asciiTheme="majorHAnsi" w:hAnsiTheme="majorHAnsi"/>
          <w:sz w:val="20"/>
          <w:szCs w:val="20"/>
          <w:lang w:val="es-AR"/>
        </w:rPr>
        <w:tab/>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p>
    <w:p w14:paraId="21E10FBB"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p>
    <w:p w14:paraId="52254D3A" w14:textId="77777777" w:rsidR="0048631A" w:rsidRPr="00FC2AC1" w:rsidRDefault="0048631A" w:rsidP="003131FE">
      <w:pPr>
        <w:pStyle w:val="style1"/>
        <w:spacing w:before="0" w:beforeAutospacing="0" w:after="0" w:afterAutospacing="0"/>
        <w:ind w:left="1440" w:right="630" w:hanging="720"/>
        <w:jc w:val="both"/>
        <w:rPr>
          <w:rFonts w:asciiTheme="majorHAnsi" w:hAnsiTheme="majorHAnsi"/>
          <w:sz w:val="20"/>
          <w:szCs w:val="20"/>
          <w:lang w:val="es-AR"/>
        </w:rPr>
      </w:pPr>
      <w:r w:rsidRPr="00FC2AC1">
        <w:rPr>
          <w:rFonts w:asciiTheme="majorHAnsi" w:hAnsiTheme="majorHAnsi"/>
          <w:sz w:val="20"/>
          <w:szCs w:val="20"/>
          <w:lang w:val="es-AR"/>
        </w:rPr>
        <w:t>i)</w:t>
      </w:r>
      <w:r w:rsidRPr="00FC2AC1">
        <w:rPr>
          <w:rFonts w:asciiTheme="majorHAnsi" w:hAnsiTheme="majorHAnsi"/>
          <w:sz w:val="20"/>
          <w:szCs w:val="20"/>
          <w:lang w:val="es-AR"/>
        </w:rPr>
        <w:tab/>
        <w:t>Solicita opiniones consultivas a la Corte Interamericana, de conformidad con lo dispuesto en el artículo 64 de la Convención Americana y el artículo 19 de su Estatuto.</w:t>
      </w:r>
    </w:p>
    <w:p w14:paraId="7C10912B" w14:textId="77777777" w:rsidR="0048631A" w:rsidRPr="00FC2AC1" w:rsidRDefault="0048631A" w:rsidP="009B0389">
      <w:pPr>
        <w:pStyle w:val="BodyTextIndent"/>
        <w:spacing w:after="0"/>
        <w:ind w:left="0"/>
        <w:jc w:val="both"/>
        <w:rPr>
          <w:rFonts w:asciiTheme="majorHAnsi" w:hAnsiTheme="majorHAnsi"/>
          <w:sz w:val="20"/>
          <w:szCs w:val="20"/>
          <w:lang w:val="es-AR"/>
        </w:rPr>
      </w:pPr>
    </w:p>
    <w:p w14:paraId="229E1C6E" w14:textId="77777777" w:rsidR="0048631A" w:rsidRPr="00FC2AC1" w:rsidRDefault="0048631A" w:rsidP="003131FE">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gobierno.</w:t>
      </w:r>
    </w:p>
    <w:p w14:paraId="26B55A8A" w14:textId="77777777" w:rsidR="0048631A" w:rsidRPr="00FC2AC1" w:rsidRDefault="0048631A" w:rsidP="009B0389">
      <w:pPr>
        <w:jc w:val="both"/>
        <w:rPr>
          <w:rFonts w:asciiTheme="majorHAnsi" w:hAnsiTheme="majorHAnsi"/>
          <w:sz w:val="20"/>
          <w:szCs w:val="20"/>
          <w:shd w:val="clear" w:color="auto" w:fill="FFFFFF"/>
          <w:lang w:val="es-AR"/>
        </w:rPr>
      </w:pPr>
    </w:p>
    <w:p w14:paraId="165F2AEA" w14:textId="76D74D7F" w:rsidR="0048631A" w:rsidRPr="00FC2AC1" w:rsidRDefault="0048631A" w:rsidP="00B23BF9">
      <w:pPr>
        <w:pStyle w:val="Heading1"/>
      </w:pPr>
      <w:r w:rsidRPr="00FC2AC1">
        <w:t>Estado de ratificación de instrumentos interamericanos</w:t>
      </w:r>
    </w:p>
    <w:p w14:paraId="5BFE111F" w14:textId="77777777" w:rsidR="0050722D" w:rsidRPr="00FC2AC1" w:rsidRDefault="0050722D" w:rsidP="009B0389">
      <w:pPr>
        <w:jc w:val="both"/>
        <w:rPr>
          <w:rFonts w:asciiTheme="majorHAnsi" w:hAnsiTheme="majorHAnsi"/>
          <w:b/>
          <w:sz w:val="20"/>
          <w:szCs w:val="20"/>
          <w:shd w:val="clear" w:color="auto" w:fill="FFFFFF"/>
          <w:lang w:val="es-AR"/>
        </w:rPr>
      </w:pPr>
    </w:p>
    <w:p w14:paraId="63713253" w14:textId="7AA63603" w:rsidR="003A4932" w:rsidRPr="00FC2AC1" w:rsidRDefault="003A4932" w:rsidP="009B0389">
      <w:pPr>
        <w:pStyle w:val="HTMLPreformatted"/>
        <w:spacing w:before="64" w:after="64"/>
        <w:ind w:right="54"/>
        <w:jc w:val="center"/>
        <w:rPr>
          <w:rFonts w:asciiTheme="majorHAnsi" w:hAnsiTheme="majorHAnsi" w:cs="Tahoma"/>
          <w:b/>
          <w:bCs/>
          <w:lang w:val="es-AR"/>
        </w:rPr>
      </w:pPr>
      <w:r w:rsidRPr="00FC2AC1">
        <w:rPr>
          <w:rFonts w:asciiTheme="majorHAnsi" w:hAnsiTheme="majorHAnsi" w:cs="Tahoma"/>
          <w:b/>
          <w:bCs/>
          <w:lang w:val="es-AR"/>
        </w:rPr>
        <w:t xml:space="preserve">ESTADO ACTUAL DE RATIFICACIÓN DE LA CONVENCIÓN AMERICANA Y ACEPTACIÓN DE LA COMPETENCIA CONTENCIOSA </w:t>
      </w:r>
      <w:r w:rsidR="006371BB" w:rsidRPr="00FC2AC1">
        <w:rPr>
          <w:rFonts w:asciiTheme="majorHAnsi" w:hAnsiTheme="majorHAnsi" w:cs="Tahoma"/>
          <w:b/>
          <w:bCs/>
          <w:lang w:val="es-AR"/>
        </w:rPr>
        <w:t>D</w:t>
      </w:r>
      <w:r w:rsidRPr="00FC2AC1">
        <w:rPr>
          <w:rFonts w:asciiTheme="majorHAnsi" w:hAnsiTheme="majorHAnsi" w:cs="Tahoma"/>
          <w:b/>
          <w:bCs/>
          <w:lang w:val="es-AR"/>
        </w:rPr>
        <w:t>E LA CORTE</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1"/>
        <w:gridCol w:w="1414"/>
        <w:gridCol w:w="2399"/>
        <w:gridCol w:w="1416"/>
        <w:gridCol w:w="1689"/>
      </w:tblGrid>
      <w:tr w:rsidR="003A4932" w:rsidRPr="00FC2AC1" w14:paraId="53BC9027" w14:textId="77777777" w:rsidTr="00D90795">
        <w:trPr>
          <w:trHeight w:val="270"/>
          <w:jc w:val="center"/>
        </w:trPr>
        <w:tc>
          <w:tcPr>
            <w:tcW w:w="1203" w:type="pct"/>
            <w:shd w:val="solid" w:color="C0C0C0" w:fill="FFFFFF"/>
            <w:vAlign w:val="center"/>
          </w:tcPr>
          <w:p w14:paraId="08A480CF" w14:textId="3EFDCA1D" w:rsidR="003A4932" w:rsidRPr="00FC2AC1" w:rsidRDefault="003A4932" w:rsidP="00DC6F78">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PA</w:t>
            </w:r>
            <w:r w:rsidR="00DC6F78" w:rsidRPr="00FC2AC1">
              <w:rPr>
                <w:rStyle w:val="Strong"/>
                <w:rFonts w:asciiTheme="majorHAnsi" w:hAnsiTheme="majorHAnsi" w:cs="Arial"/>
                <w:sz w:val="18"/>
                <w:szCs w:val="18"/>
                <w:lang w:val="es-AR"/>
              </w:rPr>
              <w:t>Í</w:t>
            </w:r>
            <w:r w:rsidRPr="00FC2AC1">
              <w:rPr>
                <w:rStyle w:val="Strong"/>
                <w:rFonts w:asciiTheme="majorHAnsi" w:hAnsiTheme="majorHAnsi" w:cs="Arial"/>
                <w:sz w:val="18"/>
                <w:szCs w:val="18"/>
                <w:lang w:val="es-AR"/>
              </w:rPr>
              <w:t>SES SIGNATARIOS</w:t>
            </w:r>
          </w:p>
        </w:tc>
        <w:tc>
          <w:tcPr>
            <w:tcW w:w="776" w:type="pct"/>
            <w:shd w:val="pct50" w:color="C0C0C0" w:fill="FFFFFF"/>
            <w:vAlign w:val="center"/>
          </w:tcPr>
          <w:p w14:paraId="29EE32D5" w14:textId="77777777" w:rsidR="003A4932" w:rsidRPr="00FC2AC1" w:rsidRDefault="003A4932" w:rsidP="009B0389">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FIRMA</w:t>
            </w:r>
          </w:p>
        </w:tc>
        <w:tc>
          <w:tcPr>
            <w:tcW w:w="1317" w:type="pct"/>
            <w:shd w:val="solid" w:color="C0C0C0" w:fill="FFFFFF"/>
            <w:vAlign w:val="center"/>
          </w:tcPr>
          <w:p w14:paraId="3220E09C" w14:textId="77777777" w:rsidR="003A4932" w:rsidRPr="00FC2AC1" w:rsidRDefault="003A4932" w:rsidP="009B0389">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RATIFICACIÓN/ADHESIÓN</w:t>
            </w:r>
          </w:p>
        </w:tc>
        <w:tc>
          <w:tcPr>
            <w:tcW w:w="777" w:type="pct"/>
            <w:shd w:val="pct50" w:color="C0C0C0" w:fill="FFFFFF"/>
            <w:vAlign w:val="center"/>
          </w:tcPr>
          <w:p w14:paraId="3255823C" w14:textId="77777777" w:rsidR="003A4932" w:rsidRPr="00FC2AC1" w:rsidRDefault="003A4932" w:rsidP="009B0389">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DEPÓSITO</w:t>
            </w:r>
          </w:p>
        </w:tc>
        <w:tc>
          <w:tcPr>
            <w:tcW w:w="927" w:type="pct"/>
            <w:shd w:val="clear" w:color="auto" w:fill="BFBFBF"/>
            <w:vAlign w:val="center"/>
          </w:tcPr>
          <w:p w14:paraId="15720F2B" w14:textId="77777777" w:rsidR="003A4932" w:rsidRPr="00FC2AC1" w:rsidRDefault="003A4932" w:rsidP="009B0389">
            <w:pPr>
              <w:jc w:val="center"/>
              <w:rPr>
                <w:rStyle w:val="Strong"/>
                <w:rFonts w:asciiTheme="majorHAnsi" w:hAnsiTheme="majorHAnsi" w:cs="Arial"/>
                <w:sz w:val="18"/>
                <w:szCs w:val="18"/>
                <w:lang w:val="es-AR"/>
              </w:rPr>
            </w:pPr>
            <w:r w:rsidRPr="00FC2AC1">
              <w:rPr>
                <w:rStyle w:val="Strong"/>
                <w:rFonts w:asciiTheme="majorHAnsi" w:hAnsiTheme="majorHAnsi" w:cs="Arial"/>
                <w:sz w:val="18"/>
                <w:szCs w:val="18"/>
                <w:lang w:val="es-AR"/>
              </w:rPr>
              <w:t>ACEPTACIÓN DE COMPETENCIA DE LA CORTE</w:t>
            </w:r>
          </w:p>
        </w:tc>
      </w:tr>
      <w:tr w:rsidR="003A4932" w:rsidRPr="00FC2AC1" w14:paraId="0F3A8230" w14:textId="77777777" w:rsidTr="00D90795">
        <w:trPr>
          <w:trHeight w:val="270"/>
          <w:jc w:val="center"/>
        </w:trPr>
        <w:tc>
          <w:tcPr>
            <w:tcW w:w="1203" w:type="pct"/>
            <w:shd w:val="solid" w:color="C0C0C0" w:fill="FFFFFF"/>
          </w:tcPr>
          <w:p w14:paraId="03F3167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Antigua y Barbuda</w:t>
            </w:r>
          </w:p>
        </w:tc>
        <w:tc>
          <w:tcPr>
            <w:tcW w:w="776" w:type="pct"/>
            <w:shd w:val="pct50" w:color="C0C0C0" w:fill="FFFFFF"/>
          </w:tcPr>
          <w:p w14:paraId="1FB19518"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7AB18698"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07855D00"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224D6C25"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6F5BC840" w14:textId="77777777" w:rsidTr="00D90795">
        <w:trPr>
          <w:trHeight w:val="270"/>
          <w:jc w:val="center"/>
        </w:trPr>
        <w:tc>
          <w:tcPr>
            <w:tcW w:w="1203" w:type="pct"/>
            <w:shd w:val="solid" w:color="C0C0C0" w:fill="FFFFFF"/>
          </w:tcPr>
          <w:p w14:paraId="52A12E7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Argentina</w:t>
            </w:r>
          </w:p>
        </w:tc>
        <w:tc>
          <w:tcPr>
            <w:tcW w:w="776" w:type="pct"/>
            <w:shd w:val="pct50" w:color="C0C0C0" w:fill="FFFFFF"/>
          </w:tcPr>
          <w:p w14:paraId="0C81ADC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02-02-84</w:t>
            </w:r>
          </w:p>
        </w:tc>
        <w:tc>
          <w:tcPr>
            <w:tcW w:w="1317" w:type="pct"/>
            <w:shd w:val="solid" w:color="C0C0C0" w:fill="FFFFFF"/>
          </w:tcPr>
          <w:p w14:paraId="65F49DD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14-08-84</w:t>
            </w:r>
          </w:p>
        </w:tc>
        <w:tc>
          <w:tcPr>
            <w:tcW w:w="777" w:type="pct"/>
            <w:shd w:val="pct50" w:color="C0C0C0" w:fill="FFFFFF"/>
          </w:tcPr>
          <w:p w14:paraId="7458D058"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05-09-84</w:t>
            </w:r>
          </w:p>
        </w:tc>
        <w:tc>
          <w:tcPr>
            <w:tcW w:w="927" w:type="pct"/>
            <w:shd w:val="clear" w:color="auto" w:fill="BFBFBF"/>
          </w:tcPr>
          <w:p w14:paraId="0E3DAE7E"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05-09-84</w:t>
            </w:r>
          </w:p>
        </w:tc>
      </w:tr>
      <w:tr w:rsidR="003A4932" w:rsidRPr="00FC2AC1" w14:paraId="0B318A0F" w14:textId="77777777" w:rsidTr="00D90795">
        <w:trPr>
          <w:trHeight w:val="270"/>
          <w:jc w:val="center"/>
        </w:trPr>
        <w:tc>
          <w:tcPr>
            <w:tcW w:w="1203" w:type="pct"/>
            <w:shd w:val="solid" w:color="C0C0C0" w:fill="FFFFFF"/>
          </w:tcPr>
          <w:p w14:paraId="2F1E2D1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Bahamas</w:t>
            </w:r>
          </w:p>
        </w:tc>
        <w:tc>
          <w:tcPr>
            <w:tcW w:w="776" w:type="pct"/>
            <w:shd w:val="pct50" w:color="C0C0C0" w:fill="FFFFFF"/>
          </w:tcPr>
          <w:p w14:paraId="33B4D6A6"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3B9B6B7B"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54772AF8"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7AB84B66"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2547A732" w14:textId="77777777" w:rsidTr="00D90795">
        <w:trPr>
          <w:trHeight w:val="270"/>
          <w:jc w:val="center"/>
        </w:trPr>
        <w:tc>
          <w:tcPr>
            <w:tcW w:w="1203" w:type="pct"/>
            <w:shd w:val="solid" w:color="C0C0C0" w:fill="FFFFFF"/>
          </w:tcPr>
          <w:p w14:paraId="068A1AA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Barbados</w:t>
            </w:r>
          </w:p>
        </w:tc>
        <w:tc>
          <w:tcPr>
            <w:tcW w:w="776" w:type="pct"/>
            <w:shd w:val="pct50" w:color="C0C0C0" w:fill="FFFFFF"/>
          </w:tcPr>
          <w:p w14:paraId="7B2C0FF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20-06-78</w:t>
            </w:r>
          </w:p>
        </w:tc>
        <w:tc>
          <w:tcPr>
            <w:tcW w:w="1317" w:type="pct"/>
            <w:shd w:val="solid" w:color="C0C0C0" w:fill="FFFFFF"/>
          </w:tcPr>
          <w:p w14:paraId="646C63A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05-11-81</w:t>
            </w:r>
          </w:p>
        </w:tc>
        <w:tc>
          <w:tcPr>
            <w:tcW w:w="777" w:type="pct"/>
            <w:shd w:val="pct50" w:color="C0C0C0" w:fill="FFFFFF"/>
          </w:tcPr>
          <w:p w14:paraId="2D379BB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27-11-82</w:t>
            </w:r>
          </w:p>
        </w:tc>
        <w:tc>
          <w:tcPr>
            <w:tcW w:w="927" w:type="pct"/>
            <w:shd w:val="clear" w:color="auto" w:fill="BFBFBF"/>
          </w:tcPr>
          <w:p w14:paraId="495D8F1A"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04-06-00</w:t>
            </w:r>
          </w:p>
        </w:tc>
      </w:tr>
      <w:tr w:rsidR="003A4932" w:rsidRPr="00FC2AC1" w14:paraId="349CAA84" w14:textId="77777777" w:rsidTr="00D90795">
        <w:trPr>
          <w:trHeight w:val="270"/>
          <w:jc w:val="center"/>
        </w:trPr>
        <w:tc>
          <w:tcPr>
            <w:tcW w:w="1203" w:type="pct"/>
            <w:shd w:val="solid" w:color="C0C0C0" w:fill="FFFFFF"/>
          </w:tcPr>
          <w:p w14:paraId="48E5FF5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Belice</w:t>
            </w:r>
          </w:p>
        </w:tc>
        <w:tc>
          <w:tcPr>
            <w:tcW w:w="776" w:type="pct"/>
            <w:shd w:val="pct50" w:color="C0C0C0" w:fill="FFFFFF"/>
          </w:tcPr>
          <w:p w14:paraId="3A81355F"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09E96105"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593BB8AF"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6328F06E"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7457C526" w14:textId="77777777" w:rsidTr="00D90795">
        <w:trPr>
          <w:trHeight w:val="270"/>
          <w:jc w:val="center"/>
        </w:trPr>
        <w:tc>
          <w:tcPr>
            <w:tcW w:w="1203" w:type="pct"/>
            <w:shd w:val="solid" w:color="C0C0C0" w:fill="FFFFFF"/>
          </w:tcPr>
          <w:p w14:paraId="79465BC6"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Bolivia</w:t>
            </w:r>
          </w:p>
        </w:tc>
        <w:tc>
          <w:tcPr>
            <w:tcW w:w="776" w:type="pct"/>
            <w:shd w:val="pct50" w:color="C0C0C0" w:fill="FFFFFF"/>
          </w:tcPr>
          <w:p w14:paraId="1B3BA242"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59CC840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20-06-79</w:t>
            </w:r>
          </w:p>
        </w:tc>
        <w:tc>
          <w:tcPr>
            <w:tcW w:w="777" w:type="pct"/>
            <w:shd w:val="pct50" w:color="C0C0C0" w:fill="FFFFFF"/>
          </w:tcPr>
          <w:p w14:paraId="15F220B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AD 19-07-79 </w:t>
            </w:r>
          </w:p>
        </w:tc>
        <w:tc>
          <w:tcPr>
            <w:tcW w:w="927" w:type="pct"/>
            <w:shd w:val="clear" w:color="auto" w:fill="BFBFBF"/>
          </w:tcPr>
          <w:p w14:paraId="04DED9D7"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27-07-93</w:t>
            </w:r>
          </w:p>
        </w:tc>
      </w:tr>
      <w:tr w:rsidR="003A4932" w:rsidRPr="00FC2AC1" w14:paraId="78D98796" w14:textId="77777777" w:rsidTr="00D90795">
        <w:trPr>
          <w:trHeight w:val="270"/>
          <w:jc w:val="center"/>
        </w:trPr>
        <w:tc>
          <w:tcPr>
            <w:tcW w:w="1203" w:type="pct"/>
            <w:shd w:val="solid" w:color="C0C0C0" w:fill="FFFFFF"/>
          </w:tcPr>
          <w:p w14:paraId="66333DE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Brasil</w:t>
            </w:r>
          </w:p>
        </w:tc>
        <w:tc>
          <w:tcPr>
            <w:tcW w:w="776" w:type="pct"/>
            <w:shd w:val="pct50" w:color="C0C0C0" w:fill="FFFFFF"/>
          </w:tcPr>
          <w:p w14:paraId="56DAFE44"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2A5962C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09-07-92</w:t>
            </w:r>
          </w:p>
        </w:tc>
        <w:tc>
          <w:tcPr>
            <w:tcW w:w="777" w:type="pct"/>
            <w:shd w:val="pct50" w:color="C0C0C0" w:fill="FFFFFF"/>
          </w:tcPr>
          <w:p w14:paraId="422E36B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AD 25-09-92 </w:t>
            </w:r>
          </w:p>
        </w:tc>
        <w:tc>
          <w:tcPr>
            <w:tcW w:w="927" w:type="pct"/>
            <w:shd w:val="clear" w:color="auto" w:fill="BFBFBF"/>
          </w:tcPr>
          <w:p w14:paraId="01F6EC72"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10-12-98</w:t>
            </w:r>
          </w:p>
        </w:tc>
      </w:tr>
      <w:tr w:rsidR="003A4932" w:rsidRPr="00FC2AC1" w14:paraId="37EC65B9" w14:textId="77777777" w:rsidTr="00D90795">
        <w:trPr>
          <w:trHeight w:val="270"/>
          <w:jc w:val="center"/>
        </w:trPr>
        <w:tc>
          <w:tcPr>
            <w:tcW w:w="1203" w:type="pct"/>
            <w:shd w:val="solid" w:color="C0C0C0" w:fill="FFFFFF"/>
          </w:tcPr>
          <w:p w14:paraId="4C336BD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Canadá</w:t>
            </w:r>
          </w:p>
        </w:tc>
        <w:tc>
          <w:tcPr>
            <w:tcW w:w="776" w:type="pct"/>
            <w:shd w:val="pct50" w:color="C0C0C0" w:fill="FFFFFF"/>
          </w:tcPr>
          <w:p w14:paraId="6BBD3307"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545B9385"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58373872"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597D532A"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40E177F2" w14:textId="77777777" w:rsidTr="00D90795">
        <w:trPr>
          <w:trHeight w:val="270"/>
          <w:jc w:val="center"/>
        </w:trPr>
        <w:tc>
          <w:tcPr>
            <w:tcW w:w="1203" w:type="pct"/>
            <w:shd w:val="solid" w:color="C0C0C0" w:fill="FFFFFF"/>
          </w:tcPr>
          <w:p w14:paraId="0307408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Chile</w:t>
            </w:r>
          </w:p>
        </w:tc>
        <w:tc>
          <w:tcPr>
            <w:tcW w:w="776" w:type="pct"/>
            <w:shd w:val="pct50" w:color="C0C0C0" w:fill="FFFFFF"/>
          </w:tcPr>
          <w:p w14:paraId="4843381C"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55CC657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10-08-90</w:t>
            </w:r>
          </w:p>
        </w:tc>
        <w:tc>
          <w:tcPr>
            <w:tcW w:w="777" w:type="pct"/>
            <w:shd w:val="pct50" w:color="C0C0C0" w:fill="FFFFFF"/>
          </w:tcPr>
          <w:p w14:paraId="1D5C4D4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RA 21-08-90 </w:t>
            </w:r>
          </w:p>
        </w:tc>
        <w:tc>
          <w:tcPr>
            <w:tcW w:w="927" w:type="pct"/>
            <w:shd w:val="clear" w:color="auto" w:fill="BFBFBF"/>
          </w:tcPr>
          <w:p w14:paraId="790E9E72"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21-08-90</w:t>
            </w:r>
          </w:p>
        </w:tc>
      </w:tr>
      <w:tr w:rsidR="003A4932" w:rsidRPr="00FC2AC1" w14:paraId="4778A2CF" w14:textId="77777777" w:rsidTr="00D90795">
        <w:trPr>
          <w:trHeight w:val="270"/>
          <w:jc w:val="center"/>
        </w:trPr>
        <w:tc>
          <w:tcPr>
            <w:tcW w:w="1203" w:type="pct"/>
            <w:shd w:val="solid" w:color="C0C0C0" w:fill="FFFFFF"/>
          </w:tcPr>
          <w:p w14:paraId="24C3548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Colombia</w:t>
            </w:r>
          </w:p>
        </w:tc>
        <w:tc>
          <w:tcPr>
            <w:tcW w:w="776" w:type="pct"/>
            <w:shd w:val="pct50" w:color="C0C0C0" w:fill="FFFFFF"/>
          </w:tcPr>
          <w:p w14:paraId="748FBD06"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49538F88"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28-05-73</w:t>
            </w:r>
          </w:p>
        </w:tc>
        <w:tc>
          <w:tcPr>
            <w:tcW w:w="777" w:type="pct"/>
            <w:shd w:val="pct50" w:color="C0C0C0" w:fill="FFFFFF"/>
          </w:tcPr>
          <w:p w14:paraId="25B6341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RA 31-07-73 </w:t>
            </w:r>
          </w:p>
        </w:tc>
        <w:tc>
          <w:tcPr>
            <w:tcW w:w="927" w:type="pct"/>
            <w:shd w:val="clear" w:color="auto" w:fill="BFBFBF"/>
          </w:tcPr>
          <w:p w14:paraId="59F92E78"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21-06-85</w:t>
            </w:r>
          </w:p>
        </w:tc>
      </w:tr>
      <w:tr w:rsidR="003A4932" w:rsidRPr="00FC2AC1" w14:paraId="0124567C" w14:textId="77777777" w:rsidTr="00D90795">
        <w:trPr>
          <w:trHeight w:val="270"/>
          <w:jc w:val="center"/>
        </w:trPr>
        <w:tc>
          <w:tcPr>
            <w:tcW w:w="1203" w:type="pct"/>
            <w:shd w:val="solid" w:color="C0C0C0" w:fill="FFFFFF"/>
          </w:tcPr>
          <w:p w14:paraId="7A0ACAA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Costa Rica</w:t>
            </w:r>
          </w:p>
        </w:tc>
        <w:tc>
          <w:tcPr>
            <w:tcW w:w="776" w:type="pct"/>
            <w:shd w:val="pct50" w:color="C0C0C0" w:fill="FFFFFF"/>
          </w:tcPr>
          <w:p w14:paraId="0B0D07E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0DF56C1C"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02-03-70</w:t>
            </w:r>
          </w:p>
        </w:tc>
        <w:tc>
          <w:tcPr>
            <w:tcW w:w="777" w:type="pct"/>
            <w:shd w:val="pct50" w:color="C0C0C0" w:fill="FFFFFF"/>
          </w:tcPr>
          <w:p w14:paraId="1B41285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08-04-70</w:t>
            </w:r>
          </w:p>
        </w:tc>
        <w:tc>
          <w:tcPr>
            <w:tcW w:w="927" w:type="pct"/>
            <w:shd w:val="clear" w:color="auto" w:fill="BFBFBF"/>
          </w:tcPr>
          <w:p w14:paraId="2DB48378"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02-07-80</w:t>
            </w:r>
          </w:p>
        </w:tc>
      </w:tr>
      <w:tr w:rsidR="003A4932" w:rsidRPr="00FC2AC1" w14:paraId="4402D0DA" w14:textId="77777777" w:rsidTr="00D90795">
        <w:trPr>
          <w:trHeight w:val="270"/>
          <w:jc w:val="center"/>
        </w:trPr>
        <w:tc>
          <w:tcPr>
            <w:tcW w:w="1203" w:type="pct"/>
            <w:shd w:val="solid" w:color="C0C0C0" w:fill="FFFFFF"/>
          </w:tcPr>
          <w:p w14:paraId="6A1675E3"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Dominica</w:t>
            </w:r>
          </w:p>
        </w:tc>
        <w:tc>
          <w:tcPr>
            <w:tcW w:w="776" w:type="pct"/>
            <w:shd w:val="pct50" w:color="C0C0C0" w:fill="FFFFFF"/>
          </w:tcPr>
          <w:p w14:paraId="7AB5710F"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1DBF51D3"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03-06-93</w:t>
            </w:r>
          </w:p>
        </w:tc>
        <w:tc>
          <w:tcPr>
            <w:tcW w:w="777" w:type="pct"/>
            <w:shd w:val="pct50" w:color="C0C0C0" w:fill="FFFFFF"/>
          </w:tcPr>
          <w:p w14:paraId="4FB2CB6A"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RA 11-06-93 </w:t>
            </w:r>
          </w:p>
        </w:tc>
        <w:tc>
          <w:tcPr>
            <w:tcW w:w="927" w:type="pct"/>
            <w:shd w:val="clear" w:color="auto" w:fill="BFBFBF"/>
          </w:tcPr>
          <w:p w14:paraId="19329174" w14:textId="77777777" w:rsidR="003A4932" w:rsidRPr="00FC2AC1" w:rsidRDefault="003A4932" w:rsidP="009B0389">
            <w:pPr>
              <w:jc w:val="center"/>
              <w:rPr>
                <w:rFonts w:asciiTheme="majorHAnsi" w:hAnsiTheme="majorHAnsi" w:cs="Arial"/>
                <w:sz w:val="18"/>
                <w:szCs w:val="18"/>
                <w:lang w:val="es-AR"/>
              </w:rPr>
            </w:pPr>
          </w:p>
        </w:tc>
      </w:tr>
      <w:tr w:rsidR="003A4932" w:rsidRPr="00FC2AC1" w14:paraId="6BB50705" w14:textId="77777777" w:rsidTr="00D90795">
        <w:trPr>
          <w:trHeight w:val="270"/>
          <w:jc w:val="center"/>
        </w:trPr>
        <w:tc>
          <w:tcPr>
            <w:tcW w:w="1203" w:type="pct"/>
            <w:shd w:val="solid" w:color="C0C0C0" w:fill="FFFFFF"/>
          </w:tcPr>
          <w:p w14:paraId="3B13208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Ecuador</w:t>
            </w:r>
          </w:p>
        </w:tc>
        <w:tc>
          <w:tcPr>
            <w:tcW w:w="776" w:type="pct"/>
            <w:shd w:val="pct50" w:color="C0C0C0" w:fill="FFFFFF"/>
          </w:tcPr>
          <w:p w14:paraId="67D2982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1523FF3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08-12-77</w:t>
            </w:r>
          </w:p>
        </w:tc>
        <w:tc>
          <w:tcPr>
            <w:tcW w:w="777" w:type="pct"/>
            <w:shd w:val="pct50" w:color="C0C0C0" w:fill="FFFFFF"/>
          </w:tcPr>
          <w:p w14:paraId="21029BCD"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28-12-77</w:t>
            </w:r>
          </w:p>
        </w:tc>
        <w:tc>
          <w:tcPr>
            <w:tcW w:w="927" w:type="pct"/>
            <w:shd w:val="clear" w:color="auto" w:fill="BFBFBF"/>
          </w:tcPr>
          <w:p w14:paraId="7C1FD180"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27-07-84</w:t>
            </w:r>
          </w:p>
        </w:tc>
      </w:tr>
      <w:tr w:rsidR="003A4932" w:rsidRPr="00FC2AC1" w14:paraId="4830EC78" w14:textId="77777777" w:rsidTr="00D90795">
        <w:trPr>
          <w:trHeight w:val="270"/>
          <w:jc w:val="center"/>
        </w:trPr>
        <w:tc>
          <w:tcPr>
            <w:tcW w:w="1203" w:type="pct"/>
            <w:shd w:val="solid" w:color="C0C0C0" w:fill="FFFFFF"/>
          </w:tcPr>
          <w:p w14:paraId="1ADB3DD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El Salvador</w:t>
            </w:r>
          </w:p>
        </w:tc>
        <w:tc>
          <w:tcPr>
            <w:tcW w:w="776" w:type="pct"/>
            <w:shd w:val="pct50" w:color="C0C0C0" w:fill="FFFFFF"/>
          </w:tcPr>
          <w:p w14:paraId="67DFE753"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13BA37E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20-06-78</w:t>
            </w:r>
          </w:p>
        </w:tc>
        <w:tc>
          <w:tcPr>
            <w:tcW w:w="777" w:type="pct"/>
            <w:shd w:val="pct50" w:color="C0C0C0" w:fill="FFFFFF"/>
          </w:tcPr>
          <w:p w14:paraId="69FFE0E6"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 xml:space="preserve">RA 23-06-78 </w:t>
            </w:r>
          </w:p>
        </w:tc>
        <w:tc>
          <w:tcPr>
            <w:tcW w:w="927" w:type="pct"/>
            <w:shd w:val="clear" w:color="auto" w:fill="BFBFBF"/>
          </w:tcPr>
          <w:p w14:paraId="1863D00B"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06-06-95</w:t>
            </w:r>
          </w:p>
        </w:tc>
      </w:tr>
      <w:tr w:rsidR="003A4932" w:rsidRPr="00FC2AC1" w14:paraId="69672B3D" w14:textId="77777777" w:rsidTr="00D90795">
        <w:trPr>
          <w:trHeight w:val="270"/>
          <w:jc w:val="center"/>
        </w:trPr>
        <w:tc>
          <w:tcPr>
            <w:tcW w:w="1203" w:type="pct"/>
            <w:shd w:val="solid" w:color="C0C0C0" w:fill="FFFFFF"/>
          </w:tcPr>
          <w:p w14:paraId="17EC937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Estados Unidos</w:t>
            </w:r>
          </w:p>
        </w:tc>
        <w:tc>
          <w:tcPr>
            <w:tcW w:w="776" w:type="pct"/>
            <w:shd w:val="pct50" w:color="C0C0C0" w:fill="FFFFFF"/>
          </w:tcPr>
          <w:p w14:paraId="69E1BD8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01-06-77</w:t>
            </w:r>
          </w:p>
        </w:tc>
        <w:tc>
          <w:tcPr>
            <w:tcW w:w="1317" w:type="pct"/>
            <w:shd w:val="solid" w:color="C0C0C0" w:fill="FFFFFF"/>
          </w:tcPr>
          <w:p w14:paraId="142FDB14"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0AF4403F"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57516A48"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5EEC78F5" w14:textId="77777777" w:rsidTr="00D90795">
        <w:trPr>
          <w:trHeight w:val="270"/>
          <w:jc w:val="center"/>
        </w:trPr>
        <w:tc>
          <w:tcPr>
            <w:tcW w:w="1203" w:type="pct"/>
            <w:shd w:val="solid" w:color="C0C0C0" w:fill="FFFFFF"/>
          </w:tcPr>
          <w:p w14:paraId="35F2B04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Grenada</w:t>
            </w:r>
          </w:p>
        </w:tc>
        <w:tc>
          <w:tcPr>
            <w:tcW w:w="776" w:type="pct"/>
            <w:shd w:val="pct50" w:color="C0C0C0" w:fill="FFFFFF"/>
          </w:tcPr>
          <w:p w14:paraId="3A60997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14-07-78</w:t>
            </w:r>
          </w:p>
        </w:tc>
        <w:tc>
          <w:tcPr>
            <w:tcW w:w="1317" w:type="pct"/>
            <w:shd w:val="solid" w:color="C0C0C0" w:fill="FFFFFF"/>
          </w:tcPr>
          <w:p w14:paraId="26EB1FC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14-07-78</w:t>
            </w:r>
          </w:p>
        </w:tc>
        <w:tc>
          <w:tcPr>
            <w:tcW w:w="777" w:type="pct"/>
            <w:shd w:val="pct50" w:color="C0C0C0" w:fill="FFFFFF"/>
          </w:tcPr>
          <w:p w14:paraId="252ED0B7"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18-07-78</w:t>
            </w:r>
          </w:p>
        </w:tc>
        <w:tc>
          <w:tcPr>
            <w:tcW w:w="927" w:type="pct"/>
            <w:shd w:val="clear" w:color="auto" w:fill="BFBFBF"/>
          </w:tcPr>
          <w:p w14:paraId="1009B188" w14:textId="77777777" w:rsidR="003A4932" w:rsidRPr="00FC2AC1" w:rsidRDefault="003A4932" w:rsidP="009B0389">
            <w:pPr>
              <w:jc w:val="center"/>
              <w:rPr>
                <w:rFonts w:asciiTheme="majorHAnsi" w:hAnsiTheme="majorHAnsi" w:cs="Arial"/>
                <w:sz w:val="18"/>
                <w:szCs w:val="18"/>
                <w:lang w:val="es-AR"/>
              </w:rPr>
            </w:pPr>
          </w:p>
        </w:tc>
      </w:tr>
      <w:tr w:rsidR="003A4932" w:rsidRPr="00FC2AC1" w14:paraId="09DD4753" w14:textId="77777777" w:rsidTr="00D90795">
        <w:trPr>
          <w:trHeight w:val="270"/>
          <w:jc w:val="center"/>
        </w:trPr>
        <w:tc>
          <w:tcPr>
            <w:tcW w:w="1203" w:type="pct"/>
            <w:shd w:val="solid" w:color="C0C0C0" w:fill="FFFFFF"/>
          </w:tcPr>
          <w:p w14:paraId="30E944F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Guatemala</w:t>
            </w:r>
          </w:p>
        </w:tc>
        <w:tc>
          <w:tcPr>
            <w:tcW w:w="776" w:type="pct"/>
            <w:shd w:val="pct50" w:color="C0C0C0" w:fill="FFFFFF"/>
          </w:tcPr>
          <w:p w14:paraId="0006A7A6"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1A5A3378"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27-04-78</w:t>
            </w:r>
          </w:p>
        </w:tc>
        <w:tc>
          <w:tcPr>
            <w:tcW w:w="777" w:type="pct"/>
            <w:shd w:val="pct50" w:color="C0C0C0" w:fill="FFFFFF"/>
          </w:tcPr>
          <w:p w14:paraId="117543DC"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25-05-78</w:t>
            </w:r>
          </w:p>
        </w:tc>
        <w:tc>
          <w:tcPr>
            <w:tcW w:w="927" w:type="pct"/>
            <w:shd w:val="clear" w:color="auto" w:fill="BFBFBF"/>
          </w:tcPr>
          <w:p w14:paraId="5AB91812"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09-03-87</w:t>
            </w:r>
          </w:p>
        </w:tc>
      </w:tr>
      <w:tr w:rsidR="003A4932" w:rsidRPr="00FC2AC1" w14:paraId="49376B0E" w14:textId="77777777" w:rsidTr="00D90795">
        <w:trPr>
          <w:trHeight w:val="270"/>
          <w:jc w:val="center"/>
        </w:trPr>
        <w:tc>
          <w:tcPr>
            <w:tcW w:w="1203" w:type="pct"/>
            <w:shd w:val="solid" w:color="C0C0C0" w:fill="FFFFFF"/>
          </w:tcPr>
          <w:p w14:paraId="0905E1D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Guyana</w:t>
            </w:r>
          </w:p>
        </w:tc>
        <w:tc>
          <w:tcPr>
            <w:tcW w:w="776" w:type="pct"/>
            <w:shd w:val="pct50" w:color="C0C0C0" w:fill="FFFFFF"/>
          </w:tcPr>
          <w:p w14:paraId="41B4DE46"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52C00AFB"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2C721A13"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305F0B0B"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6C607291" w14:textId="77777777" w:rsidTr="00D90795">
        <w:trPr>
          <w:trHeight w:val="270"/>
          <w:jc w:val="center"/>
        </w:trPr>
        <w:tc>
          <w:tcPr>
            <w:tcW w:w="1203" w:type="pct"/>
            <w:shd w:val="solid" w:color="C0C0C0" w:fill="FFFFFF"/>
          </w:tcPr>
          <w:p w14:paraId="6E12CB8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Haití</w:t>
            </w:r>
          </w:p>
        </w:tc>
        <w:tc>
          <w:tcPr>
            <w:tcW w:w="776" w:type="pct"/>
            <w:shd w:val="pct50" w:color="C0C0C0" w:fill="FFFFFF"/>
          </w:tcPr>
          <w:p w14:paraId="6217EDC3"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4B093053"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14-09-77</w:t>
            </w:r>
          </w:p>
        </w:tc>
        <w:tc>
          <w:tcPr>
            <w:tcW w:w="777" w:type="pct"/>
            <w:shd w:val="pct50" w:color="C0C0C0" w:fill="FFFFFF"/>
          </w:tcPr>
          <w:p w14:paraId="3A8FBBDD"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AD 27-09-77</w:t>
            </w:r>
          </w:p>
        </w:tc>
        <w:tc>
          <w:tcPr>
            <w:tcW w:w="927" w:type="pct"/>
            <w:shd w:val="clear" w:color="auto" w:fill="BFBFBF"/>
          </w:tcPr>
          <w:p w14:paraId="3726F3B7"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20-03-98</w:t>
            </w:r>
          </w:p>
        </w:tc>
      </w:tr>
      <w:tr w:rsidR="003A4932" w:rsidRPr="00FC2AC1" w14:paraId="5A5E557B" w14:textId="77777777" w:rsidTr="00D90795">
        <w:trPr>
          <w:trHeight w:val="270"/>
          <w:jc w:val="center"/>
        </w:trPr>
        <w:tc>
          <w:tcPr>
            <w:tcW w:w="1203" w:type="pct"/>
            <w:shd w:val="solid" w:color="C0C0C0" w:fill="FFFFFF"/>
          </w:tcPr>
          <w:p w14:paraId="4B1822A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Honduras</w:t>
            </w:r>
          </w:p>
        </w:tc>
        <w:tc>
          <w:tcPr>
            <w:tcW w:w="776" w:type="pct"/>
            <w:shd w:val="pct50" w:color="C0C0C0" w:fill="FFFFFF"/>
          </w:tcPr>
          <w:p w14:paraId="77F5615D"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1BA515B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05-09-77</w:t>
            </w:r>
          </w:p>
        </w:tc>
        <w:tc>
          <w:tcPr>
            <w:tcW w:w="777" w:type="pct"/>
            <w:shd w:val="pct50" w:color="C0C0C0" w:fill="FFFFFF"/>
          </w:tcPr>
          <w:p w14:paraId="273DBFC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08-09-77</w:t>
            </w:r>
          </w:p>
        </w:tc>
        <w:tc>
          <w:tcPr>
            <w:tcW w:w="927" w:type="pct"/>
            <w:shd w:val="clear" w:color="auto" w:fill="BFBFBF"/>
          </w:tcPr>
          <w:p w14:paraId="06F40487"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09-09-81</w:t>
            </w:r>
          </w:p>
        </w:tc>
      </w:tr>
      <w:tr w:rsidR="003A4932" w:rsidRPr="00FC2AC1" w14:paraId="35616CA3" w14:textId="77777777" w:rsidTr="00D90795">
        <w:trPr>
          <w:trHeight w:val="270"/>
          <w:jc w:val="center"/>
        </w:trPr>
        <w:tc>
          <w:tcPr>
            <w:tcW w:w="1203" w:type="pct"/>
            <w:shd w:val="solid" w:color="C0C0C0" w:fill="FFFFFF"/>
          </w:tcPr>
          <w:p w14:paraId="7002307D"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Jamaica</w:t>
            </w:r>
          </w:p>
        </w:tc>
        <w:tc>
          <w:tcPr>
            <w:tcW w:w="776" w:type="pct"/>
            <w:shd w:val="pct50" w:color="C0C0C0" w:fill="FFFFFF"/>
          </w:tcPr>
          <w:p w14:paraId="1F0B1F54"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16-09-77</w:t>
            </w:r>
          </w:p>
        </w:tc>
        <w:tc>
          <w:tcPr>
            <w:tcW w:w="1317" w:type="pct"/>
            <w:shd w:val="solid" w:color="C0C0C0" w:fill="FFFFFF"/>
          </w:tcPr>
          <w:p w14:paraId="08BD8CF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19-07-78</w:t>
            </w:r>
          </w:p>
        </w:tc>
        <w:tc>
          <w:tcPr>
            <w:tcW w:w="777" w:type="pct"/>
            <w:shd w:val="pct50" w:color="C0C0C0" w:fill="FFFFFF"/>
          </w:tcPr>
          <w:p w14:paraId="6AD6BDF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07-08-78</w:t>
            </w:r>
          </w:p>
        </w:tc>
        <w:tc>
          <w:tcPr>
            <w:tcW w:w="927" w:type="pct"/>
            <w:shd w:val="clear" w:color="auto" w:fill="BFBFBF"/>
          </w:tcPr>
          <w:p w14:paraId="4B41C64E" w14:textId="77777777" w:rsidR="003A4932" w:rsidRPr="00FC2AC1" w:rsidRDefault="003A4932" w:rsidP="009B0389">
            <w:pPr>
              <w:jc w:val="center"/>
              <w:rPr>
                <w:rFonts w:asciiTheme="majorHAnsi" w:hAnsiTheme="majorHAnsi" w:cs="Arial"/>
                <w:sz w:val="18"/>
                <w:szCs w:val="18"/>
                <w:lang w:val="es-AR"/>
              </w:rPr>
            </w:pPr>
          </w:p>
        </w:tc>
      </w:tr>
      <w:tr w:rsidR="003A4932" w:rsidRPr="00FC2AC1" w14:paraId="582E0D0E" w14:textId="77777777" w:rsidTr="00D90795">
        <w:trPr>
          <w:trHeight w:val="270"/>
          <w:jc w:val="center"/>
        </w:trPr>
        <w:tc>
          <w:tcPr>
            <w:tcW w:w="1203" w:type="pct"/>
            <w:shd w:val="solid" w:color="C0C0C0" w:fill="FFFFFF"/>
          </w:tcPr>
          <w:p w14:paraId="75917BE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México</w:t>
            </w:r>
          </w:p>
        </w:tc>
        <w:tc>
          <w:tcPr>
            <w:tcW w:w="776" w:type="pct"/>
            <w:shd w:val="pct50" w:color="C0C0C0" w:fill="FFFFFF"/>
          </w:tcPr>
          <w:p w14:paraId="694C6E0B"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34267D54"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02-03-81</w:t>
            </w:r>
          </w:p>
        </w:tc>
        <w:tc>
          <w:tcPr>
            <w:tcW w:w="777" w:type="pct"/>
            <w:shd w:val="pct50" w:color="C0C0C0" w:fill="FFFFFF"/>
          </w:tcPr>
          <w:p w14:paraId="43A2D77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AD 24-03-81</w:t>
            </w:r>
          </w:p>
        </w:tc>
        <w:tc>
          <w:tcPr>
            <w:tcW w:w="927" w:type="pct"/>
            <w:shd w:val="clear" w:color="auto" w:fill="BFBFBF"/>
          </w:tcPr>
          <w:p w14:paraId="59316CF6"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16-12-98</w:t>
            </w:r>
          </w:p>
        </w:tc>
      </w:tr>
      <w:tr w:rsidR="003A4932" w:rsidRPr="00FC2AC1" w14:paraId="1A036E1F" w14:textId="77777777" w:rsidTr="00D90795">
        <w:trPr>
          <w:trHeight w:val="270"/>
          <w:jc w:val="center"/>
        </w:trPr>
        <w:tc>
          <w:tcPr>
            <w:tcW w:w="1203" w:type="pct"/>
            <w:shd w:val="solid" w:color="C0C0C0" w:fill="FFFFFF"/>
          </w:tcPr>
          <w:p w14:paraId="79B7BD4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Nicaragua</w:t>
            </w:r>
          </w:p>
        </w:tc>
        <w:tc>
          <w:tcPr>
            <w:tcW w:w="776" w:type="pct"/>
            <w:shd w:val="pct50" w:color="C0C0C0" w:fill="FFFFFF"/>
          </w:tcPr>
          <w:p w14:paraId="18E656C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579B79BD"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25-09-79</w:t>
            </w:r>
          </w:p>
        </w:tc>
        <w:tc>
          <w:tcPr>
            <w:tcW w:w="777" w:type="pct"/>
            <w:shd w:val="pct50" w:color="C0C0C0" w:fill="FFFFFF"/>
          </w:tcPr>
          <w:p w14:paraId="029A2E04"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25-09-79</w:t>
            </w:r>
          </w:p>
        </w:tc>
        <w:tc>
          <w:tcPr>
            <w:tcW w:w="927" w:type="pct"/>
            <w:shd w:val="clear" w:color="auto" w:fill="BFBFBF"/>
          </w:tcPr>
          <w:p w14:paraId="6FE40792"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12-02-91</w:t>
            </w:r>
          </w:p>
        </w:tc>
      </w:tr>
      <w:tr w:rsidR="003A4932" w:rsidRPr="00FC2AC1" w14:paraId="42603D58" w14:textId="77777777" w:rsidTr="00D90795">
        <w:trPr>
          <w:trHeight w:val="270"/>
          <w:jc w:val="center"/>
        </w:trPr>
        <w:tc>
          <w:tcPr>
            <w:tcW w:w="1203" w:type="pct"/>
            <w:shd w:val="solid" w:color="C0C0C0" w:fill="FFFFFF"/>
          </w:tcPr>
          <w:p w14:paraId="10A44C0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Panamá</w:t>
            </w:r>
          </w:p>
        </w:tc>
        <w:tc>
          <w:tcPr>
            <w:tcW w:w="776" w:type="pct"/>
            <w:shd w:val="pct50" w:color="C0C0C0" w:fill="FFFFFF"/>
          </w:tcPr>
          <w:p w14:paraId="0A05FEF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2314043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08-05-78</w:t>
            </w:r>
          </w:p>
        </w:tc>
        <w:tc>
          <w:tcPr>
            <w:tcW w:w="777" w:type="pct"/>
            <w:shd w:val="pct50" w:color="C0C0C0" w:fill="FFFFFF"/>
          </w:tcPr>
          <w:p w14:paraId="51F225FE"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22-06-78</w:t>
            </w:r>
          </w:p>
        </w:tc>
        <w:tc>
          <w:tcPr>
            <w:tcW w:w="927" w:type="pct"/>
            <w:shd w:val="clear" w:color="auto" w:fill="BFBFBF"/>
          </w:tcPr>
          <w:p w14:paraId="51A858B7"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09-05-90</w:t>
            </w:r>
          </w:p>
        </w:tc>
      </w:tr>
      <w:tr w:rsidR="003A4932" w:rsidRPr="00FC2AC1" w14:paraId="6E2F7219" w14:textId="77777777" w:rsidTr="00D90795">
        <w:trPr>
          <w:trHeight w:val="270"/>
          <w:jc w:val="center"/>
        </w:trPr>
        <w:tc>
          <w:tcPr>
            <w:tcW w:w="1203" w:type="pct"/>
            <w:shd w:val="solid" w:color="C0C0C0" w:fill="FFFFFF"/>
          </w:tcPr>
          <w:p w14:paraId="011E432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Paraguay</w:t>
            </w:r>
          </w:p>
        </w:tc>
        <w:tc>
          <w:tcPr>
            <w:tcW w:w="776" w:type="pct"/>
            <w:shd w:val="pct50" w:color="C0C0C0" w:fill="FFFFFF"/>
          </w:tcPr>
          <w:p w14:paraId="0102A4A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5D74709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18-08-89</w:t>
            </w:r>
          </w:p>
        </w:tc>
        <w:tc>
          <w:tcPr>
            <w:tcW w:w="777" w:type="pct"/>
            <w:shd w:val="pct50" w:color="C0C0C0" w:fill="FFFFFF"/>
          </w:tcPr>
          <w:p w14:paraId="570F4958"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24-08-89</w:t>
            </w:r>
          </w:p>
        </w:tc>
        <w:tc>
          <w:tcPr>
            <w:tcW w:w="927" w:type="pct"/>
            <w:shd w:val="clear" w:color="auto" w:fill="BFBFBF"/>
          </w:tcPr>
          <w:p w14:paraId="007D9E52"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26-03-93</w:t>
            </w:r>
          </w:p>
        </w:tc>
      </w:tr>
      <w:tr w:rsidR="003A4932" w:rsidRPr="00FC2AC1" w14:paraId="603D274B" w14:textId="77777777" w:rsidTr="00D90795">
        <w:trPr>
          <w:trHeight w:val="270"/>
          <w:jc w:val="center"/>
        </w:trPr>
        <w:tc>
          <w:tcPr>
            <w:tcW w:w="1203" w:type="pct"/>
            <w:shd w:val="solid" w:color="C0C0C0" w:fill="FFFFFF"/>
          </w:tcPr>
          <w:p w14:paraId="2D391FC5"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Perú</w:t>
            </w:r>
          </w:p>
        </w:tc>
        <w:tc>
          <w:tcPr>
            <w:tcW w:w="776" w:type="pct"/>
            <w:shd w:val="pct50" w:color="C0C0C0" w:fill="FFFFFF"/>
          </w:tcPr>
          <w:p w14:paraId="0384A32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27-07-77</w:t>
            </w:r>
          </w:p>
        </w:tc>
        <w:tc>
          <w:tcPr>
            <w:tcW w:w="1317" w:type="pct"/>
            <w:shd w:val="solid" w:color="C0C0C0" w:fill="FFFFFF"/>
          </w:tcPr>
          <w:p w14:paraId="1274002A"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12-07-78</w:t>
            </w:r>
          </w:p>
        </w:tc>
        <w:tc>
          <w:tcPr>
            <w:tcW w:w="777" w:type="pct"/>
            <w:shd w:val="pct50" w:color="C0C0C0" w:fill="FFFFFF"/>
          </w:tcPr>
          <w:p w14:paraId="0736FB7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28-07-78</w:t>
            </w:r>
          </w:p>
        </w:tc>
        <w:tc>
          <w:tcPr>
            <w:tcW w:w="927" w:type="pct"/>
            <w:shd w:val="clear" w:color="auto" w:fill="BFBFBF"/>
          </w:tcPr>
          <w:p w14:paraId="6358C9A8"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21-01-81</w:t>
            </w:r>
          </w:p>
        </w:tc>
      </w:tr>
      <w:tr w:rsidR="003A4932" w:rsidRPr="00FC2AC1" w14:paraId="01F4198F" w14:textId="77777777" w:rsidTr="00D90795">
        <w:trPr>
          <w:trHeight w:val="270"/>
          <w:jc w:val="center"/>
        </w:trPr>
        <w:tc>
          <w:tcPr>
            <w:tcW w:w="1203" w:type="pct"/>
            <w:shd w:val="solid" w:color="C0C0C0" w:fill="FFFFFF"/>
          </w:tcPr>
          <w:p w14:paraId="25194C5A"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República Dominicana</w:t>
            </w:r>
          </w:p>
        </w:tc>
        <w:tc>
          <w:tcPr>
            <w:tcW w:w="776" w:type="pct"/>
            <w:shd w:val="pct50" w:color="C0C0C0" w:fill="FFFFFF"/>
          </w:tcPr>
          <w:p w14:paraId="5692E5F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07-09-77</w:t>
            </w:r>
          </w:p>
        </w:tc>
        <w:tc>
          <w:tcPr>
            <w:tcW w:w="1317" w:type="pct"/>
            <w:shd w:val="solid" w:color="C0C0C0" w:fill="FFFFFF"/>
          </w:tcPr>
          <w:p w14:paraId="5C8C592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11-01-78</w:t>
            </w:r>
          </w:p>
        </w:tc>
        <w:tc>
          <w:tcPr>
            <w:tcW w:w="777" w:type="pct"/>
            <w:shd w:val="pct50" w:color="C0C0C0" w:fill="FFFFFF"/>
          </w:tcPr>
          <w:p w14:paraId="0F45A1D0"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19-04-78</w:t>
            </w:r>
          </w:p>
        </w:tc>
        <w:tc>
          <w:tcPr>
            <w:tcW w:w="927" w:type="pct"/>
            <w:shd w:val="clear" w:color="auto" w:fill="BFBFBF"/>
          </w:tcPr>
          <w:p w14:paraId="7D5D5E35"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25-03-99</w:t>
            </w:r>
          </w:p>
        </w:tc>
      </w:tr>
      <w:tr w:rsidR="00D90795" w:rsidRPr="00FC2AC1" w14:paraId="31D537C6" w14:textId="77777777" w:rsidTr="00D90795">
        <w:trPr>
          <w:trHeight w:val="270"/>
          <w:jc w:val="center"/>
        </w:trPr>
        <w:tc>
          <w:tcPr>
            <w:tcW w:w="1203" w:type="pct"/>
            <w:shd w:val="solid" w:color="C0C0C0" w:fill="FFFFFF"/>
            <w:vAlign w:val="center"/>
          </w:tcPr>
          <w:p w14:paraId="12FB9E9D" w14:textId="77777777" w:rsidR="00D90795" w:rsidRPr="00FC2AC1" w:rsidRDefault="00D90795" w:rsidP="00D90795">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lastRenderedPageBreak/>
              <w:t>PAÍSES SIGNATARIOS</w:t>
            </w:r>
          </w:p>
        </w:tc>
        <w:tc>
          <w:tcPr>
            <w:tcW w:w="776" w:type="pct"/>
            <w:shd w:val="pct50" w:color="C0C0C0" w:fill="FFFFFF"/>
            <w:vAlign w:val="center"/>
          </w:tcPr>
          <w:p w14:paraId="5A00A9E0" w14:textId="77777777" w:rsidR="00D90795" w:rsidRPr="00FC2AC1" w:rsidRDefault="00D90795" w:rsidP="00D90795">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FIRMA</w:t>
            </w:r>
          </w:p>
        </w:tc>
        <w:tc>
          <w:tcPr>
            <w:tcW w:w="1317" w:type="pct"/>
            <w:shd w:val="solid" w:color="C0C0C0" w:fill="FFFFFF"/>
            <w:vAlign w:val="center"/>
          </w:tcPr>
          <w:p w14:paraId="6681E318" w14:textId="77777777" w:rsidR="00D90795" w:rsidRPr="00FC2AC1" w:rsidRDefault="00D90795" w:rsidP="00D90795">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RATIFICACIÓN/ADHESIÓN</w:t>
            </w:r>
          </w:p>
        </w:tc>
        <w:tc>
          <w:tcPr>
            <w:tcW w:w="777" w:type="pct"/>
            <w:shd w:val="pct50" w:color="C0C0C0" w:fill="FFFFFF"/>
            <w:vAlign w:val="center"/>
          </w:tcPr>
          <w:p w14:paraId="1FF1FF11" w14:textId="77777777" w:rsidR="00D90795" w:rsidRPr="00FC2AC1" w:rsidRDefault="00D90795" w:rsidP="00D90795">
            <w:pPr>
              <w:jc w:val="center"/>
              <w:rPr>
                <w:rFonts w:asciiTheme="majorHAnsi" w:hAnsiTheme="majorHAnsi" w:cs="Tahoma"/>
                <w:b/>
                <w:bCs/>
                <w:sz w:val="18"/>
                <w:szCs w:val="18"/>
                <w:lang w:val="es-AR"/>
              </w:rPr>
            </w:pPr>
            <w:r w:rsidRPr="00FC2AC1">
              <w:rPr>
                <w:rStyle w:val="Strong"/>
                <w:rFonts w:asciiTheme="majorHAnsi" w:hAnsiTheme="majorHAnsi" w:cs="Arial"/>
                <w:sz w:val="18"/>
                <w:szCs w:val="18"/>
                <w:lang w:val="es-AR"/>
              </w:rPr>
              <w:t>DEPÓSITO</w:t>
            </w:r>
          </w:p>
        </w:tc>
        <w:tc>
          <w:tcPr>
            <w:tcW w:w="927" w:type="pct"/>
            <w:shd w:val="clear" w:color="auto" w:fill="BFBFBF"/>
            <w:vAlign w:val="center"/>
          </w:tcPr>
          <w:p w14:paraId="21D2DF82" w14:textId="77777777" w:rsidR="00D90795" w:rsidRPr="00FC2AC1" w:rsidRDefault="00D90795" w:rsidP="00D90795">
            <w:pPr>
              <w:jc w:val="center"/>
              <w:rPr>
                <w:rStyle w:val="Strong"/>
                <w:rFonts w:asciiTheme="majorHAnsi" w:hAnsiTheme="majorHAnsi" w:cs="Arial"/>
                <w:sz w:val="18"/>
                <w:szCs w:val="18"/>
                <w:lang w:val="es-AR"/>
              </w:rPr>
            </w:pPr>
            <w:r w:rsidRPr="00FC2AC1">
              <w:rPr>
                <w:rStyle w:val="Strong"/>
                <w:rFonts w:asciiTheme="majorHAnsi" w:hAnsiTheme="majorHAnsi" w:cs="Arial"/>
                <w:sz w:val="18"/>
                <w:szCs w:val="18"/>
                <w:lang w:val="es-AR"/>
              </w:rPr>
              <w:t>ACEPTACIÓN DE COMPETENCIA DE LA CORTE</w:t>
            </w:r>
          </w:p>
        </w:tc>
      </w:tr>
      <w:tr w:rsidR="003A4932" w:rsidRPr="00FC2AC1" w14:paraId="3179BA33" w14:textId="77777777" w:rsidTr="00D90795">
        <w:trPr>
          <w:trHeight w:val="270"/>
          <w:jc w:val="center"/>
        </w:trPr>
        <w:tc>
          <w:tcPr>
            <w:tcW w:w="1203" w:type="pct"/>
            <w:shd w:val="solid" w:color="C0C0C0" w:fill="FFFFFF"/>
          </w:tcPr>
          <w:p w14:paraId="0C8531A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San Kitts y Nevis</w:t>
            </w:r>
          </w:p>
        </w:tc>
        <w:tc>
          <w:tcPr>
            <w:tcW w:w="776" w:type="pct"/>
            <w:shd w:val="pct50" w:color="C0C0C0" w:fill="FFFFFF"/>
          </w:tcPr>
          <w:p w14:paraId="6CCDCD8C"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2E535F73"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4F818330"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36929C0F"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407655C3" w14:textId="77777777" w:rsidTr="00D90795">
        <w:trPr>
          <w:trHeight w:val="270"/>
          <w:jc w:val="center"/>
        </w:trPr>
        <w:tc>
          <w:tcPr>
            <w:tcW w:w="1203" w:type="pct"/>
            <w:shd w:val="solid" w:color="C0C0C0" w:fill="FFFFFF"/>
          </w:tcPr>
          <w:p w14:paraId="25E90CB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Santa Lucía</w:t>
            </w:r>
          </w:p>
        </w:tc>
        <w:tc>
          <w:tcPr>
            <w:tcW w:w="776" w:type="pct"/>
            <w:shd w:val="pct50" w:color="C0C0C0" w:fill="FFFFFF"/>
          </w:tcPr>
          <w:p w14:paraId="7898DE27"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1B8F880A"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6C62A380"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1F27445D"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3A77FAB3" w14:textId="77777777" w:rsidTr="00D90795">
        <w:trPr>
          <w:trHeight w:val="270"/>
          <w:jc w:val="center"/>
        </w:trPr>
        <w:tc>
          <w:tcPr>
            <w:tcW w:w="1203" w:type="pct"/>
            <w:shd w:val="solid" w:color="C0C0C0" w:fill="FFFFFF"/>
          </w:tcPr>
          <w:p w14:paraId="16C4F99A"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St. Vicente &amp; Grenadines</w:t>
            </w:r>
          </w:p>
        </w:tc>
        <w:tc>
          <w:tcPr>
            <w:tcW w:w="776" w:type="pct"/>
            <w:shd w:val="pct50" w:color="C0C0C0" w:fill="FFFFFF"/>
          </w:tcPr>
          <w:p w14:paraId="1DA841AB"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5AEC03DA" w14:textId="77777777" w:rsidR="003A4932" w:rsidRPr="00FC2AC1" w:rsidRDefault="003A4932" w:rsidP="009B0389">
            <w:pPr>
              <w:jc w:val="center"/>
              <w:rPr>
                <w:rFonts w:asciiTheme="majorHAnsi" w:hAnsiTheme="majorHAnsi" w:cs="Tahoma"/>
                <w:sz w:val="18"/>
                <w:szCs w:val="18"/>
                <w:lang w:val="es-AR"/>
              </w:rPr>
            </w:pPr>
          </w:p>
        </w:tc>
        <w:tc>
          <w:tcPr>
            <w:tcW w:w="777" w:type="pct"/>
            <w:shd w:val="pct50" w:color="C0C0C0" w:fill="FFFFFF"/>
          </w:tcPr>
          <w:p w14:paraId="2B5CAE05" w14:textId="77777777" w:rsidR="003A4932" w:rsidRPr="00FC2AC1" w:rsidRDefault="003A4932" w:rsidP="009B0389">
            <w:pPr>
              <w:jc w:val="center"/>
              <w:rPr>
                <w:rFonts w:asciiTheme="majorHAnsi" w:hAnsiTheme="majorHAnsi" w:cs="Tahoma"/>
                <w:sz w:val="18"/>
                <w:szCs w:val="18"/>
                <w:lang w:val="es-AR"/>
              </w:rPr>
            </w:pPr>
          </w:p>
        </w:tc>
        <w:tc>
          <w:tcPr>
            <w:tcW w:w="927" w:type="pct"/>
            <w:shd w:val="clear" w:color="auto" w:fill="BFBFBF"/>
          </w:tcPr>
          <w:p w14:paraId="1D8CB7E8" w14:textId="77777777" w:rsidR="003A4932" w:rsidRPr="00FC2AC1" w:rsidRDefault="003A4932" w:rsidP="009B0389">
            <w:pPr>
              <w:jc w:val="center"/>
              <w:rPr>
                <w:rFonts w:asciiTheme="majorHAnsi" w:hAnsiTheme="majorHAnsi" w:cs="Tahoma"/>
                <w:sz w:val="18"/>
                <w:szCs w:val="18"/>
                <w:lang w:val="es-AR"/>
              </w:rPr>
            </w:pPr>
          </w:p>
        </w:tc>
      </w:tr>
      <w:tr w:rsidR="003A4932" w:rsidRPr="00FC2AC1" w14:paraId="0428ED91" w14:textId="77777777" w:rsidTr="00D90795">
        <w:trPr>
          <w:trHeight w:val="270"/>
          <w:jc w:val="center"/>
        </w:trPr>
        <w:tc>
          <w:tcPr>
            <w:tcW w:w="1203" w:type="pct"/>
            <w:shd w:val="solid" w:color="C0C0C0" w:fill="FFFFFF"/>
          </w:tcPr>
          <w:p w14:paraId="27D9807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Suriname</w:t>
            </w:r>
          </w:p>
        </w:tc>
        <w:tc>
          <w:tcPr>
            <w:tcW w:w="776" w:type="pct"/>
            <w:shd w:val="pct50" w:color="C0C0C0" w:fill="FFFFFF"/>
          </w:tcPr>
          <w:p w14:paraId="5E21399A"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3BABBEE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12-11-87</w:t>
            </w:r>
          </w:p>
        </w:tc>
        <w:tc>
          <w:tcPr>
            <w:tcW w:w="777" w:type="pct"/>
            <w:shd w:val="pct50" w:color="C0C0C0" w:fill="FFFFFF"/>
          </w:tcPr>
          <w:p w14:paraId="46C6BA3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AD 12-11-87</w:t>
            </w:r>
          </w:p>
        </w:tc>
        <w:tc>
          <w:tcPr>
            <w:tcW w:w="927" w:type="pct"/>
            <w:shd w:val="clear" w:color="auto" w:fill="BFBFBF"/>
          </w:tcPr>
          <w:p w14:paraId="50E1DEB0"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12-11-87</w:t>
            </w:r>
          </w:p>
        </w:tc>
      </w:tr>
      <w:tr w:rsidR="003A4932" w:rsidRPr="00FC2AC1" w14:paraId="16F28EF9" w14:textId="77777777" w:rsidTr="00D90795">
        <w:trPr>
          <w:trHeight w:val="270"/>
          <w:jc w:val="center"/>
        </w:trPr>
        <w:tc>
          <w:tcPr>
            <w:tcW w:w="1203" w:type="pct"/>
            <w:shd w:val="solid" w:color="C0C0C0" w:fill="FFFFFF"/>
          </w:tcPr>
          <w:p w14:paraId="312E8F2C"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Trinidad &amp; Tobago</w:t>
            </w:r>
          </w:p>
        </w:tc>
        <w:tc>
          <w:tcPr>
            <w:tcW w:w="776" w:type="pct"/>
            <w:shd w:val="pct50" w:color="C0C0C0" w:fill="FFFFFF"/>
          </w:tcPr>
          <w:p w14:paraId="62374700" w14:textId="77777777" w:rsidR="003A4932" w:rsidRPr="00FC2AC1" w:rsidRDefault="003A4932" w:rsidP="009B0389">
            <w:pPr>
              <w:jc w:val="center"/>
              <w:rPr>
                <w:rFonts w:asciiTheme="majorHAnsi" w:hAnsiTheme="majorHAnsi" w:cs="Tahoma"/>
                <w:sz w:val="18"/>
                <w:szCs w:val="18"/>
                <w:lang w:val="es-AR"/>
              </w:rPr>
            </w:pPr>
          </w:p>
        </w:tc>
        <w:tc>
          <w:tcPr>
            <w:tcW w:w="1317" w:type="pct"/>
            <w:shd w:val="solid" w:color="C0C0C0" w:fill="FFFFFF"/>
          </w:tcPr>
          <w:p w14:paraId="7DABB7CB"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03-04-91</w:t>
            </w:r>
          </w:p>
        </w:tc>
        <w:tc>
          <w:tcPr>
            <w:tcW w:w="777" w:type="pct"/>
            <w:shd w:val="pct50" w:color="C0C0C0" w:fill="FFFFFF"/>
          </w:tcPr>
          <w:p w14:paraId="3FB6DD0F"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AD 28-05-91*</w:t>
            </w:r>
          </w:p>
        </w:tc>
        <w:tc>
          <w:tcPr>
            <w:tcW w:w="927" w:type="pct"/>
            <w:shd w:val="clear" w:color="auto" w:fill="BFBFBF"/>
          </w:tcPr>
          <w:p w14:paraId="654B5B18"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28-05-91</w:t>
            </w:r>
          </w:p>
        </w:tc>
      </w:tr>
      <w:tr w:rsidR="003A4932" w:rsidRPr="00FC2AC1" w14:paraId="33D9A4E6" w14:textId="77777777" w:rsidTr="00D90795">
        <w:trPr>
          <w:trHeight w:val="270"/>
          <w:jc w:val="center"/>
        </w:trPr>
        <w:tc>
          <w:tcPr>
            <w:tcW w:w="1203" w:type="pct"/>
            <w:shd w:val="solid" w:color="C0C0C0" w:fill="FFFFFF"/>
          </w:tcPr>
          <w:p w14:paraId="7263A578"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Uruguay</w:t>
            </w:r>
          </w:p>
        </w:tc>
        <w:tc>
          <w:tcPr>
            <w:tcW w:w="776" w:type="pct"/>
            <w:shd w:val="pct50" w:color="C0C0C0" w:fill="FFFFFF"/>
          </w:tcPr>
          <w:p w14:paraId="73CFE394"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095A8FB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26-03-85</w:t>
            </w:r>
          </w:p>
        </w:tc>
        <w:tc>
          <w:tcPr>
            <w:tcW w:w="777" w:type="pct"/>
            <w:shd w:val="pct50" w:color="C0C0C0" w:fill="FFFFFF"/>
          </w:tcPr>
          <w:p w14:paraId="7247349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19-04-85</w:t>
            </w:r>
          </w:p>
        </w:tc>
        <w:tc>
          <w:tcPr>
            <w:tcW w:w="927" w:type="pct"/>
            <w:shd w:val="clear" w:color="auto" w:fill="BFBFBF"/>
          </w:tcPr>
          <w:p w14:paraId="30B89284"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19-04-85</w:t>
            </w:r>
          </w:p>
        </w:tc>
      </w:tr>
      <w:tr w:rsidR="003A4932" w:rsidRPr="00FC2AC1" w14:paraId="60ABB0DC" w14:textId="77777777" w:rsidTr="00D90795">
        <w:trPr>
          <w:trHeight w:val="270"/>
          <w:jc w:val="center"/>
        </w:trPr>
        <w:tc>
          <w:tcPr>
            <w:tcW w:w="1203" w:type="pct"/>
            <w:shd w:val="solid" w:color="C0C0C0" w:fill="FFFFFF"/>
          </w:tcPr>
          <w:p w14:paraId="3F97E851"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Venezuela</w:t>
            </w:r>
          </w:p>
        </w:tc>
        <w:tc>
          <w:tcPr>
            <w:tcW w:w="776" w:type="pct"/>
            <w:shd w:val="pct50" w:color="C0C0C0" w:fill="FFFFFF"/>
          </w:tcPr>
          <w:p w14:paraId="41B84052"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22-11-69</w:t>
            </w:r>
          </w:p>
        </w:tc>
        <w:tc>
          <w:tcPr>
            <w:tcW w:w="1317" w:type="pct"/>
            <w:shd w:val="solid" w:color="C0C0C0" w:fill="FFFFFF"/>
          </w:tcPr>
          <w:p w14:paraId="54885BE9"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23-06-77</w:t>
            </w:r>
          </w:p>
        </w:tc>
        <w:tc>
          <w:tcPr>
            <w:tcW w:w="777" w:type="pct"/>
            <w:shd w:val="pct50" w:color="C0C0C0" w:fill="FFFFFF"/>
          </w:tcPr>
          <w:p w14:paraId="0E3AD67C" w14:textId="77777777" w:rsidR="003A4932" w:rsidRPr="00FC2AC1" w:rsidRDefault="003A4932" w:rsidP="009B0389">
            <w:pPr>
              <w:jc w:val="center"/>
              <w:rPr>
                <w:rFonts w:asciiTheme="majorHAnsi" w:hAnsiTheme="majorHAnsi" w:cs="Tahoma"/>
                <w:sz w:val="18"/>
                <w:szCs w:val="18"/>
                <w:lang w:val="es-AR"/>
              </w:rPr>
            </w:pPr>
            <w:r w:rsidRPr="00FC2AC1">
              <w:rPr>
                <w:rFonts w:asciiTheme="majorHAnsi" w:hAnsiTheme="majorHAnsi" w:cs="Arial"/>
                <w:sz w:val="18"/>
                <w:szCs w:val="18"/>
                <w:lang w:val="es-AR"/>
              </w:rPr>
              <w:t>RA 09-08-77**</w:t>
            </w:r>
          </w:p>
        </w:tc>
        <w:tc>
          <w:tcPr>
            <w:tcW w:w="927" w:type="pct"/>
            <w:shd w:val="clear" w:color="auto" w:fill="BFBFBF"/>
          </w:tcPr>
          <w:p w14:paraId="0243088D" w14:textId="77777777" w:rsidR="003A4932" w:rsidRPr="00FC2AC1" w:rsidRDefault="003A4932" w:rsidP="009B0389">
            <w:pPr>
              <w:jc w:val="center"/>
              <w:rPr>
                <w:rFonts w:asciiTheme="majorHAnsi" w:hAnsiTheme="majorHAnsi" w:cs="Arial"/>
                <w:sz w:val="18"/>
                <w:szCs w:val="18"/>
                <w:lang w:val="es-AR"/>
              </w:rPr>
            </w:pPr>
            <w:r w:rsidRPr="00FC2AC1">
              <w:rPr>
                <w:rFonts w:asciiTheme="majorHAnsi" w:hAnsiTheme="majorHAnsi" w:cs="Arial"/>
                <w:sz w:val="18"/>
                <w:szCs w:val="18"/>
                <w:lang w:val="es-AR"/>
              </w:rPr>
              <w:t>09-08-77</w:t>
            </w:r>
          </w:p>
        </w:tc>
      </w:tr>
    </w:tbl>
    <w:p w14:paraId="35ACC523" w14:textId="77777777" w:rsidR="003A4932" w:rsidRPr="00FC2AC1" w:rsidRDefault="003A4932" w:rsidP="009B0389">
      <w:pPr>
        <w:pStyle w:val="HTMLPreformatted"/>
        <w:rPr>
          <w:rFonts w:asciiTheme="majorHAnsi" w:hAnsiTheme="majorHAnsi" w:cs="Tahoma"/>
          <w:lang w:val="es-AR"/>
        </w:rPr>
      </w:pPr>
    </w:p>
    <w:p w14:paraId="401398B2" w14:textId="77777777" w:rsidR="003A4932" w:rsidRPr="00FC2AC1" w:rsidRDefault="003A4932" w:rsidP="009B0389">
      <w:pPr>
        <w:pStyle w:val="HTMLPreformatted"/>
        <w:rPr>
          <w:rFonts w:asciiTheme="majorHAnsi" w:hAnsiTheme="majorHAnsi" w:cs="Tahoma"/>
          <w:lang w:val="es-AR"/>
        </w:rPr>
      </w:pPr>
      <w:r w:rsidRPr="00FC2AC1">
        <w:rPr>
          <w:rFonts w:asciiTheme="majorHAnsi" w:hAnsiTheme="majorHAnsi" w:cs="Tahoma"/>
          <w:lang w:val="es-AR"/>
        </w:rPr>
        <w:t>Fuente: Departamento de Derecho Internacional de la Secretaría General de la OEA</w:t>
      </w:r>
    </w:p>
    <w:p w14:paraId="4AD5BB5B" w14:textId="77777777" w:rsidR="003A4932" w:rsidRPr="00FC2AC1" w:rsidRDefault="003A4932" w:rsidP="009B0389">
      <w:pPr>
        <w:pStyle w:val="HTMLPreformatted"/>
        <w:tabs>
          <w:tab w:val="left" w:pos="720"/>
        </w:tabs>
        <w:rPr>
          <w:rFonts w:asciiTheme="majorHAnsi" w:hAnsiTheme="majorHAnsi" w:cs="Tahoma"/>
          <w:lang w:val="es-AR"/>
        </w:rPr>
      </w:pPr>
    </w:p>
    <w:p w14:paraId="048171F9" w14:textId="77777777" w:rsidR="003A4932" w:rsidRPr="00FC2AC1" w:rsidRDefault="003A4932" w:rsidP="009B0389">
      <w:pPr>
        <w:pStyle w:val="HTMLPreformatted"/>
        <w:tabs>
          <w:tab w:val="left" w:pos="720"/>
        </w:tabs>
        <w:rPr>
          <w:rFonts w:asciiTheme="majorHAnsi" w:hAnsiTheme="majorHAnsi" w:cs="Tahoma"/>
          <w:lang w:val="es-AR"/>
        </w:rPr>
      </w:pPr>
      <w:r w:rsidRPr="00FC2AC1">
        <w:rPr>
          <w:rFonts w:asciiTheme="majorHAnsi" w:hAnsiTheme="majorHAnsi" w:cs="Tahoma"/>
          <w:lang w:val="es-AR"/>
        </w:rPr>
        <w:t>* Denuncia presentada en mayo de 1998</w:t>
      </w:r>
      <w:r w:rsidRPr="00FC2AC1">
        <w:rPr>
          <w:rFonts w:asciiTheme="majorHAnsi" w:hAnsiTheme="majorHAnsi" w:cs="Tahoma"/>
          <w:lang w:val="es-AR"/>
        </w:rPr>
        <w:tab/>
        <w:t>** Denuncia presentada en septiembre de 2012</w:t>
      </w:r>
    </w:p>
    <w:p w14:paraId="74FDFDC0" w14:textId="77777777" w:rsidR="003A4932" w:rsidRPr="00FC2AC1" w:rsidRDefault="003A4932" w:rsidP="009B0389">
      <w:pPr>
        <w:pStyle w:val="HTMLPreformatted"/>
        <w:rPr>
          <w:rFonts w:asciiTheme="majorHAnsi" w:hAnsiTheme="majorHAnsi" w:cs="Tahoma"/>
          <w:lang w:val="es-AR"/>
        </w:rPr>
      </w:pPr>
      <w:r w:rsidRPr="00FC2AC1">
        <w:rPr>
          <w:rFonts w:asciiTheme="majorHAnsi" w:hAnsiTheme="majorHAnsi" w:cs="Tahoma"/>
          <w:lang w:val="es-AR"/>
        </w:rPr>
        <w:t xml:space="preserve">RA = RATIFICACION  </w:t>
      </w:r>
      <w:r w:rsidRPr="00FC2AC1">
        <w:rPr>
          <w:rFonts w:asciiTheme="majorHAnsi" w:hAnsiTheme="majorHAnsi" w:cs="Tahoma"/>
          <w:lang w:val="es-AR"/>
        </w:rPr>
        <w:tab/>
      </w:r>
      <w:r w:rsidRPr="00FC2AC1">
        <w:rPr>
          <w:rFonts w:asciiTheme="majorHAnsi" w:hAnsiTheme="majorHAnsi" w:cs="Tahoma"/>
          <w:lang w:val="es-AR"/>
        </w:rPr>
        <w:tab/>
      </w:r>
      <w:r w:rsidRPr="00FC2AC1">
        <w:rPr>
          <w:rFonts w:asciiTheme="majorHAnsi" w:hAnsiTheme="majorHAnsi" w:cs="Tahoma"/>
          <w:lang w:val="es-AR"/>
        </w:rPr>
        <w:tab/>
        <w:t>AD = ADHESION</w:t>
      </w:r>
    </w:p>
    <w:p w14:paraId="4EFC939A" w14:textId="77777777" w:rsidR="003A4932" w:rsidRPr="00FC2AC1" w:rsidRDefault="003A4932" w:rsidP="009B0389">
      <w:pPr>
        <w:pStyle w:val="HTMLPreformatted"/>
        <w:rPr>
          <w:rFonts w:asciiTheme="majorHAnsi" w:hAnsiTheme="majorHAnsi" w:cs="Tahoma"/>
          <w:lang w:val="es-AR"/>
        </w:rPr>
      </w:pPr>
    </w:p>
    <w:p w14:paraId="4AB767AA" w14:textId="77777777" w:rsidR="003A4932" w:rsidRPr="00FC2AC1" w:rsidRDefault="003A4932" w:rsidP="0092769D">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Respecto a los otros ocho tratados que conforman el Sistema Interamericano, los siguientes Estados Miembros de la OEA los han ratificado o se han adherido a ellos:</w:t>
      </w:r>
    </w:p>
    <w:p w14:paraId="7910D419" w14:textId="77777777" w:rsidR="003A4932" w:rsidRPr="00FC2AC1" w:rsidRDefault="003A4932" w:rsidP="009B0389">
      <w:pPr>
        <w:pStyle w:val="Default"/>
        <w:jc w:val="both"/>
        <w:rPr>
          <w:rFonts w:asciiTheme="majorHAnsi" w:hAnsiTheme="majorHAnsi"/>
          <w:color w:val="auto"/>
          <w:sz w:val="20"/>
          <w:szCs w:val="20"/>
          <w:lang w:val="es-AR"/>
        </w:rPr>
      </w:pPr>
    </w:p>
    <w:p w14:paraId="15A5C024" w14:textId="19BA1C67" w:rsidR="003A4932" w:rsidRPr="00FC2AC1" w:rsidRDefault="003A4932" w:rsidP="009B0389">
      <w:pPr>
        <w:pStyle w:val="HTMLPreformatted"/>
        <w:spacing w:before="64" w:after="64"/>
        <w:ind w:right="54"/>
        <w:jc w:val="center"/>
        <w:rPr>
          <w:rFonts w:asciiTheme="majorHAnsi" w:hAnsiTheme="majorHAnsi" w:cs="Tahoma"/>
          <w:b/>
          <w:bCs/>
          <w:sz w:val="18"/>
          <w:szCs w:val="18"/>
          <w:lang w:val="es-AR"/>
        </w:rPr>
      </w:pPr>
      <w:r w:rsidRPr="00FC2AC1">
        <w:rPr>
          <w:rFonts w:asciiTheme="majorHAnsi" w:hAnsiTheme="majorHAnsi"/>
          <w:b/>
          <w:lang w:val="es-AR"/>
        </w:rPr>
        <w:t xml:space="preserve">ESTADO ACTUAL DE RATIFICACIÓN DE LOS PROTOCOLOS ADICIONALES A LA CONVENCIÓN </w:t>
      </w:r>
      <w:r w:rsidRPr="00FC2AC1">
        <w:rPr>
          <w:rFonts w:asciiTheme="majorHAnsi" w:hAnsiTheme="majorHAnsi"/>
          <w:b/>
          <w:sz w:val="18"/>
          <w:szCs w:val="18"/>
          <w:lang w:val="es-AR"/>
        </w:rPr>
        <w:t>AMERICANA Y DEMÁS TRATADOS INTERAMERICANOS DE DERECHOS HUMANOS</w:t>
      </w:r>
    </w:p>
    <w:tbl>
      <w:tblPr>
        <w:tblStyle w:val="TableContemporary"/>
        <w:tblpPr w:leftFromText="180" w:rightFromText="180" w:vertAnchor="text" w:horzAnchor="margin" w:tblpXSpec="center" w:tblpY="190"/>
        <w:tblW w:w="11178" w:type="dxa"/>
        <w:tblLayout w:type="fixed"/>
        <w:tblLook w:val="00A0" w:firstRow="1" w:lastRow="0" w:firstColumn="1" w:lastColumn="0" w:noHBand="0" w:noVBand="0"/>
      </w:tblPr>
      <w:tblGrid>
        <w:gridCol w:w="1098"/>
        <w:gridCol w:w="1260"/>
        <w:gridCol w:w="1170"/>
        <w:gridCol w:w="1080"/>
        <w:gridCol w:w="1080"/>
        <w:gridCol w:w="1010"/>
        <w:gridCol w:w="1120"/>
        <w:gridCol w:w="1120"/>
        <w:gridCol w:w="1120"/>
        <w:gridCol w:w="1120"/>
      </w:tblGrid>
      <w:tr w:rsidR="003131FE" w:rsidRPr="00FC2AC1" w14:paraId="5B584987" w14:textId="77777777" w:rsidTr="00A2051C">
        <w:trPr>
          <w:cnfStyle w:val="100000000000" w:firstRow="1" w:lastRow="0" w:firstColumn="0" w:lastColumn="0" w:oddVBand="0" w:evenVBand="0" w:oddHBand="0" w:evenHBand="0" w:firstRowFirstColumn="0" w:firstRowLastColumn="0" w:lastRowFirstColumn="0" w:lastRowLastColumn="0"/>
        </w:trPr>
        <w:tc>
          <w:tcPr>
            <w:tcW w:w="1098" w:type="dxa"/>
            <w:vAlign w:val="center"/>
          </w:tcPr>
          <w:p w14:paraId="12C8DEB3"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Estados</w:t>
            </w:r>
          </w:p>
        </w:tc>
        <w:tc>
          <w:tcPr>
            <w:tcW w:w="1260" w:type="dxa"/>
            <w:vAlign w:val="center"/>
          </w:tcPr>
          <w:p w14:paraId="3F1446A7"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PACAMDESC</w:t>
            </w:r>
            <w:r w:rsidRPr="00FC2AC1">
              <w:rPr>
                <w:rStyle w:val="FootnoteReference"/>
                <w:rFonts w:asciiTheme="majorHAnsi" w:hAnsiTheme="majorHAnsi"/>
                <w:bCs w:val="0"/>
                <w:sz w:val="16"/>
                <w:szCs w:val="16"/>
                <w:lang w:val="es-AR"/>
              </w:rPr>
              <w:footnoteReference w:id="2"/>
            </w:r>
          </w:p>
        </w:tc>
        <w:tc>
          <w:tcPr>
            <w:tcW w:w="1170" w:type="dxa"/>
            <w:vAlign w:val="center"/>
          </w:tcPr>
          <w:p w14:paraId="07E75567"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PCADHAPM</w:t>
            </w:r>
            <w:r w:rsidRPr="00FC2AC1">
              <w:rPr>
                <w:rStyle w:val="FootnoteReference"/>
                <w:rFonts w:asciiTheme="majorHAnsi" w:hAnsiTheme="majorHAnsi"/>
                <w:bCs w:val="0"/>
                <w:sz w:val="16"/>
                <w:szCs w:val="16"/>
                <w:lang w:val="es-AR"/>
              </w:rPr>
              <w:footnoteReference w:id="3"/>
            </w:r>
          </w:p>
        </w:tc>
        <w:tc>
          <w:tcPr>
            <w:tcW w:w="1080" w:type="dxa"/>
            <w:vAlign w:val="center"/>
          </w:tcPr>
          <w:p w14:paraId="50C41700"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CIPST</w:t>
            </w:r>
            <w:r w:rsidRPr="00FC2AC1">
              <w:rPr>
                <w:rStyle w:val="FootnoteReference"/>
                <w:rFonts w:asciiTheme="majorHAnsi" w:hAnsiTheme="majorHAnsi"/>
                <w:bCs w:val="0"/>
                <w:sz w:val="16"/>
                <w:szCs w:val="16"/>
                <w:lang w:val="es-AR"/>
              </w:rPr>
              <w:footnoteReference w:id="4"/>
            </w:r>
          </w:p>
        </w:tc>
        <w:tc>
          <w:tcPr>
            <w:tcW w:w="1080" w:type="dxa"/>
            <w:vAlign w:val="center"/>
          </w:tcPr>
          <w:p w14:paraId="0DB338E3"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CIDFP</w:t>
            </w:r>
            <w:r w:rsidRPr="00FC2AC1">
              <w:rPr>
                <w:rStyle w:val="FootnoteReference"/>
                <w:rFonts w:asciiTheme="majorHAnsi" w:hAnsiTheme="majorHAnsi"/>
                <w:bCs w:val="0"/>
                <w:sz w:val="16"/>
                <w:szCs w:val="16"/>
                <w:lang w:val="es-AR"/>
              </w:rPr>
              <w:footnoteReference w:id="5"/>
            </w:r>
          </w:p>
        </w:tc>
        <w:tc>
          <w:tcPr>
            <w:tcW w:w="1010" w:type="dxa"/>
            <w:vAlign w:val="center"/>
          </w:tcPr>
          <w:p w14:paraId="2F9A26CC"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CIPSEVM</w:t>
            </w:r>
            <w:r w:rsidRPr="00FC2AC1">
              <w:rPr>
                <w:rStyle w:val="FootnoteReference"/>
                <w:rFonts w:asciiTheme="majorHAnsi" w:hAnsiTheme="majorHAnsi"/>
                <w:bCs w:val="0"/>
                <w:sz w:val="16"/>
                <w:szCs w:val="16"/>
                <w:lang w:val="es-AR"/>
              </w:rPr>
              <w:footnoteReference w:id="6"/>
            </w:r>
          </w:p>
        </w:tc>
        <w:tc>
          <w:tcPr>
            <w:tcW w:w="1120" w:type="dxa"/>
            <w:vAlign w:val="center"/>
          </w:tcPr>
          <w:p w14:paraId="47CF1AC7"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CIEFDPD</w:t>
            </w:r>
            <w:r w:rsidRPr="00FC2AC1">
              <w:rPr>
                <w:rStyle w:val="FootnoteReference"/>
                <w:rFonts w:asciiTheme="majorHAnsi" w:hAnsiTheme="majorHAnsi"/>
                <w:bCs w:val="0"/>
                <w:sz w:val="16"/>
                <w:szCs w:val="16"/>
                <w:lang w:val="es-AR"/>
              </w:rPr>
              <w:footnoteReference w:id="7"/>
            </w:r>
          </w:p>
        </w:tc>
        <w:tc>
          <w:tcPr>
            <w:tcW w:w="1120" w:type="dxa"/>
            <w:vAlign w:val="center"/>
          </w:tcPr>
          <w:p w14:paraId="6F4326BF"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CICTFDI</w:t>
            </w:r>
            <w:r w:rsidRPr="00FC2AC1">
              <w:rPr>
                <w:rStyle w:val="FootnoteReference"/>
                <w:rFonts w:asciiTheme="majorHAnsi" w:hAnsiTheme="majorHAnsi"/>
                <w:bCs w:val="0"/>
                <w:sz w:val="16"/>
                <w:szCs w:val="16"/>
                <w:lang w:val="es-AR"/>
              </w:rPr>
              <w:footnoteReference w:id="8"/>
            </w:r>
          </w:p>
        </w:tc>
        <w:tc>
          <w:tcPr>
            <w:tcW w:w="1120" w:type="dxa"/>
            <w:vAlign w:val="center"/>
          </w:tcPr>
          <w:p w14:paraId="7E326126"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CICRDRFCI</w:t>
            </w:r>
            <w:r w:rsidRPr="00FC2AC1">
              <w:rPr>
                <w:rStyle w:val="FootnoteReference"/>
                <w:rFonts w:asciiTheme="majorHAnsi" w:hAnsiTheme="majorHAnsi"/>
                <w:bCs w:val="0"/>
                <w:sz w:val="16"/>
                <w:szCs w:val="16"/>
                <w:lang w:val="es-AR"/>
              </w:rPr>
              <w:footnoteReference w:id="9"/>
            </w:r>
          </w:p>
        </w:tc>
        <w:tc>
          <w:tcPr>
            <w:tcW w:w="1120" w:type="dxa"/>
            <w:vAlign w:val="center"/>
          </w:tcPr>
          <w:p w14:paraId="6DC5E111" w14:textId="77777777" w:rsidR="003A4932" w:rsidRPr="00FC2AC1" w:rsidRDefault="003A4932" w:rsidP="00A2051C">
            <w:pPr>
              <w:spacing w:before="60" w:after="60"/>
              <w:jc w:val="center"/>
              <w:rPr>
                <w:rFonts w:asciiTheme="majorHAnsi" w:hAnsiTheme="majorHAnsi"/>
                <w:bCs w:val="0"/>
                <w:sz w:val="16"/>
                <w:szCs w:val="16"/>
                <w:lang w:val="es-AR"/>
              </w:rPr>
            </w:pPr>
            <w:r w:rsidRPr="00FC2AC1">
              <w:rPr>
                <w:rFonts w:asciiTheme="majorHAnsi" w:hAnsiTheme="majorHAnsi"/>
                <w:bCs w:val="0"/>
                <w:sz w:val="16"/>
                <w:szCs w:val="16"/>
                <w:lang w:val="es-AR"/>
              </w:rPr>
              <w:t>CIPDHPM</w:t>
            </w:r>
            <w:r w:rsidRPr="00FC2AC1">
              <w:rPr>
                <w:rStyle w:val="FootnoteReference"/>
                <w:rFonts w:asciiTheme="majorHAnsi" w:hAnsiTheme="majorHAnsi"/>
                <w:bCs w:val="0"/>
                <w:sz w:val="16"/>
                <w:szCs w:val="16"/>
                <w:lang w:val="es-AR"/>
              </w:rPr>
              <w:footnoteReference w:id="10"/>
            </w:r>
          </w:p>
        </w:tc>
      </w:tr>
      <w:tr w:rsidR="003131FE" w:rsidRPr="00FC2AC1" w14:paraId="4BC65D37"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5099FB9"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Antigua y Barbuda</w:t>
            </w:r>
          </w:p>
        </w:tc>
        <w:tc>
          <w:tcPr>
            <w:tcW w:w="1260" w:type="dxa"/>
          </w:tcPr>
          <w:p w14:paraId="3D417AB0" w14:textId="77777777" w:rsidR="003A4932" w:rsidRPr="00FC2AC1" w:rsidRDefault="003A4932" w:rsidP="009B0389">
            <w:pPr>
              <w:jc w:val="center"/>
              <w:rPr>
                <w:rFonts w:asciiTheme="majorHAnsi" w:hAnsiTheme="majorHAnsi"/>
                <w:sz w:val="16"/>
                <w:szCs w:val="16"/>
                <w:lang w:val="es-AR"/>
              </w:rPr>
            </w:pPr>
          </w:p>
        </w:tc>
        <w:tc>
          <w:tcPr>
            <w:tcW w:w="1170" w:type="dxa"/>
          </w:tcPr>
          <w:p w14:paraId="140C7CCB" w14:textId="77777777" w:rsidR="003A4932" w:rsidRPr="00FC2AC1" w:rsidRDefault="003A4932" w:rsidP="009B0389">
            <w:pPr>
              <w:jc w:val="center"/>
              <w:rPr>
                <w:rFonts w:asciiTheme="majorHAnsi" w:hAnsiTheme="majorHAnsi"/>
                <w:sz w:val="16"/>
                <w:szCs w:val="16"/>
                <w:lang w:val="es-AR"/>
              </w:rPr>
            </w:pPr>
          </w:p>
        </w:tc>
        <w:tc>
          <w:tcPr>
            <w:tcW w:w="1080" w:type="dxa"/>
          </w:tcPr>
          <w:p w14:paraId="3E1C3CD5" w14:textId="77777777" w:rsidR="003A4932" w:rsidRPr="00FC2AC1" w:rsidRDefault="003A4932" w:rsidP="009B0389">
            <w:pPr>
              <w:jc w:val="center"/>
              <w:rPr>
                <w:rFonts w:asciiTheme="majorHAnsi" w:hAnsiTheme="majorHAnsi"/>
                <w:sz w:val="16"/>
                <w:szCs w:val="16"/>
                <w:lang w:val="es-AR"/>
              </w:rPr>
            </w:pPr>
          </w:p>
        </w:tc>
        <w:tc>
          <w:tcPr>
            <w:tcW w:w="1080" w:type="dxa"/>
          </w:tcPr>
          <w:p w14:paraId="5C567CFC" w14:textId="77777777" w:rsidR="003A4932" w:rsidRPr="00FC2AC1" w:rsidRDefault="003A4932" w:rsidP="009B0389">
            <w:pPr>
              <w:jc w:val="center"/>
              <w:rPr>
                <w:rFonts w:asciiTheme="majorHAnsi" w:hAnsiTheme="majorHAnsi"/>
                <w:sz w:val="16"/>
                <w:szCs w:val="16"/>
                <w:lang w:val="es-AR"/>
              </w:rPr>
            </w:pPr>
          </w:p>
        </w:tc>
        <w:tc>
          <w:tcPr>
            <w:tcW w:w="1010" w:type="dxa"/>
          </w:tcPr>
          <w:p w14:paraId="7D05C5E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12-08-98</w:t>
            </w:r>
          </w:p>
        </w:tc>
        <w:tc>
          <w:tcPr>
            <w:tcW w:w="1120" w:type="dxa"/>
          </w:tcPr>
          <w:p w14:paraId="61873B5D" w14:textId="77777777" w:rsidR="003A4932" w:rsidRPr="00FC2AC1" w:rsidRDefault="003A4932" w:rsidP="009B0389">
            <w:pPr>
              <w:jc w:val="center"/>
              <w:rPr>
                <w:rFonts w:asciiTheme="majorHAnsi" w:hAnsiTheme="majorHAnsi"/>
                <w:sz w:val="16"/>
                <w:szCs w:val="16"/>
                <w:lang w:val="es-AR"/>
              </w:rPr>
            </w:pPr>
          </w:p>
        </w:tc>
        <w:tc>
          <w:tcPr>
            <w:tcW w:w="1120" w:type="dxa"/>
          </w:tcPr>
          <w:p w14:paraId="1BFD3B06" w14:textId="77777777" w:rsidR="003A4932" w:rsidRPr="00FC2AC1" w:rsidRDefault="003A4932" w:rsidP="009B0389">
            <w:pPr>
              <w:jc w:val="center"/>
              <w:rPr>
                <w:rFonts w:asciiTheme="majorHAnsi" w:hAnsiTheme="majorHAnsi"/>
                <w:sz w:val="16"/>
                <w:szCs w:val="16"/>
                <w:lang w:val="es-AR"/>
              </w:rPr>
            </w:pPr>
          </w:p>
        </w:tc>
        <w:tc>
          <w:tcPr>
            <w:tcW w:w="1120" w:type="dxa"/>
          </w:tcPr>
          <w:p w14:paraId="5CCE1FA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6AA15EFF" w14:textId="37A24FC3" w:rsidR="003A4932" w:rsidRPr="00FC2AC1" w:rsidRDefault="003A4932" w:rsidP="009B0389">
            <w:pPr>
              <w:jc w:val="center"/>
              <w:rPr>
                <w:rFonts w:asciiTheme="majorHAnsi" w:hAnsiTheme="majorHAnsi"/>
                <w:sz w:val="16"/>
                <w:szCs w:val="16"/>
                <w:lang w:val="es-AR"/>
              </w:rPr>
            </w:pPr>
          </w:p>
        </w:tc>
      </w:tr>
      <w:tr w:rsidR="003131FE" w:rsidRPr="00FC2AC1" w14:paraId="4E0E9A0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13F2D522"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Argentina</w:t>
            </w:r>
          </w:p>
        </w:tc>
        <w:tc>
          <w:tcPr>
            <w:tcW w:w="1260" w:type="dxa"/>
          </w:tcPr>
          <w:p w14:paraId="65E73E2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30-03-03</w:t>
            </w:r>
          </w:p>
        </w:tc>
        <w:tc>
          <w:tcPr>
            <w:tcW w:w="1170" w:type="dxa"/>
          </w:tcPr>
          <w:p w14:paraId="734794C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18-06-08</w:t>
            </w:r>
          </w:p>
        </w:tc>
        <w:tc>
          <w:tcPr>
            <w:tcW w:w="1080" w:type="dxa"/>
          </w:tcPr>
          <w:p w14:paraId="1C24D01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18-11-88</w:t>
            </w:r>
          </w:p>
        </w:tc>
        <w:tc>
          <w:tcPr>
            <w:tcW w:w="1080" w:type="dxa"/>
          </w:tcPr>
          <w:p w14:paraId="4B4F1A9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31-10-95</w:t>
            </w:r>
          </w:p>
        </w:tc>
        <w:tc>
          <w:tcPr>
            <w:tcW w:w="1010" w:type="dxa"/>
          </w:tcPr>
          <w:p w14:paraId="34BB8A0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09-04-96</w:t>
            </w:r>
          </w:p>
        </w:tc>
        <w:tc>
          <w:tcPr>
            <w:tcW w:w="1120" w:type="dxa"/>
          </w:tcPr>
          <w:p w14:paraId="19AA84A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28-09-00</w:t>
            </w:r>
          </w:p>
        </w:tc>
        <w:tc>
          <w:tcPr>
            <w:tcW w:w="1120" w:type="dxa"/>
          </w:tcPr>
          <w:p w14:paraId="3DB00CA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25E1500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4FC8310D" w14:textId="68DAC201" w:rsidR="003A4932" w:rsidRPr="00FC2AC1" w:rsidRDefault="00046CC5" w:rsidP="009B0389">
            <w:pPr>
              <w:jc w:val="center"/>
              <w:rPr>
                <w:rFonts w:asciiTheme="majorHAnsi" w:hAnsiTheme="majorHAnsi"/>
                <w:sz w:val="16"/>
                <w:szCs w:val="16"/>
                <w:lang w:val="es-AR"/>
              </w:rPr>
            </w:pPr>
            <w:r w:rsidRPr="00FC2AC1">
              <w:rPr>
                <w:rFonts w:asciiTheme="majorHAnsi" w:hAnsiTheme="majorHAnsi"/>
                <w:sz w:val="16"/>
                <w:szCs w:val="16"/>
                <w:lang w:val="es-AR"/>
              </w:rPr>
              <w:t>F 15-06-15</w:t>
            </w:r>
          </w:p>
        </w:tc>
      </w:tr>
      <w:tr w:rsidR="003131FE" w:rsidRPr="00FC2AC1" w14:paraId="4D55F46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21373A36"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Bahamas</w:t>
            </w:r>
          </w:p>
        </w:tc>
        <w:tc>
          <w:tcPr>
            <w:tcW w:w="1260" w:type="dxa"/>
          </w:tcPr>
          <w:p w14:paraId="5EC0EA47" w14:textId="77777777" w:rsidR="003A4932" w:rsidRPr="00FC2AC1" w:rsidRDefault="003A4932" w:rsidP="009B0389">
            <w:pPr>
              <w:jc w:val="center"/>
              <w:rPr>
                <w:rFonts w:asciiTheme="majorHAnsi" w:hAnsiTheme="majorHAnsi"/>
                <w:sz w:val="16"/>
                <w:szCs w:val="16"/>
                <w:lang w:val="es-AR"/>
              </w:rPr>
            </w:pPr>
          </w:p>
        </w:tc>
        <w:tc>
          <w:tcPr>
            <w:tcW w:w="1170" w:type="dxa"/>
          </w:tcPr>
          <w:p w14:paraId="29E89CA2" w14:textId="77777777" w:rsidR="003A4932" w:rsidRPr="00FC2AC1" w:rsidRDefault="003A4932" w:rsidP="009B0389">
            <w:pPr>
              <w:jc w:val="center"/>
              <w:rPr>
                <w:rFonts w:asciiTheme="majorHAnsi" w:hAnsiTheme="majorHAnsi"/>
                <w:sz w:val="16"/>
                <w:szCs w:val="16"/>
                <w:lang w:val="es-AR"/>
              </w:rPr>
            </w:pPr>
          </w:p>
        </w:tc>
        <w:tc>
          <w:tcPr>
            <w:tcW w:w="1080" w:type="dxa"/>
          </w:tcPr>
          <w:p w14:paraId="5BCDA979" w14:textId="77777777" w:rsidR="003A4932" w:rsidRPr="00FC2AC1" w:rsidRDefault="003A4932" w:rsidP="009B0389">
            <w:pPr>
              <w:jc w:val="center"/>
              <w:rPr>
                <w:rFonts w:asciiTheme="majorHAnsi" w:hAnsiTheme="majorHAnsi"/>
                <w:sz w:val="16"/>
                <w:szCs w:val="16"/>
                <w:lang w:val="es-AR"/>
              </w:rPr>
            </w:pPr>
          </w:p>
        </w:tc>
        <w:tc>
          <w:tcPr>
            <w:tcW w:w="1080" w:type="dxa"/>
          </w:tcPr>
          <w:p w14:paraId="7BEB70C1" w14:textId="77777777" w:rsidR="003A4932" w:rsidRPr="00FC2AC1" w:rsidRDefault="003A4932" w:rsidP="009B0389">
            <w:pPr>
              <w:jc w:val="center"/>
              <w:rPr>
                <w:rFonts w:asciiTheme="majorHAnsi" w:hAnsiTheme="majorHAnsi"/>
                <w:sz w:val="16"/>
                <w:szCs w:val="16"/>
                <w:lang w:val="es-AR"/>
              </w:rPr>
            </w:pPr>
          </w:p>
        </w:tc>
        <w:tc>
          <w:tcPr>
            <w:tcW w:w="1010" w:type="dxa"/>
          </w:tcPr>
          <w:p w14:paraId="1251883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03-05-95</w:t>
            </w:r>
          </w:p>
        </w:tc>
        <w:tc>
          <w:tcPr>
            <w:tcW w:w="1120" w:type="dxa"/>
          </w:tcPr>
          <w:p w14:paraId="5CE443D5" w14:textId="77777777" w:rsidR="003A4932" w:rsidRPr="00FC2AC1" w:rsidRDefault="003A4932" w:rsidP="009B0389">
            <w:pPr>
              <w:jc w:val="center"/>
              <w:rPr>
                <w:rFonts w:asciiTheme="majorHAnsi" w:hAnsiTheme="majorHAnsi"/>
                <w:sz w:val="16"/>
                <w:szCs w:val="16"/>
                <w:lang w:val="es-AR"/>
              </w:rPr>
            </w:pPr>
          </w:p>
        </w:tc>
        <w:tc>
          <w:tcPr>
            <w:tcW w:w="1120" w:type="dxa"/>
          </w:tcPr>
          <w:p w14:paraId="3C0B1AA5" w14:textId="77777777" w:rsidR="003A4932" w:rsidRPr="00FC2AC1" w:rsidRDefault="003A4932" w:rsidP="009B0389">
            <w:pPr>
              <w:jc w:val="center"/>
              <w:rPr>
                <w:rFonts w:asciiTheme="majorHAnsi" w:hAnsiTheme="majorHAnsi"/>
                <w:sz w:val="16"/>
                <w:szCs w:val="16"/>
                <w:lang w:val="es-AR"/>
              </w:rPr>
            </w:pPr>
          </w:p>
        </w:tc>
        <w:tc>
          <w:tcPr>
            <w:tcW w:w="1120" w:type="dxa"/>
          </w:tcPr>
          <w:p w14:paraId="110A04BC" w14:textId="77777777" w:rsidR="003A4932" w:rsidRPr="00FC2AC1" w:rsidRDefault="003A4932" w:rsidP="009B0389">
            <w:pPr>
              <w:jc w:val="center"/>
              <w:rPr>
                <w:rFonts w:asciiTheme="majorHAnsi" w:hAnsiTheme="majorHAnsi"/>
                <w:sz w:val="16"/>
                <w:szCs w:val="16"/>
                <w:lang w:val="es-AR"/>
              </w:rPr>
            </w:pPr>
          </w:p>
        </w:tc>
        <w:tc>
          <w:tcPr>
            <w:tcW w:w="1120" w:type="dxa"/>
          </w:tcPr>
          <w:p w14:paraId="48645D23" w14:textId="77777777" w:rsidR="003A4932" w:rsidRPr="00FC2AC1" w:rsidRDefault="003A4932" w:rsidP="009B0389">
            <w:pPr>
              <w:jc w:val="center"/>
              <w:rPr>
                <w:rFonts w:asciiTheme="majorHAnsi" w:hAnsiTheme="majorHAnsi"/>
                <w:sz w:val="16"/>
                <w:szCs w:val="16"/>
                <w:lang w:val="es-AR"/>
              </w:rPr>
            </w:pPr>
          </w:p>
        </w:tc>
      </w:tr>
      <w:tr w:rsidR="003131FE" w:rsidRPr="00FC2AC1" w14:paraId="582E050E"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58F35AA"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Barbados</w:t>
            </w:r>
          </w:p>
        </w:tc>
        <w:tc>
          <w:tcPr>
            <w:tcW w:w="1260" w:type="dxa"/>
          </w:tcPr>
          <w:p w14:paraId="120AB7D1" w14:textId="77777777" w:rsidR="003A4932" w:rsidRPr="00FC2AC1" w:rsidRDefault="003A4932" w:rsidP="009B0389">
            <w:pPr>
              <w:jc w:val="center"/>
              <w:rPr>
                <w:rFonts w:asciiTheme="majorHAnsi" w:hAnsiTheme="majorHAnsi"/>
                <w:sz w:val="16"/>
                <w:szCs w:val="16"/>
                <w:lang w:val="es-AR"/>
              </w:rPr>
            </w:pPr>
          </w:p>
        </w:tc>
        <w:tc>
          <w:tcPr>
            <w:tcW w:w="1170" w:type="dxa"/>
          </w:tcPr>
          <w:p w14:paraId="403A868C" w14:textId="77777777" w:rsidR="003A4932" w:rsidRPr="00FC2AC1" w:rsidRDefault="003A4932" w:rsidP="009B0389">
            <w:pPr>
              <w:jc w:val="center"/>
              <w:rPr>
                <w:rFonts w:asciiTheme="majorHAnsi" w:hAnsiTheme="majorHAnsi"/>
                <w:sz w:val="16"/>
                <w:szCs w:val="16"/>
                <w:lang w:val="es-AR"/>
              </w:rPr>
            </w:pPr>
          </w:p>
        </w:tc>
        <w:tc>
          <w:tcPr>
            <w:tcW w:w="1080" w:type="dxa"/>
          </w:tcPr>
          <w:p w14:paraId="2048767D" w14:textId="77777777" w:rsidR="003A4932" w:rsidRPr="00FC2AC1" w:rsidRDefault="003A4932" w:rsidP="009B0389">
            <w:pPr>
              <w:jc w:val="center"/>
              <w:rPr>
                <w:rFonts w:asciiTheme="majorHAnsi" w:hAnsiTheme="majorHAnsi"/>
                <w:sz w:val="16"/>
                <w:szCs w:val="16"/>
                <w:lang w:val="es-AR"/>
              </w:rPr>
            </w:pPr>
          </w:p>
        </w:tc>
        <w:tc>
          <w:tcPr>
            <w:tcW w:w="1080" w:type="dxa"/>
          </w:tcPr>
          <w:p w14:paraId="16F653C8" w14:textId="77777777" w:rsidR="003A4932" w:rsidRPr="00FC2AC1" w:rsidRDefault="003A4932" w:rsidP="009B0389">
            <w:pPr>
              <w:jc w:val="center"/>
              <w:rPr>
                <w:rFonts w:asciiTheme="majorHAnsi" w:hAnsiTheme="majorHAnsi"/>
                <w:sz w:val="16"/>
                <w:szCs w:val="16"/>
                <w:lang w:val="es-AR"/>
              </w:rPr>
            </w:pPr>
          </w:p>
        </w:tc>
        <w:tc>
          <w:tcPr>
            <w:tcW w:w="1010" w:type="dxa"/>
          </w:tcPr>
          <w:p w14:paraId="02F8E63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08-02-95</w:t>
            </w:r>
          </w:p>
        </w:tc>
        <w:tc>
          <w:tcPr>
            <w:tcW w:w="1120" w:type="dxa"/>
          </w:tcPr>
          <w:p w14:paraId="21A5900C" w14:textId="77777777" w:rsidR="003A4932" w:rsidRPr="00FC2AC1" w:rsidRDefault="003A4932" w:rsidP="009B0389">
            <w:pPr>
              <w:jc w:val="center"/>
              <w:rPr>
                <w:rFonts w:asciiTheme="majorHAnsi" w:hAnsiTheme="majorHAnsi"/>
                <w:sz w:val="16"/>
                <w:szCs w:val="16"/>
                <w:lang w:val="es-AR"/>
              </w:rPr>
            </w:pPr>
          </w:p>
        </w:tc>
        <w:tc>
          <w:tcPr>
            <w:tcW w:w="1120" w:type="dxa"/>
          </w:tcPr>
          <w:p w14:paraId="6793E6B0" w14:textId="77777777" w:rsidR="003A4932" w:rsidRPr="00FC2AC1" w:rsidRDefault="003A4932" w:rsidP="009B0389">
            <w:pPr>
              <w:jc w:val="center"/>
              <w:rPr>
                <w:rFonts w:asciiTheme="majorHAnsi" w:hAnsiTheme="majorHAnsi"/>
                <w:sz w:val="16"/>
                <w:szCs w:val="16"/>
                <w:lang w:val="es-AR"/>
              </w:rPr>
            </w:pPr>
          </w:p>
        </w:tc>
        <w:tc>
          <w:tcPr>
            <w:tcW w:w="1120" w:type="dxa"/>
          </w:tcPr>
          <w:p w14:paraId="3005E5F9" w14:textId="77777777" w:rsidR="003A4932" w:rsidRPr="00FC2AC1" w:rsidRDefault="003A4932" w:rsidP="009B0389">
            <w:pPr>
              <w:jc w:val="center"/>
              <w:rPr>
                <w:rFonts w:asciiTheme="majorHAnsi" w:hAnsiTheme="majorHAnsi"/>
                <w:sz w:val="16"/>
                <w:szCs w:val="16"/>
                <w:lang w:val="es-AR"/>
              </w:rPr>
            </w:pPr>
          </w:p>
        </w:tc>
        <w:tc>
          <w:tcPr>
            <w:tcW w:w="1120" w:type="dxa"/>
          </w:tcPr>
          <w:p w14:paraId="6D545AD8" w14:textId="77777777" w:rsidR="003A4932" w:rsidRPr="00FC2AC1" w:rsidRDefault="003A4932" w:rsidP="009B0389">
            <w:pPr>
              <w:jc w:val="center"/>
              <w:rPr>
                <w:rFonts w:asciiTheme="majorHAnsi" w:hAnsiTheme="majorHAnsi"/>
                <w:sz w:val="16"/>
                <w:szCs w:val="16"/>
                <w:lang w:val="es-AR"/>
              </w:rPr>
            </w:pPr>
          </w:p>
        </w:tc>
      </w:tr>
      <w:tr w:rsidR="003131FE" w:rsidRPr="00FC2AC1" w14:paraId="61CC5FD5"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7884DC33"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Belice</w:t>
            </w:r>
          </w:p>
        </w:tc>
        <w:tc>
          <w:tcPr>
            <w:tcW w:w="1260" w:type="dxa"/>
          </w:tcPr>
          <w:p w14:paraId="1C0082DF" w14:textId="77777777" w:rsidR="003A4932" w:rsidRPr="00FC2AC1" w:rsidRDefault="003A4932" w:rsidP="009B0389">
            <w:pPr>
              <w:jc w:val="center"/>
              <w:rPr>
                <w:rFonts w:asciiTheme="majorHAnsi" w:hAnsiTheme="majorHAnsi"/>
                <w:sz w:val="16"/>
                <w:szCs w:val="16"/>
                <w:lang w:val="es-AR"/>
              </w:rPr>
            </w:pPr>
          </w:p>
        </w:tc>
        <w:tc>
          <w:tcPr>
            <w:tcW w:w="1170" w:type="dxa"/>
          </w:tcPr>
          <w:p w14:paraId="5AA95FAE" w14:textId="77777777" w:rsidR="003A4932" w:rsidRPr="00FC2AC1" w:rsidRDefault="003A4932" w:rsidP="009B0389">
            <w:pPr>
              <w:jc w:val="center"/>
              <w:rPr>
                <w:rFonts w:asciiTheme="majorHAnsi" w:hAnsiTheme="majorHAnsi"/>
                <w:sz w:val="16"/>
                <w:szCs w:val="16"/>
                <w:lang w:val="es-AR"/>
              </w:rPr>
            </w:pPr>
          </w:p>
        </w:tc>
        <w:tc>
          <w:tcPr>
            <w:tcW w:w="1080" w:type="dxa"/>
          </w:tcPr>
          <w:p w14:paraId="2EC878AB" w14:textId="77777777" w:rsidR="003A4932" w:rsidRPr="00FC2AC1" w:rsidRDefault="003A4932" w:rsidP="009B0389">
            <w:pPr>
              <w:jc w:val="center"/>
              <w:rPr>
                <w:rFonts w:asciiTheme="majorHAnsi" w:hAnsiTheme="majorHAnsi"/>
                <w:sz w:val="16"/>
                <w:szCs w:val="16"/>
                <w:lang w:val="es-AR"/>
              </w:rPr>
            </w:pPr>
          </w:p>
        </w:tc>
        <w:tc>
          <w:tcPr>
            <w:tcW w:w="1080" w:type="dxa"/>
          </w:tcPr>
          <w:p w14:paraId="5BCA0585" w14:textId="77777777" w:rsidR="003A4932" w:rsidRPr="00FC2AC1" w:rsidRDefault="003A4932" w:rsidP="009B0389">
            <w:pPr>
              <w:jc w:val="center"/>
              <w:rPr>
                <w:rFonts w:asciiTheme="majorHAnsi" w:hAnsiTheme="majorHAnsi"/>
                <w:sz w:val="16"/>
                <w:szCs w:val="16"/>
                <w:lang w:val="es-AR"/>
              </w:rPr>
            </w:pPr>
          </w:p>
        </w:tc>
        <w:tc>
          <w:tcPr>
            <w:tcW w:w="1010" w:type="dxa"/>
          </w:tcPr>
          <w:p w14:paraId="7042B18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25-11-96</w:t>
            </w:r>
          </w:p>
        </w:tc>
        <w:tc>
          <w:tcPr>
            <w:tcW w:w="1120" w:type="dxa"/>
          </w:tcPr>
          <w:p w14:paraId="49A09B2C" w14:textId="77777777" w:rsidR="003A4932" w:rsidRPr="00FC2AC1" w:rsidRDefault="003A4932" w:rsidP="009B0389">
            <w:pPr>
              <w:jc w:val="center"/>
              <w:rPr>
                <w:rFonts w:asciiTheme="majorHAnsi" w:hAnsiTheme="majorHAnsi"/>
                <w:sz w:val="16"/>
                <w:szCs w:val="16"/>
                <w:lang w:val="es-AR"/>
              </w:rPr>
            </w:pPr>
          </w:p>
        </w:tc>
        <w:tc>
          <w:tcPr>
            <w:tcW w:w="1120" w:type="dxa"/>
          </w:tcPr>
          <w:p w14:paraId="316DC3D2" w14:textId="77777777" w:rsidR="003A4932" w:rsidRPr="00FC2AC1" w:rsidRDefault="003A4932" w:rsidP="009B0389">
            <w:pPr>
              <w:jc w:val="center"/>
              <w:rPr>
                <w:rFonts w:asciiTheme="majorHAnsi" w:hAnsiTheme="majorHAnsi"/>
                <w:sz w:val="16"/>
                <w:szCs w:val="16"/>
                <w:lang w:val="es-AR"/>
              </w:rPr>
            </w:pPr>
          </w:p>
        </w:tc>
        <w:tc>
          <w:tcPr>
            <w:tcW w:w="1120" w:type="dxa"/>
          </w:tcPr>
          <w:p w14:paraId="5AFE2B26" w14:textId="77777777" w:rsidR="003A4932" w:rsidRPr="00FC2AC1" w:rsidRDefault="003A4932" w:rsidP="009B0389">
            <w:pPr>
              <w:jc w:val="center"/>
              <w:rPr>
                <w:rFonts w:asciiTheme="majorHAnsi" w:hAnsiTheme="majorHAnsi"/>
                <w:sz w:val="16"/>
                <w:szCs w:val="16"/>
                <w:lang w:val="es-AR"/>
              </w:rPr>
            </w:pPr>
          </w:p>
        </w:tc>
        <w:tc>
          <w:tcPr>
            <w:tcW w:w="1120" w:type="dxa"/>
          </w:tcPr>
          <w:p w14:paraId="63CA452B" w14:textId="77777777" w:rsidR="003A4932" w:rsidRPr="00FC2AC1" w:rsidRDefault="003A4932" w:rsidP="009B0389">
            <w:pPr>
              <w:jc w:val="center"/>
              <w:rPr>
                <w:rFonts w:asciiTheme="majorHAnsi" w:hAnsiTheme="majorHAnsi"/>
                <w:sz w:val="16"/>
                <w:szCs w:val="16"/>
                <w:lang w:val="es-AR"/>
              </w:rPr>
            </w:pPr>
          </w:p>
        </w:tc>
      </w:tr>
      <w:tr w:rsidR="003131FE" w:rsidRPr="00FC2AC1" w14:paraId="5C1E397B"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88546B7"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Bolivia</w:t>
            </w:r>
          </w:p>
        </w:tc>
        <w:tc>
          <w:tcPr>
            <w:tcW w:w="1260" w:type="dxa"/>
          </w:tcPr>
          <w:p w14:paraId="2BF6E09B"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12-07-06</w:t>
            </w:r>
          </w:p>
        </w:tc>
        <w:tc>
          <w:tcPr>
            <w:tcW w:w="1170" w:type="dxa"/>
          </w:tcPr>
          <w:p w14:paraId="3913532E" w14:textId="77777777" w:rsidR="003A4932" w:rsidRPr="00FC2AC1" w:rsidRDefault="003A4932" w:rsidP="009B0389">
            <w:pPr>
              <w:jc w:val="center"/>
              <w:rPr>
                <w:rFonts w:asciiTheme="majorHAnsi" w:hAnsiTheme="majorHAnsi"/>
                <w:sz w:val="16"/>
                <w:szCs w:val="16"/>
                <w:lang w:val="es-AR"/>
              </w:rPr>
            </w:pPr>
          </w:p>
        </w:tc>
        <w:tc>
          <w:tcPr>
            <w:tcW w:w="1080" w:type="dxa"/>
          </w:tcPr>
          <w:p w14:paraId="356AE06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26-08-96</w:t>
            </w:r>
          </w:p>
        </w:tc>
        <w:tc>
          <w:tcPr>
            <w:tcW w:w="1080" w:type="dxa"/>
          </w:tcPr>
          <w:p w14:paraId="602ECCD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19-09-96</w:t>
            </w:r>
          </w:p>
        </w:tc>
        <w:tc>
          <w:tcPr>
            <w:tcW w:w="1010" w:type="dxa"/>
          </w:tcPr>
          <w:p w14:paraId="7E74571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26-10-94</w:t>
            </w:r>
          </w:p>
        </w:tc>
        <w:tc>
          <w:tcPr>
            <w:tcW w:w="1120" w:type="dxa"/>
          </w:tcPr>
          <w:p w14:paraId="503F415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27-02-03</w:t>
            </w:r>
          </w:p>
        </w:tc>
        <w:tc>
          <w:tcPr>
            <w:tcW w:w="1120" w:type="dxa"/>
          </w:tcPr>
          <w:p w14:paraId="25BB656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10-03-15</w:t>
            </w:r>
          </w:p>
        </w:tc>
        <w:tc>
          <w:tcPr>
            <w:tcW w:w="1120" w:type="dxa"/>
          </w:tcPr>
          <w:p w14:paraId="212EDBD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10-03-15</w:t>
            </w:r>
          </w:p>
        </w:tc>
        <w:tc>
          <w:tcPr>
            <w:tcW w:w="1120" w:type="dxa"/>
          </w:tcPr>
          <w:p w14:paraId="1DB5A24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09-06-16</w:t>
            </w:r>
          </w:p>
        </w:tc>
      </w:tr>
      <w:tr w:rsidR="003131FE" w:rsidRPr="00FC2AC1" w14:paraId="4B596CFD"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E90016C"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Brasil</w:t>
            </w:r>
          </w:p>
        </w:tc>
        <w:tc>
          <w:tcPr>
            <w:tcW w:w="1260" w:type="dxa"/>
          </w:tcPr>
          <w:p w14:paraId="459348A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08-08-96</w:t>
            </w:r>
          </w:p>
        </w:tc>
        <w:tc>
          <w:tcPr>
            <w:tcW w:w="1170" w:type="dxa"/>
          </w:tcPr>
          <w:p w14:paraId="3E560B6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31-07-96</w:t>
            </w:r>
          </w:p>
        </w:tc>
        <w:tc>
          <w:tcPr>
            <w:tcW w:w="1080" w:type="dxa"/>
          </w:tcPr>
          <w:p w14:paraId="060029C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09-06-89</w:t>
            </w:r>
          </w:p>
        </w:tc>
        <w:tc>
          <w:tcPr>
            <w:tcW w:w="1080" w:type="dxa"/>
          </w:tcPr>
          <w:p w14:paraId="4F4EF24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26-07-13</w:t>
            </w:r>
          </w:p>
        </w:tc>
        <w:tc>
          <w:tcPr>
            <w:tcW w:w="1010" w:type="dxa"/>
          </w:tcPr>
          <w:p w14:paraId="22B1A93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16-11-95</w:t>
            </w:r>
          </w:p>
        </w:tc>
        <w:tc>
          <w:tcPr>
            <w:tcW w:w="1120" w:type="dxa"/>
          </w:tcPr>
          <w:p w14:paraId="14B4B25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17-07-01</w:t>
            </w:r>
          </w:p>
        </w:tc>
        <w:tc>
          <w:tcPr>
            <w:tcW w:w="1120" w:type="dxa"/>
          </w:tcPr>
          <w:p w14:paraId="732B736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64F6F32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70DC37E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15-06-15</w:t>
            </w:r>
          </w:p>
        </w:tc>
      </w:tr>
    </w:tbl>
    <w:p w14:paraId="76F280BA" w14:textId="77777777" w:rsidR="00A2051C" w:rsidRPr="00FC2AC1" w:rsidRDefault="00A2051C">
      <w:r w:rsidRPr="00FC2AC1">
        <w:br w:type="page"/>
      </w:r>
    </w:p>
    <w:tbl>
      <w:tblPr>
        <w:tblStyle w:val="TableContemporary"/>
        <w:tblpPr w:leftFromText="180" w:rightFromText="180" w:vertAnchor="text" w:horzAnchor="margin" w:tblpXSpec="center" w:tblpY="190"/>
        <w:tblW w:w="11178" w:type="dxa"/>
        <w:tblLayout w:type="fixed"/>
        <w:tblLook w:val="00A0" w:firstRow="1" w:lastRow="0" w:firstColumn="1" w:lastColumn="0" w:noHBand="0" w:noVBand="0"/>
      </w:tblPr>
      <w:tblGrid>
        <w:gridCol w:w="1098"/>
        <w:gridCol w:w="1260"/>
        <w:gridCol w:w="1170"/>
        <w:gridCol w:w="1080"/>
        <w:gridCol w:w="1080"/>
        <w:gridCol w:w="1010"/>
        <w:gridCol w:w="1120"/>
        <w:gridCol w:w="1120"/>
        <w:gridCol w:w="1120"/>
        <w:gridCol w:w="1120"/>
      </w:tblGrid>
      <w:tr w:rsidR="00D90795" w:rsidRPr="00FC2AC1" w14:paraId="5B45EC14" w14:textId="77777777" w:rsidTr="00A2051C">
        <w:trPr>
          <w:cnfStyle w:val="100000000000" w:firstRow="1" w:lastRow="0" w:firstColumn="0" w:lastColumn="0" w:oddVBand="0" w:evenVBand="0" w:oddHBand="0" w:evenHBand="0" w:firstRowFirstColumn="0" w:firstRowLastColumn="0" w:lastRowFirstColumn="0" w:lastRowLastColumn="0"/>
        </w:trPr>
        <w:tc>
          <w:tcPr>
            <w:tcW w:w="1098" w:type="dxa"/>
          </w:tcPr>
          <w:p w14:paraId="1F0D751F" w14:textId="52969C2E" w:rsidR="00D90795" w:rsidRPr="00FC2AC1" w:rsidRDefault="00D90795" w:rsidP="00A2051C">
            <w:pPr>
              <w:spacing w:before="60" w:after="60"/>
              <w:jc w:val="center"/>
              <w:rPr>
                <w:rFonts w:asciiTheme="majorHAnsi" w:hAnsiTheme="majorHAnsi"/>
                <w:sz w:val="16"/>
                <w:szCs w:val="16"/>
                <w:lang w:val="es-AR"/>
              </w:rPr>
            </w:pPr>
          </w:p>
        </w:tc>
        <w:tc>
          <w:tcPr>
            <w:tcW w:w="1260" w:type="dxa"/>
          </w:tcPr>
          <w:p w14:paraId="6252E6B3" w14:textId="267306C2"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PACAMDESC</w:t>
            </w:r>
          </w:p>
        </w:tc>
        <w:tc>
          <w:tcPr>
            <w:tcW w:w="1170" w:type="dxa"/>
          </w:tcPr>
          <w:p w14:paraId="216942F6" w14:textId="6A540F1F"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PCADHAPM</w:t>
            </w:r>
          </w:p>
        </w:tc>
        <w:tc>
          <w:tcPr>
            <w:tcW w:w="1080" w:type="dxa"/>
          </w:tcPr>
          <w:p w14:paraId="5E3A9A5A" w14:textId="04EA828C"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CIPST</w:t>
            </w:r>
          </w:p>
        </w:tc>
        <w:tc>
          <w:tcPr>
            <w:tcW w:w="1080" w:type="dxa"/>
          </w:tcPr>
          <w:p w14:paraId="09405760" w14:textId="0448D386"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CIDFP</w:t>
            </w:r>
          </w:p>
        </w:tc>
        <w:tc>
          <w:tcPr>
            <w:tcW w:w="1010" w:type="dxa"/>
          </w:tcPr>
          <w:p w14:paraId="0464A7D7" w14:textId="18E341BE"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CIPSEVM</w:t>
            </w:r>
          </w:p>
        </w:tc>
        <w:tc>
          <w:tcPr>
            <w:tcW w:w="1120" w:type="dxa"/>
          </w:tcPr>
          <w:p w14:paraId="24878BCB" w14:textId="05C3FDAE"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CIEFDPD</w:t>
            </w:r>
          </w:p>
        </w:tc>
        <w:tc>
          <w:tcPr>
            <w:tcW w:w="1120" w:type="dxa"/>
          </w:tcPr>
          <w:p w14:paraId="7F0AB66C" w14:textId="32783182"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CICTFDI</w:t>
            </w:r>
          </w:p>
        </w:tc>
        <w:tc>
          <w:tcPr>
            <w:tcW w:w="1120" w:type="dxa"/>
          </w:tcPr>
          <w:p w14:paraId="5905389B" w14:textId="1F97FD5B"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CICRDRFCI</w:t>
            </w:r>
          </w:p>
        </w:tc>
        <w:tc>
          <w:tcPr>
            <w:tcW w:w="1120" w:type="dxa"/>
          </w:tcPr>
          <w:p w14:paraId="38597763" w14:textId="4E65841A" w:rsidR="00D90795" w:rsidRPr="00FC2AC1" w:rsidRDefault="00D90795" w:rsidP="00A2051C">
            <w:pPr>
              <w:spacing w:before="60" w:after="60"/>
              <w:jc w:val="center"/>
              <w:rPr>
                <w:rFonts w:asciiTheme="majorHAnsi" w:hAnsiTheme="majorHAnsi"/>
                <w:sz w:val="16"/>
                <w:szCs w:val="16"/>
                <w:lang w:val="es-AR"/>
              </w:rPr>
            </w:pPr>
            <w:r w:rsidRPr="00FC2AC1">
              <w:rPr>
                <w:rFonts w:asciiTheme="majorHAnsi" w:hAnsiTheme="majorHAnsi"/>
                <w:sz w:val="16"/>
                <w:szCs w:val="16"/>
                <w:lang w:val="es-AR"/>
              </w:rPr>
              <w:t>CIPDHPM</w:t>
            </w:r>
          </w:p>
        </w:tc>
      </w:tr>
      <w:tr w:rsidR="003131FE" w:rsidRPr="00FC2AC1" w14:paraId="57FC45E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40B6F842"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Canadá</w:t>
            </w:r>
          </w:p>
        </w:tc>
        <w:tc>
          <w:tcPr>
            <w:tcW w:w="1260" w:type="dxa"/>
          </w:tcPr>
          <w:p w14:paraId="465EC75B" w14:textId="77777777" w:rsidR="003A4932" w:rsidRPr="00FC2AC1" w:rsidRDefault="003A4932" w:rsidP="009B0389">
            <w:pPr>
              <w:jc w:val="center"/>
              <w:rPr>
                <w:rFonts w:asciiTheme="majorHAnsi" w:hAnsiTheme="majorHAnsi"/>
                <w:sz w:val="16"/>
                <w:szCs w:val="16"/>
                <w:lang w:val="es-AR"/>
              </w:rPr>
            </w:pPr>
          </w:p>
        </w:tc>
        <w:tc>
          <w:tcPr>
            <w:tcW w:w="1170" w:type="dxa"/>
          </w:tcPr>
          <w:p w14:paraId="3D12BD8F" w14:textId="77777777" w:rsidR="003A4932" w:rsidRPr="00FC2AC1" w:rsidRDefault="003A4932" w:rsidP="009B0389">
            <w:pPr>
              <w:jc w:val="center"/>
              <w:rPr>
                <w:rFonts w:asciiTheme="majorHAnsi" w:hAnsiTheme="majorHAnsi"/>
                <w:sz w:val="16"/>
                <w:szCs w:val="16"/>
                <w:lang w:val="es-AR"/>
              </w:rPr>
            </w:pPr>
          </w:p>
        </w:tc>
        <w:tc>
          <w:tcPr>
            <w:tcW w:w="1080" w:type="dxa"/>
          </w:tcPr>
          <w:p w14:paraId="12FEE614" w14:textId="77777777" w:rsidR="003A4932" w:rsidRPr="00FC2AC1" w:rsidRDefault="003A4932" w:rsidP="009B0389">
            <w:pPr>
              <w:jc w:val="center"/>
              <w:rPr>
                <w:rFonts w:asciiTheme="majorHAnsi" w:hAnsiTheme="majorHAnsi"/>
                <w:sz w:val="16"/>
                <w:szCs w:val="16"/>
                <w:lang w:val="es-AR"/>
              </w:rPr>
            </w:pPr>
          </w:p>
        </w:tc>
        <w:tc>
          <w:tcPr>
            <w:tcW w:w="1080" w:type="dxa"/>
          </w:tcPr>
          <w:p w14:paraId="57CD398C" w14:textId="77777777" w:rsidR="003A4932" w:rsidRPr="00FC2AC1" w:rsidRDefault="003A4932" w:rsidP="009B0389">
            <w:pPr>
              <w:jc w:val="center"/>
              <w:rPr>
                <w:rFonts w:asciiTheme="majorHAnsi" w:hAnsiTheme="majorHAnsi"/>
                <w:sz w:val="16"/>
                <w:szCs w:val="16"/>
                <w:lang w:val="es-AR"/>
              </w:rPr>
            </w:pPr>
          </w:p>
        </w:tc>
        <w:tc>
          <w:tcPr>
            <w:tcW w:w="1010" w:type="dxa"/>
          </w:tcPr>
          <w:p w14:paraId="7725971C" w14:textId="77777777" w:rsidR="003A4932" w:rsidRPr="00FC2AC1" w:rsidRDefault="003A4932" w:rsidP="009B0389">
            <w:pPr>
              <w:jc w:val="center"/>
              <w:rPr>
                <w:rFonts w:asciiTheme="majorHAnsi" w:hAnsiTheme="majorHAnsi"/>
                <w:sz w:val="16"/>
                <w:szCs w:val="16"/>
                <w:lang w:val="es-AR"/>
              </w:rPr>
            </w:pPr>
          </w:p>
        </w:tc>
        <w:tc>
          <w:tcPr>
            <w:tcW w:w="1120" w:type="dxa"/>
          </w:tcPr>
          <w:p w14:paraId="7822F28C" w14:textId="77777777" w:rsidR="003A4932" w:rsidRPr="00FC2AC1" w:rsidRDefault="003A4932" w:rsidP="009B0389">
            <w:pPr>
              <w:jc w:val="center"/>
              <w:rPr>
                <w:rFonts w:asciiTheme="majorHAnsi" w:hAnsiTheme="majorHAnsi"/>
                <w:sz w:val="16"/>
                <w:szCs w:val="16"/>
                <w:lang w:val="es-AR"/>
              </w:rPr>
            </w:pPr>
          </w:p>
        </w:tc>
        <w:tc>
          <w:tcPr>
            <w:tcW w:w="1120" w:type="dxa"/>
          </w:tcPr>
          <w:p w14:paraId="6FBFDBEB" w14:textId="77777777" w:rsidR="003A4932" w:rsidRPr="00FC2AC1" w:rsidRDefault="003A4932" w:rsidP="009B0389">
            <w:pPr>
              <w:jc w:val="center"/>
              <w:rPr>
                <w:rFonts w:asciiTheme="majorHAnsi" w:hAnsiTheme="majorHAnsi"/>
                <w:sz w:val="16"/>
                <w:szCs w:val="16"/>
                <w:lang w:val="es-AR"/>
              </w:rPr>
            </w:pPr>
          </w:p>
        </w:tc>
        <w:tc>
          <w:tcPr>
            <w:tcW w:w="1120" w:type="dxa"/>
          </w:tcPr>
          <w:p w14:paraId="2E64B857" w14:textId="77777777" w:rsidR="003A4932" w:rsidRPr="00FC2AC1" w:rsidRDefault="003A4932" w:rsidP="009B0389">
            <w:pPr>
              <w:jc w:val="center"/>
              <w:rPr>
                <w:rFonts w:asciiTheme="majorHAnsi" w:hAnsiTheme="majorHAnsi"/>
                <w:sz w:val="16"/>
                <w:szCs w:val="16"/>
                <w:lang w:val="es-AR"/>
              </w:rPr>
            </w:pPr>
          </w:p>
        </w:tc>
        <w:tc>
          <w:tcPr>
            <w:tcW w:w="1120" w:type="dxa"/>
          </w:tcPr>
          <w:p w14:paraId="69009FB8" w14:textId="77777777" w:rsidR="003A4932" w:rsidRPr="00FC2AC1" w:rsidRDefault="003A4932" w:rsidP="009B0389">
            <w:pPr>
              <w:jc w:val="center"/>
              <w:rPr>
                <w:rFonts w:asciiTheme="majorHAnsi" w:hAnsiTheme="majorHAnsi"/>
                <w:sz w:val="16"/>
                <w:szCs w:val="16"/>
                <w:lang w:val="es-AR"/>
              </w:rPr>
            </w:pPr>
          </w:p>
        </w:tc>
      </w:tr>
      <w:tr w:rsidR="003131FE" w:rsidRPr="00FC2AC1" w14:paraId="4A385BD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0413D7D7"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Chile</w:t>
            </w:r>
          </w:p>
        </w:tc>
        <w:tc>
          <w:tcPr>
            <w:tcW w:w="1260" w:type="dxa"/>
          </w:tcPr>
          <w:p w14:paraId="084C09CF" w14:textId="77777777" w:rsidR="003A4932" w:rsidRPr="00FC2AC1" w:rsidRDefault="003A4932" w:rsidP="009B0389">
            <w:pPr>
              <w:jc w:val="center"/>
              <w:rPr>
                <w:rFonts w:asciiTheme="majorHAnsi" w:hAnsiTheme="majorHAnsi"/>
                <w:sz w:val="16"/>
                <w:szCs w:val="16"/>
                <w:lang w:val="es-AR"/>
              </w:rPr>
            </w:pPr>
          </w:p>
        </w:tc>
        <w:tc>
          <w:tcPr>
            <w:tcW w:w="1170" w:type="dxa"/>
          </w:tcPr>
          <w:p w14:paraId="6820EE3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04-08-08</w:t>
            </w:r>
          </w:p>
        </w:tc>
        <w:tc>
          <w:tcPr>
            <w:tcW w:w="1080" w:type="dxa"/>
          </w:tcPr>
          <w:p w14:paraId="5260822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15-09-88</w:t>
            </w:r>
          </w:p>
        </w:tc>
        <w:tc>
          <w:tcPr>
            <w:tcW w:w="1080" w:type="dxa"/>
          </w:tcPr>
          <w:p w14:paraId="5B6E3D3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13-01-10</w:t>
            </w:r>
          </w:p>
        </w:tc>
        <w:tc>
          <w:tcPr>
            <w:tcW w:w="1010" w:type="dxa"/>
          </w:tcPr>
          <w:p w14:paraId="2F2FCE3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24-10-96</w:t>
            </w:r>
          </w:p>
        </w:tc>
        <w:tc>
          <w:tcPr>
            <w:tcW w:w="1120" w:type="dxa"/>
          </w:tcPr>
          <w:p w14:paraId="5806B5EC"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04-12-01</w:t>
            </w:r>
          </w:p>
        </w:tc>
        <w:tc>
          <w:tcPr>
            <w:tcW w:w="1120" w:type="dxa"/>
          </w:tcPr>
          <w:p w14:paraId="147E037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22-10-15</w:t>
            </w:r>
          </w:p>
        </w:tc>
        <w:tc>
          <w:tcPr>
            <w:tcW w:w="1120" w:type="dxa"/>
          </w:tcPr>
          <w:p w14:paraId="4156BE5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22-10-15</w:t>
            </w:r>
          </w:p>
        </w:tc>
        <w:tc>
          <w:tcPr>
            <w:tcW w:w="1120" w:type="dxa"/>
          </w:tcPr>
          <w:p w14:paraId="37D0397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15-06-16</w:t>
            </w:r>
          </w:p>
        </w:tc>
      </w:tr>
      <w:tr w:rsidR="003131FE" w:rsidRPr="00FC2AC1" w14:paraId="2B13E110"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F296036"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Colombia</w:t>
            </w:r>
          </w:p>
        </w:tc>
        <w:tc>
          <w:tcPr>
            <w:tcW w:w="1260" w:type="dxa"/>
          </w:tcPr>
          <w:p w14:paraId="215CEE8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22-10-97</w:t>
            </w:r>
          </w:p>
        </w:tc>
        <w:tc>
          <w:tcPr>
            <w:tcW w:w="1170" w:type="dxa"/>
          </w:tcPr>
          <w:p w14:paraId="05379513" w14:textId="77777777" w:rsidR="003A4932" w:rsidRPr="00FC2AC1" w:rsidRDefault="003A4932" w:rsidP="009B0389">
            <w:pPr>
              <w:jc w:val="center"/>
              <w:rPr>
                <w:rFonts w:asciiTheme="majorHAnsi" w:hAnsiTheme="majorHAnsi"/>
                <w:sz w:val="16"/>
                <w:szCs w:val="16"/>
                <w:lang w:val="es-AR"/>
              </w:rPr>
            </w:pPr>
          </w:p>
        </w:tc>
        <w:tc>
          <w:tcPr>
            <w:tcW w:w="1080" w:type="dxa"/>
          </w:tcPr>
          <w:p w14:paraId="405EC02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02-12-98</w:t>
            </w:r>
          </w:p>
        </w:tc>
        <w:tc>
          <w:tcPr>
            <w:tcW w:w="1080" w:type="dxa"/>
          </w:tcPr>
          <w:p w14:paraId="0DFFB37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01-04-10</w:t>
            </w:r>
          </w:p>
        </w:tc>
        <w:tc>
          <w:tcPr>
            <w:tcW w:w="1010" w:type="dxa"/>
          </w:tcPr>
          <w:p w14:paraId="25941D9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03-10-96</w:t>
            </w:r>
          </w:p>
        </w:tc>
        <w:tc>
          <w:tcPr>
            <w:tcW w:w="1120" w:type="dxa"/>
          </w:tcPr>
          <w:p w14:paraId="3E40096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04-12-03</w:t>
            </w:r>
          </w:p>
        </w:tc>
        <w:tc>
          <w:tcPr>
            <w:tcW w:w="1120" w:type="dxa"/>
          </w:tcPr>
          <w:p w14:paraId="39B50B8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08-09-13</w:t>
            </w:r>
          </w:p>
        </w:tc>
        <w:tc>
          <w:tcPr>
            <w:tcW w:w="1120" w:type="dxa"/>
          </w:tcPr>
          <w:p w14:paraId="71874D5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08-09-14</w:t>
            </w:r>
          </w:p>
        </w:tc>
        <w:tc>
          <w:tcPr>
            <w:tcW w:w="1120" w:type="dxa"/>
          </w:tcPr>
          <w:p w14:paraId="6EAE2D7C" w14:textId="77777777" w:rsidR="003A4932" w:rsidRPr="00FC2AC1" w:rsidRDefault="003A4932" w:rsidP="009B0389">
            <w:pPr>
              <w:jc w:val="center"/>
              <w:rPr>
                <w:rFonts w:asciiTheme="majorHAnsi" w:hAnsiTheme="majorHAnsi"/>
                <w:sz w:val="16"/>
                <w:szCs w:val="16"/>
                <w:lang w:val="es-AR"/>
              </w:rPr>
            </w:pPr>
          </w:p>
        </w:tc>
      </w:tr>
      <w:tr w:rsidR="003131FE" w:rsidRPr="00FC2AC1" w14:paraId="6C8953A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4ADF5C2"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Costa Rica</w:t>
            </w:r>
          </w:p>
        </w:tc>
        <w:tc>
          <w:tcPr>
            <w:tcW w:w="1260" w:type="dxa"/>
          </w:tcPr>
          <w:p w14:paraId="10B9F03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29-09-99</w:t>
            </w:r>
          </w:p>
        </w:tc>
        <w:tc>
          <w:tcPr>
            <w:tcW w:w="1170" w:type="dxa"/>
          </w:tcPr>
          <w:p w14:paraId="4842290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30-03-98</w:t>
            </w:r>
          </w:p>
        </w:tc>
        <w:tc>
          <w:tcPr>
            <w:tcW w:w="1080" w:type="dxa"/>
          </w:tcPr>
          <w:p w14:paraId="2D2DD03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25-11-99</w:t>
            </w:r>
          </w:p>
        </w:tc>
        <w:tc>
          <w:tcPr>
            <w:tcW w:w="1080" w:type="dxa"/>
          </w:tcPr>
          <w:p w14:paraId="51995E17"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20-03-96</w:t>
            </w:r>
          </w:p>
        </w:tc>
        <w:tc>
          <w:tcPr>
            <w:tcW w:w="1010" w:type="dxa"/>
          </w:tcPr>
          <w:p w14:paraId="03BB743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05-07-95</w:t>
            </w:r>
          </w:p>
        </w:tc>
        <w:tc>
          <w:tcPr>
            <w:tcW w:w="1120" w:type="dxa"/>
          </w:tcPr>
          <w:p w14:paraId="4966565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08-12-99</w:t>
            </w:r>
          </w:p>
        </w:tc>
        <w:tc>
          <w:tcPr>
            <w:tcW w:w="1120" w:type="dxa"/>
          </w:tcPr>
          <w:p w14:paraId="760B4B2D" w14:textId="77777777" w:rsidR="003A4932" w:rsidRPr="00FC2AC1" w:rsidRDefault="003A4932" w:rsidP="009B0389">
            <w:pPr>
              <w:jc w:val="center"/>
              <w:rPr>
                <w:rFonts w:asciiTheme="majorHAnsi" w:hAnsiTheme="majorHAnsi"/>
                <w:sz w:val="16"/>
                <w:szCs w:val="16"/>
                <w:lang w:val="es-AR"/>
              </w:rPr>
            </w:pPr>
          </w:p>
        </w:tc>
        <w:tc>
          <w:tcPr>
            <w:tcW w:w="1120" w:type="dxa"/>
          </w:tcPr>
          <w:p w14:paraId="2A4FFC0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12-12-16</w:t>
            </w:r>
          </w:p>
        </w:tc>
        <w:tc>
          <w:tcPr>
            <w:tcW w:w="1120" w:type="dxa"/>
          </w:tcPr>
          <w:p w14:paraId="59855E8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12-12-16</w:t>
            </w:r>
          </w:p>
        </w:tc>
      </w:tr>
      <w:tr w:rsidR="003131FE" w:rsidRPr="00FC2AC1" w14:paraId="0F45C05F"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B5A7D30"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Cuba</w:t>
            </w:r>
          </w:p>
        </w:tc>
        <w:tc>
          <w:tcPr>
            <w:tcW w:w="1260" w:type="dxa"/>
          </w:tcPr>
          <w:p w14:paraId="098186B6" w14:textId="77777777" w:rsidR="003A4932" w:rsidRPr="00FC2AC1" w:rsidRDefault="003A4932" w:rsidP="009B0389">
            <w:pPr>
              <w:jc w:val="center"/>
              <w:rPr>
                <w:rFonts w:asciiTheme="majorHAnsi" w:hAnsiTheme="majorHAnsi"/>
                <w:sz w:val="16"/>
                <w:szCs w:val="16"/>
                <w:lang w:val="es-AR"/>
              </w:rPr>
            </w:pPr>
          </w:p>
        </w:tc>
        <w:tc>
          <w:tcPr>
            <w:tcW w:w="1170" w:type="dxa"/>
          </w:tcPr>
          <w:p w14:paraId="4919B9BA" w14:textId="77777777" w:rsidR="003A4932" w:rsidRPr="00FC2AC1" w:rsidRDefault="003A4932" w:rsidP="009B0389">
            <w:pPr>
              <w:jc w:val="center"/>
              <w:rPr>
                <w:rFonts w:asciiTheme="majorHAnsi" w:hAnsiTheme="majorHAnsi"/>
                <w:sz w:val="16"/>
                <w:szCs w:val="16"/>
                <w:lang w:val="es-AR"/>
              </w:rPr>
            </w:pPr>
          </w:p>
        </w:tc>
        <w:tc>
          <w:tcPr>
            <w:tcW w:w="1080" w:type="dxa"/>
          </w:tcPr>
          <w:p w14:paraId="7AF6E497" w14:textId="77777777" w:rsidR="003A4932" w:rsidRPr="00FC2AC1" w:rsidRDefault="003A4932" w:rsidP="009B0389">
            <w:pPr>
              <w:jc w:val="center"/>
              <w:rPr>
                <w:rFonts w:asciiTheme="majorHAnsi" w:hAnsiTheme="majorHAnsi"/>
                <w:sz w:val="16"/>
                <w:szCs w:val="16"/>
                <w:lang w:val="es-AR"/>
              </w:rPr>
            </w:pPr>
          </w:p>
        </w:tc>
        <w:tc>
          <w:tcPr>
            <w:tcW w:w="1080" w:type="dxa"/>
          </w:tcPr>
          <w:p w14:paraId="6CAC74C1" w14:textId="77777777" w:rsidR="003A4932" w:rsidRPr="00FC2AC1" w:rsidRDefault="003A4932" w:rsidP="009B0389">
            <w:pPr>
              <w:jc w:val="center"/>
              <w:rPr>
                <w:rFonts w:asciiTheme="majorHAnsi" w:hAnsiTheme="majorHAnsi"/>
                <w:sz w:val="16"/>
                <w:szCs w:val="16"/>
                <w:lang w:val="es-AR"/>
              </w:rPr>
            </w:pPr>
          </w:p>
        </w:tc>
        <w:tc>
          <w:tcPr>
            <w:tcW w:w="1010" w:type="dxa"/>
          </w:tcPr>
          <w:p w14:paraId="2F0812B7" w14:textId="77777777" w:rsidR="003A4932" w:rsidRPr="00FC2AC1" w:rsidRDefault="003A4932" w:rsidP="009B0389">
            <w:pPr>
              <w:jc w:val="center"/>
              <w:rPr>
                <w:rFonts w:asciiTheme="majorHAnsi" w:hAnsiTheme="majorHAnsi"/>
                <w:sz w:val="16"/>
                <w:szCs w:val="16"/>
                <w:lang w:val="es-AR"/>
              </w:rPr>
            </w:pPr>
          </w:p>
        </w:tc>
        <w:tc>
          <w:tcPr>
            <w:tcW w:w="1120" w:type="dxa"/>
          </w:tcPr>
          <w:p w14:paraId="63C2C108" w14:textId="77777777" w:rsidR="003A4932" w:rsidRPr="00FC2AC1" w:rsidRDefault="003A4932" w:rsidP="009B0389">
            <w:pPr>
              <w:jc w:val="center"/>
              <w:rPr>
                <w:rFonts w:asciiTheme="majorHAnsi" w:hAnsiTheme="majorHAnsi"/>
                <w:sz w:val="16"/>
                <w:szCs w:val="16"/>
                <w:lang w:val="es-AR"/>
              </w:rPr>
            </w:pPr>
          </w:p>
        </w:tc>
        <w:tc>
          <w:tcPr>
            <w:tcW w:w="1120" w:type="dxa"/>
          </w:tcPr>
          <w:p w14:paraId="417445D8" w14:textId="77777777" w:rsidR="003A4932" w:rsidRPr="00FC2AC1" w:rsidRDefault="003A4932" w:rsidP="009B0389">
            <w:pPr>
              <w:jc w:val="center"/>
              <w:rPr>
                <w:rFonts w:asciiTheme="majorHAnsi" w:hAnsiTheme="majorHAnsi"/>
                <w:sz w:val="16"/>
                <w:szCs w:val="16"/>
                <w:lang w:val="es-AR"/>
              </w:rPr>
            </w:pPr>
          </w:p>
        </w:tc>
        <w:tc>
          <w:tcPr>
            <w:tcW w:w="1120" w:type="dxa"/>
          </w:tcPr>
          <w:p w14:paraId="24A84590" w14:textId="77777777" w:rsidR="003A4932" w:rsidRPr="00FC2AC1" w:rsidRDefault="003A4932" w:rsidP="009B0389">
            <w:pPr>
              <w:jc w:val="center"/>
              <w:rPr>
                <w:rFonts w:asciiTheme="majorHAnsi" w:hAnsiTheme="majorHAnsi"/>
                <w:sz w:val="16"/>
                <w:szCs w:val="16"/>
                <w:lang w:val="es-AR"/>
              </w:rPr>
            </w:pPr>
          </w:p>
        </w:tc>
        <w:tc>
          <w:tcPr>
            <w:tcW w:w="1120" w:type="dxa"/>
          </w:tcPr>
          <w:p w14:paraId="668173D6" w14:textId="77777777" w:rsidR="003A4932" w:rsidRPr="00FC2AC1" w:rsidRDefault="003A4932" w:rsidP="009B0389">
            <w:pPr>
              <w:jc w:val="center"/>
              <w:rPr>
                <w:rFonts w:asciiTheme="majorHAnsi" w:hAnsiTheme="majorHAnsi"/>
                <w:sz w:val="16"/>
                <w:szCs w:val="16"/>
                <w:lang w:val="es-AR"/>
              </w:rPr>
            </w:pPr>
          </w:p>
        </w:tc>
      </w:tr>
      <w:tr w:rsidR="003131FE" w:rsidRPr="00FC2AC1" w14:paraId="21534DE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01F1B802"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Dominica</w:t>
            </w:r>
          </w:p>
        </w:tc>
        <w:tc>
          <w:tcPr>
            <w:tcW w:w="1260" w:type="dxa"/>
          </w:tcPr>
          <w:p w14:paraId="312CE0BF" w14:textId="77777777" w:rsidR="003A4932" w:rsidRPr="00FC2AC1" w:rsidRDefault="003A4932" w:rsidP="009B0389">
            <w:pPr>
              <w:jc w:val="center"/>
              <w:rPr>
                <w:rFonts w:asciiTheme="majorHAnsi" w:hAnsiTheme="majorHAnsi"/>
                <w:sz w:val="16"/>
                <w:szCs w:val="16"/>
                <w:lang w:val="es-AR"/>
              </w:rPr>
            </w:pPr>
          </w:p>
        </w:tc>
        <w:tc>
          <w:tcPr>
            <w:tcW w:w="1170" w:type="dxa"/>
          </w:tcPr>
          <w:p w14:paraId="21B6C5D3" w14:textId="77777777" w:rsidR="003A4932" w:rsidRPr="00FC2AC1" w:rsidRDefault="003A4932" w:rsidP="009B0389">
            <w:pPr>
              <w:jc w:val="center"/>
              <w:rPr>
                <w:rFonts w:asciiTheme="majorHAnsi" w:hAnsiTheme="majorHAnsi"/>
                <w:sz w:val="16"/>
                <w:szCs w:val="16"/>
                <w:lang w:val="es-AR"/>
              </w:rPr>
            </w:pPr>
          </w:p>
        </w:tc>
        <w:tc>
          <w:tcPr>
            <w:tcW w:w="1080" w:type="dxa"/>
          </w:tcPr>
          <w:p w14:paraId="7BCFF03D" w14:textId="77777777" w:rsidR="003A4932" w:rsidRPr="00FC2AC1" w:rsidRDefault="003A4932" w:rsidP="009B0389">
            <w:pPr>
              <w:jc w:val="center"/>
              <w:rPr>
                <w:rFonts w:asciiTheme="majorHAnsi" w:hAnsiTheme="majorHAnsi"/>
                <w:sz w:val="16"/>
                <w:szCs w:val="16"/>
                <w:lang w:val="es-AR"/>
              </w:rPr>
            </w:pPr>
          </w:p>
        </w:tc>
        <w:tc>
          <w:tcPr>
            <w:tcW w:w="1080" w:type="dxa"/>
          </w:tcPr>
          <w:p w14:paraId="73404406" w14:textId="77777777" w:rsidR="003A4932" w:rsidRPr="00FC2AC1" w:rsidRDefault="003A4932" w:rsidP="009B0389">
            <w:pPr>
              <w:jc w:val="center"/>
              <w:rPr>
                <w:rFonts w:asciiTheme="majorHAnsi" w:hAnsiTheme="majorHAnsi"/>
                <w:sz w:val="16"/>
                <w:szCs w:val="16"/>
                <w:lang w:val="es-AR"/>
              </w:rPr>
            </w:pPr>
          </w:p>
        </w:tc>
        <w:tc>
          <w:tcPr>
            <w:tcW w:w="1010" w:type="dxa"/>
          </w:tcPr>
          <w:p w14:paraId="037EA1BB"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30-06-95</w:t>
            </w:r>
          </w:p>
        </w:tc>
        <w:tc>
          <w:tcPr>
            <w:tcW w:w="1120" w:type="dxa"/>
          </w:tcPr>
          <w:p w14:paraId="2C0F26AD" w14:textId="77777777" w:rsidR="003A4932" w:rsidRPr="00FC2AC1" w:rsidRDefault="003A4932" w:rsidP="009B0389">
            <w:pPr>
              <w:jc w:val="center"/>
              <w:rPr>
                <w:rFonts w:asciiTheme="majorHAnsi" w:hAnsiTheme="majorHAnsi"/>
                <w:sz w:val="16"/>
                <w:szCs w:val="16"/>
                <w:lang w:val="es-AR"/>
              </w:rPr>
            </w:pPr>
          </w:p>
        </w:tc>
        <w:tc>
          <w:tcPr>
            <w:tcW w:w="1120" w:type="dxa"/>
          </w:tcPr>
          <w:p w14:paraId="5C4B86F9" w14:textId="77777777" w:rsidR="003A4932" w:rsidRPr="00FC2AC1" w:rsidRDefault="003A4932" w:rsidP="009B0389">
            <w:pPr>
              <w:jc w:val="center"/>
              <w:rPr>
                <w:rFonts w:asciiTheme="majorHAnsi" w:hAnsiTheme="majorHAnsi"/>
                <w:sz w:val="16"/>
                <w:szCs w:val="16"/>
                <w:lang w:val="es-AR"/>
              </w:rPr>
            </w:pPr>
          </w:p>
        </w:tc>
        <w:tc>
          <w:tcPr>
            <w:tcW w:w="1120" w:type="dxa"/>
          </w:tcPr>
          <w:p w14:paraId="5885ED46" w14:textId="77777777" w:rsidR="003A4932" w:rsidRPr="00FC2AC1" w:rsidRDefault="003A4932" w:rsidP="009B0389">
            <w:pPr>
              <w:jc w:val="center"/>
              <w:rPr>
                <w:rFonts w:asciiTheme="majorHAnsi" w:hAnsiTheme="majorHAnsi"/>
                <w:sz w:val="16"/>
                <w:szCs w:val="16"/>
                <w:lang w:val="es-AR"/>
              </w:rPr>
            </w:pPr>
          </w:p>
        </w:tc>
        <w:tc>
          <w:tcPr>
            <w:tcW w:w="1120" w:type="dxa"/>
          </w:tcPr>
          <w:p w14:paraId="24EC8912" w14:textId="77777777" w:rsidR="003A4932" w:rsidRPr="00FC2AC1" w:rsidRDefault="003A4932" w:rsidP="009B0389">
            <w:pPr>
              <w:jc w:val="center"/>
              <w:rPr>
                <w:rFonts w:asciiTheme="majorHAnsi" w:hAnsiTheme="majorHAnsi"/>
                <w:sz w:val="16"/>
                <w:szCs w:val="16"/>
                <w:lang w:val="es-AR"/>
              </w:rPr>
            </w:pPr>
          </w:p>
        </w:tc>
      </w:tr>
      <w:tr w:rsidR="003131FE" w:rsidRPr="00FC2AC1" w14:paraId="74B58CDC"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7C5A4998"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Ecuador</w:t>
            </w:r>
          </w:p>
        </w:tc>
        <w:tc>
          <w:tcPr>
            <w:tcW w:w="1260" w:type="dxa"/>
          </w:tcPr>
          <w:p w14:paraId="2EC63B1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10-02-93</w:t>
            </w:r>
          </w:p>
        </w:tc>
        <w:tc>
          <w:tcPr>
            <w:tcW w:w="1170" w:type="dxa"/>
          </w:tcPr>
          <w:p w14:paraId="05D69AC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05-02-98</w:t>
            </w:r>
          </w:p>
        </w:tc>
        <w:tc>
          <w:tcPr>
            <w:tcW w:w="1080" w:type="dxa"/>
          </w:tcPr>
          <w:p w14:paraId="14FCBCE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30-09-99</w:t>
            </w:r>
          </w:p>
        </w:tc>
        <w:tc>
          <w:tcPr>
            <w:tcW w:w="1080" w:type="dxa"/>
          </w:tcPr>
          <w:p w14:paraId="3EE8BAD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07-07-96</w:t>
            </w:r>
          </w:p>
        </w:tc>
        <w:tc>
          <w:tcPr>
            <w:tcW w:w="1010" w:type="dxa"/>
          </w:tcPr>
          <w:p w14:paraId="0155D0A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30-06-95</w:t>
            </w:r>
          </w:p>
        </w:tc>
        <w:tc>
          <w:tcPr>
            <w:tcW w:w="1120" w:type="dxa"/>
          </w:tcPr>
          <w:p w14:paraId="5431A59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01-03-04</w:t>
            </w:r>
          </w:p>
        </w:tc>
        <w:tc>
          <w:tcPr>
            <w:tcW w:w="1120" w:type="dxa"/>
          </w:tcPr>
          <w:p w14:paraId="0FAADB1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28A4C87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54AC6543" w14:textId="77777777" w:rsidR="003A4932" w:rsidRPr="00FC2AC1" w:rsidRDefault="003A4932" w:rsidP="009B0389">
            <w:pPr>
              <w:jc w:val="center"/>
              <w:rPr>
                <w:rFonts w:asciiTheme="majorHAnsi" w:hAnsiTheme="majorHAnsi"/>
                <w:sz w:val="16"/>
                <w:szCs w:val="16"/>
                <w:lang w:val="es-AR"/>
              </w:rPr>
            </w:pPr>
          </w:p>
        </w:tc>
      </w:tr>
      <w:tr w:rsidR="003131FE" w:rsidRPr="00FC2AC1" w14:paraId="07E7ED4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3E9C5BC"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El Salvador</w:t>
            </w:r>
          </w:p>
        </w:tc>
        <w:tc>
          <w:tcPr>
            <w:tcW w:w="1260" w:type="dxa"/>
          </w:tcPr>
          <w:p w14:paraId="6A53BA3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04-05-95</w:t>
            </w:r>
          </w:p>
        </w:tc>
        <w:tc>
          <w:tcPr>
            <w:tcW w:w="1170" w:type="dxa"/>
          </w:tcPr>
          <w:p w14:paraId="291B2EF0" w14:textId="77777777" w:rsidR="003A4932" w:rsidRPr="00FC2AC1" w:rsidRDefault="003A4932" w:rsidP="009B0389">
            <w:pPr>
              <w:jc w:val="center"/>
              <w:rPr>
                <w:rFonts w:asciiTheme="majorHAnsi" w:hAnsiTheme="majorHAnsi"/>
                <w:sz w:val="16"/>
                <w:szCs w:val="16"/>
                <w:lang w:val="es-AR"/>
              </w:rPr>
            </w:pPr>
          </w:p>
        </w:tc>
        <w:tc>
          <w:tcPr>
            <w:tcW w:w="1080" w:type="dxa"/>
          </w:tcPr>
          <w:p w14:paraId="12E4830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17-10-94</w:t>
            </w:r>
          </w:p>
        </w:tc>
        <w:tc>
          <w:tcPr>
            <w:tcW w:w="1080" w:type="dxa"/>
          </w:tcPr>
          <w:p w14:paraId="63849011" w14:textId="77777777" w:rsidR="003A4932" w:rsidRPr="00FC2AC1" w:rsidRDefault="003A4932" w:rsidP="009B0389">
            <w:pPr>
              <w:jc w:val="center"/>
              <w:rPr>
                <w:rFonts w:asciiTheme="majorHAnsi" w:hAnsiTheme="majorHAnsi"/>
                <w:sz w:val="16"/>
                <w:szCs w:val="16"/>
                <w:lang w:val="es-AR"/>
              </w:rPr>
            </w:pPr>
          </w:p>
        </w:tc>
        <w:tc>
          <w:tcPr>
            <w:tcW w:w="1010" w:type="dxa"/>
          </w:tcPr>
          <w:p w14:paraId="6F97D02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13-11-95</w:t>
            </w:r>
          </w:p>
        </w:tc>
        <w:tc>
          <w:tcPr>
            <w:tcW w:w="1120" w:type="dxa"/>
          </w:tcPr>
          <w:p w14:paraId="2E19BBF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15-01-02</w:t>
            </w:r>
          </w:p>
        </w:tc>
        <w:tc>
          <w:tcPr>
            <w:tcW w:w="1120" w:type="dxa"/>
          </w:tcPr>
          <w:p w14:paraId="2C4DC5EF" w14:textId="77777777" w:rsidR="003A4932" w:rsidRPr="00FC2AC1" w:rsidRDefault="003A4932" w:rsidP="009B0389">
            <w:pPr>
              <w:jc w:val="center"/>
              <w:rPr>
                <w:rFonts w:asciiTheme="majorHAnsi" w:hAnsiTheme="majorHAnsi"/>
                <w:sz w:val="16"/>
                <w:szCs w:val="16"/>
                <w:lang w:val="es-AR"/>
              </w:rPr>
            </w:pPr>
          </w:p>
        </w:tc>
        <w:tc>
          <w:tcPr>
            <w:tcW w:w="1120" w:type="dxa"/>
          </w:tcPr>
          <w:p w14:paraId="3EAF2051" w14:textId="77777777" w:rsidR="003A4932" w:rsidRPr="00FC2AC1" w:rsidRDefault="003A4932" w:rsidP="009B0389">
            <w:pPr>
              <w:jc w:val="center"/>
              <w:rPr>
                <w:rFonts w:asciiTheme="majorHAnsi" w:hAnsiTheme="majorHAnsi"/>
                <w:sz w:val="16"/>
                <w:szCs w:val="16"/>
                <w:lang w:val="es-AR"/>
              </w:rPr>
            </w:pPr>
          </w:p>
        </w:tc>
        <w:tc>
          <w:tcPr>
            <w:tcW w:w="1120" w:type="dxa"/>
          </w:tcPr>
          <w:p w14:paraId="5F7789A2" w14:textId="77777777" w:rsidR="003A4932" w:rsidRPr="00FC2AC1" w:rsidRDefault="003A4932" w:rsidP="009B0389">
            <w:pPr>
              <w:jc w:val="center"/>
              <w:rPr>
                <w:rFonts w:asciiTheme="majorHAnsi" w:hAnsiTheme="majorHAnsi"/>
                <w:sz w:val="16"/>
                <w:szCs w:val="16"/>
                <w:lang w:val="es-AR"/>
              </w:rPr>
            </w:pPr>
          </w:p>
        </w:tc>
      </w:tr>
      <w:tr w:rsidR="003131FE" w:rsidRPr="00FC2AC1" w14:paraId="3A2F4DEC"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6785DBE9"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Estados Unidos</w:t>
            </w:r>
          </w:p>
        </w:tc>
        <w:tc>
          <w:tcPr>
            <w:tcW w:w="1260" w:type="dxa"/>
          </w:tcPr>
          <w:p w14:paraId="155258CE" w14:textId="77777777" w:rsidR="003A4932" w:rsidRPr="00FC2AC1" w:rsidRDefault="003A4932" w:rsidP="009B0389">
            <w:pPr>
              <w:jc w:val="center"/>
              <w:rPr>
                <w:rFonts w:asciiTheme="majorHAnsi" w:hAnsiTheme="majorHAnsi"/>
                <w:sz w:val="16"/>
                <w:szCs w:val="16"/>
                <w:lang w:val="es-AR"/>
              </w:rPr>
            </w:pPr>
          </w:p>
        </w:tc>
        <w:tc>
          <w:tcPr>
            <w:tcW w:w="1170" w:type="dxa"/>
          </w:tcPr>
          <w:p w14:paraId="1325A48A" w14:textId="77777777" w:rsidR="003A4932" w:rsidRPr="00FC2AC1" w:rsidRDefault="003A4932" w:rsidP="009B0389">
            <w:pPr>
              <w:jc w:val="center"/>
              <w:rPr>
                <w:rFonts w:asciiTheme="majorHAnsi" w:hAnsiTheme="majorHAnsi"/>
                <w:sz w:val="16"/>
                <w:szCs w:val="16"/>
                <w:lang w:val="es-AR"/>
              </w:rPr>
            </w:pPr>
          </w:p>
        </w:tc>
        <w:tc>
          <w:tcPr>
            <w:tcW w:w="1080" w:type="dxa"/>
          </w:tcPr>
          <w:p w14:paraId="26260379" w14:textId="77777777" w:rsidR="003A4932" w:rsidRPr="00FC2AC1" w:rsidRDefault="003A4932" w:rsidP="009B0389">
            <w:pPr>
              <w:jc w:val="center"/>
              <w:rPr>
                <w:rFonts w:asciiTheme="majorHAnsi" w:hAnsiTheme="majorHAnsi"/>
                <w:sz w:val="16"/>
                <w:szCs w:val="16"/>
                <w:lang w:val="es-AR"/>
              </w:rPr>
            </w:pPr>
          </w:p>
        </w:tc>
        <w:tc>
          <w:tcPr>
            <w:tcW w:w="1080" w:type="dxa"/>
          </w:tcPr>
          <w:p w14:paraId="1B5FFB6C" w14:textId="77777777" w:rsidR="003A4932" w:rsidRPr="00FC2AC1" w:rsidRDefault="003A4932" w:rsidP="009B0389">
            <w:pPr>
              <w:jc w:val="center"/>
              <w:rPr>
                <w:rFonts w:asciiTheme="majorHAnsi" w:hAnsiTheme="majorHAnsi"/>
                <w:sz w:val="16"/>
                <w:szCs w:val="16"/>
                <w:lang w:val="es-AR"/>
              </w:rPr>
            </w:pPr>
          </w:p>
        </w:tc>
        <w:tc>
          <w:tcPr>
            <w:tcW w:w="1010" w:type="dxa"/>
          </w:tcPr>
          <w:p w14:paraId="4C3D1621" w14:textId="77777777" w:rsidR="003A4932" w:rsidRPr="00FC2AC1" w:rsidRDefault="003A4932" w:rsidP="009B0389">
            <w:pPr>
              <w:jc w:val="center"/>
              <w:rPr>
                <w:rFonts w:asciiTheme="majorHAnsi" w:hAnsiTheme="majorHAnsi"/>
                <w:sz w:val="16"/>
                <w:szCs w:val="16"/>
                <w:lang w:val="es-AR"/>
              </w:rPr>
            </w:pPr>
          </w:p>
        </w:tc>
        <w:tc>
          <w:tcPr>
            <w:tcW w:w="1120" w:type="dxa"/>
          </w:tcPr>
          <w:p w14:paraId="5E86DD28" w14:textId="77777777" w:rsidR="003A4932" w:rsidRPr="00FC2AC1" w:rsidRDefault="003A4932" w:rsidP="009B0389">
            <w:pPr>
              <w:jc w:val="center"/>
              <w:rPr>
                <w:rFonts w:asciiTheme="majorHAnsi" w:hAnsiTheme="majorHAnsi"/>
                <w:sz w:val="16"/>
                <w:szCs w:val="16"/>
                <w:lang w:val="es-AR"/>
              </w:rPr>
            </w:pPr>
          </w:p>
        </w:tc>
        <w:tc>
          <w:tcPr>
            <w:tcW w:w="1120" w:type="dxa"/>
          </w:tcPr>
          <w:p w14:paraId="76DF3A52" w14:textId="77777777" w:rsidR="003A4932" w:rsidRPr="00FC2AC1" w:rsidRDefault="003A4932" w:rsidP="009B0389">
            <w:pPr>
              <w:jc w:val="center"/>
              <w:rPr>
                <w:rFonts w:asciiTheme="majorHAnsi" w:hAnsiTheme="majorHAnsi"/>
                <w:sz w:val="16"/>
                <w:szCs w:val="16"/>
                <w:lang w:val="es-AR"/>
              </w:rPr>
            </w:pPr>
          </w:p>
        </w:tc>
        <w:tc>
          <w:tcPr>
            <w:tcW w:w="1120" w:type="dxa"/>
          </w:tcPr>
          <w:p w14:paraId="6CCD401E" w14:textId="77777777" w:rsidR="003A4932" w:rsidRPr="00FC2AC1" w:rsidRDefault="003A4932" w:rsidP="009B0389">
            <w:pPr>
              <w:jc w:val="center"/>
              <w:rPr>
                <w:rFonts w:asciiTheme="majorHAnsi" w:hAnsiTheme="majorHAnsi"/>
                <w:sz w:val="16"/>
                <w:szCs w:val="16"/>
                <w:lang w:val="es-AR"/>
              </w:rPr>
            </w:pPr>
          </w:p>
        </w:tc>
        <w:tc>
          <w:tcPr>
            <w:tcW w:w="1120" w:type="dxa"/>
          </w:tcPr>
          <w:p w14:paraId="1921A122" w14:textId="77777777" w:rsidR="003A4932" w:rsidRPr="00FC2AC1" w:rsidRDefault="003A4932" w:rsidP="009B0389">
            <w:pPr>
              <w:jc w:val="center"/>
              <w:rPr>
                <w:rFonts w:asciiTheme="majorHAnsi" w:hAnsiTheme="majorHAnsi"/>
                <w:sz w:val="16"/>
                <w:szCs w:val="16"/>
                <w:lang w:val="es-AR"/>
              </w:rPr>
            </w:pPr>
          </w:p>
        </w:tc>
      </w:tr>
      <w:tr w:rsidR="003131FE" w:rsidRPr="00FC2AC1" w14:paraId="3C6D6F91"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43CD35E5"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Grenada</w:t>
            </w:r>
          </w:p>
        </w:tc>
        <w:tc>
          <w:tcPr>
            <w:tcW w:w="1260" w:type="dxa"/>
          </w:tcPr>
          <w:p w14:paraId="32995FE5" w14:textId="77777777" w:rsidR="003A4932" w:rsidRPr="00FC2AC1" w:rsidRDefault="003A4932" w:rsidP="009B0389">
            <w:pPr>
              <w:jc w:val="center"/>
              <w:rPr>
                <w:rFonts w:asciiTheme="majorHAnsi" w:hAnsiTheme="majorHAnsi"/>
                <w:sz w:val="16"/>
                <w:szCs w:val="16"/>
                <w:lang w:val="es-AR"/>
              </w:rPr>
            </w:pPr>
          </w:p>
        </w:tc>
        <w:tc>
          <w:tcPr>
            <w:tcW w:w="1170" w:type="dxa"/>
          </w:tcPr>
          <w:p w14:paraId="41009587" w14:textId="77777777" w:rsidR="003A4932" w:rsidRPr="00FC2AC1" w:rsidRDefault="003A4932" w:rsidP="009B0389">
            <w:pPr>
              <w:jc w:val="center"/>
              <w:rPr>
                <w:rFonts w:asciiTheme="majorHAnsi" w:hAnsiTheme="majorHAnsi"/>
                <w:sz w:val="16"/>
                <w:szCs w:val="16"/>
                <w:lang w:val="es-AR"/>
              </w:rPr>
            </w:pPr>
          </w:p>
        </w:tc>
        <w:tc>
          <w:tcPr>
            <w:tcW w:w="1080" w:type="dxa"/>
          </w:tcPr>
          <w:p w14:paraId="4E7544DE" w14:textId="77777777" w:rsidR="003A4932" w:rsidRPr="00FC2AC1" w:rsidRDefault="003A4932" w:rsidP="009B0389">
            <w:pPr>
              <w:jc w:val="center"/>
              <w:rPr>
                <w:rFonts w:asciiTheme="majorHAnsi" w:hAnsiTheme="majorHAnsi"/>
                <w:sz w:val="16"/>
                <w:szCs w:val="16"/>
                <w:lang w:val="es-AR"/>
              </w:rPr>
            </w:pPr>
          </w:p>
        </w:tc>
        <w:tc>
          <w:tcPr>
            <w:tcW w:w="1080" w:type="dxa"/>
          </w:tcPr>
          <w:p w14:paraId="03DFD6EA" w14:textId="77777777" w:rsidR="003A4932" w:rsidRPr="00FC2AC1" w:rsidRDefault="003A4932" w:rsidP="009B0389">
            <w:pPr>
              <w:jc w:val="center"/>
              <w:rPr>
                <w:rFonts w:asciiTheme="majorHAnsi" w:hAnsiTheme="majorHAnsi"/>
                <w:sz w:val="16"/>
                <w:szCs w:val="16"/>
                <w:lang w:val="es-AR"/>
              </w:rPr>
            </w:pPr>
          </w:p>
        </w:tc>
        <w:tc>
          <w:tcPr>
            <w:tcW w:w="1010" w:type="dxa"/>
          </w:tcPr>
          <w:p w14:paraId="3D446F7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29-11-00</w:t>
            </w:r>
          </w:p>
        </w:tc>
        <w:tc>
          <w:tcPr>
            <w:tcW w:w="1120" w:type="dxa"/>
          </w:tcPr>
          <w:p w14:paraId="05748192" w14:textId="77777777" w:rsidR="003A4932" w:rsidRPr="00FC2AC1" w:rsidRDefault="003A4932" w:rsidP="009B0389">
            <w:pPr>
              <w:jc w:val="center"/>
              <w:rPr>
                <w:rFonts w:asciiTheme="majorHAnsi" w:hAnsiTheme="majorHAnsi"/>
                <w:sz w:val="16"/>
                <w:szCs w:val="16"/>
                <w:lang w:val="es-AR"/>
              </w:rPr>
            </w:pPr>
          </w:p>
        </w:tc>
        <w:tc>
          <w:tcPr>
            <w:tcW w:w="1120" w:type="dxa"/>
          </w:tcPr>
          <w:p w14:paraId="619B7C01" w14:textId="77777777" w:rsidR="003A4932" w:rsidRPr="00FC2AC1" w:rsidRDefault="003A4932" w:rsidP="009B0389">
            <w:pPr>
              <w:jc w:val="center"/>
              <w:rPr>
                <w:rFonts w:asciiTheme="majorHAnsi" w:hAnsiTheme="majorHAnsi"/>
                <w:sz w:val="16"/>
                <w:szCs w:val="16"/>
                <w:lang w:val="es-AR"/>
              </w:rPr>
            </w:pPr>
          </w:p>
        </w:tc>
        <w:tc>
          <w:tcPr>
            <w:tcW w:w="1120" w:type="dxa"/>
          </w:tcPr>
          <w:p w14:paraId="24F11485" w14:textId="77777777" w:rsidR="003A4932" w:rsidRPr="00FC2AC1" w:rsidRDefault="003A4932" w:rsidP="009B0389">
            <w:pPr>
              <w:jc w:val="center"/>
              <w:rPr>
                <w:rFonts w:asciiTheme="majorHAnsi" w:hAnsiTheme="majorHAnsi"/>
                <w:sz w:val="16"/>
                <w:szCs w:val="16"/>
                <w:lang w:val="es-AR"/>
              </w:rPr>
            </w:pPr>
          </w:p>
        </w:tc>
        <w:tc>
          <w:tcPr>
            <w:tcW w:w="1120" w:type="dxa"/>
          </w:tcPr>
          <w:p w14:paraId="4FAD0A35" w14:textId="77777777" w:rsidR="003A4932" w:rsidRPr="00FC2AC1" w:rsidRDefault="003A4932" w:rsidP="009B0389">
            <w:pPr>
              <w:jc w:val="center"/>
              <w:rPr>
                <w:rFonts w:asciiTheme="majorHAnsi" w:hAnsiTheme="majorHAnsi"/>
                <w:sz w:val="16"/>
                <w:szCs w:val="16"/>
                <w:lang w:val="es-AR"/>
              </w:rPr>
            </w:pPr>
          </w:p>
        </w:tc>
      </w:tr>
      <w:tr w:rsidR="003131FE" w:rsidRPr="00FC2AC1" w14:paraId="66D29B4A"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4D5DDF1F"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Guatemala</w:t>
            </w:r>
          </w:p>
        </w:tc>
        <w:tc>
          <w:tcPr>
            <w:tcW w:w="1260" w:type="dxa"/>
          </w:tcPr>
          <w:p w14:paraId="2545931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30-05-00</w:t>
            </w:r>
          </w:p>
        </w:tc>
        <w:tc>
          <w:tcPr>
            <w:tcW w:w="1170" w:type="dxa"/>
          </w:tcPr>
          <w:p w14:paraId="792973C2" w14:textId="77777777" w:rsidR="003A4932" w:rsidRPr="00FC2AC1" w:rsidRDefault="003A4932" w:rsidP="009B0389">
            <w:pPr>
              <w:jc w:val="center"/>
              <w:rPr>
                <w:rFonts w:asciiTheme="majorHAnsi" w:hAnsiTheme="majorHAnsi"/>
                <w:sz w:val="16"/>
                <w:szCs w:val="16"/>
                <w:lang w:val="es-AR"/>
              </w:rPr>
            </w:pPr>
          </w:p>
        </w:tc>
        <w:tc>
          <w:tcPr>
            <w:tcW w:w="1080" w:type="dxa"/>
          </w:tcPr>
          <w:p w14:paraId="464ACA7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10-12-86</w:t>
            </w:r>
          </w:p>
        </w:tc>
        <w:tc>
          <w:tcPr>
            <w:tcW w:w="1080" w:type="dxa"/>
          </w:tcPr>
          <w:p w14:paraId="3E46342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27-07-99</w:t>
            </w:r>
          </w:p>
        </w:tc>
        <w:tc>
          <w:tcPr>
            <w:tcW w:w="1010" w:type="dxa"/>
          </w:tcPr>
          <w:p w14:paraId="264AF4B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04-01-95</w:t>
            </w:r>
          </w:p>
        </w:tc>
        <w:tc>
          <w:tcPr>
            <w:tcW w:w="1120" w:type="dxa"/>
          </w:tcPr>
          <w:p w14:paraId="2499D2D7"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08-08-02</w:t>
            </w:r>
          </w:p>
        </w:tc>
        <w:tc>
          <w:tcPr>
            <w:tcW w:w="1120" w:type="dxa"/>
          </w:tcPr>
          <w:p w14:paraId="3C3A3FD9" w14:textId="77777777" w:rsidR="003A4932" w:rsidRPr="00FC2AC1" w:rsidRDefault="003A4932" w:rsidP="009B0389">
            <w:pPr>
              <w:jc w:val="center"/>
              <w:rPr>
                <w:rFonts w:asciiTheme="majorHAnsi" w:hAnsiTheme="majorHAnsi"/>
                <w:sz w:val="16"/>
                <w:szCs w:val="16"/>
                <w:lang w:val="es-AR"/>
              </w:rPr>
            </w:pPr>
          </w:p>
        </w:tc>
        <w:tc>
          <w:tcPr>
            <w:tcW w:w="1120" w:type="dxa"/>
          </w:tcPr>
          <w:p w14:paraId="21B03516" w14:textId="77777777" w:rsidR="003A4932" w:rsidRPr="00FC2AC1" w:rsidRDefault="003A4932" w:rsidP="009B0389">
            <w:pPr>
              <w:jc w:val="center"/>
              <w:rPr>
                <w:rFonts w:asciiTheme="majorHAnsi" w:hAnsiTheme="majorHAnsi"/>
                <w:sz w:val="16"/>
                <w:szCs w:val="16"/>
                <w:lang w:val="es-AR"/>
              </w:rPr>
            </w:pPr>
          </w:p>
        </w:tc>
        <w:tc>
          <w:tcPr>
            <w:tcW w:w="1120" w:type="dxa"/>
          </w:tcPr>
          <w:p w14:paraId="7FF14AE1" w14:textId="77777777" w:rsidR="003A4932" w:rsidRPr="00FC2AC1" w:rsidRDefault="003A4932" w:rsidP="009B0389">
            <w:pPr>
              <w:jc w:val="center"/>
              <w:rPr>
                <w:rFonts w:asciiTheme="majorHAnsi" w:hAnsiTheme="majorHAnsi"/>
                <w:sz w:val="16"/>
                <w:szCs w:val="16"/>
                <w:lang w:val="es-AR"/>
              </w:rPr>
            </w:pPr>
          </w:p>
        </w:tc>
      </w:tr>
      <w:tr w:rsidR="003131FE" w:rsidRPr="00FC2AC1" w14:paraId="121556C6"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89C41F8"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Guyana</w:t>
            </w:r>
          </w:p>
        </w:tc>
        <w:tc>
          <w:tcPr>
            <w:tcW w:w="1260" w:type="dxa"/>
          </w:tcPr>
          <w:p w14:paraId="5D9BA9FF" w14:textId="77777777" w:rsidR="003A4932" w:rsidRPr="00FC2AC1" w:rsidRDefault="003A4932" w:rsidP="009B0389">
            <w:pPr>
              <w:jc w:val="center"/>
              <w:rPr>
                <w:rFonts w:asciiTheme="majorHAnsi" w:hAnsiTheme="majorHAnsi"/>
                <w:sz w:val="16"/>
                <w:szCs w:val="16"/>
                <w:lang w:val="es-AR"/>
              </w:rPr>
            </w:pPr>
          </w:p>
        </w:tc>
        <w:tc>
          <w:tcPr>
            <w:tcW w:w="1170" w:type="dxa"/>
          </w:tcPr>
          <w:p w14:paraId="37D592D9" w14:textId="77777777" w:rsidR="003A4932" w:rsidRPr="00FC2AC1" w:rsidRDefault="003A4932" w:rsidP="009B0389">
            <w:pPr>
              <w:jc w:val="center"/>
              <w:rPr>
                <w:rFonts w:asciiTheme="majorHAnsi" w:hAnsiTheme="majorHAnsi"/>
                <w:sz w:val="16"/>
                <w:szCs w:val="16"/>
                <w:lang w:val="es-AR"/>
              </w:rPr>
            </w:pPr>
          </w:p>
        </w:tc>
        <w:tc>
          <w:tcPr>
            <w:tcW w:w="1080" w:type="dxa"/>
          </w:tcPr>
          <w:p w14:paraId="176F684D" w14:textId="77777777" w:rsidR="003A4932" w:rsidRPr="00FC2AC1" w:rsidRDefault="003A4932" w:rsidP="009B0389">
            <w:pPr>
              <w:jc w:val="center"/>
              <w:rPr>
                <w:rFonts w:asciiTheme="majorHAnsi" w:hAnsiTheme="majorHAnsi"/>
                <w:sz w:val="16"/>
                <w:szCs w:val="16"/>
                <w:lang w:val="es-AR"/>
              </w:rPr>
            </w:pPr>
          </w:p>
        </w:tc>
        <w:tc>
          <w:tcPr>
            <w:tcW w:w="1080" w:type="dxa"/>
          </w:tcPr>
          <w:p w14:paraId="280100CE" w14:textId="77777777" w:rsidR="003A4932" w:rsidRPr="00FC2AC1" w:rsidRDefault="003A4932" w:rsidP="009B0389">
            <w:pPr>
              <w:jc w:val="center"/>
              <w:rPr>
                <w:rFonts w:asciiTheme="majorHAnsi" w:hAnsiTheme="majorHAnsi"/>
                <w:sz w:val="16"/>
                <w:szCs w:val="16"/>
                <w:lang w:val="es-AR"/>
              </w:rPr>
            </w:pPr>
          </w:p>
        </w:tc>
        <w:tc>
          <w:tcPr>
            <w:tcW w:w="1010" w:type="dxa"/>
          </w:tcPr>
          <w:p w14:paraId="4988A67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08-01-96</w:t>
            </w:r>
          </w:p>
        </w:tc>
        <w:tc>
          <w:tcPr>
            <w:tcW w:w="1120" w:type="dxa"/>
          </w:tcPr>
          <w:p w14:paraId="1A6715F3" w14:textId="77777777" w:rsidR="003A4932" w:rsidRPr="00FC2AC1" w:rsidRDefault="003A4932" w:rsidP="009B0389">
            <w:pPr>
              <w:jc w:val="center"/>
              <w:rPr>
                <w:rFonts w:asciiTheme="majorHAnsi" w:hAnsiTheme="majorHAnsi"/>
                <w:sz w:val="16"/>
                <w:szCs w:val="16"/>
                <w:lang w:val="es-AR"/>
              </w:rPr>
            </w:pPr>
          </w:p>
        </w:tc>
        <w:tc>
          <w:tcPr>
            <w:tcW w:w="1120" w:type="dxa"/>
          </w:tcPr>
          <w:p w14:paraId="7FC1C245" w14:textId="77777777" w:rsidR="003A4932" w:rsidRPr="00FC2AC1" w:rsidRDefault="003A4932" w:rsidP="009B0389">
            <w:pPr>
              <w:jc w:val="center"/>
              <w:rPr>
                <w:rFonts w:asciiTheme="majorHAnsi" w:hAnsiTheme="majorHAnsi"/>
                <w:sz w:val="16"/>
                <w:szCs w:val="16"/>
                <w:lang w:val="es-AR"/>
              </w:rPr>
            </w:pPr>
          </w:p>
        </w:tc>
        <w:tc>
          <w:tcPr>
            <w:tcW w:w="1120" w:type="dxa"/>
          </w:tcPr>
          <w:p w14:paraId="4746DDB5" w14:textId="77777777" w:rsidR="003A4932" w:rsidRPr="00FC2AC1" w:rsidRDefault="003A4932" w:rsidP="009B0389">
            <w:pPr>
              <w:jc w:val="center"/>
              <w:rPr>
                <w:rFonts w:asciiTheme="majorHAnsi" w:hAnsiTheme="majorHAnsi"/>
                <w:sz w:val="16"/>
                <w:szCs w:val="16"/>
                <w:lang w:val="es-AR"/>
              </w:rPr>
            </w:pPr>
          </w:p>
        </w:tc>
        <w:tc>
          <w:tcPr>
            <w:tcW w:w="1120" w:type="dxa"/>
          </w:tcPr>
          <w:p w14:paraId="04B44059" w14:textId="77777777" w:rsidR="003A4932" w:rsidRPr="00FC2AC1" w:rsidRDefault="003A4932" w:rsidP="009B0389">
            <w:pPr>
              <w:jc w:val="center"/>
              <w:rPr>
                <w:rFonts w:asciiTheme="majorHAnsi" w:hAnsiTheme="majorHAnsi"/>
                <w:sz w:val="16"/>
                <w:szCs w:val="16"/>
                <w:lang w:val="es-AR"/>
              </w:rPr>
            </w:pPr>
          </w:p>
        </w:tc>
      </w:tr>
      <w:tr w:rsidR="003131FE" w:rsidRPr="00FC2AC1" w14:paraId="327B6211"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7AEA57F"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Haití</w:t>
            </w:r>
          </w:p>
        </w:tc>
        <w:tc>
          <w:tcPr>
            <w:tcW w:w="1260" w:type="dxa"/>
          </w:tcPr>
          <w:p w14:paraId="620FE27C" w14:textId="77777777" w:rsidR="003A4932" w:rsidRPr="00FC2AC1" w:rsidRDefault="003A4932" w:rsidP="009B0389">
            <w:pPr>
              <w:jc w:val="center"/>
              <w:rPr>
                <w:rFonts w:asciiTheme="majorHAnsi" w:hAnsiTheme="majorHAnsi"/>
                <w:sz w:val="16"/>
                <w:szCs w:val="16"/>
                <w:lang w:val="es-AR"/>
              </w:rPr>
            </w:pPr>
          </w:p>
        </w:tc>
        <w:tc>
          <w:tcPr>
            <w:tcW w:w="1170" w:type="dxa"/>
          </w:tcPr>
          <w:p w14:paraId="167097B9" w14:textId="77777777" w:rsidR="003A4932" w:rsidRPr="00FC2AC1" w:rsidRDefault="003A4932" w:rsidP="009B0389">
            <w:pPr>
              <w:jc w:val="center"/>
              <w:rPr>
                <w:rFonts w:asciiTheme="majorHAnsi" w:hAnsiTheme="majorHAnsi"/>
                <w:sz w:val="16"/>
                <w:szCs w:val="16"/>
                <w:lang w:val="es-AR"/>
              </w:rPr>
            </w:pPr>
          </w:p>
        </w:tc>
        <w:tc>
          <w:tcPr>
            <w:tcW w:w="1080" w:type="dxa"/>
          </w:tcPr>
          <w:p w14:paraId="78796487" w14:textId="77777777" w:rsidR="003A4932" w:rsidRPr="00FC2AC1" w:rsidRDefault="003A4932" w:rsidP="009B0389">
            <w:pPr>
              <w:jc w:val="center"/>
              <w:rPr>
                <w:rFonts w:asciiTheme="majorHAnsi" w:hAnsiTheme="majorHAnsi"/>
                <w:sz w:val="16"/>
                <w:szCs w:val="16"/>
                <w:lang w:val="es-AR"/>
              </w:rPr>
            </w:pPr>
          </w:p>
        </w:tc>
        <w:tc>
          <w:tcPr>
            <w:tcW w:w="1080" w:type="dxa"/>
          </w:tcPr>
          <w:p w14:paraId="64128474" w14:textId="77777777" w:rsidR="003A4932" w:rsidRPr="00FC2AC1" w:rsidRDefault="003A4932" w:rsidP="009B0389">
            <w:pPr>
              <w:jc w:val="center"/>
              <w:rPr>
                <w:rFonts w:asciiTheme="majorHAnsi" w:hAnsiTheme="majorHAnsi"/>
                <w:sz w:val="16"/>
                <w:szCs w:val="16"/>
                <w:lang w:val="es-AR"/>
              </w:rPr>
            </w:pPr>
          </w:p>
        </w:tc>
        <w:tc>
          <w:tcPr>
            <w:tcW w:w="1010" w:type="dxa"/>
          </w:tcPr>
          <w:p w14:paraId="3570484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07-04-97</w:t>
            </w:r>
          </w:p>
        </w:tc>
        <w:tc>
          <w:tcPr>
            <w:tcW w:w="1120" w:type="dxa"/>
          </w:tcPr>
          <w:p w14:paraId="2F90D7F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29-05-09</w:t>
            </w:r>
          </w:p>
        </w:tc>
        <w:tc>
          <w:tcPr>
            <w:tcW w:w="1120" w:type="dxa"/>
          </w:tcPr>
          <w:p w14:paraId="62B98C8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25-06-14</w:t>
            </w:r>
          </w:p>
        </w:tc>
        <w:tc>
          <w:tcPr>
            <w:tcW w:w="1120" w:type="dxa"/>
          </w:tcPr>
          <w:p w14:paraId="0350C53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25-06-14</w:t>
            </w:r>
          </w:p>
        </w:tc>
        <w:tc>
          <w:tcPr>
            <w:tcW w:w="1120" w:type="dxa"/>
          </w:tcPr>
          <w:p w14:paraId="4CAA0B2C" w14:textId="77777777" w:rsidR="003A4932" w:rsidRPr="00FC2AC1" w:rsidRDefault="003A4932" w:rsidP="009B0389">
            <w:pPr>
              <w:jc w:val="center"/>
              <w:rPr>
                <w:rFonts w:asciiTheme="majorHAnsi" w:hAnsiTheme="majorHAnsi"/>
                <w:sz w:val="16"/>
                <w:szCs w:val="16"/>
                <w:lang w:val="es-AR"/>
              </w:rPr>
            </w:pPr>
          </w:p>
        </w:tc>
      </w:tr>
      <w:tr w:rsidR="003131FE" w:rsidRPr="00FC2AC1" w14:paraId="4E6D843B"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426DF0CE"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Honduras</w:t>
            </w:r>
          </w:p>
        </w:tc>
        <w:tc>
          <w:tcPr>
            <w:tcW w:w="1260" w:type="dxa"/>
          </w:tcPr>
          <w:p w14:paraId="0EBBE56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14-09-11</w:t>
            </w:r>
          </w:p>
        </w:tc>
        <w:tc>
          <w:tcPr>
            <w:tcW w:w="1170" w:type="dxa"/>
          </w:tcPr>
          <w:p w14:paraId="595B8C3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14-09-11</w:t>
            </w:r>
          </w:p>
        </w:tc>
        <w:tc>
          <w:tcPr>
            <w:tcW w:w="1080" w:type="dxa"/>
          </w:tcPr>
          <w:p w14:paraId="281EC285" w14:textId="77777777" w:rsidR="003A4932" w:rsidRPr="00FC2AC1" w:rsidRDefault="003A4932" w:rsidP="009B0389">
            <w:pPr>
              <w:jc w:val="center"/>
              <w:rPr>
                <w:rFonts w:asciiTheme="majorHAnsi" w:hAnsiTheme="majorHAnsi"/>
                <w:sz w:val="16"/>
                <w:szCs w:val="16"/>
                <w:lang w:val="es-AR"/>
              </w:rPr>
            </w:pPr>
          </w:p>
        </w:tc>
        <w:tc>
          <w:tcPr>
            <w:tcW w:w="1080" w:type="dxa"/>
          </w:tcPr>
          <w:p w14:paraId="3F19260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28-04-05</w:t>
            </w:r>
          </w:p>
        </w:tc>
        <w:tc>
          <w:tcPr>
            <w:tcW w:w="1010" w:type="dxa"/>
          </w:tcPr>
          <w:p w14:paraId="42D5DAB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04-07-95</w:t>
            </w:r>
          </w:p>
        </w:tc>
        <w:tc>
          <w:tcPr>
            <w:tcW w:w="1120" w:type="dxa"/>
          </w:tcPr>
          <w:p w14:paraId="2133E94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14-09-11</w:t>
            </w:r>
          </w:p>
        </w:tc>
        <w:tc>
          <w:tcPr>
            <w:tcW w:w="1120" w:type="dxa"/>
          </w:tcPr>
          <w:p w14:paraId="5F894A58" w14:textId="77777777" w:rsidR="003A4932" w:rsidRPr="00FC2AC1" w:rsidRDefault="003A4932" w:rsidP="009B0389">
            <w:pPr>
              <w:jc w:val="center"/>
              <w:rPr>
                <w:rFonts w:asciiTheme="majorHAnsi" w:hAnsiTheme="majorHAnsi"/>
                <w:sz w:val="16"/>
                <w:szCs w:val="16"/>
                <w:lang w:val="es-AR"/>
              </w:rPr>
            </w:pPr>
          </w:p>
        </w:tc>
        <w:tc>
          <w:tcPr>
            <w:tcW w:w="1120" w:type="dxa"/>
          </w:tcPr>
          <w:p w14:paraId="30F5EDFB" w14:textId="77777777" w:rsidR="003A4932" w:rsidRPr="00FC2AC1" w:rsidRDefault="003A4932" w:rsidP="009B0389">
            <w:pPr>
              <w:jc w:val="center"/>
              <w:rPr>
                <w:rFonts w:asciiTheme="majorHAnsi" w:hAnsiTheme="majorHAnsi"/>
                <w:sz w:val="16"/>
                <w:szCs w:val="16"/>
                <w:lang w:val="es-AR"/>
              </w:rPr>
            </w:pPr>
          </w:p>
        </w:tc>
        <w:tc>
          <w:tcPr>
            <w:tcW w:w="1120" w:type="dxa"/>
          </w:tcPr>
          <w:p w14:paraId="65B7921E" w14:textId="77777777" w:rsidR="003A4932" w:rsidRPr="00FC2AC1" w:rsidRDefault="003A4932" w:rsidP="009B0389">
            <w:pPr>
              <w:jc w:val="center"/>
              <w:rPr>
                <w:rFonts w:asciiTheme="majorHAnsi" w:hAnsiTheme="majorHAnsi"/>
                <w:sz w:val="16"/>
                <w:szCs w:val="16"/>
                <w:lang w:val="es-AR"/>
              </w:rPr>
            </w:pPr>
          </w:p>
        </w:tc>
      </w:tr>
      <w:tr w:rsidR="003131FE" w:rsidRPr="00FC2AC1" w14:paraId="39BD0C7D"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A76A486"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Jamaica</w:t>
            </w:r>
          </w:p>
        </w:tc>
        <w:tc>
          <w:tcPr>
            <w:tcW w:w="1260" w:type="dxa"/>
          </w:tcPr>
          <w:p w14:paraId="14928166" w14:textId="77777777" w:rsidR="003A4932" w:rsidRPr="00FC2AC1" w:rsidRDefault="003A4932" w:rsidP="009B0389">
            <w:pPr>
              <w:jc w:val="center"/>
              <w:rPr>
                <w:rFonts w:asciiTheme="majorHAnsi" w:hAnsiTheme="majorHAnsi"/>
                <w:sz w:val="16"/>
                <w:szCs w:val="16"/>
                <w:lang w:val="es-AR"/>
              </w:rPr>
            </w:pPr>
          </w:p>
        </w:tc>
        <w:tc>
          <w:tcPr>
            <w:tcW w:w="1170" w:type="dxa"/>
          </w:tcPr>
          <w:p w14:paraId="537ADBED" w14:textId="77777777" w:rsidR="003A4932" w:rsidRPr="00FC2AC1" w:rsidRDefault="003A4932" w:rsidP="009B0389">
            <w:pPr>
              <w:jc w:val="center"/>
              <w:rPr>
                <w:rFonts w:asciiTheme="majorHAnsi" w:hAnsiTheme="majorHAnsi"/>
                <w:sz w:val="16"/>
                <w:szCs w:val="16"/>
                <w:lang w:val="es-AR"/>
              </w:rPr>
            </w:pPr>
          </w:p>
        </w:tc>
        <w:tc>
          <w:tcPr>
            <w:tcW w:w="1080" w:type="dxa"/>
          </w:tcPr>
          <w:p w14:paraId="2B5403F1" w14:textId="77777777" w:rsidR="003A4932" w:rsidRPr="00FC2AC1" w:rsidRDefault="003A4932" w:rsidP="009B0389">
            <w:pPr>
              <w:jc w:val="center"/>
              <w:rPr>
                <w:rFonts w:asciiTheme="majorHAnsi" w:hAnsiTheme="majorHAnsi"/>
                <w:sz w:val="16"/>
                <w:szCs w:val="16"/>
                <w:lang w:val="es-AR"/>
              </w:rPr>
            </w:pPr>
          </w:p>
        </w:tc>
        <w:tc>
          <w:tcPr>
            <w:tcW w:w="1080" w:type="dxa"/>
          </w:tcPr>
          <w:p w14:paraId="5127FD28" w14:textId="77777777" w:rsidR="003A4932" w:rsidRPr="00FC2AC1" w:rsidRDefault="003A4932" w:rsidP="009B0389">
            <w:pPr>
              <w:jc w:val="center"/>
              <w:rPr>
                <w:rFonts w:asciiTheme="majorHAnsi" w:hAnsiTheme="majorHAnsi"/>
                <w:sz w:val="16"/>
                <w:szCs w:val="16"/>
                <w:lang w:val="es-AR"/>
              </w:rPr>
            </w:pPr>
          </w:p>
        </w:tc>
        <w:tc>
          <w:tcPr>
            <w:tcW w:w="1010" w:type="dxa"/>
          </w:tcPr>
          <w:p w14:paraId="0627C1C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11-11-05</w:t>
            </w:r>
          </w:p>
        </w:tc>
        <w:tc>
          <w:tcPr>
            <w:tcW w:w="1120" w:type="dxa"/>
          </w:tcPr>
          <w:p w14:paraId="3E408A8A" w14:textId="77777777" w:rsidR="003A4932" w:rsidRPr="00FC2AC1" w:rsidRDefault="003A4932" w:rsidP="009B0389">
            <w:pPr>
              <w:jc w:val="center"/>
              <w:rPr>
                <w:rFonts w:asciiTheme="majorHAnsi" w:hAnsiTheme="majorHAnsi"/>
                <w:sz w:val="16"/>
                <w:szCs w:val="16"/>
                <w:lang w:val="es-AR"/>
              </w:rPr>
            </w:pPr>
          </w:p>
        </w:tc>
        <w:tc>
          <w:tcPr>
            <w:tcW w:w="1120" w:type="dxa"/>
          </w:tcPr>
          <w:p w14:paraId="4D0F94EB" w14:textId="77777777" w:rsidR="003A4932" w:rsidRPr="00FC2AC1" w:rsidRDefault="003A4932" w:rsidP="009B0389">
            <w:pPr>
              <w:jc w:val="center"/>
              <w:rPr>
                <w:rFonts w:asciiTheme="majorHAnsi" w:hAnsiTheme="majorHAnsi"/>
                <w:sz w:val="16"/>
                <w:szCs w:val="16"/>
                <w:lang w:val="es-AR"/>
              </w:rPr>
            </w:pPr>
          </w:p>
        </w:tc>
        <w:tc>
          <w:tcPr>
            <w:tcW w:w="1120" w:type="dxa"/>
          </w:tcPr>
          <w:p w14:paraId="69D0CB78" w14:textId="77777777" w:rsidR="003A4932" w:rsidRPr="00FC2AC1" w:rsidRDefault="003A4932" w:rsidP="009B0389">
            <w:pPr>
              <w:jc w:val="center"/>
              <w:rPr>
                <w:rFonts w:asciiTheme="majorHAnsi" w:hAnsiTheme="majorHAnsi"/>
                <w:sz w:val="16"/>
                <w:szCs w:val="16"/>
                <w:lang w:val="es-AR"/>
              </w:rPr>
            </w:pPr>
          </w:p>
        </w:tc>
        <w:tc>
          <w:tcPr>
            <w:tcW w:w="1120" w:type="dxa"/>
          </w:tcPr>
          <w:p w14:paraId="0A1A9B1B" w14:textId="77777777" w:rsidR="003A4932" w:rsidRPr="00FC2AC1" w:rsidRDefault="003A4932" w:rsidP="009B0389">
            <w:pPr>
              <w:jc w:val="center"/>
              <w:rPr>
                <w:rFonts w:asciiTheme="majorHAnsi" w:hAnsiTheme="majorHAnsi"/>
                <w:sz w:val="16"/>
                <w:szCs w:val="16"/>
                <w:lang w:val="es-AR"/>
              </w:rPr>
            </w:pPr>
          </w:p>
        </w:tc>
      </w:tr>
      <w:tr w:rsidR="003131FE" w:rsidRPr="00FC2AC1" w14:paraId="765A4581"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2494DB4C"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México</w:t>
            </w:r>
          </w:p>
        </w:tc>
        <w:tc>
          <w:tcPr>
            <w:tcW w:w="1260" w:type="dxa"/>
          </w:tcPr>
          <w:p w14:paraId="7DADBBD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08-03-96</w:t>
            </w:r>
          </w:p>
        </w:tc>
        <w:tc>
          <w:tcPr>
            <w:tcW w:w="1170" w:type="dxa"/>
          </w:tcPr>
          <w:p w14:paraId="0D0B062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28-06-07</w:t>
            </w:r>
          </w:p>
        </w:tc>
        <w:tc>
          <w:tcPr>
            <w:tcW w:w="1080" w:type="dxa"/>
          </w:tcPr>
          <w:p w14:paraId="7AF8267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11-02-87</w:t>
            </w:r>
          </w:p>
        </w:tc>
        <w:tc>
          <w:tcPr>
            <w:tcW w:w="1080" w:type="dxa"/>
          </w:tcPr>
          <w:p w14:paraId="1CE784D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28-02-92</w:t>
            </w:r>
          </w:p>
        </w:tc>
        <w:tc>
          <w:tcPr>
            <w:tcW w:w="1010" w:type="dxa"/>
          </w:tcPr>
          <w:p w14:paraId="78DFB9D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19-06-98</w:t>
            </w:r>
          </w:p>
        </w:tc>
        <w:tc>
          <w:tcPr>
            <w:tcW w:w="1120" w:type="dxa"/>
          </w:tcPr>
          <w:p w14:paraId="39E869FB"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06-12-00</w:t>
            </w:r>
          </w:p>
        </w:tc>
        <w:tc>
          <w:tcPr>
            <w:tcW w:w="1120" w:type="dxa"/>
          </w:tcPr>
          <w:p w14:paraId="2436A11F" w14:textId="77777777" w:rsidR="003A4932" w:rsidRPr="00FC2AC1" w:rsidRDefault="003A4932" w:rsidP="009B0389">
            <w:pPr>
              <w:jc w:val="center"/>
              <w:rPr>
                <w:rFonts w:asciiTheme="majorHAnsi" w:hAnsiTheme="majorHAnsi"/>
                <w:sz w:val="16"/>
                <w:szCs w:val="16"/>
                <w:lang w:val="es-AR"/>
              </w:rPr>
            </w:pPr>
          </w:p>
        </w:tc>
        <w:tc>
          <w:tcPr>
            <w:tcW w:w="1120" w:type="dxa"/>
          </w:tcPr>
          <w:p w14:paraId="5ECFDB0E" w14:textId="77777777" w:rsidR="003A4932" w:rsidRPr="00FC2AC1" w:rsidRDefault="003A4932" w:rsidP="009B0389">
            <w:pPr>
              <w:jc w:val="center"/>
              <w:rPr>
                <w:rFonts w:asciiTheme="majorHAnsi" w:hAnsiTheme="majorHAnsi"/>
                <w:sz w:val="16"/>
                <w:szCs w:val="16"/>
                <w:lang w:val="es-AR"/>
              </w:rPr>
            </w:pPr>
          </w:p>
        </w:tc>
        <w:tc>
          <w:tcPr>
            <w:tcW w:w="1120" w:type="dxa"/>
          </w:tcPr>
          <w:p w14:paraId="67139C26" w14:textId="77777777" w:rsidR="003A4932" w:rsidRPr="00FC2AC1" w:rsidRDefault="003A4932" w:rsidP="009B0389">
            <w:pPr>
              <w:jc w:val="center"/>
              <w:rPr>
                <w:rFonts w:asciiTheme="majorHAnsi" w:hAnsiTheme="majorHAnsi"/>
                <w:sz w:val="16"/>
                <w:szCs w:val="16"/>
                <w:lang w:val="es-AR"/>
              </w:rPr>
            </w:pPr>
          </w:p>
        </w:tc>
      </w:tr>
      <w:tr w:rsidR="003131FE" w:rsidRPr="00FC2AC1" w14:paraId="23A14E9B"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0294EB1"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Nicaragua</w:t>
            </w:r>
          </w:p>
        </w:tc>
        <w:tc>
          <w:tcPr>
            <w:tcW w:w="1260" w:type="dxa"/>
          </w:tcPr>
          <w:p w14:paraId="4BBC944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15-12-09</w:t>
            </w:r>
          </w:p>
        </w:tc>
        <w:tc>
          <w:tcPr>
            <w:tcW w:w="1170" w:type="dxa"/>
          </w:tcPr>
          <w:p w14:paraId="1C910F3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24-03-99</w:t>
            </w:r>
          </w:p>
        </w:tc>
        <w:tc>
          <w:tcPr>
            <w:tcW w:w="1080" w:type="dxa"/>
          </w:tcPr>
          <w:p w14:paraId="04013AF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23-09-09</w:t>
            </w:r>
          </w:p>
        </w:tc>
        <w:tc>
          <w:tcPr>
            <w:tcW w:w="1080" w:type="dxa"/>
          </w:tcPr>
          <w:p w14:paraId="3E3F35D3" w14:textId="77777777" w:rsidR="003A4932" w:rsidRPr="00FC2AC1" w:rsidRDefault="003A4932" w:rsidP="009B0389">
            <w:pPr>
              <w:jc w:val="center"/>
              <w:rPr>
                <w:rFonts w:asciiTheme="majorHAnsi" w:hAnsiTheme="majorHAnsi"/>
                <w:sz w:val="16"/>
                <w:szCs w:val="16"/>
                <w:lang w:val="es-AR"/>
              </w:rPr>
            </w:pPr>
          </w:p>
        </w:tc>
        <w:tc>
          <w:tcPr>
            <w:tcW w:w="1010" w:type="dxa"/>
          </w:tcPr>
          <w:p w14:paraId="1A00A65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06-10-95</w:t>
            </w:r>
          </w:p>
        </w:tc>
        <w:tc>
          <w:tcPr>
            <w:tcW w:w="1120" w:type="dxa"/>
          </w:tcPr>
          <w:p w14:paraId="25F9098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15-07-02</w:t>
            </w:r>
          </w:p>
        </w:tc>
        <w:tc>
          <w:tcPr>
            <w:tcW w:w="1120" w:type="dxa"/>
          </w:tcPr>
          <w:p w14:paraId="5DF052CB" w14:textId="77777777" w:rsidR="003A4932" w:rsidRPr="00FC2AC1" w:rsidRDefault="003A4932" w:rsidP="009B0389">
            <w:pPr>
              <w:jc w:val="center"/>
              <w:rPr>
                <w:rFonts w:asciiTheme="majorHAnsi" w:hAnsiTheme="majorHAnsi"/>
                <w:sz w:val="16"/>
                <w:szCs w:val="16"/>
                <w:lang w:val="es-AR"/>
              </w:rPr>
            </w:pPr>
          </w:p>
        </w:tc>
        <w:tc>
          <w:tcPr>
            <w:tcW w:w="1120" w:type="dxa"/>
          </w:tcPr>
          <w:p w14:paraId="67A51727" w14:textId="77777777" w:rsidR="003A4932" w:rsidRPr="00FC2AC1" w:rsidRDefault="003A4932" w:rsidP="009B0389">
            <w:pPr>
              <w:jc w:val="center"/>
              <w:rPr>
                <w:rFonts w:asciiTheme="majorHAnsi" w:hAnsiTheme="majorHAnsi"/>
                <w:sz w:val="16"/>
                <w:szCs w:val="16"/>
                <w:lang w:val="es-AR"/>
              </w:rPr>
            </w:pPr>
          </w:p>
        </w:tc>
        <w:tc>
          <w:tcPr>
            <w:tcW w:w="1120" w:type="dxa"/>
          </w:tcPr>
          <w:p w14:paraId="4376121A" w14:textId="77777777" w:rsidR="003A4932" w:rsidRPr="00FC2AC1" w:rsidRDefault="003A4932" w:rsidP="009B0389">
            <w:pPr>
              <w:jc w:val="center"/>
              <w:rPr>
                <w:rFonts w:asciiTheme="majorHAnsi" w:hAnsiTheme="majorHAnsi"/>
                <w:sz w:val="16"/>
                <w:szCs w:val="16"/>
                <w:lang w:val="es-AR"/>
              </w:rPr>
            </w:pPr>
          </w:p>
        </w:tc>
      </w:tr>
      <w:tr w:rsidR="003131FE" w:rsidRPr="00FC2AC1" w14:paraId="55DE734C"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E515E01"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Panamá</w:t>
            </w:r>
          </w:p>
        </w:tc>
        <w:tc>
          <w:tcPr>
            <w:tcW w:w="1260" w:type="dxa"/>
          </w:tcPr>
          <w:p w14:paraId="12905A6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28-10-92</w:t>
            </w:r>
          </w:p>
        </w:tc>
        <w:tc>
          <w:tcPr>
            <w:tcW w:w="1170" w:type="dxa"/>
          </w:tcPr>
          <w:p w14:paraId="46E9F06C"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27-06-91</w:t>
            </w:r>
          </w:p>
        </w:tc>
        <w:tc>
          <w:tcPr>
            <w:tcW w:w="1080" w:type="dxa"/>
          </w:tcPr>
          <w:p w14:paraId="17B93D7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27-06-91</w:t>
            </w:r>
          </w:p>
        </w:tc>
        <w:tc>
          <w:tcPr>
            <w:tcW w:w="1080" w:type="dxa"/>
          </w:tcPr>
          <w:p w14:paraId="3878F7F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31-07-95</w:t>
            </w:r>
          </w:p>
        </w:tc>
        <w:tc>
          <w:tcPr>
            <w:tcW w:w="1010" w:type="dxa"/>
          </w:tcPr>
          <w:p w14:paraId="13CCCB5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26-04-95</w:t>
            </w:r>
          </w:p>
        </w:tc>
        <w:tc>
          <w:tcPr>
            <w:tcW w:w="1120" w:type="dxa"/>
          </w:tcPr>
          <w:p w14:paraId="32A1ACF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24-01-01</w:t>
            </w:r>
          </w:p>
        </w:tc>
        <w:tc>
          <w:tcPr>
            <w:tcW w:w="1120" w:type="dxa"/>
          </w:tcPr>
          <w:p w14:paraId="7F742EF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05-06-14</w:t>
            </w:r>
          </w:p>
        </w:tc>
        <w:tc>
          <w:tcPr>
            <w:tcW w:w="1120" w:type="dxa"/>
          </w:tcPr>
          <w:p w14:paraId="273B2B1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05-06-14</w:t>
            </w:r>
          </w:p>
        </w:tc>
        <w:tc>
          <w:tcPr>
            <w:tcW w:w="1120" w:type="dxa"/>
          </w:tcPr>
          <w:p w14:paraId="23F0544A" w14:textId="77777777" w:rsidR="003A4932" w:rsidRPr="00FC2AC1" w:rsidRDefault="003A4932" w:rsidP="009B0389">
            <w:pPr>
              <w:jc w:val="center"/>
              <w:rPr>
                <w:rFonts w:asciiTheme="majorHAnsi" w:hAnsiTheme="majorHAnsi"/>
                <w:sz w:val="16"/>
                <w:szCs w:val="16"/>
                <w:lang w:val="es-AR"/>
              </w:rPr>
            </w:pPr>
          </w:p>
        </w:tc>
      </w:tr>
      <w:tr w:rsidR="003131FE" w:rsidRPr="00FC2AC1" w14:paraId="08ABABDA"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1FA1156"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Paraguay</w:t>
            </w:r>
          </w:p>
        </w:tc>
        <w:tc>
          <w:tcPr>
            <w:tcW w:w="1260" w:type="dxa"/>
          </w:tcPr>
          <w:p w14:paraId="0177EB3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28-05-97</w:t>
            </w:r>
          </w:p>
        </w:tc>
        <w:tc>
          <w:tcPr>
            <w:tcW w:w="1170" w:type="dxa"/>
          </w:tcPr>
          <w:p w14:paraId="7087175C"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31-10-00</w:t>
            </w:r>
          </w:p>
        </w:tc>
        <w:tc>
          <w:tcPr>
            <w:tcW w:w="1080" w:type="dxa"/>
          </w:tcPr>
          <w:p w14:paraId="09980CB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12-02-90</w:t>
            </w:r>
          </w:p>
        </w:tc>
        <w:tc>
          <w:tcPr>
            <w:tcW w:w="1080" w:type="dxa"/>
          </w:tcPr>
          <w:p w14:paraId="292CF498"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26-08-96</w:t>
            </w:r>
          </w:p>
        </w:tc>
        <w:tc>
          <w:tcPr>
            <w:tcW w:w="1010" w:type="dxa"/>
          </w:tcPr>
          <w:p w14:paraId="3CB0277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29-09-95</w:t>
            </w:r>
          </w:p>
        </w:tc>
        <w:tc>
          <w:tcPr>
            <w:tcW w:w="1120" w:type="dxa"/>
          </w:tcPr>
          <w:p w14:paraId="4CE6B53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28-06-02</w:t>
            </w:r>
          </w:p>
        </w:tc>
        <w:tc>
          <w:tcPr>
            <w:tcW w:w="1120" w:type="dxa"/>
          </w:tcPr>
          <w:p w14:paraId="49C275D7" w14:textId="77777777" w:rsidR="003A4932" w:rsidRPr="00FC2AC1" w:rsidRDefault="003A4932" w:rsidP="009B0389">
            <w:pPr>
              <w:jc w:val="center"/>
              <w:rPr>
                <w:rFonts w:asciiTheme="majorHAnsi" w:hAnsiTheme="majorHAnsi"/>
                <w:sz w:val="16"/>
                <w:szCs w:val="16"/>
                <w:lang w:val="es-AR"/>
              </w:rPr>
            </w:pPr>
          </w:p>
        </w:tc>
        <w:tc>
          <w:tcPr>
            <w:tcW w:w="1120" w:type="dxa"/>
          </w:tcPr>
          <w:p w14:paraId="442F8CCD" w14:textId="77777777" w:rsidR="003A4932" w:rsidRPr="00FC2AC1" w:rsidRDefault="003A4932" w:rsidP="009B0389">
            <w:pPr>
              <w:jc w:val="center"/>
              <w:rPr>
                <w:rFonts w:asciiTheme="majorHAnsi" w:hAnsiTheme="majorHAnsi"/>
                <w:sz w:val="16"/>
                <w:szCs w:val="16"/>
                <w:lang w:val="es-AR"/>
              </w:rPr>
            </w:pPr>
          </w:p>
        </w:tc>
        <w:tc>
          <w:tcPr>
            <w:tcW w:w="1120" w:type="dxa"/>
          </w:tcPr>
          <w:p w14:paraId="6F396A30" w14:textId="77777777" w:rsidR="003A4932" w:rsidRPr="00FC2AC1" w:rsidRDefault="003A4932" w:rsidP="009B0389">
            <w:pPr>
              <w:jc w:val="center"/>
              <w:rPr>
                <w:rFonts w:asciiTheme="majorHAnsi" w:hAnsiTheme="majorHAnsi"/>
                <w:sz w:val="16"/>
                <w:szCs w:val="16"/>
                <w:lang w:val="es-AR"/>
              </w:rPr>
            </w:pPr>
          </w:p>
        </w:tc>
      </w:tr>
      <w:tr w:rsidR="003131FE" w:rsidRPr="00FC2AC1" w14:paraId="70A1E5EF"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3CEC79C6"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Perú</w:t>
            </w:r>
          </w:p>
        </w:tc>
        <w:tc>
          <w:tcPr>
            <w:tcW w:w="1260" w:type="dxa"/>
          </w:tcPr>
          <w:p w14:paraId="570887E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17-05-95</w:t>
            </w:r>
          </w:p>
        </w:tc>
        <w:tc>
          <w:tcPr>
            <w:tcW w:w="1170" w:type="dxa"/>
          </w:tcPr>
          <w:p w14:paraId="7D51B29A" w14:textId="77777777" w:rsidR="003A4932" w:rsidRPr="00FC2AC1" w:rsidRDefault="003A4932" w:rsidP="009B0389">
            <w:pPr>
              <w:jc w:val="center"/>
              <w:rPr>
                <w:rFonts w:asciiTheme="majorHAnsi" w:hAnsiTheme="majorHAnsi"/>
                <w:sz w:val="16"/>
                <w:szCs w:val="16"/>
                <w:lang w:val="es-AR"/>
              </w:rPr>
            </w:pPr>
          </w:p>
        </w:tc>
        <w:tc>
          <w:tcPr>
            <w:tcW w:w="1080" w:type="dxa"/>
          </w:tcPr>
          <w:p w14:paraId="423DC56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27-02-90</w:t>
            </w:r>
          </w:p>
        </w:tc>
        <w:tc>
          <w:tcPr>
            <w:tcW w:w="1080" w:type="dxa"/>
          </w:tcPr>
          <w:p w14:paraId="56CB5CE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08-02-92</w:t>
            </w:r>
          </w:p>
        </w:tc>
        <w:tc>
          <w:tcPr>
            <w:tcW w:w="1010" w:type="dxa"/>
          </w:tcPr>
          <w:p w14:paraId="52B9061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02-04-96</w:t>
            </w:r>
          </w:p>
        </w:tc>
        <w:tc>
          <w:tcPr>
            <w:tcW w:w="1120" w:type="dxa"/>
          </w:tcPr>
          <w:p w14:paraId="1F2C060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10-07-01</w:t>
            </w:r>
          </w:p>
        </w:tc>
        <w:tc>
          <w:tcPr>
            <w:tcW w:w="1120" w:type="dxa"/>
          </w:tcPr>
          <w:p w14:paraId="76EF708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25-10-16</w:t>
            </w:r>
          </w:p>
        </w:tc>
        <w:tc>
          <w:tcPr>
            <w:tcW w:w="1120" w:type="dxa"/>
          </w:tcPr>
          <w:p w14:paraId="5ABC401C"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25-10-16</w:t>
            </w:r>
          </w:p>
        </w:tc>
        <w:tc>
          <w:tcPr>
            <w:tcW w:w="1120" w:type="dxa"/>
          </w:tcPr>
          <w:p w14:paraId="02F44905" w14:textId="77777777" w:rsidR="003A4932" w:rsidRPr="00FC2AC1" w:rsidRDefault="003A4932" w:rsidP="009B0389">
            <w:pPr>
              <w:jc w:val="center"/>
              <w:rPr>
                <w:rFonts w:asciiTheme="majorHAnsi" w:hAnsiTheme="majorHAnsi"/>
                <w:sz w:val="16"/>
                <w:szCs w:val="16"/>
                <w:lang w:val="es-AR"/>
              </w:rPr>
            </w:pPr>
          </w:p>
        </w:tc>
      </w:tr>
      <w:tr w:rsidR="003131FE" w:rsidRPr="00FC2AC1" w14:paraId="537CBA69"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0DFEE69C"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República Dominicana</w:t>
            </w:r>
          </w:p>
        </w:tc>
        <w:tc>
          <w:tcPr>
            <w:tcW w:w="1260" w:type="dxa"/>
          </w:tcPr>
          <w:p w14:paraId="06E19E8E" w14:textId="77777777" w:rsidR="003A4932" w:rsidRPr="00FC2AC1" w:rsidRDefault="003A4932" w:rsidP="009B0389">
            <w:pPr>
              <w:jc w:val="center"/>
              <w:rPr>
                <w:rFonts w:asciiTheme="majorHAnsi" w:hAnsiTheme="majorHAnsi"/>
                <w:sz w:val="16"/>
                <w:szCs w:val="16"/>
                <w:lang w:val="es-AR"/>
              </w:rPr>
            </w:pPr>
          </w:p>
        </w:tc>
        <w:tc>
          <w:tcPr>
            <w:tcW w:w="1170" w:type="dxa"/>
          </w:tcPr>
          <w:p w14:paraId="188C63B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19-12-11</w:t>
            </w:r>
          </w:p>
        </w:tc>
        <w:tc>
          <w:tcPr>
            <w:tcW w:w="1080" w:type="dxa"/>
          </w:tcPr>
          <w:p w14:paraId="5CD90FF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12-12-86</w:t>
            </w:r>
          </w:p>
        </w:tc>
        <w:tc>
          <w:tcPr>
            <w:tcW w:w="1080" w:type="dxa"/>
          </w:tcPr>
          <w:p w14:paraId="0E460C9D" w14:textId="77777777" w:rsidR="003A4932" w:rsidRPr="00FC2AC1" w:rsidRDefault="003A4932" w:rsidP="009B0389">
            <w:pPr>
              <w:jc w:val="center"/>
              <w:rPr>
                <w:rFonts w:asciiTheme="majorHAnsi" w:hAnsiTheme="majorHAnsi"/>
                <w:sz w:val="16"/>
                <w:szCs w:val="16"/>
                <w:lang w:val="es-AR"/>
              </w:rPr>
            </w:pPr>
          </w:p>
        </w:tc>
        <w:tc>
          <w:tcPr>
            <w:tcW w:w="1010" w:type="dxa"/>
          </w:tcPr>
          <w:p w14:paraId="305E9803"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10-01-96</w:t>
            </w:r>
          </w:p>
        </w:tc>
        <w:tc>
          <w:tcPr>
            <w:tcW w:w="1120" w:type="dxa"/>
          </w:tcPr>
          <w:p w14:paraId="37FA6EA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28-12-06</w:t>
            </w:r>
          </w:p>
        </w:tc>
        <w:tc>
          <w:tcPr>
            <w:tcW w:w="1120" w:type="dxa"/>
          </w:tcPr>
          <w:p w14:paraId="1D74B68C" w14:textId="77777777" w:rsidR="003A4932" w:rsidRPr="00FC2AC1" w:rsidRDefault="003A4932" w:rsidP="009B0389">
            <w:pPr>
              <w:jc w:val="center"/>
              <w:rPr>
                <w:rFonts w:asciiTheme="majorHAnsi" w:hAnsiTheme="majorHAnsi"/>
                <w:sz w:val="16"/>
                <w:szCs w:val="16"/>
                <w:lang w:val="es-AR"/>
              </w:rPr>
            </w:pPr>
          </w:p>
        </w:tc>
        <w:tc>
          <w:tcPr>
            <w:tcW w:w="1120" w:type="dxa"/>
          </w:tcPr>
          <w:p w14:paraId="218BC837" w14:textId="77777777" w:rsidR="003A4932" w:rsidRPr="00FC2AC1" w:rsidRDefault="003A4932" w:rsidP="009B0389">
            <w:pPr>
              <w:jc w:val="center"/>
              <w:rPr>
                <w:rFonts w:asciiTheme="majorHAnsi" w:hAnsiTheme="majorHAnsi"/>
                <w:sz w:val="16"/>
                <w:szCs w:val="16"/>
                <w:lang w:val="es-AR"/>
              </w:rPr>
            </w:pPr>
          </w:p>
        </w:tc>
        <w:tc>
          <w:tcPr>
            <w:tcW w:w="1120" w:type="dxa"/>
          </w:tcPr>
          <w:p w14:paraId="0A8CB808" w14:textId="77777777" w:rsidR="003A4932" w:rsidRPr="00FC2AC1" w:rsidRDefault="003A4932" w:rsidP="009B0389">
            <w:pPr>
              <w:jc w:val="center"/>
              <w:rPr>
                <w:rFonts w:asciiTheme="majorHAnsi" w:hAnsiTheme="majorHAnsi"/>
                <w:sz w:val="16"/>
                <w:szCs w:val="16"/>
                <w:lang w:val="es-AR"/>
              </w:rPr>
            </w:pPr>
          </w:p>
        </w:tc>
      </w:tr>
      <w:tr w:rsidR="003131FE" w:rsidRPr="00FC2AC1" w14:paraId="390267B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73082E20"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San Kitts y Nevis</w:t>
            </w:r>
          </w:p>
        </w:tc>
        <w:tc>
          <w:tcPr>
            <w:tcW w:w="1260" w:type="dxa"/>
          </w:tcPr>
          <w:p w14:paraId="1BDE759E" w14:textId="77777777" w:rsidR="003A4932" w:rsidRPr="00FC2AC1" w:rsidRDefault="003A4932" w:rsidP="009B0389">
            <w:pPr>
              <w:jc w:val="center"/>
              <w:rPr>
                <w:rFonts w:asciiTheme="majorHAnsi" w:hAnsiTheme="majorHAnsi"/>
                <w:sz w:val="16"/>
                <w:szCs w:val="16"/>
                <w:lang w:val="es-AR"/>
              </w:rPr>
            </w:pPr>
          </w:p>
        </w:tc>
        <w:tc>
          <w:tcPr>
            <w:tcW w:w="1170" w:type="dxa"/>
          </w:tcPr>
          <w:p w14:paraId="4052E8C5" w14:textId="77777777" w:rsidR="003A4932" w:rsidRPr="00FC2AC1" w:rsidRDefault="003A4932" w:rsidP="009B0389">
            <w:pPr>
              <w:jc w:val="center"/>
              <w:rPr>
                <w:rFonts w:asciiTheme="majorHAnsi" w:hAnsiTheme="majorHAnsi"/>
                <w:sz w:val="16"/>
                <w:szCs w:val="16"/>
                <w:lang w:val="es-AR"/>
              </w:rPr>
            </w:pPr>
          </w:p>
        </w:tc>
        <w:tc>
          <w:tcPr>
            <w:tcW w:w="1080" w:type="dxa"/>
          </w:tcPr>
          <w:p w14:paraId="47B89426" w14:textId="77777777" w:rsidR="003A4932" w:rsidRPr="00FC2AC1" w:rsidRDefault="003A4932" w:rsidP="009B0389">
            <w:pPr>
              <w:jc w:val="center"/>
              <w:rPr>
                <w:rFonts w:asciiTheme="majorHAnsi" w:hAnsiTheme="majorHAnsi"/>
                <w:sz w:val="16"/>
                <w:szCs w:val="16"/>
                <w:lang w:val="es-AR"/>
              </w:rPr>
            </w:pPr>
          </w:p>
        </w:tc>
        <w:tc>
          <w:tcPr>
            <w:tcW w:w="1080" w:type="dxa"/>
          </w:tcPr>
          <w:p w14:paraId="0F1853B1" w14:textId="77777777" w:rsidR="003A4932" w:rsidRPr="00FC2AC1" w:rsidRDefault="003A4932" w:rsidP="009B0389">
            <w:pPr>
              <w:jc w:val="center"/>
              <w:rPr>
                <w:rFonts w:asciiTheme="majorHAnsi" w:hAnsiTheme="majorHAnsi"/>
                <w:sz w:val="16"/>
                <w:szCs w:val="16"/>
                <w:lang w:val="es-AR"/>
              </w:rPr>
            </w:pPr>
          </w:p>
        </w:tc>
        <w:tc>
          <w:tcPr>
            <w:tcW w:w="1010" w:type="dxa"/>
          </w:tcPr>
          <w:p w14:paraId="334F77A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17-03-95</w:t>
            </w:r>
          </w:p>
        </w:tc>
        <w:tc>
          <w:tcPr>
            <w:tcW w:w="1120" w:type="dxa"/>
          </w:tcPr>
          <w:p w14:paraId="0AAD3C86" w14:textId="77777777" w:rsidR="003A4932" w:rsidRPr="00FC2AC1" w:rsidRDefault="003A4932" w:rsidP="009B0389">
            <w:pPr>
              <w:jc w:val="center"/>
              <w:rPr>
                <w:rFonts w:asciiTheme="majorHAnsi" w:hAnsiTheme="majorHAnsi"/>
                <w:sz w:val="16"/>
                <w:szCs w:val="16"/>
                <w:lang w:val="es-AR"/>
              </w:rPr>
            </w:pPr>
          </w:p>
        </w:tc>
        <w:tc>
          <w:tcPr>
            <w:tcW w:w="1120" w:type="dxa"/>
          </w:tcPr>
          <w:p w14:paraId="32F79CC6" w14:textId="77777777" w:rsidR="003A4932" w:rsidRPr="00FC2AC1" w:rsidRDefault="003A4932" w:rsidP="009B0389">
            <w:pPr>
              <w:jc w:val="center"/>
              <w:rPr>
                <w:rFonts w:asciiTheme="majorHAnsi" w:hAnsiTheme="majorHAnsi"/>
                <w:sz w:val="16"/>
                <w:szCs w:val="16"/>
                <w:lang w:val="es-AR"/>
              </w:rPr>
            </w:pPr>
          </w:p>
        </w:tc>
        <w:tc>
          <w:tcPr>
            <w:tcW w:w="1120" w:type="dxa"/>
          </w:tcPr>
          <w:p w14:paraId="60462554" w14:textId="77777777" w:rsidR="003A4932" w:rsidRPr="00FC2AC1" w:rsidRDefault="003A4932" w:rsidP="009B0389">
            <w:pPr>
              <w:jc w:val="center"/>
              <w:rPr>
                <w:rFonts w:asciiTheme="majorHAnsi" w:hAnsiTheme="majorHAnsi"/>
                <w:sz w:val="16"/>
                <w:szCs w:val="16"/>
                <w:lang w:val="es-AR"/>
              </w:rPr>
            </w:pPr>
          </w:p>
        </w:tc>
        <w:tc>
          <w:tcPr>
            <w:tcW w:w="1120" w:type="dxa"/>
          </w:tcPr>
          <w:p w14:paraId="7E12F9B4" w14:textId="77777777" w:rsidR="003A4932" w:rsidRPr="00FC2AC1" w:rsidRDefault="003A4932" w:rsidP="009B0389">
            <w:pPr>
              <w:jc w:val="center"/>
              <w:rPr>
                <w:rFonts w:asciiTheme="majorHAnsi" w:hAnsiTheme="majorHAnsi"/>
                <w:sz w:val="16"/>
                <w:szCs w:val="16"/>
                <w:lang w:val="es-AR"/>
              </w:rPr>
            </w:pPr>
          </w:p>
        </w:tc>
      </w:tr>
      <w:tr w:rsidR="003131FE" w:rsidRPr="00FC2AC1" w14:paraId="0163B724"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2C511ADD"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Santa Lucía</w:t>
            </w:r>
          </w:p>
        </w:tc>
        <w:tc>
          <w:tcPr>
            <w:tcW w:w="1260" w:type="dxa"/>
          </w:tcPr>
          <w:p w14:paraId="3E806C26" w14:textId="77777777" w:rsidR="003A4932" w:rsidRPr="00FC2AC1" w:rsidRDefault="003A4932" w:rsidP="009B0389">
            <w:pPr>
              <w:jc w:val="center"/>
              <w:rPr>
                <w:rFonts w:asciiTheme="majorHAnsi" w:hAnsiTheme="majorHAnsi"/>
                <w:sz w:val="16"/>
                <w:szCs w:val="16"/>
                <w:lang w:val="es-AR"/>
              </w:rPr>
            </w:pPr>
          </w:p>
        </w:tc>
        <w:tc>
          <w:tcPr>
            <w:tcW w:w="1170" w:type="dxa"/>
          </w:tcPr>
          <w:p w14:paraId="5FC1BBCE" w14:textId="77777777" w:rsidR="003A4932" w:rsidRPr="00FC2AC1" w:rsidRDefault="003A4932" w:rsidP="009B0389">
            <w:pPr>
              <w:jc w:val="center"/>
              <w:rPr>
                <w:rFonts w:asciiTheme="majorHAnsi" w:hAnsiTheme="majorHAnsi"/>
                <w:sz w:val="16"/>
                <w:szCs w:val="16"/>
                <w:lang w:val="es-AR"/>
              </w:rPr>
            </w:pPr>
          </w:p>
        </w:tc>
        <w:tc>
          <w:tcPr>
            <w:tcW w:w="1080" w:type="dxa"/>
          </w:tcPr>
          <w:p w14:paraId="264EAB0C" w14:textId="77777777" w:rsidR="003A4932" w:rsidRPr="00FC2AC1" w:rsidRDefault="003A4932" w:rsidP="009B0389">
            <w:pPr>
              <w:jc w:val="center"/>
              <w:rPr>
                <w:rFonts w:asciiTheme="majorHAnsi" w:hAnsiTheme="majorHAnsi"/>
                <w:sz w:val="16"/>
                <w:szCs w:val="16"/>
                <w:lang w:val="es-AR"/>
              </w:rPr>
            </w:pPr>
          </w:p>
        </w:tc>
        <w:tc>
          <w:tcPr>
            <w:tcW w:w="1080" w:type="dxa"/>
          </w:tcPr>
          <w:p w14:paraId="3304C3B3" w14:textId="77777777" w:rsidR="003A4932" w:rsidRPr="00FC2AC1" w:rsidRDefault="003A4932" w:rsidP="009B0389">
            <w:pPr>
              <w:jc w:val="center"/>
              <w:rPr>
                <w:rFonts w:asciiTheme="majorHAnsi" w:hAnsiTheme="majorHAnsi"/>
                <w:sz w:val="16"/>
                <w:szCs w:val="16"/>
                <w:lang w:val="es-AR"/>
              </w:rPr>
            </w:pPr>
          </w:p>
        </w:tc>
        <w:tc>
          <w:tcPr>
            <w:tcW w:w="1010" w:type="dxa"/>
          </w:tcPr>
          <w:p w14:paraId="58D489C9"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08-03-95</w:t>
            </w:r>
          </w:p>
        </w:tc>
        <w:tc>
          <w:tcPr>
            <w:tcW w:w="1120" w:type="dxa"/>
          </w:tcPr>
          <w:p w14:paraId="6CB6C31A" w14:textId="77777777" w:rsidR="003A4932" w:rsidRPr="00FC2AC1" w:rsidRDefault="003A4932" w:rsidP="009B0389">
            <w:pPr>
              <w:jc w:val="center"/>
              <w:rPr>
                <w:rFonts w:asciiTheme="majorHAnsi" w:hAnsiTheme="majorHAnsi"/>
                <w:sz w:val="16"/>
                <w:szCs w:val="16"/>
                <w:lang w:val="es-AR"/>
              </w:rPr>
            </w:pPr>
          </w:p>
        </w:tc>
        <w:tc>
          <w:tcPr>
            <w:tcW w:w="1120" w:type="dxa"/>
          </w:tcPr>
          <w:p w14:paraId="3A67A98B" w14:textId="77777777" w:rsidR="003A4932" w:rsidRPr="00FC2AC1" w:rsidRDefault="003A4932" w:rsidP="009B0389">
            <w:pPr>
              <w:jc w:val="center"/>
              <w:rPr>
                <w:rFonts w:asciiTheme="majorHAnsi" w:hAnsiTheme="majorHAnsi"/>
                <w:sz w:val="16"/>
                <w:szCs w:val="16"/>
                <w:lang w:val="es-AR"/>
              </w:rPr>
            </w:pPr>
          </w:p>
        </w:tc>
        <w:tc>
          <w:tcPr>
            <w:tcW w:w="1120" w:type="dxa"/>
          </w:tcPr>
          <w:p w14:paraId="35DFFEF5" w14:textId="77777777" w:rsidR="003A4932" w:rsidRPr="00FC2AC1" w:rsidRDefault="003A4932" w:rsidP="009B0389">
            <w:pPr>
              <w:jc w:val="center"/>
              <w:rPr>
                <w:rFonts w:asciiTheme="majorHAnsi" w:hAnsiTheme="majorHAnsi"/>
                <w:sz w:val="16"/>
                <w:szCs w:val="16"/>
                <w:lang w:val="es-AR"/>
              </w:rPr>
            </w:pPr>
          </w:p>
        </w:tc>
        <w:tc>
          <w:tcPr>
            <w:tcW w:w="1120" w:type="dxa"/>
          </w:tcPr>
          <w:p w14:paraId="6D44BF17" w14:textId="77777777" w:rsidR="003A4932" w:rsidRPr="00FC2AC1" w:rsidRDefault="003A4932" w:rsidP="009B0389">
            <w:pPr>
              <w:jc w:val="center"/>
              <w:rPr>
                <w:rFonts w:asciiTheme="majorHAnsi" w:hAnsiTheme="majorHAnsi"/>
                <w:sz w:val="16"/>
                <w:szCs w:val="16"/>
                <w:lang w:val="es-AR"/>
              </w:rPr>
            </w:pPr>
          </w:p>
        </w:tc>
      </w:tr>
      <w:tr w:rsidR="003131FE" w:rsidRPr="00FC2AC1" w14:paraId="452B9748"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69759533"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San Vicente y las Granadinas</w:t>
            </w:r>
          </w:p>
        </w:tc>
        <w:tc>
          <w:tcPr>
            <w:tcW w:w="1260" w:type="dxa"/>
          </w:tcPr>
          <w:p w14:paraId="5EE9BD6A" w14:textId="77777777" w:rsidR="003A4932" w:rsidRPr="00FC2AC1" w:rsidRDefault="003A4932" w:rsidP="009B0389">
            <w:pPr>
              <w:jc w:val="center"/>
              <w:rPr>
                <w:rFonts w:asciiTheme="majorHAnsi" w:hAnsiTheme="majorHAnsi"/>
                <w:sz w:val="16"/>
                <w:szCs w:val="16"/>
                <w:lang w:val="es-AR"/>
              </w:rPr>
            </w:pPr>
          </w:p>
        </w:tc>
        <w:tc>
          <w:tcPr>
            <w:tcW w:w="1170" w:type="dxa"/>
          </w:tcPr>
          <w:p w14:paraId="4814626D" w14:textId="77777777" w:rsidR="003A4932" w:rsidRPr="00FC2AC1" w:rsidRDefault="003A4932" w:rsidP="009B0389">
            <w:pPr>
              <w:jc w:val="center"/>
              <w:rPr>
                <w:rFonts w:asciiTheme="majorHAnsi" w:hAnsiTheme="majorHAnsi"/>
                <w:sz w:val="16"/>
                <w:szCs w:val="16"/>
                <w:lang w:val="es-AR"/>
              </w:rPr>
            </w:pPr>
          </w:p>
        </w:tc>
        <w:tc>
          <w:tcPr>
            <w:tcW w:w="1080" w:type="dxa"/>
          </w:tcPr>
          <w:p w14:paraId="5110BE0C" w14:textId="77777777" w:rsidR="003A4932" w:rsidRPr="00FC2AC1" w:rsidRDefault="003A4932" w:rsidP="009B0389">
            <w:pPr>
              <w:jc w:val="center"/>
              <w:rPr>
                <w:rFonts w:asciiTheme="majorHAnsi" w:hAnsiTheme="majorHAnsi"/>
                <w:sz w:val="16"/>
                <w:szCs w:val="16"/>
                <w:lang w:val="es-AR"/>
              </w:rPr>
            </w:pPr>
          </w:p>
        </w:tc>
        <w:tc>
          <w:tcPr>
            <w:tcW w:w="1080" w:type="dxa"/>
          </w:tcPr>
          <w:p w14:paraId="0A57B305" w14:textId="77777777" w:rsidR="003A4932" w:rsidRPr="00FC2AC1" w:rsidRDefault="003A4932" w:rsidP="009B0389">
            <w:pPr>
              <w:jc w:val="center"/>
              <w:rPr>
                <w:rFonts w:asciiTheme="majorHAnsi" w:hAnsiTheme="majorHAnsi"/>
                <w:sz w:val="16"/>
                <w:szCs w:val="16"/>
                <w:lang w:val="es-AR"/>
              </w:rPr>
            </w:pPr>
          </w:p>
        </w:tc>
        <w:tc>
          <w:tcPr>
            <w:tcW w:w="1010" w:type="dxa"/>
          </w:tcPr>
          <w:p w14:paraId="617B866E"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23-05-96</w:t>
            </w:r>
          </w:p>
        </w:tc>
        <w:tc>
          <w:tcPr>
            <w:tcW w:w="1120" w:type="dxa"/>
          </w:tcPr>
          <w:p w14:paraId="5AE10BF7" w14:textId="77777777" w:rsidR="003A4932" w:rsidRPr="00FC2AC1" w:rsidRDefault="003A4932" w:rsidP="009B0389">
            <w:pPr>
              <w:jc w:val="center"/>
              <w:rPr>
                <w:rFonts w:asciiTheme="majorHAnsi" w:hAnsiTheme="majorHAnsi"/>
                <w:sz w:val="16"/>
                <w:szCs w:val="16"/>
                <w:lang w:val="es-AR"/>
              </w:rPr>
            </w:pPr>
          </w:p>
        </w:tc>
        <w:tc>
          <w:tcPr>
            <w:tcW w:w="1120" w:type="dxa"/>
          </w:tcPr>
          <w:p w14:paraId="0694F30D" w14:textId="77777777" w:rsidR="003A4932" w:rsidRPr="00FC2AC1" w:rsidRDefault="003A4932" w:rsidP="009B0389">
            <w:pPr>
              <w:jc w:val="center"/>
              <w:rPr>
                <w:rFonts w:asciiTheme="majorHAnsi" w:hAnsiTheme="majorHAnsi"/>
                <w:sz w:val="16"/>
                <w:szCs w:val="16"/>
                <w:lang w:val="es-AR"/>
              </w:rPr>
            </w:pPr>
          </w:p>
        </w:tc>
        <w:tc>
          <w:tcPr>
            <w:tcW w:w="1120" w:type="dxa"/>
          </w:tcPr>
          <w:p w14:paraId="1B3CF7EA" w14:textId="77777777" w:rsidR="003A4932" w:rsidRPr="00FC2AC1" w:rsidRDefault="003A4932" w:rsidP="009B0389">
            <w:pPr>
              <w:jc w:val="center"/>
              <w:rPr>
                <w:rFonts w:asciiTheme="majorHAnsi" w:hAnsiTheme="majorHAnsi"/>
                <w:sz w:val="16"/>
                <w:szCs w:val="16"/>
                <w:lang w:val="es-AR"/>
              </w:rPr>
            </w:pPr>
          </w:p>
        </w:tc>
        <w:tc>
          <w:tcPr>
            <w:tcW w:w="1120" w:type="dxa"/>
          </w:tcPr>
          <w:p w14:paraId="0CFF9CB6" w14:textId="77777777" w:rsidR="003A4932" w:rsidRPr="00FC2AC1" w:rsidRDefault="003A4932" w:rsidP="009B0389">
            <w:pPr>
              <w:jc w:val="center"/>
              <w:rPr>
                <w:rFonts w:asciiTheme="majorHAnsi" w:hAnsiTheme="majorHAnsi"/>
                <w:sz w:val="16"/>
                <w:szCs w:val="16"/>
                <w:lang w:val="es-AR"/>
              </w:rPr>
            </w:pPr>
          </w:p>
        </w:tc>
      </w:tr>
      <w:tr w:rsidR="003131FE" w:rsidRPr="00FC2AC1" w14:paraId="348161A1"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34578298"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Suriname</w:t>
            </w:r>
          </w:p>
        </w:tc>
        <w:tc>
          <w:tcPr>
            <w:tcW w:w="1260" w:type="dxa"/>
          </w:tcPr>
          <w:p w14:paraId="1C39C81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A 28-02-90</w:t>
            </w:r>
          </w:p>
        </w:tc>
        <w:tc>
          <w:tcPr>
            <w:tcW w:w="1170" w:type="dxa"/>
          </w:tcPr>
          <w:p w14:paraId="6FBE60D7" w14:textId="77777777" w:rsidR="003A4932" w:rsidRPr="00FC2AC1" w:rsidRDefault="003A4932" w:rsidP="009B0389">
            <w:pPr>
              <w:jc w:val="center"/>
              <w:rPr>
                <w:rFonts w:asciiTheme="majorHAnsi" w:hAnsiTheme="majorHAnsi"/>
                <w:sz w:val="16"/>
                <w:szCs w:val="16"/>
                <w:lang w:val="es-AR"/>
              </w:rPr>
            </w:pPr>
          </w:p>
        </w:tc>
        <w:tc>
          <w:tcPr>
            <w:tcW w:w="1080" w:type="dxa"/>
          </w:tcPr>
          <w:p w14:paraId="7595F84F"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12-11-87</w:t>
            </w:r>
          </w:p>
        </w:tc>
        <w:tc>
          <w:tcPr>
            <w:tcW w:w="1080" w:type="dxa"/>
          </w:tcPr>
          <w:p w14:paraId="1563F799" w14:textId="77777777" w:rsidR="003A4932" w:rsidRPr="00FC2AC1" w:rsidRDefault="003A4932" w:rsidP="009B0389">
            <w:pPr>
              <w:jc w:val="center"/>
              <w:rPr>
                <w:rFonts w:asciiTheme="majorHAnsi" w:hAnsiTheme="majorHAnsi"/>
                <w:sz w:val="16"/>
                <w:szCs w:val="16"/>
                <w:lang w:val="es-AR"/>
              </w:rPr>
            </w:pPr>
          </w:p>
        </w:tc>
        <w:tc>
          <w:tcPr>
            <w:tcW w:w="1010" w:type="dxa"/>
          </w:tcPr>
          <w:p w14:paraId="371E56AA"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19-02-02</w:t>
            </w:r>
          </w:p>
        </w:tc>
        <w:tc>
          <w:tcPr>
            <w:tcW w:w="1120" w:type="dxa"/>
          </w:tcPr>
          <w:p w14:paraId="21EF866F" w14:textId="77777777" w:rsidR="003A4932" w:rsidRPr="00FC2AC1" w:rsidRDefault="003A4932" w:rsidP="009B0389">
            <w:pPr>
              <w:jc w:val="center"/>
              <w:rPr>
                <w:rFonts w:asciiTheme="majorHAnsi" w:hAnsiTheme="majorHAnsi"/>
                <w:sz w:val="16"/>
                <w:szCs w:val="16"/>
                <w:lang w:val="es-AR"/>
              </w:rPr>
            </w:pPr>
          </w:p>
        </w:tc>
        <w:tc>
          <w:tcPr>
            <w:tcW w:w="1120" w:type="dxa"/>
          </w:tcPr>
          <w:p w14:paraId="7D051F85" w14:textId="77777777" w:rsidR="003A4932" w:rsidRPr="00FC2AC1" w:rsidRDefault="003A4932" w:rsidP="009B0389">
            <w:pPr>
              <w:jc w:val="center"/>
              <w:rPr>
                <w:rFonts w:asciiTheme="majorHAnsi" w:hAnsiTheme="majorHAnsi"/>
                <w:sz w:val="16"/>
                <w:szCs w:val="16"/>
                <w:lang w:val="es-AR"/>
              </w:rPr>
            </w:pPr>
          </w:p>
        </w:tc>
        <w:tc>
          <w:tcPr>
            <w:tcW w:w="1120" w:type="dxa"/>
          </w:tcPr>
          <w:p w14:paraId="4897314B" w14:textId="77777777" w:rsidR="003A4932" w:rsidRPr="00FC2AC1" w:rsidRDefault="003A4932" w:rsidP="009B0389">
            <w:pPr>
              <w:jc w:val="center"/>
              <w:rPr>
                <w:rFonts w:asciiTheme="majorHAnsi" w:hAnsiTheme="majorHAnsi"/>
                <w:sz w:val="16"/>
                <w:szCs w:val="16"/>
                <w:lang w:val="es-AR"/>
              </w:rPr>
            </w:pPr>
          </w:p>
        </w:tc>
        <w:tc>
          <w:tcPr>
            <w:tcW w:w="1120" w:type="dxa"/>
          </w:tcPr>
          <w:p w14:paraId="6B4AED60" w14:textId="77777777" w:rsidR="003A4932" w:rsidRPr="00FC2AC1" w:rsidRDefault="003A4932" w:rsidP="009B0389">
            <w:pPr>
              <w:jc w:val="center"/>
              <w:rPr>
                <w:rFonts w:asciiTheme="majorHAnsi" w:hAnsiTheme="majorHAnsi"/>
                <w:sz w:val="16"/>
                <w:szCs w:val="16"/>
                <w:lang w:val="es-AR"/>
              </w:rPr>
            </w:pPr>
          </w:p>
        </w:tc>
      </w:tr>
      <w:tr w:rsidR="003131FE" w:rsidRPr="00FC2AC1" w14:paraId="196F4F43" w14:textId="77777777" w:rsidTr="00A2051C">
        <w:trPr>
          <w:cnfStyle w:val="000000010000" w:firstRow="0" w:lastRow="0" w:firstColumn="0" w:lastColumn="0" w:oddVBand="0" w:evenVBand="0" w:oddHBand="0" w:evenHBand="1" w:firstRowFirstColumn="0" w:firstRowLastColumn="0" w:lastRowFirstColumn="0" w:lastRowLastColumn="0"/>
        </w:trPr>
        <w:tc>
          <w:tcPr>
            <w:tcW w:w="1098" w:type="dxa"/>
          </w:tcPr>
          <w:p w14:paraId="628B2ABD"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Trinidad y Tobago</w:t>
            </w:r>
          </w:p>
        </w:tc>
        <w:tc>
          <w:tcPr>
            <w:tcW w:w="1260" w:type="dxa"/>
          </w:tcPr>
          <w:p w14:paraId="0FF378EB" w14:textId="77777777" w:rsidR="003A4932" w:rsidRPr="00FC2AC1" w:rsidRDefault="003A4932" w:rsidP="009B0389">
            <w:pPr>
              <w:jc w:val="center"/>
              <w:rPr>
                <w:rFonts w:asciiTheme="majorHAnsi" w:hAnsiTheme="majorHAnsi"/>
                <w:sz w:val="16"/>
                <w:szCs w:val="16"/>
                <w:lang w:val="es-AR"/>
              </w:rPr>
            </w:pPr>
          </w:p>
        </w:tc>
        <w:tc>
          <w:tcPr>
            <w:tcW w:w="1170" w:type="dxa"/>
          </w:tcPr>
          <w:p w14:paraId="0A728433" w14:textId="77777777" w:rsidR="003A4932" w:rsidRPr="00FC2AC1" w:rsidRDefault="003A4932" w:rsidP="009B0389">
            <w:pPr>
              <w:jc w:val="center"/>
              <w:rPr>
                <w:rFonts w:asciiTheme="majorHAnsi" w:hAnsiTheme="majorHAnsi"/>
                <w:sz w:val="16"/>
                <w:szCs w:val="16"/>
                <w:lang w:val="es-AR"/>
              </w:rPr>
            </w:pPr>
          </w:p>
        </w:tc>
        <w:tc>
          <w:tcPr>
            <w:tcW w:w="1080" w:type="dxa"/>
          </w:tcPr>
          <w:p w14:paraId="66464E2D" w14:textId="77777777" w:rsidR="003A4932" w:rsidRPr="00FC2AC1" w:rsidRDefault="003A4932" w:rsidP="009B0389">
            <w:pPr>
              <w:jc w:val="center"/>
              <w:rPr>
                <w:rFonts w:asciiTheme="majorHAnsi" w:hAnsiTheme="majorHAnsi"/>
                <w:sz w:val="16"/>
                <w:szCs w:val="16"/>
                <w:lang w:val="es-AR"/>
              </w:rPr>
            </w:pPr>
          </w:p>
        </w:tc>
        <w:tc>
          <w:tcPr>
            <w:tcW w:w="1080" w:type="dxa"/>
          </w:tcPr>
          <w:p w14:paraId="3231F049" w14:textId="77777777" w:rsidR="003A4932" w:rsidRPr="00FC2AC1" w:rsidRDefault="003A4932" w:rsidP="009B0389">
            <w:pPr>
              <w:jc w:val="center"/>
              <w:rPr>
                <w:rFonts w:asciiTheme="majorHAnsi" w:hAnsiTheme="majorHAnsi"/>
                <w:sz w:val="16"/>
                <w:szCs w:val="16"/>
                <w:lang w:val="es-AR"/>
              </w:rPr>
            </w:pPr>
          </w:p>
        </w:tc>
        <w:tc>
          <w:tcPr>
            <w:tcW w:w="1010" w:type="dxa"/>
          </w:tcPr>
          <w:p w14:paraId="40DBF57D"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04-01-96</w:t>
            </w:r>
          </w:p>
        </w:tc>
        <w:tc>
          <w:tcPr>
            <w:tcW w:w="1120" w:type="dxa"/>
          </w:tcPr>
          <w:p w14:paraId="51659580" w14:textId="77777777" w:rsidR="003A4932" w:rsidRPr="00FC2AC1" w:rsidRDefault="003A4932" w:rsidP="009B0389">
            <w:pPr>
              <w:jc w:val="center"/>
              <w:rPr>
                <w:rFonts w:asciiTheme="majorHAnsi" w:hAnsiTheme="majorHAnsi"/>
                <w:sz w:val="16"/>
                <w:szCs w:val="16"/>
                <w:lang w:val="es-AR"/>
              </w:rPr>
            </w:pPr>
          </w:p>
        </w:tc>
        <w:tc>
          <w:tcPr>
            <w:tcW w:w="1120" w:type="dxa"/>
          </w:tcPr>
          <w:p w14:paraId="41252837" w14:textId="77777777" w:rsidR="003A4932" w:rsidRPr="00FC2AC1" w:rsidRDefault="003A4932" w:rsidP="009B0389">
            <w:pPr>
              <w:jc w:val="center"/>
              <w:rPr>
                <w:rFonts w:asciiTheme="majorHAnsi" w:hAnsiTheme="majorHAnsi"/>
                <w:sz w:val="16"/>
                <w:szCs w:val="16"/>
                <w:lang w:val="es-AR"/>
              </w:rPr>
            </w:pPr>
          </w:p>
        </w:tc>
        <w:tc>
          <w:tcPr>
            <w:tcW w:w="1120" w:type="dxa"/>
          </w:tcPr>
          <w:p w14:paraId="4984A238" w14:textId="77777777" w:rsidR="003A4932" w:rsidRPr="00FC2AC1" w:rsidRDefault="003A4932" w:rsidP="009B0389">
            <w:pPr>
              <w:jc w:val="center"/>
              <w:rPr>
                <w:rFonts w:asciiTheme="majorHAnsi" w:hAnsiTheme="majorHAnsi"/>
                <w:sz w:val="16"/>
                <w:szCs w:val="16"/>
                <w:lang w:val="es-AR"/>
              </w:rPr>
            </w:pPr>
          </w:p>
        </w:tc>
        <w:tc>
          <w:tcPr>
            <w:tcW w:w="1120" w:type="dxa"/>
          </w:tcPr>
          <w:p w14:paraId="005008D4" w14:textId="77777777" w:rsidR="003A4932" w:rsidRPr="00FC2AC1" w:rsidRDefault="003A4932" w:rsidP="009B0389">
            <w:pPr>
              <w:jc w:val="center"/>
              <w:rPr>
                <w:rFonts w:asciiTheme="majorHAnsi" w:hAnsiTheme="majorHAnsi"/>
                <w:sz w:val="16"/>
                <w:szCs w:val="16"/>
                <w:lang w:val="es-AR"/>
              </w:rPr>
            </w:pPr>
          </w:p>
        </w:tc>
      </w:tr>
      <w:tr w:rsidR="003131FE" w:rsidRPr="00FC2AC1" w14:paraId="61A0951B" w14:textId="77777777" w:rsidTr="00A2051C">
        <w:trPr>
          <w:cnfStyle w:val="000000100000" w:firstRow="0" w:lastRow="0" w:firstColumn="0" w:lastColumn="0" w:oddVBand="0" w:evenVBand="0" w:oddHBand="1" w:evenHBand="0" w:firstRowFirstColumn="0" w:firstRowLastColumn="0" w:lastRowFirstColumn="0" w:lastRowLastColumn="0"/>
        </w:trPr>
        <w:tc>
          <w:tcPr>
            <w:tcW w:w="1098" w:type="dxa"/>
          </w:tcPr>
          <w:p w14:paraId="5E407131"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Uruguay</w:t>
            </w:r>
          </w:p>
        </w:tc>
        <w:tc>
          <w:tcPr>
            <w:tcW w:w="1260" w:type="dxa"/>
          </w:tcPr>
          <w:p w14:paraId="6943415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21-11-95</w:t>
            </w:r>
          </w:p>
        </w:tc>
        <w:tc>
          <w:tcPr>
            <w:tcW w:w="1170" w:type="dxa"/>
          </w:tcPr>
          <w:p w14:paraId="542DAEA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08-02-94</w:t>
            </w:r>
          </w:p>
        </w:tc>
        <w:tc>
          <w:tcPr>
            <w:tcW w:w="1080" w:type="dxa"/>
          </w:tcPr>
          <w:p w14:paraId="7791D13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23-09-92</w:t>
            </w:r>
          </w:p>
        </w:tc>
        <w:tc>
          <w:tcPr>
            <w:tcW w:w="1080" w:type="dxa"/>
          </w:tcPr>
          <w:p w14:paraId="30136287"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06-02-96</w:t>
            </w:r>
          </w:p>
        </w:tc>
        <w:tc>
          <w:tcPr>
            <w:tcW w:w="1010" w:type="dxa"/>
          </w:tcPr>
          <w:p w14:paraId="72B79627"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04-01-96</w:t>
            </w:r>
          </w:p>
        </w:tc>
        <w:tc>
          <w:tcPr>
            <w:tcW w:w="1120" w:type="dxa"/>
          </w:tcPr>
          <w:p w14:paraId="08085074"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24-05-01</w:t>
            </w:r>
          </w:p>
        </w:tc>
        <w:tc>
          <w:tcPr>
            <w:tcW w:w="1120" w:type="dxa"/>
          </w:tcPr>
          <w:p w14:paraId="42033667"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06-07-13</w:t>
            </w:r>
          </w:p>
        </w:tc>
        <w:tc>
          <w:tcPr>
            <w:tcW w:w="1120" w:type="dxa"/>
          </w:tcPr>
          <w:p w14:paraId="104AD31B"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F 07-06-13</w:t>
            </w:r>
          </w:p>
        </w:tc>
        <w:tc>
          <w:tcPr>
            <w:tcW w:w="1120" w:type="dxa"/>
          </w:tcPr>
          <w:p w14:paraId="21916370"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18-11-16</w:t>
            </w:r>
          </w:p>
        </w:tc>
      </w:tr>
      <w:tr w:rsidR="003131FE" w:rsidRPr="00FC2AC1" w14:paraId="2208A71A" w14:textId="77777777" w:rsidTr="00A2051C">
        <w:trPr>
          <w:cnfStyle w:val="000000010000" w:firstRow="0" w:lastRow="0" w:firstColumn="0" w:lastColumn="0" w:oddVBand="0" w:evenVBand="0" w:oddHBand="0" w:evenHBand="1" w:firstRowFirstColumn="0" w:firstRowLastColumn="0" w:lastRowFirstColumn="0" w:lastRowLastColumn="0"/>
          <w:trHeight w:val="243"/>
        </w:trPr>
        <w:tc>
          <w:tcPr>
            <w:tcW w:w="1098" w:type="dxa"/>
          </w:tcPr>
          <w:p w14:paraId="68850958" w14:textId="77777777" w:rsidR="003A4932" w:rsidRPr="00FC2AC1" w:rsidRDefault="003A4932" w:rsidP="009B0389">
            <w:pPr>
              <w:rPr>
                <w:rFonts w:asciiTheme="majorHAnsi" w:hAnsiTheme="majorHAnsi"/>
                <w:sz w:val="16"/>
                <w:szCs w:val="16"/>
                <w:lang w:val="es-AR"/>
              </w:rPr>
            </w:pPr>
            <w:r w:rsidRPr="00FC2AC1">
              <w:rPr>
                <w:rFonts w:asciiTheme="majorHAnsi" w:hAnsiTheme="majorHAnsi"/>
                <w:sz w:val="16"/>
                <w:szCs w:val="16"/>
                <w:lang w:val="es-AR"/>
              </w:rPr>
              <w:t>Venezuela</w:t>
            </w:r>
          </w:p>
        </w:tc>
        <w:tc>
          <w:tcPr>
            <w:tcW w:w="1260" w:type="dxa"/>
          </w:tcPr>
          <w:p w14:paraId="52C45B52" w14:textId="77777777" w:rsidR="003A4932" w:rsidRPr="00FC2AC1" w:rsidRDefault="003A4932" w:rsidP="009B0389">
            <w:pPr>
              <w:jc w:val="center"/>
              <w:rPr>
                <w:rFonts w:asciiTheme="majorHAnsi" w:hAnsiTheme="majorHAnsi"/>
                <w:sz w:val="16"/>
                <w:szCs w:val="16"/>
                <w:lang w:val="es-AR"/>
              </w:rPr>
            </w:pPr>
          </w:p>
        </w:tc>
        <w:tc>
          <w:tcPr>
            <w:tcW w:w="1170" w:type="dxa"/>
          </w:tcPr>
          <w:p w14:paraId="51F03746"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06-04-94</w:t>
            </w:r>
          </w:p>
        </w:tc>
        <w:tc>
          <w:tcPr>
            <w:tcW w:w="1080" w:type="dxa"/>
          </w:tcPr>
          <w:p w14:paraId="0785542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25-06-91</w:t>
            </w:r>
          </w:p>
        </w:tc>
        <w:tc>
          <w:tcPr>
            <w:tcW w:w="1080" w:type="dxa"/>
          </w:tcPr>
          <w:p w14:paraId="20F9CF82"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06-07-98</w:t>
            </w:r>
          </w:p>
        </w:tc>
        <w:tc>
          <w:tcPr>
            <w:tcW w:w="1010" w:type="dxa"/>
          </w:tcPr>
          <w:p w14:paraId="2A9A6D51"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16-01-95</w:t>
            </w:r>
          </w:p>
        </w:tc>
        <w:tc>
          <w:tcPr>
            <w:tcW w:w="1120" w:type="dxa"/>
          </w:tcPr>
          <w:p w14:paraId="01609405" w14:textId="77777777" w:rsidR="003A4932" w:rsidRPr="00FC2AC1" w:rsidRDefault="003A4932" w:rsidP="009B0389">
            <w:pPr>
              <w:jc w:val="center"/>
              <w:rPr>
                <w:rFonts w:asciiTheme="majorHAnsi" w:hAnsiTheme="majorHAnsi"/>
                <w:sz w:val="16"/>
                <w:szCs w:val="16"/>
                <w:lang w:val="es-AR"/>
              </w:rPr>
            </w:pPr>
            <w:r w:rsidRPr="00FC2AC1">
              <w:rPr>
                <w:rFonts w:asciiTheme="majorHAnsi" w:hAnsiTheme="majorHAnsi"/>
                <w:sz w:val="16"/>
                <w:szCs w:val="16"/>
                <w:lang w:val="es-AR"/>
              </w:rPr>
              <w:t>R 06-06-06</w:t>
            </w:r>
          </w:p>
        </w:tc>
        <w:tc>
          <w:tcPr>
            <w:tcW w:w="1120" w:type="dxa"/>
          </w:tcPr>
          <w:p w14:paraId="711B4441" w14:textId="77777777" w:rsidR="003A4932" w:rsidRPr="00FC2AC1" w:rsidRDefault="003A4932" w:rsidP="009B0389">
            <w:pPr>
              <w:jc w:val="center"/>
              <w:rPr>
                <w:rFonts w:asciiTheme="majorHAnsi" w:hAnsiTheme="majorHAnsi"/>
                <w:sz w:val="16"/>
                <w:szCs w:val="16"/>
                <w:lang w:val="es-AR"/>
              </w:rPr>
            </w:pPr>
          </w:p>
        </w:tc>
        <w:tc>
          <w:tcPr>
            <w:tcW w:w="1120" w:type="dxa"/>
          </w:tcPr>
          <w:p w14:paraId="3E16538C" w14:textId="77777777" w:rsidR="003A4932" w:rsidRPr="00FC2AC1" w:rsidRDefault="003A4932" w:rsidP="009B0389">
            <w:pPr>
              <w:jc w:val="center"/>
              <w:rPr>
                <w:rFonts w:asciiTheme="majorHAnsi" w:hAnsiTheme="majorHAnsi"/>
                <w:sz w:val="16"/>
                <w:szCs w:val="16"/>
                <w:lang w:val="es-AR"/>
              </w:rPr>
            </w:pPr>
          </w:p>
        </w:tc>
        <w:tc>
          <w:tcPr>
            <w:tcW w:w="1120" w:type="dxa"/>
          </w:tcPr>
          <w:p w14:paraId="798FF075" w14:textId="77777777" w:rsidR="003A4932" w:rsidRPr="00FC2AC1" w:rsidRDefault="003A4932" w:rsidP="009B0389">
            <w:pPr>
              <w:jc w:val="center"/>
              <w:rPr>
                <w:rFonts w:asciiTheme="majorHAnsi" w:hAnsiTheme="majorHAnsi"/>
                <w:sz w:val="16"/>
                <w:szCs w:val="16"/>
                <w:lang w:val="es-AR"/>
              </w:rPr>
            </w:pPr>
          </w:p>
        </w:tc>
      </w:tr>
    </w:tbl>
    <w:p w14:paraId="40FF47D1" w14:textId="77777777" w:rsidR="003A4932" w:rsidRPr="00FC2AC1" w:rsidRDefault="003A4932" w:rsidP="009B0389">
      <w:pPr>
        <w:pStyle w:val="HTMLPreformatted"/>
        <w:jc w:val="both"/>
        <w:rPr>
          <w:rFonts w:asciiTheme="majorHAnsi" w:hAnsiTheme="majorHAnsi" w:cs="Tahoma"/>
          <w:lang w:val="es-AR"/>
        </w:rPr>
      </w:pPr>
    </w:p>
    <w:p w14:paraId="1C72FFAF" w14:textId="77777777" w:rsidR="003A4932" w:rsidRPr="00FC2AC1" w:rsidRDefault="003A4932" w:rsidP="009B0389">
      <w:pPr>
        <w:pStyle w:val="HTMLPreformatted"/>
        <w:jc w:val="both"/>
        <w:rPr>
          <w:rFonts w:asciiTheme="majorHAnsi" w:hAnsiTheme="majorHAnsi" w:cs="Tahoma"/>
          <w:lang w:val="es-AR"/>
        </w:rPr>
      </w:pPr>
      <w:r w:rsidRPr="00FC2AC1">
        <w:rPr>
          <w:rFonts w:asciiTheme="majorHAnsi" w:hAnsiTheme="majorHAnsi" w:cs="Tahoma"/>
          <w:lang w:val="es-AR"/>
        </w:rPr>
        <w:t>Fuente: Departamento de Derecho Internacional de la Secretaría General de la OEA</w:t>
      </w:r>
    </w:p>
    <w:p w14:paraId="02C79F7D" w14:textId="77777777" w:rsidR="003A4932" w:rsidRPr="00FC2AC1" w:rsidRDefault="003A4932" w:rsidP="009B0389">
      <w:pPr>
        <w:pStyle w:val="HTMLPreformatted"/>
        <w:jc w:val="both"/>
        <w:rPr>
          <w:rFonts w:asciiTheme="majorHAnsi" w:hAnsiTheme="majorHAnsi" w:cs="Tahoma"/>
          <w:lang w:val="es-AR"/>
        </w:rPr>
      </w:pPr>
      <w:r w:rsidRPr="00FC2AC1">
        <w:rPr>
          <w:rFonts w:asciiTheme="majorHAnsi" w:hAnsiTheme="majorHAnsi" w:cs="Tahoma"/>
          <w:lang w:val="es-AR"/>
        </w:rPr>
        <w:t>R = RATIFICACION</w:t>
      </w:r>
      <w:r w:rsidRPr="00FC2AC1">
        <w:rPr>
          <w:rFonts w:asciiTheme="majorHAnsi" w:hAnsiTheme="majorHAnsi" w:cs="Tahoma"/>
          <w:lang w:val="es-AR"/>
        </w:rPr>
        <w:tab/>
        <w:t>F = FIRMA</w:t>
      </w:r>
    </w:p>
    <w:p w14:paraId="08A3ECB6" w14:textId="77777777" w:rsidR="0048631A" w:rsidRPr="00FC2AC1" w:rsidRDefault="0048631A" w:rsidP="009B0389">
      <w:pPr>
        <w:jc w:val="both"/>
        <w:rPr>
          <w:rFonts w:asciiTheme="majorHAnsi" w:hAnsiTheme="majorHAnsi"/>
          <w:b/>
          <w:sz w:val="20"/>
          <w:szCs w:val="20"/>
          <w:shd w:val="clear" w:color="auto" w:fill="FFFFFF"/>
          <w:lang w:val="es-AR"/>
        </w:rPr>
      </w:pPr>
    </w:p>
    <w:p w14:paraId="7B44D372" w14:textId="77777777" w:rsidR="00391252" w:rsidRPr="00FC2AC1" w:rsidRDefault="00391252" w:rsidP="009B0389">
      <w:pPr>
        <w:jc w:val="both"/>
        <w:rPr>
          <w:rFonts w:asciiTheme="majorHAnsi" w:hAnsiTheme="majorHAnsi"/>
          <w:b/>
          <w:sz w:val="20"/>
          <w:szCs w:val="20"/>
          <w:shd w:val="clear" w:color="auto" w:fill="FFFFFF"/>
          <w:lang w:val="es-AR"/>
        </w:rPr>
      </w:pPr>
    </w:p>
    <w:p w14:paraId="13BCB8D1" w14:textId="2E86A340" w:rsidR="0048631A" w:rsidRPr="00FC2AC1" w:rsidRDefault="0048631A" w:rsidP="00B23BF9">
      <w:pPr>
        <w:pStyle w:val="Heading1"/>
      </w:pPr>
      <w:r w:rsidRPr="00FC2AC1">
        <w:t xml:space="preserve">Progreso alcanzado </w:t>
      </w:r>
    </w:p>
    <w:p w14:paraId="4A0AF454" w14:textId="77777777" w:rsidR="0048631A" w:rsidRPr="00FC2AC1" w:rsidRDefault="0048631A" w:rsidP="00784037">
      <w:pPr>
        <w:jc w:val="both"/>
        <w:rPr>
          <w:rFonts w:asciiTheme="majorHAnsi" w:hAnsiTheme="majorHAnsi"/>
          <w:b/>
          <w:sz w:val="20"/>
          <w:szCs w:val="20"/>
          <w:shd w:val="clear" w:color="auto" w:fill="FFFFFF"/>
          <w:lang w:val="es-AR"/>
        </w:rPr>
      </w:pPr>
    </w:p>
    <w:p w14:paraId="214C2285" w14:textId="393368B0" w:rsidR="0048631A" w:rsidRPr="00FC2AC1" w:rsidRDefault="000858BD" w:rsidP="0092769D">
      <w:pPr>
        <w:pStyle w:val="FootnoteText"/>
        <w:numPr>
          <w:ilvl w:val="0"/>
          <w:numId w:val="1"/>
        </w:numPr>
        <w:spacing w:before="0" w:beforeAutospacing="0" w:after="0" w:afterAutospacing="0"/>
        <w:jc w:val="both"/>
        <w:rPr>
          <w:rFonts w:asciiTheme="majorHAnsi" w:hAnsiTheme="majorHAnsi"/>
          <w:sz w:val="20"/>
          <w:shd w:val="clear" w:color="auto" w:fill="FFFFFF"/>
          <w:lang w:val="es-AR"/>
        </w:rPr>
      </w:pPr>
      <w:r w:rsidRPr="00FC2AC1">
        <w:rPr>
          <w:rFonts w:ascii="Cambria" w:hAnsi="Cambria"/>
          <w:sz w:val="20"/>
        </w:rPr>
        <w:t>En la presente sección la CIDH</w:t>
      </w:r>
      <w:r w:rsidR="00942D77" w:rsidRPr="00FC2AC1">
        <w:rPr>
          <w:rFonts w:ascii="Cambria" w:hAnsi="Cambria"/>
          <w:sz w:val="20"/>
        </w:rPr>
        <w:t xml:space="preserve"> </w:t>
      </w:r>
      <w:r w:rsidR="006B2E27" w:rsidRPr="00FC2AC1">
        <w:rPr>
          <w:rFonts w:ascii="Cambria" w:hAnsi="Cambria"/>
          <w:sz w:val="20"/>
        </w:rPr>
        <w:t>de</w:t>
      </w:r>
      <w:r w:rsidR="00EB2F5D" w:rsidRPr="00FC2AC1">
        <w:rPr>
          <w:rFonts w:ascii="Cambria" w:hAnsi="Cambria"/>
          <w:sz w:val="20"/>
        </w:rPr>
        <w:t>s</w:t>
      </w:r>
      <w:r w:rsidR="006B2E27" w:rsidRPr="00FC2AC1">
        <w:rPr>
          <w:rFonts w:ascii="Cambria" w:hAnsi="Cambria"/>
          <w:sz w:val="20"/>
        </w:rPr>
        <w:t xml:space="preserve">taca </w:t>
      </w:r>
      <w:r w:rsidR="00942D77" w:rsidRPr="00FC2AC1">
        <w:rPr>
          <w:rFonts w:ascii="Cambria" w:hAnsi="Cambria"/>
          <w:sz w:val="20"/>
        </w:rPr>
        <w:t>una serie de medidas a</w:t>
      </w:r>
      <w:r w:rsidR="00D22DCF" w:rsidRPr="00FC2AC1">
        <w:rPr>
          <w:rFonts w:ascii="Cambria" w:hAnsi="Cambria"/>
          <w:sz w:val="20"/>
        </w:rPr>
        <w:t>do</w:t>
      </w:r>
      <w:r w:rsidR="00E15775" w:rsidRPr="00FC2AC1">
        <w:rPr>
          <w:rFonts w:ascii="Cambria" w:hAnsi="Cambria"/>
          <w:sz w:val="20"/>
        </w:rPr>
        <w:t xml:space="preserve">ptadas </w:t>
      </w:r>
      <w:r w:rsidR="00EB2F5D" w:rsidRPr="00FC2AC1">
        <w:rPr>
          <w:rFonts w:ascii="Cambria" w:hAnsi="Cambria"/>
          <w:sz w:val="20"/>
        </w:rPr>
        <w:t>por los Estados Miembro</w:t>
      </w:r>
      <w:r w:rsidR="00B504C3" w:rsidRPr="00FC2AC1">
        <w:rPr>
          <w:rFonts w:ascii="Cambria" w:hAnsi="Cambria"/>
          <w:sz w:val="20"/>
        </w:rPr>
        <w:t>s</w:t>
      </w:r>
      <w:r w:rsidR="00EB2F5D" w:rsidRPr="00FC2AC1">
        <w:rPr>
          <w:rFonts w:ascii="Cambria" w:hAnsi="Cambria"/>
          <w:sz w:val="20"/>
        </w:rPr>
        <w:t xml:space="preserve"> de la OEA </w:t>
      </w:r>
      <w:r w:rsidR="00E15775" w:rsidRPr="00FC2AC1">
        <w:rPr>
          <w:rFonts w:ascii="Cambria" w:hAnsi="Cambria"/>
          <w:sz w:val="20"/>
        </w:rPr>
        <w:t>durante el 2016</w:t>
      </w:r>
      <w:r w:rsidR="00942D77" w:rsidRPr="00FC2AC1">
        <w:rPr>
          <w:rFonts w:ascii="Cambria" w:hAnsi="Cambria"/>
          <w:sz w:val="20"/>
        </w:rPr>
        <w:t xml:space="preserve">, </w:t>
      </w:r>
      <w:r w:rsidR="00E15775" w:rsidRPr="00FC2AC1">
        <w:rPr>
          <w:rFonts w:ascii="Cambria" w:hAnsi="Cambria"/>
          <w:sz w:val="20"/>
        </w:rPr>
        <w:t xml:space="preserve">dirigidas a promover y proteger </w:t>
      </w:r>
      <w:r w:rsidR="00942D77" w:rsidRPr="00FC2AC1">
        <w:rPr>
          <w:rFonts w:ascii="Cambria" w:hAnsi="Cambria"/>
          <w:sz w:val="20"/>
        </w:rPr>
        <w:t xml:space="preserve">los derechos humanos de las personas </w:t>
      </w:r>
      <w:r w:rsidR="00E15775" w:rsidRPr="00FC2AC1">
        <w:rPr>
          <w:rFonts w:ascii="Cambria" w:hAnsi="Cambria"/>
          <w:sz w:val="20"/>
        </w:rPr>
        <w:t xml:space="preserve">que </w:t>
      </w:r>
      <w:r w:rsidR="00E15775" w:rsidRPr="00FC2AC1">
        <w:rPr>
          <w:rFonts w:asciiTheme="majorHAnsi" w:hAnsiTheme="majorHAnsi"/>
          <w:sz w:val="20"/>
        </w:rPr>
        <w:t xml:space="preserve">se encuentran </w:t>
      </w:r>
      <w:r w:rsidR="00EB2F5D" w:rsidRPr="00FC2AC1">
        <w:rPr>
          <w:rFonts w:asciiTheme="majorHAnsi" w:hAnsiTheme="majorHAnsi"/>
          <w:sz w:val="20"/>
        </w:rPr>
        <w:t>bajo</w:t>
      </w:r>
      <w:r w:rsidR="00942D77" w:rsidRPr="00FC2AC1">
        <w:rPr>
          <w:rFonts w:asciiTheme="majorHAnsi" w:hAnsiTheme="majorHAnsi"/>
          <w:sz w:val="20"/>
        </w:rPr>
        <w:t xml:space="preserve"> su</w:t>
      </w:r>
      <w:r w:rsidR="00D22DCF" w:rsidRPr="00FC2AC1">
        <w:rPr>
          <w:rFonts w:asciiTheme="majorHAnsi" w:hAnsiTheme="majorHAnsi"/>
          <w:sz w:val="20"/>
        </w:rPr>
        <w:t>s jurisdiccio</w:t>
      </w:r>
      <w:r w:rsidR="00942D77" w:rsidRPr="00FC2AC1">
        <w:rPr>
          <w:rFonts w:asciiTheme="majorHAnsi" w:hAnsiTheme="majorHAnsi"/>
          <w:sz w:val="20"/>
        </w:rPr>
        <w:t>n</w:t>
      </w:r>
      <w:r w:rsidR="00D22DCF" w:rsidRPr="00FC2AC1">
        <w:rPr>
          <w:rFonts w:asciiTheme="majorHAnsi" w:hAnsiTheme="majorHAnsi"/>
          <w:sz w:val="20"/>
        </w:rPr>
        <w:t>es</w:t>
      </w:r>
      <w:r w:rsidR="00E15775" w:rsidRPr="00FC2AC1">
        <w:rPr>
          <w:rFonts w:asciiTheme="majorHAnsi" w:hAnsiTheme="majorHAnsi"/>
          <w:sz w:val="20"/>
        </w:rPr>
        <w:t xml:space="preserve"> conforme a sus obligaciones internacionales</w:t>
      </w:r>
      <w:r w:rsidR="00E2230B" w:rsidRPr="00FC2AC1">
        <w:rPr>
          <w:rFonts w:asciiTheme="majorHAnsi" w:hAnsiTheme="majorHAnsi"/>
          <w:sz w:val="20"/>
        </w:rPr>
        <w:t xml:space="preserve"> contenidas </w:t>
      </w:r>
      <w:r w:rsidR="00E2230B" w:rsidRPr="00FC2AC1">
        <w:rPr>
          <w:rFonts w:asciiTheme="majorHAnsi" w:hAnsiTheme="majorHAnsi" w:cs="Tahoma"/>
          <w:sz w:val="20"/>
        </w:rPr>
        <w:t>en la Declaración Americana, la Convención Americana y los demás instrumentos interamericanos en materia de derechos humanos.</w:t>
      </w:r>
    </w:p>
    <w:p w14:paraId="06509462" w14:textId="77777777" w:rsidR="009779FA" w:rsidRPr="00FC2AC1" w:rsidRDefault="009779FA" w:rsidP="009779FA">
      <w:pPr>
        <w:pStyle w:val="FootnoteText"/>
        <w:spacing w:before="0" w:beforeAutospacing="0" w:after="0" w:afterAutospacing="0"/>
        <w:ind w:left="720"/>
        <w:jc w:val="both"/>
        <w:rPr>
          <w:rFonts w:asciiTheme="majorHAnsi" w:hAnsiTheme="majorHAnsi"/>
          <w:sz w:val="20"/>
          <w:shd w:val="clear" w:color="auto" w:fill="FFFFFF"/>
          <w:lang w:val="es-AR"/>
        </w:rPr>
      </w:pPr>
    </w:p>
    <w:p w14:paraId="3BE5AD70" w14:textId="0443EF20" w:rsidR="009779FA" w:rsidRPr="00FC2AC1" w:rsidRDefault="009779FA" w:rsidP="00A2051C">
      <w:pPr>
        <w:pStyle w:val="ListParagraph"/>
        <w:numPr>
          <w:ilvl w:val="0"/>
          <w:numId w:val="1"/>
        </w:numPr>
        <w:tabs>
          <w:tab w:val="clear" w:pos="720"/>
        </w:tabs>
        <w:ind w:left="0"/>
        <w:jc w:val="both"/>
        <w:rPr>
          <w:rFonts w:asciiTheme="majorHAnsi" w:hAnsiTheme="majorHAnsi"/>
          <w:sz w:val="20"/>
          <w:szCs w:val="20"/>
          <w:shd w:val="clear" w:color="auto" w:fill="FFFFFF"/>
          <w:lang w:val="es-AR"/>
        </w:rPr>
      </w:pPr>
      <w:r w:rsidRPr="00FC2AC1">
        <w:rPr>
          <w:rFonts w:asciiTheme="majorHAnsi" w:hAnsiTheme="majorHAnsi"/>
          <w:sz w:val="20"/>
          <w:szCs w:val="20"/>
          <w:shd w:val="clear" w:color="auto" w:fill="FFFFFF"/>
          <w:lang w:val="es-AR"/>
        </w:rPr>
        <w:t xml:space="preserve">En particular, se relacionan </w:t>
      </w:r>
      <w:r w:rsidR="00B504C3" w:rsidRPr="00FC2AC1">
        <w:rPr>
          <w:rFonts w:asciiTheme="majorHAnsi" w:hAnsiTheme="majorHAnsi"/>
          <w:sz w:val="20"/>
          <w:szCs w:val="20"/>
          <w:shd w:val="clear" w:color="auto" w:fill="FFFFFF"/>
          <w:lang w:val="es-AR"/>
        </w:rPr>
        <w:t xml:space="preserve">a </w:t>
      </w:r>
      <w:r w:rsidRPr="00FC2AC1">
        <w:rPr>
          <w:rFonts w:asciiTheme="majorHAnsi" w:hAnsiTheme="majorHAnsi"/>
          <w:sz w:val="20"/>
          <w:szCs w:val="20"/>
          <w:shd w:val="clear" w:color="auto" w:fill="FFFFFF"/>
          <w:lang w:val="es-AR"/>
        </w:rPr>
        <w:t>avances relativos a la ratificación de instrumentos  del Sistema Interamericano de Derechos Humanos;  al proceso de paz en Colombia; al proceso electoral en Haití; al acceso a la justicia, la verdad, y la reparación; al acceso a la información; y políticas públicas y otras iniciativas  con enfoque en derechos humanos.</w:t>
      </w:r>
    </w:p>
    <w:p w14:paraId="00D5004B" w14:textId="77777777" w:rsidR="0048631A" w:rsidRPr="00FC2AC1" w:rsidRDefault="0048631A" w:rsidP="00784037">
      <w:pPr>
        <w:jc w:val="both"/>
        <w:rPr>
          <w:rFonts w:asciiTheme="majorHAnsi" w:hAnsiTheme="majorHAnsi"/>
          <w:b/>
          <w:sz w:val="20"/>
          <w:szCs w:val="20"/>
          <w:shd w:val="clear" w:color="auto" w:fill="FFFFFF"/>
          <w:lang w:val="es-AR"/>
        </w:rPr>
      </w:pPr>
    </w:p>
    <w:p w14:paraId="7471BE5D" w14:textId="77777777" w:rsidR="00A2051C" w:rsidRPr="00FC2AC1" w:rsidRDefault="00A2051C">
      <w:pPr>
        <w:rPr>
          <w:rFonts w:asciiTheme="majorHAnsi" w:hAnsiTheme="majorHAnsi" w:cs="Tahoma"/>
          <w:b/>
          <w:sz w:val="20"/>
          <w:szCs w:val="20"/>
          <w:lang w:val="es-AR"/>
        </w:rPr>
      </w:pPr>
      <w:r w:rsidRPr="00FC2AC1">
        <w:rPr>
          <w:rFonts w:asciiTheme="majorHAnsi" w:hAnsiTheme="majorHAnsi" w:cs="Tahoma"/>
          <w:b/>
          <w:sz w:val="20"/>
          <w:szCs w:val="20"/>
          <w:lang w:val="es-AR"/>
        </w:rPr>
        <w:br w:type="page"/>
      </w:r>
    </w:p>
    <w:p w14:paraId="083539D0" w14:textId="1A25E198" w:rsidR="00DA1645" w:rsidRPr="00FC2AC1" w:rsidRDefault="00A448F2" w:rsidP="007A1DBD">
      <w:pPr>
        <w:pStyle w:val="Style10"/>
      </w:pPr>
      <w:r w:rsidRPr="00FC2AC1">
        <w:lastRenderedPageBreak/>
        <w:t>1</w:t>
      </w:r>
      <w:r w:rsidR="00F449B0" w:rsidRPr="00FC2AC1">
        <w:t xml:space="preserve">. </w:t>
      </w:r>
      <w:r w:rsidR="0092769D" w:rsidRPr="00FC2AC1">
        <w:tab/>
      </w:r>
      <w:r w:rsidR="00DA1645" w:rsidRPr="00FC2AC1">
        <w:t>Ratificación de convenciones</w:t>
      </w:r>
      <w:r w:rsidR="00D710BD" w:rsidRPr="00FC2AC1">
        <w:t>, adopción de declaraciones y otr</w:t>
      </w:r>
      <w:r w:rsidR="007B3DEC" w:rsidRPr="00FC2AC1">
        <w:t xml:space="preserve">as iniciativas </w:t>
      </w:r>
    </w:p>
    <w:p w14:paraId="7CF78A98" w14:textId="77777777" w:rsidR="00DA1645" w:rsidRPr="00FC2AC1" w:rsidRDefault="00DA1645" w:rsidP="0092769D">
      <w:pPr>
        <w:shd w:val="clear" w:color="auto" w:fill="FFFFFF"/>
        <w:ind w:firstLine="720"/>
        <w:jc w:val="both"/>
        <w:rPr>
          <w:rFonts w:asciiTheme="majorHAnsi" w:hAnsiTheme="majorHAnsi" w:cs="Tahoma"/>
          <w:b/>
          <w:sz w:val="20"/>
          <w:szCs w:val="20"/>
          <w:lang w:val="es-AR"/>
        </w:rPr>
      </w:pPr>
    </w:p>
    <w:p w14:paraId="4E06BED5" w14:textId="0F62A9BB" w:rsidR="00F449B0" w:rsidRPr="00FC2AC1" w:rsidRDefault="002D17F0" w:rsidP="0092769D">
      <w:pPr>
        <w:shd w:val="clear" w:color="auto" w:fill="FFFFFF"/>
        <w:ind w:firstLine="720"/>
        <w:jc w:val="both"/>
        <w:rPr>
          <w:rFonts w:asciiTheme="majorHAnsi" w:hAnsiTheme="majorHAnsi" w:cs="Tahoma"/>
          <w:b/>
          <w:sz w:val="20"/>
          <w:szCs w:val="20"/>
          <w:lang w:val="es-AR"/>
        </w:rPr>
      </w:pPr>
      <w:r w:rsidRPr="00FC2AC1">
        <w:rPr>
          <w:rFonts w:asciiTheme="majorHAnsi" w:hAnsiTheme="majorHAnsi" w:cs="Tahoma"/>
          <w:b/>
          <w:sz w:val="20"/>
          <w:szCs w:val="20"/>
          <w:lang w:val="es-AR"/>
        </w:rPr>
        <w:t>Ratificació</w:t>
      </w:r>
      <w:r w:rsidR="00F449B0" w:rsidRPr="00FC2AC1">
        <w:rPr>
          <w:rFonts w:asciiTheme="majorHAnsi" w:hAnsiTheme="majorHAnsi" w:cs="Tahoma"/>
          <w:b/>
          <w:sz w:val="20"/>
          <w:szCs w:val="20"/>
          <w:lang w:val="es-AR"/>
        </w:rPr>
        <w:t>n de Convenciones</w:t>
      </w:r>
    </w:p>
    <w:p w14:paraId="73D3DACD" w14:textId="77777777" w:rsidR="00F449B0" w:rsidRPr="00FC2AC1" w:rsidRDefault="00F449B0" w:rsidP="00784037">
      <w:pPr>
        <w:shd w:val="clear" w:color="auto" w:fill="FFFFFF"/>
        <w:jc w:val="both"/>
        <w:rPr>
          <w:rFonts w:asciiTheme="majorHAnsi" w:hAnsiTheme="majorHAnsi" w:cs="Tahoma"/>
          <w:b/>
          <w:sz w:val="20"/>
          <w:szCs w:val="20"/>
          <w:lang w:val="es-AR"/>
        </w:rPr>
      </w:pPr>
    </w:p>
    <w:p w14:paraId="5850FC7F" w14:textId="369CC5D8" w:rsidR="000858BD" w:rsidRPr="00FC2AC1" w:rsidRDefault="00FE5D9C"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cs="Tahoma"/>
          <w:sz w:val="20"/>
          <w:lang w:val="es-AR"/>
        </w:rPr>
        <w:t>La CIDH ha destacado la importancia de la ratificación universal de los instrumentos del sistema interamericano como un elemento crítico del pleno respeto y garantía de los derechos humanos en el continente americano. En este sentido, l</w:t>
      </w:r>
      <w:r w:rsidR="00D710BD" w:rsidRPr="00FC2AC1">
        <w:rPr>
          <w:rFonts w:asciiTheme="majorHAnsi" w:hAnsiTheme="majorHAnsi" w:cs="Tahoma"/>
          <w:sz w:val="20"/>
          <w:lang w:val="es-AR"/>
        </w:rPr>
        <w:t xml:space="preserve">a CIDH saluda </w:t>
      </w:r>
      <w:r w:rsidRPr="00FC2AC1">
        <w:rPr>
          <w:rFonts w:asciiTheme="majorHAnsi" w:hAnsiTheme="majorHAnsi" w:cs="Tahoma"/>
          <w:sz w:val="20"/>
          <w:lang w:val="es-AR"/>
        </w:rPr>
        <w:t xml:space="preserve">a Costa Rica y Perú por la ratificación de </w:t>
      </w:r>
      <w:r w:rsidR="00EB2F5D" w:rsidRPr="00FC2AC1">
        <w:rPr>
          <w:rFonts w:asciiTheme="majorHAnsi" w:hAnsiTheme="majorHAnsi" w:cs="Tahoma"/>
          <w:sz w:val="20"/>
          <w:lang w:val="es-AR"/>
        </w:rPr>
        <w:t>instrumentos internacionales</w:t>
      </w:r>
      <w:r w:rsidRPr="00FC2AC1">
        <w:rPr>
          <w:rFonts w:asciiTheme="majorHAnsi" w:hAnsiTheme="majorHAnsi" w:cs="Tahoma"/>
          <w:sz w:val="20"/>
          <w:lang w:val="es-AR"/>
        </w:rPr>
        <w:t xml:space="preserve"> en materia de protección de los derechos humanos</w:t>
      </w:r>
      <w:r w:rsidR="00C036F2" w:rsidRPr="00FC2AC1">
        <w:rPr>
          <w:rFonts w:asciiTheme="majorHAnsi" w:hAnsiTheme="majorHAnsi" w:cs="Tahoma"/>
          <w:sz w:val="20"/>
          <w:lang w:val="es-AR"/>
        </w:rPr>
        <w:t xml:space="preserve"> que se enuncian a continuació</w:t>
      </w:r>
      <w:r w:rsidR="000858BD" w:rsidRPr="00FC2AC1">
        <w:rPr>
          <w:rFonts w:asciiTheme="majorHAnsi" w:hAnsiTheme="majorHAnsi" w:cs="Tahoma"/>
          <w:sz w:val="20"/>
          <w:lang w:val="es-AR"/>
        </w:rPr>
        <w:t>n</w:t>
      </w:r>
      <w:r w:rsidRPr="00FC2AC1">
        <w:rPr>
          <w:rFonts w:asciiTheme="majorHAnsi" w:hAnsiTheme="majorHAnsi" w:cs="Tahoma"/>
          <w:sz w:val="20"/>
          <w:lang w:val="es-AR"/>
        </w:rPr>
        <w:t xml:space="preserve">. </w:t>
      </w:r>
    </w:p>
    <w:p w14:paraId="5B0A90BC" w14:textId="77777777" w:rsidR="000858BD" w:rsidRPr="00FC2AC1" w:rsidRDefault="000858BD" w:rsidP="0092769D">
      <w:pPr>
        <w:pStyle w:val="FootnoteText"/>
        <w:spacing w:before="0" w:beforeAutospacing="0" w:after="0" w:afterAutospacing="0"/>
        <w:ind w:firstLine="720"/>
        <w:jc w:val="both"/>
        <w:rPr>
          <w:rFonts w:asciiTheme="majorHAnsi" w:hAnsiTheme="majorHAnsi" w:cs="Tahoma"/>
          <w:sz w:val="20"/>
          <w:lang w:val="es-AR"/>
        </w:rPr>
      </w:pPr>
    </w:p>
    <w:p w14:paraId="7B7D65E7" w14:textId="01C9A937" w:rsidR="000858BD" w:rsidRPr="00FC2AC1" w:rsidRDefault="000858BD"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cs="Tahoma"/>
          <w:sz w:val="20"/>
          <w:lang w:val="es-AR"/>
        </w:rPr>
        <w:t>E</w:t>
      </w:r>
      <w:r w:rsidR="002D17F0" w:rsidRPr="00FC2AC1">
        <w:rPr>
          <w:rFonts w:asciiTheme="majorHAnsi" w:hAnsiTheme="majorHAnsi" w:cs="Tahoma"/>
          <w:sz w:val="20"/>
          <w:lang w:val="es-AR"/>
        </w:rPr>
        <w:t xml:space="preserve">l 5 de agosto </w:t>
      </w:r>
      <w:r w:rsidR="00267597">
        <w:rPr>
          <w:rFonts w:asciiTheme="majorHAnsi" w:hAnsiTheme="majorHAnsi" w:cs="Tahoma"/>
          <w:sz w:val="20"/>
          <w:lang w:val="es-AR"/>
        </w:rPr>
        <w:t xml:space="preserve">de </w:t>
      </w:r>
      <w:r w:rsidR="002D17F0" w:rsidRPr="00FC2AC1">
        <w:rPr>
          <w:rFonts w:asciiTheme="majorHAnsi" w:hAnsiTheme="majorHAnsi" w:cs="Tahoma"/>
          <w:sz w:val="20"/>
          <w:lang w:val="es-AR"/>
        </w:rPr>
        <w:t xml:space="preserve">2016 </w:t>
      </w:r>
      <w:r w:rsidRPr="00FC2AC1">
        <w:rPr>
          <w:rFonts w:asciiTheme="majorHAnsi" w:hAnsiTheme="majorHAnsi" w:cs="Tahoma"/>
          <w:sz w:val="20"/>
          <w:lang w:val="es-AR"/>
        </w:rPr>
        <w:t xml:space="preserve">Costa Rica </w:t>
      </w:r>
      <w:r w:rsidR="00267597">
        <w:rPr>
          <w:rFonts w:asciiTheme="majorHAnsi" w:hAnsiTheme="majorHAnsi" w:cs="Tahoma"/>
          <w:sz w:val="20"/>
          <w:lang w:val="es-AR"/>
        </w:rPr>
        <w:t>ratificó</w:t>
      </w:r>
      <w:r w:rsidR="00FE5D9C" w:rsidRPr="00FC2AC1">
        <w:rPr>
          <w:rFonts w:asciiTheme="majorHAnsi" w:hAnsiTheme="majorHAnsi" w:cs="Tahoma"/>
          <w:sz w:val="20"/>
          <w:lang w:val="es-AR"/>
        </w:rPr>
        <w:t xml:space="preserve"> </w:t>
      </w:r>
      <w:r w:rsidR="00DA1645" w:rsidRPr="00FC2AC1">
        <w:rPr>
          <w:rFonts w:asciiTheme="majorHAnsi" w:hAnsiTheme="majorHAnsi" w:cs="Tahoma"/>
          <w:sz w:val="20"/>
          <w:lang w:val="es-AR"/>
        </w:rPr>
        <w:t>la Conve</w:t>
      </w:r>
      <w:r w:rsidR="004A4D0A" w:rsidRPr="00FC2AC1">
        <w:rPr>
          <w:rFonts w:asciiTheme="majorHAnsi" w:hAnsiTheme="majorHAnsi" w:cs="Tahoma"/>
          <w:sz w:val="20"/>
          <w:lang w:val="es-AR"/>
        </w:rPr>
        <w:t>nción Interamericana contra el R</w:t>
      </w:r>
      <w:r w:rsidR="00DA1645" w:rsidRPr="00FC2AC1">
        <w:rPr>
          <w:rFonts w:asciiTheme="majorHAnsi" w:hAnsiTheme="majorHAnsi" w:cs="Tahoma"/>
          <w:sz w:val="20"/>
          <w:lang w:val="es-AR"/>
        </w:rPr>
        <w:t xml:space="preserve">acismo, la </w:t>
      </w:r>
      <w:r w:rsidR="004A4D0A" w:rsidRPr="00FC2AC1">
        <w:rPr>
          <w:rFonts w:asciiTheme="majorHAnsi" w:hAnsiTheme="majorHAnsi" w:cs="Tahoma"/>
          <w:sz w:val="20"/>
          <w:lang w:val="es-AR"/>
        </w:rPr>
        <w:t>D</w:t>
      </w:r>
      <w:r w:rsidR="00DA1645" w:rsidRPr="00FC2AC1">
        <w:rPr>
          <w:rFonts w:asciiTheme="majorHAnsi" w:hAnsiTheme="majorHAnsi" w:cs="Tahoma"/>
          <w:sz w:val="20"/>
          <w:lang w:val="es-AR"/>
        </w:rPr>
        <w:t xml:space="preserve">iscriminación </w:t>
      </w:r>
      <w:r w:rsidR="004A4D0A" w:rsidRPr="00FC2AC1">
        <w:rPr>
          <w:rFonts w:asciiTheme="majorHAnsi" w:hAnsiTheme="majorHAnsi" w:cs="Tahoma"/>
          <w:sz w:val="20"/>
          <w:lang w:val="es-AR"/>
        </w:rPr>
        <w:t>R</w:t>
      </w:r>
      <w:r w:rsidR="00DA1645" w:rsidRPr="00FC2AC1">
        <w:rPr>
          <w:rFonts w:asciiTheme="majorHAnsi" w:hAnsiTheme="majorHAnsi" w:cs="Tahoma"/>
          <w:sz w:val="20"/>
          <w:lang w:val="es-AR"/>
        </w:rPr>
        <w:t>acial y</w:t>
      </w:r>
      <w:r w:rsidR="002D17F0" w:rsidRPr="00FC2AC1">
        <w:rPr>
          <w:rFonts w:asciiTheme="majorHAnsi" w:hAnsiTheme="majorHAnsi" w:cs="Tahoma"/>
          <w:sz w:val="20"/>
          <w:lang w:val="es-AR"/>
        </w:rPr>
        <w:t xml:space="preserve"> </w:t>
      </w:r>
      <w:r w:rsidR="004A4D0A" w:rsidRPr="00FC2AC1">
        <w:rPr>
          <w:rFonts w:asciiTheme="majorHAnsi" w:hAnsiTheme="majorHAnsi" w:cs="Tahoma"/>
          <w:sz w:val="20"/>
          <w:lang w:val="es-AR"/>
        </w:rPr>
        <w:t>F</w:t>
      </w:r>
      <w:r w:rsidR="002D17F0" w:rsidRPr="00FC2AC1">
        <w:rPr>
          <w:rFonts w:asciiTheme="majorHAnsi" w:hAnsiTheme="majorHAnsi" w:cs="Tahoma"/>
          <w:sz w:val="20"/>
          <w:lang w:val="es-AR"/>
        </w:rPr>
        <w:t xml:space="preserve">ormas </w:t>
      </w:r>
      <w:r w:rsidR="004A4D0A" w:rsidRPr="00FC2AC1">
        <w:rPr>
          <w:rFonts w:asciiTheme="majorHAnsi" w:hAnsiTheme="majorHAnsi" w:cs="Tahoma"/>
          <w:sz w:val="20"/>
          <w:lang w:val="es-AR"/>
        </w:rPr>
        <w:t>C</w:t>
      </w:r>
      <w:r w:rsidR="002D17F0" w:rsidRPr="00FC2AC1">
        <w:rPr>
          <w:rFonts w:asciiTheme="majorHAnsi" w:hAnsiTheme="majorHAnsi" w:cs="Tahoma"/>
          <w:sz w:val="20"/>
          <w:lang w:val="es-AR"/>
        </w:rPr>
        <w:t xml:space="preserve">onexas de </w:t>
      </w:r>
      <w:r w:rsidR="004A4D0A" w:rsidRPr="00FC2AC1">
        <w:rPr>
          <w:rFonts w:asciiTheme="majorHAnsi" w:hAnsiTheme="majorHAnsi" w:cs="Tahoma"/>
          <w:sz w:val="20"/>
          <w:lang w:val="es-AR"/>
        </w:rPr>
        <w:t>I</w:t>
      </w:r>
      <w:r w:rsidR="002D17F0" w:rsidRPr="00FC2AC1">
        <w:rPr>
          <w:rFonts w:asciiTheme="majorHAnsi" w:hAnsiTheme="majorHAnsi" w:cs="Tahoma"/>
          <w:sz w:val="20"/>
          <w:lang w:val="es-AR"/>
        </w:rPr>
        <w:t>ntolerancia</w:t>
      </w:r>
      <w:r w:rsidR="00DA1645" w:rsidRPr="00FC2AC1">
        <w:rPr>
          <w:rFonts w:asciiTheme="majorHAnsi" w:hAnsiTheme="majorHAnsi" w:cs="Tahoma"/>
          <w:sz w:val="20"/>
          <w:lang w:val="es-AR"/>
        </w:rPr>
        <w:t xml:space="preserve">.  </w:t>
      </w:r>
    </w:p>
    <w:p w14:paraId="710807BB" w14:textId="77777777" w:rsidR="000858BD" w:rsidRPr="00FC2AC1" w:rsidRDefault="000858BD" w:rsidP="0092769D">
      <w:pPr>
        <w:pStyle w:val="FootnoteText"/>
        <w:spacing w:before="0" w:beforeAutospacing="0" w:after="0" w:afterAutospacing="0"/>
        <w:ind w:firstLine="720"/>
        <w:jc w:val="both"/>
        <w:rPr>
          <w:rFonts w:asciiTheme="majorHAnsi" w:hAnsiTheme="majorHAnsi" w:cs="Tahoma"/>
          <w:sz w:val="20"/>
          <w:lang w:val="es-AR"/>
        </w:rPr>
      </w:pPr>
    </w:p>
    <w:p w14:paraId="224A9CA1" w14:textId="19163ACE" w:rsidR="000858BD" w:rsidRPr="00FC2AC1" w:rsidRDefault="000858BD"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cs="Tahoma"/>
          <w:sz w:val="20"/>
          <w:lang w:val="es-AR"/>
        </w:rPr>
        <w:t xml:space="preserve">Costa Rica asimismo ratificó la </w:t>
      </w:r>
      <w:hyperlink r:id="rId11" w:tgtFrame="_blank" w:history="1">
        <w:r w:rsidRPr="00FC2AC1">
          <w:rPr>
            <w:rStyle w:val="Hyperlink"/>
            <w:rFonts w:asciiTheme="majorHAnsi" w:hAnsiTheme="majorHAnsi" w:cs="Tahoma"/>
            <w:color w:val="auto"/>
            <w:sz w:val="20"/>
            <w:u w:val="none"/>
            <w:lang w:val="es-AR"/>
          </w:rPr>
          <w:t>Convención Interamericana sobre la Protección de los Derechos Humanos de las Personas Mayores</w:t>
        </w:r>
      </w:hyperlink>
      <w:r w:rsidRPr="00FC2AC1">
        <w:rPr>
          <w:rFonts w:asciiTheme="majorHAnsi" w:hAnsiTheme="majorHAnsi" w:cs="Tahoma"/>
          <w:sz w:val="20"/>
          <w:lang w:val="es-AR"/>
        </w:rPr>
        <w:t xml:space="preserve">. </w:t>
      </w:r>
      <w:r w:rsidRPr="00FC2AC1">
        <w:rPr>
          <w:rFonts w:asciiTheme="majorHAnsi" w:hAnsiTheme="majorHAnsi" w:cs="Times"/>
          <w:color w:val="262626"/>
          <w:sz w:val="20"/>
          <w:lang w:val="es-AR"/>
        </w:rPr>
        <w:t>La Convención entrará en vigor para Costa Rica y Uruguay, Estados que la han ratificado, treinta días después de realizado el depósito por parte de Costa Rica, lo cual tuvo lugar el 13 de diciembre de 2016</w:t>
      </w:r>
      <w:r w:rsidRPr="00FC2AC1">
        <w:rPr>
          <w:rFonts w:asciiTheme="majorHAnsi" w:hAnsiTheme="majorHAnsi" w:cs="Tahoma"/>
          <w:sz w:val="20"/>
          <w:lang w:val="es-AR"/>
        </w:rPr>
        <w:t xml:space="preserve">. </w:t>
      </w:r>
    </w:p>
    <w:p w14:paraId="4DDE0412" w14:textId="77777777" w:rsidR="00FE5D9C" w:rsidRPr="00FC2AC1" w:rsidRDefault="00FE5D9C" w:rsidP="0092769D">
      <w:pPr>
        <w:pStyle w:val="FootnoteText"/>
        <w:spacing w:before="0" w:beforeAutospacing="0" w:after="0" w:afterAutospacing="0"/>
        <w:ind w:firstLine="720"/>
        <w:jc w:val="both"/>
        <w:rPr>
          <w:rFonts w:asciiTheme="majorHAnsi" w:hAnsiTheme="majorHAnsi" w:cs="Tahoma"/>
          <w:sz w:val="20"/>
          <w:lang w:val="es-AR"/>
        </w:rPr>
      </w:pPr>
    </w:p>
    <w:p w14:paraId="3FD2AA9E" w14:textId="3D39412B" w:rsidR="00441B55" w:rsidRPr="00FC2AC1" w:rsidRDefault="00C677BE" w:rsidP="0092769D">
      <w:pPr>
        <w:pStyle w:val="FootnoteText"/>
        <w:numPr>
          <w:ilvl w:val="0"/>
          <w:numId w:val="1"/>
        </w:numPr>
        <w:spacing w:before="0" w:beforeAutospacing="0" w:after="0" w:afterAutospacing="0"/>
        <w:jc w:val="both"/>
        <w:rPr>
          <w:rFonts w:asciiTheme="majorHAnsi" w:hAnsiTheme="majorHAnsi" w:cs="Tahoma"/>
          <w:b/>
          <w:sz w:val="20"/>
          <w:lang w:val="es-AR"/>
        </w:rPr>
      </w:pPr>
      <w:r w:rsidRPr="00FC2AC1">
        <w:rPr>
          <w:rFonts w:asciiTheme="majorHAnsi" w:hAnsiTheme="majorHAnsi" w:cs="Tahoma"/>
          <w:sz w:val="20"/>
          <w:lang w:val="es-AR"/>
        </w:rPr>
        <w:t>La Comisión urge a otros E</w:t>
      </w:r>
      <w:r w:rsidR="00FE5D9C" w:rsidRPr="00FC2AC1">
        <w:rPr>
          <w:rFonts w:asciiTheme="majorHAnsi" w:hAnsiTheme="majorHAnsi" w:cs="Tahoma"/>
          <w:sz w:val="20"/>
          <w:lang w:val="es-AR"/>
        </w:rPr>
        <w:t xml:space="preserve">stados miembros a seguir </w:t>
      </w:r>
      <w:r w:rsidR="00EB2F5D" w:rsidRPr="00FC2AC1">
        <w:rPr>
          <w:rFonts w:asciiTheme="majorHAnsi" w:hAnsiTheme="majorHAnsi" w:cs="Tahoma"/>
          <w:sz w:val="20"/>
          <w:lang w:val="es-AR"/>
        </w:rPr>
        <w:t>los</w:t>
      </w:r>
      <w:r w:rsidR="00FE5D9C" w:rsidRPr="00FC2AC1">
        <w:rPr>
          <w:rFonts w:asciiTheme="majorHAnsi" w:hAnsiTheme="majorHAnsi" w:cs="Tahoma"/>
          <w:sz w:val="20"/>
          <w:lang w:val="es-AR"/>
        </w:rPr>
        <w:t xml:space="preserve"> ejemplo</w:t>
      </w:r>
      <w:r w:rsidR="00B504C3" w:rsidRPr="00FC2AC1">
        <w:rPr>
          <w:rFonts w:asciiTheme="majorHAnsi" w:hAnsiTheme="majorHAnsi" w:cs="Tahoma"/>
          <w:sz w:val="20"/>
          <w:lang w:val="es-AR"/>
        </w:rPr>
        <w:t>s</w:t>
      </w:r>
      <w:r w:rsidR="00FE5D9C" w:rsidRPr="00FC2AC1">
        <w:rPr>
          <w:rFonts w:asciiTheme="majorHAnsi" w:hAnsiTheme="majorHAnsi" w:cs="Tahoma"/>
          <w:sz w:val="20"/>
          <w:lang w:val="es-AR"/>
        </w:rPr>
        <w:t xml:space="preserve"> </w:t>
      </w:r>
      <w:r w:rsidR="002D17F0" w:rsidRPr="00FC2AC1">
        <w:rPr>
          <w:rFonts w:asciiTheme="majorHAnsi" w:hAnsiTheme="majorHAnsi" w:cs="Tahoma"/>
          <w:sz w:val="20"/>
          <w:lang w:val="es-AR"/>
        </w:rPr>
        <w:t>mencionados y ratificar é</w:t>
      </w:r>
      <w:r w:rsidR="00FE5D9C" w:rsidRPr="00FC2AC1">
        <w:rPr>
          <w:rFonts w:asciiTheme="majorHAnsi" w:hAnsiTheme="majorHAnsi" w:cs="Tahoma"/>
          <w:sz w:val="20"/>
          <w:lang w:val="es-AR"/>
        </w:rPr>
        <w:t>sta</w:t>
      </w:r>
      <w:r w:rsidR="001C7643" w:rsidRPr="00FC2AC1">
        <w:rPr>
          <w:rFonts w:asciiTheme="majorHAnsi" w:hAnsiTheme="majorHAnsi" w:cs="Tahoma"/>
          <w:sz w:val="20"/>
          <w:lang w:val="es-AR"/>
        </w:rPr>
        <w:t>s</w:t>
      </w:r>
      <w:r w:rsidR="00FE5D9C" w:rsidRPr="00FC2AC1">
        <w:rPr>
          <w:rFonts w:asciiTheme="majorHAnsi" w:hAnsiTheme="majorHAnsi" w:cs="Tahoma"/>
          <w:sz w:val="20"/>
          <w:lang w:val="es-AR"/>
        </w:rPr>
        <w:t xml:space="preserve"> </w:t>
      </w:r>
      <w:r w:rsidR="002D17F0" w:rsidRPr="00FC2AC1">
        <w:rPr>
          <w:rFonts w:asciiTheme="majorHAnsi" w:hAnsiTheme="majorHAnsi" w:cs="Tahoma"/>
          <w:sz w:val="20"/>
          <w:lang w:val="es-AR"/>
        </w:rPr>
        <w:t xml:space="preserve">y otras </w:t>
      </w:r>
      <w:r w:rsidR="00FE5D9C" w:rsidRPr="00FC2AC1">
        <w:rPr>
          <w:rFonts w:asciiTheme="majorHAnsi" w:hAnsiTheme="majorHAnsi" w:cs="Tahoma"/>
          <w:sz w:val="20"/>
          <w:lang w:val="es-AR"/>
        </w:rPr>
        <w:t>Convenci</w:t>
      </w:r>
      <w:r w:rsidR="002D17F0" w:rsidRPr="00FC2AC1">
        <w:rPr>
          <w:rFonts w:asciiTheme="majorHAnsi" w:hAnsiTheme="majorHAnsi" w:cs="Tahoma"/>
          <w:sz w:val="20"/>
          <w:lang w:val="es-AR"/>
        </w:rPr>
        <w:t>o</w:t>
      </w:r>
      <w:r w:rsidR="00FE5D9C" w:rsidRPr="00FC2AC1">
        <w:rPr>
          <w:rFonts w:asciiTheme="majorHAnsi" w:hAnsiTheme="majorHAnsi" w:cs="Tahoma"/>
          <w:sz w:val="20"/>
          <w:lang w:val="es-AR"/>
        </w:rPr>
        <w:t>n</w:t>
      </w:r>
      <w:r w:rsidR="002D17F0" w:rsidRPr="00FC2AC1">
        <w:rPr>
          <w:rFonts w:asciiTheme="majorHAnsi" w:hAnsiTheme="majorHAnsi" w:cs="Tahoma"/>
          <w:sz w:val="20"/>
          <w:lang w:val="es-AR"/>
        </w:rPr>
        <w:t xml:space="preserve">es, </w:t>
      </w:r>
      <w:r w:rsidRPr="00FC2AC1">
        <w:rPr>
          <w:rFonts w:asciiTheme="majorHAnsi" w:hAnsiTheme="majorHAnsi" w:cs="Tahoma"/>
          <w:sz w:val="20"/>
          <w:lang w:val="es-AR"/>
        </w:rPr>
        <w:t xml:space="preserve">ya que la ratificación universal de los instrumentos interamericanos es indispensable para lograr la protección plena de los derechos humanos de todas las personas en el hemisferio. </w:t>
      </w:r>
    </w:p>
    <w:p w14:paraId="53FD2075" w14:textId="77777777" w:rsidR="00F449B0" w:rsidRPr="00FC2AC1" w:rsidRDefault="00F449B0" w:rsidP="0092769D">
      <w:pPr>
        <w:pStyle w:val="FootnoteText"/>
        <w:spacing w:before="0" w:beforeAutospacing="0" w:after="0" w:afterAutospacing="0"/>
        <w:ind w:firstLine="720"/>
        <w:jc w:val="both"/>
        <w:rPr>
          <w:rFonts w:asciiTheme="majorHAnsi" w:hAnsiTheme="majorHAnsi" w:cs="Tahoma"/>
          <w:b/>
          <w:sz w:val="20"/>
          <w:lang w:val="es-AR"/>
        </w:rPr>
      </w:pPr>
    </w:p>
    <w:p w14:paraId="74257D3F" w14:textId="22AFBA00" w:rsidR="00F449B0" w:rsidRPr="00FC2AC1" w:rsidRDefault="002D17F0" w:rsidP="0092769D">
      <w:pPr>
        <w:pStyle w:val="FootnoteText"/>
        <w:spacing w:before="0" w:beforeAutospacing="0" w:after="0" w:afterAutospacing="0"/>
        <w:ind w:firstLine="720"/>
        <w:jc w:val="both"/>
        <w:rPr>
          <w:rFonts w:asciiTheme="majorHAnsi" w:hAnsiTheme="majorHAnsi" w:cs="Tahoma"/>
          <w:b/>
          <w:sz w:val="20"/>
          <w:lang w:val="es-AR"/>
        </w:rPr>
      </w:pPr>
      <w:r w:rsidRPr="00FC2AC1">
        <w:rPr>
          <w:rFonts w:asciiTheme="majorHAnsi" w:hAnsiTheme="majorHAnsi" w:cs="Tahoma"/>
          <w:b/>
          <w:sz w:val="20"/>
          <w:lang w:val="es-AR"/>
        </w:rPr>
        <w:t>Aprobació</w:t>
      </w:r>
      <w:r w:rsidR="00F449B0" w:rsidRPr="00FC2AC1">
        <w:rPr>
          <w:rFonts w:asciiTheme="majorHAnsi" w:hAnsiTheme="majorHAnsi" w:cs="Tahoma"/>
          <w:b/>
          <w:sz w:val="20"/>
          <w:lang w:val="es-AR"/>
        </w:rPr>
        <w:t>n de Decla</w:t>
      </w:r>
      <w:r w:rsidR="00FA48A9" w:rsidRPr="00FC2AC1">
        <w:rPr>
          <w:rFonts w:asciiTheme="majorHAnsi" w:hAnsiTheme="majorHAnsi" w:cs="Tahoma"/>
          <w:b/>
          <w:sz w:val="20"/>
          <w:lang w:val="es-AR"/>
        </w:rPr>
        <w:t>ra</w:t>
      </w:r>
      <w:r w:rsidR="00F449B0" w:rsidRPr="00FC2AC1">
        <w:rPr>
          <w:rFonts w:asciiTheme="majorHAnsi" w:hAnsiTheme="majorHAnsi" w:cs="Tahoma"/>
          <w:b/>
          <w:sz w:val="20"/>
          <w:lang w:val="es-AR"/>
        </w:rPr>
        <w:t>ciones</w:t>
      </w:r>
      <w:r w:rsidR="00560799" w:rsidRPr="00FC2AC1">
        <w:rPr>
          <w:rFonts w:asciiTheme="majorHAnsi" w:hAnsiTheme="majorHAnsi" w:cs="Tahoma"/>
          <w:b/>
          <w:sz w:val="20"/>
          <w:lang w:val="es-AR"/>
        </w:rPr>
        <w:t xml:space="preserve"> y otras iniciativas </w:t>
      </w:r>
      <w:r w:rsidR="00B504C3" w:rsidRPr="00FC2AC1">
        <w:rPr>
          <w:rFonts w:asciiTheme="majorHAnsi" w:hAnsiTheme="majorHAnsi" w:cs="Tahoma"/>
          <w:b/>
          <w:sz w:val="20"/>
          <w:lang w:val="es-AR"/>
        </w:rPr>
        <w:t>dentro de la OEA</w:t>
      </w:r>
    </w:p>
    <w:p w14:paraId="5D42DD9C" w14:textId="77777777" w:rsidR="00F449B0" w:rsidRPr="00FC2AC1" w:rsidRDefault="00F449B0" w:rsidP="0092769D">
      <w:pPr>
        <w:pStyle w:val="FootnoteText"/>
        <w:spacing w:before="0" w:beforeAutospacing="0" w:after="0" w:afterAutospacing="0"/>
        <w:ind w:firstLine="720"/>
        <w:jc w:val="both"/>
        <w:rPr>
          <w:rFonts w:asciiTheme="majorHAnsi" w:hAnsiTheme="majorHAnsi" w:cs="Tahoma"/>
          <w:b/>
          <w:sz w:val="20"/>
          <w:lang w:val="es-AR"/>
        </w:rPr>
      </w:pPr>
    </w:p>
    <w:p w14:paraId="2C04C503" w14:textId="211CFE39" w:rsidR="00F449B0" w:rsidRPr="00FC2AC1" w:rsidRDefault="00EC65B9"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cs="Tahoma"/>
          <w:sz w:val="20"/>
          <w:lang w:val="es-AR"/>
        </w:rPr>
        <w:t>Después de 17 años de negociaciones, l</w:t>
      </w:r>
      <w:r w:rsidR="002D17F0" w:rsidRPr="00FC2AC1">
        <w:rPr>
          <w:rFonts w:asciiTheme="majorHAnsi" w:hAnsiTheme="majorHAnsi" w:cs="Tahoma"/>
          <w:sz w:val="20"/>
          <w:lang w:val="es-AR"/>
        </w:rPr>
        <w:t xml:space="preserve">a CIDH </w:t>
      </w:r>
      <w:r w:rsidR="00F449B0" w:rsidRPr="00FC2AC1">
        <w:rPr>
          <w:rFonts w:asciiTheme="majorHAnsi" w:hAnsiTheme="majorHAnsi" w:cs="Tahoma"/>
          <w:sz w:val="20"/>
          <w:lang w:val="es-AR"/>
        </w:rPr>
        <w:t>destaca el importante avance que constituye la aprobación de la Declaración Americana sobre los Derechos de los Pueblos I</w:t>
      </w:r>
      <w:r w:rsidR="00E97E2E" w:rsidRPr="00FC2AC1">
        <w:rPr>
          <w:rFonts w:asciiTheme="majorHAnsi" w:hAnsiTheme="majorHAnsi" w:cs="Tahoma"/>
          <w:sz w:val="20"/>
          <w:lang w:val="es-AR"/>
        </w:rPr>
        <w:t>ndígenas en el marco del 46 perí</w:t>
      </w:r>
      <w:r w:rsidR="00F449B0" w:rsidRPr="00FC2AC1">
        <w:rPr>
          <w:rFonts w:asciiTheme="majorHAnsi" w:hAnsiTheme="majorHAnsi" w:cs="Tahoma"/>
          <w:sz w:val="20"/>
          <w:lang w:val="es-AR"/>
        </w:rPr>
        <w:t xml:space="preserve">odo ordinario de sesiones de la Asamblea General de la OEA el 15 de junio de 2016. El texto comprende diversos asuntos relacionados con </w:t>
      </w:r>
      <w:r w:rsidR="00F449B0" w:rsidRPr="00FC2AC1">
        <w:rPr>
          <w:rFonts w:asciiTheme="majorHAnsi" w:hAnsiTheme="majorHAnsi"/>
          <w:sz w:val="20"/>
          <w:lang w:val="es-AR"/>
        </w:rPr>
        <w:t>derechos</w:t>
      </w:r>
      <w:r w:rsidR="00F449B0" w:rsidRPr="00FC2AC1">
        <w:rPr>
          <w:rFonts w:asciiTheme="majorHAnsi" w:hAnsiTheme="majorHAnsi" w:cs="Tahoma"/>
          <w:sz w:val="20"/>
          <w:lang w:val="es-AR"/>
        </w:rPr>
        <w:t xml:space="preserve"> fundamentales tales como la libre determinación, territorios ancestrales, discriminación racial, racismo, intolerancia y violencia.</w:t>
      </w:r>
    </w:p>
    <w:p w14:paraId="79F05997" w14:textId="77777777" w:rsidR="00560799" w:rsidRPr="00FC2AC1" w:rsidRDefault="00560799" w:rsidP="0092769D">
      <w:pPr>
        <w:pStyle w:val="FootnoteText"/>
        <w:spacing w:before="0" w:beforeAutospacing="0" w:after="0" w:afterAutospacing="0"/>
        <w:ind w:firstLine="720"/>
        <w:jc w:val="both"/>
        <w:rPr>
          <w:rFonts w:asciiTheme="majorHAnsi" w:hAnsiTheme="majorHAnsi" w:cs="Tahoma"/>
          <w:sz w:val="20"/>
          <w:lang w:val="es-AR"/>
        </w:rPr>
      </w:pPr>
    </w:p>
    <w:p w14:paraId="724C76B2" w14:textId="1F0F607A" w:rsidR="00560799" w:rsidRPr="00FC2AC1" w:rsidRDefault="00EB2F5D" w:rsidP="0092769D">
      <w:pPr>
        <w:pStyle w:val="ListParagraph"/>
        <w:widowControl w:val="0"/>
        <w:numPr>
          <w:ilvl w:val="0"/>
          <w:numId w:val="1"/>
        </w:numPr>
        <w:tabs>
          <w:tab w:val="clear" w:pos="720"/>
        </w:tabs>
        <w:autoSpaceDE w:val="0"/>
        <w:autoSpaceDN w:val="0"/>
        <w:adjustRightInd w:val="0"/>
        <w:ind w:left="0"/>
        <w:jc w:val="both"/>
        <w:rPr>
          <w:rFonts w:asciiTheme="majorHAnsi" w:hAnsiTheme="majorHAnsi" w:cs="Tahoma"/>
          <w:sz w:val="20"/>
          <w:lang w:val="es-AR"/>
        </w:rPr>
      </w:pPr>
      <w:r w:rsidRPr="00FC2AC1">
        <w:rPr>
          <w:rFonts w:asciiTheme="majorHAnsi" w:hAnsiTheme="majorHAnsi" w:cs="Tahoma"/>
          <w:sz w:val="20"/>
          <w:szCs w:val="20"/>
          <w:lang w:val="es-AR"/>
        </w:rPr>
        <w:t>Asimismo, l</w:t>
      </w:r>
      <w:r w:rsidR="00560799" w:rsidRPr="00FC2AC1">
        <w:rPr>
          <w:rFonts w:asciiTheme="majorHAnsi" w:hAnsiTheme="majorHAnsi" w:cs="Tahoma"/>
          <w:sz w:val="20"/>
          <w:szCs w:val="20"/>
          <w:lang w:val="es-AR"/>
        </w:rPr>
        <w:t xml:space="preserve">a Comisión saluda la reciente creación del Grupo de Apoyo para los Derechos de las Personas Lesbianas, Gay, Bisexuales, Trans e Intersex (LGBTI) de la OEA, conformado por los Estados de Argentina, Brasil, Canadá, Colombia, Estados Unidos, Chile, México y Uruguay. La CIDH resalta que en la primera </w:t>
      </w:r>
      <w:hyperlink r:id="rId12" w:history="1">
        <w:r w:rsidR="00560799" w:rsidRPr="00FC2AC1">
          <w:rPr>
            <w:rFonts w:asciiTheme="majorHAnsi" w:hAnsiTheme="majorHAnsi" w:cs="Tahoma"/>
            <w:sz w:val="20"/>
            <w:szCs w:val="20"/>
            <w:u w:val="single" w:color="0D358A"/>
            <w:lang w:val="es-AR"/>
          </w:rPr>
          <w:t>declaración conjunta</w:t>
        </w:r>
      </w:hyperlink>
      <w:r w:rsidR="00560799" w:rsidRPr="00FC2AC1">
        <w:rPr>
          <w:rFonts w:asciiTheme="majorHAnsi" w:hAnsiTheme="majorHAnsi" w:cs="Tahoma"/>
          <w:sz w:val="20"/>
          <w:szCs w:val="20"/>
          <w:lang w:val="es-AR"/>
        </w:rPr>
        <w:t xml:space="preserve"> de este Grupo de Apoyo, adoptada el 15 de junio de 2016, en el marco de la 46º Asamblea General de la OEA, los referidos Estados se compromet</w:t>
      </w:r>
      <w:r w:rsidR="00401156" w:rsidRPr="00FC2AC1">
        <w:rPr>
          <w:rFonts w:asciiTheme="majorHAnsi" w:hAnsiTheme="majorHAnsi" w:cs="Tahoma"/>
          <w:sz w:val="20"/>
          <w:szCs w:val="20"/>
          <w:lang w:val="es-AR"/>
        </w:rPr>
        <w:t>i</w:t>
      </w:r>
      <w:r w:rsidR="00560799" w:rsidRPr="00FC2AC1">
        <w:rPr>
          <w:rFonts w:asciiTheme="majorHAnsi" w:hAnsiTheme="majorHAnsi" w:cs="Tahoma"/>
          <w:sz w:val="20"/>
          <w:szCs w:val="20"/>
          <w:lang w:val="es-AR"/>
        </w:rPr>
        <w:t>e</w:t>
      </w:r>
      <w:r w:rsidR="00401156" w:rsidRPr="00FC2AC1">
        <w:rPr>
          <w:rFonts w:asciiTheme="majorHAnsi" w:hAnsiTheme="majorHAnsi" w:cs="Tahoma"/>
          <w:sz w:val="20"/>
          <w:szCs w:val="20"/>
          <w:lang w:val="es-AR"/>
        </w:rPr>
        <w:t>ro</w:t>
      </w:r>
      <w:r w:rsidR="00560799" w:rsidRPr="00FC2AC1">
        <w:rPr>
          <w:rFonts w:asciiTheme="majorHAnsi" w:hAnsiTheme="majorHAnsi" w:cs="Tahoma"/>
          <w:sz w:val="20"/>
          <w:szCs w:val="20"/>
          <w:lang w:val="es-AR"/>
        </w:rPr>
        <w:t xml:space="preserve">n a apoyar la implementación de los mandatos contenidos en las resoluciones sobre derechos humanos, orientación sexual, identidad y expresión de género, así como los esfuerzos regionales y de la OEA dirigidos a asegurar que todas las personas ejerzan su derecho a una vida libre de violencia y discriminación, reconociendo la necesidad de abordar las múltiples formas de discriminación que enfrentan por diferentes factores. </w:t>
      </w:r>
    </w:p>
    <w:p w14:paraId="7A727B94" w14:textId="77777777" w:rsidR="00560799" w:rsidRPr="00FC2AC1" w:rsidRDefault="00560799" w:rsidP="0092769D">
      <w:pPr>
        <w:pStyle w:val="FootnoteText"/>
        <w:spacing w:before="0" w:beforeAutospacing="0" w:after="0" w:afterAutospacing="0"/>
        <w:ind w:firstLine="720"/>
        <w:jc w:val="both"/>
        <w:rPr>
          <w:rFonts w:asciiTheme="majorHAnsi" w:hAnsiTheme="majorHAnsi" w:cs="Tahoma"/>
          <w:b/>
          <w:sz w:val="20"/>
          <w:lang w:val="es-AR"/>
        </w:rPr>
      </w:pPr>
    </w:p>
    <w:p w14:paraId="75D014BF" w14:textId="1D4B87F0" w:rsidR="00BD5078" w:rsidRPr="00FC2AC1" w:rsidRDefault="00A448F2" w:rsidP="007A1DBD">
      <w:pPr>
        <w:pStyle w:val="Style10"/>
      </w:pPr>
      <w:r w:rsidRPr="00FC2AC1">
        <w:t>2</w:t>
      </w:r>
      <w:r w:rsidR="00F449B0" w:rsidRPr="00FC2AC1">
        <w:t xml:space="preserve">. </w:t>
      </w:r>
      <w:r w:rsidR="0092769D" w:rsidRPr="00FC2AC1">
        <w:tab/>
      </w:r>
      <w:r w:rsidR="0016053C" w:rsidRPr="00FC2AC1">
        <w:t xml:space="preserve">Progresos </w:t>
      </w:r>
      <w:r w:rsidR="00441B55" w:rsidRPr="00FC2AC1">
        <w:t xml:space="preserve">en materia de </w:t>
      </w:r>
      <w:r w:rsidR="002D2E99" w:rsidRPr="00FC2AC1">
        <w:t xml:space="preserve">acceso a la justicia, la </w:t>
      </w:r>
      <w:r w:rsidR="00441B55" w:rsidRPr="00FC2AC1">
        <w:t xml:space="preserve">verdad y </w:t>
      </w:r>
      <w:r w:rsidR="002D2E99" w:rsidRPr="00FC2AC1">
        <w:t xml:space="preserve">la </w:t>
      </w:r>
      <w:r w:rsidR="00441B55" w:rsidRPr="00FC2AC1">
        <w:t xml:space="preserve">reparación </w:t>
      </w:r>
    </w:p>
    <w:p w14:paraId="33BEF1D4" w14:textId="77777777" w:rsidR="005265E4" w:rsidRPr="00FC2AC1" w:rsidRDefault="005265E4" w:rsidP="0092769D">
      <w:pPr>
        <w:pStyle w:val="FootnoteText"/>
        <w:spacing w:before="0" w:beforeAutospacing="0" w:after="0" w:afterAutospacing="0"/>
        <w:ind w:firstLine="720"/>
        <w:jc w:val="both"/>
        <w:rPr>
          <w:rFonts w:asciiTheme="majorHAnsi" w:hAnsiTheme="majorHAnsi" w:cs="Tahoma"/>
          <w:sz w:val="20"/>
          <w:shd w:val="clear" w:color="auto" w:fill="FFFFFF"/>
          <w:lang w:val="es-AR"/>
        </w:rPr>
      </w:pPr>
    </w:p>
    <w:p w14:paraId="0D765686" w14:textId="68E4A382" w:rsidR="00FF35D6" w:rsidRPr="00FC2AC1" w:rsidRDefault="004C27E4" w:rsidP="00383A5D">
      <w:pPr>
        <w:pStyle w:val="ListParagraph"/>
        <w:numPr>
          <w:ilvl w:val="0"/>
          <w:numId w:val="1"/>
        </w:numPr>
        <w:ind w:left="0"/>
        <w:jc w:val="both"/>
        <w:rPr>
          <w:rStyle w:val="None"/>
          <w:rFonts w:asciiTheme="majorHAnsi" w:hAnsiTheme="majorHAnsi"/>
          <w:sz w:val="20"/>
          <w:szCs w:val="20"/>
          <w:lang w:val="es-AR"/>
        </w:rPr>
      </w:pPr>
      <w:r w:rsidRPr="00FC2AC1">
        <w:rPr>
          <w:rStyle w:val="None"/>
          <w:rFonts w:asciiTheme="majorHAnsi" w:hAnsiTheme="majorHAnsi"/>
          <w:sz w:val="20"/>
          <w:szCs w:val="20"/>
          <w:lang w:val="es-AR"/>
        </w:rPr>
        <w:t xml:space="preserve">La CIDH destaca que para superar los altos índices de impunidad </w:t>
      </w:r>
      <w:r w:rsidR="00E868D7" w:rsidRPr="00FC2AC1">
        <w:rPr>
          <w:rStyle w:val="None"/>
          <w:rFonts w:asciiTheme="majorHAnsi" w:hAnsiTheme="majorHAnsi"/>
          <w:sz w:val="20"/>
          <w:szCs w:val="20"/>
          <w:lang w:val="es-AR"/>
        </w:rPr>
        <w:t xml:space="preserve">imperantes </w:t>
      </w:r>
      <w:r w:rsidRPr="00FC2AC1">
        <w:rPr>
          <w:rStyle w:val="None"/>
          <w:rFonts w:asciiTheme="majorHAnsi" w:hAnsiTheme="majorHAnsi"/>
          <w:sz w:val="20"/>
          <w:szCs w:val="20"/>
          <w:lang w:val="es-AR"/>
        </w:rPr>
        <w:t>en el hemisferio</w:t>
      </w:r>
      <w:r w:rsidR="00E868D7" w:rsidRPr="00FC2AC1">
        <w:rPr>
          <w:rStyle w:val="None"/>
          <w:rFonts w:asciiTheme="majorHAnsi" w:hAnsiTheme="majorHAnsi"/>
          <w:sz w:val="20"/>
          <w:szCs w:val="20"/>
          <w:lang w:val="es-AR"/>
        </w:rPr>
        <w:t>,</w:t>
      </w:r>
      <w:r w:rsidRPr="00FC2AC1">
        <w:rPr>
          <w:rStyle w:val="None"/>
          <w:rFonts w:asciiTheme="majorHAnsi" w:hAnsiTheme="majorHAnsi"/>
          <w:sz w:val="20"/>
          <w:szCs w:val="20"/>
          <w:lang w:val="es-AR"/>
        </w:rPr>
        <w:t xml:space="preserve"> se hace prioritari</w:t>
      </w:r>
      <w:r w:rsidR="00E868D7" w:rsidRPr="00FC2AC1">
        <w:rPr>
          <w:rStyle w:val="None"/>
          <w:rFonts w:asciiTheme="majorHAnsi" w:hAnsiTheme="majorHAnsi"/>
          <w:sz w:val="20"/>
          <w:szCs w:val="20"/>
          <w:lang w:val="es-AR"/>
        </w:rPr>
        <w:t>a</w:t>
      </w:r>
      <w:r w:rsidRPr="00FC2AC1">
        <w:rPr>
          <w:rStyle w:val="None"/>
          <w:rFonts w:asciiTheme="majorHAnsi" w:hAnsiTheme="majorHAnsi"/>
          <w:sz w:val="20"/>
          <w:szCs w:val="20"/>
          <w:lang w:val="es-AR"/>
        </w:rPr>
        <w:t xml:space="preserve"> la adopción por parte de los Estados de medidas integrales dirigidas a proporcionar a las victimas de derechos humanos un acceso efectivo </w:t>
      </w:r>
      <w:r w:rsidR="00B504C3" w:rsidRPr="00FC2AC1">
        <w:rPr>
          <w:rStyle w:val="None"/>
          <w:rFonts w:asciiTheme="majorHAnsi" w:hAnsiTheme="majorHAnsi"/>
          <w:sz w:val="20"/>
          <w:szCs w:val="20"/>
          <w:lang w:val="es-AR"/>
        </w:rPr>
        <w:t>a la</w:t>
      </w:r>
      <w:r w:rsidRPr="00FC2AC1">
        <w:rPr>
          <w:rStyle w:val="None"/>
          <w:rFonts w:asciiTheme="majorHAnsi" w:hAnsiTheme="majorHAnsi"/>
          <w:sz w:val="20"/>
          <w:szCs w:val="20"/>
          <w:lang w:val="es-AR"/>
        </w:rPr>
        <w:t xml:space="preserve"> justicia, el reestablecimiento y resarcimiento por el daño ocasionado, el conocimiento de la verdad y las garantías de no repeticion</w:t>
      </w:r>
      <w:r w:rsidR="00E868D7" w:rsidRPr="00FC2AC1">
        <w:rPr>
          <w:rStyle w:val="None"/>
          <w:rFonts w:asciiTheme="majorHAnsi" w:hAnsiTheme="majorHAnsi"/>
          <w:sz w:val="20"/>
          <w:szCs w:val="20"/>
          <w:lang w:val="es-AR"/>
        </w:rPr>
        <w:t xml:space="preserve"> bajo un enfoque de derechos humanos</w:t>
      </w:r>
      <w:r w:rsidRPr="00FC2AC1">
        <w:rPr>
          <w:rStyle w:val="None"/>
          <w:rFonts w:asciiTheme="majorHAnsi" w:hAnsiTheme="majorHAnsi"/>
          <w:sz w:val="20"/>
          <w:szCs w:val="20"/>
          <w:lang w:val="es-AR"/>
        </w:rPr>
        <w:t>. En este marco, la CIDH saluda una serie de pr</w:t>
      </w:r>
      <w:r w:rsidR="00E868D7" w:rsidRPr="00FC2AC1">
        <w:rPr>
          <w:rStyle w:val="None"/>
          <w:rFonts w:asciiTheme="majorHAnsi" w:hAnsiTheme="majorHAnsi"/>
          <w:sz w:val="20"/>
          <w:szCs w:val="20"/>
          <w:lang w:val="es-AR"/>
        </w:rPr>
        <w:t>ogresos en materia de justicia,</w:t>
      </w:r>
      <w:r w:rsidRPr="00FC2AC1">
        <w:rPr>
          <w:rStyle w:val="None"/>
          <w:rFonts w:asciiTheme="majorHAnsi" w:hAnsiTheme="majorHAnsi"/>
          <w:sz w:val="20"/>
          <w:szCs w:val="20"/>
          <w:lang w:val="es-AR"/>
        </w:rPr>
        <w:t xml:space="preserve"> verdad y reparació</w:t>
      </w:r>
      <w:r w:rsidR="00B504C3" w:rsidRPr="00FC2AC1">
        <w:rPr>
          <w:rStyle w:val="None"/>
          <w:rFonts w:asciiTheme="majorHAnsi" w:hAnsiTheme="majorHAnsi"/>
          <w:sz w:val="20"/>
          <w:szCs w:val="20"/>
          <w:lang w:val="es-AR"/>
        </w:rPr>
        <w:t>n adoptados por algunos Estados M</w:t>
      </w:r>
      <w:r w:rsidRPr="00FC2AC1">
        <w:rPr>
          <w:rStyle w:val="None"/>
          <w:rFonts w:asciiTheme="majorHAnsi" w:hAnsiTheme="majorHAnsi"/>
          <w:sz w:val="20"/>
          <w:szCs w:val="20"/>
          <w:lang w:val="es-AR"/>
        </w:rPr>
        <w:t>iembro</w:t>
      </w:r>
      <w:r w:rsidR="00B504C3" w:rsidRPr="00FC2AC1">
        <w:rPr>
          <w:rStyle w:val="None"/>
          <w:rFonts w:asciiTheme="majorHAnsi" w:hAnsiTheme="majorHAnsi"/>
          <w:sz w:val="20"/>
          <w:szCs w:val="20"/>
          <w:lang w:val="es-AR"/>
        </w:rPr>
        <w:t>s</w:t>
      </w:r>
      <w:r w:rsidRPr="00FC2AC1">
        <w:rPr>
          <w:rStyle w:val="None"/>
          <w:rFonts w:asciiTheme="majorHAnsi" w:hAnsiTheme="majorHAnsi"/>
          <w:sz w:val="20"/>
          <w:szCs w:val="20"/>
          <w:lang w:val="es-AR"/>
        </w:rPr>
        <w:t xml:space="preserve"> de la región</w:t>
      </w:r>
      <w:r w:rsidR="00C036F2" w:rsidRPr="00FC2AC1">
        <w:rPr>
          <w:rStyle w:val="None"/>
          <w:rFonts w:asciiTheme="majorHAnsi" w:hAnsiTheme="majorHAnsi"/>
          <w:sz w:val="20"/>
          <w:szCs w:val="20"/>
          <w:lang w:val="es-AR"/>
        </w:rPr>
        <w:t xml:space="preserve"> que se enuncian a continuación</w:t>
      </w:r>
      <w:r w:rsidRPr="00FC2AC1">
        <w:rPr>
          <w:rStyle w:val="None"/>
          <w:rFonts w:asciiTheme="majorHAnsi" w:hAnsiTheme="majorHAnsi"/>
          <w:sz w:val="20"/>
          <w:szCs w:val="20"/>
          <w:lang w:val="es-AR"/>
        </w:rPr>
        <w:t xml:space="preserve">. </w:t>
      </w:r>
    </w:p>
    <w:p w14:paraId="0FE20077" w14:textId="77777777" w:rsidR="00FF35D6" w:rsidRPr="00FC2AC1" w:rsidRDefault="00FF35D6" w:rsidP="00FF35D6">
      <w:pPr>
        <w:pStyle w:val="ListParagraph"/>
        <w:rPr>
          <w:rStyle w:val="None"/>
          <w:rFonts w:ascii="Cambria" w:eastAsia="Cambria" w:hAnsi="Cambria" w:cs="Cambria"/>
          <w:sz w:val="20"/>
          <w:szCs w:val="20"/>
          <w:lang w:val="es-AR"/>
        </w:rPr>
      </w:pPr>
    </w:p>
    <w:p w14:paraId="105233A0" w14:textId="0D5F37FD" w:rsidR="0038480F" w:rsidRPr="00FC2AC1" w:rsidRDefault="0038480F" w:rsidP="0092769D">
      <w:pPr>
        <w:pStyle w:val="ListParagraph"/>
        <w:numPr>
          <w:ilvl w:val="0"/>
          <w:numId w:val="1"/>
        </w:numPr>
        <w:ind w:left="0"/>
        <w:jc w:val="both"/>
        <w:rPr>
          <w:rFonts w:asciiTheme="majorHAnsi" w:hAnsiTheme="majorHAnsi"/>
          <w:sz w:val="20"/>
          <w:szCs w:val="20"/>
          <w:lang w:val="es-AR"/>
        </w:rPr>
      </w:pPr>
      <w:r w:rsidRPr="00FC2AC1">
        <w:rPr>
          <w:rStyle w:val="None"/>
          <w:rFonts w:ascii="Cambria" w:eastAsia="Cambria" w:hAnsi="Cambria" w:cs="Cambria"/>
          <w:sz w:val="20"/>
          <w:szCs w:val="20"/>
          <w:lang w:val="es-AR"/>
        </w:rPr>
        <w:t xml:space="preserve">La Comisión reconoce la decisión del gobierno canadiense de adoptar un plan de acción nacional y perseguir una investigación nacional sobre el asunto de las mujeres y niñas indígenas desaparecidas y asesinadas en </w:t>
      </w:r>
      <w:r w:rsidRPr="00FC2AC1">
        <w:rPr>
          <w:rStyle w:val="None"/>
          <w:rFonts w:ascii="Cambria" w:eastAsia="Cambria" w:hAnsi="Cambria" w:cs="Cambria"/>
          <w:b/>
          <w:sz w:val="20"/>
          <w:szCs w:val="20"/>
          <w:lang w:val="es-AR"/>
        </w:rPr>
        <w:t>Canadá</w:t>
      </w:r>
      <w:r w:rsidRPr="00FC2AC1">
        <w:rPr>
          <w:rStyle w:val="None"/>
          <w:rFonts w:ascii="Cambria" w:eastAsia="Cambria" w:hAnsi="Cambria" w:cs="Cambria"/>
          <w:sz w:val="20"/>
          <w:szCs w:val="20"/>
          <w:lang w:val="es-AR"/>
        </w:rPr>
        <w:t>, y específicamente en Columbia Británica</w:t>
      </w:r>
      <w:r w:rsidR="00BC5E58" w:rsidRPr="00FC2AC1">
        <w:rPr>
          <w:rStyle w:val="None"/>
          <w:rFonts w:ascii="Cambria" w:eastAsia="Cambria" w:hAnsi="Cambria" w:cs="Cambria"/>
          <w:sz w:val="20"/>
          <w:szCs w:val="20"/>
          <w:lang w:val="es-AR"/>
        </w:rPr>
        <w:t>, en cu</w:t>
      </w:r>
      <w:r w:rsidRPr="00FC2AC1">
        <w:rPr>
          <w:rStyle w:val="None"/>
          <w:rFonts w:ascii="Cambria" w:eastAsia="Cambria" w:hAnsi="Cambria" w:cs="Cambria"/>
          <w:sz w:val="20"/>
          <w:szCs w:val="20"/>
          <w:lang w:val="es-AR"/>
        </w:rPr>
        <w:t>mplim</w:t>
      </w:r>
      <w:r w:rsidR="00BC5E58" w:rsidRPr="00FC2AC1">
        <w:rPr>
          <w:rStyle w:val="None"/>
          <w:rFonts w:ascii="Cambria" w:eastAsia="Cambria" w:hAnsi="Cambria" w:cs="Cambria"/>
          <w:sz w:val="20"/>
          <w:szCs w:val="20"/>
          <w:lang w:val="es-AR"/>
        </w:rPr>
        <w:t>ien</w:t>
      </w:r>
      <w:r w:rsidRPr="00FC2AC1">
        <w:rPr>
          <w:rStyle w:val="None"/>
          <w:rFonts w:ascii="Cambria" w:eastAsia="Cambria" w:hAnsi="Cambria" w:cs="Cambria"/>
          <w:sz w:val="20"/>
          <w:szCs w:val="20"/>
          <w:lang w:val="es-AR"/>
        </w:rPr>
        <w:t xml:space="preserve">to </w:t>
      </w:r>
      <w:r w:rsidR="00BC5E58" w:rsidRPr="00FC2AC1">
        <w:rPr>
          <w:rStyle w:val="None"/>
          <w:rFonts w:ascii="Cambria" w:eastAsia="Cambria" w:hAnsi="Cambria" w:cs="Cambria"/>
          <w:sz w:val="20"/>
          <w:szCs w:val="20"/>
          <w:lang w:val="es-AR"/>
        </w:rPr>
        <w:t>de</w:t>
      </w:r>
      <w:r w:rsidRPr="00FC2AC1">
        <w:rPr>
          <w:rStyle w:val="None"/>
          <w:rFonts w:ascii="Cambria" w:eastAsia="Cambria" w:hAnsi="Cambria" w:cs="Cambria"/>
          <w:sz w:val="20"/>
          <w:szCs w:val="20"/>
          <w:lang w:val="es-AR"/>
        </w:rPr>
        <w:t xml:space="preserve"> las </w:t>
      </w:r>
      <w:r w:rsidRPr="00FC2AC1">
        <w:rPr>
          <w:rStyle w:val="None"/>
          <w:rFonts w:ascii="Cambria" w:eastAsia="Cambria" w:hAnsi="Cambria" w:cs="Cambria"/>
          <w:sz w:val="20"/>
          <w:szCs w:val="20"/>
          <w:lang w:val="es-AR"/>
        </w:rPr>
        <w:lastRenderedPageBreak/>
        <w:t>recomendaciones de la CIDH contenidas en el informe</w:t>
      </w:r>
      <w:r w:rsidR="00BC5E58" w:rsidRPr="00FC2AC1">
        <w:rPr>
          <w:rStyle w:val="None"/>
          <w:rFonts w:ascii="Cambria" w:eastAsia="Cambria" w:hAnsi="Cambria" w:cs="Cambria"/>
          <w:sz w:val="20"/>
          <w:szCs w:val="20"/>
          <w:lang w:val="es-AR"/>
        </w:rPr>
        <w:t xml:space="preserve"> sobre</w:t>
      </w:r>
      <w:r w:rsidRPr="00FC2AC1">
        <w:rPr>
          <w:rStyle w:val="Emphasis"/>
          <w:rFonts w:ascii="Cambria" w:eastAsia="Cambria" w:hAnsi="Cambria" w:cs="Cambria"/>
          <w:sz w:val="20"/>
          <w:szCs w:val="20"/>
          <w:lang w:val="es-AR"/>
        </w:rPr>
        <w:t xml:space="preserve"> </w:t>
      </w:r>
      <w:r w:rsidRPr="00FC2AC1">
        <w:rPr>
          <w:rStyle w:val="None"/>
          <w:rFonts w:ascii="Cambria" w:eastAsia="Cambria" w:hAnsi="Cambria" w:cs="Cambria"/>
          <w:i/>
          <w:sz w:val="20"/>
          <w:szCs w:val="20"/>
          <w:lang w:val="es-AR"/>
        </w:rPr>
        <w:t xml:space="preserve">Mujeres Indígenas Desaparecidas y Asesinadas en Columbia Británica, </w:t>
      </w:r>
      <w:r w:rsidR="00BC5E58" w:rsidRPr="00FC2AC1">
        <w:rPr>
          <w:rStyle w:val="None"/>
          <w:rFonts w:ascii="Cambria" w:eastAsia="Cambria" w:hAnsi="Cambria" w:cs="Cambria"/>
          <w:i/>
          <w:sz w:val="20"/>
          <w:szCs w:val="20"/>
          <w:lang w:val="es-AR"/>
        </w:rPr>
        <w:t>Canadá</w:t>
      </w:r>
      <w:r w:rsidRPr="00FC2AC1">
        <w:rPr>
          <w:rFonts w:ascii="Cambria" w:eastAsia="Calibri" w:hAnsi="Cambria"/>
          <w:sz w:val="20"/>
          <w:szCs w:val="20"/>
          <w:vertAlign w:val="superscript"/>
          <w:lang w:val="es-AR"/>
        </w:rPr>
        <w:footnoteReference w:id="11"/>
      </w:r>
      <w:r w:rsidRPr="00FC2AC1">
        <w:rPr>
          <w:rStyle w:val="None"/>
          <w:rFonts w:ascii="Cambria" w:eastAsia="Cambria" w:hAnsi="Cambria" w:cs="Cambria"/>
          <w:sz w:val="20"/>
          <w:szCs w:val="20"/>
          <w:lang w:val="es-AR"/>
        </w:rPr>
        <w:t>.</w:t>
      </w:r>
    </w:p>
    <w:p w14:paraId="26F28D6D" w14:textId="77777777" w:rsidR="0038480F" w:rsidRPr="00FC2AC1" w:rsidRDefault="0038480F" w:rsidP="0092769D">
      <w:pPr>
        <w:pStyle w:val="ListParagraph"/>
        <w:ind w:left="0" w:firstLine="720"/>
        <w:jc w:val="both"/>
        <w:rPr>
          <w:rFonts w:asciiTheme="majorHAnsi" w:hAnsiTheme="majorHAnsi"/>
          <w:sz w:val="20"/>
          <w:szCs w:val="20"/>
          <w:lang w:val="es-AR"/>
        </w:rPr>
      </w:pPr>
    </w:p>
    <w:p w14:paraId="600373B0" w14:textId="67D74E9F" w:rsidR="005265E4" w:rsidRPr="00FC2AC1" w:rsidRDefault="00354362" w:rsidP="0092769D">
      <w:pPr>
        <w:pStyle w:val="ListParagraph"/>
        <w:numPr>
          <w:ilvl w:val="0"/>
          <w:numId w:val="1"/>
        </w:numPr>
        <w:ind w:left="0"/>
        <w:jc w:val="both"/>
        <w:rPr>
          <w:rFonts w:asciiTheme="majorHAnsi" w:hAnsiTheme="majorHAnsi"/>
          <w:sz w:val="20"/>
          <w:szCs w:val="20"/>
          <w:lang w:val="es-AR"/>
        </w:rPr>
      </w:pPr>
      <w:r w:rsidRPr="00FC2AC1">
        <w:rPr>
          <w:rFonts w:asciiTheme="majorHAnsi" w:hAnsiTheme="majorHAnsi" w:cs="Tahoma"/>
          <w:bCs/>
          <w:kern w:val="36"/>
          <w:sz w:val="20"/>
          <w:szCs w:val="20"/>
          <w:lang w:val="es-AR"/>
        </w:rPr>
        <w:t xml:space="preserve">La CIDH </w:t>
      </w:r>
      <w:r w:rsidR="005C6C98" w:rsidRPr="00FC2AC1">
        <w:rPr>
          <w:rFonts w:asciiTheme="majorHAnsi" w:hAnsiTheme="majorHAnsi" w:cs="Tahoma"/>
          <w:bCs/>
          <w:kern w:val="36"/>
          <w:sz w:val="20"/>
          <w:szCs w:val="20"/>
          <w:lang w:val="es-AR"/>
        </w:rPr>
        <w:t>saluda</w:t>
      </w:r>
      <w:r w:rsidR="00652CDE" w:rsidRPr="00FC2AC1">
        <w:rPr>
          <w:rFonts w:asciiTheme="majorHAnsi" w:hAnsiTheme="majorHAnsi" w:cs="Tahoma"/>
          <w:bCs/>
          <w:kern w:val="36"/>
          <w:sz w:val="20"/>
          <w:szCs w:val="20"/>
          <w:lang w:val="es-AR"/>
        </w:rPr>
        <w:t xml:space="preserve"> la decisión de la Sala Constitucional </w:t>
      </w:r>
      <w:r w:rsidR="000E5CB1" w:rsidRPr="00FC2AC1">
        <w:rPr>
          <w:rFonts w:asciiTheme="majorHAnsi" w:hAnsiTheme="majorHAnsi" w:cs="Tahoma"/>
          <w:bCs/>
          <w:kern w:val="36"/>
          <w:sz w:val="20"/>
          <w:szCs w:val="20"/>
          <w:lang w:val="es-AR"/>
        </w:rPr>
        <w:t xml:space="preserve">de la Corte </w:t>
      </w:r>
      <w:r w:rsidR="005C6C98" w:rsidRPr="00FC2AC1">
        <w:rPr>
          <w:rFonts w:asciiTheme="majorHAnsi" w:hAnsiTheme="majorHAnsi" w:cs="Tahoma"/>
          <w:bCs/>
          <w:kern w:val="36"/>
          <w:sz w:val="20"/>
          <w:szCs w:val="20"/>
          <w:lang w:val="es-AR"/>
        </w:rPr>
        <w:t xml:space="preserve">Suprema </w:t>
      </w:r>
      <w:r w:rsidR="009F1ED0" w:rsidRPr="00FC2AC1">
        <w:rPr>
          <w:rFonts w:asciiTheme="majorHAnsi" w:hAnsiTheme="majorHAnsi" w:cs="Tahoma"/>
          <w:bCs/>
          <w:kern w:val="36"/>
          <w:sz w:val="20"/>
          <w:szCs w:val="20"/>
          <w:lang w:val="es-AR"/>
        </w:rPr>
        <w:t xml:space="preserve">de Justicia </w:t>
      </w:r>
      <w:r w:rsidR="00652CDE" w:rsidRPr="00FC2AC1">
        <w:rPr>
          <w:rFonts w:asciiTheme="majorHAnsi" w:hAnsiTheme="majorHAnsi" w:cs="Tahoma"/>
          <w:bCs/>
          <w:kern w:val="36"/>
          <w:sz w:val="20"/>
          <w:szCs w:val="20"/>
          <w:lang w:val="es-AR"/>
        </w:rPr>
        <w:t xml:space="preserve">de </w:t>
      </w:r>
      <w:r w:rsidR="00652CDE" w:rsidRPr="00FC2AC1">
        <w:rPr>
          <w:rFonts w:asciiTheme="majorHAnsi" w:hAnsiTheme="majorHAnsi" w:cs="Tahoma"/>
          <w:b/>
          <w:bCs/>
          <w:kern w:val="36"/>
          <w:sz w:val="20"/>
          <w:szCs w:val="20"/>
          <w:lang w:val="es-AR"/>
        </w:rPr>
        <w:t>El Salvador</w:t>
      </w:r>
      <w:r w:rsidR="00652CDE" w:rsidRPr="00FC2AC1">
        <w:rPr>
          <w:rFonts w:asciiTheme="majorHAnsi" w:hAnsiTheme="majorHAnsi" w:cs="Tahoma"/>
          <w:bCs/>
          <w:kern w:val="36"/>
          <w:sz w:val="20"/>
          <w:szCs w:val="20"/>
          <w:lang w:val="es-AR"/>
        </w:rPr>
        <w:t xml:space="preserve"> de resolver la inconstitucionalidad de la Ley de Amnistía General para la Consolidación de la Paz. </w:t>
      </w:r>
      <w:r w:rsidRPr="00FC2AC1">
        <w:rPr>
          <w:rFonts w:asciiTheme="majorHAnsi" w:hAnsiTheme="majorHAnsi" w:cs="Tahoma"/>
          <w:bCs/>
          <w:kern w:val="36"/>
          <w:sz w:val="20"/>
          <w:szCs w:val="20"/>
          <w:lang w:val="es-AR"/>
        </w:rPr>
        <w:t>Con esta sentencia</w:t>
      </w:r>
      <w:r w:rsidR="00652CDE" w:rsidRPr="00FC2AC1">
        <w:rPr>
          <w:rFonts w:asciiTheme="majorHAnsi" w:hAnsiTheme="majorHAnsi" w:cs="Tahoma"/>
          <w:bCs/>
          <w:kern w:val="36"/>
          <w:sz w:val="20"/>
          <w:szCs w:val="20"/>
          <w:lang w:val="es-AR"/>
        </w:rPr>
        <w:t xml:space="preserve">, El Salvador </w:t>
      </w:r>
      <w:r w:rsidR="00E868D7" w:rsidRPr="00FC2AC1">
        <w:rPr>
          <w:rFonts w:asciiTheme="majorHAnsi" w:hAnsiTheme="majorHAnsi" w:cs="Tahoma"/>
          <w:bCs/>
          <w:kern w:val="36"/>
          <w:sz w:val="20"/>
          <w:szCs w:val="20"/>
          <w:lang w:val="es-AR"/>
        </w:rPr>
        <w:t>inicia el</w:t>
      </w:r>
      <w:r w:rsidR="00652CDE" w:rsidRPr="00FC2AC1">
        <w:rPr>
          <w:rFonts w:asciiTheme="majorHAnsi" w:hAnsiTheme="majorHAnsi" w:cs="Tahoma"/>
          <w:bCs/>
          <w:kern w:val="36"/>
          <w:sz w:val="20"/>
          <w:szCs w:val="20"/>
          <w:lang w:val="es-AR"/>
        </w:rPr>
        <w:t xml:space="preserve"> cumpli</w:t>
      </w:r>
      <w:r w:rsidR="00E868D7" w:rsidRPr="00FC2AC1">
        <w:rPr>
          <w:rFonts w:asciiTheme="majorHAnsi" w:hAnsiTheme="majorHAnsi" w:cs="Tahoma"/>
          <w:bCs/>
          <w:kern w:val="36"/>
          <w:sz w:val="20"/>
          <w:szCs w:val="20"/>
          <w:lang w:val="es-AR"/>
        </w:rPr>
        <w:t>miento de</w:t>
      </w:r>
      <w:r w:rsidR="00652CDE" w:rsidRPr="00FC2AC1">
        <w:rPr>
          <w:rFonts w:asciiTheme="majorHAnsi" w:hAnsiTheme="majorHAnsi" w:cs="Tahoma"/>
          <w:bCs/>
          <w:kern w:val="36"/>
          <w:sz w:val="20"/>
          <w:szCs w:val="20"/>
          <w:lang w:val="es-AR"/>
        </w:rPr>
        <w:t xml:space="preserve"> las decisiones adoptadas por el sistema Interamericano de derechos humanos </w:t>
      </w:r>
      <w:r w:rsidR="00B504C3" w:rsidRPr="00FC2AC1">
        <w:rPr>
          <w:rFonts w:asciiTheme="majorHAnsi" w:hAnsiTheme="majorHAnsi" w:cs="Tahoma"/>
          <w:bCs/>
          <w:kern w:val="36"/>
          <w:sz w:val="20"/>
          <w:szCs w:val="20"/>
          <w:lang w:val="es-AR"/>
        </w:rPr>
        <w:t xml:space="preserve">desde </w:t>
      </w:r>
      <w:r w:rsidR="00652CDE" w:rsidRPr="00FC2AC1">
        <w:rPr>
          <w:rFonts w:asciiTheme="majorHAnsi" w:hAnsiTheme="majorHAnsi" w:cs="Tahoma"/>
          <w:bCs/>
          <w:kern w:val="36"/>
          <w:sz w:val="20"/>
          <w:szCs w:val="20"/>
          <w:lang w:val="es-AR"/>
        </w:rPr>
        <w:t xml:space="preserve">la década de los noventa. En </w:t>
      </w:r>
      <w:r w:rsidR="00B504C3" w:rsidRPr="00FC2AC1">
        <w:rPr>
          <w:rFonts w:asciiTheme="majorHAnsi" w:hAnsiTheme="majorHAnsi" w:cs="Tahoma"/>
          <w:bCs/>
          <w:kern w:val="36"/>
          <w:sz w:val="20"/>
          <w:szCs w:val="20"/>
          <w:lang w:val="es-AR"/>
        </w:rPr>
        <w:t xml:space="preserve">múltiples </w:t>
      </w:r>
      <w:r w:rsidR="00652CDE" w:rsidRPr="00FC2AC1">
        <w:rPr>
          <w:rFonts w:asciiTheme="majorHAnsi" w:hAnsiTheme="majorHAnsi" w:cs="Tahoma"/>
          <w:bCs/>
          <w:kern w:val="36"/>
          <w:sz w:val="20"/>
          <w:szCs w:val="20"/>
          <w:lang w:val="es-AR"/>
        </w:rPr>
        <w:t xml:space="preserve">ocasiones, </w:t>
      </w:r>
      <w:r w:rsidRPr="00FC2AC1">
        <w:rPr>
          <w:rFonts w:asciiTheme="majorHAnsi" w:hAnsiTheme="majorHAnsi" w:cs="Tahoma"/>
          <w:bCs/>
          <w:kern w:val="36"/>
          <w:sz w:val="20"/>
          <w:szCs w:val="20"/>
          <w:lang w:val="es-AR"/>
        </w:rPr>
        <w:t>l</w:t>
      </w:r>
      <w:r w:rsidR="00652CDE" w:rsidRPr="00FC2AC1">
        <w:rPr>
          <w:rFonts w:asciiTheme="majorHAnsi" w:hAnsiTheme="majorHAnsi" w:cs="Tahoma"/>
          <w:bCs/>
          <w:kern w:val="36"/>
          <w:sz w:val="20"/>
          <w:szCs w:val="20"/>
          <w:lang w:val="es-AR"/>
        </w:rPr>
        <w:t>a Comisión determinó que la ley de Amnistía en El Salvador era incompatible con las obligaciones internacionales del Estado en materia de derechos humanos</w:t>
      </w:r>
      <w:r w:rsidR="009F1ED0" w:rsidRPr="00FC2AC1">
        <w:rPr>
          <w:rFonts w:asciiTheme="majorHAnsi" w:hAnsiTheme="majorHAnsi" w:cs="Tahoma"/>
          <w:bCs/>
          <w:kern w:val="36"/>
          <w:sz w:val="20"/>
          <w:szCs w:val="20"/>
          <w:lang w:val="es-AR"/>
        </w:rPr>
        <w:t>,</w:t>
      </w:r>
      <w:r w:rsidR="00652CDE" w:rsidRPr="00FC2AC1">
        <w:rPr>
          <w:rFonts w:asciiTheme="majorHAnsi" w:hAnsiTheme="majorHAnsi" w:cs="Tahoma"/>
          <w:bCs/>
          <w:kern w:val="36"/>
          <w:sz w:val="20"/>
          <w:szCs w:val="20"/>
          <w:lang w:val="es-AR"/>
        </w:rPr>
        <w:t xml:space="preserve"> y urgió su eliminación pa</w:t>
      </w:r>
      <w:r w:rsidR="00FC601F" w:rsidRPr="00FC2AC1">
        <w:rPr>
          <w:rFonts w:asciiTheme="majorHAnsi" w:hAnsiTheme="majorHAnsi" w:cs="Tahoma"/>
          <w:bCs/>
          <w:kern w:val="36"/>
          <w:sz w:val="20"/>
          <w:szCs w:val="20"/>
          <w:lang w:val="es-AR"/>
        </w:rPr>
        <w:t xml:space="preserve">ra </w:t>
      </w:r>
      <w:r w:rsidR="009F1ED0" w:rsidRPr="00FC2AC1">
        <w:rPr>
          <w:rFonts w:asciiTheme="majorHAnsi" w:hAnsiTheme="majorHAnsi" w:cs="Tahoma"/>
          <w:bCs/>
          <w:kern w:val="36"/>
          <w:sz w:val="20"/>
          <w:szCs w:val="20"/>
          <w:lang w:val="es-AR"/>
        </w:rPr>
        <w:t xml:space="preserve">que las </w:t>
      </w:r>
      <w:r w:rsidR="00FC601F" w:rsidRPr="00FC2AC1">
        <w:rPr>
          <w:rFonts w:asciiTheme="majorHAnsi" w:hAnsiTheme="majorHAnsi" w:cs="Tahoma"/>
          <w:bCs/>
          <w:kern w:val="36"/>
          <w:sz w:val="20"/>
          <w:szCs w:val="20"/>
          <w:lang w:val="es-AR"/>
        </w:rPr>
        <w:t>ví</w:t>
      </w:r>
      <w:r w:rsidR="00652CDE" w:rsidRPr="00FC2AC1">
        <w:rPr>
          <w:rFonts w:asciiTheme="majorHAnsi" w:hAnsiTheme="majorHAnsi" w:cs="Tahoma"/>
          <w:bCs/>
          <w:kern w:val="36"/>
          <w:sz w:val="20"/>
          <w:szCs w:val="20"/>
          <w:lang w:val="es-AR"/>
        </w:rPr>
        <w:t>ctimas tuviera</w:t>
      </w:r>
      <w:r w:rsidR="009F1ED0" w:rsidRPr="00FC2AC1">
        <w:rPr>
          <w:rFonts w:asciiTheme="majorHAnsi" w:hAnsiTheme="majorHAnsi" w:cs="Tahoma"/>
          <w:bCs/>
          <w:kern w:val="36"/>
          <w:sz w:val="20"/>
          <w:szCs w:val="20"/>
          <w:lang w:val="es-AR"/>
        </w:rPr>
        <w:t>n</w:t>
      </w:r>
      <w:r w:rsidR="00652CDE" w:rsidRPr="00FC2AC1">
        <w:rPr>
          <w:rFonts w:asciiTheme="majorHAnsi" w:hAnsiTheme="majorHAnsi" w:cs="Tahoma"/>
          <w:bCs/>
          <w:kern w:val="36"/>
          <w:sz w:val="20"/>
          <w:szCs w:val="20"/>
          <w:lang w:val="es-AR"/>
        </w:rPr>
        <w:t xml:space="preserve"> acceso eficaz a la protección judicial y a las garantías judiciales. La Comisión celebra la decisión de </w:t>
      </w:r>
      <w:r w:rsidR="00B504C3" w:rsidRPr="00FC2AC1">
        <w:rPr>
          <w:rFonts w:asciiTheme="majorHAnsi" w:hAnsiTheme="majorHAnsi" w:cs="Tahoma"/>
          <w:bCs/>
          <w:kern w:val="36"/>
          <w:sz w:val="20"/>
          <w:szCs w:val="20"/>
          <w:lang w:val="es-AR"/>
        </w:rPr>
        <w:t>la Sala que marca</w:t>
      </w:r>
      <w:r w:rsidR="00652CDE" w:rsidRPr="00FC2AC1">
        <w:rPr>
          <w:rFonts w:asciiTheme="majorHAnsi" w:hAnsiTheme="majorHAnsi" w:cs="Tahoma"/>
          <w:bCs/>
          <w:kern w:val="36"/>
          <w:sz w:val="20"/>
          <w:szCs w:val="20"/>
          <w:lang w:val="es-AR"/>
        </w:rPr>
        <w:t xml:space="preserve"> un momento histórico </w:t>
      </w:r>
      <w:r w:rsidR="00B504C3" w:rsidRPr="00FC2AC1">
        <w:rPr>
          <w:rFonts w:asciiTheme="majorHAnsi" w:hAnsiTheme="majorHAnsi" w:cs="Tahoma"/>
          <w:bCs/>
          <w:kern w:val="36"/>
          <w:sz w:val="20"/>
          <w:szCs w:val="20"/>
          <w:lang w:val="es-AR"/>
        </w:rPr>
        <w:t xml:space="preserve">hacia </w:t>
      </w:r>
      <w:r w:rsidR="00652CDE" w:rsidRPr="00FC2AC1">
        <w:rPr>
          <w:rFonts w:asciiTheme="majorHAnsi" w:hAnsiTheme="majorHAnsi" w:cs="Tahoma"/>
          <w:bCs/>
          <w:kern w:val="36"/>
          <w:sz w:val="20"/>
          <w:szCs w:val="20"/>
          <w:lang w:val="es-AR"/>
        </w:rPr>
        <w:t xml:space="preserve">el camino a la justicia, verdad y reparación. </w:t>
      </w:r>
    </w:p>
    <w:p w14:paraId="5112C9C6" w14:textId="77777777" w:rsidR="005265E4" w:rsidRPr="00FC2AC1" w:rsidRDefault="005265E4" w:rsidP="0092769D">
      <w:pPr>
        <w:pStyle w:val="FootnoteText"/>
        <w:spacing w:before="0" w:beforeAutospacing="0" w:after="0" w:afterAutospacing="0"/>
        <w:ind w:firstLine="720"/>
        <w:jc w:val="both"/>
        <w:rPr>
          <w:rFonts w:asciiTheme="majorHAnsi" w:hAnsiTheme="majorHAnsi" w:cs="Tahoma"/>
          <w:sz w:val="20"/>
          <w:lang w:val="es-AR"/>
        </w:rPr>
      </w:pPr>
    </w:p>
    <w:p w14:paraId="34FC05B1" w14:textId="670D578F" w:rsidR="00C947F4" w:rsidRPr="00FC2AC1" w:rsidRDefault="00C947F4" w:rsidP="0092769D">
      <w:pPr>
        <w:pStyle w:val="ListParagraph"/>
        <w:numPr>
          <w:ilvl w:val="0"/>
          <w:numId w:val="1"/>
        </w:numPr>
        <w:tabs>
          <w:tab w:val="clear" w:pos="720"/>
          <w:tab w:val="left" w:pos="90"/>
        </w:tabs>
        <w:ind w:left="0"/>
        <w:jc w:val="both"/>
        <w:rPr>
          <w:rFonts w:ascii="Cambria" w:hAnsi="Cambria"/>
          <w:sz w:val="20"/>
          <w:szCs w:val="20"/>
        </w:rPr>
      </w:pPr>
      <w:r w:rsidRPr="00FC2AC1">
        <w:rPr>
          <w:rFonts w:ascii="Cambria" w:hAnsi="Cambria"/>
          <w:sz w:val="20"/>
          <w:szCs w:val="20"/>
        </w:rPr>
        <w:t xml:space="preserve">Asimismo, </w:t>
      </w:r>
      <w:r w:rsidR="00E868D7" w:rsidRPr="00FC2AC1">
        <w:rPr>
          <w:rFonts w:ascii="Cambria" w:hAnsi="Cambria"/>
          <w:sz w:val="20"/>
          <w:szCs w:val="20"/>
        </w:rPr>
        <w:t xml:space="preserve">la CIDH </w:t>
      </w:r>
      <w:r w:rsidRPr="00FC2AC1">
        <w:rPr>
          <w:rFonts w:ascii="Cambria" w:hAnsi="Cambria"/>
          <w:sz w:val="20"/>
          <w:szCs w:val="20"/>
        </w:rPr>
        <w:t xml:space="preserve">destaca el acuerdo judicial alcanzado en el </w:t>
      </w:r>
      <w:r w:rsidR="00E868D7" w:rsidRPr="00FC2AC1">
        <w:rPr>
          <w:rFonts w:ascii="Cambria" w:hAnsi="Cambria"/>
          <w:sz w:val="20"/>
          <w:szCs w:val="20"/>
        </w:rPr>
        <w:t>e</w:t>
      </w:r>
      <w:r w:rsidRPr="00FC2AC1">
        <w:rPr>
          <w:rFonts w:ascii="Cambria" w:hAnsi="Cambria"/>
          <w:sz w:val="20"/>
          <w:szCs w:val="20"/>
        </w:rPr>
        <w:t xml:space="preserve">stado de California, </w:t>
      </w:r>
      <w:r w:rsidRPr="00FC2AC1">
        <w:rPr>
          <w:rFonts w:ascii="Cambria" w:hAnsi="Cambria"/>
          <w:b/>
          <w:sz w:val="20"/>
          <w:szCs w:val="20"/>
        </w:rPr>
        <w:t>Estados Unidos</w:t>
      </w:r>
      <w:r w:rsidRPr="00FC2AC1">
        <w:rPr>
          <w:rFonts w:ascii="Cambria" w:hAnsi="Cambria"/>
          <w:sz w:val="20"/>
          <w:szCs w:val="20"/>
        </w:rPr>
        <w:t>, en el mes de septiembre, para garantizar el acceso a la justicia en tribunales de Los Ángeles para personas con poco dominio del idioma inglés, de manera que se expande la oferta de servicios de intérpretes, así como asistencia idiomática oral y escrita en los servicios del tribunal</w:t>
      </w:r>
      <w:r w:rsidRPr="00FC2AC1">
        <w:rPr>
          <w:rStyle w:val="FootnoteReference"/>
          <w:rFonts w:ascii="Cambria" w:hAnsi="Cambria"/>
          <w:sz w:val="20"/>
          <w:szCs w:val="20"/>
        </w:rPr>
        <w:footnoteReference w:id="12"/>
      </w:r>
      <w:r w:rsidR="00B504C3" w:rsidRPr="00FC2AC1">
        <w:rPr>
          <w:rFonts w:ascii="Cambria" w:hAnsi="Cambria"/>
          <w:sz w:val="20"/>
          <w:szCs w:val="20"/>
        </w:rPr>
        <w:t>.</w:t>
      </w:r>
      <w:r w:rsidRPr="00FC2AC1">
        <w:rPr>
          <w:rFonts w:ascii="Cambria" w:hAnsi="Cambria"/>
          <w:sz w:val="20"/>
          <w:szCs w:val="20"/>
        </w:rPr>
        <w:t xml:space="preserve"> </w:t>
      </w:r>
    </w:p>
    <w:p w14:paraId="4373211B" w14:textId="77777777" w:rsidR="00C947F4" w:rsidRPr="00FC2AC1" w:rsidRDefault="00C947F4" w:rsidP="0092769D">
      <w:pPr>
        <w:pStyle w:val="FootnoteText"/>
        <w:spacing w:before="0" w:beforeAutospacing="0" w:after="0" w:afterAutospacing="0"/>
        <w:ind w:firstLine="720"/>
        <w:jc w:val="both"/>
        <w:rPr>
          <w:rFonts w:asciiTheme="majorHAnsi" w:hAnsiTheme="majorHAnsi"/>
          <w:sz w:val="20"/>
          <w:lang w:val="es-AR"/>
        </w:rPr>
      </w:pPr>
    </w:p>
    <w:p w14:paraId="38650761" w14:textId="44B597F5" w:rsidR="00E868D7" w:rsidRPr="00FC2AC1" w:rsidRDefault="0048631A" w:rsidP="0092769D">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 xml:space="preserve">La Comisión </w:t>
      </w:r>
      <w:r w:rsidR="00373DF6" w:rsidRPr="00FC2AC1">
        <w:rPr>
          <w:rFonts w:asciiTheme="majorHAnsi" w:hAnsiTheme="majorHAnsi"/>
          <w:sz w:val="20"/>
          <w:lang w:val="es-AR"/>
        </w:rPr>
        <w:t xml:space="preserve">también </w:t>
      </w:r>
      <w:r w:rsidRPr="00FC2AC1">
        <w:rPr>
          <w:rFonts w:asciiTheme="majorHAnsi" w:hAnsiTheme="majorHAnsi"/>
          <w:sz w:val="20"/>
          <w:lang w:val="es-AR"/>
        </w:rPr>
        <w:t xml:space="preserve">celebra la investigación y detención de 18 militares acusados de participar en la desaparición forzada y delitos de lesa humanidad ocurridos durante el conflicto armado en </w:t>
      </w:r>
      <w:r w:rsidRPr="00FC2AC1">
        <w:rPr>
          <w:rFonts w:asciiTheme="majorHAnsi" w:hAnsiTheme="majorHAnsi"/>
          <w:b/>
          <w:sz w:val="20"/>
          <w:lang w:val="es-AR"/>
        </w:rPr>
        <w:t>Guatemala</w:t>
      </w:r>
      <w:r w:rsidRPr="00FC2AC1">
        <w:rPr>
          <w:rFonts w:asciiTheme="majorHAnsi" w:hAnsiTheme="majorHAnsi"/>
          <w:sz w:val="20"/>
          <w:lang w:val="es-AR"/>
        </w:rPr>
        <w:t xml:space="preserve">. </w:t>
      </w:r>
      <w:r w:rsidR="00A6776E" w:rsidRPr="00FC2AC1">
        <w:rPr>
          <w:rFonts w:asciiTheme="majorHAnsi" w:hAnsiTheme="majorHAnsi"/>
          <w:sz w:val="20"/>
          <w:lang w:val="es-AR"/>
        </w:rPr>
        <w:t>Como parte de la investigación de este</w:t>
      </w:r>
      <w:r w:rsidRPr="00FC2AC1">
        <w:rPr>
          <w:rFonts w:asciiTheme="majorHAnsi" w:hAnsiTheme="majorHAnsi"/>
          <w:sz w:val="20"/>
          <w:lang w:val="es-AR"/>
        </w:rPr>
        <w:t xml:space="preserve"> caso, conocido como “Plan de Sánchez”, fueron exhumados los cuerpos de cientos de restos de indígenas, </w:t>
      </w:r>
      <w:r w:rsidR="00B504C3" w:rsidRPr="00FC2AC1">
        <w:rPr>
          <w:rFonts w:asciiTheme="majorHAnsi" w:hAnsiTheme="majorHAnsi"/>
          <w:sz w:val="20"/>
          <w:lang w:val="es-AR"/>
        </w:rPr>
        <w:t xml:space="preserve">entre ellos </w:t>
      </w:r>
      <w:r w:rsidRPr="00FC2AC1">
        <w:rPr>
          <w:rFonts w:asciiTheme="majorHAnsi" w:hAnsiTheme="majorHAnsi"/>
          <w:sz w:val="20"/>
          <w:lang w:val="es-AR"/>
        </w:rPr>
        <w:t>personas de edad y niños. En 2004, la Corte Interamericana halló responsable al Estado de Guatemala por estos hechos pero</w:t>
      </w:r>
      <w:r w:rsidR="009858C9" w:rsidRPr="00FC2AC1">
        <w:rPr>
          <w:rFonts w:asciiTheme="majorHAnsi" w:hAnsiTheme="majorHAnsi"/>
          <w:sz w:val="20"/>
          <w:lang w:val="es-AR"/>
        </w:rPr>
        <w:t xml:space="preserve"> en ese</w:t>
      </w:r>
      <w:r w:rsidRPr="00FC2AC1">
        <w:rPr>
          <w:rFonts w:asciiTheme="majorHAnsi" w:hAnsiTheme="majorHAnsi"/>
          <w:sz w:val="20"/>
          <w:lang w:val="es-AR"/>
        </w:rPr>
        <w:t xml:space="preserve"> </w:t>
      </w:r>
      <w:r w:rsidR="00BD5078" w:rsidRPr="00FC2AC1">
        <w:rPr>
          <w:rFonts w:asciiTheme="majorHAnsi" w:hAnsiTheme="majorHAnsi"/>
          <w:sz w:val="20"/>
          <w:lang w:val="es-AR"/>
        </w:rPr>
        <w:t xml:space="preserve">entonces el Estado </w:t>
      </w:r>
      <w:r w:rsidRPr="00FC2AC1">
        <w:rPr>
          <w:rFonts w:asciiTheme="majorHAnsi" w:hAnsiTheme="majorHAnsi"/>
          <w:sz w:val="20"/>
          <w:lang w:val="es-AR"/>
        </w:rPr>
        <w:t xml:space="preserve">no reconoció su responsabilidad. La Corte ordenó la búsqueda de las víctimas, investigación y sanción a los responsables materiales e intelectuales. </w:t>
      </w:r>
      <w:r w:rsidR="009858C9" w:rsidRPr="00FC2AC1">
        <w:rPr>
          <w:rFonts w:asciiTheme="majorHAnsi" w:hAnsiTheme="majorHAnsi"/>
          <w:sz w:val="20"/>
          <w:lang w:val="es-AR"/>
        </w:rPr>
        <w:t>La</w:t>
      </w:r>
      <w:r w:rsidRPr="00FC2AC1">
        <w:rPr>
          <w:rFonts w:asciiTheme="majorHAnsi" w:hAnsiTheme="majorHAnsi"/>
          <w:sz w:val="20"/>
          <w:lang w:val="es-AR"/>
        </w:rPr>
        <w:t xml:space="preserve"> investigación y detención de los responsables representan un paso fundamental para lograr verdad, justicia y reparación para </w:t>
      </w:r>
      <w:r w:rsidR="00BE60EE" w:rsidRPr="00FC2AC1">
        <w:rPr>
          <w:rFonts w:asciiTheme="majorHAnsi" w:hAnsiTheme="majorHAnsi"/>
          <w:sz w:val="20"/>
          <w:lang w:val="es-AR"/>
        </w:rPr>
        <w:t>víctimas</w:t>
      </w:r>
      <w:r w:rsidRPr="00FC2AC1">
        <w:rPr>
          <w:rFonts w:asciiTheme="majorHAnsi" w:hAnsiTheme="majorHAnsi"/>
          <w:sz w:val="20"/>
          <w:lang w:val="es-AR"/>
        </w:rPr>
        <w:t xml:space="preserve"> de violaciones de derechos humanos. </w:t>
      </w:r>
      <w:r w:rsidR="006D436B" w:rsidRPr="00FC2AC1">
        <w:rPr>
          <w:rFonts w:asciiTheme="majorHAnsi" w:hAnsiTheme="majorHAnsi"/>
          <w:sz w:val="20"/>
          <w:lang w:val="es-AR"/>
        </w:rPr>
        <w:t xml:space="preserve"> </w:t>
      </w:r>
    </w:p>
    <w:p w14:paraId="1AF029EA" w14:textId="77777777" w:rsidR="00E868D7" w:rsidRPr="00FC2AC1" w:rsidRDefault="00E868D7" w:rsidP="0092769D">
      <w:pPr>
        <w:pStyle w:val="ListParagraph"/>
        <w:ind w:firstLine="720"/>
        <w:rPr>
          <w:rFonts w:asciiTheme="majorHAnsi" w:hAnsiTheme="majorHAnsi"/>
          <w:sz w:val="20"/>
          <w:lang w:val="es-AR"/>
        </w:rPr>
      </w:pPr>
    </w:p>
    <w:p w14:paraId="24AE4DEB" w14:textId="210A4D54" w:rsidR="008E4C89" w:rsidRPr="00FC2AC1" w:rsidRDefault="00E868D7" w:rsidP="0092769D">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Asimismo, c</w:t>
      </w:r>
      <w:r w:rsidR="000A1E4D" w:rsidRPr="00FC2AC1">
        <w:rPr>
          <w:rFonts w:asciiTheme="majorHAnsi" w:hAnsiTheme="majorHAnsi"/>
          <w:sz w:val="20"/>
          <w:lang w:val="es-AR"/>
        </w:rPr>
        <w:t>on respecto a la investigación, el juzgamiento y la sanción de violaciones de derechos humanos perpetradas durante el conflicto armado en Guatemala, la CIDH expresa su beneplácito por los avances realizados en Guatemala, como en los casos de Molina Theissen</w:t>
      </w:r>
      <w:r w:rsidR="000A1E4D" w:rsidRPr="00FC2AC1">
        <w:rPr>
          <w:rStyle w:val="FootnoteReference"/>
          <w:rFonts w:asciiTheme="majorHAnsi" w:hAnsiTheme="majorHAnsi"/>
          <w:sz w:val="20"/>
          <w:lang w:val="es-AR"/>
        </w:rPr>
        <w:footnoteReference w:id="13"/>
      </w:r>
      <w:r w:rsidR="000A1E4D" w:rsidRPr="00FC2AC1">
        <w:rPr>
          <w:rFonts w:asciiTheme="majorHAnsi" w:hAnsiTheme="majorHAnsi"/>
          <w:sz w:val="20"/>
          <w:lang w:val="es-AR"/>
        </w:rPr>
        <w:t>, CREOMPAZ</w:t>
      </w:r>
      <w:r w:rsidR="000A1E4D" w:rsidRPr="00FC2AC1">
        <w:rPr>
          <w:rStyle w:val="FootnoteReference"/>
          <w:rFonts w:a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 w:rsidRPr="00FC2AC1">
        <w:rPr>
          <w:rStyle w:val="FootnoteReference"/>
          <w:rFonts w:asciiTheme="majorHAnsi" w:hAnsiTheme="majorHAnsi"/>
          <w:sz w:val="20"/>
          <w:lang w:val="es-AR"/>
        </w:rPr>
        <w:footnoteReference w:id="15"/>
      </w:r>
      <w:r w:rsidR="000A1E4D" w:rsidRPr="00FC2AC1">
        <w:rPr>
          <w:rFonts w:asciiTheme="majorHAnsi" w:hAnsiTheme="majorHAnsi"/>
          <w:sz w:val="20"/>
          <w:lang w:val="es-AR"/>
        </w:rPr>
        <w:t>, entre otros. La decisión de llevar a juicio a ex integrantes de las fuerzas armadas por cargos de desaparición forzada, esclavitud sexual y delitos de lesa humanidad cometidos durante el conflicto armado interno de Guatemala es un gran avance en el cumplimiento de la obligación de investigar, juzgar y sancionar a los responsables de violaciones del derecho a la vida y al trato humanitario y de violaciones de otros derechos humanos cometidas durante el conflicto armado. El fallo en el caso de Sepur Zarco se ha convertido en una sentencia trascendental, ya que fue la primera vez que un tribunal nacional juzgó y condenó a oficiales de las fuerzas armadas por el delito de esclavitud sexual</w:t>
      </w:r>
      <w:r w:rsidR="000A1E4D" w:rsidRPr="00FC2AC1">
        <w:rPr>
          <w:rStyle w:val="FootnoteReference"/>
          <w:rFonts w:asciiTheme="majorHAnsi" w:hAnsiTheme="majorHAnsi"/>
          <w:sz w:val="20"/>
          <w:lang w:val="es-AR"/>
        </w:rPr>
        <w:footnoteReference w:id="16"/>
      </w:r>
      <w:r w:rsidR="000A1E4D" w:rsidRPr="00FC2AC1">
        <w:rPr>
          <w:rFonts w:asciiTheme="majorHAnsi" w:hAnsiTheme="majorHAnsi"/>
          <w:sz w:val="20"/>
          <w:lang w:val="es-AR"/>
        </w:rPr>
        <w:t xml:space="preserve">. </w:t>
      </w:r>
    </w:p>
    <w:p w14:paraId="0C968D5D" w14:textId="77777777" w:rsidR="008E4C89" w:rsidRPr="00FC2AC1" w:rsidRDefault="008E4C89" w:rsidP="0092769D">
      <w:pPr>
        <w:pStyle w:val="ListParagraph"/>
        <w:ind w:firstLine="720"/>
        <w:rPr>
          <w:rFonts w:asciiTheme="majorHAnsi" w:hAnsiTheme="majorHAnsi"/>
          <w:sz w:val="20"/>
          <w:szCs w:val="20"/>
          <w:lang w:val="es-AR"/>
        </w:rPr>
      </w:pPr>
    </w:p>
    <w:p w14:paraId="22EBE074" w14:textId="7549DA5F" w:rsidR="00441435" w:rsidRPr="00FC2AC1" w:rsidRDefault="00441435" w:rsidP="0092769D">
      <w:pPr>
        <w:pStyle w:val="ListParagraph"/>
        <w:numPr>
          <w:ilvl w:val="0"/>
          <w:numId w:val="1"/>
        </w:numPr>
        <w:autoSpaceDE w:val="0"/>
        <w:autoSpaceDN w:val="0"/>
        <w:adjustRightInd w:val="0"/>
        <w:ind w:left="0"/>
        <w:jc w:val="both"/>
        <w:rPr>
          <w:rFonts w:asciiTheme="majorHAnsi" w:hAnsiTheme="majorHAnsi"/>
          <w:sz w:val="20"/>
          <w:szCs w:val="20"/>
          <w:lang w:val="es-AR"/>
        </w:rPr>
      </w:pPr>
      <w:r w:rsidRPr="00FC2AC1">
        <w:rPr>
          <w:rFonts w:asciiTheme="majorHAnsi" w:hAnsiTheme="majorHAnsi"/>
          <w:sz w:val="20"/>
          <w:szCs w:val="20"/>
          <w:lang w:val="es-AR"/>
        </w:rPr>
        <w:t xml:space="preserve">La CIDH saluda al Gobierno de </w:t>
      </w:r>
      <w:r w:rsidRPr="00FC2AC1">
        <w:rPr>
          <w:rFonts w:asciiTheme="majorHAnsi" w:hAnsiTheme="majorHAnsi"/>
          <w:b/>
          <w:sz w:val="20"/>
          <w:szCs w:val="20"/>
          <w:lang w:val="es-AR"/>
        </w:rPr>
        <w:t>Jamaica</w:t>
      </w:r>
      <w:r w:rsidRPr="00FC2AC1">
        <w:rPr>
          <w:rFonts w:asciiTheme="majorHAnsi" w:hAnsiTheme="majorHAnsi"/>
          <w:sz w:val="20"/>
          <w:szCs w:val="20"/>
          <w:lang w:val="es-AR"/>
        </w:rPr>
        <w:t xml:space="preserve"> por la creación </w:t>
      </w:r>
      <w:r w:rsidR="008E4C89" w:rsidRPr="00FC2AC1">
        <w:rPr>
          <w:rFonts w:asciiTheme="majorHAnsi" w:hAnsiTheme="majorHAnsi"/>
          <w:sz w:val="20"/>
          <w:szCs w:val="20"/>
          <w:lang w:val="es-AR"/>
        </w:rPr>
        <w:t>en junio del 2016</w:t>
      </w:r>
      <w:r w:rsidR="00514C2A" w:rsidRPr="00FC2AC1">
        <w:rPr>
          <w:rFonts w:asciiTheme="majorHAnsi" w:hAnsiTheme="majorHAnsi"/>
          <w:sz w:val="20"/>
          <w:szCs w:val="20"/>
          <w:lang w:val="es-AR"/>
        </w:rPr>
        <w:t xml:space="preserve"> de un comité </w:t>
      </w:r>
      <w:r w:rsidR="00514C2A" w:rsidRPr="00FC2AC1">
        <w:rPr>
          <w:rFonts w:asciiTheme="majorHAnsi" w:hAnsiTheme="majorHAnsi"/>
          <w:i/>
          <w:sz w:val="20"/>
          <w:szCs w:val="20"/>
          <w:lang w:val="es-AR"/>
        </w:rPr>
        <w:t>ad hoc</w:t>
      </w:r>
      <w:r w:rsidR="00514C2A" w:rsidRPr="00FC2AC1">
        <w:rPr>
          <w:rFonts w:asciiTheme="majorHAnsi" w:hAnsiTheme="majorHAnsi"/>
          <w:sz w:val="20"/>
          <w:szCs w:val="20"/>
          <w:lang w:val="es-AR"/>
        </w:rPr>
        <w:t xml:space="preserve"> para revisar las recomendacio</w:t>
      </w:r>
      <w:r w:rsidR="00931C2C" w:rsidRPr="00FC2AC1">
        <w:rPr>
          <w:rFonts w:asciiTheme="majorHAnsi" w:hAnsiTheme="majorHAnsi"/>
          <w:sz w:val="20"/>
          <w:szCs w:val="20"/>
          <w:lang w:val="es-AR"/>
        </w:rPr>
        <w:t>n</w:t>
      </w:r>
      <w:r w:rsidR="00514C2A" w:rsidRPr="00FC2AC1">
        <w:rPr>
          <w:rFonts w:asciiTheme="majorHAnsi" w:hAnsiTheme="majorHAnsi"/>
          <w:sz w:val="20"/>
          <w:szCs w:val="20"/>
          <w:lang w:val="es-AR"/>
        </w:rPr>
        <w:t xml:space="preserve">es </w:t>
      </w:r>
      <w:r w:rsidR="002E188A" w:rsidRPr="00FC2AC1">
        <w:rPr>
          <w:rFonts w:asciiTheme="majorHAnsi" w:hAnsiTheme="majorHAnsi"/>
          <w:sz w:val="20"/>
          <w:szCs w:val="20"/>
          <w:lang w:val="es-AR"/>
        </w:rPr>
        <w:t>emitidas por</w:t>
      </w:r>
      <w:r w:rsidR="00514C2A" w:rsidRPr="00FC2AC1">
        <w:rPr>
          <w:rFonts w:asciiTheme="majorHAnsi" w:hAnsiTheme="majorHAnsi"/>
          <w:sz w:val="20"/>
          <w:szCs w:val="20"/>
          <w:lang w:val="es-AR"/>
        </w:rPr>
        <w:t xml:space="preserve"> la </w:t>
      </w:r>
      <w:r w:rsidR="00931C2C" w:rsidRPr="00FC2AC1">
        <w:rPr>
          <w:rFonts w:asciiTheme="majorHAnsi" w:hAnsiTheme="majorHAnsi"/>
          <w:sz w:val="20"/>
          <w:szCs w:val="20"/>
          <w:lang w:val="es-AR"/>
        </w:rPr>
        <w:t>C</w:t>
      </w:r>
      <w:r w:rsidR="00514C2A" w:rsidRPr="00FC2AC1">
        <w:rPr>
          <w:rFonts w:asciiTheme="majorHAnsi" w:hAnsiTheme="majorHAnsi"/>
          <w:sz w:val="20"/>
          <w:szCs w:val="20"/>
          <w:lang w:val="es-AR"/>
        </w:rPr>
        <w:t xml:space="preserve">omisión de </w:t>
      </w:r>
      <w:r w:rsidR="00931C2C" w:rsidRPr="00FC2AC1">
        <w:rPr>
          <w:rFonts w:asciiTheme="majorHAnsi" w:hAnsiTheme="majorHAnsi"/>
          <w:sz w:val="20"/>
          <w:szCs w:val="20"/>
          <w:lang w:val="es-AR"/>
        </w:rPr>
        <w:t>I</w:t>
      </w:r>
      <w:r w:rsidR="00514C2A" w:rsidRPr="00FC2AC1">
        <w:rPr>
          <w:rFonts w:asciiTheme="majorHAnsi" w:hAnsiTheme="majorHAnsi"/>
          <w:sz w:val="20"/>
          <w:szCs w:val="20"/>
          <w:lang w:val="es-AR"/>
        </w:rPr>
        <w:t xml:space="preserve">nvestigación </w:t>
      </w:r>
      <w:r w:rsidR="002E188A" w:rsidRPr="00FC2AC1">
        <w:rPr>
          <w:rFonts w:asciiTheme="majorHAnsi" w:hAnsiTheme="majorHAnsi"/>
          <w:sz w:val="20"/>
          <w:szCs w:val="20"/>
          <w:lang w:val="es-AR"/>
        </w:rPr>
        <w:t>del Oeste de Kingston</w:t>
      </w:r>
      <w:r w:rsidR="008E4C89" w:rsidRPr="00FC2AC1">
        <w:rPr>
          <w:rFonts w:asciiTheme="majorHAnsi" w:hAnsiTheme="majorHAnsi" w:cs="Calibri"/>
          <w:sz w:val="20"/>
          <w:szCs w:val="20"/>
          <w:lang w:val="es-AR"/>
        </w:rPr>
        <w:t xml:space="preserve"> </w:t>
      </w:r>
      <w:r w:rsidR="002E188A" w:rsidRPr="00FC2AC1">
        <w:rPr>
          <w:rFonts w:asciiTheme="majorHAnsi" w:hAnsiTheme="majorHAnsi" w:cs="Calibri"/>
          <w:i/>
          <w:sz w:val="20"/>
          <w:szCs w:val="20"/>
          <w:lang w:val="es-AR"/>
        </w:rPr>
        <w:t>(West Kingston Commission of Enquiry),</w:t>
      </w:r>
      <w:r w:rsidR="002E188A" w:rsidRPr="00FC2AC1">
        <w:rPr>
          <w:rFonts w:asciiTheme="majorHAnsi" w:hAnsiTheme="majorHAnsi" w:cs="Calibri"/>
          <w:sz w:val="20"/>
          <w:szCs w:val="20"/>
          <w:lang w:val="es-AR"/>
        </w:rPr>
        <w:t xml:space="preserve"> </w:t>
      </w:r>
      <w:r w:rsidR="008E4C89" w:rsidRPr="00FC2AC1">
        <w:rPr>
          <w:rFonts w:asciiTheme="majorHAnsi" w:hAnsiTheme="majorHAnsi" w:cs="Calibri"/>
          <w:sz w:val="20"/>
          <w:szCs w:val="20"/>
          <w:lang w:val="es-AR"/>
        </w:rPr>
        <w:t>especialmente aquellos en los que estén involucrados fuerzas de seguridad</w:t>
      </w:r>
      <w:r w:rsidR="002E188A" w:rsidRPr="00FC2AC1">
        <w:rPr>
          <w:rFonts w:asciiTheme="majorHAnsi" w:hAnsiTheme="majorHAnsi" w:cs="Calibri"/>
          <w:sz w:val="20"/>
          <w:szCs w:val="20"/>
          <w:lang w:val="es-AR"/>
        </w:rPr>
        <w:t xml:space="preserve"> </w:t>
      </w:r>
      <w:r w:rsidR="002E188A" w:rsidRPr="00FC2AC1">
        <w:rPr>
          <w:rFonts w:asciiTheme="majorHAnsi" w:hAnsiTheme="majorHAnsi" w:cs="Calibri"/>
          <w:sz w:val="20"/>
          <w:szCs w:val="20"/>
          <w:lang w:val="es-AR"/>
        </w:rPr>
        <w:lastRenderedPageBreak/>
        <w:t>en los hechos</w:t>
      </w:r>
      <w:r w:rsidR="008E4C89" w:rsidRPr="00FC2AC1">
        <w:rPr>
          <w:rFonts w:asciiTheme="majorHAnsi" w:hAnsiTheme="majorHAnsi" w:cs="Calibri"/>
          <w:sz w:val="20"/>
          <w:szCs w:val="20"/>
          <w:lang w:val="es-AR"/>
        </w:rPr>
        <w:t xml:space="preserve"> que tuvieron lugar en mayo de 2010 en el oeste de Kingston. </w:t>
      </w:r>
      <w:r w:rsidR="009A45C3" w:rsidRPr="00FC2AC1">
        <w:rPr>
          <w:rFonts w:asciiTheme="majorHAnsi" w:hAnsiTheme="majorHAnsi" w:cs="Calibri"/>
          <w:sz w:val="20"/>
          <w:szCs w:val="20"/>
          <w:lang w:val="es-AR"/>
        </w:rPr>
        <w:t xml:space="preserve">El Comité </w:t>
      </w:r>
      <w:r w:rsidR="009A45C3" w:rsidRPr="00FC2AC1">
        <w:rPr>
          <w:rFonts w:asciiTheme="majorHAnsi" w:hAnsiTheme="majorHAnsi" w:cs="Calibri"/>
          <w:i/>
          <w:sz w:val="20"/>
          <w:szCs w:val="20"/>
          <w:lang w:val="es-AR"/>
        </w:rPr>
        <w:t>ad hoc</w:t>
      </w:r>
      <w:r w:rsidR="009A45C3" w:rsidRPr="00FC2AC1">
        <w:rPr>
          <w:rFonts w:asciiTheme="majorHAnsi" w:hAnsiTheme="majorHAnsi" w:cs="Calibri"/>
          <w:sz w:val="20"/>
          <w:szCs w:val="20"/>
          <w:lang w:val="es-AR"/>
        </w:rPr>
        <w:t xml:space="preserve"> emitio dos informes, y con base en los mismos y las recomendaciones de la Comisión de Investigación se creó un comité de resarcimiento que habría comenzando sus labores a finales del 2016.</w:t>
      </w:r>
      <w:r w:rsidR="009A45C3" w:rsidRPr="00FC2AC1">
        <w:rPr>
          <w:rFonts w:ascii="Calibri" w:hAnsi="Calibri" w:cs="Calibri"/>
          <w:sz w:val="20"/>
          <w:szCs w:val="20"/>
          <w:lang w:val="es-AR"/>
        </w:rPr>
        <w:t xml:space="preserve"> </w:t>
      </w:r>
    </w:p>
    <w:p w14:paraId="4E0E899F" w14:textId="77777777" w:rsidR="00441435" w:rsidRPr="00FC2AC1" w:rsidRDefault="00441435" w:rsidP="0092769D">
      <w:pPr>
        <w:pStyle w:val="ListParagraph"/>
        <w:ind w:firstLine="720"/>
        <w:rPr>
          <w:rFonts w:asciiTheme="majorHAnsi" w:hAnsiTheme="majorHAnsi" w:cs="Cambria"/>
          <w:sz w:val="20"/>
          <w:szCs w:val="20"/>
          <w:lang w:val="es-AR" w:eastAsia="es-ES"/>
        </w:rPr>
      </w:pPr>
    </w:p>
    <w:p w14:paraId="27A5843F" w14:textId="207C4491" w:rsidR="00FE0793" w:rsidRPr="00FC2AC1" w:rsidRDefault="00FE0793" w:rsidP="0092769D">
      <w:pPr>
        <w:pStyle w:val="ListParagraph"/>
        <w:numPr>
          <w:ilvl w:val="0"/>
          <w:numId w:val="1"/>
        </w:numPr>
        <w:ind w:left="0"/>
        <w:jc w:val="both"/>
        <w:rPr>
          <w:rFonts w:ascii="Cambria" w:hAnsi="Cambria"/>
          <w:sz w:val="20"/>
          <w:szCs w:val="20"/>
        </w:rPr>
      </w:pPr>
      <w:r w:rsidRPr="00FC2AC1">
        <w:rPr>
          <w:rFonts w:ascii="Cambria" w:hAnsi="Cambria"/>
          <w:sz w:val="20"/>
          <w:szCs w:val="20"/>
        </w:rPr>
        <w:t xml:space="preserve">La Comisión celebra la creación de la Unidad de Investigación de Delitos para Personas Migrantes </w:t>
      </w:r>
      <w:r w:rsidRPr="00FC2AC1">
        <w:rPr>
          <w:rFonts w:asciiTheme="majorHAnsi" w:hAnsiTheme="majorHAnsi" w:cs="Tahoma"/>
          <w:sz w:val="20"/>
          <w:szCs w:val="20"/>
          <w:lang w:val="es-AR"/>
        </w:rPr>
        <w:t xml:space="preserve">(UIDPM) </w:t>
      </w:r>
      <w:r w:rsidRPr="00FC2AC1">
        <w:rPr>
          <w:rFonts w:ascii="Cambria" w:hAnsi="Cambria"/>
          <w:sz w:val="20"/>
          <w:szCs w:val="20"/>
        </w:rPr>
        <w:t xml:space="preserve">y el </w:t>
      </w:r>
      <w:r w:rsidR="007D5921" w:rsidRPr="00FC2AC1">
        <w:rPr>
          <w:rFonts w:asciiTheme="majorHAnsi" w:hAnsiTheme="majorHAnsi" w:cs="Cambria"/>
          <w:sz w:val="20"/>
          <w:szCs w:val="20"/>
          <w:lang w:val="es-AR" w:eastAsia="es-ES"/>
        </w:rPr>
        <w:t xml:space="preserve">Mecanismo de Apoyo Exterior de búsqueda e investigación </w:t>
      </w:r>
      <w:r w:rsidR="00886F6A" w:rsidRPr="00FC2AC1">
        <w:rPr>
          <w:rFonts w:asciiTheme="majorHAnsi" w:hAnsiTheme="majorHAnsi" w:cs="Cambria"/>
          <w:sz w:val="20"/>
          <w:szCs w:val="20"/>
          <w:lang w:val="es-AR" w:eastAsia="es-ES"/>
        </w:rPr>
        <w:t>adscrito</w:t>
      </w:r>
      <w:r w:rsidR="007D5921" w:rsidRPr="00FC2AC1">
        <w:rPr>
          <w:rFonts w:asciiTheme="majorHAnsi" w:hAnsiTheme="majorHAnsi" w:cs="Cambria"/>
          <w:sz w:val="20"/>
          <w:szCs w:val="20"/>
          <w:lang w:val="es-AR" w:eastAsia="es-ES"/>
        </w:rPr>
        <w:t xml:space="preserve"> a </w:t>
      </w:r>
      <w:r w:rsidR="007D5921" w:rsidRPr="00FC2AC1">
        <w:rPr>
          <w:rFonts w:asciiTheme="majorHAnsi" w:hAnsiTheme="majorHAnsi" w:cs="Tahoma"/>
          <w:sz w:val="20"/>
          <w:szCs w:val="20"/>
          <w:lang w:val="es-AR"/>
        </w:rPr>
        <w:t>UIDPM</w:t>
      </w:r>
      <w:r w:rsidRPr="00FC2AC1">
        <w:rPr>
          <w:rFonts w:asciiTheme="majorHAnsi" w:hAnsiTheme="majorHAnsi" w:cs="Tahoma"/>
          <w:sz w:val="20"/>
          <w:szCs w:val="20"/>
          <w:lang w:val="es-AR"/>
        </w:rPr>
        <w:t xml:space="preserve"> por parte de la Procuraduria General de la República en </w:t>
      </w:r>
      <w:r w:rsidRPr="00FC2AC1">
        <w:rPr>
          <w:rFonts w:asciiTheme="majorHAnsi" w:hAnsiTheme="majorHAnsi" w:cs="Tahoma"/>
          <w:b/>
          <w:sz w:val="20"/>
          <w:szCs w:val="20"/>
          <w:lang w:val="es-AR"/>
        </w:rPr>
        <w:t>México</w:t>
      </w:r>
      <w:r w:rsidR="00886F6A" w:rsidRPr="00FC2AC1">
        <w:rPr>
          <w:rStyle w:val="FootnoteReference"/>
          <w:rFonts w:asciiTheme="majorHAnsi" w:hAnsiTheme="majorHAnsi" w:cs="Cambria"/>
          <w:sz w:val="20"/>
          <w:szCs w:val="20"/>
          <w:lang w:val="es-AR" w:eastAsia="es-ES"/>
        </w:rPr>
        <w:footnoteReference w:id="17"/>
      </w:r>
      <w:r w:rsidR="007D5921" w:rsidRPr="00FC2AC1">
        <w:rPr>
          <w:rFonts w:asciiTheme="majorHAnsi" w:hAnsiTheme="majorHAnsi" w:cs="Cambria"/>
          <w:sz w:val="20"/>
          <w:szCs w:val="20"/>
          <w:lang w:val="es-AR" w:eastAsia="es-ES"/>
        </w:rPr>
        <w:t>. El mecanismo</w:t>
      </w:r>
      <w:r w:rsidR="00560799" w:rsidRPr="00FC2AC1">
        <w:rPr>
          <w:rFonts w:asciiTheme="majorHAnsi" w:hAnsiTheme="majorHAnsi" w:cs="Cambria"/>
          <w:sz w:val="20"/>
          <w:szCs w:val="20"/>
          <w:lang w:val="es-AR" w:eastAsia="es-ES"/>
        </w:rPr>
        <w:t xml:space="preserve"> </w:t>
      </w:r>
      <w:r w:rsidR="007D5921" w:rsidRPr="00FC2AC1">
        <w:rPr>
          <w:rFonts w:asciiTheme="majorHAnsi" w:hAnsiTheme="majorHAnsi" w:cs="Cambria"/>
          <w:sz w:val="20"/>
          <w:szCs w:val="20"/>
          <w:lang w:val="es-AR" w:eastAsia="es-ES"/>
        </w:rPr>
        <w:t>consiste en un conjunto de acciones y medidas tendientes a garantizar el acceso a la justicia a personas migrantes o sus familias que se encuentren en otro país y para la búsqueda de personas desaparecidas migrantes</w:t>
      </w:r>
      <w:r w:rsidR="007D5921" w:rsidRPr="00FC2AC1">
        <w:rPr>
          <w:rStyle w:val="FootnoteReference"/>
          <w:rFonts w:asciiTheme="majorHAnsi" w:hAnsiTheme="majorHAnsi" w:cs="Cambria"/>
          <w:sz w:val="20"/>
          <w:szCs w:val="20"/>
          <w:lang w:val="es-AR" w:eastAsia="es-ES"/>
        </w:rPr>
        <w:footnoteReference w:id="18"/>
      </w:r>
      <w:r w:rsidR="007D5921" w:rsidRPr="00FC2AC1">
        <w:rPr>
          <w:rFonts w:asciiTheme="majorHAnsi" w:hAnsiTheme="majorHAnsi" w:cs="Cambria"/>
          <w:sz w:val="20"/>
          <w:szCs w:val="20"/>
          <w:lang w:val="es-AR" w:eastAsia="es-ES"/>
        </w:rPr>
        <w:t xml:space="preserve">. </w:t>
      </w:r>
    </w:p>
    <w:p w14:paraId="201C8142" w14:textId="77777777" w:rsidR="00155344" w:rsidRPr="00FC2AC1" w:rsidRDefault="00155344" w:rsidP="0092769D">
      <w:pPr>
        <w:pStyle w:val="ListParagraph"/>
        <w:ind w:left="0" w:firstLine="720"/>
        <w:jc w:val="both"/>
        <w:rPr>
          <w:rFonts w:asciiTheme="majorHAnsi" w:hAnsiTheme="majorHAnsi"/>
          <w:sz w:val="20"/>
          <w:szCs w:val="20"/>
          <w:lang w:val="es-AR"/>
        </w:rPr>
      </w:pPr>
    </w:p>
    <w:p w14:paraId="29C6B664" w14:textId="64B6A1AF" w:rsidR="00F449B0" w:rsidRPr="00FC2AC1" w:rsidRDefault="007F538E" w:rsidP="0092769D">
      <w:pPr>
        <w:pStyle w:val="ListParagraph"/>
        <w:numPr>
          <w:ilvl w:val="0"/>
          <w:numId w:val="1"/>
        </w:numPr>
        <w:ind w:left="0"/>
        <w:jc w:val="both"/>
        <w:rPr>
          <w:rFonts w:asciiTheme="majorHAnsi" w:hAnsiTheme="majorHAnsi"/>
          <w:sz w:val="20"/>
          <w:szCs w:val="20"/>
          <w:lang w:val="es-AR"/>
        </w:rPr>
      </w:pPr>
      <w:r w:rsidRPr="00FC2AC1">
        <w:rPr>
          <w:rFonts w:asciiTheme="majorHAnsi" w:hAnsiTheme="majorHAnsi"/>
          <w:sz w:val="20"/>
          <w:szCs w:val="20"/>
          <w:lang w:val="es-AR"/>
        </w:rPr>
        <w:t xml:space="preserve">En </w:t>
      </w:r>
      <w:r w:rsidRPr="00FC2AC1">
        <w:rPr>
          <w:rFonts w:asciiTheme="majorHAnsi" w:hAnsiTheme="majorHAnsi"/>
          <w:b/>
          <w:sz w:val="20"/>
          <w:szCs w:val="20"/>
          <w:lang w:val="es-AR"/>
        </w:rPr>
        <w:t>Panam</w:t>
      </w:r>
      <w:r w:rsidR="00DC2FB9" w:rsidRPr="00FC2AC1">
        <w:rPr>
          <w:rFonts w:asciiTheme="majorHAnsi" w:hAnsiTheme="majorHAnsi"/>
          <w:b/>
          <w:sz w:val="20"/>
          <w:szCs w:val="20"/>
          <w:lang w:val="es-AR"/>
        </w:rPr>
        <w:t>á</w:t>
      </w:r>
      <w:r w:rsidRPr="00FC2AC1">
        <w:rPr>
          <w:rFonts w:asciiTheme="majorHAnsi" w:hAnsiTheme="majorHAnsi"/>
          <w:sz w:val="20"/>
          <w:szCs w:val="20"/>
          <w:lang w:val="es-AR"/>
        </w:rPr>
        <w:t>, el 1</w:t>
      </w:r>
      <w:r w:rsidR="00B409A4" w:rsidRPr="00FC2AC1">
        <w:rPr>
          <w:rFonts w:asciiTheme="majorHAnsi" w:hAnsiTheme="majorHAnsi"/>
          <w:sz w:val="20"/>
          <w:szCs w:val="20"/>
          <w:lang w:val="es-AR"/>
        </w:rPr>
        <w:t>º</w:t>
      </w:r>
      <w:r w:rsidRPr="00FC2AC1">
        <w:rPr>
          <w:rFonts w:asciiTheme="majorHAnsi" w:hAnsiTheme="majorHAnsi"/>
          <w:sz w:val="20"/>
          <w:szCs w:val="20"/>
          <w:lang w:val="es-AR"/>
        </w:rPr>
        <w:t xml:space="preserve"> de diciembre de 2016</w:t>
      </w:r>
      <w:r w:rsidR="003B7965" w:rsidRPr="00FC2AC1">
        <w:rPr>
          <w:rFonts w:asciiTheme="majorHAnsi" w:hAnsiTheme="majorHAnsi"/>
          <w:sz w:val="20"/>
          <w:szCs w:val="20"/>
          <w:lang w:val="es-AR"/>
        </w:rPr>
        <w:t>,</w:t>
      </w:r>
      <w:r w:rsidRPr="00FC2AC1">
        <w:rPr>
          <w:rFonts w:asciiTheme="majorHAnsi" w:hAnsiTheme="majorHAnsi"/>
          <w:sz w:val="20"/>
          <w:szCs w:val="20"/>
          <w:lang w:val="es-AR"/>
        </w:rPr>
        <w:t xml:space="preserve"> se </w:t>
      </w:r>
      <w:r w:rsidR="000A1E4D" w:rsidRPr="00FC2AC1">
        <w:rPr>
          <w:rFonts w:asciiTheme="majorHAnsi" w:hAnsiTheme="majorHAnsi"/>
          <w:sz w:val="20"/>
          <w:szCs w:val="20"/>
          <w:lang w:val="es-AR"/>
        </w:rPr>
        <w:t>modificó el delito de desaparición forzada para establecer la continuidad y permanencia de este tipo de delitos conforme a la Convención Interamericana sobre Desaparición Forzada, así como su imprescriptibilidad. La reforma fue realizada conforme a la sentencia de la Corte Interamericana de Derechos Humanos en el caso Heliodoro Portugal (2008) en el que declaró responsable al Estado panameño por la desaparición forzada del dirigente político Heliodoro Portugal.</w:t>
      </w:r>
    </w:p>
    <w:p w14:paraId="5DD60FA4" w14:textId="77777777" w:rsidR="00F449B0" w:rsidRPr="00FC2AC1" w:rsidRDefault="00F449B0" w:rsidP="0092769D">
      <w:pPr>
        <w:ind w:firstLine="720"/>
        <w:jc w:val="both"/>
        <w:rPr>
          <w:rFonts w:asciiTheme="majorHAnsi" w:hAnsiTheme="majorHAnsi" w:cs="Tahoma"/>
          <w:sz w:val="20"/>
          <w:szCs w:val="20"/>
          <w:lang w:val="es-AR"/>
        </w:rPr>
      </w:pPr>
    </w:p>
    <w:p w14:paraId="51689761" w14:textId="41EC0687" w:rsidR="000A1E4D" w:rsidRPr="00FC2AC1" w:rsidRDefault="007F538E" w:rsidP="0092769D">
      <w:pPr>
        <w:pStyle w:val="ListParagraph"/>
        <w:numPr>
          <w:ilvl w:val="0"/>
          <w:numId w:val="1"/>
        </w:numPr>
        <w:ind w:left="0"/>
        <w:jc w:val="both"/>
        <w:rPr>
          <w:rFonts w:asciiTheme="majorHAnsi" w:hAnsiTheme="majorHAnsi"/>
          <w:sz w:val="20"/>
          <w:szCs w:val="20"/>
          <w:lang w:val="es-AR"/>
        </w:rPr>
      </w:pPr>
      <w:r w:rsidRPr="00FC2AC1">
        <w:rPr>
          <w:rFonts w:asciiTheme="majorHAnsi" w:hAnsiTheme="majorHAnsi" w:cs="Tahoma"/>
          <w:sz w:val="20"/>
          <w:szCs w:val="20"/>
          <w:lang w:val="es-AR"/>
        </w:rPr>
        <w:t>Asimismo, resalta</w:t>
      </w:r>
      <w:r w:rsidR="00F10A4D" w:rsidRPr="00FC2AC1">
        <w:rPr>
          <w:rFonts w:asciiTheme="majorHAnsi" w:hAnsiTheme="majorHAnsi" w:cs="Tahoma"/>
          <w:sz w:val="20"/>
          <w:szCs w:val="20"/>
          <w:lang w:val="es-AR"/>
        </w:rPr>
        <w:t xml:space="preserve"> el anuncio realizado en </w:t>
      </w:r>
      <w:r w:rsidR="00F10A4D" w:rsidRPr="00FC2AC1">
        <w:rPr>
          <w:rFonts w:asciiTheme="majorHAnsi" w:hAnsiTheme="majorHAnsi" w:cs="Tahoma"/>
          <w:b/>
          <w:sz w:val="20"/>
          <w:szCs w:val="20"/>
          <w:lang w:val="es-AR"/>
        </w:rPr>
        <w:t>Paraguay</w:t>
      </w:r>
      <w:r w:rsidR="00F10A4D" w:rsidRPr="00FC2AC1">
        <w:rPr>
          <w:rFonts w:asciiTheme="majorHAnsi" w:hAnsiTheme="majorHAnsi" w:cs="Tahoma"/>
          <w:sz w:val="20"/>
          <w:szCs w:val="20"/>
          <w:lang w:val="es-AR"/>
        </w:rPr>
        <w:t xml:space="preserve"> sobre la identificación de los restos de tres personas que fueron víctimas de desaparición forzada en la década de 1970. La CIDH saluda el trabajo realizado en Argentina y Paraguay, gracias al cual se logró identificar a víctimas del crimen de desaparición forzada en territorio paraguayo.  La identificación de los restos de Miguel Angel Soler, Rafaella Filipazzi y José Agustín Potenza constituye un paso fundamental hacia la verdad y la justicia para las graves violaciones a los derechos humanos cometidas durante la dictadura del general Alfredo Stroessner (1954-1989) en Paraguay, y en el marco del Plan Cóndor bajo el cual los gobiernos autoritarios del Cono Sur coordinaban sus operativos ilegales de secuestro, torturas, encarcelamiento ilegal y desaparición forzada de disidentes políticos.</w:t>
      </w:r>
    </w:p>
    <w:p w14:paraId="4B8423D1" w14:textId="77777777" w:rsidR="00F449B0" w:rsidRPr="00FC2AC1" w:rsidRDefault="00F449B0" w:rsidP="0092769D">
      <w:pPr>
        <w:pStyle w:val="ListParagraph"/>
        <w:ind w:left="0" w:firstLine="720"/>
        <w:jc w:val="both"/>
        <w:rPr>
          <w:rFonts w:asciiTheme="majorHAnsi" w:hAnsiTheme="majorHAnsi"/>
          <w:sz w:val="20"/>
          <w:szCs w:val="20"/>
          <w:lang w:val="es-AR"/>
        </w:rPr>
      </w:pPr>
    </w:p>
    <w:p w14:paraId="6E90E229" w14:textId="16C338C5" w:rsidR="002D2E99" w:rsidRPr="00FC2AC1" w:rsidRDefault="0048631A" w:rsidP="0092769D">
      <w:pPr>
        <w:pStyle w:val="ListParagraph"/>
        <w:numPr>
          <w:ilvl w:val="0"/>
          <w:numId w:val="1"/>
        </w:numPr>
        <w:ind w:left="0"/>
        <w:jc w:val="both"/>
        <w:rPr>
          <w:rFonts w:asciiTheme="majorHAnsi" w:hAnsiTheme="majorHAnsi"/>
          <w:sz w:val="20"/>
          <w:szCs w:val="20"/>
          <w:lang w:val="es-AR"/>
        </w:rPr>
      </w:pPr>
      <w:r w:rsidRPr="00FC2AC1">
        <w:rPr>
          <w:rFonts w:asciiTheme="majorHAnsi" w:hAnsiTheme="majorHAnsi"/>
          <w:sz w:val="20"/>
          <w:szCs w:val="20"/>
          <w:lang w:val="es-AR"/>
        </w:rPr>
        <w:t xml:space="preserve">La CIDH saluda </w:t>
      </w:r>
      <w:r w:rsidR="00A06330" w:rsidRPr="00FC2AC1">
        <w:rPr>
          <w:rFonts w:asciiTheme="majorHAnsi" w:hAnsiTheme="majorHAnsi"/>
          <w:sz w:val="20"/>
          <w:szCs w:val="20"/>
          <w:lang w:val="es-AR"/>
        </w:rPr>
        <w:t xml:space="preserve">la </w:t>
      </w:r>
      <w:r w:rsidR="00B504C3" w:rsidRPr="00FC2AC1">
        <w:rPr>
          <w:rFonts w:asciiTheme="majorHAnsi" w:hAnsiTheme="majorHAnsi"/>
          <w:sz w:val="20"/>
          <w:szCs w:val="20"/>
          <w:lang w:val="es-AR"/>
        </w:rPr>
        <w:t>a</w:t>
      </w:r>
      <w:r w:rsidR="00A06330" w:rsidRPr="00FC2AC1">
        <w:rPr>
          <w:rFonts w:asciiTheme="majorHAnsi" w:hAnsiTheme="majorHAnsi"/>
          <w:sz w:val="20"/>
          <w:szCs w:val="20"/>
          <w:lang w:val="es-AR"/>
        </w:rPr>
        <w:t>probación de</w:t>
      </w:r>
      <w:r w:rsidRPr="00FC2AC1">
        <w:rPr>
          <w:rFonts w:asciiTheme="majorHAnsi" w:hAnsiTheme="majorHAnsi"/>
          <w:sz w:val="20"/>
          <w:szCs w:val="20"/>
          <w:lang w:val="es-AR"/>
        </w:rPr>
        <w:t xml:space="preserve"> la Ley N° 30470 </w:t>
      </w:r>
      <w:r w:rsidR="00A06330" w:rsidRPr="00FC2AC1">
        <w:rPr>
          <w:rFonts w:asciiTheme="majorHAnsi" w:hAnsiTheme="majorHAnsi"/>
          <w:sz w:val="20"/>
          <w:szCs w:val="20"/>
          <w:lang w:val="es-AR"/>
        </w:rPr>
        <w:t xml:space="preserve">en </w:t>
      </w:r>
      <w:r w:rsidR="00A06330" w:rsidRPr="00FC2AC1">
        <w:rPr>
          <w:rFonts w:asciiTheme="majorHAnsi" w:hAnsiTheme="majorHAnsi"/>
          <w:b/>
          <w:sz w:val="20"/>
          <w:szCs w:val="20"/>
          <w:lang w:val="es-AR"/>
        </w:rPr>
        <w:t>Perú,</w:t>
      </w:r>
      <w:r w:rsidR="00A06330" w:rsidRPr="00FC2AC1">
        <w:rPr>
          <w:rFonts w:asciiTheme="majorHAnsi" w:hAnsiTheme="majorHAnsi"/>
          <w:sz w:val="20"/>
          <w:szCs w:val="20"/>
          <w:lang w:val="es-AR"/>
        </w:rPr>
        <w:t xml:space="preserve"> </w:t>
      </w:r>
      <w:r w:rsidR="00D8177C" w:rsidRPr="00FC2AC1">
        <w:rPr>
          <w:rFonts w:asciiTheme="majorHAnsi" w:hAnsiTheme="majorHAnsi"/>
          <w:sz w:val="20"/>
          <w:szCs w:val="20"/>
          <w:lang w:val="es-AR"/>
        </w:rPr>
        <w:t>(</w:t>
      </w:r>
      <w:r w:rsidRPr="00FC2AC1">
        <w:rPr>
          <w:rFonts w:asciiTheme="majorHAnsi" w:hAnsiTheme="majorHAnsi"/>
          <w:sz w:val="20"/>
          <w:szCs w:val="20"/>
          <w:lang w:val="es-AR"/>
        </w:rPr>
        <w:t>"Ley de Búsqueda de Personas Desaparecidas durante el período de violencia 1980-2000"</w:t>
      </w:r>
      <w:r w:rsidR="00D8177C" w:rsidRPr="00FC2AC1">
        <w:rPr>
          <w:rFonts w:asciiTheme="majorHAnsi" w:hAnsiTheme="majorHAnsi"/>
          <w:sz w:val="20"/>
          <w:szCs w:val="20"/>
          <w:lang w:val="es-AR"/>
        </w:rPr>
        <w:t>)</w:t>
      </w:r>
      <w:r w:rsidRPr="00FC2AC1">
        <w:rPr>
          <w:rFonts w:asciiTheme="majorHAnsi" w:hAnsiTheme="majorHAnsi"/>
          <w:sz w:val="20"/>
          <w:szCs w:val="20"/>
          <w:lang w:val="es-AR"/>
        </w:rPr>
        <w:t xml:space="preserve">, el 22 de junio de 2016. </w:t>
      </w:r>
      <w:r w:rsidR="00942D77" w:rsidRPr="00FC2AC1">
        <w:rPr>
          <w:rFonts w:ascii="Cambria" w:hAnsi="Cambria"/>
          <w:sz w:val="20"/>
          <w:szCs w:val="20"/>
        </w:rPr>
        <w:t>La ley plantea "priorizar el enfoque humanitario durante la búsqueda de personas desaparecidas en el periodo de violencia 1980-2000, articulando y disponiendo las medidas relativas a la búsqueda, recuperación, análisis, identificación y restitución de los restos humanos". Para tal fin la ley asigna al Ministerio de Justicia y Derechos Humanos la responsabilidad de diseñar, aprobar, implementar y ejecutar el Plan Nacional de Búsqueda de Personas Desaparecidas y, además, se crea un Registro Nacional de Personas Desaparecidas y de Sitios de Entierro</w:t>
      </w:r>
      <w:r w:rsidR="00942D77" w:rsidRPr="00FC2AC1">
        <w:rPr>
          <w:rStyle w:val="FootnoteReference"/>
          <w:rFonts w:ascii="Cambria" w:hAnsi="Cambria"/>
          <w:sz w:val="20"/>
          <w:szCs w:val="20"/>
        </w:rPr>
        <w:footnoteReference w:id="19"/>
      </w:r>
      <w:r w:rsidR="00942D77" w:rsidRPr="00FC2AC1">
        <w:rPr>
          <w:rFonts w:ascii="Cambria" w:hAnsi="Cambria"/>
          <w:sz w:val="20"/>
          <w:szCs w:val="20"/>
        </w:rPr>
        <w:t>.</w:t>
      </w:r>
      <w:r w:rsidRPr="00FC2AC1">
        <w:rPr>
          <w:rFonts w:asciiTheme="majorHAnsi" w:hAnsiTheme="majorHAnsi"/>
          <w:sz w:val="20"/>
          <w:szCs w:val="20"/>
          <w:lang w:val="es-AR"/>
        </w:rPr>
        <w:t xml:space="preserve"> </w:t>
      </w:r>
    </w:p>
    <w:p w14:paraId="2D7D4F7D" w14:textId="77777777" w:rsidR="002D2E99" w:rsidRPr="00FC2AC1" w:rsidRDefault="002D2E99" w:rsidP="0092769D">
      <w:pPr>
        <w:pStyle w:val="ListParagraph"/>
        <w:ind w:left="0" w:firstLine="720"/>
        <w:jc w:val="both"/>
        <w:rPr>
          <w:rFonts w:asciiTheme="majorHAnsi" w:hAnsiTheme="majorHAnsi"/>
          <w:sz w:val="20"/>
          <w:szCs w:val="20"/>
          <w:lang w:val="es-AR"/>
        </w:rPr>
      </w:pPr>
    </w:p>
    <w:p w14:paraId="0C46A827" w14:textId="2B244C12" w:rsidR="003D0125" w:rsidRPr="00FC2AC1" w:rsidRDefault="0016053C" w:rsidP="0092769D">
      <w:pPr>
        <w:pStyle w:val="ListParagraph"/>
        <w:ind w:left="0" w:firstLine="720"/>
        <w:jc w:val="both"/>
        <w:rPr>
          <w:rFonts w:asciiTheme="majorHAnsi" w:hAnsiTheme="majorHAnsi"/>
          <w:b/>
          <w:sz w:val="20"/>
          <w:szCs w:val="20"/>
          <w:lang w:val="es-AR"/>
        </w:rPr>
      </w:pPr>
      <w:r w:rsidRPr="00FC2AC1">
        <w:rPr>
          <w:rFonts w:asciiTheme="majorHAnsi" w:hAnsiTheme="majorHAnsi"/>
          <w:b/>
          <w:sz w:val="20"/>
          <w:szCs w:val="20"/>
          <w:lang w:val="es-AR"/>
        </w:rPr>
        <w:t>Progresos dirigi</w:t>
      </w:r>
      <w:r w:rsidR="003D0125" w:rsidRPr="00FC2AC1">
        <w:rPr>
          <w:rFonts w:asciiTheme="majorHAnsi" w:hAnsiTheme="majorHAnsi"/>
          <w:b/>
          <w:sz w:val="20"/>
          <w:szCs w:val="20"/>
          <w:lang w:val="es-AR"/>
        </w:rPr>
        <w:t>dos a garantizar la independencia judicial</w:t>
      </w:r>
    </w:p>
    <w:p w14:paraId="0DAD911A" w14:textId="77777777" w:rsidR="003D0125" w:rsidRPr="00FC2AC1" w:rsidRDefault="003D0125" w:rsidP="0092769D">
      <w:pPr>
        <w:pStyle w:val="ListParagraph"/>
        <w:ind w:left="0" w:firstLine="720"/>
        <w:jc w:val="both"/>
        <w:rPr>
          <w:rFonts w:asciiTheme="majorHAnsi" w:hAnsiTheme="majorHAnsi"/>
          <w:sz w:val="20"/>
          <w:szCs w:val="20"/>
          <w:lang w:val="es-AR"/>
        </w:rPr>
      </w:pPr>
    </w:p>
    <w:p w14:paraId="54BD8B7B" w14:textId="47414192" w:rsidR="00ED3E0C" w:rsidRPr="00FC2AC1" w:rsidRDefault="00ED3E0C" w:rsidP="0092769D">
      <w:pPr>
        <w:pStyle w:val="ListParagraph"/>
        <w:numPr>
          <w:ilvl w:val="0"/>
          <w:numId w:val="1"/>
        </w:numPr>
        <w:ind w:left="0"/>
        <w:jc w:val="both"/>
        <w:rPr>
          <w:rFonts w:asciiTheme="majorHAnsi" w:hAnsiTheme="majorHAnsi"/>
          <w:sz w:val="20"/>
          <w:szCs w:val="20"/>
          <w:lang w:val="es-AR"/>
        </w:rPr>
      </w:pPr>
      <w:r w:rsidRPr="00FC2AC1">
        <w:rPr>
          <w:rFonts w:asciiTheme="majorHAnsi" w:hAnsiTheme="majorHAnsi"/>
          <w:sz w:val="20"/>
          <w:szCs w:val="20"/>
          <w:lang w:val="es-AR"/>
        </w:rPr>
        <w:t xml:space="preserve">La nueva Ley de la Carrera Judicial en </w:t>
      </w:r>
      <w:r w:rsidRPr="00FC2AC1">
        <w:rPr>
          <w:rFonts w:asciiTheme="majorHAnsi" w:hAnsiTheme="majorHAnsi"/>
          <w:b/>
          <w:sz w:val="20"/>
          <w:szCs w:val="20"/>
          <w:lang w:val="es-AR"/>
        </w:rPr>
        <w:t>Guatemala</w:t>
      </w:r>
      <w:r w:rsidRPr="00FC2AC1">
        <w:rPr>
          <w:rFonts w:asciiTheme="majorHAnsi" w:hAnsiTheme="majorHAnsi"/>
          <w:sz w:val="20"/>
          <w:szCs w:val="20"/>
          <w:lang w:val="es-AR"/>
        </w:rPr>
        <w:t>, que entró en vigencia a fines de noviembre de 2016, procura contribuir a la independencia judicial y a la imparcialidad al dividir las funciones administrativas y jurisdiccionales de la Corte Suprema de Justicia, al garantizar que el nombramiento, el ascenso y la destitución de los jueces se basen únicamente en un análisis de la capacidad, idoneidad, honestidad y reputación de cada candidato y al asegurar que se incluyan las garantías del debido proceso en los procedimientos disciplinarios.</w:t>
      </w:r>
    </w:p>
    <w:p w14:paraId="3AFF279F" w14:textId="77777777" w:rsidR="00C75F1B" w:rsidRPr="00FC2AC1" w:rsidRDefault="00C75F1B" w:rsidP="0092769D">
      <w:pPr>
        <w:shd w:val="clear" w:color="auto" w:fill="FFFFFF"/>
        <w:ind w:right="144" w:firstLine="720"/>
        <w:jc w:val="both"/>
        <w:rPr>
          <w:rFonts w:asciiTheme="majorHAnsi" w:hAnsiTheme="majorHAnsi" w:cs="Tahoma"/>
          <w:b/>
          <w:sz w:val="20"/>
          <w:szCs w:val="20"/>
          <w:lang w:val="es-AR"/>
        </w:rPr>
      </w:pPr>
    </w:p>
    <w:p w14:paraId="5CBDB418" w14:textId="3081DB85" w:rsidR="009779FA" w:rsidRPr="00FC2AC1" w:rsidRDefault="009779FA" w:rsidP="009779FA">
      <w:pPr>
        <w:pStyle w:val="LightGrid-Accent31"/>
        <w:ind w:left="0" w:firstLine="720"/>
        <w:jc w:val="both"/>
        <w:rPr>
          <w:rFonts w:asciiTheme="majorHAnsi" w:hAnsiTheme="majorHAnsi" w:cs="Calibri"/>
          <w:b/>
          <w:color w:val="auto"/>
          <w:sz w:val="20"/>
          <w:szCs w:val="20"/>
          <w:lang w:val="es-AR"/>
        </w:rPr>
      </w:pPr>
      <w:r w:rsidRPr="00FC2AC1">
        <w:rPr>
          <w:rFonts w:asciiTheme="majorHAnsi" w:hAnsiTheme="majorHAnsi" w:cs="Calibri"/>
          <w:b/>
          <w:color w:val="auto"/>
          <w:sz w:val="20"/>
          <w:szCs w:val="20"/>
          <w:lang w:val="es-AR"/>
        </w:rPr>
        <w:t xml:space="preserve">Mecanismo de Seguimiento Especial al Asunto Ayotzinapa </w:t>
      </w:r>
    </w:p>
    <w:p w14:paraId="74B2DCC6" w14:textId="77777777" w:rsidR="009779FA" w:rsidRPr="00FC2AC1" w:rsidRDefault="009779FA" w:rsidP="009779FA">
      <w:pPr>
        <w:pStyle w:val="LightGrid-Accent31"/>
        <w:ind w:left="0" w:firstLine="720"/>
        <w:jc w:val="both"/>
        <w:rPr>
          <w:rFonts w:asciiTheme="majorHAnsi" w:hAnsiTheme="majorHAnsi" w:cs="Calibri"/>
          <w:b/>
          <w:color w:val="auto"/>
          <w:sz w:val="20"/>
          <w:szCs w:val="20"/>
          <w:lang w:val="es-AR"/>
        </w:rPr>
      </w:pPr>
    </w:p>
    <w:p w14:paraId="0CCC92E4" w14:textId="52C6FE7F" w:rsidR="009779FA" w:rsidRPr="00FC2AC1" w:rsidRDefault="009779FA" w:rsidP="009779FA">
      <w:pPr>
        <w:pStyle w:val="ListParagraph"/>
        <w:numPr>
          <w:ilvl w:val="0"/>
          <w:numId w:val="1"/>
        </w:numPr>
        <w:shd w:val="clear" w:color="auto" w:fill="FFFFFF"/>
        <w:ind w:left="0"/>
        <w:jc w:val="both"/>
        <w:rPr>
          <w:rFonts w:asciiTheme="majorHAnsi" w:hAnsiTheme="majorHAnsi" w:cs="Tahoma"/>
          <w:sz w:val="20"/>
          <w:szCs w:val="20"/>
          <w:lang w:val="es-AR"/>
        </w:rPr>
      </w:pPr>
      <w:r w:rsidRPr="00FC2AC1">
        <w:rPr>
          <w:rFonts w:asciiTheme="majorHAnsi" w:hAnsiTheme="majorHAnsi" w:cs="Tahoma"/>
          <w:sz w:val="20"/>
          <w:lang w:val="es-AR"/>
        </w:rPr>
        <w:t xml:space="preserve">Durante el 2016, la CIDH dio inicio a la fase de implementación del mecanismo de seguimiento especial a la medida cautelar 409/14, otorgada en relación con los estudiantes de la escuela rural “Raúl Isidro Burgos” de Ayotzinapa, México. El establecimiento de un mecanismo especial de seguimiento fue decidido por la CIDH el 29 de julio de 2016 mediante una resolución que establece que su objetivo es dar seguimiento a las recomendaciones formuladas por el Grupo Interdisciplinario de Expertos Independientes (GIEI) en sus dos informes, así como para la medida cautelar, principalmente la Resolución 42/16. </w:t>
      </w:r>
      <w:r w:rsidRPr="00FC2AC1">
        <w:rPr>
          <w:rFonts w:asciiTheme="majorHAnsi" w:hAnsiTheme="majorHAnsi" w:cs="Tahoma"/>
          <w:sz w:val="20"/>
          <w:szCs w:val="20"/>
          <w:lang w:val="es-AR"/>
        </w:rPr>
        <w:t xml:space="preserve">El mecanismo de seguimiento está integrado por el </w:t>
      </w:r>
      <w:r w:rsidR="001458D7" w:rsidRPr="00FC2AC1">
        <w:rPr>
          <w:rFonts w:asciiTheme="majorHAnsi" w:hAnsiTheme="majorHAnsi" w:cs="Tahoma"/>
          <w:sz w:val="20"/>
          <w:szCs w:val="20"/>
          <w:lang w:val="es-AR"/>
        </w:rPr>
        <w:t xml:space="preserve">coordinador del mecanismo y </w:t>
      </w:r>
      <w:r w:rsidRPr="00FC2AC1">
        <w:rPr>
          <w:rFonts w:asciiTheme="majorHAnsi" w:hAnsiTheme="majorHAnsi" w:cs="Tahoma"/>
          <w:sz w:val="20"/>
          <w:szCs w:val="20"/>
          <w:lang w:val="es-AR"/>
        </w:rPr>
        <w:t xml:space="preserve">Relator </w:t>
      </w:r>
      <w:r w:rsidR="001458D7" w:rsidRPr="00FC2AC1">
        <w:rPr>
          <w:rFonts w:asciiTheme="majorHAnsi" w:hAnsiTheme="majorHAnsi" w:cs="Tahoma"/>
          <w:sz w:val="20"/>
          <w:szCs w:val="20"/>
          <w:lang w:val="es-AR"/>
        </w:rPr>
        <w:t>para México</w:t>
      </w:r>
      <w:r w:rsidRPr="00FC2AC1">
        <w:rPr>
          <w:rFonts w:asciiTheme="majorHAnsi" w:hAnsiTheme="majorHAnsi" w:cs="Tahoma"/>
          <w:sz w:val="20"/>
          <w:szCs w:val="20"/>
          <w:lang w:val="es-AR"/>
        </w:rPr>
        <w:t xml:space="preserve">, quien además cumplirá una función de portavoz, y </w:t>
      </w:r>
      <w:r w:rsidR="001458D7" w:rsidRPr="00FC2AC1">
        <w:rPr>
          <w:rFonts w:asciiTheme="majorHAnsi" w:hAnsiTheme="majorHAnsi" w:cs="Tahoma"/>
          <w:sz w:val="20"/>
          <w:szCs w:val="20"/>
          <w:lang w:val="es-AR"/>
        </w:rPr>
        <w:t xml:space="preserve">por </w:t>
      </w:r>
      <w:r w:rsidRPr="00FC2AC1">
        <w:rPr>
          <w:rFonts w:asciiTheme="majorHAnsi" w:hAnsiTheme="majorHAnsi" w:cs="Tahoma"/>
          <w:sz w:val="20"/>
          <w:szCs w:val="20"/>
          <w:lang w:val="es-AR"/>
        </w:rPr>
        <w:t xml:space="preserve">personal técnico de la Secretaría Ejecutiva de la CIDH. También podrán participar en el mecanismo otros Comisionados. De acuerdo a la </w:t>
      </w:r>
      <w:hyperlink r:id="rId13" w:tgtFrame="_blank" w:history="1">
        <w:r w:rsidRPr="00FC2AC1">
          <w:rPr>
            <w:rStyle w:val="Hyperlink"/>
            <w:rFonts w:asciiTheme="majorHAnsi" w:hAnsiTheme="majorHAnsi" w:cs="Tahoma"/>
            <w:color w:val="auto"/>
            <w:sz w:val="20"/>
            <w:szCs w:val="20"/>
            <w:lang w:val="es-AR"/>
          </w:rPr>
          <w:t>resolución 42/16</w:t>
        </w:r>
      </w:hyperlink>
      <w:r w:rsidRPr="00FC2AC1">
        <w:rPr>
          <w:rFonts w:asciiTheme="majorHAnsi" w:hAnsiTheme="majorHAnsi" w:cs="Tahoma"/>
          <w:sz w:val="20"/>
          <w:szCs w:val="20"/>
          <w:lang w:val="es-AR"/>
        </w:rPr>
        <w:t>, el mecanismo de seguimiento tendrá acceso pleno a la información necesaria en los expedientes y otras fuentes de información.</w:t>
      </w:r>
      <w:r w:rsidRPr="00FC2AC1">
        <w:rPr>
          <w:rFonts w:asciiTheme="majorHAnsi" w:hAnsiTheme="majorHAnsi"/>
          <w:sz w:val="20"/>
          <w:szCs w:val="20"/>
          <w:lang w:val="es-AR"/>
        </w:rPr>
        <w:t xml:space="preserve"> El Mecanismo de Seguimiento Especial realizó una primera visita a México entre el 9 y 12 de septiembre con el objeto de presentar su Plan de Trabajo.  </w:t>
      </w:r>
      <w:r w:rsidRPr="00FC2AC1">
        <w:rPr>
          <w:rFonts w:asciiTheme="majorHAnsi" w:hAnsiTheme="majorHAnsi" w:cs="Tahoma"/>
          <w:sz w:val="20"/>
          <w:szCs w:val="20"/>
          <w:lang w:val="es-AR"/>
        </w:rPr>
        <w:t>El plan de trabajo consta de cuatro objetivos fundamentales: el avance de la investigación, la búsqueda de los desaparecidos, la atención integral a víctimas y familiares, y las medidas estructurales de no repetición. El plan de trabajo detalla también el cronograma tentativo de las visitas a realizar en un período de doce meses, en coordinación con el Estado, así como el seguimiento a través de audiencias públicas y reuniones de trabajo</w:t>
      </w:r>
      <w:r w:rsidRPr="00FC2AC1">
        <w:rPr>
          <w:rStyle w:val="FootnoteReference"/>
          <w:rFonts w:asciiTheme="majorHAnsi" w:hAnsiTheme="majorHAnsi" w:cs="Tahoma"/>
          <w:sz w:val="20"/>
          <w:szCs w:val="20"/>
          <w:lang w:val="es-AR"/>
        </w:rPr>
        <w:footnoteReference w:id="20"/>
      </w:r>
      <w:r w:rsidRPr="00FC2AC1">
        <w:rPr>
          <w:rFonts w:asciiTheme="majorHAnsi" w:hAnsiTheme="majorHAnsi" w:cs="Tahoma"/>
          <w:sz w:val="20"/>
          <w:szCs w:val="20"/>
          <w:lang w:val="es-AR"/>
        </w:rPr>
        <w:t xml:space="preserve">. </w:t>
      </w:r>
    </w:p>
    <w:p w14:paraId="1F2BEB27" w14:textId="77777777" w:rsidR="009779FA" w:rsidRPr="00FC2AC1" w:rsidRDefault="009779FA" w:rsidP="009779FA">
      <w:pPr>
        <w:pStyle w:val="ListParagraph"/>
        <w:shd w:val="clear" w:color="auto" w:fill="FFFFFF"/>
        <w:ind w:left="0" w:firstLine="720"/>
        <w:jc w:val="both"/>
        <w:rPr>
          <w:rFonts w:asciiTheme="majorHAnsi" w:hAnsiTheme="majorHAnsi" w:cs="Tahoma"/>
          <w:sz w:val="20"/>
          <w:szCs w:val="20"/>
          <w:lang w:val="es-AR"/>
        </w:rPr>
      </w:pPr>
    </w:p>
    <w:p w14:paraId="72E90517" w14:textId="77777777" w:rsidR="009779FA" w:rsidRPr="00FC2AC1" w:rsidRDefault="009779FA" w:rsidP="009779FA">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sz w:val="20"/>
          <w:lang w:val="es-AR"/>
        </w:rPr>
        <w:t>Cabe recordar que el 3 de octubre de 2014, la CIDH solicitó la adopción de medidas cautelares a favor de 43 estudiantes de la escuela rural “Raúl Isidro Burgos”, en México. De acuerdo con el Artículo 25 del Reglamento de la CIDH, la Comisión solicitó al Estado mexicano que: a) Adopte las medidas necesarias para determinar la situación y el paradero de los 43 estudiantes identificados, con el propósito de proteger sus derechos a la vida y a la integridad personal; b) Adopte las medidas necesarias para proteger la vida e integridad personal de los estudiantes heridos, identificados en el presente procedimiento, quienes actualmente estarían ingresados en un hospital; c) Concierte las medidas a adoptarse con los beneficiarios y sus representantes; e d) Informe sobre las acciones adoptadas a fin de investigar los hechos que dieron lugar a la adopción de la presente medida cautelar.</w:t>
      </w:r>
    </w:p>
    <w:p w14:paraId="70753FF5" w14:textId="77777777" w:rsidR="009779FA" w:rsidRPr="00FC2AC1" w:rsidRDefault="009779FA" w:rsidP="009779FA">
      <w:pPr>
        <w:pStyle w:val="ListParagraph"/>
        <w:ind w:firstLine="720"/>
        <w:rPr>
          <w:rFonts w:asciiTheme="majorHAnsi" w:hAnsiTheme="majorHAnsi" w:cs="Tahoma"/>
          <w:sz w:val="20"/>
          <w:lang w:val="es-AR"/>
        </w:rPr>
      </w:pPr>
    </w:p>
    <w:p w14:paraId="5D239CE7" w14:textId="77777777" w:rsidR="009779FA" w:rsidRPr="00FC2AC1" w:rsidRDefault="009779FA" w:rsidP="009779FA">
      <w:pPr>
        <w:pStyle w:val="FootnoteText"/>
        <w:numPr>
          <w:ilvl w:val="0"/>
          <w:numId w:val="1"/>
        </w:numPr>
        <w:spacing w:before="0" w:beforeAutospacing="0" w:after="0" w:afterAutospacing="0"/>
        <w:jc w:val="both"/>
        <w:rPr>
          <w:rFonts w:asciiTheme="majorHAnsi" w:hAnsiTheme="majorHAnsi"/>
          <w:sz w:val="20"/>
          <w:lang w:val="es-AR"/>
        </w:rPr>
      </w:pPr>
      <w:r w:rsidRPr="00FC2AC1">
        <w:rPr>
          <w:rFonts w:asciiTheme="majorHAnsi" w:hAnsiTheme="majorHAnsi" w:cs="Tahoma"/>
          <w:sz w:val="20"/>
          <w:lang w:val="es-AR"/>
        </w:rPr>
        <w:t>La CIDH alienta al Estado a continuar con su compromiso en este caso para que se avance con el esclarecimiento de los hechos y se establezcan las responsabilidades correspondientes</w:t>
      </w:r>
      <w:r w:rsidRPr="00FC2AC1">
        <w:rPr>
          <w:rStyle w:val="FootnoteReference"/>
          <w:rFonts w:asciiTheme="majorHAnsi" w:hAnsiTheme="majorHAnsi" w:cs="Tahoma"/>
          <w:sz w:val="20"/>
          <w:lang w:val="es-AR"/>
        </w:rPr>
        <w:footnoteReference w:id="21"/>
      </w:r>
      <w:r w:rsidRPr="00FC2AC1">
        <w:rPr>
          <w:rFonts w:asciiTheme="majorHAnsi" w:hAnsiTheme="majorHAnsi" w:cs="Tahoma"/>
          <w:sz w:val="20"/>
          <w:lang w:val="es-AR"/>
        </w:rPr>
        <w:t xml:space="preserve">. </w:t>
      </w:r>
    </w:p>
    <w:p w14:paraId="7CF6B554" w14:textId="77777777" w:rsidR="009779FA" w:rsidRPr="00FC2AC1" w:rsidRDefault="009779FA" w:rsidP="0092769D">
      <w:pPr>
        <w:shd w:val="clear" w:color="auto" w:fill="FFFFFF"/>
        <w:ind w:right="144" w:firstLine="720"/>
        <w:jc w:val="both"/>
        <w:rPr>
          <w:rFonts w:asciiTheme="majorHAnsi" w:hAnsiTheme="majorHAnsi" w:cs="Tahoma"/>
          <w:b/>
          <w:sz w:val="20"/>
          <w:szCs w:val="20"/>
          <w:lang w:val="es-AR"/>
        </w:rPr>
      </w:pPr>
    </w:p>
    <w:p w14:paraId="3BC70EC1" w14:textId="0A5D560B" w:rsidR="00DC2FB9" w:rsidRDefault="00A448F2" w:rsidP="007A1DBD">
      <w:pPr>
        <w:pStyle w:val="Style10"/>
      </w:pPr>
      <w:r w:rsidRPr="00FC2AC1">
        <w:t>3</w:t>
      </w:r>
      <w:r w:rsidR="001F4B70" w:rsidRPr="00FC2AC1">
        <w:t>.</w:t>
      </w:r>
      <w:r w:rsidR="001F4B70" w:rsidRPr="00FC2AC1">
        <w:tab/>
      </w:r>
      <w:r w:rsidR="00DC2FB9" w:rsidRPr="00FC2AC1">
        <w:t xml:space="preserve">Acceso a la </w:t>
      </w:r>
      <w:r w:rsidRPr="00FC2AC1">
        <w:t>información</w:t>
      </w:r>
    </w:p>
    <w:p w14:paraId="1CFC87E9" w14:textId="77777777" w:rsidR="007A1DBD" w:rsidRPr="007A1DBD" w:rsidRDefault="007A1DBD" w:rsidP="007A1DBD">
      <w:pPr>
        <w:rPr>
          <w:rFonts w:asciiTheme="majorHAnsi" w:hAnsiTheme="majorHAnsi"/>
          <w:sz w:val="20"/>
          <w:szCs w:val="20"/>
        </w:rPr>
      </w:pPr>
    </w:p>
    <w:p w14:paraId="5E8DDC2D" w14:textId="53136BDF" w:rsidR="00DC2FB9" w:rsidRPr="00FC2AC1" w:rsidRDefault="00DC2FB9" w:rsidP="0092769D">
      <w:pPr>
        <w:pStyle w:val="ListParagraph"/>
        <w:widowControl w:val="0"/>
        <w:numPr>
          <w:ilvl w:val="0"/>
          <w:numId w:val="1"/>
        </w:numPr>
        <w:tabs>
          <w:tab w:val="clear" w:pos="720"/>
        </w:tabs>
        <w:autoSpaceDE w:val="0"/>
        <w:autoSpaceDN w:val="0"/>
        <w:adjustRightInd w:val="0"/>
        <w:ind w:left="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La Relatoría Especial para la Libertad de Expresión y la Comisión Interamericana de Derechos Humanos (CIDH) </w:t>
      </w:r>
      <w:r w:rsidR="00FE0793" w:rsidRPr="00FC2AC1">
        <w:rPr>
          <w:rFonts w:asciiTheme="majorHAnsi" w:hAnsiTheme="majorHAnsi" w:cs="Tahoma"/>
          <w:sz w:val="20"/>
          <w:szCs w:val="20"/>
          <w:lang w:val="es-AR"/>
        </w:rPr>
        <w:t>recibe con beneplácito</w:t>
      </w:r>
      <w:r w:rsidRPr="00FC2AC1">
        <w:rPr>
          <w:rFonts w:asciiTheme="majorHAnsi" w:hAnsiTheme="majorHAnsi" w:cs="Tahoma"/>
          <w:sz w:val="20"/>
          <w:szCs w:val="20"/>
          <w:lang w:val="es-AR"/>
        </w:rPr>
        <w:t xml:space="preserve"> las medidas recientemente adoptadas por Argentina, Estados Unidos y Perú, para garantizar el acceso a la información en las Américas de acuerdo con los estándares internacionales de derechos humanos.  </w:t>
      </w:r>
    </w:p>
    <w:p w14:paraId="034490EE" w14:textId="77777777" w:rsidR="00DC2FB9" w:rsidRPr="00FC2AC1" w:rsidRDefault="00DC2FB9" w:rsidP="0092769D">
      <w:pPr>
        <w:pStyle w:val="ListParagraph"/>
        <w:widowControl w:val="0"/>
        <w:autoSpaceDE w:val="0"/>
        <w:autoSpaceDN w:val="0"/>
        <w:adjustRightInd w:val="0"/>
        <w:ind w:left="0" w:firstLine="720"/>
        <w:jc w:val="both"/>
        <w:rPr>
          <w:rFonts w:asciiTheme="majorHAnsi" w:hAnsiTheme="majorHAnsi" w:cs="Tahoma"/>
          <w:sz w:val="20"/>
          <w:szCs w:val="20"/>
          <w:lang w:val="es-AR"/>
        </w:rPr>
      </w:pPr>
    </w:p>
    <w:p w14:paraId="7878A11F" w14:textId="77777777" w:rsidR="00DC2FB9" w:rsidRPr="00FC2AC1" w:rsidRDefault="00DC2FB9" w:rsidP="0012032D">
      <w:pPr>
        <w:pStyle w:val="ListParagraph"/>
        <w:numPr>
          <w:ilvl w:val="0"/>
          <w:numId w:val="1"/>
        </w:numPr>
        <w:autoSpaceDE w:val="0"/>
        <w:autoSpaceDN w:val="0"/>
        <w:adjustRightInd w:val="0"/>
        <w:ind w:left="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El 14 de septiembre de 2016, </w:t>
      </w:r>
      <w:r w:rsidRPr="00FC2AC1">
        <w:rPr>
          <w:rFonts w:asciiTheme="majorHAnsi" w:hAnsiTheme="majorHAnsi" w:cs="Tahoma"/>
          <w:b/>
          <w:sz w:val="20"/>
          <w:szCs w:val="20"/>
          <w:lang w:val="es-AR"/>
        </w:rPr>
        <w:t>Argentina</w:t>
      </w:r>
      <w:r w:rsidRPr="00FC2AC1">
        <w:rPr>
          <w:rFonts w:asciiTheme="majorHAnsi" w:hAnsiTheme="majorHAnsi" w:cs="Tahoma"/>
          <w:sz w:val="20"/>
          <w:szCs w:val="20"/>
          <w:lang w:val="es-AR"/>
        </w:rPr>
        <w:t xml:space="preserve"> adoptó la Ley de Acceso a la Información Pública. La nueva ley reconoce los principios rectores de máxima divulgación, buena fe y no discriminación que deben regir la gestión estatal para garantizar el ejercicio pleno del derecho de acceso a la información. </w:t>
      </w:r>
    </w:p>
    <w:p w14:paraId="46CA17FA" w14:textId="77777777" w:rsidR="00DC2FB9" w:rsidRPr="00FC2AC1" w:rsidRDefault="00DC2FB9" w:rsidP="0092769D">
      <w:pPr>
        <w:pStyle w:val="ListParagraph"/>
        <w:widowControl w:val="0"/>
        <w:autoSpaceDE w:val="0"/>
        <w:autoSpaceDN w:val="0"/>
        <w:adjustRightInd w:val="0"/>
        <w:ind w:left="0" w:firstLine="720"/>
        <w:jc w:val="both"/>
        <w:rPr>
          <w:rFonts w:asciiTheme="majorHAnsi" w:hAnsiTheme="majorHAnsi" w:cs="Tahoma"/>
          <w:sz w:val="20"/>
          <w:szCs w:val="20"/>
          <w:lang w:val="es-AR"/>
        </w:rPr>
      </w:pPr>
    </w:p>
    <w:p w14:paraId="5206AA03" w14:textId="77777777" w:rsidR="00DC2FB9" w:rsidRPr="00FC2AC1" w:rsidRDefault="00DC2FB9"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cs="Calibri"/>
          <w:sz w:val="20"/>
          <w:lang w:val="es-AR"/>
        </w:rPr>
        <w:t xml:space="preserve">Por su parte en </w:t>
      </w:r>
      <w:r w:rsidRPr="00FC2AC1">
        <w:rPr>
          <w:rFonts w:asciiTheme="majorHAnsi" w:hAnsiTheme="majorHAnsi" w:cs="Calibri"/>
          <w:b/>
          <w:sz w:val="20"/>
          <w:lang w:val="es-AR"/>
        </w:rPr>
        <w:t>Chile</w:t>
      </w:r>
      <w:r w:rsidRPr="00FC2AC1">
        <w:rPr>
          <w:rFonts w:asciiTheme="majorHAnsi" w:hAnsiTheme="majorHAnsi" w:cs="Calibri"/>
          <w:sz w:val="20"/>
          <w:lang w:val="es-AR"/>
        </w:rPr>
        <w:t xml:space="preserve"> </w:t>
      </w:r>
      <w:r w:rsidRPr="00FC2AC1">
        <w:rPr>
          <w:rFonts w:asciiTheme="majorHAnsi" w:hAnsiTheme="majorHAnsi"/>
          <w:sz w:val="20"/>
          <w:lang w:val="es-AR"/>
        </w:rPr>
        <w:t>fueron promulgadas la Ley 20.900 para “el Fortalecimiento y Transparencia de la Democracia” que regula el financiamiento de campañas electorales</w:t>
      </w:r>
      <w:r w:rsidRPr="00FC2AC1">
        <w:rPr>
          <w:rStyle w:val="FootnoteReference"/>
          <w:rFonts w:asciiTheme="majorHAnsi" w:hAnsiTheme="majorHAnsi"/>
          <w:sz w:val="20"/>
          <w:lang w:val="es-AR"/>
        </w:rPr>
        <w:footnoteReference w:id="22"/>
      </w:r>
      <w:r w:rsidRPr="00FC2AC1">
        <w:rPr>
          <w:rFonts w:asciiTheme="majorHAnsi" w:hAnsiTheme="majorHAnsi"/>
          <w:sz w:val="20"/>
          <w:lang w:val="es-AR"/>
        </w:rPr>
        <w:t xml:space="preserve"> y la Ley 20.915 con el objetivo “fortalece(r) el carácter público y democrático de los partidos y facilita(r) su modernización”. Esta </w:t>
      </w:r>
      <w:r w:rsidRPr="00FC2AC1">
        <w:rPr>
          <w:rFonts w:asciiTheme="majorHAnsi" w:hAnsiTheme="majorHAnsi"/>
          <w:sz w:val="20"/>
          <w:lang w:val="es-AR"/>
        </w:rPr>
        <w:lastRenderedPageBreak/>
        <w:t>última ley también incorpora obligaciones de transparencia activa a los partidos políticos y los somete a la fiscalización del Consejo para la Transparencia en cuanto al cumplimiento de estas obligaciones</w:t>
      </w:r>
      <w:r w:rsidRPr="00FC2AC1">
        <w:rPr>
          <w:rStyle w:val="FootnoteReference"/>
          <w:rFonts w:asciiTheme="majorHAnsi" w:hAnsiTheme="majorHAnsi"/>
          <w:sz w:val="20"/>
          <w:lang w:val="es-AR"/>
        </w:rPr>
        <w:footnoteReference w:id="23"/>
      </w:r>
      <w:r w:rsidRPr="00FC2AC1">
        <w:rPr>
          <w:rFonts w:asciiTheme="majorHAnsi" w:hAnsiTheme="majorHAnsi"/>
          <w:sz w:val="20"/>
          <w:lang w:val="es-AR"/>
        </w:rPr>
        <w:t xml:space="preserve">. </w:t>
      </w:r>
    </w:p>
    <w:p w14:paraId="64B506E9" w14:textId="77777777" w:rsidR="00DC2FB9" w:rsidRPr="00FC2AC1" w:rsidRDefault="00DC2FB9" w:rsidP="0092769D">
      <w:pPr>
        <w:pStyle w:val="FootnoteText"/>
        <w:spacing w:before="0" w:beforeAutospacing="0" w:after="0" w:afterAutospacing="0"/>
        <w:ind w:firstLine="720"/>
        <w:jc w:val="both"/>
        <w:rPr>
          <w:rFonts w:asciiTheme="majorHAnsi" w:hAnsiTheme="majorHAnsi" w:cs="Tahoma"/>
          <w:sz w:val="20"/>
          <w:lang w:val="es-AR"/>
        </w:rPr>
      </w:pPr>
    </w:p>
    <w:p w14:paraId="0FD6FFF9" w14:textId="3EF64FF4" w:rsidR="00DC2FB9" w:rsidRPr="00FC2AC1" w:rsidRDefault="00DC2FB9" w:rsidP="0092769D">
      <w:pPr>
        <w:pStyle w:val="ListParagraph"/>
        <w:widowControl w:val="0"/>
        <w:numPr>
          <w:ilvl w:val="0"/>
          <w:numId w:val="1"/>
        </w:numPr>
        <w:autoSpaceDE w:val="0"/>
        <w:autoSpaceDN w:val="0"/>
        <w:adjustRightInd w:val="0"/>
        <w:ind w:left="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El 30 de junio de 2016, </w:t>
      </w:r>
      <w:r w:rsidRPr="00FC2AC1">
        <w:rPr>
          <w:rFonts w:asciiTheme="majorHAnsi" w:hAnsiTheme="majorHAnsi" w:cs="Tahoma"/>
          <w:b/>
          <w:sz w:val="20"/>
          <w:szCs w:val="20"/>
          <w:lang w:val="es-AR"/>
        </w:rPr>
        <w:t>Estados Unidos</w:t>
      </w:r>
      <w:r w:rsidRPr="00FC2AC1">
        <w:rPr>
          <w:rFonts w:asciiTheme="majorHAnsi" w:hAnsiTheme="majorHAnsi" w:cs="Tahoma"/>
          <w:sz w:val="20"/>
          <w:szCs w:val="20"/>
          <w:lang w:val="es-AR"/>
        </w:rPr>
        <w:t xml:space="preserve"> aprobó </w:t>
      </w:r>
      <w:r w:rsidRPr="005F6996">
        <w:rPr>
          <w:rFonts w:asciiTheme="majorHAnsi" w:hAnsiTheme="majorHAnsi" w:cs="Tahoma"/>
          <w:sz w:val="20"/>
          <w:szCs w:val="20"/>
          <w:lang w:val="es-AR"/>
        </w:rPr>
        <w:t xml:space="preserve">la Ley de </w:t>
      </w:r>
      <w:r w:rsidR="005F6996">
        <w:rPr>
          <w:rFonts w:asciiTheme="majorHAnsi" w:hAnsiTheme="majorHAnsi" w:cs="Tahoma"/>
          <w:sz w:val="20"/>
          <w:szCs w:val="20"/>
          <w:lang w:val="es-AR"/>
        </w:rPr>
        <w:t>114-185</w:t>
      </w:r>
      <w:r w:rsidRPr="00FC2AC1">
        <w:rPr>
          <w:rFonts w:asciiTheme="majorHAnsi" w:hAnsiTheme="majorHAnsi" w:cs="Tahoma"/>
          <w:sz w:val="20"/>
          <w:szCs w:val="20"/>
          <w:lang w:val="es-AR"/>
        </w:rPr>
        <w:t xml:space="preserve"> para "Mejorar las Normas de Libertad de Información" (Freedom of Information Act (FOIA) Improvement Act 2016). </w:t>
      </w:r>
      <w:r w:rsidR="00FE0793" w:rsidRPr="00FC2AC1">
        <w:rPr>
          <w:rFonts w:asciiTheme="majorHAnsi" w:hAnsiTheme="majorHAnsi" w:cs="Tahoma"/>
          <w:sz w:val="20"/>
          <w:szCs w:val="20"/>
          <w:lang w:val="es-AR"/>
        </w:rPr>
        <w:t xml:space="preserve">Esta </w:t>
      </w:r>
      <w:r w:rsidRPr="00FC2AC1">
        <w:rPr>
          <w:rFonts w:asciiTheme="majorHAnsi" w:hAnsiTheme="majorHAnsi" w:cs="Tahoma"/>
          <w:sz w:val="20"/>
          <w:szCs w:val="20"/>
          <w:lang w:val="es-AR"/>
        </w:rPr>
        <w:t>ley codifica la presunción de publicidad, según el cual "ante la duda, las agencias federales deben primar la apertura", así como el principio de buena fe que impone a las agencias gubernamentales la obligación de motivar sus respuestas e informar al solicitante de la información sobre sus derechos. De igual forma, la ley pretende modernizar el procedimiento de divulgación al fortalecer una divulgación proactiva de la información en formato digital e incorpora en la ley obligaciones de monitoreo y control de las solicitudes de información procesadas, de las divulgaciones realizadas, de las excepciones aplicadas y de las apelaciones presentadas por cada agencia, así como de toda la información relacionada con la implementación de los procesos establecidos en la norma.</w:t>
      </w:r>
    </w:p>
    <w:p w14:paraId="10AD3C86" w14:textId="77777777" w:rsidR="00DC2FB9" w:rsidRPr="00FC2AC1" w:rsidRDefault="00DC2FB9" w:rsidP="0092769D">
      <w:pPr>
        <w:pStyle w:val="FootnoteText"/>
        <w:spacing w:before="0" w:beforeAutospacing="0" w:after="0" w:afterAutospacing="0"/>
        <w:ind w:firstLine="720"/>
        <w:jc w:val="both"/>
        <w:rPr>
          <w:rFonts w:asciiTheme="majorHAnsi" w:hAnsiTheme="majorHAnsi" w:cs="Tahoma"/>
          <w:sz w:val="20"/>
          <w:lang w:val="es-AR"/>
        </w:rPr>
      </w:pPr>
    </w:p>
    <w:p w14:paraId="60F7985A" w14:textId="77777777" w:rsidR="00DC2FB9" w:rsidRPr="00FC2AC1" w:rsidRDefault="00DC2FB9" w:rsidP="0092769D">
      <w:pPr>
        <w:pStyle w:val="FootnoteText"/>
        <w:numPr>
          <w:ilvl w:val="0"/>
          <w:numId w:val="1"/>
        </w:numPr>
        <w:spacing w:before="0" w:beforeAutospacing="0" w:after="0" w:afterAutospacing="0"/>
        <w:jc w:val="both"/>
        <w:rPr>
          <w:rFonts w:asciiTheme="majorHAnsi" w:hAnsiTheme="majorHAnsi" w:cs="Tahoma"/>
          <w:sz w:val="20"/>
          <w:lang w:val="es-AR"/>
        </w:rPr>
      </w:pPr>
      <w:r w:rsidRPr="00FC2AC1">
        <w:rPr>
          <w:rFonts w:asciiTheme="majorHAnsi" w:hAnsiTheme="majorHAnsi"/>
          <w:sz w:val="20"/>
          <w:lang w:val="es-AR"/>
        </w:rPr>
        <w:t xml:space="preserve">La CIDH destaca la importancia de la entrada en vigor del mandato de los sujetos obligados por la Ley de Libre Acceso Ciudadano a la Información Pública y Transparencia Gubernamental de </w:t>
      </w:r>
      <w:r w:rsidRPr="00FC2AC1">
        <w:rPr>
          <w:rFonts w:asciiTheme="majorHAnsi" w:hAnsiTheme="majorHAnsi"/>
          <w:b/>
          <w:sz w:val="20"/>
          <w:lang w:val="es-AR"/>
        </w:rPr>
        <w:t>Paraguay</w:t>
      </w:r>
      <w:r w:rsidRPr="00FC2AC1">
        <w:rPr>
          <w:rFonts w:asciiTheme="majorHAnsi" w:hAnsiTheme="majorHAnsi"/>
          <w:sz w:val="20"/>
          <w:lang w:val="es-AR"/>
        </w:rPr>
        <w:t>, para facilitar el acceso en línea de los ciudadanos a la información pública en poder de instituciones gubernamentales</w:t>
      </w:r>
      <w:r w:rsidRPr="00FC2AC1">
        <w:rPr>
          <w:rFonts w:asciiTheme="majorHAnsi" w:hAnsiTheme="majorHAnsi"/>
          <w:sz w:val="20"/>
          <w:vertAlign w:val="superscript"/>
          <w:lang w:val="es-AR"/>
        </w:rPr>
        <w:footnoteReference w:id="24"/>
      </w:r>
      <w:r w:rsidRPr="00FC2AC1">
        <w:rPr>
          <w:rFonts w:asciiTheme="majorHAnsi" w:hAnsiTheme="majorHAnsi"/>
          <w:sz w:val="20"/>
          <w:lang w:val="es-AR"/>
        </w:rPr>
        <w:t xml:space="preserve">. </w:t>
      </w:r>
    </w:p>
    <w:p w14:paraId="159C8CF7" w14:textId="77777777" w:rsidR="00DC2FB9" w:rsidRPr="00FC2AC1" w:rsidRDefault="00DC2FB9" w:rsidP="0092769D">
      <w:pPr>
        <w:pStyle w:val="FootnoteText"/>
        <w:spacing w:before="0" w:beforeAutospacing="0" w:after="0" w:afterAutospacing="0"/>
        <w:ind w:firstLine="720"/>
        <w:jc w:val="both"/>
        <w:rPr>
          <w:rFonts w:asciiTheme="majorHAnsi" w:hAnsiTheme="majorHAnsi" w:cs="Tahoma"/>
          <w:sz w:val="20"/>
          <w:lang w:val="es-AR"/>
        </w:rPr>
      </w:pPr>
    </w:p>
    <w:p w14:paraId="31D89229" w14:textId="77777777" w:rsidR="00DC2FB9" w:rsidRPr="00FC2AC1" w:rsidRDefault="00DC2FB9" w:rsidP="0092769D">
      <w:pPr>
        <w:pStyle w:val="ListParagraph"/>
        <w:widowControl w:val="0"/>
        <w:numPr>
          <w:ilvl w:val="0"/>
          <w:numId w:val="1"/>
        </w:numPr>
        <w:autoSpaceDE w:val="0"/>
        <w:autoSpaceDN w:val="0"/>
        <w:adjustRightInd w:val="0"/>
        <w:ind w:left="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El 12 de septiembre de 2016 el gobierno de </w:t>
      </w:r>
      <w:r w:rsidRPr="00FC2AC1">
        <w:rPr>
          <w:rFonts w:asciiTheme="majorHAnsi" w:hAnsiTheme="majorHAnsi" w:cs="Tahoma"/>
          <w:b/>
          <w:sz w:val="20"/>
          <w:szCs w:val="20"/>
          <w:lang w:val="es-AR"/>
        </w:rPr>
        <w:t xml:space="preserve">Perú </w:t>
      </w:r>
      <w:r w:rsidRPr="00FC2AC1">
        <w:rPr>
          <w:rFonts w:asciiTheme="majorHAnsi" w:hAnsiTheme="majorHAnsi" w:cs="Tahoma"/>
          <w:sz w:val="20"/>
          <w:szCs w:val="20"/>
          <w:lang w:val="es-AR"/>
        </w:rPr>
        <w:t xml:space="preserve">estableció un grupo de trabajo destinado a redactar un proyecto de ley para la creación de una oficina autónoma [Autoridad Nacional de Transparencia, Acceso a la Información y Protección de Datos Personales] para promover y garantizar la ejecución efectiva del derecho a la información en el país. </w:t>
      </w:r>
    </w:p>
    <w:p w14:paraId="42C626D5" w14:textId="77777777" w:rsidR="00DC2FB9" w:rsidRPr="00FC2AC1" w:rsidRDefault="00DC2FB9" w:rsidP="0092769D">
      <w:pPr>
        <w:pStyle w:val="ListParagraph"/>
        <w:widowControl w:val="0"/>
        <w:autoSpaceDE w:val="0"/>
        <w:autoSpaceDN w:val="0"/>
        <w:adjustRightInd w:val="0"/>
        <w:ind w:left="0" w:firstLine="720"/>
        <w:jc w:val="both"/>
        <w:rPr>
          <w:rFonts w:asciiTheme="majorHAnsi" w:hAnsiTheme="majorHAnsi" w:cs="Tahoma"/>
          <w:sz w:val="20"/>
          <w:szCs w:val="20"/>
          <w:lang w:val="es-AR"/>
        </w:rPr>
      </w:pPr>
    </w:p>
    <w:p w14:paraId="19AFD174" w14:textId="646BD2CB" w:rsidR="0038480F" w:rsidRDefault="00A448F2" w:rsidP="007A1DBD">
      <w:pPr>
        <w:pStyle w:val="Style10"/>
      </w:pPr>
      <w:r w:rsidRPr="00FC2AC1">
        <w:t>4</w:t>
      </w:r>
      <w:r w:rsidR="00DC2FB9" w:rsidRPr="00FC2AC1">
        <w:t>.</w:t>
      </w:r>
      <w:r w:rsidR="00DC2FB9" w:rsidRPr="00FC2AC1">
        <w:tab/>
      </w:r>
      <w:r w:rsidR="009779FA" w:rsidRPr="00FC2AC1">
        <w:t xml:space="preserve">Politicas </w:t>
      </w:r>
      <w:r w:rsidR="00383A5D" w:rsidRPr="00FC2AC1">
        <w:t>públicas</w:t>
      </w:r>
      <w:r w:rsidR="009779FA" w:rsidRPr="00FC2AC1">
        <w:t xml:space="preserve"> y o</w:t>
      </w:r>
      <w:r w:rsidR="0038480F" w:rsidRPr="00FC2AC1">
        <w:t xml:space="preserve">tras </w:t>
      </w:r>
      <w:r w:rsidR="009D0B9C" w:rsidRPr="00FC2AC1">
        <w:t xml:space="preserve">iniciativas </w:t>
      </w:r>
      <w:r w:rsidR="0038480F" w:rsidRPr="00FC2AC1">
        <w:t>en materia de derechos humanos</w:t>
      </w:r>
    </w:p>
    <w:p w14:paraId="1EF6B436" w14:textId="77777777" w:rsidR="007A1DBD" w:rsidRPr="00FC2AC1" w:rsidRDefault="007A1DBD" w:rsidP="007A1DBD">
      <w:pPr>
        <w:ind w:firstLine="720"/>
        <w:jc w:val="both"/>
        <w:rPr>
          <w:rFonts w:asciiTheme="majorHAnsi" w:hAnsiTheme="majorHAnsi" w:cs="Tahoma"/>
          <w:b/>
          <w:sz w:val="20"/>
          <w:szCs w:val="20"/>
          <w:lang w:val="es-AR"/>
        </w:rPr>
      </w:pPr>
    </w:p>
    <w:p w14:paraId="1E6E1552" w14:textId="279DCEBE" w:rsidR="00155F01" w:rsidRPr="00FC2AC1" w:rsidRDefault="00155F01" w:rsidP="0092769D">
      <w:pPr>
        <w:numPr>
          <w:ilvl w:val="0"/>
          <w:numId w:val="1"/>
        </w:numPr>
        <w:tabs>
          <w:tab w:val="clear" w:pos="720"/>
        </w:tabs>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La CIDH celebra la decisión </w:t>
      </w:r>
      <w:r w:rsidR="00451C44" w:rsidRPr="00FC2AC1">
        <w:rPr>
          <w:rFonts w:asciiTheme="majorHAnsi" w:hAnsiTheme="majorHAnsi" w:cs="Tahoma"/>
          <w:sz w:val="20"/>
          <w:szCs w:val="20"/>
          <w:lang w:val="es-AR"/>
        </w:rPr>
        <w:t xml:space="preserve">en el caso </w:t>
      </w:r>
      <w:r w:rsidR="00451C44" w:rsidRPr="00FC2AC1">
        <w:rPr>
          <w:rFonts w:asciiTheme="majorHAnsi" w:hAnsiTheme="majorHAnsi" w:cs="Tahoma"/>
          <w:i/>
          <w:sz w:val="20"/>
          <w:szCs w:val="20"/>
          <w:lang w:val="es-AR"/>
        </w:rPr>
        <w:t xml:space="preserve">Caleb Orozco v Procurador General </w:t>
      </w:r>
      <w:r w:rsidRPr="00FC2AC1">
        <w:rPr>
          <w:rFonts w:asciiTheme="majorHAnsi" w:hAnsiTheme="majorHAnsi" w:cs="Tahoma"/>
          <w:sz w:val="20"/>
          <w:szCs w:val="20"/>
          <w:lang w:val="es-AR"/>
        </w:rPr>
        <w:t xml:space="preserve">de la Corte Suprema de Justicia de </w:t>
      </w:r>
      <w:r w:rsidRPr="00FC2AC1">
        <w:rPr>
          <w:rFonts w:asciiTheme="majorHAnsi" w:hAnsiTheme="majorHAnsi" w:cs="Tahoma"/>
          <w:b/>
          <w:sz w:val="20"/>
          <w:szCs w:val="20"/>
          <w:lang w:val="es-AR"/>
        </w:rPr>
        <w:t>Belice</w:t>
      </w:r>
      <w:r w:rsidRPr="00FC2AC1">
        <w:rPr>
          <w:rFonts w:asciiTheme="majorHAnsi" w:hAnsiTheme="majorHAnsi" w:cs="Tahoma"/>
          <w:sz w:val="20"/>
          <w:szCs w:val="20"/>
          <w:lang w:val="es-AR"/>
        </w:rPr>
        <w:t xml:space="preserve"> por la declaraci</w:t>
      </w:r>
      <w:r w:rsidRPr="00FC2AC1">
        <w:rPr>
          <w:rFonts w:asciiTheme="majorHAnsi" w:hAnsiTheme="majorHAnsi"/>
          <w:sz w:val="20"/>
          <w:szCs w:val="20"/>
          <w:lang w:val="es-AR"/>
        </w:rPr>
        <w:t>ón de inconstitucionalidad</w:t>
      </w:r>
      <w:r w:rsidRPr="00FC2AC1">
        <w:rPr>
          <w:rFonts w:asciiTheme="majorHAnsi" w:hAnsiTheme="majorHAnsi" w:cs="Tahoma"/>
          <w:sz w:val="20"/>
          <w:szCs w:val="20"/>
          <w:lang w:val="es-AR"/>
        </w:rPr>
        <w:t xml:space="preserve"> de la criminalización de las relaciones sexuales consentidas entre adultos del mismo sexo. El Presidente del Tribunal Supremo declaró que la ley referida violaba el derecho a la dignidad humana, privacidad, libertad de expresión, no discriminación </w:t>
      </w:r>
      <w:r w:rsidR="004812CB" w:rsidRPr="00FC2AC1">
        <w:rPr>
          <w:rFonts w:asciiTheme="majorHAnsi" w:hAnsiTheme="majorHAnsi" w:cs="Tahoma"/>
          <w:sz w:val="20"/>
          <w:szCs w:val="20"/>
          <w:lang w:val="es-AR"/>
        </w:rPr>
        <w:t xml:space="preserve">e </w:t>
      </w:r>
      <w:r w:rsidRPr="00FC2AC1">
        <w:rPr>
          <w:rFonts w:asciiTheme="majorHAnsi" w:hAnsiTheme="majorHAnsi" w:cs="Tahoma"/>
          <w:sz w:val="20"/>
          <w:szCs w:val="20"/>
          <w:lang w:val="es-AR"/>
        </w:rPr>
        <w:t xml:space="preserve">igualdad ante la ley. </w:t>
      </w:r>
    </w:p>
    <w:p w14:paraId="0034BC51" w14:textId="77777777" w:rsidR="00155F01" w:rsidRPr="00FC2AC1" w:rsidRDefault="00155F01" w:rsidP="0092769D">
      <w:pPr>
        <w:ind w:left="720" w:firstLine="720"/>
        <w:jc w:val="both"/>
        <w:rPr>
          <w:rFonts w:asciiTheme="majorHAnsi" w:hAnsiTheme="majorHAnsi" w:cs="Tahoma"/>
          <w:sz w:val="20"/>
          <w:szCs w:val="20"/>
          <w:lang w:val="es-AR"/>
        </w:rPr>
      </w:pPr>
    </w:p>
    <w:p w14:paraId="47082766" w14:textId="0823A981" w:rsidR="00DC2FB9" w:rsidRPr="00FC2AC1" w:rsidRDefault="00DC2FB9" w:rsidP="0092769D">
      <w:pPr>
        <w:numPr>
          <w:ilvl w:val="0"/>
          <w:numId w:val="1"/>
        </w:numPr>
        <w:tabs>
          <w:tab w:val="clear" w:pos="720"/>
        </w:tabs>
        <w:jc w:val="both"/>
        <w:rPr>
          <w:rFonts w:asciiTheme="majorHAnsi" w:hAnsiTheme="majorHAnsi"/>
          <w:sz w:val="20"/>
          <w:szCs w:val="20"/>
          <w:lang w:val="es-AR"/>
        </w:rPr>
      </w:pPr>
      <w:r w:rsidRPr="00FC2AC1">
        <w:rPr>
          <w:rFonts w:asciiTheme="majorHAnsi" w:hAnsiTheme="majorHAnsi" w:cs="Tahoma"/>
          <w:sz w:val="20"/>
          <w:szCs w:val="20"/>
          <w:lang w:val="es-AR"/>
        </w:rPr>
        <w:t xml:space="preserve">En </w:t>
      </w:r>
      <w:r w:rsidRPr="00FC2AC1">
        <w:rPr>
          <w:rFonts w:asciiTheme="majorHAnsi" w:hAnsiTheme="majorHAnsi"/>
          <w:b/>
          <w:sz w:val="20"/>
          <w:szCs w:val="20"/>
          <w:lang w:val="es-AR"/>
        </w:rPr>
        <w:t>Bolivia</w:t>
      </w:r>
      <w:r w:rsidRPr="00FC2AC1">
        <w:rPr>
          <w:rFonts w:asciiTheme="majorHAnsi" w:hAnsiTheme="majorHAnsi"/>
          <w:sz w:val="20"/>
          <w:szCs w:val="20"/>
          <w:lang w:val="es-AR"/>
        </w:rPr>
        <w:t xml:space="preserve">, el 20 de mayo de 2016, la Asamblea Legislativa Plurinacional aprobó  la Ley de Identidad de Género, que establece procedimientos administrativos para que las personas transgénero mayores de 18 años puedan cambiar legalmente su nombre, sexo y datos de imagen en documentos oficiales, y “además que las personas que denigren o discriminen a las personas transexuales o transgénero serán sancionadas con la Ley 045 de Lucha contra el Racismo y Toda Forma de Discriminación”. </w:t>
      </w:r>
    </w:p>
    <w:p w14:paraId="042C614D" w14:textId="77777777" w:rsidR="00DC2FB9" w:rsidRPr="00FC2AC1" w:rsidRDefault="00DC2FB9" w:rsidP="0092769D">
      <w:pPr>
        <w:pStyle w:val="ListParagraph"/>
        <w:ind w:firstLine="720"/>
        <w:rPr>
          <w:rFonts w:asciiTheme="majorHAnsi" w:hAnsiTheme="majorHAnsi"/>
          <w:sz w:val="20"/>
          <w:szCs w:val="20"/>
          <w:lang w:val="es-AR"/>
        </w:rPr>
      </w:pPr>
    </w:p>
    <w:p w14:paraId="271A6349" w14:textId="6C110711" w:rsidR="0038480F" w:rsidRPr="00FC2AC1" w:rsidRDefault="0038480F" w:rsidP="0092769D">
      <w:pPr>
        <w:pStyle w:val="ListParagraph"/>
        <w:numPr>
          <w:ilvl w:val="0"/>
          <w:numId w:val="1"/>
        </w:numPr>
        <w:ind w:left="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La CIDH </w:t>
      </w:r>
      <w:r w:rsidR="00FE0793" w:rsidRPr="00FC2AC1">
        <w:rPr>
          <w:rFonts w:asciiTheme="majorHAnsi" w:hAnsiTheme="majorHAnsi" w:cs="Tahoma"/>
          <w:sz w:val="20"/>
          <w:szCs w:val="20"/>
          <w:lang w:val="es-AR"/>
        </w:rPr>
        <w:t>celebra</w:t>
      </w:r>
      <w:r w:rsidRPr="00FC2AC1">
        <w:rPr>
          <w:rFonts w:asciiTheme="majorHAnsi" w:hAnsiTheme="majorHAnsi" w:cs="Tahoma"/>
          <w:sz w:val="20"/>
          <w:szCs w:val="20"/>
          <w:lang w:val="es-AR"/>
        </w:rPr>
        <w:t xml:space="preserve"> la iniciativa de </w:t>
      </w:r>
      <w:r w:rsidRPr="00FC2AC1">
        <w:rPr>
          <w:rFonts w:asciiTheme="majorHAnsi" w:hAnsiTheme="majorHAnsi" w:cs="Tahoma"/>
          <w:b/>
          <w:sz w:val="20"/>
          <w:szCs w:val="20"/>
          <w:lang w:val="es-AR"/>
        </w:rPr>
        <w:t xml:space="preserve">Canadá </w:t>
      </w:r>
      <w:r w:rsidRPr="00FC2AC1">
        <w:rPr>
          <w:rFonts w:asciiTheme="majorHAnsi" w:hAnsiTheme="majorHAnsi" w:cs="Tahoma"/>
          <w:sz w:val="20"/>
          <w:szCs w:val="20"/>
          <w:lang w:val="es-AR"/>
        </w:rPr>
        <w:t>de implementar un programa para recibir miles de refugiados de origen sirio. El programa “Welcome Refugees” (Bienvenidos Refugiados) es apoyado por el Alto Comisionado de las Naciones Unidas para los Refugiados (ACNUR), la Organización Internacional para las Migraciones (OIM),</w:t>
      </w:r>
      <w:r w:rsidR="004812CB" w:rsidRPr="00FC2AC1">
        <w:rPr>
          <w:rFonts w:asciiTheme="majorHAnsi" w:hAnsiTheme="majorHAnsi" w:cs="Tahoma"/>
          <w:sz w:val="20"/>
          <w:szCs w:val="20"/>
          <w:lang w:val="es-AR"/>
        </w:rPr>
        <w:t xml:space="preserve"> y</w:t>
      </w:r>
      <w:r w:rsidRPr="00FC2AC1">
        <w:rPr>
          <w:rFonts w:asciiTheme="majorHAnsi" w:hAnsiTheme="majorHAnsi" w:cs="Tahoma"/>
          <w:sz w:val="20"/>
          <w:szCs w:val="20"/>
          <w:lang w:val="es-AR"/>
        </w:rPr>
        <w:t xml:space="preserve"> organizaciones de la sociedad civil. El programa fue diseñado para integrar a los refugiados a la vida y comunidad canadiense con el propósito de establecimiento permanente. Al celebrar este gesto del Estado de Canadá, la Comisión Interamericana recuerda la larga tradición humanitaria en </w:t>
      </w:r>
      <w:r w:rsidR="005A682E" w:rsidRPr="00FC2AC1">
        <w:rPr>
          <w:rFonts w:asciiTheme="majorHAnsi" w:hAnsiTheme="majorHAnsi" w:cs="Tahoma"/>
          <w:sz w:val="20"/>
          <w:szCs w:val="20"/>
          <w:lang w:val="es-AR"/>
        </w:rPr>
        <w:t xml:space="preserve">la </w:t>
      </w:r>
      <w:r w:rsidRPr="00FC2AC1">
        <w:rPr>
          <w:rFonts w:asciiTheme="majorHAnsi" w:hAnsiTheme="majorHAnsi"/>
          <w:sz w:val="20"/>
          <w:szCs w:val="20"/>
          <w:lang w:val="es-AR"/>
        </w:rPr>
        <w:t>región</w:t>
      </w:r>
      <w:r w:rsidRPr="00FC2AC1">
        <w:rPr>
          <w:rFonts w:asciiTheme="majorHAnsi" w:hAnsiTheme="majorHAnsi" w:cs="Tahoma"/>
          <w:sz w:val="20"/>
          <w:szCs w:val="20"/>
          <w:lang w:val="es-AR"/>
        </w:rPr>
        <w:t xml:space="preserve"> y alienta a más Estados a aplicar buenas prácticas en materia de reasentamiento de refugiados.</w:t>
      </w:r>
    </w:p>
    <w:p w14:paraId="694EBB36" w14:textId="77777777" w:rsidR="00945A84" w:rsidRPr="00FC2AC1" w:rsidRDefault="00945A84" w:rsidP="0092769D">
      <w:pPr>
        <w:pStyle w:val="ListParagraph"/>
        <w:ind w:left="0" w:firstLine="720"/>
        <w:jc w:val="both"/>
        <w:rPr>
          <w:rFonts w:asciiTheme="majorHAnsi" w:hAnsiTheme="majorHAnsi" w:cs="Tahoma"/>
          <w:sz w:val="20"/>
          <w:szCs w:val="20"/>
          <w:lang w:val="es-AR"/>
        </w:rPr>
      </w:pPr>
    </w:p>
    <w:p w14:paraId="778DFEC6" w14:textId="14D5685D" w:rsidR="00FE0793" w:rsidRPr="00FC2AC1" w:rsidRDefault="00C947F4" w:rsidP="0092769D">
      <w:pPr>
        <w:pStyle w:val="ListParagraph"/>
        <w:numPr>
          <w:ilvl w:val="0"/>
          <w:numId w:val="1"/>
        </w:numPr>
        <w:tabs>
          <w:tab w:val="clear" w:pos="720"/>
        </w:tabs>
        <w:ind w:left="0"/>
        <w:jc w:val="both"/>
        <w:rPr>
          <w:rFonts w:ascii="Cambria" w:hAnsi="Cambria"/>
          <w:sz w:val="20"/>
          <w:szCs w:val="20"/>
        </w:rPr>
      </w:pPr>
      <w:r w:rsidRPr="00FC2AC1">
        <w:rPr>
          <w:rFonts w:ascii="Cambria" w:hAnsi="Cambria"/>
          <w:sz w:val="20"/>
          <w:szCs w:val="20"/>
        </w:rPr>
        <w:lastRenderedPageBreak/>
        <w:t xml:space="preserve">En </w:t>
      </w:r>
      <w:r w:rsidRPr="00FC2AC1">
        <w:rPr>
          <w:rFonts w:ascii="Cambria" w:hAnsi="Cambria"/>
          <w:b/>
          <w:sz w:val="20"/>
          <w:szCs w:val="20"/>
        </w:rPr>
        <w:t>Chile</w:t>
      </w:r>
      <w:r w:rsidRPr="00FC2AC1">
        <w:rPr>
          <w:rFonts w:ascii="Cambria" w:hAnsi="Cambria"/>
          <w:sz w:val="20"/>
          <w:szCs w:val="20"/>
        </w:rPr>
        <w:t xml:space="preserve"> se puso en funcionamiento la Subsecretaría</w:t>
      </w:r>
      <w:r w:rsidRPr="00FC2AC1">
        <w:rPr>
          <w:rFonts w:ascii="Cambria" w:hAnsi="Cambria"/>
          <w:sz w:val="20"/>
          <w:szCs w:val="20"/>
          <w:lang w:val="es-US"/>
        </w:rPr>
        <w:t xml:space="preserve"> </w:t>
      </w:r>
      <w:r w:rsidRPr="00FC2AC1">
        <w:rPr>
          <w:rFonts w:ascii="Cambria" w:hAnsi="Cambria"/>
          <w:sz w:val="20"/>
          <w:szCs w:val="20"/>
        </w:rPr>
        <w:t>de Derechos Humanos creada mediante la Ley N</w:t>
      </w:r>
      <w:r w:rsidR="004812CB" w:rsidRPr="00FC2AC1">
        <w:rPr>
          <w:rFonts w:ascii="Cambria" w:hAnsi="Cambria"/>
          <w:sz w:val="20"/>
          <w:szCs w:val="20"/>
        </w:rPr>
        <w:t>o. 20.885. La Subsecretaría de derechos h</w:t>
      </w:r>
      <w:r w:rsidRPr="00FC2AC1">
        <w:rPr>
          <w:rFonts w:ascii="Cambria" w:hAnsi="Cambria"/>
          <w:sz w:val="20"/>
          <w:szCs w:val="20"/>
        </w:rPr>
        <w:t xml:space="preserve">umanos está destinada a ser un órgano promotor y coordinador de las políticas públicas en Derechos Humanos, además de fomentar la promoción y protección de los </w:t>
      </w:r>
      <w:r w:rsidR="004812CB" w:rsidRPr="00FC2AC1">
        <w:rPr>
          <w:rFonts w:ascii="Cambria" w:hAnsi="Cambria"/>
          <w:sz w:val="20"/>
          <w:szCs w:val="20"/>
        </w:rPr>
        <w:t>d</w:t>
      </w:r>
      <w:r w:rsidRPr="00FC2AC1">
        <w:rPr>
          <w:rFonts w:ascii="Cambria" w:hAnsi="Cambria"/>
          <w:sz w:val="20"/>
          <w:szCs w:val="20"/>
        </w:rPr>
        <w:t xml:space="preserve">erechos </w:t>
      </w:r>
      <w:r w:rsidR="004812CB" w:rsidRPr="00FC2AC1">
        <w:rPr>
          <w:rFonts w:ascii="Cambria" w:hAnsi="Cambria"/>
          <w:sz w:val="20"/>
          <w:szCs w:val="20"/>
        </w:rPr>
        <w:t>h</w:t>
      </w:r>
      <w:r w:rsidRPr="00FC2AC1">
        <w:rPr>
          <w:rFonts w:ascii="Cambria" w:hAnsi="Cambria"/>
          <w:sz w:val="20"/>
          <w:szCs w:val="20"/>
        </w:rPr>
        <w:t xml:space="preserve">umanos. El organismo tiene la misión de elaborar y proponer el Plan Nacional de Derechos Humanos y coordinar su ejecución con otras carteras. Asimismo puede diseñar, fomentar y coordinar los programas de capacitación y promoción de los </w:t>
      </w:r>
      <w:r w:rsidR="004812CB" w:rsidRPr="00FC2AC1">
        <w:rPr>
          <w:rFonts w:ascii="Cambria" w:hAnsi="Cambria"/>
          <w:sz w:val="20"/>
          <w:szCs w:val="20"/>
        </w:rPr>
        <w:t>d</w:t>
      </w:r>
      <w:r w:rsidRPr="00FC2AC1">
        <w:rPr>
          <w:rFonts w:ascii="Cambria" w:hAnsi="Cambria"/>
          <w:sz w:val="20"/>
          <w:szCs w:val="20"/>
        </w:rPr>
        <w:t xml:space="preserve">erechos </w:t>
      </w:r>
      <w:r w:rsidR="004812CB" w:rsidRPr="00FC2AC1">
        <w:rPr>
          <w:rFonts w:ascii="Cambria" w:hAnsi="Cambria"/>
          <w:sz w:val="20"/>
          <w:szCs w:val="20"/>
        </w:rPr>
        <w:t>h</w:t>
      </w:r>
      <w:r w:rsidRPr="00FC2AC1">
        <w:rPr>
          <w:rFonts w:ascii="Cambria" w:hAnsi="Cambria"/>
          <w:sz w:val="20"/>
          <w:szCs w:val="20"/>
        </w:rPr>
        <w:t>umanos para funcionarios públicos, como también coordinar instancias de participación y diálogo con la sociedad civil en general</w:t>
      </w:r>
      <w:r w:rsidRPr="00FC2AC1">
        <w:rPr>
          <w:rStyle w:val="FootnoteReference"/>
          <w:rFonts w:ascii="Cambria" w:hAnsi="Cambria"/>
          <w:sz w:val="20"/>
          <w:szCs w:val="20"/>
        </w:rPr>
        <w:footnoteReference w:id="25"/>
      </w:r>
      <w:r w:rsidRPr="00FC2AC1">
        <w:rPr>
          <w:rFonts w:ascii="Cambria" w:hAnsi="Cambria"/>
          <w:sz w:val="20"/>
          <w:szCs w:val="20"/>
        </w:rPr>
        <w:t xml:space="preserve">. </w:t>
      </w:r>
    </w:p>
    <w:p w14:paraId="05BAC17B" w14:textId="77777777" w:rsidR="00FE0793" w:rsidRPr="00FC2AC1" w:rsidRDefault="00FE0793" w:rsidP="0092769D">
      <w:pPr>
        <w:pStyle w:val="ListParagraph"/>
        <w:ind w:firstLine="720"/>
        <w:rPr>
          <w:rFonts w:ascii="Cambria" w:hAnsi="Cambria"/>
          <w:sz w:val="20"/>
          <w:szCs w:val="20"/>
        </w:rPr>
      </w:pPr>
    </w:p>
    <w:p w14:paraId="5AFA9C24" w14:textId="7DA3DAFF" w:rsidR="006D436B" w:rsidRPr="00FC2AC1" w:rsidRDefault="00FE0793" w:rsidP="0092769D">
      <w:pPr>
        <w:pStyle w:val="ListParagraph"/>
        <w:numPr>
          <w:ilvl w:val="0"/>
          <w:numId w:val="1"/>
        </w:numPr>
        <w:tabs>
          <w:tab w:val="clear" w:pos="720"/>
        </w:tabs>
        <w:ind w:left="0"/>
        <w:jc w:val="both"/>
        <w:rPr>
          <w:rFonts w:ascii="Cambria" w:hAnsi="Cambria"/>
          <w:sz w:val="20"/>
          <w:szCs w:val="20"/>
        </w:rPr>
      </w:pPr>
      <w:r w:rsidRPr="00FC2AC1">
        <w:rPr>
          <w:rFonts w:ascii="Cambria" w:hAnsi="Cambria"/>
          <w:sz w:val="20"/>
          <w:szCs w:val="20"/>
        </w:rPr>
        <w:t>Por otro lado</w:t>
      </w:r>
      <w:r w:rsidR="00C947F4" w:rsidRPr="00FC2AC1">
        <w:rPr>
          <w:rFonts w:ascii="Cambria" w:hAnsi="Cambria"/>
          <w:sz w:val="20"/>
          <w:szCs w:val="20"/>
        </w:rPr>
        <w:t xml:space="preserve">, </w:t>
      </w:r>
      <w:r w:rsidR="00945A84" w:rsidRPr="00FC2AC1">
        <w:rPr>
          <w:rFonts w:asciiTheme="majorHAnsi" w:hAnsiTheme="majorHAnsi" w:cs="Tahoma"/>
          <w:sz w:val="20"/>
          <w:szCs w:val="20"/>
          <w:lang w:val="es-AR"/>
        </w:rPr>
        <w:t xml:space="preserve">en agosto del 2016 la Comisión de Derechos Humanos del Senado </w:t>
      </w:r>
      <w:r w:rsidR="00C947F4" w:rsidRPr="00FC2AC1">
        <w:rPr>
          <w:rFonts w:asciiTheme="majorHAnsi" w:hAnsiTheme="majorHAnsi" w:cs="Tahoma"/>
          <w:sz w:val="20"/>
          <w:szCs w:val="20"/>
          <w:lang w:val="es-AR"/>
        </w:rPr>
        <w:t xml:space="preserve">chileno </w:t>
      </w:r>
      <w:r w:rsidR="00945A84" w:rsidRPr="00FC2AC1">
        <w:rPr>
          <w:rFonts w:asciiTheme="majorHAnsi" w:hAnsiTheme="majorHAnsi" w:cs="Tahoma"/>
          <w:sz w:val="20"/>
          <w:szCs w:val="20"/>
          <w:lang w:val="es-AR"/>
        </w:rPr>
        <w:t xml:space="preserve">aprobó la indicación sustitutiva del proyecto de ley de identidad de género -en tramitación desde el 7 de mayo de 2013- en virtud de la cual se asigna al Servicio de Registro Civil  la competencia para conocer de la solicitud de rectificación de los documentos de identidad de las personas trans adultas -chilenas o extranjeras con residencia definitiva en Chile-, en lugar de los tribunales de justicia.  </w:t>
      </w:r>
    </w:p>
    <w:p w14:paraId="342975CA" w14:textId="77777777" w:rsidR="009779FA" w:rsidRPr="00FC2AC1" w:rsidRDefault="009779FA" w:rsidP="009779FA">
      <w:pPr>
        <w:pStyle w:val="ListParagraph"/>
        <w:rPr>
          <w:rFonts w:ascii="Cambria" w:hAnsi="Cambria"/>
          <w:sz w:val="20"/>
          <w:szCs w:val="20"/>
        </w:rPr>
      </w:pPr>
    </w:p>
    <w:p w14:paraId="0249827B" w14:textId="65ED5DFD" w:rsidR="009779FA" w:rsidRPr="00FC2AC1" w:rsidRDefault="009779FA" w:rsidP="009779FA">
      <w:pPr>
        <w:pStyle w:val="FootnoteText"/>
        <w:numPr>
          <w:ilvl w:val="0"/>
          <w:numId w:val="1"/>
        </w:numPr>
        <w:spacing w:before="0" w:beforeAutospacing="0" w:after="0" w:afterAutospacing="0"/>
        <w:jc w:val="both"/>
        <w:rPr>
          <w:rFonts w:ascii="Calibri" w:eastAsia="Calibri" w:hAnsi="Calibri"/>
          <w:sz w:val="20"/>
          <w:lang w:val="es-AR"/>
        </w:rPr>
      </w:pPr>
      <w:r w:rsidRPr="00FC2AC1">
        <w:rPr>
          <w:rFonts w:ascii="Cambria" w:eastAsia="Calibri" w:hAnsi="Cambria"/>
          <w:sz w:val="20"/>
          <w:lang w:val="es-AR"/>
        </w:rPr>
        <w:t xml:space="preserve">La Comisión reconoce los esfuerzos realizados por el Estado de </w:t>
      </w:r>
      <w:r w:rsidRPr="00FC2AC1">
        <w:rPr>
          <w:rFonts w:ascii="Cambria" w:eastAsia="Calibri" w:hAnsi="Cambria"/>
          <w:b/>
          <w:sz w:val="20"/>
          <w:lang w:val="es-AR"/>
        </w:rPr>
        <w:t>Colombia</w:t>
      </w:r>
      <w:r w:rsidRPr="00FC2AC1">
        <w:rPr>
          <w:rFonts w:ascii="Cambria" w:eastAsia="Calibri" w:hAnsi="Cambria"/>
          <w:sz w:val="20"/>
          <w:lang w:val="es-AR"/>
        </w:rPr>
        <w:t xml:space="preserve"> para llegar a la firma del acuerdo de paz, inicialmente firmado el 24 de agosto de 2016 y su renegociación en atención a las propuestas planteadas por los grupos que lo cuestionaron y llamaron a votar en su contra en el plebiscito de 2 de octubre de 2016</w:t>
      </w:r>
      <w:r w:rsidRPr="00FC2AC1">
        <w:rPr>
          <w:rFonts w:ascii="Cambria" w:eastAsia="Calibri" w:hAnsi="Cambria"/>
          <w:sz w:val="20"/>
          <w:vertAlign w:val="superscript"/>
          <w:lang w:val="es-AR"/>
        </w:rPr>
        <w:footnoteReference w:id="26"/>
      </w:r>
      <w:r w:rsidRPr="00FC2AC1">
        <w:rPr>
          <w:rFonts w:ascii="Cambria" w:eastAsia="Calibri" w:hAnsi="Cambria"/>
          <w:sz w:val="20"/>
          <w:lang w:val="es-AR"/>
        </w:rPr>
        <w:t>.  La Comisión vio con beneplácito que se llegara a un Acuerdo Final para la terminación del conflicto con las FARC-EP (en adelante “Acuerdo Final”), el 12 de noviembre de 2016</w:t>
      </w:r>
      <w:r w:rsidRPr="00FC2AC1">
        <w:rPr>
          <w:rFonts w:ascii="Cambria" w:eastAsia="Calibri" w:hAnsi="Cambria"/>
          <w:sz w:val="20"/>
          <w:vertAlign w:val="superscript"/>
          <w:lang w:val="es-AR"/>
        </w:rPr>
        <w:footnoteReference w:id="27"/>
      </w:r>
      <w:r w:rsidRPr="00FC2AC1">
        <w:rPr>
          <w:rFonts w:ascii="Cambria" w:eastAsia="Calibri" w:hAnsi="Cambria"/>
          <w:sz w:val="20"/>
          <w:lang w:val="es-AR"/>
        </w:rPr>
        <w:t xml:space="preserve">.  Asimismo </w:t>
      </w:r>
      <w:r w:rsidR="004812CB" w:rsidRPr="00FC2AC1">
        <w:rPr>
          <w:rFonts w:ascii="Cambria" w:eastAsia="Calibri" w:hAnsi="Cambria"/>
          <w:sz w:val="20"/>
          <w:lang w:val="es-AR"/>
        </w:rPr>
        <w:t>toma nota de</w:t>
      </w:r>
      <w:r w:rsidRPr="00FC2AC1">
        <w:rPr>
          <w:rFonts w:ascii="Cambria" w:eastAsia="Calibri" w:hAnsi="Cambria"/>
          <w:sz w:val="20"/>
          <w:lang w:val="es-AR"/>
        </w:rPr>
        <w:t xml:space="preserve"> los esfuerzos llevados a cabo por el Estado para la implementación del Acuerdo Final, como su refrendación por el Senado y la Cámara de Representantes del Congreso de la República, el 29 y 30 de noviembre de 2016, respectivamente y con todos los votos a favor, la aprobación del mecanismo que permite una vía rápida para aprobar las leyes y reformas constitucionales que se necesitan para su implementación  y la aprobación de la Ley 1820 de 30 de diciembre de 2016, “[p]or medio de la cual se dictan disposiciones sobre amnistía, indulto y tratamientos penales especiales y otras disposiciones” y el Decreto 277 de 2017 del 17 de febrero de 2017 “[p]or el cual se establece el procedimiento para la efectiva implementación de dicha ley</w:t>
      </w:r>
      <w:r w:rsidR="002A231B">
        <w:rPr>
          <w:rFonts w:ascii="Cambria" w:eastAsia="Calibri" w:hAnsi="Cambria"/>
          <w:sz w:val="20"/>
          <w:lang w:val="es-AR"/>
        </w:rPr>
        <w:t>”</w:t>
      </w:r>
      <w:r w:rsidRPr="00FC2AC1">
        <w:rPr>
          <w:rFonts w:ascii="Cambria" w:eastAsia="Calibri" w:hAnsi="Cambria"/>
          <w:sz w:val="20"/>
          <w:lang w:val="es-AR"/>
        </w:rPr>
        <w:t xml:space="preserve">. Asimismo, la Comisión saluda los diálogos de paz iniciados </w:t>
      </w:r>
      <w:r w:rsidR="004812CB" w:rsidRPr="00FC2AC1">
        <w:rPr>
          <w:rFonts w:ascii="Cambria" w:eastAsia="Calibri" w:hAnsi="Cambria"/>
          <w:sz w:val="20"/>
          <w:lang w:val="es-AR"/>
        </w:rPr>
        <w:t>con</w:t>
      </w:r>
      <w:r w:rsidRPr="00FC2AC1">
        <w:rPr>
          <w:rFonts w:ascii="Cambria" w:eastAsia="Calibri" w:hAnsi="Cambria"/>
          <w:sz w:val="20"/>
          <w:lang w:val="es-AR"/>
        </w:rPr>
        <w:t xml:space="preserve"> el Ejército de Liberación Nacional (ELN).</w:t>
      </w:r>
    </w:p>
    <w:p w14:paraId="591F4CB9" w14:textId="77777777" w:rsidR="009779FA" w:rsidRPr="00FC2AC1" w:rsidRDefault="009779FA" w:rsidP="009779FA">
      <w:pPr>
        <w:pStyle w:val="FootnoteText"/>
        <w:spacing w:before="0" w:beforeAutospacing="0" w:after="0" w:afterAutospacing="0"/>
        <w:ind w:firstLine="720"/>
        <w:jc w:val="both"/>
        <w:rPr>
          <w:rFonts w:ascii="Calibri" w:eastAsia="Calibri" w:hAnsi="Calibri"/>
          <w:sz w:val="20"/>
          <w:lang w:val="es-AR"/>
        </w:rPr>
      </w:pPr>
    </w:p>
    <w:p w14:paraId="6D2B60B2" w14:textId="384FAB40" w:rsidR="009779FA" w:rsidRPr="00FC2AC1" w:rsidRDefault="009779FA" w:rsidP="009779FA">
      <w:pPr>
        <w:pStyle w:val="FootnoteText"/>
        <w:numPr>
          <w:ilvl w:val="0"/>
          <w:numId w:val="1"/>
        </w:numPr>
        <w:spacing w:before="0" w:beforeAutospacing="0" w:after="0" w:afterAutospacing="0"/>
        <w:jc w:val="both"/>
        <w:rPr>
          <w:rFonts w:asciiTheme="majorHAnsi" w:eastAsia="Calibri" w:hAnsiTheme="majorHAnsi"/>
          <w:sz w:val="20"/>
          <w:lang w:val="es-AR"/>
        </w:rPr>
      </w:pPr>
      <w:r w:rsidRPr="00FC2AC1">
        <w:rPr>
          <w:rFonts w:ascii="Cambria" w:eastAsia="Calibri" w:hAnsi="Cambria"/>
          <w:sz w:val="20"/>
          <w:lang w:val="es-AR"/>
        </w:rPr>
        <w:t xml:space="preserve">La Comisión mantiene su convicción respecto a que la consolidación de la paz es un requisito indispensable para el ejercicio y respeto de los derechos humanos.  Asimismo, reconoce el gran reto y responsabilidad que tiene Colombia por delante en la implementación del acuerdo.  La CIDH reitera su compromiso con la consecución de la paz en Colombia, por lo que continuará brindando al Estado y a la sociedad colombiana en su conjunto, su colaboración en este esfuerzo y dará </w:t>
      </w:r>
      <w:r w:rsidRPr="00FC2AC1">
        <w:rPr>
          <w:rFonts w:asciiTheme="majorHAnsi" w:eastAsia="Calibri" w:hAnsiTheme="majorHAnsi"/>
          <w:sz w:val="20"/>
          <w:lang w:val="es-AR"/>
        </w:rPr>
        <w:t>seguimiento a la implementación del Acuerdo en el marco de sus competencias, con el fin de que dicha implementación cumpla con los estándares internacionales de verdad, justicia y reparación en la transición hacia la paz</w:t>
      </w:r>
      <w:r w:rsidRPr="00FC2AC1">
        <w:rPr>
          <w:rFonts w:asciiTheme="majorHAnsi" w:eastAsia="Calibri" w:hAnsiTheme="majorHAnsi"/>
          <w:sz w:val="20"/>
          <w:vertAlign w:val="superscript"/>
          <w:lang w:val="es-AR"/>
        </w:rPr>
        <w:footnoteReference w:id="28"/>
      </w:r>
      <w:r w:rsidRPr="00FC2AC1">
        <w:rPr>
          <w:rFonts w:asciiTheme="majorHAnsi" w:eastAsia="Calibri" w:hAnsiTheme="majorHAnsi"/>
          <w:sz w:val="20"/>
          <w:lang w:val="es-AR"/>
        </w:rPr>
        <w:t xml:space="preserve">. </w:t>
      </w:r>
    </w:p>
    <w:p w14:paraId="08AA362C" w14:textId="77777777" w:rsidR="00562F44" w:rsidRPr="00FC2AC1" w:rsidRDefault="00562F44" w:rsidP="0092769D">
      <w:pPr>
        <w:ind w:firstLine="720"/>
        <w:rPr>
          <w:rFonts w:asciiTheme="majorHAnsi" w:hAnsiTheme="majorHAnsi" w:cs="Tahoma"/>
          <w:sz w:val="20"/>
          <w:lang w:val="es-AR"/>
        </w:rPr>
      </w:pPr>
    </w:p>
    <w:p w14:paraId="0577948A" w14:textId="77777777" w:rsidR="00383A5D" w:rsidRPr="00FC2AC1" w:rsidRDefault="00383A5D" w:rsidP="0092769D">
      <w:pPr>
        <w:pStyle w:val="ListParagraph"/>
        <w:numPr>
          <w:ilvl w:val="0"/>
          <w:numId w:val="1"/>
        </w:numPr>
        <w:tabs>
          <w:tab w:val="clear" w:pos="720"/>
        </w:tabs>
        <w:ind w:left="0"/>
        <w:jc w:val="both"/>
        <w:rPr>
          <w:rFonts w:ascii="Cambria" w:hAnsi="Cambria"/>
          <w:sz w:val="20"/>
          <w:szCs w:val="20"/>
        </w:rPr>
      </w:pPr>
      <w:r w:rsidRPr="00FC2AC1">
        <w:rPr>
          <w:rFonts w:asciiTheme="majorHAnsi" w:hAnsiTheme="majorHAnsi" w:cs="Tahoma"/>
          <w:sz w:val="20"/>
          <w:szCs w:val="20"/>
          <w:lang w:val="es-AR"/>
        </w:rPr>
        <w:t>La CIDH tambien celebra que el 7 de abril del 2016, la Corte Constitucional de Colombia aprobó el matrimonio entre parejas del mismo sexo.</w:t>
      </w:r>
    </w:p>
    <w:p w14:paraId="6BD9EBEF" w14:textId="77777777" w:rsidR="00383A5D" w:rsidRPr="00FC2AC1" w:rsidRDefault="00383A5D" w:rsidP="00383A5D">
      <w:pPr>
        <w:pStyle w:val="ListParagraph"/>
        <w:rPr>
          <w:rFonts w:ascii="Cambria" w:hAnsi="Cambria"/>
          <w:sz w:val="20"/>
          <w:szCs w:val="20"/>
        </w:rPr>
      </w:pPr>
    </w:p>
    <w:p w14:paraId="1FA0E0D3" w14:textId="171B5F6F" w:rsidR="00945A84" w:rsidRPr="00FC2AC1" w:rsidRDefault="00383A5D" w:rsidP="00383A5D">
      <w:pPr>
        <w:pStyle w:val="ListParagraph"/>
        <w:numPr>
          <w:ilvl w:val="0"/>
          <w:numId w:val="1"/>
        </w:numPr>
        <w:tabs>
          <w:tab w:val="clear" w:pos="720"/>
        </w:tabs>
        <w:ind w:left="0"/>
        <w:jc w:val="both"/>
        <w:rPr>
          <w:rFonts w:ascii="Cambria" w:hAnsi="Cambria"/>
          <w:sz w:val="20"/>
          <w:szCs w:val="20"/>
        </w:rPr>
      </w:pPr>
      <w:r w:rsidRPr="00FC2AC1">
        <w:rPr>
          <w:rFonts w:ascii="Cambria" w:hAnsi="Cambria"/>
          <w:sz w:val="20"/>
          <w:szCs w:val="20"/>
        </w:rPr>
        <w:t xml:space="preserve"> </w:t>
      </w:r>
      <w:r w:rsidR="000950F4" w:rsidRPr="00FC2AC1">
        <w:rPr>
          <w:rFonts w:ascii="Cambria" w:hAnsi="Cambria"/>
          <w:sz w:val="20"/>
          <w:szCs w:val="20"/>
        </w:rPr>
        <w:t xml:space="preserve">La CIDH saluda a </w:t>
      </w:r>
      <w:r w:rsidR="00C947F4" w:rsidRPr="00FC2AC1">
        <w:rPr>
          <w:rFonts w:ascii="Cambria" w:hAnsi="Cambria"/>
          <w:b/>
          <w:sz w:val="20"/>
          <w:szCs w:val="20"/>
        </w:rPr>
        <w:t>Costa Rica</w:t>
      </w:r>
      <w:r w:rsidR="00C947F4" w:rsidRPr="00FC2AC1">
        <w:rPr>
          <w:rFonts w:ascii="Cambria" w:hAnsi="Cambria"/>
          <w:sz w:val="20"/>
          <w:szCs w:val="20"/>
        </w:rPr>
        <w:t xml:space="preserve"> </w:t>
      </w:r>
      <w:r w:rsidR="000950F4" w:rsidRPr="00FC2AC1">
        <w:rPr>
          <w:rFonts w:ascii="Cambria" w:hAnsi="Cambria"/>
          <w:sz w:val="20"/>
          <w:szCs w:val="20"/>
        </w:rPr>
        <w:t>por</w:t>
      </w:r>
      <w:r w:rsidR="00C947F4" w:rsidRPr="00FC2AC1">
        <w:rPr>
          <w:rFonts w:ascii="Cambria" w:hAnsi="Cambria"/>
          <w:sz w:val="20"/>
          <w:szCs w:val="20"/>
        </w:rPr>
        <w:t xml:space="preserve"> suscribir un Pacto Nacional por el Cumplimiento de los Objetivos de Desarrollo Sostenible (ODS), en septiembre de 2016. El acuerdo fue firmado por las altas autoridades de los tres Poderes Púbicos, así como por representantes de </w:t>
      </w:r>
      <w:r w:rsidR="004812CB" w:rsidRPr="00FC2AC1">
        <w:rPr>
          <w:rFonts w:ascii="Cambria" w:hAnsi="Cambria"/>
          <w:sz w:val="20"/>
          <w:szCs w:val="20"/>
        </w:rPr>
        <w:t>g</w:t>
      </w:r>
      <w:r w:rsidR="00C947F4" w:rsidRPr="00FC2AC1">
        <w:rPr>
          <w:rFonts w:ascii="Cambria" w:hAnsi="Cambria"/>
          <w:sz w:val="20"/>
          <w:szCs w:val="20"/>
        </w:rPr>
        <w:t xml:space="preserve">obiernos locales, sector privado, organizaciones sociales y religiosas y el sector académico, entre otros grupos. El pacto busca impulsar la mejora en la calidad de vida de la población del país y promoverá la movilización de recursos disponibles para la consecución de los objetivos, el fortalecimiento de las capacidades institucionales para el desarrollo </w:t>
      </w:r>
      <w:r w:rsidR="00C947F4" w:rsidRPr="00FC2AC1">
        <w:rPr>
          <w:rFonts w:ascii="Cambria" w:hAnsi="Cambria"/>
          <w:sz w:val="20"/>
          <w:szCs w:val="20"/>
        </w:rPr>
        <w:lastRenderedPageBreak/>
        <w:t>de políticas, planes, programas y proyectos y la rendición de cuentas a la ciudadanía sobre los avances y las brechas en la implementación de las metas</w:t>
      </w:r>
      <w:r w:rsidR="00C947F4" w:rsidRPr="00FC2AC1">
        <w:rPr>
          <w:rStyle w:val="FootnoteReference"/>
          <w:rFonts w:ascii="Cambria" w:hAnsi="Cambria"/>
          <w:sz w:val="20"/>
          <w:szCs w:val="20"/>
        </w:rPr>
        <w:footnoteReference w:id="29"/>
      </w:r>
      <w:r w:rsidR="00C947F4" w:rsidRPr="00FC2AC1">
        <w:rPr>
          <w:rFonts w:ascii="Cambria" w:hAnsi="Cambria"/>
          <w:sz w:val="20"/>
          <w:szCs w:val="20"/>
        </w:rPr>
        <w:t xml:space="preserve">. </w:t>
      </w:r>
      <w:r w:rsidR="004A5C6C" w:rsidRPr="00FC2AC1">
        <w:rPr>
          <w:rFonts w:ascii="Cambria" w:hAnsi="Cambria"/>
          <w:sz w:val="20"/>
          <w:szCs w:val="20"/>
        </w:rPr>
        <w:t xml:space="preserve">Asimismo, </w:t>
      </w:r>
      <w:r w:rsidR="00945A84" w:rsidRPr="00FC2AC1">
        <w:rPr>
          <w:rFonts w:asciiTheme="majorHAnsi" w:hAnsiTheme="majorHAnsi" w:cs="Tahoma"/>
          <w:sz w:val="20"/>
          <w:szCs w:val="20"/>
          <w:lang w:val="es-AR"/>
        </w:rPr>
        <w:t xml:space="preserve">saluda la decisión de </w:t>
      </w:r>
      <w:r w:rsidR="00945A84" w:rsidRPr="00FC2AC1">
        <w:rPr>
          <w:rFonts w:asciiTheme="majorHAnsi" w:hAnsiTheme="majorHAnsi" w:cs="Tahoma"/>
          <w:b/>
          <w:sz w:val="20"/>
          <w:szCs w:val="20"/>
          <w:lang w:val="es-AR"/>
        </w:rPr>
        <w:t>Costa Rica</w:t>
      </w:r>
      <w:r w:rsidR="00945A84" w:rsidRPr="00FC2AC1">
        <w:rPr>
          <w:rFonts w:asciiTheme="majorHAnsi" w:hAnsiTheme="majorHAnsi" w:cs="Tahoma"/>
          <w:sz w:val="20"/>
          <w:szCs w:val="20"/>
          <w:lang w:val="es-AR"/>
        </w:rPr>
        <w:t xml:space="preserve"> en junio 2016 de extender el beneficio de la pensión por viudez a las parejas del mismo sexo en todos los regímenes de jubilaciones con cargo al Presupuesto Nacional. </w:t>
      </w:r>
    </w:p>
    <w:p w14:paraId="09CD5D44" w14:textId="77777777" w:rsidR="004A5C6C" w:rsidRPr="00FC2AC1" w:rsidRDefault="004A5C6C" w:rsidP="0092769D">
      <w:pPr>
        <w:widowControl w:val="0"/>
        <w:autoSpaceDE w:val="0"/>
        <w:autoSpaceDN w:val="0"/>
        <w:adjustRightInd w:val="0"/>
        <w:ind w:firstLine="720"/>
        <w:jc w:val="both"/>
        <w:rPr>
          <w:rFonts w:asciiTheme="majorHAnsi" w:hAnsiTheme="majorHAnsi" w:cs="Tahoma"/>
          <w:sz w:val="20"/>
          <w:szCs w:val="20"/>
          <w:lang w:val="es-AR"/>
        </w:rPr>
      </w:pPr>
    </w:p>
    <w:p w14:paraId="5A969E80" w14:textId="77777777" w:rsidR="00945A84" w:rsidRPr="00FC2AC1" w:rsidRDefault="00DC2FB9" w:rsidP="0092769D">
      <w:pPr>
        <w:numPr>
          <w:ilvl w:val="0"/>
          <w:numId w:val="1"/>
        </w:numPr>
        <w:tabs>
          <w:tab w:val="clear" w:pos="720"/>
        </w:tabs>
        <w:jc w:val="both"/>
        <w:rPr>
          <w:rFonts w:asciiTheme="majorHAnsi" w:hAnsiTheme="majorHAnsi"/>
          <w:sz w:val="20"/>
          <w:szCs w:val="20"/>
          <w:lang w:val="es-AR"/>
        </w:rPr>
      </w:pPr>
      <w:r w:rsidRPr="00FC2AC1">
        <w:rPr>
          <w:rFonts w:asciiTheme="majorHAnsi" w:hAnsiTheme="majorHAnsi" w:cs="Tahoma"/>
          <w:sz w:val="20"/>
          <w:szCs w:val="20"/>
          <w:lang w:val="es-AR"/>
        </w:rPr>
        <w:t xml:space="preserve">En </w:t>
      </w:r>
      <w:r w:rsidRPr="00FC2AC1">
        <w:rPr>
          <w:rFonts w:asciiTheme="majorHAnsi" w:hAnsiTheme="majorHAnsi" w:cs="Tahoma"/>
          <w:b/>
          <w:sz w:val="20"/>
          <w:szCs w:val="20"/>
          <w:lang w:val="es-AR"/>
        </w:rPr>
        <w:t>Ecuador,</w:t>
      </w:r>
      <w:r w:rsidRPr="00FC2AC1">
        <w:rPr>
          <w:rFonts w:asciiTheme="majorHAnsi" w:hAnsiTheme="majorHAnsi" w:cs="Tahoma"/>
          <w:sz w:val="20"/>
          <w:szCs w:val="20"/>
          <w:lang w:val="es-AR"/>
        </w:rPr>
        <w:t xml:space="preserve"> la Asamblea Nacional aprobó en febrero de 2016  la “Ley Orgánica de Gestión de la Identidad y Datos Civiles”, la cual permite, entre otros, la modificación del  nombre, y el cambio de la categoría de 'sexo' por la de 'género' en los documentos de identidad a personas mayores de 18 años.</w:t>
      </w:r>
    </w:p>
    <w:p w14:paraId="7063DCC5" w14:textId="77777777" w:rsidR="00945A84" w:rsidRPr="00FC2AC1" w:rsidRDefault="00945A84" w:rsidP="0092769D">
      <w:pPr>
        <w:pStyle w:val="ListParagraph"/>
        <w:ind w:firstLine="720"/>
        <w:rPr>
          <w:rFonts w:asciiTheme="majorHAnsi" w:hAnsiTheme="majorHAnsi" w:cs="Tahoma"/>
          <w:sz w:val="20"/>
          <w:lang w:val="es-AR"/>
        </w:rPr>
      </w:pPr>
    </w:p>
    <w:p w14:paraId="15A6838D" w14:textId="509A9D6D" w:rsidR="004A5C6C" w:rsidRPr="00FC2AC1" w:rsidRDefault="009D0B9C" w:rsidP="0092769D">
      <w:pPr>
        <w:numPr>
          <w:ilvl w:val="0"/>
          <w:numId w:val="1"/>
        </w:numPr>
        <w:tabs>
          <w:tab w:val="clear" w:pos="720"/>
        </w:tabs>
        <w:jc w:val="both"/>
        <w:rPr>
          <w:rFonts w:asciiTheme="majorHAnsi" w:hAnsiTheme="majorHAnsi"/>
          <w:sz w:val="20"/>
          <w:szCs w:val="20"/>
          <w:lang w:val="es-AR"/>
        </w:rPr>
      </w:pPr>
      <w:r w:rsidRPr="00FC2AC1">
        <w:rPr>
          <w:rFonts w:asciiTheme="majorHAnsi" w:hAnsiTheme="majorHAnsi" w:cs="Tahoma"/>
          <w:sz w:val="20"/>
          <w:lang w:val="es-AR"/>
        </w:rPr>
        <w:t xml:space="preserve">Otro desarrollo destacable </w:t>
      </w:r>
      <w:r w:rsidR="00562F44" w:rsidRPr="00FC2AC1">
        <w:rPr>
          <w:rFonts w:asciiTheme="majorHAnsi" w:hAnsiTheme="majorHAnsi" w:cs="Tahoma"/>
          <w:sz w:val="20"/>
          <w:lang w:val="es-AR"/>
        </w:rPr>
        <w:t>en el 201</w:t>
      </w:r>
      <w:r w:rsidR="00945A84" w:rsidRPr="00FC2AC1">
        <w:rPr>
          <w:rFonts w:asciiTheme="majorHAnsi" w:hAnsiTheme="majorHAnsi" w:cs="Tahoma"/>
          <w:sz w:val="20"/>
          <w:lang w:val="es-AR"/>
        </w:rPr>
        <w:t>6</w:t>
      </w:r>
      <w:r w:rsidR="00562F44" w:rsidRPr="00FC2AC1">
        <w:rPr>
          <w:rFonts w:asciiTheme="majorHAnsi" w:hAnsiTheme="majorHAnsi" w:cs="Tahoma"/>
          <w:sz w:val="20"/>
          <w:lang w:val="es-AR"/>
        </w:rPr>
        <w:t xml:space="preserve"> </w:t>
      </w:r>
      <w:r w:rsidRPr="00FC2AC1">
        <w:rPr>
          <w:rFonts w:asciiTheme="majorHAnsi" w:hAnsiTheme="majorHAnsi" w:cs="Tahoma"/>
          <w:sz w:val="20"/>
          <w:lang w:val="es-AR"/>
        </w:rPr>
        <w:t xml:space="preserve">ha sido la </w:t>
      </w:r>
      <w:r w:rsidR="00B76FCA">
        <w:rPr>
          <w:rFonts w:asciiTheme="majorHAnsi" w:hAnsiTheme="majorHAnsi" w:cs="Tahoma"/>
          <w:sz w:val="20"/>
          <w:lang w:val="es-AR"/>
        </w:rPr>
        <w:t>decisión</w:t>
      </w:r>
      <w:r w:rsidRPr="00FC2AC1">
        <w:rPr>
          <w:rFonts w:asciiTheme="majorHAnsi" w:hAnsiTheme="majorHAnsi" w:cs="Tahoma"/>
          <w:sz w:val="20"/>
          <w:lang w:val="es-AR"/>
        </w:rPr>
        <w:t xml:space="preserve"> </w:t>
      </w:r>
      <w:r w:rsidR="00B76FCA">
        <w:rPr>
          <w:rFonts w:asciiTheme="majorHAnsi" w:hAnsiTheme="majorHAnsi" w:cs="Tahoma"/>
          <w:sz w:val="20"/>
          <w:lang w:val="es-AR"/>
        </w:rPr>
        <w:t xml:space="preserve">en el estado de Virginia </w:t>
      </w:r>
      <w:r w:rsidRPr="00FC2AC1">
        <w:rPr>
          <w:rFonts w:asciiTheme="majorHAnsi" w:hAnsiTheme="majorHAnsi" w:cs="Tahoma"/>
          <w:sz w:val="20"/>
          <w:lang w:val="es-AR"/>
        </w:rPr>
        <w:t xml:space="preserve">que permite que exconvictos que hayan cumplido los términos de su detención puedan inscribirse para votar el estado de Virginia en los </w:t>
      </w:r>
      <w:r w:rsidR="005A682E" w:rsidRPr="00FC2AC1">
        <w:rPr>
          <w:rFonts w:asciiTheme="majorHAnsi" w:hAnsiTheme="majorHAnsi" w:cs="Tahoma"/>
          <w:b/>
          <w:sz w:val="20"/>
          <w:lang w:val="es-AR"/>
        </w:rPr>
        <w:t>Estados Unidos de Amé</w:t>
      </w:r>
      <w:r w:rsidRPr="00FC2AC1">
        <w:rPr>
          <w:rFonts w:asciiTheme="majorHAnsi" w:hAnsiTheme="majorHAnsi" w:cs="Tahoma"/>
          <w:b/>
          <w:sz w:val="20"/>
          <w:lang w:val="es-AR"/>
        </w:rPr>
        <w:t>rica</w:t>
      </w:r>
      <w:r w:rsidRPr="00FC2AC1">
        <w:rPr>
          <w:rFonts w:asciiTheme="majorHAnsi" w:hAnsiTheme="majorHAnsi" w:cs="Tahoma"/>
          <w:sz w:val="20"/>
          <w:lang w:val="es-AR"/>
        </w:rPr>
        <w:t xml:space="preserve">.  </w:t>
      </w:r>
      <w:r w:rsidR="00562F44" w:rsidRPr="00FC2AC1">
        <w:rPr>
          <w:rFonts w:asciiTheme="majorHAnsi" w:hAnsiTheme="majorHAnsi" w:cs="Tahoma"/>
          <w:sz w:val="20"/>
          <w:szCs w:val="20"/>
          <w:lang w:val="es-AR"/>
        </w:rPr>
        <w:t xml:space="preserve">En este estado, según información pública, </w:t>
      </w:r>
      <w:r w:rsidR="00562F44" w:rsidRPr="00FC2AC1">
        <w:rPr>
          <w:rFonts w:asciiTheme="majorHAnsi" w:hAnsiTheme="majorHAnsi" w:cs="Tahoma"/>
          <w:sz w:val="20"/>
          <w:lang w:val="es-AR"/>
        </w:rPr>
        <w:t>la prohibición del sufragio para los exconvictos históricamente había tenido un impacto negativo desproporcionado en los electores afroamericanos</w:t>
      </w:r>
      <w:r w:rsidR="00562F44" w:rsidRPr="00FC2AC1">
        <w:rPr>
          <w:rFonts w:asciiTheme="majorHAnsi" w:hAnsiTheme="majorHAnsi" w:cs="Tahoma"/>
          <w:sz w:val="20"/>
          <w:szCs w:val="20"/>
          <w:lang w:val="es-AR"/>
        </w:rPr>
        <w:t>. En este sentido, e</w:t>
      </w:r>
      <w:r w:rsidRPr="00FC2AC1">
        <w:rPr>
          <w:rFonts w:asciiTheme="majorHAnsi" w:hAnsiTheme="majorHAnsi" w:cs="Tahoma"/>
          <w:sz w:val="20"/>
          <w:szCs w:val="20"/>
          <w:lang w:val="es-AR"/>
        </w:rPr>
        <w:t xml:space="preserve">sta </w:t>
      </w:r>
      <w:r w:rsidR="00B76FCA">
        <w:rPr>
          <w:rFonts w:asciiTheme="majorHAnsi" w:hAnsiTheme="majorHAnsi" w:cs="Tahoma"/>
          <w:sz w:val="20"/>
          <w:szCs w:val="20"/>
          <w:lang w:val="es-AR"/>
        </w:rPr>
        <w:t>decisión</w:t>
      </w:r>
      <w:r w:rsidRPr="00FC2AC1">
        <w:rPr>
          <w:rFonts w:asciiTheme="majorHAnsi" w:hAnsiTheme="majorHAnsi" w:cs="Tahoma"/>
          <w:sz w:val="20"/>
          <w:szCs w:val="20"/>
          <w:lang w:val="es-AR"/>
        </w:rPr>
        <w:t xml:space="preserve"> representa un avance significativo para el derecho </w:t>
      </w:r>
      <w:r w:rsidR="00785011" w:rsidRPr="00FC2AC1">
        <w:rPr>
          <w:rFonts w:asciiTheme="majorHAnsi" w:hAnsiTheme="majorHAnsi" w:cs="Tahoma"/>
          <w:sz w:val="20"/>
          <w:szCs w:val="20"/>
          <w:lang w:val="es-AR"/>
        </w:rPr>
        <w:t>al</w:t>
      </w:r>
      <w:r w:rsidRPr="00FC2AC1">
        <w:rPr>
          <w:rFonts w:asciiTheme="majorHAnsi" w:hAnsiTheme="majorHAnsi" w:cs="Tahoma"/>
          <w:sz w:val="20"/>
          <w:szCs w:val="20"/>
          <w:lang w:val="es-AR"/>
        </w:rPr>
        <w:t xml:space="preserve"> sufragio de aproximadamente 206.000 ciudadanos estadounidenses, en especial afroamericanos</w:t>
      </w:r>
      <w:r w:rsidR="004812CB" w:rsidRPr="00FC2AC1">
        <w:rPr>
          <w:rFonts w:asciiTheme="majorHAnsi" w:hAnsiTheme="majorHAnsi" w:cs="Tahoma"/>
          <w:sz w:val="20"/>
          <w:szCs w:val="20"/>
          <w:lang w:val="es-AR"/>
        </w:rPr>
        <w:t>,</w:t>
      </w:r>
      <w:r w:rsidRPr="00FC2AC1">
        <w:rPr>
          <w:rFonts w:asciiTheme="majorHAnsi" w:hAnsiTheme="majorHAnsi" w:cs="Tahoma"/>
          <w:sz w:val="20"/>
          <w:szCs w:val="20"/>
          <w:lang w:val="es-AR"/>
        </w:rPr>
        <w:t xml:space="preserve"> residentes de Virginia</w:t>
      </w:r>
      <w:r w:rsidR="00562F44" w:rsidRPr="00FC2AC1">
        <w:rPr>
          <w:rFonts w:asciiTheme="majorHAnsi" w:hAnsiTheme="majorHAnsi" w:cs="Tahoma"/>
          <w:sz w:val="20"/>
          <w:szCs w:val="20"/>
          <w:lang w:val="es-AR"/>
        </w:rPr>
        <w:t>.</w:t>
      </w:r>
      <w:r w:rsidRPr="00FC2AC1">
        <w:rPr>
          <w:rFonts w:asciiTheme="majorHAnsi" w:hAnsiTheme="majorHAnsi" w:cs="Tahoma"/>
          <w:sz w:val="20"/>
          <w:lang w:val="es-AR"/>
        </w:rPr>
        <w:t xml:space="preserve"> </w:t>
      </w:r>
    </w:p>
    <w:p w14:paraId="290130D2" w14:textId="77777777" w:rsidR="004A5C6C" w:rsidRPr="00FC2AC1" w:rsidRDefault="004A5C6C" w:rsidP="0092769D">
      <w:pPr>
        <w:ind w:firstLine="720"/>
        <w:jc w:val="both"/>
        <w:rPr>
          <w:rFonts w:asciiTheme="majorHAnsi" w:hAnsiTheme="majorHAnsi" w:cs="Tahoma"/>
          <w:sz w:val="20"/>
          <w:szCs w:val="20"/>
          <w:lang w:val="es-AR"/>
        </w:rPr>
      </w:pPr>
    </w:p>
    <w:p w14:paraId="0C833BBD" w14:textId="549D2C66" w:rsidR="00945A84" w:rsidRPr="00FC2AC1" w:rsidRDefault="00945A84" w:rsidP="0092769D">
      <w:pPr>
        <w:numPr>
          <w:ilvl w:val="0"/>
          <w:numId w:val="1"/>
        </w:numPr>
        <w:tabs>
          <w:tab w:val="clear" w:pos="720"/>
        </w:tabs>
        <w:jc w:val="both"/>
        <w:rPr>
          <w:rFonts w:asciiTheme="majorHAnsi" w:hAnsiTheme="majorHAnsi"/>
          <w:sz w:val="20"/>
          <w:szCs w:val="20"/>
          <w:lang w:val="es-AR"/>
        </w:rPr>
      </w:pPr>
      <w:r w:rsidRPr="00FC2AC1">
        <w:rPr>
          <w:rFonts w:asciiTheme="majorHAnsi" w:hAnsiTheme="majorHAnsi" w:cs="Tahoma"/>
          <w:sz w:val="20"/>
          <w:szCs w:val="20"/>
          <w:lang w:val="es-AR"/>
        </w:rPr>
        <w:t>Por otra parte, el 30 de junio del 2016</w:t>
      </w:r>
      <w:r w:rsidR="00785011" w:rsidRPr="00FC2AC1">
        <w:rPr>
          <w:rFonts w:asciiTheme="majorHAnsi" w:hAnsiTheme="majorHAnsi" w:cs="Tahoma"/>
          <w:sz w:val="20"/>
          <w:szCs w:val="20"/>
          <w:lang w:val="es-AR"/>
        </w:rPr>
        <w:t>,</w:t>
      </w:r>
      <w:r w:rsidRPr="00FC2AC1">
        <w:rPr>
          <w:rFonts w:asciiTheme="majorHAnsi" w:hAnsiTheme="majorHAnsi" w:cs="Tahoma"/>
          <w:sz w:val="20"/>
          <w:szCs w:val="20"/>
          <w:lang w:val="es-AR"/>
        </w:rPr>
        <w:t xml:space="preserve"> la Secretaría de Defensa de </w:t>
      </w:r>
      <w:r w:rsidRPr="00FC2AC1">
        <w:rPr>
          <w:rFonts w:asciiTheme="majorHAnsi" w:hAnsiTheme="majorHAnsi" w:cs="Tahoma"/>
          <w:b/>
          <w:sz w:val="20"/>
          <w:szCs w:val="20"/>
          <w:lang w:val="es-AR"/>
        </w:rPr>
        <w:t>Estados Unidos de América</w:t>
      </w:r>
      <w:r w:rsidRPr="00FC2AC1">
        <w:rPr>
          <w:rFonts w:asciiTheme="majorHAnsi" w:hAnsiTheme="majorHAnsi" w:cs="Tahoma"/>
          <w:sz w:val="20"/>
          <w:szCs w:val="20"/>
          <w:lang w:val="es-AR"/>
        </w:rPr>
        <w:t xml:space="preserve"> anunció la adopción de nuevas regulaciones que permitirán a las personas trans servir en el servicio militar sin discriminación y acorde a su identidad de género. </w:t>
      </w:r>
      <w:r w:rsidR="00B504C3" w:rsidRPr="00FC2AC1">
        <w:rPr>
          <w:rFonts w:ascii="Cambria" w:hAnsi="Cambria"/>
          <w:sz w:val="20"/>
          <w:szCs w:val="20"/>
        </w:rPr>
        <w:t>Como otras medidas de inclusión, se valoran las enmiendas a la Ley Internacional de Libertad Religiosa firmadas por el entonces presidente Barack Obama. Entre sus modificaciones, la ley reconoce a los no creyentes y a los ateos el derecho a no profesar ni practicar ninguna religión, la cual fue recogida con beneplácito por el Relator Especial de la ONU sobre la libertad de religión o creencia, Ahmed Shaheed</w:t>
      </w:r>
      <w:r w:rsidR="00B504C3" w:rsidRPr="00FC2AC1">
        <w:rPr>
          <w:vertAlign w:val="superscript"/>
        </w:rPr>
        <w:footnoteReference w:id="30"/>
      </w:r>
      <w:r w:rsidR="00B504C3" w:rsidRPr="00FC2AC1">
        <w:rPr>
          <w:rFonts w:ascii="Cambria" w:hAnsi="Cambria"/>
          <w:sz w:val="20"/>
          <w:szCs w:val="20"/>
        </w:rPr>
        <w:t>.</w:t>
      </w:r>
    </w:p>
    <w:p w14:paraId="5A5D1674" w14:textId="77777777" w:rsidR="00562F44" w:rsidRPr="00FC2AC1" w:rsidRDefault="00562F44" w:rsidP="0092769D">
      <w:pPr>
        <w:pStyle w:val="ListParagraph"/>
        <w:ind w:left="0" w:firstLine="720"/>
        <w:jc w:val="both"/>
        <w:rPr>
          <w:rFonts w:asciiTheme="majorHAnsi" w:hAnsiTheme="majorHAnsi" w:cs="Tahoma"/>
          <w:sz w:val="20"/>
          <w:szCs w:val="20"/>
          <w:lang w:val="es-AR"/>
        </w:rPr>
      </w:pPr>
    </w:p>
    <w:p w14:paraId="62FCCBD2" w14:textId="653B40D4" w:rsidR="00C80166" w:rsidRPr="00FC2AC1" w:rsidRDefault="00C80166" w:rsidP="0092769D">
      <w:pPr>
        <w:numPr>
          <w:ilvl w:val="0"/>
          <w:numId w:val="1"/>
        </w:numPr>
        <w:tabs>
          <w:tab w:val="clear" w:pos="720"/>
        </w:tabs>
        <w:jc w:val="both"/>
        <w:rPr>
          <w:rFonts w:ascii="Cambria" w:hAnsi="Cambria"/>
          <w:sz w:val="20"/>
          <w:szCs w:val="20"/>
        </w:rPr>
      </w:pPr>
      <w:r w:rsidRPr="00FC2AC1">
        <w:rPr>
          <w:rFonts w:ascii="Cambria" w:hAnsi="Cambria"/>
          <w:sz w:val="20"/>
          <w:szCs w:val="20"/>
        </w:rPr>
        <w:t xml:space="preserve">La CIDH recibió con beneplácito el anuncio del Gobierno de </w:t>
      </w:r>
      <w:r w:rsidRPr="00FC2AC1">
        <w:rPr>
          <w:rFonts w:ascii="Cambria" w:hAnsi="Cambria"/>
          <w:b/>
          <w:sz w:val="20"/>
          <w:szCs w:val="20"/>
        </w:rPr>
        <w:t>Guatemala</w:t>
      </w:r>
      <w:r w:rsidRPr="00FC2AC1">
        <w:rPr>
          <w:rFonts w:ascii="Cambria" w:hAnsi="Cambria"/>
          <w:sz w:val="20"/>
          <w:szCs w:val="20"/>
        </w:rPr>
        <w:t xml:space="preserve"> que daría prioridad a la prevención de la desnutrición crónica y la presentación de la Estrategia Nacional para la Prevención de la Desnutrición Crónica 2016-2020</w:t>
      </w:r>
      <w:r w:rsidRPr="00FC2AC1">
        <w:rPr>
          <w:rStyle w:val="FootnoteReference"/>
          <w:rFonts w:ascii="Cambria" w:hAnsi="Cambria"/>
          <w:sz w:val="20"/>
          <w:szCs w:val="20"/>
        </w:rPr>
        <w:footnoteReference w:id="31"/>
      </w:r>
      <w:r w:rsidRPr="00FC2AC1">
        <w:rPr>
          <w:rFonts w:ascii="Cambria" w:hAnsi="Cambria"/>
          <w:sz w:val="20"/>
          <w:szCs w:val="20"/>
        </w:rPr>
        <w:t>. La finalidad de la estrategia es reducir la desnutrición crónica en los menores de 2 años en un 10% en los próximos cuatro años por medio de un enfoque integral y sistemático, con la participación de los ministerios pertinentes, los gobiernos locales, la sociedad civil y organizaciones comunitarias</w:t>
      </w:r>
      <w:r w:rsidRPr="00FC2AC1">
        <w:rPr>
          <w:rStyle w:val="FootnoteReference"/>
          <w:rFonts w:ascii="Cambria" w:hAnsi="Cambria"/>
          <w:sz w:val="20"/>
          <w:szCs w:val="20"/>
        </w:rPr>
        <w:footnoteReference w:id="32"/>
      </w:r>
      <w:r w:rsidRPr="00FC2AC1">
        <w:rPr>
          <w:rFonts w:ascii="Cambria" w:hAnsi="Cambria"/>
          <w:sz w:val="20"/>
          <w:szCs w:val="20"/>
        </w:rPr>
        <w:t xml:space="preserve">. </w:t>
      </w:r>
    </w:p>
    <w:p w14:paraId="1724297C" w14:textId="77777777" w:rsidR="00C80166" w:rsidRPr="00FC2AC1" w:rsidRDefault="00C80166" w:rsidP="0092769D">
      <w:pPr>
        <w:pStyle w:val="ListParagraph"/>
        <w:ind w:firstLine="720"/>
        <w:rPr>
          <w:rFonts w:ascii="Cambria" w:hAnsi="Cambria"/>
          <w:sz w:val="20"/>
          <w:szCs w:val="20"/>
        </w:rPr>
      </w:pPr>
    </w:p>
    <w:p w14:paraId="14B823AA" w14:textId="535BE673" w:rsidR="009779FA" w:rsidRPr="00FC2AC1" w:rsidRDefault="009779FA" w:rsidP="009779FA">
      <w:pPr>
        <w:pStyle w:val="FootnoteText"/>
        <w:numPr>
          <w:ilvl w:val="0"/>
          <w:numId w:val="1"/>
        </w:numPr>
        <w:spacing w:before="0" w:beforeAutospacing="0" w:after="0" w:afterAutospacing="0"/>
        <w:jc w:val="both"/>
        <w:rPr>
          <w:rFonts w:asciiTheme="majorHAnsi" w:hAnsiTheme="majorHAnsi"/>
          <w:b/>
          <w:sz w:val="20"/>
          <w:lang w:val="es-AR"/>
        </w:rPr>
      </w:pPr>
      <w:r w:rsidRPr="00FC2AC1">
        <w:rPr>
          <w:rFonts w:asciiTheme="majorHAnsi" w:hAnsiTheme="majorHAnsi"/>
          <w:sz w:val="20"/>
          <w:lang w:val="es-AR"/>
        </w:rPr>
        <w:t xml:space="preserve">La CIDH saluda la celebración de los comicios presidenciales llevados a cabo en </w:t>
      </w:r>
      <w:r w:rsidRPr="00FC2AC1">
        <w:rPr>
          <w:rFonts w:asciiTheme="majorHAnsi" w:hAnsiTheme="majorHAnsi"/>
          <w:b/>
          <w:sz w:val="20"/>
          <w:lang w:val="es-AR"/>
        </w:rPr>
        <w:t xml:space="preserve">Haití </w:t>
      </w:r>
      <w:r w:rsidRPr="00FC2AC1">
        <w:rPr>
          <w:rFonts w:asciiTheme="majorHAnsi" w:hAnsiTheme="majorHAnsi"/>
          <w:sz w:val="20"/>
          <w:lang w:val="es-AR"/>
        </w:rPr>
        <w:t xml:space="preserve">el pasado 20 de noviembre que resultaron en la elección de </w:t>
      </w:r>
      <w:r w:rsidRPr="00FC2AC1">
        <w:rPr>
          <w:rFonts w:asciiTheme="majorHAnsi" w:hAnsiTheme="majorHAnsi" w:cs="Arial"/>
          <w:bCs/>
          <w:sz w:val="20"/>
          <w:lang w:val="es-AR"/>
        </w:rPr>
        <w:t xml:space="preserve">Jovenel Moise, </w:t>
      </w:r>
      <w:r w:rsidRPr="00FC2AC1">
        <w:rPr>
          <w:rFonts w:asciiTheme="majorHAnsi" w:hAnsiTheme="majorHAnsi" w:cs="Arial"/>
          <w:sz w:val="20"/>
          <w:lang w:val="es-AR"/>
        </w:rPr>
        <w:t>candidato del Partido Haitiano Tet Kale (PHTK)</w:t>
      </w:r>
      <w:r w:rsidRPr="00FC2AC1">
        <w:rPr>
          <w:rFonts w:asciiTheme="majorHAnsi" w:hAnsiTheme="majorHAnsi" w:cs="Arial"/>
          <w:bCs/>
          <w:sz w:val="20"/>
          <w:lang w:val="es-AR"/>
        </w:rPr>
        <w:t xml:space="preserve">. Es de recordar que las elecciones programadas inicialmente para octubre de 2015 fueron anuladas en varias ocasiones tras acusaciones de fraude, la ocurrencia de protestas y situaciones de violencia acontecidas en diversas zonas del país, como así también por las consecuencias del huracán Matthew. Desde </w:t>
      </w:r>
      <w:r w:rsidRPr="00FC2AC1">
        <w:rPr>
          <w:rFonts w:asciiTheme="majorHAnsi" w:hAnsiTheme="majorHAnsi"/>
          <w:sz w:val="20"/>
        </w:rPr>
        <w:t>el 14 de febrero del 2016 Jocelerme Privert, se encontraba ocupando el cargo en forma provisional luego de que la Asamblea Nacional le otorgara tal mandato interino por un lapso de 120 días. Privert</w:t>
      </w:r>
      <w:r w:rsidRPr="00FC2AC1">
        <w:rPr>
          <w:rFonts w:asciiTheme="majorHAnsi" w:hAnsiTheme="majorHAnsi" w:cs="Arial"/>
          <w:bCs/>
          <w:sz w:val="20"/>
          <w:lang w:val="es-AR"/>
        </w:rPr>
        <w:t xml:space="preserve"> se mantuvo como presidente interino sin renovación del mandato hasta la asunción de Jovenel Moise el 7 de febrero de 2017.  </w:t>
      </w:r>
      <w:r w:rsidRPr="00FC2AC1">
        <w:rPr>
          <w:rFonts w:asciiTheme="majorHAnsi" w:hAnsiTheme="majorHAnsi"/>
          <w:b/>
          <w:sz w:val="20"/>
          <w:lang w:val="es-AR"/>
        </w:rPr>
        <w:t xml:space="preserve"> </w:t>
      </w:r>
      <w:r w:rsidRPr="00FC2AC1">
        <w:rPr>
          <w:rFonts w:asciiTheme="majorHAnsi" w:hAnsiTheme="majorHAnsi"/>
          <w:sz w:val="20"/>
          <w:lang w:val="es-AR"/>
        </w:rPr>
        <w:t xml:space="preserve">La Comisión ha reconocido que la democracia representativa -uno de cuyos elementos centrales es la elección </w:t>
      </w:r>
      <w:r w:rsidRPr="00FC2AC1">
        <w:rPr>
          <w:rFonts w:asciiTheme="majorHAnsi" w:hAnsiTheme="majorHAnsi"/>
          <w:sz w:val="20"/>
          <w:lang w:val="es-AR"/>
        </w:rPr>
        <w:lastRenderedPageBreak/>
        <w:t>popular de quienes ejercen el poder político- es la forma de organización del Estado explícitamente adoptada por los Estados miembros de la OEA. La CIDH alienta al Estado de Haití a continuar avanzando en el fortalecimiento de la institucionalidad democrática a traves de la promocion y respeto de los derechos fundamentales de todas las personas que se encuentran bajo su jurisdicción.</w:t>
      </w:r>
    </w:p>
    <w:p w14:paraId="773CF9F6" w14:textId="77777777" w:rsidR="009779FA" w:rsidRPr="00FC2AC1" w:rsidRDefault="009779FA" w:rsidP="009779FA">
      <w:pPr>
        <w:pStyle w:val="ListParagraph"/>
        <w:rPr>
          <w:rFonts w:ascii="Cambria" w:hAnsi="Cambria"/>
          <w:sz w:val="20"/>
          <w:szCs w:val="20"/>
        </w:rPr>
      </w:pPr>
    </w:p>
    <w:p w14:paraId="72BC423F" w14:textId="0E4D8A9B" w:rsidR="00DC2FB9" w:rsidRPr="00FC2AC1" w:rsidRDefault="00DC2FB9" w:rsidP="0092769D">
      <w:pPr>
        <w:widowControl w:val="0"/>
        <w:numPr>
          <w:ilvl w:val="0"/>
          <w:numId w:val="1"/>
        </w:numPr>
        <w:tabs>
          <w:tab w:val="clear" w:pos="720"/>
        </w:tabs>
        <w:autoSpaceDE w:val="0"/>
        <w:autoSpaceDN w:val="0"/>
        <w:adjustRightInd w:val="0"/>
        <w:jc w:val="both"/>
        <w:rPr>
          <w:rFonts w:asciiTheme="majorHAnsi" w:hAnsiTheme="majorHAnsi" w:cs="Tahoma"/>
          <w:sz w:val="20"/>
          <w:szCs w:val="20"/>
          <w:lang w:val="es-AR"/>
        </w:rPr>
      </w:pPr>
      <w:r w:rsidRPr="00FC2AC1">
        <w:rPr>
          <w:rFonts w:asciiTheme="majorHAnsi" w:hAnsiTheme="majorHAnsi" w:cs="Tahoma"/>
          <w:sz w:val="20"/>
          <w:szCs w:val="20"/>
          <w:lang w:val="es-AR"/>
        </w:rPr>
        <w:t xml:space="preserve">Sobre la prevención de la violencia,  el Ministerio de la Mujer y Poblaciones Vulnerables de </w:t>
      </w:r>
      <w:r w:rsidRPr="00FC2AC1">
        <w:rPr>
          <w:rFonts w:asciiTheme="majorHAnsi" w:hAnsiTheme="majorHAnsi" w:cs="Tahoma"/>
          <w:b/>
          <w:sz w:val="20"/>
          <w:szCs w:val="20"/>
          <w:lang w:val="es-AR"/>
        </w:rPr>
        <w:t>Perú</w:t>
      </w:r>
      <w:r w:rsidRPr="00FC2AC1">
        <w:rPr>
          <w:rFonts w:asciiTheme="majorHAnsi" w:hAnsiTheme="majorHAnsi" w:cs="Tahoma"/>
          <w:sz w:val="20"/>
          <w:szCs w:val="20"/>
          <w:lang w:val="es-AR"/>
        </w:rPr>
        <w:t xml:space="preserve"> aprobó el 31 de marzo del 2016 una resolución ministerial que establece una serie de lineamientos para prestar atención a personas LGBT dentro del Programa Nacional Contra la Violencia Familiar y Sexual (PNCVFS). Esta medida </w:t>
      </w:r>
      <w:r w:rsidR="004812CB" w:rsidRPr="00FC2AC1">
        <w:rPr>
          <w:rFonts w:asciiTheme="majorHAnsi" w:hAnsiTheme="majorHAnsi" w:cs="Tahoma"/>
          <w:sz w:val="20"/>
          <w:szCs w:val="20"/>
          <w:lang w:val="es-AR"/>
        </w:rPr>
        <w:t>es</w:t>
      </w:r>
      <w:r w:rsidRPr="00FC2AC1">
        <w:rPr>
          <w:rFonts w:asciiTheme="majorHAnsi" w:hAnsiTheme="majorHAnsi" w:cs="Tahoma"/>
          <w:sz w:val="20"/>
          <w:szCs w:val="20"/>
          <w:lang w:val="es-AR"/>
        </w:rPr>
        <w:t xml:space="preserve"> una de las pioneras a nivel regional para brindar atención libre de estigma y discriminación a las víctimas LGBT cuando ocurre la violencia intrafamiliar.</w:t>
      </w:r>
    </w:p>
    <w:p w14:paraId="3FF3341C" w14:textId="77777777" w:rsidR="00942D77" w:rsidRPr="00FC2AC1" w:rsidRDefault="00942D77" w:rsidP="007B3DEC">
      <w:pPr>
        <w:widowControl w:val="0"/>
        <w:autoSpaceDE w:val="0"/>
        <w:autoSpaceDN w:val="0"/>
        <w:adjustRightInd w:val="0"/>
        <w:jc w:val="both"/>
        <w:rPr>
          <w:rFonts w:asciiTheme="majorHAnsi" w:hAnsiTheme="majorHAnsi" w:cs="Tahoma"/>
          <w:sz w:val="20"/>
          <w:szCs w:val="20"/>
          <w:lang w:val="es-AR"/>
        </w:rPr>
      </w:pPr>
    </w:p>
    <w:p w14:paraId="7022EA74" w14:textId="23EE3B74" w:rsidR="00942D77" w:rsidRPr="00FC2AC1" w:rsidRDefault="00942D77" w:rsidP="0092769D">
      <w:pPr>
        <w:pStyle w:val="ListParagraph"/>
        <w:numPr>
          <w:ilvl w:val="0"/>
          <w:numId w:val="1"/>
        </w:numPr>
        <w:tabs>
          <w:tab w:val="clear" w:pos="720"/>
        </w:tabs>
        <w:ind w:left="0"/>
        <w:jc w:val="both"/>
        <w:rPr>
          <w:rFonts w:ascii="Cambria" w:hAnsi="Cambria"/>
          <w:sz w:val="20"/>
          <w:szCs w:val="20"/>
        </w:rPr>
      </w:pPr>
      <w:r w:rsidRPr="00FC2AC1">
        <w:rPr>
          <w:rFonts w:ascii="Cambria" w:hAnsi="Cambria"/>
          <w:sz w:val="20"/>
          <w:szCs w:val="20"/>
        </w:rPr>
        <w:t xml:space="preserve">Finalmente, el 7 de agosto de 2016, se presentó la Guía didáctica “Educación y afrodescendencia”, un cuaderno de apoyo para que docentes de </w:t>
      </w:r>
      <w:r w:rsidRPr="00FC2AC1">
        <w:rPr>
          <w:rFonts w:ascii="Cambria" w:hAnsi="Cambria"/>
          <w:b/>
          <w:sz w:val="20"/>
          <w:szCs w:val="20"/>
        </w:rPr>
        <w:t xml:space="preserve">Uruguay </w:t>
      </w:r>
      <w:r w:rsidRPr="00FC2AC1">
        <w:rPr>
          <w:rFonts w:ascii="Cambria" w:hAnsi="Cambria"/>
          <w:sz w:val="20"/>
          <w:szCs w:val="20"/>
        </w:rPr>
        <w:t>puedan trabajar ante situaciones de discriminación racial dentro del aula y, a la vez, prevenirlas mediante ejercicios prácticos de concientización. La elaboración fue promovida por la Administración Nacional de Educación Pública (ANEP), a través de la Dirección de Derechos Humanos del Consejo Directivo Central (CODICEN) y la Red de Género de la ANEP- conjuntamente con el Instituto de las Mujeres (INMUJERES) del Ministerio de Desarrollo Social (MIDES) y el apoyo del Programa de Naciones Unidas para el Desarrollo (PNUD) y la Embajada de Suiza en Uruguay</w:t>
      </w:r>
      <w:r w:rsidRPr="00FC2AC1">
        <w:rPr>
          <w:rStyle w:val="FootnoteReference"/>
          <w:rFonts w:ascii="Cambria" w:hAnsi="Cambria"/>
          <w:sz w:val="20"/>
          <w:szCs w:val="20"/>
        </w:rPr>
        <w:footnoteReference w:id="33"/>
      </w:r>
      <w:r w:rsidRPr="00FC2AC1">
        <w:rPr>
          <w:rFonts w:ascii="Cambria" w:hAnsi="Cambria"/>
          <w:sz w:val="20"/>
          <w:szCs w:val="20"/>
        </w:rPr>
        <w:t>.</w:t>
      </w:r>
    </w:p>
    <w:p w14:paraId="7D49A535" w14:textId="77777777" w:rsidR="00942D77" w:rsidRPr="00FC2AC1" w:rsidRDefault="00942D77" w:rsidP="0092769D">
      <w:pPr>
        <w:pStyle w:val="ListParagraph"/>
        <w:ind w:left="0" w:firstLine="720"/>
        <w:jc w:val="both"/>
        <w:rPr>
          <w:rFonts w:ascii="Cambria" w:hAnsi="Cambria"/>
          <w:sz w:val="20"/>
          <w:szCs w:val="20"/>
        </w:rPr>
      </w:pPr>
    </w:p>
    <w:p w14:paraId="3B4664CC" w14:textId="040768B9" w:rsidR="00DC2FB9" w:rsidRPr="00FC2AC1" w:rsidRDefault="004A5C6C" w:rsidP="0092769D">
      <w:pPr>
        <w:widowControl w:val="0"/>
        <w:numPr>
          <w:ilvl w:val="0"/>
          <w:numId w:val="1"/>
        </w:numPr>
        <w:tabs>
          <w:tab w:val="clear" w:pos="720"/>
        </w:tabs>
        <w:autoSpaceDE w:val="0"/>
        <w:autoSpaceDN w:val="0"/>
        <w:adjustRightInd w:val="0"/>
        <w:jc w:val="both"/>
        <w:rPr>
          <w:rFonts w:ascii="Cambria" w:eastAsia="Cambria" w:hAnsi="Cambria" w:cs="Cambria"/>
          <w:sz w:val="20"/>
          <w:szCs w:val="20"/>
          <w:lang w:val="es-AR"/>
        </w:rPr>
      </w:pPr>
      <w:r w:rsidRPr="00FC2AC1">
        <w:rPr>
          <w:rFonts w:ascii="Cambria" w:hAnsi="Cambria"/>
          <w:sz w:val="20"/>
          <w:szCs w:val="20"/>
        </w:rPr>
        <w:t>La CIDH</w:t>
      </w:r>
      <w:r w:rsidR="00942D77" w:rsidRPr="00FC2AC1">
        <w:rPr>
          <w:rFonts w:ascii="Cambria" w:hAnsi="Cambria"/>
          <w:sz w:val="20"/>
          <w:szCs w:val="20"/>
        </w:rPr>
        <w:t xml:space="preserve"> invita a los Estados Miembros de la OEA a mantener informada a la CIDH sobre los avances que realicen en materia </w:t>
      </w:r>
      <w:r w:rsidR="007B3DEC" w:rsidRPr="00FC2AC1">
        <w:rPr>
          <w:rFonts w:ascii="Cambria" w:hAnsi="Cambria"/>
          <w:sz w:val="20"/>
          <w:szCs w:val="20"/>
        </w:rPr>
        <w:t xml:space="preserve">de </w:t>
      </w:r>
      <w:r w:rsidR="009779FA" w:rsidRPr="00FC2AC1">
        <w:rPr>
          <w:rFonts w:ascii="Cambria" w:hAnsi="Cambria"/>
          <w:sz w:val="20"/>
          <w:szCs w:val="20"/>
        </w:rPr>
        <w:t>políticas p</w:t>
      </w:r>
      <w:r w:rsidR="007B3DEC" w:rsidRPr="00FC2AC1">
        <w:rPr>
          <w:rFonts w:ascii="Cambria" w:hAnsi="Cambria"/>
          <w:sz w:val="20"/>
          <w:szCs w:val="20"/>
        </w:rPr>
        <w:t>ú</w:t>
      </w:r>
      <w:r w:rsidR="009779FA" w:rsidRPr="00FC2AC1">
        <w:rPr>
          <w:rFonts w:ascii="Cambria" w:hAnsi="Cambria"/>
          <w:sz w:val="20"/>
          <w:szCs w:val="20"/>
        </w:rPr>
        <w:t xml:space="preserve">blicas y otras iniciativas con enfoque en </w:t>
      </w:r>
      <w:r w:rsidR="00D47A1D" w:rsidRPr="00FC2AC1">
        <w:rPr>
          <w:rFonts w:ascii="Cambria" w:hAnsi="Cambria"/>
          <w:sz w:val="20"/>
          <w:szCs w:val="20"/>
        </w:rPr>
        <w:t>derechos humanos</w:t>
      </w:r>
      <w:r w:rsidR="00942D77" w:rsidRPr="00FC2AC1">
        <w:rPr>
          <w:rFonts w:ascii="Cambria" w:hAnsi="Cambria"/>
          <w:sz w:val="20"/>
          <w:szCs w:val="20"/>
        </w:rPr>
        <w:t>, con el fin de registrarlas y en su caso, darlas a conocer en la región</w:t>
      </w:r>
      <w:r w:rsidR="00D47A1D" w:rsidRPr="00FC2AC1">
        <w:rPr>
          <w:rFonts w:asciiTheme="majorHAnsi" w:hAnsiTheme="majorHAnsi" w:cs="Tahoma"/>
          <w:sz w:val="20"/>
          <w:szCs w:val="20"/>
          <w:lang w:val="es-AR"/>
        </w:rPr>
        <w:t>.</w:t>
      </w:r>
    </w:p>
    <w:p w14:paraId="5F1A1D34" w14:textId="77777777" w:rsidR="009D0B9C" w:rsidRPr="009A45C3" w:rsidRDefault="009D0B9C" w:rsidP="0092769D">
      <w:pPr>
        <w:pStyle w:val="ListParagraph"/>
        <w:ind w:firstLine="720"/>
        <w:rPr>
          <w:rFonts w:asciiTheme="majorHAnsi" w:hAnsiTheme="majorHAnsi" w:cs="Tahoma"/>
          <w:sz w:val="20"/>
          <w:lang w:val="es-AR"/>
        </w:rPr>
      </w:pPr>
    </w:p>
    <w:sectPr w:rsidR="009D0B9C" w:rsidRPr="009A45C3" w:rsidSect="00D659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7A806" w14:textId="77777777" w:rsidR="00221C6D" w:rsidRDefault="00221C6D">
      <w:r>
        <w:separator/>
      </w:r>
    </w:p>
  </w:endnote>
  <w:endnote w:type="continuationSeparator" w:id="0">
    <w:p w14:paraId="01D4E6DA" w14:textId="77777777" w:rsidR="00221C6D" w:rsidRDefault="0022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A805" w14:textId="0E43C9F4" w:rsidR="000974D8" w:rsidRPr="007A1DBD" w:rsidRDefault="000974D8" w:rsidP="007A1DBD">
    <w:pPr>
      <w:pStyle w:val="Footer"/>
      <w:jc w:val="center"/>
      <w:rPr>
        <w:rFonts w:ascii="Cambria" w:hAnsi="Cambria"/>
        <w:color w:val="808080"/>
        <w:sz w:val="16"/>
        <w:szCs w:val="16"/>
      </w:rPr>
    </w:pPr>
    <w:r w:rsidRPr="00D659C2">
      <w:rPr>
        <w:rFonts w:ascii="Cambria" w:hAnsi="Cambria"/>
        <w:color w:val="808080"/>
        <w:sz w:val="16"/>
        <w:szCs w:val="16"/>
      </w:rPr>
      <w:fldChar w:fldCharType="begin"/>
    </w:r>
    <w:r w:rsidRPr="00D659C2">
      <w:rPr>
        <w:rFonts w:ascii="Cambria" w:hAnsi="Cambria"/>
        <w:color w:val="808080"/>
        <w:sz w:val="16"/>
        <w:szCs w:val="16"/>
      </w:rPr>
      <w:instrText xml:space="preserve"> PAGE   \* MERGEFORMAT </w:instrText>
    </w:r>
    <w:r w:rsidRPr="00D659C2">
      <w:rPr>
        <w:rFonts w:ascii="Cambria" w:hAnsi="Cambria"/>
        <w:color w:val="808080"/>
        <w:sz w:val="16"/>
        <w:szCs w:val="16"/>
      </w:rPr>
      <w:fldChar w:fldCharType="separate"/>
    </w:r>
    <w:r w:rsidR="00F66D08">
      <w:rPr>
        <w:rFonts w:ascii="Cambria" w:hAnsi="Cambria"/>
        <w:noProof/>
        <w:color w:val="808080"/>
        <w:sz w:val="16"/>
        <w:szCs w:val="16"/>
      </w:rPr>
      <w:t>12</w:t>
    </w:r>
    <w:r w:rsidRPr="00D659C2">
      <w:rPr>
        <w:rFonts w:ascii="Cambria" w:hAnsi="Cambria"/>
        <w:color w:val="8080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E078" w14:textId="77777777" w:rsidR="000974D8" w:rsidRPr="00FD3F9A" w:rsidRDefault="000974D8">
    <w:pPr>
      <w:pStyle w:val="Footer"/>
      <w:jc w:val="center"/>
      <w:rPr>
        <w:rFonts w:ascii="Cambria" w:hAnsi="Cambria"/>
        <w:sz w:val="16"/>
        <w:szCs w:val="16"/>
      </w:rPr>
    </w:pPr>
    <w:r w:rsidRPr="00FD3F9A">
      <w:rPr>
        <w:rFonts w:ascii="Cambria" w:hAnsi="Cambria"/>
        <w:sz w:val="16"/>
        <w:szCs w:val="16"/>
      </w:rPr>
      <w:fldChar w:fldCharType="begin"/>
    </w:r>
    <w:r w:rsidRPr="00FD3F9A">
      <w:rPr>
        <w:rFonts w:ascii="Cambria" w:hAnsi="Cambria"/>
        <w:sz w:val="16"/>
        <w:szCs w:val="16"/>
      </w:rPr>
      <w:instrText xml:space="preserve"> PAGE   \* MERGEFORMAT </w:instrText>
    </w:r>
    <w:r w:rsidRPr="00FD3F9A">
      <w:rPr>
        <w:rFonts w:ascii="Cambria" w:hAnsi="Cambria"/>
        <w:sz w:val="16"/>
        <w:szCs w:val="16"/>
      </w:rPr>
      <w:fldChar w:fldCharType="separate"/>
    </w:r>
    <w:r w:rsidR="00F66D08">
      <w:rPr>
        <w:rFonts w:ascii="Cambria" w:hAnsi="Cambria"/>
        <w:noProof/>
        <w:sz w:val="16"/>
        <w:szCs w:val="16"/>
      </w:rPr>
      <w:t>13</w:t>
    </w:r>
    <w:r w:rsidRPr="00FD3F9A">
      <w:rPr>
        <w:rFonts w:ascii="Cambria" w:hAnsi="Cambria"/>
        <w:sz w:val="16"/>
        <w:szCs w:val="16"/>
      </w:rPr>
      <w:fldChar w:fldCharType="end"/>
    </w:r>
  </w:p>
  <w:p w14:paraId="461E4CA9" w14:textId="77777777" w:rsidR="000974D8" w:rsidRPr="00FD3F9A" w:rsidRDefault="000974D8" w:rsidP="00FD3F9A">
    <w:pPr>
      <w:pStyle w:val="Footer"/>
      <w:jc w:val="center"/>
      <w:rPr>
        <w:rFonts w:ascii="Cambria" w:hAnsi="Cambri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385A" w14:textId="77777777" w:rsidR="00F66D08" w:rsidRDefault="00F6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24C9" w14:textId="77777777" w:rsidR="00221C6D" w:rsidRDefault="00221C6D">
      <w:r>
        <w:separator/>
      </w:r>
    </w:p>
  </w:footnote>
  <w:footnote w:type="continuationSeparator" w:id="0">
    <w:p w14:paraId="5A297244" w14:textId="77777777" w:rsidR="00221C6D" w:rsidRDefault="00221C6D">
      <w:r>
        <w:continuationSeparator/>
      </w:r>
    </w:p>
  </w:footnote>
  <w:footnote w:id="1">
    <w:p w14:paraId="2B1C6FBA"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lang w:val="es-ES_tradnl"/>
        </w:rPr>
        <w:t xml:space="preserve"> CIDH. </w:t>
      </w:r>
      <w:hyperlink r:id="rId1" w:history="1">
        <w:r w:rsidRPr="00B409A4">
          <w:rPr>
            <w:rStyle w:val="Hyperlink"/>
            <w:rFonts w:asciiTheme="majorHAnsi" w:hAnsiTheme="majorHAnsi"/>
            <w:i/>
            <w:iCs/>
            <w:sz w:val="16"/>
            <w:szCs w:val="16"/>
            <w:lang w:val="es-ES_tradnl"/>
          </w:rPr>
          <w:t>CIDH lamenta decisión de Venezuela de denunciar Convención Americana sobre Derechos Humanos</w:t>
        </w:r>
      </w:hyperlink>
      <w:r w:rsidRPr="00B504C3">
        <w:rPr>
          <w:rFonts w:asciiTheme="majorHAnsi" w:hAnsiTheme="majorHAnsi"/>
          <w:sz w:val="16"/>
          <w:szCs w:val="16"/>
          <w:lang w:val="es-ES_tradnl"/>
        </w:rPr>
        <w:t xml:space="preserve">. Washington, D.C., 12 de septiembre de 2012; </w:t>
      </w:r>
      <w:r w:rsidRPr="00B504C3">
        <w:rPr>
          <w:rFonts w:asciiTheme="majorHAnsi" w:hAnsiTheme="majorHAnsi"/>
          <w:sz w:val="16"/>
          <w:szCs w:val="16"/>
          <w:lang w:val="es-VE"/>
        </w:rPr>
        <w:t xml:space="preserve">CIDH, </w:t>
      </w:r>
      <w:hyperlink r:id="rId2" w:history="1">
        <w:r w:rsidRPr="00B409A4">
          <w:rPr>
            <w:rStyle w:val="Hyperlink"/>
            <w:rFonts w:asciiTheme="majorHAnsi" w:hAnsiTheme="majorHAnsi"/>
            <w:i/>
            <w:iCs/>
            <w:sz w:val="16"/>
            <w:szCs w:val="16"/>
            <w:lang w:val="es-VE"/>
          </w:rPr>
          <w:t>CIDH manifiesta su profunda preocupación por efecto de la denuncia de la Convención Americana por parte de Venezuela</w:t>
        </w:r>
      </w:hyperlink>
      <w:r w:rsidRPr="00B504C3">
        <w:rPr>
          <w:rFonts w:asciiTheme="majorHAnsi" w:hAnsiTheme="majorHAnsi"/>
          <w:sz w:val="16"/>
          <w:szCs w:val="16"/>
          <w:lang w:val="es-VE"/>
        </w:rPr>
        <w:t>. Washington D.C., 10 de septiembre de 2013.</w:t>
      </w:r>
    </w:p>
  </w:footnote>
  <w:footnote w:id="2">
    <w:p w14:paraId="3F3E39C1"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3">
    <w:p w14:paraId="513A758F"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Protocolo a la Convención Americana sobre Derechos Humanos relativo a la Abolición de la Pena de Muerte, adoptado en Asunción Paraguay, el 8 de junio de 1990, 20º Período Ordinario de Sesiones de la Asamblea General.</w:t>
      </w:r>
    </w:p>
  </w:footnote>
  <w:footnote w:id="4">
    <w:p w14:paraId="4ABCD4A0"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para Prevenir y Sancionar la Tortura, adoptada en Cartagena de Indias, Barranquilla, Colombia, el 9 de diciembre de 1985, 15º Período Ordinario de Sesiones de la Asamblea General.</w:t>
      </w:r>
    </w:p>
  </w:footnote>
  <w:footnote w:id="5">
    <w:p w14:paraId="4935EA9F"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sobre Desaparición Forzada de Personas, adoptada en Belém do Pará, Brasil, el 9 de junio de 1994, 24º Período Ordinario de Sesiones de la Asamblea General.</w:t>
      </w:r>
    </w:p>
  </w:footnote>
  <w:footnote w:id="6">
    <w:p w14:paraId="3476B034"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para Prevenir, Sancionar y Erradicar la Violencia contra la Mujer, adoptada en Belém do Pará, Brasil, el 9 de junio de 1994, 24º Período Ordinario de Sesiones de la Asamblea General.</w:t>
      </w:r>
    </w:p>
  </w:footnote>
  <w:footnote w:id="7">
    <w:p w14:paraId="48527795"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Style w:val="FootnoteReference"/>
          <w:rFonts w:asciiTheme="majorHAnsi" w:hAnsiTheme="majorHAnsi"/>
          <w:sz w:val="16"/>
          <w:szCs w:val="16"/>
        </w:rPr>
        <w:t xml:space="preserve"> </w:t>
      </w:r>
      <w:r w:rsidRPr="00B504C3">
        <w:rPr>
          <w:rFonts w:asciiTheme="majorHAnsi" w:hAnsiTheme="majorHAnsi"/>
          <w:sz w:val="16"/>
          <w:szCs w:val="16"/>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8">
    <w:p w14:paraId="1EC26DEA"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contra toda Forma de Discriminación e Intolerancia, adoptada en Ciudad de Guatemala, el 5 de junio de 2013, 43º Período Ordinario de Sesiones de la Asamblea General. </w:t>
      </w:r>
    </w:p>
  </w:footnote>
  <w:footnote w:id="9">
    <w:p w14:paraId="23FF7B3B"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contra el Racismo, la Discriminación Racial y Formas Conexas de Intolerancia, adoptada en Ciudad de Guatemala, el 5 de junio de 2013, 43º Período Ordinario de Sesiones de la Asamblea General.</w:t>
      </w:r>
    </w:p>
  </w:footnote>
  <w:footnote w:id="10">
    <w:p w14:paraId="1B275C61" w14:textId="77777777" w:rsidR="000974D8" w:rsidRPr="00B504C3" w:rsidRDefault="000974D8" w:rsidP="0092769D">
      <w:pPr>
        <w:pStyle w:val="FootnoteText"/>
        <w:spacing w:before="0" w:beforeAutospacing="0" w:after="120" w:afterAutospacing="0"/>
        <w:ind w:firstLine="720"/>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Convención Interamericana sobre la Protección de los Derechos Humanos de las Personas Mayores, adoptada en la Ciudad de Washington, D.C., el 15 de junio de 2015, 45º Período Ordinario de Sesiones de la Asamblea General.</w:t>
      </w:r>
    </w:p>
  </w:footnote>
  <w:footnote w:id="11">
    <w:p w14:paraId="1EE0C272" w14:textId="5C43ABD7" w:rsidR="000974D8" w:rsidRPr="00F76208" w:rsidRDefault="000974D8" w:rsidP="00F76208">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F76208">
        <w:rPr>
          <w:rFonts w:asciiTheme="majorHAnsi" w:hAnsiTheme="majorHAnsi"/>
          <w:sz w:val="16"/>
          <w:szCs w:val="16"/>
        </w:rPr>
        <w:t xml:space="preserve"> CIDH, </w:t>
      </w:r>
      <w:hyperlink r:id="rId3" w:history="1">
        <w:r w:rsidRPr="00F76208">
          <w:rPr>
            <w:rStyle w:val="Hyperlink"/>
            <w:rFonts w:asciiTheme="majorHAnsi" w:hAnsiTheme="majorHAnsi"/>
            <w:i/>
            <w:sz w:val="16"/>
            <w:szCs w:val="16"/>
          </w:rPr>
          <w:t>Mujeres indígenas desaparecidas y asesinadas en C</w:t>
        </w:r>
        <w:r>
          <w:rPr>
            <w:rStyle w:val="Hyperlink"/>
            <w:rFonts w:asciiTheme="majorHAnsi" w:hAnsiTheme="majorHAnsi"/>
            <w:i/>
            <w:sz w:val="16"/>
            <w:szCs w:val="16"/>
          </w:rPr>
          <w:t>o</w:t>
        </w:r>
        <w:r w:rsidRPr="00F76208">
          <w:rPr>
            <w:rStyle w:val="Hyperlink"/>
            <w:rFonts w:asciiTheme="majorHAnsi" w:hAnsiTheme="majorHAnsi"/>
            <w:i/>
            <w:sz w:val="16"/>
            <w:szCs w:val="16"/>
          </w:rPr>
          <w:t>lumbia Británica, Canadá</w:t>
        </w:r>
      </w:hyperlink>
      <w:r w:rsidRPr="00F76208">
        <w:rPr>
          <w:rFonts w:asciiTheme="majorHAnsi" w:hAnsiTheme="majorHAnsi"/>
          <w:sz w:val="16"/>
          <w:szCs w:val="16"/>
        </w:rPr>
        <w:t>, OEA/Ser.L/V/II. Doc. 30/14, 21</w:t>
      </w:r>
      <w:r>
        <w:rPr>
          <w:rFonts w:asciiTheme="majorHAnsi" w:hAnsiTheme="majorHAnsi"/>
          <w:sz w:val="16"/>
          <w:szCs w:val="16"/>
        </w:rPr>
        <w:t xml:space="preserve"> de diciembre de</w:t>
      </w:r>
      <w:r w:rsidRPr="00F76208">
        <w:rPr>
          <w:rFonts w:asciiTheme="majorHAnsi" w:hAnsiTheme="majorHAnsi"/>
          <w:sz w:val="16"/>
          <w:szCs w:val="16"/>
        </w:rPr>
        <w:t xml:space="preserve"> 2014.</w:t>
      </w:r>
    </w:p>
  </w:footnote>
  <w:footnote w:id="12">
    <w:p w14:paraId="058D318B" w14:textId="435A7B98" w:rsidR="000974D8" w:rsidRPr="00B409A4" w:rsidRDefault="000974D8" w:rsidP="0092769D">
      <w:pPr>
        <w:pStyle w:val="NoSpacing"/>
        <w:tabs>
          <w:tab w:val="left" w:pos="90"/>
        </w:tabs>
        <w:spacing w:after="120"/>
        <w:ind w:firstLine="720"/>
        <w:jc w:val="both"/>
        <w:rPr>
          <w:rFonts w:asciiTheme="majorHAnsi" w:hAnsiTheme="majorHAnsi"/>
          <w:sz w:val="16"/>
          <w:szCs w:val="16"/>
          <w:lang w:val="es-ES"/>
        </w:rPr>
      </w:pPr>
      <w:r w:rsidRPr="00B504C3">
        <w:rPr>
          <w:rStyle w:val="FootnoteReference"/>
          <w:rFonts w:asciiTheme="majorHAnsi" w:hAnsiTheme="majorHAnsi"/>
          <w:sz w:val="16"/>
          <w:szCs w:val="16"/>
        </w:rPr>
        <w:footnoteRef/>
      </w:r>
      <w:r w:rsidRPr="00B409A4">
        <w:rPr>
          <w:rFonts w:asciiTheme="majorHAnsi" w:hAnsiTheme="majorHAnsi"/>
          <w:sz w:val="16"/>
          <w:szCs w:val="16"/>
          <w:lang w:val="es-ES"/>
        </w:rPr>
        <w:t xml:space="preserve"> Véase, la Opinión, </w:t>
      </w:r>
      <w:hyperlink r:id="rId4" w:history="1">
        <w:r w:rsidRPr="00B409A4">
          <w:rPr>
            <w:rStyle w:val="Hyperlink"/>
            <w:rFonts w:asciiTheme="majorHAnsi" w:hAnsiTheme="majorHAnsi"/>
            <w:sz w:val="16"/>
            <w:szCs w:val="16"/>
            <w:lang w:val="es-ES"/>
          </w:rPr>
          <w:t>Garantizan el acceso a al justicia en tribunales de Los Ángeles para personas con poco inglés</w:t>
        </w:r>
      </w:hyperlink>
      <w:r>
        <w:rPr>
          <w:rFonts w:asciiTheme="majorHAnsi" w:hAnsiTheme="majorHAnsi"/>
          <w:sz w:val="16"/>
          <w:szCs w:val="16"/>
          <w:lang w:val="es-ES"/>
        </w:rPr>
        <w:t>, 20 de septiembre de 2016.</w:t>
      </w:r>
    </w:p>
  </w:footnote>
  <w:footnote w:id="13">
    <w:p w14:paraId="43A2DF9D" w14:textId="2FA1FEA9"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CIDH, </w:t>
      </w:r>
      <w:hyperlink r:id="rId5" w:history="1">
        <w:r w:rsidRPr="00B409A4">
          <w:rPr>
            <w:rStyle w:val="Hyperlink"/>
            <w:rFonts w:asciiTheme="majorHAnsi" w:hAnsiTheme="majorHAnsi"/>
            <w:bCs/>
            <w:i/>
            <w:sz w:val="16"/>
            <w:szCs w:val="16"/>
          </w:rPr>
          <w:t>CIDH saluda detención de imputados por delitos de desaparición forzada y lesa humanidad en Guatemala</w:t>
        </w:r>
      </w:hyperlink>
      <w:r w:rsidRPr="00B504C3">
        <w:rPr>
          <w:rFonts w:asciiTheme="majorHAnsi" w:hAnsiTheme="majorHAnsi"/>
          <w:i/>
          <w:sz w:val="16"/>
          <w:szCs w:val="16"/>
        </w:rPr>
        <w:t>,</w:t>
      </w:r>
      <w:r w:rsidRPr="00B504C3">
        <w:rPr>
          <w:rFonts w:asciiTheme="majorHAnsi" w:hAnsiTheme="majorHAnsi"/>
          <w:sz w:val="16"/>
          <w:szCs w:val="16"/>
        </w:rPr>
        <w:t xml:space="preserve"> 13 de enero de 2015. </w:t>
      </w:r>
    </w:p>
  </w:footnote>
  <w:footnote w:id="14">
    <w:p w14:paraId="5A696166" w14:textId="35DA1517" w:rsidR="000974D8" w:rsidRPr="000974D8" w:rsidRDefault="000974D8" w:rsidP="0092769D">
      <w:pPr>
        <w:pStyle w:val="FootnoteText"/>
        <w:spacing w:before="0" w:beforeAutospacing="0" w:after="120" w:afterAutospacing="0"/>
        <w:ind w:firstLine="720"/>
        <w:jc w:val="both"/>
        <w:rPr>
          <w:rFonts w:asciiTheme="majorHAnsi" w:hAnsiTheme="majorHAnsi"/>
          <w:sz w:val="16"/>
          <w:szCs w:val="16"/>
          <w:lang w:val="en-US"/>
        </w:rPr>
      </w:pPr>
      <w:r w:rsidRPr="00B504C3">
        <w:rPr>
          <w:rStyle w:val="FootnoteReference"/>
          <w:rFonts w:asciiTheme="majorHAnsi" w:hAnsiTheme="majorHAnsi"/>
          <w:sz w:val="16"/>
          <w:szCs w:val="16"/>
        </w:rPr>
        <w:footnoteRef/>
      </w:r>
      <w:r w:rsidRPr="00B504C3">
        <w:rPr>
          <w:rFonts w:asciiTheme="majorHAnsi" w:hAnsiTheme="majorHAnsi"/>
          <w:sz w:val="16"/>
          <w:szCs w:val="16"/>
          <w:lang w:val="en-US"/>
        </w:rPr>
        <w:t xml:space="preserve"> International Justice Monitor, </w:t>
      </w:r>
      <w:r w:rsidRPr="00B504C3">
        <w:rPr>
          <w:rFonts w:asciiTheme="majorHAnsi" w:hAnsiTheme="majorHAnsi"/>
          <w:i/>
          <w:sz w:val="16"/>
          <w:szCs w:val="16"/>
          <w:lang w:val="en-US"/>
        </w:rPr>
        <w:t xml:space="preserve">CREOMPAZ </w:t>
      </w:r>
      <w:hyperlink r:id="rId6" w:history="1">
        <w:r w:rsidRPr="000974D8">
          <w:rPr>
            <w:rStyle w:val="Hyperlink"/>
            <w:rFonts w:asciiTheme="majorHAnsi" w:hAnsiTheme="majorHAnsi"/>
            <w:i/>
            <w:sz w:val="16"/>
            <w:szCs w:val="16"/>
            <w:lang w:val="en-US"/>
          </w:rPr>
          <w:t>Hearings Conclude; Tribunal to Determine if Case Goes to trial</w:t>
        </w:r>
      </w:hyperlink>
      <w:r w:rsidRPr="00B504C3">
        <w:rPr>
          <w:rFonts w:asciiTheme="majorHAnsi" w:hAnsiTheme="majorHAnsi"/>
          <w:sz w:val="16"/>
          <w:szCs w:val="16"/>
          <w:lang w:val="en-US"/>
        </w:rPr>
        <w:t xml:space="preserve">, 7 de junio de 2016. NISGUA, </w:t>
      </w:r>
      <w:r w:rsidRPr="00B504C3">
        <w:rPr>
          <w:rFonts w:asciiTheme="majorHAnsi" w:hAnsiTheme="majorHAnsi"/>
          <w:i/>
          <w:sz w:val="16"/>
          <w:szCs w:val="16"/>
          <w:lang w:val="en-US"/>
        </w:rPr>
        <w:t xml:space="preserve">CREOMPAZ: </w:t>
      </w:r>
      <w:hyperlink r:id="rId7" w:history="1">
        <w:r w:rsidRPr="000974D8">
          <w:rPr>
            <w:rStyle w:val="Hyperlink"/>
            <w:rFonts w:asciiTheme="majorHAnsi" w:hAnsiTheme="majorHAnsi"/>
            <w:i/>
            <w:sz w:val="16"/>
            <w:szCs w:val="16"/>
            <w:lang w:val="en-US"/>
          </w:rPr>
          <w:t>Eleven retired military officers indicted on charges of crimes against humanity</w:t>
        </w:r>
      </w:hyperlink>
      <w:r w:rsidRPr="00B504C3">
        <w:rPr>
          <w:rFonts w:asciiTheme="majorHAnsi" w:hAnsiTheme="majorHAnsi"/>
          <w:sz w:val="16"/>
          <w:szCs w:val="16"/>
          <w:lang w:val="en-US"/>
        </w:rPr>
        <w:t>, 19 de enero de 2016.</w:t>
      </w:r>
    </w:p>
  </w:footnote>
  <w:footnote w:id="15">
    <w:p w14:paraId="17CA7E51" w14:textId="6B7A614F"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ONU Mujeres, </w:t>
      </w:r>
      <w:hyperlink r:id="rId8" w:history="1">
        <w:r w:rsidRPr="00B409A4">
          <w:rPr>
            <w:rStyle w:val="Hyperlink"/>
            <w:rFonts w:asciiTheme="majorHAnsi" w:hAnsiTheme="majorHAnsi"/>
            <w:i/>
            <w:sz w:val="16"/>
            <w:szCs w:val="16"/>
          </w:rPr>
          <w:t>Resolución histórica en Guatemala, una victoria contra la violencia sexual en los conflictos armados</w:t>
        </w:r>
      </w:hyperlink>
      <w:r w:rsidRPr="00B504C3">
        <w:rPr>
          <w:rFonts w:asciiTheme="majorHAnsi" w:hAnsiTheme="majorHAnsi"/>
          <w:sz w:val="16"/>
          <w:szCs w:val="16"/>
        </w:rPr>
        <w:t xml:space="preserve">, 3 de marzo de 2016. Se encuentra en; PNUD, </w:t>
      </w:r>
      <w:hyperlink r:id="rId9" w:history="1">
        <w:r w:rsidRPr="00B409A4">
          <w:rPr>
            <w:rStyle w:val="Hyperlink"/>
            <w:rFonts w:asciiTheme="majorHAnsi" w:hAnsiTheme="majorHAnsi"/>
            <w:bCs/>
            <w:i/>
            <w:sz w:val="16"/>
            <w:szCs w:val="16"/>
          </w:rPr>
          <w:t>Mujeres Maya Q’eqchí de Sepur Zarco marcan hito histórico contra la esclavitud sexual como acto de guerra</w:t>
        </w:r>
      </w:hyperlink>
      <w:r>
        <w:rPr>
          <w:rFonts w:asciiTheme="majorHAnsi" w:hAnsiTheme="majorHAnsi"/>
          <w:bCs/>
          <w:sz w:val="16"/>
          <w:szCs w:val="16"/>
        </w:rPr>
        <w:t>, 2016.</w:t>
      </w:r>
    </w:p>
  </w:footnote>
  <w:footnote w:id="16">
    <w:p w14:paraId="4E5CB15B" w14:textId="2029FB10" w:rsidR="000974D8" w:rsidRPr="00B409A4" w:rsidRDefault="000974D8" w:rsidP="0092769D">
      <w:pPr>
        <w:pStyle w:val="FootnoteText"/>
        <w:spacing w:before="0" w:beforeAutospacing="0" w:after="120" w:afterAutospacing="0"/>
        <w:ind w:firstLine="720"/>
        <w:jc w:val="both"/>
        <w:rPr>
          <w:rFonts w:asciiTheme="majorHAnsi" w:hAnsiTheme="majorHAnsi"/>
          <w:sz w:val="16"/>
          <w:szCs w:val="16"/>
          <w:lang w:val="fr-CA"/>
        </w:rPr>
      </w:pPr>
      <w:r w:rsidRPr="00B504C3">
        <w:rPr>
          <w:rStyle w:val="FootnoteReference"/>
          <w:rFonts w:asciiTheme="majorHAnsi" w:hAnsiTheme="majorHAnsi"/>
          <w:sz w:val="16"/>
          <w:szCs w:val="16"/>
        </w:rPr>
        <w:footnoteRef/>
      </w:r>
      <w:r w:rsidRPr="00B504C3">
        <w:rPr>
          <w:rFonts w:asciiTheme="majorHAnsi" w:hAnsiTheme="majorHAnsi"/>
          <w:sz w:val="16"/>
          <w:szCs w:val="16"/>
          <w:lang w:val="fr-CA"/>
        </w:rPr>
        <w:t xml:space="preserve"> Avocats sans Frontières (Canada), </w:t>
      </w:r>
      <w:r w:rsidRPr="00B504C3">
        <w:rPr>
          <w:rFonts w:asciiTheme="majorHAnsi" w:hAnsiTheme="majorHAnsi"/>
          <w:i/>
          <w:sz w:val="16"/>
          <w:szCs w:val="16"/>
          <w:lang w:val="fr-CA"/>
        </w:rPr>
        <w:t>Blogue :</w:t>
      </w:r>
      <w:r w:rsidRPr="00B504C3">
        <w:rPr>
          <w:rFonts w:asciiTheme="majorHAnsi" w:hAnsiTheme="majorHAnsi" w:cs="Arial"/>
          <w:bCs/>
          <w:i/>
          <w:color w:val="139CE9"/>
          <w:sz w:val="16"/>
          <w:szCs w:val="16"/>
          <w:lang w:val="fr-CA" w:eastAsia="fr-FR"/>
        </w:rPr>
        <w:t xml:space="preserve"> </w:t>
      </w:r>
      <w:hyperlink r:id="rId10" w:history="1">
        <w:r w:rsidRPr="00B409A4">
          <w:rPr>
            <w:rStyle w:val="Hyperlink"/>
            <w:rFonts w:asciiTheme="majorHAnsi" w:hAnsiTheme="majorHAnsi"/>
            <w:bCs/>
            <w:i/>
            <w:sz w:val="16"/>
            <w:szCs w:val="16"/>
            <w:lang w:val="fr-CA"/>
          </w:rPr>
          <w:t>Le procès Sepur Zarco d’un point de vue de droit autochtone</w:t>
        </w:r>
      </w:hyperlink>
      <w:r w:rsidRPr="00B504C3">
        <w:rPr>
          <w:rFonts w:asciiTheme="majorHAnsi" w:hAnsiTheme="majorHAnsi"/>
          <w:sz w:val="16"/>
          <w:szCs w:val="16"/>
          <w:lang w:val="fr-CA"/>
        </w:rPr>
        <w:t>, 4 de abril de 2016.</w:t>
      </w:r>
    </w:p>
  </w:footnote>
  <w:footnote w:id="17">
    <w:p w14:paraId="5F9FDF18" w14:textId="69545E68"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lang w:val="es-ES_tradnl"/>
        </w:rPr>
      </w:pPr>
      <w:r w:rsidRPr="00B504C3">
        <w:rPr>
          <w:rStyle w:val="FootnoteReference"/>
          <w:rFonts w:asciiTheme="majorHAnsi" w:hAnsiTheme="majorHAnsi"/>
          <w:sz w:val="16"/>
          <w:szCs w:val="16"/>
          <w:lang w:val="es-ES_tradnl"/>
        </w:rPr>
        <w:footnoteRef/>
      </w:r>
      <w:r w:rsidRPr="00B504C3">
        <w:rPr>
          <w:rFonts w:asciiTheme="majorHAnsi" w:hAnsiTheme="majorHAnsi"/>
          <w:sz w:val="16"/>
          <w:szCs w:val="16"/>
          <w:lang w:val="es-ES_tradnl"/>
        </w:rPr>
        <w:t xml:space="preserve"> CIDH, Comunicado de Prensa 009/2016. </w:t>
      </w:r>
      <w:r w:rsidRPr="00B504C3">
        <w:rPr>
          <w:rFonts w:asciiTheme="majorHAnsi" w:hAnsiTheme="majorHAnsi"/>
          <w:i/>
          <w:sz w:val="16"/>
          <w:szCs w:val="16"/>
          <w:lang w:val="es-ES_tradnl"/>
        </w:rPr>
        <w:t xml:space="preserve"> </w:t>
      </w:r>
      <w:hyperlink r:id="rId11" w:history="1">
        <w:r w:rsidRPr="00B409A4">
          <w:rPr>
            <w:rStyle w:val="Hyperlink"/>
            <w:rFonts w:asciiTheme="majorHAnsi" w:hAnsiTheme="majorHAnsi"/>
            <w:sz w:val="16"/>
            <w:szCs w:val="16"/>
            <w:lang w:val="es-ES_tradnl"/>
          </w:rPr>
          <w:t>CIDH celebra la creación de instancias para la protección de derechos de migrantes en México</w:t>
        </w:r>
      </w:hyperlink>
      <w:r w:rsidRPr="00B504C3">
        <w:rPr>
          <w:rFonts w:asciiTheme="majorHAnsi" w:hAnsiTheme="majorHAnsi"/>
          <w:sz w:val="16"/>
          <w:szCs w:val="16"/>
          <w:lang w:val="es-ES_tradnl"/>
        </w:rPr>
        <w:t xml:space="preserve">. 8 de febrero de 2016. </w:t>
      </w:r>
    </w:p>
  </w:footnote>
  <w:footnote w:id="18">
    <w:p w14:paraId="4B2E9833" w14:textId="77777777" w:rsidR="000974D8" w:rsidRPr="00B504C3" w:rsidRDefault="000974D8" w:rsidP="0092769D">
      <w:pPr>
        <w:shd w:val="clear" w:color="auto" w:fill="FFFFFF"/>
        <w:spacing w:after="120"/>
        <w:ind w:right="144" w:firstLine="720"/>
        <w:jc w:val="both"/>
        <w:rPr>
          <w:rFonts w:asciiTheme="majorHAnsi" w:hAnsiTheme="majorHAnsi" w:cs="Arial"/>
          <w:sz w:val="16"/>
          <w:szCs w:val="16"/>
        </w:rPr>
      </w:pPr>
      <w:r w:rsidRPr="00B504C3">
        <w:rPr>
          <w:rStyle w:val="FootnoteReference"/>
          <w:rFonts w:asciiTheme="majorHAnsi" w:hAnsiTheme="majorHAnsi"/>
          <w:sz w:val="16"/>
          <w:szCs w:val="16"/>
          <w:lang w:val="es-ES_tradnl"/>
        </w:rPr>
        <w:footnoteRef/>
      </w:r>
      <w:r w:rsidRPr="00B504C3">
        <w:rPr>
          <w:rFonts w:asciiTheme="majorHAnsi" w:hAnsiTheme="majorHAnsi"/>
          <w:sz w:val="16"/>
          <w:szCs w:val="16"/>
          <w:lang w:val="es-ES_tradnl"/>
        </w:rPr>
        <w:t xml:space="preserve"> </w:t>
      </w:r>
      <w:r w:rsidRPr="00B504C3">
        <w:rPr>
          <w:rFonts w:asciiTheme="majorHAnsi" w:hAnsiTheme="majorHAnsi" w:cs="Cambria"/>
          <w:sz w:val="16"/>
          <w:szCs w:val="16"/>
          <w:lang w:val="es-ES_tradnl" w:eastAsia="es-ES"/>
        </w:rPr>
        <w:t xml:space="preserve">Conforme al Acuerdo, el Mecanismo de Apoyo Exterior tiene, entre otras funciones </w:t>
      </w:r>
      <w:r w:rsidRPr="00B504C3">
        <w:rPr>
          <w:rFonts w:asciiTheme="majorHAnsi" w:hAnsiTheme="majorHAnsi" w:cs="Arial"/>
          <w:bCs/>
          <w:color w:val="232323"/>
          <w:sz w:val="16"/>
          <w:szCs w:val="16"/>
          <w:lang w:val="es-ES_tradnl" w:eastAsia="es-ES"/>
        </w:rPr>
        <w:t>(i)</w:t>
      </w:r>
      <w:r w:rsidRPr="00B504C3">
        <w:rPr>
          <w:rFonts w:asciiTheme="majorHAnsi" w:hAnsiTheme="majorHAnsi" w:cs="Arial"/>
          <w:b/>
          <w:bCs/>
          <w:color w:val="232323"/>
          <w:sz w:val="16"/>
          <w:szCs w:val="16"/>
          <w:lang w:val="es-ES_tradnl" w:eastAsia="es-ES"/>
        </w:rPr>
        <w:t xml:space="preserve"> </w:t>
      </w:r>
      <w:r w:rsidRPr="00B504C3">
        <w:rPr>
          <w:rFonts w:asciiTheme="majorHAnsi" w:hAnsiTheme="majorHAnsi" w:cs="Arial"/>
          <w:color w:val="232323"/>
          <w:sz w:val="16"/>
          <w:szCs w:val="16"/>
          <w:lang w:val="es-ES_tradnl" w:eastAsia="es-ES"/>
        </w:rPr>
        <w:t>recibir las denuncias de los hechos constitutivos de delito y se hayan perpetrado en territorio nacional, así como las pruebas respecto de las investigaciones; (ii)</w:t>
      </w:r>
      <w:r w:rsidRPr="00B504C3">
        <w:rPr>
          <w:rFonts w:asciiTheme="majorHAnsi" w:hAnsiTheme="majorHAnsi" w:cs="Arial"/>
          <w:b/>
          <w:bCs/>
          <w:color w:val="232323"/>
          <w:sz w:val="16"/>
          <w:szCs w:val="16"/>
          <w:lang w:val="es-ES_tradnl" w:eastAsia="es-ES"/>
        </w:rPr>
        <w:t xml:space="preserve"> </w:t>
      </w:r>
      <w:r w:rsidRPr="00B504C3">
        <w:rPr>
          <w:rFonts w:asciiTheme="majorHAnsi" w:hAnsiTheme="majorHAnsi" w:cs="Arial"/>
          <w:color w:val="232323"/>
          <w:sz w:val="16"/>
          <w:szCs w:val="16"/>
          <w:lang w:val="es-ES_tradnl" w:eastAsia="es-ES"/>
        </w:rPr>
        <w:t xml:space="preserve">recibir las solicitudes de búsqueda de personas migrantes desaparecidas en territorio mexicano e informar por escrito el resultado de la búsqueda; y (iii) gestionar ante las autoridades competentes que un abogado defensor o asesor jurídico les asista desde territorio nacional. Dicho mecanismo, funciona </w:t>
      </w:r>
      <w:r w:rsidRPr="00B504C3">
        <w:rPr>
          <w:rFonts w:asciiTheme="majorHAnsi" w:hAnsiTheme="majorHAnsi" w:cs="Cambria"/>
          <w:sz w:val="16"/>
          <w:szCs w:val="16"/>
          <w:lang w:val="es-ES_tradnl" w:eastAsia="es-ES"/>
        </w:rPr>
        <w:t xml:space="preserve">mediante las agregadurías con las que cuenta la PGR en las embajadas de México. </w:t>
      </w:r>
      <w:r w:rsidRPr="00B504C3">
        <w:rPr>
          <w:rFonts w:asciiTheme="majorHAnsi" w:hAnsiTheme="majorHAnsi" w:cs="Times"/>
          <w:bCs/>
          <w:color w:val="232323"/>
          <w:sz w:val="16"/>
          <w:szCs w:val="16"/>
          <w:lang w:val="es-ES_tradnl" w:eastAsia="es-ES"/>
        </w:rPr>
        <w:t xml:space="preserve">ACUERDO A/117/15 por el que se crea la </w:t>
      </w:r>
      <w:hyperlink r:id="rId12" w:history="1">
        <w:r w:rsidRPr="00B504C3">
          <w:rPr>
            <w:rStyle w:val="Hyperlink"/>
            <w:rFonts w:asciiTheme="majorHAnsi" w:hAnsiTheme="majorHAnsi" w:cs="Times"/>
            <w:bCs/>
            <w:sz w:val="16"/>
            <w:szCs w:val="16"/>
            <w:lang w:val="es-ES_tradnl" w:eastAsia="es-ES"/>
          </w:rPr>
          <w:t>Unidad de Investigación de Delitos para Personas Migrantes y el Mecanismo de Apoyo Exterior Mexicano de Búsqueda e Investigación y se establecen sus facultades y organización</w:t>
        </w:r>
      </w:hyperlink>
      <w:r w:rsidRPr="00B504C3">
        <w:rPr>
          <w:rFonts w:asciiTheme="majorHAnsi" w:hAnsiTheme="majorHAnsi" w:cs="Cambria"/>
          <w:i/>
          <w:sz w:val="16"/>
          <w:szCs w:val="16"/>
          <w:lang w:val="es-ES_tradnl" w:eastAsia="es-ES"/>
        </w:rPr>
        <w:t xml:space="preserve">, </w:t>
      </w:r>
      <w:r w:rsidRPr="00B504C3">
        <w:rPr>
          <w:rFonts w:asciiTheme="majorHAnsi" w:hAnsiTheme="majorHAnsi" w:cs="Times"/>
          <w:bCs/>
          <w:color w:val="232323"/>
          <w:sz w:val="16"/>
          <w:szCs w:val="16"/>
          <w:lang w:val="es-ES_tradnl" w:eastAsia="es-ES"/>
        </w:rPr>
        <w:t>18 de diciembre de 2015.</w:t>
      </w:r>
      <w:r w:rsidRPr="00B504C3">
        <w:rPr>
          <w:rFonts w:asciiTheme="majorHAnsi" w:hAnsiTheme="majorHAnsi"/>
          <w:sz w:val="16"/>
          <w:szCs w:val="16"/>
          <w:lang w:val="es-ES_tradnl"/>
        </w:rPr>
        <w:t xml:space="preserve"> </w:t>
      </w:r>
    </w:p>
  </w:footnote>
  <w:footnote w:id="19">
    <w:p w14:paraId="77CCC45F" w14:textId="04BD01B9" w:rsidR="000974D8" w:rsidRPr="0012032D" w:rsidRDefault="000974D8" w:rsidP="0012032D">
      <w:pPr>
        <w:pStyle w:val="NoSpacing"/>
        <w:spacing w:after="120"/>
        <w:ind w:firstLine="720"/>
        <w:jc w:val="both"/>
        <w:rPr>
          <w:rStyle w:val="FootnoteReference"/>
          <w:rFonts w:asciiTheme="majorHAnsi" w:hAnsiTheme="majorHAnsi"/>
          <w:sz w:val="16"/>
          <w:szCs w:val="16"/>
          <w:vertAlign w:val="baseline"/>
          <w:lang w:val="es-ES"/>
        </w:rPr>
      </w:pPr>
      <w:r w:rsidRPr="00F76208">
        <w:rPr>
          <w:rStyle w:val="FootnoteReference"/>
          <w:rFonts w:asciiTheme="majorHAnsi" w:hAnsiTheme="majorHAnsi"/>
          <w:sz w:val="16"/>
          <w:szCs w:val="16"/>
          <w:lang w:val="fr-CA"/>
        </w:rPr>
        <w:footnoteRef/>
      </w:r>
      <w:r w:rsidRPr="00B409A4">
        <w:rPr>
          <w:rStyle w:val="FootnoteReference"/>
          <w:rFonts w:asciiTheme="majorHAnsi" w:hAnsiTheme="majorHAnsi"/>
          <w:sz w:val="16"/>
          <w:szCs w:val="16"/>
          <w:lang w:val="es-ES"/>
        </w:rPr>
        <w:t xml:space="preserve"> </w:t>
      </w:r>
      <w:r w:rsidRPr="00B409A4">
        <w:rPr>
          <w:rStyle w:val="FootnoteReference"/>
          <w:rFonts w:asciiTheme="majorHAnsi" w:hAnsiTheme="majorHAnsi"/>
          <w:sz w:val="16"/>
          <w:szCs w:val="16"/>
          <w:vertAlign w:val="baseline"/>
          <w:lang w:val="es-ES"/>
        </w:rPr>
        <w:t>Véase</w:t>
      </w:r>
      <w:r w:rsidRPr="00B409A4">
        <w:rPr>
          <w:rFonts w:asciiTheme="majorHAnsi" w:hAnsiTheme="majorHAnsi"/>
          <w:sz w:val="16"/>
          <w:szCs w:val="16"/>
          <w:lang w:val="es-ES"/>
        </w:rPr>
        <w:t xml:space="preserve"> CIDH, Comunicado de prensa 099/16. C</w:t>
      </w:r>
      <w:hyperlink r:id="rId13" w:history="1">
        <w:r w:rsidRPr="00B409A4">
          <w:rPr>
            <w:rStyle w:val="Hyperlink"/>
            <w:rFonts w:asciiTheme="majorHAnsi" w:hAnsiTheme="majorHAnsi"/>
            <w:sz w:val="16"/>
            <w:szCs w:val="16"/>
            <w:lang w:val="es-ES"/>
          </w:rPr>
          <w:t>IDH saluda promulgación de la Ley de Búsqueda de Personas Desaparecidas durante el período de violencia en Perú</w:t>
        </w:r>
      </w:hyperlink>
      <w:r w:rsidRPr="00B409A4">
        <w:rPr>
          <w:rFonts w:asciiTheme="majorHAnsi" w:hAnsiTheme="majorHAnsi"/>
          <w:sz w:val="16"/>
          <w:szCs w:val="16"/>
          <w:lang w:val="es-ES"/>
        </w:rPr>
        <w:t>. 25 de julio de 2016.</w:t>
      </w:r>
      <w:r>
        <w:rPr>
          <w:rFonts w:asciiTheme="majorHAnsi" w:hAnsiTheme="majorHAnsi"/>
          <w:sz w:val="16"/>
          <w:szCs w:val="16"/>
          <w:lang w:val="es-ES"/>
        </w:rPr>
        <w:t xml:space="preserve"> El Comercio, </w:t>
      </w:r>
      <w:hyperlink r:id="rId14" w:history="1">
        <w:r w:rsidRPr="00B409A4">
          <w:rPr>
            <w:rStyle w:val="Hyperlink"/>
            <w:rFonts w:asciiTheme="majorHAnsi" w:hAnsiTheme="majorHAnsi"/>
            <w:sz w:val="16"/>
            <w:szCs w:val="16"/>
            <w:lang w:val="es-ES"/>
          </w:rPr>
          <w:t>Promulgan ley de búsqueda de desaparecidos en período 1980-2000</w:t>
        </w:r>
      </w:hyperlink>
      <w:r>
        <w:rPr>
          <w:rFonts w:asciiTheme="majorHAnsi" w:hAnsiTheme="majorHAnsi"/>
          <w:sz w:val="16"/>
          <w:szCs w:val="16"/>
          <w:lang w:val="es-ES"/>
        </w:rPr>
        <w:t xml:space="preserve">, 22 de junio de 2016 y  El Peruano, Normas Legales, </w:t>
      </w:r>
      <w:hyperlink r:id="rId15" w:history="1">
        <w:r w:rsidRPr="0012032D">
          <w:rPr>
            <w:rStyle w:val="Hyperlink"/>
            <w:rFonts w:asciiTheme="majorHAnsi" w:hAnsiTheme="majorHAnsi"/>
            <w:sz w:val="16"/>
            <w:szCs w:val="16"/>
            <w:lang w:val="es-ES"/>
          </w:rPr>
          <w:t>Ley No. 30470</w:t>
        </w:r>
      </w:hyperlink>
      <w:r>
        <w:rPr>
          <w:rFonts w:asciiTheme="majorHAnsi" w:hAnsiTheme="majorHAnsi"/>
          <w:sz w:val="16"/>
          <w:szCs w:val="16"/>
          <w:lang w:val="es-ES"/>
        </w:rPr>
        <w:t>, 22 de junio de 2016.</w:t>
      </w:r>
    </w:p>
  </w:footnote>
  <w:footnote w:id="20">
    <w:p w14:paraId="5816856C" w14:textId="77777777" w:rsidR="000974D8" w:rsidRPr="00B504C3" w:rsidRDefault="000974D8" w:rsidP="009779FA">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CIDH, </w:t>
      </w:r>
      <w:hyperlink r:id="rId16" w:history="1">
        <w:r w:rsidRPr="00B504C3">
          <w:rPr>
            <w:rStyle w:val="Hyperlink"/>
            <w:rFonts w:asciiTheme="majorHAnsi" w:hAnsiTheme="majorHAnsi"/>
            <w:sz w:val="16"/>
            <w:szCs w:val="16"/>
          </w:rPr>
          <w:t>CIDH presenta plan de trabajo del Mecanismo de Seguimiento del asunto Ayotzinapa</w:t>
        </w:r>
      </w:hyperlink>
      <w:r w:rsidRPr="00B504C3">
        <w:rPr>
          <w:rFonts w:asciiTheme="majorHAnsi" w:hAnsiTheme="majorHAnsi"/>
          <w:sz w:val="16"/>
          <w:szCs w:val="16"/>
        </w:rPr>
        <w:t>, 10 de noviembre de 2016.</w:t>
      </w:r>
    </w:p>
  </w:footnote>
  <w:footnote w:id="21">
    <w:p w14:paraId="730957D3" w14:textId="77777777" w:rsidR="000974D8" w:rsidRPr="00B504C3" w:rsidRDefault="000974D8" w:rsidP="009779FA">
      <w:pPr>
        <w:pStyle w:val="FootnoteText"/>
        <w:spacing w:before="0" w:beforeAutospacing="0" w:after="120" w:afterAutospacing="0"/>
        <w:ind w:firstLine="720"/>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Comunicación del Estado mexicano. Respuesta del Estado mexicano al proyecto de capítulo V del Informe Anual 2016 de la Comisión  Interamericana de Derechos Humanos, 16 de enero de 2017.</w:t>
      </w:r>
    </w:p>
  </w:footnote>
  <w:footnote w:id="22">
    <w:p w14:paraId="5C6BEBBC" w14:textId="65B977EE"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w:t>
      </w:r>
      <w:hyperlink r:id="rId17" w:history="1">
        <w:r w:rsidRPr="0012032D">
          <w:rPr>
            <w:rStyle w:val="Hyperlink"/>
            <w:rFonts w:asciiTheme="majorHAnsi" w:hAnsiTheme="majorHAnsi"/>
            <w:sz w:val="16"/>
            <w:szCs w:val="16"/>
          </w:rPr>
          <w:t>Ley Nº 20.900 para el fortalecimiento y transparencia de la democracia</w:t>
        </w:r>
      </w:hyperlink>
      <w:r>
        <w:rPr>
          <w:rFonts w:asciiTheme="majorHAnsi" w:hAnsiTheme="majorHAnsi"/>
          <w:sz w:val="16"/>
          <w:szCs w:val="16"/>
        </w:rPr>
        <w:t>, 11 de abril de 2016.</w:t>
      </w:r>
    </w:p>
  </w:footnote>
  <w:footnote w:id="23">
    <w:p w14:paraId="333F7805" w14:textId="0B0E5436"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w:t>
      </w:r>
      <w:hyperlink r:id="rId18" w:history="1">
        <w:r w:rsidRPr="0012032D">
          <w:rPr>
            <w:rStyle w:val="Hyperlink"/>
            <w:rFonts w:asciiTheme="majorHAnsi" w:hAnsiTheme="majorHAnsi"/>
            <w:sz w:val="16"/>
            <w:szCs w:val="16"/>
          </w:rPr>
          <w:t>Ley Núm. 20.915</w:t>
        </w:r>
      </w:hyperlink>
      <w:r w:rsidRPr="00B504C3">
        <w:rPr>
          <w:rFonts w:asciiTheme="majorHAnsi" w:hAnsiTheme="majorHAnsi"/>
          <w:sz w:val="16"/>
          <w:szCs w:val="16"/>
        </w:rPr>
        <w:t>.  Fortalece el Carácter Público y Democrático de los Partidos Políti</w:t>
      </w:r>
      <w:r>
        <w:rPr>
          <w:rFonts w:asciiTheme="majorHAnsi" w:hAnsiTheme="majorHAnsi"/>
          <w:sz w:val="16"/>
          <w:szCs w:val="16"/>
        </w:rPr>
        <w:t>cos y Facilita su Modernización, 11 de abril de 2016.</w:t>
      </w:r>
      <w:r w:rsidRPr="00B504C3">
        <w:rPr>
          <w:rFonts w:asciiTheme="majorHAnsi" w:hAnsiTheme="majorHAnsi"/>
          <w:sz w:val="16"/>
          <w:szCs w:val="16"/>
        </w:rPr>
        <w:t xml:space="preserve"> </w:t>
      </w:r>
    </w:p>
  </w:footnote>
  <w:footnote w:id="24">
    <w:p w14:paraId="24EC20CC" w14:textId="77777777" w:rsidR="000974D8" w:rsidRPr="00B504C3" w:rsidRDefault="000974D8" w:rsidP="0092769D">
      <w:pPr>
        <w:pStyle w:val="FootnoteText"/>
        <w:spacing w:before="0" w:beforeAutospacing="0" w:after="120" w:afterAutospacing="0"/>
        <w:ind w:firstLine="720"/>
        <w:jc w:val="both"/>
        <w:rPr>
          <w:rFonts w:asciiTheme="majorHAnsi" w:hAnsiTheme="majorHAnsi"/>
          <w:sz w:val="16"/>
          <w:szCs w:val="16"/>
          <w:lang w:val="es-CO"/>
        </w:rPr>
      </w:pPr>
      <w:r w:rsidRPr="00B504C3">
        <w:rPr>
          <w:rStyle w:val="FootnoteReference"/>
          <w:rFonts w:asciiTheme="majorHAnsi" w:hAnsiTheme="majorHAnsi"/>
          <w:sz w:val="16"/>
          <w:szCs w:val="16"/>
        </w:rPr>
        <w:footnoteRef/>
      </w:r>
      <w:r w:rsidRPr="00B504C3">
        <w:rPr>
          <w:rFonts w:asciiTheme="majorHAnsi" w:hAnsiTheme="majorHAnsi"/>
          <w:sz w:val="16"/>
          <w:szCs w:val="16"/>
          <w:lang w:val="es-CO"/>
        </w:rPr>
        <w:t xml:space="preserve"> Gaceta Oficial. </w:t>
      </w:r>
      <w:hyperlink r:id="rId19" w:history="1">
        <w:r w:rsidRPr="00B504C3">
          <w:rPr>
            <w:rStyle w:val="Hyperlink"/>
            <w:rFonts w:asciiTheme="majorHAnsi" w:hAnsiTheme="majorHAnsi"/>
            <w:sz w:val="16"/>
            <w:szCs w:val="16"/>
            <w:lang w:val="es-CO"/>
          </w:rPr>
          <w:t>Ley 5282 De Libre Acceso Ciudadano a la Información Pública y Transparencia Gubernamental</w:t>
        </w:r>
      </w:hyperlink>
      <w:r w:rsidRPr="00B504C3">
        <w:rPr>
          <w:rFonts w:asciiTheme="majorHAnsi" w:hAnsiTheme="majorHAnsi"/>
          <w:sz w:val="16"/>
          <w:szCs w:val="16"/>
          <w:lang w:val="es-CO"/>
        </w:rPr>
        <w:t xml:space="preserve"> del 19 de septiembre de 2014; SENATICS. 2015. </w:t>
      </w:r>
      <w:hyperlink r:id="rId20" w:history="1">
        <w:r w:rsidRPr="00B504C3">
          <w:rPr>
            <w:rStyle w:val="Hyperlink"/>
            <w:rFonts w:asciiTheme="majorHAnsi" w:hAnsiTheme="majorHAnsi"/>
            <w:sz w:val="16"/>
            <w:szCs w:val="16"/>
            <w:lang w:val="es-CO"/>
          </w:rPr>
          <w:t>Informe de gestión. Proyectos 2015 (p. 11)</w:t>
        </w:r>
      </w:hyperlink>
      <w:r w:rsidRPr="00B504C3">
        <w:rPr>
          <w:rFonts w:asciiTheme="majorHAnsi" w:hAnsiTheme="majorHAnsi"/>
          <w:sz w:val="16"/>
          <w:szCs w:val="16"/>
          <w:lang w:val="es-CO"/>
        </w:rPr>
        <w:t xml:space="preserve">; Presidencia de la República/ Ministerio de Justicia. 17 de septiembre de 2015. </w:t>
      </w:r>
      <w:hyperlink r:id="rId21" w:history="1">
        <w:r w:rsidRPr="00B504C3">
          <w:rPr>
            <w:rStyle w:val="Hyperlink"/>
            <w:rFonts w:asciiTheme="majorHAnsi" w:hAnsiTheme="majorHAnsi"/>
            <w:sz w:val="16"/>
            <w:szCs w:val="16"/>
            <w:lang w:val="es-CO"/>
          </w:rPr>
          <w:t>Decreto Nº 4064 (Art. 9º)</w:t>
        </w:r>
      </w:hyperlink>
      <w:r w:rsidRPr="00B504C3">
        <w:rPr>
          <w:rFonts w:asciiTheme="majorHAnsi" w:hAnsiTheme="majorHAnsi"/>
          <w:sz w:val="16"/>
          <w:szCs w:val="16"/>
          <w:lang w:val="es-CO"/>
        </w:rPr>
        <w:t xml:space="preserve">; OGP. 27 de julio de 2016. </w:t>
      </w:r>
      <w:hyperlink r:id="rId22" w:history="1">
        <w:r w:rsidRPr="00B504C3">
          <w:rPr>
            <w:rStyle w:val="Hyperlink"/>
            <w:rFonts w:asciiTheme="majorHAnsi" w:hAnsiTheme="majorHAnsi"/>
            <w:i/>
            <w:sz w:val="16"/>
            <w:szCs w:val="16"/>
            <w:lang w:val="es-CO"/>
          </w:rPr>
          <w:t>Transición entre la finalización del segundo plan y el inicio del tercer plan de acción de gobierno abierto de la República de Paraguay</w:t>
        </w:r>
      </w:hyperlink>
      <w:r w:rsidRPr="00B504C3">
        <w:rPr>
          <w:rFonts w:asciiTheme="majorHAnsi" w:hAnsiTheme="majorHAnsi"/>
          <w:sz w:val="16"/>
          <w:szCs w:val="16"/>
          <w:lang w:val="es-CO"/>
        </w:rPr>
        <w:t xml:space="preserve">; ABC Color. 18 de marzo de 2016. </w:t>
      </w:r>
      <w:hyperlink r:id="rId23" w:history="1">
        <w:r w:rsidRPr="00B504C3">
          <w:rPr>
            <w:rStyle w:val="Hyperlink"/>
            <w:rFonts w:asciiTheme="majorHAnsi" w:hAnsiTheme="majorHAnsi"/>
            <w:i/>
            <w:sz w:val="16"/>
            <w:szCs w:val="16"/>
            <w:lang w:val="es-CO"/>
          </w:rPr>
          <w:t>Uso de Portal es obligatorio</w:t>
        </w:r>
      </w:hyperlink>
      <w:r w:rsidRPr="00B504C3">
        <w:rPr>
          <w:rFonts w:asciiTheme="majorHAnsi" w:hAnsiTheme="majorHAnsi"/>
          <w:sz w:val="16"/>
          <w:szCs w:val="16"/>
          <w:lang w:val="es-CO"/>
        </w:rPr>
        <w:t xml:space="preserve">; La Nación. 15 de junio de 2016. </w:t>
      </w:r>
      <w:hyperlink r:id="rId24" w:history="1">
        <w:r w:rsidRPr="00B504C3">
          <w:rPr>
            <w:rStyle w:val="Hyperlink"/>
            <w:rFonts w:asciiTheme="majorHAnsi" w:hAnsiTheme="majorHAnsi"/>
            <w:i/>
            <w:sz w:val="16"/>
            <w:szCs w:val="16"/>
            <w:lang w:val="es-CO"/>
          </w:rPr>
          <w:t>Paraguay presentará avances en transparencia e innovación</w:t>
        </w:r>
      </w:hyperlink>
      <w:r w:rsidRPr="00B504C3">
        <w:rPr>
          <w:rFonts w:asciiTheme="majorHAnsi" w:hAnsiTheme="majorHAnsi"/>
          <w:sz w:val="16"/>
          <w:szCs w:val="16"/>
          <w:lang w:val="es-CO"/>
        </w:rPr>
        <w:t xml:space="preserve">; Sociedad Interamericana de Prensa (SIP). 11 de abril de 2016. </w:t>
      </w:r>
      <w:hyperlink r:id="rId25" w:history="1">
        <w:r w:rsidRPr="00B504C3">
          <w:rPr>
            <w:rStyle w:val="Hyperlink"/>
            <w:rFonts w:asciiTheme="majorHAnsi" w:hAnsiTheme="majorHAnsi"/>
            <w:i/>
            <w:sz w:val="16"/>
            <w:szCs w:val="16"/>
            <w:lang w:val="es-CO"/>
          </w:rPr>
          <w:t>Informe Paraguay. Reunión de medio año. Punta Cana</w:t>
        </w:r>
      </w:hyperlink>
      <w:r w:rsidRPr="00B504C3">
        <w:rPr>
          <w:rFonts w:asciiTheme="majorHAnsi" w:hAnsiTheme="majorHAnsi"/>
          <w:sz w:val="16"/>
          <w:szCs w:val="16"/>
          <w:lang w:val="es-CO"/>
        </w:rPr>
        <w:t xml:space="preserve">. </w:t>
      </w:r>
    </w:p>
  </w:footnote>
  <w:footnote w:id="25">
    <w:p w14:paraId="555D9E17" w14:textId="7546C817" w:rsidR="000974D8" w:rsidRPr="00B504C3" w:rsidRDefault="000974D8" w:rsidP="0092769D">
      <w:pPr>
        <w:pStyle w:val="NoSpacing"/>
        <w:spacing w:after="120"/>
        <w:ind w:firstLine="720"/>
        <w:jc w:val="both"/>
        <w:rPr>
          <w:rFonts w:asciiTheme="majorHAnsi" w:hAnsiTheme="majorHAnsi"/>
          <w:sz w:val="16"/>
          <w:szCs w:val="16"/>
          <w:lang w:val="es-AR"/>
        </w:rPr>
      </w:pPr>
      <w:r w:rsidRPr="00B504C3">
        <w:rPr>
          <w:rStyle w:val="FootnoteReference"/>
          <w:rFonts w:asciiTheme="majorHAnsi" w:hAnsiTheme="majorHAnsi"/>
          <w:sz w:val="16"/>
          <w:szCs w:val="16"/>
        </w:rPr>
        <w:footnoteRef/>
      </w:r>
      <w:r>
        <w:rPr>
          <w:rFonts w:asciiTheme="majorHAnsi" w:hAnsiTheme="majorHAnsi"/>
          <w:sz w:val="16"/>
          <w:szCs w:val="16"/>
          <w:lang w:val="es-AR"/>
        </w:rPr>
        <w:t xml:space="preserve"> Véase, Ministerio de Justicia y Derechos Humanos. </w:t>
      </w:r>
      <w:hyperlink r:id="rId26" w:history="1">
        <w:r w:rsidRPr="0012032D">
          <w:rPr>
            <w:rStyle w:val="Hyperlink"/>
            <w:rFonts w:asciiTheme="majorHAnsi" w:hAnsiTheme="majorHAnsi"/>
            <w:sz w:val="16"/>
            <w:szCs w:val="16"/>
            <w:lang w:val="es-AR"/>
          </w:rPr>
          <w:t>Subsecretaría de Derechos Humanos</w:t>
        </w:r>
      </w:hyperlink>
      <w:r>
        <w:rPr>
          <w:rFonts w:asciiTheme="majorHAnsi" w:hAnsiTheme="majorHAnsi"/>
          <w:sz w:val="16"/>
          <w:szCs w:val="16"/>
          <w:lang w:val="es-AR"/>
        </w:rPr>
        <w:t>.</w:t>
      </w:r>
    </w:p>
  </w:footnote>
  <w:footnote w:id="26">
    <w:p w14:paraId="496C0F97" w14:textId="1C3F3A22" w:rsidR="000974D8" w:rsidRPr="00B504C3" w:rsidRDefault="000974D8" w:rsidP="009779FA">
      <w:pPr>
        <w:pStyle w:val="FootnoteText"/>
        <w:spacing w:before="0" w:beforeAutospacing="0" w:after="120" w:afterAutospacing="0"/>
        <w:ind w:firstLine="720"/>
        <w:jc w:val="both"/>
        <w:rPr>
          <w:rFonts w:asciiTheme="majorHAnsi" w:hAnsiTheme="majorHAnsi"/>
          <w:sz w:val="16"/>
          <w:szCs w:val="16"/>
          <w:lang w:val="es-ES_tradnl"/>
        </w:rPr>
      </w:pPr>
      <w:r w:rsidRPr="00B504C3">
        <w:rPr>
          <w:rFonts w:asciiTheme="majorHAnsi" w:hAnsiTheme="majorHAnsi"/>
          <w:sz w:val="16"/>
          <w:szCs w:val="16"/>
          <w:vertAlign w:val="superscript"/>
          <w:lang w:val="es-ES_tradnl"/>
        </w:rPr>
        <w:footnoteRef/>
      </w:r>
      <w:r w:rsidRPr="00B504C3">
        <w:rPr>
          <w:rFonts w:asciiTheme="majorHAnsi" w:hAnsiTheme="majorHAnsi"/>
          <w:sz w:val="16"/>
          <w:szCs w:val="16"/>
          <w:lang w:val="es-ES_tradnl"/>
        </w:rPr>
        <w:t xml:space="preserve"> CIDH. Comunicado de </w:t>
      </w:r>
      <w:r>
        <w:rPr>
          <w:rFonts w:asciiTheme="majorHAnsi" w:hAnsiTheme="majorHAnsi"/>
          <w:sz w:val="16"/>
          <w:szCs w:val="16"/>
          <w:lang w:val="es-ES_tradnl"/>
        </w:rPr>
        <w:t>P</w:t>
      </w:r>
      <w:r w:rsidRPr="00B504C3">
        <w:rPr>
          <w:rFonts w:asciiTheme="majorHAnsi" w:hAnsiTheme="majorHAnsi"/>
          <w:sz w:val="16"/>
          <w:szCs w:val="16"/>
          <w:lang w:val="es-ES_tradnl"/>
        </w:rPr>
        <w:t xml:space="preserve">rensa No. 122/16, </w:t>
      </w:r>
      <w:hyperlink r:id="rId27" w:history="1">
        <w:r w:rsidRPr="00B504C3">
          <w:rPr>
            <w:rStyle w:val="Hyperlink"/>
            <w:rFonts w:asciiTheme="majorHAnsi" w:hAnsiTheme="majorHAnsi"/>
            <w:sz w:val="16"/>
            <w:szCs w:val="16"/>
            <w:lang w:val="es-ES_tradnl"/>
          </w:rPr>
          <w:t>CIDH saluda firma de la acuerdo para la construcción de la paz en Colombia</w:t>
        </w:r>
      </w:hyperlink>
      <w:r w:rsidRPr="00B504C3">
        <w:rPr>
          <w:rFonts w:asciiTheme="majorHAnsi" w:hAnsiTheme="majorHAnsi"/>
          <w:sz w:val="16"/>
          <w:szCs w:val="16"/>
          <w:lang w:val="es-ES_tradnl"/>
        </w:rPr>
        <w:t>, 29 de agosto de 2016.</w:t>
      </w:r>
    </w:p>
  </w:footnote>
  <w:footnote w:id="27">
    <w:p w14:paraId="519EFEED" w14:textId="77777777" w:rsidR="000974D8" w:rsidRPr="00B504C3" w:rsidRDefault="000974D8" w:rsidP="009779FA">
      <w:pPr>
        <w:pStyle w:val="FootnoteText"/>
        <w:spacing w:before="0" w:beforeAutospacing="0" w:after="120" w:afterAutospacing="0"/>
        <w:ind w:firstLine="720"/>
        <w:jc w:val="both"/>
        <w:rPr>
          <w:rFonts w:asciiTheme="majorHAnsi" w:hAnsiTheme="majorHAnsi"/>
          <w:sz w:val="16"/>
          <w:szCs w:val="16"/>
          <w:lang w:val="es-ES_tradnl"/>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Ver </w:t>
      </w:r>
      <w:r w:rsidRPr="00B504C3">
        <w:rPr>
          <w:rFonts w:asciiTheme="majorHAnsi" w:hAnsiTheme="majorHAnsi"/>
          <w:sz w:val="16"/>
          <w:szCs w:val="16"/>
          <w:lang w:val="es-ES_tradnl"/>
        </w:rPr>
        <w:t xml:space="preserve">CIDH, Comunicado de Prensa No. 178/16, </w:t>
      </w:r>
      <w:hyperlink r:id="rId28" w:history="1">
        <w:r w:rsidRPr="00B504C3">
          <w:rPr>
            <w:rStyle w:val="Hyperlink"/>
            <w:rFonts w:asciiTheme="majorHAnsi" w:hAnsiTheme="majorHAnsi"/>
            <w:sz w:val="16"/>
            <w:szCs w:val="16"/>
            <w:lang w:val="es-ES_tradnl"/>
          </w:rPr>
          <w:t>CIDH reafirma su apoyo al proceso de paz en Colombia y monitorea cumplimiento de estándares interamericanos</w:t>
        </w:r>
      </w:hyperlink>
      <w:r w:rsidRPr="00B504C3">
        <w:rPr>
          <w:rFonts w:asciiTheme="majorHAnsi" w:hAnsiTheme="majorHAnsi"/>
          <w:sz w:val="16"/>
          <w:szCs w:val="16"/>
          <w:lang w:val="es-ES_tradnl"/>
        </w:rPr>
        <w:t>, 1º de diciembre de 2016.</w:t>
      </w:r>
    </w:p>
  </w:footnote>
  <w:footnote w:id="28">
    <w:p w14:paraId="5BA6B997" w14:textId="77777777" w:rsidR="000974D8" w:rsidRPr="00B504C3" w:rsidRDefault="000974D8" w:rsidP="009779FA">
      <w:pPr>
        <w:pStyle w:val="FootnoteText"/>
        <w:spacing w:before="0" w:beforeAutospacing="0" w:after="120" w:afterAutospacing="0"/>
        <w:ind w:firstLine="720"/>
        <w:jc w:val="both"/>
        <w:rPr>
          <w:rFonts w:asciiTheme="majorHAnsi" w:hAnsiTheme="majorHAnsi"/>
          <w:sz w:val="16"/>
          <w:szCs w:val="16"/>
          <w:lang w:val="es-ES_tradnl"/>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Ver </w:t>
      </w:r>
      <w:r w:rsidRPr="00B504C3">
        <w:rPr>
          <w:rFonts w:asciiTheme="majorHAnsi" w:hAnsiTheme="majorHAnsi"/>
          <w:sz w:val="16"/>
          <w:szCs w:val="16"/>
          <w:lang w:val="es-ES_tradnl"/>
        </w:rPr>
        <w:t xml:space="preserve">CIDH, Comunicado de Prensa No. 178/16, </w:t>
      </w:r>
      <w:hyperlink r:id="rId29" w:history="1">
        <w:r w:rsidRPr="00B504C3">
          <w:rPr>
            <w:rStyle w:val="Hyperlink"/>
            <w:rFonts w:asciiTheme="majorHAnsi" w:hAnsiTheme="majorHAnsi"/>
            <w:sz w:val="16"/>
            <w:szCs w:val="16"/>
            <w:lang w:val="es-ES_tradnl"/>
          </w:rPr>
          <w:t>CIDH reafirma su apoyo al proceso de paz en Colombia y monitorea cumplimiento de estándares interamericanos</w:t>
        </w:r>
      </w:hyperlink>
      <w:r w:rsidRPr="00B504C3">
        <w:rPr>
          <w:rFonts w:asciiTheme="majorHAnsi" w:hAnsiTheme="majorHAnsi"/>
          <w:sz w:val="16"/>
          <w:szCs w:val="16"/>
          <w:lang w:val="es-ES_tradnl"/>
        </w:rPr>
        <w:t>, 1º de diciembre de 2016.</w:t>
      </w:r>
    </w:p>
  </w:footnote>
  <w:footnote w:id="29">
    <w:p w14:paraId="6BFA8607" w14:textId="5C515275" w:rsidR="000974D8" w:rsidRPr="00754430" w:rsidRDefault="000974D8" w:rsidP="0092769D">
      <w:pPr>
        <w:pStyle w:val="NoSpacing"/>
        <w:spacing w:after="120"/>
        <w:ind w:firstLine="720"/>
        <w:jc w:val="both"/>
        <w:rPr>
          <w:rFonts w:asciiTheme="majorHAnsi" w:hAnsiTheme="majorHAnsi"/>
          <w:sz w:val="16"/>
          <w:szCs w:val="16"/>
          <w:lang w:val="es-ES_tradnl"/>
        </w:rPr>
      </w:pPr>
      <w:r w:rsidRPr="00B504C3">
        <w:rPr>
          <w:rStyle w:val="FootnoteReference"/>
          <w:rFonts w:asciiTheme="majorHAnsi" w:hAnsiTheme="majorHAnsi"/>
          <w:sz w:val="16"/>
          <w:szCs w:val="16"/>
        </w:rPr>
        <w:footnoteRef/>
      </w:r>
      <w:r w:rsidRPr="00754430">
        <w:rPr>
          <w:rFonts w:asciiTheme="majorHAnsi" w:hAnsiTheme="majorHAnsi"/>
          <w:sz w:val="16"/>
          <w:szCs w:val="16"/>
          <w:lang w:val="es-ES_tradnl"/>
        </w:rPr>
        <w:t>Véase,</w:t>
      </w:r>
      <w:r>
        <w:rPr>
          <w:rFonts w:asciiTheme="majorHAnsi" w:hAnsiTheme="majorHAnsi"/>
          <w:sz w:val="16"/>
          <w:szCs w:val="16"/>
          <w:lang w:val="es-ES_tradnl"/>
        </w:rPr>
        <w:t xml:space="preserve"> Presidencia de la República de Costa Rica.</w:t>
      </w:r>
      <w:r w:rsidRPr="00754430">
        <w:rPr>
          <w:rFonts w:asciiTheme="majorHAnsi" w:hAnsiTheme="majorHAnsi"/>
          <w:sz w:val="16"/>
          <w:szCs w:val="16"/>
          <w:lang w:val="es-ES_tradnl"/>
        </w:rPr>
        <w:t xml:space="preserve"> </w:t>
      </w:r>
      <w:hyperlink r:id="rId30" w:history="1">
        <w:r>
          <w:rPr>
            <w:rStyle w:val="Hyperlink"/>
            <w:rFonts w:asciiTheme="majorHAnsi" w:hAnsiTheme="majorHAnsi"/>
            <w:sz w:val="16"/>
            <w:szCs w:val="16"/>
            <w:lang w:val="es-ES_tradnl"/>
          </w:rPr>
          <w:t>Costa R</w:t>
        </w:r>
        <w:r w:rsidRPr="00754430">
          <w:rPr>
            <w:rStyle w:val="Hyperlink"/>
            <w:rFonts w:asciiTheme="majorHAnsi" w:hAnsiTheme="majorHAnsi"/>
            <w:sz w:val="16"/>
            <w:szCs w:val="16"/>
            <w:lang w:val="es-ES_tradnl"/>
          </w:rPr>
          <w:t>ica. Primer país del mundo en firmar pacto Nacional por los Objectivos de Desarrollo sostenible</w:t>
        </w:r>
      </w:hyperlink>
      <w:r>
        <w:rPr>
          <w:rFonts w:asciiTheme="majorHAnsi" w:hAnsiTheme="majorHAnsi"/>
          <w:sz w:val="16"/>
          <w:szCs w:val="16"/>
          <w:lang w:val="es-ES_tradnl"/>
        </w:rPr>
        <w:t>. 9 de septiembre de 2016.</w:t>
      </w:r>
    </w:p>
  </w:footnote>
  <w:footnote w:id="30">
    <w:p w14:paraId="2CBD1561" w14:textId="113764D4" w:rsidR="000974D8" w:rsidRPr="00754430" w:rsidRDefault="000974D8" w:rsidP="00B504C3">
      <w:pPr>
        <w:pStyle w:val="NoSpacing"/>
        <w:spacing w:after="120"/>
        <w:ind w:firstLine="720"/>
        <w:jc w:val="both"/>
        <w:rPr>
          <w:rFonts w:asciiTheme="majorHAnsi" w:hAnsiTheme="majorHAnsi"/>
          <w:sz w:val="16"/>
          <w:szCs w:val="16"/>
          <w:lang w:val="es-ES"/>
        </w:rPr>
      </w:pPr>
      <w:r w:rsidRPr="00B504C3">
        <w:rPr>
          <w:rStyle w:val="FootnoteReference"/>
          <w:rFonts w:asciiTheme="majorHAnsi" w:hAnsiTheme="majorHAnsi"/>
          <w:sz w:val="16"/>
          <w:szCs w:val="16"/>
        </w:rPr>
        <w:footnoteRef/>
      </w:r>
      <w:r w:rsidRPr="00754430">
        <w:rPr>
          <w:rFonts w:asciiTheme="majorHAnsi" w:hAnsiTheme="majorHAnsi"/>
          <w:sz w:val="16"/>
          <w:szCs w:val="16"/>
          <w:lang w:val="es-ES"/>
        </w:rPr>
        <w:t xml:space="preserve"> Véase,</w:t>
      </w:r>
      <w:r>
        <w:rPr>
          <w:rFonts w:asciiTheme="majorHAnsi" w:hAnsiTheme="majorHAnsi"/>
          <w:sz w:val="16"/>
          <w:szCs w:val="16"/>
          <w:lang w:val="es-ES"/>
        </w:rPr>
        <w:t xml:space="preserve"> Noticias y Medios de Comunicación RADIO</w:t>
      </w:r>
      <w:r w:rsidRPr="00754430">
        <w:rPr>
          <w:rFonts w:asciiTheme="majorHAnsi" w:hAnsiTheme="majorHAnsi"/>
          <w:sz w:val="16"/>
          <w:szCs w:val="16"/>
          <w:lang w:val="es-ES"/>
        </w:rPr>
        <w:t xml:space="preserve"> ONU, </w:t>
      </w:r>
      <w:hyperlink r:id="rId31" w:history="1">
        <w:r w:rsidRPr="00754430">
          <w:rPr>
            <w:rStyle w:val="Hyperlink"/>
            <w:rFonts w:asciiTheme="majorHAnsi" w:hAnsiTheme="majorHAnsi"/>
            <w:sz w:val="16"/>
            <w:szCs w:val="16"/>
            <w:lang w:val="es-ES"/>
          </w:rPr>
          <w:t>Experto de la ONU elogia enmienda a la Ley Internacional de Libetad Religiosa</w:t>
        </w:r>
      </w:hyperlink>
      <w:r>
        <w:rPr>
          <w:rFonts w:asciiTheme="majorHAnsi" w:hAnsiTheme="majorHAnsi"/>
          <w:sz w:val="16"/>
          <w:szCs w:val="16"/>
          <w:lang w:val="es-ES"/>
        </w:rPr>
        <w:t>, 28 de dicieimbre de 2016.</w:t>
      </w:r>
    </w:p>
  </w:footnote>
  <w:footnote w:id="31">
    <w:p w14:paraId="0DCECB41" w14:textId="77777777" w:rsidR="000974D8" w:rsidRPr="00B504C3" w:rsidRDefault="000974D8" w:rsidP="0092769D">
      <w:pPr>
        <w:pStyle w:val="Citalarga"/>
        <w:spacing w:after="120"/>
        <w:ind w:left="0" w:right="0" w:firstLine="720"/>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SESAN, Estrategia Nacional para la Prevención de la Desnutrición Crónica 2016-2020, Gobierno de Guatemala, 2016. Se encuentra en </w:t>
      </w:r>
      <w:hyperlink r:id="rId32" w:history="1">
        <w:r w:rsidRPr="00B504C3">
          <w:rPr>
            <w:rStyle w:val="Hyperlink"/>
            <w:rFonts w:asciiTheme="majorHAnsi" w:hAnsiTheme="majorHAnsi"/>
            <w:sz w:val="16"/>
            <w:szCs w:val="16"/>
          </w:rPr>
          <w:t>http://www.sesan.gob.gt/index.php/descargas/91--11/file</w:t>
        </w:r>
      </w:hyperlink>
    </w:p>
  </w:footnote>
  <w:footnote w:id="32">
    <w:p w14:paraId="51582B25" w14:textId="77777777" w:rsidR="000974D8" w:rsidRPr="00B504C3" w:rsidRDefault="000974D8" w:rsidP="0092769D">
      <w:pPr>
        <w:pStyle w:val="Citalarga"/>
        <w:spacing w:after="120"/>
        <w:ind w:left="0" w:right="0" w:firstLine="720"/>
        <w:rPr>
          <w:rFonts w:asciiTheme="majorHAnsi" w:hAnsiTheme="majorHAnsi"/>
          <w:sz w:val="16"/>
          <w:szCs w:val="16"/>
        </w:rPr>
      </w:pPr>
      <w:r w:rsidRPr="00B504C3">
        <w:rPr>
          <w:rStyle w:val="FootnoteReference"/>
          <w:rFonts w:asciiTheme="majorHAnsi" w:hAnsiTheme="majorHAnsi"/>
          <w:sz w:val="16"/>
          <w:szCs w:val="16"/>
        </w:rPr>
        <w:footnoteRef/>
      </w:r>
      <w:r w:rsidRPr="00B504C3">
        <w:rPr>
          <w:rFonts w:asciiTheme="majorHAnsi" w:hAnsiTheme="majorHAnsi"/>
          <w:sz w:val="16"/>
          <w:szCs w:val="16"/>
        </w:rPr>
        <w:t xml:space="preserve"> La estrategia está estrechamente relacionada con el programa “Ventana de los Mil Días”, iniciado en 2012 para proporcionar servicios de salud y apoyo nutricional a las mujeres durante los 1.000 días en que la desnutrición crónica más afecta al desarrollo del niño, desde la concepción hasta que el niño cumple 2 años. Gobierno de la República de Guatemala, </w:t>
      </w:r>
      <w:hyperlink r:id="rId33" w:history="1">
        <w:r w:rsidRPr="00B504C3">
          <w:rPr>
            <w:rStyle w:val="Hyperlink"/>
            <w:rFonts w:asciiTheme="majorHAnsi" w:hAnsiTheme="majorHAnsi"/>
            <w:sz w:val="16"/>
            <w:szCs w:val="16"/>
          </w:rPr>
          <w:t>Presentan Estrategia Nacional para la Prevención de la Desnutrición Crónica 2016-2020</w:t>
        </w:r>
      </w:hyperlink>
      <w:r w:rsidRPr="00B504C3">
        <w:rPr>
          <w:rFonts w:asciiTheme="majorHAnsi" w:hAnsiTheme="majorHAnsi"/>
          <w:sz w:val="16"/>
          <w:szCs w:val="16"/>
        </w:rPr>
        <w:t xml:space="preserve">, 4 de marzo de 2016; Organización de las Naciones Unidas para la Alimentación y la Agricultura, </w:t>
      </w:r>
      <w:hyperlink r:id="rId34" w:history="1">
        <w:r w:rsidRPr="00B504C3">
          <w:rPr>
            <w:rStyle w:val="Hyperlink"/>
            <w:rFonts w:asciiTheme="majorHAnsi" w:hAnsiTheme="majorHAnsi"/>
            <w:sz w:val="16"/>
            <w:szCs w:val="16"/>
          </w:rPr>
          <w:t>Guatemala presenta la Estrategia Nacional para la Prevención de la Desnutrición Crónica 2016-2020</w:t>
        </w:r>
      </w:hyperlink>
      <w:r w:rsidRPr="00B504C3">
        <w:rPr>
          <w:rFonts w:asciiTheme="majorHAnsi" w:hAnsiTheme="majorHAnsi"/>
          <w:sz w:val="16"/>
          <w:szCs w:val="16"/>
        </w:rPr>
        <w:t xml:space="preserve">, 10 de marzo de 2016; Gobierno de la República de Guatemala, </w:t>
      </w:r>
      <w:hyperlink r:id="rId35" w:history="1">
        <w:r w:rsidRPr="00B504C3">
          <w:rPr>
            <w:rStyle w:val="Hyperlink"/>
            <w:rFonts w:asciiTheme="majorHAnsi" w:hAnsiTheme="majorHAnsi"/>
            <w:sz w:val="16"/>
            <w:szCs w:val="16"/>
          </w:rPr>
          <w:t>Presidente Morales plantea a alcaldes unificar esfuerzos contra la desnutrición</w:t>
        </w:r>
      </w:hyperlink>
      <w:r w:rsidRPr="00B504C3">
        <w:rPr>
          <w:rFonts w:asciiTheme="majorHAnsi" w:hAnsiTheme="majorHAnsi"/>
          <w:sz w:val="16"/>
          <w:szCs w:val="16"/>
        </w:rPr>
        <w:t xml:space="preserve">, 15 de mayo de 2016. </w:t>
      </w:r>
    </w:p>
  </w:footnote>
  <w:footnote w:id="33">
    <w:p w14:paraId="06896253" w14:textId="28ED4326" w:rsidR="000974D8" w:rsidRPr="00B409A4" w:rsidRDefault="000974D8" w:rsidP="0092769D">
      <w:pPr>
        <w:pStyle w:val="NoSpacing"/>
        <w:spacing w:after="120"/>
        <w:ind w:firstLine="720"/>
        <w:jc w:val="both"/>
        <w:rPr>
          <w:rStyle w:val="FootnoteReference"/>
          <w:rFonts w:asciiTheme="majorHAnsi" w:hAnsiTheme="majorHAnsi"/>
          <w:sz w:val="16"/>
          <w:szCs w:val="16"/>
          <w:lang w:val="es-ES"/>
        </w:rPr>
      </w:pPr>
      <w:r w:rsidRPr="00B504C3">
        <w:rPr>
          <w:rStyle w:val="FootnoteReference"/>
          <w:rFonts w:asciiTheme="majorHAnsi" w:hAnsiTheme="majorHAnsi"/>
          <w:sz w:val="16"/>
          <w:szCs w:val="16"/>
          <w:lang w:val="fr-CA"/>
        </w:rPr>
        <w:footnoteRef/>
      </w:r>
      <w:r w:rsidRPr="00B409A4">
        <w:rPr>
          <w:rStyle w:val="FootnoteReference"/>
          <w:rFonts w:asciiTheme="majorHAnsi" w:hAnsiTheme="majorHAnsi"/>
          <w:sz w:val="16"/>
          <w:szCs w:val="16"/>
          <w:lang w:val="es-ES"/>
        </w:rPr>
        <w:t xml:space="preserve"> </w:t>
      </w:r>
      <w:r w:rsidRPr="00B409A4">
        <w:rPr>
          <w:rStyle w:val="FootnoteReference"/>
          <w:rFonts w:asciiTheme="majorHAnsi" w:hAnsiTheme="majorHAnsi"/>
          <w:sz w:val="16"/>
          <w:szCs w:val="16"/>
          <w:vertAlign w:val="baseline"/>
          <w:lang w:val="es-ES"/>
        </w:rPr>
        <w:t xml:space="preserve">Véase, </w:t>
      </w:r>
      <w:r w:rsidRPr="00B409A4">
        <w:rPr>
          <w:rFonts w:asciiTheme="majorHAnsi" w:hAnsiTheme="majorHAnsi"/>
          <w:sz w:val="16"/>
          <w:szCs w:val="16"/>
          <w:lang w:val="es-ES"/>
        </w:rPr>
        <w:t>PNUD,</w:t>
      </w:r>
      <w:r>
        <w:rPr>
          <w:rFonts w:asciiTheme="majorHAnsi" w:hAnsiTheme="majorHAnsi"/>
          <w:sz w:val="16"/>
          <w:szCs w:val="16"/>
          <w:lang w:val="es-ES"/>
        </w:rPr>
        <w:t xml:space="preserve"> </w:t>
      </w:r>
      <w:hyperlink r:id="rId36" w:history="1">
        <w:r w:rsidRPr="00B409A4">
          <w:rPr>
            <w:rStyle w:val="Hyperlink"/>
            <w:rFonts w:asciiTheme="majorHAnsi" w:hAnsiTheme="majorHAnsi"/>
            <w:sz w:val="16"/>
            <w:szCs w:val="16"/>
            <w:lang w:val="es-ES"/>
          </w:rPr>
          <w:t>Guía didáctica “Educación y afrodescendencia”</w:t>
        </w:r>
      </w:hyperlink>
      <w:r>
        <w:rPr>
          <w:rFonts w:asciiTheme="majorHAnsi" w:hAnsiTheme="majorHAnsi"/>
          <w:sz w:val="16"/>
          <w:szCs w:val="16"/>
          <w:lang w:val="es-ES"/>
        </w:rPr>
        <w:t>, 17 de agosto de 2016.</w:t>
      </w:r>
      <w:r w:rsidRPr="00B409A4">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6463C" w14:textId="77777777" w:rsidR="000974D8" w:rsidRDefault="000974D8" w:rsidP="00395AB4">
    <w:pPr>
      <w:pStyle w:val="Header"/>
      <w:jc w:val="center"/>
      <w:rPr>
        <w:sz w:val="22"/>
        <w:szCs w:val="22"/>
      </w:rPr>
    </w:pPr>
    <w:r>
      <w:rPr>
        <w:noProof/>
        <w:sz w:val="22"/>
        <w:szCs w:val="22"/>
        <w:lang w:val="en-US"/>
      </w:rPr>
      <w:drawing>
        <wp:inline distT="0" distB="0" distL="0" distR="0" wp14:anchorId="2978CD49" wp14:editId="1A68229E">
          <wp:extent cx="1953260" cy="102235"/>
          <wp:effectExtent l="0" t="0" r="889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14:paraId="15515FDD" w14:textId="77777777" w:rsidR="000974D8" w:rsidRDefault="00221C6D" w:rsidP="00395AB4">
    <w:pPr>
      <w:pStyle w:val="Header"/>
    </w:pPr>
    <w:r>
      <w:rPr>
        <w:sz w:val="22"/>
        <w:szCs w:val="22"/>
      </w:rPr>
      <w:pict w14:anchorId="2804CA9C">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23674" w14:textId="77777777" w:rsidR="000974D8" w:rsidRPr="00A65836" w:rsidRDefault="000974D8" w:rsidP="00395AB4">
    <w:pPr>
      <w:pStyle w:val="Header"/>
      <w:jc w:val="center"/>
      <w:rPr>
        <w:rFonts w:ascii="Cambria" w:hAnsi="Cambria"/>
      </w:rPr>
    </w:pPr>
    <w:r>
      <w:rPr>
        <w:rFonts w:ascii="Cambria" w:hAnsi="Cambria"/>
        <w:noProof/>
        <w:lang w:val="en-US"/>
      </w:rPr>
      <w:drawing>
        <wp:inline distT="0" distB="0" distL="0" distR="0" wp14:anchorId="5ADD99E3" wp14:editId="026583CB">
          <wp:extent cx="1953260" cy="10223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14:paraId="392000A5" w14:textId="77777777" w:rsidR="000974D8" w:rsidRPr="00A65836" w:rsidRDefault="00221C6D" w:rsidP="00395AB4">
    <w:pPr>
      <w:pStyle w:val="Header"/>
      <w:rPr>
        <w:rFonts w:ascii="Cambria" w:hAnsi="Cambria"/>
      </w:rPr>
    </w:pPr>
    <w:r>
      <w:rPr>
        <w:rFonts w:ascii="Cambria" w:hAnsi="Cambria"/>
      </w:rPr>
      <w:pict w14:anchorId="0B7DAC8F">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BF071" w14:textId="77777777" w:rsidR="000974D8" w:rsidRDefault="000974D8" w:rsidP="00D6710A">
    <w:pPr>
      <w:pStyle w:val="Header"/>
    </w:pPr>
    <w:r>
      <w:rPr>
        <w:noProof/>
        <w:lang w:val="en-US"/>
      </w:rPr>
      <w:drawing>
        <wp:anchor distT="0" distB="0" distL="114300" distR="114300" simplePos="0" relativeHeight="251660288" behindDoc="1" locked="0" layoutInCell="1" allowOverlap="1" wp14:anchorId="120FC611" wp14:editId="022E2F27">
          <wp:simplePos x="0" y="0"/>
          <wp:positionH relativeFrom="column">
            <wp:posOffset>-76200</wp:posOffset>
          </wp:positionH>
          <wp:positionV relativeFrom="paragraph">
            <wp:posOffset>0</wp:posOffset>
          </wp:positionV>
          <wp:extent cx="1733550" cy="382905"/>
          <wp:effectExtent l="0" t="0" r="0" b="0"/>
          <wp:wrapThrough wrapText="bothSides">
            <wp:wrapPolygon edited="0">
              <wp:start x="0" y="0"/>
              <wp:lineTo x="0" y="20418"/>
              <wp:lineTo x="21363" y="20418"/>
              <wp:lineTo x="21363" y="0"/>
              <wp:lineTo x="0" y="0"/>
            </wp:wrapPolygon>
          </wp:wrapThrough>
          <wp:docPr id="7" name="Picture 7" descr="IA2016-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6-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0D3AEC1" wp14:editId="13E3F5D0">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8" name="Picture 8"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FB83" w14:textId="77777777" w:rsidR="000974D8" w:rsidRDefault="000974D8" w:rsidP="00D6710A">
    <w:pPr>
      <w:pStyle w:val="Header"/>
    </w:pPr>
  </w:p>
  <w:p w14:paraId="3CF4AFF9" w14:textId="77777777" w:rsidR="000974D8" w:rsidRPr="00B67FC9" w:rsidRDefault="00221C6D" w:rsidP="00D6710A">
    <w:pPr>
      <w:pStyle w:val="Header"/>
    </w:pPr>
    <w:r>
      <w:pict w14:anchorId="3BA519CF">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26D"/>
    <w:multiLevelType w:val="hybridMultilevel"/>
    <w:tmpl w:val="2700A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270162"/>
    <w:multiLevelType w:val="hybridMultilevel"/>
    <w:tmpl w:val="3C16A686"/>
    <w:lvl w:ilvl="0" w:tplc="C36A2B76">
      <w:numFmt w:val="bullet"/>
      <w:lvlText w:val="-"/>
      <w:lvlJc w:val="left"/>
      <w:pPr>
        <w:tabs>
          <w:tab w:val="num" w:pos="1080"/>
        </w:tabs>
        <w:ind w:left="1080"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D23505"/>
    <w:multiLevelType w:val="hybridMultilevel"/>
    <w:tmpl w:val="2B30154C"/>
    <w:lvl w:ilvl="0" w:tplc="65525480">
      <w:start w:val="1"/>
      <w:numFmt w:val="decimal"/>
      <w:lvlText w:val="%1."/>
      <w:lvlJc w:val="left"/>
      <w:pPr>
        <w:tabs>
          <w:tab w:val="num" w:pos="900"/>
        </w:tabs>
        <w:ind w:left="180" w:firstLine="720"/>
      </w:pPr>
      <w:rPr>
        <w:rFonts w:ascii="Cambria" w:hAnsi="Cambria" w:hint="default"/>
        <w:b w:val="0"/>
        <w:i w:val="0"/>
        <w:strike w:val="0"/>
        <w:color w:val="auto"/>
        <w:sz w:val="20"/>
        <w:szCs w:val="20"/>
        <w:lang w:val="es-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18"/>
    <w:multiLevelType w:val="hybridMultilevel"/>
    <w:tmpl w:val="72F83270"/>
    <w:lvl w:ilvl="0" w:tplc="9384C584">
      <w:start w:val="1"/>
      <w:numFmt w:val="upperLetter"/>
      <w:lvlText w:val="%1."/>
      <w:lvlJc w:val="left"/>
      <w:pPr>
        <w:tabs>
          <w:tab w:val="num" w:pos="1080"/>
        </w:tabs>
        <w:ind w:left="1080" w:hanging="360"/>
      </w:pPr>
      <w:rPr>
        <w:rFonts w:ascii="Cambria" w:hAnsi="Cambria" w:cs="Times New Roman" w:hint="default"/>
      </w:rPr>
    </w:lvl>
    <w:lvl w:ilvl="1" w:tplc="52669D40">
      <w:start w:val="1"/>
      <w:numFmt w:val="decimal"/>
      <w:lvlText w:val="%2."/>
      <w:lvlJc w:val="left"/>
      <w:pPr>
        <w:tabs>
          <w:tab w:val="num" w:pos="1800"/>
        </w:tabs>
        <w:ind w:left="1800" w:hanging="360"/>
      </w:pPr>
      <w:rPr>
        <w:rFonts w:ascii="Cambria" w:eastAsia="Times New Roman" w:hAnsi="Cambria"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0560EB"/>
    <w:multiLevelType w:val="hybridMultilevel"/>
    <w:tmpl w:val="84CC01D0"/>
    <w:lvl w:ilvl="0" w:tplc="7E4C9D3C">
      <w:start w:val="1"/>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E2F0D"/>
    <w:multiLevelType w:val="hybridMultilevel"/>
    <w:tmpl w:val="287C7FBC"/>
    <w:lvl w:ilvl="0" w:tplc="C3729C3E">
      <w:start w:val="1"/>
      <w:numFmt w:val="decimal"/>
      <w:lvlText w:val="%1."/>
      <w:lvlJc w:val="left"/>
      <w:pPr>
        <w:tabs>
          <w:tab w:val="num" w:pos="2160"/>
        </w:tabs>
        <w:ind w:left="2160" w:hanging="144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E35820"/>
    <w:multiLevelType w:val="hybridMultilevel"/>
    <w:tmpl w:val="0EE49B54"/>
    <w:lvl w:ilvl="0" w:tplc="4CD4D7D4">
      <w:start w:val="1"/>
      <w:numFmt w:val="decimal"/>
      <w:lvlText w:val="%1."/>
      <w:lvlJc w:val="left"/>
      <w:pPr>
        <w:ind w:left="1800" w:hanging="360"/>
      </w:pPr>
      <w:rPr>
        <w:rFonts w:ascii="Cambria" w:eastAsia="SimSun" w:hAnsi="Cambria"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8">
    <w:nsid w:val="320366CB"/>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B403E15"/>
    <w:multiLevelType w:val="hybridMultilevel"/>
    <w:tmpl w:val="94CC000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3C76245"/>
    <w:multiLevelType w:val="hybridMultilevel"/>
    <w:tmpl w:val="1BDAFF42"/>
    <w:lvl w:ilvl="0" w:tplc="484ABCC2">
      <w:start w:val="1"/>
      <w:numFmt w:val="decimal"/>
      <w:lvlText w:val="%1."/>
      <w:lvlJc w:val="left"/>
      <w:pPr>
        <w:tabs>
          <w:tab w:val="num" w:pos="1260"/>
        </w:tabs>
        <w:ind w:left="126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4068FB"/>
    <w:multiLevelType w:val="hybridMultilevel"/>
    <w:tmpl w:val="9FB8E9CA"/>
    <w:lvl w:ilvl="0" w:tplc="B1603844">
      <w:start w:val="1"/>
      <w:numFmt w:val="upperLetter"/>
      <w:pStyle w:val="Heading1"/>
      <w:lvlText w:val="%1."/>
      <w:lvlJc w:val="left"/>
      <w:pPr>
        <w:tabs>
          <w:tab w:val="num" w:pos="1440"/>
        </w:tabs>
        <w:ind w:left="1440" w:hanging="720"/>
      </w:pPr>
      <w:rPr>
        <w:rFonts w:cs="Times New Roman" w:hint="default"/>
      </w:rPr>
    </w:lvl>
    <w:lvl w:ilvl="1" w:tplc="4A8A026C">
      <w:start w:val="1"/>
      <w:numFmt w:val="bullet"/>
      <w:lvlText w:val="-"/>
      <w:lvlJc w:val="left"/>
      <w:pPr>
        <w:tabs>
          <w:tab w:val="num" w:pos="1800"/>
        </w:tabs>
        <w:ind w:left="1800" w:hanging="360"/>
      </w:pPr>
      <w:rPr>
        <w:rFonts w:ascii="Cambria" w:eastAsia="Times New Roman" w:hAnsi="Cambria"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C1F69FE"/>
    <w:multiLevelType w:val="hybridMultilevel"/>
    <w:tmpl w:val="FEB06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E0E03AF"/>
    <w:multiLevelType w:val="hybridMultilevel"/>
    <w:tmpl w:val="0CDEEF38"/>
    <w:lvl w:ilvl="0" w:tplc="4EFC738A">
      <w:start w:val="1"/>
      <w:numFmt w:val="decimal"/>
      <w:lvlText w:val="%1."/>
      <w:lvlJc w:val="left"/>
      <w:pPr>
        <w:tabs>
          <w:tab w:val="num" w:pos="1080"/>
        </w:tabs>
        <w:ind w:left="1080" w:hanging="360"/>
      </w:pPr>
      <w:rPr>
        <w:rFonts w:cs="Times New Roman" w:hint="default"/>
        <w:b/>
        <w:color w:val="006699"/>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6B93348C"/>
    <w:multiLevelType w:val="hybridMultilevel"/>
    <w:tmpl w:val="4E80E5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4E678D4"/>
    <w:multiLevelType w:val="hybridMultilevel"/>
    <w:tmpl w:val="8F32E3EA"/>
    <w:lvl w:ilvl="0" w:tplc="1794E146">
      <w:start w:val="1"/>
      <w:numFmt w:val="decimal"/>
      <w:lvlText w:val="%1."/>
      <w:lvlJc w:val="left"/>
      <w:pPr>
        <w:ind w:left="36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AB1C8F"/>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11"/>
  </w:num>
  <w:num w:numId="3">
    <w:abstractNumId w:val="0"/>
  </w:num>
  <w:num w:numId="4">
    <w:abstractNumId w:val="13"/>
  </w:num>
  <w:num w:numId="5">
    <w:abstractNumId w:val="7"/>
  </w:num>
  <w:num w:numId="6">
    <w:abstractNumId w:val="5"/>
  </w:num>
  <w:num w:numId="7">
    <w:abstractNumId w:val="10"/>
  </w:num>
  <w:num w:numId="8">
    <w:abstractNumId w:val="4"/>
  </w:num>
  <w:num w:numId="9">
    <w:abstractNumId w:val="1"/>
  </w:num>
  <w:num w:numId="10">
    <w:abstractNumId w:val="14"/>
  </w:num>
  <w:num w:numId="11">
    <w:abstractNumId w:val="12"/>
  </w:num>
  <w:num w:numId="12">
    <w:abstractNumId w:val="3"/>
  </w:num>
  <w:num w:numId="13">
    <w:abstractNumId w:val="15"/>
  </w:num>
  <w:num w:numId="14">
    <w:abstractNumId w:val="8"/>
  </w:num>
  <w:num w:numId="15">
    <w:abstractNumId w:val="17"/>
  </w:num>
  <w:num w:numId="16">
    <w:abstractNumId w:val="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6"/>
    <w:rsid w:val="00006016"/>
    <w:rsid w:val="00010648"/>
    <w:rsid w:val="0001072E"/>
    <w:rsid w:val="000115A3"/>
    <w:rsid w:val="00013047"/>
    <w:rsid w:val="00015690"/>
    <w:rsid w:val="00015A10"/>
    <w:rsid w:val="0002066C"/>
    <w:rsid w:val="00024F68"/>
    <w:rsid w:val="00026B88"/>
    <w:rsid w:val="000353F1"/>
    <w:rsid w:val="00042DC6"/>
    <w:rsid w:val="0004659F"/>
    <w:rsid w:val="00046CC5"/>
    <w:rsid w:val="000514FC"/>
    <w:rsid w:val="0005589D"/>
    <w:rsid w:val="000563EE"/>
    <w:rsid w:val="00057338"/>
    <w:rsid w:val="00061B35"/>
    <w:rsid w:val="00061DA2"/>
    <w:rsid w:val="000627EF"/>
    <w:rsid w:val="00062FA6"/>
    <w:rsid w:val="00063A39"/>
    <w:rsid w:val="00067A3F"/>
    <w:rsid w:val="00071D3E"/>
    <w:rsid w:val="000759D9"/>
    <w:rsid w:val="00081E85"/>
    <w:rsid w:val="00083602"/>
    <w:rsid w:val="00083A1A"/>
    <w:rsid w:val="00084B21"/>
    <w:rsid w:val="000858BD"/>
    <w:rsid w:val="0008603A"/>
    <w:rsid w:val="00094F0A"/>
    <w:rsid w:val="000950F4"/>
    <w:rsid w:val="000974D8"/>
    <w:rsid w:val="000A0F9B"/>
    <w:rsid w:val="000A1E4D"/>
    <w:rsid w:val="000A2B39"/>
    <w:rsid w:val="000A5500"/>
    <w:rsid w:val="000B30B7"/>
    <w:rsid w:val="000B3B36"/>
    <w:rsid w:val="000B7305"/>
    <w:rsid w:val="000C5221"/>
    <w:rsid w:val="000D0522"/>
    <w:rsid w:val="000D070D"/>
    <w:rsid w:val="000D1F3C"/>
    <w:rsid w:val="000D7795"/>
    <w:rsid w:val="000D779C"/>
    <w:rsid w:val="000E5767"/>
    <w:rsid w:val="000E5CB1"/>
    <w:rsid w:val="000E6141"/>
    <w:rsid w:val="000E6F2B"/>
    <w:rsid w:val="000F21B1"/>
    <w:rsid w:val="000F50A6"/>
    <w:rsid w:val="000F6D4F"/>
    <w:rsid w:val="0010469F"/>
    <w:rsid w:val="001048A1"/>
    <w:rsid w:val="00105947"/>
    <w:rsid w:val="00107076"/>
    <w:rsid w:val="00107348"/>
    <w:rsid w:val="001107C1"/>
    <w:rsid w:val="0011214E"/>
    <w:rsid w:val="00112150"/>
    <w:rsid w:val="00113CBC"/>
    <w:rsid w:val="00114029"/>
    <w:rsid w:val="0011501C"/>
    <w:rsid w:val="0012032D"/>
    <w:rsid w:val="00120EBC"/>
    <w:rsid w:val="0012149B"/>
    <w:rsid w:val="00132238"/>
    <w:rsid w:val="001356BF"/>
    <w:rsid w:val="00137CD6"/>
    <w:rsid w:val="001419AE"/>
    <w:rsid w:val="00144061"/>
    <w:rsid w:val="001458D7"/>
    <w:rsid w:val="00146009"/>
    <w:rsid w:val="00151A97"/>
    <w:rsid w:val="00155344"/>
    <w:rsid w:val="00155F01"/>
    <w:rsid w:val="0016053C"/>
    <w:rsid w:val="001636B0"/>
    <w:rsid w:val="00164DB2"/>
    <w:rsid w:val="001707C1"/>
    <w:rsid w:val="001710F8"/>
    <w:rsid w:val="00171196"/>
    <w:rsid w:val="00173A05"/>
    <w:rsid w:val="001750F6"/>
    <w:rsid w:val="001825EE"/>
    <w:rsid w:val="00182C26"/>
    <w:rsid w:val="00187422"/>
    <w:rsid w:val="00187E96"/>
    <w:rsid w:val="00192D20"/>
    <w:rsid w:val="00194871"/>
    <w:rsid w:val="001977C1"/>
    <w:rsid w:val="00197F3E"/>
    <w:rsid w:val="001A3239"/>
    <w:rsid w:val="001A55A7"/>
    <w:rsid w:val="001B0C6D"/>
    <w:rsid w:val="001B5F85"/>
    <w:rsid w:val="001C180A"/>
    <w:rsid w:val="001C298C"/>
    <w:rsid w:val="001C3557"/>
    <w:rsid w:val="001C7643"/>
    <w:rsid w:val="001D09C1"/>
    <w:rsid w:val="001D0A2A"/>
    <w:rsid w:val="001D0D26"/>
    <w:rsid w:val="001D3A8C"/>
    <w:rsid w:val="001D53F6"/>
    <w:rsid w:val="001D787E"/>
    <w:rsid w:val="001E14DE"/>
    <w:rsid w:val="001E1612"/>
    <w:rsid w:val="001E46A8"/>
    <w:rsid w:val="001E55AF"/>
    <w:rsid w:val="001E5FFA"/>
    <w:rsid w:val="001F14DC"/>
    <w:rsid w:val="001F214E"/>
    <w:rsid w:val="001F216E"/>
    <w:rsid w:val="001F2499"/>
    <w:rsid w:val="001F2C28"/>
    <w:rsid w:val="001F4B70"/>
    <w:rsid w:val="001F59DC"/>
    <w:rsid w:val="001F6D40"/>
    <w:rsid w:val="002030EE"/>
    <w:rsid w:val="00210155"/>
    <w:rsid w:val="002115F5"/>
    <w:rsid w:val="0021187A"/>
    <w:rsid w:val="00214163"/>
    <w:rsid w:val="00214C26"/>
    <w:rsid w:val="00221C6D"/>
    <w:rsid w:val="002228E6"/>
    <w:rsid w:val="00222FAE"/>
    <w:rsid w:val="00223280"/>
    <w:rsid w:val="00223F75"/>
    <w:rsid w:val="00226454"/>
    <w:rsid w:val="0022693E"/>
    <w:rsid w:val="00231FF4"/>
    <w:rsid w:val="00232472"/>
    <w:rsid w:val="00236401"/>
    <w:rsid w:val="00236A6E"/>
    <w:rsid w:val="00236F60"/>
    <w:rsid w:val="0024156B"/>
    <w:rsid w:val="00241E65"/>
    <w:rsid w:val="002435E0"/>
    <w:rsid w:val="0025165A"/>
    <w:rsid w:val="00253249"/>
    <w:rsid w:val="00253451"/>
    <w:rsid w:val="00254859"/>
    <w:rsid w:val="00257B08"/>
    <w:rsid w:val="00261848"/>
    <w:rsid w:val="002634C2"/>
    <w:rsid w:val="00266DB8"/>
    <w:rsid w:val="00266E58"/>
    <w:rsid w:val="00267597"/>
    <w:rsid w:val="00271493"/>
    <w:rsid w:val="00271EC3"/>
    <w:rsid w:val="00272D27"/>
    <w:rsid w:val="002732FB"/>
    <w:rsid w:val="00273EA8"/>
    <w:rsid w:val="0028285D"/>
    <w:rsid w:val="00284D7B"/>
    <w:rsid w:val="00286251"/>
    <w:rsid w:val="00291314"/>
    <w:rsid w:val="00291E40"/>
    <w:rsid w:val="00293AC0"/>
    <w:rsid w:val="002951D0"/>
    <w:rsid w:val="0029739E"/>
    <w:rsid w:val="002A0723"/>
    <w:rsid w:val="002A231B"/>
    <w:rsid w:val="002A3DC2"/>
    <w:rsid w:val="002A654D"/>
    <w:rsid w:val="002A6A4A"/>
    <w:rsid w:val="002B255F"/>
    <w:rsid w:val="002B6090"/>
    <w:rsid w:val="002B6129"/>
    <w:rsid w:val="002B6863"/>
    <w:rsid w:val="002C1990"/>
    <w:rsid w:val="002C2A39"/>
    <w:rsid w:val="002C5874"/>
    <w:rsid w:val="002D0118"/>
    <w:rsid w:val="002D17F0"/>
    <w:rsid w:val="002D28F1"/>
    <w:rsid w:val="002D2E99"/>
    <w:rsid w:val="002D3A45"/>
    <w:rsid w:val="002D4C92"/>
    <w:rsid w:val="002D649F"/>
    <w:rsid w:val="002E188A"/>
    <w:rsid w:val="002E573F"/>
    <w:rsid w:val="002E642C"/>
    <w:rsid w:val="002F05BC"/>
    <w:rsid w:val="002F1E33"/>
    <w:rsid w:val="002F3341"/>
    <w:rsid w:val="002F3715"/>
    <w:rsid w:val="002F3DFE"/>
    <w:rsid w:val="00300392"/>
    <w:rsid w:val="0030177E"/>
    <w:rsid w:val="00305B7C"/>
    <w:rsid w:val="00305D02"/>
    <w:rsid w:val="00310852"/>
    <w:rsid w:val="00312853"/>
    <w:rsid w:val="003131FE"/>
    <w:rsid w:val="003155B1"/>
    <w:rsid w:val="00316096"/>
    <w:rsid w:val="00326D6A"/>
    <w:rsid w:val="00327477"/>
    <w:rsid w:val="003302A3"/>
    <w:rsid w:val="003331BB"/>
    <w:rsid w:val="00333E4C"/>
    <w:rsid w:val="00337787"/>
    <w:rsid w:val="00342554"/>
    <w:rsid w:val="00344205"/>
    <w:rsid w:val="0034547F"/>
    <w:rsid w:val="00354362"/>
    <w:rsid w:val="00355A7F"/>
    <w:rsid w:val="003563E3"/>
    <w:rsid w:val="003573E4"/>
    <w:rsid w:val="00361A67"/>
    <w:rsid w:val="00362E20"/>
    <w:rsid w:val="003631E3"/>
    <w:rsid w:val="00364308"/>
    <w:rsid w:val="00364DB6"/>
    <w:rsid w:val="0036555A"/>
    <w:rsid w:val="00366643"/>
    <w:rsid w:val="00370678"/>
    <w:rsid w:val="0037228E"/>
    <w:rsid w:val="00373BEE"/>
    <w:rsid w:val="00373DF6"/>
    <w:rsid w:val="0037465A"/>
    <w:rsid w:val="00375BBE"/>
    <w:rsid w:val="00383A5D"/>
    <w:rsid w:val="0038480F"/>
    <w:rsid w:val="00386528"/>
    <w:rsid w:val="00390165"/>
    <w:rsid w:val="00391252"/>
    <w:rsid w:val="00395410"/>
    <w:rsid w:val="00395AB4"/>
    <w:rsid w:val="003A0229"/>
    <w:rsid w:val="003A4932"/>
    <w:rsid w:val="003A68C7"/>
    <w:rsid w:val="003B177E"/>
    <w:rsid w:val="003B510D"/>
    <w:rsid w:val="003B53F1"/>
    <w:rsid w:val="003B5F83"/>
    <w:rsid w:val="003B7865"/>
    <w:rsid w:val="003B7965"/>
    <w:rsid w:val="003C0487"/>
    <w:rsid w:val="003C087C"/>
    <w:rsid w:val="003C3EAC"/>
    <w:rsid w:val="003C679D"/>
    <w:rsid w:val="003D0125"/>
    <w:rsid w:val="003D0E11"/>
    <w:rsid w:val="003D15CC"/>
    <w:rsid w:val="003D1767"/>
    <w:rsid w:val="003D1E7E"/>
    <w:rsid w:val="003D2F16"/>
    <w:rsid w:val="003D4136"/>
    <w:rsid w:val="003D5010"/>
    <w:rsid w:val="003D5EA2"/>
    <w:rsid w:val="003D7DE5"/>
    <w:rsid w:val="003E06CC"/>
    <w:rsid w:val="003E0967"/>
    <w:rsid w:val="003E1F1E"/>
    <w:rsid w:val="003E5C5F"/>
    <w:rsid w:val="003E6705"/>
    <w:rsid w:val="003E6DF3"/>
    <w:rsid w:val="003F1D9E"/>
    <w:rsid w:val="003F2787"/>
    <w:rsid w:val="003F2C2D"/>
    <w:rsid w:val="003F3001"/>
    <w:rsid w:val="003F3F86"/>
    <w:rsid w:val="003F6E55"/>
    <w:rsid w:val="00401156"/>
    <w:rsid w:val="00403742"/>
    <w:rsid w:val="0040396F"/>
    <w:rsid w:val="00404CA4"/>
    <w:rsid w:val="00405FB2"/>
    <w:rsid w:val="00410A5B"/>
    <w:rsid w:val="0041195C"/>
    <w:rsid w:val="00413892"/>
    <w:rsid w:val="00421E3A"/>
    <w:rsid w:val="0042235A"/>
    <w:rsid w:val="004237E8"/>
    <w:rsid w:val="00430EAB"/>
    <w:rsid w:val="00433856"/>
    <w:rsid w:val="0043438B"/>
    <w:rsid w:val="00436FB3"/>
    <w:rsid w:val="00441435"/>
    <w:rsid w:val="00441B55"/>
    <w:rsid w:val="00442B01"/>
    <w:rsid w:val="00442FD4"/>
    <w:rsid w:val="0044340A"/>
    <w:rsid w:val="004460A7"/>
    <w:rsid w:val="00446704"/>
    <w:rsid w:val="004507F0"/>
    <w:rsid w:val="00451C44"/>
    <w:rsid w:val="0045401A"/>
    <w:rsid w:val="0045413F"/>
    <w:rsid w:val="00454E96"/>
    <w:rsid w:val="00455282"/>
    <w:rsid w:val="004629F2"/>
    <w:rsid w:val="00462B60"/>
    <w:rsid w:val="004639CF"/>
    <w:rsid w:val="0046478E"/>
    <w:rsid w:val="00465540"/>
    <w:rsid w:val="004659CC"/>
    <w:rsid w:val="004718D7"/>
    <w:rsid w:val="0047202B"/>
    <w:rsid w:val="00472AB6"/>
    <w:rsid w:val="00475F03"/>
    <w:rsid w:val="00476426"/>
    <w:rsid w:val="00480C20"/>
    <w:rsid w:val="004812CB"/>
    <w:rsid w:val="00481B54"/>
    <w:rsid w:val="00482E93"/>
    <w:rsid w:val="0048631A"/>
    <w:rsid w:val="004865FA"/>
    <w:rsid w:val="00492F28"/>
    <w:rsid w:val="00494CB7"/>
    <w:rsid w:val="004961BC"/>
    <w:rsid w:val="004A01D1"/>
    <w:rsid w:val="004A4D0A"/>
    <w:rsid w:val="004A5C6C"/>
    <w:rsid w:val="004A6876"/>
    <w:rsid w:val="004A6D0F"/>
    <w:rsid w:val="004A6EDB"/>
    <w:rsid w:val="004B10D7"/>
    <w:rsid w:val="004B2A97"/>
    <w:rsid w:val="004B421F"/>
    <w:rsid w:val="004B4E31"/>
    <w:rsid w:val="004B64A2"/>
    <w:rsid w:val="004C27E4"/>
    <w:rsid w:val="004C34BA"/>
    <w:rsid w:val="004C4A28"/>
    <w:rsid w:val="004C60B6"/>
    <w:rsid w:val="004C7C8B"/>
    <w:rsid w:val="004D13D8"/>
    <w:rsid w:val="004D1CE9"/>
    <w:rsid w:val="004D3DDA"/>
    <w:rsid w:val="004D473C"/>
    <w:rsid w:val="004D643F"/>
    <w:rsid w:val="004E23D1"/>
    <w:rsid w:val="004E2F91"/>
    <w:rsid w:val="004E4950"/>
    <w:rsid w:val="004E5195"/>
    <w:rsid w:val="004F3136"/>
    <w:rsid w:val="004F7434"/>
    <w:rsid w:val="004F7B3F"/>
    <w:rsid w:val="00500161"/>
    <w:rsid w:val="00501F92"/>
    <w:rsid w:val="0050590F"/>
    <w:rsid w:val="0050598A"/>
    <w:rsid w:val="00507216"/>
    <w:rsid w:val="0050722D"/>
    <w:rsid w:val="00507E21"/>
    <w:rsid w:val="005132AD"/>
    <w:rsid w:val="00514C2A"/>
    <w:rsid w:val="00522765"/>
    <w:rsid w:val="0052297F"/>
    <w:rsid w:val="005236DB"/>
    <w:rsid w:val="005257A0"/>
    <w:rsid w:val="00525CFA"/>
    <w:rsid w:val="00525D31"/>
    <w:rsid w:val="005265E4"/>
    <w:rsid w:val="00531A32"/>
    <w:rsid w:val="00534893"/>
    <w:rsid w:val="00534AED"/>
    <w:rsid w:val="00540CA7"/>
    <w:rsid w:val="005432A7"/>
    <w:rsid w:val="005459AE"/>
    <w:rsid w:val="0054628D"/>
    <w:rsid w:val="00547035"/>
    <w:rsid w:val="0054776D"/>
    <w:rsid w:val="005514F2"/>
    <w:rsid w:val="00552A51"/>
    <w:rsid w:val="00555382"/>
    <w:rsid w:val="005605CF"/>
    <w:rsid w:val="00560799"/>
    <w:rsid w:val="00562617"/>
    <w:rsid w:val="00562F44"/>
    <w:rsid w:val="00564D1E"/>
    <w:rsid w:val="00566488"/>
    <w:rsid w:val="00567E8F"/>
    <w:rsid w:val="0057182B"/>
    <w:rsid w:val="00580526"/>
    <w:rsid w:val="005871BC"/>
    <w:rsid w:val="00590777"/>
    <w:rsid w:val="00592328"/>
    <w:rsid w:val="00592E8F"/>
    <w:rsid w:val="005A0D65"/>
    <w:rsid w:val="005A25D1"/>
    <w:rsid w:val="005A5DC6"/>
    <w:rsid w:val="005A682E"/>
    <w:rsid w:val="005A79EF"/>
    <w:rsid w:val="005B3C97"/>
    <w:rsid w:val="005B5C10"/>
    <w:rsid w:val="005B72E1"/>
    <w:rsid w:val="005C3903"/>
    <w:rsid w:val="005C4C0C"/>
    <w:rsid w:val="005C6C98"/>
    <w:rsid w:val="005D1DE7"/>
    <w:rsid w:val="005D6592"/>
    <w:rsid w:val="005D6660"/>
    <w:rsid w:val="005D6729"/>
    <w:rsid w:val="005D6816"/>
    <w:rsid w:val="005E0F12"/>
    <w:rsid w:val="005E1C9A"/>
    <w:rsid w:val="005E3908"/>
    <w:rsid w:val="005E4244"/>
    <w:rsid w:val="005E56D0"/>
    <w:rsid w:val="005F0543"/>
    <w:rsid w:val="005F14A2"/>
    <w:rsid w:val="005F1573"/>
    <w:rsid w:val="005F2F3E"/>
    <w:rsid w:val="005F5124"/>
    <w:rsid w:val="005F524A"/>
    <w:rsid w:val="005F588B"/>
    <w:rsid w:val="005F6996"/>
    <w:rsid w:val="00603DC9"/>
    <w:rsid w:val="0061187A"/>
    <w:rsid w:val="006129DC"/>
    <w:rsid w:val="0061498E"/>
    <w:rsid w:val="00615F8A"/>
    <w:rsid w:val="00624065"/>
    <w:rsid w:val="00624119"/>
    <w:rsid w:val="006273FA"/>
    <w:rsid w:val="00631588"/>
    <w:rsid w:val="00632A00"/>
    <w:rsid w:val="00633B8F"/>
    <w:rsid w:val="006371BB"/>
    <w:rsid w:val="00637568"/>
    <w:rsid w:val="00637A09"/>
    <w:rsid w:val="00641709"/>
    <w:rsid w:val="00642B30"/>
    <w:rsid w:val="00644147"/>
    <w:rsid w:val="006463AD"/>
    <w:rsid w:val="00647295"/>
    <w:rsid w:val="006504D8"/>
    <w:rsid w:val="00652823"/>
    <w:rsid w:val="00652B50"/>
    <w:rsid w:val="00652CDE"/>
    <w:rsid w:val="00652F07"/>
    <w:rsid w:val="00655D5D"/>
    <w:rsid w:val="00655DC0"/>
    <w:rsid w:val="0065718B"/>
    <w:rsid w:val="0065731C"/>
    <w:rsid w:val="00657F71"/>
    <w:rsid w:val="00662469"/>
    <w:rsid w:val="00667E4E"/>
    <w:rsid w:val="00670CD4"/>
    <w:rsid w:val="006740FC"/>
    <w:rsid w:val="00675498"/>
    <w:rsid w:val="006805E6"/>
    <w:rsid w:val="00683E5E"/>
    <w:rsid w:val="00685055"/>
    <w:rsid w:val="006856EA"/>
    <w:rsid w:val="00687FE3"/>
    <w:rsid w:val="00690976"/>
    <w:rsid w:val="00692696"/>
    <w:rsid w:val="00696638"/>
    <w:rsid w:val="006A0752"/>
    <w:rsid w:val="006A1A94"/>
    <w:rsid w:val="006A4E46"/>
    <w:rsid w:val="006A782B"/>
    <w:rsid w:val="006B2E27"/>
    <w:rsid w:val="006B33D9"/>
    <w:rsid w:val="006B354F"/>
    <w:rsid w:val="006B6063"/>
    <w:rsid w:val="006D1515"/>
    <w:rsid w:val="006D40D7"/>
    <w:rsid w:val="006D436B"/>
    <w:rsid w:val="006D5F66"/>
    <w:rsid w:val="006D6690"/>
    <w:rsid w:val="006D6A4E"/>
    <w:rsid w:val="006E0157"/>
    <w:rsid w:val="006E03F1"/>
    <w:rsid w:val="006E1C1A"/>
    <w:rsid w:val="006E315F"/>
    <w:rsid w:val="006F2BFC"/>
    <w:rsid w:val="006F3750"/>
    <w:rsid w:val="00702019"/>
    <w:rsid w:val="0070357A"/>
    <w:rsid w:val="0071012A"/>
    <w:rsid w:val="00712C12"/>
    <w:rsid w:val="00717D45"/>
    <w:rsid w:val="0072032B"/>
    <w:rsid w:val="00720E06"/>
    <w:rsid w:val="00722044"/>
    <w:rsid w:val="00722E46"/>
    <w:rsid w:val="0072459A"/>
    <w:rsid w:val="00724AF1"/>
    <w:rsid w:val="0072622C"/>
    <w:rsid w:val="0072691E"/>
    <w:rsid w:val="007271F5"/>
    <w:rsid w:val="0073010F"/>
    <w:rsid w:val="00731E0A"/>
    <w:rsid w:val="007355F2"/>
    <w:rsid w:val="00735D11"/>
    <w:rsid w:val="00735E49"/>
    <w:rsid w:val="00736DE9"/>
    <w:rsid w:val="00743009"/>
    <w:rsid w:val="00743E08"/>
    <w:rsid w:val="00744192"/>
    <w:rsid w:val="00746063"/>
    <w:rsid w:val="00746226"/>
    <w:rsid w:val="00746329"/>
    <w:rsid w:val="00746D53"/>
    <w:rsid w:val="00752AC3"/>
    <w:rsid w:val="007537ED"/>
    <w:rsid w:val="00754430"/>
    <w:rsid w:val="00755CB6"/>
    <w:rsid w:val="0076180A"/>
    <w:rsid w:val="00761CE5"/>
    <w:rsid w:val="00766B7D"/>
    <w:rsid w:val="00770259"/>
    <w:rsid w:val="007704FC"/>
    <w:rsid w:val="00773A3B"/>
    <w:rsid w:val="0077731A"/>
    <w:rsid w:val="0078049F"/>
    <w:rsid w:val="00781952"/>
    <w:rsid w:val="00782D80"/>
    <w:rsid w:val="007831C8"/>
    <w:rsid w:val="00784037"/>
    <w:rsid w:val="00784179"/>
    <w:rsid w:val="00785011"/>
    <w:rsid w:val="00793781"/>
    <w:rsid w:val="00794747"/>
    <w:rsid w:val="00794C45"/>
    <w:rsid w:val="00795191"/>
    <w:rsid w:val="0079612C"/>
    <w:rsid w:val="007A0A2B"/>
    <w:rsid w:val="007A1DBD"/>
    <w:rsid w:val="007A67E9"/>
    <w:rsid w:val="007B14B1"/>
    <w:rsid w:val="007B2C27"/>
    <w:rsid w:val="007B32A7"/>
    <w:rsid w:val="007B33E8"/>
    <w:rsid w:val="007B3DEC"/>
    <w:rsid w:val="007B4EC2"/>
    <w:rsid w:val="007C061C"/>
    <w:rsid w:val="007C66DD"/>
    <w:rsid w:val="007D00DA"/>
    <w:rsid w:val="007D3030"/>
    <w:rsid w:val="007D4232"/>
    <w:rsid w:val="007D4802"/>
    <w:rsid w:val="007D52CC"/>
    <w:rsid w:val="007D5921"/>
    <w:rsid w:val="007D78BE"/>
    <w:rsid w:val="007E277B"/>
    <w:rsid w:val="007E3552"/>
    <w:rsid w:val="007F027F"/>
    <w:rsid w:val="007F02BA"/>
    <w:rsid w:val="007F538E"/>
    <w:rsid w:val="00802548"/>
    <w:rsid w:val="00806373"/>
    <w:rsid w:val="00811F0F"/>
    <w:rsid w:val="00813391"/>
    <w:rsid w:val="0081355F"/>
    <w:rsid w:val="00813997"/>
    <w:rsid w:val="00814561"/>
    <w:rsid w:val="0081591B"/>
    <w:rsid w:val="00815AC6"/>
    <w:rsid w:val="00817512"/>
    <w:rsid w:val="00820332"/>
    <w:rsid w:val="00822A0B"/>
    <w:rsid w:val="00822F57"/>
    <w:rsid w:val="0082702B"/>
    <w:rsid w:val="00833149"/>
    <w:rsid w:val="008347E9"/>
    <w:rsid w:val="00835C5D"/>
    <w:rsid w:val="00836762"/>
    <w:rsid w:val="00841093"/>
    <w:rsid w:val="008414D6"/>
    <w:rsid w:val="008417AE"/>
    <w:rsid w:val="0084216F"/>
    <w:rsid w:val="00843D43"/>
    <w:rsid w:val="00844D94"/>
    <w:rsid w:val="00850883"/>
    <w:rsid w:val="00851322"/>
    <w:rsid w:val="008522D2"/>
    <w:rsid w:val="00856BA8"/>
    <w:rsid w:val="008572D3"/>
    <w:rsid w:val="00857DC2"/>
    <w:rsid w:val="00857DD6"/>
    <w:rsid w:val="008633F6"/>
    <w:rsid w:val="00864349"/>
    <w:rsid w:val="00865C37"/>
    <w:rsid w:val="00867213"/>
    <w:rsid w:val="008674B7"/>
    <w:rsid w:val="00871AAD"/>
    <w:rsid w:val="00872C29"/>
    <w:rsid w:val="008732B4"/>
    <w:rsid w:val="00875CCE"/>
    <w:rsid w:val="008817A6"/>
    <w:rsid w:val="00883554"/>
    <w:rsid w:val="0088381A"/>
    <w:rsid w:val="00884C90"/>
    <w:rsid w:val="00886F6A"/>
    <w:rsid w:val="00887272"/>
    <w:rsid w:val="008921AA"/>
    <w:rsid w:val="0089265C"/>
    <w:rsid w:val="00893A1B"/>
    <w:rsid w:val="00895BB8"/>
    <w:rsid w:val="00895C70"/>
    <w:rsid w:val="008A02C9"/>
    <w:rsid w:val="008A0E12"/>
    <w:rsid w:val="008A21AA"/>
    <w:rsid w:val="008A2267"/>
    <w:rsid w:val="008A3682"/>
    <w:rsid w:val="008A5D1B"/>
    <w:rsid w:val="008B0338"/>
    <w:rsid w:val="008B2270"/>
    <w:rsid w:val="008B58F8"/>
    <w:rsid w:val="008C3784"/>
    <w:rsid w:val="008C446D"/>
    <w:rsid w:val="008D0E1A"/>
    <w:rsid w:val="008D3D90"/>
    <w:rsid w:val="008D6D3B"/>
    <w:rsid w:val="008D78DB"/>
    <w:rsid w:val="008E4C89"/>
    <w:rsid w:val="008E6180"/>
    <w:rsid w:val="008E68EE"/>
    <w:rsid w:val="008F4332"/>
    <w:rsid w:val="008F4401"/>
    <w:rsid w:val="008F52BB"/>
    <w:rsid w:val="008F60F5"/>
    <w:rsid w:val="00900D04"/>
    <w:rsid w:val="00903DCE"/>
    <w:rsid w:val="00903FA6"/>
    <w:rsid w:val="0090489A"/>
    <w:rsid w:val="00905487"/>
    <w:rsid w:val="00907369"/>
    <w:rsid w:val="00910395"/>
    <w:rsid w:val="00915F50"/>
    <w:rsid w:val="009165C0"/>
    <w:rsid w:val="00920F05"/>
    <w:rsid w:val="00921B6F"/>
    <w:rsid w:val="0092238F"/>
    <w:rsid w:val="0092769D"/>
    <w:rsid w:val="009302E6"/>
    <w:rsid w:val="009311F8"/>
    <w:rsid w:val="00931C2C"/>
    <w:rsid w:val="00932BEE"/>
    <w:rsid w:val="00933405"/>
    <w:rsid w:val="0093417B"/>
    <w:rsid w:val="0094027B"/>
    <w:rsid w:val="009416FF"/>
    <w:rsid w:val="00941B1C"/>
    <w:rsid w:val="00942AE2"/>
    <w:rsid w:val="00942D77"/>
    <w:rsid w:val="00945A84"/>
    <w:rsid w:val="0095156A"/>
    <w:rsid w:val="00951A91"/>
    <w:rsid w:val="009528B5"/>
    <w:rsid w:val="009538E8"/>
    <w:rsid w:val="009613BB"/>
    <w:rsid w:val="009620E7"/>
    <w:rsid w:val="009624BB"/>
    <w:rsid w:val="00965BA8"/>
    <w:rsid w:val="009666F9"/>
    <w:rsid w:val="00967034"/>
    <w:rsid w:val="009717E8"/>
    <w:rsid w:val="0097695C"/>
    <w:rsid w:val="009779FA"/>
    <w:rsid w:val="00980849"/>
    <w:rsid w:val="00983C88"/>
    <w:rsid w:val="00984144"/>
    <w:rsid w:val="009858C9"/>
    <w:rsid w:val="00987184"/>
    <w:rsid w:val="00991C85"/>
    <w:rsid w:val="00996DD5"/>
    <w:rsid w:val="009A04DF"/>
    <w:rsid w:val="009A33C8"/>
    <w:rsid w:val="009A33DE"/>
    <w:rsid w:val="009A4105"/>
    <w:rsid w:val="009A45C3"/>
    <w:rsid w:val="009A796D"/>
    <w:rsid w:val="009B0389"/>
    <w:rsid w:val="009B421E"/>
    <w:rsid w:val="009B465F"/>
    <w:rsid w:val="009B4D9F"/>
    <w:rsid w:val="009B4FFE"/>
    <w:rsid w:val="009C13B9"/>
    <w:rsid w:val="009C46E5"/>
    <w:rsid w:val="009C56C6"/>
    <w:rsid w:val="009D0B9C"/>
    <w:rsid w:val="009D2BAB"/>
    <w:rsid w:val="009D4154"/>
    <w:rsid w:val="009D495D"/>
    <w:rsid w:val="009D6A95"/>
    <w:rsid w:val="009E1319"/>
    <w:rsid w:val="009E2113"/>
    <w:rsid w:val="009E4DC5"/>
    <w:rsid w:val="009E5D07"/>
    <w:rsid w:val="009E6883"/>
    <w:rsid w:val="009F1ED0"/>
    <w:rsid w:val="009F3469"/>
    <w:rsid w:val="009F7A09"/>
    <w:rsid w:val="009F7BF8"/>
    <w:rsid w:val="00A01C5B"/>
    <w:rsid w:val="00A01FC1"/>
    <w:rsid w:val="00A028D0"/>
    <w:rsid w:val="00A034D4"/>
    <w:rsid w:val="00A0360B"/>
    <w:rsid w:val="00A06330"/>
    <w:rsid w:val="00A06B4B"/>
    <w:rsid w:val="00A114A5"/>
    <w:rsid w:val="00A138AD"/>
    <w:rsid w:val="00A17061"/>
    <w:rsid w:val="00A201BE"/>
    <w:rsid w:val="00A2051C"/>
    <w:rsid w:val="00A222CA"/>
    <w:rsid w:val="00A22569"/>
    <w:rsid w:val="00A25ADB"/>
    <w:rsid w:val="00A32555"/>
    <w:rsid w:val="00A3262D"/>
    <w:rsid w:val="00A32F8B"/>
    <w:rsid w:val="00A36754"/>
    <w:rsid w:val="00A36CC1"/>
    <w:rsid w:val="00A37B9D"/>
    <w:rsid w:val="00A4017B"/>
    <w:rsid w:val="00A448F2"/>
    <w:rsid w:val="00A463BA"/>
    <w:rsid w:val="00A50951"/>
    <w:rsid w:val="00A5118F"/>
    <w:rsid w:val="00A51198"/>
    <w:rsid w:val="00A57028"/>
    <w:rsid w:val="00A57A35"/>
    <w:rsid w:val="00A64E6B"/>
    <w:rsid w:val="00A65836"/>
    <w:rsid w:val="00A6776E"/>
    <w:rsid w:val="00A73580"/>
    <w:rsid w:val="00A7563A"/>
    <w:rsid w:val="00A80A1D"/>
    <w:rsid w:val="00A80F5E"/>
    <w:rsid w:val="00A814A3"/>
    <w:rsid w:val="00A843F2"/>
    <w:rsid w:val="00A90E68"/>
    <w:rsid w:val="00A90FB3"/>
    <w:rsid w:val="00AA24EF"/>
    <w:rsid w:val="00AA4B0B"/>
    <w:rsid w:val="00AA5ECD"/>
    <w:rsid w:val="00AA70D8"/>
    <w:rsid w:val="00AB1436"/>
    <w:rsid w:val="00AB6962"/>
    <w:rsid w:val="00AB7CF1"/>
    <w:rsid w:val="00AC3166"/>
    <w:rsid w:val="00AC6933"/>
    <w:rsid w:val="00AC758E"/>
    <w:rsid w:val="00AD5454"/>
    <w:rsid w:val="00AD7668"/>
    <w:rsid w:val="00AD7E26"/>
    <w:rsid w:val="00AE4686"/>
    <w:rsid w:val="00AF18E3"/>
    <w:rsid w:val="00AF33FA"/>
    <w:rsid w:val="00AF5B0F"/>
    <w:rsid w:val="00AF5E98"/>
    <w:rsid w:val="00AF6FCC"/>
    <w:rsid w:val="00B02516"/>
    <w:rsid w:val="00B03C90"/>
    <w:rsid w:val="00B053C5"/>
    <w:rsid w:val="00B078B4"/>
    <w:rsid w:val="00B07A8D"/>
    <w:rsid w:val="00B10AC0"/>
    <w:rsid w:val="00B12DAF"/>
    <w:rsid w:val="00B1422E"/>
    <w:rsid w:val="00B14589"/>
    <w:rsid w:val="00B156E0"/>
    <w:rsid w:val="00B20F1A"/>
    <w:rsid w:val="00B22DD7"/>
    <w:rsid w:val="00B2322A"/>
    <w:rsid w:val="00B23BF9"/>
    <w:rsid w:val="00B26170"/>
    <w:rsid w:val="00B2673D"/>
    <w:rsid w:val="00B3070F"/>
    <w:rsid w:val="00B31182"/>
    <w:rsid w:val="00B329C8"/>
    <w:rsid w:val="00B3396A"/>
    <w:rsid w:val="00B33B9E"/>
    <w:rsid w:val="00B35F1A"/>
    <w:rsid w:val="00B36647"/>
    <w:rsid w:val="00B409A4"/>
    <w:rsid w:val="00B40A41"/>
    <w:rsid w:val="00B42871"/>
    <w:rsid w:val="00B43F0E"/>
    <w:rsid w:val="00B43FB7"/>
    <w:rsid w:val="00B4536E"/>
    <w:rsid w:val="00B46B0F"/>
    <w:rsid w:val="00B504C3"/>
    <w:rsid w:val="00B518C2"/>
    <w:rsid w:val="00B5567E"/>
    <w:rsid w:val="00B55C8E"/>
    <w:rsid w:val="00B561F6"/>
    <w:rsid w:val="00B56BE5"/>
    <w:rsid w:val="00B6188B"/>
    <w:rsid w:val="00B630F5"/>
    <w:rsid w:val="00B6318D"/>
    <w:rsid w:val="00B636FD"/>
    <w:rsid w:val="00B67741"/>
    <w:rsid w:val="00B72DA1"/>
    <w:rsid w:val="00B73749"/>
    <w:rsid w:val="00B748A8"/>
    <w:rsid w:val="00B76FCA"/>
    <w:rsid w:val="00B77749"/>
    <w:rsid w:val="00B80655"/>
    <w:rsid w:val="00B84089"/>
    <w:rsid w:val="00B868CA"/>
    <w:rsid w:val="00B86AE2"/>
    <w:rsid w:val="00B86D57"/>
    <w:rsid w:val="00B87110"/>
    <w:rsid w:val="00B87FD4"/>
    <w:rsid w:val="00B90A5B"/>
    <w:rsid w:val="00B91FD6"/>
    <w:rsid w:val="00B942E0"/>
    <w:rsid w:val="00B95147"/>
    <w:rsid w:val="00B959B8"/>
    <w:rsid w:val="00B96C21"/>
    <w:rsid w:val="00BA348E"/>
    <w:rsid w:val="00BA3E43"/>
    <w:rsid w:val="00BA480F"/>
    <w:rsid w:val="00BA5F15"/>
    <w:rsid w:val="00BB2B39"/>
    <w:rsid w:val="00BC3EE8"/>
    <w:rsid w:val="00BC5E58"/>
    <w:rsid w:val="00BD3172"/>
    <w:rsid w:val="00BD4888"/>
    <w:rsid w:val="00BD4B7A"/>
    <w:rsid w:val="00BD5078"/>
    <w:rsid w:val="00BE1324"/>
    <w:rsid w:val="00BE49B0"/>
    <w:rsid w:val="00BE60EE"/>
    <w:rsid w:val="00BE6A87"/>
    <w:rsid w:val="00BF140D"/>
    <w:rsid w:val="00BF371F"/>
    <w:rsid w:val="00C02996"/>
    <w:rsid w:val="00C02A53"/>
    <w:rsid w:val="00C02AA3"/>
    <w:rsid w:val="00C036F2"/>
    <w:rsid w:val="00C06D55"/>
    <w:rsid w:val="00C0799F"/>
    <w:rsid w:val="00C11A26"/>
    <w:rsid w:val="00C20E80"/>
    <w:rsid w:val="00C2390D"/>
    <w:rsid w:val="00C25CCD"/>
    <w:rsid w:val="00C30550"/>
    <w:rsid w:val="00C32182"/>
    <w:rsid w:val="00C34A89"/>
    <w:rsid w:val="00C40768"/>
    <w:rsid w:val="00C41C3A"/>
    <w:rsid w:val="00C44EB6"/>
    <w:rsid w:val="00C47AB2"/>
    <w:rsid w:val="00C5226C"/>
    <w:rsid w:val="00C53E8F"/>
    <w:rsid w:val="00C54331"/>
    <w:rsid w:val="00C57B5B"/>
    <w:rsid w:val="00C63529"/>
    <w:rsid w:val="00C677BE"/>
    <w:rsid w:val="00C745E3"/>
    <w:rsid w:val="00C74F16"/>
    <w:rsid w:val="00C75F1B"/>
    <w:rsid w:val="00C776F8"/>
    <w:rsid w:val="00C80166"/>
    <w:rsid w:val="00C829D7"/>
    <w:rsid w:val="00C858EA"/>
    <w:rsid w:val="00C87225"/>
    <w:rsid w:val="00C924D2"/>
    <w:rsid w:val="00C947F4"/>
    <w:rsid w:val="00C94ABE"/>
    <w:rsid w:val="00C94D12"/>
    <w:rsid w:val="00C958B2"/>
    <w:rsid w:val="00C96834"/>
    <w:rsid w:val="00C96BBA"/>
    <w:rsid w:val="00CA0D4A"/>
    <w:rsid w:val="00CA3C80"/>
    <w:rsid w:val="00CA7ED7"/>
    <w:rsid w:val="00CB0325"/>
    <w:rsid w:val="00CB0FBA"/>
    <w:rsid w:val="00CB14B0"/>
    <w:rsid w:val="00CB3C11"/>
    <w:rsid w:val="00CC0633"/>
    <w:rsid w:val="00CC11F8"/>
    <w:rsid w:val="00CC2BE1"/>
    <w:rsid w:val="00CC4BF9"/>
    <w:rsid w:val="00CC656A"/>
    <w:rsid w:val="00CC75DC"/>
    <w:rsid w:val="00CD1381"/>
    <w:rsid w:val="00CD267A"/>
    <w:rsid w:val="00CD2F86"/>
    <w:rsid w:val="00CD496F"/>
    <w:rsid w:val="00CD5C7E"/>
    <w:rsid w:val="00CE20C9"/>
    <w:rsid w:val="00CE2F31"/>
    <w:rsid w:val="00CE5523"/>
    <w:rsid w:val="00CE7E3D"/>
    <w:rsid w:val="00CF0F8A"/>
    <w:rsid w:val="00CF1CCA"/>
    <w:rsid w:val="00CF404C"/>
    <w:rsid w:val="00CF4DB6"/>
    <w:rsid w:val="00CF5424"/>
    <w:rsid w:val="00CF711B"/>
    <w:rsid w:val="00CF7F89"/>
    <w:rsid w:val="00D01018"/>
    <w:rsid w:val="00D030A3"/>
    <w:rsid w:val="00D035EC"/>
    <w:rsid w:val="00D0521C"/>
    <w:rsid w:val="00D056DA"/>
    <w:rsid w:val="00D1015F"/>
    <w:rsid w:val="00D11E42"/>
    <w:rsid w:val="00D11E5F"/>
    <w:rsid w:val="00D133F1"/>
    <w:rsid w:val="00D140AD"/>
    <w:rsid w:val="00D14363"/>
    <w:rsid w:val="00D16F35"/>
    <w:rsid w:val="00D17F1F"/>
    <w:rsid w:val="00D205E6"/>
    <w:rsid w:val="00D22DCF"/>
    <w:rsid w:val="00D26DC6"/>
    <w:rsid w:val="00D30034"/>
    <w:rsid w:val="00D309CA"/>
    <w:rsid w:val="00D356A0"/>
    <w:rsid w:val="00D35861"/>
    <w:rsid w:val="00D35CDA"/>
    <w:rsid w:val="00D43B69"/>
    <w:rsid w:val="00D441BD"/>
    <w:rsid w:val="00D45335"/>
    <w:rsid w:val="00D46670"/>
    <w:rsid w:val="00D47A1D"/>
    <w:rsid w:val="00D500F3"/>
    <w:rsid w:val="00D50E14"/>
    <w:rsid w:val="00D55170"/>
    <w:rsid w:val="00D60C15"/>
    <w:rsid w:val="00D635ED"/>
    <w:rsid w:val="00D63747"/>
    <w:rsid w:val="00D63C1A"/>
    <w:rsid w:val="00D6571E"/>
    <w:rsid w:val="00D659C2"/>
    <w:rsid w:val="00D66A29"/>
    <w:rsid w:val="00D6710A"/>
    <w:rsid w:val="00D710BD"/>
    <w:rsid w:val="00D715B5"/>
    <w:rsid w:val="00D72553"/>
    <w:rsid w:val="00D739B8"/>
    <w:rsid w:val="00D775DC"/>
    <w:rsid w:val="00D77FEC"/>
    <w:rsid w:val="00D80244"/>
    <w:rsid w:val="00D8177C"/>
    <w:rsid w:val="00D82260"/>
    <w:rsid w:val="00D849F0"/>
    <w:rsid w:val="00D852C8"/>
    <w:rsid w:val="00D90795"/>
    <w:rsid w:val="00D97F27"/>
    <w:rsid w:val="00DA1645"/>
    <w:rsid w:val="00DA32FB"/>
    <w:rsid w:val="00DA4324"/>
    <w:rsid w:val="00DA5628"/>
    <w:rsid w:val="00DA5F86"/>
    <w:rsid w:val="00DA67BB"/>
    <w:rsid w:val="00DB1D6A"/>
    <w:rsid w:val="00DB4420"/>
    <w:rsid w:val="00DB6D61"/>
    <w:rsid w:val="00DC1B05"/>
    <w:rsid w:val="00DC2FB9"/>
    <w:rsid w:val="00DC5566"/>
    <w:rsid w:val="00DC6E7A"/>
    <w:rsid w:val="00DC6F78"/>
    <w:rsid w:val="00DD2115"/>
    <w:rsid w:val="00DD5A64"/>
    <w:rsid w:val="00DD6850"/>
    <w:rsid w:val="00DD746F"/>
    <w:rsid w:val="00DE0CA4"/>
    <w:rsid w:val="00DE2FF5"/>
    <w:rsid w:val="00DE4593"/>
    <w:rsid w:val="00DE468F"/>
    <w:rsid w:val="00DE49CF"/>
    <w:rsid w:val="00DE52BF"/>
    <w:rsid w:val="00DE5639"/>
    <w:rsid w:val="00DF0B57"/>
    <w:rsid w:val="00DF1039"/>
    <w:rsid w:val="00DF35CF"/>
    <w:rsid w:val="00DF5AA3"/>
    <w:rsid w:val="00DF6B10"/>
    <w:rsid w:val="00DF6D22"/>
    <w:rsid w:val="00E010F3"/>
    <w:rsid w:val="00E0257E"/>
    <w:rsid w:val="00E03A09"/>
    <w:rsid w:val="00E108CF"/>
    <w:rsid w:val="00E15775"/>
    <w:rsid w:val="00E16D5C"/>
    <w:rsid w:val="00E213F5"/>
    <w:rsid w:val="00E21585"/>
    <w:rsid w:val="00E2230B"/>
    <w:rsid w:val="00E24A14"/>
    <w:rsid w:val="00E27DA8"/>
    <w:rsid w:val="00E32BB0"/>
    <w:rsid w:val="00E33F5E"/>
    <w:rsid w:val="00E37946"/>
    <w:rsid w:val="00E40045"/>
    <w:rsid w:val="00E409D8"/>
    <w:rsid w:val="00E40CB6"/>
    <w:rsid w:val="00E4339B"/>
    <w:rsid w:val="00E52654"/>
    <w:rsid w:val="00E74BBB"/>
    <w:rsid w:val="00E7691F"/>
    <w:rsid w:val="00E8183C"/>
    <w:rsid w:val="00E81CF3"/>
    <w:rsid w:val="00E868D7"/>
    <w:rsid w:val="00E94A28"/>
    <w:rsid w:val="00E97E2E"/>
    <w:rsid w:val="00EA0EBD"/>
    <w:rsid w:val="00EA2291"/>
    <w:rsid w:val="00EA4450"/>
    <w:rsid w:val="00EA7C26"/>
    <w:rsid w:val="00EB2F5D"/>
    <w:rsid w:val="00EB2FE8"/>
    <w:rsid w:val="00EB38B4"/>
    <w:rsid w:val="00EC1C4C"/>
    <w:rsid w:val="00EC27F1"/>
    <w:rsid w:val="00EC53C4"/>
    <w:rsid w:val="00EC6542"/>
    <w:rsid w:val="00EC65B9"/>
    <w:rsid w:val="00EC70E7"/>
    <w:rsid w:val="00EC7970"/>
    <w:rsid w:val="00ED00B2"/>
    <w:rsid w:val="00ED2765"/>
    <w:rsid w:val="00ED3E0C"/>
    <w:rsid w:val="00ED49BE"/>
    <w:rsid w:val="00ED7EE9"/>
    <w:rsid w:val="00EE44CB"/>
    <w:rsid w:val="00EE46BC"/>
    <w:rsid w:val="00EE4822"/>
    <w:rsid w:val="00EE5369"/>
    <w:rsid w:val="00EE61F1"/>
    <w:rsid w:val="00EE6650"/>
    <w:rsid w:val="00EE6FD7"/>
    <w:rsid w:val="00EF2F81"/>
    <w:rsid w:val="00F01E38"/>
    <w:rsid w:val="00F03016"/>
    <w:rsid w:val="00F10A4D"/>
    <w:rsid w:val="00F11092"/>
    <w:rsid w:val="00F1234F"/>
    <w:rsid w:val="00F140C9"/>
    <w:rsid w:val="00F145AF"/>
    <w:rsid w:val="00F20ADD"/>
    <w:rsid w:val="00F306F8"/>
    <w:rsid w:val="00F3269B"/>
    <w:rsid w:val="00F330E5"/>
    <w:rsid w:val="00F35EC5"/>
    <w:rsid w:val="00F402A6"/>
    <w:rsid w:val="00F41A04"/>
    <w:rsid w:val="00F42E55"/>
    <w:rsid w:val="00F43D30"/>
    <w:rsid w:val="00F449B0"/>
    <w:rsid w:val="00F44A25"/>
    <w:rsid w:val="00F44FC9"/>
    <w:rsid w:val="00F4573D"/>
    <w:rsid w:val="00F53754"/>
    <w:rsid w:val="00F53976"/>
    <w:rsid w:val="00F55627"/>
    <w:rsid w:val="00F5594B"/>
    <w:rsid w:val="00F56D90"/>
    <w:rsid w:val="00F6032D"/>
    <w:rsid w:val="00F61562"/>
    <w:rsid w:val="00F6514E"/>
    <w:rsid w:val="00F66D08"/>
    <w:rsid w:val="00F70007"/>
    <w:rsid w:val="00F70618"/>
    <w:rsid w:val="00F70951"/>
    <w:rsid w:val="00F70DFD"/>
    <w:rsid w:val="00F71C32"/>
    <w:rsid w:val="00F75042"/>
    <w:rsid w:val="00F76208"/>
    <w:rsid w:val="00F770F7"/>
    <w:rsid w:val="00F83DDB"/>
    <w:rsid w:val="00F86526"/>
    <w:rsid w:val="00F94DAD"/>
    <w:rsid w:val="00FA1BDB"/>
    <w:rsid w:val="00FA38B7"/>
    <w:rsid w:val="00FA447E"/>
    <w:rsid w:val="00FA48A9"/>
    <w:rsid w:val="00FA79FF"/>
    <w:rsid w:val="00FB0AB8"/>
    <w:rsid w:val="00FB0D0D"/>
    <w:rsid w:val="00FC07F0"/>
    <w:rsid w:val="00FC0A9B"/>
    <w:rsid w:val="00FC1AB2"/>
    <w:rsid w:val="00FC2AC1"/>
    <w:rsid w:val="00FC31C4"/>
    <w:rsid w:val="00FC50DA"/>
    <w:rsid w:val="00FC582C"/>
    <w:rsid w:val="00FC601F"/>
    <w:rsid w:val="00FC7883"/>
    <w:rsid w:val="00FD0A4D"/>
    <w:rsid w:val="00FD3F9A"/>
    <w:rsid w:val="00FD5377"/>
    <w:rsid w:val="00FD584C"/>
    <w:rsid w:val="00FE0793"/>
    <w:rsid w:val="00FE1CD0"/>
    <w:rsid w:val="00FE3BE5"/>
    <w:rsid w:val="00FE5112"/>
    <w:rsid w:val="00FE5D9C"/>
    <w:rsid w:val="00FE7675"/>
    <w:rsid w:val="00FF35D6"/>
    <w:rsid w:val="00FF3833"/>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footer"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Heading2"/>
    <w:next w:val="Normal"/>
    <w:link w:val="Heading1Char"/>
    <w:uiPriority w:val="99"/>
    <w:qFormat/>
    <w:rsid w:val="00B23BF9"/>
    <w:pPr>
      <w:numPr>
        <w:numId w:val="2"/>
      </w:numPr>
      <w:ind w:left="0" w:firstLine="720"/>
      <w:outlineLvl w:val="0"/>
    </w:pPr>
    <w:rPr>
      <w:rFonts w:asciiTheme="majorHAnsi" w:hAnsiTheme="majorHAnsi"/>
      <w:sz w:val="22"/>
      <w:szCs w:val="20"/>
      <w:lang w:val="es-AR"/>
    </w:rPr>
  </w:style>
  <w:style w:type="paragraph" w:styleId="Heading2">
    <w:name w:val="heading 2"/>
    <w:basedOn w:val="Normal"/>
    <w:next w:val="Normal"/>
    <w:link w:val="Heading2Char"/>
    <w:uiPriority w:val="99"/>
    <w:qFormat/>
    <w:rsid w:val="005265E4"/>
    <w:pPr>
      <w:jc w:val="both"/>
      <w:outlineLvl w:val="1"/>
    </w:pPr>
    <w:rPr>
      <w:rFonts w:ascii="Cambria" w:hAnsi="Cambr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BF9"/>
    <w:rPr>
      <w:rFonts w:asciiTheme="majorHAnsi" w:hAnsiTheme="majorHAnsi"/>
      <w:b/>
      <w:iCs/>
      <w:szCs w:val="20"/>
      <w:lang w:val="es-AR"/>
    </w:rPr>
  </w:style>
  <w:style w:type="character" w:customStyle="1" w:styleId="Heading2Char">
    <w:name w:val="Heading 2 Char"/>
    <w:basedOn w:val="DefaultParagraphFont"/>
    <w:link w:val="Heading2"/>
    <w:uiPriority w:val="99"/>
    <w:locked/>
    <w:rsid w:val="005265E4"/>
    <w:rPr>
      <w:rFonts w:ascii="Cambria" w:hAnsi="Cambria"/>
      <w:b/>
      <w:iCs/>
      <w:sz w:val="24"/>
      <w:szCs w:val="24"/>
      <w:lang w:val="es-ES"/>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D3E0C"/>
    <w:pPr>
      <w:spacing w:after="160" w:line="240" w:lineRule="exact"/>
    </w:pPr>
    <w:rPr>
      <w:rFonts w:ascii="Times New Roman" w:hAnsi="Times New Roman"/>
      <w:sz w:val="22"/>
      <w:szCs w:val="22"/>
      <w:vertAlign w:val="superscript"/>
      <w:lang w:val="en-US"/>
    </w:rPr>
  </w:style>
  <w:style w:type="paragraph" w:customStyle="1" w:styleId="LightGrid-Accent31">
    <w:name w:val="Light Grid - Accent 31"/>
    <w:aliases w:val="Parragrap"/>
    <w:link w:val="LightGrid-Accent3Char"/>
    <w:uiPriority w:val="34"/>
    <w:qFormat/>
    <w:rsid w:val="00ED3E0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ED3E0C"/>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F3833"/>
    <w:pPr>
      <w:spacing w:before="200" w:after="160" w:line="240" w:lineRule="exact"/>
      <w:ind w:firstLine="720"/>
      <w:jc w:val="both"/>
    </w:pPr>
    <w:rPr>
      <w:rFonts w:ascii="Times New Roman" w:hAnsi="Times New Roman"/>
      <w:sz w:val="22"/>
      <w:szCs w:val="22"/>
      <w:vertAlign w:val="superscript"/>
      <w:lang w:val="en-US"/>
    </w:rPr>
  </w:style>
  <w:style w:type="paragraph" w:customStyle="1" w:styleId="Re">
    <w:name w:val="Re"/>
    <w:basedOn w:val="Normal"/>
    <w:uiPriority w:val="99"/>
    <w:rsid w:val="0038480F"/>
    <w:pPr>
      <w:spacing w:after="160" w:line="240" w:lineRule="exact"/>
    </w:pPr>
    <w:rPr>
      <w:rFonts w:ascii="Times New Roman" w:eastAsiaTheme="minorHAnsi" w:hAnsi="Times New Roman"/>
      <w:sz w:val="22"/>
      <w:szCs w:val="22"/>
      <w:vertAlign w:val="superscript"/>
      <w:lang w:val="en-US"/>
    </w:rPr>
  </w:style>
  <w:style w:type="character" w:customStyle="1" w:styleId="None">
    <w:name w:val="None"/>
    <w:rsid w:val="0038480F"/>
  </w:style>
  <w:style w:type="character" w:customStyle="1" w:styleId="Hyperlink0">
    <w:name w:val="Hyperlink.0"/>
    <w:basedOn w:val="DefaultParagraphFont"/>
    <w:rsid w:val="0038480F"/>
    <w:rPr>
      <w:rFonts w:ascii="Cambria" w:eastAsia="Cambria" w:hAnsi="Cambria" w:cs="Cambria"/>
      <w:color w:val="0000FF"/>
      <w:sz w:val="16"/>
      <w:szCs w:val="16"/>
      <w:u w:val="single" w:color="0000FF"/>
      <w:lang w:val="es-ES_tradnl"/>
    </w:rPr>
  </w:style>
  <w:style w:type="paragraph" w:customStyle="1" w:styleId="Citalarga">
    <w:name w:val="Cita larga"/>
    <w:basedOn w:val="Normal"/>
    <w:qFormat/>
    <w:rsid w:val="00C80166"/>
    <w:pPr>
      <w:spacing w:after="240"/>
      <w:ind w:left="1166" w:right="619"/>
      <w:jc w:val="both"/>
    </w:pPr>
    <w:rPr>
      <w:rFonts w:ascii="Cambria" w:eastAsia="MS Mincho" w:hAnsi="Cambria" w:cs="Tahoma"/>
      <w:sz w:val="18"/>
      <w:szCs w:val="20"/>
    </w:rPr>
  </w:style>
  <w:style w:type="paragraph" w:styleId="NoSpacing">
    <w:name w:val="No Spacing"/>
    <w:uiPriority w:val="1"/>
    <w:qFormat/>
    <w:rsid w:val="00942D77"/>
    <w:rPr>
      <w:rFonts w:ascii="Calibri" w:eastAsia="Batang" w:hAnsi="Calibri"/>
    </w:rPr>
  </w:style>
  <w:style w:type="paragraph" w:customStyle="1" w:styleId="Style10">
    <w:name w:val="Style1"/>
    <w:basedOn w:val="Normal"/>
    <w:link w:val="Style1Char"/>
    <w:qFormat/>
    <w:rsid w:val="007A1DBD"/>
    <w:pPr>
      <w:shd w:val="clear" w:color="auto" w:fill="FFFFFF"/>
      <w:ind w:firstLine="720"/>
      <w:jc w:val="both"/>
    </w:pPr>
    <w:rPr>
      <w:rFonts w:asciiTheme="majorHAnsi" w:hAnsiTheme="majorHAnsi" w:cs="Tahoma"/>
      <w:b/>
      <w:sz w:val="20"/>
      <w:szCs w:val="20"/>
      <w:lang w:val="es-AR"/>
    </w:rPr>
  </w:style>
  <w:style w:type="character" w:customStyle="1" w:styleId="Style1Char">
    <w:name w:val="Style1 Char"/>
    <w:basedOn w:val="DefaultParagraphFont"/>
    <w:link w:val="Style10"/>
    <w:rsid w:val="007A1DBD"/>
    <w:rPr>
      <w:rFonts w:asciiTheme="majorHAnsi" w:hAnsiTheme="majorHAnsi" w:cs="Tahoma"/>
      <w:b/>
      <w:sz w:val="20"/>
      <w:szCs w:val="20"/>
      <w:shd w:val="clear" w:color="auto" w:fill="FFFFFF"/>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footer"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Heading2"/>
    <w:next w:val="Normal"/>
    <w:link w:val="Heading1Char"/>
    <w:uiPriority w:val="99"/>
    <w:qFormat/>
    <w:rsid w:val="00B23BF9"/>
    <w:pPr>
      <w:numPr>
        <w:numId w:val="2"/>
      </w:numPr>
      <w:ind w:left="0" w:firstLine="720"/>
      <w:outlineLvl w:val="0"/>
    </w:pPr>
    <w:rPr>
      <w:rFonts w:asciiTheme="majorHAnsi" w:hAnsiTheme="majorHAnsi"/>
      <w:sz w:val="22"/>
      <w:szCs w:val="20"/>
      <w:lang w:val="es-AR"/>
    </w:rPr>
  </w:style>
  <w:style w:type="paragraph" w:styleId="Heading2">
    <w:name w:val="heading 2"/>
    <w:basedOn w:val="Normal"/>
    <w:next w:val="Normal"/>
    <w:link w:val="Heading2Char"/>
    <w:uiPriority w:val="99"/>
    <w:qFormat/>
    <w:rsid w:val="005265E4"/>
    <w:pPr>
      <w:jc w:val="both"/>
      <w:outlineLvl w:val="1"/>
    </w:pPr>
    <w:rPr>
      <w:rFonts w:ascii="Cambria" w:hAnsi="Cambr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BF9"/>
    <w:rPr>
      <w:rFonts w:asciiTheme="majorHAnsi" w:hAnsiTheme="majorHAnsi"/>
      <w:b/>
      <w:iCs/>
      <w:szCs w:val="20"/>
      <w:lang w:val="es-AR"/>
    </w:rPr>
  </w:style>
  <w:style w:type="character" w:customStyle="1" w:styleId="Heading2Char">
    <w:name w:val="Heading 2 Char"/>
    <w:basedOn w:val="DefaultParagraphFont"/>
    <w:link w:val="Heading2"/>
    <w:uiPriority w:val="99"/>
    <w:locked/>
    <w:rsid w:val="005265E4"/>
    <w:rPr>
      <w:rFonts w:ascii="Cambria" w:hAnsi="Cambria"/>
      <w:b/>
      <w:iCs/>
      <w:sz w:val="24"/>
      <w:szCs w:val="24"/>
      <w:lang w:val="es-ES"/>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D3E0C"/>
    <w:pPr>
      <w:spacing w:after="160" w:line="240" w:lineRule="exact"/>
    </w:pPr>
    <w:rPr>
      <w:rFonts w:ascii="Times New Roman" w:hAnsi="Times New Roman"/>
      <w:sz w:val="22"/>
      <w:szCs w:val="22"/>
      <w:vertAlign w:val="superscript"/>
      <w:lang w:val="en-US"/>
    </w:rPr>
  </w:style>
  <w:style w:type="paragraph" w:customStyle="1" w:styleId="LightGrid-Accent31">
    <w:name w:val="Light Grid - Accent 31"/>
    <w:aliases w:val="Parragrap"/>
    <w:link w:val="LightGrid-Accent3Char"/>
    <w:uiPriority w:val="34"/>
    <w:qFormat/>
    <w:rsid w:val="00ED3E0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ED3E0C"/>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F3833"/>
    <w:pPr>
      <w:spacing w:before="200" w:after="160" w:line="240" w:lineRule="exact"/>
      <w:ind w:firstLine="720"/>
      <w:jc w:val="both"/>
    </w:pPr>
    <w:rPr>
      <w:rFonts w:ascii="Times New Roman" w:hAnsi="Times New Roman"/>
      <w:sz w:val="22"/>
      <w:szCs w:val="22"/>
      <w:vertAlign w:val="superscript"/>
      <w:lang w:val="en-US"/>
    </w:rPr>
  </w:style>
  <w:style w:type="paragraph" w:customStyle="1" w:styleId="Re">
    <w:name w:val="Re"/>
    <w:basedOn w:val="Normal"/>
    <w:uiPriority w:val="99"/>
    <w:rsid w:val="0038480F"/>
    <w:pPr>
      <w:spacing w:after="160" w:line="240" w:lineRule="exact"/>
    </w:pPr>
    <w:rPr>
      <w:rFonts w:ascii="Times New Roman" w:eastAsiaTheme="minorHAnsi" w:hAnsi="Times New Roman"/>
      <w:sz w:val="22"/>
      <w:szCs w:val="22"/>
      <w:vertAlign w:val="superscript"/>
      <w:lang w:val="en-US"/>
    </w:rPr>
  </w:style>
  <w:style w:type="character" w:customStyle="1" w:styleId="None">
    <w:name w:val="None"/>
    <w:rsid w:val="0038480F"/>
  </w:style>
  <w:style w:type="character" w:customStyle="1" w:styleId="Hyperlink0">
    <w:name w:val="Hyperlink.0"/>
    <w:basedOn w:val="DefaultParagraphFont"/>
    <w:rsid w:val="0038480F"/>
    <w:rPr>
      <w:rFonts w:ascii="Cambria" w:eastAsia="Cambria" w:hAnsi="Cambria" w:cs="Cambria"/>
      <w:color w:val="0000FF"/>
      <w:sz w:val="16"/>
      <w:szCs w:val="16"/>
      <w:u w:val="single" w:color="0000FF"/>
      <w:lang w:val="es-ES_tradnl"/>
    </w:rPr>
  </w:style>
  <w:style w:type="paragraph" w:customStyle="1" w:styleId="Citalarga">
    <w:name w:val="Cita larga"/>
    <w:basedOn w:val="Normal"/>
    <w:qFormat/>
    <w:rsid w:val="00C80166"/>
    <w:pPr>
      <w:spacing w:after="240"/>
      <w:ind w:left="1166" w:right="619"/>
      <w:jc w:val="both"/>
    </w:pPr>
    <w:rPr>
      <w:rFonts w:ascii="Cambria" w:eastAsia="MS Mincho" w:hAnsi="Cambria" w:cs="Tahoma"/>
      <w:sz w:val="18"/>
      <w:szCs w:val="20"/>
    </w:rPr>
  </w:style>
  <w:style w:type="paragraph" w:styleId="NoSpacing">
    <w:name w:val="No Spacing"/>
    <w:uiPriority w:val="1"/>
    <w:qFormat/>
    <w:rsid w:val="00942D77"/>
    <w:rPr>
      <w:rFonts w:ascii="Calibri" w:eastAsia="Batang" w:hAnsi="Calibri"/>
    </w:rPr>
  </w:style>
  <w:style w:type="paragraph" w:customStyle="1" w:styleId="Style10">
    <w:name w:val="Style1"/>
    <w:basedOn w:val="Normal"/>
    <w:link w:val="Style1Char"/>
    <w:qFormat/>
    <w:rsid w:val="007A1DBD"/>
    <w:pPr>
      <w:shd w:val="clear" w:color="auto" w:fill="FFFFFF"/>
      <w:ind w:firstLine="720"/>
      <w:jc w:val="both"/>
    </w:pPr>
    <w:rPr>
      <w:rFonts w:asciiTheme="majorHAnsi" w:hAnsiTheme="majorHAnsi" w:cs="Tahoma"/>
      <w:b/>
      <w:sz w:val="20"/>
      <w:szCs w:val="20"/>
      <w:lang w:val="es-AR"/>
    </w:rPr>
  </w:style>
  <w:style w:type="character" w:customStyle="1" w:styleId="Style1Char">
    <w:name w:val="Style1 Char"/>
    <w:basedOn w:val="DefaultParagraphFont"/>
    <w:link w:val="Style10"/>
    <w:rsid w:val="007A1DBD"/>
    <w:rPr>
      <w:rFonts w:asciiTheme="majorHAnsi" w:hAnsiTheme="majorHAnsi" w:cs="Tahoma"/>
      <w:b/>
      <w:sz w:val="20"/>
      <w:szCs w:val="20"/>
      <w:shd w:val="clear" w:color="auto" w:fill="FFFFFF"/>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5288">
      <w:marLeft w:val="0"/>
      <w:marRight w:val="0"/>
      <w:marTop w:val="0"/>
      <w:marBottom w:val="0"/>
      <w:divBdr>
        <w:top w:val="none" w:sz="0" w:space="0" w:color="auto"/>
        <w:left w:val="none" w:sz="0" w:space="0" w:color="auto"/>
        <w:bottom w:val="none" w:sz="0" w:space="0" w:color="auto"/>
        <w:right w:val="none" w:sz="0" w:space="0" w:color="auto"/>
      </w:divBdr>
      <w:divsChild>
        <w:div w:id="929045291">
          <w:marLeft w:val="0"/>
          <w:marRight w:val="0"/>
          <w:marTop w:val="0"/>
          <w:marBottom w:val="0"/>
          <w:divBdr>
            <w:top w:val="none" w:sz="0" w:space="0" w:color="auto"/>
            <w:left w:val="none" w:sz="0" w:space="0" w:color="auto"/>
            <w:bottom w:val="none" w:sz="0" w:space="0" w:color="auto"/>
            <w:right w:val="none" w:sz="0" w:space="0" w:color="auto"/>
          </w:divBdr>
          <w:divsChild>
            <w:div w:id="929045286">
              <w:marLeft w:val="0"/>
              <w:marRight w:val="0"/>
              <w:marTop w:val="0"/>
              <w:marBottom w:val="0"/>
              <w:divBdr>
                <w:top w:val="none" w:sz="0" w:space="0" w:color="auto"/>
                <w:left w:val="none" w:sz="0" w:space="0" w:color="auto"/>
                <w:bottom w:val="none" w:sz="0" w:space="0" w:color="auto"/>
                <w:right w:val="none" w:sz="0" w:space="0" w:color="auto"/>
              </w:divBdr>
              <w:divsChild>
                <w:div w:id="929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5">
      <w:marLeft w:val="0"/>
      <w:marRight w:val="0"/>
      <w:marTop w:val="0"/>
      <w:marBottom w:val="0"/>
      <w:divBdr>
        <w:top w:val="none" w:sz="0" w:space="0" w:color="auto"/>
        <w:left w:val="none" w:sz="0" w:space="0" w:color="auto"/>
        <w:bottom w:val="none" w:sz="0" w:space="0" w:color="auto"/>
        <w:right w:val="none" w:sz="0" w:space="0" w:color="auto"/>
      </w:divBdr>
      <w:divsChild>
        <w:div w:id="929045285">
          <w:marLeft w:val="0"/>
          <w:marRight w:val="0"/>
          <w:marTop w:val="0"/>
          <w:marBottom w:val="0"/>
          <w:divBdr>
            <w:top w:val="none" w:sz="0" w:space="0" w:color="auto"/>
            <w:left w:val="none" w:sz="0" w:space="0" w:color="auto"/>
            <w:bottom w:val="none" w:sz="0" w:space="0" w:color="auto"/>
            <w:right w:val="none" w:sz="0" w:space="0" w:color="auto"/>
          </w:divBdr>
          <w:divsChild>
            <w:div w:id="929045294">
              <w:marLeft w:val="0"/>
              <w:marRight w:val="0"/>
              <w:marTop w:val="0"/>
              <w:marBottom w:val="0"/>
              <w:divBdr>
                <w:top w:val="none" w:sz="0" w:space="0" w:color="auto"/>
                <w:left w:val="none" w:sz="0" w:space="0" w:color="auto"/>
                <w:bottom w:val="none" w:sz="0" w:space="0" w:color="auto"/>
                <w:right w:val="none" w:sz="0" w:space="0" w:color="auto"/>
              </w:divBdr>
              <w:divsChild>
                <w:div w:id="929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6">
      <w:marLeft w:val="0"/>
      <w:marRight w:val="0"/>
      <w:marTop w:val="0"/>
      <w:marBottom w:val="0"/>
      <w:divBdr>
        <w:top w:val="none" w:sz="0" w:space="0" w:color="auto"/>
        <w:left w:val="none" w:sz="0" w:space="0" w:color="auto"/>
        <w:bottom w:val="none" w:sz="0" w:space="0" w:color="auto"/>
        <w:right w:val="none" w:sz="0" w:space="0" w:color="auto"/>
      </w:divBdr>
      <w:divsChild>
        <w:div w:id="929045289">
          <w:marLeft w:val="0"/>
          <w:marRight w:val="0"/>
          <w:marTop w:val="0"/>
          <w:marBottom w:val="0"/>
          <w:divBdr>
            <w:top w:val="none" w:sz="0" w:space="0" w:color="auto"/>
            <w:left w:val="none" w:sz="0" w:space="0" w:color="auto"/>
            <w:bottom w:val="none" w:sz="0" w:space="0" w:color="auto"/>
            <w:right w:val="none" w:sz="0" w:space="0" w:color="auto"/>
          </w:divBdr>
          <w:divsChild>
            <w:div w:id="929045287">
              <w:marLeft w:val="0"/>
              <w:marRight w:val="0"/>
              <w:marTop w:val="0"/>
              <w:marBottom w:val="0"/>
              <w:divBdr>
                <w:top w:val="none" w:sz="0" w:space="0" w:color="auto"/>
                <w:left w:val="none" w:sz="0" w:space="0" w:color="auto"/>
                <w:bottom w:val="none" w:sz="0" w:space="0" w:color="auto"/>
                <w:right w:val="none" w:sz="0" w:space="0" w:color="auto"/>
              </w:divBdr>
              <w:divsChild>
                <w:div w:id="9290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7">
      <w:marLeft w:val="0"/>
      <w:marRight w:val="0"/>
      <w:marTop w:val="0"/>
      <w:marBottom w:val="0"/>
      <w:divBdr>
        <w:top w:val="none" w:sz="0" w:space="0" w:color="auto"/>
        <w:left w:val="none" w:sz="0" w:space="0" w:color="auto"/>
        <w:bottom w:val="none" w:sz="0" w:space="0" w:color="auto"/>
        <w:right w:val="none" w:sz="0" w:space="0" w:color="auto"/>
      </w:divBdr>
    </w:div>
    <w:div w:id="929045298">
      <w:marLeft w:val="0"/>
      <w:marRight w:val="0"/>
      <w:marTop w:val="0"/>
      <w:marBottom w:val="0"/>
      <w:divBdr>
        <w:top w:val="none" w:sz="0" w:space="0" w:color="auto"/>
        <w:left w:val="none" w:sz="0" w:space="0" w:color="auto"/>
        <w:bottom w:val="none" w:sz="0" w:space="0" w:color="auto"/>
        <w:right w:val="none" w:sz="0" w:space="0" w:color="auto"/>
      </w:divBdr>
    </w:div>
    <w:div w:id="929045299">
      <w:marLeft w:val="0"/>
      <w:marRight w:val="0"/>
      <w:marTop w:val="0"/>
      <w:marBottom w:val="0"/>
      <w:divBdr>
        <w:top w:val="none" w:sz="0" w:space="0" w:color="auto"/>
        <w:left w:val="none" w:sz="0" w:space="0" w:color="auto"/>
        <w:bottom w:val="none" w:sz="0" w:space="0" w:color="auto"/>
        <w:right w:val="none" w:sz="0" w:space="0" w:color="auto"/>
      </w:divBdr>
    </w:div>
    <w:div w:id="929045300">
      <w:marLeft w:val="0"/>
      <w:marRight w:val="0"/>
      <w:marTop w:val="0"/>
      <w:marBottom w:val="0"/>
      <w:divBdr>
        <w:top w:val="none" w:sz="0" w:space="0" w:color="auto"/>
        <w:left w:val="none" w:sz="0" w:space="0" w:color="auto"/>
        <w:bottom w:val="none" w:sz="0" w:space="0" w:color="auto"/>
        <w:right w:val="none" w:sz="0" w:space="0" w:color="auto"/>
      </w:divBdr>
    </w:div>
    <w:div w:id="929045304">
      <w:marLeft w:val="0"/>
      <w:marRight w:val="0"/>
      <w:marTop w:val="0"/>
      <w:marBottom w:val="0"/>
      <w:divBdr>
        <w:top w:val="none" w:sz="0" w:space="0" w:color="auto"/>
        <w:left w:val="none" w:sz="0" w:space="0" w:color="auto"/>
        <w:bottom w:val="none" w:sz="0" w:space="0" w:color="auto"/>
        <w:right w:val="none" w:sz="0" w:space="0" w:color="auto"/>
      </w:divBdr>
      <w:divsChild>
        <w:div w:id="929045301">
          <w:marLeft w:val="0"/>
          <w:marRight w:val="0"/>
          <w:marTop w:val="0"/>
          <w:marBottom w:val="0"/>
          <w:divBdr>
            <w:top w:val="none" w:sz="0" w:space="0" w:color="auto"/>
            <w:left w:val="none" w:sz="0" w:space="0" w:color="auto"/>
            <w:bottom w:val="none" w:sz="0" w:space="0" w:color="auto"/>
            <w:right w:val="none" w:sz="0" w:space="0" w:color="auto"/>
          </w:divBdr>
          <w:divsChild>
            <w:div w:id="929045302">
              <w:marLeft w:val="0"/>
              <w:marRight w:val="0"/>
              <w:marTop w:val="0"/>
              <w:marBottom w:val="0"/>
              <w:divBdr>
                <w:top w:val="none" w:sz="0" w:space="0" w:color="auto"/>
                <w:left w:val="none" w:sz="0" w:space="0" w:color="auto"/>
                <w:bottom w:val="none" w:sz="0" w:space="0" w:color="auto"/>
                <w:right w:val="none" w:sz="0" w:space="0" w:color="auto"/>
              </w:divBdr>
              <w:divsChild>
                <w:div w:id="929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305">
      <w:marLeft w:val="0"/>
      <w:marRight w:val="0"/>
      <w:marTop w:val="0"/>
      <w:marBottom w:val="0"/>
      <w:divBdr>
        <w:top w:val="none" w:sz="0" w:space="0" w:color="auto"/>
        <w:left w:val="none" w:sz="0" w:space="0" w:color="auto"/>
        <w:bottom w:val="none" w:sz="0" w:space="0" w:color="auto"/>
        <w:right w:val="none" w:sz="0" w:space="0" w:color="auto"/>
      </w:divBdr>
    </w:div>
    <w:div w:id="17289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s.org/es/cidh/decisiones/pdf/2016/MC409-14-E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as.org/es/cidh/lgtbi/docs/DeclaracionConjunta-MiembrosFundadores-GrupoApoyo-LGBTI-OE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org/es/sla/ddi/tratados_multilaterales_interamericanos_A-70_derechos_humanos_personas_mayores.as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as.org/es/cidh/"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oas.org/es/cidh/informes/anuales.as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nwomen.org/es/news/stories/2016/3/guatemala-victory-against-sexual-violence-in-armed-conflict" TargetMode="External"/><Relationship Id="rId13" Type="http://schemas.openxmlformats.org/officeDocument/2006/relationships/hyperlink" Target="http://www.oas.org/es/cidh/prensa/comunicados/2016/099.asp" TargetMode="External"/><Relationship Id="rId18" Type="http://schemas.openxmlformats.org/officeDocument/2006/relationships/hyperlink" Target="https://www.leychile.cl/Navegar?idNorma=1089164" TargetMode="External"/><Relationship Id="rId26" Type="http://schemas.openxmlformats.org/officeDocument/2006/relationships/hyperlink" Target="http://www.minjusticia.gob.cl/subsecretaria-de-derechos-humanos/" TargetMode="External"/><Relationship Id="rId3" Type="http://schemas.openxmlformats.org/officeDocument/2006/relationships/hyperlink" Target="http://www.oas.org/es/cidh/informes/pdfs/Mujeres-indigenas-BC-Canada-es.pdf" TargetMode="External"/><Relationship Id="rId21" Type="http://schemas.openxmlformats.org/officeDocument/2006/relationships/hyperlink" Target="http://www.snna.gov.py/archivos/documentos/DECRETO%204064_xe6m23p8.pdf" TargetMode="External"/><Relationship Id="rId34" Type="http://schemas.openxmlformats.org/officeDocument/2006/relationships/hyperlink" Target="http://www.fao.org/agronoticias/agro-noticias/detail/en/c/387777/" TargetMode="External"/><Relationship Id="rId7" Type="http://schemas.openxmlformats.org/officeDocument/2006/relationships/hyperlink" Target="http://nisgua.org/creompaz-eleven-retired-military-officers-indicted-on-charges-of-crimes-against-humanity/" TargetMode="External"/><Relationship Id="rId12" Type="http://schemas.openxmlformats.org/officeDocument/2006/relationships/hyperlink" Target="http://dof.gob.mx/nota_detalle.php?codigo=5420681&amp;fecha=18/12/2015" TargetMode="External"/><Relationship Id="rId17" Type="http://schemas.openxmlformats.org/officeDocument/2006/relationships/hyperlink" Target="https://www.leychile.cl/Navegar?idNorma=1089342" TargetMode="External"/><Relationship Id="rId25" Type="http://schemas.openxmlformats.org/officeDocument/2006/relationships/hyperlink" Target="http://www.sipiapa.org/notas/1210067-paraguay" TargetMode="External"/><Relationship Id="rId33" Type="http://schemas.openxmlformats.org/officeDocument/2006/relationships/hyperlink" Target="http://www.sesan.gob.gt/index.php/noticias/region-central/item/1759-presentan-estrategia-nacional-para-la-prevencion-de-la-desnutricion-cronica-2016-2020" TargetMode="External"/><Relationship Id="rId2" Type="http://schemas.openxmlformats.org/officeDocument/2006/relationships/hyperlink" Target="http://www.oas.org/es/cidh/prensa/comunicados/2013/064.asp" TargetMode="External"/><Relationship Id="rId16" Type="http://schemas.openxmlformats.org/officeDocument/2006/relationships/hyperlink" Target="http://www.oas.org/es/cidh/prensa/comunicados/2016/165.asp" TargetMode="External"/><Relationship Id="rId20" Type="http://schemas.openxmlformats.org/officeDocument/2006/relationships/hyperlink" Target="https://www.senatics.gov.py/application/files/7114/6368/0121/SENATICS.pdf" TargetMode="External"/><Relationship Id="rId29" Type="http://schemas.openxmlformats.org/officeDocument/2006/relationships/hyperlink" Target="http://www.oas.org/es/cidh/prensa/comunicados/2016/178.asp" TargetMode="External"/><Relationship Id="rId1" Type="http://schemas.openxmlformats.org/officeDocument/2006/relationships/hyperlink" Target="http://www.oas.org/es/cidh/prensa/comunicados/2012/117.asp" TargetMode="External"/><Relationship Id="rId6" Type="http://schemas.openxmlformats.org/officeDocument/2006/relationships/hyperlink" Target="https://www.ijmonitor.org/2016/06/creompaz-hearings-conclude-tribunal-to-determine-if-case-goes-to-trial/" TargetMode="External"/><Relationship Id="rId11" Type="http://schemas.openxmlformats.org/officeDocument/2006/relationships/hyperlink" Target="http://www.oas.org/es/cidh/prensa/comunicados/2016/008.asp" TargetMode="External"/><Relationship Id="rId24" Type="http://schemas.openxmlformats.org/officeDocument/2006/relationships/hyperlink" Target="http://www.lanacion.com.py/2016/06/15/paraguay-presentara-avances-en-transparencia-e-innovacion/" TargetMode="External"/><Relationship Id="rId32" Type="http://schemas.openxmlformats.org/officeDocument/2006/relationships/hyperlink" Target="http://www.sesan.gob.gt/index.php/descargas/91--11/file" TargetMode="External"/><Relationship Id="rId5" Type="http://schemas.openxmlformats.org/officeDocument/2006/relationships/hyperlink" Target="http://www.oas.org/es/cidh/prensa/comunicados/2016/001.asp" TargetMode="External"/><Relationship Id="rId15" Type="http://schemas.openxmlformats.org/officeDocument/2006/relationships/hyperlink" Target="http://tbinternet.ohchr.org/Treaties/CED/Shared%20Documents/PER/INT_CED_ADR_PER_25074_S.pdf" TargetMode="External"/><Relationship Id="rId23" Type="http://schemas.openxmlformats.org/officeDocument/2006/relationships/hyperlink" Target="http://www.abc.com.py/nacionales/desde-hoy-uso-obligatorio-1463183.html" TargetMode="External"/><Relationship Id="rId28" Type="http://schemas.openxmlformats.org/officeDocument/2006/relationships/hyperlink" Target="http://www.oas.org/es/cidh/prensa/comunicados/2016/178.asp" TargetMode="External"/><Relationship Id="rId36" Type="http://schemas.openxmlformats.org/officeDocument/2006/relationships/hyperlink" Target="http://www.uy.undp.org/content/uruguay/es/home/presscenter/articles/2016/08/17/gu-a-did-ctica-educaci-n-y-afrodescendencia-.html" TargetMode="External"/><Relationship Id="rId10" Type="http://schemas.openxmlformats.org/officeDocument/2006/relationships/hyperlink" Target="http://www.asfcanada.ca/fr/blogue/billet/le-proces-sepur-zarco-d-un-point-de-vue-de-droit-autochtone/314" TargetMode="External"/><Relationship Id="rId19" Type="http://schemas.openxmlformats.org/officeDocument/2006/relationships/hyperlink" Target="http://informacionpublica.paraguay.gov.py/public/ley_5282.pdf" TargetMode="External"/><Relationship Id="rId31" Type="http://schemas.openxmlformats.org/officeDocument/2006/relationships/hyperlink" Target="http://www.unmultimedia.org/radio/spanish/2016/12/experto-de-la-onu-elogia-decision-de-reconocer-el-derecho-al-ateismo-en-estados-unidos/" TargetMode="External"/><Relationship Id="rId4" Type="http://schemas.openxmlformats.org/officeDocument/2006/relationships/hyperlink" Target="http://laopinion.com/2016/09/20/garantizan-el-acceso-a-la-justicia-en-tribunal-de-los-angeles-para-las-personas-con-poco-ingles/" TargetMode="External"/><Relationship Id="rId9" Type="http://schemas.openxmlformats.org/officeDocument/2006/relationships/hyperlink" Target="http://www.gt.undp.org/content/guatemala/es/home/ourwork/crisispreventionandrecovery/successstories/%20Sepur_Zarco.html" TargetMode="External"/><Relationship Id="rId14" Type="http://schemas.openxmlformats.org/officeDocument/2006/relationships/hyperlink" Target="http://elcomercio.pe/politica/gobierno/promulgan-ley-busqueda-desaparecidos-periodo-1980-2000-noticia-1911195" TargetMode="External"/><Relationship Id="rId22" Type="http://schemas.openxmlformats.org/officeDocument/2006/relationships/hyperlink" Target="http://www.opengovpartnership.org/blog/ogp-webmaster/2016/07/26/transici%C3%B3n-entre-la-finalizaci%C3%B3n-del-segundo-plan-y-el-inicio-del" TargetMode="External"/><Relationship Id="rId27" Type="http://schemas.openxmlformats.org/officeDocument/2006/relationships/hyperlink" Target="http://www.oas.org/es/cidh/prensa/comunicados/2016/122.asp" TargetMode="External"/><Relationship Id="rId30" Type="http://schemas.openxmlformats.org/officeDocument/2006/relationships/hyperlink" Target="http://presidencia.go.cr/comunicados/2016/09/costa-rica-primer-pais-del-mundo-en-firmar-pacto-nacional-por-los-objetivos-de-desarrollo-sostenible/" TargetMode="External"/><Relationship Id="rId35" Type="http://schemas.openxmlformats.org/officeDocument/2006/relationships/hyperlink" Target="http://guatemala.gob.gt/index.php/noticias/item/2107-presidente-morales-plantea-a-alcaldes-unificar-esfuerzos-contra-la-desnutri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472E-05E8-4092-8FC0-AD0E80C4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6448</Words>
  <Characters>34438</Characters>
  <Application>Microsoft Office Word</Application>
  <DocSecurity>0</DocSecurity>
  <Lines>626</Lines>
  <Paragraphs>234</Paragraphs>
  <ScaleCrop>false</ScaleCrop>
  <LinksUpToDate>false</LinksUpToDate>
  <CharactersWithSpaces>40652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2016 - Introducción</dc:title>
  <dc:creator/>
  <cp:lastModifiedBy/>
  <cp:revision>1</cp:revision>
  <dcterms:created xsi:type="dcterms:W3CDTF">2017-03-16T22:48:00Z</dcterms:created>
  <dcterms:modified xsi:type="dcterms:W3CDTF">2017-03-16T22:49:00Z</dcterms:modified>
</cp:coreProperties>
</file>