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E5" w:rsidRPr="00E542EB" w:rsidRDefault="002821E5" w:rsidP="002821E5">
      <w:pPr>
        <w:spacing w:after="0" w:line="240" w:lineRule="auto"/>
        <w:jc w:val="center"/>
        <w:rPr>
          <w:rFonts w:ascii="Cambria" w:hAnsi="Cambria" w:cs="Calibri"/>
          <w:b/>
          <w:sz w:val="21"/>
          <w:szCs w:val="21"/>
          <w:lang w:val="es-ES"/>
        </w:rPr>
      </w:pPr>
      <w:bookmarkStart w:id="0" w:name="_GoBack"/>
      <w:bookmarkEnd w:id="0"/>
      <w:r w:rsidRPr="00E542EB">
        <w:rPr>
          <w:rFonts w:ascii="Cambria" w:hAnsi="Cambria" w:cs="Calibri"/>
          <w:b/>
          <w:sz w:val="21"/>
          <w:szCs w:val="21"/>
          <w:lang w:val="es-ES"/>
        </w:rPr>
        <w:t>COMISIÓN INTERAMERICANA DE DERECHOS HUMANOS</w:t>
      </w:r>
    </w:p>
    <w:p w:rsidR="002821E5" w:rsidRPr="00E542EB" w:rsidRDefault="002821E5" w:rsidP="002821E5">
      <w:pPr>
        <w:spacing w:after="0" w:line="240" w:lineRule="auto"/>
        <w:jc w:val="center"/>
        <w:rPr>
          <w:rFonts w:ascii="Cambria" w:hAnsi="Cambria" w:cs="Calibri"/>
          <w:b/>
          <w:color w:val="000000"/>
          <w:sz w:val="21"/>
          <w:szCs w:val="21"/>
          <w:lang w:val="es-ES"/>
        </w:rPr>
      </w:pPr>
      <w:r w:rsidRPr="00E542EB">
        <w:rPr>
          <w:rFonts w:ascii="Cambria" w:hAnsi="Cambria" w:cs="Calibri"/>
          <w:b/>
          <w:color w:val="000000"/>
          <w:sz w:val="21"/>
          <w:szCs w:val="21"/>
          <w:lang w:val="es-ES"/>
        </w:rPr>
        <w:t>RESOLUCIÓN</w:t>
      </w:r>
      <w:r w:rsidR="008C5A3A">
        <w:rPr>
          <w:rFonts w:ascii="Cambria" w:hAnsi="Cambria" w:cs="Calibri"/>
          <w:b/>
          <w:color w:val="000000"/>
          <w:sz w:val="21"/>
          <w:szCs w:val="21"/>
          <w:lang w:val="es-ES"/>
        </w:rPr>
        <w:t xml:space="preserve"> 93</w:t>
      </w:r>
      <w:r w:rsidRPr="008C5A3A">
        <w:rPr>
          <w:rFonts w:ascii="Cambria" w:hAnsi="Cambria" w:cs="Calibri"/>
          <w:b/>
          <w:color w:val="000000"/>
          <w:sz w:val="21"/>
          <w:szCs w:val="21"/>
          <w:lang w:val="es-ES"/>
        </w:rPr>
        <w:t>/2018</w:t>
      </w:r>
    </w:p>
    <w:p w:rsidR="002821E5" w:rsidRPr="00E542EB" w:rsidRDefault="002821E5" w:rsidP="002821E5">
      <w:pPr>
        <w:spacing w:after="0" w:line="240" w:lineRule="auto"/>
        <w:jc w:val="center"/>
        <w:rPr>
          <w:rFonts w:ascii="Cambria" w:hAnsi="Cambria" w:cs="Calibri"/>
          <w:color w:val="000000"/>
          <w:sz w:val="21"/>
          <w:szCs w:val="21"/>
          <w:lang w:val="es-PE"/>
        </w:rPr>
      </w:pPr>
    </w:p>
    <w:p w:rsidR="002821E5" w:rsidRPr="002821E5" w:rsidRDefault="002821E5" w:rsidP="002821E5">
      <w:pPr>
        <w:spacing w:after="0" w:line="240" w:lineRule="auto"/>
        <w:jc w:val="center"/>
        <w:rPr>
          <w:rFonts w:ascii="Cambria" w:hAnsi="Cambria" w:cs="Calibri"/>
          <w:color w:val="000000"/>
          <w:sz w:val="21"/>
          <w:szCs w:val="21"/>
          <w:lang w:val="pt-BR"/>
        </w:rPr>
      </w:pPr>
      <w:r w:rsidRPr="002821E5">
        <w:rPr>
          <w:rFonts w:ascii="Cambria" w:hAnsi="Cambria" w:cs="Calibri"/>
          <w:color w:val="000000"/>
          <w:sz w:val="21"/>
          <w:szCs w:val="21"/>
          <w:lang w:val="pt-BR"/>
        </w:rPr>
        <w:t xml:space="preserve">Medidas cautelares No. 823-18 </w:t>
      </w:r>
    </w:p>
    <w:p w:rsidR="002821E5" w:rsidRPr="002B116B" w:rsidRDefault="002821E5" w:rsidP="002821E5">
      <w:pPr>
        <w:spacing w:after="0" w:line="240" w:lineRule="auto"/>
        <w:contextualSpacing/>
        <w:jc w:val="center"/>
        <w:rPr>
          <w:rFonts w:ascii="Cambria" w:hAnsi="Cambria" w:cs="Calibri"/>
          <w:color w:val="000000"/>
          <w:sz w:val="26"/>
          <w:szCs w:val="26"/>
          <w:lang w:val="pt-BR"/>
        </w:rPr>
      </w:pPr>
      <w:r w:rsidRPr="002B116B">
        <w:rPr>
          <w:rFonts w:ascii="Cambria" w:hAnsi="Cambria" w:cs="Calibri"/>
          <w:color w:val="000000"/>
          <w:sz w:val="26"/>
          <w:szCs w:val="26"/>
          <w:lang w:val="pt-BR"/>
        </w:rPr>
        <w:t>Manuel Eduardo Tijerino</w:t>
      </w:r>
      <w:r w:rsidR="00545BBF">
        <w:rPr>
          <w:rFonts w:ascii="Cambria" w:hAnsi="Cambria" w:cs="Calibri"/>
          <w:color w:val="000000"/>
          <w:sz w:val="26"/>
          <w:szCs w:val="26"/>
          <w:lang w:val="pt-BR"/>
        </w:rPr>
        <w:t xml:space="preserve"> </w:t>
      </w:r>
      <w:r w:rsidR="00545BBF" w:rsidRPr="00545BBF">
        <w:rPr>
          <w:rFonts w:ascii="Cambria" w:hAnsi="Cambria" w:cs="Calibri"/>
          <w:color w:val="000000"/>
          <w:sz w:val="26"/>
          <w:szCs w:val="26"/>
          <w:lang w:val="pt-BR"/>
        </w:rPr>
        <w:t>y su núcleo familiar</w:t>
      </w:r>
      <w:r w:rsidRPr="002B116B">
        <w:rPr>
          <w:rFonts w:ascii="Cambria" w:hAnsi="Cambria" w:cs="Calibri"/>
          <w:color w:val="000000"/>
          <w:sz w:val="26"/>
          <w:szCs w:val="26"/>
          <w:lang w:val="pt-BR"/>
        </w:rPr>
        <w:t xml:space="preserve"> respecto de Nicaragua </w:t>
      </w:r>
    </w:p>
    <w:p w:rsidR="002821E5" w:rsidRPr="00E542EB" w:rsidRDefault="004F7948" w:rsidP="002821E5">
      <w:pPr>
        <w:spacing w:after="0" w:line="240" w:lineRule="auto"/>
        <w:jc w:val="center"/>
        <w:rPr>
          <w:rFonts w:ascii="Cambria" w:hAnsi="Cambria" w:cs="Calibri"/>
          <w:color w:val="000000"/>
          <w:sz w:val="21"/>
          <w:szCs w:val="21"/>
          <w:lang w:val="es-ES"/>
        </w:rPr>
      </w:pPr>
      <w:r>
        <w:rPr>
          <w:rFonts w:ascii="Cambria" w:hAnsi="Cambria" w:cs="Calibri"/>
          <w:color w:val="000000"/>
          <w:sz w:val="21"/>
          <w:szCs w:val="21"/>
          <w:lang w:val="es-ES"/>
        </w:rPr>
        <w:t>28</w:t>
      </w:r>
      <w:r w:rsidR="002821E5">
        <w:rPr>
          <w:rFonts w:ascii="Cambria" w:hAnsi="Cambria" w:cs="Calibri"/>
          <w:color w:val="000000"/>
          <w:sz w:val="21"/>
          <w:szCs w:val="21"/>
          <w:lang w:val="es-ES"/>
        </w:rPr>
        <w:t xml:space="preserve"> de </w:t>
      </w:r>
      <w:r w:rsidR="00D0568C">
        <w:rPr>
          <w:rFonts w:ascii="Cambria" w:hAnsi="Cambria" w:cs="Calibri"/>
          <w:color w:val="000000"/>
          <w:sz w:val="21"/>
          <w:szCs w:val="21"/>
          <w:lang w:val="es-ES"/>
        </w:rPr>
        <w:t>diciembre</w:t>
      </w:r>
      <w:r w:rsidR="002821E5" w:rsidRPr="00E542EB">
        <w:rPr>
          <w:rFonts w:ascii="Cambria" w:hAnsi="Cambria" w:cs="Calibri"/>
          <w:color w:val="000000"/>
          <w:sz w:val="21"/>
          <w:szCs w:val="21"/>
          <w:lang w:val="es-ES"/>
        </w:rPr>
        <w:t xml:space="preserve"> de 2018</w:t>
      </w:r>
    </w:p>
    <w:p w:rsidR="00EB2B50" w:rsidRPr="00915736" w:rsidRDefault="00EB2B50" w:rsidP="00E2162A">
      <w:pPr>
        <w:widowControl w:val="0"/>
        <w:spacing w:after="0" w:line="240" w:lineRule="auto"/>
        <w:jc w:val="center"/>
        <w:rPr>
          <w:rFonts w:ascii="Cambria" w:eastAsia="Calibri" w:hAnsi="Cambria" w:cs="Calibri"/>
          <w:color w:val="000000"/>
          <w:sz w:val="20"/>
          <w:szCs w:val="21"/>
          <w:lang w:val="pt-BR"/>
        </w:rPr>
      </w:pPr>
    </w:p>
    <w:p w:rsidR="00AF3207" w:rsidRDefault="00AF3207" w:rsidP="00E2162A">
      <w:pPr>
        <w:widowControl w:val="0"/>
        <w:spacing w:after="0" w:line="240" w:lineRule="auto"/>
        <w:ind w:left="810"/>
        <w:jc w:val="both"/>
        <w:rPr>
          <w:rFonts w:ascii="Cambria" w:eastAsia="Calibri" w:hAnsi="Cambria" w:cs="Calibri"/>
          <w:b/>
          <w:color w:val="000000"/>
          <w:sz w:val="21"/>
          <w:szCs w:val="21"/>
          <w:lang w:val="es-PE"/>
        </w:rPr>
      </w:pPr>
    </w:p>
    <w:p w:rsidR="00EB2B50" w:rsidRPr="00060488" w:rsidRDefault="00EB2B50" w:rsidP="00E2162A">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060488">
        <w:rPr>
          <w:rFonts w:ascii="Cambria" w:eastAsia="Calibri" w:hAnsi="Cambria" w:cs="Calibri"/>
          <w:b/>
          <w:color w:val="000000"/>
          <w:sz w:val="21"/>
          <w:szCs w:val="21"/>
          <w:lang w:val="es-PE"/>
        </w:rPr>
        <w:t>INTRODUCCIÓN</w:t>
      </w:r>
    </w:p>
    <w:p w:rsidR="00EB2B50" w:rsidRPr="00060488" w:rsidRDefault="00EB2B50" w:rsidP="00E2162A">
      <w:pPr>
        <w:widowControl w:val="0"/>
        <w:spacing w:after="0" w:line="240" w:lineRule="auto"/>
        <w:ind w:left="720"/>
        <w:jc w:val="both"/>
        <w:rPr>
          <w:rFonts w:ascii="Cambria" w:eastAsia="Calibri" w:hAnsi="Cambria" w:cs="Calibri"/>
          <w:b/>
          <w:color w:val="000000"/>
          <w:sz w:val="21"/>
          <w:szCs w:val="21"/>
          <w:lang w:val="es-PE"/>
        </w:rPr>
      </w:pPr>
    </w:p>
    <w:p w:rsidR="00F93418" w:rsidRPr="002821E5" w:rsidRDefault="005560F8" w:rsidP="002821E5">
      <w:pPr>
        <w:widowControl w:val="0"/>
        <w:numPr>
          <w:ilvl w:val="0"/>
          <w:numId w:val="4"/>
        </w:numPr>
        <w:spacing w:after="0" w:line="240" w:lineRule="auto"/>
        <w:ind w:left="0" w:firstLine="270"/>
        <w:jc w:val="both"/>
        <w:rPr>
          <w:rFonts w:ascii="Cambria" w:eastAsia="Calibri" w:hAnsi="Cambria" w:cs="Calibri"/>
          <w:color w:val="000000"/>
          <w:sz w:val="21"/>
          <w:szCs w:val="21"/>
          <w:lang w:val="es-PE"/>
        </w:rPr>
      </w:pPr>
      <w:r w:rsidRPr="002821E5">
        <w:rPr>
          <w:rFonts w:ascii="Cambria" w:eastAsia="Calibri" w:hAnsi="Cambria"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2821E5">
        <w:rPr>
          <w:rFonts w:ascii="Cambria" w:eastAsia="Calibri" w:hAnsi="Cambria" w:cs="Calibri"/>
          <w:color w:val="000000"/>
          <w:sz w:val="21"/>
          <w:szCs w:val="21"/>
          <w:lang w:val="es-PE"/>
        </w:rPr>
        <w:t>.</w:t>
      </w:r>
      <w:r w:rsidR="00AC3610" w:rsidRPr="002821E5">
        <w:rPr>
          <w:rFonts w:ascii="Cambria" w:eastAsia="Calibri" w:hAnsi="Cambria" w:cs="Calibri"/>
          <w:color w:val="000000"/>
          <w:sz w:val="21"/>
          <w:szCs w:val="21"/>
          <w:lang w:val="es-PE"/>
        </w:rPr>
        <w:t xml:space="preserve"> </w:t>
      </w:r>
      <w:r w:rsidR="002821E5" w:rsidRPr="00E542EB">
        <w:rPr>
          <w:rFonts w:ascii="Cambria" w:hAnsi="Cambria" w:cs="Calibri"/>
          <w:color w:val="000000"/>
          <w:sz w:val="21"/>
          <w:szCs w:val="21"/>
          <w:lang w:val="es-ES"/>
        </w:rPr>
        <w:t>Según la solicitud recibida</w:t>
      </w:r>
      <w:r w:rsidR="002821E5" w:rsidRPr="00AD3CC1">
        <w:rPr>
          <w:rFonts w:ascii="Cambria" w:hAnsi="Cambria" w:cs="Calibri"/>
          <w:color w:val="000000"/>
          <w:sz w:val="21"/>
          <w:szCs w:val="21"/>
          <w:lang w:val="es-ES"/>
        </w:rPr>
        <w:t>,</w:t>
      </w:r>
      <w:r w:rsidR="002821E5" w:rsidRPr="00E542EB">
        <w:rPr>
          <w:rFonts w:ascii="Cambria" w:hAnsi="Cambria" w:cs="Calibri"/>
          <w:color w:val="000000"/>
          <w:sz w:val="21"/>
          <w:szCs w:val="21"/>
          <w:lang w:val="es-ES"/>
        </w:rPr>
        <w:t xml:space="preserve"> </w:t>
      </w:r>
      <w:r w:rsidR="002821E5">
        <w:rPr>
          <w:rFonts w:ascii="Cambria" w:hAnsi="Cambria" w:cs="Calibri"/>
          <w:color w:val="000000"/>
          <w:sz w:val="21"/>
          <w:szCs w:val="21"/>
          <w:lang w:val="es-ES"/>
        </w:rPr>
        <w:t>Manuel Eduardo Tijerino</w:t>
      </w:r>
      <w:r w:rsidR="00042175">
        <w:rPr>
          <w:rFonts w:ascii="Cambria" w:hAnsi="Cambria" w:cs="Calibri"/>
          <w:color w:val="000000"/>
          <w:sz w:val="21"/>
          <w:szCs w:val="21"/>
          <w:lang w:val="es-ES"/>
        </w:rPr>
        <w:t xml:space="preserve"> </w:t>
      </w:r>
      <w:r w:rsidR="002821E5" w:rsidRPr="00E542EB">
        <w:rPr>
          <w:rFonts w:ascii="Cambria" w:hAnsi="Cambria" w:cs="Calibri"/>
          <w:color w:val="000000"/>
          <w:sz w:val="21"/>
          <w:szCs w:val="21"/>
          <w:lang w:val="es-ES"/>
        </w:rPr>
        <w:t>se encontraría en una situación de riesgo en vista de l</w:t>
      </w:r>
      <w:r w:rsidR="002821E5">
        <w:rPr>
          <w:rFonts w:ascii="Cambria" w:hAnsi="Cambria" w:cs="Calibri"/>
          <w:color w:val="000000"/>
          <w:sz w:val="21"/>
          <w:szCs w:val="21"/>
          <w:lang w:val="es-ES"/>
        </w:rPr>
        <w:t>as circunstancias en que habría sido privado</w:t>
      </w:r>
      <w:r w:rsidR="002821E5" w:rsidRPr="00E542EB">
        <w:rPr>
          <w:rFonts w:ascii="Cambria" w:hAnsi="Cambria" w:cs="Calibri"/>
          <w:color w:val="000000"/>
          <w:sz w:val="21"/>
          <w:szCs w:val="21"/>
          <w:lang w:val="es-ES"/>
        </w:rPr>
        <w:t xml:space="preserve"> de la libertad </w:t>
      </w:r>
      <w:r w:rsidR="002821E5">
        <w:rPr>
          <w:rFonts w:ascii="Cambria" w:hAnsi="Cambria" w:cs="Calibri"/>
          <w:color w:val="000000"/>
          <w:sz w:val="21"/>
          <w:szCs w:val="21"/>
          <w:lang w:val="es-ES"/>
        </w:rPr>
        <w:t>en el Centro Penitenciario conocido como “La Modelo”.</w:t>
      </w:r>
    </w:p>
    <w:p w:rsidR="00E0433C" w:rsidRDefault="00E0433C" w:rsidP="00304923">
      <w:pPr>
        <w:widowControl w:val="0"/>
        <w:spacing w:after="0" w:line="240" w:lineRule="auto"/>
        <w:jc w:val="both"/>
        <w:rPr>
          <w:rFonts w:ascii="Cambria" w:eastAsia="Calibri" w:hAnsi="Cambria" w:cs="Calibri"/>
          <w:color w:val="000000"/>
          <w:sz w:val="21"/>
          <w:szCs w:val="21"/>
          <w:lang w:val="es-PE"/>
        </w:rPr>
      </w:pPr>
    </w:p>
    <w:p w:rsidR="00561771" w:rsidRPr="00561771" w:rsidRDefault="00EB2B50" w:rsidP="00561771">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61771">
        <w:rPr>
          <w:rFonts w:ascii="Cambria" w:eastAsia="Calibri" w:hAnsi="Cambria" w:cs="Calibri"/>
          <w:color w:val="000000"/>
          <w:sz w:val="21"/>
          <w:szCs w:val="21"/>
          <w:lang w:val="es-PE"/>
        </w:rPr>
        <w:t xml:space="preserve">Tras analizar la información disponible, </w:t>
      </w:r>
      <w:r w:rsidR="005F7A9A" w:rsidRPr="00561771">
        <w:rPr>
          <w:rFonts w:ascii="Cambria" w:eastAsia="Calibri" w:hAnsi="Cambria" w:cs="Calibri"/>
          <w:color w:val="000000"/>
          <w:sz w:val="21"/>
          <w:szCs w:val="21"/>
          <w:lang w:val="es-PE"/>
        </w:rPr>
        <w:t xml:space="preserve">a la luz del contexto aplicable, la </w:t>
      </w:r>
      <w:r w:rsidRPr="00561771">
        <w:rPr>
          <w:rFonts w:ascii="Cambria" w:eastAsia="Calibri" w:hAnsi="Cambria" w:cs="Calibri"/>
          <w:color w:val="000000"/>
          <w:sz w:val="21"/>
          <w:szCs w:val="21"/>
          <w:lang w:val="es-PE"/>
        </w:rPr>
        <w:t xml:space="preserve">Comisión considera que la información presentada demuestra </w:t>
      </w:r>
      <w:r w:rsidRPr="00561771">
        <w:rPr>
          <w:rFonts w:ascii="Cambria" w:eastAsia="Calibri" w:hAnsi="Cambria" w:cs="Calibri"/>
          <w:i/>
          <w:color w:val="000000"/>
          <w:sz w:val="21"/>
          <w:szCs w:val="21"/>
          <w:lang w:val="es-PE"/>
        </w:rPr>
        <w:t xml:space="preserve">prima facie </w:t>
      </w:r>
      <w:r w:rsidRPr="00561771">
        <w:rPr>
          <w:rFonts w:ascii="Cambria" w:eastAsia="Calibri" w:hAnsi="Cambria" w:cs="Calibri"/>
          <w:color w:val="000000"/>
          <w:sz w:val="21"/>
          <w:szCs w:val="21"/>
          <w:lang w:val="es-PE"/>
        </w:rPr>
        <w:t xml:space="preserve">que los derechos a la vida e integridad personal </w:t>
      </w:r>
      <w:r w:rsidR="003B7C3D" w:rsidRPr="00561771">
        <w:rPr>
          <w:rFonts w:ascii="Cambria" w:eastAsia="Calibri" w:hAnsi="Cambria" w:cs="Calibri"/>
          <w:color w:val="000000"/>
          <w:sz w:val="21"/>
          <w:szCs w:val="21"/>
          <w:lang w:val="es-PE"/>
        </w:rPr>
        <w:t>de</w:t>
      </w:r>
      <w:r w:rsidR="00915736" w:rsidRPr="00561771">
        <w:rPr>
          <w:rFonts w:ascii="Cambria" w:eastAsia="Calibri" w:hAnsi="Cambria" w:cs="Calibri"/>
          <w:color w:val="000000"/>
          <w:sz w:val="21"/>
          <w:szCs w:val="21"/>
          <w:lang w:val="es-PE"/>
        </w:rPr>
        <w:t xml:space="preserve"> </w:t>
      </w:r>
      <w:r w:rsidR="002821E5">
        <w:rPr>
          <w:rFonts w:ascii="Cambria" w:hAnsi="Cambria" w:cs="Calibri"/>
          <w:color w:val="000000"/>
          <w:sz w:val="21"/>
          <w:szCs w:val="21"/>
          <w:lang w:val="es-ES"/>
        </w:rPr>
        <w:t>Manuel Eduardo Tijerino</w:t>
      </w:r>
      <w:r w:rsidR="002821E5" w:rsidRPr="00E542EB">
        <w:rPr>
          <w:rFonts w:ascii="Cambria" w:hAnsi="Cambria" w:cs="Calibri"/>
          <w:color w:val="000000"/>
          <w:sz w:val="21"/>
          <w:szCs w:val="21"/>
          <w:lang w:val="es-ES"/>
        </w:rPr>
        <w:t xml:space="preserve"> </w:t>
      </w:r>
      <w:r w:rsidRPr="00561771">
        <w:rPr>
          <w:rFonts w:ascii="Cambria" w:eastAsia="Calibri" w:hAnsi="Cambria" w:cs="Calibri"/>
          <w:color w:val="000000"/>
          <w:sz w:val="21"/>
          <w:szCs w:val="21"/>
          <w:lang w:val="es-PE"/>
        </w:rPr>
        <w:t xml:space="preserve">se encuentran en una situación de </w:t>
      </w:r>
      <w:r w:rsidR="002B7483" w:rsidRPr="00561771">
        <w:rPr>
          <w:rFonts w:ascii="Cambria" w:eastAsia="Calibri" w:hAnsi="Cambria" w:cs="Calibri"/>
          <w:color w:val="000000"/>
          <w:sz w:val="21"/>
          <w:szCs w:val="21"/>
          <w:lang w:val="es-PE"/>
        </w:rPr>
        <w:t>gravedad y urgencia</w:t>
      </w:r>
      <w:r w:rsidRPr="00561771">
        <w:rPr>
          <w:rFonts w:ascii="Cambria" w:eastAsia="Calibri" w:hAnsi="Cambria" w:cs="Calibri"/>
          <w:color w:val="000000"/>
          <w:sz w:val="21"/>
          <w:szCs w:val="21"/>
          <w:lang w:val="es-PE"/>
        </w:rPr>
        <w:t>. En consecuencia, de acuerdo con el artículo 25 del Reglamento</w:t>
      </w:r>
      <w:r w:rsidR="00246FEE" w:rsidRPr="00561771">
        <w:rPr>
          <w:rFonts w:ascii="Cambria" w:eastAsia="Calibri" w:hAnsi="Cambria" w:cs="Calibri"/>
          <w:color w:val="000000"/>
          <w:sz w:val="21"/>
          <w:szCs w:val="21"/>
          <w:lang w:val="es-PE"/>
        </w:rPr>
        <w:t xml:space="preserve">, la Comisión solicita al Estado de Nicaragua que: </w:t>
      </w:r>
      <w:r w:rsidR="00561771" w:rsidRPr="00561771">
        <w:rPr>
          <w:rFonts w:ascii="Cambria" w:eastAsia="Calibri" w:hAnsi="Cambria" w:cs="Calibri"/>
          <w:color w:val="000000"/>
          <w:sz w:val="21"/>
          <w:szCs w:val="21"/>
          <w:lang w:val="es-PE"/>
        </w:rPr>
        <w:t xml:space="preserve">a) adopte las medidas necesarias para garantizar los derechos a la vida e integridad personal </w:t>
      </w:r>
      <w:r w:rsidR="002821E5">
        <w:rPr>
          <w:rFonts w:ascii="Cambria" w:hAnsi="Cambria" w:cs="Calibri"/>
          <w:color w:val="000000"/>
          <w:sz w:val="21"/>
          <w:szCs w:val="21"/>
          <w:lang w:val="es-ES"/>
        </w:rPr>
        <w:t>Manuel Eduardo Tijerino</w:t>
      </w:r>
      <w:r w:rsidR="00561771" w:rsidRPr="00561771">
        <w:rPr>
          <w:rFonts w:ascii="Cambria" w:eastAsia="Calibri" w:hAnsi="Cambria" w:cs="Calibri"/>
          <w:color w:val="000000"/>
          <w:sz w:val="21"/>
          <w:szCs w:val="21"/>
          <w:lang w:val="es-PE"/>
        </w:rPr>
        <w:t xml:space="preserve"> y</w:t>
      </w:r>
      <w:r w:rsidR="00D0568C">
        <w:rPr>
          <w:rFonts w:ascii="Cambria" w:eastAsia="Calibri" w:hAnsi="Cambria" w:cs="Calibri"/>
          <w:color w:val="000000"/>
          <w:sz w:val="21"/>
          <w:szCs w:val="21"/>
          <w:lang w:val="es-PE"/>
        </w:rPr>
        <w:t>,</w:t>
      </w:r>
      <w:r w:rsidR="00561771" w:rsidRPr="00561771">
        <w:rPr>
          <w:rFonts w:ascii="Cambria" w:eastAsia="Calibri" w:hAnsi="Cambria" w:cs="Calibri"/>
          <w:color w:val="000000"/>
          <w:sz w:val="21"/>
          <w:szCs w:val="21"/>
          <w:lang w:val="es-PE"/>
        </w:rPr>
        <w:t xml:space="preserve"> su núcleo familiar susceptible de identificación. En particular, el Estado debe tanto asegurar que sus agentes respeten los derechos </w:t>
      </w:r>
      <w:r w:rsidR="002821E5">
        <w:rPr>
          <w:rFonts w:ascii="Cambria" w:eastAsia="Calibri" w:hAnsi="Cambria" w:cs="Calibri"/>
          <w:color w:val="000000"/>
          <w:sz w:val="21"/>
          <w:szCs w:val="21"/>
          <w:lang w:val="es-PE"/>
        </w:rPr>
        <w:t>del</w:t>
      </w:r>
      <w:r w:rsidR="001A538E">
        <w:rPr>
          <w:rFonts w:ascii="Cambria" w:eastAsia="Calibri" w:hAnsi="Cambria" w:cs="Calibri"/>
          <w:color w:val="000000"/>
          <w:sz w:val="21"/>
          <w:szCs w:val="21"/>
          <w:lang w:val="es-PE"/>
        </w:rPr>
        <w:t xml:space="preserve"> beneficiario</w:t>
      </w:r>
      <w:r w:rsidR="00561771" w:rsidRPr="00561771">
        <w:rPr>
          <w:rFonts w:ascii="Cambria" w:eastAsia="Calibri" w:hAnsi="Cambria" w:cs="Calibri"/>
          <w:color w:val="000000"/>
          <w:sz w:val="21"/>
          <w:szCs w:val="21"/>
          <w:lang w:val="es-PE"/>
        </w:rPr>
        <w:t xml:space="preserve"> de conformidad con los estándares establecidos por el derecho internacional de los derechos humanos, como en relación con actos de riesgo atribuibles a terceros; b)</w:t>
      </w:r>
      <w:r w:rsidR="00042175">
        <w:rPr>
          <w:rFonts w:ascii="Cambria" w:eastAsia="Calibri" w:hAnsi="Cambria" w:cs="Calibri"/>
          <w:color w:val="000000"/>
          <w:sz w:val="21"/>
          <w:szCs w:val="21"/>
          <w:lang w:val="es-PE"/>
        </w:rPr>
        <w:t xml:space="preserve"> </w:t>
      </w:r>
      <w:r w:rsidR="00561771" w:rsidRPr="00561771">
        <w:rPr>
          <w:rFonts w:ascii="Cambria" w:eastAsia="Calibri" w:hAnsi="Cambria" w:cs="Calibri"/>
          <w:color w:val="000000"/>
          <w:sz w:val="21"/>
          <w:szCs w:val="21"/>
          <w:lang w:val="es-PE"/>
        </w:rPr>
        <w:t xml:space="preserve">asegure que las condiciones de detención de </w:t>
      </w:r>
      <w:r w:rsidR="002821E5">
        <w:rPr>
          <w:rFonts w:ascii="Cambria" w:hAnsi="Cambria" w:cs="Calibri"/>
          <w:color w:val="000000"/>
          <w:sz w:val="21"/>
          <w:szCs w:val="21"/>
          <w:lang w:val="es-ES"/>
        </w:rPr>
        <w:t>Manuel Eduardo Tijerino</w:t>
      </w:r>
      <w:r w:rsidR="002821E5" w:rsidRPr="00E542EB">
        <w:rPr>
          <w:rFonts w:ascii="Cambria" w:hAnsi="Cambria" w:cs="Calibri"/>
          <w:color w:val="000000"/>
          <w:sz w:val="21"/>
          <w:szCs w:val="21"/>
          <w:lang w:val="es-ES"/>
        </w:rPr>
        <w:t xml:space="preserve"> </w:t>
      </w:r>
      <w:r w:rsidR="00561771" w:rsidRPr="00561771">
        <w:rPr>
          <w:rFonts w:ascii="Cambria" w:eastAsia="Calibri" w:hAnsi="Cambria" w:cs="Calibri"/>
          <w:color w:val="000000"/>
          <w:sz w:val="21"/>
          <w:szCs w:val="21"/>
          <w:lang w:val="es-PE"/>
        </w:rPr>
        <w:t xml:space="preserve">se adecuen a los estándares internacionales aplicables. En particular, adopte las medidas necesarias que posibiliten la atención médica necesaria de </w:t>
      </w:r>
      <w:r w:rsidR="002821E5">
        <w:rPr>
          <w:rFonts w:ascii="Cambria" w:hAnsi="Cambria" w:cs="Calibri"/>
          <w:color w:val="000000"/>
          <w:sz w:val="21"/>
          <w:szCs w:val="21"/>
          <w:lang w:val="es-ES"/>
        </w:rPr>
        <w:t>Manuel Eduardo Tijerino</w:t>
      </w:r>
      <w:r w:rsidR="002821E5" w:rsidRPr="00E542EB">
        <w:rPr>
          <w:rFonts w:ascii="Cambria" w:hAnsi="Cambria" w:cs="Calibri"/>
          <w:color w:val="000000"/>
          <w:sz w:val="21"/>
          <w:szCs w:val="21"/>
          <w:lang w:val="es-ES"/>
        </w:rPr>
        <w:t xml:space="preserve"> </w:t>
      </w:r>
      <w:r w:rsidR="00561771" w:rsidRPr="00561771">
        <w:rPr>
          <w:rFonts w:ascii="Cambria" w:eastAsia="Calibri" w:hAnsi="Cambria" w:cs="Calibri"/>
          <w:color w:val="000000"/>
          <w:sz w:val="21"/>
          <w:szCs w:val="21"/>
          <w:lang w:val="es-PE"/>
        </w:rPr>
        <w:t xml:space="preserve">atendiendo a su condición de salud y de conformidad con los recomendaciones dadas por los especialistas correspondientes. Asimismo, con el fin de verificar las circunstancias en que se encuentra el beneficiario, facilite el acceso del señor </w:t>
      </w:r>
      <w:r w:rsidR="002821E5">
        <w:rPr>
          <w:rFonts w:ascii="Cambria" w:hAnsi="Cambria" w:cs="Calibri"/>
          <w:color w:val="000000"/>
          <w:sz w:val="21"/>
          <w:szCs w:val="21"/>
          <w:lang w:val="es-ES"/>
        </w:rPr>
        <w:t>Manuel Eduardo Tijerino</w:t>
      </w:r>
      <w:r w:rsidR="00561771" w:rsidRPr="00561771">
        <w:rPr>
          <w:rFonts w:ascii="Cambria" w:eastAsia="Calibri" w:hAnsi="Cambria" w:cs="Calibri"/>
          <w:color w:val="000000"/>
          <w:sz w:val="21"/>
          <w:szCs w:val="21"/>
          <w:lang w:val="es-PE"/>
        </w:rPr>
        <w:t xml:space="preserve"> a sus representantes legales y a sus visitas familiares de conformidad con los estándares aplicables; c) concierte </w:t>
      </w:r>
      <w:r w:rsidR="002821E5">
        <w:rPr>
          <w:rFonts w:ascii="Cambria" w:eastAsia="Calibri" w:hAnsi="Cambria" w:cs="Calibri"/>
          <w:color w:val="000000"/>
          <w:sz w:val="21"/>
          <w:szCs w:val="21"/>
          <w:lang w:val="es-PE"/>
        </w:rPr>
        <w:t>las medidas a adoptarse con la persona beneficiaria</w:t>
      </w:r>
      <w:r w:rsidR="00561771" w:rsidRPr="00561771">
        <w:rPr>
          <w:rFonts w:ascii="Cambria" w:eastAsia="Calibri" w:hAnsi="Cambria" w:cs="Calibri"/>
          <w:color w:val="000000"/>
          <w:sz w:val="21"/>
          <w:szCs w:val="21"/>
          <w:lang w:val="es-PE"/>
        </w:rPr>
        <w:t xml:space="preserve"> y sus representantes; y d)</w:t>
      </w:r>
      <w:r w:rsidR="00561771">
        <w:rPr>
          <w:rFonts w:ascii="Cambria" w:eastAsia="Calibri" w:hAnsi="Cambria" w:cs="Calibri"/>
          <w:color w:val="000000"/>
          <w:sz w:val="21"/>
          <w:szCs w:val="21"/>
          <w:lang w:val="es-PE"/>
        </w:rPr>
        <w:t xml:space="preserve"> i</w:t>
      </w:r>
      <w:r w:rsidR="00561771" w:rsidRPr="00561771">
        <w:rPr>
          <w:rFonts w:ascii="Cambria" w:eastAsia="Calibri" w:hAnsi="Cambria" w:cs="Calibri"/>
          <w:color w:val="000000"/>
          <w:sz w:val="21"/>
          <w:szCs w:val="21"/>
          <w:lang w:val="es-PE"/>
        </w:rPr>
        <w:t>nforme sobre las acciones adoptadas a fin de investigar los presuntos hechos que dieron lugar a la adopción de la presente medida cautelar</w:t>
      </w:r>
      <w:r w:rsidR="00042175">
        <w:rPr>
          <w:rFonts w:ascii="Cambria" w:eastAsia="Calibri" w:hAnsi="Cambria" w:cs="Calibri"/>
          <w:color w:val="000000"/>
          <w:sz w:val="21"/>
          <w:szCs w:val="21"/>
          <w:lang w:val="es-PE"/>
        </w:rPr>
        <w:t>.</w:t>
      </w:r>
    </w:p>
    <w:p w:rsidR="00AF3207" w:rsidRPr="00D576DC" w:rsidRDefault="00AF3207" w:rsidP="00E2162A">
      <w:pPr>
        <w:widowControl w:val="0"/>
        <w:spacing w:after="0" w:line="240" w:lineRule="auto"/>
        <w:jc w:val="both"/>
        <w:rPr>
          <w:rFonts w:asciiTheme="majorHAnsi" w:hAnsiTheme="majorHAnsi"/>
          <w:sz w:val="21"/>
          <w:szCs w:val="21"/>
          <w:lang w:val="es-PE"/>
        </w:rPr>
      </w:pPr>
    </w:p>
    <w:p w:rsidR="008D2A75" w:rsidRPr="00D576DC" w:rsidRDefault="008D2A75" w:rsidP="00E2162A">
      <w:pPr>
        <w:widowControl w:val="0"/>
        <w:numPr>
          <w:ilvl w:val="0"/>
          <w:numId w:val="3"/>
        </w:numPr>
        <w:spacing w:after="0" w:line="240" w:lineRule="auto"/>
        <w:ind w:left="810"/>
        <w:jc w:val="both"/>
        <w:rPr>
          <w:rFonts w:asciiTheme="majorHAnsi" w:hAnsiTheme="majorHAnsi"/>
          <w:b/>
          <w:sz w:val="21"/>
          <w:szCs w:val="21"/>
          <w:lang w:val="es-PE"/>
        </w:rPr>
      </w:pPr>
      <w:r w:rsidRPr="00D576DC">
        <w:rPr>
          <w:rFonts w:asciiTheme="majorHAnsi" w:hAnsiTheme="majorHAnsi"/>
          <w:b/>
          <w:sz w:val="21"/>
          <w:szCs w:val="21"/>
          <w:lang w:val="es-PE"/>
        </w:rPr>
        <w:t>ANTECEDENTES</w:t>
      </w:r>
    </w:p>
    <w:p w:rsidR="008D2A75" w:rsidRPr="00D576DC" w:rsidRDefault="008D2A75" w:rsidP="00E2162A">
      <w:pPr>
        <w:widowControl w:val="0"/>
        <w:spacing w:after="0" w:line="240" w:lineRule="auto"/>
        <w:jc w:val="both"/>
        <w:rPr>
          <w:rFonts w:asciiTheme="majorHAnsi" w:hAnsiTheme="majorHAnsi"/>
          <w:b/>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367266">
        <w:rPr>
          <w:rFonts w:ascii="Cambria" w:eastAsia="Calibri" w:hAnsi="Cambria" w:cs="Calibri"/>
          <w:color w:val="000000"/>
          <w:sz w:val="21"/>
          <w:szCs w:val="21"/>
          <w:vertAlign w:val="superscript"/>
          <w:lang w:val="es-PE"/>
        </w:rPr>
        <w:footnoteReference w:id="1"/>
      </w:r>
      <w:r w:rsidRPr="00367266">
        <w:rPr>
          <w:rFonts w:ascii="Cambria" w:eastAsia="Calibri" w:hAnsi="Cambria" w:cs="Calibri"/>
          <w:color w:val="000000"/>
          <w:sz w:val="21"/>
          <w:szCs w:val="21"/>
          <w:lang w:val="es-PE"/>
        </w:rPr>
        <w:t xml:space="preserve">. Por su parte, el 20 de abril la Secretaría General de la Organización de los Estados Americanos expresó su condena contra la violencia </w:t>
      </w:r>
      <w:r w:rsidRPr="00367266">
        <w:rPr>
          <w:rFonts w:ascii="Cambria" w:eastAsia="Calibri" w:hAnsi="Cambria" w:cs="Calibri"/>
          <w:color w:val="000000"/>
          <w:sz w:val="21"/>
          <w:szCs w:val="21"/>
          <w:lang w:val="es-PE"/>
        </w:rPr>
        <w:lastRenderedPageBreak/>
        <w:t>llamando a la paz, al respeto a la institucionalidad y a esclarecer los crímenes cometidos</w:t>
      </w:r>
      <w:r w:rsidRPr="00367266">
        <w:rPr>
          <w:rFonts w:ascii="Cambria" w:eastAsia="Calibri" w:hAnsi="Cambria" w:cs="Calibri"/>
          <w:color w:val="000000"/>
          <w:sz w:val="21"/>
          <w:szCs w:val="21"/>
          <w:vertAlign w:val="superscript"/>
          <w:lang w:val="es-PE"/>
        </w:rPr>
        <w:footnoteReference w:id="2"/>
      </w:r>
      <w:r w:rsidRPr="00367266">
        <w:rPr>
          <w:rFonts w:ascii="Cambria" w:eastAsia="Calibri" w:hAnsi="Cambria" w:cs="Calibri"/>
          <w:color w:val="000000"/>
          <w:sz w:val="21"/>
          <w:szCs w:val="21"/>
          <w:lang w:val="es-PE"/>
        </w:rPr>
        <w:t>. La  Oficina del Alto Comisionado de Derechos Humanos de la ONU expresó asimismo su preocupación por la muerte de personas y decenas habrían resultado heridas en Nicaragua durante las protestas</w:t>
      </w:r>
      <w:r w:rsidRPr="00367266">
        <w:rPr>
          <w:rFonts w:ascii="Cambria" w:eastAsia="Calibri" w:hAnsi="Cambria" w:cs="Calibri"/>
          <w:color w:val="000000"/>
          <w:sz w:val="21"/>
          <w:szCs w:val="21"/>
          <w:vertAlign w:val="superscript"/>
          <w:lang w:val="es-PE"/>
        </w:rPr>
        <w:footnoteReference w:id="3"/>
      </w:r>
      <w:r w:rsidRPr="00367266">
        <w:rPr>
          <w:rFonts w:ascii="Cambria" w:eastAsia="Calibri" w:hAnsi="Cambria" w:cs="Calibri"/>
          <w:color w:val="000000"/>
          <w:sz w:val="21"/>
          <w:szCs w:val="21"/>
          <w:lang w:val="es-PE"/>
        </w:rPr>
        <w:t xml:space="preserve">. </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367266">
        <w:rPr>
          <w:rFonts w:ascii="Cambria" w:eastAsia="Calibri" w:hAnsi="Cambria" w:cs="Calibri"/>
          <w:color w:val="000000"/>
          <w:sz w:val="21"/>
          <w:szCs w:val="21"/>
          <w:vertAlign w:val="superscript"/>
          <w:lang w:val="es-PE"/>
        </w:rPr>
        <w:footnoteReference w:id="4"/>
      </w:r>
      <w:r w:rsidRPr="00367266">
        <w:rPr>
          <w:rFonts w:ascii="Cambria" w:eastAsia="Calibri" w:hAnsi="Cambria" w:cs="Calibri"/>
          <w:color w:val="000000"/>
          <w:sz w:val="21"/>
          <w:szCs w:val="21"/>
          <w:lang w:val="es-PE"/>
        </w:rPr>
        <w:t>.  En este contexto, la Comisión identificó que diversos grupos de personas se encontrarían en una especial situación de vulnerabilidad, en particular, personas defensoras de derechos humanos</w:t>
      </w:r>
      <w:r w:rsidRPr="00367266">
        <w:rPr>
          <w:rFonts w:ascii="Cambria" w:eastAsia="Calibri" w:hAnsi="Cambria" w:cs="Calibri"/>
          <w:color w:val="000000"/>
          <w:sz w:val="21"/>
          <w:szCs w:val="21"/>
          <w:vertAlign w:val="superscript"/>
          <w:lang w:val="es-PE"/>
        </w:rPr>
        <w:footnoteReference w:id="5"/>
      </w:r>
      <w:r w:rsidRPr="00367266">
        <w:rPr>
          <w:rFonts w:ascii="Cambria" w:eastAsia="Calibri" w:hAnsi="Cambria" w:cs="Calibri"/>
          <w:color w:val="000000"/>
          <w:sz w:val="21"/>
          <w:szCs w:val="21"/>
          <w:lang w:val="es-PE"/>
        </w:rPr>
        <w:t>; periodistas</w:t>
      </w:r>
      <w:r w:rsidRPr="00367266">
        <w:rPr>
          <w:rFonts w:ascii="Cambria" w:eastAsia="Calibri" w:hAnsi="Cambria" w:cs="Calibri"/>
          <w:i/>
          <w:color w:val="000000"/>
          <w:sz w:val="21"/>
          <w:szCs w:val="21"/>
          <w:vertAlign w:val="superscript"/>
          <w:lang w:val="es-PE"/>
        </w:rPr>
        <w:footnoteReference w:id="6"/>
      </w:r>
      <w:r w:rsidRPr="00367266">
        <w:rPr>
          <w:rFonts w:ascii="Cambria" w:eastAsia="Calibri" w:hAnsi="Cambria" w:cs="Calibri"/>
          <w:color w:val="000000"/>
          <w:sz w:val="21"/>
          <w:szCs w:val="21"/>
          <w:lang w:val="es-PE"/>
        </w:rPr>
        <w:t>; familiares de víctimas personas fallecidas</w:t>
      </w:r>
      <w:r w:rsidRPr="00367266">
        <w:rPr>
          <w:rFonts w:ascii="Cambria" w:eastAsia="Calibri" w:hAnsi="Cambria" w:cs="Calibri"/>
          <w:color w:val="000000"/>
          <w:sz w:val="21"/>
          <w:szCs w:val="21"/>
          <w:vertAlign w:val="superscript"/>
          <w:lang w:val="es-PE"/>
        </w:rPr>
        <w:footnoteReference w:id="7"/>
      </w:r>
      <w:r w:rsidRPr="00367266">
        <w:rPr>
          <w:rFonts w:ascii="Cambria" w:eastAsia="Calibri" w:hAnsi="Cambria" w:cs="Calibri"/>
          <w:color w:val="000000"/>
          <w:sz w:val="21"/>
          <w:szCs w:val="21"/>
          <w:lang w:val="es-PE"/>
        </w:rPr>
        <w:t xml:space="preserve"> y estudiantes que estarían teniendo un rol central en las protestas. La Comisión solicitó la anuencia del Estado para visitar el país, la cual fue aceptada por el Estado el 13 de mayo de 2018</w:t>
      </w:r>
      <w:r w:rsidRPr="00367266">
        <w:rPr>
          <w:rFonts w:ascii="Cambria" w:eastAsia="Calibri" w:hAnsi="Cambria" w:cs="Calibri"/>
          <w:color w:val="000000"/>
          <w:sz w:val="21"/>
          <w:szCs w:val="21"/>
          <w:vertAlign w:val="superscript"/>
          <w:lang w:val="es-PE"/>
        </w:rPr>
        <w:footnoteReference w:id="8"/>
      </w:r>
      <w:r w:rsidRPr="00367266">
        <w:rPr>
          <w:rFonts w:ascii="Cambria" w:eastAsia="Calibri" w:hAnsi="Cambria" w:cs="Calibri"/>
          <w:color w:val="000000"/>
          <w:sz w:val="21"/>
          <w:szCs w:val="21"/>
          <w:lang w:val="es-PE"/>
        </w:rPr>
        <w:t xml:space="preserve">. </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367266">
        <w:rPr>
          <w:rFonts w:ascii="Cambria" w:eastAsia="Calibri" w:hAnsi="Cambria" w:cs="Calibri"/>
          <w:color w:val="000000"/>
          <w:sz w:val="21"/>
          <w:szCs w:val="21"/>
          <w:vertAlign w:val="superscript"/>
          <w:lang w:val="es-PE"/>
        </w:rPr>
        <w:footnoteReference w:id="9"/>
      </w:r>
      <w:r w:rsidRPr="00367266">
        <w:rPr>
          <w:rFonts w:ascii="Cambria" w:eastAsia="Calibri" w:hAnsi="Cambria" w:cs="Calibri"/>
          <w:color w:val="000000"/>
          <w:sz w:val="21"/>
          <w:szCs w:val="21"/>
          <w:lang w:val="es-PE"/>
        </w:rPr>
        <w:t>. La CIDH “conden[ó] enfáticamente las muertes, agresiones y detenciones arbitrarias de las y los estudiantes, manifestantes, periodistas y otros ciudadanos que se han registrado en el país desde el inicio de las protestas y que continúan hasta la fecha”</w:t>
      </w:r>
      <w:r w:rsidRPr="00367266">
        <w:rPr>
          <w:rFonts w:ascii="Cambria" w:eastAsia="Calibri" w:hAnsi="Cambria" w:cs="Calibri"/>
          <w:color w:val="000000"/>
          <w:sz w:val="21"/>
          <w:szCs w:val="21"/>
          <w:vertAlign w:val="superscript"/>
          <w:lang w:val="es-PE"/>
        </w:rPr>
        <w:footnoteReference w:id="10"/>
      </w:r>
      <w:r w:rsidRPr="00367266">
        <w:rPr>
          <w:rFonts w:ascii="Cambria" w:eastAsia="Calibri" w:hAnsi="Cambria" w:cs="Calibri"/>
          <w:color w:val="000000"/>
          <w:sz w:val="21"/>
          <w:szCs w:val="21"/>
          <w:lang w:val="es-PE"/>
        </w:rPr>
        <w:t>.</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 xml:space="preserve">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w:t>
      </w:r>
      <w:r w:rsidRPr="00367266">
        <w:rPr>
          <w:rFonts w:ascii="Cambria" w:eastAsia="Calibri" w:hAnsi="Cambria" w:cs="Calibri"/>
          <w:color w:val="000000"/>
          <w:sz w:val="21"/>
          <w:szCs w:val="21"/>
          <w:lang w:val="es-PE"/>
        </w:rPr>
        <w:lastRenderedPageBreak/>
        <w:t>personas y resultaron heridas decenas de otras, urgió al Estado a “cesar inmediatamente la represión a los manifestantes y la detención arbitraria de quienes participan de las protestas"</w:t>
      </w:r>
      <w:r w:rsidRPr="00367266">
        <w:rPr>
          <w:rFonts w:ascii="Cambria" w:eastAsia="Calibri" w:hAnsi="Cambria" w:cs="Calibri"/>
          <w:color w:val="000000"/>
          <w:sz w:val="21"/>
          <w:szCs w:val="21"/>
          <w:vertAlign w:val="superscript"/>
          <w:lang w:val="es-PE"/>
        </w:rPr>
        <w:footnoteReference w:id="11"/>
      </w:r>
      <w:r w:rsidRPr="00367266">
        <w:rPr>
          <w:rFonts w:ascii="Cambria" w:eastAsia="Calibri" w:hAnsi="Cambria" w:cs="Calibri"/>
          <w:color w:val="000000"/>
          <w:sz w:val="21"/>
          <w:szCs w:val="21"/>
          <w:lang w:val="es-PE"/>
        </w:rPr>
        <w:t>. Asimismo, mediante comunicado de 1 junio de 2018, la CIDH condenó los nuevos hechos sucedidos el 30 de mayo de 2018 en la marcha pacífica en apoyo a las Madres de Abril que se realizó en el Día de las Madres en Nicaragua</w:t>
      </w:r>
      <w:r w:rsidRPr="00367266">
        <w:rPr>
          <w:rFonts w:ascii="Cambria" w:eastAsia="Calibri" w:hAnsi="Cambria" w:cs="Calibri"/>
          <w:color w:val="000000"/>
          <w:sz w:val="21"/>
          <w:szCs w:val="21"/>
          <w:vertAlign w:val="superscript"/>
          <w:lang w:val="es-PE"/>
        </w:rPr>
        <w:footnoteReference w:id="12"/>
      </w:r>
      <w:r w:rsidRPr="00367266">
        <w:rPr>
          <w:rFonts w:ascii="Cambria" w:eastAsia="Calibri" w:hAnsi="Cambria" w:cs="Calibri"/>
          <w:color w:val="000000"/>
          <w:sz w:val="21"/>
          <w:szCs w:val="21"/>
          <w:lang w:val="es-PE"/>
        </w:rPr>
        <w:t>.</w:t>
      </w:r>
    </w:p>
    <w:p w:rsidR="00367266" w:rsidRPr="00367266" w:rsidRDefault="00367266" w:rsidP="00367266">
      <w:pPr>
        <w:widowControl w:val="0"/>
        <w:spacing w:after="0" w:line="240" w:lineRule="auto"/>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y urgió a que todos los actos de violencia estatal sean investigados de manera inmediata, con autonomía e independencia, y en estricto apego a las normas y los estándares internacionales sobre la materia para asegurar el derecho a la verdad. De igual forma, recordó la obligación en cabeza del Estado de garantizar una reparación adecuada a las víctimas y sus familiares</w:t>
      </w:r>
      <w:r w:rsidRPr="00367266">
        <w:rPr>
          <w:rFonts w:ascii="Cambria" w:eastAsia="Calibri" w:hAnsi="Cambria" w:cs="Calibri"/>
          <w:color w:val="000000"/>
          <w:sz w:val="21"/>
          <w:szCs w:val="21"/>
          <w:vertAlign w:val="superscript"/>
          <w:lang w:val="es-PE"/>
        </w:rPr>
        <w:footnoteReference w:id="13"/>
      </w:r>
      <w:r w:rsidRPr="00367266">
        <w:rPr>
          <w:rFonts w:ascii="Cambria" w:eastAsia="Calibri" w:hAnsi="Cambria" w:cs="Calibri"/>
          <w:color w:val="000000"/>
          <w:sz w:val="21"/>
          <w:szCs w:val="21"/>
          <w:lang w:val="es-PE"/>
        </w:rPr>
        <w:t xml:space="preserve">. </w:t>
      </w:r>
    </w:p>
    <w:p w:rsidR="00367266" w:rsidRPr="00367266" w:rsidRDefault="00367266" w:rsidP="00367266">
      <w:pPr>
        <w:widowControl w:val="0"/>
        <w:spacing w:after="0" w:line="240" w:lineRule="auto"/>
        <w:ind w:left="720"/>
        <w:contextualSpacing/>
        <w:jc w:val="both"/>
        <w:rPr>
          <w:rFonts w:ascii="Cambria" w:eastAsia="Calibri" w:hAnsi="Cambria" w:cs="Calibri"/>
          <w:color w:val="000000"/>
          <w:sz w:val="21"/>
          <w:szCs w:val="21"/>
          <w:lang w:val="es-PE"/>
        </w:rPr>
      </w:pPr>
    </w:p>
    <w:p w:rsidR="00367266" w:rsidRP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El 24 de junio de 2018, la Comisión anunció la instalación del MESENI y el envío de su equipo técnico, el cual permanecerá en el país mientras la situación lo requiera</w:t>
      </w:r>
      <w:r w:rsidRPr="00367266">
        <w:rPr>
          <w:rFonts w:ascii="Cambria" w:eastAsia="Calibri" w:hAnsi="Cambria" w:cs="Calibri"/>
          <w:color w:val="000000"/>
          <w:sz w:val="21"/>
          <w:szCs w:val="21"/>
          <w:vertAlign w:val="superscript"/>
          <w:lang w:val="es-PE"/>
        </w:rPr>
        <w:footnoteReference w:id="14"/>
      </w:r>
      <w:r w:rsidRPr="00367266">
        <w:rPr>
          <w:rFonts w:ascii="Cambria" w:eastAsia="Calibri" w:hAnsi="Cambria"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Asimismo, entre otras actividades, dará seguimiento al cumplimiento de las medidas cautelares otorgadas en este contexto para las personas con grave riesgo a sus vida o integridad física y mantendrá el monitoreo de la situación de los derechos humanos en Nicaragua para los fines pertinentes al mandato de la CIDH.   </w:t>
      </w:r>
    </w:p>
    <w:p w:rsidR="00367266" w:rsidRPr="00367266" w:rsidRDefault="00367266" w:rsidP="00367266">
      <w:pPr>
        <w:widowControl w:val="0"/>
        <w:spacing w:after="0" w:line="240" w:lineRule="auto"/>
        <w:ind w:left="360"/>
        <w:jc w:val="both"/>
        <w:rPr>
          <w:rFonts w:ascii="Cambria" w:eastAsia="Calibri" w:hAnsi="Cambria" w:cs="Calibri"/>
          <w:color w:val="000000"/>
          <w:sz w:val="21"/>
          <w:szCs w:val="21"/>
          <w:lang w:val="es-PE"/>
        </w:rPr>
      </w:pPr>
    </w:p>
    <w:p w:rsidR="00367266" w:rsidRDefault="00367266" w:rsidP="00367266">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367266">
        <w:rPr>
          <w:rFonts w:ascii="Cambria" w:eastAsia="Calibri" w:hAnsi="Cambria" w:cs="Calibri"/>
          <w:color w:val="000000"/>
          <w:sz w:val="21"/>
          <w:szCs w:val="21"/>
          <w:lang w:val="es-PE"/>
        </w:rPr>
        <w:t>Durante su estancia en el país el MESENI ha constatado “en terreno la intensificación de la represión y los operativos desplegados en todo el país por agentes de la policía nacional y grupos parapoliciales” con el objetivo de desmantelar los tranques que estaban ubicados en diversas ciudades</w:t>
      </w:r>
      <w:r w:rsidRPr="00367266">
        <w:rPr>
          <w:rFonts w:ascii="Cambria" w:eastAsia="Calibri" w:hAnsi="Cambria" w:cs="Calibri"/>
          <w:color w:val="000000"/>
          <w:sz w:val="21"/>
          <w:szCs w:val="21"/>
          <w:vertAlign w:val="superscript"/>
          <w:lang w:val="es-PE"/>
        </w:rPr>
        <w:footnoteReference w:id="15"/>
      </w:r>
      <w:r w:rsidRPr="00367266">
        <w:rPr>
          <w:rFonts w:ascii="Cambria" w:eastAsia="Calibri" w:hAnsi="Cambria" w:cs="Calibri"/>
          <w:color w:val="000000"/>
          <w:sz w:val="21"/>
          <w:szCs w:val="21"/>
          <w:lang w:val="es-PE"/>
        </w:rPr>
        <w:t>, Asimismo, ha registrado una “estrategia de criminalización y estigmatización” tendiente a estigmatizar a manifestantes, opositores, líderes sociales y defensoras y defensores de derechos humanos. El MESENI también ha constatado, sin embargo, “persistencia de la violencia en la represión de la protesta social, que sigue provocando muertes y heridos”</w:t>
      </w:r>
      <w:r w:rsidRPr="00367266">
        <w:rPr>
          <w:rFonts w:ascii="Calibri" w:eastAsia="Calibri" w:hAnsi="Calibri" w:cs="Times New Roman"/>
          <w:vertAlign w:val="superscript"/>
        </w:rPr>
        <w:footnoteReference w:id="16"/>
      </w:r>
      <w:r w:rsidRPr="00367266">
        <w:rPr>
          <w:rFonts w:ascii="Cambria" w:eastAsia="Calibri" w:hAnsi="Cambria" w:cs="Calibri"/>
          <w:color w:val="000000"/>
          <w:sz w:val="21"/>
          <w:szCs w:val="21"/>
          <w:lang w:val="es-PE"/>
        </w:rPr>
        <w:t xml:space="preserve">. Según el último pronunciamiento de la CIDH, </w:t>
      </w:r>
      <w:r w:rsidR="003A6113" w:rsidRPr="009838AB">
        <w:rPr>
          <w:rFonts w:asciiTheme="majorHAnsi" w:eastAsia="Calibri" w:hAnsiTheme="majorHAnsi" w:cs="Calibri"/>
          <w:color w:val="000000"/>
          <w:sz w:val="21"/>
          <w:szCs w:val="21"/>
          <w:lang w:val="es-PE"/>
        </w:rPr>
        <w:t>al 19 de diciembre de 2018 la cifra de víctimas mortales desde el 18 de abril pasado habría existido “un progresivo e incesante deterioro de la situación de los derechos humanos en Nicaragua y del propio Estado de Derecho como consecuencia de la represión estatal a las protestas”. A ocho meses de iniciada la crisis en el país, la Comisión ha reiterado su condena en relación con la muerte de 325 personas y más de 2000 heridas; más de 550 personas detenidas y enjuiciadas</w:t>
      </w:r>
      <w:r w:rsidRPr="00367266">
        <w:rPr>
          <w:rFonts w:ascii="Cambria" w:eastAsia="Calibri" w:hAnsi="Cambria" w:cs="Calibri"/>
          <w:color w:val="000000"/>
          <w:sz w:val="21"/>
          <w:szCs w:val="21"/>
          <w:lang w:val="es-PE"/>
        </w:rPr>
        <w:t>”</w:t>
      </w:r>
      <w:r w:rsidRPr="00367266">
        <w:rPr>
          <w:rFonts w:ascii="Cambria" w:eastAsia="Calibri" w:hAnsi="Cambria" w:cs="Calibri"/>
          <w:color w:val="000000"/>
          <w:sz w:val="21"/>
          <w:szCs w:val="21"/>
          <w:vertAlign w:val="superscript"/>
          <w:lang w:val="es-PE"/>
        </w:rPr>
        <w:footnoteReference w:id="17"/>
      </w:r>
      <w:r w:rsidRPr="00367266">
        <w:rPr>
          <w:rFonts w:ascii="Cambria" w:eastAsia="Calibri" w:hAnsi="Cambria" w:cs="Calibri"/>
          <w:color w:val="000000"/>
          <w:sz w:val="21"/>
          <w:szCs w:val="21"/>
          <w:lang w:val="es-PE"/>
        </w:rPr>
        <w:t>.</w:t>
      </w:r>
    </w:p>
    <w:p w:rsidR="00C90EF8" w:rsidRPr="00C90EF8" w:rsidRDefault="00C90EF8" w:rsidP="00C90EF8">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Pr>
          <w:rFonts w:ascii="Cambria" w:eastAsia="Calibri" w:hAnsi="Cambria" w:cs="Calibri"/>
          <w:color w:val="000000"/>
          <w:sz w:val="21"/>
          <w:szCs w:val="21"/>
          <w:lang w:val="es-PE"/>
        </w:rPr>
        <w:lastRenderedPageBreak/>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Pr>
          <w:rStyle w:val="FootnoteReference"/>
          <w:rFonts w:ascii="Cambria" w:eastAsia="Calibri" w:hAnsi="Cambria" w:cs="Calibri"/>
          <w:color w:val="000000"/>
          <w:sz w:val="21"/>
          <w:szCs w:val="21"/>
          <w:lang w:val="es-PE"/>
        </w:rPr>
        <w:footnoteReference w:id="18"/>
      </w:r>
      <w:r>
        <w:rPr>
          <w:rFonts w:ascii="Cambria" w:eastAsia="Calibri" w:hAnsi="Cambria" w:cs="Calibri"/>
          <w:color w:val="000000"/>
          <w:sz w:val="21"/>
          <w:szCs w:val="21"/>
          <w:lang w:val="es-PE"/>
        </w:rPr>
        <w:t xml:space="preserve"> y anunció que el MESENI seguirá funcionando desde su sede en Washington, Estados Unidos. Para ello continuará en contacto permanente con las organizaciones de la sociedad civil, movimientos sociales, actores estatales y con las víctimas de violaciones a derechos humanos. El 27 de diciembre de 2018 la CIDH realizó una presentación al respecto al Consejo Permanente de la Organización de Estados Americanos en una sesión dedicada a analizar la crisis de derechos humanos en Nicaragua.</w:t>
      </w:r>
    </w:p>
    <w:p w:rsidR="00561771" w:rsidRDefault="00561771" w:rsidP="00561771">
      <w:pPr>
        <w:widowControl w:val="0"/>
        <w:spacing w:after="0" w:line="240" w:lineRule="auto"/>
        <w:ind w:left="810"/>
        <w:jc w:val="both"/>
        <w:rPr>
          <w:rFonts w:asciiTheme="majorHAnsi" w:hAnsiTheme="majorHAnsi"/>
          <w:b/>
          <w:sz w:val="21"/>
          <w:szCs w:val="21"/>
          <w:lang w:val="es-PE"/>
        </w:rPr>
      </w:pPr>
    </w:p>
    <w:p w:rsidR="00EB2B50" w:rsidRPr="00060488" w:rsidRDefault="002B6D39" w:rsidP="00E2162A">
      <w:pPr>
        <w:widowControl w:val="0"/>
        <w:numPr>
          <w:ilvl w:val="0"/>
          <w:numId w:val="3"/>
        </w:numPr>
        <w:spacing w:after="0" w:line="240" w:lineRule="auto"/>
        <w:ind w:left="810"/>
        <w:jc w:val="both"/>
        <w:rPr>
          <w:rFonts w:asciiTheme="majorHAnsi" w:hAnsiTheme="majorHAnsi"/>
          <w:b/>
          <w:sz w:val="21"/>
          <w:szCs w:val="21"/>
          <w:lang w:val="es-PE"/>
        </w:rPr>
      </w:pPr>
      <w:r w:rsidRPr="00060488">
        <w:rPr>
          <w:rFonts w:asciiTheme="majorHAnsi" w:hAnsiTheme="majorHAnsi"/>
          <w:b/>
          <w:sz w:val="21"/>
          <w:szCs w:val="21"/>
          <w:lang w:val="es-PE"/>
        </w:rPr>
        <w:t xml:space="preserve">RESUMEN DE HECHOS Y ARGUMENTOS APORTADOS POR </w:t>
      </w:r>
      <w:r w:rsidR="00881272">
        <w:rPr>
          <w:rFonts w:asciiTheme="majorHAnsi" w:hAnsiTheme="majorHAnsi"/>
          <w:b/>
          <w:sz w:val="21"/>
          <w:szCs w:val="21"/>
          <w:lang w:val="es-PE"/>
        </w:rPr>
        <w:t>LAS PARTES</w:t>
      </w:r>
    </w:p>
    <w:p w:rsidR="000C6F0B" w:rsidRDefault="000C6F0B" w:rsidP="00E2162A">
      <w:pPr>
        <w:widowControl w:val="0"/>
        <w:spacing w:after="0" w:line="240" w:lineRule="auto"/>
        <w:jc w:val="both"/>
        <w:rPr>
          <w:rFonts w:ascii="Cambria" w:eastAsia="Calibri" w:hAnsi="Cambria" w:cs="Times New Roman"/>
          <w:sz w:val="21"/>
          <w:szCs w:val="21"/>
          <w:lang w:val="es-PE"/>
        </w:rPr>
      </w:pPr>
    </w:p>
    <w:p w:rsidR="00262DEA" w:rsidRPr="00262DEA" w:rsidRDefault="00262DEA" w:rsidP="00E2162A">
      <w:pPr>
        <w:pStyle w:val="ListParagraph"/>
        <w:widowControl w:val="0"/>
        <w:numPr>
          <w:ilvl w:val="0"/>
          <w:numId w:val="36"/>
        </w:numPr>
        <w:spacing w:after="0" w:line="240" w:lineRule="auto"/>
        <w:jc w:val="both"/>
        <w:rPr>
          <w:rFonts w:ascii="Cambria" w:eastAsia="Calibri" w:hAnsi="Cambria" w:cs="Times New Roman"/>
          <w:b/>
          <w:sz w:val="21"/>
          <w:szCs w:val="21"/>
          <w:lang w:val="es-PE"/>
        </w:rPr>
      </w:pPr>
      <w:r w:rsidRPr="00262DEA">
        <w:rPr>
          <w:rFonts w:ascii="Cambria" w:eastAsia="Calibri" w:hAnsi="Cambria" w:cs="Times New Roman"/>
          <w:b/>
          <w:sz w:val="21"/>
          <w:szCs w:val="21"/>
          <w:lang w:val="es-PE"/>
        </w:rPr>
        <w:t xml:space="preserve">Información aportada por </w:t>
      </w:r>
      <w:r w:rsidR="00334B6E">
        <w:rPr>
          <w:rFonts w:ascii="Cambria" w:eastAsia="Calibri" w:hAnsi="Cambria" w:cs="Times New Roman"/>
          <w:b/>
          <w:sz w:val="21"/>
          <w:szCs w:val="21"/>
          <w:lang w:val="es-PE"/>
        </w:rPr>
        <w:t>el solicitante</w:t>
      </w:r>
    </w:p>
    <w:p w:rsidR="00262DEA" w:rsidRDefault="00262DEA" w:rsidP="00E2162A">
      <w:pPr>
        <w:widowControl w:val="0"/>
        <w:spacing w:after="0" w:line="240" w:lineRule="auto"/>
        <w:jc w:val="both"/>
        <w:rPr>
          <w:rFonts w:ascii="Cambria" w:eastAsia="Calibri" w:hAnsi="Cambria" w:cs="Times New Roman"/>
          <w:sz w:val="21"/>
          <w:szCs w:val="21"/>
          <w:lang w:val="es-PE"/>
        </w:rPr>
      </w:pPr>
    </w:p>
    <w:p w:rsidR="00262DEA" w:rsidRPr="0061104B" w:rsidRDefault="00561D43" w:rsidP="0061104B">
      <w:pPr>
        <w:numPr>
          <w:ilvl w:val="0"/>
          <w:numId w:val="35"/>
        </w:numPr>
        <w:spacing w:after="0" w:line="240" w:lineRule="auto"/>
        <w:ind w:left="0" w:firstLine="360"/>
        <w:jc w:val="both"/>
        <w:rPr>
          <w:rFonts w:ascii="Cambria" w:eastAsia="Calibri" w:hAnsi="Cambria" w:cs="Times New Roman"/>
          <w:sz w:val="21"/>
          <w:szCs w:val="21"/>
          <w:lang w:val="es-MX"/>
        </w:rPr>
      </w:pPr>
      <w:r>
        <w:rPr>
          <w:rFonts w:ascii="Cambria" w:hAnsi="Cambria" w:cs="Calibri"/>
          <w:color w:val="000000"/>
          <w:sz w:val="21"/>
          <w:szCs w:val="21"/>
          <w:lang w:val="es-ES"/>
        </w:rPr>
        <w:t>Manuel Eduardo Tijerino</w:t>
      </w:r>
      <w:r w:rsidRPr="00E542EB">
        <w:rPr>
          <w:rFonts w:ascii="Cambria" w:hAnsi="Cambria" w:cs="Calibri"/>
          <w:color w:val="000000"/>
          <w:sz w:val="21"/>
          <w:szCs w:val="21"/>
          <w:lang w:val="es-ES"/>
        </w:rPr>
        <w:t xml:space="preserve"> </w:t>
      </w:r>
      <w:r w:rsidR="00262DEA" w:rsidRPr="00262DEA">
        <w:rPr>
          <w:rFonts w:ascii="Cambria" w:eastAsia="Calibri" w:hAnsi="Cambria" w:cs="Times New Roman"/>
          <w:sz w:val="21"/>
          <w:szCs w:val="21"/>
          <w:lang w:val="es-MX"/>
        </w:rPr>
        <w:t>formaría parte del movimiento estudiantil</w:t>
      </w:r>
      <w:r w:rsidRPr="00561D43">
        <w:rPr>
          <w:rFonts w:ascii="Cambria" w:hAnsi="Cambria"/>
          <w:sz w:val="21"/>
          <w:szCs w:val="21"/>
          <w:lang w:val="es-PE"/>
        </w:rPr>
        <w:t xml:space="preserve"> </w:t>
      </w:r>
      <w:r>
        <w:rPr>
          <w:rFonts w:ascii="Cambria" w:hAnsi="Cambria"/>
          <w:sz w:val="21"/>
          <w:szCs w:val="21"/>
          <w:lang w:val="es-PE"/>
        </w:rPr>
        <w:t xml:space="preserve"> y se encontraría privado de la libertad en el </w:t>
      </w:r>
      <w:r w:rsidR="0061104B">
        <w:rPr>
          <w:rFonts w:ascii="Cambria" w:eastAsia="Calibri" w:hAnsi="Cambria" w:cs="Times New Roman"/>
          <w:sz w:val="21"/>
          <w:szCs w:val="21"/>
          <w:lang w:val="es-MX"/>
        </w:rPr>
        <w:t xml:space="preserve">Sistema Penitenciario Nacional </w:t>
      </w:r>
      <w:r w:rsidR="0061104B" w:rsidRPr="00262DEA">
        <w:rPr>
          <w:rFonts w:ascii="Cambria" w:eastAsia="Calibri" w:hAnsi="Cambria" w:cs="Times New Roman"/>
          <w:sz w:val="21"/>
          <w:szCs w:val="21"/>
          <w:lang w:val="es-MX"/>
        </w:rPr>
        <w:t xml:space="preserve"> </w:t>
      </w:r>
      <w:r w:rsidR="0061104B">
        <w:rPr>
          <w:rFonts w:ascii="Cambria" w:eastAsia="Calibri" w:hAnsi="Cambria" w:cs="Times New Roman"/>
          <w:sz w:val="21"/>
          <w:szCs w:val="21"/>
          <w:lang w:val="es-MX"/>
        </w:rPr>
        <w:t xml:space="preserve">conocido como </w:t>
      </w:r>
      <w:r w:rsidRPr="0061104B">
        <w:rPr>
          <w:rFonts w:ascii="Cambria" w:hAnsi="Cambria"/>
          <w:sz w:val="21"/>
          <w:szCs w:val="21"/>
          <w:lang w:val="es-PE"/>
        </w:rPr>
        <w:t>“La Modelo”  presuntamente por hechos relacionados con las protestas que han tenido lugar en el país.</w:t>
      </w:r>
      <w:r w:rsidR="00262DEA" w:rsidRPr="0061104B">
        <w:rPr>
          <w:rFonts w:ascii="Cambria" w:eastAsia="Calibri" w:hAnsi="Cambria" w:cs="Times New Roman"/>
          <w:sz w:val="21"/>
          <w:szCs w:val="21"/>
          <w:lang w:val="es-MX"/>
        </w:rPr>
        <w:t xml:space="preserve"> A manera de antecedente</w:t>
      </w:r>
      <w:r w:rsidR="0063297E">
        <w:rPr>
          <w:rFonts w:ascii="Cambria" w:eastAsia="Calibri" w:hAnsi="Cambria" w:cs="Times New Roman"/>
          <w:sz w:val="21"/>
          <w:szCs w:val="21"/>
          <w:lang w:val="es-MX"/>
        </w:rPr>
        <w:t>, se</w:t>
      </w:r>
      <w:r w:rsidR="00262DEA" w:rsidRPr="0061104B">
        <w:rPr>
          <w:rFonts w:ascii="Cambria" w:eastAsia="Calibri" w:hAnsi="Cambria" w:cs="Times New Roman"/>
          <w:sz w:val="21"/>
          <w:szCs w:val="21"/>
          <w:lang w:val="es-MX"/>
        </w:rPr>
        <w:t xml:space="preserve"> indicó que</w:t>
      </w:r>
      <w:r w:rsidR="00582C88" w:rsidRPr="0061104B">
        <w:rPr>
          <w:rFonts w:ascii="Cambria" w:eastAsia="Calibri" w:hAnsi="Cambria" w:cs="Times New Roman"/>
          <w:sz w:val="21"/>
          <w:szCs w:val="21"/>
          <w:lang w:val="es-MX"/>
        </w:rPr>
        <w:t xml:space="preserve"> antes de ser detenido, el propuesto beneficiario habría sido víctima de intimidación, acoso, persecuciones</w:t>
      </w:r>
      <w:r w:rsidR="0063297E">
        <w:rPr>
          <w:rFonts w:ascii="Cambria" w:eastAsia="Calibri" w:hAnsi="Cambria" w:cs="Times New Roman"/>
          <w:sz w:val="21"/>
          <w:szCs w:val="21"/>
          <w:lang w:val="es-MX"/>
        </w:rPr>
        <w:t>,</w:t>
      </w:r>
      <w:r w:rsidR="004E621C" w:rsidRPr="0061104B">
        <w:rPr>
          <w:rFonts w:ascii="Cambria" w:eastAsia="Calibri" w:hAnsi="Cambria" w:cs="Times New Roman"/>
          <w:sz w:val="21"/>
          <w:szCs w:val="21"/>
          <w:lang w:val="es-MX"/>
        </w:rPr>
        <w:t xml:space="preserve"> recibiría amenazas </w:t>
      </w:r>
      <w:r w:rsidR="00E62113" w:rsidRPr="0061104B">
        <w:rPr>
          <w:rFonts w:ascii="Cambria" w:eastAsia="Calibri" w:hAnsi="Cambria" w:cs="Times New Roman"/>
          <w:sz w:val="21"/>
          <w:szCs w:val="21"/>
          <w:lang w:val="es-MX"/>
        </w:rPr>
        <w:t xml:space="preserve">de muerte </w:t>
      </w:r>
      <w:r w:rsidR="004E621C" w:rsidRPr="0061104B">
        <w:rPr>
          <w:rFonts w:ascii="Cambria" w:eastAsia="Calibri" w:hAnsi="Cambria" w:cs="Times New Roman"/>
          <w:sz w:val="21"/>
          <w:szCs w:val="21"/>
          <w:lang w:val="es-MX"/>
        </w:rPr>
        <w:t>y ataques por parte de</w:t>
      </w:r>
      <w:r w:rsidR="00E62113" w:rsidRPr="0061104B">
        <w:rPr>
          <w:rFonts w:ascii="Cambria" w:eastAsia="Calibri" w:hAnsi="Cambria" w:cs="Times New Roman"/>
          <w:sz w:val="21"/>
          <w:szCs w:val="21"/>
          <w:lang w:val="es-MX"/>
        </w:rPr>
        <w:t xml:space="preserve"> grupos afines al gobierno, específicamente</w:t>
      </w:r>
      <w:r w:rsidR="00F57257">
        <w:rPr>
          <w:rFonts w:ascii="Cambria" w:eastAsia="Calibri" w:hAnsi="Cambria" w:cs="Times New Roman"/>
          <w:sz w:val="21"/>
          <w:szCs w:val="21"/>
          <w:lang w:val="es-MX"/>
        </w:rPr>
        <w:t xml:space="preserve"> la P</w:t>
      </w:r>
      <w:r w:rsidR="004E621C" w:rsidRPr="0061104B">
        <w:rPr>
          <w:rFonts w:ascii="Cambria" w:eastAsia="Calibri" w:hAnsi="Cambria" w:cs="Times New Roman"/>
          <w:sz w:val="21"/>
          <w:szCs w:val="21"/>
          <w:lang w:val="es-MX"/>
        </w:rPr>
        <w:t>olicía y Juventud Sandinista.</w:t>
      </w:r>
    </w:p>
    <w:p w:rsidR="00262DEA" w:rsidRPr="00262DEA" w:rsidRDefault="00262DEA" w:rsidP="00E2162A">
      <w:pPr>
        <w:spacing w:after="0" w:line="240" w:lineRule="auto"/>
        <w:ind w:firstLine="360"/>
        <w:jc w:val="both"/>
        <w:rPr>
          <w:rFonts w:ascii="Cambria" w:eastAsia="Calibri" w:hAnsi="Cambria" w:cs="Times New Roman"/>
          <w:sz w:val="21"/>
          <w:szCs w:val="21"/>
          <w:lang w:val="es-MX"/>
        </w:rPr>
      </w:pPr>
    </w:p>
    <w:p w:rsidR="00262DEA" w:rsidRPr="00262DEA" w:rsidRDefault="00270C5A" w:rsidP="00E2162A">
      <w:pPr>
        <w:numPr>
          <w:ilvl w:val="0"/>
          <w:numId w:val="35"/>
        </w:numPr>
        <w:spacing w:after="0" w:line="240" w:lineRule="auto"/>
        <w:ind w:left="0" w:firstLine="360"/>
        <w:jc w:val="both"/>
        <w:rPr>
          <w:rFonts w:ascii="Cambria" w:eastAsia="Calibri" w:hAnsi="Cambria" w:cs="Times New Roman"/>
          <w:sz w:val="21"/>
          <w:szCs w:val="21"/>
          <w:lang w:val="es-MX"/>
        </w:rPr>
      </w:pPr>
      <w:r>
        <w:rPr>
          <w:rFonts w:ascii="Cambria" w:eastAsia="Calibri" w:hAnsi="Cambria" w:cs="Times New Roman"/>
          <w:sz w:val="21"/>
          <w:szCs w:val="21"/>
          <w:lang w:val="es-MX"/>
        </w:rPr>
        <w:t>La</w:t>
      </w:r>
      <w:r w:rsidR="00262DEA" w:rsidRPr="00262DEA">
        <w:rPr>
          <w:rFonts w:ascii="Cambria" w:eastAsia="Calibri" w:hAnsi="Cambria" w:cs="Times New Roman"/>
          <w:sz w:val="21"/>
          <w:szCs w:val="21"/>
          <w:lang w:val="es-MX"/>
        </w:rPr>
        <w:t xml:space="preserve"> solicitante indicó </w:t>
      </w:r>
      <w:r w:rsidR="008A2218">
        <w:rPr>
          <w:rFonts w:ascii="Cambria" w:eastAsia="Calibri" w:hAnsi="Cambria" w:cs="Times New Roman"/>
          <w:sz w:val="21"/>
          <w:szCs w:val="21"/>
          <w:lang w:val="es-MX"/>
        </w:rPr>
        <w:t xml:space="preserve">que </w:t>
      </w:r>
      <w:r w:rsidR="00E62113">
        <w:rPr>
          <w:rFonts w:ascii="Cambria" w:eastAsia="Calibri" w:hAnsi="Cambria" w:cs="Times New Roman"/>
          <w:sz w:val="21"/>
          <w:szCs w:val="21"/>
          <w:lang w:val="es-MX"/>
        </w:rPr>
        <w:t xml:space="preserve">el propuesto beneficiario habría sido secuestrado por grupos </w:t>
      </w:r>
      <w:r w:rsidR="0063297E">
        <w:rPr>
          <w:rFonts w:ascii="Cambria" w:eastAsia="Calibri" w:hAnsi="Cambria" w:cs="Times New Roman"/>
          <w:sz w:val="21"/>
          <w:szCs w:val="21"/>
          <w:lang w:val="es-MX"/>
        </w:rPr>
        <w:t>personas que identifica como “</w:t>
      </w:r>
      <w:r w:rsidR="00E62113">
        <w:rPr>
          <w:rFonts w:ascii="Cambria" w:eastAsia="Calibri" w:hAnsi="Cambria" w:cs="Times New Roman"/>
          <w:sz w:val="21"/>
          <w:szCs w:val="21"/>
          <w:lang w:val="es-MX"/>
        </w:rPr>
        <w:t>paramilitares</w:t>
      </w:r>
      <w:r w:rsidR="0063297E">
        <w:rPr>
          <w:rFonts w:ascii="Cambria" w:eastAsia="Calibri" w:hAnsi="Cambria" w:cs="Times New Roman"/>
          <w:sz w:val="21"/>
          <w:szCs w:val="21"/>
          <w:lang w:val="es-MX"/>
        </w:rPr>
        <w:t>”</w:t>
      </w:r>
      <w:r w:rsidR="00E62113">
        <w:rPr>
          <w:rFonts w:ascii="Cambria" w:eastAsia="Calibri" w:hAnsi="Cambria" w:cs="Times New Roman"/>
          <w:sz w:val="21"/>
          <w:szCs w:val="21"/>
          <w:lang w:val="es-MX"/>
        </w:rPr>
        <w:t xml:space="preserve"> el 26 de junio </w:t>
      </w:r>
      <w:r w:rsidR="0063297E">
        <w:rPr>
          <w:rFonts w:ascii="Cambria" w:eastAsia="Calibri" w:hAnsi="Cambria" w:cs="Times New Roman"/>
          <w:sz w:val="21"/>
          <w:szCs w:val="21"/>
          <w:lang w:val="es-MX"/>
        </w:rPr>
        <w:t xml:space="preserve">de 2018 </w:t>
      </w:r>
      <w:r w:rsidR="008C0E19">
        <w:rPr>
          <w:rFonts w:ascii="Cambria" w:eastAsia="Calibri" w:hAnsi="Cambria" w:cs="Times New Roman"/>
          <w:sz w:val="21"/>
          <w:szCs w:val="21"/>
          <w:lang w:val="es-MX"/>
        </w:rPr>
        <w:t xml:space="preserve"> y</w:t>
      </w:r>
      <w:r w:rsidR="00E62113">
        <w:rPr>
          <w:rFonts w:ascii="Cambria" w:eastAsia="Calibri" w:hAnsi="Cambria" w:cs="Times New Roman"/>
          <w:sz w:val="21"/>
          <w:szCs w:val="21"/>
          <w:lang w:val="es-MX"/>
        </w:rPr>
        <w:t xml:space="preserve"> </w:t>
      </w:r>
      <w:r w:rsidR="0063297E">
        <w:rPr>
          <w:rFonts w:ascii="Cambria" w:eastAsia="Calibri" w:hAnsi="Cambria" w:cs="Times New Roman"/>
          <w:sz w:val="21"/>
          <w:szCs w:val="21"/>
          <w:lang w:val="es-MX"/>
        </w:rPr>
        <w:t xml:space="preserve">habría sido </w:t>
      </w:r>
      <w:r w:rsidR="00E62113">
        <w:rPr>
          <w:rFonts w:ascii="Cambria" w:eastAsia="Calibri" w:hAnsi="Cambria" w:cs="Times New Roman"/>
          <w:sz w:val="21"/>
          <w:szCs w:val="21"/>
          <w:lang w:val="es-MX"/>
        </w:rPr>
        <w:t>llevado a las celdas del Cent</w:t>
      </w:r>
      <w:r w:rsidR="008C0E19">
        <w:rPr>
          <w:rFonts w:ascii="Cambria" w:eastAsia="Calibri" w:hAnsi="Cambria" w:cs="Times New Roman"/>
          <w:sz w:val="21"/>
          <w:szCs w:val="21"/>
          <w:lang w:val="es-MX"/>
        </w:rPr>
        <w:t xml:space="preserve">ro Penitenciario  “El Chipote”. El 30 de junio </w:t>
      </w:r>
      <w:r w:rsidR="0063297E">
        <w:rPr>
          <w:rFonts w:ascii="Cambria" w:eastAsia="Calibri" w:hAnsi="Cambria" w:cs="Times New Roman"/>
          <w:sz w:val="21"/>
          <w:szCs w:val="21"/>
          <w:lang w:val="es-MX"/>
        </w:rPr>
        <w:t xml:space="preserve">a su vez, el propuesto beneficiario habría sido </w:t>
      </w:r>
      <w:r w:rsidR="008C0E19">
        <w:rPr>
          <w:rFonts w:ascii="Cambria" w:eastAsia="Calibri" w:hAnsi="Cambria" w:cs="Times New Roman"/>
          <w:sz w:val="21"/>
          <w:szCs w:val="21"/>
          <w:lang w:val="es-MX"/>
        </w:rPr>
        <w:t>llevado ante el Juez Preliminar para su audiencia, en la cual presuntamente se le acus</w:t>
      </w:r>
      <w:r w:rsidR="0063297E">
        <w:rPr>
          <w:rFonts w:ascii="Cambria" w:eastAsia="Calibri" w:hAnsi="Cambria" w:cs="Times New Roman"/>
          <w:sz w:val="21"/>
          <w:szCs w:val="21"/>
          <w:lang w:val="es-MX"/>
        </w:rPr>
        <w:t>ó</w:t>
      </w:r>
      <w:r w:rsidR="008C0E19">
        <w:rPr>
          <w:rFonts w:ascii="Cambria" w:eastAsia="Calibri" w:hAnsi="Cambria" w:cs="Times New Roman"/>
          <w:sz w:val="21"/>
          <w:szCs w:val="21"/>
          <w:lang w:val="es-MX"/>
        </w:rPr>
        <w:t xml:space="preserve"> de varios delitos, vinculándolo con hechos de “crimen organizado”. </w:t>
      </w:r>
      <w:r w:rsidR="00110AEB">
        <w:rPr>
          <w:rFonts w:ascii="Cambria" w:eastAsia="Calibri" w:hAnsi="Cambria" w:cs="Times New Roman"/>
          <w:sz w:val="21"/>
          <w:szCs w:val="21"/>
          <w:lang w:val="es-MX"/>
        </w:rPr>
        <w:t>Según</w:t>
      </w:r>
      <w:r w:rsidR="008A2218">
        <w:rPr>
          <w:rFonts w:ascii="Cambria" w:eastAsia="Calibri" w:hAnsi="Cambria" w:cs="Times New Roman"/>
          <w:sz w:val="21"/>
          <w:szCs w:val="21"/>
          <w:lang w:val="es-MX"/>
        </w:rPr>
        <w:t xml:space="preserve"> la solicitante, el </w:t>
      </w:r>
      <w:r w:rsidR="008C0E19">
        <w:rPr>
          <w:rFonts w:ascii="Cambria" w:eastAsia="Calibri" w:hAnsi="Cambria" w:cs="Times New Roman"/>
          <w:sz w:val="21"/>
          <w:szCs w:val="21"/>
          <w:lang w:val="es-MX"/>
        </w:rPr>
        <w:t xml:space="preserve"> </w:t>
      </w:r>
      <w:r w:rsidR="008A2218">
        <w:rPr>
          <w:rFonts w:ascii="Cambria" w:eastAsia="Calibri" w:hAnsi="Cambria" w:cs="Times New Roman"/>
          <w:sz w:val="21"/>
          <w:szCs w:val="21"/>
          <w:lang w:val="es-MX"/>
        </w:rPr>
        <w:t xml:space="preserve">propuesto beneficiario </w:t>
      </w:r>
      <w:r w:rsidR="008C0E19">
        <w:rPr>
          <w:rFonts w:ascii="Cambria" w:eastAsia="Calibri" w:hAnsi="Cambria" w:cs="Times New Roman"/>
          <w:sz w:val="21"/>
          <w:szCs w:val="21"/>
          <w:lang w:val="es-MX"/>
        </w:rPr>
        <w:t>se encontraría en tratamiento médico debido a una inflamación testicular y</w:t>
      </w:r>
      <w:r w:rsidR="0063297E">
        <w:rPr>
          <w:rFonts w:ascii="Cambria" w:eastAsia="Calibri" w:hAnsi="Cambria" w:cs="Times New Roman"/>
          <w:sz w:val="21"/>
          <w:szCs w:val="21"/>
          <w:lang w:val="es-MX"/>
        </w:rPr>
        <w:t>,</w:t>
      </w:r>
      <w:r w:rsidR="008C0E19">
        <w:rPr>
          <w:rFonts w:ascii="Cambria" w:eastAsia="Calibri" w:hAnsi="Cambria" w:cs="Times New Roman"/>
          <w:sz w:val="21"/>
          <w:szCs w:val="21"/>
          <w:lang w:val="es-MX"/>
        </w:rPr>
        <w:t xml:space="preserve"> al momento de su detención, </w:t>
      </w:r>
      <w:r w:rsidR="0063297E">
        <w:rPr>
          <w:rFonts w:ascii="Cambria" w:eastAsia="Calibri" w:hAnsi="Cambria" w:cs="Times New Roman"/>
          <w:sz w:val="21"/>
          <w:szCs w:val="21"/>
          <w:lang w:val="es-MX"/>
        </w:rPr>
        <w:t xml:space="preserve">habría sido </w:t>
      </w:r>
      <w:r w:rsidR="008C0E19">
        <w:rPr>
          <w:rFonts w:ascii="Cambria" w:eastAsia="Calibri" w:hAnsi="Cambria" w:cs="Times New Roman"/>
          <w:sz w:val="21"/>
          <w:szCs w:val="21"/>
          <w:lang w:val="es-MX"/>
        </w:rPr>
        <w:t xml:space="preserve">severamente golpeado requiriendo de atención médica. Esta situación </w:t>
      </w:r>
      <w:r w:rsidR="0063297E">
        <w:rPr>
          <w:rFonts w:ascii="Cambria" w:eastAsia="Calibri" w:hAnsi="Cambria" w:cs="Times New Roman"/>
          <w:sz w:val="21"/>
          <w:szCs w:val="21"/>
          <w:lang w:val="es-MX"/>
        </w:rPr>
        <w:t xml:space="preserve">supuestamente </w:t>
      </w:r>
      <w:r w:rsidR="008C0E19">
        <w:rPr>
          <w:rFonts w:ascii="Cambria" w:eastAsia="Calibri" w:hAnsi="Cambria" w:cs="Times New Roman"/>
          <w:sz w:val="21"/>
          <w:szCs w:val="21"/>
          <w:lang w:val="es-MX"/>
        </w:rPr>
        <w:t xml:space="preserve">fue puesta en </w:t>
      </w:r>
      <w:r w:rsidR="00A35456">
        <w:rPr>
          <w:rFonts w:ascii="Cambria" w:eastAsia="Calibri" w:hAnsi="Cambria" w:cs="Times New Roman"/>
          <w:sz w:val="21"/>
          <w:szCs w:val="21"/>
          <w:lang w:val="es-MX"/>
        </w:rPr>
        <w:t>conocimiento</w:t>
      </w:r>
      <w:r w:rsidR="008C0E19">
        <w:rPr>
          <w:rFonts w:ascii="Cambria" w:eastAsia="Calibri" w:hAnsi="Cambria" w:cs="Times New Roman"/>
          <w:sz w:val="21"/>
          <w:szCs w:val="21"/>
          <w:lang w:val="es-MX"/>
        </w:rPr>
        <w:t xml:space="preserve"> del Juez Preliminar durante la audiencia</w:t>
      </w:r>
      <w:r w:rsidR="00A35456">
        <w:rPr>
          <w:rFonts w:ascii="Cambria" w:eastAsia="Calibri" w:hAnsi="Cambria" w:cs="Times New Roman"/>
          <w:sz w:val="21"/>
          <w:szCs w:val="21"/>
          <w:lang w:val="es-MX"/>
        </w:rPr>
        <w:t xml:space="preserve"> con la finalidad que el propuesto beneficiario fuese evaluado por un médico</w:t>
      </w:r>
      <w:r w:rsidR="00176651">
        <w:rPr>
          <w:rFonts w:ascii="Cambria" w:eastAsia="Calibri" w:hAnsi="Cambria" w:cs="Times New Roman"/>
          <w:sz w:val="21"/>
          <w:szCs w:val="21"/>
          <w:lang w:val="es-MX"/>
        </w:rPr>
        <w:t xml:space="preserve">, sin embargo dicha evaluación no le fue realizada ni estaría recibiendo atención </w:t>
      </w:r>
      <w:r w:rsidR="00326CA3">
        <w:rPr>
          <w:rFonts w:ascii="Cambria" w:eastAsia="Calibri" w:hAnsi="Cambria" w:cs="Times New Roman"/>
          <w:sz w:val="21"/>
          <w:szCs w:val="21"/>
          <w:lang w:val="es-MX"/>
        </w:rPr>
        <w:t>médica</w:t>
      </w:r>
      <w:r w:rsidR="00176651">
        <w:rPr>
          <w:rFonts w:ascii="Cambria" w:eastAsia="Calibri" w:hAnsi="Cambria" w:cs="Times New Roman"/>
          <w:sz w:val="21"/>
          <w:szCs w:val="21"/>
          <w:lang w:val="es-MX"/>
        </w:rPr>
        <w:t xml:space="preserve">. </w:t>
      </w:r>
    </w:p>
    <w:p w:rsidR="00262DEA" w:rsidRPr="00262DEA" w:rsidRDefault="00262DEA" w:rsidP="00E2162A">
      <w:pPr>
        <w:spacing w:after="0" w:line="240" w:lineRule="auto"/>
        <w:ind w:firstLine="360"/>
        <w:jc w:val="both"/>
        <w:rPr>
          <w:rFonts w:ascii="Cambria" w:eastAsia="Calibri" w:hAnsi="Cambria" w:cs="Times New Roman"/>
          <w:sz w:val="21"/>
          <w:szCs w:val="21"/>
          <w:lang w:val="es-MX"/>
        </w:rPr>
      </w:pPr>
    </w:p>
    <w:p w:rsidR="00286C3A" w:rsidRDefault="00270C5A" w:rsidP="00E2162A">
      <w:pPr>
        <w:numPr>
          <w:ilvl w:val="0"/>
          <w:numId w:val="35"/>
        </w:numPr>
        <w:spacing w:after="0" w:line="240" w:lineRule="auto"/>
        <w:ind w:left="0" w:firstLine="360"/>
        <w:jc w:val="both"/>
        <w:rPr>
          <w:rFonts w:ascii="Cambria" w:eastAsia="Calibri" w:hAnsi="Cambria" w:cs="Times New Roman"/>
          <w:sz w:val="21"/>
          <w:szCs w:val="21"/>
          <w:lang w:val="es-MX"/>
        </w:rPr>
      </w:pPr>
      <w:r w:rsidRPr="005D161D">
        <w:rPr>
          <w:rFonts w:ascii="Cambria" w:eastAsia="Calibri" w:hAnsi="Cambria" w:cs="Times New Roman"/>
          <w:sz w:val="21"/>
          <w:szCs w:val="21"/>
          <w:lang w:val="es-MX"/>
        </w:rPr>
        <w:t>La</w:t>
      </w:r>
      <w:r w:rsidR="00262DEA" w:rsidRPr="005D161D">
        <w:rPr>
          <w:rFonts w:ascii="Cambria" w:eastAsia="Calibri" w:hAnsi="Cambria" w:cs="Times New Roman"/>
          <w:sz w:val="21"/>
          <w:szCs w:val="21"/>
          <w:lang w:val="es-MX"/>
        </w:rPr>
        <w:t xml:space="preserve"> solicitante indicó </w:t>
      </w:r>
      <w:r w:rsidR="0061104B" w:rsidRPr="005D161D">
        <w:rPr>
          <w:rFonts w:ascii="Cambria" w:eastAsia="Calibri" w:hAnsi="Cambria" w:cs="Times New Roman"/>
          <w:sz w:val="21"/>
          <w:szCs w:val="21"/>
          <w:lang w:val="es-MX"/>
        </w:rPr>
        <w:t xml:space="preserve">que el 30 de julio habría sido enviado a las celdas del Sistema Penitenciario Nacional </w:t>
      </w:r>
      <w:r w:rsidR="00262DEA" w:rsidRPr="005D161D">
        <w:rPr>
          <w:rFonts w:ascii="Cambria" w:eastAsia="Calibri" w:hAnsi="Cambria" w:cs="Times New Roman"/>
          <w:sz w:val="21"/>
          <w:szCs w:val="21"/>
          <w:lang w:val="es-MX"/>
        </w:rPr>
        <w:t xml:space="preserve"> </w:t>
      </w:r>
      <w:r w:rsidR="0061104B" w:rsidRPr="005D161D">
        <w:rPr>
          <w:rFonts w:ascii="Cambria" w:eastAsia="Calibri" w:hAnsi="Cambria" w:cs="Times New Roman"/>
          <w:sz w:val="21"/>
          <w:szCs w:val="21"/>
          <w:lang w:val="es-MX"/>
        </w:rPr>
        <w:t xml:space="preserve">“La Modelo”, donde actualmente permanece recluido. </w:t>
      </w:r>
      <w:r w:rsidRPr="005D161D">
        <w:rPr>
          <w:rFonts w:ascii="Cambria" w:eastAsia="Calibri" w:hAnsi="Cambria" w:cs="Times New Roman"/>
          <w:sz w:val="21"/>
          <w:szCs w:val="21"/>
          <w:lang w:val="es-MX"/>
        </w:rPr>
        <w:t>Aleg</w:t>
      </w:r>
      <w:r w:rsidR="0063297E">
        <w:rPr>
          <w:rFonts w:ascii="Cambria" w:eastAsia="Calibri" w:hAnsi="Cambria" w:cs="Times New Roman"/>
          <w:sz w:val="21"/>
          <w:szCs w:val="21"/>
          <w:lang w:val="es-MX"/>
        </w:rPr>
        <w:t>ó</w:t>
      </w:r>
      <w:r w:rsidRPr="005D161D">
        <w:rPr>
          <w:rFonts w:ascii="Cambria" w:eastAsia="Calibri" w:hAnsi="Cambria" w:cs="Times New Roman"/>
          <w:sz w:val="21"/>
          <w:szCs w:val="21"/>
          <w:lang w:val="es-MX"/>
        </w:rPr>
        <w:t xml:space="preserve"> que el propuesto beneficiario permanecería bajo un “sistema cerrado” en una “celda de castigo”, </w:t>
      </w:r>
      <w:r w:rsidR="005167F5">
        <w:rPr>
          <w:rFonts w:ascii="Cambria" w:eastAsia="Calibri" w:hAnsi="Cambria" w:cs="Times New Roman"/>
          <w:sz w:val="21"/>
          <w:szCs w:val="21"/>
          <w:lang w:val="es-MX"/>
        </w:rPr>
        <w:t>encontrándose en hacinamiento junto con otros 10 privados de libertad, sin ventilación</w:t>
      </w:r>
      <w:r w:rsidR="00176651">
        <w:rPr>
          <w:rFonts w:ascii="Cambria" w:eastAsia="Calibri" w:hAnsi="Cambria" w:cs="Times New Roman"/>
          <w:sz w:val="21"/>
          <w:szCs w:val="21"/>
          <w:lang w:val="es-MX"/>
        </w:rPr>
        <w:t xml:space="preserve"> ni luz natural, </w:t>
      </w:r>
      <w:r w:rsidR="005167F5">
        <w:rPr>
          <w:rFonts w:ascii="Cambria" w:eastAsia="Calibri" w:hAnsi="Cambria" w:cs="Times New Roman"/>
          <w:sz w:val="21"/>
          <w:szCs w:val="21"/>
          <w:lang w:val="es-MX"/>
        </w:rPr>
        <w:t>con acceso limitado a agua potable</w:t>
      </w:r>
      <w:r w:rsidR="00176651">
        <w:rPr>
          <w:rFonts w:ascii="Cambria" w:eastAsia="Calibri" w:hAnsi="Cambria" w:cs="Times New Roman"/>
          <w:sz w:val="21"/>
          <w:szCs w:val="21"/>
          <w:lang w:val="es-MX"/>
        </w:rPr>
        <w:t xml:space="preserve"> y según sus familiares, estaría siendo torturado.</w:t>
      </w:r>
      <w:r w:rsidRPr="005D161D">
        <w:rPr>
          <w:rFonts w:ascii="Cambria" w:eastAsia="Calibri" w:hAnsi="Cambria" w:cs="Times New Roman"/>
          <w:sz w:val="21"/>
          <w:szCs w:val="21"/>
          <w:lang w:val="es-MX"/>
        </w:rPr>
        <w:t xml:space="preserve"> </w:t>
      </w:r>
    </w:p>
    <w:p w:rsidR="0063297E" w:rsidRDefault="0063297E" w:rsidP="00304923">
      <w:pPr>
        <w:spacing w:after="0" w:line="240" w:lineRule="auto"/>
        <w:jc w:val="both"/>
        <w:rPr>
          <w:rFonts w:ascii="Cambria" w:eastAsia="Calibri" w:hAnsi="Cambria" w:cs="Times New Roman"/>
          <w:sz w:val="21"/>
          <w:szCs w:val="21"/>
          <w:lang w:val="es-MX"/>
        </w:rPr>
      </w:pPr>
    </w:p>
    <w:p w:rsidR="004A3135" w:rsidRPr="0022296C" w:rsidRDefault="0063297E" w:rsidP="00304923">
      <w:pPr>
        <w:numPr>
          <w:ilvl w:val="0"/>
          <w:numId w:val="35"/>
        </w:numPr>
        <w:spacing w:after="0" w:line="240" w:lineRule="auto"/>
        <w:ind w:left="0" w:firstLine="360"/>
        <w:jc w:val="both"/>
        <w:rPr>
          <w:rFonts w:ascii="Cambria" w:eastAsia="Calibri" w:hAnsi="Cambria" w:cs="Times New Roman"/>
          <w:sz w:val="21"/>
          <w:szCs w:val="21"/>
          <w:lang w:val="es-MX"/>
        </w:rPr>
      </w:pPr>
      <w:r w:rsidRPr="0022296C">
        <w:rPr>
          <w:rFonts w:ascii="Cambria" w:eastAsia="Calibri" w:hAnsi="Cambria" w:cs="Times New Roman"/>
          <w:sz w:val="21"/>
          <w:szCs w:val="21"/>
          <w:lang w:val="es-MX"/>
        </w:rPr>
        <w:t>Según la solicitud, el propuesto beneficiario estaría padeciendo de deshidratación, y presuntamente sufriendo de convulsiones e insomnio, debido a las condiciones de detención. También sus familiares indican que el propuesto beneficiario tendría el virus del “Chikungunya”, situación que se dio a conocer a las autoridades, sin embargo, su estado de salud continuaría deteriorándose. Asimismo, de acuerdo a la solicitante, el propuesto beneficiario habría manifestado durante una visita familiar, que tanto a él como sus compañeros de celda estaban siendo envenenados con bajas dosis de arsénico debido a que presentaba síntomas tales como vómito, mareo, dolor abdominal y dolor muscular</w:t>
      </w:r>
      <w:r w:rsidR="00DD3FC6">
        <w:rPr>
          <w:rFonts w:ascii="Cambria" w:eastAsia="Calibri" w:hAnsi="Cambria" w:cs="Times New Roman"/>
          <w:sz w:val="21"/>
          <w:szCs w:val="21"/>
          <w:lang w:val="es-MX"/>
        </w:rPr>
        <w:t xml:space="preserve">. </w:t>
      </w:r>
    </w:p>
    <w:p w:rsidR="00881272" w:rsidRDefault="00881272" w:rsidP="00E2162A">
      <w:pPr>
        <w:widowControl w:val="0"/>
        <w:spacing w:after="0" w:line="240" w:lineRule="auto"/>
        <w:jc w:val="both"/>
        <w:rPr>
          <w:rFonts w:ascii="Cambria" w:eastAsia="Calibri" w:hAnsi="Cambria" w:cs="Times New Roman"/>
          <w:sz w:val="21"/>
          <w:szCs w:val="21"/>
          <w:lang w:val="es-PE"/>
        </w:rPr>
      </w:pPr>
    </w:p>
    <w:p w:rsidR="00F30F7A" w:rsidRPr="00F57257" w:rsidRDefault="00F30F7A" w:rsidP="00E2162A">
      <w:pPr>
        <w:widowControl w:val="0"/>
        <w:numPr>
          <w:ilvl w:val="0"/>
          <w:numId w:val="3"/>
        </w:numPr>
        <w:spacing w:after="0" w:line="240" w:lineRule="auto"/>
        <w:ind w:left="810"/>
        <w:jc w:val="both"/>
        <w:rPr>
          <w:rFonts w:ascii="Cambria" w:eastAsia="Calibri" w:hAnsi="Cambria" w:cs="Calibri"/>
          <w:b/>
          <w:color w:val="000000"/>
          <w:sz w:val="21"/>
          <w:szCs w:val="21"/>
          <w:lang w:val="es-PE"/>
        </w:rPr>
      </w:pPr>
      <w:r w:rsidRPr="00F57257">
        <w:rPr>
          <w:rFonts w:ascii="Cambria" w:eastAsia="Calibri" w:hAnsi="Cambria" w:cs="Calibri"/>
          <w:b/>
          <w:color w:val="000000"/>
          <w:sz w:val="21"/>
          <w:szCs w:val="21"/>
          <w:lang w:val="es-PE"/>
        </w:rPr>
        <w:t>ANÁLISIS SOBRE LOS ELEMENTOS DE GRAVEDAD, URGENCIA E IRREPARABILIDAD</w:t>
      </w:r>
    </w:p>
    <w:p w:rsidR="00F30F7A" w:rsidRPr="00060488" w:rsidRDefault="00F30F7A" w:rsidP="00E2162A">
      <w:pPr>
        <w:widowControl w:val="0"/>
        <w:spacing w:after="0" w:line="240" w:lineRule="auto"/>
        <w:jc w:val="both"/>
        <w:rPr>
          <w:rFonts w:ascii="Cambria" w:eastAsia="Calibri" w:hAnsi="Cambria" w:cs="Calibri"/>
          <w:b/>
          <w:color w:val="000000"/>
          <w:sz w:val="21"/>
          <w:szCs w:val="21"/>
          <w:lang w:val="es-PE"/>
        </w:rPr>
      </w:pPr>
    </w:p>
    <w:p w:rsidR="00C37B56" w:rsidRPr="00060488" w:rsidRDefault="00F30F7A" w:rsidP="00E2162A">
      <w:pPr>
        <w:pStyle w:val="ListParagraph"/>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60488">
        <w:rPr>
          <w:rFonts w:ascii="Cambria" w:eastAsia="Calibri" w:hAnsi="Cambria" w:cs="Calibri"/>
          <w:color w:val="000000"/>
          <w:sz w:val="21"/>
          <w:szCs w:val="21"/>
          <w:lang w:val="es-PE"/>
        </w:rPr>
        <w:lastRenderedPageBreak/>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Pr>
          <w:rFonts w:ascii="Cambria" w:eastAsia="Calibri" w:hAnsi="Cambria" w:cs="Calibri"/>
          <w:color w:val="000000"/>
          <w:sz w:val="21"/>
          <w:szCs w:val="21"/>
          <w:lang w:val="es-PE"/>
        </w:rPr>
        <w:t>das en el artículo 41 (b) de la</w:t>
      </w:r>
      <w:r w:rsidRPr="00060488">
        <w:rPr>
          <w:rFonts w:ascii="Cambria" w:eastAsia="Calibri" w:hAnsi="Cambria" w:cs="Calibri"/>
          <w:color w:val="000000"/>
          <w:sz w:val="21"/>
          <w:szCs w:val="21"/>
          <w:lang w:val="es-PE"/>
        </w:rPr>
        <w:t xml:space="preserve"> Interamericana “a iniciativa propia o a solicitud de parte”.</w:t>
      </w:r>
    </w:p>
    <w:p w:rsidR="00C37B56" w:rsidRPr="00060488" w:rsidRDefault="00C37B56" w:rsidP="00E2162A">
      <w:pPr>
        <w:pStyle w:val="ListParagraph"/>
        <w:widowControl w:val="0"/>
        <w:spacing w:after="0" w:line="240" w:lineRule="auto"/>
        <w:ind w:left="360"/>
        <w:jc w:val="both"/>
        <w:rPr>
          <w:rFonts w:ascii="Cambria" w:eastAsia="Calibri" w:hAnsi="Cambria" w:cs="Calibri"/>
          <w:color w:val="000000"/>
          <w:sz w:val="21"/>
          <w:szCs w:val="21"/>
          <w:lang w:val="es-PE"/>
        </w:rPr>
      </w:pPr>
    </w:p>
    <w:p w:rsidR="00487089" w:rsidRPr="00D74E75" w:rsidRDefault="00487089" w:rsidP="00487089">
      <w:pPr>
        <w:numPr>
          <w:ilvl w:val="0"/>
          <w:numId w:val="4"/>
        </w:numPr>
        <w:spacing w:after="0" w:line="240" w:lineRule="auto"/>
        <w:ind w:left="0" w:firstLine="360"/>
        <w:jc w:val="both"/>
        <w:rPr>
          <w:rFonts w:ascii="Cambria" w:hAnsi="Cambria" w:cs="Calibri"/>
          <w:color w:val="000000"/>
          <w:sz w:val="21"/>
          <w:szCs w:val="21"/>
          <w:lang w:val="es-ES"/>
        </w:rPr>
      </w:pPr>
      <w:r w:rsidRPr="00D74E75">
        <w:rPr>
          <w:rFonts w:ascii="Cambria" w:hAnsi="Cambria" w:cs="Calibri"/>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D74E75">
        <w:rPr>
          <w:rFonts w:ascii="Cambria" w:hAnsi="Cambria" w:cs="Calibri"/>
          <w:i/>
          <w:color w:val="000000"/>
          <w:sz w:val="21"/>
          <w:szCs w:val="21"/>
          <w:lang w:val="es-ES"/>
        </w:rPr>
        <w:t>effet utile</w:t>
      </w:r>
      <w:r w:rsidRPr="00D74E75">
        <w:rPr>
          <w:rFonts w:ascii="Cambria"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487089" w:rsidRPr="00D74E75" w:rsidRDefault="00487089" w:rsidP="00487089">
      <w:pPr>
        <w:spacing w:after="0" w:line="240" w:lineRule="auto"/>
        <w:jc w:val="both"/>
        <w:rPr>
          <w:rFonts w:ascii="Cambria" w:hAnsi="Cambria" w:cs="Calibri"/>
          <w:color w:val="000000"/>
          <w:sz w:val="21"/>
          <w:szCs w:val="21"/>
          <w:lang w:val="es-ES"/>
        </w:rPr>
      </w:pPr>
    </w:p>
    <w:p w:rsidR="00487089" w:rsidRPr="00D74E75" w:rsidRDefault="00487089" w:rsidP="00487089">
      <w:pPr>
        <w:numPr>
          <w:ilvl w:val="0"/>
          <w:numId w:val="5"/>
        </w:numPr>
        <w:spacing w:after="0" w:line="240" w:lineRule="auto"/>
        <w:jc w:val="both"/>
        <w:rPr>
          <w:rFonts w:ascii="Cambria" w:hAnsi="Cambria" w:cs="Calibri"/>
          <w:color w:val="000000"/>
          <w:sz w:val="21"/>
          <w:szCs w:val="21"/>
          <w:lang w:val="es-ES"/>
        </w:rPr>
      </w:pPr>
      <w:r w:rsidRPr="00D74E75">
        <w:rPr>
          <w:rFonts w:ascii="Cambria" w:hAnsi="Cambria" w:cs="Calibri"/>
          <w:color w:val="000000"/>
          <w:sz w:val="21"/>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487089" w:rsidRPr="00D74E75" w:rsidRDefault="00487089" w:rsidP="00487089">
      <w:pPr>
        <w:numPr>
          <w:ilvl w:val="0"/>
          <w:numId w:val="5"/>
        </w:numPr>
        <w:spacing w:after="0" w:line="240" w:lineRule="auto"/>
        <w:jc w:val="both"/>
        <w:rPr>
          <w:rFonts w:ascii="Cambria" w:hAnsi="Cambria" w:cs="Calibri"/>
          <w:color w:val="000000"/>
          <w:sz w:val="21"/>
          <w:szCs w:val="21"/>
          <w:lang w:val="es-ES"/>
        </w:rPr>
      </w:pPr>
      <w:r w:rsidRPr="00D74E75">
        <w:rPr>
          <w:rFonts w:ascii="Cambria" w:hAnsi="Cambria" w:cs="Calibri"/>
          <w:color w:val="000000"/>
          <w:sz w:val="21"/>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487089" w:rsidRPr="00D74E75" w:rsidRDefault="00487089" w:rsidP="00487089">
      <w:pPr>
        <w:numPr>
          <w:ilvl w:val="0"/>
          <w:numId w:val="5"/>
        </w:numPr>
        <w:spacing w:after="0" w:line="240" w:lineRule="auto"/>
        <w:jc w:val="both"/>
        <w:rPr>
          <w:rFonts w:ascii="Cambria" w:hAnsi="Cambria" w:cs="Calibri"/>
          <w:color w:val="000000"/>
          <w:sz w:val="21"/>
          <w:szCs w:val="21"/>
          <w:lang w:val="es-ES"/>
        </w:rPr>
      </w:pPr>
      <w:r w:rsidRPr="00D74E75">
        <w:rPr>
          <w:rFonts w:ascii="Cambria" w:hAnsi="Cambria" w:cs="Calibri"/>
          <w:color w:val="000000"/>
          <w:sz w:val="21"/>
          <w:szCs w:val="21"/>
          <w:lang w:val="es-ES"/>
        </w:rPr>
        <w:t>el “daño irreparable” consiste en la afectación sobre derechos que, por su propia naturaleza, no son susceptibles de reparación, restauración o adecuada indemnización.</w:t>
      </w:r>
    </w:p>
    <w:p w:rsidR="00F30F7A" w:rsidRPr="00487089" w:rsidRDefault="00F30F7A" w:rsidP="00E2162A">
      <w:pPr>
        <w:widowControl w:val="0"/>
        <w:spacing w:after="0" w:line="240" w:lineRule="auto"/>
        <w:ind w:firstLine="360"/>
        <w:jc w:val="both"/>
        <w:rPr>
          <w:rFonts w:ascii="Cambria" w:eastAsia="Calibri" w:hAnsi="Cambria" w:cs="Calibri"/>
          <w:color w:val="000000"/>
          <w:sz w:val="21"/>
          <w:szCs w:val="21"/>
          <w:lang w:val="es-ES"/>
        </w:rPr>
      </w:pPr>
    </w:p>
    <w:p w:rsidR="00487089" w:rsidRPr="00D74E75" w:rsidRDefault="00487089" w:rsidP="00487089">
      <w:pPr>
        <w:numPr>
          <w:ilvl w:val="0"/>
          <w:numId w:val="4"/>
        </w:numPr>
        <w:spacing w:after="0" w:line="240" w:lineRule="auto"/>
        <w:ind w:left="0" w:firstLine="360"/>
        <w:jc w:val="both"/>
        <w:rPr>
          <w:rFonts w:ascii="Cambria" w:hAnsi="Cambria" w:cs="Calibri"/>
          <w:color w:val="000000"/>
          <w:sz w:val="21"/>
          <w:szCs w:val="21"/>
          <w:lang w:val="es-MX"/>
        </w:rPr>
      </w:pPr>
      <w:r w:rsidRPr="00D74E75">
        <w:rPr>
          <w:rFonts w:ascii="Cambria" w:hAnsi="Cambria" w:cs="Calibri"/>
          <w:color w:val="000000"/>
          <w:sz w:val="21"/>
          <w:szCs w:val="21"/>
          <w:lang w:val="es-MX"/>
        </w:rPr>
        <w:t xml:space="preserve">En el análisis de tales requisitos, la Comisión recuerda que los hechos alegados que motivan una solicitud de medidas de cautelares no requieren estar plenamente comprobados, sino que la información proporcionada debe ser apreciada desde una perspectiva </w:t>
      </w:r>
      <w:r w:rsidRPr="00D74E75">
        <w:rPr>
          <w:rFonts w:ascii="Cambria" w:hAnsi="Cambria" w:cs="Calibri"/>
          <w:i/>
          <w:color w:val="000000"/>
          <w:sz w:val="21"/>
          <w:szCs w:val="21"/>
          <w:lang w:val="es-MX"/>
        </w:rPr>
        <w:t>prima facie</w:t>
      </w:r>
      <w:r w:rsidRPr="00D74E75">
        <w:rPr>
          <w:rFonts w:ascii="Cambria" w:hAnsi="Cambria" w:cs="Calibri"/>
          <w:color w:val="000000"/>
          <w:sz w:val="21"/>
          <w:szCs w:val="21"/>
          <w:lang w:val="es-MX"/>
        </w:rPr>
        <w:t xml:space="preserve"> que permita identificar una situación de gravedad y urgencia</w:t>
      </w:r>
      <w:r w:rsidRPr="00D74E75">
        <w:rPr>
          <w:rStyle w:val="FootnoteReference"/>
          <w:rFonts w:ascii="Cambria" w:hAnsi="Cambria" w:cs="Calibri"/>
          <w:color w:val="000000"/>
          <w:sz w:val="21"/>
          <w:szCs w:val="21"/>
          <w:lang w:val="es-MX"/>
        </w:rPr>
        <w:footnoteReference w:id="19"/>
      </w:r>
      <w:r w:rsidRPr="00D74E75">
        <w:rPr>
          <w:rFonts w:ascii="Cambria" w:hAnsi="Cambria" w:cs="Calibri"/>
          <w:color w:val="000000"/>
          <w:sz w:val="21"/>
          <w:szCs w:val="21"/>
          <w:lang w:val="es-MX"/>
        </w:rPr>
        <w:t xml:space="preserve">. </w:t>
      </w:r>
    </w:p>
    <w:p w:rsidR="00B91F1F" w:rsidRPr="00487089" w:rsidRDefault="00B91F1F" w:rsidP="00E2162A">
      <w:pPr>
        <w:spacing w:after="0" w:line="240" w:lineRule="auto"/>
        <w:ind w:left="360"/>
        <w:contextualSpacing/>
        <w:jc w:val="both"/>
        <w:rPr>
          <w:rFonts w:ascii="Cambria" w:eastAsia="Calibri" w:hAnsi="Cambria" w:cs="Calibri"/>
          <w:color w:val="000000"/>
          <w:sz w:val="21"/>
          <w:szCs w:val="21"/>
          <w:lang w:val="es-MX"/>
        </w:rPr>
      </w:pPr>
    </w:p>
    <w:p w:rsidR="00487089" w:rsidRDefault="00487089" w:rsidP="00487089">
      <w:pPr>
        <w:numPr>
          <w:ilvl w:val="0"/>
          <w:numId w:val="4"/>
        </w:numPr>
        <w:spacing w:after="0" w:line="240" w:lineRule="auto"/>
        <w:ind w:left="0" w:firstLine="360"/>
        <w:jc w:val="both"/>
        <w:rPr>
          <w:rFonts w:ascii="Cambria" w:hAnsi="Cambria" w:cs="Calibri"/>
          <w:color w:val="000000"/>
          <w:sz w:val="21"/>
          <w:szCs w:val="21"/>
          <w:lang w:val="es-MX"/>
        </w:rPr>
      </w:pPr>
      <w:r w:rsidRPr="00D74E75">
        <w:rPr>
          <w:rFonts w:ascii="Cambria" w:hAnsi="Cambria"/>
          <w:sz w:val="21"/>
          <w:szCs w:val="21"/>
          <w:lang w:val="es-CR"/>
        </w:rPr>
        <w:t>Como un aspecto preliminar, la Comisión considera pertinente aclarar que no le corresponde pronunciarse s</w:t>
      </w:r>
      <w:r>
        <w:rPr>
          <w:rFonts w:ascii="Cambria" w:hAnsi="Cambria"/>
          <w:sz w:val="21"/>
          <w:szCs w:val="21"/>
          <w:lang w:val="es-CR"/>
        </w:rPr>
        <w:t>obre la responsabilidad penal del propuesto beneficiario</w:t>
      </w:r>
      <w:r w:rsidRPr="00D74E75">
        <w:rPr>
          <w:rFonts w:ascii="Cambria" w:hAnsi="Cambria"/>
          <w:sz w:val="21"/>
          <w:szCs w:val="21"/>
          <w:lang w:val="es-CR"/>
        </w:rPr>
        <w:t xml:space="preserve">, </w:t>
      </w:r>
      <w:r>
        <w:rPr>
          <w:rFonts w:ascii="Cambria" w:hAnsi="Cambria"/>
          <w:sz w:val="21"/>
          <w:szCs w:val="21"/>
          <w:lang w:val="es-CR"/>
        </w:rPr>
        <w:t xml:space="preserve">y tampoco está llamada a determinar en esta oportunidad si </w:t>
      </w:r>
      <w:r w:rsidRPr="00D74E75">
        <w:rPr>
          <w:rFonts w:ascii="Cambria" w:hAnsi="Cambria"/>
          <w:sz w:val="21"/>
          <w:szCs w:val="21"/>
          <w:lang w:val="es-CR"/>
        </w:rPr>
        <w:t>se han producido violaciones al debido proceso en el marco de las causas seguidas en su contra o a favor de las mismas, ni tampoco sobre la presunta violación al derecho a la libertad personal. El análisis que la Comisión efectúa a continuación se relaciona exclusivamente con los requisitos de gravedad, urgencia y riesgo de daño irreparable establecidos en el artículo 25 de su Reglamento, los cuales pueden resolverse sin entrar en determinaciones de fondo</w:t>
      </w:r>
      <w:r>
        <w:rPr>
          <w:rFonts w:ascii="Cambria" w:hAnsi="Cambria"/>
          <w:sz w:val="21"/>
          <w:szCs w:val="21"/>
          <w:lang w:val="es-CR"/>
        </w:rPr>
        <w:t>.</w:t>
      </w:r>
    </w:p>
    <w:p w:rsidR="00487089" w:rsidRPr="00487089" w:rsidRDefault="00487089" w:rsidP="00487089">
      <w:pPr>
        <w:spacing w:after="0" w:line="240" w:lineRule="auto"/>
        <w:jc w:val="both"/>
        <w:rPr>
          <w:rFonts w:ascii="Cambria" w:hAnsi="Cambria" w:cs="Calibri"/>
          <w:color w:val="000000"/>
          <w:sz w:val="21"/>
          <w:szCs w:val="21"/>
          <w:lang w:val="es-MX"/>
        </w:rPr>
      </w:pPr>
    </w:p>
    <w:p w:rsidR="00110AEB" w:rsidRDefault="00487089" w:rsidP="00042175">
      <w:pPr>
        <w:numPr>
          <w:ilvl w:val="0"/>
          <w:numId w:val="4"/>
        </w:numPr>
        <w:spacing w:after="0" w:line="240" w:lineRule="auto"/>
        <w:ind w:left="0" w:firstLine="360"/>
        <w:jc w:val="both"/>
        <w:rPr>
          <w:rFonts w:ascii="Cambria" w:hAnsi="Cambria" w:cs="Calibri"/>
          <w:color w:val="000000"/>
          <w:sz w:val="21"/>
          <w:szCs w:val="21"/>
          <w:lang w:val="es-MX"/>
        </w:rPr>
      </w:pPr>
      <w:r>
        <w:rPr>
          <w:rFonts w:ascii="Cambria" w:hAnsi="Cambria"/>
          <w:sz w:val="21"/>
          <w:szCs w:val="21"/>
          <w:lang w:val="es-CR"/>
        </w:rPr>
        <w:t xml:space="preserve">Al momento de valorar los requisitos establecidos en el artículo 25 del Reglamento, la Comisión toma </w:t>
      </w:r>
      <w:r w:rsidRPr="00D74E75">
        <w:rPr>
          <w:rFonts w:ascii="Cambria" w:hAnsi="Cambria"/>
          <w:sz w:val="21"/>
          <w:szCs w:val="21"/>
          <w:lang w:val="es-CR"/>
        </w:rPr>
        <w:t xml:space="preserve">en cuenta que, en relación con las personas que han sido privadas de su libertad, el Estado se encuentra en una posición especial de garante en tanto las autoridades penitenciarias ejercen un fuerte </w:t>
      </w:r>
      <w:r w:rsidRPr="00D74E75">
        <w:rPr>
          <w:rFonts w:ascii="Cambria" w:hAnsi="Cambria"/>
          <w:sz w:val="21"/>
          <w:szCs w:val="21"/>
          <w:lang w:val="es-CR"/>
        </w:rPr>
        <w:lastRenderedPageBreak/>
        <w:t>control o dominio sobre las personas que se encuentran sujetas a su custodia</w:t>
      </w:r>
      <w:r w:rsidRPr="00D74E75">
        <w:rPr>
          <w:rStyle w:val="FootnoteReference"/>
          <w:rFonts w:ascii="Cambria" w:hAnsi="Cambria"/>
          <w:sz w:val="21"/>
          <w:szCs w:val="21"/>
          <w:lang w:val="es-CR"/>
        </w:rPr>
        <w:footnoteReference w:id="20"/>
      </w:r>
      <w:r w:rsidRPr="00D74E75">
        <w:rPr>
          <w:rFonts w:ascii="Cambria" w:hAnsi="Cambria"/>
          <w:sz w:val="21"/>
          <w:szCs w:val="21"/>
          <w:lang w:val="es-CR"/>
        </w:rPr>
        <w:t>. Ello se presenta como resultado de la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esenciales para el desarrollo de una vida digna</w:t>
      </w:r>
      <w:r w:rsidRPr="00D74E75">
        <w:rPr>
          <w:rStyle w:val="FootnoteReference"/>
          <w:rFonts w:ascii="Cambria" w:hAnsi="Cambria"/>
          <w:sz w:val="21"/>
          <w:szCs w:val="21"/>
          <w:lang w:val="es-CR"/>
        </w:rPr>
        <w:footnoteReference w:id="21"/>
      </w:r>
      <w:r w:rsidRPr="00D74E75">
        <w:rPr>
          <w:rFonts w:ascii="Cambria" w:hAnsi="Cambria"/>
          <w:sz w:val="21"/>
          <w:szCs w:val="21"/>
          <w:lang w:val="es-CR"/>
        </w:rPr>
        <w:t xml:space="preserve"> .</w:t>
      </w:r>
    </w:p>
    <w:p w:rsidR="00042175" w:rsidRPr="00042175" w:rsidRDefault="00042175" w:rsidP="00042175">
      <w:pPr>
        <w:spacing w:after="0" w:line="240" w:lineRule="auto"/>
        <w:jc w:val="both"/>
        <w:rPr>
          <w:rFonts w:ascii="Cambria" w:hAnsi="Cambria" w:cs="Calibri"/>
          <w:color w:val="000000"/>
          <w:sz w:val="21"/>
          <w:szCs w:val="21"/>
          <w:lang w:val="es-MX"/>
        </w:rPr>
      </w:pPr>
    </w:p>
    <w:p w:rsidR="00524264" w:rsidRPr="00524264" w:rsidRDefault="00487089" w:rsidP="00A9504E">
      <w:pPr>
        <w:numPr>
          <w:ilvl w:val="0"/>
          <w:numId w:val="35"/>
        </w:numPr>
        <w:spacing w:after="0" w:line="240" w:lineRule="auto"/>
        <w:ind w:left="0" w:firstLine="360"/>
        <w:jc w:val="both"/>
        <w:rPr>
          <w:rFonts w:ascii="Cambria" w:eastAsia="Calibri" w:hAnsi="Cambria" w:cs="Times New Roman"/>
          <w:sz w:val="21"/>
          <w:szCs w:val="21"/>
          <w:lang w:val="es-MX"/>
        </w:rPr>
      </w:pPr>
      <w:r w:rsidRPr="00110AEB">
        <w:rPr>
          <w:rFonts w:ascii="Cambria" w:hAnsi="Cambria" w:cs="Calibri"/>
          <w:color w:val="000000"/>
          <w:sz w:val="21"/>
          <w:szCs w:val="21"/>
          <w:lang w:val="es-MX"/>
        </w:rPr>
        <w:t>En el presente asunto y en lo que se refiere al requisito de gravedad, la Comisión observa que</w:t>
      </w:r>
      <w:r w:rsidR="00F57257" w:rsidRPr="00110AEB">
        <w:rPr>
          <w:rFonts w:ascii="Cambria" w:hAnsi="Cambria" w:cs="Calibri"/>
          <w:color w:val="000000"/>
          <w:sz w:val="21"/>
          <w:szCs w:val="21"/>
          <w:lang w:val="es-MX"/>
        </w:rPr>
        <w:t xml:space="preserve"> </w:t>
      </w:r>
      <w:r w:rsidR="00987815" w:rsidRPr="00110AEB">
        <w:rPr>
          <w:rFonts w:ascii="Cambria" w:hAnsi="Cambria"/>
          <w:sz w:val="21"/>
          <w:szCs w:val="21"/>
          <w:lang w:val="es-ES_tradnl"/>
        </w:rPr>
        <w:t xml:space="preserve">la privación de la libertad del propuesto beneficiario, habría sido antecedida por una serie de </w:t>
      </w:r>
      <w:r w:rsidR="00F57257" w:rsidRPr="00110AEB">
        <w:rPr>
          <w:rFonts w:ascii="Cambria" w:hAnsi="Cambria"/>
          <w:sz w:val="21"/>
          <w:szCs w:val="21"/>
          <w:lang w:val="es-ES_tradnl"/>
        </w:rPr>
        <w:t>intimidaciones, acoso y persecuciones</w:t>
      </w:r>
      <w:r w:rsidR="00987815" w:rsidRPr="00110AEB">
        <w:rPr>
          <w:rFonts w:ascii="Cambria" w:hAnsi="Cambria"/>
          <w:sz w:val="21"/>
          <w:szCs w:val="21"/>
          <w:lang w:val="es-ES_tradnl"/>
        </w:rPr>
        <w:t xml:space="preserve"> que </w:t>
      </w:r>
      <w:r w:rsidR="0022296C">
        <w:rPr>
          <w:rFonts w:ascii="Cambria" w:hAnsi="Cambria"/>
          <w:sz w:val="21"/>
          <w:szCs w:val="21"/>
          <w:lang w:val="es-ES_tradnl"/>
        </w:rPr>
        <w:t>supuestamente tuvieron</w:t>
      </w:r>
      <w:r w:rsidR="00B87A9F" w:rsidRPr="00110AEB">
        <w:rPr>
          <w:rFonts w:ascii="Cambria" w:hAnsi="Cambria"/>
          <w:sz w:val="21"/>
          <w:szCs w:val="21"/>
          <w:lang w:val="es-ES_tradnl"/>
        </w:rPr>
        <w:t xml:space="preserve"> </w:t>
      </w:r>
      <w:r w:rsidR="00987815" w:rsidRPr="00110AEB">
        <w:rPr>
          <w:rFonts w:ascii="Cambria" w:hAnsi="Cambria"/>
          <w:sz w:val="21"/>
          <w:szCs w:val="21"/>
          <w:lang w:val="es-ES_tradnl"/>
        </w:rPr>
        <w:t xml:space="preserve">lugar como resultado de la participación del propuesto beneficiario dentro del movimiento estudiantil y las protestas. En particular, el propuesto beneficiario habría recibido amenazas de muerte </w:t>
      </w:r>
      <w:r w:rsidR="00F57257" w:rsidRPr="00110AEB">
        <w:rPr>
          <w:rFonts w:ascii="Cambria" w:hAnsi="Cambria"/>
          <w:sz w:val="21"/>
          <w:szCs w:val="21"/>
          <w:lang w:val="es-ES_tradnl"/>
        </w:rPr>
        <w:t xml:space="preserve">y </w:t>
      </w:r>
      <w:r w:rsidR="0022296C">
        <w:rPr>
          <w:rFonts w:ascii="Cambria" w:hAnsi="Cambria"/>
          <w:sz w:val="21"/>
          <w:szCs w:val="21"/>
          <w:lang w:val="es-ES_tradnl"/>
        </w:rPr>
        <w:t xml:space="preserve">presuntos </w:t>
      </w:r>
      <w:r w:rsidR="00F57257" w:rsidRPr="00110AEB">
        <w:rPr>
          <w:rFonts w:ascii="Cambria" w:hAnsi="Cambria"/>
          <w:sz w:val="21"/>
          <w:szCs w:val="21"/>
          <w:lang w:val="es-ES_tradnl"/>
        </w:rPr>
        <w:t xml:space="preserve">ataques </w:t>
      </w:r>
      <w:r w:rsidR="00F57257" w:rsidRPr="00110AEB">
        <w:rPr>
          <w:rFonts w:ascii="Cambria" w:eastAsia="Calibri" w:hAnsi="Cambria" w:cs="Times New Roman"/>
          <w:sz w:val="21"/>
          <w:szCs w:val="21"/>
          <w:lang w:val="es-MX"/>
        </w:rPr>
        <w:t>por parte de grupos afines al gobierno,</w:t>
      </w:r>
      <w:r w:rsidR="0022296C">
        <w:rPr>
          <w:rFonts w:ascii="Cambria" w:eastAsia="Calibri" w:hAnsi="Cambria" w:cs="Times New Roman"/>
          <w:sz w:val="21"/>
          <w:szCs w:val="21"/>
          <w:lang w:val="es-MX"/>
        </w:rPr>
        <w:t xml:space="preserve"> de forma específica atribuyéndolos a </w:t>
      </w:r>
      <w:r w:rsidR="00F57257" w:rsidRPr="00110AEB">
        <w:rPr>
          <w:rFonts w:ascii="Cambria" w:eastAsia="Calibri" w:hAnsi="Cambria" w:cs="Times New Roman"/>
          <w:sz w:val="21"/>
          <w:szCs w:val="21"/>
          <w:lang w:val="es-MX"/>
        </w:rPr>
        <w:t>la Policía y Juventud Sandinista</w:t>
      </w:r>
      <w:r w:rsidR="00F57257" w:rsidRPr="00110AEB">
        <w:rPr>
          <w:rFonts w:ascii="Cambria" w:hAnsi="Cambria"/>
          <w:sz w:val="21"/>
          <w:szCs w:val="21"/>
          <w:lang w:val="es-ES_tradnl"/>
        </w:rPr>
        <w:t xml:space="preserve"> </w:t>
      </w:r>
      <w:r w:rsidR="00987815" w:rsidRPr="00110AEB">
        <w:rPr>
          <w:rFonts w:ascii="Cambria" w:hAnsi="Cambria"/>
          <w:sz w:val="21"/>
          <w:szCs w:val="21"/>
          <w:lang w:val="es-ES_tradnl"/>
        </w:rPr>
        <w:t xml:space="preserve">(vid. </w:t>
      </w:r>
      <w:r w:rsidR="00987815" w:rsidRPr="00110AEB">
        <w:rPr>
          <w:rFonts w:ascii="Cambria" w:hAnsi="Cambria"/>
          <w:i/>
          <w:sz w:val="21"/>
          <w:szCs w:val="21"/>
          <w:lang w:val="es-ES_tradnl"/>
        </w:rPr>
        <w:t>supra</w:t>
      </w:r>
      <w:r w:rsidR="00987815" w:rsidRPr="00110AEB">
        <w:rPr>
          <w:rFonts w:ascii="Cambria" w:hAnsi="Cambria"/>
          <w:sz w:val="21"/>
          <w:szCs w:val="21"/>
          <w:lang w:val="es-ES_tradnl"/>
        </w:rPr>
        <w:t xml:space="preserve"> párr. </w:t>
      </w:r>
      <w:r w:rsidR="00F57257" w:rsidRPr="00110AEB">
        <w:rPr>
          <w:rFonts w:ascii="Cambria" w:hAnsi="Cambria"/>
          <w:sz w:val="21"/>
          <w:szCs w:val="21"/>
          <w:lang w:val="es-ES_tradnl"/>
        </w:rPr>
        <w:t>10</w:t>
      </w:r>
      <w:r w:rsidR="00987815" w:rsidRPr="00110AEB">
        <w:rPr>
          <w:rFonts w:ascii="Cambria" w:hAnsi="Cambria"/>
          <w:sz w:val="21"/>
          <w:szCs w:val="21"/>
          <w:lang w:val="es-ES_tradnl"/>
        </w:rPr>
        <w:t xml:space="preserve">). </w:t>
      </w:r>
    </w:p>
    <w:p w:rsidR="00524264" w:rsidRPr="00524264" w:rsidRDefault="00524264" w:rsidP="00524264">
      <w:pPr>
        <w:spacing w:after="0" w:line="240" w:lineRule="auto"/>
        <w:ind w:left="360"/>
        <w:jc w:val="both"/>
        <w:rPr>
          <w:rFonts w:ascii="Cambria" w:eastAsia="Calibri" w:hAnsi="Cambria" w:cs="Times New Roman"/>
          <w:sz w:val="21"/>
          <w:szCs w:val="21"/>
          <w:lang w:val="es-MX"/>
        </w:rPr>
      </w:pPr>
    </w:p>
    <w:p w:rsidR="00A9504E" w:rsidRDefault="00524264" w:rsidP="00A9504E">
      <w:pPr>
        <w:numPr>
          <w:ilvl w:val="0"/>
          <w:numId w:val="35"/>
        </w:numPr>
        <w:spacing w:after="0" w:line="240" w:lineRule="auto"/>
        <w:ind w:left="0" w:firstLine="360"/>
        <w:jc w:val="both"/>
        <w:rPr>
          <w:rFonts w:ascii="Cambria" w:eastAsia="Calibri" w:hAnsi="Cambria" w:cs="Times New Roman"/>
          <w:sz w:val="21"/>
          <w:szCs w:val="21"/>
          <w:lang w:val="es-MX"/>
        </w:rPr>
      </w:pPr>
      <w:r>
        <w:rPr>
          <w:rFonts w:ascii="Cambria" w:hAnsi="Cambria"/>
          <w:sz w:val="21"/>
          <w:szCs w:val="21"/>
          <w:lang w:val="es-MX"/>
        </w:rPr>
        <w:t>L</w:t>
      </w:r>
      <w:r w:rsidR="00110AEB">
        <w:rPr>
          <w:rFonts w:ascii="Cambria" w:hAnsi="Cambria"/>
          <w:sz w:val="21"/>
          <w:szCs w:val="21"/>
          <w:lang w:val="es-ES_tradnl"/>
        </w:rPr>
        <w:t xml:space="preserve">a Comisión </w:t>
      </w:r>
      <w:r w:rsidR="00110AEB" w:rsidRPr="00524264">
        <w:rPr>
          <w:rFonts w:ascii="Cambria" w:hAnsi="Cambria"/>
          <w:sz w:val="21"/>
          <w:szCs w:val="21"/>
          <w:lang w:val="es-ES_tradnl"/>
        </w:rPr>
        <w:t xml:space="preserve">nota </w:t>
      </w:r>
      <w:r w:rsidRPr="00524264">
        <w:rPr>
          <w:rFonts w:ascii="Cambria" w:hAnsi="Cambria"/>
          <w:sz w:val="21"/>
          <w:szCs w:val="21"/>
          <w:lang w:val="es-ES_tradnl"/>
        </w:rPr>
        <w:t>que una vez encontrándose privado de la libertad, de acuerdo a las alegaciones del solicitante, el propuesto beneficiario</w:t>
      </w:r>
      <w:r w:rsidR="00110AEB" w:rsidRPr="00524264">
        <w:rPr>
          <w:rFonts w:ascii="Cambria" w:hAnsi="Cambria"/>
          <w:sz w:val="21"/>
          <w:szCs w:val="21"/>
          <w:lang w:val="es-ES_tradnl"/>
        </w:rPr>
        <w:t>:</w:t>
      </w:r>
      <w:r w:rsidR="00110AEB">
        <w:rPr>
          <w:rFonts w:ascii="Cambria" w:hAnsi="Cambria"/>
          <w:sz w:val="21"/>
          <w:szCs w:val="21"/>
          <w:lang w:val="es-ES_tradnl"/>
        </w:rPr>
        <w:t xml:space="preserve"> i) habría sido golpeado durante su detención, y no habría recibido atención médica; ii) </w:t>
      </w:r>
      <w:r w:rsidR="00735EA9">
        <w:rPr>
          <w:rFonts w:ascii="Cambria" w:hAnsi="Cambria"/>
          <w:sz w:val="21"/>
          <w:szCs w:val="21"/>
          <w:lang w:val="es-ES_tradnl"/>
        </w:rPr>
        <w:t xml:space="preserve">estaría recluido </w:t>
      </w:r>
      <w:r w:rsidR="00110AEB">
        <w:rPr>
          <w:rFonts w:ascii="Cambria" w:hAnsi="Cambria"/>
          <w:sz w:val="21"/>
          <w:szCs w:val="21"/>
          <w:lang w:val="es-ES_tradnl"/>
        </w:rPr>
        <w:t>en una “celda de castigo”</w:t>
      </w:r>
      <w:r w:rsidR="00735EA9" w:rsidRPr="00735EA9">
        <w:rPr>
          <w:rFonts w:ascii="Cambria" w:eastAsia="Calibri" w:hAnsi="Cambria" w:cs="Times New Roman"/>
          <w:sz w:val="21"/>
          <w:szCs w:val="21"/>
          <w:lang w:val="es-MX"/>
        </w:rPr>
        <w:t xml:space="preserve"> </w:t>
      </w:r>
      <w:r w:rsidR="00735EA9">
        <w:rPr>
          <w:rFonts w:ascii="Cambria" w:eastAsia="Calibri" w:hAnsi="Cambria" w:cs="Times New Roman"/>
          <w:sz w:val="21"/>
          <w:szCs w:val="21"/>
          <w:lang w:val="es-MX"/>
        </w:rPr>
        <w:t>encontrándose en hacinamiento junto con otros 10 privados de libertad, sin ventilación ni luz natural, con acceso limitado a agua potable y</w:t>
      </w:r>
      <w:r w:rsidR="0022296C">
        <w:rPr>
          <w:rFonts w:ascii="Cambria" w:eastAsia="Calibri" w:hAnsi="Cambria" w:cs="Times New Roman"/>
          <w:sz w:val="21"/>
          <w:szCs w:val="21"/>
          <w:lang w:val="es-MX"/>
        </w:rPr>
        <w:t>,</w:t>
      </w:r>
      <w:r w:rsidR="00735EA9">
        <w:rPr>
          <w:rFonts w:ascii="Cambria" w:eastAsia="Calibri" w:hAnsi="Cambria" w:cs="Times New Roman"/>
          <w:sz w:val="21"/>
          <w:szCs w:val="21"/>
          <w:lang w:val="es-MX"/>
        </w:rPr>
        <w:t xml:space="preserve"> según sus familiares, estaría siendo torturado; iii)</w:t>
      </w:r>
      <w:r w:rsidR="00735EA9" w:rsidRPr="00735EA9">
        <w:rPr>
          <w:rFonts w:ascii="Cambria" w:eastAsia="Calibri" w:hAnsi="Cambria" w:cs="Times New Roman"/>
          <w:sz w:val="21"/>
          <w:szCs w:val="21"/>
          <w:lang w:val="es-MX"/>
        </w:rPr>
        <w:t xml:space="preserve"> </w:t>
      </w:r>
      <w:r w:rsidR="00735EA9" w:rsidRPr="009A6899">
        <w:rPr>
          <w:rFonts w:ascii="Cambria" w:eastAsia="Calibri" w:hAnsi="Cambria" w:cs="Times New Roman"/>
          <w:sz w:val="21"/>
          <w:szCs w:val="21"/>
          <w:lang w:val="es-MX"/>
        </w:rPr>
        <w:t>estaría padeciendo de deshidratación, de convulsiones</w:t>
      </w:r>
      <w:r w:rsidR="00735EA9">
        <w:rPr>
          <w:rFonts w:ascii="Cambria" w:eastAsia="Calibri" w:hAnsi="Cambria" w:cs="Times New Roman"/>
          <w:sz w:val="21"/>
          <w:szCs w:val="21"/>
          <w:lang w:val="es-MX"/>
        </w:rPr>
        <w:t xml:space="preserve"> e insomnio, y presuntamente </w:t>
      </w:r>
      <w:r w:rsidR="00735EA9" w:rsidRPr="009A6899">
        <w:rPr>
          <w:rFonts w:ascii="Cambria" w:eastAsia="Calibri" w:hAnsi="Cambria" w:cs="Times New Roman"/>
          <w:sz w:val="21"/>
          <w:szCs w:val="21"/>
          <w:lang w:val="es-MX"/>
        </w:rPr>
        <w:t>tendría el virus del “Chikungunya</w:t>
      </w:r>
      <w:r w:rsidR="00A9504E">
        <w:rPr>
          <w:rFonts w:ascii="Cambria" w:eastAsia="Calibri" w:hAnsi="Cambria" w:cs="Times New Roman"/>
          <w:sz w:val="21"/>
          <w:szCs w:val="21"/>
          <w:lang w:val="es-MX"/>
        </w:rPr>
        <w:t>”; iv) habría manifestado que tanto a él como sus compañeros de celda estaban siendo envenenados con bajas dosis de arsénico; y v)</w:t>
      </w:r>
      <w:r w:rsidR="00A9504E" w:rsidRPr="00A9504E">
        <w:rPr>
          <w:rFonts w:ascii="Cambria" w:eastAsia="Calibri" w:hAnsi="Cambria" w:cs="Times New Roman"/>
          <w:sz w:val="21"/>
          <w:szCs w:val="21"/>
          <w:lang w:val="es-MX"/>
        </w:rPr>
        <w:t xml:space="preserve"> </w:t>
      </w:r>
      <w:r w:rsidR="00A9504E">
        <w:rPr>
          <w:rFonts w:ascii="Cambria" w:eastAsia="Calibri" w:hAnsi="Cambria" w:cs="Times New Roman"/>
          <w:sz w:val="21"/>
          <w:szCs w:val="21"/>
          <w:lang w:val="es-MX"/>
        </w:rPr>
        <w:t xml:space="preserve">no se tendría información sobre si el propuesto beneficiario habría sido evaluado por un médico </w:t>
      </w:r>
      <w:r>
        <w:rPr>
          <w:rFonts w:ascii="Cambria" w:hAnsi="Cambria"/>
          <w:sz w:val="21"/>
          <w:szCs w:val="21"/>
          <w:lang w:val="es-ES_tradnl"/>
        </w:rPr>
        <w:t>para determinar su estado de salud.</w:t>
      </w:r>
    </w:p>
    <w:p w:rsidR="00987815" w:rsidRPr="00304923" w:rsidRDefault="00987815" w:rsidP="00E2162A">
      <w:pPr>
        <w:spacing w:after="0" w:line="240" w:lineRule="auto"/>
        <w:ind w:left="360"/>
        <w:contextualSpacing/>
        <w:jc w:val="both"/>
        <w:rPr>
          <w:rFonts w:ascii="Cambria" w:hAnsi="Cambria"/>
          <w:sz w:val="21"/>
          <w:szCs w:val="21"/>
          <w:highlight w:val="red"/>
          <w:lang w:val="es-ES_tradnl"/>
        </w:rPr>
      </w:pPr>
    </w:p>
    <w:p w:rsidR="00304923" w:rsidRPr="00D74E75" w:rsidRDefault="00304923" w:rsidP="00304923">
      <w:pPr>
        <w:pStyle w:val="FootnoteText"/>
        <w:numPr>
          <w:ilvl w:val="0"/>
          <w:numId w:val="4"/>
        </w:numPr>
        <w:spacing w:after="200"/>
        <w:ind w:left="0" w:firstLine="360"/>
        <w:jc w:val="both"/>
        <w:rPr>
          <w:rFonts w:ascii="Cambria" w:hAnsi="Cambria"/>
          <w:sz w:val="21"/>
          <w:szCs w:val="21"/>
          <w:lang w:val="es-CR"/>
        </w:rPr>
      </w:pPr>
      <w:r w:rsidRPr="00D74E75">
        <w:rPr>
          <w:rFonts w:ascii="Cambria" w:hAnsi="Cambria" w:cs="Calibri"/>
          <w:color w:val="000000"/>
          <w:sz w:val="21"/>
          <w:szCs w:val="21"/>
          <w:lang w:val="es-MX"/>
        </w:rPr>
        <w:t>En vista de lo indicado</w:t>
      </w:r>
      <w:r>
        <w:rPr>
          <w:rFonts w:ascii="Cambria" w:hAnsi="Cambria" w:cs="Calibri"/>
          <w:color w:val="000000"/>
          <w:sz w:val="21"/>
          <w:szCs w:val="21"/>
          <w:lang w:val="es-MX"/>
        </w:rPr>
        <w:t>, teniendo en cuenta que los hechos habrían ocurrido encontrándose el propuesto beneficiario bajo la custodia del Estado y el particular contexto en que tendrían lugar</w:t>
      </w:r>
      <w:r w:rsidRPr="00D74E75">
        <w:rPr>
          <w:rFonts w:ascii="Cambria" w:hAnsi="Cambria" w:cs="Calibri"/>
          <w:color w:val="000000"/>
          <w:sz w:val="21"/>
          <w:szCs w:val="21"/>
          <w:lang w:val="es-MX"/>
        </w:rPr>
        <w:t xml:space="preserve">, la Comisión observa que </w:t>
      </w:r>
      <w:r w:rsidRPr="00D74E75">
        <w:rPr>
          <w:rFonts w:ascii="Cambria" w:hAnsi="Cambria"/>
          <w:sz w:val="21"/>
          <w:szCs w:val="21"/>
          <w:lang w:val="es-CR"/>
        </w:rPr>
        <w:t xml:space="preserve">bajo el estándar </w:t>
      </w:r>
      <w:r w:rsidRPr="00D74E75">
        <w:rPr>
          <w:rFonts w:ascii="Cambria" w:hAnsi="Cambria"/>
          <w:i/>
          <w:sz w:val="21"/>
          <w:szCs w:val="21"/>
          <w:lang w:val="es-CR"/>
        </w:rPr>
        <w:t>prima facie</w:t>
      </w:r>
      <w:r w:rsidRPr="00D74E75">
        <w:rPr>
          <w:rFonts w:ascii="Cambria" w:hAnsi="Cambria"/>
          <w:sz w:val="21"/>
          <w:szCs w:val="21"/>
          <w:lang w:val="es-CR"/>
        </w:rPr>
        <w:t xml:space="preserve"> aplicable, la información disponible sugiere que la vida e integridad de</w:t>
      </w:r>
      <w:r>
        <w:rPr>
          <w:rFonts w:ascii="Cambria" w:hAnsi="Cambria"/>
          <w:sz w:val="21"/>
          <w:szCs w:val="21"/>
          <w:lang w:val="es-CR"/>
        </w:rPr>
        <w:t>l propuesto beneficiario</w:t>
      </w:r>
      <w:r w:rsidRPr="00304923">
        <w:rPr>
          <w:rFonts w:ascii="Cambria" w:hAnsi="Cambria" w:cs="Calibri"/>
          <w:color w:val="000000"/>
          <w:sz w:val="21"/>
          <w:szCs w:val="21"/>
          <w:lang w:val="es-ES"/>
        </w:rPr>
        <w:t xml:space="preserve"> </w:t>
      </w:r>
      <w:r>
        <w:rPr>
          <w:rFonts w:ascii="Cambria" w:hAnsi="Cambria" w:cs="Calibri"/>
          <w:color w:val="000000"/>
          <w:sz w:val="21"/>
          <w:szCs w:val="21"/>
          <w:lang w:val="es-ES"/>
        </w:rPr>
        <w:t>Manuel Eduardo Tijerino</w:t>
      </w:r>
      <w:r w:rsidRPr="00D74E75">
        <w:rPr>
          <w:rFonts w:ascii="Cambria" w:hAnsi="Cambria" w:cs="Calibri"/>
          <w:color w:val="000000"/>
          <w:sz w:val="21"/>
          <w:szCs w:val="21"/>
          <w:lang w:val="es-ES"/>
        </w:rPr>
        <w:t xml:space="preserve">, </w:t>
      </w:r>
      <w:r>
        <w:rPr>
          <w:rFonts w:ascii="Cambria" w:hAnsi="Cambria"/>
          <w:sz w:val="21"/>
          <w:szCs w:val="21"/>
          <w:lang w:val="es-CR"/>
        </w:rPr>
        <w:t>se encuentra</w:t>
      </w:r>
      <w:r w:rsidRPr="00D74E75">
        <w:rPr>
          <w:rFonts w:ascii="Cambria" w:hAnsi="Cambria"/>
          <w:sz w:val="21"/>
          <w:szCs w:val="21"/>
          <w:lang w:val="es-CR"/>
        </w:rPr>
        <w:t xml:space="preserve"> en una situación de grave riesgo.</w:t>
      </w:r>
      <w:r>
        <w:rPr>
          <w:rFonts w:ascii="Cambria" w:hAnsi="Cambria"/>
          <w:sz w:val="21"/>
          <w:szCs w:val="21"/>
          <w:lang w:val="es-CR"/>
        </w:rPr>
        <w:t xml:space="preserve"> Asimismo, la Comisión considera que dicha situación de riesgo se extiende a su núcleo familiar.</w:t>
      </w:r>
    </w:p>
    <w:p w:rsidR="00D936C1" w:rsidRPr="00060488" w:rsidRDefault="00D936C1"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urgencia, la Comisión considera que igualmente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w:t>
      </w:r>
      <w:r w:rsidR="00F0595C">
        <w:rPr>
          <w:rFonts w:ascii="Cambria" w:eastAsia="Calibri" w:hAnsi="Cambria" w:cs="Times New Roman"/>
          <w:sz w:val="21"/>
          <w:szCs w:val="21"/>
          <w:lang w:val="es-PE"/>
        </w:rPr>
        <w:t xml:space="preserve">salud, </w:t>
      </w:r>
      <w:r w:rsidRPr="00060488">
        <w:rPr>
          <w:rFonts w:ascii="Cambria" w:eastAsia="Calibri" w:hAnsi="Cambria" w:cs="Times New Roman"/>
          <w:sz w:val="21"/>
          <w:szCs w:val="21"/>
          <w:lang w:val="es-PE"/>
        </w:rPr>
        <w:t>vida e integridad personal.</w:t>
      </w:r>
    </w:p>
    <w:p w:rsidR="00D936C1" w:rsidRPr="00060488" w:rsidRDefault="00D936C1" w:rsidP="00E2162A">
      <w:pPr>
        <w:widowControl w:val="0"/>
        <w:spacing w:after="0" w:line="240" w:lineRule="auto"/>
        <w:ind w:firstLine="360"/>
        <w:jc w:val="both"/>
        <w:rPr>
          <w:rFonts w:ascii="Cambria" w:eastAsia="Calibri" w:hAnsi="Cambria" w:cs="Times New Roman"/>
          <w:sz w:val="21"/>
          <w:szCs w:val="21"/>
          <w:lang w:val="es-PE"/>
        </w:rPr>
      </w:pPr>
    </w:p>
    <w:p w:rsidR="00F0595C" w:rsidRPr="00F0595C" w:rsidRDefault="00D936C1" w:rsidP="00F0595C">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En lo que se refiere al requisito de irreparabilidad, la Comisión considera que se encuentra cumplido, ya que la posible afectación a los derechos a la vida e integridad personal </w:t>
      </w:r>
      <w:r w:rsidR="00F0595C" w:rsidRPr="00F0595C">
        <w:rPr>
          <w:rFonts w:ascii="Cambria" w:eastAsia="Calibri" w:hAnsi="Cambria" w:cs="Times New Roman"/>
          <w:sz w:val="21"/>
          <w:szCs w:val="21"/>
          <w:lang w:val="es-PE"/>
        </w:rPr>
        <w:t>como consecuencia de su</w:t>
      </w:r>
      <w:r w:rsidR="00F0595C">
        <w:rPr>
          <w:rFonts w:ascii="Cambria" w:eastAsia="Calibri" w:hAnsi="Cambria" w:cs="Times New Roman"/>
          <w:sz w:val="21"/>
          <w:szCs w:val="21"/>
          <w:lang w:val="es-PE"/>
        </w:rPr>
        <w:t xml:space="preserve">s condiciones de detención y en particular de su </w:t>
      </w:r>
      <w:r w:rsidR="00F0595C" w:rsidRPr="00F0595C">
        <w:rPr>
          <w:rFonts w:ascii="Cambria" w:eastAsia="Calibri" w:hAnsi="Cambria" w:cs="Times New Roman"/>
          <w:sz w:val="21"/>
          <w:szCs w:val="21"/>
          <w:lang w:val="es-PE"/>
        </w:rPr>
        <w:t>estad</w:t>
      </w:r>
      <w:r w:rsidR="00F0595C">
        <w:rPr>
          <w:rFonts w:ascii="Cambria" w:eastAsia="Calibri" w:hAnsi="Cambria" w:cs="Times New Roman"/>
          <w:sz w:val="21"/>
          <w:szCs w:val="21"/>
          <w:lang w:val="es-PE"/>
        </w:rPr>
        <w:t>o actual de salud, constituye una</w:t>
      </w:r>
      <w:r w:rsidR="00F0595C" w:rsidRPr="00F0595C">
        <w:rPr>
          <w:rFonts w:ascii="Cambria" w:eastAsia="Calibri" w:hAnsi="Cambria" w:cs="Times New Roman"/>
          <w:sz w:val="21"/>
          <w:szCs w:val="21"/>
          <w:lang w:val="es-PE"/>
        </w:rPr>
        <w:t xml:space="preserve"> máxima situación de irreparabilidad.</w:t>
      </w:r>
    </w:p>
    <w:p w:rsidR="00881272" w:rsidRPr="00060488" w:rsidRDefault="00881272" w:rsidP="00304923">
      <w:pPr>
        <w:widowControl w:val="0"/>
        <w:spacing w:after="0" w:line="240" w:lineRule="auto"/>
        <w:jc w:val="both"/>
        <w:rPr>
          <w:rFonts w:ascii="Cambria" w:eastAsia="Calibri" w:hAnsi="Cambria" w:cs="Times New Roman"/>
          <w:sz w:val="21"/>
          <w:szCs w:val="21"/>
          <w:lang w:val="es-PE"/>
        </w:rPr>
      </w:pPr>
    </w:p>
    <w:p w:rsidR="00F30F7A" w:rsidRPr="00060488" w:rsidRDefault="00600DA8" w:rsidP="00E2162A">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BENEFICIARI</w:t>
      </w:r>
      <w:r w:rsidR="00F93418">
        <w:rPr>
          <w:rFonts w:ascii="Cambria" w:eastAsia="Calibri" w:hAnsi="Cambria" w:cs="Times New Roman"/>
          <w:b/>
          <w:bCs/>
          <w:sz w:val="21"/>
          <w:szCs w:val="21"/>
          <w:lang w:val="es-PE"/>
        </w:rPr>
        <w:t>O</w:t>
      </w:r>
    </w:p>
    <w:p w:rsidR="00F30F7A" w:rsidRPr="00060488" w:rsidRDefault="00F30F7A" w:rsidP="00E2162A">
      <w:pPr>
        <w:widowControl w:val="0"/>
        <w:spacing w:after="0" w:line="240" w:lineRule="auto"/>
        <w:ind w:left="360"/>
        <w:jc w:val="both"/>
        <w:rPr>
          <w:rFonts w:ascii="Cambria" w:eastAsia="Calibri" w:hAnsi="Cambria" w:cs="Times New Roman"/>
          <w:sz w:val="21"/>
          <w:szCs w:val="21"/>
          <w:lang w:val="es-PE"/>
        </w:rPr>
      </w:pPr>
    </w:p>
    <w:p w:rsidR="00B24306" w:rsidRPr="00B24306" w:rsidRDefault="00F30F7A"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La Comis</w:t>
      </w:r>
      <w:r w:rsidR="00915736">
        <w:rPr>
          <w:rFonts w:ascii="Cambria" w:eastAsia="Calibri" w:hAnsi="Cambria" w:cs="Times New Roman"/>
          <w:sz w:val="21"/>
          <w:szCs w:val="21"/>
          <w:lang w:val="es-PE"/>
        </w:rPr>
        <w:t xml:space="preserve">ión declara que </w:t>
      </w:r>
      <w:r w:rsidR="00576AA4">
        <w:rPr>
          <w:rFonts w:ascii="Cambria" w:eastAsia="Calibri" w:hAnsi="Cambria" w:cs="Times New Roman"/>
          <w:sz w:val="21"/>
          <w:szCs w:val="21"/>
          <w:lang w:val="es-PE"/>
        </w:rPr>
        <w:t xml:space="preserve">el beneficiario es </w:t>
      </w:r>
      <w:r w:rsidR="002A052B">
        <w:rPr>
          <w:rFonts w:ascii="Cambria" w:hAnsi="Cambria" w:cs="Calibri"/>
          <w:color w:val="000000"/>
          <w:sz w:val="21"/>
          <w:szCs w:val="21"/>
          <w:lang w:val="es-ES"/>
        </w:rPr>
        <w:t>Manuel Eduardo Tijerino</w:t>
      </w:r>
      <w:r w:rsidR="00576AA4">
        <w:rPr>
          <w:rFonts w:ascii="Cambria" w:eastAsia="Calibri" w:hAnsi="Cambria" w:cs="Times New Roman"/>
          <w:sz w:val="21"/>
          <w:szCs w:val="21"/>
          <w:lang w:val="es-PE"/>
        </w:rPr>
        <w:t>, quien se encuentra debidamente identificad</w:t>
      </w:r>
      <w:r w:rsidR="00782CF4">
        <w:rPr>
          <w:rFonts w:ascii="Cambria" w:eastAsia="Calibri" w:hAnsi="Cambria" w:cs="Times New Roman"/>
          <w:sz w:val="21"/>
          <w:szCs w:val="21"/>
          <w:lang w:val="es-PE"/>
        </w:rPr>
        <w:t>o en el presente procedimiento, así como su núcleo familiar que resulta susceptible de identificación en los términos del artículo 25.6.b).</w:t>
      </w:r>
    </w:p>
    <w:p w:rsidR="00F30F7A" w:rsidRPr="00060488" w:rsidRDefault="00F30F7A" w:rsidP="00E2162A">
      <w:pPr>
        <w:widowControl w:val="0"/>
        <w:spacing w:after="0" w:line="240" w:lineRule="auto"/>
        <w:ind w:left="360"/>
        <w:jc w:val="both"/>
        <w:rPr>
          <w:rFonts w:ascii="Cambria" w:eastAsia="Calibri" w:hAnsi="Cambria" w:cs="Times New Roman"/>
          <w:sz w:val="21"/>
          <w:szCs w:val="21"/>
          <w:lang w:val="es-PE"/>
        </w:rPr>
      </w:pPr>
    </w:p>
    <w:p w:rsidR="00F30F7A" w:rsidRPr="00060488" w:rsidRDefault="00F30F7A" w:rsidP="00E2162A">
      <w:pPr>
        <w:widowControl w:val="0"/>
        <w:numPr>
          <w:ilvl w:val="0"/>
          <w:numId w:val="6"/>
        </w:numPr>
        <w:spacing w:after="0" w:line="240" w:lineRule="auto"/>
        <w:jc w:val="both"/>
        <w:rPr>
          <w:rFonts w:ascii="Cambria" w:eastAsia="Calibri" w:hAnsi="Cambria" w:cs="Times New Roman"/>
          <w:b/>
          <w:bCs/>
          <w:sz w:val="21"/>
          <w:szCs w:val="21"/>
          <w:lang w:val="es-PE"/>
        </w:rPr>
      </w:pPr>
      <w:r w:rsidRPr="00060488">
        <w:rPr>
          <w:rFonts w:ascii="Cambria" w:eastAsia="Calibri" w:hAnsi="Cambria" w:cs="Times New Roman"/>
          <w:b/>
          <w:bCs/>
          <w:sz w:val="21"/>
          <w:szCs w:val="21"/>
          <w:lang w:val="es-PE"/>
        </w:rPr>
        <w:t>DECISIÓN</w:t>
      </w:r>
    </w:p>
    <w:p w:rsidR="00F30F7A" w:rsidRPr="00060488" w:rsidRDefault="00F30F7A" w:rsidP="00E2162A">
      <w:pPr>
        <w:widowControl w:val="0"/>
        <w:spacing w:after="0" w:line="240" w:lineRule="auto"/>
        <w:ind w:left="360"/>
        <w:jc w:val="both"/>
        <w:rPr>
          <w:rFonts w:ascii="Cambria" w:eastAsia="Calibri" w:hAnsi="Cambria" w:cs="Times New Roman"/>
          <w:sz w:val="21"/>
          <w:szCs w:val="21"/>
          <w:lang w:val="es-PE"/>
        </w:rPr>
      </w:pPr>
    </w:p>
    <w:p w:rsidR="002F2145" w:rsidRPr="00060488" w:rsidRDefault="00F30F7A" w:rsidP="00E2162A">
      <w:pPr>
        <w:widowControl w:val="0"/>
        <w:numPr>
          <w:ilvl w:val="0"/>
          <w:numId w:val="4"/>
        </w:numPr>
        <w:spacing w:after="0" w:line="240" w:lineRule="auto"/>
        <w:ind w:left="0" w:firstLine="360"/>
        <w:jc w:val="both"/>
        <w:rPr>
          <w:rFonts w:ascii="Cambria" w:eastAsia="Calibri" w:hAnsi="Cambria" w:cs="Times New Roman"/>
          <w:sz w:val="21"/>
          <w:szCs w:val="21"/>
          <w:lang w:val="es-PE"/>
        </w:rPr>
      </w:pPr>
      <w:r w:rsidRPr="00060488">
        <w:rPr>
          <w:rFonts w:ascii="Cambria" w:eastAsia="Calibri" w:hAnsi="Cambria" w:cs="Times New Roman"/>
          <w:sz w:val="21"/>
          <w:szCs w:val="21"/>
          <w:lang w:val="es-PE"/>
        </w:rPr>
        <w:t xml:space="preserve">La Comisión considera que el presente asunto reúne </w:t>
      </w:r>
      <w:r w:rsidRPr="00060488">
        <w:rPr>
          <w:rFonts w:ascii="Cambria" w:eastAsia="Calibri" w:hAnsi="Cambria" w:cs="Times New Roman"/>
          <w:i/>
          <w:sz w:val="21"/>
          <w:szCs w:val="21"/>
          <w:lang w:val="es-PE"/>
        </w:rPr>
        <w:t>prima facie</w:t>
      </w:r>
      <w:r w:rsidRPr="00060488">
        <w:rPr>
          <w:rFonts w:ascii="Cambria" w:eastAsia="Calibri" w:hAnsi="Cambria" w:cs="Times New Roman"/>
          <w:sz w:val="21"/>
          <w:szCs w:val="21"/>
          <w:lang w:val="es-PE"/>
        </w:rPr>
        <w:t xml:space="preserve"> los requisitos de gravedad, urgencia e irreparabilidad contenidos en el artículo 25 de su Reglamento. En consecuencia, la Comisión solicita al Estado de Nicaragua que:</w:t>
      </w:r>
    </w:p>
    <w:p w:rsidR="00300A8F" w:rsidRPr="00060488" w:rsidRDefault="00300A8F" w:rsidP="00E2162A">
      <w:pPr>
        <w:widowControl w:val="0"/>
        <w:spacing w:after="0" w:line="240" w:lineRule="auto"/>
        <w:ind w:left="360"/>
        <w:jc w:val="both"/>
        <w:rPr>
          <w:rFonts w:ascii="Cambria" w:eastAsia="Calibri" w:hAnsi="Cambria" w:cs="Times New Roman"/>
          <w:sz w:val="21"/>
          <w:szCs w:val="21"/>
          <w:lang w:val="es-PE"/>
        </w:rPr>
      </w:pPr>
    </w:p>
    <w:p w:rsidR="00561771" w:rsidRDefault="00781030" w:rsidP="00561771">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781030">
        <w:rPr>
          <w:rFonts w:ascii="Cambria" w:eastAsia="Calibri" w:hAnsi="Cambria" w:cs="Times New Roman"/>
          <w:color w:val="000000"/>
          <w:sz w:val="21"/>
          <w:szCs w:val="21"/>
          <w:lang w:val="es-PE"/>
        </w:rPr>
        <w:t xml:space="preserve">Adopte las medidas necesarias para garantizar los derechos a la vida e integridad personal de </w:t>
      </w:r>
      <w:r w:rsidR="002A052B">
        <w:rPr>
          <w:rFonts w:ascii="Cambria" w:hAnsi="Cambria" w:cs="Calibri"/>
          <w:color w:val="000000"/>
          <w:sz w:val="21"/>
          <w:szCs w:val="21"/>
          <w:lang w:val="es-ES"/>
        </w:rPr>
        <w:t>Manuel Eduardo Tijerino</w:t>
      </w:r>
      <w:r w:rsidR="00782CF4" w:rsidRPr="00782CF4">
        <w:rPr>
          <w:rFonts w:ascii="Cambria" w:eastAsia="Calibri" w:hAnsi="Cambria" w:cs="Times New Roman"/>
          <w:color w:val="000000"/>
          <w:sz w:val="21"/>
          <w:szCs w:val="21"/>
          <w:lang w:val="es-PE"/>
        </w:rPr>
        <w:t>, y su núcleo familiar, susceptible de identificación.</w:t>
      </w:r>
      <w:r w:rsidR="00782CF4">
        <w:rPr>
          <w:rFonts w:ascii="Cambria" w:eastAsia="Calibri" w:hAnsi="Cambria" w:cs="Times New Roman"/>
          <w:color w:val="000000"/>
          <w:sz w:val="21"/>
          <w:szCs w:val="21"/>
          <w:lang w:val="es-PE"/>
        </w:rPr>
        <w:t xml:space="preserve"> </w:t>
      </w:r>
      <w:r w:rsidRPr="00782CF4">
        <w:rPr>
          <w:rFonts w:ascii="Cambria" w:eastAsia="Calibri" w:hAnsi="Cambria" w:cs="Times New Roman"/>
          <w:color w:val="000000"/>
          <w:sz w:val="21"/>
          <w:szCs w:val="21"/>
          <w:lang w:val="es-PE"/>
        </w:rPr>
        <w:t>En particular, el Estado debe tanto asegurar que sus age</w:t>
      </w:r>
      <w:r w:rsidR="001A538E">
        <w:rPr>
          <w:rFonts w:ascii="Cambria" w:eastAsia="Calibri" w:hAnsi="Cambria" w:cs="Times New Roman"/>
          <w:color w:val="000000"/>
          <w:sz w:val="21"/>
          <w:szCs w:val="21"/>
          <w:lang w:val="es-PE"/>
        </w:rPr>
        <w:t>ntes respeten los derechos de lo</w:t>
      </w:r>
      <w:r w:rsidRPr="00782CF4">
        <w:rPr>
          <w:rFonts w:ascii="Cambria" w:eastAsia="Calibri" w:hAnsi="Cambria" w:cs="Times New Roman"/>
          <w:color w:val="000000"/>
          <w:sz w:val="21"/>
          <w:szCs w:val="21"/>
          <w:lang w:val="es-PE"/>
        </w:rPr>
        <w:t>s beneficiari</w:t>
      </w:r>
      <w:r w:rsidR="001A538E">
        <w:rPr>
          <w:rFonts w:ascii="Cambria" w:eastAsia="Calibri" w:hAnsi="Cambria" w:cs="Times New Roman"/>
          <w:color w:val="000000"/>
          <w:sz w:val="21"/>
          <w:szCs w:val="21"/>
          <w:lang w:val="es-PE"/>
        </w:rPr>
        <w:t>o</w:t>
      </w:r>
      <w:r w:rsidRPr="00782CF4">
        <w:rPr>
          <w:rFonts w:ascii="Cambria" w:eastAsia="Calibri" w:hAnsi="Cambria" w:cs="Times New Roman"/>
          <w:color w:val="000000"/>
          <w:sz w:val="21"/>
          <w:szCs w:val="21"/>
          <w:lang w:val="es-PE"/>
        </w:rPr>
        <w:t xml:space="preserve">s de conformidad con los estándares establecidos por el derecho internacional de los derechos humanos, como en relación con actos de riesgo atribuibles a terceros; </w:t>
      </w:r>
    </w:p>
    <w:p w:rsidR="00561771" w:rsidRDefault="00561771" w:rsidP="00561771">
      <w:pPr>
        <w:pStyle w:val="ListParagraph"/>
        <w:widowControl w:val="0"/>
        <w:spacing w:after="0" w:line="240" w:lineRule="auto"/>
        <w:ind w:left="810"/>
        <w:jc w:val="both"/>
        <w:rPr>
          <w:rFonts w:ascii="Cambria" w:eastAsia="Calibri" w:hAnsi="Cambria" w:cs="Times New Roman"/>
          <w:color w:val="000000"/>
          <w:sz w:val="21"/>
          <w:szCs w:val="21"/>
          <w:lang w:val="es-PE"/>
        </w:rPr>
      </w:pPr>
    </w:p>
    <w:p w:rsidR="00781030" w:rsidRPr="00561771" w:rsidRDefault="00561771" w:rsidP="00561771">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561771">
        <w:rPr>
          <w:rFonts w:ascii="Cambria" w:eastAsia="Calibri" w:hAnsi="Cambria" w:cs="Times New Roman"/>
          <w:color w:val="000000"/>
          <w:sz w:val="21"/>
          <w:szCs w:val="21"/>
          <w:lang w:val="es-PE"/>
        </w:rPr>
        <w:t xml:space="preserve">Asegure que las condiciones de detención de </w:t>
      </w:r>
      <w:r w:rsidR="002A052B">
        <w:rPr>
          <w:rFonts w:ascii="Cambria" w:hAnsi="Cambria" w:cs="Calibri"/>
          <w:color w:val="000000"/>
          <w:sz w:val="21"/>
          <w:szCs w:val="21"/>
          <w:lang w:val="es-ES"/>
        </w:rPr>
        <w:t>Manuel Eduardo Tijerino</w:t>
      </w:r>
      <w:r w:rsidR="002A052B" w:rsidRPr="00E542EB">
        <w:rPr>
          <w:rFonts w:ascii="Cambria" w:hAnsi="Cambria" w:cs="Calibri"/>
          <w:color w:val="000000"/>
          <w:sz w:val="21"/>
          <w:szCs w:val="21"/>
          <w:lang w:val="es-ES"/>
        </w:rPr>
        <w:t xml:space="preserve"> </w:t>
      </w:r>
      <w:r w:rsidRPr="00561771">
        <w:rPr>
          <w:rFonts w:ascii="Cambria" w:eastAsia="Calibri" w:hAnsi="Cambria" w:cs="Times New Roman"/>
          <w:color w:val="000000"/>
          <w:sz w:val="21"/>
          <w:szCs w:val="21"/>
          <w:lang w:val="es-PE"/>
        </w:rPr>
        <w:t xml:space="preserve">se adecuen a los estándares internacionales aplicables. En particular, adopte las medidas necesarias que posibiliten la atención médica necesaria </w:t>
      </w:r>
      <w:r w:rsidR="002A052B">
        <w:rPr>
          <w:rFonts w:ascii="Cambria" w:hAnsi="Cambria" w:cs="Calibri"/>
          <w:color w:val="000000"/>
          <w:sz w:val="21"/>
          <w:szCs w:val="21"/>
          <w:lang w:val="es-ES"/>
        </w:rPr>
        <w:t>Manuel Eduardo Tijerino</w:t>
      </w:r>
      <w:r w:rsidR="002A052B" w:rsidRPr="00E542EB">
        <w:rPr>
          <w:rFonts w:ascii="Cambria" w:hAnsi="Cambria" w:cs="Calibri"/>
          <w:color w:val="000000"/>
          <w:sz w:val="21"/>
          <w:szCs w:val="21"/>
          <w:lang w:val="es-ES"/>
        </w:rPr>
        <w:t xml:space="preserve"> </w:t>
      </w:r>
      <w:r w:rsidR="002A052B">
        <w:rPr>
          <w:rFonts w:ascii="Cambria" w:hAnsi="Cambria" w:cs="Calibri"/>
          <w:color w:val="000000"/>
          <w:sz w:val="21"/>
          <w:szCs w:val="21"/>
          <w:lang w:val="es-ES"/>
        </w:rPr>
        <w:t xml:space="preserve"> </w:t>
      </w:r>
      <w:r w:rsidRPr="00561771">
        <w:rPr>
          <w:rFonts w:ascii="Cambria" w:eastAsia="Calibri" w:hAnsi="Cambria" w:cs="Times New Roman"/>
          <w:color w:val="000000"/>
          <w:sz w:val="21"/>
          <w:szCs w:val="21"/>
          <w:lang w:val="es-PE"/>
        </w:rPr>
        <w:t xml:space="preserve">atendiendo a su condición de salud y de conformidad con los recomendaciones dadas por los especialistas correspondientes. Asimismo, con el fin de verificar las circunstancias en que se encuentra el beneficiario, facilite el acceso del señor </w:t>
      </w:r>
      <w:r w:rsidR="002A052B">
        <w:rPr>
          <w:rFonts w:ascii="Cambria" w:hAnsi="Cambria" w:cs="Calibri"/>
          <w:color w:val="000000"/>
          <w:sz w:val="21"/>
          <w:szCs w:val="21"/>
          <w:lang w:val="es-ES"/>
        </w:rPr>
        <w:t>Manuel Eduardo Tijerino</w:t>
      </w:r>
      <w:r w:rsidR="002A052B" w:rsidRPr="00E542EB">
        <w:rPr>
          <w:rFonts w:ascii="Cambria" w:hAnsi="Cambria" w:cs="Calibri"/>
          <w:color w:val="000000"/>
          <w:sz w:val="21"/>
          <w:szCs w:val="21"/>
          <w:lang w:val="es-ES"/>
        </w:rPr>
        <w:t xml:space="preserve"> </w:t>
      </w:r>
      <w:r w:rsidRPr="00561771">
        <w:rPr>
          <w:rFonts w:ascii="Cambria" w:eastAsia="Calibri" w:hAnsi="Cambria" w:cs="Times New Roman"/>
          <w:color w:val="000000"/>
          <w:sz w:val="21"/>
          <w:szCs w:val="21"/>
          <w:lang w:val="es-PE"/>
        </w:rPr>
        <w:t>a sus representantes legales y a sus visitas familiares de conformidad con los estándares aplicables;</w:t>
      </w:r>
    </w:p>
    <w:p w:rsidR="00561771" w:rsidRDefault="00561771" w:rsidP="00E2162A">
      <w:pPr>
        <w:pStyle w:val="ListParagraph"/>
        <w:widowControl w:val="0"/>
        <w:spacing w:after="0" w:line="240" w:lineRule="auto"/>
        <w:ind w:left="810" w:hanging="270"/>
        <w:jc w:val="both"/>
        <w:rPr>
          <w:rFonts w:ascii="Cambria" w:eastAsia="Calibri" w:hAnsi="Cambria" w:cs="Times New Roman"/>
          <w:color w:val="000000"/>
          <w:sz w:val="21"/>
          <w:szCs w:val="21"/>
          <w:lang w:val="es-PE"/>
        </w:rPr>
      </w:pPr>
    </w:p>
    <w:p w:rsidR="00781030" w:rsidRPr="00781030" w:rsidRDefault="00781030" w:rsidP="00E2162A">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781030">
        <w:rPr>
          <w:rFonts w:ascii="Cambria" w:eastAsia="Calibri" w:hAnsi="Cambria" w:cs="Times New Roman"/>
          <w:color w:val="000000"/>
          <w:sz w:val="21"/>
          <w:szCs w:val="21"/>
          <w:lang w:val="es-PE"/>
        </w:rPr>
        <w:t xml:space="preserve">Concierte las medidas a adoptarse con </w:t>
      </w:r>
      <w:r w:rsidR="002A052B">
        <w:rPr>
          <w:rFonts w:ascii="Cambria" w:eastAsia="Calibri" w:hAnsi="Cambria" w:cs="Times New Roman"/>
          <w:color w:val="000000"/>
          <w:sz w:val="21"/>
          <w:szCs w:val="21"/>
          <w:lang w:val="es-PE"/>
        </w:rPr>
        <w:t>el beneficiario</w:t>
      </w:r>
      <w:r w:rsidRPr="00781030">
        <w:rPr>
          <w:rFonts w:ascii="Cambria" w:eastAsia="Calibri" w:hAnsi="Cambria" w:cs="Times New Roman"/>
          <w:color w:val="000000"/>
          <w:sz w:val="21"/>
          <w:szCs w:val="21"/>
          <w:lang w:val="es-PE"/>
        </w:rPr>
        <w:t xml:space="preserve"> y sus representantes; y </w:t>
      </w:r>
    </w:p>
    <w:p w:rsidR="00781030" w:rsidRDefault="00781030" w:rsidP="00E2162A">
      <w:pPr>
        <w:pStyle w:val="ListParagraph"/>
        <w:widowControl w:val="0"/>
        <w:spacing w:after="0" w:line="240" w:lineRule="auto"/>
        <w:ind w:left="810" w:hanging="270"/>
        <w:jc w:val="both"/>
        <w:rPr>
          <w:rFonts w:ascii="Cambria" w:eastAsia="Calibri" w:hAnsi="Cambria" w:cs="Times New Roman"/>
          <w:color w:val="000000"/>
          <w:sz w:val="21"/>
          <w:szCs w:val="21"/>
          <w:lang w:val="es-PE"/>
        </w:rPr>
      </w:pPr>
    </w:p>
    <w:p w:rsidR="00781030" w:rsidRPr="00781030" w:rsidRDefault="00781030" w:rsidP="00E2162A">
      <w:pPr>
        <w:pStyle w:val="ListParagraph"/>
        <w:widowControl w:val="0"/>
        <w:numPr>
          <w:ilvl w:val="0"/>
          <w:numId w:val="37"/>
        </w:numPr>
        <w:spacing w:after="0" w:line="240" w:lineRule="auto"/>
        <w:ind w:left="810" w:hanging="270"/>
        <w:jc w:val="both"/>
        <w:rPr>
          <w:rFonts w:ascii="Cambria" w:eastAsia="Calibri" w:hAnsi="Cambria" w:cs="Times New Roman"/>
          <w:color w:val="000000"/>
          <w:sz w:val="21"/>
          <w:szCs w:val="21"/>
          <w:lang w:val="es-PE"/>
        </w:rPr>
      </w:pPr>
      <w:r w:rsidRPr="00781030">
        <w:rPr>
          <w:rFonts w:ascii="Cambria" w:eastAsia="Calibri" w:hAnsi="Cambria" w:cs="Times New Roman"/>
          <w:color w:val="000000"/>
          <w:sz w:val="21"/>
          <w:szCs w:val="21"/>
          <w:lang w:val="es-PE"/>
        </w:rPr>
        <w:t xml:space="preserve">Informe sobre las acciones adoptadas a fin de investigar los presuntos hechos que dieron lugar a la adopción de la presente medida </w:t>
      </w:r>
      <w:r w:rsidR="002A052B">
        <w:rPr>
          <w:rFonts w:ascii="Cambria" w:eastAsia="Calibri" w:hAnsi="Cambria" w:cs="Times New Roman"/>
          <w:color w:val="000000"/>
          <w:sz w:val="21"/>
          <w:szCs w:val="21"/>
          <w:lang w:val="es-PE"/>
        </w:rPr>
        <w:t>cautelar</w:t>
      </w:r>
      <w:r w:rsidRPr="00781030">
        <w:rPr>
          <w:rFonts w:ascii="Cambria" w:eastAsia="Calibri" w:hAnsi="Cambria" w:cs="Times New Roman"/>
          <w:color w:val="000000"/>
          <w:sz w:val="21"/>
          <w:szCs w:val="21"/>
          <w:lang w:val="es-PE"/>
        </w:rPr>
        <w:t>.</w:t>
      </w:r>
    </w:p>
    <w:p w:rsidR="00781030" w:rsidRDefault="00781030" w:rsidP="00E2162A">
      <w:pPr>
        <w:widowControl w:val="0"/>
        <w:spacing w:after="0" w:line="240" w:lineRule="auto"/>
        <w:ind w:left="360"/>
        <w:jc w:val="both"/>
        <w:rPr>
          <w:rFonts w:ascii="Cambria" w:eastAsia="Calibri" w:hAnsi="Cambria" w:cs="Times New Roman"/>
          <w:color w:val="000000"/>
          <w:sz w:val="21"/>
          <w:szCs w:val="21"/>
          <w:lang w:val="es-PE"/>
        </w:rPr>
      </w:pPr>
    </w:p>
    <w:p w:rsidR="00F30F7A" w:rsidRPr="00060488" w:rsidRDefault="00F30F7A" w:rsidP="00E2162A">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60488" w:rsidRDefault="00F30F7A" w:rsidP="00E2162A">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E2162A">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060488" w:rsidRDefault="00F30F7A" w:rsidP="00E2162A">
      <w:pPr>
        <w:widowControl w:val="0"/>
        <w:spacing w:after="0" w:line="240" w:lineRule="auto"/>
        <w:ind w:firstLine="360"/>
        <w:jc w:val="both"/>
        <w:rPr>
          <w:rFonts w:ascii="Cambria" w:eastAsia="Calibri" w:hAnsi="Cambria" w:cs="Times New Roman"/>
          <w:color w:val="000000"/>
          <w:sz w:val="21"/>
          <w:szCs w:val="21"/>
          <w:lang w:val="es-PE"/>
        </w:rPr>
      </w:pPr>
    </w:p>
    <w:p w:rsidR="00F30F7A" w:rsidRPr="00060488" w:rsidRDefault="00F30F7A" w:rsidP="00E2162A">
      <w:pPr>
        <w:widowControl w:val="0"/>
        <w:numPr>
          <w:ilvl w:val="0"/>
          <w:numId w:val="4"/>
        </w:numPr>
        <w:spacing w:after="0" w:line="240" w:lineRule="auto"/>
        <w:ind w:left="0" w:firstLine="360"/>
        <w:jc w:val="both"/>
        <w:rPr>
          <w:rFonts w:ascii="Cambria" w:eastAsia="Calibri" w:hAnsi="Cambria" w:cs="Times New Roman"/>
          <w:color w:val="000000"/>
          <w:sz w:val="21"/>
          <w:szCs w:val="21"/>
          <w:lang w:val="es-PE"/>
        </w:rPr>
      </w:pPr>
      <w:r w:rsidRPr="00060488">
        <w:rPr>
          <w:rFonts w:ascii="Cambria" w:eastAsia="Calibri" w:hAnsi="Cambria" w:cs="Times New Roman"/>
          <w:color w:val="000000"/>
          <w:sz w:val="21"/>
          <w:szCs w:val="21"/>
          <w:lang w:val="es-PE"/>
        </w:rPr>
        <w:t>La Comisión instruye a su Secretaría Ejecutiva que notifique la presente Resolución al Estado de Nicaragua y a</w:t>
      </w:r>
      <w:r w:rsidR="002B6D39" w:rsidRPr="00060488">
        <w:rPr>
          <w:rFonts w:ascii="Cambria" w:eastAsia="Calibri" w:hAnsi="Cambria" w:cs="Times New Roman"/>
          <w:color w:val="000000"/>
          <w:sz w:val="21"/>
          <w:szCs w:val="21"/>
          <w:lang w:val="es-PE"/>
        </w:rPr>
        <w:t>l solicitante</w:t>
      </w:r>
      <w:r w:rsidRPr="00060488">
        <w:rPr>
          <w:rFonts w:ascii="Cambria" w:eastAsia="Calibri" w:hAnsi="Cambria" w:cs="Times New Roman"/>
          <w:color w:val="000000"/>
          <w:sz w:val="21"/>
          <w:szCs w:val="21"/>
          <w:lang w:val="es-PE"/>
        </w:rPr>
        <w:t>.</w:t>
      </w:r>
    </w:p>
    <w:p w:rsidR="00F30F7A" w:rsidRPr="00060488" w:rsidRDefault="00F30F7A" w:rsidP="00E2162A">
      <w:pPr>
        <w:widowControl w:val="0"/>
        <w:spacing w:after="0" w:line="240" w:lineRule="auto"/>
        <w:ind w:firstLine="360"/>
        <w:jc w:val="both"/>
        <w:rPr>
          <w:rFonts w:ascii="Cambria" w:eastAsia="Calibri" w:hAnsi="Cambria" w:cs="Times New Roman"/>
          <w:color w:val="000000"/>
          <w:sz w:val="21"/>
          <w:szCs w:val="21"/>
          <w:lang w:val="es-PE"/>
        </w:rPr>
      </w:pPr>
    </w:p>
    <w:p w:rsidR="0091635E" w:rsidRDefault="00011199" w:rsidP="00304923">
      <w:pPr>
        <w:widowControl w:val="0"/>
        <w:numPr>
          <w:ilvl w:val="0"/>
          <w:numId w:val="4"/>
        </w:numPr>
        <w:spacing w:after="0" w:line="240" w:lineRule="auto"/>
        <w:ind w:left="0" w:firstLine="360"/>
        <w:jc w:val="both"/>
        <w:rPr>
          <w:rFonts w:asciiTheme="majorHAnsi" w:hAnsiTheme="majorHAnsi"/>
          <w:sz w:val="21"/>
          <w:szCs w:val="21"/>
          <w:lang w:val="es-PE"/>
        </w:rPr>
      </w:pPr>
      <w:r>
        <w:rPr>
          <w:noProof/>
        </w:rPr>
        <w:drawing>
          <wp:anchor distT="0" distB="0" distL="114300" distR="114300" simplePos="0" relativeHeight="251658240" behindDoc="0" locked="0" layoutInCell="1" allowOverlap="1" wp14:anchorId="07985EB1" wp14:editId="7B75537C">
            <wp:simplePos x="0" y="0"/>
            <wp:positionH relativeFrom="column">
              <wp:posOffset>2362835</wp:posOffset>
            </wp:positionH>
            <wp:positionV relativeFrom="paragraph">
              <wp:posOffset>464820</wp:posOffset>
            </wp:positionV>
            <wp:extent cx="1224915" cy="6642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F7A" w:rsidRPr="004F7948">
        <w:rPr>
          <w:rFonts w:ascii="Cambria" w:eastAsia="Calibri" w:hAnsi="Cambria" w:cs="Times New Roman"/>
          <w:color w:val="000000"/>
          <w:sz w:val="21"/>
          <w:szCs w:val="21"/>
          <w:lang w:val="es-PE"/>
        </w:rPr>
        <w:t xml:space="preserve">Aprobado el </w:t>
      </w:r>
      <w:r w:rsidR="004F7948" w:rsidRPr="004F7948">
        <w:rPr>
          <w:rFonts w:ascii="Cambria" w:eastAsia="Calibri" w:hAnsi="Cambria" w:cs="Times New Roman"/>
          <w:color w:val="000000"/>
          <w:sz w:val="21"/>
          <w:szCs w:val="21"/>
          <w:lang w:val="es-PE"/>
        </w:rPr>
        <w:t xml:space="preserve">28 </w:t>
      </w:r>
      <w:r w:rsidR="00F30F7A" w:rsidRPr="004F7948">
        <w:rPr>
          <w:rFonts w:ascii="Cambria" w:eastAsia="Calibri" w:hAnsi="Cambria" w:cs="Times New Roman"/>
          <w:color w:val="000000"/>
          <w:sz w:val="21"/>
          <w:szCs w:val="21"/>
          <w:lang w:val="es-PE"/>
        </w:rPr>
        <w:t xml:space="preserve">de </w:t>
      </w:r>
      <w:r w:rsidR="00F0595C" w:rsidRPr="004F7948">
        <w:rPr>
          <w:rFonts w:ascii="Cambria" w:eastAsia="Calibri" w:hAnsi="Cambria" w:cs="Times New Roman"/>
          <w:color w:val="000000"/>
          <w:sz w:val="21"/>
          <w:szCs w:val="21"/>
          <w:lang w:val="es-PE"/>
        </w:rPr>
        <w:t xml:space="preserve">diciembre </w:t>
      </w:r>
      <w:r w:rsidR="00F30F7A" w:rsidRPr="004F7948">
        <w:rPr>
          <w:rFonts w:ascii="Cambria" w:eastAsia="Calibri" w:hAnsi="Cambria" w:cs="Times New Roman"/>
          <w:color w:val="000000"/>
          <w:sz w:val="21"/>
          <w:szCs w:val="21"/>
          <w:lang w:val="es-PE"/>
        </w:rPr>
        <w:t>de 2018 por</w:t>
      </w:r>
      <w:r w:rsidR="00F30F7A" w:rsidRPr="000C477B">
        <w:rPr>
          <w:rFonts w:ascii="Cambria" w:eastAsia="Calibri" w:hAnsi="Cambria" w:cs="Times New Roman"/>
          <w:color w:val="000000"/>
          <w:sz w:val="21"/>
          <w:szCs w:val="21"/>
          <w:lang w:val="es-PE"/>
        </w:rPr>
        <w:t xml:space="preserve">: </w:t>
      </w:r>
      <w:r w:rsidR="004F7948" w:rsidRPr="008C2C32">
        <w:rPr>
          <w:rFonts w:ascii="Cambria" w:hAnsi="Cambria"/>
          <w:sz w:val="21"/>
          <w:szCs w:val="21"/>
          <w:lang w:val="es-PE"/>
        </w:rPr>
        <w:t>Margarette May Macaulay, Presidenta; Esmeralda Arosemena de Troitiño, Primera Vicepresidenta;</w:t>
      </w:r>
      <w:r w:rsidR="004F7948" w:rsidRPr="00BF69D4">
        <w:rPr>
          <w:rFonts w:ascii="Cambria" w:hAnsi="Cambria"/>
          <w:sz w:val="21"/>
          <w:szCs w:val="21"/>
          <w:lang w:val="es-PE"/>
        </w:rPr>
        <w:t xml:space="preserve"> </w:t>
      </w:r>
      <w:r w:rsidR="004F7948" w:rsidRPr="008C2C32">
        <w:rPr>
          <w:rFonts w:ascii="Cambria" w:hAnsi="Cambria"/>
          <w:sz w:val="21"/>
          <w:szCs w:val="21"/>
          <w:lang w:val="es-PE"/>
        </w:rPr>
        <w:t>Joel Hern</w:t>
      </w:r>
      <w:r w:rsidR="004F7948">
        <w:rPr>
          <w:rFonts w:ascii="Cambria" w:hAnsi="Cambria"/>
          <w:sz w:val="21"/>
          <w:szCs w:val="21"/>
          <w:lang w:val="es-PE"/>
        </w:rPr>
        <w:t xml:space="preserve">ández García; y Antonia Urrejola, </w:t>
      </w:r>
      <w:r w:rsidR="004F7948" w:rsidRPr="008C2C32">
        <w:rPr>
          <w:rFonts w:ascii="Cambria" w:hAnsi="Cambria"/>
          <w:sz w:val="21"/>
          <w:szCs w:val="21"/>
          <w:lang w:val="es-PE"/>
        </w:rPr>
        <w:t>miembros de la CIDH.</w:t>
      </w:r>
    </w:p>
    <w:p w:rsidR="0091635E" w:rsidRDefault="0091635E" w:rsidP="00011199">
      <w:pPr>
        <w:jc w:val="center"/>
        <w:rPr>
          <w:rFonts w:asciiTheme="majorHAnsi" w:hAnsiTheme="majorHAnsi"/>
          <w:sz w:val="21"/>
          <w:szCs w:val="21"/>
          <w:lang w:val="es-PE"/>
        </w:rPr>
      </w:pPr>
    </w:p>
    <w:p w:rsidR="00011199" w:rsidRDefault="00011199" w:rsidP="0091635E">
      <w:pPr>
        <w:spacing w:after="0"/>
        <w:jc w:val="center"/>
        <w:rPr>
          <w:rFonts w:asciiTheme="majorHAnsi" w:hAnsiTheme="majorHAnsi"/>
          <w:sz w:val="21"/>
          <w:szCs w:val="21"/>
          <w:lang w:val="es-ES"/>
        </w:rPr>
      </w:pPr>
    </w:p>
    <w:p w:rsidR="00011199" w:rsidRDefault="00011199" w:rsidP="0091635E">
      <w:pPr>
        <w:spacing w:after="0"/>
        <w:jc w:val="center"/>
        <w:rPr>
          <w:rFonts w:asciiTheme="majorHAnsi" w:hAnsiTheme="majorHAnsi"/>
          <w:sz w:val="21"/>
          <w:szCs w:val="21"/>
          <w:lang w:val="es-ES"/>
        </w:rPr>
      </w:pPr>
    </w:p>
    <w:p w:rsidR="0091635E" w:rsidRPr="0091635E" w:rsidRDefault="0091635E" w:rsidP="0091635E">
      <w:pPr>
        <w:spacing w:after="0"/>
        <w:jc w:val="center"/>
        <w:rPr>
          <w:rFonts w:asciiTheme="majorHAnsi" w:hAnsiTheme="majorHAnsi"/>
          <w:sz w:val="21"/>
          <w:szCs w:val="21"/>
          <w:lang w:val="es-ES"/>
        </w:rPr>
      </w:pPr>
      <w:r w:rsidRPr="0091635E">
        <w:rPr>
          <w:rFonts w:asciiTheme="majorHAnsi" w:hAnsiTheme="majorHAnsi"/>
          <w:sz w:val="21"/>
          <w:szCs w:val="21"/>
          <w:lang w:val="es-ES"/>
        </w:rPr>
        <w:t>Mario López-Garelli</w:t>
      </w:r>
    </w:p>
    <w:p w:rsidR="008610B2" w:rsidRPr="0091635E" w:rsidRDefault="0091635E" w:rsidP="0091635E">
      <w:pPr>
        <w:jc w:val="center"/>
        <w:rPr>
          <w:rFonts w:asciiTheme="majorHAnsi" w:hAnsiTheme="majorHAnsi"/>
          <w:sz w:val="21"/>
          <w:szCs w:val="21"/>
          <w:lang w:val="es-PE"/>
        </w:rPr>
      </w:pPr>
      <w:r w:rsidRPr="0091635E">
        <w:rPr>
          <w:rFonts w:asciiTheme="majorHAnsi" w:hAnsiTheme="majorHAnsi"/>
          <w:sz w:val="21"/>
          <w:szCs w:val="21"/>
          <w:lang w:val="es-ES"/>
        </w:rPr>
        <w:t>Por autorización del Secretario Ejecutivo</w:t>
      </w:r>
    </w:p>
    <w:sectPr w:rsidR="008610B2" w:rsidRPr="0091635E" w:rsidSect="00AF3207">
      <w:headerReference w:type="default" r:id="rId10"/>
      <w:footerReference w:type="default" r:id="rId11"/>
      <w:pgSz w:w="12240" w:h="15840"/>
      <w:pgMar w:top="1440" w:right="1440" w:bottom="126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C09" w:rsidRDefault="00BC7C09" w:rsidP="00CD7245">
      <w:pPr>
        <w:spacing w:after="0" w:line="240" w:lineRule="auto"/>
      </w:pPr>
      <w:r>
        <w:separator/>
      </w:r>
    </w:p>
  </w:endnote>
  <w:endnote w:type="continuationSeparator" w:id="0">
    <w:p w:rsidR="00BC7C09" w:rsidRDefault="00BC7C09"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5F166B" w:rsidRPr="00F30F7A" w:rsidRDefault="005F166B">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A47C98">
          <w:rPr>
            <w:rFonts w:ascii="Calibri Light" w:hAnsi="Calibri Light"/>
            <w:noProof/>
            <w:sz w:val="16"/>
          </w:rPr>
          <w:t>- 1 -</w:t>
        </w:r>
        <w:r w:rsidRPr="00F30F7A">
          <w:rPr>
            <w:rFonts w:ascii="Calibri Light" w:hAnsi="Calibri Light"/>
            <w:noProof/>
            <w:sz w:val="16"/>
          </w:rPr>
          <w:fldChar w:fldCharType="end"/>
        </w:r>
      </w:p>
    </w:sdtContent>
  </w:sdt>
  <w:p w:rsidR="005F166B" w:rsidRDefault="005F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C09" w:rsidRDefault="00BC7C09" w:rsidP="00CD7245">
      <w:pPr>
        <w:spacing w:after="0" w:line="240" w:lineRule="auto"/>
      </w:pPr>
      <w:r>
        <w:separator/>
      </w:r>
    </w:p>
  </w:footnote>
  <w:footnote w:type="continuationSeparator" w:id="0">
    <w:p w:rsidR="00BC7C09" w:rsidRDefault="00BC7C09" w:rsidP="00CD7245">
      <w:pPr>
        <w:spacing w:after="0" w:line="240" w:lineRule="auto"/>
      </w:pPr>
      <w:r>
        <w:continuationSeparator/>
      </w:r>
    </w:p>
  </w:footnote>
  <w:footnote w:id="1">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675298">
          <w:rPr>
            <w:rStyle w:val="Hyperlink"/>
            <w:rFonts w:ascii="Calibri Light" w:hAnsi="Calibri Light" w:cs="Calibri Light"/>
            <w:sz w:val="16"/>
            <w:szCs w:val="16"/>
            <w:lang w:val="es-MX"/>
          </w:rPr>
          <w:t>http://www.oas.org/es/centro_noticias/comunicado_prensa.asp?sCodigo=C-023/18</w:t>
        </w:r>
      </w:hyperlink>
      <w:r w:rsidRPr="00675298">
        <w:rPr>
          <w:rFonts w:ascii="Calibri Light" w:hAnsi="Calibri Light" w:cs="Calibri Light"/>
          <w:sz w:val="16"/>
          <w:szCs w:val="16"/>
          <w:lang w:val="es-MX"/>
        </w:rPr>
        <w:t xml:space="preserve"> </w:t>
      </w:r>
    </w:p>
  </w:footnote>
  <w:footnote w:id="3">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675298">
          <w:rPr>
            <w:rStyle w:val="Hyperlink"/>
            <w:rFonts w:ascii="Calibri Light" w:hAnsi="Calibri Light" w:cs="Calibri Light"/>
            <w:sz w:val="16"/>
            <w:szCs w:val="16"/>
            <w:lang w:val="es-MX"/>
          </w:rPr>
          <w:t>https://news.un.org/es/story/2018/04/1431632</w:t>
        </w:r>
      </w:hyperlink>
      <w:r w:rsidRPr="00675298">
        <w:rPr>
          <w:rFonts w:ascii="Calibri Light" w:hAnsi="Calibri Light" w:cs="Calibri Light"/>
          <w:sz w:val="16"/>
          <w:szCs w:val="16"/>
          <w:lang w:val="es-MX"/>
        </w:rPr>
        <w:t xml:space="preserve">   </w:t>
      </w:r>
    </w:p>
  </w:footnote>
  <w:footnote w:id="4">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675298">
          <w:rPr>
            <w:rStyle w:val="Hyperlink"/>
            <w:rFonts w:ascii="Calibri Light" w:hAnsi="Calibri Light" w:cs="Calibri Light"/>
            <w:sz w:val="16"/>
            <w:szCs w:val="16"/>
            <w:lang w:val="es-MX"/>
          </w:rPr>
          <w:t>http://www.oas.org/es/cidh/prensa/comunicados/2018/094.asp</w:t>
        </w:r>
      </w:hyperlink>
      <w:r w:rsidRPr="00675298">
        <w:rPr>
          <w:rFonts w:ascii="Calibri Light" w:hAnsi="Calibri Light" w:cs="Calibri Light"/>
          <w:sz w:val="16"/>
          <w:szCs w:val="16"/>
          <w:lang w:val="es-MX"/>
        </w:rPr>
        <w:t xml:space="preserve">  </w:t>
      </w:r>
    </w:p>
  </w:footnote>
  <w:footnote w:id="5">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4" w:history="1">
        <w:r w:rsidRPr="00675298">
          <w:rPr>
            <w:rStyle w:val="Hyperlink"/>
            <w:rFonts w:ascii="Calibri Light" w:hAnsi="Calibri Light" w:cs="Calibri Light"/>
            <w:sz w:val="16"/>
            <w:szCs w:val="16"/>
            <w:lang w:val="es-MX"/>
          </w:rPr>
          <w:t>http://www.oas.org/es/cidh/prensa/comunicados/2018/094.asp</w:t>
        </w:r>
      </w:hyperlink>
      <w:r w:rsidRPr="00675298">
        <w:rPr>
          <w:rFonts w:ascii="Calibri Light" w:hAnsi="Calibri Light" w:cs="Calibri Light"/>
          <w:sz w:val="16"/>
          <w:szCs w:val="16"/>
          <w:lang w:val="es-MX"/>
        </w:rPr>
        <w:t xml:space="preserve">  </w:t>
      </w:r>
    </w:p>
  </w:footnote>
  <w:footnote w:id="6">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(Telecor) que habría sido dada a los canales </w:t>
      </w:r>
      <w:r w:rsidRPr="00675298">
        <w:rPr>
          <w:rFonts w:ascii="Calibri Light" w:hAnsi="Calibri Light" w:cs="Calibri Light"/>
          <w:i/>
          <w:sz w:val="16"/>
          <w:szCs w:val="16"/>
          <w:lang w:val="es-MX"/>
        </w:rPr>
        <w:t>15</w:t>
      </w:r>
      <w:r w:rsidRPr="00675298">
        <w:rPr>
          <w:rFonts w:ascii="Calibri Light" w:hAnsi="Calibri Light" w:cs="Calibri Light"/>
          <w:sz w:val="16"/>
          <w:szCs w:val="16"/>
          <w:lang w:val="es-MX"/>
        </w:rPr>
        <w:t xml:space="preserve">, </w:t>
      </w:r>
      <w:r w:rsidRPr="00675298">
        <w:rPr>
          <w:rFonts w:ascii="Calibri Light" w:hAnsi="Calibri Light" w:cs="Calibri Light"/>
          <w:i/>
          <w:sz w:val="16"/>
          <w:szCs w:val="16"/>
          <w:lang w:val="es-MX"/>
        </w:rPr>
        <w:t>12</w:t>
      </w:r>
      <w:r w:rsidRPr="00675298">
        <w:rPr>
          <w:rFonts w:ascii="Calibri Light" w:hAnsi="Calibri Light" w:cs="Calibri Light"/>
          <w:sz w:val="16"/>
          <w:szCs w:val="16"/>
          <w:lang w:val="es-MX"/>
        </w:rPr>
        <w:t xml:space="preserve">, </w:t>
      </w:r>
      <w:r w:rsidRPr="00675298">
        <w:rPr>
          <w:rFonts w:ascii="Calibri Light" w:hAnsi="Calibri Light" w:cs="Calibri Light"/>
          <w:i/>
          <w:sz w:val="16"/>
          <w:szCs w:val="16"/>
          <w:lang w:val="es-MX"/>
        </w:rPr>
        <w:t>23</w:t>
      </w:r>
      <w:r w:rsidRPr="00675298">
        <w:rPr>
          <w:rFonts w:ascii="Calibri Light" w:hAnsi="Calibri Light" w:cs="Calibri Light"/>
          <w:sz w:val="16"/>
          <w:szCs w:val="16"/>
          <w:lang w:val="es-MX"/>
        </w:rPr>
        <w:t xml:space="preserve"> y </w:t>
      </w:r>
      <w:r w:rsidRPr="00675298">
        <w:rPr>
          <w:rFonts w:ascii="Calibri Light" w:hAnsi="Calibri Light" w:cs="Calibri Light"/>
          <w:i/>
          <w:sz w:val="16"/>
          <w:szCs w:val="16"/>
          <w:lang w:val="es-MX"/>
        </w:rPr>
        <w:t xml:space="preserve">100% noticias. </w:t>
      </w:r>
      <w:r w:rsidRPr="00675298">
        <w:rPr>
          <w:rFonts w:ascii="Calibri Light" w:hAnsi="Calibri Light" w:cs="Calibri Light"/>
          <w:sz w:val="16"/>
          <w:szCs w:val="16"/>
          <w:lang w:val="es-MX"/>
        </w:rPr>
        <w:t xml:space="preserve">CIDH, CIDH expresa preocupación por muertes en el contexto de protestas en Nicaragua, 24 de abril de 2018, disponible en </w:t>
      </w:r>
      <w:hyperlink r:id="rId5" w:history="1">
        <w:r w:rsidRPr="00675298">
          <w:rPr>
            <w:rStyle w:val="Hyperlink"/>
            <w:rFonts w:ascii="Calibri Light" w:hAnsi="Calibri Light" w:cs="Calibri Light"/>
            <w:sz w:val="16"/>
            <w:szCs w:val="16"/>
            <w:lang w:val="es-MX"/>
          </w:rPr>
          <w:t>http://www.oas.org/es/cidh/prensa/comunicados/2018/090.asp</w:t>
        </w:r>
      </w:hyperlink>
      <w:r w:rsidRPr="00675298">
        <w:rPr>
          <w:rFonts w:ascii="Calibri Light" w:hAnsi="Calibri Light" w:cs="Calibri Light"/>
          <w:sz w:val="16"/>
          <w:szCs w:val="16"/>
          <w:lang w:val="es-MX"/>
        </w:rPr>
        <w:t xml:space="preserve"> </w:t>
      </w:r>
    </w:p>
  </w:footnote>
  <w:footnote w:id="7">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6" w:history="1">
        <w:r w:rsidRPr="00675298">
          <w:rPr>
            <w:rStyle w:val="Hyperlink"/>
            <w:rFonts w:ascii="Calibri Light" w:hAnsi="Calibri Light" w:cs="Calibri Light"/>
            <w:sz w:val="16"/>
            <w:szCs w:val="16"/>
            <w:lang w:val="es-MX"/>
          </w:rPr>
          <w:t>http://www.oas.org/es/cidh/prensa/comunicados/2018/094.asp</w:t>
        </w:r>
      </w:hyperlink>
      <w:r w:rsidRPr="00675298">
        <w:rPr>
          <w:rFonts w:ascii="Calibri Light" w:hAnsi="Calibri Light" w:cs="Calibri Light"/>
          <w:sz w:val="16"/>
          <w:szCs w:val="16"/>
          <w:lang w:val="es-MX"/>
        </w:rPr>
        <w:t xml:space="preserve"> </w:t>
      </w:r>
    </w:p>
  </w:footnote>
  <w:footnote w:id="8">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7" w:history="1">
        <w:r w:rsidRPr="00675298">
          <w:rPr>
            <w:rStyle w:val="Hyperlink"/>
            <w:rFonts w:ascii="Calibri Light" w:hAnsi="Calibri Light" w:cs="Calibri Light"/>
            <w:sz w:val="16"/>
            <w:szCs w:val="16"/>
            <w:lang w:val="es-MX"/>
          </w:rPr>
          <w:t>http://www.oas.org/es/cidh/prensa/comunicados.asp</w:t>
        </w:r>
      </w:hyperlink>
      <w:r w:rsidRPr="00675298">
        <w:rPr>
          <w:rFonts w:ascii="Calibri Light" w:hAnsi="Calibri Light" w:cs="Calibri Light"/>
          <w:sz w:val="16"/>
          <w:szCs w:val="16"/>
          <w:lang w:val="es-MX"/>
        </w:rPr>
        <w:t xml:space="preserve"> </w:t>
      </w:r>
    </w:p>
  </w:footnote>
  <w:footnote w:id="9">
    <w:p w:rsidR="005F166B" w:rsidRPr="00675298" w:rsidRDefault="005F166B"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Observaciones preliminares de la visita de trabajo de la CIDH a Nicaragua, 21 de mayo de 2018. Disponible en: </w:t>
      </w:r>
      <w:hyperlink r:id="rId8" w:history="1">
        <w:r w:rsidRPr="00675298">
          <w:rPr>
            <w:rStyle w:val="Hyperlink"/>
            <w:rFonts w:ascii="Calibri Light" w:hAnsi="Calibri Light" w:cs="Calibri Light"/>
            <w:sz w:val="16"/>
            <w:szCs w:val="16"/>
            <w:lang w:val="es-ES_tradnl"/>
          </w:rPr>
          <w:t>http://www.oas.org/es/cidh/prensa/comunicados/2018/113.asp</w:t>
        </w:r>
      </w:hyperlink>
      <w:r w:rsidRPr="00675298">
        <w:rPr>
          <w:rFonts w:ascii="Calibri Light" w:hAnsi="Calibri Light" w:cs="Calibri Light"/>
          <w:sz w:val="16"/>
          <w:szCs w:val="16"/>
          <w:lang w:val="es-ES_tradnl"/>
        </w:rPr>
        <w:t xml:space="preserve">  </w:t>
      </w:r>
    </w:p>
  </w:footnote>
  <w:footnote w:id="10">
    <w:p w:rsidR="005F166B" w:rsidRPr="00675298" w:rsidRDefault="005F166B"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675298">
          <w:rPr>
            <w:rStyle w:val="Hyperlink"/>
            <w:rFonts w:ascii="Calibri Light" w:hAnsi="Calibri Light" w:cs="Calibri Light"/>
            <w:sz w:val="16"/>
            <w:szCs w:val="16"/>
            <w:lang w:val="es-ES_tradnl"/>
          </w:rPr>
          <w:t>http://www.oas.org/es/cidh/prensa/comunicados/2018/113.asp</w:t>
        </w:r>
      </w:hyperlink>
      <w:r w:rsidRPr="00675298">
        <w:rPr>
          <w:rFonts w:ascii="Calibri Light" w:hAnsi="Calibri Light" w:cs="Calibri Light"/>
          <w:sz w:val="16"/>
          <w:szCs w:val="16"/>
          <w:lang w:val="es-ES_tradnl"/>
        </w:rPr>
        <w:t xml:space="preserve"> </w:t>
      </w:r>
    </w:p>
  </w:footnote>
  <w:footnote w:id="11">
    <w:p w:rsidR="005F166B" w:rsidRPr="00675298" w:rsidRDefault="005F166B"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CIDH condena nuevos hechos de violencia en Nicaragua, 25 de mayo de 2018. Disponible en: </w:t>
      </w:r>
      <w:hyperlink r:id="rId10" w:history="1">
        <w:r w:rsidRPr="00675298">
          <w:rPr>
            <w:rStyle w:val="Hyperlink"/>
            <w:rFonts w:ascii="Calibri Light" w:hAnsi="Calibri Light" w:cs="Calibri Light"/>
            <w:sz w:val="16"/>
            <w:szCs w:val="16"/>
            <w:lang w:val="es-ES_tradnl"/>
          </w:rPr>
          <w:t>http://www.oas.org/es/cidh/prensa/comunicados/2018/118.asp</w:t>
        </w:r>
      </w:hyperlink>
      <w:r w:rsidRPr="00675298">
        <w:rPr>
          <w:rFonts w:ascii="Calibri Light" w:hAnsi="Calibri Light" w:cs="Calibri Light"/>
          <w:sz w:val="16"/>
          <w:szCs w:val="16"/>
          <w:lang w:val="es-ES_tradnl"/>
        </w:rPr>
        <w:t xml:space="preserve">  </w:t>
      </w:r>
    </w:p>
  </w:footnote>
  <w:footnote w:id="12">
    <w:p w:rsidR="005F166B" w:rsidRPr="00675298" w:rsidRDefault="005F166B"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1" w:history="1">
        <w:r w:rsidRPr="00675298">
          <w:rPr>
            <w:rStyle w:val="Hyperlink"/>
            <w:rFonts w:ascii="Calibri Light" w:hAnsi="Calibri Light" w:cs="Calibri Light"/>
            <w:sz w:val="16"/>
            <w:szCs w:val="16"/>
            <w:lang w:val="es-ES_tradnl"/>
          </w:rPr>
          <w:t>http://www.oas.org/es/cidh/prensa/comunicados/2018/124.asp</w:t>
        </w:r>
      </w:hyperlink>
      <w:r w:rsidRPr="00675298">
        <w:rPr>
          <w:rFonts w:ascii="Calibri Light" w:hAnsi="Calibri Light" w:cs="Calibri Light"/>
          <w:sz w:val="16"/>
          <w:szCs w:val="16"/>
          <w:lang w:val="es-ES_tradnl"/>
        </w:rPr>
        <w:t xml:space="preserve">  </w:t>
      </w:r>
    </w:p>
  </w:footnote>
  <w:footnote w:id="13">
    <w:p w:rsidR="005F166B" w:rsidRPr="00675298" w:rsidRDefault="005F166B" w:rsidP="00367266">
      <w:pPr>
        <w:pStyle w:val="FootnoteText"/>
        <w:jc w:val="both"/>
        <w:rPr>
          <w:rFonts w:ascii="Calibri Light" w:hAnsi="Calibri Light" w:cs="Calibri Light"/>
          <w:sz w:val="16"/>
          <w:szCs w:val="16"/>
          <w:lang w:val="es-ES_tradnl"/>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2" w:history="1">
        <w:r w:rsidRPr="00675298">
          <w:rPr>
            <w:rStyle w:val="Hyperlink"/>
            <w:rFonts w:ascii="Calibri Light" w:hAnsi="Calibri Light" w:cs="Calibri Light"/>
            <w:sz w:val="16"/>
            <w:szCs w:val="16"/>
            <w:lang w:val="es-ES_tradnl"/>
          </w:rPr>
          <w:t>http://www.oas.org/es/cidh/prensa/comunicados/2018/134.asp</w:t>
        </w:r>
      </w:hyperlink>
      <w:r w:rsidRPr="00675298">
        <w:rPr>
          <w:rFonts w:ascii="Calibri Light" w:hAnsi="Calibri Light" w:cs="Calibri Light"/>
          <w:sz w:val="16"/>
          <w:szCs w:val="16"/>
          <w:lang w:val="es-ES_tradnl"/>
        </w:rPr>
        <w:t xml:space="preserve">  </w:t>
      </w:r>
    </w:p>
  </w:footnote>
  <w:footnote w:id="14">
    <w:p w:rsidR="005F166B" w:rsidRPr="00675298" w:rsidRDefault="005F166B" w:rsidP="00367266">
      <w:pPr>
        <w:pStyle w:val="FootnoteText"/>
        <w:jc w:val="both"/>
        <w:rPr>
          <w:rFonts w:ascii="Calibri Light" w:hAnsi="Calibri Light" w:cs="Calibri Light"/>
          <w:sz w:val="16"/>
          <w:szCs w:val="16"/>
          <w:lang w:val="es-MX"/>
        </w:rPr>
      </w:pPr>
      <w:r w:rsidRPr="00675298">
        <w:rPr>
          <w:rStyle w:val="FootnoteReference"/>
          <w:rFonts w:ascii="Calibri Light" w:hAnsi="Calibri Light" w:cs="Calibri Light"/>
          <w:sz w:val="16"/>
          <w:szCs w:val="16"/>
        </w:rPr>
        <w:footnoteRef/>
      </w:r>
      <w:r w:rsidRPr="00675298">
        <w:rPr>
          <w:rFonts w:ascii="Calibri Light" w:hAnsi="Calibri Light" w:cs="Calibri Light"/>
          <w:sz w:val="16"/>
          <w:szCs w:val="16"/>
          <w:lang w:val="es-MX"/>
        </w:rPr>
        <w:t xml:space="preserve"> CIDH, “</w:t>
      </w:r>
      <w:r w:rsidRPr="00675298">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13" w:history="1">
        <w:r w:rsidRPr="00675298">
          <w:rPr>
            <w:rStyle w:val="Hyperlink"/>
            <w:rFonts w:ascii="Calibri Light" w:hAnsi="Calibri Light" w:cs="Calibri Light"/>
            <w:bCs/>
            <w:sz w:val="16"/>
            <w:szCs w:val="16"/>
            <w:lang w:val="es-MX"/>
          </w:rPr>
          <w:t>http://www.oas.org/es/cidh/prensa/Comunicados/2018/135.asp</w:t>
        </w:r>
      </w:hyperlink>
      <w:r w:rsidRPr="00675298">
        <w:rPr>
          <w:rFonts w:ascii="Calibri Light" w:hAnsi="Calibri Light" w:cs="Calibri Light"/>
          <w:bCs/>
          <w:sz w:val="16"/>
          <w:szCs w:val="16"/>
          <w:lang w:val="es-MX"/>
        </w:rPr>
        <w:t xml:space="preserve">  </w:t>
      </w:r>
    </w:p>
  </w:footnote>
  <w:footnote w:id="15">
    <w:p w:rsidR="005F166B" w:rsidRPr="00675298" w:rsidRDefault="005F166B" w:rsidP="00367266">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6">
    <w:p w:rsidR="005F166B" w:rsidRPr="00675298" w:rsidRDefault="005F166B" w:rsidP="00367266">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 CIDH, CIDH urge al Estado de Nicaragua a cesar la criminalización de la protesta y a respetar a las personas privadas de la libertad y sus familias, 24 de agosto de 2018. </w:t>
      </w:r>
    </w:p>
  </w:footnote>
  <w:footnote w:id="17">
    <w:p w:rsidR="005F166B" w:rsidRPr="00675298" w:rsidRDefault="005F166B" w:rsidP="00367266">
      <w:pPr>
        <w:pStyle w:val="FootnoteText"/>
        <w:rPr>
          <w:rFonts w:ascii="Calibri Light" w:hAnsi="Calibri Light"/>
          <w:sz w:val="16"/>
          <w:szCs w:val="16"/>
          <w:lang w:val="es-MX"/>
        </w:rPr>
      </w:pPr>
      <w:r w:rsidRPr="00675298">
        <w:rPr>
          <w:rStyle w:val="FootnoteReference"/>
          <w:rFonts w:ascii="Calibri Light" w:hAnsi="Calibri Light"/>
          <w:sz w:val="16"/>
          <w:szCs w:val="16"/>
        </w:rPr>
        <w:footnoteRef/>
      </w:r>
      <w:r w:rsidRPr="00675298">
        <w:rPr>
          <w:rFonts w:ascii="Calibri Light" w:hAnsi="Calibri Light"/>
          <w:sz w:val="16"/>
          <w:szCs w:val="16"/>
          <w:lang w:val="es-MX"/>
        </w:rPr>
        <w:t xml:space="preserve">CIDH, CIDH urge al Estado de Nicaragua a cesar la criminalización de la protesta y a respetar a las personas privadas de la libertad y sus familias, 24 de agosto de 2018. </w:t>
      </w:r>
    </w:p>
    <w:p w:rsidR="005F166B" w:rsidRPr="00675298" w:rsidRDefault="005F166B" w:rsidP="00367266">
      <w:pPr>
        <w:pStyle w:val="FootnoteText"/>
        <w:rPr>
          <w:rFonts w:ascii="Calibri Light" w:hAnsi="Calibri Light"/>
          <w:sz w:val="16"/>
          <w:szCs w:val="16"/>
          <w:lang w:val="es-MX"/>
        </w:rPr>
      </w:pPr>
    </w:p>
  </w:footnote>
  <w:footnote w:id="18">
    <w:p w:rsidR="00C90EF8" w:rsidRPr="00C90EF8" w:rsidRDefault="00C90EF8" w:rsidP="00C90EF8">
      <w:pPr>
        <w:pStyle w:val="FootnoteText"/>
        <w:rPr>
          <w:rFonts w:ascii="Calibri Light" w:hAnsi="Calibri Light" w:cs="Calibri Light"/>
          <w:sz w:val="16"/>
          <w:szCs w:val="16"/>
          <w:lang w:val="es-CR"/>
        </w:rPr>
      </w:pPr>
      <w:r w:rsidRPr="00723B67">
        <w:rPr>
          <w:rStyle w:val="FootnoteReference"/>
          <w:rFonts w:ascii="Calibri Light" w:hAnsi="Calibri Light" w:cs="Calibri Light"/>
          <w:sz w:val="16"/>
          <w:szCs w:val="16"/>
        </w:rPr>
        <w:footnoteRef/>
      </w:r>
      <w:r w:rsidRPr="00C90EF8">
        <w:rPr>
          <w:rFonts w:ascii="Calibri Light" w:hAnsi="Calibri Light" w:cs="Calibri Light"/>
          <w:sz w:val="16"/>
          <w:szCs w:val="16"/>
          <w:lang w:val="es-CR"/>
        </w:rPr>
        <w:t xml:space="preserve"> CIDH, Comunicado sobre Nicaragua, 19 de diciembre de 2018. Disponible en: http://www.oas.org/es/cidh/prensa/comunicados/2018/274.asp</w:t>
      </w:r>
    </w:p>
  </w:footnote>
  <w:footnote w:id="19">
    <w:p w:rsidR="00487089" w:rsidRPr="004B1BB9" w:rsidRDefault="00487089" w:rsidP="00487089">
      <w:pPr>
        <w:pStyle w:val="FootnoteText"/>
        <w:jc w:val="both"/>
        <w:rPr>
          <w:rFonts w:ascii="Calibri Light" w:hAnsi="Calibri Light" w:cs="Calibri Light"/>
          <w:sz w:val="16"/>
          <w:szCs w:val="16"/>
          <w:lang w:val="es-CO"/>
        </w:rPr>
      </w:pPr>
      <w:r w:rsidRPr="004B1BB9">
        <w:rPr>
          <w:rStyle w:val="FootnoteReference"/>
          <w:rFonts w:ascii="Calibri Light" w:hAnsi="Calibri Light" w:cs="Calibri Light"/>
          <w:sz w:val="16"/>
          <w:szCs w:val="16"/>
        </w:rPr>
        <w:footnoteRef/>
      </w:r>
      <w:r w:rsidRPr="004B1BB9">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w:t>
      </w:r>
    </w:p>
  </w:footnote>
  <w:footnote w:id="20">
    <w:p w:rsidR="00487089" w:rsidRPr="00DC6ECF" w:rsidRDefault="00487089" w:rsidP="00487089">
      <w:pPr>
        <w:pStyle w:val="FootnoteText"/>
        <w:rPr>
          <w:rFonts w:ascii="Calibri Light" w:hAnsi="Calibri Light"/>
          <w:sz w:val="16"/>
          <w:szCs w:val="16"/>
          <w:lang w:val="es-CR"/>
        </w:rPr>
      </w:pPr>
      <w:r w:rsidRPr="00DC6ECF">
        <w:rPr>
          <w:rStyle w:val="FootnoteReference"/>
          <w:rFonts w:ascii="Calibri Light" w:hAnsi="Calibri Light"/>
          <w:sz w:val="16"/>
          <w:szCs w:val="16"/>
        </w:rPr>
        <w:footnoteRef/>
      </w:r>
      <w:r w:rsidRPr="00DC6ECF">
        <w:rPr>
          <w:rFonts w:ascii="Calibri Light" w:hAnsi="Calibri Light"/>
          <w:sz w:val="16"/>
          <w:szCs w:val="16"/>
          <w:lang w:val="es-CR"/>
        </w:rPr>
        <w:t xml:space="preserve"> </w:t>
      </w:r>
      <w:r w:rsidRPr="004B1BB9">
        <w:rPr>
          <w:rFonts w:ascii="Calibri Light" w:hAnsi="Calibri Light"/>
          <w:sz w:val="16"/>
          <w:szCs w:val="16"/>
          <w:lang w:val="es-CR"/>
        </w:rPr>
        <w:t>Corte IDH. Caso Mendoza y otros Vs. Argentina. Excepciones Preliminares, Fondo y Reparaciones. Sentencia de 14 de mayo de 2013. Serie C No. 260, párr. 188. Asimismo, véase: CIDH, Informe sobre los derechos humanos de las personas privadas de libertad en las Américas, 31 de diciembre 2011, párr. 49.</w:t>
      </w:r>
    </w:p>
  </w:footnote>
  <w:footnote w:id="21">
    <w:p w:rsidR="00487089" w:rsidRPr="004B1BB9" w:rsidRDefault="00487089" w:rsidP="00487089">
      <w:pPr>
        <w:pStyle w:val="FootnoteText"/>
        <w:rPr>
          <w:rFonts w:ascii="Calibri Light" w:hAnsi="Calibri Light"/>
          <w:sz w:val="16"/>
          <w:szCs w:val="16"/>
          <w:lang w:val="es-CR"/>
        </w:rPr>
      </w:pPr>
      <w:r w:rsidRPr="004B1BB9">
        <w:rPr>
          <w:rStyle w:val="FootnoteReference"/>
          <w:rFonts w:ascii="Calibri Light" w:hAnsi="Calibri Light"/>
          <w:sz w:val="16"/>
          <w:szCs w:val="16"/>
        </w:rPr>
        <w:footnoteRef/>
      </w:r>
      <w:r w:rsidRPr="004B1BB9">
        <w:rPr>
          <w:rFonts w:ascii="Calibri Light" w:hAnsi="Calibri Light"/>
          <w:sz w:val="16"/>
          <w:szCs w:val="16"/>
          <w:lang w:val="es-CR"/>
        </w:rPr>
        <w:t xml:space="preserve"> CIDH, Informe sobre los Derechos Humanos de las Personas Privadas de la Libertad en las Américas, 31 de diciembre de 2011, párr. 49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66B" w:rsidRPr="00EB2B50" w:rsidRDefault="005F166B"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1546FD97" wp14:editId="5F7B45F2">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173748AE" wp14:editId="3EEC070A">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5F166B" w:rsidRPr="00EB2B50" w:rsidRDefault="005F166B"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5F166B" w:rsidRDefault="005F1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4D4"/>
    <w:multiLevelType w:val="hybridMultilevel"/>
    <w:tmpl w:val="C066B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919"/>
    <w:multiLevelType w:val="hybridMultilevel"/>
    <w:tmpl w:val="DA8CBAAC"/>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51DBC"/>
    <w:multiLevelType w:val="hybridMultilevel"/>
    <w:tmpl w:val="D3064E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4">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531B7"/>
    <w:multiLevelType w:val="hybridMultilevel"/>
    <w:tmpl w:val="A098587A"/>
    <w:lvl w:ilvl="0" w:tplc="D9F63FB4">
      <w:start w:val="1"/>
      <w:numFmt w:val="decimal"/>
      <w:lvlText w:val="%1."/>
      <w:lvlJc w:val="center"/>
      <w:pPr>
        <w:ind w:left="720" w:hanging="360"/>
      </w:pPr>
      <w:rPr>
        <w:rFonts w:hint="default"/>
        <w:i w:val="0"/>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F7897"/>
    <w:multiLevelType w:val="hybridMultilevel"/>
    <w:tmpl w:val="331E5DAC"/>
    <w:lvl w:ilvl="0" w:tplc="FB5CBD76">
      <w:start w:val="1"/>
      <w:numFmt w:val="upperRoman"/>
      <w:lvlText w:val="%1."/>
      <w:lvlJc w:val="righ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6"/>
  </w:num>
  <w:num w:numId="4">
    <w:abstractNumId w:val="25"/>
  </w:num>
  <w:num w:numId="5">
    <w:abstractNumId w:val="8"/>
  </w:num>
  <w:num w:numId="6">
    <w:abstractNumId w:val="34"/>
  </w:num>
  <w:num w:numId="7">
    <w:abstractNumId w:val="20"/>
  </w:num>
  <w:num w:numId="8">
    <w:abstractNumId w:val="7"/>
  </w:num>
  <w:num w:numId="9">
    <w:abstractNumId w:val="33"/>
  </w:num>
  <w:num w:numId="10">
    <w:abstractNumId w:val="4"/>
  </w:num>
  <w:num w:numId="11">
    <w:abstractNumId w:val="14"/>
  </w:num>
  <w:num w:numId="12">
    <w:abstractNumId w:val="36"/>
  </w:num>
  <w:num w:numId="13">
    <w:abstractNumId w:val="22"/>
  </w:num>
  <w:num w:numId="14">
    <w:abstractNumId w:val="37"/>
  </w:num>
  <w:num w:numId="15">
    <w:abstractNumId w:val="29"/>
  </w:num>
  <w:num w:numId="16">
    <w:abstractNumId w:val="6"/>
  </w:num>
  <w:num w:numId="17">
    <w:abstractNumId w:val="19"/>
  </w:num>
  <w:num w:numId="18">
    <w:abstractNumId w:val="31"/>
  </w:num>
  <w:num w:numId="19">
    <w:abstractNumId w:val="17"/>
  </w:num>
  <w:num w:numId="20">
    <w:abstractNumId w:val="9"/>
  </w:num>
  <w:num w:numId="21">
    <w:abstractNumId w:val="35"/>
  </w:num>
  <w:num w:numId="22">
    <w:abstractNumId w:val="11"/>
  </w:num>
  <w:num w:numId="23">
    <w:abstractNumId w:val="21"/>
  </w:num>
  <w:num w:numId="24">
    <w:abstractNumId w:val="16"/>
  </w:num>
  <w:num w:numId="25">
    <w:abstractNumId w:val="27"/>
  </w:num>
  <w:num w:numId="26">
    <w:abstractNumId w:val="24"/>
  </w:num>
  <w:num w:numId="27">
    <w:abstractNumId w:val="18"/>
  </w:num>
  <w:num w:numId="28">
    <w:abstractNumId w:val="32"/>
  </w:num>
  <w:num w:numId="29">
    <w:abstractNumId w:val="12"/>
  </w:num>
  <w:num w:numId="30">
    <w:abstractNumId w:val="30"/>
  </w:num>
  <w:num w:numId="31">
    <w:abstractNumId w:val="5"/>
  </w:num>
  <w:num w:numId="32">
    <w:abstractNumId w:val="3"/>
  </w:num>
  <w:num w:numId="33">
    <w:abstractNumId w:val="28"/>
  </w:num>
  <w:num w:numId="34">
    <w:abstractNumId w:val="13"/>
  </w:num>
  <w:num w:numId="35">
    <w:abstractNumId w:val="25"/>
  </w:num>
  <w:num w:numId="36">
    <w:abstractNumId w:val="15"/>
  </w:num>
  <w:num w:numId="37">
    <w:abstractNumId w:val="2"/>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11199"/>
    <w:rsid w:val="00016D17"/>
    <w:rsid w:val="000177C5"/>
    <w:rsid w:val="0002276D"/>
    <w:rsid w:val="000257B7"/>
    <w:rsid w:val="00033997"/>
    <w:rsid w:val="00034547"/>
    <w:rsid w:val="000410ED"/>
    <w:rsid w:val="000420A1"/>
    <w:rsid w:val="00042175"/>
    <w:rsid w:val="00042A32"/>
    <w:rsid w:val="00044439"/>
    <w:rsid w:val="00051F30"/>
    <w:rsid w:val="0005596F"/>
    <w:rsid w:val="00055CA1"/>
    <w:rsid w:val="00060488"/>
    <w:rsid w:val="00063C74"/>
    <w:rsid w:val="0006588B"/>
    <w:rsid w:val="00071F45"/>
    <w:rsid w:val="000774EE"/>
    <w:rsid w:val="0008518F"/>
    <w:rsid w:val="00091976"/>
    <w:rsid w:val="000928A4"/>
    <w:rsid w:val="000A32C9"/>
    <w:rsid w:val="000B0A33"/>
    <w:rsid w:val="000B6E76"/>
    <w:rsid w:val="000B7FD7"/>
    <w:rsid w:val="000C477B"/>
    <w:rsid w:val="000C6F0B"/>
    <w:rsid w:val="000C7ACF"/>
    <w:rsid w:val="000D5FA0"/>
    <w:rsid w:val="000E08CF"/>
    <w:rsid w:val="000E6D98"/>
    <w:rsid w:val="000F4803"/>
    <w:rsid w:val="000F5651"/>
    <w:rsid w:val="000F71C7"/>
    <w:rsid w:val="00103606"/>
    <w:rsid w:val="0010544B"/>
    <w:rsid w:val="00110AEB"/>
    <w:rsid w:val="00116930"/>
    <w:rsid w:val="00117494"/>
    <w:rsid w:val="00120A20"/>
    <w:rsid w:val="00121B32"/>
    <w:rsid w:val="001243C4"/>
    <w:rsid w:val="00127DAC"/>
    <w:rsid w:val="00134D7F"/>
    <w:rsid w:val="00134EAB"/>
    <w:rsid w:val="00135BD2"/>
    <w:rsid w:val="00141FB3"/>
    <w:rsid w:val="00143137"/>
    <w:rsid w:val="00143A2F"/>
    <w:rsid w:val="00152570"/>
    <w:rsid w:val="00157D25"/>
    <w:rsid w:val="0016494C"/>
    <w:rsid w:val="00176651"/>
    <w:rsid w:val="00187CAF"/>
    <w:rsid w:val="001A3A0D"/>
    <w:rsid w:val="001A538E"/>
    <w:rsid w:val="001B1360"/>
    <w:rsid w:val="001B1EED"/>
    <w:rsid w:val="001B7C2F"/>
    <w:rsid w:val="001C2C7B"/>
    <w:rsid w:val="001C4659"/>
    <w:rsid w:val="001D1AF4"/>
    <w:rsid w:val="002003DF"/>
    <w:rsid w:val="00200DCA"/>
    <w:rsid w:val="00201451"/>
    <w:rsid w:val="00201BA3"/>
    <w:rsid w:val="00203E35"/>
    <w:rsid w:val="002067D1"/>
    <w:rsid w:val="0021052C"/>
    <w:rsid w:val="00222468"/>
    <w:rsid w:val="0022296C"/>
    <w:rsid w:val="00231A97"/>
    <w:rsid w:val="0023649E"/>
    <w:rsid w:val="00237D5D"/>
    <w:rsid w:val="00242ED7"/>
    <w:rsid w:val="00246FEE"/>
    <w:rsid w:val="002603DF"/>
    <w:rsid w:val="00262DEA"/>
    <w:rsid w:val="002700D7"/>
    <w:rsid w:val="002707AC"/>
    <w:rsid w:val="00270C5A"/>
    <w:rsid w:val="002751C9"/>
    <w:rsid w:val="002768B0"/>
    <w:rsid w:val="002821E5"/>
    <w:rsid w:val="002829A4"/>
    <w:rsid w:val="00286C3A"/>
    <w:rsid w:val="00290CD7"/>
    <w:rsid w:val="00296062"/>
    <w:rsid w:val="002A052B"/>
    <w:rsid w:val="002A14E2"/>
    <w:rsid w:val="002A4360"/>
    <w:rsid w:val="002A6588"/>
    <w:rsid w:val="002B27B9"/>
    <w:rsid w:val="002B6D39"/>
    <w:rsid w:val="002B7483"/>
    <w:rsid w:val="002B765C"/>
    <w:rsid w:val="002C65CC"/>
    <w:rsid w:val="002D06A7"/>
    <w:rsid w:val="002E1496"/>
    <w:rsid w:val="002E6AD5"/>
    <w:rsid w:val="002F2145"/>
    <w:rsid w:val="002F2851"/>
    <w:rsid w:val="002F3EE8"/>
    <w:rsid w:val="002F6D80"/>
    <w:rsid w:val="002F7DC8"/>
    <w:rsid w:val="00300A8F"/>
    <w:rsid w:val="00301A15"/>
    <w:rsid w:val="00304923"/>
    <w:rsid w:val="003074F0"/>
    <w:rsid w:val="00311B10"/>
    <w:rsid w:val="003145FB"/>
    <w:rsid w:val="003149F4"/>
    <w:rsid w:val="00315DBE"/>
    <w:rsid w:val="00320A54"/>
    <w:rsid w:val="003256D7"/>
    <w:rsid w:val="00326CA3"/>
    <w:rsid w:val="00334B6E"/>
    <w:rsid w:val="00336317"/>
    <w:rsid w:val="00341E50"/>
    <w:rsid w:val="0034453E"/>
    <w:rsid w:val="00344A74"/>
    <w:rsid w:val="00347322"/>
    <w:rsid w:val="00350B90"/>
    <w:rsid w:val="003551A5"/>
    <w:rsid w:val="00355F09"/>
    <w:rsid w:val="0036201B"/>
    <w:rsid w:val="0036572F"/>
    <w:rsid w:val="00367266"/>
    <w:rsid w:val="00375BEC"/>
    <w:rsid w:val="003916BF"/>
    <w:rsid w:val="00394F14"/>
    <w:rsid w:val="003A037C"/>
    <w:rsid w:val="003A6113"/>
    <w:rsid w:val="003B249B"/>
    <w:rsid w:val="003B4224"/>
    <w:rsid w:val="003B5DA7"/>
    <w:rsid w:val="003B5F38"/>
    <w:rsid w:val="003B7286"/>
    <w:rsid w:val="003B7C3D"/>
    <w:rsid w:val="003D7B39"/>
    <w:rsid w:val="003F0EAF"/>
    <w:rsid w:val="003F219E"/>
    <w:rsid w:val="003F662A"/>
    <w:rsid w:val="003F7DF1"/>
    <w:rsid w:val="00407470"/>
    <w:rsid w:val="0041045D"/>
    <w:rsid w:val="0041180A"/>
    <w:rsid w:val="00412773"/>
    <w:rsid w:val="00413480"/>
    <w:rsid w:val="0042492E"/>
    <w:rsid w:val="00427214"/>
    <w:rsid w:val="00430D17"/>
    <w:rsid w:val="0043575A"/>
    <w:rsid w:val="00436048"/>
    <w:rsid w:val="00440C57"/>
    <w:rsid w:val="00442669"/>
    <w:rsid w:val="00445B4E"/>
    <w:rsid w:val="00447CC2"/>
    <w:rsid w:val="004504C1"/>
    <w:rsid w:val="00453C10"/>
    <w:rsid w:val="00460121"/>
    <w:rsid w:val="004606E7"/>
    <w:rsid w:val="004611C7"/>
    <w:rsid w:val="00476D39"/>
    <w:rsid w:val="00477A23"/>
    <w:rsid w:val="00477B98"/>
    <w:rsid w:val="0048293A"/>
    <w:rsid w:val="00482C4F"/>
    <w:rsid w:val="00487089"/>
    <w:rsid w:val="004929F0"/>
    <w:rsid w:val="00494D5F"/>
    <w:rsid w:val="004A3135"/>
    <w:rsid w:val="004A35E0"/>
    <w:rsid w:val="004A368D"/>
    <w:rsid w:val="004B4FA3"/>
    <w:rsid w:val="004C14C0"/>
    <w:rsid w:val="004C4C4F"/>
    <w:rsid w:val="004C631D"/>
    <w:rsid w:val="004C6AD2"/>
    <w:rsid w:val="004D77B3"/>
    <w:rsid w:val="004E4495"/>
    <w:rsid w:val="004E6051"/>
    <w:rsid w:val="004E621C"/>
    <w:rsid w:val="004F6741"/>
    <w:rsid w:val="004F7948"/>
    <w:rsid w:val="00501876"/>
    <w:rsid w:val="00510508"/>
    <w:rsid w:val="005136FE"/>
    <w:rsid w:val="005167F5"/>
    <w:rsid w:val="00516CD7"/>
    <w:rsid w:val="00517C92"/>
    <w:rsid w:val="00524264"/>
    <w:rsid w:val="00527499"/>
    <w:rsid w:val="005276A2"/>
    <w:rsid w:val="0053160E"/>
    <w:rsid w:val="005330EB"/>
    <w:rsid w:val="00534DF9"/>
    <w:rsid w:val="00541499"/>
    <w:rsid w:val="00545BBF"/>
    <w:rsid w:val="0055350B"/>
    <w:rsid w:val="00553BD4"/>
    <w:rsid w:val="005548D4"/>
    <w:rsid w:val="005560F8"/>
    <w:rsid w:val="00561771"/>
    <w:rsid w:val="005619F9"/>
    <w:rsid w:val="00561D43"/>
    <w:rsid w:val="00562D24"/>
    <w:rsid w:val="00564FA8"/>
    <w:rsid w:val="005739A2"/>
    <w:rsid w:val="00576AA4"/>
    <w:rsid w:val="00580374"/>
    <w:rsid w:val="00582C88"/>
    <w:rsid w:val="00586273"/>
    <w:rsid w:val="00591592"/>
    <w:rsid w:val="005917FF"/>
    <w:rsid w:val="00592CEE"/>
    <w:rsid w:val="0059333C"/>
    <w:rsid w:val="00597788"/>
    <w:rsid w:val="00597B44"/>
    <w:rsid w:val="005B1A92"/>
    <w:rsid w:val="005B4379"/>
    <w:rsid w:val="005C30E7"/>
    <w:rsid w:val="005C5DD7"/>
    <w:rsid w:val="005D161D"/>
    <w:rsid w:val="005D44DD"/>
    <w:rsid w:val="005D6270"/>
    <w:rsid w:val="005E17FF"/>
    <w:rsid w:val="005E3674"/>
    <w:rsid w:val="005F166B"/>
    <w:rsid w:val="005F7A9A"/>
    <w:rsid w:val="00600DA8"/>
    <w:rsid w:val="00602F20"/>
    <w:rsid w:val="0061104B"/>
    <w:rsid w:val="0061551E"/>
    <w:rsid w:val="0061648C"/>
    <w:rsid w:val="00617B71"/>
    <w:rsid w:val="00621F4E"/>
    <w:rsid w:val="0062583B"/>
    <w:rsid w:val="00630446"/>
    <w:rsid w:val="006313AD"/>
    <w:rsid w:val="0063297E"/>
    <w:rsid w:val="006474AC"/>
    <w:rsid w:val="006511B3"/>
    <w:rsid w:val="00653676"/>
    <w:rsid w:val="00655693"/>
    <w:rsid w:val="00661D93"/>
    <w:rsid w:val="00670F30"/>
    <w:rsid w:val="0067205D"/>
    <w:rsid w:val="00675E9E"/>
    <w:rsid w:val="00685FE1"/>
    <w:rsid w:val="006A0331"/>
    <w:rsid w:val="006B018A"/>
    <w:rsid w:val="006B147D"/>
    <w:rsid w:val="006C4041"/>
    <w:rsid w:val="006C7934"/>
    <w:rsid w:val="006D4ACB"/>
    <w:rsid w:val="006D65E5"/>
    <w:rsid w:val="006D6C4C"/>
    <w:rsid w:val="006D7DD5"/>
    <w:rsid w:val="006E488D"/>
    <w:rsid w:val="006E5092"/>
    <w:rsid w:val="006E722D"/>
    <w:rsid w:val="006F05F0"/>
    <w:rsid w:val="006F17BA"/>
    <w:rsid w:val="006F19A7"/>
    <w:rsid w:val="006F5994"/>
    <w:rsid w:val="007012E6"/>
    <w:rsid w:val="0070166E"/>
    <w:rsid w:val="00701C6E"/>
    <w:rsid w:val="00706ED5"/>
    <w:rsid w:val="00707CD5"/>
    <w:rsid w:val="0071391F"/>
    <w:rsid w:val="00715D5E"/>
    <w:rsid w:val="00717AAA"/>
    <w:rsid w:val="00724763"/>
    <w:rsid w:val="00735EA9"/>
    <w:rsid w:val="0074456F"/>
    <w:rsid w:val="00746642"/>
    <w:rsid w:val="00753A48"/>
    <w:rsid w:val="0075627A"/>
    <w:rsid w:val="00781030"/>
    <w:rsid w:val="00782CF4"/>
    <w:rsid w:val="00792DC7"/>
    <w:rsid w:val="00794CD0"/>
    <w:rsid w:val="00796926"/>
    <w:rsid w:val="00797684"/>
    <w:rsid w:val="007A47FB"/>
    <w:rsid w:val="007A6085"/>
    <w:rsid w:val="007B52FB"/>
    <w:rsid w:val="007C14F3"/>
    <w:rsid w:val="007C6367"/>
    <w:rsid w:val="007D5F92"/>
    <w:rsid w:val="007D6FBE"/>
    <w:rsid w:val="007E61AF"/>
    <w:rsid w:val="007F2903"/>
    <w:rsid w:val="007F391C"/>
    <w:rsid w:val="007F5133"/>
    <w:rsid w:val="007F7C36"/>
    <w:rsid w:val="00800254"/>
    <w:rsid w:val="00817669"/>
    <w:rsid w:val="00821AB1"/>
    <w:rsid w:val="00823803"/>
    <w:rsid w:val="00831934"/>
    <w:rsid w:val="00833694"/>
    <w:rsid w:val="00833FEC"/>
    <w:rsid w:val="00837E77"/>
    <w:rsid w:val="008437FB"/>
    <w:rsid w:val="00847CDD"/>
    <w:rsid w:val="00853F6D"/>
    <w:rsid w:val="008554EC"/>
    <w:rsid w:val="00856D85"/>
    <w:rsid w:val="00857DF6"/>
    <w:rsid w:val="008610B2"/>
    <w:rsid w:val="008705D5"/>
    <w:rsid w:val="00881272"/>
    <w:rsid w:val="0088571A"/>
    <w:rsid w:val="008858B3"/>
    <w:rsid w:val="0088615C"/>
    <w:rsid w:val="008933C9"/>
    <w:rsid w:val="00893685"/>
    <w:rsid w:val="00896D77"/>
    <w:rsid w:val="00897E1E"/>
    <w:rsid w:val="008A2218"/>
    <w:rsid w:val="008A250A"/>
    <w:rsid w:val="008B5CC1"/>
    <w:rsid w:val="008C0E19"/>
    <w:rsid w:val="008C147D"/>
    <w:rsid w:val="008C2039"/>
    <w:rsid w:val="008C510A"/>
    <w:rsid w:val="008C539C"/>
    <w:rsid w:val="008C5A3A"/>
    <w:rsid w:val="008D2A75"/>
    <w:rsid w:val="008E4BCC"/>
    <w:rsid w:val="008F0705"/>
    <w:rsid w:val="008F165A"/>
    <w:rsid w:val="008F1867"/>
    <w:rsid w:val="008F36AB"/>
    <w:rsid w:val="008F49E0"/>
    <w:rsid w:val="009146A6"/>
    <w:rsid w:val="00915736"/>
    <w:rsid w:val="00915CF4"/>
    <w:rsid w:val="0091635E"/>
    <w:rsid w:val="00916E53"/>
    <w:rsid w:val="009319FF"/>
    <w:rsid w:val="00941A26"/>
    <w:rsid w:val="009500A0"/>
    <w:rsid w:val="0095218C"/>
    <w:rsid w:val="0095221C"/>
    <w:rsid w:val="00956926"/>
    <w:rsid w:val="00957290"/>
    <w:rsid w:val="00962873"/>
    <w:rsid w:val="0096668E"/>
    <w:rsid w:val="00972798"/>
    <w:rsid w:val="00976F76"/>
    <w:rsid w:val="00982963"/>
    <w:rsid w:val="00982A64"/>
    <w:rsid w:val="00982B18"/>
    <w:rsid w:val="00987815"/>
    <w:rsid w:val="0099110E"/>
    <w:rsid w:val="00996830"/>
    <w:rsid w:val="00997E07"/>
    <w:rsid w:val="009A29BA"/>
    <w:rsid w:val="009A2EAD"/>
    <w:rsid w:val="009A6899"/>
    <w:rsid w:val="009B1065"/>
    <w:rsid w:val="009B277A"/>
    <w:rsid w:val="009C692F"/>
    <w:rsid w:val="009F4F71"/>
    <w:rsid w:val="00A03413"/>
    <w:rsid w:val="00A04454"/>
    <w:rsid w:val="00A10B6D"/>
    <w:rsid w:val="00A112C8"/>
    <w:rsid w:val="00A11C65"/>
    <w:rsid w:val="00A15983"/>
    <w:rsid w:val="00A16F24"/>
    <w:rsid w:val="00A23B1C"/>
    <w:rsid w:val="00A253CD"/>
    <w:rsid w:val="00A26044"/>
    <w:rsid w:val="00A31CC7"/>
    <w:rsid w:val="00A35456"/>
    <w:rsid w:val="00A400F2"/>
    <w:rsid w:val="00A41286"/>
    <w:rsid w:val="00A46026"/>
    <w:rsid w:val="00A472E6"/>
    <w:rsid w:val="00A47C98"/>
    <w:rsid w:val="00A519F0"/>
    <w:rsid w:val="00A533D7"/>
    <w:rsid w:val="00A5415F"/>
    <w:rsid w:val="00A61632"/>
    <w:rsid w:val="00A625D6"/>
    <w:rsid w:val="00A64608"/>
    <w:rsid w:val="00A66ED7"/>
    <w:rsid w:val="00A75874"/>
    <w:rsid w:val="00A769FE"/>
    <w:rsid w:val="00A92086"/>
    <w:rsid w:val="00A9504E"/>
    <w:rsid w:val="00AA10F7"/>
    <w:rsid w:val="00AA11F8"/>
    <w:rsid w:val="00AA30DB"/>
    <w:rsid w:val="00AA3DBB"/>
    <w:rsid w:val="00AB16C7"/>
    <w:rsid w:val="00AC1CF8"/>
    <w:rsid w:val="00AC3610"/>
    <w:rsid w:val="00AC66CA"/>
    <w:rsid w:val="00AD4E0E"/>
    <w:rsid w:val="00AD58EC"/>
    <w:rsid w:val="00AD715C"/>
    <w:rsid w:val="00AE34CF"/>
    <w:rsid w:val="00AE686F"/>
    <w:rsid w:val="00AF3207"/>
    <w:rsid w:val="00AF65D7"/>
    <w:rsid w:val="00B00DE5"/>
    <w:rsid w:val="00B02F64"/>
    <w:rsid w:val="00B2079C"/>
    <w:rsid w:val="00B24306"/>
    <w:rsid w:val="00B24481"/>
    <w:rsid w:val="00B37542"/>
    <w:rsid w:val="00B42720"/>
    <w:rsid w:val="00B44179"/>
    <w:rsid w:val="00B54269"/>
    <w:rsid w:val="00B5461A"/>
    <w:rsid w:val="00B62D38"/>
    <w:rsid w:val="00B67F5A"/>
    <w:rsid w:val="00B757E0"/>
    <w:rsid w:val="00B86D01"/>
    <w:rsid w:val="00B87A9F"/>
    <w:rsid w:val="00B91F1F"/>
    <w:rsid w:val="00B93273"/>
    <w:rsid w:val="00B93B04"/>
    <w:rsid w:val="00B94358"/>
    <w:rsid w:val="00B96D20"/>
    <w:rsid w:val="00BA1676"/>
    <w:rsid w:val="00BA411D"/>
    <w:rsid w:val="00BB369D"/>
    <w:rsid w:val="00BB4F80"/>
    <w:rsid w:val="00BB7EE0"/>
    <w:rsid w:val="00BC7C09"/>
    <w:rsid w:val="00BC7E9F"/>
    <w:rsid w:val="00BD2F74"/>
    <w:rsid w:val="00BD3736"/>
    <w:rsid w:val="00BD7202"/>
    <w:rsid w:val="00BE3064"/>
    <w:rsid w:val="00BE499D"/>
    <w:rsid w:val="00BF2297"/>
    <w:rsid w:val="00BF493A"/>
    <w:rsid w:val="00BF4A9A"/>
    <w:rsid w:val="00BF4D1F"/>
    <w:rsid w:val="00BF6117"/>
    <w:rsid w:val="00C01155"/>
    <w:rsid w:val="00C03ECD"/>
    <w:rsid w:val="00C070B1"/>
    <w:rsid w:val="00C10393"/>
    <w:rsid w:val="00C17769"/>
    <w:rsid w:val="00C202D5"/>
    <w:rsid w:val="00C248AF"/>
    <w:rsid w:val="00C3656E"/>
    <w:rsid w:val="00C37B56"/>
    <w:rsid w:val="00C47663"/>
    <w:rsid w:val="00C50B5F"/>
    <w:rsid w:val="00C72035"/>
    <w:rsid w:val="00C72EBD"/>
    <w:rsid w:val="00C7464C"/>
    <w:rsid w:val="00C7773C"/>
    <w:rsid w:val="00C80875"/>
    <w:rsid w:val="00C80E8C"/>
    <w:rsid w:val="00C82EE9"/>
    <w:rsid w:val="00C85524"/>
    <w:rsid w:val="00C86A91"/>
    <w:rsid w:val="00C90EF8"/>
    <w:rsid w:val="00C92997"/>
    <w:rsid w:val="00C93338"/>
    <w:rsid w:val="00C941E4"/>
    <w:rsid w:val="00C95A40"/>
    <w:rsid w:val="00CB683E"/>
    <w:rsid w:val="00CD44A5"/>
    <w:rsid w:val="00CD7245"/>
    <w:rsid w:val="00CE06CE"/>
    <w:rsid w:val="00CE2824"/>
    <w:rsid w:val="00CE479C"/>
    <w:rsid w:val="00CF31B5"/>
    <w:rsid w:val="00CF471A"/>
    <w:rsid w:val="00CF4AEC"/>
    <w:rsid w:val="00CF6818"/>
    <w:rsid w:val="00CF795E"/>
    <w:rsid w:val="00D03160"/>
    <w:rsid w:val="00D0568C"/>
    <w:rsid w:val="00D17FBF"/>
    <w:rsid w:val="00D30A65"/>
    <w:rsid w:val="00D3549B"/>
    <w:rsid w:val="00D36421"/>
    <w:rsid w:val="00D36B94"/>
    <w:rsid w:val="00D51506"/>
    <w:rsid w:val="00D57042"/>
    <w:rsid w:val="00D576DC"/>
    <w:rsid w:val="00D614C0"/>
    <w:rsid w:val="00D6768E"/>
    <w:rsid w:val="00D7667F"/>
    <w:rsid w:val="00D80562"/>
    <w:rsid w:val="00D808B4"/>
    <w:rsid w:val="00D82EB6"/>
    <w:rsid w:val="00D85507"/>
    <w:rsid w:val="00D86DC8"/>
    <w:rsid w:val="00D90487"/>
    <w:rsid w:val="00D936C1"/>
    <w:rsid w:val="00D94DA3"/>
    <w:rsid w:val="00DA74E0"/>
    <w:rsid w:val="00DA7DE0"/>
    <w:rsid w:val="00DC298F"/>
    <w:rsid w:val="00DD0E4E"/>
    <w:rsid w:val="00DD3FC6"/>
    <w:rsid w:val="00DD4033"/>
    <w:rsid w:val="00DD6247"/>
    <w:rsid w:val="00DD6899"/>
    <w:rsid w:val="00DD71A6"/>
    <w:rsid w:val="00DD7A69"/>
    <w:rsid w:val="00DE3CE9"/>
    <w:rsid w:val="00DE3DB4"/>
    <w:rsid w:val="00DE40C1"/>
    <w:rsid w:val="00DF33DA"/>
    <w:rsid w:val="00E0044F"/>
    <w:rsid w:val="00E0433C"/>
    <w:rsid w:val="00E07B4C"/>
    <w:rsid w:val="00E1565B"/>
    <w:rsid w:val="00E2162A"/>
    <w:rsid w:val="00E3013C"/>
    <w:rsid w:val="00E32F82"/>
    <w:rsid w:val="00E33790"/>
    <w:rsid w:val="00E4731D"/>
    <w:rsid w:val="00E53216"/>
    <w:rsid w:val="00E62113"/>
    <w:rsid w:val="00E73E5C"/>
    <w:rsid w:val="00E74C15"/>
    <w:rsid w:val="00E77A8F"/>
    <w:rsid w:val="00E83B06"/>
    <w:rsid w:val="00E874E2"/>
    <w:rsid w:val="00E94934"/>
    <w:rsid w:val="00E94AA7"/>
    <w:rsid w:val="00E974DD"/>
    <w:rsid w:val="00EA1DFE"/>
    <w:rsid w:val="00EA4016"/>
    <w:rsid w:val="00EA4BCD"/>
    <w:rsid w:val="00EA71F8"/>
    <w:rsid w:val="00EB0B46"/>
    <w:rsid w:val="00EB1BF2"/>
    <w:rsid w:val="00EB225A"/>
    <w:rsid w:val="00EB2B50"/>
    <w:rsid w:val="00EB2BF3"/>
    <w:rsid w:val="00EB2F50"/>
    <w:rsid w:val="00EC1442"/>
    <w:rsid w:val="00EC41B1"/>
    <w:rsid w:val="00ED66F2"/>
    <w:rsid w:val="00ED67C7"/>
    <w:rsid w:val="00EE0714"/>
    <w:rsid w:val="00EE0AC8"/>
    <w:rsid w:val="00EF0860"/>
    <w:rsid w:val="00EF2EDC"/>
    <w:rsid w:val="00EF4EB6"/>
    <w:rsid w:val="00EF7E16"/>
    <w:rsid w:val="00F01D7F"/>
    <w:rsid w:val="00F02BD3"/>
    <w:rsid w:val="00F04679"/>
    <w:rsid w:val="00F0595C"/>
    <w:rsid w:val="00F10AC1"/>
    <w:rsid w:val="00F26E9B"/>
    <w:rsid w:val="00F27486"/>
    <w:rsid w:val="00F279D9"/>
    <w:rsid w:val="00F30F7A"/>
    <w:rsid w:val="00F33621"/>
    <w:rsid w:val="00F35D99"/>
    <w:rsid w:val="00F447DA"/>
    <w:rsid w:val="00F50A66"/>
    <w:rsid w:val="00F53947"/>
    <w:rsid w:val="00F54727"/>
    <w:rsid w:val="00F554C7"/>
    <w:rsid w:val="00F5620A"/>
    <w:rsid w:val="00F57257"/>
    <w:rsid w:val="00F6166B"/>
    <w:rsid w:val="00F65907"/>
    <w:rsid w:val="00F66ED2"/>
    <w:rsid w:val="00F707C3"/>
    <w:rsid w:val="00F744D4"/>
    <w:rsid w:val="00F74EC5"/>
    <w:rsid w:val="00F76EE4"/>
    <w:rsid w:val="00F870CE"/>
    <w:rsid w:val="00F93418"/>
    <w:rsid w:val="00F93B5F"/>
    <w:rsid w:val="00F97606"/>
    <w:rsid w:val="00FA0AB4"/>
    <w:rsid w:val="00FA7AED"/>
    <w:rsid w:val="00FC2D1D"/>
    <w:rsid w:val="00FC460C"/>
    <w:rsid w:val="00FC4E79"/>
    <w:rsid w:val="00FC5AE6"/>
    <w:rsid w:val="00FC62C5"/>
    <w:rsid w:val="00FD2B81"/>
    <w:rsid w:val="00FD53E7"/>
    <w:rsid w:val="00FE030B"/>
    <w:rsid w:val="00FE0E34"/>
    <w:rsid w:val="00FE2904"/>
    <w:rsid w:val="00FF28F3"/>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Revision">
    <w:name w:val="Revision"/>
    <w:hidden/>
    <w:uiPriority w:val="99"/>
    <w:semiHidden/>
    <w:rsid w:val="002229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paragraph" w:styleId="Revision">
    <w:name w:val="Revision"/>
    <w:hidden/>
    <w:uiPriority w:val="99"/>
    <w:semiHidden/>
    <w:rsid w:val="00222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113.asp" TargetMode="External"/><Relationship Id="rId13" Type="http://schemas.openxmlformats.org/officeDocument/2006/relationships/hyperlink" Target="http://www.oas.org/es/cidh/prensa/Comunicados/2018/135.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asp" TargetMode="External"/><Relationship Id="rId12" Type="http://schemas.openxmlformats.org/officeDocument/2006/relationships/hyperlink" Target="http://www.oas.org/es/cidh/prensa/comunicados/2018/134.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4.asp" TargetMode="External"/><Relationship Id="rId11" Type="http://schemas.openxmlformats.org/officeDocument/2006/relationships/hyperlink" Target="http://www.oas.org/es/cidh/prensa/comunicados/2018/124.asp" TargetMode="External"/><Relationship Id="rId5" Type="http://schemas.openxmlformats.org/officeDocument/2006/relationships/hyperlink" Target="http://www.oas.org/es/cidh/prensa/comunicados/2018/090.asp" TargetMode="External"/><Relationship Id="rId10" Type="http://schemas.openxmlformats.org/officeDocument/2006/relationships/hyperlink" Target="http://www.oas.org/es/cidh/prensa/comunicados/2018/118.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2696-AC57-4048-A31E-151B1BA7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3354</Words>
  <Characters>19121</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2019-01-02T16:28:00Z</cp:lastPrinted>
  <dcterms:created xsi:type="dcterms:W3CDTF">2019-01-13T20:02:00Z</dcterms:created>
  <dcterms:modified xsi:type="dcterms:W3CDTF">2019-01-13T20:02:00Z</dcterms:modified>
</cp:coreProperties>
</file>