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4B" w:rsidRPr="000B161C" w:rsidRDefault="00C72CA2" w:rsidP="00495986">
      <w:pPr>
        <w:spacing w:line="240" w:lineRule="auto"/>
        <w:contextualSpacing w:val="0"/>
        <w:jc w:val="center"/>
        <w:rPr>
          <w:rFonts w:asciiTheme="minorHAnsi" w:eastAsia="Cambria" w:hAnsiTheme="minorHAnsi" w:cs="Cambria"/>
          <w:b/>
          <w:lang w:val="pt-BR"/>
        </w:rPr>
      </w:pPr>
      <w:bookmarkStart w:id="0" w:name="_GoBack"/>
      <w:bookmarkEnd w:id="0"/>
      <w:r w:rsidRPr="000B161C">
        <w:rPr>
          <w:rFonts w:asciiTheme="minorHAnsi" w:eastAsia="Cambria" w:hAnsiTheme="minorHAnsi" w:cs="Cambria"/>
          <w:b/>
          <w:lang w:val="pt-BR"/>
        </w:rPr>
        <w:t xml:space="preserve">COMISSÃO INTERAMERICANA DE DIREITOS HUMANOS </w:t>
      </w:r>
    </w:p>
    <w:p w:rsidR="0054674B" w:rsidRPr="000B161C" w:rsidRDefault="00C72CA2" w:rsidP="00495986">
      <w:pPr>
        <w:spacing w:line="240" w:lineRule="auto"/>
        <w:contextualSpacing w:val="0"/>
        <w:jc w:val="center"/>
        <w:rPr>
          <w:rFonts w:asciiTheme="minorHAnsi" w:eastAsia="Cambria" w:hAnsiTheme="minorHAnsi" w:cs="Cambria"/>
          <w:b/>
          <w:lang w:val="pt-BR"/>
        </w:rPr>
      </w:pPr>
      <w:r w:rsidRPr="000B161C">
        <w:rPr>
          <w:rFonts w:asciiTheme="minorHAnsi" w:eastAsia="Cambria" w:hAnsiTheme="minorHAnsi" w:cs="Cambria"/>
          <w:b/>
          <w:lang w:val="pt-BR"/>
        </w:rPr>
        <w:t xml:space="preserve">RESOLUÇÃO </w:t>
      </w:r>
      <w:r w:rsidR="00495986" w:rsidRPr="000B161C">
        <w:rPr>
          <w:rFonts w:asciiTheme="minorHAnsi" w:eastAsia="Cambria" w:hAnsiTheme="minorHAnsi" w:cs="Cambria"/>
          <w:b/>
          <w:lang w:val="pt-BR"/>
        </w:rPr>
        <w:t>57</w:t>
      </w:r>
      <w:r w:rsidRPr="000B161C">
        <w:rPr>
          <w:rFonts w:asciiTheme="minorHAnsi" w:eastAsia="Cambria" w:hAnsiTheme="minorHAnsi" w:cs="Cambria"/>
          <w:b/>
          <w:lang w:val="pt-BR"/>
        </w:rPr>
        <w:t xml:space="preserve">/ 2018 </w:t>
      </w:r>
    </w:p>
    <w:p w:rsidR="0054674B" w:rsidRPr="000B161C" w:rsidRDefault="00C72CA2" w:rsidP="00495986">
      <w:pPr>
        <w:spacing w:line="240" w:lineRule="auto"/>
        <w:contextualSpacing w:val="0"/>
        <w:jc w:val="center"/>
        <w:rPr>
          <w:rFonts w:asciiTheme="minorHAnsi" w:eastAsia="Cambria" w:hAnsiTheme="minorHAnsi" w:cs="Cambria"/>
          <w:lang w:val="pt-BR"/>
        </w:rPr>
      </w:pPr>
      <w:r w:rsidRPr="000B161C">
        <w:rPr>
          <w:rFonts w:asciiTheme="minorHAnsi" w:eastAsia="Cambria" w:hAnsiTheme="minorHAnsi" w:cs="Cambria"/>
          <w:lang w:val="pt-BR"/>
        </w:rPr>
        <w:t xml:space="preserve">Medida cautelar Nº 767-18 </w:t>
      </w:r>
    </w:p>
    <w:p w:rsidR="0054674B" w:rsidRPr="000B161C" w:rsidRDefault="0054674B" w:rsidP="00495986">
      <w:pPr>
        <w:spacing w:line="240" w:lineRule="auto"/>
        <w:contextualSpacing w:val="0"/>
        <w:jc w:val="center"/>
        <w:rPr>
          <w:rFonts w:asciiTheme="minorHAnsi" w:eastAsia="Cambria" w:hAnsiTheme="minorHAnsi" w:cs="Cambria"/>
          <w:lang w:val="pt-BR"/>
        </w:rPr>
      </w:pPr>
    </w:p>
    <w:p w:rsidR="0054674B" w:rsidRPr="000B161C" w:rsidRDefault="00C72CA2" w:rsidP="00495986">
      <w:pPr>
        <w:spacing w:line="240" w:lineRule="auto"/>
        <w:contextualSpacing w:val="0"/>
        <w:jc w:val="center"/>
        <w:rPr>
          <w:rFonts w:asciiTheme="minorHAnsi" w:eastAsia="Cambria" w:hAnsiTheme="minorHAnsi" w:cs="Cambria"/>
          <w:sz w:val="26"/>
          <w:szCs w:val="26"/>
          <w:lang w:val="pt-BR"/>
        </w:rPr>
      </w:pPr>
      <w:r w:rsidRPr="000B161C">
        <w:rPr>
          <w:rFonts w:asciiTheme="minorHAnsi" w:eastAsia="Cambria" w:hAnsiTheme="minorHAnsi" w:cs="Cambria"/>
          <w:sz w:val="26"/>
          <w:szCs w:val="26"/>
          <w:lang w:val="pt-BR"/>
        </w:rPr>
        <w:t>Mônica Tereza Azeredo Benício em relação ao Brasil</w:t>
      </w:r>
      <w:r w:rsidRPr="000B161C">
        <w:rPr>
          <w:rFonts w:asciiTheme="minorHAnsi" w:eastAsia="Cambria" w:hAnsiTheme="minorHAnsi" w:cs="Cambria"/>
          <w:sz w:val="26"/>
          <w:szCs w:val="26"/>
          <w:vertAlign w:val="superscript"/>
        </w:rPr>
        <w:footnoteReference w:id="1"/>
      </w:r>
      <w:r w:rsidRPr="000B161C">
        <w:rPr>
          <w:rFonts w:asciiTheme="minorHAnsi" w:eastAsia="Cambria" w:hAnsiTheme="minorHAnsi" w:cs="Cambria"/>
          <w:sz w:val="26"/>
          <w:szCs w:val="26"/>
          <w:lang w:val="pt-BR"/>
        </w:rPr>
        <w:t xml:space="preserve"> </w:t>
      </w:r>
    </w:p>
    <w:p w:rsidR="0054674B" w:rsidRPr="000B161C" w:rsidRDefault="00495986" w:rsidP="00495986">
      <w:pPr>
        <w:spacing w:line="240" w:lineRule="auto"/>
        <w:contextualSpacing w:val="0"/>
        <w:jc w:val="center"/>
        <w:rPr>
          <w:rFonts w:asciiTheme="minorHAnsi" w:eastAsia="Cambria" w:hAnsiTheme="minorHAnsi" w:cs="Cambria"/>
          <w:sz w:val="20"/>
          <w:szCs w:val="20"/>
        </w:rPr>
      </w:pPr>
      <w:r w:rsidRPr="000B161C">
        <w:rPr>
          <w:rFonts w:asciiTheme="minorHAnsi" w:eastAsia="Cambria" w:hAnsiTheme="minorHAnsi" w:cs="Cambria"/>
          <w:sz w:val="20"/>
          <w:szCs w:val="20"/>
        </w:rPr>
        <w:t>1</w:t>
      </w:r>
      <w:r w:rsidR="00C72CA2" w:rsidRPr="000B161C">
        <w:rPr>
          <w:rFonts w:asciiTheme="minorHAnsi" w:eastAsia="Cambria" w:hAnsiTheme="minorHAnsi" w:cs="Cambria"/>
          <w:sz w:val="20"/>
          <w:szCs w:val="20"/>
        </w:rPr>
        <w:t xml:space="preserve"> de </w:t>
      </w:r>
      <w:r w:rsidRPr="000B161C">
        <w:rPr>
          <w:rFonts w:asciiTheme="minorHAnsi" w:eastAsia="Cambria" w:hAnsiTheme="minorHAnsi" w:cs="Cambria"/>
          <w:sz w:val="20"/>
          <w:szCs w:val="20"/>
        </w:rPr>
        <w:t>agosto</w:t>
      </w:r>
      <w:r w:rsidR="00C72CA2" w:rsidRPr="000B161C">
        <w:rPr>
          <w:rFonts w:asciiTheme="minorHAnsi" w:eastAsia="Cambria" w:hAnsiTheme="minorHAnsi" w:cs="Cambria"/>
          <w:sz w:val="20"/>
          <w:szCs w:val="20"/>
        </w:rPr>
        <w:t xml:space="preserve"> de 2018</w:t>
      </w:r>
    </w:p>
    <w:p w:rsidR="0054674B" w:rsidRPr="000B161C" w:rsidRDefault="0054674B" w:rsidP="00495986">
      <w:pPr>
        <w:spacing w:line="240" w:lineRule="auto"/>
        <w:contextualSpacing w:val="0"/>
        <w:jc w:val="center"/>
        <w:rPr>
          <w:rFonts w:asciiTheme="minorHAnsi" w:eastAsia="Cambria" w:hAnsiTheme="minorHAnsi" w:cs="Cambria"/>
          <w:sz w:val="21"/>
          <w:szCs w:val="21"/>
        </w:rPr>
      </w:pPr>
    </w:p>
    <w:p w:rsidR="0054674B" w:rsidRPr="000B161C" w:rsidRDefault="00C72CA2" w:rsidP="00495986">
      <w:pPr>
        <w:numPr>
          <w:ilvl w:val="0"/>
          <w:numId w:val="1"/>
        </w:numPr>
        <w:spacing w:line="240" w:lineRule="auto"/>
        <w:ind w:left="0" w:firstLine="360"/>
        <w:rPr>
          <w:rFonts w:asciiTheme="minorHAnsi" w:eastAsia="Cambria" w:hAnsiTheme="minorHAnsi" w:cs="Cambria"/>
          <w:b/>
          <w:sz w:val="21"/>
          <w:szCs w:val="21"/>
        </w:rPr>
      </w:pPr>
      <w:r w:rsidRPr="000B161C">
        <w:rPr>
          <w:rFonts w:asciiTheme="minorHAnsi" w:eastAsia="Cambria" w:hAnsiTheme="minorHAnsi" w:cs="Cambria"/>
          <w:b/>
          <w:sz w:val="21"/>
          <w:szCs w:val="21"/>
        </w:rPr>
        <w:t>INTRODUÇÃO</w:t>
      </w:r>
    </w:p>
    <w:p w:rsidR="0054674B" w:rsidRPr="000B161C" w:rsidRDefault="0054674B" w:rsidP="00495986">
      <w:pPr>
        <w:spacing w:line="240" w:lineRule="auto"/>
        <w:contextualSpacing w:val="0"/>
        <w:rPr>
          <w:rFonts w:asciiTheme="minorHAnsi" w:eastAsia="Cambria" w:hAnsiTheme="minorHAnsi" w:cs="Cambria"/>
          <w:sz w:val="21"/>
          <w:szCs w:val="21"/>
        </w:rPr>
      </w:pPr>
    </w:p>
    <w:p w:rsidR="0054674B" w:rsidRPr="000B161C" w:rsidRDefault="0064066F"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No dia 27 de j</w:t>
      </w:r>
      <w:r w:rsidR="00C72CA2" w:rsidRPr="000B161C">
        <w:rPr>
          <w:rFonts w:asciiTheme="minorHAnsi" w:eastAsia="Cambria" w:hAnsiTheme="minorHAnsi" w:cs="Cambria"/>
          <w:sz w:val="21"/>
          <w:szCs w:val="21"/>
          <w:lang w:val="pt-BR"/>
        </w:rPr>
        <w:t>unho de 2018, a Comissão Interamericana de Direitos Humanos</w:t>
      </w:r>
      <w:r w:rsidR="00016663" w:rsidRPr="000B161C">
        <w:rPr>
          <w:rFonts w:asciiTheme="minorHAnsi" w:eastAsia="Cambria" w:hAnsiTheme="minorHAnsi" w:cs="Cambria"/>
          <w:sz w:val="21"/>
          <w:szCs w:val="21"/>
          <w:lang w:val="pt-BR"/>
        </w:rPr>
        <w:t xml:space="preserve"> (“a Comissão Interamericana”, “a Comissão” ou “CIDH”</w:t>
      </w:r>
      <w:r w:rsidR="00C72CA2" w:rsidRPr="000B161C">
        <w:rPr>
          <w:rFonts w:asciiTheme="minorHAnsi" w:eastAsia="Cambria" w:hAnsiTheme="minorHAnsi" w:cs="Cambria"/>
          <w:sz w:val="21"/>
          <w:szCs w:val="21"/>
          <w:lang w:val="pt-BR"/>
        </w:rPr>
        <w:t xml:space="preserve">) recebeu um pedido de medidas cautelares apresentado pela Sra. </w:t>
      </w:r>
      <w:r w:rsidR="00016663" w:rsidRPr="000B161C">
        <w:rPr>
          <w:rFonts w:asciiTheme="minorHAnsi" w:eastAsia="Cambria" w:hAnsiTheme="minorHAnsi" w:cs="Cambria"/>
          <w:sz w:val="21"/>
          <w:szCs w:val="21"/>
          <w:lang w:val="pt-BR"/>
        </w:rPr>
        <w:t>Mônica Tereza Azeredo Benício (“solicitante” ou “beneficiária</w:t>
      </w:r>
      <w:r w:rsidR="000B161C">
        <w:rPr>
          <w:rFonts w:asciiTheme="minorHAnsi" w:eastAsia="Cambria" w:hAnsiTheme="minorHAnsi" w:cs="Cambria"/>
          <w:sz w:val="21"/>
          <w:szCs w:val="21"/>
          <w:lang w:val="pt-BR"/>
        </w:rPr>
        <w:t xml:space="preserve"> proponente</w:t>
      </w:r>
      <w:r w:rsidR="00016663" w:rsidRPr="000B161C">
        <w:rPr>
          <w:rFonts w:asciiTheme="minorHAnsi" w:eastAsia="Cambria" w:hAnsiTheme="minorHAnsi" w:cs="Cambria"/>
          <w:sz w:val="21"/>
          <w:szCs w:val="21"/>
          <w:lang w:val="pt-BR"/>
        </w:rPr>
        <w:t>”</w:t>
      </w:r>
      <w:r w:rsidR="00C72CA2" w:rsidRPr="000B161C">
        <w:rPr>
          <w:rFonts w:asciiTheme="minorHAnsi" w:eastAsia="Cambria" w:hAnsiTheme="minorHAnsi" w:cs="Cambria"/>
          <w:sz w:val="21"/>
          <w:szCs w:val="21"/>
          <w:lang w:val="pt-BR"/>
        </w:rPr>
        <w:t>), instando a CIDH a exigir que a R</w:t>
      </w:r>
      <w:r w:rsidR="00016663" w:rsidRPr="000B161C">
        <w:rPr>
          <w:rFonts w:asciiTheme="minorHAnsi" w:eastAsia="Cambria" w:hAnsiTheme="minorHAnsi" w:cs="Cambria"/>
          <w:sz w:val="21"/>
          <w:szCs w:val="21"/>
          <w:lang w:val="pt-BR"/>
        </w:rPr>
        <w:t>epública Federativa do Brasil (“</w:t>
      </w:r>
      <w:r w:rsidR="00C72CA2" w:rsidRPr="000B161C">
        <w:rPr>
          <w:rFonts w:asciiTheme="minorHAnsi" w:eastAsia="Cambria" w:hAnsiTheme="minorHAnsi" w:cs="Cambria"/>
          <w:sz w:val="21"/>
          <w:szCs w:val="21"/>
          <w:lang w:val="pt-BR"/>
        </w:rPr>
        <w:t>B</w:t>
      </w:r>
      <w:r w:rsidR="00016663" w:rsidRPr="000B161C">
        <w:rPr>
          <w:rFonts w:asciiTheme="minorHAnsi" w:eastAsia="Cambria" w:hAnsiTheme="minorHAnsi" w:cs="Cambria"/>
          <w:sz w:val="21"/>
          <w:szCs w:val="21"/>
          <w:lang w:val="pt-BR"/>
        </w:rPr>
        <w:t>rasil” ou “o Estado”</w:t>
      </w:r>
      <w:r w:rsidR="00C72CA2" w:rsidRPr="000B161C">
        <w:rPr>
          <w:rFonts w:asciiTheme="minorHAnsi" w:eastAsia="Cambria" w:hAnsiTheme="minorHAnsi" w:cs="Cambria"/>
          <w:sz w:val="21"/>
          <w:szCs w:val="21"/>
          <w:lang w:val="pt-BR"/>
        </w:rPr>
        <w:t xml:space="preserve">) adote as medidas necessárias para proteger seus direitos à vida e à integridade pessoal. De acordo com a solicitação, a </w:t>
      </w:r>
      <w:r w:rsidR="000B161C">
        <w:rPr>
          <w:rFonts w:asciiTheme="minorHAnsi" w:eastAsia="Cambria" w:hAnsiTheme="minorHAnsi" w:cs="Cambria"/>
          <w:sz w:val="21"/>
          <w:szCs w:val="21"/>
          <w:lang w:val="pt-BR"/>
        </w:rPr>
        <w:t>b</w:t>
      </w:r>
      <w:r w:rsidR="00C72CA2" w:rsidRPr="000B161C">
        <w:rPr>
          <w:rFonts w:asciiTheme="minorHAnsi" w:hAnsiTheme="minorHAnsi"/>
          <w:color w:val="000000" w:themeColor="text1"/>
          <w:sz w:val="21"/>
          <w:szCs w:val="21"/>
          <w:lang w:val="pt-BR"/>
        </w:rPr>
        <w:t>eneficiária</w:t>
      </w:r>
      <w:r w:rsidR="000B161C">
        <w:rPr>
          <w:rFonts w:asciiTheme="minorHAnsi" w:hAnsiTheme="minorHAnsi"/>
          <w:color w:val="000000" w:themeColor="text1"/>
          <w:sz w:val="21"/>
          <w:szCs w:val="21"/>
          <w:lang w:val="pt-BR"/>
        </w:rPr>
        <w:t xml:space="preserve"> proponente</w:t>
      </w:r>
      <w:r w:rsidR="00C72CA2" w:rsidRPr="000B161C">
        <w:rPr>
          <w:rFonts w:asciiTheme="minorHAnsi" w:eastAsia="Cambria" w:hAnsiTheme="minorHAnsi" w:cs="Cambria"/>
          <w:sz w:val="21"/>
          <w:szCs w:val="21"/>
          <w:lang w:val="pt-BR"/>
        </w:rPr>
        <w:t xml:space="preserve"> se encontra em situação de risco após denunciar o assassinato de Marielle Franco, vereadora do município do Rio de Janeiro e defensora dos direitos humanos, que ocorreu em 1</w:t>
      </w:r>
      <w:r w:rsidR="00633B99">
        <w:rPr>
          <w:rFonts w:asciiTheme="minorHAnsi" w:eastAsia="Cambria" w:hAnsiTheme="minorHAnsi" w:cs="Cambria"/>
          <w:sz w:val="21"/>
          <w:szCs w:val="21"/>
          <w:lang w:val="pt-BR"/>
        </w:rPr>
        <w:t>4</w:t>
      </w:r>
      <w:r w:rsidR="00C72CA2" w:rsidRPr="000B161C">
        <w:rPr>
          <w:rFonts w:asciiTheme="minorHAnsi" w:eastAsia="Cambria" w:hAnsiTheme="minorHAnsi" w:cs="Cambria"/>
          <w:sz w:val="21"/>
          <w:szCs w:val="21"/>
          <w:lang w:val="pt-BR"/>
        </w:rPr>
        <w:t xml:space="preserve"> de março de </w:t>
      </w:r>
      <w:r w:rsidR="00473D8A" w:rsidRPr="000B161C">
        <w:rPr>
          <w:rFonts w:asciiTheme="minorHAnsi" w:eastAsia="Cambria" w:hAnsiTheme="minorHAnsi" w:cs="Cambria"/>
          <w:sz w:val="21"/>
          <w:szCs w:val="21"/>
          <w:lang w:val="pt-BR"/>
        </w:rPr>
        <w:t>2018.  Mônica continua com o</w:t>
      </w:r>
      <w:r w:rsidR="00C72CA2" w:rsidRPr="000B161C">
        <w:rPr>
          <w:rFonts w:asciiTheme="minorHAnsi" w:eastAsia="Cambria" w:hAnsiTheme="minorHAnsi" w:cs="Cambria"/>
          <w:sz w:val="21"/>
          <w:szCs w:val="21"/>
          <w:lang w:val="pt-BR"/>
        </w:rPr>
        <w:t xml:space="preserve"> trabalho e legado de Marielle em defesa dos direitos da comunidade LGTBI, mulheres, afro-desce</w:t>
      </w:r>
      <w:r w:rsidR="00473D8A" w:rsidRPr="000B161C">
        <w:rPr>
          <w:rFonts w:asciiTheme="minorHAnsi" w:eastAsia="Cambria" w:hAnsiTheme="minorHAnsi" w:cs="Cambria"/>
          <w:sz w:val="21"/>
          <w:szCs w:val="21"/>
          <w:lang w:val="pt-BR"/>
        </w:rPr>
        <w:t>ndentes e jovens de bairros</w:t>
      </w:r>
      <w:r w:rsidR="00C72CA2" w:rsidRPr="000B161C">
        <w:rPr>
          <w:rFonts w:asciiTheme="minorHAnsi" w:eastAsia="Cambria" w:hAnsiTheme="minorHAnsi" w:cs="Cambria"/>
          <w:sz w:val="21"/>
          <w:szCs w:val="21"/>
          <w:lang w:val="pt-BR"/>
        </w:rPr>
        <w:t xml:space="preserve"> desfavorecidos.</w:t>
      </w:r>
    </w:p>
    <w:p w:rsidR="0054674B" w:rsidRPr="000B161C" w:rsidRDefault="0054674B" w:rsidP="00495986">
      <w:pPr>
        <w:spacing w:line="240" w:lineRule="auto"/>
        <w:ind w:left="720"/>
        <w:contextualSpacing w:val="0"/>
        <w:jc w:val="both"/>
        <w:rPr>
          <w:rFonts w:asciiTheme="minorHAnsi" w:eastAsia="Cambria" w:hAnsiTheme="minorHAnsi" w:cs="Cambria"/>
          <w:sz w:val="21"/>
          <w:szCs w:val="21"/>
          <w:lang w:val="pt-BR"/>
        </w:rPr>
      </w:pPr>
    </w:p>
    <w:p w:rsidR="0054674B" w:rsidRPr="000B161C" w:rsidRDefault="00C72CA2"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A Comissão solicitou informações ao Estado, nos termos do artigo 25 de seu Regulamento, no dia 10 de julho de 2018, por um período de 7 dias. Por sua parte, a solicitante forneceu informações </w:t>
      </w:r>
      <w:r w:rsidRPr="000B161C">
        <w:rPr>
          <w:rFonts w:asciiTheme="minorHAnsi" w:hAnsiTheme="minorHAnsi"/>
          <w:color w:val="000000" w:themeColor="text1"/>
          <w:sz w:val="21"/>
          <w:szCs w:val="21"/>
          <w:lang w:val="pt-BR"/>
        </w:rPr>
        <w:t>adicionais</w:t>
      </w:r>
      <w:r w:rsidRPr="000B161C">
        <w:rPr>
          <w:rFonts w:asciiTheme="minorHAnsi" w:eastAsia="Cambria" w:hAnsiTheme="minorHAnsi" w:cs="Cambria"/>
          <w:sz w:val="21"/>
          <w:szCs w:val="21"/>
          <w:lang w:val="pt-BR"/>
        </w:rPr>
        <w:t xml:space="preserve"> no dia 21 de julho de 2018. O Estado, no dia 24 de julho de 2018, apresentou um pedido de extensão para apresentar as informações solicitadas. Nesse mesmo dia, uma extensão foi concedida por um período de 3 dias adicionais. </w:t>
      </w:r>
      <w:r w:rsidR="00473D8A" w:rsidRPr="000B161C">
        <w:rPr>
          <w:rFonts w:asciiTheme="minorHAnsi" w:eastAsia="Cambria" w:hAnsiTheme="minorHAnsi" w:cs="Cambria"/>
          <w:sz w:val="21"/>
          <w:szCs w:val="21"/>
          <w:lang w:val="pt-BR"/>
        </w:rPr>
        <w:t>No dia 27 de julho, a resposta do Estado foi recebida.</w:t>
      </w:r>
    </w:p>
    <w:p w:rsidR="0054674B" w:rsidRPr="000B161C" w:rsidRDefault="0054674B" w:rsidP="00495986">
      <w:pPr>
        <w:spacing w:line="240" w:lineRule="auto"/>
        <w:ind w:left="720"/>
        <w:contextualSpacing w:val="0"/>
        <w:jc w:val="both"/>
        <w:rPr>
          <w:rFonts w:asciiTheme="minorHAnsi" w:eastAsia="Cambria" w:hAnsiTheme="minorHAnsi" w:cs="Cambria"/>
          <w:sz w:val="21"/>
          <w:szCs w:val="21"/>
          <w:lang w:val="pt-BR"/>
        </w:rPr>
      </w:pPr>
    </w:p>
    <w:p w:rsidR="0054674B" w:rsidRPr="000B161C" w:rsidRDefault="00C72CA2"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Após analisar as alegações de fato e de direito apresentadas pela solicitante, a Comissão considera que as informações apresentadas demonstram </w:t>
      </w:r>
      <w:r w:rsidRPr="000B161C">
        <w:rPr>
          <w:rFonts w:asciiTheme="minorHAnsi" w:eastAsia="Cambria" w:hAnsiTheme="minorHAnsi" w:cs="Cambria"/>
          <w:i/>
          <w:sz w:val="21"/>
          <w:szCs w:val="21"/>
          <w:lang w:val="pt-BR"/>
        </w:rPr>
        <w:t>prima facie</w:t>
      </w:r>
      <w:r w:rsidRPr="000B161C">
        <w:rPr>
          <w:rFonts w:asciiTheme="minorHAnsi" w:eastAsia="Cambria" w:hAnsiTheme="minorHAnsi" w:cs="Cambria"/>
          <w:sz w:val="21"/>
          <w:szCs w:val="21"/>
          <w:lang w:val="pt-BR"/>
        </w:rPr>
        <w:t xml:space="preserve"> que Mônica Tereza Azeredo Benício se encontra em situação de gravidade e urgência, já que seus direitos à vida e à integridade pessoal estão em sério risco. Consequentemente, em conformidade com o artigo 25 do Regulamento da CIDH, a Comissão solicita ao Brasil que: a) adote as medidas necessárias para proteger os direitos à vida e à integridade pessoal da senhora Mônica Tereza Azeredo Benício; b) adot</w:t>
      </w:r>
      <w:r w:rsidR="00473D8A" w:rsidRPr="000B161C">
        <w:rPr>
          <w:rFonts w:asciiTheme="minorHAnsi" w:eastAsia="Cambria" w:hAnsiTheme="minorHAnsi" w:cs="Cambria"/>
          <w:sz w:val="21"/>
          <w:szCs w:val="21"/>
          <w:lang w:val="pt-BR"/>
        </w:rPr>
        <w:t>e</w:t>
      </w:r>
      <w:r w:rsidRPr="000B161C">
        <w:rPr>
          <w:rFonts w:asciiTheme="minorHAnsi" w:eastAsia="Cambria" w:hAnsiTheme="minorHAnsi" w:cs="Cambria"/>
          <w:sz w:val="21"/>
          <w:szCs w:val="21"/>
          <w:lang w:val="pt-BR"/>
        </w:rPr>
        <w:t xml:space="preserve"> as medidas necessárias para assegurar que a Sra. Mônica Tereza Azeredo Benício continue exercendo suas funções de defensora dos direitos humanos sem ser objeto de ameaças, assédio ou atos de violência no exercício de suas funções; c) </w:t>
      </w:r>
      <w:r w:rsidR="00123EF4">
        <w:rPr>
          <w:rFonts w:asciiTheme="minorHAnsi" w:eastAsia="Cambria" w:hAnsiTheme="minorHAnsi" w:cs="Cambria"/>
          <w:sz w:val="21"/>
          <w:szCs w:val="21"/>
          <w:lang w:val="pt-BR"/>
        </w:rPr>
        <w:t>acorde</w:t>
      </w:r>
      <w:r w:rsidRPr="000B161C">
        <w:rPr>
          <w:rFonts w:asciiTheme="minorHAnsi" w:eastAsia="Cambria" w:hAnsiTheme="minorHAnsi" w:cs="Cambria"/>
          <w:sz w:val="21"/>
          <w:szCs w:val="21"/>
          <w:lang w:val="pt-BR"/>
        </w:rPr>
        <w:t xml:space="preserve"> as medidas a serem adotadas com a beneficiária e seus possíveis representantes; e d) inform</w:t>
      </w:r>
      <w:r w:rsidR="00123EF4">
        <w:rPr>
          <w:rFonts w:asciiTheme="minorHAnsi" w:eastAsia="Cambria" w:hAnsiTheme="minorHAnsi" w:cs="Cambria"/>
          <w:sz w:val="21"/>
          <w:szCs w:val="21"/>
          <w:lang w:val="pt-BR"/>
        </w:rPr>
        <w:t>e</w:t>
      </w:r>
      <w:r w:rsidRPr="000B161C">
        <w:rPr>
          <w:rFonts w:asciiTheme="minorHAnsi" w:eastAsia="Cambria" w:hAnsiTheme="minorHAnsi" w:cs="Cambria"/>
          <w:sz w:val="21"/>
          <w:szCs w:val="21"/>
          <w:lang w:val="pt-BR"/>
        </w:rPr>
        <w:t xml:space="preserve"> sobre as ações realizadas para investigar os fatos que levaram à adoção desta medida cautelar e, assim, evitar sua repetição.</w:t>
      </w:r>
    </w:p>
    <w:p w:rsidR="0054674B" w:rsidRPr="000B161C" w:rsidRDefault="0054674B" w:rsidP="00495986">
      <w:pPr>
        <w:spacing w:line="240" w:lineRule="auto"/>
        <w:contextualSpacing w:val="0"/>
        <w:jc w:val="both"/>
        <w:rPr>
          <w:rFonts w:asciiTheme="minorHAnsi" w:eastAsia="Cambria" w:hAnsiTheme="minorHAnsi" w:cs="Cambria"/>
          <w:sz w:val="21"/>
          <w:szCs w:val="21"/>
          <w:lang w:val="pt-BR"/>
        </w:rPr>
      </w:pPr>
    </w:p>
    <w:p w:rsidR="0054674B" w:rsidRPr="000B161C" w:rsidRDefault="00C72CA2" w:rsidP="00495986">
      <w:pPr>
        <w:numPr>
          <w:ilvl w:val="0"/>
          <w:numId w:val="1"/>
        </w:numPr>
        <w:spacing w:line="240" w:lineRule="auto"/>
        <w:ind w:left="0" w:firstLine="360"/>
        <w:rPr>
          <w:rFonts w:asciiTheme="minorHAnsi" w:eastAsia="Cambria" w:hAnsiTheme="minorHAnsi" w:cs="Cambria"/>
          <w:b/>
          <w:sz w:val="21"/>
          <w:szCs w:val="21"/>
          <w:lang w:val="pt-BR"/>
        </w:rPr>
      </w:pPr>
      <w:r w:rsidRPr="000B161C">
        <w:rPr>
          <w:rFonts w:asciiTheme="minorHAnsi" w:eastAsia="Cambria" w:hAnsiTheme="minorHAnsi" w:cs="Cambria"/>
          <w:b/>
          <w:sz w:val="21"/>
          <w:szCs w:val="21"/>
          <w:lang w:val="pt-BR"/>
        </w:rPr>
        <w:t>RESUMO DOS FATOS E ARGUMENTOS</w:t>
      </w:r>
    </w:p>
    <w:p w:rsidR="0054674B" w:rsidRPr="000B161C" w:rsidRDefault="0054674B" w:rsidP="00495986">
      <w:pPr>
        <w:spacing w:line="240" w:lineRule="auto"/>
        <w:ind w:left="720"/>
        <w:contextualSpacing w:val="0"/>
        <w:jc w:val="both"/>
        <w:rPr>
          <w:rFonts w:asciiTheme="minorHAnsi" w:eastAsia="Cambria" w:hAnsiTheme="minorHAnsi" w:cs="Cambria"/>
          <w:b/>
          <w:sz w:val="21"/>
          <w:szCs w:val="21"/>
          <w:lang w:val="pt-BR"/>
        </w:rPr>
      </w:pPr>
    </w:p>
    <w:p w:rsidR="0054674B" w:rsidRPr="000B161C" w:rsidRDefault="00C72CA2" w:rsidP="00495986">
      <w:pPr>
        <w:numPr>
          <w:ilvl w:val="0"/>
          <w:numId w:val="3"/>
        </w:numPr>
        <w:spacing w:line="240" w:lineRule="auto"/>
        <w:ind w:left="0" w:firstLine="360"/>
        <w:jc w:val="both"/>
        <w:rPr>
          <w:rFonts w:asciiTheme="minorHAnsi" w:eastAsia="Cambria" w:hAnsiTheme="minorHAnsi" w:cs="Cambria"/>
          <w:b/>
          <w:sz w:val="21"/>
          <w:szCs w:val="21"/>
        </w:rPr>
      </w:pPr>
      <w:r w:rsidRPr="000B161C">
        <w:rPr>
          <w:rFonts w:asciiTheme="minorHAnsi" w:eastAsia="Cambria" w:hAnsiTheme="minorHAnsi" w:cs="Cambria"/>
          <w:b/>
          <w:sz w:val="21"/>
          <w:szCs w:val="21"/>
        </w:rPr>
        <w:t>Informações alegadas pela solicitante</w:t>
      </w:r>
    </w:p>
    <w:p w:rsidR="0054674B" w:rsidRPr="000B161C" w:rsidRDefault="0054674B" w:rsidP="00495986">
      <w:pPr>
        <w:spacing w:line="240" w:lineRule="auto"/>
        <w:ind w:left="720"/>
        <w:contextualSpacing w:val="0"/>
        <w:jc w:val="both"/>
        <w:rPr>
          <w:rFonts w:asciiTheme="minorHAnsi" w:eastAsia="Cambria" w:hAnsiTheme="minorHAnsi" w:cs="Cambria"/>
          <w:sz w:val="21"/>
          <w:szCs w:val="21"/>
        </w:rPr>
      </w:pPr>
    </w:p>
    <w:p w:rsidR="0054674B" w:rsidRPr="000B161C" w:rsidRDefault="00C72CA2"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A beneficiária</w:t>
      </w:r>
      <w:r w:rsidR="00123EF4">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é a </w:t>
      </w:r>
      <w:r w:rsidR="0064066F" w:rsidRPr="000B161C">
        <w:rPr>
          <w:rFonts w:asciiTheme="minorHAnsi" w:eastAsia="Cambria" w:hAnsiTheme="minorHAnsi" w:cs="Cambria"/>
          <w:sz w:val="21"/>
          <w:szCs w:val="21"/>
          <w:lang w:val="pt-BR"/>
        </w:rPr>
        <w:t>S</w:t>
      </w:r>
      <w:r w:rsidRPr="000B161C">
        <w:rPr>
          <w:rFonts w:asciiTheme="minorHAnsi" w:eastAsia="Cambria" w:hAnsiTheme="minorHAnsi" w:cs="Cambria"/>
          <w:sz w:val="21"/>
          <w:szCs w:val="21"/>
          <w:lang w:val="pt-BR"/>
        </w:rPr>
        <w:t>ra. Mônica Tereza Azeredo Benício, que indica ser</w:t>
      </w:r>
      <w:r w:rsidR="00123EF4">
        <w:rPr>
          <w:rFonts w:asciiTheme="minorHAnsi" w:eastAsia="Cambria" w:hAnsiTheme="minorHAnsi" w:cs="Cambria"/>
          <w:sz w:val="21"/>
          <w:szCs w:val="21"/>
          <w:lang w:val="pt-BR"/>
        </w:rPr>
        <w:t xml:space="preserve"> companheira</w:t>
      </w:r>
      <w:r w:rsidRPr="000B161C">
        <w:rPr>
          <w:rFonts w:asciiTheme="minorHAnsi" w:eastAsia="Cambria" w:hAnsiTheme="minorHAnsi" w:cs="Cambria"/>
          <w:sz w:val="21"/>
          <w:szCs w:val="21"/>
          <w:lang w:val="pt-BR"/>
        </w:rPr>
        <w:t xml:space="preserve"> de Marielle Franco, defensora de direitos humanos assassinada no dia 14 de março de 2018 na cidade do Rio de Janeiro</w:t>
      </w:r>
      <w:r w:rsidRPr="000B161C">
        <w:rPr>
          <w:rFonts w:asciiTheme="minorHAnsi" w:eastAsia="Cambria" w:hAnsiTheme="minorHAnsi" w:cs="Cambria"/>
          <w:sz w:val="21"/>
          <w:szCs w:val="21"/>
          <w:vertAlign w:val="superscript"/>
        </w:rPr>
        <w:footnoteReference w:id="2"/>
      </w:r>
      <w:r w:rsidRPr="000B161C">
        <w:rPr>
          <w:rFonts w:asciiTheme="minorHAnsi" w:eastAsia="Cambria" w:hAnsiTheme="minorHAnsi" w:cs="Cambria"/>
          <w:sz w:val="21"/>
          <w:szCs w:val="21"/>
          <w:lang w:val="pt-BR"/>
        </w:rPr>
        <w:t xml:space="preserve">. O pedido é baseado na situação de risco que a  beneficiária </w:t>
      </w:r>
      <w:r w:rsidR="00123EF4">
        <w:rPr>
          <w:rFonts w:asciiTheme="minorHAnsi" w:eastAsia="Cambria" w:hAnsiTheme="minorHAnsi" w:cs="Cambria"/>
          <w:sz w:val="21"/>
          <w:szCs w:val="21"/>
          <w:lang w:val="pt-BR"/>
        </w:rPr>
        <w:t xml:space="preserve">proponente </w:t>
      </w:r>
      <w:r w:rsidRPr="000B161C">
        <w:rPr>
          <w:rFonts w:asciiTheme="minorHAnsi" w:eastAsia="Cambria" w:hAnsiTheme="minorHAnsi" w:cs="Cambria"/>
          <w:sz w:val="21"/>
          <w:szCs w:val="21"/>
          <w:lang w:val="pt-BR"/>
        </w:rPr>
        <w:t xml:space="preserve">enfrentaria após </w:t>
      </w:r>
      <w:r w:rsidRPr="000B161C">
        <w:rPr>
          <w:rFonts w:asciiTheme="minorHAnsi" w:eastAsia="Cambria" w:hAnsiTheme="minorHAnsi" w:cs="Cambria"/>
          <w:sz w:val="21"/>
          <w:szCs w:val="21"/>
          <w:lang w:val="pt-BR"/>
        </w:rPr>
        <w:lastRenderedPageBreak/>
        <w:t>assumir o trabalho que Marielle Franco vinha realizando, incluindo a defesa dos direitos da comunidade LGTBI, mulheres, afrodescendentes e jovens de bairros mais desfavorecidos.</w:t>
      </w:r>
    </w:p>
    <w:p w:rsidR="0054674B" w:rsidRPr="000B161C" w:rsidRDefault="0054674B" w:rsidP="00495986">
      <w:pPr>
        <w:spacing w:line="240" w:lineRule="auto"/>
        <w:ind w:left="720"/>
        <w:contextualSpacing w:val="0"/>
        <w:jc w:val="both"/>
        <w:rPr>
          <w:rFonts w:asciiTheme="minorHAnsi" w:eastAsia="Cambria" w:hAnsiTheme="minorHAnsi" w:cs="Cambria"/>
          <w:sz w:val="21"/>
          <w:szCs w:val="21"/>
          <w:lang w:val="pt-BR"/>
        </w:rPr>
      </w:pPr>
    </w:p>
    <w:p w:rsidR="0054674B" w:rsidRPr="000B161C" w:rsidRDefault="00C72CA2"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A solicitante afirmou que esteve sujeita a uma grande exposição na mídia, tendo sido convidada nos últimos meses a dar entrevistas em canais de televisão, jornais, revistas e websites; Além disso, el</w:t>
      </w:r>
      <w:r w:rsidR="006D1EF8">
        <w:rPr>
          <w:rFonts w:asciiTheme="minorHAnsi" w:eastAsia="Cambria" w:hAnsiTheme="minorHAnsi" w:cs="Cambria"/>
          <w:sz w:val="21"/>
          <w:szCs w:val="21"/>
          <w:lang w:val="pt-BR"/>
        </w:rPr>
        <w:t>a</w:t>
      </w:r>
      <w:r w:rsidRPr="000B161C">
        <w:rPr>
          <w:rFonts w:asciiTheme="minorHAnsi" w:eastAsia="Cambria" w:hAnsiTheme="minorHAnsi" w:cs="Cambria"/>
          <w:sz w:val="21"/>
          <w:szCs w:val="21"/>
          <w:lang w:val="pt-BR"/>
        </w:rPr>
        <w:t xml:space="preserve"> teria participado de vários eventos, como </w:t>
      </w:r>
      <w:r w:rsidR="006D1EF8">
        <w:rPr>
          <w:rFonts w:asciiTheme="minorHAnsi" w:eastAsia="Cambria" w:hAnsiTheme="minorHAnsi" w:cs="Cambria"/>
          <w:sz w:val="21"/>
          <w:szCs w:val="21"/>
          <w:lang w:val="pt-BR"/>
        </w:rPr>
        <w:t>a</w:t>
      </w:r>
      <w:r w:rsidRPr="000B161C">
        <w:rPr>
          <w:rFonts w:asciiTheme="minorHAnsi" w:eastAsia="Cambria" w:hAnsiTheme="minorHAnsi" w:cs="Cambria"/>
          <w:sz w:val="21"/>
          <w:szCs w:val="21"/>
          <w:lang w:val="pt-BR"/>
        </w:rPr>
        <w:t xml:space="preserve"> recente </w:t>
      </w:r>
      <w:r w:rsidR="006D1EF8">
        <w:rPr>
          <w:rFonts w:asciiTheme="minorHAnsi" w:eastAsia="Cambria" w:hAnsiTheme="minorHAnsi" w:cs="Cambria"/>
          <w:sz w:val="21"/>
          <w:szCs w:val="21"/>
          <w:lang w:val="pt-BR"/>
        </w:rPr>
        <w:t>Parada</w:t>
      </w:r>
      <w:r w:rsidRPr="000B161C">
        <w:rPr>
          <w:rFonts w:asciiTheme="minorHAnsi" w:eastAsia="Cambria" w:hAnsiTheme="minorHAnsi" w:cs="Cambria"/>
          <w:sz w:val="21"/>
          <w:szCs w:val="21"/>
          <w:lang w:val="pt-BR"/>
        </w:rPr>
        <w:t xml:space="preserve"> LGTBI na cidade de São Paulo</w:t>
      </w:r>
      <w:r w:rsidRPr="000B161C">
        <w:rPr>
          <w:rFonts w:asciiTheme="minorHAnsi" w:eastAsia="Cambria" w:hAnsiTheme="minorHAnsi" w:cs="Cambria"/>
          <w:sz w:val="21"/>
          <w:szCs w:val="21"/>
          <w:vertAlign w:val="superscript"/>
        </w:rPr>
        <w:footnoteReference w:id="3"/>
      </w:r>
      <w:r w:rsidRPr="000B161C">
        <w:rPr>
          <w:rFonts w:asciiTheme="minorHAnsi" w:eastAsia="Cambria" w:hAnsiTheme="minorHAnsi" w:cs="Cambria"/>
          <w:sz w:val="21"/>
          <w:szCs w:val="21"/>
          <w:lang w:val="pt-BR"/>
        </w:rPr>
        <w:t xml:space="preserve">. Em um documento publicado na revista </w:t>
      </w:r>
      <w:r w:rsidR="009041F7" w:rsidRPr="000B161C">
        <w:rPr>
          <w:rFonts w:asciiTheme="minorHAnsi" w:eastAsia="Cambria" w:hAnsiTheme="minorHAnsi" w:cs="Cambria"/>
          <w:sz w:val="21"/>
          <w:szCs w:val="21"/>
          <w:lang w:val="pt-BR"/>
        </w:rPr>
        <w:t>“Fórum”</w:t>
      </w:r>
      <w:r w:rsidRPr="000B161C">
        <w:rPr>
          <w:rFonts w:asciiTheme="minorHAnsi" w:eastAsia="Cambria" w:hAnsiTheme="minorHAnsi" w:cs="Cambria"/>
          <w:sz w:val="21"/>
          <w:szCs w:val="21"/>
          <w:lang w:val="pt-BR"/>
        </w:rPr>
        <w:t xml:space="preserve"> no dia 22 de junho de 2018, por exemplo, a </w:t>
      </w:r>
      <w:r w:rsidR="006D1EF8">
        <w:rPr>
          <w:rFonts w:asciiTheme="minorHAnsi" w:eastAsia="Cambria" w:hAnsiTheme="minorHAnsi" w:cs="Cambria"/>
          <w:sz w:val="21"/>
          <w:szCs w:val="21"/>
          <w:lang w:val="pt-BR"/>
        </w:rPr>
        <w:t>b</w:t>
      </w:r>
      <w:r w:rsidRPr="000B161C">
        <w:rPr>
          <w:rFonts w:asciiTheme="minorHAnsi" w:eastAsia="Cambria" w:hAnsiTheme="minorHAnsi" w:cs="Cambria"/>
          <w:sz w:val="21"/>
          <w:szCs w:val="21"/>
          <w:lang w:val="pt-BR"/>
        </w:rPr>
        <w:t>eneficiári</w:t>
      </w:r>
      <w:r w:rsidR="006D1EF8">
        <w:rPr>
          <w:rFonts w:asciiTheme="minorHAnsi" w:eastAsia="Cambria" w:hAnsiTheme="minorHAnsi" w:cs="Cambria"/>
          <w:sz w:val="21"/>
          <w:szCs w:val="21"/>
          <w:lang w:val="pt-BR"/>
        </w:rPr>
        <w:t>a proponente</w:t>
      </w:r>
      <w:r w:rsidRPr="000B161C">
        <w:rPr>
          <w:rFonts w:asciiTheme="minorHAnsi" w:eastAsia="Cambria" w:hAnsiTheme="minorHAnsi" w:cs="Cambria"/>
          <w:sz w:val="21"/>
          <w:szCs w:val="21"/>
          <w:lang w:val="pt-BR"/>
        </w:rPr>
        <w:t xml:space="preserve"> </w:t>
      </w:r>
      <w:r w:rsidR="009041F7" w:rsidRPr="000B161C">
        <w:rPr>
          <w:rFonts w:asciiTheme="minorHAnsi" w:eastAsia="Cambria" w:hAnsiTheme="minorHAnsi" w:cs="Cambria"/>
          <w:sz w:val="21"/>
          <w:szCs w:val="21"/>
          <w:lang w:val="pt-BR"/>
        </w:rPr>
        <w:t>descreveu o alegado crime como “</w:t>
      </w:r>
      <w:r w:rsidRPr="000B161C">
        <w:rPr>
          <w:rFonts w:asciiTheme="minorHAnsi" w:eastAsia="Cambria" w:hAnsiTheme="minorHAnsi" w:cs="Cambria"/>
          <w:sz w:val="21"/>
          <w:szCs w:val="21"/>
          <w:lang w:val="pt-BR"/>
        </w:rPr>
        <w:t xml:space="preserve">[...] um crime político [...] </w:t>
      </w:r>
      <w:r w:rsidR="006D1EF8">
        <w:rPr>
          <w:rFonts w:asciiTheme="minorHAnsi" w:eastAsia="Cambria" w:hAnsiTheme="minorHAnsi" w:cs="Cambria"/>
          <w:sz w:val="21"/>
          <w:szCs w:val="21"/>
          <w:lang w:val="pt-BR"/>
        </w:rPr>
        <w:t xml:space="preserve">, que </w:t>
      </w:r>
      <w:r w:rsidRPr="000B161C">
        <w:rPr>
          <w:rFonts w:asciiTheme="minorHAnsi" w:eastAsia="Cambria" w:hAnsiTheme="minorHAnsi" w:cs="Cambria"/>
          <w:sz w:val="21"/>
          <w:szCs w:val="21"/>
          <w:lang w:val="pt-BR"/>
        </w:rPr>
        <w:t>por definição, é aquele que causa ameaça à ordem institucional ou ao sistema vigente. Executar uma vereadora democraticamente eleita, uma mulher negra, feminista, lésbica, que representava os anseios de mudança de grande parcela da população carioca, que era sinônimo de luta e resistência, que era reconhecidamente uma referência de figura pública no Rio de Janeiro, é um atentado grave à ordem estabelecida. O Estado brasileiro não pode ser conivente com isso. E, por isso, estivemos nestes cem dias, falando em diferentes Câmaras e Assembleias Legislativas, em atos em defesa da democracia, com a militância nas ruas. Recorremos à Organização dos Estados Americanos – OEA e a instituições como a Anistia Internacional. Todos estes espaços, frentes e organizações representam para nós uma forma de reafirmar que não iremos esquecer</w:t>
      </w:r>
      <w:r w:rsidR="009041F7" w:rsidRPr="000B161C">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w:t>
      </w:r>
      <w:r w:rsidRPr="000B161C">
        <w:rPr>
          <w:rFonts w:asciiTheme="minorHAnsi" w:eastAsia="Cambria" w:hAnsiTheme="minorHAnsi" w:cs="Cambria"/>
          <w:sz w:val="21"/>
          <w:szCs w:val="21"/>
          <w:vertAlign w:val="superscript"/>
        </w:rPr>
        <w:footnoteReference w:id="4"/>
      </w:r>
    </w:p>
    <w:p w:rsidR="0054674B" w:rsidRPr="000B161C" w:rsidRDefault="0054674B" w:rsidP="00495986">
      <w:pPr>
        <w:spacing w:line="240" w:lineRule="auto"/>
        <w:ind w:left="720"/>
        <w:contextualSpacing w:val="0"/>
        <w:jc w:val="both"/>
        <w:rPr>
          <w:rFonts w:asciiTheme="minorHAnsi" w:eastAsia="Cambria" w:hAnsiTheme="minorHAnsi" w:cs="Cambria"/>
          <w:sz w:val="21"/>
          <w:szCs w:val="21"/>
          <w:lang w:val="pt-BR"/>
        </w:rPr>
      </w:pPr>
    </w:p>
    <w:p w:rsidR="0054674B" w:rsidRPr="000B161C" w:rsidRDefault="00C72CA2"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Em outro te</w:t>
      </w:r>
      <w:r w:rsidR="006D1EF8">
        <w:rPr>
          <w:rFonts w:asciiTheme="minorHAnsi" w:eastAsia="Cambria" w:hAnsiTheme="minorHAnsi" w:cs="Cambria"/>
          <w:sz w:val="21"/>
          <w:szCs w:val="21"/>
          <w:lang w:val="pt-BR"/>
        </w:rPr>
        <w:t xml:space="preserve">stemunho compartilhado pela </w:t>
      </w:r>
      <w:r w:rsidR="0064066F" w:rsidRPr="000B161C">
        <w:rPr>
          <w:rFonts w:asciiTheme="minorHAnsi" w:eastAsia="Cambria" w:hAnsiTheme="minorHAnsi" w:cs="Cambria"/>
          <w:sz w:val="21"/>
          <w:szCs w:val="21"/>
          <w:lang w:val="pt-BR"/>
        </w:rPr>
        <w:t>beneficiária</w:t>
      </w:r>
      <w:r w:rsidR="006D1EF8">
        <w:rPr>
          <w:rFonts w:asciiTheme="minorHAnsi" w:eastAsia="Cambria" w:hAnsiTheme="minorHAnsi" w:cs="Cambria"/>
          <w:sz w:val="21"/>
          <w:szCs w:val="21"/>
          <w:lang w:val="pt-BR"/>
        </w:rPr>
        <w:t xml:space="preserve"> proponente,</w:t>
      </w:r>
      <w:r w:rsidR="0064066F" w:rsidRPr="000B161C">
        <w:rPr>
          <w:rFonts w:asciiTheme="minorHAnsi" w:eastAsia="Cambria" w:hAnsiTheme="minorHAnsi" w:cs="Cambria"/>
          <w:sz w:val="21"/>
          <w:szCs w:val="21"/>
          <w:lang w:val="pt-BR"/>
        </w:rPr>
        <w:t xml:space="preserve"> em a</w:t>
      </w:r>
      <w:r w:rsidR="009041F7" w:rsidRPr="000B161C">
        <w:rPr>
          <w:rFonts w:asciiTheme="minorHAnsi" w:eastAsia="Cambria" w:hAnsiTheme="minorHAnsi" w:cs="Cambria"/>
          <w:sz w:val="21"/>
          <w:szCs w:val="21"/>
          <w:lang w:val="pt-BR"/>
        </w:rPr>
        <w:t>bril de 2018,</w:t>
      </w:r>
      <w:r w:rsidR="006D1EF8">
        <w:rPr>
          <w:rFonts w:asciiTheme="minorHAnsi" w:eastAsia="Cambria" w:hAnsiTheme="minorHAnsi" w:cs="Cambria"/>
          <w:sz w:val="21"/>
          <w:szCs w:val="21"/>
          <w:lang w:val="pt-BR"/>
        </w:rPr>
        <w:t xml:space="preserve"> ela afirma</w:t>
      </w:r>
      <w:r w:rsidR="009041F7" w:rsidRPr="000B161C">
        <w:rPr>
          <w:rFonts w:asciiTheme="minorHAnsi" w:eastAsia="Cambria" w:hAnsiTheme="minorHAnsi" w:cs="Cambria"/>
          <w:sz w:val="21"/>
          <w:szCs w:val="21"/>
          <w:lang w:val="pt-BR"/>
        </w:rPr>
        <w:t xml:space="preserve"> que “</w:t>
      </w:r>
      <w:r w:rsidRPr="000B161C">
        <w:rPr>
          <w:rFonts w:asciiTheme="minorHAnsi" w:eastAsia="Cambria" w:hAnsiTheme="minorHAnsi" w:cs="Cambria"/>
          <w:sz w:val="21"/>
          <w:szCs w:val="21"/>
          <w:lang w:val="pt-BR"/>
        </w:rPr>
        <w:t xml:space="preserve">[...] </w:t>
      </w:r>
      <w:r w:rsidR="0010591A" w:rsidRPr="000B161C">
        <w:rPr>
          <w:rFonts w:asciiTheme="minorHAnsi" w:eastAsia="Cambria" w:hAnsiTheme="minorHAnsi" w:cs="Cambria"/>
          <w:sz w:val="21"/>
          <w:szCs w:val="21"/>
          <w:lang w:val="pt-BR"/>
        </w:rPr>
        <w:t>[e]</w:t>
      </w:r>
      <w:r w:rsidRPr="000B161C">
        <w:rPr>
          <w:rFonts w:asciiTheme="minorHAnsi" w:eastAsia="Cambria" w:hAnsiTheme="minorHAnsi" w:cs="Cambria"/>
          <w:sz w:val="21"/>
          <w:szCs w:val="21"/>
          <w:lang w:val="pt-BR"/>
        </w:rPr>
        <w:t>ntão isso é o que me faz ficar de pé, com o microfone na mão, mesmo tremendo, quase infartando, mas gritando que a voz da Marielle não será silenciada, e que nenhum passo atrás será dado diante do trabalho que foi construído. Fico extremamente desconfortável [com o microfone]. Mas o meu amor e a minha indignaç</w:t>
      </w:r>
      <w:r w:rsidR="006D1EF8">
        <w:rPr>
          <w:rFonts w:asciiTheme="minorHAnsi" w:eastAsia="Cambria" w:hAnsiTheme="minorHAnsi" w:cs="Cambria"/>
          <w:sz w:val="21"/>
          <w:szCs w:val="21"/>
          <w:lang w:val="pt-BR"/>
        </w:rPr>
        <w:t>ão superam esse desconforto. Tenho</w:t>
      </w:r>
      <w:r w:rsidRPr="000B161C">
        <w:rPr>
          <w:rFonts w:asciiTheme="minorHAnsi" w:eastAsia="Cambria" w:hAnsiTheme="minorHAnsi" w:cs="Cambria"/>
          <w:sz w:val="21"/>
          <w:szCs w:val="21"/>
          <w:lang w:val="pt-BR"/>
        </w:rPr>
        <w:t xml:space="preserve"> que superar</w:t>
      </w:r>
      <w:r w:rsidR="009041F7" w:rsidRPr="000B161C">
        <w:rPr>
          <w:rFonts w:asciiTheme="minorHAnsi" w:eastAsia="Cambria" w:hAnsiTheme="minorHAnsi" w:cs="Cambria"/>
          <w:sz w:val="21"/>
          <w:szCs w:val="21"/>
          <w:lang w:val="pt-BR"/>
        </w:rPr>
        <w:t>”</w:t>
      </w:r>
      <w:r w:rsidRPr="000B161C">
        <w:rPr>
          <w:rFonts w:asciiTheme="minorHAnsi" w:eastAsia="Cambria" w:hAnsiTheme="minorHAnsi" w:cs="Cambria"/>
          <w:sz w:val="21"/>
          <w:szCs w:val="21"/>
          <w:vertAlign w:val="superscript"/>
        </w:rPr>
        <w:footnoteReference w:id="5"/>
      </w:r>
      <w:r w:rsidR="009041F7" w:rsidRPr="000B161C">
        <w:rPr>
          <w:rFonts w:asciiTheme="minorHAnsi" w:eastAsia="Cambria" w:hAnsiTheme="minorHAnsi" w:cs="Cambria"/>
          <w:sz w:val="21"/>
          <w:szCs w:val="21"/>
          <w:lang w:val="pt-BR"/>
        </w:rPr>
        <w:t xml:space="preserve">. </w:t>
      </w:r>
      <w:r w:rsidRPr="000B161C">
        <w:rPr>
          <w:rFonts w:asciiTheme="minorHAnsi" w:eastAsia="Cambria" w:hAnsiTheme="minorHAnsi" w:cs="Cambria"/>
          <w:sz w:val="21"/>
          <w:szCs w:val="21"/>
          <w:lang w:val="pt-BR"/>
        </w:rPr>
        <w:t xml:space="preserve">Entre outras </w:t>
      </w:r>
      <w:r w:rsidR="006D1EF8">
        <w:rPr>
          <w:rFonts w:asciiTheme="minorHAnsi" w:eastAsia="Cambria" w:hAnsiTheme="minorHAnsi" w:cs="Cambria"/>
          <w:sz w:val="21"/>
          <w:szCs w:val="21"/>
          <w:lang w:val="pt-BR"/>
        </w:rPr>
        <w:t xml:space="preserve">denuncias, a </w:t>
      </w:r>
      <w:r w:rsidRPr="000B161C">
        <w:rPr>
          <w:rFonts w:asciiTheme="minorHAnsi" w:eastAsia="Cambria" w:hAnsiTheme="minorHAnsi" w:cs="Cambria"/>
          <w:sz w:val="21"/>
          <w:szCs w:val="21"/>
          <w:lang w:val="pt-BR"/>
        </w:rPr>
        <w:t>benefici</w:t>
      </w:r>
      <w:r w:rsidR="006D1EF8">
        <w:rPr>
          <w:rFonts w:asciiTheme="minorHAnsi" w:eastAsia="Cambria" w:hAnsiTheme="minorHAnsi" w:cs="Cambria"/>
          <w:sz w:val="21"/>
          <w:szCs w:val="21"/>
          <w:lang w:val="pt-BR"/>
        </w:rPr>
        <w:t>á</w:t>
      </w:r>
      <w:r w:rsidRPr="000B161C">
        <w:rPr>
          <w:rFonts w:asciiTheme="minorHAnsi" w:eastAsia="Cambria" w:hAnsiTheme="minorHAnsi" w:cs="Cambria"/>
          <w:sz w:val="21"/>
          <w:szCs w:val="21"/>
          <w:lang w:val="pt-BR"/>
        </w:rPr>
        <w:t>ria</w:t>
      </w:r>
      <w:r w:rsidR="006D1EF8">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também criticou a intervenção federal no Rio de Janeiro, observando que a mesm</w:t>
      </w:r>
      <w:r w:rsidR="002464C5" w:rsidRPr="000B161C">
        <w:rPr>
          <w:rFonts w:asciiTheme="minorHAnsi" w:eastAsia="Cambria" w:hAnsiTheme="minorHAnsi" w:cs="Cambria"/>
          <w:sz w:val="21"/>
          <w:szCs w:val="21"/>
          <w:lang w:val="pt-BR"/>
        </w:rPr>
        <w:t>a</w:t>
      </w:r>
      <w:r w:rsidRPr="000B161C">
        <w:rPr>
          <w:rFonts w:asciiTheme="minorHAnsi" w:eastAsia="Cambria" w:hAnsiTheme="minorHAnsi" w:cs="Cambria"/>
          <w:sz w:val="21"/>
          <w:szCs w:val="21"/>
          <w:lang w:val="pt-BR"/>
        </w:rPr>
        <w:t xml:space="preserve"> não pode ser justificada, apelando para a morte de Marielle Franco, "Porque não é isso que ela defendia, não</w:t>
      </w:r>
      <w:r w:rsidR="009041F7" w:rsidRPr="000B161C">
        <w:rPr>
          <w:rFonts w:asciiTheme="minorHAnsi" w:eastAsia="Cambria" w:hAnsiTheme="minorHAnsi" w:cs="Cambria"/>
          <w:sz w:val="21"/>
          <w:szCs w:val="21"/>
          <w:lang w:val="pt-BR"/>
        </w:rPr>
        <w:t xml:space="preserve"> é isso que ela estava falando.”</w:t>
      </w:r>
      <w:r w:rsidRPr="000B161C">
        <w:rPr>
          <w:rFonts w:asciiTheme="minorHAnsi" w:eastAsia="Cambria" w:hAnsiTheme="minorHAnsi" w:cs="Cambria"/>
          <w:sz w:val="21"/>
          <w:szCs w:val="21"/>
          <w:lang w:val="pt-BR"/>
        </w:rPr>
        <w:t xml:space="preserve"> Ela também observou que o governador do estado [Luiz Fernando Pezão] tinha as mãos manchadas de sangue enquanto não resolver o crime</w:t>
      </w:r>
      <w:r w:rsidRPr="000B161C">
        <w:rPr>
          <w:rFonts w:asciiTheme="minorHAnsi" w:eastAsia="Cambria" w:hAnsiTheme="minorHAnsi" w:cs="Cambria"/>
          <w:sz w:val="21"/>
          <w:szCs w:val="21"/>
          <w:vertAlign w:val="superscript"/>
        </w:rPr>
        <w:footnoteReference w:id="6"/>
      </w:r>
      <w:r w:rsidRPr="000B161C">
        <w:rPr>
          <w:rFonts w:asciiTheme="minorHAnsi" w:eastAsia="Cambria" w:hAnsiTheme="minorHAnsi" w:cs="Cambria"/>
          <w:sz w:val="21"/>
          <w:szCs w:val="21"/>
          <w:lang w:val="pt-BR"/>
        </w:rPr>
        <w:t>, bem como diversas autoridades identifica</w:t>
      </w:r>
      <w:r w:rsidR="006D1EF8">
        <w:rPr>
          <w:rFonts w:asciiTheme="minorHAnsi" w:eastAsia="Cambria" w:hAnsiTheme="minorHAnsi" w:cs="Cambria"/>
          <w:sz w:val="21"/>
          <w:szCs w:val="21"/>
          <w:lang w:val="pt-BR"/>
        </w:rPr>
        <w:t>das</w:t>
      </w:r>
      <w:r w:rsidRPr="000B161C">
        <w:rPr>
          <w:rFonts w:asciiTheme="minorHAnsi" w:eastAsia="Cambria" w:hAnsiTheme="minorHAnsi" w:cs="Cambria"/>
          <w:sz w:val="21"/>
          <w:szCs w:val="21"/>
          <w:lang w:val="pt-BR"/>
        </w:rPr>
        <w:t xml:space="preserve"> enquanto "não lutassem contra o racismo, contra a LGBTfobia, contra</w:t>
      </w:r>
      <w:r w:rsidR="009041F7" w:rsidRPr="000B161C">
        <w:rPr>
          <w:rFonts w:asciiTheme="minorHAnsi" w:eastAsia="Cambria" w:hAnsiTheme="minorHAnsi" w:cs="Cambria"/>
          <w:sz w:val="21"/>
          <w:szCs w:val="21"/>
          <w:lang w:val="pt-BR"/>
        </w:rPr>
        <w:t xml:space="preserve"> qualquer tipo de discriminação”</w:t>
      </w:r>
      <w:r w:rsidRPr="000B161C">
        <w:rPr>
          <w:rFonts w:asciiTheme="minorHAnsi" w:eastAsia="Cambria" w:hAnsiTheme="minorHAnsi" w:cs="Cambria"/>
          <w:sz w:val="21"/>
          <w:szCs w:val="21"/>
          <w:lang w:val="pt-BR"/>
        </w:rPr>
        <w:t>.</w:t>
      </w:r>
    </w:p>
    <w:p w:rsidR="0054674B" w:rsidRPr="000B161C" w:rsidRDefault="0054674B" w:rsidP="00495986">
      <w:pPr>
        <w:spacing w:line="240" w:lineRule="auto"/>
        <w:ind w:left="720"/>
        <w:contextualSpacing w:val="0"/>
        <w:jc w:val="both"/>
        <w:rPr>
          <w:rFonts w:asciiTheme="minorHAnsi" w:eastAsia="Cambria" w:hAnsiTheme="minorHAnsi" w:cs="Cambria"/>
          <w:sz w:val="21"/>
          <w:szCs w:val="21"/>
          <w:lang w:val="pt-BR"/>
        </w:rPr>
      </w:pPr>
    </w:p>
    <w:p w:rsidR="0054674B" w:rsidRPr="000B161C" w:rsidRDefault="00C72CA2"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Como prova da sua situação risco, a beneficiária</w:t>
      </w:r>
      <w:r w:rsidR="006D1EF8">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informou que </w:t>
      </w:r>
      <w:r w:rsidR="006D1EF8">
        <w:rPr>
          <w:rFonts w:asciiTheme="minorHAnsi" w:eastAsia="Cambria" w:hAnsiTheme="minorHAnsi" w:cs="Cambria"/>
          <w:sz w:val="21"/>
          <w:szCs w:val="21"/>
          <w:lang w:val="pt-BR"/>
        </w:rPr>
        <w:t xml:space="preserve">em </w:t>
      </w:r>
      <w:r w:rsidRPr="000B161C">
        <w:rPr>
          <w:rFonts w:asciiTheme="minorHAnsi" w:eastAsia="Cambria" w:hAnsiTheme="minorHAnsi" w:cs="Cambria"/>
          <w:sz w:val="21"/>
          <w:szCs w:val="21"/>
          <w:lang w:val="pt-BR"/>
        </w:rPr>
        <w:t>meados de maio de 2018, notou</w:t>
      </w:r>
      <w:r w:rsidR="009041F7" w:rsidRPr="000B161C">
        <w:rPr>
          <w:rFonts w:asciiTheme="minorHAnsi" w:eastAsia="Cambria" w:hAnsiTheme="minorHAnsi" w:cs="Cambria"/>
          <w:sz w:val="21"/>
          <w:szCs w:val="21"/>
          <w:lang w:val="pt-BR"/>
        </w:rPr>
        <w:t xml:space="preserve"> que um veículo desconhecido – que </w:t>
      </w:r>
      <w:r w:rsidRPr="000B161C">
        <w:rPr>
          <w:rFonts w:asciiTheme="minorHAnsi" w:eastAsia="Cambria" w:hAnsiTheme="minorHAnsi" w:cs="Cambria"/>
          <w:sz w:val="21"/>
          <w:szCs w:val="21"/>
          <w:lang w:val="pt-BR"/>
        </w:rPr>
        <w:t xml:space="preserve">então permaneceu </w:t>
      </w:r>
      <w:r w:rsidR="009041F7" w:rsidRPr="000B161C">
        <w:rPr>
          <w:rFonts w:asciiTheme="minorHAnsi" w:eastAsia="Cambria" w:hAnsiTheme="minorHAnsi" w:cs="Cambria"/>
          <w:sz w:val="21"/>
          <w:szCs w:val="21"/>
          <w:lang w:val="pt-BR"/>
        </w:rPr>
        <w:t xml:space="preserve">estacionado perto de sua casa – a </w:t>
      </w:r>
      <w:r w:rsidRPr="000B161C">
        <w:rPr>
          <w:rFonts w:asciiTheme="minorHAnsi" w:eastAsia="Cambria" w:hAnsiTheme="minorHAnsi" w:cs="Cambria"/>
          <w:sz w:val="21"/>
          <w:szCs w:val="21"/>
          <w:lang w:val="pt-BR"/>
        </w:rPr>
        <w:t>seguia quando estava andando pela rua em mais de uma oportunidade; pela primeira vez, por volta das 21h, no cruzamento da Avenida Gabriela Prado Maia Ribeiro com a Rua Carlos Vasconcelos.</w:t>
      </w:r>
    </w:p>
    <w:p w:rsidR="0054674B" w:rsidRPr="000B161C" w:rsidRDefault="0054674B" w:rsidP="00495986">
      <w:pPr>
        <w:spacing w:line="240" w:lineRule="auto"/>
        <w:ind w:left="720"/>
        <w:contextualSpacing w:val="0"/>
        <w:jc w:val="both"/>
        <w:rPr>
          <w:rFonts w:asciiTheme="minorHAnsi" w:eastAsia="Cambria" w:hAnsiTheme="minorHAnsi" w:cs="Cambria"/>
          <w:sz w:val="21"/>
          <w:szCs w:val="21"/>
          <w:lang w:val="pt-BR"/>
        </w:rPr>
      </w:pPr>
    </w:p>
    <w:p w:rsidR="0054674B" w:rsidRPr="000B161C" w:rsidRDefault="00473D8A"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Adicionalmente</w:t>
      </w:r>
      <w:r w:rsidR="00C72CA2" w:rsidRPr="000B161C">
        <w:rPr>
          <w:rFonts w:asciiTheme="minorHAnsi" w:eastAsia="Cambria" w:hAnsiTheme="minorHAnsi" w:cs="Cambria"/>
          <w:sz w:val="21"/>
          <w:szCs w:val="21"/>
          <w:lang w:val="pt-BR"/>
        </w:rPr>
        <w:t>, no dia 29 de maio, depois de um discurso e</w:t>
      </w:r>
      <w:r w:rsidR="009041F7" w:rsidRPr="000B161C">
        <w:rPr>
          <w:rFonts w:asciiTheme="minorHAnsi" w:eastAsia="Cambria" w:hAnsiTheme="minorHAnsi" w:cs="Cambria"/>
          <w:sz w:val="21"/>
          <w:szCs w:val="21"/>
          <w:lang w:val="pt-BR"/>
        </w:rPr>
        <w:t>m um evento que foi convidada (“A</w:t>
      </w:r>
      <w:r w:rsidR="00C72CA2" w:rsidRPr="000B161C">
        <w:rPr>
          <w:rFonts w:asciiTheme="minorHAnsi" w:eastAsia="Cambria" w:hAnsiTheme="minorHAnsi" w:cs="Cambria"/>
          <w:sz w:val="21"/>
          <w:szCs w:val="21"/>
          <w:lang w:val="pt-BR"/>
        </w:rPr>
        <w:t xml:space="preserve"> </w:t>
      </w:r>
      <w:r w:rsidR="009041F7" w:rsidRPr="000B161C">
        <w:rPr>
          <w:rFonts w:asciiTheme="minorHAnsi" w:eastAsia="Cambria" w:hAnsiTheme="minorHAnsi" w:cs="Cambria"/>
          <w:sz w:val="21"/>
          <w:szCs w:val="21"/>
          <w:lang w:val="pt-BR"/>
        </w:rPr>
        <w:t>Esquerda</w:t>
      </w:r>
      <w:r w:rsidR="00C72CA2" w:rsidRPr="000B161C">
        <w:rPr>
          <w:rFonts w:asciiTheme="minorHAnsi" w:eastAsia="Cambria" w:hAnsiTheme="minorHAnsi" w:cs="Cambria"/>
          <w:sz w:val="21"/>
          <w:szCs w:val="21"/>
          <w:lang w:val="pt-BR"/>
        </w:rPr>
        <w:t xml:space="preserve"> </w:t>
      </w:r>
      <w:r w:rsidR="009041F7" w:rsidRPr="000B161C">
        <w:rPr>
          <w:rFonts w:asciiTheme="minorHAnsi" w:eastAsia="Cambria" w:hAnsiTheme="minorHAnsi" w:cs="Cambria"/>
          <w:sz w:val="21"/>
          <w:szCs w:val="21"/>
          <w:lang w:val="pt-BR"/>
        </w:rPr>
        <w:t>das</w:t>
      </w:r>
      <w:r w:rsidR="00C72CA2" w:rsidRPr="000B161C">
        <w:rPr>
          <w:rFonts w:asciiTheme="minorHAnsi" w:eastAsia="Cambria" w:hAnsiTheme="minorHAnsi" w:cs="Cambria"/>
          <w:sz w:val="21"/>
          <w:szCs w:val="21"/>
          <w:lang w:val="pt-BR"/>
        </w:rPr>
        <w:t xml:space="preserve"> </w:t>
      </w:r>
      <w:r w:rsidR="009041F7" w:rsidRPr="000B161C">
        <w:rPr>
          <w:rFonts w:asciiTheme="minorHAnsi" w:eastAsia="Cambria" w:hAnsiTheme="minorHAnsi" w:cs="Cambria"/>
          <w:sz w:val="21"/>
          <w:szCs w:val="21"/>
          <w:lang w:val="pt-BR"/>
        </w:rPr>
        <w:t>Praças”</w:t>
      </w:r>
      <w:r w:rsidR="00C72CA2" w:rsidRPr="000B161C">
        <w:rPr>
          <w:rFonts w:asciiTheme="minorHAnsi" w:eastAsia="Cambria" w:hAnsiTheme="minorHAnsi" w:cs="Cambria"/>
          <w:sz w:val="21"/>
          <w:szCs w:val="21"/>
          <w:lang w:val="pt-BR"/>
        </w:rPr>
        <w:t xml:space="preserve"> </w:t>
      </w:r>
      <w:r w:rsidR="007C4A17">
        <w:rPr>
          <w:rFonts w:asciiTheme="minorHAnsi" w:eastAsia="Cambria" w:hAnsiTheme="minorHAnsi" w:cs="Cambria"/>
          <w:sz w:val="21"/>
          <w:szCs w:val="21"/>
          <w:lang w:val="pt-BR"/>
        </w:rPr>
        <w:t>em que</w:t>
      </w:r>
      <w:r w:rsidR="00C72CA2" w:rsidRPr="000B161C">
        <w:rPr>
          <w:rFonts w:asciiTheme="minorHAnsi" w:eastAsia="Cambria" w:hAnsiTheme="minorHAnsi" w:cs="Cambria"/>
          <w:sz w:val="21"/>
          <w:szCs w:val="21"/>
          <w:lang w:val="pt-BR"/>
        </w:rPr>
        <w:t xml:space="preserve"> ativistas feministas de vários países latino-americanos falaram sobre a situação política na região), a </w:t>
      </w:r>
      <w:r w:rsidR="007C4A17">
        <w:rPr>
          <w:rFonts w:asciiTheme="minorHAnsi" w:eastAsia="Cambria" w:hAnsiTheme="minorHAnsi" w:cs="Cambria"/>
          <w:sz w:val="21"/>
          <w:szCs w:val="21"/>
          <w:lang w:val="pt-BR"/>
        </w:rPr>
        <w:t>beneficiá</w:t>
      </w:r>
      <w:r w:rsidR="00C72CA2" w:rsidRPr="000B161C">
        <w:rPr>
          <w:rFonts w:asciiTheme="minorHAnsi" w:eastAsia="Cambria" w:hAnsiTheme="minorHAnsi" w:cs="Cambria"/>
          <w:sz w:val="21"/>
          <w:szCs w:val="21"/>
          <w:lang w:val="pt-BR"/>
        </w:rPr>
        <w:t>ria</w:t>
      </w:r>
      <w:r w:rsidR="007C4A17">
        <w:rPr>
          <w:rFonts w:asciiTheme="minorHAnsi" w:eastAsia="Cambria" w:hAnsiTheme="minorHAnsi" w:cs="Cambria"/>
          <w:sz w:val="21"/>
          <w:szCs w:val="21"/>
          <w:lang w:val="pt-BR"/>
        </w:rPr>
        <w:t xml:space="preserve"> proponente indicou ter visto que </w:t>
      </w:r>
      <w:r w:rsidR="00C72CA2" w:rsidRPr="000B161C">
        <w:rPr>
          <w:rFonts w:asciiTheme="minorHAnsi" w:eastAsia="Cambria" w:hAnsiTheme="minorHAnsi" w:cs="Cambria"/>
          <w:sz w:val="21"/>
          <w:szCs w:val="21"/>
          <w:lang w:val="pt-BR"/>
        </w:rPr>
        <w:t xml:space="preserve">uma pessoa não identificada </w:t>
      </w:r>
      <w:r w:rsidR="00C72CA2" w:rsidRPr="000B161C">
        <w:rPr>
          <w:rFonts w:asciiTheme="minorHAnsi" w:eastAsia="Cambria" w:hAnsiTheme="minorHAnsi" w:cs="Cambria"/>
          <w:sz w:val="21"/>
          <w:szCs w:val="21"/>
          <w:lang w:val="pt-BR"/>
        </w:rPr>
        <w:lastRenderedPageBreak/>
        <w:t xml:space="preserve">começou a circular fotografias e informações pessoais dela através de um grupo de mensagens instantâneas, apontando-a como </w:t>
      </w:r>
      <w:r w:rsidR="0010591A" w:rsidRPr="000B161C">
        <w:rPr>
          <w:rFonts w:asciiTheme="minorHAnsi" w:eastAsia="Cambria" w:hAnsiTheme="minorHAnsi" w:cs="Cambria"/>
          <w:sz w:val="21"/>
          <w:szCs w:val="21"/>
          <w:lang w:val="pt-BR"/>
        </w:rPr>
        <w:t>“a esposa [</w:t>
      </w:r>
      <w:r w:rsidR="007C4A17">
        <w:rPr>
          <w:rFonts w:asciiTheme="minorHAnsi" w:eastAsia="Cambria" w:hAnsiTheme="minorHAnsi" w:cs="Cambria"/>
          <w:sz w:val="21"/>
          <w:szCs w:val="21"/>
          <w:lang w:val="pt-BR"/>
        </w:rPr>
        <w:t xml:space="preserve">de </w:t>
      </w:r>
      <w:r w:rsidR="0010591A" w:rsidRPr="000B161C">
        <w:rPr>
          <w:rFonts w:asciiTheme="minorHAnsi" w:eastAsia="Cambria" w:hAnsiTheme="minorHAnsi" w:cs="Cambria"/>
          <w:sz w:val="21"/>
          <w:szCs w:val="21"/>
          <w:lang w:val="pt-BR"/>
        </w:rPr>
        <w:t>Marielle Franco]”</w:t>
      </w:r>
      <w:r w:rsidR="00C72CA2" w:rsidRPr="000B161C">
        <w:rPr>
          <w:rFonts w:asciiTheme="minorHAnsi" w:eastAsia="Cambria" w:hAnsiTheme="minorHAnsi" w:cs="Cambria"/>
          <w:sz w:val="21"/>
          <w:szCs w:val="21"/>
          <w:lang w:val="pt-BR"/>
        </w:rPr>
        <w:t>; Mai</w:t>
      </w:r>
      <w:r w:rsidR="002464C5" w:rsidRPr="000B161C">
        <w:rPr>
          <w:rFonts w:asciiTheme="minorHAnsi" w:eastAsia="Cambria" w:hAnsiTheme="minorHAnsi" w:cs="Cambria"/>
          <w:sz w:val="21"/>
          <w:szCs w:val="21"/>
          <w:lang w:val="pt-BR"/>
        </w:rPr>
        <w:t>s tarde, quando deixava o local</w:t>
      </w:r>
      <w:r w:rsidR="00C72CA2" w:rsidRPr="000B161C">
        <w:rPr>
          <w:rFonts w:asciiTheme="minorHAnsi" w:eastAsia="Cambria" w:hAnsiTheme="minorHAnsi" w:cs="Cambria"/>
          <w:sz w:val="21"/>
          <w:szCs w:val="21"/>
          <w:lang w:val="pt-BR"/>
        </w:rPr>
        <w:t>, ela teria sido abordada por essa mesma</w:t>
      </w:r>
      <w:r w:rsidR="0010591A" w:rsidRPr="000B161C">
        <w:rPr>
          <w:rFonts w:asciiTheme="minorHAnsi" w:eastAsia="Cambria" w:hAnsiTheme="minorHAnsi" w:cs="Cambria"/>
          <w:sz w:val="21"/>
          <w:szCs w:val="21"/>
          <w:lang w:val="pt-BR"/>
        </w:rPr>
        <w:t xml:space="preserve"> pessoa, que teria dito a ela: “</w:t>
      </w:r>
      <w:r w:rsidR="00C72CA2" w:rsidRPr="000B161C">
        <w:rPr>
          <w:rFonts w:asciiTheme="minorHAnsi" w:eastAsia="Cambria" w:hAnsiTheme="minorHAnsi" w:cs="Cambria"/>
          <w:sz w:val="21"/>
          <w:szCs w:val="21"/>
          <w:lang w:val="pt-BR"/>
        </w:rPr>
        <w:t>você está falando demais, cale a boca, sapatão</w:t>
      </w:r>
      <w:r w:rsidR="0010591A" w:rsidRPr="000B161C">
        <w:rPr>
          <w:rFonts w:asciiTheme="minorHAnsi" w:eastAsia="Cambria" w:hAnsiTheme="minorHAnsi" w:cs="Cambria"/>
          <w:sz w:val="21"/>
          <w:szCs w:val="21"/>
          <w:lang w:val="pt-BR"/>
        </w:rPr>
        <w:t>”</w:t>
      </w:r>
      <w:r w:rsidR="00C72CA2" w:rsidRPr="000B161C">
        <w:rPr>
          <w:rFonts w:asciiTheme="minorHAnsi" w:eastAsia="Cambria" w:hAnsiTheme="minorHAnsi" w:cs="Cambria"/>
          <w:sz w:val="21"/>
          <w:szCs w:val="21"/>
          <w:lang w:val="pt-BR"/>
        </w:rPr>
        <w:t>. No dia 11 de julho</w:t>
      </w:r>
      <w:r w:rsidR="007C4A17">
        <w:rPr>
          <w:rFonts w:asciiTheme="minorHAnsi" w:eastAsia="Cambria" w:hAnsiTheme="minorHAnsi" w:cs="Cambria"/>
          <w:sz w:val="21"/>
          <w:szCs w:val="21"/>
          <w:lang w:val="pt-BR"/>
        </w:rPr>
        <w:t>, por volta das 13:00, quando</w:t>
      </w:r>
      <w:r w:rsidR="00C72CA2" w:rsidRPr="000B161C">
        <w:rPr>
          <w:rFonts w:asciiTheme="minorHAnsi" w:eastAsia="Cambria" w:hAnsiTheme="minorHAnsi" w:cs="Cambria"/>
          <w:sz w:val="21"/>
          <w:szCs w:val="21"/>
          <w:lang w:val="pt-BR"/>
        </w:rPr>
        <w:t xml:space="preserve"> transitava pela praça Largo do Machado, um homem teria se aproximado de</w:t>
      </w:r>
      <w:r w:rsidR="002464C5" w:rsidRPr="000B161C">
        <w:rPr>
          <w:rFonts w:asciiTheme="minorHAnsi" w:eastAsia="Cambria" w:hAnsiTheme="minorHAnsi" w:cs="Cambria"/>
          <w:sz w:val="21"/>
          <w:szCs w:val="21"/>
          <w:lang w:val="pt-BR"/>
        </w:rPr>
        <w:t>la e, sorrindo, ele</w:t>
      </w:r>
      <w:r w:rsidR="0010591A" w:rsidRPr="000B161C">
        <w:rPr>
          <w:rFonts w:asciiTheme="minorHAnsi" w:eastAsia="Cambria" w:hAnsiTheme="minorHAnsi" w:cs="Cambria"/>
          <w:sz w:val="21"/>
          <w:szCs w:val="21"/>
          <w:lang w:val="pt-BR"/>
        </w:rPr>
        <w:t xml:space="preserve"> disse: “[a]</w:t>
      </w:r>
      <w:r w:rsidR="002464C5" w:rsidRPr="000B161C">
        <w:rPr>
          <w:rFonts w:asciiTheme="minorHAnsi" w:eastAsia="Cambria" w:hAnsiTheme="minorHAnsi" w:cs="Cambria"/>
          <w:sz w:val="21"/>
          <w:szCs w:val="21"/>
          <w:lang w:val="pt-BR"/>
        </w:rPr>
        <w:t>cei</w:t>
      </w:r>
      <w:r w:rsidR="00C72CA2" w:rsidRPr="000B161C">
        <w:rPr>
          <w:rFonts w:asciiTheme="minorHAnsi" w:eastAsia="Cambria" w:hAnsiTheme="minorHAnsi" w:cs="Cambria"/>
          <w:sz w:val="21"/>
          <w:szCs w:val="21"/>
          <w:lang w:val="pt-BR"/>
        </w:rPr>
        <w:t>ta que [Marielle Franco] morreu, sapatão. Tenha cuidado para não ser a próxima</w:t>
      </w:r>
      <w:r w:rsidR="0010591A" w:rsidRPr="000B161C">
        <w:rPr>
          <w:rFonts w:asciiTheme="minorHAnsi" w:eastAsia="Cambria" w:hAnsiTheme="minorHAnsi" w:cs="Cambria"/>
          <w:sz w:val="21"/>
          <w:szCs w:val="21"/>
          <w:lang w:val="pt-BR"/>
        </w:rPr>
        <w:t>”</w:t>
      </w:r>
      <w:r w:rsidR="00C72CA2" w:rsidRPr="000B161C">
        <w:rPr>
          <w:rFonts w:asciiTheme="minorHAnsi" w:eastAsia="Cambria" w:hAnsiTheme="minorHAnsi" w:cs="Cambria"/>
          <w:sz w:val="21"/>
          <w:szCs w:val="21"/>
          <w:lang w:val="pt-BR"/>
        </w:rPr>
        <w:t>.</w:t>
      </w:r>
    </w:p>
    <w:p w:rsidR="0054674B" w:rsidRPr="000B161C" w:rsidRDefault="0054674B" w:rsidP="00495986">
      <w:pPr>
        <w:spacing w:line="240" w:lineRule="auto"/>
        <w:ind w:left="720"/>
        <w:contextualSpacing w:val="0"/>
        <w:jc w:val="both"/>
        <w:rPr>
          <w:rFonts w:asciiTheme="minorHAnsi" w:eastAsia="Cambria" w:hAnsiTheme="minorHAnsi" w:cs="Cambria"/>
          <w:sz w:val="21"/>
          <w:szCs w:val="21"/>
          <w:lang w:val="pt-BR"/>
        </w:rPr>
      </w:pPr>
    </w:p>
    <w:p w:rsidR="0054674B" w:rsidRPr="000B161C" w:rsidRDefault="00473D8A"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Ademais</w:t>
      </w:r>
      <w:r w:rsidR="00C72CA2" w:rsidRPr="000B161C">
        <w:rPr>
          <w:rFonts w:asciiTheme="minorHAnsi" w:eastAsia="Cambria" w:hAnsiTheme="minorHAnsi" w:cs="Cambria"/>
          <w:sz w:val="21"/>
          <w:szCs w:val="21"/>
          <w:lang w:val="pt-BR"/>
        </w:rPr>
        <w:t xml:space="preserve">, a beneficiária </w:t>
      </w:r>
      <w:r w:rsidR="007C4A17">
        <w:rPr>
          <w:rFonts w:asciiTheme="minorHAnsi" w:eastAsia="Cambria" w:hAnsiTheme="minorHAnsi" w:cs="Cambria"/>
          <w:sz w:val="21"/>
          <w:szCs w:val="21"/>
          <w:lang w:val="pt-BR"/>
        </w:rPr>
        <w:t xml:space="preserve">proponente </w:t>
      </w:r>
      <w:r w:rsidR="00C72CA2" w:rsidRPr="000B161C">
        <w:rPr>
          <w:rFonts w:asciiTheme="minorHAnsi" w:eastAsia="Cambria" w:hAnsiTheme="minorHAnsi" w:cs="Cambria"/>
          <w:sz w:val="21"/>
          <w:szCs w:val="21"/>
          <w:lang w:val="pt-BR"/>
        </w:rPr>
        <w:t xml:space="preserve">afirma que continua sendo cada vez mais exposta nas redes sociais, </w:t>
      </w:r>
      <w:r w:rsidR="0010591A" w:rsidRPr="000B161C">
        <w:rPr>
          <w:rFonts w:asciiTheme="minorHAnsi" w:eastAsia="Cambria" w:hAnsiTheme="minorHAnsi" w:cs="Cambria"/>
          <w:sz w:val="21"/>
          <w:szCs w:val="21"/>
          <w:lang w:val="pt-BR"/>
        </w:rPr>
        <w:t>“</w:t>
      </w:r>
      <w:r w:rsidR="00C72CA2" w:rsidRPr="000B161C">
        <w:rPr>
          <w:rFonts w:asciiTheme="minorHAnsi" w:eastAsia="Cambria" w:hAnsiTheme="minorHAnsi" w:cs="Cambria"/>
          <w:sz w:val="21"/>
          <w:szCs w:val="21"/>
          <w:lang w:val="pt-BR"/>
        </w:rPr>
        <w:t>[...] onde há mensa</w:t>
      </w:r>
      <w:r w:rsidR="0010591A" w:rsidRPr="000B161C">
        <w:rPr>
          <w:rFonts w:asciiTheme="minorHAnsi" w:eastAsia="Cambria" w:hAnsiTheme="minorHAnsi" w:cs="Cambria"/>
          <w:sz w:val="21"/>
          <w:szCs w:val="21"/>
          <w:lang w:val="pt-BR"/>
        </w:rPr>
        <w:t>gens hostis e discursos de ódio”</w:t>
      </w:r>
      <w:r w:rsidR="00C72CA2" w:rsidRPr="000B161C">
        <w:rPr>
          <w:rFonts w:asciiTheme="minorHAnsi" w:eastAsia="Cambria" w:hAnsiTheme="minorHAnsi" w:cs="Cambria"/>
          <w:sz w:val="21"/>
          <w:szCs w:val="21"/>
          <w:lang w:val="pt-BR"/>
        </w:rPr>
        <w:t xml:space="preserve">. Nesse sentido, ela indicou que há pessoas que usam perfis com seu nome, foto e compartilham informações e imagens pessoais sem ela saber como poderiam ter </w:t>
      </w:r>
      <w:r w:rsidR="002464C5" w:rsidRPr="000B161C">
        <w:rPr>
          <w:rFonts w:asciiTheme="minorHAnsi" w:eastAsia="Cambria" w:hAnsiTheme="minorHAnsi" w:cs="Cambria"/>
          <w:sz w:val="21"/>
          <w:szCs w:val="21"/>
          <w:lang w:val="pt-BR"/>
        </w:rPr>
        <w:t xml:space="preserve">tido </w:t>
      </w:r>
      <w:r w:rsidR="00C72CA2" w:rsidRPr="000B161C">
        <w:rPr>
          <w:rFonts w:asciiTheme="minorHAnsi" w:eastAsia="Cambria" w:hAnsiTheme="minorHAnsi" w:cs="Cambria"/>
          <w:sz w:val="21"/>
          <w:szCs w:val="21"/>
          <w:lang w:val="pt-BR"/>
        </w:rPr>
        <w:t>acesso a elas. Por fim, a beneficiária</w:t>
      </w:r>
      <w:r w:rsidR="007C4A17">
        <w:rPr>
          <w:rFonts w:asciiTheme="minorHAnsi" w:eastAsia="Cambria" w:hAnsiTheme="minorHAnsi" w:cs="Cambria"/>
          <w:sz w:val="21"/>
          <w:szCs w:val="21"/>
          <w:lang w:val="pt-BR"/>
        </w:rPr>
        <w:t xml:space="preserve"> proponente</w:t>
      </w:r>
      <w:r w:rsidR="00C72CA2" w:rsidRPr="000B161C">
        <w:rPr>
          <w:rFonts w:asciiTheme="minorHAnsi" w:eastAsia="Cambria" w:hAnsiTheme="minorHAnsi" w:cs="Cambria"/>
          <w:sz w:val="21"/>
          <w:szCs w:val="21"/>
          <w:lang w:val="pt-BR"/>
        </w:rPr>
        <w:t xml:space="preserve"> ressaltou, uma vez mais,</w:t>
      </w:r>
      <w:r w:rsidR="0064066F" w:rsidRPr="000B161C">
        <w:rPr>
          <w:rFonts w:asciiTheme="minorHAnsi" w:eastAsia="Cambria" w:hAnsiTheme="minorHAnsi" w:cs="Cambria"/>
          <w:sz w:val="21"/>
          <w:szCs w:val="21"/>
          <w:lang w:val="pt-BR"/>
        </w:rPr>
        <w:t xml:space="preserve"> </w:t>
      </w:r>
      <w:r w:rsidR="00C72CA2" w:rsidRPr="000B161C">
        <w:rPr>
          <w:rFonts w:asciiTheme="minorHAnsi" w:eastAsia="Cambria" w:hAnsiTheme="minorHAnsi" w:cs="Cambria"/>
          <w:sz w:val="21"/>
          <w:szCs w:val="21"/>
          <w:lang w:val="pt-BR"/>
        </w:rPr>
        <w:t>que apontou publicamente a possível participação de agentes estatais nos fatos mencionados, o que pode colocá-la em situação de risco. A este respeito, disse que não só os alegados autores permanecem livres, mas Marielle Franco foi assassinada sem ameaça ou aviso, temendo que o mesmo pode</w:t>
      </w:r>
      <w:r w:rsidR="0010591A" w:rsidRPr="000B161C">
        <w:rPr>
          <w:rFonts w:asciiTheme="minorHAnsi" w:eastAsia="Cambria" w:hAnsiTheme="minorHAnsi" w:cs="Cambria"/>
          <w:sz w:val="21"/>
          <w:szCs w:val="21"/>
          <w:lang w:val="pt-BR"/>
        </w:rPr>
        <w:t xml:space="preserve"> acontecer com ela para já que “</w:t>
      </w:r>
      <w:r w:rsidR="00C72CA2" w:rsidRPr="000B161C">
        <w:rPr>
          <w:rFonts w:asciiTheme="minorHAnsi" w:eastAsia="Cambria" w:hAnsiTheme="minorHAnsi" w:cs="Cambria"/>
          <w:sz w:val="21"/>
          <w:szCs w:val="21"/>
          <w:lang w:val="pt-BR"/>
        </w:rPr>
        <w:t>[...] não cont</w:t>
      </w:r>
      <w:r w:rsidR="0064066F" w:rsidRPr="000B161C">
        <w:rPr>
          <w:rFonts w:asciiTheme="minorHAnsi" w:eastAsia="Cambria" w:hAnsiTheme="minorHAnsi" w:cs="Cambria"/>
          <w:sz w:val="21"/>
          <w:szCs w:val="21"/>
          <w:lang w:val="pt-BR"/>
        </w:rPr>
        <w:t>a</w:t>
      </w:r>
      <w:r w:rsidR="00C72CA2" w:rsidRPr="000B161C">
        <w:rPr>
          <w:rFonts w:asciiTheme="minorHAnsi" w:eastAsia="Cambria" w:hAnsiTheme="minorHAnsi" w:cs="Cambria"/>
          <w:sz w:val="21"/>
          <w:szCs w:val="21"/>
          <w:lang w:val="pt-BR"/>
        </w:rPr>
        <w:t xml:space="preserve"> com medidas de proteção</w:t>
      </w:r>
      <w:r w:rsidR="0010591A" w:rsidRPr="000B161C">
        <w:rPr>
          <w:rFonts w:asciiTheme="minorHAnsi" w:eastAsia="Cambria" w:hAnsiTheme="minorHAnsi" w:cs="Cambria"/>
          <w:sz w:val="21"/>
          <w:szCs w:val="21"/>
          <w:lang w:val="pt-BR"/>
        </w:rPr>
        <w:t>”</w:t>
      </w:r>
      <w:r w:rsidR="00C72CA2" w:rsidRPr="000B161C">
        <w:rPr>
          <w:rFonts w:asciiTheme="minorHAnsi" w:eastAsia="Cambria" w:hAnsiTheme="minorHAnsi" w:cs="Cambria"/>
          <w:sz w:val="21"/>
          <w:szCs w:val="21"/>
          <w:lang w:val="pt-BR"/>
        </w:rPr>
        <w:t>.</w:t>
      </w:r>
    </w:p>
    <w:p w:rsidR="0054674B" w:rsidRPr="000B161C" w:rsidRDefault="0054674B" w:rsidP="00495986">
      <w:pPr>
        <w:spacing w:line="240" w:lineRule="auto"/>
        <w:ind w:left="720"/>
        <w:contextualSpacing w:val="0"/>
        <w:jc w:val="both"/>
        <w:rPr>
          <w:rFonts w:asciiTheme="minorHAnsi" w:eastAsia="Cambria" w:hAnsiTheme="minorHAnsi" w:cs="Cambria"/>
          <w:b/>
          <w:sz w:val="21"/>
          <w:szCs w:val="21"/>
          <w:lang w:val="pt-BR"/>
        </w:rPr>
      </w:pPr>
    </w:p>
    <w:p w:rsidR="0054674B" w:rsidRPr="000B161C" w:rsidRDefault="00C72CA2" w:rsidP="00495986">
      <w:pPr>
        <w:numPr>
          <w:ilvl w:val="0"/>
          <w:numId w:val="3"/>
        </w:numPr>
        <w:spacing w:line="240" w:lineRule="auto"/>
        <w:ind w:left="0" w:firstLine="360"/>
        <w:jc w:val="both"/>
        <w:rPr>
          <w:rFonts w:asciiTheme="minorHAnsi" w:eastAsia="Cambria" w:hAnsiTheme="minorHAnsi" w:cs="Cambria"/>
          <w:b/>
          <w:sz w:val="21"/>
          <w:szCs w:val="21"/>
        </w:rPr>
      </w:pPr>
      <w:r w:rsidRPr="000B161C">
        <w:rPr>
          <w:rFonts w:asciiTheme="minorHAnsi" w:eastAsia="Cambria" w:hAnsiTheme="minorHAnsi" w:cs="Cambria"/>
          <w:b/>
          <w:sz w:val="21"/>
          <w:szCs w:val="21"/>
        </w:rPr>
        <w:t>Resposta do Estado</w:t>
      </w:r>
    </w:p>
    <w:p w:rsidR="0054674B" w:rsidRPr="000B161C" w:rsidRDefault="0054674B" w:rsidP="00495986">
      <w:pPr>
        <w:spacing w:line="240" w:lineRule="auto"/>
        <w:ind w:left="720"/>
        <w:contextualSpacing w:val="0"/>
        <w:jc w:val="both"/>
        <w:rPr>
          <w:rFonts w:asciiTheme="minorHAnsi" w:eastAsia="Cambria" w:hAnsiTheme="minorHAnsi" w:cs="Cambria"/>
          <w:sz w:val="21"/>
          <w:szCs w:val="21"/>
        </w:rPr>
      </w:pPr>
    </w:p>
    <w:p w:rsidR="0054674B" w:rsidRPr="000B161C" w:rsidRDefault="002464C5"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O Estado inicialmente argumentou que a beneficiária</w:t>
      </w:r>
      <w:r w:rsidR="007C4A17">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em seu pedido, não demonstrou a existência de uma situação de risco concreta, de acordo com o disposto no artigo 25 do Regulamento. A esse respeito, enfatizou a escassez e a falta de detalhes das informações contidas no arquivo, que se baseariam principalmente em comunicados de imprensa, reportagens na mídia e meras impressões sobre o que, segundo o Estado, </w:t>
      </w:r>
      <w:r w:rsidR="00362C38" w:rsidRPr="000B161C">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 não é possível concluir que tenha havido a comprovação qu</w:t>
      </w:r>
      <w:r w:rsidR="0064066F" w:rsidRPr="000B161C">
        <w:rPr>
          <w:rFonts w:asciiTheme="minorHAnsi" w:eastAsia="Cambria" w:hAnsiTheme="minorHAnsi" w:cs="Cambria"/>
          <w:sz w:val="21"/>
          <w:szCs w:val="21"/>
          <w:lang w:val="pt-BR"/>
        </w:rPr>
        <w:t>anto a concreta gravidade e urgência da situaçã</w:t>
      </w:r>
      <w:r w:rsidRPr="000B161C">
        <w:rPr>
          <w:rFonts w:asciiTheme="minorHAnsi" w:eastAsia="Cambria" w:hAnsiTheme="minorHAnsi" w:cs="Cambria"/>
          <w:sz w:val="21"/>
          <w:szCs w:val="21"/>
          <w:lang w:val="pt-BR"/>
        </w:rPr>
        <w:t>o</w:t>
      </w:r>
      <w:r w:rsidR="00362C38" w:rsidRPr="000B161C">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 Além disso, ressaltou que a beneficiária</w:t>
      </w:r>
      <w:r w:rsidR="007C4A17">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não atende</w:t>
      </w:r>
      <w:r w:rsidR="007C4A17">
        <w:rPr>
          <w:rFonts w:asciiTheme="minorHAnsi" w:eastAsia="Cambria" w:hAnsiTheme="minorHAnsi" w:cs="Cambria"/>
          <w:sz w:val="21"/>
          <w:szCs w:val="21"/>
          <w:lang w:val="pt-BR"/>
        </w:rPr>
        <w:t>u</w:t>
      </w:r>
      <w:r w:rsidRPr="000B161C">
        <w:rPr>
          <w:rFonts w:asciiTheme="minorHAnsi" w:eastAsia="Cambria" w:hAnsiTheme="minorHAnsi" w:cs="Cambria"/>
          <w:sz w:val="21"/>
          <w:szCs w:val="21"/>
          <w:lang w:val="pt-BR"/>
        </w:rPr>
        <w:t xml:space="preserve"> às disposições do artigo 28.h do Regulamento porque, na ausência de esgotamento dos recursos internos, não apresentou provas ou argumentos que pudessem justificar a aplicação de uma exceção à norma.</w:t>
      </w:r>
    </w:p>
    <w:p w:rsidR="002464C5" w:rsidRPr="000B161C" w:rsidRDefault="002464C5" w:rsidP="00495986">
      <w:pPr>
        <w:pStyle w:val="ListParagraph"/>
        <w:spacing w:after="0" w:line="240" w:lineRule="auto"/>
        <w:ind w:left="360"/>
        <w:jc w:val="both"/>
        <w:rPr>
          <w:rFonts w:asciiTheme="minorHAnsi" w:eastAsia="Cambria" w:hAnsiTheme="minorHAnsi" w:cs="Cambria"/>
          <w:sz w:val="21"/>
          <w:szCs w:val="21"/>
          <w:lang w:val="pt-BR"/>
        </w:rPr>
      </w:pPr>
    </w:p>
    <w:p w:rsidR="002464C5" w:rsidRPr="000B161C" w:rsidRDefault="002464C5"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Em segui</w:t>
      </w:r>
      <w:r w:rsidR="007C4A17">
        <w:rPr>
          <w:rFonts w:asciiTheme="minorHAnsi" w:eastAsia="Cambria" w:hAnsiTheme="minorHAnsi" w:cs="Cambria"/>
          <w:sz w:val="21"/>
          <w:szCs w:val="21"/>
          <w:lang w:val="pt-BR"/>
        </w:rPr>
        <w:t>da</w:t>
      </w:r>
      <w:r w:rsidRPr="000B161C">
        <w:rPr>
          <w:rFonts w:asciiTheme="minorHAnsi" w:eastAsia="Cambria" w:hAnsiTheme="minorHAnsi" w:cs="Cambria"/>
          <w:sz w:val="21"/>
          <w:szCs w:val="21"/>
          <w:lang w:val="pt-BR"/>
        </w:rPr>
        <w:t xml:space="preserve">, o Estado detalhou a legislação brasileira sobre a proteção de defensores de direitos humanos e o programa de proteção a testemunhas, anexando uma cópia do mesmo e explicando as principais funções, procedimentos e protocolos dos diferentes órgãos e mecanismos suscetíveis de ser ativados como </w:t>
      </w:r>
      <w:r w:rsidR="007C4A17">
        <w:rPr>
          <w:rFonts w:asciiTheme="minorHAnsi" w:eastAsia="Cambria" w:hAnsiTheme="minorHAnsi" w:cs="Cambria"/>
          <w:sz w:val="21"/>
          <w:szCs w:val="21"/>
          <w:lang w:val="pt-BR"/>
        </w:rPr>
        <w:t>n</w:t>
      </w:r>
      <w:r w:rsidRPr="000B161C">
        <w:rPr>
          <w:rFonts w:asciiTheme="minorHAnsi" w:eastAsia="Cambria" w:hAnsiTheme="minorHAnsi" w:cs="Cambria"/>
          <w:sz w:val="21"/>
          <w:szCs w:val="21"/>
          <w:lang w:val="pt-BR"/>
        </w:rPr>
        <w:t>o presente</w:t>
      </w:r>
      <w:r w:rsidR="007C4A17">
        <w:rPr>
          <w:rFonts w:asciiTheme="minorHAnsi" w:eastAsia="Cambria" w:hAnsiTheme="minorHAnsi" w:cs="Cambria"/>
          <w:sz w:val="21"/>
          <w:szCs w:val="21"/>
          <w:lang w:val="pt-BR"/>
        </w:rPr>
        <w:t xml:space="preserve"> caso</w:t>
      </w:r>
      <w:r w:rsidRPr="000B161C">
        <w:rPr>
          <w:rFonts w:asciiTheme="minorHAnsi" w:eastAsia="Cambria" w:hAnsiTheme="minorHAnsi" w:cs="Cambria"/>
          <w:sz w:val="21"/>
          <w:szCs w:val="21"/>
          <w:lang w:val="pt-BR"/>
        </w:rPr>
        <w:t>. Em particular, referiu-se ao Programa de Proteção aos Defensores dos Direitos Humanos, que se encontra sob a Coordenação Geral de Proteção dos Defensores dos Direitos Humanos da Secretaria Nacional de Cidadania, vinculada ao Ministério de Direitos Humanos.</w:t>
      </w:r>
    </w:p>
    <w:p w:rsidR="002464C5" w:rsidRPr="000B161C" w:rsidRDefault="002464C5" w:rsidP="00495986">
      <w:pPr>
        <w:spacing w:line="240" w:lineRule="auto"/>
        <w:jc w:val="both"/>
        <w:rPr>
          <w:rFonts w:asciiTheme="minorHAnsi" w:eastAsia="Cambria" w:hAnsiTheme="minorHAnsi" w:cs="Cambria"/>
          <w:sz w:val="21"/>
          <w:szCs w:val="21"/>
          <w:lang w:val="pt-BR"/>
        </w:rPr>
      </w:pPr>
    </w:p>
    <w:p w:rsidR="002464C5" w:rsidRPr="000B161C" w:rsidRDefault="002464C5"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Em relação ao anterior, o Estado informou que, de acordo com as autoridades competentes, a  beneficiária</w:t>
      </w:r>
      <w:r w:rsidR="007C4A17">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não solicitou </w:t>
      </w:r>
      <w:r w:rsidR="007C4A17">
        <w:rPr>
          <w:rFonts w:asciiTheme="minorHAnsi" w:eastAsia="Cambria" w:hAnsiTheme="minorHAnsi" w:cs="Cambria"/>
          <w:sz w:val="21"/>
          <w:szCs w:val="21"/>
          <w:lang w:val="pt-BR"/>
        </w:rPr>
        <w:t>sua inclusão no referido P</w:t>
      </w:r>
      <w:r w:rsidRPr="000B161C">
        <w:rPr>
          <w:rFonts w:asciiTheme="minorHAnsi" w:eastAsia="Cambria" w:hAnsiTheme="minorHAnsi" w:cs="Cambria"/>
          <w:sz w:val="21"/>
          <w:szCs w:val="21"/>
          <w:lang w:val="pt-BR"/>
        </w:rPr>
        <w:t>rograma, nem há registro de que tenha sido formulado um pedido formal a seu favor, podendo fazê-lo a qualquer momento por meio de uma comunicação ao órgão competente. Além disso, o Es</w:t>
      </w:r>
      <w:r w:rsidR="00362C38" w:rsidRPr="000B161C">
        <w:rPr>
          <w:rFonts w:asciiTheme="minorHAnsi" w:eastAsia="Cambria" w:hAnsiTheme="minorHAnsi" w:cs="Cambria"/>
          <w:sz w:val="21"/>
          <w:szCs w:val="21"/>
          <w:lang w:val="pt-BR"/>
        </w:rPr>
        <w:t>tado indicou que, em paralelo, “</w:t>
      </w:r>
      <w:r w:rsidRPr="000B161C">
        <w:rPr>
          <w:rFonts w:asciiTheme="minorHAnsi" w:eastAsia="Cambria" w:hAnsiTheme="minorHAnsi" w:cs="Cambria"/>
          <w:sz w:val="21"/>
          <w:szCs w:val="21"/>
          <w:lang w:val="pt-BR"/>
        </w:rPr>
        <w:t>[...] devido à singularidade do caso</w:t>
      </w:r>
      <w:r w:rsidR="00362C38" w:rsidRPr="000B161C">
        <w:rPr>
          <w:rFonts w:asciiTheme="minorHAnsi" w:eastAsia="Cambria" w:hAnsiTheme="minorHAnsi" w:cs="Cambria"/>
          <w:sz w:val="21"/>
          <w:szCs w:val="21"/>
          <w:lang w:val="pt-BR"/>
        </w:rPr>
        <w:t xml:space="preserve"> e </w:t>
      </w:r>
      <w:r w:rsidR="007C4A17">
        <w:rPr>
          <w:rFonts w:asciiTheme="minorHAnsi" w:eastAsia="Cambria" w:hAnsiTheme="minorHAnsi" w:cs="Cambria"/>
          <w:sz w:val="21"/>
          <w:szCs w:val="21"/>
          <w:lang w:val="pt-BR"/>
        </w:rPr>
        <w:t>à</w:t>
      </w:r>
      <w:r w:rsidR="00362C38" w:rsidRPr="000B161C">
        <w:rPr>
          <w:rFonts w:asciiTheme="minorHAnsi" w:eastAsia="Cambria" w:hAnsiTheme="minorHAnsi" w:cs="Cambria"/>
          <w:sz w:val="21"/>
          <w:szCs w:val="21"/>
          <w:lang w:val="pt-BR"/>
        </w:rPr>
        <w:t xml:space="preserve"> situação apresentada [...]”</w:t>
      </w:r>
      <w:r w:rsidRPr="000B161C">
        <w:rPr>
          <w:rFonts w:asciiTheme="minorHAnsi" w:eastAsia="Cambria" w:hAnsiTheme="minorHAnsi" w:cs="Cambria"/>
          <w:sz w:val="21"/>
          <w:szCs w:val="21"/>
          <w:lang w:val="pt-BR"/>
        </w:rPr>
        <w:t>, o Ministério de Direitos Humanos entrou em contato no dia 26 de julho de 2018, via e-mail</w:t>
      </w:r>
      <w:r w:rsidR="007C4A17">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 xml:space="preserve"> com a beneficiária</w:t>
      </w:r>
      <w:r w:rsidR="007C4A17">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para fornecer informações sobre os mecanismos de proteção exis</w:t>
      </w:r>
      <w:r w:rsidR="009B2F5F" w:rsidRPr="000B161C">
        <w:rPr>
          <w:rFonts w:asciiTheme="minorHAnsi" w:eastAsia="Cambria" w:hAnsiTheme="minorHAnsi" w:cs="Cambria"/>
          <w:sz w:val="21"/>
          <w:szCs w:val="21"/>
          <w:lang w:val="pt-BR"/>
        </w:rPr>
        <w:t>tentes e explicar como apresenta</w:t>
      </w:r>
      <w:r w:rsidR="007C4A17">
        <w:rPr>
          <w:rFonts w:asciiTheme="minorHAnsi" w:eastAsia="Cambria" w:hAnsiTheme="minorHAnsi" w:cs="Cambria"/>
          <w:sz w:val="21"/>
          <w:szCs w:val="21"/>
          <w:lang w:val="pt-BR"/>
        </w:rPr>
        <w:t>r</w:t>
      </w:r>
      <w:r w:rsidR="009B2F5F" w:rsidRPr="000B161C">
        <w:rPr>
          <w:rFonts w:asciiTheme="minorHAnsi" w:eastAsia="Cambria" w:hAnsiTheme="minorHAnsi" w:cs="Cambria"/>
          <w:sz w:val="21"/>
          <w:szCs w:val="21"/>
          <w:lang w:val="pt-BR"/>
        </w:rPr>
        <w:t>-</w:t>
      </w:r>
      <w:r w:rsidR="007C4A17">
        <w:rPr>
          <w:rFonts w:asciiTheme="minorHAnsi" w:eastAsia="Cambria" w:hAnsiTheme="minorHAnsi" w:cs="Cambria"/>
          <w:sz w:val="21"/>
          <w:szCs w:val="21"/>
          <w:lang w:val="pt-BR"/>
        </w:rPr>
        <w:t>se</w:t>
      </w:r>
      <w:r w:rsidR="009B2F5F" w:rsidRPr="000B161C">
        <w:rPr>
          <w:rStyle w:val="FootnoteReference"/>
          <w:rFonts w:asciiTheme="minorHAnsi" w:eastAsia="Cambria" w:hAnsiTheme="minorHAnsi" w:cs="Cambria"/>
          <w:sz w:val="21"/>
          <w:szCs w:val="21"/>
          <w:lang w:val="pt-BR"/>
        </w:rPr>
        <w:footnoteReference w:id="7"/>
      </w:r>
      <w:r w:rsidRPr="000B161C">
        <w:rPr>
          <w:rFonts w:asciiTheme="minorHAnsi" w:eastAsia="Cambria" w:hAnsiTheme="minorHAnsi" w:cs="Cambria"/>
          <w:sz w:val="21"/>
          <w:szCs w:val="21"/>
          <w:lang w:val="pt-BR"/>
        </w:rPr>
        <w:t>.</w:t>
      </w:r>
    </w:p>
    <w:p w:rsidR="009B2F5F" w:rsidRPr="000B161C" w:rsidRDefault="009B2F5F" w:rsidP="00495986">
      <w:pPr>
        <w:pStyle w:val="ListParagraph"/>
        <w:spacing w:after="0" w:line="240" w:lineRule="auto"/>
        <w:rPr>
          <w:rFonts w:asciiTheme="minorHAnsi" w:eastAsia="Cambria" w:hAnsiTheme="minorHAnsi" w:cs="Cambria"/>
          <w:sz w:val="21"/>
          <w:szCs w:val="21"/>
          <w:lang w:val="pt-BR"/>
        </w:rPr>
      </w:pPr>
    </w:p>
    <w:p w:rsidR="009B2F5F" w:rsidRPr="000B161C" w:rsidRDefault="009B2F5F"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Por outro lado, o Estado informou que o Escritório de Direitos Humanos e Minorias do Ministério Público do Estado do Rio de Janeiro recebeu uma carta oficial do Conselho Nacional de Direitos Humanos ("CNDH"), </w:t>
      </w:r>
      <w:r w:rsidR="00362C38" w:rsidRPr="000B161C">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 xml:space="preserve">[...] </w:t>
      </w:r>
      <w:r w:rsidR="00362C38" w:rsidRPr="000B161C">
        <w:rPr>
          <w:rFonts w:asciiTheme="minorHAnsi" w:eastAsia="Cambria" w:hAnsiTheme="minorHAnsi" w:cs="Cambria"/>
          <w:sz w:val="21"/>
          <w:szCs w:val="21"/>
          <w:lang w:val="pt-BR"/>
        </w:rPr>
        <w:t>reiterando</w:t>
      </w:r>
      <w:r w:rsidRPr="000B161C">
        <w:rPr>
          <w:rFonts w:asciiTheme="minorHAnsi" w:eastAsia="Cambria" w:hAnsiTheme="minorHAnsi" w:cs="Cambria"/>
          <w:sz w:val="21"/>
          <w:szCs w:val="21"/>
          <w:lang w:val="pt-BR"/>
        </w:rPr>
        <w:t xml:space="preserve"> sua extrema p</w:t>
      </w:r>
      <w:r w:rsidR="004C63C9" w:rsidRPr="000B161C">
        <w:rPr>
          <w:rFonts w:asciiTheme="minorHAnsi" w:eastAsia="Cambria" w:hAnsiTheme="minorHAnsi" w:cs="Cambria"/>
          <w:sz w:val="21"/>
          <w:szCs w:val="21"/>
          <w:lang w:val="pt-BR"/>
        </w:rPr>
        <w:t>reocupação com a investigação cé</w:t>
      </w:r>
      <w:r w:rsidRPr="000B161C">
        <w:rPr>
          <w:rFonts w:asciiTheme="minorHAnsi" w:eastAsia="Cambria" w:hAnsiTheme="minorHAnsi" w:cs="Cambria"/>
          <w:sz w:val="21"/>
          <w:szCs w:val="21"/>
          <w:lang w:val="pt-BR"/>
        </w:rPr>
        <w:t xml:space="preserve">lere, efetiva e transparente, do assassinato da vereadora Marielle Franco e de seu motorista, o senhor Anderson Pedro Gomes, rogando providencias urgentes para proteção de familiares e a realização de mapeamento de risco </w:t>
      </w:r>
      <w:r w:rsidR="00362C38" w:rsidRPr="000B161C">
        <w:rPr>
          <w:rFonts w:asciiTheme="minorHAnsi" w:eastAsia="Cambria" w:hAnsiTheme="minorHAnsi" w:cs="Cambria"/>
          <w:sz w:val="21"/>
          <w:szCs w:val="21"/>
          <w:lang w:val="pt-BR"/>
        </w:rPr>
        <w:t>sobre a situação dos familiares”</w:t>
      </w:r>
      <w:r w:rsidRPr="000B161C">
        <w:rPr>
          <w:rFonts w:asciiTheme="minorHAnsi" w:eastAsia="Cambria" w:hAnsiTheme="minorHAnsi" w:cs="Cambria"/>
          <w:sz w:val="21"/>
          <w:szCs w:val="21"/>
          <w:lang w:val="pt-BR"/>
        </w:rPr>
        <w:t xml:space="preserve">. Nesse sentido, o Estado indicou que os familiares incluídos neste </w:t>
      </w:r>
      <w:r w:rsidR="00856C24">
        <w:rPr>
          <w:rFonts w:asciiTheme="minorHAnsi" w:eastAsia="Cambria" w:hAnsiTheme="minorHAnsi" w:cs="Cambria"/>
          <w:sz w:val="21"/>
          <w:szCs w:val="21"/>
          <w:lang w:val="pt-BR"/>
        </w:rPr>
        <w:t xml:space="preserve">oficio </w:t>
      </w:r>
      <w:r w:rsidRPr="000B161C">
        <w:rPr>
          <w:rFonts w:asciiTheme="minorHAnsi" w:eastAsia="Cambria" w:hAnsiTheme="minorHAnsi" w:cs="Cambria"/>
          <w:sz w:val="21"/>
          <w:szCs w:val="21"/>
          <w:lang w:val="pt-BR"/>
        </w:rPr>
        <w:t>eram sua mãe, pai, irmã e filha, mas não a beneficiári</w:t>
      </w:r>
      <w:r w:rsidR="00362C38" w:rsidRPr="000B161C">
        <w:rPr>
          <w:rFonts w:asciiTheme="minorHAnsi" w:eastAsia="Cambria" w:hAnsiTheme="minorHAnsi" w:cs="Cambria"/>
          <w:sz w:val="21"/>
          <w:szCs w:val="21"/>
          <w:lang w:val="pt-BR"/>
        </w:rPr>
        <w:t>a</w:t>
      </w:r>
      <w:r w:rsidR="00856C24">
        <w:rPr>
          <w:rFonts w:asciiTheme="minorHAnsi" w:eastAsia="Cambria" w:hAnsiTheme="minorHAnsi" w:cs="Cambria"/>
          <w:sz w:val="21"/>
          <w:szCs w:val="21"/>
          <w:lang w:val="pt-BR"/>
        </w:rPr>
        <w:t xml:space="preserve"> proponente</w:t>
      </w:r>
      <w:r w:rsidR="00362C38" w:rsidRPr="000B161C">
        <w:rPr>
          <w:rFonts w:asciiTheme="minorHAnsi" w:eastAsia="Cambria" w:hAnsiTheme="minorHAnsi" w:cs="Cambria"/>
          <w:sz w:val="21"/>
          <w:szCs w:val="21"/>
          <w:lang w:val="pt-BR"/>
        </w:rPr>
        <w:t xml:space="preserve">, "porem [a CNDH] </w:t>
      </w:r>
      <w:r w:rsidR="00362C38" w:rsidRPr="000B161C">
        <w:rPr>
          <w:rFonts w:asciiTheme="minorHAnsi" w:eastAsia="Cambria" w:hAnsiTheme="minorHAnsi" w:cs="Cambria"/>
          <w:sz w:val="21"/>
          <w:szCs w:val="21"/>
          <w:lang w:val="pt-BR"/>
        </w:rPr>
        <w:lastRenderedPageBreak/>
        <w:t>encontra-se à</w:t>
      </w:r>
      <w:r w:rsidRPr="000B161C">
        <w:rPr>
          <w:rFonts w:asciiTheme="minorHAnsi" w:eastAsia="Cambria" w:hAnsiTheme="minorHAnsi" w:cs="Cambria"/>
          <w:sz w:val="21"/>
          <w:szCs w:val="21"/>
          <w:lang w:val="pt-BR"/>
        </w:rPr>
        <w:t xml:space="preserve"> disposição para a adoção das provid</w:t>
      </w:r>
      <w:r w:rsidR="004C63C9" w:rsidRPr="000B161C">
        <w:rPr>
          <w:rFonts w:asciiTheme="minorHAnsi" w:eastAsia="Cambria" w:hAnsiTheme="minorHAnsi" w:cs="Cambria"/>
          <w:sz w:val="21"/>
          <w:szCs w:val="21"/>
          <w:lang w:val="pt-BR"/>
        </w:rPr>
        <w:t>ê</w:t>
      </w:r>
      <w:r w:rsidRPr="000B161C">
        <w:rPr>
          <w:rFonts w:asciiTheme="minorHAnsi" w:eastAsia="Cambria" w:hAnsiTheme="minorHAnsi" w:cs="Cambria"/>
          <w:sz w:val="21"/>
          <w:szCs w:val="21"/>
          <w:lang w:val="pt-BR"/>
        </w:rPr>
        <w:t>ncias necess</w:t>
      </w:r>
      <w:r w:rsidR="004C63C9" w:rsidRPr="000B161C">
        <w:rPr>
          <w:rFonts w:asciiTheme="minorHAnsi" w:eastAsia="Cambria" w:hAnsiTheme="minorHAnsi" w:cs="Cambria"/>
          <w:sz w:val="21"/>
          <w:szCs w:val="21"/>
          <w:lang w:val="pt-BR"/>
        </w:rPr>
        <w:t>á</w:t>
      </w:r>
      <w:r w:rsidRPr="000B161C">
        <w:rPr>
          <w:rFonts w:asciiTheme="minorHAnsi" w:eastAsia="Cambria" w:hAnsiTheme="minorHAnsi" w:cs="Cambria"/>
          <w:sz w:val="21"/>
          <w:szCs w:val="21"/>
          <w:lang w:val="pt-BR"/>
        </w:rPr>
        <w:t xml:space="preserve">rias no </w:t>
      </w:r>
      <w:r w:rsidR="004C63C9" w:rsidRPr="000B161C">
        <w:rPr>
          <w:rFonts w:asciiTheme="minorHAnsi" w:eastAsia="Cambria" w:hAnsiTheme="minorHAnsi" w:cs="Cambria"/>
          <w:sz w:val="21"/>
          <w:szCs w:val="21"/>
          <w:lang w:val="pt-BR"/>
        </w:rPr>
        <w:t>â</w:t>
      </w:r>
      <w:r w:rsidRPr="000B161C">
        <w:rPr>
          <w:rFonts w:asciiTheme="minorHAnsi" w:eastAsia="Cambria" w:hAnsiTheme="minorHAnsi" w:cs="Cambria"/>
          <w:sz w:val="21"/>
          <w:szCs w:val="21"/>
          <w:lang w:val="pt-BR"/>
        </w:rPr>
        <w:t>mbito de s</w:t>
      </w:r>
      <w:r w:rsidR="00362C38" w:rsidRPr="000B161C">
        <w:rPr>
          <w:rFonts w:asciiTheme="minorHAnsi" w:eastAsia="Cambria" w:hAnsiTheme="minorHAnsi" w:cs="Cambria"/>
          <w:sz w:val="21"/>
          <w:szCs w:val="21"/>
          <w:lang w:val="pt-BR"/>
        </w:rPr>
        <w:t>uas atribuições a esse respeito”</w:t>
      </w:r>
      <w:r w:rsidRPr="000B161C">
        <w:rPr>
          <w:rFonts w:asciiTheme="minorHAnsi" w:eastAsia="Cambria" w:hAnsiTheme="minorHAnsi" w:cs="Cambria"/>
          <w:sz w:val="21"/>
          <w:szCs w:val="21"/>
          <w:lang w:val="pt-BR"/>
        </w:rPr>
        <w:t>. Além disso, o Estado afirmou que, apesar da intervenção da CNDH e de um pedido da promotoria para incluir os parentes mencionados no programa de proteção a testemunhas, isso não pôde ser feito j</w:t>
      </w:r>
      <w:r w:rsidR="004C63C9" w:rsidRPr="000B161C">
        <w:rPr>
          <w:rFonts w:asciiTheme="minorHAnsi" w:eastAsia="Cambria" w:hAnsiTheme="minorHAnsi" w:cs="Cambria"/>
          <w:sz w:val="21"/>
          <w:szCs w:val="21"/>
          <w:lang w:val="pt-BR"/>
        </w:rPr>
        <w:t>á</w:t>
      </w:r>
      <w:r w:rsidRPr="000B161C">
        <w:rPr>
          <w:rFonts w:asciiTheme="minorHAnsi" w:eastAsia="Cambria" w:hAnsiTheme="minorHAnsi" w:cs="Cambria"/>
          <w:sz w:val="21"/>
          <w:szCs w:val="21"/>
          <w:lang w:val="pt-BR"/>
        </w:rPr>
        <w:t xml:space="preserve"> que as testemu</w:t>
      </w:r>
      <w:r w:rsidR="00362C38" w:rsidRPr="000B161C">
        <w:rPr>
          <w:rFonts w:asciiTheme="minorHAnsi" w:eastAsia="Cambria" w:hAnsiTheme="minorHAnsi" w:cs="Cambria"/>
          <w:sz w:val="21"/>
          <w:szCs w:val="21"/>
          <w:lang w:val="pt-BR"/>
        </w:rPr>
        <w:t>nhas não apresentaram a devida “Manifestação de Vontade”</w:t>
      </w:r>
      <w:r w:rsidRPr="000B161C">
        <w:rPr>
          <w:rFonts w:asciiTheme="minorHAnsi" w:eastAsia="Cambria" w:hAnsiTheme="minorHAnsi" w:cs="Cambria"/>
          <w:sz w:val="21"/>
          <w:szCs w:val="21"/>
          <w:lang w:val="pt-BR"/>
        </w:rPr>
        <w:t>, exigida por lei.</w:t>
      </w:r>
    </w:p>
    <w:p w:rsidR="00FA7522" w:rsidRPr="000B161C" w:rsidRDefault="00FA7522" w:rsidP="00495986">
      <w:pPr>
        <w:spacing w:line="240" w:lineRule="auto"/>
        <w:jc w:val="both"/>
        <w:rPr>
          <w:rFonts w:asciiTheme="minorHAnsi" w:eastAsia="Cambria" w:hAnsiTheme="minorHAnsi" w:cs="Cambria"/>
          <w:sz w:val="21"/>
          <w:szCs w:val="21"/>
          <w:lang w:val="pt-BR"/>
        </w:rPr>
      </w:pPr>
    </w:p>
    <w:p w:rsidR="00FA7522" w:rsidRPr="000B161C" w:rsidRDefault="00FA7522"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Finalmente, o Estado indicou que não </w:t>
      </w:r>
      <w:r w:rsidR="004C63C9" w:rsidRPr="000B161C">
        <w:rPr>
          <w:rFonts w:asciiTheme="minorHAnsi" w:eastAsia="Cambria" w:hAnsiTheme="minorHAnsi" w:cs="Cambria"/>
          <w:sz w:val="21"/>
          <w:szCs w:val="21"/>
          <w:lang w:val="pt-BR"/>
        </w:rPr>
        <w:t>é</w:t>
      </w:r>
      <w:r w:rsidRPr="000B161C">
        <w:rPr>
          <w:rFonts w:asciiTheme="minorHAnsi" w:eastAsia="Cambria" w:hAnsiTheme="minorHAnsi" w:cs="Cambria"/>
          <w:sz w:val="21"/>
          <w:szCs w:val="21"/>
          <w:lang w:val="pt-BR"/>
        </w:rPr>
        <w:t xml:space="preserve"> possível, neste momento, compartilhar mais informações sobre o andamento das investigações sobre o assassinato de Marielle Franco e Anderson Gomes, uma vez que o arquivo está sob segredo de justiça.</w:t>
      </w:r>
    </w:p>
    <w:p w:rsidR="00FA7522" w:rsidRPr="000B161C" w:rsidRDefault="00FA7522" w:rsidP="00495986">
      <w:pPr>
        <w:spacing w:line="240" w:lineRule="auto"/>
        <w:rPr>
          <w:rFonts w:asciiTheme="minorHAnsi" w:eastAsia="Cambria" w:hAnsiTheme="minorHAnsi" w:cs="Cambria"/>
          <w:sz w:val="21"/>
          <w:szCs w:val="21"/>
          <w:lang w:val="pt-BR"/>
        </w:rPr>
      </w:pPr>
    </w:p>
    <w:p w:rsidR="00FA7522" w:rsidRPr="000B161C" w:rsidRDefault="00FA7522" w:rsidP="00495986">
      <w:pPr>
        <w:numPr>
          <w:ilvl w:val="0"/>
          <w:numId w:val="1"/>
        </w:numPr>
        <w:spacing w:line="240" w:lineRule="auto"/>
        <w:ind w:left="0" w:firstLine="360"/>
        <w:rPr>
          <w:rFonts w:asciiTheme="minorHAnsi" w:eastAsia="Cambria" w:hAnsiTheme="minorHAnsi" w:cs="Cambria"/>
          <w:b/>
          <w:sz w:val="21"/>
          <w:szCs w:val="21"/>
          <w:lang w:val="pt-BR"/>
        </w:rPr>
      </w:pPr>
      <w:r w:rsidRPr="000B161C">
        <w:rPr>
          <w:rFonts w:asciiTheme="minorHAnsi" w:eastAsia="Cambria" w:hAnsiTheme="minorHAnsi" w:cs="Cambria"/>
          <w:b/>
          <w:sz w:val="21"/>
          <w:szCs w:val="21"/>
          <w:lang w:val="pt-BR"/>
        </w:rPr>
        <w:t xml:space="preserve">ANÁLISE </w:t>
      </w:r>
      <w:r w:rsidRPr="000B161C">
        <w:rPr>
          <w:rFonts w:asciiTheme="minorHAnsi" w:hAnsiTheme="minorHAnsi"/>
          <w:b/>
          <w:color w:val="000000" w:themeColor="text1"/>
          <w:sz w:val="21"/>
          <w:szCs w:val="21"/>
          <w:lang w:val="pt-BR"/>
        </w:rPr>
        <w:t>SOBRE</w:t>
      </w:r>
      <w:r w:rsidRPr="000B161C">
        <w:rPr>
          <w:rFonts w:asciiTheme="minorHAnsi" w:eastAsia="Cambria" w:hAnsiTheme="minorHAnsi" w:cs="Cambria"/>
          <w:b/>
          <w:sz w:val="21"/>
          <w:szCs w:val="21"/>
          <w:lang w:val="pt-BR"/>
        </w:rPr>
        <w:t xml:space="preserve"> OS ELEMENTOS DE GRAVIDADE, URGÊNCIA E IRREPARABILIDADE</w:t>
      </w:r>
    </w:p>
    <w:p w:rsidR="00FA7522" w:rsidRPr="000B161C" w:rsidRDefault="00FA7522" w:rsidP="00495986">
      <w:pPr>
        <w:spacing w:line="240" w:lineRule="auto"/>
        <w:jc w:val="both"/>
        <w:rPr>
          <w:rFonts w:asciiTheme="minorHAnsi" w:eastAsia="Cambria" w:hAnsiTheme="minorHAnsi" w:cs="Cambria"/>
          <w:sz w:val="21"/>
          <w:szCs w:val="21"/>
          <w:lang w:val="pt-BR"/>
        </w:rPr>
      </w:pPr>
    </w:p>
    <w:p w:rsidR="00FA7522" w:rsidRPr="000B161C" w:rsidRDefault="00FA7522"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O mecanismo de medidas cautelares faz parte do papel da Comissão no monitoramento do cumprimento das obrigações de direitos humanos estabelecido no artigo 106 da Carta da Organização dos Estados Americanos. Essas funções gerais de supervisão estão estabelecidas no artigo 41 (b) da Convenção Americana sobre Direitos Humanos, também incluída no artigo 18 (b) do Estatuto da CIDH. O mecanismo das medidas cautelares está descrito no artigo 25 do Regulamento da Comissão. De acordo com esse artigo, a Comissão outorga medidas cautel</w:t>
      </w:r>
      <w:r w:rsidR="00856C24">
        <w:rPr>
          <w:rFonts w:asciiTheme="minorHAnsi" w:eastAsia="Cambria" w:hAnsiTheme="minorHAnsi" w:cs="Cambria"/>
          <w:sz w:val="21"/>
          <w:szCs w:val="21"/>
          <w:lang w:val="pt-BR"/>
        </w:rPr>
        <w:t>ares em situações que são graves</w:t>
      </w:r>
      <w:r w:rsidRPr="000B161C">
        <w:rPr>
          <w:rFonts w:asciiTheme="minorHAnsi" w:eastAsia="Cambria" w:hAnsiTheme="minorHAnsi" w:cs="Cambria"/>
          <w:sz w:val="21"/>
          <w:szCs w:val="21"/>
          <w:lang w:val="pt-BR"/>
        </w:rPr>
        <w:t xml:space="preserve"> e urgentes, e nas quais tais medidas são necessárias para prevenir danos irreparáveis às pessoas.</w:t>
      </w:r>
    </w:p>
    <w:p w:rsidR="0017780A" w:rsidRPr="000B161C" w:rsidRDefault="0017780A" w:rsidP="00495986">
      <w:pPr>
        <w:pStyle w:val="ListParagraph"/>
        <w:spacing w:after="0" w:line="240" w:lineRule="auto"/>
        <w:ind w:left="360"/>
        <w:jc w:val="both"/>
        <w:rPr>
          <w:rFonts w:asciiTheme="minorHAnsi" w:eastAsia="Cambria" w:hAnsiTheme="minorHAnsi" w:cs="Cambria"/>
          <w:sz w:val="21"/>
          <w:szCs w:val="21"/>
          <w:lang w:val="pt-BR"/>
        </w:rPr>
      </w:pPr>
    </w:p>
    <w:p w:rsidR="00FA7522" w:rsidRPr="000B161C" w:rsidRDefault="0017780A"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A Comissão Interamericana e a Corte Interamericana de Direitos Humanos (doravante "a Corte</w:t>
      </w:r>
      <w:r w:rsidR="00856C24">
        <w:rPr>
          <w:rFonts w:asciiTheme="minorHAnsi" w:eastAsia="Cambria" w:hAnsiTheme="minorHAnsi" w:cs="Cambria"/>
          <w:sz w:val="21"/>
          <w:szCs w:val="21"/>
          <w:lang w:val="pt-BR"/>
        </w:rPr>
        <w:t xml:space="preserve"> Interamericana</w:t>
      </w:r>
      <w:r w:rsidRPr="000B161C">
        <w:rPr>
          <w:rFonts w:asciiTheme="minorHAnsi" w:eastAsia="Cambria" w:hAnsiTheme="minorHAnsi" w:cs="Cambria"/>
          <w:sz w:val="21"/>
          <w:szCs w:val="21"/>
          <w:lang w:val="pt-BR"/>
        </w:rPr>
        <w:t>" ou "</w:t>
      </w:r>
      <w:r w:rsidR="00856C24">
        <w:rPr>
          <w:rFonts w:asciiTheme="minorHAnsi" w:eastAsia="Cambria" w:hAnsiTheme="minorHAnsi" w:cs="Cambria"/>
          <w:sz w:val="21"/>
          <w:szCs w:val="21"/>
          <w:lang w:val="pt-BR"/>
        </w:rPr>
        <w:t>Corte IDH</w:t>
      </w:r>
      <w:r w:rsidRPr="000B161C">
        <w:rPr>
          <w:rFonts w:asciiTheme="minorHAnsi" w:eastAsia="Cambria" w:hAnsiTheme="minorHAnsi" w:cs="Cambria"/>
          <w:sz w:val="21"/>
          <w:szCs w:val="21"/>
          <w:lang w:val="pt-BR"/>
        </w:rPr>
        <w:t>") estabeleceram repetidamente que medidas cautelares e provisórias têm uma natureza dupla, uma cautelar e uma tutelar. Quanto à tutela</w:t>
      </w:r>
      <w:r w:rsidR="00856C24">
        <w:rPr>
          <w:rFonts w:asciiTheme="minorHAnsi" w:eastAsia="Cambria" w:hAnsiTheme="minorHAnsi" w:cs="Cambria"/>
          <w:sz w:val="21"/>
          <w:szCs w:val="21"/>
          <w:lang w:val="pt-BR"/>
        </w:rPr>
        <w:t>r</w:t>
      </w:r>
      <w:r w:rsidRPr="000B161C">
        <w:rPr>
          <w:rFonts w:asciiTheme="minorHAnsi" w:eastAsia="Cambria" w:hAnsiTheme="minorHAnsi" w:cs="Cambria"/>
          <w:sz w:val="21"/>
          <w:szCs w:val="21"/>
          <w:lang w:val="pt-BR"/>
        </w:rPr>
        <w:t>, as medidas buscam evitar danos irreparáveis e preservar o exercício dos direitos humanos. Quanto à natureza cautelar, as medidas cautelares têm o objetivo</w:t>
      </w:r>
      <w:r w:rsidR="00856C24">
        <w:rPr>
          <w:rFonts w:asciiTheme="minorHAnsi" w:eastAsia="Cambria" w:hAnsiTheme="minorHAnsi" w:cs="Cambria"/>
          <w:sz w:val="21"/>
          <w:szCs w:val="21"/>
          <w:lang w:val="pt-BR"/>
        </w:rPr>
        <w:t xml:space="preserve"> de preservar uma situação jurídica</w:t>
      </w:r>
      <w:r w:rsidRPr="000B161C">
        <w:rPr>
          <w:rFonts w:asciiTheme="minorHAnsi" w:eastAsia="Cambria" w:hAnsiTheme="minorHAnsi" w:cs="Cambria"/>
          <w:sz w:val="21"/>
          <w:szCs w:val="21"/>
          <w:lang w:val="pt-BR"/>
        </w:rPr>
        <w:t xml:space="preserve"> en</w:t>
      </w:r>
      <w:r w:rsidR="00856C24">
        <w:rPr>
          <w:rFonts w:asciiTheme="minorHAnsi" w:eastAsia="Cambria" w:hAnsiTheme="minorHAnsi" w:cs="Cambria"/>
          <w:sz w:val="21"/>
          <w:szCs w:val="21"/>
          <w:lang w:val="pt-BR"/>
        </w:rPr>
        <w:t>quanto estiver sendo avaliada</w:t>
      </w:r>
      <w:r w:rsidRPr="000B161C">
        <w:rPr>
          <w:rFonts w:asciiTheme="minorHAnsi" w:eastAsia="Cambria" w:hAnsiTheme="minorHAnsi" w:cs="Cambria"/>
          <w:sz w:val="21"/>
          <w:szCs w:val="21"/>
          <w:lang w:val="pt-BR"/>
        </w:rPr>
        <w:t xml:space="preserve"> pela CIDH. O propósito da natureza cautelar é preservar os direitos em risco até que a petição que esteja sob analise no Sistema Interamericano seja resolvida. O objeto e finalidade são para garantir a integridade e a eficácia da decisão</w:t>
      </w:r>
      <w:r w:rsidR="00856C24">
        <w:rPr>
          <w:rFonts w:asciiTheme="minorHAnsi" w:eastAsia="Cambria" w:hAnsiTheme="minorHAnsi" w:cs="Cambria"/>
          <w:sz w:val="21"/>
          <w:szCs w:val="21"/>
          <w:lang w:val="pt-BR"/>
        </w:rPr>
        <w:t xml:space="preserve"> de mérito</w:t>
      </w:r>
      <w:r w:rsidRPr="000B161C">
        <w:rPr>
          <w:rFonts w:asciiTheme="minorHAnsi" w:eastAsia="Cambria" w:hAnsiTheme="minorHAnsi" w:cs="Cambria"/>
          <w:sz w:val="21"/>
          <w:szCs w:val="21"/>
          <w:lang w:val="pt-BR"/>
        </w:rPr>
        <w:t xml:space="preserve"> e, assim, evitar que os direitos reivindicados sejam </w:t>
      </w:r>
      <w:r w:rsidR="00856C24">
        <w:rPr>
          <w:rFonts w:asciiTheme="minorHAnsi" w:eastAsia="Cambria" w:hAnsiTheme="minorHAnsi" w:cs="Cambria"/>
          <w:sz w:val="21"/>
          <w:szCs w:val="21"/>
          <w:lang w:val="pt-BR"/>
        </w:rPr>
        <w:t>violados</w:t>
      </w:r>
      <w:r w:rsidRPr="000B161C">
        <w:rPr>
          <w:rFonts w:asciiTheme="minorHAnsi" w:eastAsia="Cambria" w:hAnsiTheme="minorHAnsi" w:cs="Cambria"/>
          <w:sz w:val="21"/>
          <w:szCs w:val="21"/>
          <w:lang w:val="pt-BR"/>
        </w:rPr>
        <w:t xml:space="preserve">, situação que poderia </w:t>
      </w:r>
      <w:r w:rsidR="00856C24">
        <w:rPr>
          <w:rFonts w:asciiTheme="minorHAnsi" w:eastAsia="Cambria" w:hAnsiTheme="minorHAnsi" w:cs="Cambria"/>
          <w:sz w:val="21"/>
          <w:szCs w:val="21"/>
          <w:lang w:val="pt-BR"/>
        </w:rPr>
        <w:t xml:space="preserve"> </w:t>
      </w:r>
      <w:r w:rsidRPr="000B161C">
        <w:rPr>
          <w:rFonts w:asciiTheme="minorHAnsi" w:eastAsia="Cambria" w:hAnsiTheme="minorHAnsi" w:cs="Cambria"/>
          <w:sz w:val="21"/>
          <w:szCs w:val="21"/>
          <w:lang w:val="pt-BR"/>
        </w:rPr>
        <w:t xml:space="preserve">tornar </w:t>
      </w:r>
      <w:r w:rsidR="00856C24">
        <w:rPr>
          <w:rFonts w:asciiTheme="minorHAnsi" w:eastAsia="Cambria" w:hAnsiTheme="minorHAnsi" w:cs="Cambria"/>
          <w:sz w:val="21"/>
          <w:szCs w:val="21"/>
          <w:lang w:val="pt-BR"/>
        </w:rPr>
        <w:t>inocua</w:t>
      </w:r>
      <w:r w:rsidRPr="000B161C">
        <w:rPr>
          <w:rFonts w:asciiTheme="minorHAnsi" w:eastAsia="Cambria" w:hAnsiTheme="minorHAnsi" w:cs="Cambria"/>
          <w:sz w:val="21"/>
          <w:szCs w:val="21"/>
          <w:lang w:val="pt-BR"/>
        </w:rPr>
        <w:t xml:space="preserve"> ou ineficaz (</w:t>
      </w:r>
      <w:r w:rsidRPr="000B161C">
        <w:rPr>
          <w:rFonts w:asciiTheme="minorHAnsi" w:eastAsia="Cambria" w:hAnsiTheme="minorHAnsi" w:cs="Cambria"/>
          <w:i/>
          <w:sz w:val="21"/>
          <w:szCs w:val="21"/>
          <w:lang w:val="pt-BR"/>
        </w:rPr>
        <w:t>effet utile</w:t>
      </w:r>
      <w:r w:rsidRPr="000B161C">
        <w:rPr>
          <w:rFonts w:asciiTheme="minorHAnsi" w:eastAsia="Cambria" w:hAnsiTheme="minorHAnsi" w:cs="Cambria"/>
          <w:sz w:val="21"/>
          <w:szCs w:val="21"/>
          <w:lang w:val="pt-BR"/>
        </w:rPr>
        <w:t>) a decisão final. Nesse sentido, as medidas cautelares ou provisórias permitem que o Estado em questão cumpra a decisão final e, se necessário, cumpra as reparações ordenadas. Para efeitos de decisão, e em conformidade com o artigo 25.2 do seu Regulamento, a Comissão considera que:</w:t>
      </w:r>
    </w:p>
    <w:p w:rsidR="0017780A" w:rsidRPr="000B161C" w:rsidRDefault="0017780A" w:rsidP="00495986">
      <w:pPr>
        <w:pStyle w:val="ListParagraph"/>
        <w:spacing w:after="0" w:line="240" w:lineRule="auto"/>
        <w:ind w:left="360"/>
        <w:jc w:val="both"/>
        <w:rPr>
          <w:rFonts w:asciiTheme="minorHAnsi" w:eastAsia="Cambria" w:hAnsiTheme="minorHAnsi" w:cs="Cambria"/>
          <w:sz w:val="21"/>
          <w:szCs w:val="21"/>
          <w:lang w:val="pt-BR"/>
        </w:rPr>
      </w:pPr>
    </w:p>
    <w:p w:rsidR="0017780A" w:rsidRPr="000B161C" w:rsidRDefault="00507E2B" w:rsidP="00856C24">
      <w:pPr>
        <w:spacing w:line="240" w:lineRule="auto"/>
        <w:ind w:left="1368" w:right="1008"/>
        <w:contextualSpacing w:val="0"/>
        <w:jc w:val="both"/>
        <w:rPr>
          <w:rFonts w:asciiTheme="minorHAnsi" w:eastAsia="Cambria" w:hAnsiTheme="minorHAnsi" w:cs="Cambria"/>
          <w:sz w:val="18"/>
          <w:szCs w:val="18"/>
          <w:lang w:val="pt-BR"/>
        </w:rPr>
      </w:pPr>
      <w:r w:rsidRPr="000B161C">
        <w:rPr>
          <w:rFonts w:asciiTheme="minorHAnsi" w:eastAsia="Cambria" w:hAnsiTheme="minorHAnsi" w:cs="Cambria"/>
          <w:sz w:val="18"/>
          <w:szCs w:val="18"/>
          <w:lang w:val="pt-BR"/>
        </w:rPr>
        <w:t xml:space="preserve">a. </w:t>
      </w:r>
      <w:r w:rsidR="00856C24">
        <w:rPr>
          <w:rFonts w:asciiTheme="minorHAnsi" w:eastAsia="Cambria" w:hAnsiTheme="minorHAnsi" w:cs="Cambria"/>
          <w:sz w:val="18"/>
          <w:szCs w:val="18"/>
          <w:lang w:val="pt-BR"/>
        </w:rPr>
        <w:t xml:space="preserve">a </w:t>
      </w:r>
      <w:r w:rsidR="0017780A" w:rsidRPr="000B161C">
        <w:rPr>
          <w:rFonts w:asciiTheme="minorHAnsi" w:eastAsia="Cambria" w:hAnsiTheme="minorHAnsi" w:cs="Cambria"/>
          <w:sz w:val="18"/>
          <w:szCs w:val="18"/>
          <w:lang w:val="pt-BR"/>
        </w:rPr>
        <w:t>“gravidade da situação” significa o sério impacto que uma ação ou omissão pode ter sobre um direito protegido ou sobre o efeito eventual de uma decisão pendente em um caso ou petição nos órgãos do Sistema Interamericano;</w:t>
      </w:r>
    </w:p>
    <w:p w:rsidR="0017780A" w:rsidRPr="000B161C" w:rsidRDefault="0017780A" w:rsidP="00507E2B">
      <w:pPr>
        <w:spacing w:line="240" w:lineRule="auto"/>
        <w:ind w:left="1008" w:right="1008"/>
        <w:contextualSpacing w:val="0"/>
        <w:jc w:val="both"/>
        <w:rPr>
          <w:rFonts w:asciiTheme="minorHAnsi" w:eastAsia="Cambria" w:hAnsiTheme="minorHAnsi" w:cs="Cambria"/>
          <w:sz w:val="18"/>
          <w:szCs w:val="18"/>
          <w:lang w:val="pt-BR"/>
        </w:rPr>
      </w:pPr>
    </w:p>
    <w:p w:rsidR="0017780A" w:rsidRPr="000B161C" w:rsidRDefault="00507E2B" w:rsidP="00856C24">
      <w:pPr>
        <w:spacing w:line="240" w:lineRule="auto"/>
        <w:ind w:left="1368" w:right="1008"/>
        <w:contextualSpacing w:val="0"/>
        <w:jc w:val="both"/>
        <w:rPr>
          <w:rFonts w:asciiTheme="minorHAnsi" w:eastAsia="Cambria" w:hAnsiTheme="minorHAnsi" w:cs="Cambria"/>
          <w:sz w:val="18"/>
          <w:szCs w:val="18"/>
          <w:lang w:val="pt-BR"/>
        </w:rPr>
      </w:pPr>
      <w:r w:rsidRPr="000B161C">
        <w:rPr>
          <w:rFonts w:asciiTheme="minorHAnsi" w:eastAsia="Cambria" w:hAnsiTheme="minorHAnsi" w:cs="Cambria"/>
          <w:sz w:val="18"/>
          <w:szCs w:val="18"/>
          <w:lang w:val="pt-BR"/>
        </w:rPr>
        <w:t xml:space="preserve">b. </w:t>
      </w:r>
      <w:r w:rsidR="0017780A" w:rsidRPr="000B161C">
        <w:rPr>
          <w:rFonts w:asciiTheme="minorHAnsi" w:eastAsia="Cambria" w:hAnsiTheme="minorHAnsi" w:cs="Cambria"/>
          <w:sz w:val="18"/>
          <w:szCs w:val="18"/>
          <w:lang w:val="pt-BR"/>
        </w:rPr>
        <w:t>a “urgência da situação” é determinada pelas informações que indicam que o risco ou a ameaça são iminentes e podem materializar-se, requerendo dessa maneira ação preventiva ou tutelar; e</w:t>
      </w:r>
    </w:p>
    <w:p w:rsidR="0017780A" w:rsidRPr="000B161C" w:rsidRDefault="0017780A" w:rsidP="00507E2B">
      <w:pPr>
        <w:spacing w:line="240" w:lineRule="auto"/>
        <w:ind w:left="1008" w:right="1008"/>
        <w:contextualSpacing w:val="0"/>
        <w:jc w:val="both"/>
        <w:rPr>
          <w:rFonts w:asciiTheme="minorHAnsi" w:eastAsia="Cambria" w:hAnsiTheme="minorHAnsi" w:cs="Cambria"/>
          <w:sz w:val="18"/>
          <w:szCs w:val="18"/>
          <w:lang w:val="pt-BR"/>
        </w:rPr>
      </w:pPr>
    </w:p>
    <w:p w:rsidR="0054674B" w:rsidRPr="000B161C" w:rsidRDefault="00507E2B" w:rsidP="00856C24">
      <w:pPr>
        <w:spacing w:line="240" w:lineRule="auto"/>
        <w:ind w:left="1368" w:right="1008"/>
        <w:contextualSpacing w:val="0"/>
        <w:jc w:val="both"/>
        <w:rPr>
          <w:rFonts w:asciiTheme="minorHAnsi" w:eastAsia="Cambria" w:hAnsiTheme="minorHAnsi" w:cs="Cambria"/>
          <w:sz w:val="18"/>
          <w:szCs w:val="18"/>
          <w:lang w:val="pt-BR"/>
        </w:rPr>
      </w:pPr>
      <w:r w:rsidRPr="000B161C">
        <w:rPr>
          <w:rFonts w:asciiTheme="minorHAnsi" w:eastAsia="Cambria" w:hAnsiTheme="minorHAnsi" w:cs="Cambria"/>
          <w:sz w:val="18"/>
          <w:szCs w:val="18"/>
          <w:lang w:val="pt-BR"/>
        </w:rPr>
        <w:t xml:space="preserve">c. </w:t>
      </w:r>
      <w:r w:rsidR="0017780A" w:rsidRPr="000B161C">
        <w:rPr>
          <w:rFonts w:asciiTheme="minorHAnsi" w:eastAsia="Cambria" w:hAnsiTheme="minorHAnsi" w:cs="Cambria"/>
          <w:sz w:val="18"/>
          <w:szCs w:val="18"/>
          <w:lang w:val="pt-BR"/>
        </w:rPr>
        <w:t xml:space="preserve">“dano irreparável” significa os efeitos sobre direitos que, por sua </w:t>
      </w:r>
      <w:r w:rsidR="00856C24">
        <w:rPr>
          <w:rFonts w:asciiTheme="minorHAnsi" w:eastAsia="Cambria" w:hAnsiTheme="minorHAnsi" w:cs="Cambria"/>
          <w:sz w:val="18"/>
          <w:szCs w:val="18"/>
          <w:lang w:val="pt-BR"/>
        </w:rPr>
        <w:t xml:space="preserve">própria </w:t>
      </w:r>
      <w:r w:rsidR="0017780A" w:rsidRPr="000B161C">
        <w:rPr>
          <w:rFonts w:asciiTheme="minorHAnsi" w:eastAsia="Cambria" w:hAnsiTheme="minorHAnsi" w:cs="Cambria"/>
          <w:sz w:val="18"/>
          <w:szCs w:val="18"/>
          <w:lang w:val="pt-BR"/>
        </w:rPr>
        <w:t>natureza, não são suscetíveis de reparação, restauração ou indenização adequada.</w:t>
      </w:r>
    </w:p>
    <w:p w:rsidR="00B70F30" w:rsidRPr="000B161C" w:rsidRDefault="00B70F30" w:rsidP="00495986">
      <w:pPr>
        <w:spacing w:line="240" w:lineRule="auto"/>
        <w:ind w:left="1440" w:hanging="720"/>
        <w:contextualSpacing w:val="0"/>
        <w:jc w:val="both"/>
        <w:rPr>
          <w:rFonts w:asciiTheme="minorHAnsi" w:eastAsia="Cambria" w:hAnsiTheme="minorHAnsi" w:cs="Cambria"/>
          <w:sz w:val="18"/>
          <w:szCs w:val="18"/>
          <w:lang w:val="pt-BR"/>
        </w:rPr>
      </w:pPr>
    </w:p>
    <w:p w:rsidR="00B70F30" w:rsidRPr="000B161C" w:rsidRDefault="00B70F30"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Na análise dos requisitos acima mencionados, a Comissão reitera que os fatos que motivam uma solicitação de medidas cautelares não precisam ser totalmente verificados, mas sim que as informações fornecidas devem ser avaliadas de uma perspectiva </w:t>
      </w:r>
      <w:r w:rsidRPr="000B161C">
        <w:rPr>
          <w:rFonts w:asciiTheme="minorHAnsi" w:eastAsia="Cambria" w:hAnsiTheme="minorHAnsi" w:cs="Cambria"/>
          <w:i/>
          <w:sz w:val="21"/>
          <w:szCs w:val="21"/>
          <w:lang w:val="pt-BR"/>
        </w:rPr>
        <w:t>prima facie</w:t>
      </w:r>
      <w:r w:rsidRPr="000B161C">
        <w:rPr>
          <w:rFonts w:asciiTheme="minorHAnsi" w:eastAsia="Cambria" w:hAnsiTheme="minorHAnsi" w:cs="Cambria"/>
          <w:sz w:val="21"/>
          <w:szCs w:val="21"/>
          <w:lang w:val="pt-BR"/>
        </w:rPr>
        <w:t xml:space="preserve"> que permita ident</w:t>
      </w:r>
      <w:r w:rsidR="004C63C9" w:rsidRPr="000B161C">
        <w:rPr>
          <w:rFonts w:asciiTheme="minorHAnsi" w:eastAsia="Cambria" w:hAnsiTheme="minorHAnsi" w:cs="Cambria"/>
          <w:sz w:val="21"/>
          <w:szCs w:val="21"/>
          <w:lang w:val="pt-BR"/>
        </w:rPr>
        <w:t xml:space="preserve">ificar uma situação </w:t>
      </w:r>
      <w:r w:rsidR="00856C24">
        <w:rPr>
          <w:rFonts w:asciiTheme="minorHAnsi" w:eastAsia="Cambria" w:hAnsiTheme="minorHAnsi" w:cs="Cambria"/>
          <w:sz w:val="21"/>
          <w:szCs w:val="21"/>
          <w:lang w:val="pt-BR"/>
        </w:rPr>
        <w:t>grave</w:t>
      </w:r>
      <w:r w:rsidR="004C63C9" w:rsidRPr="000B161C">
        <w:rPr>
          <w:rFonts w:asciiTheme="minorHAnsi" w:eastAsia="Cambria" w:hAnsiTheme="minorHAnsi" w:cs="Cambria"/>
          <w:sz w:val="21"/>
          <w:szCs w:val="21"/>
          <w:lang w:val="pt-BR"/>
        </w:rPr>
        <w:t xml:space="preserve"> e urge</w:t>
      </w:r>
      <w:r w:rsidRPr="000B161C">
        <w:rPr>
          <w:rFonts w:asciiTheme="minorHAnsi" w:eastAsia="Cambria" w:hAnsiTheme="minorHAnsi" w:cs="Cambria"/>
          <w:sz w:val="21"/>
          <w:szCs w:val="21"/>
          <w:lang w:val="pt-BR"/>
        </w:rPr>
        <w:t>nte de danos irreparáveis aos direitos</w:t>
      </w:r>
      <w:r w:rsidRPr="000B161C">
        <w:rPr>
          <w:rStyle w:val="FootnoteReference"/>
          <w:rFonts w:asciiTheme="minorHAnsi" w:eastAsia="Cambria" w:hAnsiTheme="minorHAnsi" w:cs="Cambria"/>
          <w:sz w:val="21"/>
          <w:szCs w:val="21"/>
          <w:lang w:val="pt-BR"/>
        </w:rPr>
        <w:footnoteReference w:id="8"/>
      </w:r>
      <w:r w:rsidRPr="000B161C">
        <w:rPr>
          <w:rFonts w:asciiTheme="minorHAnsi" w:eastAsia="Cambria" w:hAnsiTheme="minorHAnsi" w:cs="Cambria"/>
          <w:sz w:val="21"/>
          <w:szCs w:val="21"/>
          <w:lang w:val="pt-BR"/>
        </w:rPr>
        <w:t xml:space="preserve">. Da mesma forma, em relação à declaração do Estado </w:t>
      </w:r>
      <w:r w:rsidRPr="000B161C">
        <w:rPr>
          <w:rFonts w:asciiTheme="minorHAnsi" w:eastAsia="Cambria" w:hAnsiTheme="minorHAnsi" w:cs="Cambria"/>
          <w:sz w:val="21"/>
          <w:szCs w:val="21"/>
          <w:lang w:val="pt-BR"/>
        </w:rPr>
        <w:lastRenderedPageBreak/>
        <w:t>sobre a suposta falta de esgotamento dos recursos internos, a Comissão recorda que o mecanismo das medidas cautelares é regido exclusivamente pelo artigo 25 do Regulamento. A esse respeito, o parágr</w:t>
      </w:r>
      <w:r w:rsidR="00362C38" w:rsidRPr="000B161C">
        <w:rPr>
          <w:rFonts w:asciiTheme="minorHAnsi" w:eastAsia="Cambria" w:hAnsiTheme="minorHAnsi" w:cs="Cambria"/>
          <w:sz w:val="21"/>
          <w:szCs w:val="21"/>
          <w:lang w:val="pt-BR"/>
        </w:rPr>
        <w:t>afo 6.a apenas estabelece que: “</w:t>
      </w:r>
      <w:r w:rsidRPr="000B161C">
        <w:rPr>
          <w:rFonts w:asciiTheme="minorHAnsi" w:eastAsia="Cambria" w:hAnsiTheme="minorHAnsi" w:cs="Cambria"/>
          <w:sz w:val="21"/>
          <w:szCs w:val="21"/>
          <w:lang w:val="pt-BR"/>
        </w:rPr>
        <w:t xml:space="preserve">Ao considerar o pedido, a Comissão </w:t>
      </w:r>
      <w:r w:rsidR="004C63C9" w:rsidRPr="000B161C">
        <w:rPr>
          <w:rFonts w:asciiTheme="minorHAnsi" w:eastAsia="Cambria" w:hAnsiTheme="minorHAnsi" w:cs="Cambria"/>
          <w:sz w:val="21"/>
          <w:szCs w:val="21"/>
          <w:lang w:val="pt-BR"/>
        </w:rPr>
        <w:t xml:space="preserve">considerará </w:t>
      </w:r>
      <w:r w:rsidRPr="000B161C">
        <w:rPr>
          <w:rFonts w:asciiTheme="minorHAnsi" w:eastAsia="Cambria" w:hAnsiTheme="minorHAnsi" w:cs="Cambria"/>
          <w:sz w:val="21"/>
          <w:szCs w:val="21"/>
          <w:lang w:val="pt-BR"/>
        </w:rPr>
        <w:t>seu contexto e os seguintes elementos: a. se a situação foi denunciada às autoridades pertinentes ou se h</w:t>
      </w:r>
      <w:r w:rsidR="005E0631">
        <w:rPr>
          <w:rFonts w:asciiTheme="minorHAnsi" w:eastAsia="Cambria" w:hAnsiTheme="minorHAnsi" w:cs="Cambria"/>
          <w:sz w:val="21"/>
          <w:szCs w:val="21"/>
          <w:lang w:val="pt-BR"/>
        </w:rPr>
        <w:t>ouver motivos para isso não possa</w:t>
      </w:r>
      <w:r w:rsidRPr="000B161C">
        <w:rPr>
          <w:rFonts w:asciiTheme="minorHAnsi" w:eastAsia="Cambria" w:hAnsiTheme="minorHAnsi" w:cs="Cambria"/>
          <w:sz w:val="21"/>
          <w:szCs w:val="21"/>
          <w:lang w:val="pt-BR"/>
        </w:rPr>
        <w:t xml:space="preserve"> ser feito [...]</w:t>
      </w:r>
      <w:r w:rsidR="00362C38" w:rsidRPr="000B161C">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w:t>
      </w:r>
    </w:p>
    <w:p w:rsidR="00B70F30" w:rsidRPr="000B161C" w:rsidRDefault="00B70F30" w:rsidP="00495986">
      <w:pPr>
        <w:pStyle w:val="ListParagraph"/>
        <w:spacing w:after="0" w:line="240" w:lineRule="auto"/>
        <w:ind w:left="360"/>
        <w:jc w:val="both"/>
        <w:rPr>
          <w:rFonts w:asciiTheme="minorHAnsi" w:eastAsia="Cambria" w:hAnsiTheme="minorHAnsi" w:cs="Cambria"/>
          <w:sz w:val="21"/>
          <w:szCs w:val="21"/>
          <w:lang w:val="pt-BR"/>
        </w:rPr>
      </w:pPr>
    </w:p>
    <w:p w:rsidR="004C0FCC" w:rsidRPr="000B161C" w:rsidRDefault="00B70F30"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Quanto à exigência de gravidade, a Comissão observa que a situação da beneficiária</w:t>
      </w:r>
      <w:r w:rsidR="005E0631">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estaria enquadrada no contexto que permeia o assassinato da defensora Marielle Franco, que, por suas características particulares, permite avaliar </w:t>
      </w:r>
      <w:r w:rsidR="005E0631">
        <w:rPr>
          <w:rFonts w:asciiTheme="minorHAnsi" w:eastAsia="Cambria" w:hAnsiTheme="minorHAnsi" w:cs="Cambria"/>
          <w:sz w:val="21"/>
          <w:szCs w:val="21"/>
          <w:lang w:val="pt-BR"/>
        </w:rPr>
        <w:t>indícios</w:t>
      </w:r>
      <w:r w:rsidRPr="000B161C">
        <w:rPr>
          <w:rFonts w:asciiTheme="minorHAnsi" w:eastAsia="Cambria" w:hAnsiTheme="minorHAnsi" w:cs="Cambria"/>
          <w:sz w:val="21"/>
          <w:szCs w:val="21"/>
          <w:lang w:val="pt-BR"/>
        </w:rPr>
        <w:t xml:space="preserve"> de risco informad</w:t>
      </w:r>
      <w:r w:rsidR="005E0631">
        <w:rPr>
          <w:rFonts w:asciiTheme="minorHAnsi" w:eastAsia="Cambria" w:hAnsiTheme="minorHAnsi" w:cs="Cambria"/>
          <w:sz w:val="21"/>
          <w:szCs w:val="21"/>
          <w:lang w:val="pt-BR"/>
        </w:rPr>
        <w:t>o</w:t>
      </w:r>
      <w:r w:rsidRPr="000B161C">
        <w:rPr>
          <w:rFonts w:asciiTheme="minorHAnsi" w:eastAsia="Cambria" w:hAnsiTheme="minorHAnsi" w:cs="Cambria"/>
          <w:sz w:val="21"/>
          <w:szCs w:val="21"/>
          <w:lang w:val="pt-BR"/>
        </w:rPr>
        <w:t xml:space="preserve">s devido </w:t>
      </w:r>
      <w:r w:rsidR="004C63C9" w:rsidRPr="000B161C">
        <w:rPr>
          <w:rFonts w:asciiTheme="minorHAnsi" w:eastAsia="Cambria" w:hAnsiTheme="minorHAnsi" w:cs="Cambria"/>
          <w:sz w:val="21"/>
          <w:szCs w:val="21"/>
          <w:lang w:val="pt-BR"/>
        </w:rPr>
        <w:t>à</w:t>
      </w:r>
      <w:r w:rsidRPr="000B161C">
        <w:rPr>
          <w:rFonts w:asciiTheme="minorHAnsi" w:eastAsia="Cambria" w:hAnsiTheme="minorHAnsi" w:cs="Cambria"/>
          <w:sz w:val="21"/>
          <w:szCs w:val="21"/>
          <w:lang w:val="pt-BR"/>
        </w:rPr>
        <w:t xml:space="preserve"> </w:t>
      </w:r>
      <w:r w:rsidR="005E0631">
        <w:rPr>
          <w:rFonts w:asciiTheme="minorHAnsi" w:eastAsia="Cambria" w:hAnsiTheme="minorHAnsi" w:cs="Cambria"/>
          <w:sz w:val="21"/>
          <w:szCs w:val="21"/>
          <w:lang w:val="pt-BR"/>
        </w:rPr>
        <w:t>luz da seriedade</w:t>
      </w:r>
      <w:r w:rsidRPr="000B161C">
        <w:rPr>
          <w:rFonts w:asciiTheme="minorHAnsi" w:eastAsia="Cambria" w:hAnsiTheme="minorHAnsi" w:cs="Cambria"/>
          <w:sz w:val="21"/>
          <w:szCs w:val="21"/>
          <w:lang w:val="pt-BR"/>
        </w:rPr>
        <w:t xml:space="preserve"> das mesmas. A esse respeito, a Comissão lembra que a defensora Marielle Franco foi morta a tiros no dia 1</w:t>
      </w:r>
      <w:r w:rsidR="00633B99">
        <w:rPr>
          <w:rFonts w:asciiTheme="minorHAnsi" w:eastAsia="Cambria" w:hAnsiTheme="minorHAnsi" w:cs="Cambria"/>
          <w:sz w:val="21"/>
          <w:szCs w:val="21"/>
          <w:lang w:val="pt-BR"/>
        </w:rPr>
        <w:t>4</w:t>
      </w:r>
      <w:r w:rsidRPr="000B161C">
        <w:rPr>
          <w:rFonts w:asciiTheme="minorHAnsi" w:eastAsia="Cambria" w:hAnsiTheme="minorHAnsi" w:cs="Cambria"/>
          <w:sz w:val="21"/>
          <w:szCs w:val="21"/>
          <w:lang w:val="pt-BR"/>
        </w:rPr>
        <w:t xml:space="preserve"> de março de 2018, após retornar de um evento público com mulheres defensoras e afrodescendentes. A Comissão condenou o crime e instou o Estado do Brasil a investigá-lo de maneira séria, rápida e exaustiva, inclusive como uma das linhas de </w:t>
      </w:r>
      <w:r w:rsidR="005E0631">
        <w:rPr>
          <w:rFonts w:asciiTheme="minorHAnsi" w:eastAsia="Cambria" w:hAnsiTheme="minorHAnsi" w:cs="Cambria"/>
          <w:sz w:val="21"/>
          <w:szCs w:val="21"/>
          <w:lang w:val="pt-BR"/>
        </w:rPr>
        <w:t>investigação</w:t>
      </w:r>
      <w:r w:rsidRPr="000B161C">
        <w:rPr>
          <w:rFonts w:asciiTheme="minorHAnsi" w:eastAsia="Cambria" w:hAnsiTheme="minorHAnsi" w:cs="Cambria"/>
          <w:sz w:val="21"/>
          <w:szCs w:val="21"/>
          <w:lang w:val="pt-BR"/>
        </w:rPr>
        <w:t xml:space="preserve">, que o </w:t>
      </w:r>
      <w:r w:rsidR="005E0631">
        <w:rPr>
          <w:rFonts w:asciiTheme="minorHAnsi" w:eastAsia="Cambria" w:hAnsiTheme="minorHAnsi" w:cs="Cambria"/>
          <w:sz w:val="21"/>
          <w:szCs w:val="21"/>
          <w:lang w:val="pt-BR"/>
        </w:rPr>
        <w:t>motivo</w:t>
      </w:r>
      <w:r w:rsidRPr="000B161C">
        <w:rPr>
          <w:rFonts w:asciiTheme="minorHAnsi" w:eastAsia="Cambria" w:hAnsiTheme="minorHAnsi" w:cs="Cambria"/>
          <w:sz w:val="21"/>
          <w:szCs w:val="21"/>
          <w:lang w:val="pt-BR"/>
        </w:rPr>
        <w:t xml:space="preserve"> poderia estar relacionado à sua atividade como mulher, afrodescendente, </w:t>
      </w:r>
      <w:r w:rsidR="005E0631">
        <w:rPr>
          <w:rFonts w:asciiTheme="minorHAnsi" w:eastAsia="Cambria" w:hAnsiTheme="minorHAnsi" w:cs="Cambria"/>
          <w:sz w:val="21"/>
          <w:szCs w:val="21"/>
          <w:lang w:val="pt-BR"/>
        </w:rPr>
        <w:t>vereadora</w:t>
      </w:r>
      <w:r w:rsidRPr="000B161C">
        <w:rPr>
          <w:rFonts w:asciiTheme="minorHAnsi" w:eastAsia="Cambria" w:hAnsiTheme="minorHAnsi" w:cs="Cambria"/>
          <w:sz w:val="21"/>
          <w:szCs w:val="21"/>
          <w:lang w:val="pt-BR"/>
        </w:rPr>
        <w:t xml:space="preserve"> e defensora de direitos humanos</w:t>
      </w:r>
      <w:r w:rsidR="00505194" w:rsidRPr="000B161C">
        <w:rPr>
          <w:rStyle w:val="FootnoteReference"/>
          <w:rFonts w:asciiTheme="minorHAnsi" w:eastAsia="Cambria" w:hAnsiTheme="minorHAnsi" w:cs="Cambria"/>
          <w:sz w:val="21"/>
          <w:szCs w:val="21"/>
          <w:lang w:val="pt-BR"/>
        </w:rPr>
        <w:footnoteReference w:id="9"/>
      </w:r>
      <w:r w:rsidRPr="000B161C">
        <w:rPr>
          <w:rFonts w:asciiTheme="minorHAnsi" w:eastAsia="Cambria" w:hAnsiTheme="minorHAnsi" w:cs="Cambria"/>
          <w:sz w:val="21"/>
          <w:szCs w:val="21"/>
          <w:lang w:val="pt-BR"/>
        </w:rPr>
        <w:t>.</w:t>
      </w:r>
    </w:p>
    <w:p w:rsidR="004C0FCC" w:rsidRPr="000B161C" w:rsidRDefault="004C0FCC" w:rsidP="00495986">
      <w:pPr>
        <w:spacing w:line="240" w:lineRule="auto"/>
        <w:rPr>
          <w:rFonts w:asciiTheme="minorHAnsi" w:eastAsia="Cambria" w:hAnsiTheme="minorHAnsi" w:cs="Cambria"/>
          <w:sz w:val="21"/>
          <w:szCs w:val="21"/>
          <w:lang w:val="pt-BR"/>
        </w:rPr>
      </w:pPr>
    </w:p>
    <w:p w:rsidR="00505194" w:rsidRPr="000B161C" w:rsidRDefault="004C0FCC"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Com base nas informações fornecidas pela peticionária, a Comissão entende que as </w:t>
      </w:r>
      <w:r w:rsidR="005E0631">
        <w:rPr>
          <w:rFonts w:asciiTheme="minorHAnsi" w:eastAsia="Cambria" w:hAnsiTheme="minorHAnsi" w:cs="Cambria"/>
          <w:sz w:val="21"/>
          <w:szCs w:val="21"/>
          <w:lang w:val="pt-BR"/>
        </w:rPr>
        <w:t xml:space="preserve">supostas </w:t>
      </w:r>
      <w:r w:rsidRPr="000B161C">
        <w:rPr>
          <w:rFonts w:asciiTheme="minorHAnsi" w:eastAsia="Cambria" w:hAnsiTheme="minorHAnsi" w:cs="Cambria"/>
          <w:sz w:val="21"/>
          <w:szCs w:val="21"/>
          <w:lang w:val="pt-BR"/>
        </w:rPr>
        <w:t>ameaças</w:t>
      </w:r>
      <w:r w:rsidR="005E0631">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 xml:space="preserve"> assédio e </w:t>
      </w:r>
      <w:r w:rsidR="005E0631">
        <w:rPr>
          <w:rFonts w:asciiTheme="minorHAnsi" w:eastAsia="Cambria" w:hAnsiTheme="minorHAnsi" w:cs="Cambria"/>
          <w:sz w:val="21"/>
          <w:szCs w:val="21"/>
          <w:lang w:val="pt-BR"/>
        </w:rPr>
        <w:t>perseguição</w:t>
      </w:r>
      <w:r w:rsidRPr="000B161C">
        <w:rPr>
          <w:rFonts w:asciiTheme="minorHAnsi" w:eastAsia="Cambria" w:hAnsiTheme="minorHAnsi" w:cs="Cambria"/>
          <w:sz w:val="21"/>
          <w:szCs w:val="21"/>
          <w:lang w:val="pt-BR"/>
        </w:rPr>
        <w:t>, entre outros atos de intimidação alegados, poderiam estar intrinsecam</w:t>
      </w:r>
      <w:r w:rsidR="005E0631">
        <w:rPr>
          <w:rFonts w:asciiTheme="minorHAnsi" w:eastAsia="Cambria" w:hAnsiTheme="minorHAnsi" w:cs="Cambria"/>
          <w:sz w:val="21"/>
          <w:szCs w:val="21"/>
          <w:lang w:val="pt-BR"/>
        </w:rPr>
        <w:t>ente relacionados às denúncias</w:t>
      </w:r>
      <w:r w:rsidRPr="000B161C">
        <w:rPr>
          <w:rFonts w:asciiTheme="minorHAnsi" w:eastAsia="Cambria" w:hAnsiTheme="minorHAnsi" w:cs="Cambria"/>
          <w:sz w:val="21"/>
          <w:szCs w:val="21"/>
          <w:lang w:val="pt-BR"/>
        </w:rPr>
        <w:t xml:space="preserve"> que a beneficiária </w:t>
      </w:r>
      <w:r w:rsidR="005E0631">
        <w:rPr>
          <w:rFonts w:asciiTheme="minorHAnsi" w:eastAsia="Cambria" w:hAnsiTheme="minorHAnsi" w:cs="Cambria"/>
          <w:sz w:val="21"/>
          <w:szCs w:val="21"/>
          <w:lang w:val="pt-BR"/>
        </w:rPr>
        <w:t xml:space="preserve">proponente </w:t>
      </w:r>
      <w:r w:rsidRPr="000B161C">
        <w:rPr>
          <w:rFonts w:asciiTheme="minorHAnsi" w:eastAsia="Cambria" w:hAnsiTheme="minorHAnsi" w:cs="Cambria"/>
          <w:sz w:val="21"/>
          <w:szCs w:val="21"/>
          <w:lang w:val="pt-BR"/>
        </w:rPr>
        <w:t xml:space="preserve">vem apresentando nos últimos meses em relação ao assassinato de Marielle Franco, bem como por sua disposição em assumir o legado e continuar o importante trabalho realizado pela defensora de direitos humanos. Ademais, </w:t>
      </w:r>
      <w:r w:rsidR="005E0631">
        <w:rPr>
          <w:rFonts w:asciiTheme="minorHAnsi" w:eastAsia="Cambria" w:hAnsiTheme="minorHAnsi" w:cs="Cambria"/>
          <w:sz w:val="21"/>
          <w:szCs w:val="21"/>
          <w:lang w:val="pt-BR"/>
        </w:rPr>
        <w:t xml:space="preserve">tem </w:t>
      </w:r>
      <w:r w:rsidRPr="000B161C">
        <w:rPr>
          <w:rFonts w:asciiTheme="minorHAnsi" w:eastAsia="Cambria" w:hAnsiTheme="minorHAnsi" w:cs="Cambria"/>
          <w:sz w:val="21"/>
          <w:szCs w:val="21"/>
          <w:lang w:val="pt-BR"/>
        </w:rPr>
        <w:t xml:space="preserve">relevância especial o fato de que a Sra. Azeredo continuaria mantendo uma presença importante em vários meios de </w:t>
      </w:r>
      <w:r w:rsidR="005E0631">
        <w:rPr>
          <w:rFonts w:asciiTheme="minorHAnsi" w:eastAsia="Cambria" w:hAnsiTheme="minorHAnsi" w:cs="Cambria"/>
          <w:sz w:val="21"/>
          <w:szCs w:val="21"/>
          <w:lang w:val="pt-BR"/>
        </w:rPr>
        <w:t>comunicação de ampla difusão</w:t>
      </w:r>
      <w:r w:rsidRPr="000B161C">
        <w:rPr>
          <w:rFonts w:asciiTheme="minorHAnsi" w:eastAsia="Cambria" w:hAnsiTheme="minorHAnsi" w:cs="Cambria"/>
          <w:sz w:val="21"/>
          <w:szCs w:val="21"/>
          <w:lang w:val="pt-BR"/>
        </w:rPr>
        <w:t xml:space="preserve">, exigindo justiça e punição de todos os responsáveis, o que provavelmente a colocaria em uma situação mais ampla de risco, tendo em conta a sua exposição a vários setores da sociedade, incluindo os </w:t>
      </w:r>
      <w:r w:rsidR="005E0631">
        <w:rPr>
          <w:rFonts w:asciiTheme="minorHAnsi" w:eastAsia="Cambria" w:hAnsiTheme="minorHAnsi" w:cs="Cambria"/>
          <w:sz w:val="21"/>
          <w:szCs w:val="21"/>
          <w:lang w:val="pt-BR"/>
        </w:rPr>
        <w:t>possíveis</w:t>
      </w:r>
      <w:r w:rsidRPr="000B161C">
        <w:rPr>
          <w:rFonts w:asciiTheme="minorHAnsi" w:eastAsia="Cambria" w:hAnsiTheme="minorHAnsi" w:cs="Cambria"/>
          <w:sz w:val="21"/>
          <w:szCs w:val="21"/>
          <w:lang w:val="pt-BR"/>
        </w:rPr>
        <w:t xml:space="preserve"> autores intelectuais</w:t>
      </w:r>
      <w:r w:rsidR="005E0631">
        <w:rPr>
          <w:rFonts w:asciiTheme="minorHAnsi" w:eastAsia="Cambria" w:hAnsiTheme="minorHAnsi" w:cs="Cambria"/>
          <w:sz w:val="21"/>
          <w:szCs w:val="21"/>
          <w:lang w:val="pt-BR"/>
        </w:rPr>
        <w:t xml:space="preserve"> e materiais</w:t>
      </w:r>
      <w:r w:rsidRPr="000B161C">
        <w:rPr>
          <w:rFonts w:asciiTheme="minorHAnsi" w:eastAsia="Cambria" w:hAnsiTheme="minorHAnsi" w:cs="Cambria"/>
          <w:sz w:val="21"/>
          <w:szCs w:val="21"/>
          <w:lang w:val="pt-BR"/>
        </w:rPr>
        <w:t xml:space="preserve"> do crime.</w:t>
      </w:r>
    </w:p>
    <w:p w:rsidR="004C0FCC" w:rsidRPr="000B161C" w:rsidRDefault="004C0FCC" w:rsidP="00495986">
      <w:pPr>
        <w:spacing w:line="240" w:lineRule="auto"/>
        <w:jc w:val="both"/>
        <w:rPr>
          <w:rFonts w:asciiTheme="minorHAnsi" w:eastAsia="Cambria" w:hAnsiTheme="minorHAnsi" w:cs="Cambria"/>
          <w:sz w:val="21"/>
          <w:szCs w:val="21"/>
          <w:lang w:val="pt-BR"/>
        </w:rPr>
      </w:pPr>
    </w:p>
    <w:p w:rsidR="004C0FCC" w:rsidRPr="000B161C" w:rsidRDefault="004C0FCC"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Com base no que precede, a Comissão observa que a beneficiária</w:t>
      </w:r>
      <w:r w:rsidR="005E0631">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já pode ter chamado a atenção de certas pessoas que se oporiam ao esclarecimento dos fatos ou cujo interesse seria silencia-la. De fato, não só ela teria sido sujeita a </w:t>
      </w:r>
      <w:r w:rsidR="005E0631">
        <w:rPr>
          <w:rFonts w:asciiTheme="minorHAnsi" w:eastAsia="Cambria" w:hAnsiTheme="minorHAnsi" w:cs="Cambria"/>
          <w:sz w:val="21"/>
          <w:szCs w:val="21"/>
          <w:lang w:val="pt-BR"/>
        </w:rPr>
        <w:t>perseguições</w:t>
      </w:r>
      <w:r w:rsidRPr="000B161C">
        <w:rPr>
          <w:rFonts w:asciiTheme="minorHAnsi" w:eastAsia="Cambria" w:hAnsiTheme="minorHAnsi" w:cs="Cambria"/>
          <w:sz w:val="21"/>
          <w:szCs w:val="21"/>
          <w:lang w:val="pt-BR"/>
        </w:rPr>
        <w:t xml:space="preserve"> repetitiv</w:t>
      </w:r>
      <w:r w:rsidR="005E0631">
        <w:rPr>
          <w:rFonts w:asciiTheme="minorHAnsi" w:eastAsia="Cambria" w:hAnsiTheme="minorHAnsi" w:cs="Cambria"/>
          <w:sz w:val="21"/>
          <w:szCs w:val="21"/>
          <w:lang w:val="pt-BR"/>
        </w:rPr>
        <w:t>as</w:t>
      </w:r>
      <w:r w:rsidRPr="000B161C">
        <w:rPr>
          <w:rFonts w:asciiTheme="minorHAnsi" w:eastAsia="Cambria" w:hAnsiTheme="minorHAnsi" w:cs="Cambria"/>
          <w:sz w:val="21"/>
          <w:szCs w:val="21"/>
          <w:lang w:val="pt-BR"/>
        </w:rPr>
        <w:t xml:space="preserve"> </w:t>
      </w:r>
      <w:r w:rsidR="004C63C9" w:rsidRPr="000B161C">
        <w:rPr>
          <w:rFonts w:asciiTheme="minorHAnsi" w:eastAsia="Cambria" w:hAnsiTheme="minorHAnsi" w:cs="Cambria"/>
          <w:sz w:val="21"/>
          <w:szCs w:val="21"/>
          <w:lang w:val="pt-BR"/>
        </w:rPr>
        <w:t>próxim</w:t>
      </w:r>
      <w:r w:rsidR="005E0631">
        <w:rPr>
          <w:rFonts w:asciiTheme="minorHAnsi" w:eastAsia="Cambria" w:hAnsiTheme="minorHAnsi" w:cs="Cambria"/>
          <w:sz w:val="21"/>
          <w:szCs w:val="21"/>
          <w:lang w:val="pt-BR"/>
        </w:rPr>
        <w:t>as</w:t>
      </w:r>
      <w:r w:rsidRPr="000B161C">
        <w:rPr>
          <w:rFonts w:asciiTheme="minorHAnsi" w:eastAsia="Cambria" w:hAnsiTheme="minorHAnsi" w:cs="Cambria"/>
          <w:sz w:val="21"/>
          <w:szCs w:val="21"/>
          <w:lang w:val="pt-BR"/>
        </w:rPr>
        <w:t xml:space="preserve"> de sua residência -  que ela compartilhava com sua </w:t>
      </w:r>
      <w:r w:rsidR="005E0631">
        <w:rPr>
          <w:rFonts w:asciiTheme="minorHAnsi" w:eastAsia="Cambria" w:hAnsiTheme="minorHAnsi" w:cs="Cambria"/>
          <w:sz w:val="21"/>
          <w:szCs w:val="21"/>
          <w:lang w:val="pt-BR"/>
        </w:rPr>
        <w:t>companheira</w:t>
      </w:r>
      <w:r w:rsidRPr="000B161C">
        <w:rPr>
          <w:rFonts w:asciiTheme="minorHAnsi" w:eastAsia="Cambria" w:hAnsiTheme="minorHAnsi" w:cs="Cambria"/>
          <w:sz w:val="21"/>
          <w:szCs w:val="21"/>
          <w:lang w:val="pt-BR"/>
        </w:rPr>
        <w:t xml:space="preserve"> de vida -, mas em duas ocasiões indivíduos não identificados a teriam intimidado para cessar suas atividades de </w:t>
      </w:r>
      <w:r w:rsidR="005E0631">
        <w:rPr>
          <w:rFonts w:asciiTheme="minorHAnsi" w:eastAsia="Cambria" w:hAnsiTheme="minorHAnsi" w:cs="Cambria"/>
          <w:sz w:val="21"/>
          <w:szCs w:val="21"/>
          <w:lang w:val="pt-BR"/>
        </w:rPr>
        <w:t>denúncia,</w:t>
      </w:r>
      <w:r w:rsidRPr="000B161C">
        <w:rPr>
          <w:rFonts w:asciiTheme="minorHAnsi" w:eastAsia="Cambria" w:hAnsiTheme="minorHAnsi" w:cs="Cambria"/>
          <w:sz w:val="21"/>
          <w:szCs w:val="21"/>
          <w:lang w:val="pt-BR"/>
        </w:rPr>
        <w:t xml:space="preserve"> adverti</w:t>
      </w:r>
      <w:r w:rsidR="006A5D00" w:rsidRPr="000B161C">
        <w:rPr>
          <w:rFonts w:asciiTheme="minorHAnsi" w:eastAsia="Cambria" w:hAnsiTheme="minorHAnsi" w:cs="Cambria"/>
          <w:sz w:val="21"/>
          <w:szCs w:val="21"/>
          <w:lang w:val="pt-BR"/>
        </w:rPr>
        <w:t>ndo-a sobre as possíveis consequ</w:t>
      </w:r>
      <w:r w:rsidRPr="000B161C">
        <w:rPr>
          <w:rFonts w:asciiTheme="minorHAnsi" w:eastAsia="Cambria" w:hAnsiTheme="minorHAnsi" w:cs="Cambria"/>
          <w:sz w:val="21"/>
          <w:szCs w:val="21"/>
          <w:lang w:val="pt-BR"/>
        </w:rPr>
        <w:t>ências de persistir nisso e sendo hostil</w:t>
      </w:r>
      <w:r w:rsidR="005E0631">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 xml:space="preserve"> </w:t>
      </w:r>
      <w:r w:rsidR="006A5D00" w:rsidRPr="000B161C">
        <w:rPr>
          <w:rFonts w:asciiTheme="minorHAnsi" w:eastAsia="Cambria" w:hAnsiTheme="minorHAnsi" w:cs="Cambria"/>
          <w:sz w:val="21"/>
          <w:szCs w:val="21"/>
          <w:lang w:val="pt-BR"/>
        </w:rPr>
        <w:t xml:space="preserve">através de </w:t>
      </w:r>
      <w:r w:rsidRPr="000B161C">
        <w:rPr>
          <w:rFonts w:asciiTheme="minorHAnsi" w:eastAsia="Cambria" w:hAnsiTheme="minorHAnsi" w:cs="Cambria"/>
          <w:sz w:val="21"/>
          <w:szCs w:val="21"/>
          <w:lang w:val="pt-BR"/>
        </w:rPr>
        <w:t>expressões que visavam intencionalmente destacar sua orientação sexual.</w:t>
      </w:r>
    </w:p>
    <w:p w:rsidR="004C0FCC" w:rsidRPr="000B161C" w:rsidRDefault="004C0FCC" w:rsidP="00495986">
      <w:pPr>
        <w:spacing w:line="240" w:lineRule="auto"/>
        <w:rPr>
          <w:rFonts w:asciiTheme="minorHAnsi" w:eastAsia="Cambria" w:hAnsiTheme="minorHAnsi" w:cs="Cambria"/>
          <w:sz w:val="21"/>
          <w:szCs w:val="21"/>
          <w:lang w:val="pt-BR"/>
        </w:rPr>
      </w:pPr>
    </w:p>
    <w:p w:rsidR="004C0FCC" w:rsidRPr="000B161C" w:rsidRDefault="004C0FCC"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Em relação com este ponto, e tendo em conta o impulso dado à investigação do assassinato de Marielle Franco pela beneficiária</w:t>
      </w:r>
      <w:r w:rsidR="004F1D8A">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a Comissão, ao avaliar as questões levantadas, tem em conta que os defensores e defensoras de direitos humanos de pessoas LGTBI </w:t>
      </w:r>
      <w:r w:rsidR="00362C38" w:rsidRPr="000B161C">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 podem enfrentar grandes riscos, já que seu trabalho desafia estruturas sociais, práticas tradicionais e a interpretação de preceitos religiosos que podem ter sido usados historicamente para condenar e justificar a violação dos direitos hu</w:t>
      </w:r>
      <w:r w:rsidR="00362C38" w:rsidRPr="000B161C">
        <w:rPr>
          <w:rFonts w:asciiTheme="minorHAnsi" w:eastAsia="Cambria" w:hAnsiTheme="minorHAnsi" w:cs="Cambria"/>
          <w:sz w:val="21"/>
          <w:szCs w:val="21"/>
          <w:lang w:val="pt-BR"/>
        </w:rPr>
        <w:t>manos dos membros desses grupos”</w:t>
      </w:r>
      <w:r w:rsidRPr="000B161C">
        <w:rPr>
          <w:rStyle w:val="FootnoteReference"/>
          <w:rFonts w:asciiTheme="minorHAnsi" w:eastAsia="Cambria" w:hAnsiTheme="minorHAnsi" w:cs="Cambria"/>
          <w:sz w:val="21"/>
          <w:szCs w:val="21"/>
          <w:lang w:val="pt-BR"/>
        </w:rPr>
        <w:footnoteReference w:id="10"/>
      </w:r>
      <w:r w:rsidRPr="000B161C">
        <w:rPr>
          <w:rFonts w:asciiTheme="minorHAnsi" w:eastAsia="Cambria" w:hAnsiTheme="minorHAnsi" w:cs="Cambria"/>
          <w:sz w:val="21"/>
          <w:szCs w:val="21"/>
          <w:lang w:val="pt-BR"/>
        </w:rPr>
        <w:t>. A Comissão, nesse sentido, entendeu que os defensores dos direitos LGBTI experimentam formas adicionais de vulnerabilidade à violência devido às causas específicas que defendem</w:t>
      </w:r>
      <w:r w:rsidRPr="000B161C">
        <w:rPr>
          <w:rStyle w:val="FootnoteReference"/>
          <w:rFonts w:asciiTheme="minorHAnsi" w:eastAsia="Cambria" w:hAnsiTheme="minorHAnsi" w:cs="Cambria"/>
          <w:sz w:val="21"/>
          <w:szCs w:val="21"/>
          <w:lang w:val="pt-BR"/>
        </w:rPr>
        <w:footnoteReference w:id="11"/>
      </w:r>
      <w:r w:rsidRPr="000B161C">
        <w:rPr>
          <w:rFonts w:asciiTheme="minorHAnsi" w:eastAsia="Cambria" w:hAnsiTheme="minorHAnsi" w:cs="Cambria"/>
          <w:sz w:val="21"/>
          <w:szCs w:val="21"/>
          <w:lang w:val="pt-BR"/>
        </w:rPr>
        <w:t>.</w:t>
      </w:r>
    </w:p>
    <w:p w:rsidR="0064066F" w:rsidRPr="000B161C" w:rsidRDefault="0064066F" w:rsidP="00495986">
      <w:pPr>
        <w:pStyle w:val="ListParagraph"/>
        <w:spacing w:after="0" w:line="240" w:lineRule="auto"/>
        <w:rPr>
          <w:rFonts w:asciiTheme="minorHAnsi" w:eastAsia="Cambria" w:hAnsiTheme="minorHAnsi" w:cs="Cambria"/>
          <w:sz w:val="21"/>
          <w:szCs w:val="21"/>
          <w:lang w:val="pt-BR"/>
        </w:rPr>
      </w:pPr>
    </w:p>
    <w:p w:rsidR="0064066F" w:rsidRPr="000B161C" w:rsidRDefault="0064066F"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A Comissão observa que, com base nas informações fornecidas pelo Estado, a beneficiária </w:t>
      </w:r>
      <w:r w:rsidR="004F1D8A">
        <w:rPr>
          <w:rFonts w:asciiTheme="minorHAnsi" w:eastAsia="Cambria" w:hAnsiTheme="minorHAnsi" w:cs="Cambria"/>
          <w:sz w:val="21"/>
          <w:szCs w:val="21"/>
          <w:lang w:val="pt-BR"/>
        </w:rPr>
        <w:t xml:space="preserve">proponente </w:t>
      </w:r>
      <w:r w:rsidRPr="000B161C">
        <w:rPr>
          <w:rFonts w:asciiTheme="minorHAnsi" w:eastAsia="Cambria" w:hAnsiTheme="minorHAnsi" w:cs="Cambria"/>
          <w:sz w:val="21"/>
          <w:szCs w:val="21"/>
          <w:lang w:val="pt-BR"/>
        </w:rPr>
        <w:t>até o momento careceria efetivamente de medidas de proteção em seu favor. Segundo o Estado, isso ocorre porque, alegadamente, não solicitou formalmente a sua entrada em nenhum dos programas de proteção existentes, de acordo com os regulamentos aplicáveis. Em relação ao ex</w:t>
      </w:r>
      <w:r w:rsidR="00362C38" w:rsidRPr="000B161C">
        <w:rPr>
          <w:rFonts w:asciiTheme="minorHAnsi" w:eastAsia="Cambria" w:hAnsiTheme="minorHAnsi" w:cs="Cambria"/>
          <w:sz w:val="21"/>
          <w:szCs w:val="21"/>
          <w:lang w:val="pt-BR"/>
        </w:rPr>
        <w:t xml:space="preserve">posto, a Comissão recorda que – como </w:t>
      </w:r>
      <w:r w:rsidRPr="000B161C">
        <w:rPr>
          <w:rFonts w:asciiTheme="minorHAnsi" w:eastAsia="Cambria" w:hAnsiTheme="minorHAnsi" w:cs="Cambria"/>
          <w:sz w:val="21"/>
          <w:szCs w:val="21"/>
          <w:lang w:val="pt-BR"/>
        </w:rPr>
        <w:t>i</w:t>
      </w:r>
      <w:r w:rsidR="00362C38" w:rsidRPr="000B161C">
        <w:rPr>
          <w:rFonts w:asciiTheme="minorHAnsi" w:eastAsia="Cambria" w:hAnsiTheme="minorHAnsi" w:cs="Cambria"/>
          <w:sz w:val="21"/>
          <w:szCs w:val="21"/>
          <w:lang w:val="pt-BR"/>
        </w:rPr>
        <w:t xml:space="preserve">ndicou a Corte Interamericana – cualquer </w:t>
      </w:r>
      <w:r w:rsidRPr="000B161C">
        <w:rPr>
          <w:rFonts w:asciiTheme="minorHAnsi" w:eastAsia="Cambria" w:hAnsiTheme="minorHAnsi" w:cs="Cambria"/>
          <w:sz w:val="21"/>
          <w:szCs w:val="21"/>
          <w:lang w:val="pt-BR"/>
        </w:rPr>
        <w:t xml:space="preserve">autoridade estatal que conheça uma situação de risco em relação a um defensor individual deve identificar e avaliar se a pessoa sujeita a </w:t>
      </w:r>
      <w:r w:rsidRPr="000B161C">
        <w:rPr>
          <w:rFonts w:asciiTheme="minorHAnsi" w:eastAsia="Cambria" w:hAnsiTheme="minorHAnsi" w:cs="Cambria"/>
          <w:sz w:val="21"/>
          <w:szCs w:val="21"/>
          <w:lang w:val="pt-BR"/>
        </w:rPr>
        <w:lastRenderedPageBreak/>
        <w:t>ameaças e assédio exige medidas de proteção</w:t>
      </w:r>
      <w:r w:rsidRPr="000B161C">
        <w:rPr>
          <w:rStyle w:val="FootnoteReference"/>
          <w:rFonts w:asciiTheme="minorHAnsi" w:eastAsia="Cambria" w:hAnsiTheme="minorHAnsi" w:cs="Cambria"/>
          <w:sz w:val="21"/>
          <w:szCs w:val="21"/>
          <w:lang w:val="pt-BR"/>
        </w:rPr>
        <w:footnoteReference w:id="12"/>
      </w:r>
      <w:r w:rsidRPr="000B161C">
        <w:rPr>
          <w:rFonts w:asciiTheme="minorHAnsi" w:eastAsia="Cambria" w:hAnsiTheme="minorHAnsi" w:cs="Cambria"/>
          <w:sz w:val="21"/>
          <w:szCs w:val="21"/>
          <w:lang w:val="pt-BR"/>
        </w:rPr>
        <w:t xml:space="preserve">. A Comissão destacou a importância dos mecanismos ou programas nacionais de proteção, tendo em vista que eles podem favorecer a intervenção oportuna e especializada, </w:t>
      </w:r>
      <w:r w:rsidR="006A5D00" w:rsidRPr="000B161C">
        <w:rPr>
          <w:rFonts w:asciiTheme="minorHAnsi" w:eastAsia="Cambria" w:hAnsiTheme="minorHAnsi" w:cs="Cambria"/>
          <w:sz w:val="21"/>
          <w:szCs w:val="21"/>
          <w:lang w:val="pt-BR"/>
        </w:rPr>
        <w:t>considerando</w:t>
      </w:r>
      <w:r w:rsidRPr="000B161C">
        <w:rPr>
          <w:rFonts w:asciiTheme="minorHAnsi" w:eastAsia="Cambria" w:hAnsiTheme="minorHAnsi" w:cs="Cambria"/>
          <w:sz w:val="21"/>
          <w:szCs w:val="21"/>
          <w:lang w:val="pt-BR"/>
        </w:rPr>
        <w:t xml:space="preserve"> o conjunto de aspectos </w:t>
      </w:r>
      <w:r w:rsidR="004F1D8A">
        <w:rPr>
          <w:rFonts w:asciiTheme="minorHAnsi" w:eastAsia="Cambria" w:hAnsiTheme="minorHAnsi" w:cs="Cambria"/>
          <w:sz w:val="21"/>
          <w:szCs w:val="21"/>
          <w:lang w:val="pt-BR"/>
        </w:rPr>
        <w:t xml:space="preserve">tanto </w:t>
      </w:r>
      <w:r w:rsidRPr="000B161C">
        <w:rPr>
          <w:rFonts w:asciiTheme="minorHAnsi" w:eastAsia="Cambria" w:hAnsiTheme="minorHAnsi" w:cs="Cambria"/>
          <w:sz w:val="21"/>
          <w:szCs w:val="21"/>
          <w:lang w:val="pt-BR"/>
        </w:rPr>
        <w:t>contextuais</w:t>
      </w:r>
      <w:r w:rsidR="004F1D8A">
        <w:rPr>
          <w:rFonts w:asciiTheme="minorHAnsi" w:eastAsia="Cambria" w:hAnsiTheme="minorHAnsi" w:cs="Cambria"/>
          <w:sz w:val="21"/>
          <w:szCs w:val="21"/>
          <w:lang w:val="pt-BR"/>
        </w:rPr>
        <w:t xml:space="preserve"> quanto </w:t>
      </w:r>
      <w:r w:rsidRPr="000B161C">
        <w:rPr>
          <w:rFonts w:asciiTheme="minorHAnsi" w:eastAsia="Cambria" w:hAnsiTheme="minorHAnsi" w:cs="Cambria"/>
          <w:sz w:val="21"/>
          <w:szCs w:val="21"/>
          <w:lang w:val="pt-BR"/>
        </w:rPr>
        <w:t>específicos ao analisar a situação de risco de um</w:t>
      </w:r>
      <w:r w:rsidR="004F1D8A">
        <w:rPr>
          <w:rFonts w:asciiTheme="minorHAnsi" w:eastAsia="Cambria" w:hAnsiTheme="minorHAnsi" w:cs="Cambria"/>
          <w:sz w:val="21"/>
          <w:szCs w:val="21"/>
          <w:lang w:val="pt-BR"/>
        </w:rPr>
        <w:t>a pessoa</w:t>
      </w:r>
      <w:r w:rsidRPr="000B161C">
        <w:rPr>
          <w:rFonts w:asciiTheme="minorHAnsi" w:eastAsia="Cambria" w:hAnsiTheme="minorHAnsi" w:cs="Cambria"/>
          <w:sz w:val="21"/>
          <w:szCs w:val="21"/>
          <w:lang w:val="pt-BR"/>
        </w:rPr>
        <w:t xml:space="preserve"> defensor</w:t>
      </w:r>
      <w:r w:rsidR="004F1D8A">
        <w:rPr>
          <w:rFonts w:asciiTheme="minorHAnsi" w:eastAsia="Cambria" w:hAnsiTheme="minorHAnsi" w:cs="Cambria"/>
          <w:sz w:val="21"/>
          <w:szCs w:val="21"/>
          <w:lang w:val="pt-BR"/>
        </w:rPr>
        <w:t>a</w:t>
      </w:r>
      <w:r w:rsidR="00EA01B3" w:rsidRPr="000B161C">
        <w:rPr>
          <w:rStyle w:val="FootnoteReference"/>
          <w:rFonts w:asciiTheme="minorHAnsi" w:eastAsia="Cambria" w:hAnsiTheme="minorHAnsi" w:cs="Cambria"/>
          <w:sz w:val="21"/>
          <w:szCs w:val="21"/>
          <w:lang w:val="pt-BR"/>
        </w:rPr>
        <w:footnoteReference w:id="13"/>
      </w:r>
      <w:r w:rsidRPr="000B161C">
        <w:rPr>
          <w:rFonts w:asciiTheme="minorHAnsi" w:eastAsia="Cambria" w:hAnsiTheme="minorHAnsi" w:cs="Cambria"/>
          <w:sz w:val="21"/>
          <w:szCs w:val="21"/>
          <w:lang w:val="pt-BR"/>
        </w:rPr>
        <w:t>.</w:t>
      </w:r>
    </w:p>
    <w:p w:rsidR="0064066F" w:rsidRPr="000B161C" w:rsidRDefault="0064066F" w:rsidP="00495986">
      <w:pPr>
        <w:spacing w:line="240" w:lineRule="auto"/>
        <w:rPr>
          <w:rFonts w:asciiTheme="minorHAnsi" w:eastAsia="Cambria" w:hAnsiTheme="minorHAnsi" w:cs="Cambria"/>
          <w:sz w:val="21"/>
          <w:szCs w:val="21"/>
          <w:lang w:val="pt-BR"/>
        </w:rPr>
      </w:pPr>
    </w:p>
    <w:p w:rsidR="0064066F" w:rsidRPr="000B161C" w:rsidRDefault="00EA01B3"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No presente a</w:t>
      </w:r>
      <w:r w:rsidR="006A5D00" w:rsidRPr="000B161C">
        <w:rPr>
          <w:rFonts w:asciiTheme="minorHAnsi" w:eastAsia="Cambria" w:hAnsiTheme="minorHAnsi" w:cs="Cambria"/>
          <w:sz w:val="21"/>
          <w:szCs w:val="21"/>
          <w:lang w:val="pt-BR"/>
        </w:rPr>
        <w:t>s</w:t>
      </w:r>
      <w:r w:rsidRPr="000B161C">
        <w:rPr>
          <w:rFonts w:asciiTheme="minorHAnsi" w:eastAsia="Cambria" w:hAnsiTheme="minorHAnsi" w:cs="Cambria"/>
          <w:sz w:val="21"/>
          <w:szCs w:val="21"/>
          <w:lang w:val="pt-BR"/>
        </w:rPr>
        <w:t xml:space="preserve">sunto, a Comissão observa que, de acordo com o que é declarado pelo Estado, as autoridades só entraram em contato com a </w:t>
      </w:r>
      <w:r w:rsidR="004F1D8A">
        <w:rPr>
          <w:rFonts w:asciiTheme="minorHAnsi" w:eastAsia="Cambria" w:hAnsiTheme="minorHAnsi" w:cs="Cambria"/>
          <w:sz w:val="21"/>
          <w:szCs w:val="21"/>
          <w:lang w:val="pt-BR"/>
        </w:rPr>
        <w:t>beneficiá</w:t>
      </w:r>
      <w:r w:rsidRPr="000B161C">
        <w:rPr>
          <w:rFonts w:asciiTheme="minorHAnsi" w:eastAsia="Cambria" w:hAnsiTheme="minorHAnsi" w:cs="Cambria"/>
          <w:sz w:val="21"/>
          <w:szCs w:val="21"/>
          <w:lang w:val="pt-BR"/>
        </w:rPr>
        <w:t xml:space="preserve">ria </w:t>
      </w:r>
      <w:r w:rsidR="004F1D8A">
        <w:rPr>
          <w:rFonts w:asciiTheme="minorHAnsi" w:eastAsia="Cambria" w:hAnsiTheme="minorHAnsi" w:cs="Cambria"/>
          <w:sz w:val="21"/>
          <w:szCs w:val="21"/>
          <w:lang w:val="pt-BR"/>
        </w:rPr>
        <w:t xml:space="preserve">proponente </w:t>
      </w:r>
      <w:r w:rsidRPr="000B161C">
        <w:rPr>
          <w:rFonts w:asciiTheme="minorHAnsi" w:eastAsia="Cambria" w:hAnsiTheme="minorHAnsi" w:cs="Cambria"/>
          <w:sz w:val="21"/>
          <w:szCs w:val="21"/>
          <w:lang w:val="pt-BR"/>
        </w:rPr>
        <w:t xml:space="preserve">no dia 26 de julho, ou seja, uma vez apresentado o presente pedido de medidas cautelares e meses após a morte da Sra. Franco, que tem sido sujeita a alta exposição na mídia. Tendo em vista a alegada situação de risco, a Comissão observa que, apesar das informações sobre o mecanismo, o Estado não </w:t>
      </w:r>
      <w:r w:rsidR="004F1D8A">
        <w:rPr>
          <w:rFonts w:asciiTheme="minorHAnsi" w:eastAsia="Cambria" w:hAnsiTheme="minorHAnsi" w:cs="Cambria"/>
          <w:sz w:val="21"/>
          <w:szCs w:val="21"/>
          <w:lang w:val="pt-BR"/>
        </w:rPr>
        <w:t>indicou</w:t>
      </w:r>
      <w:r w:rsidRPr="000B161C">
        <w:rPr>
          <w:rFonts w:asciiTheme="minorHAnsi" w:eastAsia="Cambria" w:hAnsiTheme="minorHAnsi" w:cs="Cambria"/>
          <w:sz w:val="21"/>
          <w:szCs w:val="21"/>
          <w:lang w:val="pt-BR"/>
        </w:rPr>
        <w:t xml:space="preserve"> ter </w:t>
      </w:r>
      <w:r w:rsidR="004F1D8A">
        <w:rPr>
          <w:rFonts w:asciiTheme="minorHAnsi" w:eastAsia="Cambria" w:hAnsiTheme="minorHAnsi" w:cs="Cambria"/>
          <w:sz w:val="21"/>
          <w:szCs w:val="21"/>
          <w:lang w:val="pt-BR"/>
        </w:rPr>
        <w:t>analisado</w:t>
      </w:r>
      <w:r w:rsidRPr="000B161C">
        <w:rPr>
          <w:rFonts w:asciiTheme="minorHAnsi" w:eastAsia="Cambria" w:hAnsiTheme="minorHAnsi" w:cs="Cambria"/>
          <w:sz w:val="21"/>
          <w:szCs w:val="21"/>
          <w:lang w:val="pt-BR"/>
        </w:rPr>
        <w:t xml:space="preserve"> os supostos eventos de risco, nem uma avaliação abrangente da situação atual dos riscos para determinar se </w:t>
      </w:r>
      <w:r w:rsidR="004F1D8A">
        <w:rPr>
          <w:rFonts w:asciiTheme="minorHAnsi" w:eastAsia="Cambria" w:hAnsiTheme="minorHAnsi" w:cs="Cambria"/>
          <w:sz w:val="21"/>
          <w:szCs w:val="21"/>
          <w:lang w:val="pt-BR"/>
        </w:rPr>
        <w:t xml:space="preserve">a solicitante se </w:t>
      </w:r>
      <w:r w:rsidRPr="000B161C">
        <w:rPr>
          <w:rFonts w:asciiTheme="minorHAnsi" w:eastAsia="Cambria" w:hAnsiTheme="minorHAnsi" w:cs="Cambria"/>
          <w:sz w:val="21"/>
          <w:szCs w:val="21"/>
          <w:lang w:val="pt-BR"/>
        </w:rPr>
        <w:t>qualifica</w:t>
      </w:r>
      <w:r w:rsidR="004F1D8A">
        <w:rPr>
          <w:rFonts w:asciiTheme="minorHAnsi" w:eastAsia="Cambria" w:hAnsiTheme="minorHAnsi" w:cs="Cambria"/>
          <w:sz w:val="21"/>
          <w:szCs w:val="21"/>
          <w:lang w:val="pt-BR"/>
        </w:rPr>
        <w:t>ria</w:t>
      </w:r>
      <w:r w:rsidRPr="000B161C">
        <w:rPr>
          <w:rFonts w:asciiTheme="minorHAnsi" w:eastAsia="Cambria" w:hAnsiTheme="minorHAnsi" w:cs="Cambria"/>
          <w:sz w:val="21"/>
          <w:szCs w:val="21"/>
          <w:lang w:val="pt-BR"/>
        </w:rPr>
        <w:t xml:space="preserve"> como beneficiária do referido programa, ou </w:t>
      </w:r>
      <w:r w:rsidR="004F1D8A">
        <w:rPr>
          <w:rFonts w:asciiTheme="minorHAnsi" w:eastAsia="Cambria" w:hAnsiTheme="minorHAnsi" w:cs="Cambria"/>
          <w:sz w:val="21"/>
          <w:szCs w:val="21"/>
          <w:lang w:val="pt-BR"/>
        </w:rPr>
        <w:t xml:space="preserve">informação que indique que ela já estaria integrada a ele. </w:t>
      </w:r>
      <w:r w:rsidRPr="000B161C">
        <w:rPr>
          <w:rFonts w:asciiTheme="minorHAnsi" w:eastAsia="Cambria" w:hAnsiTheme="minorHAnsi" w:cs="Cambria"/>
          <w:sz w:val="21"/>
          <w:szCs w:val="21"/>
          <w:lang w:val="pt-BR"/>
        </w:rPr>
        <w:t>Com base nas informações disponíveis, não existe</w:t>
      </w:r>
      <w:r w:rsidR="004F1D8A">
        <w:rPr>
          <w:rFonts w:asciiTheme="minorHAnsi" w:eastAsia="Cambria" w:hAnsiTheme="minorHAnsi" w:cs="Cambria"/>
          <w:sz w:val="21"/>
          <w:szCs w:val="21"/>
          <w:lang w:val="pt-BR"/>
        </w:rPr>
        <w:t xml:space="preserve"> atualmente</w:t>
      </w:r>
      <w:r w:rsidRPr="000B161C">
        <w:rPr>
          <w:rFonts w:asciiTheme="minorHAnsi" w:eastAsia="Cambria" w:hAnsiTheme="minorHAnsi" w:cs="Cambria"/>
          <w:sz w:val="21"/>
          <w:szCs w:val="21"/>
          <w:lang w:val="pt-BR"/>
        </w:rPr>
        <w:t xml:space="preserve"> nenhum plano efetivo </w:t>
      </w:r>
      <w:r w:rsidR="004F1D8A">
        <w:rPr>
          <w:rFonts w:asciiTheme="minorHAnsi" w:eastAsia="Cambria" w:hAnsiTheme="minorHAnsi" w:cs="Cambria"/>
          <w:sz w:val="21"/>
          <w:szCs w:val="21"/>
          <w:lang w:val="pt-BR"/>
        </w:rPr>
        <w:t xml:space="preserve">em curso </w:t>
      </w:r>
      <w:r w:rsidRPr="000B161C">
        <w:rPr>
          <w:rFonts w:asciiTheme="minorHAnsi" w:eastAsia="Cambria" w:hAnsiTheme="minorHAnsi" w:cs="Cambria"/>
          <w:sz w:val="21"/>
          <w:szCs w:val="21"/>
          <w:lang w:val="pt-BR"/>
        </w:rPr>
        <w:t>para implementar medidas de proteção a favor da solicitante.</w:t>
      </w:r>
    </w:p>
    <w:p w:rsidR="00EA01B3" w:rsidRPr="000B161C" w:rsidRDefault="00EA01B3" w:rsidP="00495986">
      <w:pPr>
        <w:spacing w:line="240" w:lineRule="auto"/>
        <w:rPr>
          <w:rFonts w:asciiTheme="minorHAnsi" w:eastAsia="Cambria" w:hAnsiTheme="minorHAnsi" w:cs="Cambria"/>
          <w:sz w:val="21"/>
          <w:szCs w:val="21"/>
          <w:lang w:val="pt-BR"/>
        </w:rPr>
      </w:pPr>
    </w:p>
    <w:p w:rsidR="00EA01B3" w:rsidRPr="000B161C" w:rsidRDefault="00EA01B3"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A Comissão observa, por outro lado, que o Estado não forneceu informações que permitissem conhecer os progressos realizados na investigação do assassinato da defensora Marielle Franco. A reserva indicada pelo Estado como argumento para não fornecer informações pode ser </w:t>
      </w:r>
      <w:r w:rsidR="004F1D8A">
        <w:rPr>
          <w:rFonts w:asciiTheme="minorHAnsi" w:eastAsia="Cambria" w:hAnsiTheme="minorHAnsi" w:cs="Cambria"/>
          <w:sz w:val="21"/>
          <w:szCs w:val="21"/>
          <w:lang w:val="pt-BR"/>
        </w:rPr>
        <w:t>atendida</w:t>
      </w:r>
      <w:r w:rsidRPr="000B161C">
        <w:rPr>
          <w:rFonts w:asciiTheme="minorHAnsi" w:eastAsia="Cambria" w:hAnsiTheme="minorHAnsi" w:cs="Cambria"/>
          <w:sz w:val="21"/>
          <w:szCs w:val="21"/>
          <w:lang w:val="pt-BR"/>
        </w:rPr>
        <w:t xml:space="preserve"> em p</w:t>
      </w:r>
      <w:r w:rsidR="00362C38" w:rsidRPr="000B161C">
        <w:rPr>
          <w:rFonts w:asciiTheme="minorHAnsi" w:eastAsia="Cambria" w:hAnsiTheme="minorHAnsi" w:cs="Cambria"/>
          <w:sz w:val="21"/>
          <w:szCs w:val="21"/>
          <w:lang w:val="pt-BR"/>
        </w:rPr>
        <w:t>rocessos internos, uma vez que “</w:t>
      </w:r>
      <w:r w:rsidRPr="000B161C">
        <w:rPr>
          <w:rFonts w:asciiTheme="minorHAnsi" w:eastAsia="Cambria" w:hAnsiTheme="minorHAnsi" w:cs="Cambria"/>
          <w:sz w:val="21"/>
          <w:szCs w:val="21"/>
          <w:lang w:val="pt-BR"/>
        </w:rPr>
        <w:t>a divulgação de determinados conteúdos em um estágio preliminar das investigações pode obstruí-los ou causar danos a pessoas</w:t>
      </w:r>
      <w:r w:rsidR="00362C38" w:rsidRPr="000B161C">
        <w:rPr>
          <w:rFonts w:asciiTheme="minorHAnsi" w:eastAsia="Cambria" w:hAnsiTheme="minorHAnsi" w:cs="Cambria"/>
          <w:sz w:val="21"/>
          <w:szCs w:val="21"/>
          <w:lang w:val="pt-BR"/>
        </w:rPr>
        <w:t>”</w:t>
      </w:r>
      <w:r w:rsidR="00816EA0" w:rsidRPr="000B161C">
        <w:rPr>
          <w:rStyle w:val="FootnoteReference"/>
          <w:rFonts w:asciiTheme="minorHAnsi" w:eastAsia="Cambria" w:hAnsiTheme="minorHAnsi" w:cs="Cambria"/>
          <w:sz w:val="21"/>
          <w:szCs w:val="21"/>
          <w:lang w:val="pt-BR"/>
        </w:rPr>
        <w:footnoteReference w:id="14"/>
      </w:r>
      <w:r w:rsidRPr="000B161C">
        <w:rPr>
          <w:rFonts w:asciiTheme="minorHAnsi" w:eastAsia="Cambria" w:hAnsiTheme="minorHAnsi" w:cs="Cambria"/>
          <w:sz w:val="21"/>
          <w:szCs w:val="21"/>
          <w:lang w:val="pt-BR"/>
        </w:rPr>
        <w:t xml:space="preserve">. No entanto, esta informação no presente procedimento é útil para avaliar a situação, já que o Estado pode informar sobre a necessidade, conveniência ou relevância de manter a devida confidencialidade da informação, aspectos que podem ser cuidadosamente avaliados pela Comissão para efeitos da informação que </w:t>
      </w:r>
      <w:r w:rsidR="004F1D8A">
        <w:rPr>
          <w:rFonts w:asciiTheme="minorHAnsi" w:eastAsia="Cambria" w:hAnsiTheme="minorHAnsi" w:cs="Cambria"/>
          <w:sz w:val="21"/>
          <w:szCs w:val="21"/>
          <w:lang w:val="pt-BR"/>
        </w:rPr>
        <w:t>seja</w:t>
      </w:r>
      <w:r w:rsidRPr="000B161C">
        <w:rPr>
          <w:rFonts w:asciiTheme="minorHAnsi" w:eastAsia="Cambria" w:hAnsiTheme="minorHAnsi" w:cs="Cambria"/>
          <w:sz w:val="21"/>
          <w:szCs w:val="21"/>
          <w:lang w:val="pt-BR"/>
        </w:rPr>
        <w:t xml:space="preserve"> publicada</w:t>
      </w:r>
      <w:r w:rsidRPr="000B161C">
        <w:rPr>
          <w:rStyle w:val="FootnoteReference"/>
          <w:rFonts w:asciiTheme="minorHAnsi" w:eastAsia="Cambria" w:hAnsiTheme="minorHAnsi" w:cs="Cambria"/>
          <w:sz w:val="21"/>
          <w:szCs w:val="21"/>
          <w:lang w:val="pt-BR"/>
        </w:rPr>
        <w:footnoteReference w:id="15"/>
      </w:r>
      <w:r w:rsidRPr="000B161C">
        <w:rPr>
          <w:rFonts w:asciiTheme="minorHAnsi" w:eastAsia="Cambria" w:hAnsiTheme="minorHAnsi" w:cs="Cambria"/>
          <w:sz w:val="21"/>
          <w:szCs w:val="21"/>
          <w:lang w:val="pt-BR"/>
        </w:rPr>
        <w:t>.</w:t>
      </w:r>
    </w:p>
    <w:p w:rsidR="00EA01B3" w:rsidRPr="000B161C" w:rsidRDefault="00EA01B3" w:rsidP="00495986">
      <w:pPr>
        <w:pStyle w:val="ListParagraph"/>
        <w:spacing w:after="0" w:line="240" w:lineRule="auto"/>
        <w:ind w:left="360"/>
        <w:jc w:val="both"/>
        <w:rPr>
          <w:rFonts w:asciiTheme="minorHAnsi" w:eastAsia="Cambria" w:hAnsiTheme="minorHAnsi" w:cs="Cambria"/>
          <w:sz w:val="21"/>
          <w:szCs w:val="21"/>
          <w:lang w:val="pt-BR"/>
        </w:rPr>
      </w:pPr>
    </w:p>
    <w:p w:rsidR="00EA01B3" w:rsidRPr="000B161C" w:rsidRDefault="00EA01B3"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Na ausência de qualquer informação sobre o estado ou andamento da investigação, a Comissão observa que não dispõe de informações do Estado que lhe permitam considerar que a situação de risco alegada pela solicitante e seu receio de possíveis represálias poderiam ter sido efetivamente mitigadas, através da </w:t>
      </w:r>
      <w:r w:rsidR="004F1D8A">
        <w:rPr>
          <w:rFonts w:asciiTheme="minorHAnsi" w:eastAsia="Cambria" w:hAnsiTheme="minorHAnsi" w:cs="Cambria"/>
          <w:sz w:val="21"/>
          <w:szCs w:val="21"/>
          <w:lang w:val="pt-BR"/>
        </w:rPr>
        <w:t>punição</w:t>
      </w:r>
      <w:r w:rsidRPr="000B161C">
        <w:rPr>
          <w:rFonts w:asciiTheme="minorHAnsi" w:eastAsia="Cambria" w:hAnsiTheme="minorHAnsi" w:cs="Cambria"/>
          <w:sz w:val="21"/>
          <w:szCs w:val="21"/>
          <w:lang w:val="pt-BR"/>
        </w:rPr>
        <w:t xml:space="preserve"> daqueles que seriam </w:t>
      </w:r>
      <w:r w:rsidR="004F1D8A">
        <w:rPr>
          <w:rFonts w:asciiTheme="minorHAnsi" w:eastAsia="Cambria" w:hAnsiTheme="minorHAnsi" w:cs="Cambria"/>
          <w:sz w:val="21"/>
          <w:szCs w:val="21"/>
          <w:lang w:val="pt-BR"/>
        </w:rPr>
        <w:t xml:space="preserve">os </w:t>
      </w:r>
      <w:r w:rsidRPr="000B161C">
        <w:rPr>
          <w:rFonts w:asciiTheme="minorHAnsi" w:eastAsia="Cambria" w:hAnsiTheme="minorHAnsi" w:cs="Cambria"/>
          <w:sz w:val="21"/>
          <w:szCs w:val="21"/>
          <w:lang w:val="pt-BR"/>
        </w:rPr>
        <w:t>responsáveis. A esse respeito, a Comissão considera pertinente avaliar neste alegado contexto de impunidade</w:t>
      </w:r>
      <w:r w:rsidR="004F1D8A">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 xml:space="preserve"> as ameaças e atos de vigilância alegados pela solicitante que poderiam ter um nexo de causalidade com a morte da defensora Marielle Franco, quem não teve medidas de proteção.</w:t>
      </w:r>
    </w:p>
    <w:p w:rsidR="00EA01B3" w:rsidRPr="000B161C" w:rsidRDefault="00EA01B3" w:rsidP="00495986">
      <w:pPr>
        <w:spacing w:line="240" w:lineRule="auto"/>
        <w:rPr>
          <w:rFonts w:asciiTheme="minorHAnsi" w:eastAsia="Cambria" w:hAnsiTheme="minorHAnsi" w:cs="Cambria"/>
          <w:sz w:val="21"/>
          <w:szCs w:val="21"/>
          <w:lang w:val="pt-BR"/>
        </w:rPr>
      </w:pPr>
    </w:p>
    <w:p w:rsidR="00EA01B3" w:rsidRPr="000B161C" w:rsidRDefault="00816EA0"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Tendo em conta o que precede e o contexto específico, a Comissão considera que, </w:t>
      </w:r>
      <w:r w:rsidR="00FF25F3">
        <w:rPr>
          <w:rFonts w:asciiTheme="minorHAnsi" w:eastAsia="Cambria" w:hAnsiTheme="minorHAnsi" w:cs="Cambria"/>
          <w:sz w:val="21"/>
          <w:szCs w:val="21"/>
          <w:lang w:val="pt-BR"/>
        </w:rPr>
        <w:t xml:space="preserve">a partir do parâmetro </w:t>
      </w:r>
      <w:r w:rsidRPr="000B161C">
        <w:rPr>
          <w:rFonts w:asciiTheme="minorHAnsi" w:eastAsia="Cambria" w:hAnsiTheme="minorHAnsi" w:cs="Cambria"/>
          <w:i/>
          <w:sz w:val="21"/>
          <w:szCs w:val="21"/>
          <w:lang w:val="pt-BR"/>
        </w:rPr>
        <w:t>prima facie</w:t>
      </w:r>
      <w:r w:rsidRPr="000B161C">
        <w:rPr>
          <w:rFonts w:asciiTheme="minorHAnsi" w:eastAsia="Cambria" w:hAnsiTheme="minorHAnsi" w:cs="Cambria"/>
          <w:sz w:val="21"/>
          <w:szCs w:val="21"/>
          <w:lang w:val="pt-BR"/>
        </w:rPr>
        <w:t xml:space="preserve"> aplicável, a beneficiária</w:t>
      </w:r>
      <w:r w:rsidR="00FF25F3">
        <w:rPr>
          <w:rFonts w:asciiTheme="minorHAnsi" w:eastAsia="Cambria" w:hAnsiTheme="minorHAnsi" w:cs="Cambria"/>
          <w:sz w:val="21"/>
          <w:szCs w:val="21"/>
          <w:lang w:val="pt-BR"/>
        </w:rPr>
        <w:t xml:space="preserve"> proponente</w:t>
      </w:r>
      <w:r w:rsidRPr="000B161C">
        <w:rPr>
          <w:rFonts w:asciiTheme="minorHAnsi" w:eastAsia="Cambria" w:hAnsiTheme="minorHAnsi" w:cs="Cambria"/>
          <w:sz w:val="21"/>
          <w:szCs w:val="21"/>
          <w:lang w:val="pt-BR"/>
        </w:rPr>
        <w:t xml:space="preserve"> está numa situação de risco grave no que diz respeito ao seu direito à vida e à integridade pessoal.</w:t>
      </w:r>
    </w:p>
    <w:p w:rsidR="00816EA0" w:rsidRPr="000B161C" w:rsidRDefault="00816EA0" w:rsidP="00495986">
      <w:pPr>
        <w:pStyle w:val="ListParagraph"/>
        <w:spacing w:after="0" w:line="240" w:lineRule="auto"/>
        <w:rPr>
          <w:rFonts w:asciiTheme="minorHAnsi" w:eastAsia="Cambria" w:hAnsiTheme="minorHAnsi" w:cs="Cambria"/>
          <w:sz w:val="21"/>
          <w:szCs w:val="21"/>
          <w:lang w:val="pt-BR"/>
        </w:rPr>
      </w:pPr>
    </w:p>
    <w:p w:rsidR="00816EA0" w:rsidRPr="000B161C" w:rsidRDefault="00816EA0"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 xml:space="preserve">No que diz respeito ao requisito de urgência, a Comissão considera que também </w:t>
      </w:r>
      <w:r w:rsidR="00FF25F3">
        <w:rPr>
          <w:rFonts w:asciiTheme="minorHAnsi" w:eastAsia="Cambria" w:hAnsiTheme="minorHAnsi" w:cs="Cambria"/>
          <w:sz w:val="21"/>
          <w:szCs w:val="21"/>
          <w:lang w:val="pt-BR"/>
        </w:rPr>
        <w:t>está</w:t>
      </w:r>
      <w:r w:rsidRPr="000B161C">
        <w:rPr>
          <w:rFonts w:asciiTheme="minorHAnsi" w:eastAsia="Cambria" w:hAnsiTheme="minorHAnsi" w:cs="Cambria"/>
          <w:sz w:val="21"/>
          <w:szCs w:val="21"/>
          <w:lang w:val="pt-BR"/>
        </w:rPr>
        <w:t xml:space="preserve"> cumprido, tendo em conta as informações recentes que sugerem que a beneficiária </w:t>
      </w:r>
      <w:r w:rsidR="00FF25F3">
        <w:rPr>
          <w:rFonts w:asciiTheme="minorHAnsi" w:eastAsia="Cambria" w:hAnsiTheme="minorHAnsi" w:cs="Cambria"/>
          <w:sz w:val="21"/>
          <w:szCs w:val="21"/>
          <w:lang w:val="pt-BR"/>
        </w:rPr>
        <w:t>proponente estaria submetida</w:t>
      </w:r>
      <w:r w:rsidRPr="000B161C">
        <w:rPr>
          <w:rFonts w:asciiTheme="minorHAnsi" w:eastAsia="Cambria" w:hAnsiTheme="minorHAnsi" w:cs="Cambria"/>
          <w:sz w:val="21"/>
          <w:szCs w:val="21"/>
          <w:lang w:val="pt-BR"/>
        </w:rPr>
        <w:t xml:space="preserve"> </w:t>
      </w:r>
      <w:r w:rsidR="00FF25F3">
        <w:rPr>
          <w:rFonts w:asciiTheme="minorHAnsi" w:eastAsia="Cambria" w:hAnsiTheme="minorHAnsi" w:cs="Cambria"/>
          <w:sz w:val="21"/>
          <w:szCs w:val="21"/>
          <w:lang w:val="pt-BR"/>
        </w:rPr>
        <w:t>à</w:t>
      </w:r>
      <w:r w:rsidRPr="000B161C">
        <w:rPr>
          <w:rFonts w:asciiTheme="minorHAnsi" w:eastAsia="Cambria" w:hAnsiTheme="minorHAnsi" w:cs="Cambria"/>
          <w:sz w:val="21"/>
          <w:szCs w:val="21"/>
          <w:lang w:val="pt-BR"/>
        </w:rPr>
        <w:t xml:space="preserve"> vigilância e continuaria o seu trabalho</w:t>
      </w:r>
      <w:r w:rsidR="00FF25F3">
        <w:rPr>
          <w:rFonts w:asciiTheme="minorHAnsi" w:eastAsia="Cambria" w:hAnsiTheme="minorHAnsi" w:cs="Cambria"/>
          <w:sz w:val="21"/>
          <w:szCs w:val="21"/>
          <w:lang w:val="pt-BR"/>
        </w:rPr>
        <w:t>,</w:t>
      </w:r>
      <w:r w:rsidRPr="000B161C">
        <w:rPr>
          <w:rFonts w:asciiTheme="minorHAnsi" w:eastAsia="Cambria" w:hAnsiTheme="minorHAnsi" w:cs="Cambria"/>
          <w:sz w:val="21"/>
          <w:szCs w:val="21"/>
          <w:lang w:val="pt-BR"/>
        </w:rPr>
        <w:t xml:space="preserve"> sem </w:t>
      </w:r>
      <w:r w:rsidR="00FF25F3">
        <w:rPr>
          <w:rFonts w:asciiTheme="minorHAnsi" w:eastAsia="Cambria" w:hAnsiTheme="minorHAnsi" w:cs="Cambria"/>
          <w:sz w:val="21"/>
          <w:szCs w:val="21"/>
          <w:lang w:val="pt-BR"/>
        </w:rPr>
        <w:t>suspostamente</w:t>
      </w:r>
      <w:r w:rsidRPr="000B161C">
        <w:rPr>
          <w:rFonts w:asciiTheme="minorHAnsi" w:eastAsia="Cambria" w:hAnsiTheme="minorHAnsi" w:cs="Cambria"/>
          <w:sz w:val="21"/>
          <w:szCs w:val="21"/>
          <w:lang w:val="pt-BR"/>
        </w:rPr>
        <w:t xml:space="preserve"> ter qu</w:t>
      </w:r>
      <w:r w:rsidR="00EC7A46" w:rsidRPr="000B161C">
        <w:rPr>
          <w:rFonts w:asciiTheme="minorHAnsi" w:eastAsia="Cambria" w:hAnsiTheme="minorHAnsi" w:cs="Cambria"/>
          <w:sz w:val="21"/>
          <w:szCs w:val="21"/>
          <w:lang w:val="pt-BR"/>
        </w:rPr>
        <w:t>alquer tipo de medidas de prote</w:t>
      </w:r>
      <w:r w:rsidRPr="000B161C">
        <w:rPr>
          <w:rFonts w:asciiTheme="minorHAnsi" w:eastAsia="Cambria" w:hAnsiTheme="minorHAnsi" w:cs="Cambria"/>
          <w:sz w:val="21"/>
          <w:szCs w:val="21"/>
          <w:lang w:val="pt-BR"/>
        </w:rPr>
        <w:t xml:space="preserve">ção pelas autoridades competentes. Isso, com o risco de que as ameaças e advertências que já foram proferidas se intensifiquem para a materialização de um possível ataque contra ela, especialmente </w:t>
      </w:r>
      <w:r w:rsidR="00EC7A46" w:rsidRPr="000B161C">
        <w:rPr>
          <w:rFonts w:asciiTheme="minorHAnsi" w:eastAsia="Cambria" w:hAnsiTheme="minorHAnsi" w:cs="Cambria"/>
          <w:sz w:val="21"/>
          <w:szCs w:val="21"/>
          <w:lang w:val="pt-BR"/>
        </w:rPr>
        <w:t>considerando</w:t>
      </w:r>
      <w:r w:rsidRPr="000B161C">
        <w:rPr>
          <w:rFonts w:asciiTheme="minorHAnsi" w:eastAsia="Cambria" w:hAnsiTheme="minorHAnsi" w:cs="Cambria"/>
          <w:sz w:val="21"/>
          <w:szCs w:val="21"/>
          <w:lang w:val="pt-BR"/>
        </w:rPr>
        <w:t xml:space="preserve"> sua participação na investigação da morte de Marielle Franco.</w:t>
      </w:r>
    </w:p>
    <w:p w:rsidR="00816EA0" w:rsidRPr="000B161C" w:rsidRDefault="00816EA0" w:rsidP="00495986">
      <w:pPr>
        <w:spacing w:line="240" w:lineRule="auto"/>
        <w:rPr>
          <w:rFonts w:asciiTheme="minorHAnsi" w:eastAsia="Cambria" w:hAnsiTheme="minorHAnsi" w:cs="Cambria"/>
          <w:sz w:val="21"/>
          <w:szCs w:val="21"/>
          <w:lang w:val="pt-BR"/>
        </w:rPr>
      </w:pPr>
    </w:p>
    <w:p w:rsidR="00816EA0" w:rsidRPr="000B161C" w:rsidRDefault="00816EA0"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Quanto à exigência de irreparabilidade</w:t>
      </w:r>
      <w:r w:rsidR="00FF25F3">
        <w:rPr>
          <w:rFonts w:asciiTheme="minorHAnsi" w:eastAsia="Cambria" w:hAnsiTheme="minorHAnsi" w:cs="Cambria"/>
          <w:sz w:val="21"/>
          <w:szCs w:val="21"/>
          <w:lang w:val="pt-BR"/>
        </w:rPr>
        <w:t>, a Comissão considera que ela está</w:t>
      </w:r>
      <w:r w:rsidRPr="000B161C">
        <w:rPr>
          <w:rFonts w:asciiTheme="minorHAnsi" w:eastAsia="Cambria" w:hAnsiTheme="minorHAnsi" w:cs="Cambria"/>
          <w:sz w:val="21"/>
          <w:szCs w:val="21"/>
          <w:lang w:val="pt-BR"/>
        </w:rPr>
        <w:t xml:space="preserve"> cumprida, uma vez que o possível impacto sobre os direitos à vida e à integridade pessoal constitui a situação máxima de irreparabilidade.</w:t>
      </w:r>
    </w:p>
    <w:p w:rsidR="00816EA0" w:rsidRPr="000B161C" w:rsidRDefault="00816EA0" w:rsidP="00495986">
      <w:pPr>
        <w:pStyle w:val="ListParagraph"/>
        <w:spacing w:after="0" w:line="240" w:lineRule="auto"/>
        <w:rPr>
          <w:rFonts w:asciiTheme="minorHAnsi" w:eastAsia="Cambria" w:hAnsiTheme="minorHAnsi" w:cs="Cambria"/>
          <w:b/>
          <w:sz w:val="21"/>
          <w:szCs w:val="21"/>
          <w:lang w:val="pt-BR"/>
        </w:rPr>
      </w:pPr>
    </w:p>
    <w:p w:rsidR="00816EA0" w:rsidRPr="000B161C" w:rsidRDefault="00EC7A46" w:rsidP="00495986">
      <w:pPr>
        <w:numPr>
          <w:ilvl w:val="0"/>
          <w:numId w:val="1"/>
        </w:numPr>
        <w:spacing w:line="240" w:lineRule="auto"/>
        <w:ind w:left="0" w:firstLine="360"/>
        <w:rPr>
          <w:rFonts w:asciiTheme="minorHAnsi" w:eastAsia="Cambria" w:hAnsiTheme="minorHAnsi" w:cs="Cambria"/>
          <w:b/>
          <w:sz w:val="21"/>
          <w:szCs w:val="21"/>
          <w:lang w:val="pt-BR"/>
        </w:rPr>
      </w:pPr>
      <w:r w:rsidRPr="000B161C">
        <w:rPr>
          <w:rFonts w:asciiTheme="minorHAnsi" w:eastAsia="Cambria" w:hAnsiTheme="minorHAnsi" w:cs="Cambria"/>
          <w:b/>
          <w:sz w:val="21"/>
          <w:szCs w:val="21"/>
        </w:rPr>
        <w:t>BENEFICIÁ</w:t>
      </w:r>
      <w:r w:rsidR="00816EA0" w:rsidRPr="000B161C">
        <w:rPr>
          <w:rFonts w:asciiTheme="minorHAnsi" w:eastAsia="Cambria" w:hAnsiTheme="minorHAnsi" w:cs="Cambria"/>
          <w:b/>
          <w:sz w:val="21"/>
          <w:szCs w:val="21"/>
        </w:rPr>
        <w:t>RIOS</w:t>
      </w:r>
    </w:p>
    <w:p w:rsidR="00495986" w:rsidRPr="000B161C" w:rsidRDefault="00495986" w:rsidP="00495986">
      <w:pPr>
        <w:spacing w:line="240" w:lineRule="auto"/>
        <w:ind w:left="360"/>
        <w:rPr>
          <w:rFonts w:asciiTheme="minorHAnsi" w:eastAsia="Cambria" w:hAnsiTheme="minorHAnsi" w:cs="Cambria"/>
          <w:b/>
          <w:sz w:val="21"/>
          <w:szCs w:val="21"/>
          <w:lang w:val="pt-BR"/>
        </w:rPr>
      </w:pPr>
    </w:p>
    <w:p w:rsidR="00816EA0" w:rsidRPr="000B161C" w:rsidRDefault="00816EA0"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A Comissão declara que a beneficiária desta medida cautelar é a Sra. Mônica Tereza Azeredo Benício, identificada neste processo.</w:t>
      </w:r>
    </w:p>
    <w:p w:rsidR="00816EA0" w:rsidRPr="000B161C" w:rsidRDefault="00816EA0" w:rsidP="00495986">
      <w:pPr>
        <w:spacing w:line="240" w:lineRule="auto"/>
        <w:jc w:val="both"/>
        <w:rPr>
          <w:rFonts w:asciiTheme="minorHAnsi" w:eastAsia="Cambria" w:hAnsiTheme="minorHAnsi" w:cs="Cambria"/>
          <w:b/>
          <w:sz w:val="21"/>
          <w:szCs w:val="21"/>
          <w:lang w:val="pt-BR"/>
        </w:rPr>
      </w:pPr>
    </w:p>
    <w:p w:rsidR="00816EA0" w:rsidRPr="000B161C" w:rsidRDefault="00816EA0" w:rsidP="00495986">
      <w:pPr>
        <w:numPr>
          <w:ilvl w:val="0"/>
          <w:numId w:val="1"/>
        </w:numPr>
        <w:spacing w:line="240" w:lineRule="auto"/>
        <w:ind w:left="0" w:firstLine="360"/>
        <w:rPr>
          <w:rFonts w:asciiTheme="minorHAnsi" w:eastAsia="Cambria" w:hAnsiTheme="minorHAnsi" w:cs="Cambria"/>
          <w:b/>
          <w:sz w:val="21"/>
          <w:szCs w:val="21"/>
          <w:lang w:val="pt-BR"/>
        </w:rPr>
      </w:pPr>
      <w:r w:rsidRPr="000B161C">
        <w:rPr>
          <w:rFonts w:asciiTheme="minorHAnsi" w:eastAsia="Cambria" w:hAnsiTheme="minorHAnsi" w:cs="Cambria"/>
          <w:b/>
          <w:sz w:val="21"/>
          <w:szCs w:val="21"/>
        </w:rPr>
        <w:t>DECISÃO</w:t>
      </w:r>
      <w:r w:rsidRPr="000B161C">
        <w:rPr>
          <w:rFonts w:asciiTheme="minorHAnsi" w:eastAsia="Cambria" w:hAnsiTheme="minorHAnsi" w:cs="Cambria"/>
          <w:b/>
          <w:sz w:val="21"/>
          <w:szCs w:val="21"/>
          <w:lang w:val="pt-BR"/>
        </w:rPr>
        <w:t xml:space="preserve"> </w:t>
      </w:r>
    </w:p>
    <w:p w:rsidR="00495986" w:rsidRPr="000B161C" w:rsidRDefault="00495986" w:rsidP="00495986">
      <w:pPr>
        <w:spacing w:line="240" w:lineRule="auto"/>
        <w:ind w:left="360"/>
        <w:rPr>
          <w:rFonts w:asciiTheme="minorHAnsi" w:eastAsia="Cambria" w:hAnsiTheme="minorHAnsi" w:cs="Cambria"/>
          <w:b/>
          <w:sz w:val="21"/>
          <w:szCs w:val="21"/>
          <w:lang w:val="pt-BR"/>
        </w:rPr>
      </w:pPr>
    </w:p>
    <w:p w:rsidR="00816EA0" w:rsidRPr="000B161C" w:rsidRDefault="00816EA0" w:rsidP="00495986">
      <w:pPr>
        <w:pStyle w:val="ListParagraph"/>
        <w:numPr>
          <w:ilvl w:val="0"/>
          <w:numId w:val="2"/>
        </w:numPr>
        <w:spacing w:after="0" w:line="240" w:lineRule="auto"/>
        <w:ind w:left="0" w:firstLine="360"/>
        <w:jc w:val="both"/>
        <w:rPr>
          <w:rFonts w:asciiTheme="minorHAnsi" w:eastAsia="Cambria" w:hAnsiTheme="minorHAnsi" w:cs="Cambria"/>
          <w:sz w:val="21"/>
          <w:szCs w:val="21"/>
          <w:lang w:val="pt-BR"/>
        </w:rPr>
      </w:pPr>
      <w:r w:rsidRPr="000B161C">
        <w:rPr>
          <w:rFonts w:asciiTheme="minorHAnsi" w:eastAsia="Cambria" w:hAnsiTheme="minorHAnsi" w:cs="Cambria"/>
          <w:sz w:val="21"/>
          <w:szCs w:val="21"/>
          <w:lang w:val="pt-BR"/>
        </w:rPr>
        <w:t>À luz do exposto, a CIDH c</w:t>
      </w:r>
      <w:r w:rsidR="00EC7A46" w:rsidRPr="000B161C">
        <w:rPr>
          <w:rFonts w:asciiTheme="minorHAnsi" w:eastAsia="Cambria" w:hAnsiTheme="minorHAnsi" w:cs="Cambria"/>
          <w:sz w:val="21"/>
          <w:szCs w:val="21"/>
          <w:lang w:val="pt-BR"/>
        </w:rPr>
        <w:t>onsidera que o presente caso reú</w:t>
      </w:r>
      <w:r w:rsidRPr="000B161C">
        <w:rPr>
          <w:rFonts w:asciiTheme="minorHAnsi" w:eastAsia="Cambria" w:hAnsiTheme="minorHAnsi" w:cs="Cambria"/>
          <w:sz w:val="21"/>
          <w:szCs w:val="21"/>
          <w:lang w:val="pt-BR"/>
        </w:rPr>
        <w:t xml:space="preserve">ne </w:t>
      </w:r>
      <w:r w:rsidRPr="00FF25F3">
        <w:rPr>
          <w:rFonts w:asciiTheme="minorHAnsi" w:eastAsia="Cambria" w:hAnsiTheme="minorHAnsi" w:cs="Cambria"/>
          <w:i/>
          <w:sz w:val="21"/>
          <w:szCs w:val="21"/>
          <w:lang w:val="pt-BR"/>
        </w:rPr>
        <w:t>prima facie</w:t>
      </w:r>
      <w:r w:rsidRPr="000B161C">
        <w:rPr>
          <w:rFonts w:asciiTheme="minorHAnsi" w:eastAsia="Cambria" w:hAnsiTheme="minorHAnsi" w:cs="Cambria"/>
          <w:sz w:val="21"/>
          <w:szCs w:val="21"/>
          <w:lang w:val="pt-BR"/>
        </w:rPr>
        <w:t xml:space="preserve"> as exigências de gravidade, urgência e irreparabilidade contidas no artigo 25 de seu Regulamento. Consequentemente, a Comissão solicita ao Brasil que:</w:t>
      </w:r>
    </w:p>
    <w:p w:rsidR="00816EA0" w:rsidRPr="000B161C" w:rsidRDefault="00816EA0" w:rsidP="00495986">
      <w:pPr>
        <w:pStyle w:val="ListParagraph"/>
        <w:spacing w:after="0" w:line="240" w:lineRule="auto"/>
        <w:ind w:left="360"/>
        <w:jc w:val="both"/>
        <w:rPr>
          <w:rFonts w:asciiTheme="minorHAnsi" w:hAnsiTheme="minorHAnsi"/>
          <w:color w:val="000000" w:themeColor="text1"/>
          <w:sz w:val="21"/>
          <w:szCs w:val="21"/>
          <w:lang w:val="pt-BR"/>
        </w:rPr>
      </w:pPr>
    </w:p>
    <w:p w:rsidR="00816EA0" w:rsidRPr="000B161C" w:rsidRDefault="00816EA0" w:rsidP="00495986">
      <w:pPr>
        <w:pStyle w:val="ListParagraph"/>
        <w:numPr>
          <w:ilvl w:val="3"/>
          <w:numId w:val="1"/>
        </w:numPr>
        <w:spacing w:after="0" w:line="240" w:lineRule="auto"/>
        <w:ind w:left="810" w:hanging="450"/>
        <w:jc w:val="both"/>
        <w:rPr>
          <w:rFonts w:asciiTheme="minorHAnsi" w:hAnsiTheme="minorHAnsi"/>
          <w:color w:val="000000" w:themeColor="text1"/>
          <w:sz w:val="21"/>
          <w:szCs w:val="21"/>
          <w:lang w:val="pt-BR"/>
        </w:rPr>
      </w:pPr>
      <w:r w:rsidRPr="000B161C">
        <w:rPr>
          <w:rFonts w:asciiTheme="minorHAnsi" w:hAnsiTheme="minorHAnsi"/>
          <w:color w:val="000000" w:themeColor="text1"/>
          <w:sz w:val="21"/>
          <w:szCs w:val="21"/>
          <w:lang w:val="pt-BR"/>
        </w:rPr>
        <w:t xml:space="preserve">adote as medidas necessárias para proteger os direitos à vida e à integridade pessoal da senhora Mônica Tereza Azeredo Benício; </w:t>
      </w:r>
    </w:p>
    <w:p w:rsidR="00816EA0" w:rsidRPr="000B161C" w:rsidRDefault="00816EA0" w:rsidP="00495986">
      <w:pPr>
        <w:pStyle w:val="ListParagraph"/>
        <w:spacing w:after="0" w:line="240" w:lineRule="auto"/>
        <w:ind w:left="360"/>
        <w:jc w:val="both"/>
        <w:rPr>
          <w:rFonts w:asciiTheme="minorHAnsi" w:hAnsiTheme="minorHAnsi"/>
          <w:color w:val="000000" w:themeColor="text1"/>
          <w:sz w:val="21"/>
          <w:szCs w:val="21"/>
          <w:lang w:val="pt-BR"/>
        </w:rPr>
      </w:pPr>
    </w:p>
    <w:p w:rsidR="00816EA0" w:rsidRPr="000B161C" w:rsidRDefault="006161AE" w:rsidP="00495986">
      <w:pPr>
        <w:pStyle w:val="ListParagraph"/>
        <w:spacing w:after="0" w:line="240" w:lineRule="auto"/>
        <w:ind w:hanging="360"/>
        <w:jc w:val="both"/>
        <w:rPr>
          <w:rFonts w:asciiTheme="minorHAnsi" w:hAnsiTheme="minorHAnsi"/>
          <w:color w:val="000000" w:themeColor="text1"/>
          <w:sz w:val="21"/>
          <w:szCs w:val="21"/>
          <w:lang w:val="pt-BR"/>
        </w:rPr>
      </w:pPr>
      <w:r w:rsidRPr="000B161C">
        <w:rPr>
          <w:rFonts w:asciiTheme="minorHAnsi" w:hAnsiTheme="minorHAnsi"/>
          <w:color w:val="000000" w:themeColor="text1"/>
          <w:sz w:val="21"/>
          <w:szCs w:val="21"/>
          <w:lang w:val="pt-BR"/>
        </w:rPr>
        <w:t xml:space="preserve">b) </w:t>
      </w:r>
      <w:r w:rsidRPr="000B161C">
        <w:rPr>
          <w:rFonts w:asciiTheme="minorHAnsi" w:hAnsiTheme="minorHAnsi"/>
          <w:color w:val="000000" w:themeColor="text1"/>
          <w:sz w:val="21"/>
          <w:szCs w:val="21"/>
          <w:lang w:val="pt-BR"/>
        </w:rPr>
        <w:tab/>
      </w:r>
      <w:r w:rsidR="00816EA0" w:rsidRPr="000B161C">
        <w:rPr>
          <w:rFonts w:asciiTheme="minorHAnsi" w:hAnsiTheme="minorHAnsi"/>
          <w:color w:val="000000" w:themeColor="text1"/>
          <w:sz w:val="21"/>
          <w:szCs w:val="21"/>
          <w:lang w:val="pt-BR"/>
        </w:rPr>
        <w:t xml:space="preserve">adote as medidas necessárias para assegurar que a Sra. Mônica Tereza Azeredo Benício continue exercendo suas funções de defensora dos direitos humanos sem ser objeto de ameaças, assédio ou atos de violência no exercício de suas funções; </w:t>
      </w:r>
    </w:p>
    <w:p w:rsidR="00816EA0" w:rsidRPr="000B161C" w:rsidRDefault="00816EA0" w:rsidP="00495986">
      <w:pPr>
        <w:pStyle w:val="ListParagraph"/>
        <w:spacing w:after="0" w:line="240" w:lineRule="auto"/>
        <w:ind w:left="360"/>
        <w:jc w:val="both"/>
        <w:rPr>
          <w:rFonts w:asciiTheme="minorHAnsi" w:hAnsiTheme="minorHAnsi"/>
          <w:color w:val="000000" w:themeColor="text1"/>
          <w:sz w:val="21"/>
          <w:szCs w:val="21"/>
          <w:lang w:val="pt-BR"/>
        </w:rPr>
      </w:pPr>
    </w:p>
    <w:p w:rsidR="00816EA0" w:rsidRPr="000B161C" w:rsidRDefault="00816EA0" w:rsidP="00495986">
      <w:pPr>
        <w:pStyle w:val="ListParagraph"/>
        <w:spacing w:after="0" w:line="240" w:lineRule="auto"/>
        <w:ind w:left="360"/>
        <w:jc w:val="both"/>
        <w:rPr>
          <w:rFonts w:asciiTheme="minorHAnsi" w:hAnsiTheme="minorHAnsi"/>
          <w:color w:val="000000" w:themeColor="text1"/>
          <w:sz w:val="21"/>
          <w:szCs w:val="21"/>
          <w:lang w:val="pt-BR"/>
        </w:rPr>
      </w:pPr>
      <w:r w:rsidRPr="000B161C">
        <w:rPr>
          <w:rFonts w:asciiTheme="minorHAnsi" w:hAnsiTheme="minorHAnsi"/>
          <w:color w:val="000000" w:themeColor="text1"/>
          <w:sz w:val="21"/>
          <w:szCs w:val="21"/>
          <w:lang w:val="pt-BR"/>
        </w:rPr>
        <w:t xml:space="preserve">c) </w:t>
      </w:r>
      <w:r w:rsidRPr="000B161C">
        <w:rPr>
          <w:rFonts w:asciiTheme="minorHAnsi" w:hAnsiTheme="minorHAnsi"/>
          <w:color w:val="000000" w:themeColor="text1"/>
          <w:sz w:val="21"/>
          <w:szCs w:val="21"/>
          <w:lang w:val="pt-BR"/>
        </w:rPr>
        <w:tab/>
      </w:r>
      <w:r w:rsidR="00FF25F3">
        <w:rPr>
          <w:rFonts w:asciiTheme="minorHAnsi" w:hAnsiTheme="minorHAnsi"/>
          <w:color w:val="000000" w:themeColor="text1"/>
          <w:sz w:val="21"/>
          <w:szCs w:val="21"/>
          <w:lang w:val="pt-BR"/>
        </w:rPr>
        <w:t>acorde</w:t>
      </w:r>
      <w:r w:rsidRPr="000B161C">
        <w:rPr>
          <w:rFonts w:asciiTheme="minorHAnsi" w:hAnsiTheme="minorHAnsi"/>
          <w:color w:val="000000" w:themeColor="text1"/>
          <w:sz w:val="21"/>
          <w:szCs w:val="21"/>
          <w:lang w:val="pt-BR"/>
        </w:rPr>
        <w:t xml:space="preserve"> as medidas a serem adotadas com a beneficiária e seus possíveis representantes; e</w:t>
      </w:r>
    </w:p>
    <w:p w:rsidR="00816EA0" w:rsidRPr="000B161C" w:rsidRDefault="00816EA0" w:rsidP="00495986">
      <w:pPr>
        <w:pStyle w:val="ListParagraph"/>
        <w:spacing w:after="0" w:line="240" w:lineRule="auto"/>
        <w:ind w:left="360"/>
        <w:jc w:val="both"/>
        <w:rPr>
          <w:rFonts w:asciiTheme="minorHAnsi" w:hAnsiTheme="minorHAnsi"/>
          <w:color w:val="000000" w:themeColor="text1"/>
          <w:sz w:val="21"/>
          <w:szCs w:val="21"/>
          <w:lang w:val="pt-BR"/>
        </w:rPr>
      </w:pPr>
    </w:p>
    <w:p w:rsidR="00816EA0" w:rsidRPr="000B161C" w:rsidRDefault="00FF25F3" w:rsidP="00495986">
      <w:pPr>
        <w:pStyle w:val="ListParagraph"/>
        <w:spacing w:after="0" w:line="240" w:lineRule="auto"/>
        <w:ind w:hanging="360"/>
        <w:jc w:val="both"/>
        <w:rPr>
          <w:rFonts w:asciiTheme="minorHAnsi" w:hAnsiTheme="minorHAnsi"/>
          <w:color w:val="000000" w:themeColor="text1"/>
          <w:sz w:val="21"/>
          <w:szCs w:val="21"/>
          <w:lang w:val="pt-BR"/>
        </w:rPr>
      </w:pPr>
      <w:r>
        <w:rPr>
          <w:rFonts w:asciiTheme="minorHAnsi" w:hAnsiTheme="minorHAnsi"/>
          <w:color w:val="000000" w:themeColor="text1"/>
          <w:sz w:val="21"/>
          <w:szCs w:val="21"/>
          <w:lang w:val="pt-BR"/>
        </w:rPr>
        <w:t xml:space="preserve">d) </w:t>
      </w:r>
      <w:r>
        <w:rPr>
          <w:rFonts w:asciiTheme="minorHAnsi" w:hAnsiTheme="minorHAnsi"/>
          <w:color w:val="000000" w:themeColor="text1"/>
          <w:sz w:val="21"/>
          <w:szCs w:val="21"/>
          <w:lang w:val="pt-BR"/>
        </w:rPr>
        <w:tab/>
        <w:t>informe</w:t>
      </w:r>
      <w:r w:rsidR="00816EA0" w:rsidRPr="000B161C">
        <w:rPr>
          <w:rFonts w:asciiTheme="minorHAnsi" w:hAnsiTheme="minorHAnsi"/>
          <w:color w:val="000000" w:themeColor="text1"/>
          <w:sz w:val="21"/>
          <w:szCs w:val="21"/>
          <w:lang w:val="pt-BR"/>
        </w:rPr>
        <w:t xml:space="preserve"> sobre as ações realizadas para investigar os fatos que levaram à adoção desta medida cautelar e, assim, evitar sua repetição.</w:t>
      </w:r>
    </w:p>
    <w:p w:rsidR="006161AE" w:rsidRPr="000B161C" w:rsidRDefault="006161AE" w:rsidP="00495986">
      <w:pPr>
        <w:pStyle w:val="ListParagraph"/>
        <w:spacing w:after="0" w:line="240" w:lineRule="auto"/>
        <w:ind w:hanging="360"/>
        <w:jc w:val="both"/>
        <w:rPr>
          <w:rFonts w:asciiTheme="minorHAnsi" w:hAnsiTheme="minorHAnsi"/>
          <w:color w:val="000000" w:themeColor="text1"/>
          <w:sz w:val="21"/>
          <w:szCs w:val="21"/>
          <w:lang w:val="pt-BR"/>
        </w:rPr>
      </w:pPr>
    </w:p>
    <w:p w:rsidR="006161AE" w:rsidRPr="000B161C" w:rsidRDefault="006161AE" w:rsidP="00495986">
      <w:pPr>
        <w:pStyle w:val="ListParagraph"/>
        <w:numPr>
          <w:ilvl w:val="0"/>
          <w:numId w:val="2"/>
        </w:numPr>
        <w:spacing w:after="0" w:line="240" w:lineRule="auto"/>
        <w:ind w:left="0" w:firstLine="360"/>
        <w:jc w:val="both"/>
        <w:rPr>
          <w:rFonts w:asciiTheme="minorHAnsi" w:hAnsiTheme="minorHAnsi"/>
          <w:color w:val="000000" w:themeColor="text1"/>
          <w:sz w:val="21"/>
          <w:szCs w:val="21"/>
          <w:lang w:val="pt-BR"/>
        </w:rPr>
      </w:pPr>
      <w:r w:rsidRPr="000B161C">
        <w:rPr>
          <w:rFonts w:asciiTheme="minorHAnsi" w:hAnsiTheme="minorHAnsi"/>
          <w:color w:val="000000" w:themeColor="text1"/>
          <w:sz w:val="21"/>
          <w:szCs w:val="21"/>
          <w:lang w:val="pt-BR"/>
        </w:rPr>
        <w:t>A Comissão solicita ao Governo de Sua Exc</w:t>
      </w:r>
      <w:r w:rsidR="00EC7A46" w:rsidRPr="000B161C">
        <w:rPr>
          <w:rFonts w:asciiTheme="minorHAnsi" w:hAnsiTheme="minorHAnsi"/>
          <w:color w:val="000000" w:themeColor="text1"/>
          <w:sz w:val="21"/>
          <w:szCs w:val="21"/>
          <w:lang w:val="pt-BR"/>
        </w:rPr>
        <w:t>e</w:t>
      </w:r>
      <w:r w:rsidRPr="000B161C">
        <w:rPr>
          <w:rFonts w:asciiTheme="minorHAnsi" w:hAnsiTheme="minorHAnsi"/>
          <w:color w:val="000000" w:themeColor="text1"/>
          <w:sz w:val="21"/>
          <w:szCs w:val="21"/>
          <w:lang w:val="pt-BR"/>
        </w:rPr>
        <w:t>l</w:t>
      </w:r>
      <w:r w:rsidR="00EC7A46" w:rsidRPr="000B161C">
        <w:rPr>
          <w:rFonts w:asciiTheme="minorHAnsi" w:hAnsiTheme="minorHAnsi"/>
          <w:color w:val="000000" w:themeColor="text1"/>
          <w:sz w:val="21"/>
          <w:szCs w:val="21"/>
          <w:lang w:val="pt-BR"/>
        </w:rPr>
        <w:t>ê</w:t>
      </w:r>
      <w:r w:rsidRPr="000B161C">
        <w:rPr>
          <w:rFonts w:asciiTheme="minorHAnsi" w:hAnsiTheme="minorHAnsi"/>
          <w:color w:val="000000" w:themeColor="text1"/>
          <w:sz w:val="21"/>
          <w:szCs w:val="21"/>
          <w:lang w:val="pt-BR"/>
        </w:rPr>
        <w:t xml:space="preserve">ncia que informe </w:t>
      </w:r>
      <w:r w:rsidR="00FF25F3">
        <w:rPr>
          <w:rFonts w:asciiTheme="minorHAnsi" w:hAnsiTheme="minorHAnsi"/>
          <w:color w:val="000000" w:themeColor="text1"/>
          <w:sz w:val="21"/>
          <w:szCs w:val="21"/>
          <w:lang w:val="pt-BR"/>
        </w:rPr>
        <w:t>à</w:t>
      </w:r>
      <w:r w:rsidRPr="000B161C">
        <w:rPr>
          <w:rFonts w:asciiTheme="minorHAnsi" w:hAnsiTheme="minorHAnsi"/>
          <w:color w:val="000000" w:themeColor="text1"/>
          <w:sz w:val="21"/>
          <w:szCs w:val="21"/>
          <w:lang w:val="pt-BR"/>
        </w:rPr>
        <w:t xml:space="preserve"> Comissão, no prazo de 10 dias a partir da data desta </w:t>
      </w:r>
      <w:r w:rsidRPr="000B161C">
        <w:rPr>
          <w:rFonts w:asciiTheme="minorHAnsi" w:eastAsia="Cambria" w:hAnsiTheme="minorHAnsi" w:cs="Cambria"/>
          <w:sz w:val="21"/>
          <w:szCs w:val="21"/>
          <w:lang w:val="pt-BR"/>
        </w:rPr>
        <w:t>comunicação</w:t>
      </w:r>
      <w:r w:rsidRPr="000B161C">
        <w:rPr>
          <w:rFonts w:asciiTheme="minorHAnsi" w:hAnsiTheme="minorHAnsi"/>
          <w:color w:val="000000" w:themeColor="text1"/>
          <w:sz w:val="21"/>
          <w:szCs w:val="21"/>
          <w:lang w:val="pt-BR"/>
        </w:rPr>
        <w:t>, sobre a adoção das medidas cautelares acordadas e atualize a informação de forma peri</w:t>
      </w:r>
      <w:r w:rsidR="00EC7A46" w:rsidRPr="000B161C">
        <w:rPr>
          <w:rFonts w:asciiTheme="minorHAnsi" w:hAnsiTheme="minorHAnsi"/>
          <w:color w:val="000000" w:themeColor="text1"/>
          <w:sz w:val="21"/>
          <w:szCs w:val="21"/>
          <w:lang w:val="pt-BR"/>
        </w:rPr>
        <w:t>ó</w:t>
      </w:r>
      <w:r w:rsidRPr="000B161C">
        <w:rPr>
          <w:rFonts w:asciiTheme="minorHAnsi" w:hAnsiTheme="minorHAnsi"/>
          <w:color w:val="000000" w:themeColor="text1"/>
          <w:sz w:val="21"/>
          <w:szCs w:val="21"/>
          <w:lang w:val="pt-BR"/>
        </w:rPr>
        <w:t>dica.</w:t>
      </w:r>
    </w:p>
    <w:p w:rsidR="006161AE" w:rsidRPr="000B161C" w:rsidRDefault="006161AE" w:rsidP="00495986">
      <w:pPr>
        <w:pStyle w:val="ListParagraph"/>
        <w:spacing w:after="0" w:line="240" w:lineRule="auto"/>
        <w:ind w:left="360"/>
        <w:jc w:val="both"/>
        <w:rPr>
          <w:rFonts w:asciiTheme="minorHAnsi" w:hAnsiTheme="minorHAnsi"/>
          <w:color w:val="000000" w:themeColor="text1"/>
          <w:sz w:val="21"/>
          <w:szCs w:val="21"/>
          <w:lang w:val="pt-BR"/>
        </w:rPr>
      </w:pPr>
    </w:p>
    <w:p w:rsidR="006161AE" w:rsidRPr="000B161C" w:rsidRDefault="006161AE" w:rsidP="00495986">
      <w:pPr>
        <w:pStyle w:val="ListParagraph"/>
        <w:numPr>
          <w:ilvl w:val="0"/>
          <w:numId w:val="2"/>
        </w:numPr>
        <w:spacing w:after="0" w:line="240" w:lineRule="auto"/>
        <w:ind w:left="0" w:firstLine="360"/>
        <w:jc w:val="both"/>
        <w:rPr>
          <w:rFonts w:asciiTheme="minorHAnsi" w:hAnsiTheme="minorHAnsi"/>
          <w:color w:val="000000" w:themeColor="text1"/>
          <w:sz w:val="21"/>
          <w:szCs w:val="21"/>
          <w:lang w:val="pt-BR"/>
        </w:rPr>
      </w:pPr>
      <w:r w:rsidRPr="000B161C">
        <w:rPr>
          <w:rFonts w:asciiTheme="minorHAnsi" w:hAnsiTheme="minorHAnsi"/>
          <w:color w:val="000000" w:themeColor="text1"/>
          <w:sz w:val="21"/>
          <w:szCs w:val="21"/>
          <w:lang w:val="pt-BR"/>
        </w:rPr>
        <w:t xml:space="preserve">A Comissão enfatiza que, de acordo com o artigo 25 (8) do Regulamento da Comissão, a concessão de medidas cautelares e sua adoção pelo Estado não </w:t>
      </w:r>
      <w:r w:rsidR="00FF25F3">
        <w:rPr>
          <w:rFonts w:asciiTheme="minorHAnsi" w:hAnsiTheme="minorHAnsi"/>
          <w:color w:val="000000" w:themeColor="text1"/>
          <w:sz w:val="21"/>
          <w:szCs w:val="21"/>
          <w:lang w:val="pt-BR"/>
        </w:rPr>
        <w:t>constituem pré-julgamento de</w:t>
      </w:r>
      <w:r w:rsidRPr="000B161C">
        <w:rPr>
          <w:rFonts w:asciiTheme="minorHAnsi" w:hAnsiTheme="minorHAnsi"/>
          <w:color w:val="000000" w:themeColor="text1"/>
          <w:sz w:val="21"/>
          <w:szCs w:val="21"/>
          <w:lang w:val="pt-BR"/>
        </w:rPr>
        <w:t xml:space="preserve"> possível violação dos direitos protegidos na Convenção Americana e outros instrumentos aplicáveis.</w:t>
      </w:r>
    </w:p>
    <w:p w:rsidR="006161AE" w:rsidRPr="000B161C" w:rsidRDefault="006161AE" w:rsidP="00495986">
      <w:pPr>
        <w:spacing w:line="240" w:lineRule="auto"/>
        <w:rPr>
          <w:rFonts w:asciiTheme="minorHAnsi" w:hAnsiTheme="minorHAnsi"/>
          <w:color w:val="000000" w:themeColor="text1"/>
          <w:sz w:val="21"/>
          <w:szCs w:val="21"/>
          <w:lang w:val="pt-BR"/>
        </w:rPr>
      </w:pPr>
    </w:p>
    <w:p w:rsidR="006161AE" w:rsidRPr="000B161C" w:rsidRDefault="006161AE" w:rsidP="00495986">
      <w:pPr>
        <w:pStyle w:val="ListParagraph"/>
        <w:numPr>
          <w:ilvl w:val="0"/>
          <w:numId w:val="2"/>
        </w:numPr>
        <w:spacing w:after="0" w:line="240" w:lineRule="auto"/>
        <w:ind w:left="0" w:firstLine="360"/>
        <w:jc w:val="both"/>
        <w:rPr>
          <w:rFonts w:asciiTheme="minorHAnsi" w:hAnsiTheme="minorHAnsi"/>
          <w:color w:val="000000" w:themeColor="text1"/>
          <w:sz w:val="21"/>
          <w:szCs w:val="21"/>
          <w:lang w:val="pt-BR"/>
        </w:rPr>
      </w:pPr>
      <w:r w:rsidRPr="000B161C">
        <w:rPr>
          <w:rFonts w:asciiTheme="minorHAnsi" w:hAnsiTheme="minorHAnsi"/>
          <w:color w:val="000000" w:themeColor="text1"/>
          <w:sz w:val="21"/>
          <w:szCs w:val="21"/>
          <w:lang w:val="pt-BR"/>
        </w:rPr>
        <w:t xml:space="preserve">A Comissão instrui sua Secretaria Executiva a notificar esta Resolução ao Estado do Brasil e </w:t>
      </w:r>
      <w:r w:rsidR="00FF25F3">
        <w:rPr>
          <w:rFonts w:asciiTheme="minorHAnsi" w:hAnsiTheme="minorHAnsi"/>
          <w:color w:val="000000" w:themeColor="text1"/>
          <w:sz w:val="21"/>
          <w:szCs w:val="21"/>
          <w:lang w:val="pt-BR"/>
        </w:rPr>
        <w:t>à</w:t>
      </w:r>
      <w:r w:rsidRPr="000B161C">
        <w:rPr>
          <w:rFonts w:asciiTheme="minorHAnsi" w:hAnsiTheme="minorHAnsi"/>
          <w:color w:val="000000" w:themeColor="text1"/>
          <w:sz w:val="21"/>
          <w:szCs w:val="21"/>
          <w:lang w:val="pt-BR"/>
        </w:rPr>
        <w:t xml:space="preserve"> solicitante.</w:t>
      </w:r>
    </w:p>
    <w:p w:rsidR="006161AE" w:rsidRPr="000B161C" w:rsidRDefault="006161AE" w:rsidP="00495986">
      <w:pPr>
        <w:spacing w:line="240" w:lineRule="auto"/>
        <w:rPr>
          <w:rFonts w:asciiTheme="minorHAnsi" w:hAnsiTheme="minorHAnsi"/>
          <w:color w:val="000000" w:themeColor="text1"/>
          <w:sz w:val="21"/>
          <w:szCs w:val="21"/>
          <w:lang w:val="pt-BR"/>
        </w:rPr>
      </w:pPr>
    </w:p>
    <w:p w:rsidR="006161AE" w:rsidRPr="000B161C" w:rsidRDefault="006161AE" w:rsidP="00495986">
      <w:pPr>
        <w:pStyle w:val="ListParagraph"/>
        <w:numPr>
          <w:ilvl w:val="0"/>
          <w:numId w:val="2"/>
        </w:numPr>
        <w:spacing w:after="0" w:line="240" w:lineRule="auto"/>
        <w:ind w:left="0" w:firstLine="360"/>
        <w:jc w:val="both"/>
        <w:rPr>
          <w:rFonts w:asciiTheme="minorHAnsi" w:hAnsiTheme="minorHAnsi"/>
          <w:color w:val="000000" w:themeColor="text1"/>
          <w:sz w:val="21"/>
          <w:szCs w:val="21"/>
          <w:lang w:val="pt-BR"/>
        </w:rPr>
      </w:pPr>
      <w:r w:rsidRPr="000B161C">
        <w:rPr>
          <w:rFonts w:asciiTheme="minorHAnsi" w:hAnsiTheme="minorHAnsi"/>
          <w:color w:val="000000" w:themeColor="text1"/>
          <w:sz w:val="21"/>
          <w:szCs w:val="21"/>
          <w:lang w:val="pt-BR"/>
        </w:rPr>
        <w:t xml:space="preserve">Aprovado no dia </w:t>
      </w:r>
      <w:r w:rsidR="00495986" w:rsidRPr="000B161C">
        <w:rPr>
          <w:rFonts w:asciiTheme="minorHAnsi" w:hAnsiTheme="minorHAnsi"/>
          <w:color w:val="000000" w:themeColor="text1"/>
          <w:sz w:val="21"/>
          <w:szCs w:val="21"/>
          <w:lang w:val="pt-BR"/>
        </w:rPr>
        <w:t>1</w:t>
      </w:r>
      <w:r w:rsidRPr="000B161C">
        <w:rPr>
          <w:rFonts w:asciiTheme="minorHAnsi" w:hAnsiTheme="minorHAnsi"/>
          <w:color w:val="000000" w:themeColor="text1"/>
          <w:sz w:val="21"/>
          <w:szCs w:val="21"/>
          <w:lang w:val="pt-BR"/>
        </w:rPr>
        <w:t xml:space="preserve"> de </w:t>
      </w:r>
      <w:r w:rsidR="00495986" w:rsidRPr="000B161C">
        <w:rPr>
          <w:rFonts w:asciiTheme="minorHAnsi" w:hAnsiTheme="minorHAnsi"/>
          <w:color w:val="000000" w:themeColor="text1"/>
          <w:sz w:val="21"/>
          <w:szCs w:val="21"/>
          <w:lang w:val="pt-BR"/>
        </w:rPr>
        <w:t>agosto</w:t>
      </w:r>
      <w:r w:rsidRPr="000B161C">
        <w:rPr>
          <w:rFonts w:asciiTheme="minorHAnsi" w:hAnsiTheme="minorHAnsi"/>
          <w:color w:val="000000" w:themeColor="text1"/>
          <w:sz w:val="21"/>
          <w:szCs w:val="21"/>
          <w:lang w:val="pt-BR"/>
        </w:rPr>
        <w:t xml:space="preserve"> de 2018 por: </w:t>
      </w:r>
      <w:r w:rsidR="00495986" w:rsidRPr="000B161C">
        <w:rPr>
          <w:rFonts w:asciiTheme="minorHAnsi" w:hAnsiTheme="minorHAnsi"/>
          <w:color w:val="000000" w:themeColor="text1"/>
          <w:sz w:val="21"/>
          <w:szCs w:val="21"/>
          <w:lang w:val="pt-BR"/>
        </w:rPr>
        <w:t>Mar</w:t>
      </w:r>
      <w:r w:rsidR="00FF25F3">
        <w:rPr>
          <w:rFonts w:asciiTheme="minorHAnsi" w:hAnsiTheme="minorHAnsi"/>
          <w:color w:val="000000" w:themeColor="text1"/>
          <w:sz w:val="21"/>
          <w:szCs w:val="21"/>
          <w:lang w:val="pt-BR"/>
        </w:rPr>
        <w:t>garette May Macaulay; Presidenta</w:t>
      </w:r>
      <w:r w:rsidR="00495986" w:rsidRPr="000B161C">
        <w:rPr>
          <w:rFonts w:asciiTheme="minorHAnsi" w:hAnsiTheme="minorHAnsi"/>
          <w:color w:val="000000" w:themeColor="text1"/>
          <w:sz w:val="21"/>
          <w:szCs w:val="21"/>
          <w:lang w:val="pt-BR"/>
        </w:rPr>
        <w:t>; Esmeralda Arosemena de Troitiño; Primeira Vicepresident</w:t>
      </w:r>
      <w:r w:rsidR="00FF25F3">
        <w:rPr>
          <w:rFonts w:asciiTheme="minorHAnsi" w:hAnsiTheme="minorHAnsi"/>
          <w:color w:val="000000" w:themeColor="text1"/>
          <w:sz w:val="21"/>
          <w:szCs w:val="21"/>
          <w:lang w:val="pt-BR"/>
        </w:rPr>
        <w:t>a</w:t>
      </w:r>
      <w:r w:rsidR="00495986" w:rsidRPr="000B161C">
        <w:rPr>
          <w:rFonts w:asciiTheme="minorHAnsi" w:hAnsiTheme="minorHAnsi"/>
          <w:color w:val="000000" w:themeColor="text1"/>
          <w:sz w:val="21"/>
          <w:szCs w:val="21"/>
          <w:lang w:val="pt-BR"/>
        </w:rPr>
        <w:t>; Luis Ernesto Vargas Silva, Segundo Vicepresidente; Francisco José Eguiguren Praeli; Joel Hernández García; Antonia Urrejola Noguera, membros da CIDH.</w:t>
      </w:r>
    </w:p>
    <w:p w:rsidR="00495986" w:rsidRPr="000B161C" w:rsidRDefault="00495986" w:rsidP="00495986">
      <w:pPr>
        <w:spacing w:line="240" w:lineRule="auto"/>
        <w:jc w:val="both"/>
        <w:rPr>
          <w:rFonts w:asciiTheme="minorHAnsi" w:hAnsiTheme="minorHAnsi"/>
          <w:color w:val="000000" w:themeColor="text1"/>
          <w:sz w:val="21"/>
          <w:szCs w:val="21"/>
          <w:lang w:val="pt-BR"/>
        </w:rPr>
      </w:pPr>
    </w:p>
    <w:p w:rsidR="00495986" w:rsidRPr="000B161C" w:rsidRDefault="00495986" w:rsidP="00495986">
      <w:pPr>
        <w:spacing w:line="240" w:lineRule="auto"/>
        <w:jc w:val="both"/>
        <w:rPr>
          <w:rFonts w:asciiTheme="minorHAnsi" w:hAnsiTheme="minorHAnsi"/>
          <w:color w:val="000000" w:themeColor="text1"/>
          <w:sz w:val="21"/>
          <w:szCs w:val="21"/>
          <w:lang w:val="pt-BR"/>
        </w:rPr>
      </w:pPr>
    </w:p>
    <w:p w:rsidR="00495986" w:rsidRPr="000B161C" w:rsidRDefault="00495986" w:rsidP="00495986">
      <w:pPr>
        <w:spacing w:line="240" w:lineRule="auto"/>
        <w:jc w:val="both"/>
        <w:rPr>
          <w:rFonts w:asciiTheme="minorHAnsi" w:hAnsiTheme="minorHAnsi"/>
          <w:color w:val="000000" w:themeColor="text1"/>
          <w:sz w:val="21"/>
          <w:szCs w:val="21"/>
          <w:lang w:val="pt-BR"/>
        </w:rPr>
      </w:pPr>
    </w:p>
    <w:p w:rsidR="00495986" w:rsidRPr="000B161C" w:rsidRDefault="00495986" w:rsidP="00495986">
      <w:pPr>
        <w:spacing w:line="240" w:lineRule="auto"/>
        <w:jc w:val="both"/>
        <w:rPr>
          <w:rFonts w:asciiTheme="minorHAnsi" w:hAnsiTheme="minorHAnsi"/>
          <w:color w:val="000000" w:themeColor="text1"/>
          <w:sz w:val="21"/>
          <w:szCs w:val="21"/>
          <w:lang w:val="pt-BR"/>
        </w:rPr>
      </w:pPr>
    </w:p>
    <w:p w:rsidR="006E5FCD" w:rsidRPr="000B161C" w:rsidRDefault="006E5FCD" w:rsidP="00495986">
      <w:pPr>
        <w:spacing w:line="240" w:lineRule="auto"/>
        <w:jc w:val="center"/>
        <w:rPr>
          <w:rFonts w:asciiTheme="minorHAnsi" w:hAnsiTheme="minorHAnsi"/>
          <w:color w:val="000000" w:themeColor="text1"/>
          <w:sz w:val="21"/>
          <w:szCs w:val="21"/>
          <w:lang w:val="pt-BR"/>
        </w:rPr>
      </w:pPr>
    </w:p>
    <w:p w:rsidR="006E5FCD" w:rsidRPr="000B161C" w:rsidRDefault="006E5FCD" w:rsidP="00495986">
      <w:pPr>
        <w:spacing w:line="240" w:lineRule="auto"/>
        <w:jc w:val="center"/>
        <w:rPr>
          <w:rFonts w:asciiTheme="minorHAnsi" w:hAnsiTheme="minorHAnsi"/>
          <w:color w:val="000000" w:themeColor="text1"/>
          <w:sz w:val="21"/>
          <w:szCs w:val="21"/>
          <w:lang w:val="pt-BR"/>
        </w:rPr>
      </w:pPr>
    </w:p>
    <w:p w:rsidR="00495986" w:rsidRPr="000B161C" w:rsidRDefault="00495986" w:rsidP="00495986">
      <w:pPr>
        <w:spacing w:line="240" w:lineRule="auto"/>
        <w:jc w:val="center"/>
        <w:rPr>
          <w:rFonts w:asciiTheme="minorHAnsi" w:hAnsiTheme="minorHAnsi"/>
          <w:color w:val="000000" w:themeColor="text1"/>
          <w:sz w:val="21"/>
          <w:szCs w:val="21"/>
          <w:lang w:val="pt-BR"/>
        </w:rPr>
      </w:pPr>
      <w:r w:rsidRPr="000B161C">
        <w:rPr>
          <w:rFonts w:asciiTheme="minorHAnsi" w:hAnsiTheme="minorHAnsi"/>
          <w:color w:val="000000" w:themeColor="text1"/>
          <w:sz w:val="21"/>
          <w:szCs w:val="21"/>
          <w:lang w:val="pt-BR"/>
        </w:rPr>
        <w:t>Mario López Garelli</w:t>
      </w:r>
    </w:p>
    <w:p w:rsidR="0054674B" w:rsidRPr="000B161C" w:rsidRDefault="00495986" w:rsidP="00507E2B">
      <w:pPr>
        <w:spacing w:line="240" w:lineRule="auto"/>
        <w:jc w:val="center"/>
        <w:rPr>
          <w:rFonts w:asciiTheme="minorHAnsi" w:eastAsia="Cambria" w:hAnsiTheme="minorHAnsi" w:cs="Cambria"/>
          <w:b/>
          <w:sz w:val="21"/>
          <w:szCs w:val="21"/>
          <w:lang w:val="pt-BR"/>
        </w:rPr>
      </w:pPr>
      <w:r w:rsidRPr="000B161C">
        <w:rPr>
          <w:rFonts w:asciiTheme="minorHAnsi" w:hAnsiTheme="minorHAnsi"/>
          <w:color w:val="000000" w:themeColor="text1"/>
          <w:sz w:val="21"/>
          <w:szCs w:val="21"/>
          <w:lang w:val="pt-BR"/>
        </w:rPr>
        <w:t>Por aut</w:t>
      </w:r>
      <w:r w:rsidR="00334583" w:rsidRPr="000B161C">
        <w:rPr>
          <w:rFonts w:asciiTheme="minorHAnsi" w:hAnsiTheme="minorHAnsi"/>
          <w:color w:val="000000" w:themeColor="text1"/>
          <w:sz w:val="21"/>
          <w:szCs w:val="21"/>
          <w:lang w:val="pt-BR"/>
        </w:rPr>
        <w:t>orizaçao do Secretário Executivo</w:t>
      </w:r>
    </w:p>
    <w:sectPr w:rsidR="0054674B" w:rsidRPr="000B161C" w:rsidSect="00507E2B">
      <w:headerReference w:type="default" r:id="rId9"/>
      <w:footerReference w:type="default" r:id="rId10"/>
      <w:pgSz w:w="12240" w:h="15840"/>
      <w:pgMar w:top="1440" w:right="1440" w:bottom="1440" w:left="1440" w:header="0" w:footer="720"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74" w:rsidRDefault="001F3C74">
      <w:pPr>
        <w:spacing w:line="240" w:lineRule="auto"/>
      </w:pPr>
      <w:r>
        <w:separator/>
      </w:r>
    </w:p>
  </w:endnote>
  <w:endnote w:type="continuationSeparator" w:id="0">
    <w:p w:rsidR="001F3C74" w:rsidRDefault="001F3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932508414"/>
      <w:docPartObj>
        <w:docPartGallery w:val="Page Numbers (Bottom of Page)"/>
        <w:docPartUnique/>
      </w:docPartObj>
    </w:sdtPr>
    <w:sdtEndPr>
      <w:rPr>
        <w:noProof/>
      </w:rPr>
    </w:sdtEndPr>
    <w:sdtContent>
      <w:p w:rsidR="00507E2B" w:rsidRPr="00507E2B" w:rsidRDefault="00507E2B">
        <w:pPr>
          <w:pStyle w:val="Footer"/>
          <w:jc w:val="center"/>
          <w:rPr>
            <w:rFonts w:ascii="Calibri Light" w:hAnsi="Calibri Light"/>
            <w:sz w:val="16"/>
          </w:rPr>
        </w:pPr>
        <w:r w:rsidRPr="00507E2B">
          <w:rPr>
            <w:rFonts w:ascii="Calibri Light" w:hAnsi="Calibri Light"/>
            <w:sz w:val="16"/>
          </w:rPr>
          <w:fldChar w:fldCharType="begin"/>
        </w:r>
        <w:r w:rsidRPr="00507E2B">
          <w:rPr>
            <w:rFonts w:ascii="Calibri Light" w:hAnsi="Calibri Light"/>
            <w:sz w:val="16"/>
          </w:rPr>
          <w:instrText xml:space="preserve"> PAGE   \* MERGEFORMAT </w:instrText>
        </w:r>
        <w:r w:rsidRPr="00507E2B">
          <w:rPr>
            <w:rFonts w:ascii="Calibri Light" w:hAnsi="Calibri Light"/>
            <w:sz w:val="16"/>
          </w:rPr>
          <w:fldChar w:fldCharType="separate"/>
        </w:r>
        <w:r w:rsidR="00677F46">
          <w:rPr>
            <w:rFonts w:ascii="Calibri Light" w:hAnsi="Calibri Light"/>
            <w:noProof/>
            <w:sz w:val="16"/>
          </w:rPr>
          <w:t>- 1 -</w:t>
        </w:r>
        <w:r w:rsidRPr="00507E2B">
          <w:rPr>
            <w:rFonts w:ascii="Calibri Light" w:hAnsi="Calibri Light"/>
            <w:noProof/>
            <w:sz w:val="16"/>
          </w:rPr>
          <w:fldChar w:fldCharType="end"/>
        </w:r>
      </w:p>
    </w:sdtContent>
  </w:sdt>
  <w:p w:rsidR="00507E2B" w:rsidRDefault="00507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74" w:rsidRDefault="001F3C74">
      <w:pPr>
        <w:spacing w:line="240" w:lineRule="auto"/>
      </w:pPr>
      <w:r>
        <w:separator/>
      </w:r>
    </w:p>
  </w:footnote>
  <w:footnote w:type="continuationSeparator" w:id="0">
    <w:p w:rsidR="001F3C74" w:rsidRDefault="001F3C74">
      <w:pPr>
        <w:spacing w:line="240" w:lineRule="auto"/>
      </w:pPr>
      <w:r>
        <w:continuationSeparator/>
      </w:r>
    </w:p>
  </w:footnote>
  <w:footnote w:id="1">
    <w:p w:rsidR="0054674B" w:rsidRPr="004C3121" w:rsidRDefault="00C72CA2" w:rsidP="004C3121">
      <w:pPr>
        <w:spacing w:line="240" w:lineRule="auto"/>
        <w:contextualSpacing w:val="0"/>
        <w:rPr>
          <w:rFonts w:ascii="Calibri Light" w:eastAsia="Calibri" w:hAnsi="Calibri Light" w:cs="Calibri"/>
          <w:sz w:val="16"/>
          <w:szCs w:val="16"/>
          <w:lang w:val="pt-BR"/>
        </w:rPr>
      </w:pPr>
      <w:r w:rsidRPr="004C3121">
        <w:rPr>
          <w:rFonts w:ascii="Calibri Light" w:hAnsi="Calibri Light"/>
          <w:sz w:val="16"/>
          <w:szCs w:val="16"/>
          <w:vertAlign w:val="superscript"/>
        </w:rPr>
        <w:footnoteRef/>
      </w:r>
      <w:r w:rsidRPr="004C3121">
        <w:rPr>
          <w:rFonts w:ascii="Calibri Light" w:eastAsia="Calibri" w:hAnsi="Calibri Light" w:cs="Calibri"/>
          <w:sz w:val="16"/>
          <w:szCs w:val="16"/>
          <w:lang w:val="pt-BR"/>
        </w:rPr>
        <w:t xml:space="preserve"> De acordo com o artigo 17.2 do Regulamento da Comissão, a Comissionada Flávia Piovesan, de nacionalidade brasileira, não participou na discussão ou deliberação nesta medida.</w:t>
      </w:r>
    </w:p>
  </w:footnote>
  <w:footnote w:id="2">
    <w:p w:rsidR="0054674B" w:rsidRPr="004C3121" w:rsidRDefault="00C72CA2" w:rsidP="004C3121">
      <w:pPr>
        <w:spacing w:line="240" w:lineRule="auto"/>
        <w:contextualSpacing w:val="0"/>
        <w:rPr>
          <w:rFonts w:ascii="Calibri Light" w:eastAsia="Calibri" w:hAnsi="Calibri Light" w:cs="Calibri"/>
          <w:sz w:val="16"/>
          <w:szCs w:val="16"/>
          <w:lang w:val="pt-BR"/>
        </w:rPr>
      </w:pPr>
      <w:r w:rsidRPr="004C3121">
        <w:rPr>
          <w:rFonts w:ascii="Calibri Light" w:hAnsi="Calibri Light"/>
          <w:sz w:val="16"/>
          <w:szCs w:val="16"/>
          <w:vertAlign w:val="superscript"/>
        </w:rPr>
        <w:footnoteRef/>
      </w:r>
      <w:r w:rsidR="004C3121">
        <w:rPr>
          <w:rFonts w:ascii="Calibri Light" w:eastAsia="Calibri" w:hAnsi="Calibri Light" w:cs="Calibri"/>
          <w:sz w:val="16"/>
          <w:szCs w:val="16"/>
          <w:lang w:val="pt-BR"/>
        </w:rPr>
        <w:t xml:space="preserve"> </w:t>
      </w:r>
      <w:r w:rsidRPr="004C3121">
        <w:rPr>
          <w:rFonts w:ascii="Calibri Light" w:eastAsia="Calibri" w:hAnsi="Calibri Light" w:cs="Calibri"/>
          <w:sz w:val="16"/>
          <w:szCs w:val="16"/>
          <w:lang w:val="pt-BR"/>
        </w:rPr>
        <w:t>A Sra. Franco, vereadora do município do Rio de Janeiro, teria sido assassinada junto com seu motorista quando voltava de um evento público com defensores afrodescendentes. Ela recebeu quatro tiros na cabeça de um total de nove dirigido contra a janela traseira do carro em que circulava. A Comissão divulgou um comunicado de imprensa sobre o assunto: CIDH, "CIDH repudia o assassinato de vereadora e defensora de direitos humanos no Brasil" (16 de março de 2018). Disponível em: http://www.oas.org/pt/cidh/prensa/notas/2018/052.asp.</w:t>
      </w:r>
    </w:p>
    <w:p w:rsidR="0054674B" w:rsidRPr="004C3121" w:rsidRDefault="0054674B" w:rsidP="004C3121">
      <w:pPr>
        <w:spacing w:line="240" w:lineRule="auto"/>
        <w:contextualSpacing w:val="0"/>
        <w:rPr>
          <w:rFonts w:ascii="Calibri Light" w:eastAsia="Calibri" w:hAnsi="Calibri Light" w:cs="Calibri"/>
          <w:sz w:val="16"/>
          <w:szCs w:val="16"/>
          <w:lang w:val="pt-BR"/>
        </w:rPr>
      </w:pPr>
    </w:p>
  </w:footnote>
  <w:footnote w:id="3">
    <w:p w:rsidR="0054674B" w:rsidRPr="004C3121" w:rsidRDefault="00C72CA2" w:rsidP="004C3121">
      <w:pPr>
        <w:spacing w:line="240" w:lineRule="auto"/>
        <w:contextualSpacing w:val="0"/>
        <w:rPr>
          <w:rFonts w:ascii="Calibri Light" w:eastAsia="Calibri" w:hAnsi="Calibri Light" w:cs="Calibri"/>
          <w:sz w:val="16"/>
          <w:szCs w:val="16"/>
          <w:lang w:val="pt-BR"/>
        </w:rPr>
      </w:pPr>
      <w:r w:rsidRPr="004C3121">
        <w:rPr>
          <w:rFonts w:ascii="Calibri Light" w:hAnsi="Calibri Light"/>
          <w:sz w:val="16"/>
          <w:szCs w:val="16"/>
          <w:vertAlign w:val="superscript"/>
        </w:rPr>
        <w:footnoteRef/>
      </w:r>
      <w:r w:rsidRPr="004C3121">
        <w:rPr>
          <w:rFonts w:ascii="Calibri Light" w:eastAsia="Calibri" w:hAnsi="Calibri Light" w:cs="Calibri"/>
          <w:sz w:val="16"/>
          <w:szCs w:val="16"/>
          <w:lang w:val="pt-BR"/>
        </w:rPr>
        <w:t xml:space="preserve"> Em um artigo publicado pelo The Guardian e anexado pela peticionária, indica-se que "determinada a continuar mantendo vivo o caso de [Marielle] Franco, [Mônica] Benício lançou-se ao ativismo, dirigindo-se a políticos em Brasília e subindo ao palco com [o ex-presidente] Lula e a [cantora] Katy Perry no Rio." The Guardian, "Estou esperando que ela volte": a namorada de Marielle Franco retorna um mês após o assassinato da vereadora do Rio de Janeiro (13 de abril de 2018). Disponível em: </w:t>
      </w:r>
      <w:hyperlink r:id="rId1">
        <w:r w:rsidRPr="004C3121">
          <w:rPr>
            <w:rFonts w:ascii="Calibri Light" w:eastAsia="Calibri" w:hAnsi="Calibri Light" w:cs="Calibri"/>
            <w:sz w:val="16"/>
            <w:szCs w:val="16"/>
            <w:lang w:val="pt-BR"/>
          </w:rPr>
          <w:t>https://www.theguardian.com/world/2018/apr/13/marielle-franco-fiancee-rio-brazil-monica-benicio</w:t>
        </w:r>
      </w:hyperlink>
      <w:r w:rsidRPr="004C3121">
        <w:rPr>
          <w:rFonts w:ascii="Calibri Light" w:eastAsia="Calibri" w:hAnsi="Calibri Light" w:cs="Calibri"/>
          <w:sz w:val="16"/>
          <w:szCs w:val="16"/>
          <w:lang w:val="pt-BR"/>
        </w:rPr>
        <w:t>.</w:t>
      </w:r>
    </w:p>
  </w:footnote>
  <w:footnote w:id="4">
    <w:p w:rsidR="0054674B" w:rsidRPr="004C3121" w:rsidRDefault="00C72CA2" w:rsidP="004C3121">
      <w:pPr>
        <w:spacing w:line="240" w:lineRule="auto"/>
        <w:contextualSpacing w:val="0"/>
        <w:rPr>
          <w:rFonts w:ascii="Calibri Light" w:eastAsia="Calibri" w:hAnsi="Calibri Light" w:cs="Calibri"/>
          <w:sz w:val="16"/>
          <w:szCs w:val="16"/>
          <w:lang w:val="pt-BR"/>
        </w:rPr>
      </w:pPr>
      <w:r w:rsidRPr="004C3121">
        <w:rPr>
          <w:rFonts w:ascii="Calibri Light" w:hAnsi="Calibri Light"/>
          <w:sz w:val="16"/>
          <w:szCs w:val="16"/>
          <w:vertAlign w:val="superscript"/>
        </w:rPr>
        <w:footnoteRef/>
      </w:r>
      <w:r w:rsidRPr="004C3121">
        <w:rPr>
          <w:rFonts w:ascii="Calibri Light" w:eastAsia="Calibri" w:hAnsi="Calibri Light" w:cs="Calibri"/>
          <w:sz w:val="16"/>
          <w:szCs w:val="16"/>
          <w:lang w:val="pt-BR"/>
        </w:rPr>
        <w:t xml:space="preserve"> Fórum, "Cem dias sem Marielle: Fórum publica artigo exclusivo de Monica Benicio" (22 de junho de 2018). Disponível em: https://www.revistaforum.com.br/cem-dias-sem-marielle-forum-publica-artigo-exclusivo-de-monica-benicio/</w:t>
      </w:r>
    </w:p>
  </w:footnote>
  <w:footnote w:id="5">
    <w:p w:rsidR="0054674B" w:rsidRPr="004C3121" w:rsidRDefault="00C72CA2" w:rsidP="004C3121">
      <w:pPr>
        <w:spacing w:line="240" w:lineRule="auto"/>
        <w:contextualSpacing w:val="0"/>
        <w:rPr>
          <w:rFonts w:ascii="Calibri Light" w:eastAsia="Calibri" w:hAnsi="Calibri Light" w:cs="Calibri"/>
          <w:sz w:val="16"/>
          <w:szCs w:val="16"/>
          <w:lang w:val="pt-BR"/>
        </w:rPr>
      </w:pPr>
      <w:r w:rsidRPr="004C3121">
        <w:rPr>
          <w:rFonts w:ascii="Calibri Light" w:hAnsi="Calibri Light"/>
          <w:sz w:val="16"/>
          <w:szCs w:val="16"/>
          <w:vertAlign w:val="superscript"/>
        </w:rPr>
        <w:footnoteRef/>
      </w:r>
      <w:r w:rsidRPr="004C3121">
        <w:rPr>
          <w:rFonts w:ascii="Calibri Light" w:eastAsia="Calibri" w:hAnsi="Calibri Light" w:cs="Calibri"/>
          <w:sz w:val="16"/>
          <w:szCs w:val="16"/>
          <w:lang w:val="pt-BR"/>
        </w:rPr>
        <w:t xml:space="preserve"> UOL Notícias, Sem "nada a perder", viúva quer manter luta de Marielle: "sangue não foi derramado em vão". Disponível em: </w:t>
      </w:r>
      <w:hyperlink r:id="rId2">
        <w:r w:rsidRPr="004C3121">
          <w:rPr>
            <w:rFonts w:ascii="Calibri Light" w:eastAsia="Calibri" w:hAnsi="Calibri Light" w:cs="Calibri"/>
            <w:sz w:val="16"/>
            <w:szCs w:val="16"/>
            <w:lang w:val="pt-BR"/>
          </w:rPr>
          <w:t>https://noticias.uol.com.br/cotidiano/ultimas-noticias/2018/04/10/viuva-quer-retomar-luta-de-marielle-nao-tenho-mais-nada-a-perder-nao-tenho-nada-a-temer.htm</w:t>
        </w:r>
      </w:hyperlink>
    </w:p>
  </w:footnote>
  <w:footnote w:id="6">
    <w:p w:rsidR="0054674B" w:rsidRPr="004C3121" w:rsidRDefault="00C72CA2" w:rsidP="004C3121">
      <w:pPr>
        <w:spacing w:line="240" w:lineRule="auto"/>
        <w:contextualSpacing w:val="0"/>
        <w:rPr>
          <w:rFonts w:ascii="Calibri Light" w:eastAsia="Calibri" w:hAnsi="Calibri Light" w:cs="Calibri"/>
          <w:sz w:val="16"/>
          <w:szCs w:val="16"/>
          <w:lang w:val="pt-BR"/>
        </w:rPr>
      </w:pPr>
      <w:r w:rsidRPr="004C3121">
        <w:rPr>
          <w:rFonts w:ascii="Calibri Light" w:hAnsi="Calibri Light"/>
          <w:sz w:val="16"/>
          <w:szCs w:val="16"/>
          <w:vertAlign w:val="superscript"/>
        </w:rPr>
        <w:footnoteRef/>
      </w:r>
      <w:r w:rsidRPr="004C3121">
        <w:rPr>
          <w:rFonts w:ascii="Calibri Light" w:hAnsi="Calibri Light"/>
          <w:sz w:val="16"/>
          <w:szCs w:val="16"/>
          <w:lang w:val="pt-BR"/>
        </w:rPr>
        <w:t xml:space="preserve"> </w:t>
      </w:r>
      <w:r w:rsidRPr="004C3121">
        <w:rPr>
          <w:rFonts w:ascii="Calibri Light" w:eastAsia="Calibri" w:hAnsi="Calibri Light" w:cs="Calibri"/>
          <w:sz w:val="16"/>
          <w:szCs w:val="16"/>
          <w:lang w:val="pt-BR"/>
        </w:rPr>
        <w:t>Em outras notícias anexadas pela beneficiária</w:t>
      </w:r>
      <w:r w:rsidR="007C4A17">
        <w:rPr>
          <w:rFonts w:ascii="Calibri Light" w:eastAsia="Calibri" w:hAnsi="Calibri Light" w:cs="Calibri"/>
          <w:sz w:val="16"/>
          <w:szCs w:val="16"/>
          <w:lang w:val="pt-BR"/>
        </w:rPr>
        <w:t xml:space="preserve"> proponente</w:t>
      </w:r>
      <w:r w:rsidRPr="004C3121">
        <w:rPr>
          <w:rFonts w:ascii="Calibri Light" w:eastAsia="Calibri" w:hAnsi="Calibri Light" w:cs="Calibri"/>
          <w:sz w:val="16"/>
          <w:szCs w:val="16"/>
          <w:lang w:val="pt-BR"/>
        </w:rPr>
        <w:t xml:space="preserve">, ela é vista pessoalmente dirigindo-se ao governador Pezão durante um ato em comemoração a sua falecida companheira. Veja: O Globo, "Diante de Pezão, viúva de Marielle diz que as mãos do governador ficarão sujas de sangue até solução do crime" (29 de março de 2018). Disponível em: https://oglobo.globo.com/rio/diante-de-pezao-viuva-de-marielle-diz-que-as-maos-do-governador-ficarao-sujas-de-sangue-ate-solucao-do-crime-22538397#ixzz5MgRatGHK </w:t>
      </w:r>
    </w:p>
    <w:p w:rsidR="0054674B" w:rsidRPr="004C3121" w:rsidRDefault="0054674B" w:rsidP="004C3121">
      <w:pPr>
        <w:spacing w:line="240" w:lineRule="auto"/>
        <w:contextualSpacing w:val="0"/>
        <w:rPr>
          <w:rFonts w:ascii="Calibri Light" w:hAnsi="Calibri Light"/>
          <w:sz w:val="16"/>
          <w:szCs w:val="16"/>
          <w:lang w:val="pt-BR"/>
        </w:rPr>
      </w:pPr>
    </w:p>
    <w:p w:rsidR="0054674B" w:rsidRPr="004C3121" w:rsidRDefault="0054674B" w:rsidP="004C3121">
      <w:pPr>
        <w:spacing w:line="240" w:lineRule="auto"/>
        <w:contextualSpacing w:val="0"/>
        <w:rPr>
          <w:rFonts w:ascii="Calibri Light" w:hAnsi="Calibri Light"/>
          <w:sz w:val="16"/>
          <w:szCs w:val="16"/>
          <w:lang w:val="pt-BR"/>
        </w:rPr>
      </w:pPr>
    </w:p>
  </w:footnote>
  <w:footnote w:id="7">
    <w:p w:rsidR="009B2F5F" w:rsidRPr="004C3121" w:rsidRDefault="009B2F5F" w:rsidP="004C3121">
      <w:pPr>
        <w:pStyle w:val="FootnoteText"/>
        <w:rPr>
          <w:rFonts w:ascii="Calibri Light" w:hAnsi="Calibri Light" w:cs="Calibri Light"/>
          <w:sz w:val="16"/>
          <w:szCs w:val="16"/>
          <w:lang w:val="pt-BR"/>
        </w:rPr>
      </w:pPr>
      <w:r w:rsidRPr="004C3121">
        <w:rPr>
          <w:rStyle w:val="FootnoteReference"/>
          <w:rFonts w:ascii="Calibri Light" w:hAnsi="Calibri Light" w:cs="Calibri Light"/>
          <w:sz w:val="16"/>
          <w:szCs w:val="16"/>
        </w:rPr>
        <w:footnoteRef/>
      </w:r>
      <w:r w:rsidRPr="004C3121">
        <w:rPr>
          <w:rFonts w:ascii="Calibri Light" w:hAnsi="Calibri Light" w:cs="Calibri Light"/>
          <w:sz w:val="16"/>
          <w:szCs w:val="16"/>
          <w:lang w:val="pt-BR"/>
        </w:rPr>
        <w:t xml:space="preserve"> Não foi especificado se respondeu ou se houve um diálogo entre as partes ou se foi uma mensagem unilateral.</w:t>
      </w:r>
    </w:p>
  </w:footnote>
  <w:footnote w:id="8">
    <w:p w:rsidR="00B70F30" w:rsidRPr="004C3121" w:rsidRDefault="00B70F30" w:rsidP="004C3121">
      <w:pPr>
        <w:pStyle w:val="FootnoteText"/>
        <w:rPr>
          <w:rFonts w:ascii="Calibri Light" w:hAnsi="Calibri Light" w:cs="Calibri Light"/>
          <w:sz w:val="16"/>
          <w:szCs w:val="16"/>
          <w:lang w:val="pt-BR"/>
        </w:rPr>
      </w:pPr>
      <w:r w:rsidRPr="004C3121">
        <w:rPr>
          <w:rStyle w:val="FootnoteReference"/>
          <w:rFonts w:ascii="Calibri Light" w:hAnsi="Calibri Light" w:cs="Calibri Light"/>
          <w:sz w:val="16"/>
          <w:szCs w:val="16"/>
        </w:rPr>
        <w:footnoteRef/>
      </w:r>
      <w:r w:rsidRPr="004C3121">
        <w:rPr>
          <w:rFonts w:ascii="Calibri Light" w:hAnsi="Calibri Light" w:cs="Calibri Light"/>
          <w:sz w:val="16"/>
          <w:szCs w:val="16"/>
          <w:lang w:val="pt-BR"/>
        </w:rPr>
        <w:t xml:space="preserve"> A esse respeito, por exemplo, referindo-se às medidas provisórias, a Corte Interamericana considerou que tal norma exige um mínimo de detalhes e informações que permita uma avaliação </w:t>
      </w:r>
      <w:r w:rsidRPr="004C3121">
        <w:rPr>
          <w:rFonts w:ascii="Calibri Light" w:hAnsi="Calibri Light" w:cs="Calibri Light"/>
          <w:i/>
          <w:sz w:val="16"/>
          <w:szCs w:val="16"/>
          <w:lang w:val="pt-BR"/>
        </w:rPr>
        <w:t>prima facie</w:t>
      </w:r>
      <w:r w:rsidRPr="004C3121">
        <w:rPr>
          <w:rFonts w:ascii="Calibri Light" w:hAnsi="Calibri Light" w:cs="Calibri Light"/>
          <w:sz w:val="16"/>
          <w:szCs w:val="16"/>
          <w:lang w:val="pt-BR"/>
        </w:rPr>
        <w:t xml:space="preserve"> da situação de risco e urgência. Corte IDH, Assunto de crianças e adolescentes privados de liberdade no </w:t>
      </w:r>
      <w:r w:rsidRPr="004C3121">
        <w:rPr>
          <w:rFonts w:ascii="Calibri Light" w:hAnsi="Calibri Light" w:cs="Calibri Light"/>
          <w:i/>
          <w:sz w:val="16"/>
          <w:szCs w:val="16"/>
          <w:lang w:val="pt-BR"/>
        </w:rPr>
        <w:t>Complexo do Tatuapé</w:t>
      </w:r>
      <w:r w:rsidRPr="004C3121">
        <w:rPr>
          <w:rFonts w:ascii="Calibri Light" w:hAnsi="Calibri Light" w:cs="Calibri Light"/>
          <w:sz w:val="16"/>
          <w:szCs w:val="16"/>
          <w:lang w:val="pt-BR"/>
        </w:rPr>
        <w:t xml:space="preserve"> da Fundação CASA. Pedido de prorrogação de medidas provisórias. Medidas Provisórias sobre o Brasil. Ordem da Corte Interamericana de Direitos Humanos de 4 de julho de 2006. Considerando 23. Disponível em: http://www.corteidh.or.cr/docs/medidas/febem_se_03.pdf.</w:t>
      </w:r>
    </w:p>
  </w:footnote>
  <w:footnote w:id="9">
    <w:p w:rsidR="00505194" w:rsidRPr="004C3121" w:rsidRDefault="00505194" w:rsidP="004C3121">
      <w:pPr>
        <w:pStyle w:val="FootnoteText"/>
        <w:rPr>
          <w:rFonts w:ascii="Calibri Light" w:hAnsi="Calibri Light" w:cs="Calibri Light"/>
          <w:sz w:val="16"/>
          <w:szCs w:val="16"/>
          <w:lang w:val="pt-BR"/>
        </w:rPr>
      </w:pPr>
      <w:r w:rsidRPr="004C3121">
        <w:rPr>
          <w:rStyle w:val="FootnoteReference"/>
          <w:rFonts w:ascii="Calibri Light" w:hAnsi="Calibri Light" w:cs="Calibri Light"/>
          <w:sz w:val="16"/>
          <w:szCs w:val="16"/>
        </w:rPr>
        <w:footnoteRef/>
      </w:r>
      <w:r w:rsidRPr="004C3121">
        <w:rPr>
          <w:rFonts w:ascii="Calibri Light" w:hAnsi="Calibri Light" w:cs="Calibri Light"/>
          <w:sz w:val="16"/>
          <w:szCs w:val="16"/>
          <w:lang w:val="pt-BR"/>
        </w:rPr>
        <w:t xml:space="preserve"> CIDH, CIDH repudia assassinato de vereadora e defensora de direitos humanos no Brasil, 16 de março de 2018.</w:t>
      </w:r>
    </w:p>
  </w:footnote>
  <w:footnote w:id="10">
    <w:p w:rsidR="004C0FCC" w:rsidRPr="004C3121" w:rsidRDefault="004C0FCC" w:rsidP="004C3121">
      <w:pPr>
        <w:pStyle w:val="FootnoteText"/>
        <w:rPr>
          <w:rFonts w:ascii="Calibri Light" w:hAnsi="Calibri Light" w:cs="Calibri Light"/>
          <w:sz w:val="16"/>
          <w:szCs w:val="16"/>
          <w:lang w:val="pt-BR"/>
        </w:rPr>
      </w:pPr>
      <w:r w:rsidRPr="004C3121">
        <w:rPr>
          <w:rStyle w:val="FootnoteReference"/>
          <w:rFonts w:ascii="Calibri Light" w:hAnsi="Calibri Light" w:cs="Calibri Light"/>
          <w:sz w:val="16"/>
          <w:szCs w:val="16"/>
        </w:rPr>
        <w:footnoteRef/>
      </w:r>
      <w:r w:rsidRPr="004C3121">
        <w:rPr>
          <w:rFonts w:ascii="Calibri Light" w:hAnsi="Calibri Light" w:cs="Calibri Light"/>
          <w:sz w:val="16"/>
          <w:szCs w:val="16"/>
          <w:lang w:val="pt-BR"/>
        </w:rPr>
        <w:t xml:space="preserve"> CIDH, Violência contra Pessoas Lésbicas, Gays, Bissexuais, Trans e Intersexo nas Américas, 12 de novembro de 2015, para. 334. </w:t>
      </w:r>
    </w:p>
  </w:footnote>
  <w:footnote w:id="11">
    <w:p w:rsidR="004C0FCC" w:rsidRPr="004C3121" w:rsidRDefault="004C0FCC" w:rsidP="004C3121">
      <w:pPr>
        <w:pStyle w:val="FootnoteText"/>
        <w:rPr>
          <w:rFonts w:ascii="Calibri Light" w:hAnsi="Calibri Light"/>
          <w:sz w:val="16"/>
          <w:szCs w:val="16"/>
          <w:lang w:val="pt-BR"/>
        </w:rPr>
      </w:pPr>
      <w:r w:rsidRPr="004C3121">
        <w:rPr>
          <w:rStyle w:val="FootnoteReference"/>
          <w:rFonts w:ascii="Calibri Light" w:hAnsi="Calibri Light" w:cs="Calibri Light"/>
          <w:sz w:val="16"/>
          <w:szCs w:val="16"/>
        </w:rPr>
        <w:footnoteRef/>
      </w:r>
      <w:r w:rsidRPr="004C3121">
        <w:rPr>
          <w:rFonts w:ascii="Calibri Light" w:hAnsi="Calibri Light" w:cs="Calibri Light"/>
          <w:sz w:val="16"/>
          <w:szCs w:val="16"/>
          <w:lang w:val="pt-BR"/>
        </w:rPr>
        <w:t xml:space="preserve"> </w:t>
      </w:r>
      <w:r w:rsidR="0064066F" w:rsidRPr="004C3121">
        <w:rPr>
          <w:rFonts w:ascii="Calibri Light" w:hAnsi="Calibri Light" w:cs="Calibri Light"/>
          <w:sz w:val="16"/>
          <w:szCs w:val="16"/>
          <w:lang w:val="pt-BR"/>
        </w:rPr>
        <w:t>CIDH, Violência contra Pessoas Lésbicas, Gays, Bissexuais, Trans e Intersexo nas Américas, 12 de novembro de 2015, para. 334.</w:t>
      </w:r>
    </w:p>
  </w:footnote>
  <w:footnote w:id="12">
    <w:p w:rsidR="0064066F" w:rsidRPr="004C3121" w:rsidRDefault="0064066F" w:rsidP="004C3121">
      <w:pPr>
        <w:pStyle w:val="FootnoteText"/>
        <w:rPr>
          <w:rFonts w:ascii="Calibri Light" w:hAnsi="Calibri Light" w:cs="Calibri Light"/>
          <w:sz w:val="16"/>
          <w:szCs w:val="16"/>
          <w:lang w:val="pt-BR"/>
        </w:rPr>
      </w:pPr>
      <w:r w:rsidRPr="004C3121">
        <w:rPr>
          <w:rStyle w:val="FootnoteReference"/>
          <w:rFonts w:ascii="Calibri Light" w:hAnsi="Calibri Light" w:cs="Calibri Light"/>
          <w:sz w:val="16"/>
          <w:szCs w:val="16"/>
        </w:rPr>
        <w:footnoteRef/>
      </w:r>
      <w:r w:rsidRPr="004C3121">
        <w:rPr>
          <w:rFonts w:ascii="Calibri Light" w:hAnsi="Calibri Light" w:cs="Calibri Light"/>
          <w:sz w:val="16"/>
          <w:szCs w:val="16"/>
          <w:lang w:val="pt-BR"/>
        </w:rPr>
        <w:t xml:space="preserve"> Cfr. Corte IDH, Corte IDH. Caso Luna López Vs. Honduras. Fundo, Reparações e Custos. Sentença de 10 de outubro de 2013. Série C No. 269, par. 127</w:t>
      </w:r>
    </w:p>
  </w:footnote>
  <w:footnote w:id="13">
    <w:p w:rsidR="00EA01B3" w:rsidRPr="004C3121" w:rsidRDefault="00EA01B3" w:rsidP="004C3121">
      <w:pPr>
        <w:pStyle w:val="FootnoteText"/>
        <w:rPr>
          <w:rFonts w:ascii="Calibri Light" w:hAnsi="Calibri Light" w:cs="Calibri Light"/>
          <w:sz w:val="16"/>
          <w:szCs w:val="16"/>
          <w:lang w:val="pt-BR"/>
        </w:rPr>
      </w:pPr>
      <w:r w:rsidRPr="004C3121">
        <w:rPr>
          <w:rStyle w:val="FootnoteReference"/>
          <w:rFonts w:ascii="Calibri Light" w:hAnsi="Calibri Light" w:cs="Calibri Light"/>
          <w:sz w:val="16"/>
          <w:szCs w:val="16"/>
        </w:rPr>
        <w:footnoteRef/>
      </w:r>
      <w:r w:rsidRPr="004C3121">
        <w:rPr>
          <w:rFonts w:ascii="Calibri Light" w:hAnsi="Calibri Light" w:cs="Calibri Light"/>
          <w:sz w:val="16"/>
          <w:szCs w:val="16"/>
          <w:lang w:val="pt-BR"/>
        </w:rPr>
        <w:t xml:space="preserve"> CIDH, "Segundo Relatório sobre a Situação dos Defensores dos Direitos Humanos nas Américas", OEA/Ser.L/V/VII., Doc. 66, 31 de dezembro de 2011, para. 484</w:t>
      </w:r>
    </w:p>
  </w:footnote>
  <w:footnote w:id="14">
    <w:p w:rsidR="00816EA0" w:rsidRPr="004C3121" w:rsidRDefault="00816EA0" w:rsidP="004C3121">
      <w:pPr>
        <w:pStyle w:val="FootnoteText"/>
        <w:rPr>
          <w:rFonts w:ascii="Calibri Light" w:hAnsi="Calibri Light" w:cs="Calibri Light"/>
          <w:sz w:val="16"/>
          <w:szCs w:val="16"/>
          <w:lang w:val="pt-BR"/>
        </w:rPr>
      </w:pPr>
      <w:r w:rsidRPr="004C3121">
        <w:rPr>
          <w:rStyle w:val="FootnoteReference"/>
          <w:rFonts w:ascii="Calibri Light" w:hAnsi="Calibri Light" w:cs="Calibri Light"/>
          <w:sz w:val="16"/>
          <w:szCs w:val="16"/>
        </w:rPr>
        <w:footnoteRef/>
      </w:r>
      <w:r w:rsidRPr="004C3121">
        <w:rPr>
          <w:rFonts w:ascii="Calibri Light" w:hAnsi="Calibri Light" w:cs="Calibri Light"/>
          <w:sz w:val="16"/>
          <w:szCs w:val="16"/>
          <w:lang w:val="pt-BR"/>
        </w:rPr>
        <w:t xml:space="preserve"> Corte IDH. Caso Radilla Pacheco v. México. Exceções Preliminares, Méritos, Reparações e Custas. Sentença de 23 de novembro de 2009. Série C No. 209, par. 89</w:t>
      </w:r>
    </w:p>
  </w:footnote>
  <w:footnote w:id="15">
    <w:p w:rsidR="00EA01B3" w:rsidRPr="004C3121" w:rsidRDefault="00EA01B3" w:rsidP="004C3121">
      <w:pPr>
        <w:pStyle w:val="FootnoteText"/>
        <w:rPr>
          <w:rFonts w:ascii="Calibri Light" w:hAnsi="Calibri Light"/>
          <w:sz w:val="16"/>
          <w:szCs w:val="16"/>
          <w:lang w:val="pt-BR"/>
        </w:rPr>
      </w:pPr>
      <w:r w:rsidRPr="004C3121">
        <w:rPr>
          <w:rStyle w:val="FootnoteReference"/>
          <w:rFonts w:ascii="Calibri Light" w:hAnsi="Calibri Light" w:cs="Calibri Light"/>
          <w:sz w:val="16"/>
          <w:szCs w:val="16"/>
        </w:rPr>
        <w:footnoteRef/>
      </w:r>
      <w:r w:rsidRPr="004C3121">
        <w:rPr>
          <w:rFonts w:ascii="Calibri Light" w:hAnsi="Calibri Light" w:cs="Calibri Light"/>
          <w:sz w:val="16"/>
          <w:szCs w:val="16"/>
          <w:lang w:val="pt-BR"/>
        </w:rPr>
        <w:t xml:space="preserve"> </w:t>
      </w:r>
      <w:r w:rsidR="00816EA0" w:rsidRPr="004C3121">
        <w:rPr>
          <w:rFonts w:ascii="Calibri Light" w:hAnsi="Calibri Light" w:cs="Calibri Light"/>
          <w:sz w:val="16"/>
          <w:szCs w:val="16"/>
          <w:lang w:val="pt-BR"/>
        </w:rPr>
        <w:t xml:space="preserve">A esse respeito, a Corte Interamericana indicou que "quando os registros da investigação estão sob reserva, corresponde ao Estado enviar as cópias solicitadas informando sobre tal situação e sobre a necessidade, conveniência ou pertinência de manter a devida confidencialidade das referidas informações, que serão cuidadosamente avaliadas pelo Tribunal, para fins de incorporação ao acervo probatório do caso... ". Veja: Corte IDH. Caso Radilla Pacheco v. México. Exceções Preliminares, Méritos, Reparações e Custas. </w:t>
      </w:r>
      <w:r w:rsidR="00816EA0" w:rsidRPr="004C3121">
        <w:rPr>
          <w:rFonts w:ascii="Calibri Light" w:hAnsi="Calibri Light" w:cs="Calibri Light"/>
          <w:sz w:val="16"/>
          <w:szCs w:val="16"/>
        </w:rPr>
        <w:t>Sentença de 23 de novembro de 2009. Série C No. 209, par.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4B" w:rsidRDefault="004C3121" w:rsidP="004C3121">
    <w:pPr>
      <w:spacing w:line="240" w:lineRule="auto"/>
      <w:contextualSpacing w:val="0"/>
    </w:pPr>
    <w:r>
      <w:rPr>
        <w:noProof/>
        <w:lang w:val="en-US"/>
      </w:rPr>
      <mc:AlternateContent>
        <mc:Choice Requires="wps">
          <w:drawing>
            <wp:anchor distT="0" distB="0" distL="114300" distR="114300" simplePos="0" relativeHeight="251661312" behindDoc="0" locked="0" layoutInCell="1" allowOverlap="1" wp14:anchorId="458B0A2F" wp14:editId="0212802C">
              <wp:simplePos x="0" y="0"/>
              <wp:positionH relativeFrom="column">
                <wp:posOffset>-31115</wp:posOffset>
              </wp:positionH>
              <wp:positionV relativeFrom="paragraph">
                <wp:posOffset>127000</wp:posOffset>
              </wp:positionV>
              <wp:extent cx="2703195" cy="6591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659130"/>
                      </a:xfrm>
                      <a:prstGeom prst="rect">
                        <a:avLst/>
                      </a:prstGeom>
                      <a:noFill/>
                      <a:ln w="9525">
                        <a:noFill/>
                        <a:miter lim="800000"/>
                        <a:headEnd/>
                        <a:tailEnd/>
                      </a:ln>
                    </wps:spPr>
                    <wps:txbx>
                      <w:txbxContent>
                        <w:p w:rsidR="006E5FCD" w:rsidRDefault="004C3121">
                          <w:r>
                            <w:rPr>
                              <w:noProof/>
                              <w:lang w:val="en-US"/>
                            </w:rPr>
                            <w:drawing>
                              <wp:inline distT="0" distB="0" distL="0" distR="0" wp14:anchorId="4F94CE3A" wp14:editId="1AB8790A">
                                <wp:extent cx="2607780" cy="540688"/>
                                <wp:effectExtent l="0" t="0" r="2540" b="0"/>
                                <wp:docPr id="9" name="Picture 9" descr="I:\Prensa y Difusión\Templates\Logo CIDH\Alta-Calidad\alta-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ensa y Difusión\Templates\Logo CIDH\Alta-Calidad\alta-cidh-p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196" cy="5492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8B0A2F" id="_x0000_t202" coordsize="21600,21600" o:spt="202" path="m,l,21600r21600,l21600,xe">
              <v:stroke joinstyle="miter"/>
              <v:path gradientshapeok="t" o:connecttype="rect"/>
            </v:shapetype>
            <v:shape id="Text Box 2" o:spid="_x0000_s1026" type="#_x0000_t202" style="position:absolute;margin-left:-2.45pt;margin-top:10pt;width:212.85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" filled="f" stroked="f">
              <v:textbox>
                <w:txbxContent>
                  <w:p w:rsidR="006E5FCD" w:rsidRDefault="004C3121">
                    <w:r>
                      <w:rPr>
                        <w:noProof/>
                        <w:lang w:val="es-419" w:eastAsia="es-419"/>
                      </w:rPr>
                      <w:drawing>
                        <wp:inline distT="0" distB="0" distL="0" distR="0" wp14:anchorId="4F94CE3A" wp14:editId="1AB8790A">
                          <wp:extent cx="2607780" cy="540688"/>
                          <wp:effectExtent l="0" t="0" r="2540" b="0"/>
                          <wp:docPr id="9" name="Picture 9" descr="I:\Prensa y Difusión\Templates\Logo CIDH\Alta-Calidad\alta-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ensa y Difusión\Templates\Logo CIDH\Alta-Calidad\alta-cidh-p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9196" cy="549275"/>
                                  </a:xfrm>
                                  <a:prstGeom prst="rect">
                                    <a:avLst/>
                                  </a:prstGeom>
                                  <a:noFill/>
                                  <a:ln>
                                    <a:noFill/>
                                  </a:ln>
                                </pic:spPr>
                              </pic:pic>
                            </a:graphicData>
                          </a:graphic>
                        </wp:inline>
                      </w:drawing>
                    </w:r>
                  </w:p>
                </w:txbxContent>
              </v:textbox>
            </v:shape>
          </w:pict>
        </mc:Fallback>
      </mc:AlternateContent>
    </w:r>
    <w:r w:rsidR="006E5FCD">
      <w:rPr>
        <w:noProof/>
        <w:lang w:val="en-US"/>
      </w:rPr>
      <mc:AlternateContent>
        <mc:Choice Requires="wps">
          <w:drawing>
            <wp:anchor distT="0" distB="0" distL="114300" distR="114300" simplePos="0" relativeHeight="251659264" behindDoc="0" locked="0" layoutInCell="1" allowOverlap="1" wp14:anchorId="1ACBDC52" wp14:editId="19D00272">
              <wp:simplePos x="0" y="0"/>
              <wp:positionH relativeFrom="column">
                <wp:posOffset>3434963</wp:posOffset>
              </wp:positionH>
              <wp:positionV relativeFrom="paragraph">
                <wp:posOffset>79512</wp:posOffset>
              </wp:positionV>
              <wp:extent cx="2505655" cy="738643"/>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655" cy="738643"/>
                      </a:xfrm>
                      <a:prstGeom prst="rect">
                        <a:avLst/>
                      </a:prstGeom>
                      <a:solidFill>
                        <a:srgbClr val="FFFFFF"/>
                      </a:solidFill>
                      <a:ln w="9525">
                        <a:noFill/>
                        <a:miter lim="800000"/>
                        <a:headEnd/>
                        <a:tailEnd/>
                      </a:ln>
                    </wps:spPr>
                    <wps:txbx>
                      <w:txbxContent>
                        <w:p w:rsidR="006E5FCD" w:rsidRDefault="004C3121">
                          <w:r>
                            <w:rPr>
                              <w:noProof/>
                              <w:lang w:val="en-US"/>
                            </w:rPr>
                            <w:drawing>
                              <wp:inline distT="0" distB="0" distL="0" distR="0" wp14:anchorId="59850971" wp14:editId="5FC810E3">
                                <wp:extent cx="2313305" cy="633300"/>
                                <wp:effectExtent l="0" t="0" r="0" b="0"/>
                                <wp:docPr id="8" name="Picture 8" descr="I:\Prensa y Difusión\Templates\LogosNuevosOEA\principal\OAS_Seal_POR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rensa y Difusión\Templates\LogosNuevosOEA\principal\OAS_Seal_POR_Principal_.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3305" cy="633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CBDC52" id="_x0000_s1027" type="#_x0000_t202" style="position:absolute;margin-left:270.45pt;margin-top:6.25pt;width:197.3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" stroked="f">
              <v:textbox>
                <w:txbxContent>
                  <w:p w:rsidR="006E5FCD" w:rsidRDefault="004C3121">
                    <w:r>
                      <w:rPr>
                        <w:noProof/>
                        <w:lang w:val="es-419" w:eastAsia="es-419"/>
                      </w:rPr>
                      <w:drawing>
                        <wp:inline distT="0" distB="0" distL="0" distR="0" wp14:anchorId="59850971" wp14:editId="5FC810E3">
                          <wp:extent cx="2313305" cy="633300"/>
                          <wp:effectExtent l="0" t="0" r="0" b="0"/>
                          <wp:docPr id="8" name="Picture 8" descr="I:\Prensa y Difusión\Templates\LogosNuevosOEA\principal\OAS_Seal_POR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rensa y Difusión\Templates\LogosNuevosOEA\principal\OAS_Seal_POR_Principal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3305" cy="633300"/>
                                  </a:xfrm>
                                  <a:prstGeom prst="rect">
                                    <a:avLst/>
                                  </a:prstGeom>
                                  <a:noFill/>
                                  <a:ln>
                                    <a:noFill/>
                                  </a:ln>
                                </pic:spPr>
                              </pic:pic>
                            </a:graphicData>
                          </a:graphic>
                        </wp:inline>
                      </w:drawing>
                    </w:r>
                  </w:p>
                </w:txbxContent>
              </v:textbox>
            </v:shape>
          </w:pict>
        </mc:Fallback>
      </mc:AlternateContent>
    </w:r>
    <w:r w:rsidR="00C72CA2">
      <w:t xml:space="preserve"> </w:t>
    </w:r>
    <w:r w:rsidR="00C72CA2">
      <w:tab/>
    </w:r>
    <w:r w:rsidR="00C72CA2">
      <w:tab/>
    </w:r>
    <w:r w:rsidR="00C72CA2">
      <w:tab/>
    </w:r>
    <w:r w:rsidR="00C72CA2">
      <w:tab/>
      <w:t xml:space="preserve"> </w:t>
    </w:r>
    <w:r w:rsidR="00C72CA2">
      <w:tab/>
    </w:r>
  </w:p>
  <w:p w:rsidR="0054674B" w:rsidRDefault="00C72CA2" w:rsidP="004C3121">
    <w:pPr>
      <w:spacing w:line="240" w:lineRule="auto"/>
      <w:contextualSpacing w:val="0"/>
      <w:jc w:val="right"/>
    </w:pPr>
    <w:r>
      <w:tab/>
    </w:r>
    <w:r>
      <w:tab/>
    </w:r>
    <w:r>
      <w:tab/>
    </w:r>
    <w:r>
      <w:tab/>
    </w:r>
    <w:r>
      <w:tab/>
    </w:r>
    <w:r>
      <w:br/>
    </w:r>
    <w:r>
      <w:tab/>
    </w:r>
    <w:r>
      <w:tab/>
    </w:r>
    <w:r>
      <w:tab/>
    </w:r>
    <w:r>
      <w:tab/>
    </w:r>
    <w:r>
      <w:tab/>
    </w:r>
    <w:r>
      <w:br/>
    </w:r>
  </w:p>
  <w:p w:rsidR="004C3121" w:rsidRDefault="004C3121" w:rsidP="004C3121">
    <w:pPr>
      <w:pBdr>
        <w:bottom w:val="single" w:sz="6" w:space="1" w:color="auto"/>
      </w:pBdr>
      <w:spacing w:line="240" w:lineRule="auto"/>
      <w:contextualSpacing w:val="0"/>
      <w:jc w:val="right"/>
    </w:pPr>
  </w:p>
  <w:p w:rsidR="004C3121" w:rsidRDefault="004C3121" w:rsidP="004C3121">
    <w:pPr>
      <w:spacing w:line="240" w:lineRule="auto"/>
      <w:contextualSpacing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8621A"/>
    <w:multiLevelType w:val="hybridMultilevel"/>
    <w:tmpl w:val="F7BEE1B6"/>
    <w:lvl w:ilvl="0" w:tplc="A1D61DD0">
      <w:start w:val="3"/>
      <w:numFmt w:val="upperRoman"/>
      <w:lvlText w:val="%1."/>
      <w:lvlJc w:val="left"/>
      <w:pPr>
        <w:ind w:left="1800" w:hanging="72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
    <w:nsid w:val="5DD62351"/>
    <w:multiLevelType w:val="multilevel"/>
    <w:tmpl w:val="1098E1C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781050E8"/>
    <w:multiLevelType w:val="multilevel"/>
    <w:tmpl w:val="4FE68D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7CDC6880"/>
    <w:multiLevelType w:val="multilevel"/>
    <w:tmpl w:val="A158139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4B"/>
    <w:rsid w:val="00016663"/>
    <w:rsid w:val="000B161C"/>
    <w:rsid w:val="0010591A"/>
    <w:rsid w:val="00123EF4"/>
    <w:rsid w:val="0017780A"/>
    <w:rsid w:val="001F3C74"/>
    <w:rsid w:val="002464C5"/>
    <w:rsid w:val="00334583"/>
    <w:rsid w:val="00362C38"/>
    <w:rsid w:val="00473D8A"/>
    <w:rsid w:val="00495986"/>
    <w:rsid w:val="004C0FCC"/>
    <w:rsid w:val="004C3121"/>
    <w:rsid w:val="004C63C9"/>
    <w:rsid w:val="004F1D8A"/>
    <w:rsid w:val="00505194"/>
    <w:rsid w:val="00507E2B"/>
    <w:rsid w:val="0054674B"/>
    <w:rsid w:val="005E0631"/>
    <w:rsid w:val="006161AE"/>
    <w:rsid w:val="00633B99"/>
    <w:rsid w:val="0064066F"/>
    <w:rsid w:val="00677F46"/>
    <w:rsid w:val="006A5D00"/>
    <w:rsid w:val="006D1EF8"/>
    <w:rsid w:val="006E5FCD"/>
    <w:rsid w:val="007C4A17"/>
    <w:rsid w:val="00816EA0"/>
    <w:rsid w:val="00856C24"/>
    <w:rsid w:val="009041F7"/>
    <w:rsid w:val="009B2F5F"/>
    <w:rsid w:val="00B70F30"/>
    <w:rsid w:val="00C72CA2"/>
    <w:rsid w:val="00D40D9A"/>
    <w:rsid w:val="00EA01B3"/>
    <w:rsid w:val="00EC7A46"/>
    <w:rsid w:val="00FA7522"/>
    <w:rsid w:val="00FF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73D8A"/>
    <w:pPr>
      <w:spacing w:after="200"/>
      <w:ind w:left="720"/>
      <w:contextualSpacing w:val="0"/>
    </w:pPr>
    <w:rPr>
      <w:rFonts w:ascii="Calibri" w:eastAsia="Batang" w:hAnsi="Calibri" w:cs="Times New Roman"/>
      <w:lang w:val="es-ES"/>
    </w:rPr>
  </w:style>
  <w:style w:type="paragraph" w:styleId="FootnoteText">
    <w:name w:val="footnote text"/>
    <w:basedOn w:val="Normal"/>
    <w:link w:val="FootnoteTextChar"/>
    <w:uiPriority w:val="99"/>
    <w:semiHidden/>
    <w:unhideWhenUsed/>
    <w:rsid w:val="009B2F5F"/>
    <w:pPr>
      <w:spacing w:line="240" w:lineRule="auto"/>
    </w:pPr>
    <w:rPr>
      <w:sz w:val="20"/>
      <w:szCs w:val="20"/>
    </w:rPr>
  </w:style>
  <w:style w:type="character" w:customStyle="1" w:styleId="FootnoteTextChar">
    <w:name w:val="Footnote Text Char"/>
    <w:basedOn w:val="DefaultParagraphFont"/>
    <w:link w:val="FootnoteText"/>
    <w:uiPriority w:val="99"/>
    <w:semiHidden/>
    <w:rsid w:val="009B2F5F"/>
    <w:rPr>
      <w:sz w:val="20"/>
      <w:szCs w:val="20"/>
    </w:rPr>
  </w:style>
  <w:style w:type="character" w:styleId="FootnoteReference">
    <w:name w:val="footnote reference"/>
    <w:basedOn w:val="DefaultParagraphFont"/>
    <w:uiPriority w:val="99"/>
    <w:semiHidden/>
    <w:unhideWhenUsed/>
    <w:rsid w:val="009B2F5F"/>
    <w:rPr>
      <w:vertAlign w:val="superscript"/>
    </w:rPr>
  </w:style>
  <w:style w:type="paragraph" w:styleId="Header">
    <w:name w:val="header"/>
    <w:basedOn w:val="Normal"/>
    <w:link w:val="HeaderChar"/>
    <w:uiPriority w:val="99"/>
    <w:unhideWhenUsed/>
    <w:rsid w:val="006E5FCD"/>
    <w:pPr>
      <w:tabs>
        <w:tab w:val="center" w:pos="4680"/>
        <w:tab w:val="right" w:pos="9360"/>
      </w:tabs>
      <w:spacing w:line="240" w:lineRule="auto"/>
    </w:pPr>
  </w:style>
  <w:style w:type="character" w:customStyle="1" w:styleId="HeaderChar">
    <w:name w:val="Header Char"/>
    <w:basedOn w:val="DefaultParagraphFont"/>
    <w:link w:val="Header"/>
    <w:uiPriority w:val="99"/>
    <w:rsid w:val="006E5FCD"/>
  </w:style>
  <w:style w:type="paragraph" w:styleId="Footer">
    <w:name w:val="footer"/>
    <w:basedOn w:val="Normal"/>
    <w:link w:val="FooterChar"/>
    <w:uiPriority w:val="99"/>
    <w:unhideWhenUsed/>
    <w:rsid w:val="006E5FCD"/>
    <w:pPr>
      <w:tabs>
        <w:tab w:val="center" w:pos="4680"/>
        <w:tab w:val="right" w:pos="9360"/>
      </w:tabs>
      <w:spacing w:line="240" w:lineRule="auto"/>
    </w:pPr>
  </w:style>
  <w:style w:type="character" w:customStyle="1" w:styleId="FooterChar">
    <w:name w:val="Footer Char"/>
    <w:basedOn w:val="DefaultParagraphFont"/>
    <w:link w:val="Footer"/>
    <w:uiPriority w:val="99"/>
    <w:rsid w:val="006E5FCD"/>
  </w:style>
  <w:style w:type="paragraph" w:styleId="BalloonText">
    <w:name w:val="Balloon Text"/>
    <w:basedOn w:val="Normal"/>
    <w:link w:val="BalloonTextChar"/>
    <w:uiPriority w:val="99"/>
    <w:semiHidden/>
    <w:unhideWhenUsed/>
    <w:rsid w:val="006E5F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73D8A"/>
    <w:pPr>
      <w:spacing w:after="200"/>
      <w:ind w:left="720"/>
      <w:contextualSpacing w:val="0"/>
    </w:pPr>
    <w:rPr>
      <w:rFonts w:ascii="Calibri" w:eastAsia="Batang" w:hAnsi="Calibri" w:cs="Times New Roman"/>
      <w:lang w:val="es-ES"/>
    </w:rPr>
  </w:style>
  <w:style w:type="paragraph" w:styleId="FootnoteText">
    <w:name w:val="footnote text"/>
    <w:basedOn w:val="Normal"/>
    <w:link w:val="FootnoteTextChar"/>
    <w:uiPriority w:val="99"/>
    <w:semiHidden/>
    <w:unhideWhenUsed/>
    <w:rsid w:val="009B2F5F"/>
    <w:pPr>
      <w:spacing w:line="240" w:lineRule="auto"/>
    </w:pPr>
    <w:rPr>
      <w:sz w:val="20"/>
      <w:szCs w:val="20"/>
    </w:rPr>
  </w:style>
  <w:style w:type="character" w:customStyle="1" w:styleId="FootnoteTextChar">
    <w:name w:val="Footnote Text Char"/>
    <w:basedOn w:val="DefaultParagraphFont"/>
    <w:link w:val="FootnoteText"/>
    <w:uiPriority w:val="99"/>
    <w:semiHidden/>
    <w:rsid w:val="009B2F5F"/>
    <w:rPr>
      <w:sz w:val="20"/>
      <w:szCs w:val="20"/>
    </w:rPr>
  </w:style>
  <w:style w:type="character" w:styleId="FootnoteReference">
    <w:name w:val="footnote reference"/>
    <w:basedOn w:val="DefaultParagraphFont"/>
    <w:uiPriority w:val="99"/>
    <w:semiHidden/>
    <w:unhideWhenUsed/>
    <w:rsid w:val="009B2F5F"/>
    <w:rPr>
      <w:vertAlign w:val="superscript"/>
    </w:rPr>
  </w:style>
  <w:style w:type="paragraph" w:styleId="Header">
    <w:name w:val="header"/>
    <w:basedOn w:val="Normal"/>
    <w:link w:val="HeaderChar"/>
    <w:uiPriority w:val="99"/>
    <w:unhideWhenUsed/>
    <w:rsid w:val="006E5FCD"/>
    <w:pPr>
      <w:tabs>
        <w:tab w:val="center" w:pos="4680"/>
        <w:tab w:val="right" w:pos="9360"/>
      </w:tabs>
      <w:spacing w:line="240" w:lineRule="auto"/>
    </w:pPr>
  </w:style>
  <w:style w:type="character" w:customStyle="1" w:styleId="HeaderChar">
    <w:name w:val="Header Char"/>
    <w:basedOn w:val="DefaultParagraphFont"/>
    <w:link w:val="Header"/>
    <w:uiPriority w:val="99"/>
    <w:rsid w:val="006E5FCD"/>
  </w:style>
  <w:style w:type="paragraph" w:styleId="Footer">
    <w:name w:val="footer"/>
    <w:basedOn w:val="Normal"/>
    <w:link w:val="FooterChar"/>
    <w:uiPriority w:val="99"/>
    <w:unhideWhenUsed/>
    <w:rsid w:val="006E5FCD"/>
    <w:pPr>
      <w:tabs>
        <w:tab w:val="center" w:pos="4680"/>
        <w:tab w:val="right" w:pos="9360"/>
      </w:tabs>
      <w:spacing w:line="240" w:lineRule="auto"/>
    </w:pPr>
  </w:style>
  <w:style w:type="character" w:customStyle="1" w:styleId="FooterChar">
    <w:name w:val="Footer Char"/>
    <w:basedOn w:val="DefaultParagraphFont"/>
    <w:link w:val="Footer"/>
    <w:uiPriority w:val="99"/>
    <w:rsid w:val="006E5FCD"/>
  </w:style>
  <w:style w:type="paragraph" w:styleId="BalloonText">
    <w:name w:val="Balloon Text"/>
    <w:basedOn w:val="Normal"/>
    <w:link w:val="BalloonTextChar"/>
    <w:uiPriority w:val="99"/>
    <w:semiHidden/>
    <w:unhideWhenUsed/>
    <w:rsid w:val="006E5F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noticias.uol.com.br/cotidiano/ultimas-noticias/2018/04/10/viuva-quer-retomar-luta-de-marielle-nao-tenho-mais-nada-a-perder-nao-tenho-nada-a-temer.htm" TargetMode="External"/><Relationship Id="rId1" Type="http://schemas.openxmlformats.org/officeDocument/2006/relationships/hyperlink" Target="https://www.theguardian.com/world/2018/apr/13/marielle-franco-fiancee-rio-brazil-monica-benici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BD3E-AD15-4A50-BA46-651F1435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3468</Words>
  <Characters>19769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Parwani, Karuma</dc:creator>
  <cp:lastModifiedBy>%username%</cp:lastModifiedBy>
  <cp:revision>2</cp:revision>
  <dcterms:created xsi:type="dcterms:W3CDTF">2018-08-03T16:48:00Z</dcterms:created>
  <dcterms:modified xsi:type="dcterms:W3CDTF">2018-08-03T16:48:00Z</dcterms:modified>
</cp:coreProperties>
</file>