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E00667" w:rsidRDefault="00E96B43" w:rsidP="00E96B43">
      <w:pPr>
        <w:spacing w:after="0" w:line="240" w:lineRule="auto"/>
        <w:jc w:val="center"/>
        <w:rPr>
          <w:rFonts w:ascii="Cambria" w:hAnsi="Cambria"/>
          <w:b/>
        </w:rPr>
      </w:pPr>
      <w:r w:rsidRPr="00E00667">
        <w:rPr>
          <w:rFonts w:ascii="Cambria" w:hAnsi="Cambria"/>
          <w:b/>
        </w:rPr>
        <w:t>COMISIÓN INTERAMERICANA DE DERECHOS HUMANOS</w:t>
      </w:r>
    </w:p>
    <w:p w:rsidR="00E96B43" w:rsidRPr="00E00667" w:rsidRDefault="00E96B43" w:rsidP="00E96B43">
      <w:pPr>
        <w:spacing w:after="0" w:line="240" w:lineRule="auto"/>
        <w:jc w:val="center"/>
        <w:rPr>
          <w:rFonts w:ascii="Cambria" w:hAnsi="Cambria"/>
          <w:b/>
        </w:rPr>
      </w:pPr>
      <w:r w:rsidRPr="00E00667">
        <w:rPr>
          <w:rFonts w:ascii="Cambria" w:hAnsi="Cambria"/>
          <w:b/>
        </w:rPr>
        <w:t xml:space="preserve">RESOLUCIÓN </w:t>
      </w:r>
      <w:r w:rsidR="001163CE">
        <w:rPr>
          <w:rFonts w:ascii="Cambria" w:hAnsi="Cambria"/>
          <w:b/>
        </w:rPr>
        <w:t>34</w:t>
      </w:r>
      <w:r w:rsidRPr="00E00667">
        <w:rPr>
          <w:rFonts w:ascii="Cambria" w:hAnsi="Cambria"/>
          <w:b/>
        </w:rPr>
        <w:t>/2017</w:t>
      </w:r>
    </w:p>
    <w:p w:rsidR="00E00667" w:rsidRPr="00E00667" w:rsidRDefault="00E00667" w:rsidP="00E96B43">
      <w:pPr>
        <w:spacing w:after="0" w:line="240" w:lineRule="auto"/>
        <w:jc w:val="center"/>
        <w:rPr>
          <w:rFonts w:ascii="Cambria" w:hAnsi="Cambria"/>
          <w:b/>
        </w:rPr>
      </w:pPr>
    </w:p>
    <w:p w:rsidR="00E96B43" w:rsidRPr="00E00667" w:rsidRDefault="00E00667" w:rsidP="00E00667">
      <w:pPr>
        <w:spacing w:after="0" w:line="240" w:lineRule="auto"/>
        <w:jc w:val="center"/>
        <w:rPr>
          <w:rFonts w:ascii="Cambria" w:hAnsi="Cambria"/>
        </w:rPr>
      </w:pPr>
      <w:r w:rsidRPr="00E00667">
        <w:rPr>
          <w:rFonts w:ascii="Cambria" w:hAnsi="Cambria"/>
        </w:rPr>
        <w:t>Medida Cautelar</w:t>
      </w:r>
      <w:r w:rsidR="00E96B43" w:rsidRPr="00E00667">
        <w:rPr>
          <w:rFonts w:ascii="Cambria" w:hAnsi="Cambria"/>
        </w:rPr>
        <w:t xml:space="preserve"> No. 431-17</w:t>
      </w:r>
    </w:p>
    <w:p w:rsidR="00E96B43" w:rsidRPr="00E00667" w:rsidRDefault="00E96B43" w:rsidP="00E96B43">
      <w:pPr>
        <w:spacing w:after="0" w:line="240" w:lineRule="auto"/>
        <w:jc w:val="center"/>
        <w:rPr>
          <w:rFonts w:ascii="Cambria" w:hAnsi="Cambria"/>
          <w:sz w:val="26"/>
          <w:szCs w:val="26"/>
        </w:rPr>
      </w:pPr>
      <w:r w:rsidRPr="00E00667">
        <w:rPr>
          <w:rFonts w:ascii="Cambria" w:hAnsi="Cambria"/>
          <w:sz w:val="26"/>
          <w:szCs w:val="26"/>
        </w:rPr>
        <w:t>Gloria Patricia Porras Escobar y familia respecto de Guatemala</w:t>
      </w:r>
    </w:p>
    <w:p w:rsidR="00E96B43" w:rsidRPr="00E00667" w:rsidRDefault="001163CE" w:rsidP="00E96B43">
      <w:pPr>
        <w:spacing w:after="0" w:line="240" w:lineRule="auto"/>
        <w:jc w:val="center"/>
        <w:rPr>
          <w:rFonts w:ascii="Cambria" w:hAnsi="Cambria"/>
          <w:sz w:val="20"/>
        </w:rPr>
      </w:pPr>
      <w:r>
        <w:rPr>
          <w:rFonts w:ascii="Cambria" w:hAnsi="Cambria"/>
          <w:sz w:val="20"/>
        </w:rPr>
        <w:t>29</w:t>
      </w:r>
      <w:r w:rsidR="00E96B43" w:rsidRPr="00E00667">
        <w:rPr>
          <w:rFonts w:ascii="Cambria" w:hAnsi="Cambria"/>
          <w:sz w:val="20"/>
        </w:rPr>
        <w:t xml:space="preserve"> de agosto de 2017</w:t>
      </w:r>
    </w:p>
    <w:p w:rsidR="003D5261" w:rsidRPr="00E00667" w:rsidRDefault="003D5261" w:rsidP="003D5261">
      <w:pPr>
        <w:spacing w:after="0" w:line="240" w:lineRule="auto"/>
        <w:jc w:val="both"/>
        <w:rPr>
          <w:rFonts w:ascii="Cambria" w:hAnsi="Cambria"/>
        </w:rPr>
      </w:pPr>
    </w:p>
    <w:p w:rsidR="003D5261" w:rsidRDefault="003D5261" w:rsidP="00E00667">
      <w:pPr>
        <w:pStyle w:val="ListParagraph"/>
        <w:numPr>
          <w:ilvl w:val="0"/>
          <w:numId w:val="17"/>
        </w:numPr>
        <w:spacing w:after="0" w:line="240" w:lineRule="auto"/>
        <w:jc w:val="both"/>
        <w:rPr>
          <w:rFonts w:ascii="Cambria" w:hAnsi="Cambria"/>
          <w:b/>
          <w:sz w:val="21"/>
          <w:szCs w:val="21"/>
        </w:rPr>
      </w:pPr>
      <w:r w:rsidRPr="00E00667">
        <w:rPr>
          <w:rFonts w:ascii="Cambria" w:hAnsi="Cambria"/>
          <w:b/>
          <w:sz w:val="21"/>
          <w:szCs w:val="21"/>
        </w:rPr>
        <w:t>INTRODU</w:t>
      </w:r>
      <w:bookmarkStart w:id="0" w:name="_GoBack"/>
      <w:bookmarkEnd w:id="0"/>
      <w:r w:rsidRPr="00E00667">
        <w:rPr>
          <w:rFonts w:ascii="Cambria" w:hAnsi="Cambria"/>
          <w:b/>
          <w:sz w:val="21"/>
          <w:szCs w:val="21"/>
        </w:rPr>
        <w:t>CCIÓN</w:t>
      </w:r>
    </w:p>
    <w:p w:rsidR="00E00667" w:rsidRPr="00E00667" w:rsidRDefault="00E00667" w:rsidP="00E00667">
      <w:pPr>
        <w:pStyle w:val="ListParagraph"/>
        <w:spacing w:after="0" w:line="240" w:lineRule="auto"/>
        <w:jc w:val="both"/>
        <w:rPr>
          <w:rFonts w:ascii="Cambria" w:hAnsi="Cambria"/>
          <w:b/>
          <w:sz w:val="21"/>
          <w:szCs w:val="21"/>
        </w:rPr>
      </w:pPr>
    </w:p>
    <w:p w:rsidR="00E96B43" w:rsidRDefault="00E96B43" w:rsidP="00E00667">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 El 20 de junio de 2017, la Comisión Interamericana de Derechos Humanos (en lo sucesivo “la Comisión Interamericana”, “la Comisión” o “la CIDH”) recibió una solicitud de medidas cautelares presentadas por el “Procurador de los Derechos Humanos de la República de Guatemala” (en adelante “los solicitantes”), instando a la CIDH que requiera al Estado de Guatemala (en adelante “el Estado”) la adopción de las medidas de protección necesarias para garantizar la vida e integridad personal de la señora Gloria Patricia Porras Escobar y su núcleo familiar (en adelante “la propuesta beneficiaria”). Según la solicitud, la señora Gloria Patricia Porras Escobar está enfrentando una situación de riesgo debido a su desempeño como magistrada titular de la Corte de Constitucionalidad de Guatemala.   </w:t>
      </w:r>
    </w:p>
    <w:p w:rsidR="00935BC4" w:rsidRDefault="00935BC4" w:rsidP="00935BC4">
      <w:pPr>
        <w:pStyle w:val="ListParagraph"/>
        <w:spacing w:after="0" w:line="240" w:lineRule="auto"/>
        <w:ind w:left="360"/>
        <w:jc w:val="both"/>
        <w:rPr>
          <w:rFonts w:ascii="Cambria" w:hAnsi="Cambria"/>
          <w:sz w:val="21"/>
          <w:szCs w:val="21"/>
        </w:rPr>
      </w:pPr>
    </w:p>
    <w:p w:rsidR="00935BC4" w:rsidRPr="00935BC4" w:rsidRDefault="00935BC4" w:rsidP="00935BC4">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La Comisión solicitó información al Estado e</w:t>
      </w:r>
      <w:r w:rsidRPr="00935BC4">
        <w:rPr>
          <w:rFonts w:ascii="Cambria" w:hAnsi="Cambria"/>
          <w:sz w:val="21"/>
          <w:szCs w:val="21"/>
        </w:rPr>
        <w:t>l 28 de julio de 2017,</w:t>
      </w:r>
      <w:r>
        <w:rPr>
          <w:rFonts w:ascii="Cambria" w:hAnsi="Cambria"/>
          <w:sz w:val="21"/>
          <w:szCs w:val="21"/>
        </w:rPr>
        <w:t xml:space="preserve"> quién contestó el 11 de agosto de 2017</w:t>
      </w:r>
      <w:r w:rsidRPr="00935BC4">
        <w:rPr>
          <w:rFonts w:ascii="Cambria" w:hAnsi="Cambria"/>
          <w:sz w:val="21"/>
          <w:szCs w:val="21"/>
        </w:rPr>
        <w:t>.</w:t>
      </w:r>
      <w:r w:rsidR="0015120E">
        <w:rPr>
          <w:rFonts w:ascii="Cambria" w:hAnsi="Cambria"/>
          <w:sz w:val="21"/>
          <w:szCs w:val="21"/>
        </w:rPr>
        <w:t xml:space="preserve"> </w:t>
      </w:r>
    </w:p>
    <w:p w:rsidR="003D5261" w:rsidRPr="00E00667" w:rsidRDefault="003D5261" w:rsidP="003D5261">
      <w:pPr>
        <w:spacing w:after="0" w:line="240" w:lineRule="auto"/>
        <w:jc w:val="both"/>
        <w:rPr>
          <w:rFonts w:ascii="Cambria" w:hAnsi="Cambria"/>
          <w:sz w:val="21"/>
          <w:szCs w:val="21"/>
        </w:rPr>
      </w:pPr>
    </w:p>
    <w:p w:rsidR="00E96B43" w:rsidRPr="00E00667" w:rsidRDefault="00935BC4"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Tras analizar </w:t>
      </w:r>
      <w:r w:rsidR="0015120E">
        <w:rPr>
          <w:rFonts w:ascii="Cambria" w:hAnsi="Cambria"/>
          <w:sz w:val="21"/>
          <w:szCs w:val="21"/>
        </w:rPr>
        <w:t xml:space="preserve">los alegatos de hecho y de derecho de las partes, </w:t>
      </w:r>
      <w:r w:rsidR="00333876">
        <w:rPr>
          <w:rFonts w:ascii="Cambria" w:hAnsi="Cambria"/>
          <w:sz w:val="21"/>
          <w:szCs w:val="21"/>
        </w:rPr>
        <w:t>a la lu</w:t>
      </w:r>
      <w:r w:rsidR="0015120E">
        <w:rPr>
          <w:rFonts w:ascii="Cambria" w:hAnsi="Cambria"/>
          <w:sz w:val="21"/>
          <w:szCs w:val="21"/>
        </w:rPr>
        <w:t>z del contexto específico en que tendrían lugar</w:t>
      </w:r>
      <w:r>
        <w:rPr>
          <w:rFonts w:ascii="Cambria" w:hAnsi="Cambria"/>
          <w:sz w:val="21"/>
          <w:szCs w:val="21"/>
        </w:rPr>
        <w:t xml:space="preserve">, la Comisión </w:t>
      </w:r>
      <w:r w:rsidR="00E96B43" w:rsidRPr="00E00667">
        <w:rPr>
          <w:rFonts w:ascii="Cambria" w:hAnsi="Cambria"/>
          <w:sz w:val="21"/>
          <w:szCs w:val="21"/>
        </w:rPr>
        <w:t>considera que</w:t>
      </w:r>
      <w:r w:rsidR="008B0FEB">
        <w:rPr>
          <w:rFonts w:ascii="Cambria" w:hAnsi="Cambria"/>
          <w:sz w:val="21"/>
          <w:szCs w:val="21"/>
        </w:rPr>
        <w:t xml:space="preserve"> </w:t>
      </w:r>
      <w:r w:rsidR="00E96B43" w:rsidRPr="00E00667">
        <w:rPr>
          <w:rFonts w:ascii="Cambria" w:hAnsi="Cambria"/>
          <w:sz w:val="21"/>
          <w:szCs w:val="21"/>
        </w:rPr>
        <w:t>la señora Glori</w:t>
      </w:r>
      <w:r w:rsidR="008B0FEB">
        <w:rPr>
          <w:rFonts w:ascii="Cambria" w:hAnsi="Cambria"/>
          <w:sz w:val="21"/>
          <w:szCs w:val="21"/>
        </w:rPr>
        <w:t>a Patricia Porras Escobar y</w:t>
      </w:r>
      <w:r w:rsidR="00E96B43" w:rsidRPr="00E00667">
        <w:rPr>
          <w:rFonts w:ascii="Cambria" w:hAnsi="Cambria"/>
          <w:sz w:val="21"/>
          <w:szCs w:val="21"/>
        </w:rPr>
        <w:t xml:space="preserve"> su núcleo familiar se encuentran </w:t>
      </w:r>
      <w:r w:rsidR="0015120E">
        <w:rPr>
          <w:rFonts w:ascii="Cambria" w:hAnsi="Cambria"/>
          <w:i/>
          <w:sz w:val="21"/>
          <w:szCs w:val="21"/>
        </w:rPr>
        <w:t xml:space="preserve">prima facie </w:t>
      </w:r>
      <w:r w:rsidR="00E96B43" w:rsidRPr="00E00667">
        <w:rPr>
          <w:rFonts w:ascii="Cambria" w:hAnsi="Cambria"/>
          <w:sz w:val="21"/>
          <w:szCs w:val="21"/>
        </w:rPr>
        <w:t>en una situación de gravedad y urgencia, puesto que sus</w:t>
      </w:r>
      <w:r w:rsidR="008B0FEB">
        <w:rPr>
          <w:rFonts w:ascii="Cambria" w:hAnsi="Cambria"/>
          <w:sz w:val="21"/>
          <w:szCs w:val="21"/>
        </w:rPr>
        <w:t xml:space="preserve"> derechos a la vida e integridad personal</w:t>
      </w:r>
      <w:r w:rsidR="00E96B43" w:rsidRPr="00E00667">
        <w:rPr>
          <w:rFonts w:ascii="Cambria" w:hAnsi="Cambria"/>
          <w:sz w:val="21"/>
          <w:szCs w:val="21"/>
        </w:rPr>
        <w:t xml:space="preserve"> están en riesgo. En consecuencia, de acuerdo con el Artículo 25 del Reglamento de la CIDH, la Comisión solicita a Guatemala que: a) Adopte las medidas necesarias para preservar la vida y la integridad personal de la señora Gloria Patricia Porras Escobar y su núcleo familiar; b) Adopte las medidas necesarias para que la señora Gloria Patricia Porras Escobar pueda desarrollar sus actividades como magistrada de la Corte de Constitucionalidad, sin ser objeto de actos de intimidación, amenazas y hostigamientos; c) Concierte las medidas a adoptarse con los beneficiarios y sus representantes; y d) Informe sobre las acciones adoptadas a fin de investigar los hechos alegados que dieron lugar a la adopción de la presente medida cautelar y así evitar su repetición. </w:t>
      </w:r>
    </w:p>
    <w:p w:rsidR="00E00667" w:rsidRDefault="00E00667" w:rsidP="00E00667">
      <w:pPr>
        <w:spacing w:after="0" w:line="240" w:lineRule="auto"/>
        <w:jc w:val="both"/>
        <w:rPr>
          <w:rFonts w:ascii="Cambria" w:hAnsi="Cambria"/>
          <w:sz w:val="21"/>
          <w:szCs w:val="21"/>
        </w:rPr>
      </w:pPr>
    </w:p>
    <w:p w:rsidR="0077739C" w:rsidRDefault="00B90A56" w:rsidP="0077739C">
      <w:pPr>
        <w:pStyle w:val="ListParagraph"/>
        <w:numPr>
          <w:ilvl w:val="0"/>
          <w:numId w:val="17"/>
        </w:numPr>
        <w:spacing w:after="0" w:line="240" w:lineRule="auto"/>
        <w:jc w:val="both"/>
        <w:rPr>
          <w:rFonts w:ascii="Cambria" w:hAnsi="Cambria"/>
          <w:b/>
          <w:sz w:val="21"/>
          <w:szCs w:val="21"/>
        </w:rPr>
      </w:pPr>
      <w:r w:rsidRPr="00E00667">
        <w:rPr>
          <w:rFonts w:ascii="Cambria" w:hAnsi="Cambria"/>
          <w:b/>
          <w:sz w:val="21"/>
          <w:szCs w:val="21"/>
        </w:rPr>
        <w:t>RESUMEN DE</w:t>
      </w:r>
      <w:r w:rsidR="00E00667">
        <w:rPr>
          <w:rFonts w:ascii="Cambria" w:hAnsi="Cambria"/>
          <w:b/>
          <w:sz w:val="21"/>
          <w:szCs w:val="21"/>
        </w:rPr>
        <w:t xml:space="preserve"> </w:t>
      </w:r>
      <w:r w:rsidRPr="00E00667">
        <w:rPr>
          <w:rFonts w:ascii="Cambria" w:hAnsi="Cambria"/>
          <w:b/>
          <w:sz w:val="21"/>
          <w:szCs w:val="21"/>
        </w:rPr>
        <w:t>HECHOS Y ARGUMENTO</w:t>
      </w:r>
      <w:r w:rsidR="008E4CB5" w:rsidRPr="00E00667">
        <w:rPr>
          <w:rFonts w:ascii="Cambria" w:hAnsi="Cambria"/>
          <w:b/>
          <w:sz w:val="21"/>
          <w:szCs w:val="21"/>
        </w:rPr>
        <w:t xml:space="preserve">S APORTADOS </w:t>
      </w:r>
      <w:r w:rsidR="00E00667">
        <w:rPr>
          <w:rFonts w:ascii="Cambria" w:hAnsi="Cambria"/>
          <w:b/>
          <w:sz w:val="21"/>
          <w:szCs w:val="21"/>
        </w:rPr>
        <w:t xml:space="preserve">POR LOS </w:t>
      </w:r>
      <w:r w:rsidR="0077739C">
        <w:rPr>
          <w:rFonts w:ascii="Cambria" w:hAnsi="Cambria"/>
          <w:b/>
          <w:sz w:val="21"/>
          <w:szCs w:val="21"/>
        </w:rPr>
        <w:t>PARTES</w:t>
      </w:r>
    </w:p>
    <w:p w:rsidR="0077739C" w:rsidRDefault="0077739C" w:rsidP="00885925">
      <w:pPr>
        <w:spacing w:after="0" w:line="240" w:lineRule="auto"/>
        <w:jc w:val="both"/>
        <w:rPr>
          <w:rFonts w:ascii="Cambria" w:hAnsi="Cambria"/>
          <w:b/>
          <w:sz w:val="21"/>
          <w:szCs w:val="21"/>
        </w:rPr>
      </w:pPr>
    </w:p>
    <w:p w:rsidR="00885925" w:rsidRPr="00885925" w:rsidRDefault="00885925" w:rsidP="00885925">
      <w:pPr>
        <w:pStyle w:val="ListParagraph"/>
        <w:numPr>
          <w:ilvl w:val="3"/>
          <w:numId w:val="17"/>
        </w:numPr>
        <w:spacing w:after="0" w:line="240" w:lineRule="auto"/>
        <w:ind w:left="270" w:firstLine="0"/>
        <w:jc w:val="both"/>
        <w:rPr>
          <w:rFonts w:ascii="Cambria" w:hAnsi="Cambria"/>
          <w:b/>
          <w:sz w:val="21"/>
          <w:szCs w:val="21"/>
        </w:rPr>
      </w:pPr>
      <w:r>
        <w:rPr>
          <w:rFonts w:ascii="Cambria" w:hAnsi="Cambria"/>
          <w:b/>
          <w:sz w:val="21"/>
          <w:szCs w:val="21"/>
        </w:rPr>
        <w:t>Información aportada por los solicitantes</w:t>
      </w:r>
    </w:p>
    <w:p w:rsidR="00E00667" w:rsidRPr="00E00667" w:rsidRDefault="00E00667" w:rsidP="00E00667">
      <w:pPr>
        <w:pStyle w:val="ListParagraph"/>
        <w:spacing w:after="0" w:line="240" w:lineRule="auto"/>
        <w:jc w:val="both"/>
        <w:rPr>
          <w:rFonts w:ascii="Cambria" w:hAnsi="Cambria"/>
          <w:b/>
          <w:sz w:val="21"/>
          <w:szCs w:val="21"/>
        </w:rPr>
      </w:pPr>
    </w:p>
    <w:p w:rsidR="00333876" w:rsidRDefault="0075170B" w:rsidP="00981E9B">
      <w:pPr>
        <w:pStyle w:val="ListParagraph"/>
        <w:numPr>
          <w:ilvl w:val="0"/>
          <w:numId w:val="20"/>
        </w:numPr>
        <w:spacing w:after="0" w:line="240" w:lineRule="auto"/>
        <w:ind w:left="0" w:firstLine="360"/>
        <w:jc w:val="both"/>
        <w:rPr>
          <w:rFonts w:ascii="Cambria" w:hAnsi="Cambria"/>
          <w:sz w:val="21"/>
          <w:szCs w:val="21"/>
        </w:rPr>
      </w:pPr>
      <w:r w:rsidRPr="00157657">
        <w:rPr>
          <w:rFonts w:ascii="Cambria" w:hAnsi="Cambria"/>
          <w:sz w:val="21"/>
          <w:szCs w:val="21"/>
        </w:rPr>
        <w:t>De acuerdo a la solicitud</w:t>
      </w:r>
      <w:r w:rsidR="00AE66A1">
        <w:rPr>
          <w:rFonts w:ascii="Cambria" w:hAnsi="Cambria"/>
          <w:sz w:val="21"/>
          <w:szCs w:val="21"/>
        </w:rPr>
        <w:t>,</w:t>
      </w:r>
      <w:r w:rsidRPr="00157657">
        <w:rPr>
          <w:rFonts w:ascii="Cambria" w:hAnsi="Cambria"/>
          <w:sz w:val="21"/>
          <w:szCs w:val="21"/>
        </w:rPr>
        <w:t xml:space="preserve"> la señora Gloria Patricia Porras Escobar es magistrada titular de la Corte de Constitucionalidad de Guatemala,</w:t>
      </w:r>
      <w:r w:rsidR="007B2FC1" w:rsidRPr="00157657">
        <w:rPr>
          <w:rFonts w:ascii="Cambria" w:hAnsi="Cambria"/>
          <w:sz w:val="21"/>
          <w:szCs w:val="21"/>
        </w:rPr>
        <w:t xml:space="preserve"> función que ha desempeñado desde el año 2011</w:t>
      </w:r>
      <w:r w:rsidR="005441E6">
        <w:rPr>
          <w:rFonts w:ascii="Cambria" w:hAnsi="Cambria"/>
          <w:sz w:val="21"/>
          <w:szCs w:val="21"/>
        </w:rPr>
        <w:t>, siendo que</w:t>
      </w:r>
      <w:r w:rsidR="007B2FC1" w:rsidRPr="00157657">
        <w:rPr>
          <w:rFonts w:ascii="Cambria" w:hAnsi="Cambria"/>
          <w:sz w:val="21"/>
          <w:szCs w:val="21"/>
        </w:rPr>
        <w:t xml:space="preserve"> su período actual terminaría en 2021</w:t>
      </w:r>
      <w:r w:rsidR="004C73C5">
        <w:rPr>
          <w:rFonts w:ascii="Cambria" w:hAnsi="Cambria"/>
          <w:sz w:val="21"/>
          <w:szCs w:val="21"/>
        </w:rPr>
        <w:t xml:space="preserve">. En dicho cargo la magistrada </w:t>
      </w:r>
      <w:r w:rsidRPr="00157657">
        <w:rPr>
          <w:rFonts w:ascii="Cambria" w:hAnsi="Cambria"/>
          <w:sz w:val="21"/>
          <w:szCs w:val="21"/>
        </w:rPr>
        <w:t>ha</w:t>
      </w:r>
      <w:r w:rsidR="00333876">
        <w:rPr>
          <w:rFonts w:ascii="Cambria" w:hAnsi="Cambria"/>
          <w:sz w:val="21"/>
          <w:szCs w:val="21"/>
        </w:rPr>
        <w:t>bría</w:t>
      </w:r>
      <w:r w:rsidRPr="00157657">
        <w:rPr>
          <w:rFonts w:ascii="Cambria" w:hAnsi="Cambria"/>
          <w:sz w:val="21"/>
          <w:szCs w:val="21"/>
        </w:rPr>
        <w:t xml:space="preserve"> conocido casos de “alto impacto y mucha controversia”, presentando diversos votos razonados apartada de la mayoría. </w:t>
      </w:r>
    </w:p>
    <w:p w:rsidR="00333876" w:rsidRDefault="00333876" w:rsidP="001E6D88">
      <w:pPr>
        <w:pStyle w:val="ListParagraph"/>
        <w:spacing w:after="0" w:line="240" w:lineRule="auto"/>
        <w:ind w:left="360"/>
        <w:jc w:val="both"/>
        <w:rPr>
          <w:rFonts w:ascii="Cambria" w:hAnsi="Cambria"/>
          <w:sz w:val="21"/>
          <w:szCs w:val="21"/>
        </w:rPr>
      </w:pPr>
    </w:p>
    <w:p w:rsidR="00054B0A" w:rsidRDefault="0075170B" w:rsidP="00981E9B">
      <w:pPr>
        <w:pStyle w:val="ListParagraph"/>
        <w:numPr>
          <w:ilvl w:val="0"/>
          <w:numId w:val="20"/>
        </w:numPr>
        <w:spacing w:after="0" w:line="240" w:lineRule="auto"/>
        <w:ind w:left="0" w:firstLine="360"/>
        <w:jc w:val="both"/>
        <w:rPr>
          <w:rFonts w:ascii="Cambria" w:hAnsi="Cambria"/>
          <w:sz w:val="21"/>
          <w:szCs w:val="21"/>
        </w:rPr>
      </w:pPr>
      <w:r w:rsidRPr="00157657">
        <w:rPr>
          <w:rFonts w:ascii="Cambria" w:hAnsi="Cambria"/>
          <w:sz w:val="21"/>
          <w:szCs w:val="21"/>
        </w:rPr>
        <w:t xml:space="preserve">En particular, </w:t>
      </w:r>
      <w:r w:rsidR="000439E6">
        <w:rPr>
          <w:rFonts w:ascii="Cambria" w:hAnsi="Cambria"/>
          <w:sz w:val="21"/>
          <w:szCs w:val="21"/>
        </w:rPr>
        <w:t>los solicitantes refirieron</w:t>
      </w:r>
      <w:r w:rsidR="000439E6" w:rsidRPr="00157657">
        <w:rPr>
          <w:rFonts w:ascii="Cambria" w:hAnsi="Cambria"/>
          <w:sz w:val="21"/>
          <w:szCs w:val="21"/>
        </w:rPr>
        <w:t xml:space="preserve"> </w:t>
      </w:r>
      <w:r w:rsidRPr="00157657">
        <w:rPr>
          <w:rFonts w:ascii="Cambria" w:hAnsi="Cambria"/>
          <w:sz w:val="21"/>
          <w:szCs w:val="21"/>
        </w:rPr>
        <w:t xml:space="preserve">que la </w:t>
      </w:r>
      <w:r w:rsidR="00EC5CA1" w:rsidRPr="00157657">
        <w:rPr>
          <w:rFonts w:ascii="Cambria" w:hAnsi="Cambria"/>
          <w:sz w:val="21"/>
          <w:szCs w:val="21"/>
        </w:rPr>
        <w:t xml:space="preserve">propuesta </w:t>
      </w:r>
      <w:r w:rsidRPr="00157657">
        <w:rPr>
          <w:rFonts w:ascii="Cambria" w:hAnsi="Cambria"/>
          <w:sz w:val="21"/>
          <w:szCs w:val="21"/>
        </w:rPr>
        <w:t>beneficiaria participó en el proceso de amparo en contra de las Comisiones de Postulación para la elección de Magistrados de la Corte Suprema</w:t>
      </w:r>
      <w:r w:rsidR="007B2FC1" w:rsidRPr="00157657">
        <w:rPr>
          <w:rFonts w:ascii="Cambria" w:hAnsi="Cambria"/>
          <w:sz w:val="21"/>
          <w:szCs w:val="21"/>
        </w:rPr>
        <w:t xml:space="preserve"> y Magistrados de la Corte de Apelaciones del Organismo judicial correspondiente al período 2014-2019, con voto razonado en la sentencia que denegó el amparo a los ciudadanos</w:t>
      </w:r>
      <w:r w:rsidR="00A909CE" w:rsidRPr="00157657">
        <w:rPr>
          <w:rFonts w:ascii="Cambria" w:hAnsi="Cambria"/>
          <w:sz w:val="21"/>
          <w:szCs w:val="21"/>
        </w:rPr>
        <w:t xml:space="preserve"> y convalidó el actuar de las Comisiones de Postulación</w:t>
      </w:r>
      <w:r w:rsidR="005441E6">
        <w:rPr>
          <w:rFonts w:ascii="Cambria" w:hAnsi="Cambria"/>
          <w:sz w:val="21"/>
          <w:szCs w:val="21"/>
        </w:rPr>
        <w:t xml:space="preserve">. La magistrada también habría </w:t>
      </w:r>
      <w:r w:rsidR="009E2248">
        <w:rPr>
          <w:rFonts w:ascii="Cambria" w:hAnsi="Cambria"/>
          <w:sz w:val="21"/>
          <w:szCs w:val="21"/>
        </w:rPr>
        <w:t xml:space="preserve">participado </w:t>
      </w:r>
      <w:r w:rsidRPr="00157657">
        <w:rPr>
          <w:rFonts w:ascii="Cambria" w:hAnsi="Cambria"/>
          <w:sz w:val="21"/>
          <w:szCs w:val="21"/>
        </w:rPr>
        <w:t>en la acción para la suspensión de la “sentencia por Genocidio” (emitiendo voto razonado); en el asunto de CREOMPAZ (antejuicio contra un diputado</w:t>
      </w:r>
      <w:r w:rsidR="00A909CE" w:rsidRPr="00157657">
        <w:rPr>
          <w:rFonts w:ascii="Cambria" w:hAnsi="Cambria"/>
          <w:sz w:val="21"/>
          <w:szCs w:val="21"/>
        </w:rPr>
        <w:t>)</w:t>
      </w:r>
      <w:r w:rsidRPr="00157657">
        <w:rPr>
          <w:rFonts w:ascii="Cambria" w:hAnsi="Cambria"/>
          <w:sz w:val="21"/>
          <w:szCs w:val="21"/>
        </w:rPr>
        <w:t xml:space="preserve">; y, entre otros asuntos,  como Presidenta del Tribunal </w:t>
      </w:r>
      <w:r w:rsidRPr="00157657">
        <w:rPr>
          <w:rFonts w:ascii="Cambria" w:hAnsi="Cambria"/>
          <w:sz w:val="21"/>
          <w:szCs w:val="21"/>
        </w:rPr>
        <w:lastRenderedPageBreak/>
        <w:t>“habiendo ella estado al centro de la resolución del antejuicio contra el entonc</w:t>
      </w:r>
      <w:r w:rsidR="00A909CE" w:rsidRPr="00157657">
        <w:rPr>
          <w:rFonts w:ascii="Cambria" w:hAnsi="Cambria"/>
          <w:sz w:val="21"/>
          <w:szCs w:val="21"/>
        </w:rPr>
        <w:t>es presidente Otto Pérez Molina”</w:t>
      </w:r>
      <w:r w:rsidRPr="00157657">
        <w:rPr>
          <w:rFonts w:ascii="Cambria" w:hAnsi="Cambria"/>
          <w:sz w:val="21"/>
          <w:szCs w:val="21"/>
        </w:rPr>
        <w:t xml:space="preserve">. </w:t>
      </w:r>
    </w:p>
    <w:p w:rsidR="00333876" w:rsidRPr="001E6D88" w:rsidRDefault="00333876" w:rsidP="001E6D88">
      <w:pPr>
        <w:pStyle w:val="ListParagraph"/>
        <w:rPr>
          <w:rFonts w:ascii="Cambria" w:hAnsi="Cambria"/>
          <w:sz w:val="21"/>
          <w:szCs w:val="21"/>
        </w:rPr>
      </w:pPr>
    </w:p>
    <w:p w:rsidR="00C43604" w:rsidRDefault="00157657" w:rsidP="00E649CA">
      <w:pPr>
        <w:pStyle w:val="ListParagraph"/>
        <w:numPr>
          <w:ilvl w:val="0"/>
          <w:numId w:val="20"/>
        </w:numPr>
        <w:spacing w:after="0" w:line="240" w:lineRule="auto"/>
        <w:ind w:left="0" w:firstLine="360"/>
        <w:jc w:val="both"/>
        <w:rPr>
          <w:rFonts w:asciiTheme="majorHAnsi" w:hAnsiTheme="majorHAnsi"/>
          <w:sz w:val="21"/>
          <w:szCs w:val="21"/>
        </w:rPr>
      </w:pPr>
      <w:r w:rsidRPr="001E6D88">
        <w:rPr>
          <w:rFonts w:asciiTheme="majorHAnsi" w:hAnsiTheme="majorHAnsi"/>
          <w:sz w:val="21"/>
          <w:szCs w:val="21"/>
        </w:rPr>
        <w:t>Según los solicitantes, l</w:t>
      </w:r>
      <w:r w:rsidR="00EC5CA1" w:rsidRPr="001E6D88">
        <w:rPr>
          <w:rFonts w:asciiTheme="majorHAnsi" w:hAnsiTheme="majorHAnsi"/>
          <w:sz w:val="21"/>
          <w:szCs w:val="21"/>
        </w:rPr>
        <w:t xml:space="preserve">a propuesta beneficiaria “ha sido atacada al interior del pleno de magistrados por sus posturas”, imponiéndole personal para su equipo </w:t>
      </w:r>
      <w:r w:rsidR="00A909CE" w:rsidRPr="001E6D88">
        <w:rPr>
          <w:rFonts w:asciiTheme="majorHAnsi" w:hAnsiTheme="majorHAnsi"/>
          <w:sz w:val="21"/>
          <w:szCs w:val="21"/>
        </w:rPr>
        <w:t>con la supuesta intención de controlar su actividad</w:t>
      </w:r>
      <w:r w:rsidR="00EC5CA1" w:rsidRPr="001E6D88">
        <w:rPr>
          <w:rFonts w:asciiTheme="majorHAnsi" w:hAnsiTheme="majorHAnsi"/>
          <w:sz w:val="21"/>
          <w:szCs w:val="21"/>
        </w:rPr>
        <w:t xml:space="preserve">. </w:t>
      </w:r>
      <w:r w:rsidR="00333876" w:rsidRPr="001E6D88">
        <w:rPr>
          <w:rFonts w:asciiTheme="majorHAnsi" w:hAnsiTheme="majorHAnsi"/>
          <w:sz w:val="21"/>
          <w:szCs w:val="21"/>
        </w:rPr>
        <w:t xml:space="preserve"> </w:t>
      </w:r>
      <w:r w:rsidR="007B0061">
        <w:rPr>
          <w:rFonts w:asciiTheme="majorHAnsi" w:hAnsiTheme="majorHAnsi"/>
          <w:sz w:val="21"/>
          <w:szCs w:val="21"/>
        </w:rPr>
        <w:t>Los</w:t>
      </w:r>
      <w:r w:rsidR="00EC4751">
        <w:rPr>
          <w:rFonts w:asciiTheme="majorHAnsi" w:hAnsiTheme="majorHAnsi"/>
          <w:sz w:val="21"/>
          <w:szCs w:val="21"/>
        </w:rPr>
        <w:t xml:space="preserve"> solicitantes indicaron </w:t>
      </w:r>
      <w:r w:rsidRPr="001E6D88">
        <w:rPr>
          <w:rFonts w:asciiTheme="majorHAnsi" w:hAnsiTheme="majorHAnsi"/>
          <w:sz w:val="21"/>
          <w:szCs w:val="21"/>
        </w:rPr>
        <w:t>que</w:t>
      </w:r>
      <w:r w:rsidR="00326E45" w:rsidRPr="001E6D88">
        <w:rPr>
          <w:rFonts w:asciiTheme="majorHAnsi" w:hAnsiTheme="majorHAnsi"/>
          <w:sz w:val="21"/>
          <w:szCs w:val="21"/>
        </w:rPr>
        <w:t xml:space="preserve"> la propuesta beneficiar</w:t>
      </w:r>
      <w:r w:rsidR="00333876" w:rsidRPr="001E6D88">
        <w:rPr>
          <w:rFonts w:asciiTheme="majorHAnsi" w:hAnsiTheme="majorHAnsi"/>
          <w:sz w:val="21"/>
          <w:szCs w:val="21"/>
        </w:rPr>
        <w:t>i</w:t>
      </w:r>
      <w:r w:rsidR="00326E45" w:rsidRPr="001E6D88">
        <w:rPr>
          <w:rFonts w:asciiTheme="majorHAnsi" w:hAnsiTheme="majorHAnsi"/>
          <w:sz w:val="21"/>
          <w:szCs w:val="21"/>
        </w:rPr>
        <w:t xml:space="preserve">a ha sido </w:t>
      </w:r>
      <w:r w:rsidR="00EC4751">
        <w:rPr>
          <w:rFonts w:asciiTheme="majorHAnsi" w:hAnsiTheme="majorHAnsi"/>
          <w:sz w:val="21"/>
          <w:szCs w:val="21"/>
        </w:rPr>
        <w:t xml:space="preserve">objeto de constantes ataques y hostigamientos vinculados a sus decisiones </w:t>
      </w:r>
      <w:r w:rsidR="00326E45" w:rsidRPr="001E6D88">
        <w:rPr>
          <w:rFonts w:asciiTheme="majorHAnsi" w:hAnsiTheme="majorHAnsi"/>
          <w:sz w:val="21"/>
          <w:szCs w:val="21"/>
        </w:rPr>
        <w:t>por medio de la prese</w:t>
      </w:r>
      <w:r w:rsidR="006D6C75" w:rsidRPr="001E6D88">
        <w:rPr>
          <w:rFonts w:asciiTheme="majorHAnsi" w:hAnsiTheme="majorHAnsi"/>
          <w:sz w:val="21"/>
          <w:szCs w:val="21"/>
        </w:rPr>
        <w:t xml:space="preserve">ntación de </w:t>
      </w:r>
      <w:r w:rsidR="00326E45" w:rsidRPr="001E6D88">
        <w:rPr>
          <w:rFonts w:asciiTheme="majorHAnsi" w:hAnsiTheme="majorHAnsi"/>
          <w:sz w:val="21"/>
          <w:szCs w:val="21"/>
        </w:rPr>
        <w:t>“antejuicios” en los últimos años</w:t>
      </w:r>
      <w:r w:rsidR="00EC4751">
        <w:rPr>
          <w:rFonts w:asciiTheme="majorHAnsi" w:hAnsiTheme="majorHAnsi"/>
          <w:sz w:val="21"/>
          <w:szCs w:val="21"/>
        </w:rPr>
        <w:t>. D</w:t>
      </w:r>
      <w:r w:rsidR="006D6C75" w:rsidRPr="001E6D88">
        <w:rPr>
          <w:rFonts w:asciiTheme="majorHAnsi" w:hAnsiTheme="majorHAnsi"/>
          <w:sz w:val="21"/>
          <w:szCs w:val="21"/>
        </w:rPr>
        <w:t>e manera específica</w:t>
      </w:r>
      <w:r w:rsidR="00EC4751">
        <w:rPr>
          <w:rFonts w:asciiTheme="majorHAnsi" w:hAnsiTheme="majorHAnsi"/>
          <w:sz w:val="21"/>
          <w:szCs w:val="21"/>
        </w:rPr>
        <w:t>,</w:t>
      </w:r>
      <w:r w:rsidR="006D6C75" w:rsidRPr="001E6D88">
        <w:rPr>
          <w:rFonts w:asciiTheme="majorHAnsi" w:hAnsiTheme="majorHAnsi"/>
          <w:sz w:val="21"/>
          <w:szCs w:val="21"/>
        </w:rPr>
        <w:t xml:space="preserve"> señala</w:t>
      </w:r>
      <w:r w:rsidR="00EC4751">
        <w:rPr>
          <w:rFonts w:asciiTheme="majorHAnsi" w:hAnsiTheme="majorHAnsi"/>
          <w:sz w:val="21"/>
          <w:szCs w:val="21"/>
        </w:rPr>
        <w:t>ron</w:t>
      </w:r>
      <w:r w:rsidR="006D6C75" w:rsidRPr="001E6D88">
        <w:rPr>
          <w:rFonts w:asciiTheme="majorHAnsi" w:hAnsiTheme="majorHAnsi"/>
          <w:sz w:val="21"/>
          <w:szCs w:val="21"/>
        </w:rPr>
        <w:t xml:space="preserve"> ocho “antejuicios”</w:t>
      </w:r>
      <w:r w:rsidR="00EC4751">
        <w:rPr>
          <w:rFonts w:asciiTheme="majorHAnsi" w:hAnsiTheme="majorHAnsi"/>
          <w:sz w:val="21"/>
          <w:szCs w:val="21"/>
        </w:rPr>
        <w:t xml:space="preserve"> interpuestos contra ella recientemente,</w:t>
      </w:r>
      <w:r w:rsidR="006D6C75" w:rsidRPr="001E6D88">
        <w:rPr>
          <w:rFonts w:asciiTheme="majorHAnsi" w:hAnsiTheme="majorHAnsi"/>
          <w:sz w:val="21"/>
          <w:szCs w:val="21"/>
        </w:rPr>
        <w:t xml:space="preserve"> </w:t>
      </w:r>
      <w:r w:rsidR="000439E6">
        <w:rPr>
          <w:rFonts w:asciiTheme="majorHAnsi" w:hAnsiTheme="majorHAnsi"/>
          <w:sz w:val="21"/>
          <w:szCs w:val="21"/>
        </w:rPr>
        <w:t xml:space="preserve">los cuales serían infundados pero interpuestos para cuestionar y amedrentar </w:t>
      </w:r>
      <w:r w:rsidR="006D6C75" w:rsidRPr="001E6D88">
        <w:rPr>
          <w:rFonts w:asciiTheme="majorHAnsi" w:hAnsiTheme="majorHAnsi"/>
          <w:sz w:val="21"/>
          <w:szCs w:val="21"/>
        </w:rPr>
        <w:t xml:space="preserve">sus </w:t>
      </w:r>
      <w:r w:rsidR="000439E6">
        <w:rPr>
          <w:rFonts w:asciiTheme="majorHAnsi" w:hAnsiTheme="majorHAnsi"/>
          <w:sz w:val="21"/>
          <w:szCs w:val="21"/>
        </w:rPr>
        <w:t>actuaciones</w:t>
      </w:r>
      <w:r w:rsidR="000439E6" w:rsidRPr="001E6D88">
        <w:rPr>
          <w:rFonts w:asciiTheme="majorHAnsi" w:hAnsiTheme="majorHAnsi"/>
          <w:sz w:val="21"/>
          <w:szCs w:val="21"/>
        </w:rPr>
        <w:t xml:space="preserve"> </w:t>
      </w:r>
      <w:r w:rsidR="006D6C75" w:rsidRPr="001E6D88">
        <w:rPr>
          <w:rFonts w:asciiTheme="majorHAnsi" w:hAnsiTheme="majorHAnsi"/>
          <w:sz w:val="21"/>
          <w:szCs w:val="21"/>
        </w:rPr>
        <w:t xml:space="preserve">como magistrada de la Corte de Constitucionalidad. Siete de </w:t>
      </w:r>
      <w:r w:rsidR="005441E6">
        <w:rPr>
          <w:rFonts w:asciiTheme="majorHAnsi" w:hAnsiTheme="majorHAnsi"/>
          <w:sz w:val="21"/>
          <w:szCs w:val="21"/>
        </w:rPr>
        <w:t>tales “antejuicios”</w:t>
      </w:r>
      <w:r w:rsidR="005441E6" w:rsidRPr="001E6D88">
        <w:rPr>
          <w:rFonts w:asciiTheme="majorHAnsi" w:hAnsiTheme="majorHAnsi"/>
          <w:sz w:val="21"/>
          <w:szCs w:val="21"/>
        </w:rPr>
        <w:t xml:space="preserve"> </w:t>
      </w:r>
      <w:r w:rsidR="006D6C75" w:rsidRPr="001E6D88">
        <w:rPr>
          <w:rFonts w:asciiTheme="majorHAnsi" w:hAnsiTheme="majorHAnsi"/>
          <w:sz w:val="21"/>
          <w:szCs w:val="21"/>
        </w:rPr>
        <w:t xml:space="preserve">ya habrían sido rechazados </w:t>
      </w:r>
      <w:r w:rsidR="006D6C75" w:rsidRPr="001E6D88">
        <w:rPr>
          <w:rFonts w:asciiTheme="majorHAnsi" w:hAnsiTheme="majorHAnsi"/>
          <w:i/>
          <w:sz w:val="21"/>
          <w:szCs w:val="21"/>
        </w:rPr>
        <w:t xml:space="preserve">in </w:t>
      </w:r>
      <w:proofErr w:type="spellStart"/>
      <w:r w:rsidR="006D6C75" w:rsidRPr="001E6D88">
        <w:rPr>
          <w:rFonts w:asciiTheme="majorHAnsi" w:hAnsiTheme="majorHAnsi"/>
          <w:i/>
          <w:sz w:val="21"/>
          <w:szCs w:val="21"/>
        </w:rPr>
        <w:t>limine</w:t>
      </w:r>
      <w:proofErr w:type="spellEnd"/>
      <w:r w:rsidR="006D6C75" w:rsidRPr="001E6D88">
        <w:rPr>
          <w:rFonts w:asciiTheme="majorHAnsi" w:hAnsiTheme="majorHAnsi"/>
          <w:sz w:val="21"/>
          <w:szCs w:val="21"/>
        </w:rPr>
        <w:t xml:space="preserve"> por las autoridades que han</w:t>
      </w:r>
      <w:r w:rsidR="00E43E22" w:rsidRPr="001E6D88">
        <w:rPr>
          <w:rFonts w:asciiTheme="majorHAnsi" w:hAnsiTheme="majorHAnsi"/>
          <w:sz w:val="21"/>
          <w:szCs w:val="21"/>
        </w:rPr>
        <w:t xml:space="preserve"> los han conocido y uno más estaría en trámite.</w:t>
      </w:r>
    </w:p>
    <w:p w:rsidR="00C43604" w:rsidRPr="00E649CA" w:rsidRDefault="00C43604" w:rsidP="001E6D88">
      <w:pPr>
        <w:spacing w:after="0" w:line="240" w:lineRule="auto"/>
      </w:pPr>
    </w:p>
    <w:p w:rsidR="005441E6" w:rsidRDefault="000439E6" w:rsidP="00E649CA">
      <w:pPr>
        <w:pStyle w:val="ListParagraph"/>
        <w:numPr>
          <w:ilvl w:val="0"/>
          <w:numId w:val="20"/>
        </w:numPr>
        <w:spacing w:after="0" w:line="240" w:lineRule="auto"/>
        <w:ind w:left="0" w:firstLine="360"/>
        <w:jc w:val="both"/>
        <w:rPr>
          <w:rFonts w:asciiTheme="majorHAnsi" w:hAnsiTheme="majorHAnsi"/>
          <w:sz w:val="21"/>
          <w:szCs w:val="21"/>
        </w:rPr>
      </w:pPr>
      <w:r>
        <w:rPr>
          <w:rFonts w:asciiTheme="majorHAnsi" w:hAnsiTheme="majorHAnsi"/>
          <w:sz w:val="21"/>
          <w:szCs w:val="21"/>
        </w:rPr>
        <w:t>Los</w:t>
      </w:r>
      <w:r w:rsidR="007B0061" w:rsidRPr="001E6D88">
        <w:rPr>
          <w:rFonts w:asciiTheme="majorHAnsi" w:hAnsiTheme="majorHAnsi"/>
          <w:sz w:val="21"/>
          <w:szCs w:val="21"/>
        </w:rPr>
        <w:t xml:space="preserve"> solicitantes </w:t>
      </w:r>
      <w:r w:rsidR="00E94388" w:rsidRPr="001E6D88">
        <w:rPr>
          <w:rFonts w:asciiTheme="majorHAnsi" w:hAnsiTheme="majorHAnsi"/>
          <w:sz w:val="21"/>
          <w:szCs w:val="21"/>
        </w:rPr>
        <w:t>señala</w:t>
      </w:r>
      <w:r w:rsidR="007B0061" w:rsidRPr="001E6D88">
        <w:rPr>
          <w:rFonts w:asciiTheme="majorHAnsi" w:hAnsiTheme="majorHAnsi"/>
          <w:sz w:val="21"/>
          <w:szCs w:val="21"/>
        </w:rPr>
        <w:t>ron</w:t>
      </w:r>
      <w:r w:rsidR="00E94388" w:rsidRPr="001E6D88">
        <w:rPr>
          <w:rFonts w:asciiTheme="majorHAnsi" w:hAnsiTheme="majorHAnsi"/>
          <w:sz w:val="21"/>
          <w:szCs w:val="21"/>
        </w:rPr>
        <w:t xml:space="preserve"> que se presentó una acción de “exhibición personal” por parte de la Fundación contra el Terrorismo “frente a la posibilidad o no de continuar trabajando”</w:t>
      </w:r>
      <w:r w:rsidR="009311C0" w:rsidRPr="001E6D88">
        <w:rPr>
          <w:rFonts w:asciiTheme="majorHAnsi" w:hAnsiTheme="majorHAnsi"/>
          <w:sz w:val="21"/>
          <w:szCs w:val="21"/>
        </w:rPr>
        <w:t xml:space="preserve"> de</w:t>
      </w:r>
      <w:r w:rsidR="00E94388" w:rsidRPr="001E6D88">
        <w:rPr>
          <w:rFonts w:asciiTheme="majorHAnsi" w:hAnsiTheme="majorHAnsi"/>
          <w:sz w:val="21"/>
          <w:szCs w:val="21"/>
        </w:rPr>
        <w:t xml:space="preserve"> la propuesta beneficiaria</w:t>
      </w:r>
      <w:r w:rsidR="00C43604" w:rsidRPr="001E6D88">
        <w:rPr>
          <w:rFonts w:asciiTheme="majorHAnsi" w:hAnsiTheme="majorHAnsi"/>
          <w:sz w:val="21"/>
          <w:szCs w:val="21"/>
        </w:rPr>
        <w:t xml:space="preserve">. Los solicitantes explicaron que </w:t>
      </w:r>
      <w:r w:rsidR="00C43604">
        <w:rPr>
          <w:rFonts w:asciiTheme="majorHAnsi" w:hAnsiTheme="majorHAnsi"/>
          <w:sz w:val="21"/>
          <w:szCs w:val="21"/>
        </w:rPr>
        <w:t xml:space="preserve">tal solicitud </w:t>
      </w:r>
      <w:r>
        <w:rPr>
          <w:rFonts w:asciiTheme="majorHAnsi" w:hAnsiTheme="majorHAnsi"/>
          <w:sz w:val="21"/>
          <w:szCs w:val="21"/>
        </w:rPr>
        <w:t xml:space="preserve">constituye </w:t>
      </w:r>
      <w:r w:rsidR="00C43604">
        <w:rPr>
          <w:rFonts w:asciiTheme="majorHAnsi" w:hAnsiTheme="majorHAnsi"/>
          <w:sz w:val="21"/>
          <w:szCs w:val="21"/>
        </w:rPr>
        <w:t>un claro hostigamiento e</w:t>
      </w:r>
      <w:r>
        <w:rPr>
          <w:rFonts w:asciiTheme="majorHAnsi" w:hAnsiTheme="majorHAnsi"/>
          <w:sz w:val="21"/>
          <w:szCs w:val="21"/>
        </w:rPr>
        <w:t>n</w:t>
      </w:r>
      <w:r w:rsidR="00C43604">
        <w:rPr>
          <w:rFonts w:asciiTheme="majorHAnsi" w:hAnsiTheme="majorHAnsi"/>
          <w:sz w:val="21"/>
          <w:szCs w:val="21"/>
        </w:rPr>
        <w:t xml:space="preserve"> vista de que </w:t>
      </w:r>
      <w:r w:rsidR="00C43604" w:rsidRPr="001E6D88">
        <w:rPr>
          <w:rFonts w:asciiTheme="majorHAnsi" w:hAnsiTheme="majorHAnsi"/>
          <w:sz w:val="21"/>
          <w:szCs w:val="21"/>
        </w:rPr>
        <w:t>este tipo de acciones en el sistema jurídico de Guatemala procede</w:t>
      </w:r>
      <w:r w:rsidR="00C43604">
        <w:rPr>
          <w:rFonts w:asciiTheme="majorHAnsi" w:hAnsiTheme="majorHAnsi"/>
          <w:sz w:val="21"/>
          <w:szCs w:val="21"/>
        </w:rPr>
        <w:t>ría</w:t>
      </w:r>
      <w:r w:rsidR="005441E6">
        <w:rPr>
          <w:rFonts w:asciiTheme="majorHAnsi" w:hAnsiTheme="majorHAnsi"/>
          <w:sz w:val="21"/>
          <w:szCs w:val="21"/>
        </w:rPr>
        <w:t>n</w:t>
      </w:r>
      <w:r w:rsidR="00C43604" w:rsidRPr="001E6D88">
        <w:rPr>
          <w:rFonts w:asciiTheme="majorHAnsi" w:hAnsiTheme="majorHAnsi"/>
          <w:sz w:val="21"/>
          <w:szCs w:val="21"/>
        </w:rPr>
        <w:t xml:space="preserve"> cuando: a) se está legítimamente preso, detenido o cohibido en cualquier otro modo en el goce de su libertad individual; b) amenazado de la pérdida de ella; y c) sufrir vejámenes cuando su prisión fuere fundada. </w:t>
      </w:r>
      <w:r w:rsidR="00C43604">
        <w:rPr>
          <w:rFonts w:asciiTheme="majorHAnsi" w:hAnsiTheme="majorHAnsi"/>
          <w:sz w:val="21"/>
          <w:szCs w:val="21"/>
        </w:rPr>
        <w:t xml:space="preserve"> Señalaron que no obstante </w:t>
      </w:r>
      <w:r w:rsidR="00E94388" w:rsidRPr="001E6D88">
        <w:rPr>
          <w:rFonts w:asciiTheme="majorHAnsi" w:hAnsiTheme="majorHAnsi"/>
          <w:sz w:val="21"/>
          <w:szCs w:val="21"/>
        </w:rPr>
        <w:t xml:space="preserve">la magistrada </w:t>
      </w:r>
      <w:r w:rsidR="009311C0" w:rsidRPr="001E6D88">
        <w:rPr>
          <w:rFonts w:asciiTheme="majorHAnsi" w:hAnsiTheme="majorHAnsi"/>
          <w:sz w:val="21"/>
          <w:szCs w:val="21"/>
        </w:rPr>
        <w:t>habría enviado</w:t>
      </w:r>
      <w:r w:rsidR="00E94388" w:rsidRPr="001E6D88">
        <w:rPr>
          <w:rFonts w:asciiTheme="majorHAnsi" w:hAnsiTheme="majorHAnsi"/>
          <w:sz w:val="21"/>
          <w:szCs w:val="21"/>
        </w:rPr>
        <w:t xml:space="preserve"> un memorial indicando que no se encontraba en ninguna de las situaciones en que procede la acción </w:t>
      </w:r>
      <w:r w:rsidR="009311C0" w:rsidRPr="001E6D88">
        <w:rPr>
          <w:rFonts w:asciiTheme="majorHAnsi" w:hAnsiTheme="majorHAnsi"/>
          <w:sz w:val="21"/>
          <w:szCs w:val="21"/>
        </w:rPr>
        <w:t>referida</w:t>
      </w:r>
      <w:r w:rsidR="00E94388" w:rsidRPr="001E6D88">
        <w:rPr>
          <w:rFonts w:asciiTheme="majorHAnsi" w:hAnsiTheme="majorHAnsi"/>
          <w:sz w:val="21"/>
          <w:szCs w:val="21"/>
        </w:rPr>
        <w:t xml:space="preserve">, la </w:t>
      </w:r>
      <w:r w:rsidR="00C43604">
        <w:rPr>
          <w:rFonts w:asciiTheme="majorHAnsi" w:hAnsiTheme="majorHAnsi"/>
          <w:sz w:val="21"/>
          <w:szCs w:val="21"/>
        </w:rPr>
        <w:t xml:space="preserve">funcionaria judicial responsable </w:t>
      </w:r>
      <w:r>
        <w:rPr>
          <w:rFonts w:asciiTheme="majorHAnsi" w:hAnsiTheme="majorHAnsi"/>
          <w:sz w:val="21"/>
          <w:szCs w:val="21"/>
        </w:rPr>
        <w:t>habría desatendido dicho memorial y llevado a</w:t>
      </w:r>
      <w:r w:rsidR="005441E6">
        <w:rPr>
          <w:rFonts w:asciiTheme="majorHAnsi" w:hAnsiTheme="majorHAnsi"/>
          <w:sz w:val="21"/>
          <w:szCs w:val="21"/>
        </w:rPr>
        <w:t xml:space="preserve"> </w:t>
      </w:r>
      <w:r>
        <w:rPr>
          <w:rFonts w:asciiTheme="majorHAnsi" w:hAnsiTheme="majorHAnsi"/>
          <w:sz w:val="21"/>
          <w:szCs w:val="21"/>
        </w:rPr>
        <w:t>cabo</w:t>
      </w:r>
      <w:r w:rsidR="00C43604">
        <w:rPr>
          <w:rFonts w:asciiTheme="majorHAnsi" w:hAnsiTheme="majorHAnsi"/>
          <w:sz w:val="21"/>
          <w:szCs w:val="21"/>
        </w:rPr>
        <w:t xml:space="preserve"> la </w:t>
      </w:r>
      <w:r w:rsidR="009311C0" w:rsidRPr="001E6D88">
        <w:rPr>
          <w:rFonts w:asciiTheme="majorHAnsi" w:hAnsiTheme="majorHAnsi"/>
          <w:sz w:val="21"/>
          <w:szCs w:val="21"/>
        </w:rPr>
        <w:t>diligencia</w:t>
      </w:r>
      <w:r w:rsidR="0035798F" w:rsidRPr="001E6D88">
        <w:rPr>
          <w:rFonts w:asciiTheme="majorHAnsi" w:hAnsiTheme="majorHAnsi"/>
          <w:sz w:val="21"/>
          <w:szCs w:val="21"/>
        </w:rPr>
        <w:t>, compareciendo a practicar la “exhibición personal” en la propia sede de la Corte de Constitucionalidad.</w:t>
      </w:r>
      <w:r w:rsidR="00E94388" w:rsidRPr="001E6D88">
        <w:rPr>
          <w:rFonts w:asciiTheme="majorHAnsi" w:hAnsiTheme="majorHAnsi"/>
          <w:sz w:val="21"/>
          <w:szCs w:val="21"/>
        </w:rPr>
        <w:t xml:space="preserve">  </w:t>
      </w:r>
    </w:p>
    <w:p w:rsidR="005441E6" w:rsidRPr="001E6D88" w:rsidRDefault="005441E6" w:rsidP="001E6D88">
      <w:pPr>
        <w:spacing w:after="0" w:line="240" w:lineRule="auto"/>
        <w:jc w:val="both"/>
        <w:rPr>
          <w:rFonts w:asciiTheme="majorHAnsi" w:hAnsiTheme="majorHAnsi"/>
          <w:sz w:val="21"/>
          <w:szCs w:val="21"/>
        </w:rPr>
      </w:pPr>
    </w:p>
    <w:p w:rsidR="000439E6" w:rsidRPr="001E6D88" w:rsidRDefault="005441E6" w:rsidP="001E6D88">
      <w:pPr>
        <w:pStyle w:val="ListParagraph"/>
        <w:numPr>
          <w:ilvl w:val="0"/>
          <w:numId w:val="20"/>
        </w:numPr>
        <w:spacing w:after="0" w:line="240" w:lineRule="auto"/>
        <w:ind w:left="0" w:firstLine="360"/>
        <w:jc w:val="both"/>
        <w:rPr>
          <w:rFonts w:asciiTheme="majorHAnsi" w:hAnsiTheme="majorHAnsi"/>
          <w:sz w:val="21"/>
          <w:szCs w:val="21"/>
        </w:rPr>
      </w:pPr>
      <w:r w:rsidRPr="001E6D88">
        <w:rPr>
          <w:rFonts w:asciiTheme="majorHAnsi" w:hAnsiTheme="majorHAnsi"/>
          <w:sz w:val="21"/>
          <w:szCs w:val="21"/>
        </w:rPr>
        <w:t>Según los solicitantes, en el contexto de presión ocasionado por los diversos antejuicios e animadversión en contra de la magistrada, recientemente –sin precisar fecha- una persona de la Fundación contra el Terrorismo se le habría acercado, manifestándole que “no la ha visto” en el edificio donde está la clínica del doctor que le diagnostic</w:t>
      </w:r>
      <w:r w:rsidRPr="00913979">
        <w:rPr>
          <w:rFonts w:asciiTheme="majorHAnsi" w:hAnsiTheme="majorHAnsi"/>
          <w:sz w:val="21"/>
          <w:szCs w:val="21"/>
        </w:rPr>
        <w:t>ó que “iba a quedar paralizada”</w:t>
      </w:r>
      <w:r>
        <w:rPr>
          <w:rFonts w:asciiTheme="majorHAnsi" w:hAnsiTheme="majorHAnsi"/>
          <w:sz w:val="21"/>
          <w:szCs w:val="21"/>
        </w:rPr>
        <w:t>. Dicha persona le habría indicado</w:t>
      </w:r>
      <w:r w:rsidRPr="001E6D88">
        <w:rPr>
          <w:rFonts w:asciiTheme="majorHAnsi" w:hAnsiTheme="majorHAnsi"/>
          <w:sz w:val="21"/>
          <w:szCs w:val="21"/>
        </w:rPr>
        <w:t xml:space="preserve"> que “se veía bien” y que “esperaba que pudiera continuar estando bien”, lo cual fue percibido como una amenaza implícita por la propuesta beneficiaria</w:t>
      </w:r>
      <w:r w:rsidR="00C83FCC" w:rsidRPr="001E6D88">
        <w:rPr>
          <w:rFonts w:asciiTheme="majorHAnsi" w:hAnsiTheme="majorHAnsi"/>
          <w:sz w:val="21"/>
          <w:szCs w:val="21"/>
        </w:rPr>
        <w:t>.</w:t>
      </w:r>
    </w:p>
    <w:p w:rsidR="000439E6" w:rsidRPr="001E6D88" w:rsidRDefault="000439E6" w:rsidP="001E6D88">
      <w:pPr>
        <w:spacing w:after="0" w:line="240" w:lineRule="auto"/>
        <w:jc w:val="both"/>
        <w:rPr>
          <w:rFonts w:asciiTheme="majorHAnsi" w:hAnsiTheme="majorHAnsi"/>
          <w:sz w:val="21"/>
          <w:szCs w:val="21"/>
        </w:rPr>
      </w:pPr>
    </w:p>
    <w:p w:rsidR="00054B0A" w:rsidRPr="001E6D88" w:rsidRDefault="00054B0A" w:rsidP="00913979">
      <w:pPr>
        <w:pStyle w:val="ListParagraph"/>
        <w:numPr>
          <w:ilvl w:val="0"/>
          <w:numId w:val="20"/>
        </w:numPr>
        <w:spacing w:after="0" w:line="240" w:lineRule="auto"/>
        <w:ind w:left="0" w:firstLine="360"/>
        <w:jc w:val="both"/>
        <w:rPr>
          <w:rFonts w:asciiTheme="majorHAnsi" w:hAnsiTheme="majorHAnsi"/>
          <w:sz w:val="21"/>
          <w:szCs w:val="21"/>
        </w:rPr>
      </w:pPr>
      <w:r w:rsidRPr="001E6D88">
        <w:rPr>
          <w:rFonts w:asciiTheme="majorHAnsi" w:hAnsiTheme="majorHAnsi"/>
          <w:sz w:val="21"/>
          <w:szCs w:val="21"/>
        </w:rPr>
        <w:t xml:space="preserve">Adicionalmente, </w:t>
      </w:r>
      <w:r w:rsidR="00C83FCC" w:rsidRPr="001E6D88">
        <w:rPr>
          <w:rFonts w:asciiTheme="majorHAnsi" w:hAnsiTheme="majorHAnsi"/>
          <w:sz w:val="21"/>
          <w:szCs w:val="21"/>
        </w:rPr>
        <w:t>el domingo 11 de junio de 2017</w:t>
      </w:r>
      <w:r w:rsidR="00510ECB" w:rsidRPr="001E6D88">
        <w:rPr>
          <w:rFonts w:asciiTheme="majorHAnsi" w:hAnsiTheme="majorHAnsi"/>
          <w:sz w:val="21"/>
          <w:szCs w:val="21"/>
        </w:rPr>
        <w:t>, mientras</w:t>
      </w:r>
      <w:r w:rsidR="00C83FCC" w:rsidRPr="001E6D88">
        <w:rPr>
          <w:rFonts w:asciiTheme="majorHAnsi" w:hAnsiTheme="majorHAnsi"/>
          <w:sz w:val="21"/>
          <w:szCs w:val="21"/>
        </w:rPr>
        <w:t xml:space="preserve"> la propuesta beneficiaria</w:t>
      </w:r>
      <w:r w:rsidR="00510ECB" w:rsidRPr="001E6D88">
        <w:rPr>
          <w:rFonts w:asciiTheme="majorHAnsi" w:hAnsiTheme="majorHAnsi"/>
          <w:sz w:val="21"/>
          <w:szCs w:val="21"/>
        </w:rPr>
        <w:t xml:space="preserve"> viajaba en el vehículo familiar junto con su esposo,</w:t>
      </w:r>
      <w:r w:rsidR="00C83FCC" w:rsidRPr="001E6D88">
        <w:rPr>
          <w:rFonts w:asciiTheme="majorHAnsi" w:hAnsiTheme="majorHAnsi"/>
          <w:sz w:val="21"/>
          <w:szCs w:val="21"/>
        </w:rPr>
        <w:t xml:space="preserve"> habría</w:t>
      </w:r>
      <w:r w:rsidR="00510ECB" w:rsidRPr="001E6D88">
        <w:rPr>
          <w:rFonts w:asciiTheme="majorHAnsi" w:hAnsiTheme="majorHAnsi"/>
          <w:sz w:val="21"/>
          <w:szCs w:val="21"/>
        </w:rPr>
        <w:t>n sido perseguidos</w:t>
      </w:r>
      <w:r w:rsidR="00C83FCC" w:rsidRPr="001E6D88">
        <w:rPr>
          <w:rFonts w:asciiTheme="majorHAnsi" w:hAnsiTheme="majorHAnsi"/>
          <w:sz w:val="21"/>
          <w:szCs w:val="21"/>
        </w:rPr>
        <w:t xml:space="preserve"> por dos personas que viajaban en</w:t>
      </w:r>
      <w:r w:rsidR="00510ECB" w:rsidRPr="001E6D88">
        <w:rPr>
          <w:rFonts w:asciiTheme="majorHAnsi" w:hAnsiTheme="majorHAnsi"/>
          <w:sz w:val="21"/>
          <w:szCs w:val="21"/>
        </w:rPr>
        <w:t xml:space="preserve"> una motocicleta color naranja</w:t>
      </w:r>
      <w:r w:rsidR="00C83FCC" w:rsidRPr="001E6D88">
        <w:rPr>
          <w:rFonts w:asciiTheme="majorHAnsi" w:hAnsiTheme="majorHAnsi"/>
          <w:sz w:val="21"/>
          <w:szCs w:val="21"/>
        </w:rPr>
        <w:t xml:space="preserve"> con cascos del mismo color y sin placas por varias cuadras</w:t>
      </w:r>
      <w:r w:rsidR="007B0061" w:rsidRPr="001E6D88">
        <w:rPr>
          <w:rFonts w:asciiTheme="majorHAnsi" w:hAnsiTheme="majorHAnsi"/>
          <w:sz w:val="21"/>
          <w:szCs w:val="21"/>
        </w:rPr>
        <w:t>. Señalaron que</w:t>
      </w:r>
      <w:r w:rsidR="00C83FCC" w:rsidRPr="001E6D88">
        <w:rPr>
          <w:rFonts w:asciiTheme="majorHAnsi" w:hAnsiTheme="majorHAnsi"/>
          <w:sz w:val="21"/>
          <w:szCs w:val="21"/>
        </w:rPr>
        <w:t xml:space="preserve"> cuando</w:t>
      </w:r>
      <w:r w:rsidR="00510ECB" w:rsidRPr="001E6D88">
        <w:rPr>
          <w:rFonts w:asciiTheme="majorHAnsi" w:hAnsiTheme="majorHAnsi"/>
          <w:sz w:val="21"/>
          <w:szCs w:val="21"/>
        </w:rPr>
        <w:t xml:space="preserve"> las personas de la motocicleta</w:t>
      </w:r>
      <w:r w:rsidR="00C83FCC" w:rsidRPr="001E6D88">
        <w:rPr>
          <w:rFonts w:asciiTheme="majorHAnsi" w:hAnsiTheme="majorHAnsi"/>
          <w:sz w:val="21"/>
          <w:szCs w:val="21"/>
        </w:rPr>
        <w:t xml:space="preserve"> se dieron cuenta de ser descubiertos</w:t>
      </w:r>
      <w:r w:rsidR="00510ECB" w:rsidRPr="001E6D88">
        <w:rPr>
          <w:rFonts w:asciiTheme="majorHAnsi" w:hAnsiTheme="majorHAnsi"/>
          <w:sz w:val="21"/>
          <w:szCs w:val="21"/>
        </w:rPr>
        <w:t xml:space="preserve"> y</w:t>
      </w:r>
      <w:r w:rsidR="00C83FCC" w:rsidRPr="001E6D88">
        <w:rPr>
          <w:rFonts w:asciiTheme="majorHAnsi" w:hAnsiTheme="majorHAnsi"/>
          <w:sz w:val="21"/>
          <w:szCs w:val="21"/>
        </w:rPr>
        <w:t xml:space="preserve"> el esposo de la propuesta beneficiaria casi les provoca un accidente, </w:t>
      </w:r>
      <w:r w:rsidR="00510ECB" w:rsidRPr="001E6D88">
        <w:rPr>
          <w:rFonts w:asciiTheme="majorHAnsi" w:hAnsiTheme="majorHAnsi"/>
          <w:sz w:val="21"/>
          <w:szCs w:val="21"/>
        </w:rPr>
        <w:t>dieron la vuelta y</w:t>
      </w:r>
      <w:r w:rsidR="00C83FCC" w:rsidRPr="001E6D88">
        <w:rPr>
          <w:rFonts w:asciiTheme="majorHAnsi" w:hAnsiTheme="majorHAnsi"/>
          <w:sz w:val="21"/>
          <w:szCs w:val="21"/>
        </w:rPr>
        <w:t xml:space="preserve"> huyeron</w:t>
      </w:r>
      <w:r w:rsidR="00510ECB" w:rsidRPr="001E6D88">
        <w:rPr>
          <w:rFonts w:asciiTheme="majorHAnsi" w:hAnsiTheme="majorHAnsi"/>
          <w:sz w:val="21"/>
          <w:szCs w:val="21"/>
        </w:rPr>
        <w:t xml:space="preserve"> por el rumbo contrario</w:t>
      </w:r>
      <w:r w:rsidR="00194B8F" w:rsidRPr="001E6D88">
        <w:rPr>
          <w:rFonts w:asciiTheme="majorHAnsi" w:hAnsiTheme="majorHAnsi"/>
          <w:sz w:val="21"/>
          <w:szCs w:val="21"/>
        </w:rPr>
        <w:t xml:space="preserve">. </w:t>
      </w:r>
    </w:p>
    <w:p w:rsidR="00597E31" w:rsidRPr="00597E31" w:rsidRDefault="00597E31" w:rsidP="00597E31">
      <w:pPr>
        <w:spacing w:after="0" w:line="240" w:lineRule="auto"/>
        <w:jc w:val="both"/>
        <w:rPr>
          <w:rFonts w:ascii="Cambria" w:hAnsi="Cambria"/>
          <w:sz w:val="21"/>
          <w:szCs w:val="21"/>
        </w:rPr>
      </w:pPr>
    </w:p>
    <w:p w:rsidR="00597E31" w:rsidRPr="00597E31" w:rsidRDefault="00597E31" w:rsidP="00597E31">
      <w:pPr>
        <w:pStyle w:val="ListParagraph"/>
        <w:numPr>
          <w:ilvl w:val="3"/>
          <w:numId w:val="17"/>
        </w:numPr>
        <w:spacing w:after="0" w:line="240" w:lineRule="auto"/>
        <w:ind w:left="270" w:firstLine="0"/>
        <w:jc w:val="both"/>
        <w:rPr>
          <w:rFonts w:ascii="Cambria" w:hAnsi="Cambria"/>
          <w:b/>
          <w:sz w:val="21"/>
          <w:szCs w:val="21"/>
        </w:rPr>
      </w:pPr>
      <w:r>
        <w:rPr>
          <w:rFonts w:ascii="Cambria" w:hAnsi="Cambria"/>
          <w:b/>
          <w:sz w:val="21"/>
          <w:szCs w:val="21"/>
        </w:rPr>
        <w:t>Respuesta del Estado</w:t>
      </w:r>
    </w:p>
    <w:p w:rsidR="00597E31" w:rsidRPr="00597E31" w:rsidRDefault="00597E31" w:rsidP="00597E31">
      <w:pPr>
        <w:spacing w:after="0" w:line="240" w:lineRule="auto"/>
        <w:jc w:val="both"/>
        <w:rPr>
          <w:rFonts w:ascii="Cambria" w:hAnsi="Cambria"/>
          <w:sz w:val="21"/>
          <w:szCs w:val="21"/>
        </w:rPr>
      </w:pPr>
    </w:p>
    <w:p w:rsidR="00597E31" w:rsidRDefault="000439E6" w:rsidP="00597E31">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El Estado indicó que el</w:t>
      </w:r>
      <w:r w:rsidR="00510ECB" w:rsidRPr="00597E31">
        <w:rPr>
          <w:rFonts w:ascii="Cambria" w:hAnsi="Cambria"/>
          <w:sz w:val="21"/>
          <w:szCs w:val="21"/>
        </w:rPr>
        <w:t xml:space="preserve"> 9 de agosto de 2017 se </w:t>
      </w:r>
      <w:r w:rsidRPr="00597E31">
        <w:rPr>
          <w:rFonts w:ascii="Cambria" w:hAnsi="Cambria"/>
          <w:sz w:val="21"/>
          <w:szCs w:val="21"/>
        </w:rPr>
        <w:t>r</w:t>
      </w:r>
      <w:r>
        <w:rPr>
          <w:rFonts w:ascii="Cambria" w:hAnsi="Cambria"/>
          <w:sz w:val="21"/>
          <w:szCs w:val="21"/>
        </w:rPr>
        <w:t>eunió</w:t>
      </w:r>
      <w:r w:rsidR="00510ECB" w:rsidRPr="00597E31">
        <w:rPr>
          <w:rFonts w:ascii="Cambria" w:hAnsi="Cambria"/>
          <w:sz w:val="21"/>
          <w:szCs w:val="21"/>
        </w:rPr>
        <w:t xml:space="preserve"> la Comisión Presidencial Coordinadora de la Política del Ejecutivo en </w:t>
      </w:r>
      <w:r w:rsidR="00F464D2" w:rsidRPr="00597E31">
        <w:rPr>
          <w:rFonts w:ascii="Cambria" w:hAnsi="Cambria"/>
          <w:sz w:val="21"/>
          <w:szCs w:val="21"/>
        </w:rPr>
        <w:t>M</w:t>
      </w:r>
      <w:r w:rsidR="00510ECB" w:rsidRPr="00597E31">
        <w:rPr>
          <w:rFonts w:ascii="Cambria" w:hAnsi="Cambria"/>
          <w:sz w:val="21"/>
          <w:szCs w:val="21"/>
        </w:rPr>
        <w:t>ateria de Derechos Humanos (COPREDEH)</w:t>
      </w:r>
      <w:r w:rsidR="00F464D2" w:rsidRPr="00597E31">
        <w:rPr>
          <w:rFonts w:ascii="Cambria" w:hAnsi="Cambria"/>
          <w:sz w:val="21"/>
          <w:szCs w:val="21"/>
        </w:rPr>
        <w:t xml:space="preserve"> con la propuesta beneficiaria, con el objeto de obtener información sobre la solicitud de medidas cautelares. </w:t>
      </w:r>
    </w:p>
    <w:p w:rsidR="00597E31" w:rsidRDefault="00597E31" w:rsidP="00597E31">
      <w:pPr>
        <w:pStyle w:val="ListParagraph"/>
        <w:spacing w:after="0" w:line="240" w:lineRule="auto"/>
        <w:ind w:left="360"/>
        <w:jc w:val="both"/>
        <w:rPr>
          <w:rFonts w:ascii="Cambria" w:hAnsi="Cambria"/>
          <w:sz w:val="21"/>
          <w:szCs w:val="21"/>
        </w:rPr>
      </w:pPr>
    </w:p>
    <w:p w:rsidR="00597E31" w:rsidRPr="00597E31" w:rsidRDefault="000439E6" w:rsidP="00597E31">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w:t>
      </w:r>
      <w:r w:rsidR="00C43604">
        <w:rPr>
          <w:rFonts w:ascii="Cambria" w:hAnsi="Cambria"/>
          <w:sz w:val="21"/>
          <w:szCs w:val="21"/>
        </w:rPr>
        <w:t xml:space="preserve">l Estado indicó </w:t>
      </w:r>
      <w:r w:rsidR="00597E31">
        <w:rPr>
          <w:rFonts w:ascii="Cambria" w:hAnsi="Cambria"/>
          <w:sz w:val="21"/>
          <w:szCs w:val="21"/>
        </w:rPr>
        <w:t>q</w:t>
      </w:r>
      <w:r w:rsidR="003B5DA6" w:rsidRPr="00597E31">
        <w:rPr>
          <w:rFonts w:ascii="Cambria" w:hAnsi="Cambria"/>
          <w:sz w:val="21"/>
          <w:szCs w:val="21"/>
        </w:rPr>
        <w:t>ue</w:t>
      </w:r>
      <w:r w:rsidR="00CA5443" w:rsidRPr="00597E31">
        <w:rPr>
          <w:rFonts w:ascii="Cambria" w:hAnsi="Cambria"/>
          <w:sz w:val="21"/>
          <w:szCs w:val="21"/>
        </w:rPr>
        <w:t xml:space="preserve"> la propuesta beneficiaria comunicó </w:t>
      </w:r>
      <w:r w:rsidR="00BC5C41">
        <w:rPr>
          <w:rFonts w:ascii="Cambria" w:hAnsi="Cambria"/>
          <w:sz w:val="21"/>
          <w:szCs w:val="21"/>
        </w:rPr>
        <w:t xml:space="preserve">a la COPREDEH </w:t>
      </w:r>
      <w:r w:rsidR="00CA5443" w:rsidRPr="00597E31">
        <w:rPr>
          <w:rFonts w:ascii="Cambria" w:hAnsi="Cambria"/>
          <w:sz w:val="21"/>
          <w:szCs w:val="21"/>
        </w:rPr>
        <w:t>que</w:t>
      </w:r>
      <w:r w:rsidR="003B5DA6" w:rsidRPr="00597E31">
        <w:rPr>
          <w:rFonts w:ascii="Cambria" w:hAnsi="Cambria"/>
          <w:sz w:val="21"/>
          <w:szCs w:val="21"/>
        </w:rPr>
        <w:t xml:space="preserve"> han habido comentarios de descr</w:t>
      </w:r>
      <w:r w:rsidR="00BC5C41">
        <w:rPr>
          <w:rFonts w:ascii="Cambria" w:hAnsi="Cambria"/>
          <w:sz w:val="21"/>
          <w:szCs w:val="21"/>
        </w:rPr>
        <w:t>é</w:t>
      </w:r>
      <w:r w:rsidR="003B5DA6" w:rsidRPr="00597E31">
        <w:rPr>
          <w:rFonts w:ascii="Cambria" w:hAnsi="Cambria"/>
          <w:sz w:val="21"/>
          <w:szCs w:val="21"/>
        </w:rPr>
        <w:t xml:space="preserve">dito en su contra a través de medios televisivos, </w:t>
      </w:r>
      <w:r w:rsidR="003B5DA6" w:rsidRPr="00597E31">
        <w:rPr>
          <w:rFonts w:ascii="Cambria" w:hAnsi="Cambria"/>
          <w:sz w:val="21"/>
          <w:szCs w:val="21"/>
          <w:lang w:val="es-CO"/>
        </w:rPr>
        <w:t xml:space="preserve">donde se dice que </w:t>
      </w:r>
      <w:r w:rsidR="00CA5443" w:rsidRPr="00597E31">
        <w:rPr>
          <w:rFonts w:ascii="Cambria" w:hAnsi="Cambria"/>
          <w:sz w:val="21"/>
          <w:szCs w:val="21"/>
          <w:lang w:val="es-CO"/>
        </w:rPr>
        <w:t>ella</w:t>
      </w:r>
      <w:r w:rsidR="003B5DA6" w:rsidRPr="00597E31">
        <w:rPr>
          <w:rFonts w:ascii="Cambria" w:hAnsi="Cambria"/>
          <w:sz w:val="21"/>
          <w:szCs w:val="21"/>
          <w:lang w:val="es-CO"/>
        </w:rPr>
        <w:t xml:space="preserve"> “hace muchísimo daño al país con resoluciones que para ella son ideológicamente más importantes que otras”</w:t>
      </w:r>
      <w:r w:rsidR="00BC5C41">
        <w:rPr>
          <w:rFonts w:ascii="Cambria" w:hAnsi="Cambria"/>
          <w:sz w:val="21"/>
          <w:szCs w:val="21"/>
          <w:lang w:val="es-CO"/>
        </w:rPr>
        <w:t xml:space="preserve">. </w:t>
      </w:r>
      <w:r w:rsidR="00E824F8">
        <w:rPr>
          <w:rFonts w:ascii="Cambria" w:hAnsi="Cambria"/>
          <w:sz w:val="21"/>
          <w:szCs w:val="21"/>
          <w:lang w:val="es-CO"/>
        </w:rPr>
        <w:t xml:space="preserve">La propuesta beneficiaria </w:t>
      </w:r>
      <w:r w:rsidR="00BC5C41">
        <w:rPr>
          <w:rFonts w:ascii="Cambria" w:hAnsi="Cambria"/>
          <w:sz w:val="21"/>
          <w:szCs w:val="21"/>
          <w:lang w:val="es-CO"/>
        </w:rPr>
        <w:t xml:space="preserve">asimismo habría indicado que </w:t>
      </w:r>
      <w:r w:rsidR="00CA5443" w:rsidRPr="00597E31">
        <w:rPr>
          <w:rFonts w:ascii="Cambria" w:hAnsi="Cambria"/>
          <w:sz w:val="21"/>
          <w:szCs w:val="21"/>
          <w:lang w:val="es-CO"/>
        </w:rPr>
        <w:t xml:space="preserve"> </w:t>
      </w:r>
      <w:r w:rsidR="003B5DA6" w:rsidRPr="00597E31">
        <w:rPr>
          <w:rFonts w:ascii="Cambria" w:hAnsi="Cambria"/>
          <w:sz w:val="21"/>
          <w:szCs w:val="21"/>
          <w:lang w:val="es-CO"/>
        </w:rPr>
        <w:t>la Corte de Constitucionalidad es un órgano que toma sus decisiones e</w:t>
      </w:r>
      <w:r w:rsidR="00CA5443" w:rsidRPr="00597E31">
        <w:rPr>
          <w:rFonts w:ascii="Cambria" w:hAnsi="Cambria"/>
          <w:sz w:val="21"/>
          <w:szCs w:val="21"/>
          <w:lang w:val="es-CO"/>
        </w:rPr>
        <w:t>n pleno y en</w:t>
      </w:r>
      <w:r w:rsidR="003B5DA6" w:rsidRPr="00597E31">
        <w:rPr>
          <w:rFonts w:ascii="Cambria" w:hAnsi="Cambria"/>
          <w:sz w:val="21"/>
          <w:szCs w:val="21"/>
          <w:lang w:val="es-CO"/>
        </w:rPr>
        <w:t xml:space="preserve"> los casos donde su análisis legal </w:t>
      </w:r>
      <w:r w:rsidR="00BC5C41">
        <w:rPr>
          <w:rFonts w:ascii="Cambria" w:hAnsi="Cambria"/>
          <w:sz w:val="21"/>
          <w:szCs w:val="21"/>
          <w:lang w:val="es-CO"/>
        </w:rPr>
        <w:t>ha sido</w:t>
      </w:r>
      <w:r w:rsidR="003B5DA6" w:rsidRPr="00597E31">
        <w:rPr>
          <w:rFonts w:ascii="Cambria" w:hAnsi="Cambria"/>
          <w:sz w:val="21"/>
          <w:szCs w:val="21"/>
          <w:lang w:val="es-CO"/>
        </w:rPr>
        <w:t xml:space="preserve"> distinto a la decisión </w:t>
      </w:r>
      <w:r w:rsidR="00BC5C41">
        <w:rPr>
          <w:rFonts w:ascii="Cambria" w:hAnsi="Cambria"/>
          <w:sz w:val="21"/>
          <w:szCs w:val="21"/>
          <w:lang w:val="es-CO"/>
        </w:rPr>
        <w:t>de la mayoría</w:t>
      </w:r>
      <w:r w:rsidR="003B5DA6" w:rsidRPr="00597E31">
        <w:rPr>
          <w:rFonts w:ascii="Cambria" w:hAnsi="Cambria"/>
          <w:sz w:val="21"/>
          <w:szCs w:val="21"/>
          <w:lang w:val="es-CO"/>
        </w:rPr>
        <w:t xml:space="preserve"> y </w:t>
      </w:r>
      <w:r w:rsidR="005557E9">
        <w:rPr>
          <w:rFonts w:ascii="Cambria" w:hAnsi="Cambria"/>
          <w:sz w:val="21"/>
          <w:szCs w:val="21"/>
          <w:lang w:val="es-CO"/>
        </w:rPr>
        <w:t xml:space="preserve">habría </w:t>
      </w:r>
      <w:r w:rsidR="003B5DA6" w:rsidRPr="00597E31">
        <w:rPr>
          <w:rFonts w:ascii="Cambria" w:hAnsi="Cambria"/>
          <w:sz w:val="21"/>
          <w:szCs w:val="21"/>
          <w:lang w:val="es-CO"/>
        </w:rPr>
        <w:t>deja</w:t>
      </w:r>
      <w:r w:rsidR="005557E9">
        <w:rPr>
          <w:rFonts w:ascii="Cambria" w:hAnsi="Cambria"/>
          <w:sz w:val="21"/>
          <w:szCs w:val="21"/>
          <w:lang w:val="es-CO"/>
        </w:rPr>
        <w:t>do</w:t>
      </w:r>
      <w:r w:rsidR="003B5DA6" w:rsidRPr="00597E31">
        <w:rPr>
          <w:rFonts w:ascii="Cambria" w:hAnsi="Cambria"/>
          <w:sz w:val="21"/>
          <w:szCs w:val="21"/>
          <w:lang w:val="es-CO"/>
        </w:rPr>
        <w:t xml:space="preserve"> constancia de ello</w:t>
      </w:r>
      <w:r w:rsidR="005557E9">
        <w:rPr>
          <w:rFonts w:ascii="Cambria" w:hAnsi="Cambria"/>
          <w:sz w:val="21"/>
          <w:szCs w:val="21"/>
          <w:lang w:val="es-CO"/>
        </w:rPr>
        <w:t>,</w:t>
      </w:r>
      <w:r w:rsidR="00E824F8">
        <w:rPr>
          <w:rFonts w:ascii="Cambria" w:hAnsi="Cambria"/>
          <w:sz w:val="21"/>
          <w:szCs w:val="21"/>
          <w:lang w:val="es-CO"/>
        </w:rPr>
        <w:t xml:space="preserve"> </w:t>
      </w:r>
      <w:r w:rsidR="00BC5C41">
        <w:rPr>
          <w:rFonts w:ascii="Cambria" w:hAnsi="Cambria"/>
          <w:sz w:val="21"/>
          <w:szCs w:val="21"/>
          <w:lang w:val="es-CO"/>
        </w:rPr>
        <w:t xml:space="preserve"> </w:t>
      </w:r>
      <w:r w:rsidR="005441E6">
        <w:rPr>
          <w:rFonts w:ascii="Cambria" w:hAnsi="Cambria"/>
          <w:sz w:val="21"/>
          <w:szCs w:val="21"/>
          <w:lang w:val="es-CO"/>
        </w:rPr>
        <w:t xml:space="preserve">se </w:t>
      </w:r>
      <w:r w:rsidR="00BC5C41">
        <w:rPr>
          <w:rFonts w:ascii="Cambria" w:hAnsi="Cambria"/>
          <w:sz w:val="21"/>
          <w:szCs w:val="21"/>
          <w:lang w:val="es-CO"/>
        </w:rPr>
        <w:t>ha ocasionado molestia</w:t>
      </w:r>
      <w:r w:rsidR="003B5DA6" w:rsidRPr="00597E31">
        <w:rPr>
          <w:rFonts w:ascii="Cambria" w:hAnsi="Cambria"/>
          <w:sz w:val="21"/>
          <w:szCs w:val="21"/>
          <w:lang w:val="es-CO"/>
        </w:rPr>
        <w:t xml:space="preserve"> a ciertos grupos </w:t>
      </w:r>
      <w:r w:rsidR="00BC5C41">
        <w:rPr>
          <w:rFonts w:ascii="Cambria" w:hAnsi="Cambria"/>
          <w:sz w:val="21"/>
          <w:szCs w:val="21"/>
          <w:lang w:val="es-CO"/>
        </w:rPr>
        <w:t>que tienen interés en las decisiones</w:t>
      </w:r>
      <w:r w:rsidR="003B5DA6" w:rsidRPr="00597E31">
        <w:rPr>
          <w:rFonts w:ascii="Cambria" w:hAnsi="Cambria"/>
          <w:sz w:val="21"/>
          <w:szCs w:val="21"/>
          <w:lang w:val="es-CO"/>
        </w:rPr>
        <w:t xml:space="preserve">. </w:t>
      </w:r>
    </w:p>
    <w:p w:rsidR="00597E31" w:rsidRPr="00597E31" w:rsidRDefault="00597E31" w:rsidP="00597E31">
      <w:pPr>
        <w:spacing w:after="0" w:line="240" w:lineRule="auto"/>
        <w:jc w:val="both"/>
        <w:rPr>
          <w:rFonts w:ascii="Cambria" w:hAnsi="Cambria"/>
          <w:sz w:val="21"/>
          <w:szCs w:val="21"/>
        </w:rPr>
      </w:pPr>
    </w:p>
    <w:p w:rsidR="00597E31" w:rsidRDefault="00D0113D" w:rsidP="00597E31">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El Estado</w:t>
      </w:r>
      <w:r w:rsidR="00597E31">
        <w:rPr>
          <w:rFonts w:ascii="Cambria" w:hAnsi="Cambria"/>
          <w:sz w:val="21"/>
          <w:szCs w:val="21"/>
        </w:rPr>
        <w:t xml:space="preserve"> indicó</w:t>
      </w:r>
      <w:r w:rsidR="00CA5443" w:rsidRPr="00597E31">
        <w:rPr>
          <w:rFonts w:ascii="Cambria" w:hAnsi="Cambria"/>
          <w:sz w:val="21"/>
          <w:szCs w:val="21"/>
        </w:rPr>
        <w:t xml:space="preserve"> que</w:t>
      </w:r>
      <w:r w:rsidR="001811EE" w:rsidRPr="00597E31">
        <w:rPr>
          <w:rFonts w:ascii="Cambria" w:hAnsi="Cambria"/>
          <w:sz w:val="21"/>
          <w:szCs w:val="21"/>
        </w:rPr>
        <w:t xml:space="preserve"> l</w:t>
      </w:r>
      <w:r w:rsidR="00AF2E95" w:rsidRPr="00597E31">
        <w:rPr>
          <w:rFonts w:ascii="Cambria" w:hAnsi="Cambria"/>
          <w:sz w:val="21"/>
          <w:szCs w:val="21"/>
        </w:rPr>
        <w:t>a propuesta beneficiaria</w:t>
      </w:r>
      <w:r w:rsidR="00597E31">
        <w:rPr>
          <w:rFonts w:ascii="Cambria" w:hAnsi="Cambria"/>
          <w:sz w:val="21"/>
          <w:szCs w:val="21"/>
        </w:rPr>
        <w:t xml:space="preserve"> también</w:t>
      </w:r>
      <w:r w:rsidR="00AF2E95" w:rsidRPr="00597E31">
        <w:rPr>
          <w:rFonts w:ascii="Cambria" w:hAnsi="Cambria"/>
          <w:sz w:val="21"/>
          <w:szCs w:val="21"/>
        </w:rPr>
        <w:t xml:space="preserve"> les informó sobre los “antejuicios” presentados en su contra, confirmando que son ocho</w:t>
      </w:r>
      <w:r w:rsidR="00E824F8">
        <w:rPr>
          <w:rFonts w:ascii="Cambria" w:hAnsi="Cambria"/>
          <w:sz w:val="21"/>
          <w:szCs w:val="21"/>
        </w:rPr>
        <w:t>. E</w:t>
      </w:r>
      <w:r w:rsidR="002C1BB1" w:rsidRPr="00597E31">
        <w:rPr>
          <w:rFonts w:ascii="Cambria" w:hAnsi="Cambria"/>
          <w:sz w:val="21"/>
          <w:szCs w:val="21"/>
        </w:rPr>
        <w:t>l Estado inform</w:t>
      </w:r>
      <w:r w:rsidR="00E824F8">
        <w:rPr>
          <w:rFonts w:ascii="Cambria" w:hAnsi="Cambria"/>
          <w:sz w:val="21"/>
          <w:szCs w:val="21"/>
        </w:rPr>
        <w:t>ó</w:t>
      </w:r>
      <w:r w:rsidR="002C1BB1" w:rsidRPr="00597E31">
        <w:rPr>
          <w:rFonts w:ascii="Cambria" w:hAnsi="Cambria"/>
          <w:sz w:val="21"/>
          <w:szCs w:val="21"/>
        </w:rPr>
        <w:t xml:space="preserve"> que está en espera de la información sobre los mismos que fue solicitada a la Corte Suprema de Justicia</w:t>
      </w:r>
      <w:r w:rsidR="00E824F8">
        <w:rPr>
          <w:rFonts w:ascii="Cambria" w:hAnsi="Cambria"/>
          <w:sz w:val="21"/>
          <w:szCs w:val="21"/>
        </w:rPr>
        <w:t xml:space="preserve"> e</w:t>
      </w:r>
      <w:r w:rsidR="00BC5C41">
        <w:rPr>
          <w:rFonts w:ascii="Cambria" w:hAnsi="Cambria"/>
          <w:sz w:val="21"/>
          <w:szCs w:val="21"/>
        </w:rPr>
        <w:t xml:space="preserve"> indicó que </w:t>
      </w:r>
      <w:r w:rsidR="002C1BB1" w:rsidRPr="00597E31">
        <w:rPr>
          <w:rFonts w:ascii="Cambria" w:hAnsi="Cambria"/>
          <w:sz w:val="21"/>
          <w:szCs w:val="21"/>
        </w:rPr>
        <w:t xml:space="preserve">“tales acciones deberán resolverse de acuerdo a los procedimientos del derecho adjetivo en la materia”. </w:t>
      </w:r>
    </w:p>
    <w:p w:rsidR="00597E31" w:rsidRPr="00597E31" w:rsidRDefault="00597E31" w:rsidP="00597E31">
      <w:pPr>
        <w:pStyle w:val="ListParagraph"/>
        <w:rPr>
          <w:rFonts w:ascii="Cambria" w:hAnsi="Cambria"/>
          <w:sz w:val="21"/>
          <w:szCs w:val="21"/>
        </w:rPr>
      </w:pPr>
    </w:p>
    <w:p w:rsidR="00597E31" w:rsidRDefault="00BC5C41" w:rsidP="00597E31">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El Estado informó</w:t>
      </w:r>
      <w:r w:rsidR="002C1BB1" w:rsidRPr="00597E31">
        <w:rPr>
          <w:rFonts w:ascii="Cambria" w:hAnsi="Cambria"/>
          <w:sz w:val="21"/>
          <w:szCs w:val="21"/>
        </w:rPr>
        <w:t xml:space="preserve"> que la p</w:t>
      </w:r>
      <w:r w:rsidR="00597E31">
        <w:rPr>
          <w:rFonts w:ascii="Cambria" w:hAnsi="Cambria"/>
          <w:sz w:val="21"/>
          <w:szCs w:val="21"/>
        </w:rPr>
        <w:t>ropuesta beneficiaria les hizo saber sobre</w:t>
      </w:r>
      <w:r w:rsidR="002C1BB1" w:rsidRPr="00597E31">
        <w:rPr>
          <w:rFonts w:ascii="Cambria" w:hAnsi="Cambria"/>
          <w:sz w:val="21"/>
          <w:szCs w:val="21"/>
        </w:rPr>
        <w:t xml:space="preserve"> la presentación de un nuevo antejuicio el 4 de agosto de 2017 ante el Juzgado Segundo de Primera Instancia Penal, Narcoactividad y Delitos contra el Medio Ambiente, Guatemala</w:t>
      </w:r>
      <w:r w:rsidR="001811EE" w:rsidRPr="00597E31">
        <w:rPr>
          <w:rFonts w:ascii="Cambria" w:hAnsi="Cambria"/>
          <w:sz w:val="21"/>
          <w:szCs w:val="21"/>
        </w:rPr>
        <w:t>. E</w:t>
      </w:r>
      <w:r w:rsidR="002C1BB1" w:rsidRPr="00597E31">
        <w:rPr>
          <w:rFonts w:ascii="Cambria" w:hAnsi="Cambria"/>
          <w:sz w:val="21"/>
          <w:szCs w:val="21"/>
        </w:rPr>
        <w:t>st</w:t>
      </w:r>
      <w:r w:rsidR="008B0769">
        <w:rPr>
          <w:rFonts w:ascii="Cambria" w:hAnsi="Cambria"/>
          <w:sz w:val="21"/>
          <w:szCs w:val="21"/>
        </w:rPr>
        <w:t xml:space="preserve">a solicitud </w:t>
      </w:r>
      <w:r w:rsidR="002C1BB1" w:rsidRPr="00597E31">
        <w:rPr>
          <w:rFonts w:ascii="Cambria" w:hAnsi="Cambria"/>
          <w:sz w:val="21"/>
          <w:szCs w:val="21"/>
        </w:rPr>
        <w:t>habría sido promovid</w:t>
      </w:r>
      <w:r w:rsidR="008B0769">
        <w:rPr>
          <w:rFonts w:ascii="Cambria" w:hAnsi="Cambria"/>
          <w:sz w:val="21"/>
          <w:szCs w:val="21"/>
        </w:rPr>
        <w:t>a</w:t>
      </w:r>
      <w:r w:rsidR="002C1BB1" w:rsidRPr="00597E31">
        <w:rPr>
          <w:rFonts w:ascii="Cambria" w:hAnsi="Cambria"/>
          <w:sz w:val="21"/>
          <w:szCs w:val="21"/>
        </w:rPr>
        <w:t xml:space="preserve"> por el Presidente del Consejo Directivo y representante legal de la entidad Fundación contra el Terrorismo Guatemala y el motivo del mismo sería que se enteró por una publicación de prensa en el diario llamado “El Periódico”</w:t>
      </w:r>
      <w:r w:rsidR="001811EE" w:rsidRPr="00597E31">
        <w:rPr>
          <w:rFonts w:ascii="Cambria" w:hAnsi="Cambria"/>
          <w:sz w:val="21"/>
          <w:szCs w:val="21"/>
        </w:rPr>
        <w:t>,</w:t>
      </w:r>
      <w:r w:rsidR="002C1BB1" w:rsidRPr="00597E31">
        <w:rPr>
          <w:rFonts w:ascii="Cambria" w:hAnsi="Cambria"/>
          <w:sz w:val="21"/>
          <w:szCs w:val="21"/>
        </w:rPr>
        <w:t xml:space="preserve"> </w:t>
      </w:r>
      <w:r w:rsidR="001811EE" w:rsidRPr="00597E31">
        <w:rPr>
          <w:rFonts w:ascii="Cambria" w:hAnsi="Cambria"/>
          <w:sz w:val="21"/>
          <w:szCs w:val="21"/>
        </w:rPr>
        <w:t>de</w:t>
      </w:r>
      <w:r w:rsidR="002C1BB1" w:rsidRPr="00597E31">
        <w:rPr>
          <w:rFonts w:ascii="Cambria" w:hAnsi="Cambria"/>
          <w:sz w:val="21"/>
          <w:szCs w:val="21"/>
        </w:rPr>
        <w:t xml:space="preserve"> 31 de julio de 2017</w:t>
      </w:r>
      <w:r w:rsidR="001811EE" w:rsidRPr="00597E31">
        <w:rPr>
          <w:rFonts w:ascii="Cambria" w:hAnsi="Cambria"/>
          <w:sz w:val="21"/>
          <w:szCs w:val="21"/>
        </w:rPr>
        <w:t>,</w:t>
      </w:r>
      <w:r w:rsidR="002C1BB1" w:rsidRPr="00597E31">
        <w:rPr>
          <w:rFonts w:ascii="Cambria" w:hAnsi="Cambria"/>
          <w:sz w:val="21"/>
          <w:szCs w:val="21"/>
        </w:rPr>
        <w:t xml:space="preserve"> que la propuesta beneficiaria interpuso una denuncia contra la Fundación mencionada </w:t>
      </w:r>
      <w:r w:rsidR="00CA5443" w:rsidRPr="00597E31">
        <w:rPr>
          <w:rFonts w:ascii="Cambria" w:hAnsi="Cambria"/>
          <w:sz w:val="21"/>
          <w:szCs w:val="21"/>
        </w:rPr>
        <w:t>por el presunto acoso ejercido y</w:t>
      </w:r>
      <w:r w:rsidR="00DC05D3" w:rsidRPr="00597E31">
        <w:rPr>
          <w:rFonts w:ascii="Cambria" w:hAnsi="Cambria"/>
          <w:sz w:val="21"/>
          <w:szCs w:val="21"/>
        </w:rPr>
        <w:t xml:space="preserve"> por</w:t>
      </w:r>
      <w:r w:rsidR="00CA5443" w:rsidRPr="00597E31">
        <w:rPr>
          <w:rFonts w:ascii="Cambria" w:hAnsi="Cambria"/>
          <w:sz w:val="21"/>
          <w:szCs w:val="21"/>
        </w:rPr>
        <w:t xml:space="preserve"> el planteamiento de la acción de “exhibición personal”</w:t>
      </w:r>
      <w:r w:rsidR="00DC05D3" w:rsidRPr="00597E31">
        <w:rPr>
          <w:rFonts w:ascii="Cambria" w:hAnsi="Cambria"/>
          <w:sz w:val="21"/>
          <w:szCs w:val="21"/>
        </w:rPr>
        <w:t xml:space="preserve"> en contra de la propuesta beneficiaria</w:t>
      </w:r>
      <w:r>
        <w:rPr>
          <w:rFonts w:ascii="Cambria" w:hAnsi="Cambria"/>
          <w:sz w:val="21"/>
          <w:szCs w:val="21"/>
        </w:rPr>
        <w:t>.</w:t>
      </w:r>
      <w:r w:rsidR="008B0769">
        <w:rPr>
          <w:rFonts w:ascii="Cambria" w:hAnsi="Cambria"/>
          <w:sz w:val="21"/>
          <w:szCs w:val="21"/>
        </w:rPr>
        <w:t xml:space="preserve"> Dicha nota también habría hecho alusión a la intervención del sistema interamericano a través de la solicitud de medidas cautelares.</w:t>
      </w:r>
      <w:r>
        <w:rPr>
          <w:rFonts w:ascii="Cambria" w:hAnsi="Cambria"/>
          <w:sz w:val="21"/>
          <w:szCs w:val="21"/>
        </w:rPr>
        <w:t xml:space="preserve"> </w:t>
      </w:r>
      <w:r w:rsidR="00E824F8">
        <w:rPr>
          <w:rFonts w:ascii="Cambria" w:hAnsi="Cambria"/>
          <w:sz w:val="21"/>
          <w:szCs w:val="21"/>
        </w:rPr>
        <w:t>El Estado indicó</w:t>
      </w:r>
      <w:r w:rsidR="00CA5443" w:rsidRPr="00597E31">
        <w:rPr>
          <w:rFonts w:ascii="Cambria" w:hAnsi="Cambria"/>
          <w:sz w:val="21"/>
          <w:szCs w:val="21"/>
        </w:rPr>
        <w:t xml:space="preserve"> que</w:t>
      </w:r>
      <w:r w:rsidR="0030538A">
        <w:rPr>
          <w:rFonts w:ascii="Cambria" w:hAnsi="Cambria"/>
          <w:sz w:val="21"/>
          <w:szCs w:val="21"/>
        </w:rPr>
        <w:t xml:space="preserve"> tal “antejuicio”</w:t>
      </w:r>
      <w:r w:rsidR="00CA5443" w:rsidRPr="00597E31">
        <w:rPr>
          <w:rFonts w:ascii="Cambria" w:hAnsi="Cambria"/>
          <w:sz w:val="21"/>
          <w:szCs w:val="21"/>
        </w:rPr>
        <w:t xml:space="preserve"> fue </w:t>
      </w:r>
      <w:r w:rsidR="00DC05D3" w:rsidRPr="00597E31">
        <w:rPr>
          <w:rFonts w:ascii="Cambria" w:hAnsi="Cambria"/>
          <w:sz w:val="21"/>
          <w:szCs w:val="21"/>
        </w:rPr>
        <w:t>remitido a la Corte Suprema de J</w:t>
      </w:r>
      <w:r w:rsidR="00CA5443" w:rsidRPr="00597E31">
        <w:rPr>
          <w:rFonts w:ascii="Cambria" w:hAnsi="Cambria"/>
          <w:sz w:val="21"/>
          <w:szCs w:val="21"/>
        </w:rPr>
        <w:t xml:space="preserve">usticia el 7 de agosto de 2017 y que la propuesta beneficiaria señaló que </w:t>
      </w:r>
      <w:r w:rsidR="00E824F8">
        <w:rPr>
          <w:rFonts w:ascii="Cambria" w:hAnsi="Cambria"/>
          <w:sz w:val="21"/>
          <w:szCs w:val="21"/>
        </w:rPr>
        <w:t>dicha solicitud</w:t>
      </w:r>
      <w:r w:rsidR="00CA5443" w:rsidRPr="00597E31">
        <w:rPr>
          <w:rFonts w:ascii="Cambria" w:hAnsi="Cambria"/>
          <w:sz w:val="21"/>
          <w:szCs w:val="21"/>
        </w:rPr>
        <w:t xml:space="preserve"> h</w:t>
      </w:r>
      <w:r w:rsidR="008B0769">
        <w:rPr>
          <w:rFonts w:ascii="Cambria" w:hAnsi="Cambria"/>
          <w:sz w:val="21"/>
          <w:szCs w:val="21"/>
        </w:rPr>
        <w:t>a</w:t>
      </w:r>
      <w:r w:rsidR="00CA5443" w:rsidRPr="00597E31">
        <w:rPr>
          <w:rFonts w:ascii="Cambria" w:hAnsi="Cambria"/>
          <w:sz w:val="21"/>
          <w:szCs w:val="21"/>
        </w:rPr>
        <w:t xml:space="preserve"> sido promovid</w:t>
      </w:r>
      <w:r w:rsidR="008B0769">
        <w:rPr>
          <w:rFonts w:ascii="Cambria" w:hAnsi="Cambria"/>
          <w:sz w:val="21"/>
          <w:szCs w:val="21"/>
        </w:rPr>
        <w:t>a</w:t>
      </w:r>
      <w:r w:rsidR="00CA5443" w:rsidRPr="00597E31">
        <w:rPr>
          <w:rFonts w:ascii="Cambria" w:hAnsi="Cambria"/>
          <w:sz w:val="21"/>
          <w:szCs w:val="21"/>
        </w:rPr>
        <w:t xml:space="preserve"> en momentos en que la Corte de Constitucionalidad se encuentra conociendo casos de alto impacto.</w:t>
      </w:r>
    </w:p>
    <w:p w:rsidR="00597E31" w:rsidRDefault="00597E31" w:rsidP="00597E31">
      <w:pPr>
        <w:pStyle w:val="ListParagraph"/>
        <w:spacing w:after="0" w:line="240" w:lineRule="auto"/>
        <w:ind w:left="360"/>
        <w:jc w:val="both"/>
        <w:rPr>
          <w:rFonts w:ascii="Cambria" w:hAnsi="Cambria"/>
          <w:sz w:val="21"/>
          <w:szCs w:val="21"/>
        </w:rPr>
      </w:pPr>
    </w:p>
    <w:p w:rsidR="003B5DA6" w:rsidRPr="0030538A" w:rsidRDefault="005557E9" w:rsidP="0030538A">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El Estado indicó</w:t>
      </w:r>
      <w:r w:rsidR="007878E2">
        <w:rPr>
          <w:rFonts w:ascii="Cambria" w:hAnsi="Cambria"/>
          <w:sz w:val="21"/>
          <w:szCs w:val="21"/>
        </w:rPr>
        <w:t xml:space="preserve"> </w:t>
      </w:r>
      <w:r>
        <w:rPr>
          <w:rFonts w:ascii="Cambria" w:hAnsi="Cambria"/>
          <w:sz w:val="21"/>
          <w:szCs w:val="21"/>
        </w:rPr>
        <w:t>que</w:t>
      </w:r>
      <w:r w:rsidR="008B0769">
        <w:rPr>
          <w:rFonts w:ascii="Cambria" w:hAnsi="Cambria"/>
          <w:sz w:val="21"/>
          <w:szCs w:val="21"/>
        </w:rPr>
        <w:t>,</w:t>
      </w:r>
      <w:r w:rsidR="001811EE" w:rsidRPr="00597E31">
        <w:rPr>
          <w:rFonts w:ascii="Cambria" w:hAnsi="Cambria"/>
          <w:sz w:val="21"/>
          <w:szCs w:val="21"/>
        </w:rPr>
        <w:t xml:space="preserve"> </w:t>
      </w:r>
      <w:r w:rsidR="00D0113D">
        <w:rPr>
          <w:rFonts w:ascii="Cambria" w:hAnsi="Cambria"/>
          <w:sz w:val="21"/>
          <w:szCs w:val="21"/>
        </w:rPr>
        <w:t xml:space="preserve">de </w:t>
      </w:r>
      <w:r w:rsidR="001811EE" w:rsidRPr="00597E31">
        <w:rPr>
          <w:rFonts w:ascii="Cambria" w:hAnsi="Cambria"/>
          <w:sz w:val="21"/>
          <w:szCs w:val="21"/>
        </w:rPr>
        <w:t xml:space="preserve">acuerdo con comunicación del presidente de la Corte de Constitucionalidad, la propuesta beneficiaria actualmente no cuenta con un esquema de seguridad de protección, únicamente contaría con un vehículo asignado, un piloto y un asistente de seguridad disponible en horario de trabajo. </w:t>
      </w:r>
      <w:r w:rsidR="008E698E" w:rsidRPr="00597E31">
        <w:rPr>
          <w:rFonts w:ascii="Cambria" w:hAnsi="Cambria"/>
          <w:sz w:val="21"/>
          <w:szCs w:val="21"/>
        </w:rPr>
        <w:t>Al respecto, el Estado inform</w:t>
      </w:r>
      <w:r>
        <w:rPr>
          <w:rFonts w:ascii="Cambria" w:hAnsi="Cambria"/>
          <w:sz w:val="21"/>
          <w:szCs w:val="21"/>
        </w:rPr>
        <w:t>ó</w:t>
      </w:r>
      <w:r w:rsidR="008E698E" w:rsidRPr="00597E31">
        <w:rPr>
          <w:rFonts w:ascii="Cambria" w:hAnsi="Cambria"/>
          <w:sz w:val="21"/>
          <w:szCs w:val="21"/>
        </w:rPr>
        <w:t xml:space="preserve"> que ha</w:t>
      </w:r>
      <w:r>
        <w:rPr>
          <w:rFonts w:ascii="Cambria" w:hAnsi="Cambria"/>
          <w:sz w:val="21"/>
          <w:szCs w:val="21"/>
        </w:rPr>
        <w:t>bría</w:t>
      </w:r>
      <w:r w:rsidR="008E698E" w:rsidRPr="00597E31">
        <w:rPr>
          <w:rFonts w:ascii="Cambria" w:hAnsi="Cambria"/>
          <w:sz w:val="21"/>
          <w:szCs w:val="21"/>
        </w:rPr>
        <w:t xml:space="preserve"> coordinado con el Ministerio de Gobernación </w:t>
      </w:r>
      <w:r w:rsidR="00D0113D">
        <w:rPr>
          <w:rFonts w:ascii="Cambria" w:hAnsi="Cambria"/>
          <w:sz w:val="21"/>
          <w:szCs w:val="21"/>
        </w:rPr>
        <w:t xml:space="preserve">para </w:t>
      </w:r>
      <w:r w:rsidR="008E698E" w:rsidRPr="00597E31">
        <w:rPr>
          <w:rFonts w:ascii="Cambria" w:hAnsi="Cambria"/>
          <w:sz w:val="21"/>
          <w:szCs w:val="21"/>
        </w:rPr>
        <w:t xml:space="preserve">realizar el análisis de riesgo correspondiente para conocer el estado de vulnerabilidad en que se encuentra la propuesta beneficiaria. </w:t>
      </w:r>
    </w:p>
    <w:p w:rsidR="003B5DA6" w:rsidRPr="00E00667" w:rsidRDefault="003B5DA6" w:rsidP="003B5DA6">
      <w:pPr>
        <w:pStyle w:val="ListParagraph"/>
        <w:spacing w:after="0" w:line="240" w:lineRule="auto"/>
        <w:ind w:left="180"/>
        <w:jc w:val="both"/>
        <w:rPr>
          <w:rFonts w:ascii="Cambria" w:hAnsi="Cambria"/>
          <w:sz w:val="21"/>
          <w:szCs w:val="21"/>
        </w:rPr>
      </w:pPr>
    </w:p>
    <w:p w:rsidR="009D2768" w:rsidRPr="0030538A" w:rsidRDefault="009D2768" w:rsidP="0030538A">
      <w:pPr>
        <w:pStyle w:val="ListParagraph"/>
        <w:numPr>
          <w:ilvl w:val="0"/>
          <w:numId w:val="17"/>
        </w:numPr>
        <w:spacing w:after="0" w:line="240" w:lineRule="auto"/>
        <w:jc w:val="both"/>
        <w:rPr>
          <w:rFonts w:ascii="Cambria" w:hAnsi="Cambria"/>
          <w:b/>
          <w:sz w:val="21"/>
          <w:szCs w:val="21"/>
        </w:rPr>
      </w:pPr>
      <w:r w:rsidRPr="0030538A">
        <w:rPr>
          <w:rFonts w:ascii="Cambria" w:hAnsi="Cambria"/>
          <w:b/>
          <w:sz w:val="21"/>
          <w:szCs w:val="21"/>
        </w:rPr>
        <w:t xml:space="preserve"> ANALISIS SOBRE LOS ELEMENTOS DE GRAVEDAD, URGENCIA E IRREPARABILIDAD</w:t>
      </w:r>
    </w:p>
    <w:p w:rsidR="008E698E" w:rsidRPr="00E00667" w:rsidRDefault="008E698E" w:rsidP="009D2768">
      <w:pPr>
        <w:spacing w:after="0" w:line="240" w:lineRule="auto"/>
        <w:jc w:val="both"/>
        <w:rPr>
          <w:rFonts w:ascii="Cambria" w:hAnsi="Cambria"/>
          <w:sz w:val="21"/>
          <w:szCs w:val="21"/>
        </w:rPr>
      </w:pPr>
    </w:p>
    <w:p w:rsidR="009D2768" w:rsidRPr="0030538A" w:rsidRDefault="009D2768" w:rsidP="0030538A">
      <w:pPr>
        <w:pStyle w:val="ListParagraph"/>
        <w:numPr>
          <w:ilvl w:val="0"/>
          <w:numId w:val="20"/>
        </w:numPr>
        <w:spacing w:after="0" w:line="240" w:lineRule="auto"/>
        <w:ind w:left="0" w:firstLine="360"/>
        <w:jc w:val="both"/>
        <w:rPr>
          <w:rFonts w:ascii="Cambria" w:hAnsi="Cambria"/>
          <w:sz w:val="21"/>
          <w:szCs w:val="21"/>
        </w:rPr>
      </w:pPr>
      <w:r w:rsidRPr="0030538A">
        <w:rPr>
          <w:rFonts w:ascii="Cambria" w:hAnsi="Cambria"/>
          <w:sz w:val="21"/>
          <w:szCs w:val="21"/>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w:t>
      </w:r>
      <w:r w:rsidR="005557E9">
        <w:rPr>
          <w:rFonts w:ascii="Cambria" w:hAnsi="Cambria"/>
          <w:sz w:val="21"/>
          <w:szCs w:val="21"/>
        </w:rPr>
        <w:t>.</w:t>
      </w:r>
      <w:r w:rsidRPr="0030538A">
        <w:rPr>
          <w:rFonts w:ascii="Cambria" w:hAnsi="Cambria"/>
          <w:sz w:val="21"/>
          <w:szCs w:val="21"/>
        </w:rPr>
        <w:t xml:space="preserve"> </w:t>
      </w:r>
      <w:r w:rsidR="005557E9">
        <w:rPr>
          <w:rFonts w:ascii="Cambria" w:hAnsi="Cambria"/>
          <w:sz w:val="21"/>
          <w:szCs w:val="21"/>
        </w:rPr>
        <w:t>E</w:t>
      </w:r>
      <w:r w:rsidR="005557E9" w:rsidRPr="0030538A">
        <w:rPr>
          <w:rFonts w:ascii="Cambria" w:hAnsi="Cambria"/>
          <w:sz w:val="21"/>
          <w:szCs w:val="21"/>
        </w:rPr>
        <w:t xml:space="preserve">l </w:t>
      </w:r>
      <w:r w:rsidRPr="0030538A">
        <w:rPr>
          <w:rFonts w:ascii="Cambria" w:hAnsi="Cambria"/>
          <w:sz w:val="21"/>
          <w:szCs w:val="21"/>
        </w:rPr>
        <w:t xml:space="preserve">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9D2768" w:rsidRPr="00E00667" w:rsidRDefault="009D2768" w:rsidP="009D2768">
      <w:pPr>
        <w:spacing w:after="0" w:line="240" w:lineRule="auto"/>
        <w:jc w:val="both"/>
        <w:rPr>
          <w:rFonts w:ascii="Cambria" w:hAnsi="Cambria"/>
          <w:sz w:val="21"/>
          <w:szCs w:val="21"/>
        </w:rPr>
      </w:pPr>
    </w:p>
    <w:p w:rsidR="009D2768" w:rsidRPr="00E00667" w:rsidRDefault="009D2768"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E00667">
        <w:rPr>
          <w:rFonts w:ascii="Cambria" w:hAnsi="Cambria"/>
          <w:i/>
          <w:sz w:val="21"/>
          <w:szCs w:val="21"/>
        </w:rPr>
        <w:t>effet</w:t>
      </w:r>
      <w:proofErr w:type="spellEnd"/>
      <w:r w:rsidRPr="00E00667">
        <w:rPr>
          <w:rFonts w:ascii="Cambria" w:hAnsi="Cambria"/>
          <w:i/>
          <w:sz w:val="21"/>
          <w:szCs w:val="21"/>
        </w:rPr>
        <w:t xml:space="preserve"> </w:t>
      </w:r>
      <w:proofErr w:type="spellStart"/>
      <w:r w:rsidRPr="00E00667">
        <w:rPr>
          <w:rFonts w:ascii="Cambria" w:hAnsi="Cambria"/>
          <w:i/>
          <w:sz w:val="21"/>
          <w:szCs w:val="21"/>
        </w:rPr>
        <w:t>utile</w:t>
      </w:r>
      <w:proofErr w:type="spellEnd"/>
      <w:r w:rsidRPr="00E00667">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E00667" w:rsidRDefault="009D2768" w:rsidP="002E1D15">
      <w:pPr>
        <w:spacing w:after="0" w:line="240" w:lineRule="auto"/>
        <w:jc w:val="both"/>
        <w:rPr>
          <w:rFonts w:ascii="Cambria" w:hAnsi="Cambria"/>
          <w:sz w:val="21"/>
          <w:szCs w:val="21"/>
        </w:rPr>
      </w:pP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lastRenderedPageBreak/>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El “daño irreparable” consiste en la afectación sobre derechos que, por su propia naturaleza, no son susceptibles de reparación, restauración o adecuada indemnización.</w:t>
      </w:r>
    </w:p>
    <w:p w:rsidR="009D2768" w:rsidRPr="00E00667" w:rsidRDefault="009D2768" w:rsidP="009D2768">
      <w:pPr>
        <w:spacing w:after="0" w:line="240" w:lineRule="auto"/>
        <w:jc w:val="both"/>
        <w:rPr>
          <w:rFonts w:ascii="Cambria" w:hAnsi="Cambria"/>
          <w:sz w:val="21"/>
          <w:szCs w:val="21"/>
        </w:rPr>
      </w:pPr>
    </w:p>
    <w:p w:rsidR="005557E9" w:rsidRPr="001E6D88" w:rsidRDefault="005557E9" w:rsidP="001E6D88">
      <w:pPr>
        <w:pStyle w:val="ListParagraph"/>
        <w:numPr>
          <w:ilvl w:val="0"/>
          <w:numId w:val="20"/>
        </w:numPr>
        <w:spacing w:after="0" w:line="240" w:lineRule="auto"/>
        <w:ind w:left="0" w:firstLine="360"/>
        <w:jc w:val="both"/>
        <w:rPr>
          <w:rFonts w:ascii="Cambria" w:hAnsi="Cambria"/>
          <w:sz w:val="21"/>
          <w:szCs w:val="21"/>
          <w:lang w:val="es-MX"/>
        </w:rPr>
      </w:pPr>
      <w:r w:rsidRPr="001E6D88">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1E6D88">
        <w:rPr>
          <w:rFonts w:ascii="Cambria" w:hAnsi="Cambria"/>
          <w:i/>
          <w:sz w:val="21"/>
          <w:szCs w:val="21"/>
          <w:lang w:val="es-MX"/>
        </w:rPr>
        <w:t>prima facie</w:t>
      </w:r>
      <w:r w:rsidRPr="001E6D88">
        <w:rPr>
          <w:rFonts w:ascii="Cambria" w:hAnsi="Cambria"/>
          <w:sz w:val="21"/>
          <w:szCs w:val="21"/>
          <w:lang w:val="es-MX"/>
        </w:rPr>
        <w:t xml:space="preserve"> que permita identificar una situación de gravedad y urgencia</w:t>
      </w:r>
      <w:r w:rsidRPr="006F6188">
        <w:rPr>
          <w:vertAlign w:val="superscript"/>
        </w:rPr>
        <w:footnoteReference w:id="1"/>
      </w:r>
      <w:r w:rsidRPr="001E6D88">
        <w:rPr>
          <w:rFonts w:ascii="Cambria" w:hAnsi="Cambria"/>
          <w:sz w:val="21"/>
          <w:szCs w:val="21"/>
          <w:lang w:val="es-MX"/>
        </w:rPr>
        <w:t>.</w:t>
      </w:r>
    </w:p>
    <w:p w:rsidR="005557E9" w:rsidRDefault="005557E9" w:rsidP="001E6D88">
      <w:pPr>
        <w:pStyle w:val="ListParagraph"/>
        <w:spacing w:after="0" w:line="240" w:lineRule="auto"/>
        <w:ind w:left="360"/>
        <w:jc w:val="both"/>
        <w:rPr>
          <w:rFonts w:ascii="Cambria" w:hAnsi="Cambria"/>
          <w:sz w:val="21"/>
          <w:szCs w:val="21"/>
          <w:lang w:val="es-MX"/>
        </w:rPr>
      </w:pPr>
    </w:p>
    <w:p w:rsidR="00321B5B" w:rsidRPr="001E6D88" w:rsidRDefault="005557E9" w:rsidP="00E649CA">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rPr>
        <w:t>En relación con el requisito de gravedad, l</w:t>
      </w:r>
      <w:r w:rsidRPr="0030538A">
        <w:rPr>
          <w:rFonts w:ascii="Cambria" w:hAnsi="Cambria"/>
          <w:sz w:val="21"/>
          <w:szCs w:val="21"/>
        </w:rPr>
        <w:t xml:space="preserve">a </w:t>
      </w:r>
      <w:r w:rsidR="00A251E6" w:rsidRPr="0030538A">
        <w:rPr>
          <w:rFonts w:ascii="Cambria" w:hAnsi="Cambria"/>
          <w:sz w:val="21"/>
          <w:szCs w:val="21"/>
        </w:rPr>
        <w:t xml:space="preserve">Comisión estima que el </w:t>
      </w:r>
      <w:r>
        <w:rPr>
          <w:rFonts w:ascii="Cambria" w:hAnsi="Cambria"/>
          <w:sz w:val="21"/>
          <w:szCs w:val="21"/>
        </w:rPr>
        <w:t>mismo</w:t>
      </w:r>
      <w:r w:rsidR="00A251E6" w:rsidRPr="0030538A">
        <w:rPr>
          <w:rFonts w:ascii="Cambria" w:hAnsi="Cambria"/>
          <w:sz w:val="21"/>
          <w:szCs w:val="21"/>
        </w:rPr>
        <w:t xml:space="preserve"> se encuentra cumplido</w:t>
      </w:r>
      <w:r w:rsidR="00623D5E">
        <w:rPr>
          <w:rFonts w:ascii="Cambria" w:hAnsi="Cambria"/>
          <w:sz w:val="21"/>
          <w:szCs w:val="21"/>
        </w:rPr>
        <w:t xml:space="preserve">. </w:t>
      </w:r>
    </w:p>
    <w:p w:rsidR="00321B5B" w:rsidRDefault="00321B5B" w:rsidP="001E6D88">
      <w:pPr>
        <w:pStyle w:val="ListParagraph"/>
        <w:spacing w:after="0" w:line="240" w:lineRule="auto"/>
        <w:ind w:left="360"/>
        <w:jc w:val="both"/>
        <w:rPr>
          <w:rFonts w:ascii="Cambria" w:hAnsi="Cambria"/>
          <w:sz w:val="21"/>
          <w:szCs w:val="21"/>
          <w:lang w:val="es-MX"/>
        </w:rPr>
      </w:pPr>
    </w:p>
    <w:p w:rsidR="00F85743" w:rsidRDefault="00321B5B" w:rsidP="00E649CA">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rPr>
        <w:t>E</w:t>
      </w:r>
      <w:r w:rsidR="00623D5E">
        <w:rPr>
          <w:rFonts w:ascii="Cambria" w:hAnsi="Cambria"/>
          <w:sz w:val="21"/>
          <w:szCs w:val="21"/>
          <w:lang w:val="es-MX"/>
        </w:rPr>
        <w:t xml:space="preserve">n primer lugar y a nivel contextual, </w:t>
      </w:r>
      <w:r w:rsidR="008B0769">
        <w:rPr>
          <w:rFonts w:ascii="Cambria" w:hAnsi="Cambria"/>
          <w:sz w:val="21"/>
          <w:szCs w:val="21"/>
          <w:lang w:val="es-MX"/>
        </w:rPr>
        <w:t xml:space="preserve"> la Comisión recuerda que</w:t>
      </w:r>
      <w:r w:rsidR="00F85743">
        <w:rPr>
          <w:rFonts w:ascii="Cambria" w:hAnsi="Cambria"/>
          <w:sz w:val="21"/>
          <w:szCs w:val="21"/>
          <w:lang w:val="es-MX"/>
        </w:rPr>
        <w:t xml:space="preserve"> </w:t>
      </w:r>
      <w:r w:rsidR="00623D5E" w:rsidRPr="001E6D88">
        <w:rPr>
          <w:rFonts w:ascii="Cambria" w:hAnsi="Cambria"/>
          <w:sz w:val="21"/>
          <w:szCs w:val="21"/>
          <w:lang w:val="es-MX"/>
        </w:rPr>
        <w:t>ha</w:t>
      </w:r>
      <w:r w:rsidR="00F85743">
        <w:rPr>
          <w:rFonts w:ascii="Cambria" w:hAnsi="Cambria"/>
          <w:sz w:val="21"/>
          <w:szCs w:val="21"/>
          <w:lang w:val="es-MX"/>
        </w:rPr>
        <w:t xml:space="preserve"> venido recibiendo información sobre una situación de riesgo para determinados operadores de justicia, en el contexto de sus actuaciones en casos vinculados con  el conflicto armado interno y con asuntos de corrupción </w:t>
      </w:r>
      <w:r w:rsidR="00623D5E" w:rsidRPr="001E6D88">
        <w:rPr>
          <w:rFonts w:ascii="Cambria" w:hAnsi="Cambria"/>
          <w:sz w:val="21"/>
          <w:szCs w:val="21"/>
          <w:lang w:val="es-MX"/>
        </w:rPr>
        <w:t xml:space="preserve">que actualmente se adelantan en dicho país. </w:t>
      </w:r>
      <w:r w:rsidR="00F85743">
        <w:rPr>
          <w:rFonts w:ascii="Cambria" w:hAnsi="Cambria"/>
          <w:sz w:val="21"/>
          <w:szCs w:val="21"/>
          <w:lang w:val="es-MX"/>
        </w:rPr>
        <w:t xml:space="preserve">En ese sentido, la Comisión </w:t>
      </w:r>
      <w:r w:rsidR="008B0769">
        <w:rPr>
          <w:rFonts w:ascii="Cambria" w:hAnsi="Cambria"/>
          <w:sz w:val="21"/>
          <w:szCs w:val="21"/>
          <w:lang w:val="es-MX"/>
        </w:rPr>
        <w:t>ha otorgado</w:t>
      </w:r>
      <w:r w:rsidR="00F85743">
        <w:rPr>
          <w:rFonts w:ascii="Cambria" w:hAnsi="Cambria"/>
          <w:sz w:val="21"/>
          <w:szCs w:val="21"/>
          <w:lang w:val="es-MX"/>
        </w:rPr>
        <w:t xml:space="preserve"> medidas cautelares </w:t>
      </w:r>
      <w:r w:rsidR="00F85743" w:rsidRPr="001E6D88">
        <w:rPr>
          <w:rFonts w:ascii="Cambria" w:hAnsi="Cambria"/>
          <w:sz w:val="21"/>
          <w:szCs w:val="21"/>
        </w:rPr>
        <w:t>a favor de operadores de justicia que intervienen en casos de alta relevancia en Guatemala.</w:t>
      </w:r>
      <w:r>
        <w:rPr>
          <w:rFonts w:ascii="Cambria" w:hAnsi="Cambria"/>
          <w:sz w:val="21"/>
          <w:szCs w:val="21"/>
        </w:rPr>
        <w:t xml:space="preserve"> </w:t>
      </w:r>
      <w:r w:rsidR="004A47C3">
        <w:rPr>
          <w:rFonts w:ascii="Cambria" w:hAnsi="Cambria"/>
          <w:sz w:val="21"/>
          <w:szCs w:val="21"/>
        </w:rPr>
        <w:t xml:space="preserve"> </w:t>
      </w:r>
      <w:r w:rsidRPr="001E6D88">
        <w:rPr>
          <w:rFonts w:ascii="Cambria" w:hAnsi="Cambria"/>
          <w:sz w:val="21"/>
          <w:szCs w:val="21"/>
          <w:lang w:val="es-MX"/>
        </w:rPr>
        <w:t>Específicamente, en los últimos años dada la situación de grave riesgo que enfrentan</w:t>
      </w:r>
      <w:r w:rsidR="008B0769">
        <w:rPr>
          <w:rFonts w:ascii="Cambria" w:hAnsi="Cambria"/>
          <w:sz w:val="21"/>
          <w:szCs w:val="21"/>
          <w:lang w:val="es-MX"/>
        </w:rPr>
        <w:t>,</w:t>
      </w:r>
      <w:r w:rsidRPr="001E6D88">
        <w:rPr>
          <w:rFonts w:ascii="Cambria" w:hAnsi="Cambria"/>
          <w:sz w:val="21"/>
          <w:szCs w:val="21"/>
          <w:lang w:val="es-MX"/>
        </w:rPr>
        <w:t xml:space="preserve"> la Comisión </w:t>
      </w:r>
      <w:r w:rsidR="004A47C3" w:rsidRPr="001E6D88">
        <w:rPr>
          <w:rFonts w:ascii="Cambria" w:hAnsi="Cambria"/>
          <w:sz w:val="21"/>
          <w:szCs w:val="21"/>
          <w:lang w:val="es-MX"/>
        </w:rPr>
        <w:t xml:space="preserve">solicitó </w:t>
      </w:r>
      <w:r w:rsidRPr="001E6D88">
        <w:rPr>
          <w:rFonts w:ascii="Cambria" w:hAnsi="Cambria"/>
          <w:sz w:val="21"/>
          <w:szCs w:val="21"/>
          <w:lang w:val="es-MX"/>
        </w:rPr>
        <w:t>al Estado</w:t>
      </w:r>
      <w:r w:rsidR="004A47C3" w:rsidRPr="001E6D88">
        <w:rPr>
          <w:rFonts w:ascii="Cambria" w:hAnsi="Cambria"/>
          <w:sz w:val="21"/>
          <w:szCs w:val="21"/>
          <w:lang w:val="es-MX"/>
        </w:rPr>
        <w:t xml:space="preserve"> de Guatemala la adopción de medidas cautelares</w:t>
      </w:r>
      <w:r w:rsidRPr="001E6D88">
        <w:rPr>
          <w:rFonts w:ascii="Cambria" w:hAnsi="Cambria"/>
          <w:sz w:val="21"/>
          <w:szCs w:val="21"/>
          <w:lang w:val="es-MX"/>
        </w:rPr>
        <w:t xml:space="preserve"> a favor de la Fiscal General </w:t>
      </w:r>
      <w:proofErr w:type="spellStart"/>
      <w:r w:rsidRPr="001E6D88">
        <w:rPr>
          <w:rFonts w:ascii="Cambria" w:hAnsi="Cambria"/>
          <w:sz w:val="21"/>
          <w:szCs w:val="21"/>
          <w:lang w:val="es-MX"/>
        </w:rPr>
        <w:t>Thelma</w:t>
      </w:r>
      <w:proofErr w:type="spellEnd"/>
      <w:r w:rsidRPr="001E6D88">
        <w:rPr>
          <w:rFonts w:ascii="Cambria" w:hAnsi="Cambria"/>
          <w:sz w:val="21"/>
          <w:szCs w:val="21"/>
          <w:lang w:val="es-MX"/>
        </w:rPr>
        <w:t xml:space="preserve"> Aldana, las magistradas Claudia Escobar y </w:t>
      </w:r>
      <w:r w:rsidR="00C5329F">
        <w:rPr>
          <w:rFonts w:ascii="Cambria" w:hAnsi="Cambria"/>
          <w:sz w:val="21"/>
          <w:szCs w:val="21"/>
          <w:lang w:val="es-MX"/>
        </w:rPr>
        <w:t xml:space="preserve">Iris </w:t>
      </w:r>
      <w:proofErr w:type="spellStart"/>
      <w:r w:rsidR="00C5329F">
        <w:rPr>
          <w:rFonts w:ascii="Cambria" w:hAnsi="Cambria"/>
          <w:sz w:val="21"/>
          <w:szCs w:val="21"/>
          <w:lang w:val="es-MX"/>
        </w:rPr>
        <w:t>Yassmín</w:t>
      </w:r>
      <w:proofErr w:type="spellEnd"/>
      <w:r w:rsidR="00C5329F">
        <w:rPr>
          <w:rFonts w:ascii="Cambria" w:hAnsi="Cambria"/>
          <w:sz w:val="21"/>
          <w:szCs w:val="21"/>
          <w:lang w:val="es-MX"/>
        </w:rPr>
        <w:t xml:space="preserve"> </w:t>
      </w:r>
      <w:r w:rsidRPr="001E6D88">
        <w:rPr>
          <w:rFonts w:ascii="Cambria" w:hAnsi="Cambria"/>
          <w:sz w:val="21"/>
          <w:szCs w:val="21"/>
          <w:lang w:val="es-MX"/>
        </w:rPr>
        <w:t xml:space="preserve">Barrios así como el juez Miguel Ángel Gálvez, respecto de quienes la CIDH </w:t>
      </w:r>
      <w:r w:rsidR="008B0769">
        <w:rPr>
          <w:rFonts w:ascii="Cambria" w:hAnsi="Cambria"/>
          <w:sz w:val="21"/>
          <w:szCs w:val="21"/>
          <w:lang w:val="es-MX"/>
        </w:rPr>
        <w:t xml:space="preserve">reitera que el Estado debe </w:t>
      </w:r>
      <w:r w:rsidRPr="001E6D88">
        <w:rPr>
          <w:rFonts w:ascii="Cambria" w:hAnsi="Cambria"/>
          <w:sz w:val="21"/>
          <w:szCs w:val="21"/>
          <w:lang w:val="es-MX"/>
        </w:rPr>
        <w:t>proteger sus derechos</w:t>
      </w:r>
      <w:r w:rsidR="004A47C3" w:rsidRPr="00E00667">
        <w:rPr>
          <w:rStyle w:val="FootnoteReference"/>
          <w:rFonts w:ascii="Cambria" w:hAnsi="Cambria"/>
          <w:sz w:val="21"/>
          <w:szCs w:val="21"/>
        </w:rPr>
        <w:footnoteReference w:id="2"/>
      </w:r>
      <w:r w:rsidRPr="001E6D88">
        <w:rPr>
          <w:rFonts w:ascii="Cambria" w:hAnsi="Cambria"/>
          <w:sz w:val="21"/>
          <w:szCs w:val="21"/>
          <w:lang w:val="es-MX"/>
        </w:rPr>
        <w:t xml:space="preserve">. </w:t>
      </w:r>
    </w:p>
    <w:p w:rsidR="004A47C3" w:rsidRPr="001E6D88" w:rsidRDefault="004A47C3" w:rsidP="001E6D88">
      <w:pPr>
        <w:spacing w:after="0" w:line="240" w:lineRule="auto"/>
        <w:jc w:val="both"/>
        <w:rPr>
          <w:rFonts w:ascii="Cambria" w:hAnsi="Cambria"/>
          <w:sz w:val="21"/>
          <w:szCs w:val="21"/>
          <w:lang w:val="es-MX"/>
        </w:rPr>
      </w:pPr>
    </w:p>
    <w:p w:rsidR="00F85743" w:rsidRDefault="008B0769" w:rsidP="00E649CA">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lang w:val="es-MX"/>
        </w:rPr>
        <w:t>Por otra parte</w:t>
      </w:r>
      <w:r w:rsidR="00F85743">
        <w:rPr>
          <w:rFonts w:ascii="Cambria" w:hAnsi="Cambria"/>
          <w:sz w:val="21"/>
          <w:szCs w:val="21"/>
          <w:lang w:val="es-MX"/>
        </w:rPr>
        <w:t xml:space="preserve">, </w:t>
      </w:r>
      <w:r w:rsidR="004A47C3">
        <w:rPr>
          <w:rFonts w:ascii="Cambria" w:hAnsi="Cambria"/>
          <w:sz w:val="21"/>
          <w:szCs w:val="21"/>
          <w:lang w:val="es-MX"/>
        </w:rPr>
        <w:t xml:space="preserve"> la Comisión en sus labores de monitoreo, ha advertido que</w:t>
      </w:r>
      <w:r w:rsidR="00F85743">
        <w:rPr>
          <w:rFonts w:ascii="Cambria" w:hAnsi="Cambria"/>
          <w:sz w:val="21"/>
          <w:szCs w:val="21"/>
          <w:lang w:val="es-MX"/>
        </w:rPr>
        <w:t>:</w:t>
      </w:r>
    </w:p>
    <w:p w:rsidR="00F85743" w:rsidRDefault="00F85743" w:rsidP="001E6D88">
      <w:pPr>
        <w:spacing w:after="0" w:line="240" w:lineRule="auto"/>
        <w:jc w:val="both"/>
        <w:rPr>
          <w:rFonts w:ascii="Cambria" w:hAnsi="Cambria"/>
          <w:sz w:val="21"/>
          <w:szCs w:val="21"/>
          <w:lang w:val="es-MX"/>
        </w:rPr>
      </w:pPr>
    </w:p>
    <w:p w:rsidR="00623D5E" w:rsidRPr="001E6D88" w:rsidRDefault="00623D5E" w:rsidP="001E6D88">
      <w:pPr>
        <w:spacing w:after="0" w:line="240" w:lineRule="auto"/>
        <w:ind w:left="720" w:right="926"/>
        <w:jc w:val="both"/>
        <w:rPr>
          <w:rFonts w:ascii="Cambria" w:hAnsi="Cambria"/>
          <w:sz w:val="21"/>
          <w:szCs w:val="21"/>
          <w:lang w:val="es-MX"/>
        </w:rPr>
      </w:pPr>
      <w:r w:rsidRPr="001E6D88">
        <w:rPr>
          <w:rFonts w:ascii="Cambria" w:hAnsi="Cambria"/>
          <w:sz w:val="21"/>
          <w:szCs w:val="21"/>
          <w:lang w:val="es-MX"/>
        </w:rPr>
        <w:t xml:space="preserve"> “[…] los operadores de justicia que llevan procesos de justicia transicional y/o procesos relacionados con corrupción de funcionarios y autoridades son las principales víctimas de ataques. Según indicó [el Procurador de los Derechos Humanos en Guatemala], los operadores de justicia que llevan este tipo de procesos han sido atacados por sus mismas autoridades o sus pares, mediante ataques verbales,</w:t>
      </w:r>
      <w:r w:rsidRPr="001E6D88">
        <w:rPr>
          <w:rFonts w:ascii="Cambria" w:hAnsi="Cambria"/>
          <w:sz w:val="21"/>
          <w:szCs w:val="21"/>
        </w:rPr>
        <w:t xml:space="preserve"> </w:t>
      </w:r>
      <w:r w:rsidRPr="001E6D88">
        <w:rPr>
          <w:rFonts w:ascii="Cambria" w:hAnsi="Cambria"/>
          <w:sz w:val="21"/>
          <w:szCs w:val="21"/>
          <w:lang w:val="es-MX"/>
        </w:rPr>
        <w:t>insultos y amenazas, promoción de antejuicios, interposición de denuncias e incluso acoso a familiares”.</w:t>
      </w:r>
      <w:r w:rsidRPr="00E00667">
        <w:rPr>
          <w:rStyle w:val="FootnoteReference"/>
          <w:rFonts w:ascii="Cambria" w:hAnsi="Cambria"/>
          <w:sz w:val="21"/>
          <w:szCs w:val="21"/>
          <w:lang w:val="es-MX"/>
        </w:rPr>
        <w:footnoteReference w:id="3"/>
      </w:r>
      <w:r w:rsidRPr="001E6D88">
        <w:rPr>
          <w:rFonts w:ascii="Cambria" w:hAnsi="Cambria"/>
          <w:sz w:val="21"/>
          <w:szCs w:val="21"/>
          <w:lang w:val="es-MX"/>
        </w:rPr>
        <w:t xml:space="preserve"> </w:t>
      </w:r>
    </w:p>
    <w:p w:rsidR="00F85743" w:rsidRPr="008105FC" w:rsidRDefault="00F85743" w:rsidP="00F85743">
      <w:pPr>
        <w:spacing w:after="0" w:line="240" w:lineRule="auto"/>
        <w:jc w:val="both"/>
        <w:rPr>
          <w:rFonts w:ascii="Cambria" w:hAnsi="Cambria"/>
          <w:sz w:val="21"/>
          <w:szCs w:val="21"/>
          <w:lang w:val="es-MX"/>
        </w:rPr>
      </w:pPr>
    </w:p>
    <w:p w:rsidR="004A47C3" w:rsidRPr="001E6D88" w:rsidRDefault="00F85743" w:rsidP="00E649CA">
      <w:pPr>
        <w:pStyle w:val="ListParagraph"/>
        <w:numPr>
          <w:ilvl w:val="0"/>
          <w:numId w:val="20"/>
        </w:numPr>
        <w:spacing w:after="0" w:line="240" w:lineRule="auto"/>
        <w:ind w:left="0" w:firstLine="360"/>
        <w:jc w:val="both"/>
        <w:rPr>
          <w:rFonts w:ascii="Cambria" w:hAnsi="Cambria"/>
          <w:sz w:val="21"/>
          <w:szCs w:val="21"/>
          <w:lang w:val="es-MX"/>
        </w:rPr>
      </w:pPr>
      <w:r w:rsidRPr="001E6D88">
        <w:rPr>
          <w:rFonts w:ascii="Cambria" w:hAnsi="Cambria"/>
          <w:sz w:val="21"/>
          <w:szCs w:val="21"/>
          <w:lang w:val="es-MX"/>
        </w:rPr>
        <w:t>De manera recie</w:t>
      </w:r>
      <w:r>
        <w:rPr>
          <w:rFonts w:ascii="Cambria" w:hAnsi="Cambria"/>
          <w:sz w:val="21"/>
          <w:szCs w:val="21"/>
          <w:lang w:val="es-MX"/>
        </w:rPr>
        <w:t>nte</w:t>
      </w:r>
      <w:r w:rsidR="0089182B">
        <w:rPr>
          <w:rFonts w:ascii="Cambria" w:hAnsi="Cambria"/>
          <w:sz w:val="21"/>
          <w:szCs w:val="21"/>
          <w:lang w:val="es-MX"/>
        </w:rPr>
        <w:t>,</w:t>
      </w:r>
      <w:r>
        <w:rPr>
          <w:rFonts w:ascii="Cambria" w:hAnsi="Cambria"/>
          <w:sz w:val="21"/>
          <w:szCs w:val="21"/>
          <w:lang w:val="es-MX"/>
        </w:rPr>
        <w:t xml:space="preserve"> </w:t>
      </w:r>
      <w:r w:rsidRPr="001E6D88">
        <w:rPr>
          <w:rFonts w:ascii="Cambria" w:hAnsi="Cambria"/>
          <w:sz w:val="21"/>
          <w:szCs w:val="21"/>
        </w:rPr>
        <w:t xml:space="preserve">en su visita </w:t>
      </w:r>
      <w:r w:rsidRPr="001E6D88">
        <w:rPr>
          <w:rFonts w:ascii="Cambria" w:hAnsi="Cambria"/>
          <w:i/>
          <w:sz w:val="21"/>
          <w:szCs w:val="21"/>
        </w:rPr>
        <w:t>in loco</w:t>
      </w:r>
      <w:r w:rsidRPr="001E6D88">
        <w:rPr>
          <w:rFonts w:ascii="Cambria" w:hAnsi="Cambria"/>
          <w:sz w:val="21"/>
          <w:szCs w:val="21"/>
        </w:rPr>
        <w:t xml:space="preserve"> a Guatema</w:t>
      </w:r>
      <w:r w:rsidRPr="00E649CA">
        <w:rPr>
          <w:rFonts w:ascii="Cambria" w:hAnsi="Cambria"/>
          <w:sz w:val="21"/>
          <w:szCs w:val="21"/>
        </w:rPr>
        <w:t xml:space="preserve">la que tuvo del 31 de julio al </w:t>
      </w:r>
      <w:r w:rsidRPr="001E6D88">
        <w:rPr>
          <w:rFonts w:ascii="Cambria" w:hAnsi="Cambria"/>
          <w:sz w:val="21"/>
          <w:szCs w:val="21"/>
        </w:rPr>
        <w:t>4 de agosto, la Comisión destacó</w:t>
      </w:r>
      <w:r w:rsidR="0017045C">
        <w:rPr>
          <w:rFonts w:ascii="Cambria" w:hAnsi="Cambria"/>
          <w:sz w:val="21"/>
          <w:szCs w:val="21"/>
        </w:rPr>
        <w:t xml:space="preserve"> </w:t>
      </w:r>
      <w:r w:rsidR="008B0769">
        <w:rPr>
          <w:rFonts w:ascii="Cambria" w:hAnsi="Cambria"/>
          <w:sz w:val="21"/>
          <w:szCs w:val="21"/>
        </w:rPr>
        <w:t>una vez más su</w:t>
      </w:r>
      <w:r w:rsidR="0017045C">
        <w:rPr>
          <w:rFonts w:ascii="Cambria" w:hAnsi="Cambria"/>
          <w:sz w:val="21"/>
          <w:szCs w:val="21"/>
        </w:rPr>
        <w:t xml:space="preserve"> preocupación</w:t>
      </w:r>
      <w:r w:rsidRPr="001E6D88">
        <w:rPr>
          <w:rFonts w:ascii="Cambria" w:hAnsi="Cambria"/>
          <w:sz w:val="21"/>
          <w:szCs w:val="21"/>
        </w:rPr>
        <w:t xml:space="preserve"> </w:t>
      </w:r>
      <w:proofErr w:type="spellStart"/>
      <w:r w:rsidR="008B0769">
        <w:rPr>
          <w:rFonts w:ascii="Cambria" w:hAnsi="Cambria"/>
          <w:sz w:val="21"/>
          <w:szCs w:val="21"/>
        </w:rPr>
        <w:t>por</w:t>
      </w:r>
      <w:r w:rsidRPr="001E6D88">
        <w:rPr>
          <w:rFonts w:ascii="Cambria" w:hAnsi="Cambria"/>
          <w:sz w:val="21"/>
          <w:szCs w:val="21"/>
        </w:rPr>
        <w:t>que</w:t>
      </w:r>
      <w:proofErr w:type="spellEnd"/>
      <w:r w:rsidRPr="001E6D88">
        <w:rPr>
          <w:rFonts w:ascii="Cambria" w:hAnsi="Cambria"/>
          <w:sz w:val="21"/>
          <w:szCs w:val="21"/>
        </w:rPr>
        <w:t xml:space="preserve"> los “avances contra la corrupción [en Guatemala] han venido aparejados de ataques y amenazas contra operadores de justicia”</w:t>
      </w:r>
      <w:r>
        <w:rPr>
          <w:rFonts w:ascii="Cambria" w:hAnsi="Cambria"/>
          <w:sz w:val="21"/>
          <w:szCs w:val="21"/>
        </w:rPr>
        <w:t>. Asimismo, indicó</w:t>
      </w:r>
      <w:r w:rsidRPr="001E6D88">
        <w:rPr>
          <w:rFonts w:ascii="Cambria" w:hAnsi="Cambria"/>
          <w:sz w:val="21"/>
          <w:szCs w:val="21"/>
        </w:rPr>
        <w:t xml:space="preserve"> </w:t>
      </w:r>
      <w:r>
        <w:rPr>
          <w:rFonts w:ascii="Cambria" w:hAnsi="Cambria"/>
          <w:sz w:val="21"/>
          <w:szCs w:val="21"/>
        </w:rPr>
        <w:t xml:space="preserve">que </w:t>
      </w:r>
      <w:r w:rsidRPr="001E6D88">
        <w:rPr>
          <w:rFonts w:ascii="Cambria" w:hAnsi="Cambria"/>
          <w:sz w:val="21"/>
          <w:szCs w:val="21"/>
        </w:rPr>
        <w:t xml:space="preserve"> “recibió información sobre hostigamientos, agresiones y amenazas como instrumentos de control e intimidación en el ejercicio de sus labores, especialmente de quienes participan en casos de alto impacto de corrupción, graves violaciones a derechos humanos o aquellos en donde se </w:t>
      </w:r>
      <w:r w:rsidRPr="001E6D88">
        <w:rPr>
          <w:rFonts w:ascii="Cambria" w:hAnsi="Cambria"/>
          <w:sz w:val="21"/>
          <w:szCs w:val="21"/>
        </w:rPr>
        <w:lastRenderedPageBreak/>
        <w:t xml:space="preserve">encuentran en juego importantes intereses económicos”. </w:t>
      </w:r>
      <w:r w:rsidR="008B0769">
        <w:rPr>
          <w:rFonts w:ascii="Cambria" w:hAnsi="Cambria"/>
          <w:sz w:val="21"/>
          <w:szCs w:val="21"/>
        </w:rPr>
        <w:t>Además</w:t>
      </w:r>
      <w:r w:rsidRPr="001E6D88">
        <w:rPr>
          <w:rFonts w:ascii="Cambria" w:hAnsi="Cambria"/>
          <w:sz w:val="21"/>
          <w:szCs w:val="21"/>
        </w:rPr>
        <w:t xml:space="preserve">, </w:t>
      </w:r>
      <w:r>
        <w:rPr>
          <w:rFonts w:ascii="Cambria" w:hAnsi="Cambria"/>
          <w:sz w:val="21"/>
          <w:szCs w:val="21"/>
        </w:rPr>
        <w:t>se refirió a las</w:t>
      </w:r>
      <w:r w:rsidRPr="001E6D88">
        <w:rPr>
          <w:rFonts w:ascii="Cambria" w:hAnsi="Cambria"/>
          <w:sz w:val="21"/>
          <w:szCs w:val="21"/>
        </w:rPr>
        <w:t xml:space="preserve"> “fuertes campañas de estigmatización en medios de comunicación y redes sociales tildando a las y los operadores de justicia como “guerrilleros” o “detractores del desarrollo”, que se suman a otras estrategias de intimidación que incluyen la sujeción reiterada a procesos disciplinarios y/o penales infundados, y amenazas a través de mensajes escritos o llamadas telefónicas”</w:t>
      </w:r>
      <w:r>
        <w:rPr>
          <w:rStyle w:val="FootnoteReference"/>
          <w:rFonts w:ascii="Cambria" w:hAnsi="Cambria"/>
          <w:sz w:val="21"/>
          <w:szCs w:val="21"/>
        </w:rPr>
        <w:footnoteReference w:id="4"/>
      </w:r>
      <w:r w:rsidR="004A47C3">
        <w:rPr>
          <w:rFonts w:ascii="Cambria" w:hAnsi="Cambria"/>
          <w:sz w:val="21"/>
          <w:szCs w:val="21"/>
        </w:rPr>
        <w:t>.</w:t>
      </w:r>
      <w:r w:rsidR="00321B5B">
        <w:rPr>
          <w:rFonts w:ascii="Cambria" w:hAnsi="Cambria"/>
          <w:sz w:val="21"/>
          <w:szCs w:val="21"/>
        </w:rPr>
        <w:t xml:space="preserve"> </w:t>
      </w:r>
    </w:p>
    <w:p w:rsidR="004A47C3" w:rsidRDefault="004A47C3" w:rsidP="001E6D88">
      <w:pPr>
        <w:pStyle w:val="ListParagraph"/>
        <w:spacing w:after="0" w:line="240" w:lineRule="auto"/>
        <w:ind w:left="360"/>
        <w:jc w:val="both"/>
        <w:rPr>
          <w:rFonts w:ascii="Cambria" w:hAnsi="Cambria"/>
          <w:sz w:val="21"/>
          <w:szCs w:val="21"/>
          <w:lang w:val="es-MX"/>
        </w:rPr>
      </w:pPr>
    </w:p>
    <w:p w:rsidR="007878E2" w:rsidRPr="001E6D88" w:rsidRDefault="004A47C3" w:rsidP="00E649CA">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rPr>
        <w:t xml:space="preserve">La Comisión advierte que la información aportada por los solicitantes respecto del </w:t>
      </w:r>
      <w:r w:rsidR="008B0769">
        <w:rPr>
          <w:rFonts w:ascii="Cambria" w:hAnsi="Cambria"/>
          <w:sz w:val="21"/>
          <w:szCs w:val="21"/>
        </w:rPr>
        <w:t xml:space="preserve">riesgo que enfrentaría la magistrada Gloria </w:t>
      </w:r>
      <w:r>
        <w:rPr>
          <w:rFonts w:ascii="Cambria" w:hAnsi="Cambria"/>
          <w:sz w:val="21"/>
          <w:szCs w:val="21"/>
        </w:rPr>
        <w:t xml:space="preserve">Porras resulta </w:t>
      </w:r>
      <w:r>
        <w:rPr>
          <w:rFonts w:ascii="Cambria" w:hAnsi="Cambria"/>
          <w:i/>
          <w:sz w:val="21"/>
          <w:szCs w:val="21"/>
        </w:rPr>
        <w:t xml:space="preserve">prima facie </w:t>
      </w:r>
      <w:r>
        <w:rPr>
          <w:rFonts w:ascii="Cambria" w:hAnsi="Cambria"/>
          <w:sz w:val="21"/>
          <w:szCs w:val="21"/>
        </w:rPr>
        <w:t xml:space="preserve">consistente con el contexto descrito para operadores y operadores de justicia y respecto de quienes la Comisión ha otorgado anteriormente medidas cautelares. Al tomar esta determinación la Comisión toma en cuenta que, según los solicitantes: i) la señora </w:t>
      </w:r>
      <w:r w:rsidR="008B0769">
        <w:rPr>
          <w:rFonts w:ascii="Cambria" w:hAnsi="Cambria"/>
          <w:sz w:val="21"/>
          <w:szCs w:val="21"/>
        </w:rPr>
        <w:t xml:space="preserve">Gloria </w:t>
      </w:r>
      <w:r>
        <w:rPr>
          <w:rFonts w:ascii="Cambria" w:hAnsi="Cambria"/>
          <w:sz w:val="21"/>
          <w:szCs w:val="21"/>
        </w:rPr>
        <w:t xml:space="preserve">Porras en su carácter de Magistrada de la Corte </w:t>
      </w:r>
      <w:r w:rsidR="000044F5">
        <w:rPr>
          <w:rFonts w:ascii="Cambria" w:hAnsi="Cambria"/>
          <w:sz w:val="21"/>
          <w:szCs w:val="21"/>
        </w:rPr>
        <w:t xml:space="preserve">de </w:t>
      </w:r>
      <w:r>
        <w:rPr>
          <w:rFonts w:ascii="Cambria" w:hAnsi="Cambria"/>
          <w:sz w:val="21"/>
          <w:szCs w:val="21"/>
        </w:rPr>
        <w:t>Constitucional</w:t>
      </w:r>
      <w:r w:rsidR="000044F5">
        <w:rPr>
          <w:rFonts w:ascii="Cambria" w:hAnsi="Cambria"/>
          <w:sz w:val="21"/>
          <w:szCs w:val="21"/>
        </w:rPr>
        <w:t>idad</w:t>
      </w:r>
      <w:r>
        <w:rPr>
          <w:rFonts w:ascii="Cambria" w:hAnsi="Cambria"/>
          <w:sz w:val="21"/>
          <w:szCs w:val="21"/>
        </w:rPr>
        <w:t xml:space="preserve"> ha conocido de casos de alto impacto tanto de asuntos vinculados con el conflicto armado como </w:t>
      </w:r>
      <w:r w:rsidR="007878E2">
        <w:rPr>
          <w:rFonts w:ascii="Cambria" w:hAnsi="Cambria"/>
          <w:sz w:val="21"/>
          <w:szCs w:val="21"/>
        </w:rPr>
        <w:t>corrupción; ii) sería objeto de hostigamientos</w:t>
      </w:r>
      <w:r w:rsidR="0053420C">
        <w:rPr>
          <w:rFonts w:ascii="Cambria" w:hAnsi="Cambria"/>
          <w:sz w:val="21"/>
          <w:szCs w:val="21"/>
        </w:rPr>
        <w:t xml:space="preserve"> tanto al interior de la Corte, como</w:t>
      </w:r>
      <w:r w:rsidR="007878E2">
        <w:rPr>
          <w:rFonts w:ascii="Cambria" w:hAnsi="Cambria"/>
          <w:sz w:val="21"/>
          <w:szCs w:val="21"/>
        </w:rPr>
        <w:t xml:space="preserve"> a través de solicitudes de </w:t>
      </w:r>
      <w:r w:rsidR="00E649CA">
        <w:rPr>
          <w:rFonts w:ascii="Cambria" w:hAnsi="Cambria"/>
          <w:sz w:val="21"/>
          <w:szCs w:val="21"/>
        </w:rPr>
        <w:t>“</w:t>
      </w:r>
      <w:r w:rsidR="0053420C">
        <w:rPr>
          <w:rFonts w:ascii="Cambria" w:hAnsi="Cambria"/>
          <w:sz w:val="21"/>
          <w:szCs w:val="21"/>
        </w:rPr>
        <w:t>exhibici</w:t>
      </w:r>
      <w:r w:rsidR="00E649CA">
        <w:rPr>
          <w:rFonts w:ascii="Cambria" w:hAnsi="Cambria"/>
          <w:sz w:val="21"/>
          <w:szCs w:val="21"/>
        </w:rPr>
        <w:t>ón personal”</w:t>
      </w:r>
      <w:r w:rsidR="0053420C">
        <w:rPr>
          <w:rFonts w:ascii="Cambria" w:hAnsi="Cambria"/>
          <w:sz w:val="21"/>
          <w:szCs w:val="21"/>
        </w:rPr>
        <w:t xml:space="preserve"> y </w:t>
      </w:r>
      <w:r w:rsidR="007878E2">
        <w:rPr>
          <w:rFonts w:ascii="Cambria" w:hAnsi="Cambria"/>
          <w:sz w:val="21"/>
          <w:szCs w:val="21"/>
        </w:rPr>
        <w:t>“antejuicio</w:t>
      </w:r>
      <w:r w:rsidR="0053420C">
        <w:rPr>
          <w:rFonts w:ascii="Cambria" w:hAnsi="Cambria"/>
          <w:sz w:val="21"/>
          <w:szCs w:val="21"/>
        </w:rPr>
        <w:t>s</w:t>
      </w:r>
      <w:r w:rsidR="007878E2">
        <w:rPr>
          <w:rFonts w:ascii="Cambria" w:hAnsi="Cambria"/>
          <w:sz w:val="21"/>
          <w:szCs w:val="21"/>
        </w:rPr>
        <w:t xml:space="preserve">” </w:t>
      </w:r>
      <w:r w:rsidR="0053420C">
        <w:rPr>
          <w:rFonts w:ascii="Cambria" w:hAnsi="Cambria"/>
          <w:sz w:val="21"/>
          <w:szCs w:val="21"/>
        </w:rPr>
        <w:t xml:space="preserve">que serían infundados y </w:t>
      </w:r>
      <w:r w:rsidR="007878E2">
        <w:rPr>
          <w:rFonts w:ascii="Cambria" w:hAnsi="Cambria"/>
          <w:sz w:val="21"/>
          <w:szCs w:val="21"/>
        </w:rPr>
        <w:t xml:space="preserve">presuntamente </w:t>
      </w:r>
      <w:r w:rsidR="0053420C">
        <w:rPr>
          <w:rFonts w:ascii="Cambria" w:hAnsi="Cambria"/>
          <w:sz w:val="21"/>
          <w:szCs w:val="21"/>
        </w:rPr>
        <w:t xml:space="preserve">dirigidos a </w:t>
      </w:r>
      <w:r w:rsidR="007878E2">
        <w:rPr>
          <w:rFonts w:ascii="Cambria" w:hAnsi="Cambria"/>
          <w:sz w:val="21"/>
          <w:szCs w:val="21"/>
        </w:rPr>
        <w:t xml:space="preserve"> distraer y obstaculizar su labor jurisdiccional; iii) habría sido recientemente amedrentada por una persona proveniente a la “Fundación contra el Terrorismo” quien le habría </w:t>
      </w:r>
      <w:r w:rsidR="0053420C">
        <w:rPr>
          <w:rFonts w:ascii="Cambria" w:hAnsi="Cambria"/>
          <w:sz w:val="21"/>
          <w:szCs w:val="21"/>
        </w:rPr>
        <w:t>dicho que un médico</w:t>
      </w:r>
      <w:r w:rsidR="007878E2" w:rsidRPr="001E6D88">
        <w:rPr>
          <w:rFonts w:ascii="Cambria" w:hAnsi="Cambria"/>
          <w:sz w:val="21"/>
          <w:szCs w:val="21"/>
          <w:lang w:val="es-CO"/>
        </w:rPr>
        <w:t xml:space="preserve"> le diagnosticó que “iba a quedar paralizada”, y que “esperaba que pudiera conti</w:t>
      </w:r>
      <w:r w:rsidR="0053420C" w:rsidRPr="00E649CA">
        <w:rPr>
          <w:rFonts w:ascii="Cambria" w:hAnsi="Cambria"/>
          <w:sz w:val="21"/>
          <w:szCs w:val="21"/>
          <w:lang w:val="es-CO"/>
        </w:rPr>
        <w:t>nuar estando bien”</w:t>
      </w:r>
      <w:r w:rsidR="0053420C">
        <w:rPr>
          <w:rFonts w:ascii="Cambria" w:hAnsi="Cambria"/>
          <w:sz w:val="21"/>
          <w:szCs w:val="21"/>
          <w:lang w:val="es-CO"/>
        </w:rPr>
        <w:t xml:space="preserve">; iv) habría sido objeto de un seguimiento por parte de personas desconocidas en motocicleta, mientras viajaba en compañía de su esposo. </w:t>
      </w:r>
    </w:p>
    <w:p w:rsidR="007933F0" w:rsidRPr="00E00667" w:rsidRDefault="007933F0" w:rsidP="001E6D88">
      <w:pPr>
        <w:spacing w:after="0" w:line="240" w:lineRule="auto"/>
      </w:pPr>
    </w:p>
    <w:p w:rsidR="008677AF" w:rsidRPr="00E00667" w:rsidRDefault="0030538A" w:rsidP="00E649CA">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T</w:t>
      </w:r>
      <w:r w:rsidR="00114773" w:rsidRPr="00E00667">
        <w:rPr>
          <w:rFonts w:ascii="Cambria" w:hAnsi="Cambria"/>
          <w:sz w:val="21"/>
          <w:szCs w:val="21"/>
        </w:rPr>
        <w:t xml:space="preserve">omando en consideración las características específicas del presente asunto y el contexto particular en el cual se presenta, la CIDH considera que se ha establecido </w:t>
      </w:r>
      <w:r w:rsidR="00114773" w:rsidRPr="00E00667">
        <w:rPr>
          <w:rFonts w:ascii="Cambria" w:hAnsi="Cambria"/>
          <w:i/>
          <w:sz w:val="21"/>
          <w:szCs w:val="21"/>
        </w:rPr>
        <w:t>prima facie</w:t>
      </w:r>
      <w:r w:rsidR="00114773" w:rsidRPr="00E00667">
        <w:rPr>
          <w:rFonts w:ascii="Cambria" w:hAnsi="Cambria"/>
          <w:sz w:val="21"/>
          <w:szCs w:val="21"/>
        </w:rPr>
        <w:t xml:space="preserve"> que la vida e integridad personal de la señora </w:t>
      </w:r>
      <w:r w:rsidR="00D13305" w:rsidRPr="00E00667">
        <w:rPr>
          <w:rFonts w:ascii="Cambria" w:hAnsi="Cambria"/>
          <w:sz w:val="21"/>
          <w:szCs w:val="21"/>
        </w:rPr>
        <w:t xml:space="preserve">Gloria Patricia Porras Escobar </w:t>
      </w:r>
      <w:r w:rsidR="009A3C79" w:rsidRPr="00E00667">
        <w:rPr>
          <w:rFonts w:ascii="Cambria" w:hAnsi="Cambria"/>
          <w:sz w:val="21"/>
          <w:szCs w:val="21"/>
        </w:rPr>
        <w:t xml:space="preserve">se encuentran </w:t>
      </w:r>
      <w:r w:rsidR="00114773" w:rsidRPr="00E00667">
        <w:rPr>
          <w:rFonts w:ascii="Cambria" w:hAnsi="Cambria"/>
          <w:sz w:val="21"/>
          <w:szCs w:val="21"/>
        </w:rPr>
        <w:t>en riesgo.</w:t>
      </w:r>
      <w:r w:rsidR="009A3C79" w:rsidRPr="00E00667">
        <w:rPr>
          <w:rFonts w:ascii="Cambria" w:hAnsi="Cambria"/>
          <w:sz w:val="21"/>
          <w:szCs w:val="21"/>
        </w:rPr>
        <w:t xml:space="preserve"> Las características del presente asunto, en el marco de posibles represalias por las labores que</w:t>
      </w:r>
      <w:r w:rsidR="00D13305" w:rsidRPr="00E00667">
        <w:rPr>
          <w:rFonts w:ascii="Cambria" w:hAnsi="Cambria"/>
          <w:sz w:val="21"/>
          <w:szCs w:val="21"/>
        </w:rPr>
        <w:t xml:space="preserve"> </w:t>
      </w:r>
      <w:r w:rsidR="009A3C79" w:rsidRPr="00E00667">
        <w:rPr>
          <w:rFonts w:ascii="Cambria" w:hAnsi="Cambria"/>
          <w:sz w:val="21"/>
          <w:szCs w:val="21"/>
        </w:rPr>
        <w:t xml:space="preserve">desempeña la señora </w:t>
      </w:r>
      <w:r w:rsidR="00D13305" w:rsidRPr="00E00667">
        <w:rPr>
          <w:rFonts w:ascii="Cambria" w:hAnsi="Cambria"/>
          <w:sz w:val="21"/>
          <w:szCs w:val="21"/>
        </w:rPr>
        <w:t xml:space="preserve">Gloria Patricia Porras Escobar, </w:t>
      </w:r>
      <w:r w:rsidR="009A3C79" w:rsidRPr="00E00667">
        <w:rPr>
          <w:rFonts w:ascii="Cambria" w:hAnsi="Cambria"/>
          <w:sz w:val="21"/>
          <w:szCs w:val="21"/>
        </w:rPr>
        <w:t xml:space="preserve">sugieren que los miembros de su núcleo familiar comparten los mismos factores de riesgo. </w:t>
      </w:r>
    </w:p>
    <w:p w:rsidR="00114773" w:rsidRPr="00E00667" w:rsidRDefault="00114773" w:rsidP="008677AF">
      <w:pPr>
        <w:spacing w:after="0" w:line="240" w:lineRule="auto"/>
        <w:jc w:val="both"/>
        <w:rPr>
          <w:rFonts w:ascii="Cambria" w:hAnsi="Cambria"/>
          <w:sz w:val="21"/>
          <w:szCs w:val="21"/>
        </w:rPr>
      </w:pPr>
    </w:p>
    <w:p w:rsidR="00B41B72" w:rsidRPr="001E6D88" w:rsidRDefault="00B36963" w:rsidP="001E6D88">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Respecto al requisito de urgencia, la CIDH </w:t>
      </w:r>
      <w:r w:rsidR="00B41B72">
        <w:rPr>
          <w:rFonts w:ascii="Cambria" w:hAnsi="Cambria"/>
          <w:sz w:val="21"/>
          <w:szCs w:val="21"/>
        </w:rPr>
        <w:t>observa que la magistrada Porras continua interviniendo en las causas que estarían asociadas a su situación de riesgo</w:t>
      </w:r>
      <w:r w:rsidR="008B0769">
        <w:rPr>
          <w:rFonts w:ascii="Cambria" w:hAnsi="Cambria"/>
          <w:sz w:val="21"/>
          <w:szCs w:val="21"/>
        </w:rPr>
        <w:t xml:space="preserve">. </w:t>
      </w:r>
      <w:r w:rsidR="006A4052">
        <w:rPr>
          <w:rFonts w:ascii="Cambria" w:hAnsi="Cambria"/>
          <w:sz w:val="21"/>
          <w:szCs w:val="21"/>
        </w:rPr>
        <w:t xml:space="preserve">Así, por ejemplo, </w:t>
      </w:r>
      <w:r w:rsidR="00A434FB">
        <w:rPr>
          <w:rFonts w:ascii="Cambria" w:hAnsi="Cambria"/>
          <w:sz w:val="21"/>
          <w:szCs w:val="21"/>
        </w:rPr>
        <w:t xml:space="preserve">la Comisión tomó conocimiento </w:t>
      </w:r>
      <w:r w:rsidR="006A4052">
        <w:rPr>
          <w:rFonts w:ascii="Cambria" w:hAnsi="Cambria"/>
          <w:sz w:val="21"/>
          <w:szCs w:val="21"/>
        </w:rPr>
        <w:t>en sus funciones de monitoreo que</w:t>
      </w:r>
      <w:r w:rsidR="003D676C">
        <w:rPr>
          <w:rFonts w:ascii="Cambria" w:hAnsi="Cambria"/>
          <w:sz w:val="21"/>
          <w:szCs w:val="21"/>
        </w:rPr>
        <w:t>,</w:t>
      </w:r>
      <w:r w:rsidR="006A4052">
        <w:rPr>
          <w:rFonts w:ascii="Cambria" w:hAnsi="Cambria"/>
          <w:sz w:val="21"/>
          <w:szCs w:val="21"/>
        </w:rPr>
        <w:t xml:space="preserve"> de manera reciente, </w:t>
      </w:r>
      <w:r w:rsidR="00A434FB">
        <w:rPr>
          <w:rFonts w:ascii="Cambria" w:hAnsi="Cambria"/>
          <w:sz w:val="21"/>
          <w:szCs w:val="21"/>
        </w:rPr>
        <w:t>la Corte de Constitucional</w:t>
      </w:r>
      <w:r w:rsidR="000044F5">
        <w:rPr>
          <w:rFonts w:ascii="Cambria" w:hAnsi="Cambria"/>
          <w:sz w:val="21"/>
          <w:szCs w:val="21"/>
        </w:rPr>
        <w:t>idad</w:t>
      </w:r>
      <w:r w:rsidR="00A434FB">
        <w:rPr>
          <w:rFonts w:ascii="Cambria" w:hAnsi="Cambria"/>
          <w:sz w:val="21"/>
          <w:szCs w:val="21"/>
        </w:rPr>
        <w:t xml:space="preserve"> de Guatemala</w:t>
      </w:r>
      <w:r w:rsidR="003E2D2F">
        <w:rPr>
          <w:rFonts w:ascii="Cambria" w:hAnsi="Cambria"/>
          <w:sz w:val="21"/>
          <w:szCs w:val="21"/>
        </w:rPr>
        <w:t>, de la cual forma parte la magistrada Porras,</w:t>
      </w:r>
      <w:r w:rsidR="00A434FB">
        <w:rPr>
          <w:rFonts w:ascii="Cambria" w:hAnsi="Cambria"/>
          <w:sz w:val="21"/>
          <w:szCs w:val="21"/>
        </w:rPr>
        <w:t xml:space="preserve"> otorgó un amparo provisional solicitado a favor </w:t>
      </w:r>
      <w:r w:rsidR="00A434FB" w:rsidRPr="001E6D88">
        <w:rPr>
          <w:rFonts w:ascii="Cambria" w:hAnsi="Cambria"/>
          <w:sz w:val="21"/>
          <w:szCs w:val="21"/>
        </w:rPr>
        <w:t>Iván Velásquez,  Comisionado titular</w:t>
      </w:r>
      <w:r w:rsidR="0089182B">
        <w:rPr>
          <w:rFonts w:ascii="Cambria" w:hAnsi="Cambria"/>
          <w:sz w:val="21"/>
          <w:szCs w:val="21"/>
        </w:rPr>
        <w:t xml:space="preserve"> de la Comisión Internacional Co</w:t>
      </w:r>
      <w:r w:rsidR="00A434FB" w:rsidRPr="001E6D88">
        <w:rPr>
          <w:rFonts w:ascii="Cambria" w:hAnsi="Cambria"/>
          <w:sz w:val="21"/>
          <w:szCs w:val="21"/>
        </w:rPr>
        <w:t>ntra la I</w:t>
      </w:r>
      <w:r w:rsidR="003E2D2F" w:rsidRPr="000044F5">
        <w:rPr>
          <w:rFonts w:ascii="Cambria" w:hAnsi="Cambria"/>
          <w:sz w:val="21"/>
          <w:szCs w:val="21"/>
        </w:rPr>
        <w:t xml:space="preserve">mpunidad en Guatemala (CICIG), </w:t>
      </w:r>
      <w:r w:rsidR="003E2D2F">
        <w:rPr>
          <w:rFonts w:ascii="Cambria" w:hAnsi="Cambria"/>
          <w:sz w:val="21"/>
          <w:szCs w:val="21"/>
        </w:rPr>
        <w:t xml:space="preserve">quien fue declarado </w:t>
      </w:r>
      <w:r w:rsidR="00870A7A">
        <w:rPr>
          <w:rFonts w:ascii="Cambria" w:hAnsi="Cambria"/>
          <w:sz w:val="21"/>
          <w:szCs w:val="21"/>
        </w:rPr>
        <w:t xml:space="preserve">por el Presidente de la República </w:t>
      </w:r>
      <w:r w:rsidR="003E2D2F">
        <w:rPr>
          <w:rFonts w:ascii="Cambria" w:hAnsi="Cambria"/>
          <w:sz w:val="21"/>
          <w:szCs w:val="21"/>
        </w:rPr>
        <w:t>“</w:t>
      </w:r>
      <w:r w:rsidR="003E2D2F" w:rsidRPr="008105FC">
        <w:rPr>
          <w:rFonts w:ascii="Cambria" w:hAnsi="Cambria"/>
          <w:sz w:val="21"/>
          <w:szCs w:val="21"/>
        </w:rPr>
        <w:t>persona non grata</w:t>
      </w:r>
      <w:r w:rsidR="003E2D2F">
        <w:rPr>
          <w:rFonts w:ascii="Cambria" w:hAnsi="Cambria"/>
          <w:sz w:val="21"/>
          <w:szCs w:val="21"/>
        </w:rPr>
        <w:t>”, ordenando</w:t>
      </w:r>
      <w:r w:rsidR="00A434FB" w:rsidRPr="001E6D88">
        <w:rPr>
          <w:rFonts w:ascii="Cambria" w:hAnsi="Cambria"/>
          <w:sz w:val="21"/>
          <w:szCs w:val="21"/>
        </w:rPr>
        <w:t xml:space="preserve"> su expulsión del país</w:t>
      </w:r>
      <w:r w:rsidR="003E2D2F">
        <w:rPr>
          <w:rStyle w:val="FootnoteReference"/>
          <w:rFonts w:ascii="Cambria" w:hAnsi="Cambria"/>
          <w:sz w:val="21"/>
          <w:szCs w:val="21"/>
        </w:rPr>
        <w:footnoteReference w:id="5"/>
      </w:r>
      <w:r w:rsidR="00A434FB" w:rsidRPr="001E6D88">
        <w:rPr>
          <w:rFonts w:ascii="Cambria" w:hAnsi="Cambria"/>
          <w:sz w:val="21"/>
          <w:szCs w:val="21"/>
        </w:rPr>
        <w:t>.</w:t>
      </w:r>
      <w:r w:rsidR="00B41B72">
        <w:rPr>
          <w:rFonts w:ascii="Cambria" w:hAnsi="Cambria"/>
          <w:sz w:val="21"/>
          <w:szCs w:val="21"/>
        </w:rPr>
        <w:t xml:space="preserve"> Frente al presunto clima de animadversión en </w:t>
      </w:r>
      <w:r w:rsidR="003D676C">
        <w:rPr>
          <w:rFonts w:ascii="Cambria" w:hAnsi="Cambria"/>
          <w:sz w:val="21"/>
          <w:szCs w:val="21"/>
        </w:rPr>
        <w:t xml:space="preserve">su </w:t>
      </w:r>
      <w:r w:rsidR="00B41B72">
        <w:rPr>
          <w:rFonts w:ascii="Cambria" w:hAnsi="Cambria"/>
          <w:sz w:val="21"/>
          <w:szCs w:val="21"/>
        </w:rPr>
        <w:t xml:space="preserve">contra, la Comisión observa que de acuerdo con la información aportada por el Estado, la magistrada no contaría con un esquema de seguridad. En vista de lo anterior, la Comisión </w:t>
      </w:r>
      <w:r w:rsidR="00B41B72" w:rsidRPr="001E6D88">
        <w:rPr>
          <w:rFonts w:ascii="Cambria" w:hAnsi="Cambria"/>
          <w:sz w:val="21"/>
          <w:szCs w:val="21"/>
        </w:rPr>
        <w:t>considera que</w:t>
      </w:r>
      <w:r w:rsidR="00B41B72">
        <w:rPr>
          <w:rFonts w:ascii="Cambria" w:hAnsi="Cambria"/>
          <w:sz w:val="21"/>
          <w:szCs w:val="21"/>
        </w:rPr>
        <w:t xml:space="preserve"> el requisito de urgencia</w:t>
      </w:r>
      <w:r w:rsidR="00B41B72" w:rsidRPr="001E6D88">
        <w:rPr>
          <w:rFonts w:ascii="Cambria" w:hAnsi="Cambria"/>
          <w:sz w:val="21"/>
          <w:szCs w:val="21"/>
        </w:rPr>
        <w:t xml:space="preserve"> se encuentra cumplido, en la medida en que su situación de riesgo podría exacerbarse al ser de su conocimiento casos de alto impacto por motivo de sus funciones como magistrada de la Corte de Constitucionalidad de Guatemala</w:t>
      </w:r>
      <w:r w:rsidR="007C27C6">
        <w:rPr>
          <w:rFonts w:ascii="Cambria" w:hAnsi="Cambria"/>
          <w:sz w:val="21"/>
          <w:szCs w:val="21"/>
        </w:rPr>
        <w:t>, siendo necesaria la adopción inmediata de medidas que protejan sus derechos a la vida e integridad personal</w:t>
      </w:r>
      <w:r w:rsidR="00B41B72" w:rsidRPr="001E6D88">
        <w:rPr>
          <w:rFonts w:ascii="Cambria" w:hAnsi="Cambria"/>
          <w:sz w:val="21"/>
          <w:szCs w:val="21"/>
        </w:rPr>
        <w:t xml:space="preserve">. </w:t>
      </w:r>
    </w:p>
    <w:p w:rsidR="004A7406" w:rsidRPr="00E00667" w:rsidRDefault="004A7406" w:rsidP="008677AF">
      <w:pPr>
        <w:spacing w:after="0" w:line="240" w:lineRule="auto"/>
        <w:jc w:val="both"/>
        <w:rPr>
          <w:rFonts w:ascii="Cambria" w:hAnsi="Cambria"/>
          <w:sz w:val="21"/>
          <w:szCs w:val="21"/>
        </w:rPr>
      </w:pPr>
    </w:p>
    <w:p w:rsidR="00B31AB2" w:rsidRPr="00E00667" w:rsidRDefault="009A7179"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En cuanto al requisito de </w:t>
      </w:r>
      <w:proofErr w:type="spellStart"/>
      <w:r w:rsidRPr="00E00667">
        <w:rPr>
          <w:rFonts w:ascii="Cambria" w:hAnsi="Cambria"/>
          <w:sz w:val="21"/>
          <w:szCs w:val="21"/>
        </w:rPr>
        <w:t>irreparabilidad</w:t>
      </w:r>
      <w:proofErr w:type="spellEnd"/>
      <w:r w:rsidRPr="00E00667">
        <w:rPr>
          <w:rFonts w:ascii="Cambria" w:hAnsi="Cambria"/>
          <w:sz w:val="21"/>
          <w:szCs w:val="21"/>
        </w:rPr>
        <w:t xml:space="preserve">, la Comisión estima que se encuentra cumplido, en la medida que la posible afectación al derecho a la vida e integridad personal constituye la máxima situación de </w:t>
      </w:r>
      <w:proofErr w:type="spellStart"/>
      <w:r w:rsidRPr="00E00667">
        <w:rPr>
          <w:rFonts w:ascii="Cambria" w:hAnsi="Cambria"/>
          <w:sz w:val="21"/>
          <w:szCs w:val="21"/>
        </w:rPr>
        <w:t>irreparabilidad</w:t>
      </w:r>
      <w:proofErr w:type="spellEnd"/>
      <w:r w:rsidRPr="00E00667">
        <w:rPr>
          <w:rFonts w:ascii="Cambria" w:hAnsi="Cambria"/>
          <w:sz w:val="21"/>
          <w:szCs w:val="21"/>
        </w:rPr>
        <w:t>.</w:t>
      </w:r>
      <w:r w:rsidR="00A06E94">
        <w:rPr>
          <w:rFonts w:ascii="Cambria" w:hAnsi="Cambria"/>
          <w:sz w:val="21"/>
          <w:szCs w:val="21"/>
        </w:rPr>
        <w:t xml:space="preserve"> La Comisión toma especialmente en consideración la importancia de proteger tales derechos</w:t>
      </w:r>
      <w:r w:rsidR="00CA0E3E">
        <w:rPr>
          <w:rFonts w:ascii="Cambria" w:hAnsi="Cambria"/>
          <w:sz w:val="21"/>
          <w:szCs w:val="21"/>
        </w:rPr>
        <w:t>,</w:t>
      </w:r>
      <w:r w:rsidR="00A06E94">
        <w:rPr>
          <w:rFonts w:ascii="Cambria" w:hAnsi="Cambria"/>
          <w:sz w:val="21"/>
          <w:szCs w:val="21"/>
        </w:rPr>
        <w:t xml:space="preserve"> los cuales son esenciales para que la magistrada Porras</w:t>
      </w:r>
      <w:r w:rsidR="000044F5">
        <w:rPr>
          <w:rFonts w:ascii="Cambria" w:hAnsi="Cambria"/>
          <w:sz w:val="21"/>
          <w:szCs w:val="21"/>
        </w:rPr>
        <w:t xml:space="preserve"> realice sus funciones como Magistrada de la Corte de Constitucionalidad en forma independiente, libre de amenazas, agresiones u hostigamientos.</w:t>
      </w:r>
    </w:p>
    <w:p w:rsidR="00B31AB2" w:rsidRPr="00E00667" w:rsidRDefault="00B31AB2" w:rsidP="004A7406">
      <w:pPr>
        <w:spacing w:after="0" w:line="240" w:lineRule="auto"/>
        <w:jc w:val="both"/>
        <w:rPr>
          <w:rFonts w:ascii="Cambria" w:hAnsi="Cambria"/>
          <w:b/>
          <w:sz w:val="21"/>
          <w:szCs w:val="21"/>
        </w:rPr>
      </w:pPr>
    </w:p>
    <w:p w:rsidR="004A7406" w:rsidRDefault="004A7406" w:rsidP="0030538A">
      <w:pPr>
        <w:pStyle w:val="ListParagraph"/>
        <w:numPr>
          <w:ilvl w:val="0"/>
          <w:numId w:val="17"/>
        </w:numPr>
        <w:spacing w:after="0" w:line="240" w:lineRule="auto"/>
        <w:jc w:val="both"/>
        <w:rPr>
          <w:rFonts w:ascii="Cambria" w:hAnsi="Cambria"/>
          <w:b/>
          <w:sz w:val="21"/>
          <w:szCs w:val="21"/>
        </w:rPr>
      </w:pPr>
      <w:r w:rsidRPr="0030538A">
        <w:rPr>
          <w:rFonts w:ascii="Cambria" w:hAnsi="Cambria"/>
          <w:b/>
          <w:sz w:val="21"/>
          <w:szCs w:val="21"/>
        </w:rPr>
        <w:t>BENEFICIARIOS</w:t>
      </w:r>
    </w:p>
    <w:p w:rsidR="0020622F" w:rsidRPr="0030538A" w:rsidRDefault="0020622F" w:rsidP="0020622F">
      <w:pPr>
        <w:pStyle w:val="ListParagraph"/>
        <w:spacing w:after="0" w:line="240" w:lineRule="auto"/>
        <w:jc w:val="both"/>
        <w:rPr>
          <w:rFonts w:ascii="Cambria" w:hAnsi="Cambria"/>
          <w:b/>
          <w:sz w:val="21"/>
          <w:szCs w:val="21"/>
        </w:rPr>
      </w:pPr>
    </w:p>
    <w:p w:rsidR="00F567B9" w:rsidRPr="00E00667" w:rsidRDefault="00B31AB2"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CIDH considera como beneficiarios de la presente medida cautelar a la señora </w:t>
      </w:r>
      <w:r w:rsidR="00E25FB1" w:rsidRPr="00E00667">
        <w:rPr>
          <w:rFonts w:ascii="Cambria" w:hAnsi="Cambria"/>
          <w:sz w:val="21"/>
          <w:szCs w:val="21"/>
        </w:rPr>
        <w:t>Gloria Patricia Porras Escobar y su núcleo familiar</w:t>
      </w:r>
      <w:r w:rsidR="0035131B" w:rsidRPr="00E00667">
        <w:rPr>
          <w:rFonts w:ascii="Cambria" w:hAnsi="Cambria"/>
          <w:sz w:val="21"/>
          <w:szCs w:val="21"/>
        </w:rPr>
        <w:t>.</w:t>
      </w:r>
    </w:p>
    <w:p w:rsidR="00E25FB1" w:rsidRPr="00E00667" w:rsidRDefault="00E25FB1" w:rsidP="008677AF">
      <w:pPr>
        <w:spacing w:after="0" w:line="240" w:lineRule="auto"/>
        <w:jc w:val="both"/>
        <w:rPr>
          <w:rFonts w:ascii="Cambria" w:hAnsi="Cambria"/>
          <w:sz w:val="21"/>
          <w:szCs w:val="21"/>
        </w:rPr>
      </w:pPr>
    </w:p>
    <w:p w:rsidR="004A7406" w:rsidRDefault="00124373" w:rsidP="0030538A">
      <w:pPr>
        <w:pStyle w:val="ListParagraph"/>
        <w:numPr>
          <w:ilvl w:val="0"/>
          <w:numId w:val="17"/>
        </w:numPr>
        <w:spacing w:after="0" w:line="240" w:lineRule="auto"/>
        <w:jc w:val="both"/>
        <w:rPr>
          <w:rFonts w:ascii="Cambria" w:hAnsi="Cambria"/>
          <w:b/>
          <w:sz w:val="21"/>
          <w:szCs w:val="21"/>
        </w:rPr>
      </w:pPr>
      <w:r>
        <w:rPr>
          <w:rFonts w:ascii="Cambria" w:hAnsi="Cambria"/>
          <w:b/>
          <w:sz w:val="21"/>
          <w:szCs w:val="21"/>
        </w:rPr>
        <w:t>DECISI</w:t>
      </w:r>
      <w:r>
        <w:rPr>
          <w:rFonts w:ascii="Cambria" w:hAnsi="Cambria"/>
          <w:b/>
          <w:sz w:val="21"/>
          <w:szCs w:val="21"/>
          <w:lang w:val="es-MX"/>
        </w:rPr>
        <w:t>ÓN</w:t>
      </w:r>
      <w:r w:rsidR="004A7406" w:rsidRPr="0030538A">
        <w:rPr>
          <w:rFonts w:ascii="Cambria" w:hAnsi="Cambria"/>
          <w:b/>
          <w:sz w:val="21"/>
          <w:szCs w:val="21"/>
        </w:rPr>
        <w:t xml:space="preserve"> </w:t>
      </w:r>
    </w:p>
    <w:p w:rsidR="0020622F" w:rsidRPr="0030538A" w:rsidRDefault="0020622F" w:rsidP="0020622F">
      <w:pPr>
        <w:pStyle w:val="ListParagraph"/>
        <w:spacing w:after="0" w:line="240" w:lineRule="auto"/>
        <w:jc w:val="both"/>
        <w:rPr>
          <w:rFonts w:ascii="Cambria" w:hAnsi="Cambria"/>
          <w:b/>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En vista de los antecedentes señalados, la CIDH considera que el presente asunto reúne </w:t>
      </w:r>
      <w:r w:rsidRPr="00E00667">
        <w:rPr>
          <w:rFonts w:ascii="Cambria" w:hAnsi="Cambria"/>
          <w:i/>
          <w:sz w:val="21"/>
          <w:szCs w:val="21"/>
        </w:rPr>
        <w:t>prima facie</w:t>
      </w:r>
      <w:r w:rsidRPr="00E00667">
        <w:rPr>
          <w:rFonts w:ascii="Cambria" w:hAnsi="Cambria"/>
          <w:sz w:val="21"/>
          <w:szCs w:val="21"/>
        </w:rPr>
        <w:t xml:space="preserve"> los requisitos de gravedad, urgencia e </w:t>
      </w:r>
      <w:proofErr w:type="spellStart"/>
      <w:r w:rsidRPr="00E00667">
        <w:rPr>
          <w:rFonts w:ascii="Cambria" w:hAnsi="Cambria"/>
          <w:sz w:val="21"/>
          <w:szCs w:val="21"/>
        </w:rPr>
        <w:t>irreparabilidad</w:t>
      </w:r>
      <w:proofErr w:type="spellEnd"/>
      <w:r w:rsidRPr="00E00667">
        <w:rPr>
          <w:rFonts w:ascii="Cambria" w:hAnsi="Cambria"/>
          <w:sz w:val="21"/>
          <w:szCs w:val="21"/>
        </w:rPr>
        <w:t xml:space="preserve"> contenidos en el artículo 25 de su Reglamento. En consecuencia, la Comisión solicita al Estado de Guatemala que:</w:t>
      </w:r>
    </w:p>
    <w:p w:rsidR="002115BB" w:rsidRPr="00E00667" w:rsidRDefault="002115BB" w:rsidP="002115BB">
      <w:pPr>
        <w:spacing w:after="0" w:line="240" w:lineRule="auto"/>
        <w:jc w:val="both"/>
        <w:rPr>
          <w:rFonts w:ascii="Cambria" w:hAnsi="Cambria"/>
          <w:sz w:val="21"/>
          <w:szCs w:val="21"/>
        </w:rPr>
      </w:pPr>
    </w:p>
    <w:p w:rsidR="002115BB" w:rsidRDefault="002115BB" w:rsidP="0020622F">
      <w:pPr>
        <w:pStyle w:val="ListParagraph"/>
        <w:numPr>
          <w:ilvl w:val="0"/>
          <w:numId w:val="21"/>
        </w:numPr>
        <w:spacing w:after="0" w:line="240" w:lineRule="auto"/>
        <w:jc w:val="both"/>
        <w:rPr>
          <w:rFonts w:ascii="Cambria" w:hAnsi="Cambria"/>
          <w:sz w:val="21"/>
          <w:szCs w:val="21"/>
        </w:rPr>
      </w:pPr>
      <w:r w:rsidRPr="0020622F">
        <w:rPr>
          <w:rFonts w:ascii="Cambria" w:hAnsi="Cambria"/>
          <w:sz w:val="21"/>
          <w:szCs w:val="21"/>
        </w:rPr>
        <w:t xml:space="preserve">Adopte las medidas necesarias para preservar la vida y la integridad personal de la señora </w:t>
      </w:r>
      <w:r w:rsidR="006F7B91" w:rsidRPr="0020622F">
        <w:rPr>
          <w:rFonts w:ascii="Cambria" w:hAnsi="Cambria"/>
          <w:sz w:val="21"/>
          <w:szCs w:val="21"/>
        </w:rPr>
        <w:t>Gloria Patricia Porras Escobar</w:t>
      </w:r>
      <w:r w:rsidRPr="0020622F">
        <w:rPr>
          <w:rFonts w:ascii="Cambria" w:hAnsi="Cambria"/>
          <w:sz w:val="21"/>
          <w:szCs w:val="21"/>
        </w:rPr>
        <w:t xml:space="preserve"> y su núcleo familiar; </w:t>
      </w:r>
    </w:p>
    <w:p w:rsidR="0020622F" w:rsidRPr="0020622F" w:rsidRDefault="0020622F" w:rsidP="0020622F">
      <w:pPr>
        <w:pStyle w:val="ListParagraph"/>
        <w:spacing w:after="0" w:line="240" w:lineRule="auto"/>
        <w:jc w:val="both"/>
        <w:rPr>
          <w:rFonts w:ascii="Cambria" w:hAnsi="Cambria"/>
          <w:sz w:val="21"/>
          <w:szCs w:val="21"/>
        </w:rPr>
      </w:pPr>
    </w:p>
    <w:p w:rsidR="002115BB" w:rsidRPr="0020622F" w:rsidRDefault="002115BB" w:rsidP="0020622F">
      <w:pPr>
        <w:pStyle w:val="ListParagraph"/>
        <w:numPr>
          <w:ilvl w:val="0"/>
          <w:numId w:val="21"/>
        </w:numPr>
        <w:spacing w:after="0" w:line="240" w:lineRule="auto"/>
        <w:jc w:val="both"/>
        <w:rPr>
          <w:rFonts w:ascii="Cambria" w:hAnsi="Cambria"/>
          <w:sz w:val="21"/>
          <w:szCs w:val="21"/>
        </w:rPr>
      </w:pPr>
      <w:r w:rsidRPr="0020622F">
        <w:rPr>
          <w:rFonts w:ascii="Cambria" w:hAnsi="Cambria"/>
          <w:sz w:val="21"/>
          <w:szCs w:val="21"/>
          <w:lang w:val="es-ES_tradnl"/>
        </w:rPr>
        <w:t xml:space="preserve">Adopte las medidas necesarias para que la señora </w:t>
      </w:r>
      <w:r w:rsidR="006F7B91" w:rsidRPr="0020622F">
        <w:rPr>
          <w:rFonts w:ascii="Cambria" w:hAnsi="Cambria"/>
          <w:sz w:val="21"/>
          <w:szCs w:val="21"/>
        </w:rPr>
        <w:t xml:space="preserve">Gloria Patricia Porras Escobar </w:t>
      </w:r>
      <w:r w:rsidRPr="0020622F">
        <w:rPr>
          <w:rFonts w:ascii="Cambria" w:hAnsi="Cambria"/>
          <w:sz w:val="21"/>
          <w:szCs w:val="21"/>
          <w:lang w:val="es-ES_tradnl"/>
        </w:rPr>
        <w:t>pued</w:t>
      </w:r>
      <w:r w:rsidR="000044F5">
        <w:rPr>
          <w:rFonts w:ascii="Cambria" w:hAnsi="Cambria"/>
          <w:sz w:val="21"/>
          <w:szCs w:val="21"/>
          <w:lang w:val="es-ES_tradnl"/>
        </w:rPr>
        <w:t>a</w:t>
      </w:r>
      <w:r w:rsidRPr="0020622F">
        <w:rPr>
          <w:rFonts w:ascii="Cambria" w:hAnsi="Cambria"/>
          <w:sz w:val="21"/>
          <w:szCs w:val="21"/>
          <w:lang w:val="es-ES_tradnl"/>
        </w:rPr>
        <w:t xml:space="preserve"> desarrollar sus actividades como </w:t>
      </w:r>
      <w:r w:rsidR="006F7B91" w:rsidRPr="0020622F">
        <w:rPr>
          <w:rFonts w:ascii="Cambria" w:hAnsi="Cambria"/>
          <w:sz w:val="21"/>
          <w:szCs w:val="21"/>
          <w:lang w:val="es-ES_tradnl"/>
        </w:rPr>
        <w:t>magistrada de la Corte de Constitucionalidad</w:t>
      </w:r>
      <w:r w:rsidRPr="0020622F">
        <w:rPr>
          <w:rFonts w:ascii="Cambria" w:hAnsi="Cambria"/>
          <w:sz w:val="21"/>
          <w:szCs w:val="21"/>
          <w:lang w:val="es-ES_tradnl"/>
        </w:rPr>
        <w:t xml:space="preserve"> de Guatemala sin ser objeto de actos de </w:t>
      </w:r>
      <w:r w:rsidR="00194B8F" w:rsidRPr="0020622F">
        <w:rPr>
          <w:rFonts w:ascii="Cambria" w:hAnsi="Cambria"/>
          <w:sz w:val="21"/>
          <w:szCs w:val="21"/>
          <w:lang w:val="es-ES_tradnl"/>
        </w:rPr>
        <w:t>intimidación</w:t>
      </w:r>
      <w:r w:rsidRPr="0020622F">
        <w:rPr>
          <w:rFonts w:ascii="Cambria" w:hAnsi="Cambria"/>
          <w:sz w:val="21"/>
          <w:szCs w:val="21"/>
          <w:lang w:val="es-ES_tradnl"/>
        </w:rPr>
        <w:t>, amenazas, y hostigamientos;</w:t>
      </w:r>
      <w:r w:rsidRPr="0020622F">
        <w:rPr>
          <w:rFonts w:ascii="Cambria" w:hAnsi="Cambria"/>
          <w:sz w:val="21"/>
          <w:szCs w:val="21"/>
        </w:rPr>
        <w:t xml:space="preserve"> </w:t>
      </w:r>
    </w:p>
    <w:p w:rsidR="0020622F" w:rsidRDefault="0020622F" w:rsidP="0020622F">
      <w:pPr>
        <w:pStyle w:val="ListParagraph"/>
        <w:spacing w:after="0" w:line="240" w:lineRule="auto"/>
        <w:jc w:val="both"/>
        <w:rPr>
          <w:rFonts w:ascii="Cambria" w:hAnsi="Cambria"/>
          <w:sz w:val="21"/>
          <w:szCs w:val="21"/>
        </w:rPr>
      </w:pPr>
    </w:p>
    <w:p w:rsidR="002115BB" w:rsidRPr="0020622F" w:rsidRDefault="002115BB" w:rsidP="0020622F">
      <w:pPr>
        <w:pStyle w:val="ListParagraph"/>
        <w:numPr>
          <w:ilvl w:val="0"/>
          <w:numId w:val="21"/>
        </w:numPr>
        <w:spacing w:after="0" w:line="240" w:lineRule="auto"/>
        <w:jc w:val="both"/>
        <w:rPr>
          <w:rFonts w:ascii="Cambria" w:hAnsi="Cambria"/>
          <w:sz w:val="21"/>
          <w:szCs w:val="21"/>
        </w:rPr>
      </w:pPr>
      <w:r w:rsidRPr="0020622F">
        <w:rPr>
          <w:rFonts w:ascii="Cambria" w:hAnsi="Cambria"/>
          <w:sz w:val="21"/>
          <w:szCs w:val="21"/>
        </w:rPr>
        <w:t>Concierte las medidas a adoptarse con los benefi</w:t>
      </w:r>
      <w:r w:rsidR="0020622F">
        <w:rPr>
          <w:rFonts w:ascii="Cambria" w:hAnsi="Cambria"/>
          <w:sz w:val="21"/>
          <w:szCs w:val="21"/>
        </w:rPr>
        <w:t>ciarios y sus representantes; y</w:t>
      </w:r>
    </w:p>
    <w:p w:rsidR="0020622F" w:rsidRDefault="0020622F" w:rsidP="0020622F">
      <w:pPr>
        <w:pStyle w:val="ListParagraph"/>
        <w:spacing w:after="0" w:line="240" w:lineRule="auto"/>
        <w:jc w:val="both"/>
        <w:rPr>
          <w:rFonts w:ascii="Cambria" w:hAnsi="Cambria"/>
          <w:sz w:val="21"/>
          <w:szCs w:val="21"/>
        </w:rPr>
      </w:pPr>
    </w:p>
    <w:p w:rsidR="002115BB" w:rsidRPr="0020622F" w:rsidRDefault="002115BB" w:rsidP="0020622F">
      <w:pPr>
        <w:pStyle w:val="ListParagraph"/>
        <w:numPr>
          <w:ilvl w:val="0"/>
          <w:numId w:val="21"/>
        </w:numPr>
        <w:spacing w:after="0" w:line="240" w:lineRule="auto"/>
        <w:jc w:val="both"/>
        <w:rPr>
          <w:rFonts w:ascii="Cambria" w:hAnsi="Cambria"/>
          <w:sz w:val="21"/>
          <w:szCs w:val="21"/>
        </w:rPr>
      </w:pPr>
      <w:r w:rsidRPr="0020622F">
        <w:rPr>
          <w:rFonts w:ascii="Cambria" w:hAnsi="Cambria"/>
          <w:sz w:val="21"/>
          <w:szCs w:val="21"/>
        </w:rPr>
        <w:t>Informe sobre las acciones adoptadas a fin de investigar los hechos alegados que dieron lugar a la adopción de la presente medida cautelar y así evitar su repetición.</w:t>
      </w:r>
    </w:p>
    <w:p w:rsidR="00B31AB2" w:rsidRPr="00E00667" w:rsidRDefault="00B31AB2" w:rsidP="004A7406">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también solicita al Gobierno </w:t>
      </w:r>
      <w:r w:rsidR="00357B1A">
        <w:rPr>
          <w:rFonts w:ascii="Cambria" w:hAnsi="Cambria"/>
          <w:sz w:val="21"/>
          <w:szCs w:val="21"/>
        </w:rPr>
        <w:t xml:space="preserve">de Guatemala </w:t>
      </w:r>
      <w:r w:rsidRPr="00E00667">
        <w:rPr>
          <w:rFonts w:ascii="Cambria" w:hAnsi="Cambria"/>
          <w:sz w:val="21"/>
          <w:szCs w:val="21"/>
        </w:rPr>
        <w:t>tenga a bien informar a la</w:t>
      </w:r>
      <w:r w:rsidR="009C6606" w:rsidRPr="00E00667">
        <w:rPr>
          <w:rFonts w:ascii="Cambria" w:hAnsi="Cambria"/>
          <w:sz w:val="21"/>
          <w:szCs w:val="21"/>
        </w:rPr>
        <w:t xml:space="preserve"> Comisión dentro del </w:t>
      </w:r>
      <w:r w:rsidR="009C6606" w:rsidRPr="0020622F">
        <w:rPr>
          <w:rFonts w:ascii="Cambria" w:hAnsi="Cambria"/>
          <w:i/>
          <w:sz w:val="21"/>
          <w:szCs w:val="21"/>
        </w:rPr>
        <w:t>plazo</w:t>
      </w:r>
      <w:r w:rsidR="009C6606" w:rsidRPr="00E00667">
        <w:rPr>
          <w:rFonts w:ascii="Cambria" w:hAnsi="Cambria"/>
          <w:sz w:val="21"/>
          <w:szCs w:val="21"/>
        </w:rPr>
        <w:t xml:space="preserve"> de </w:t>
      </w:r>
      <w:r w:rsidR="007C27C6">
        <w:rPr>
          <w:rFonts w:ascii="Cambria" w:hAnsi="Cambria"/>
          <w:sz w:val="21"/>
          <w:szCs w:val="21"/>
        </w:rPr>
        <w:t>15</w:t>
      </w:r>
      <w:r w:rsidRPr="00E00667">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E00667" w:rsidRDefault="004A7406" w:rsidP="004A7406">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E00667" w:rsidRDefault="004A7406" w:rsidP="004A7406">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ordena que la Secretaría de la Comisión Interamericana notifique la presente Resolución al Estado de Guatemala y a los solicitantes.</w:t>
      </w:r>
    </w:p>
    <w:p w:rsidR="004A7406" w:rsidRPr="00E00667" w:rsidRDefault="004A7406" w:rsidP="004A7406">
      <w:pPr>
        <w:spacing w:after="0" w:line="240" w:lineRule="auto"/>
        <w:jc w:val="both"/>
        <w:rPr>
          <w:rFonts w:ascii="Cambria" w:hAnsi="Cambria"/>
          <w:sz w:val="21"/>
          <w:szCs w:val="21"/>
        </w:rPr>
      </w:pPr>
    </w:p>
    <w:p w:rsidR="004A7406" w:rsidRDefault="004A7406" w:rsidP="0089182B">
      <w:pPr>
        <w:pStyle w:val="ListParagraph"/>
        <w:numPr>
          <w:ilvl w:val="0"/>
          <w:numId w:val="20"/>
        </w:numPr>
        <w:spacing w:after="0" w:line="240" w:lineRule="auto"/>
        <w:ind w:left="0" w:firstLine="360"/>
        <w:jc w:val="both"/>
        <w:rPr>
          <w:rFonts w:ascii="Cambria" w:hAnsi="Cambria"/>
          <w:sz w:val="21"/>
          <w:szCs w:val="21"/>
          <w:lang w:val="es-MX"/>
        </w:rPr>
      </w:pPr>
      <w:r w:rsidRPr="00E00667">
        <w:rPr>
          <w:rFonts w:ascii="Cambria" w:hAnsi="Cambria"/>
          <w:sz w:val="21"/>
          <w:szCs w:val="21"/>
        </w:rPr>
        <w:t xml:space="preserve">Aprobado a los </w:t>
      </w:r>
      <w:r w:rsidR="0089182B">
        <w:rPr>
          <w:rFonts w:ascii="Cambria" w:hAnsi="Cambria"/>
          <w:sz w:val="21"/>
          <w:szCs w:val="21"/>
        </w:rPr>
        <w:t>29</w:t>
      </w:r>
      <w:r w:rsidRPr="00E00667">
        <w:rPr>
          <w:rFonts w:ascii="Cambria" w:hAnsi="Cambria"/>
          <w:sz w:val="21"/>
          <w:szCs w:val="21"/>
        </w:rPr>
        <w:t xml:space="preserve"> días del mes de </w:t>
      </w:r>
      <w:r w:rsidR="006F7B91" w:rsidRPr="00E00667">
        <w:rPr>
          <w:rFonts w:ascii="Cambria" w:hAnsi="Cambria"/>
          <w:sz w:val="21"/>
          <w:szCs w:val="21"/>
        </w:rPr>
        <w:t>agosto de 2017</w:t>
      </w:r>
      <w:r w:rsidR="0089182B">
        <w:rPr>
          <w:rFonts w:ascii="Cambria" w:hAnsi="Cambria"/>
          <w:sz w:val="21"/>
          <w:szCs w:val="21"/>
        </w:rPr>
        <w:t xml:space="preserve"> por: </w:t>
      </w:r>
      <w:r w:rsidR="0089182B" w:rsidRPr="0089182B">
        <w:rPr>
          <w:rFonts w:ascii="Cambria" w:hAnsi="Cambria"/>
          <w:sz w:val="21"/>
          <w:szCs w:val="21"/>
          <w:lang w:val="es-MX"/>
        </w:rPr>
        <w:t xml:space="preserve">Francisco José </w:t>
      </w:r>
      <w:proofErr w:type="spellStart"/>
      <w:r w:rsidR="0089182B" w:rsidRPr="0089182B">
        <w:rPr>
          <w:rFonts w:ascii="Cambria" w:hAnsi="Cambria"/>
          <w:sz w:val="21"/>
          <w:szCs w:val="21"/>
          <w:lang w:val="es-MX"/>
        </w:rPr>
        <w:t>Eguiguren</w:t>
      </w:r>
      <w:proofErr w:type="spellEnd"/>
      <w:r w:rsidR="0089182B" w:rsidRPr="0089182B">
        <w:rPr>
          <w:rFonts w:ascii="Cambria" w:hAnsi="Cambria"/>
          <w:sz w:val="21"/>
          <w:szCs w:val="21"/>
          <w:lang w:val="es-MX"/>
        </w:rPr>
        <w:t xml:space="preserve"> </w:t>
      </w:r>
      <w:proofErr w:type="spellStart"/>
      <w:r w:rsidR="0089182B" w:rsidRPr="0089182B">
        <w:rPr>
          <w:rFonts w:ascii="Cambria" w:hAnsi="Cambria"/>
          <w:sz w:val="21"/>
          <w:szCs w:val="21"/>
          <w:lang w:val="es-MX"/>
        </w:rPr>
        <w:t>Praeli</w:t>
      </w:r>
      <w:proofErr w:type="spellEnd"/>
      <w:r w:rsidR="0089182B" w:rsidRPr="0089182B">
        <w:rPr>
          <w:rFonts w:ascii="Cambria" w:hAnsi="Cambria"/>
          <w:sz w:val="21"/>
          <w:szCs w:val="21"/>
          <w:lang w:val="es-MX"/>
        </w:rPr>
        <w:t xml:space="preserve">, Presidente; </w:t>
      </w:r>
      <w:proofErr w:type="spellStart"/>
      <w:r w:rsidR="0089182B" w:rsidRPr="0089182B">
        <w:rPr>
          <w:rFonts w:ascii="Cambria" w:hAnsi="Cambria"/>
          <w:sz w:val="21"/>
          <w:szCs w:val="21"/>
          <w:lang w:val="es-MX"/>
        </w:rPr>
        <w:t>Margarette</w:t>
      </w:r>
      <w:proofErr w:type="spellEnd"/>
      <w:r w:rsidR="0089182B" w:rsidRPr="0089182B">
        <w:rPr>
          <w:rFonts w:ascii="Cambria" w:hAnsi="Cambria"/>
          <w:sz w:val="21"/>
          <w:szCs w:val="21"/>
          <w:lang w:val="es-MX"/>
        </w:rPr>
        <w:t xml:space="preserve"> </w:t>
      </w:r>
      <w:proofErr w:type="spellStart"/>
      <w:r w:rsidR="0089182B" w:rsidRPr="0089182B">
        <w:rPr>
          <w:rFonts w:ascii="Cambria" w:hAnsi="Cambria"/>
          <w:sz w:val="21"/>
          <w:szCs w:val="21"/>
          <w:lang w:val="es-MX"/>
        </w:rPr>
        <w:t>May</w:t>
      </w:r>
      <w:proofErr w:type="spellEnd"/>
      <w:r w:rsidR="0089182B" w:rsidRPr="0089182B">
        <w:rPr>
          <w:rFonts w:ascii="Cambria" w:hAnsi="Cambria"/>
          <w:sz w:val="21"/>
          <w:szCs w:val="21"/>
          <w:lang w:val="es-MX"/>
        </w:rPr>
        <w:t xml:space="preserve"> </w:t>
      </w:r>
      <w:proofErr w:type="spellStart"/>
      <w:r w:rsidR="0089182B" w:rsidRPr="0089182B">
        <w:rPr>
          <w:rFonts w:ascii="Cambria" w:hAnsi="Cambria"/>
          <w:sz w:val="21"/>
          <w:szCs w:val="21"/>
          <w:lang w:val="es-MX"/>
        </w:rPr>
        <w:t>Macaulay</w:t>
      </w:r>
      <w:proofErr w:type="spellEnd"/>
      <w:r w:rsidR="0089182B" w:rsidRPr="0089182B">
        <w:rPr>
          <w:rFonts w:ascii="Cambria" w:hAnsi="Cambria"/>
          <w:sz w:val="21"/>
          <w:szCs w:val="21"/>
          <w:lang w:val="es-MX"/>
        </w:rPr>
        <w:t xml:space="preserve">, Primera Vicepresidenta; Esmeralda Arosemena de </w:t>
      </w:r>
      <w:proofErr w:type="spellStart"/>
      <w:r w:rsidR="0089182B" w:rsidRPr="0089182B">
        <w:rPr>
          <w:rFonts w:ascii="Cambria" w:hAnsi="Cambria"/>
          <w:sz w:val="21"/>
          <w:szCs w:val="21"/>
          <w:lang w:val="es-MX"/>
        </w:rPr>
        <w:t>Troitiño</w:t>
      </w:r>
      <w:proofErr w:type="spellEnd"/>
      <w:r w:rsidR="0089182B" w:rsidRPr="0089182B">
        <w:rPr>
          <w:rFonts w:ascii="Cambria" w:hAnsi="Cambria"/>
          <w:sz w:val="21"/>
          <w:szCs w:val="21"/>
          <w:lang w:val="es-MX"/>
        </w:rPr>
        <w:t xml:space="preserve">, Segunda Vicepresidenta; José de Jesús Orozco Henríquez; Paulo </w:t>
      </w:r>
      <w:proofErr w:type="spellStart"/>
      <w:r w:rsidR="0089182B" w:rsidRPr="0089182B">
        <w:rPr>
          <w:rFonts w:ascii="Cambria" w:hAnsi="Cambria"/>
          <w:sz w:val="21"/>
          <w:szCs w:val="21"/>
          <w:lang w:val="es-MX"/>
        </w:rPr>
        <w:t>Vannuchi</w:t>
      </w:r>
      <w:proofErr w:type="spellEnd"/>
      <w:r w:rsidR="0089182B" w:rsidRPr="0089182B">
        <w:rPr>
          <w:rFonts w:ascii="Cambria" w:hAnsi="Cambria"/>
          <w:sz w:val="21"/>
          <w:szCs w:val="21"/>
          <w:lang w:val="es-MX"/>
        </w:rPr>
        <w:t xml:space="preserve">; James </w:t>
      </w:r>
      <w:proofErr w:type="spellStart"/>
      <w:r w:rsidR="0089182B" w:rsidRPr="0089182B">
        <w:rPr>
          <w:rFonts w:ascii="Cambria" w:hAnsi="Cambria"/>
          <w:sz w:val="21"/>
          <w:szCs w:val="21"/>
          <w:lang w:val="es-MX"/>
        </w:rPr>
        <w:t>Cavallaro</w:t>
      </w:r>
      <w:proofErr w:type="spellEnd"/>
      <w:r w:rsidR="0089182B" w:rsidRPr="0089182B">
        <w:rPr>
          <w:rFonts w:ascii="Cambria" w:hAnsi="Cambria"/>
          <w:sz w:val="21"/>
          <w:szCs w:val="21"/>
          <w:lang w:val="es-MX"/>
        </w:rPr>
        <w:t xml:space="preserve">; Luis Ernesto Vargas Silva, miembros de la Comisión. </w:t>
      </w:r>
    </w:p>
    <w:p w:rsidR="001A5E49" w:rsidRPr="001A5E49" w:rsidRDefault="001A5E49" w:rsidP="001A5E49">
      <w:pPr>
        <w:spacing w:after="0" w:line="240" w:lineRule="auto"/>
        <w:jc w:val="center"/>
        <w:rPr>
          <w:rFonts w:ascii="Cambria" w:hAnsi="Cambria"/>
          <w:sz w:val="21"/>
          <w:szCs w:val="21"/>
          <w:lang w:val="es-MX"/>
        </w:rPr>
      </w:pPr>
    </w:p>
    <w:p w:rsidR="001A5E49" w:rsidRPr="001A5E49" w:rsidRDefault="001A5E49" w:rsidP="001A5E49">
      <w:pPr>
        <w:spacing w:after="0" w:line="240" w:lineRule="auto"/>
        <w:jc w:val="center"/>
        <w:rPr>
          <w:rFonts w:ascii="Cambria" w:hAnsi="Cambria"/>
          <w:sz w:val="21"/>
          <w:szCs w:val="21"/>
          <w:lang w:val="es-MX"/>
        </w:rPr>
      </w:pPr>
    </w:p>
    <w:p w:rsidR="001A5E49" w:rsidRPr="001A5E49" w:rsidRDefault="001A5E49" w:rsidP="001A5E49">
      <w:pPr>
        <w:spacing w:after="0" w:line="240" w:lineRule="auto"/>
        <w:jc w:val="center"/>
        <w:rPr>
          <w:rFonts w:ascii="Cambria" w:hAnsi="Cambria"/>
          <w:sz w:val="21"/>
          <w:szCs w:val="21"/>
          <w:lang w:val="es-MX"/>
        </w:rPr>
      </w:pPr>
    </w:p>
    <w:p w:rsidR="001A5E49" w:rsidRPr="001A5E49" w:rsidRDefault="001A5E49" w:rsidP="001A5E49">
      <w:pPr>
        <w:spacing w:after="0" w:line="240" w:lineRule="auto"/>
        <w:jc w:val="center"/>
        <w:rPr>
          <w:rFonts w:ascii="Cambria" w:hAnsi="Cambria"/>
          <w:sz w:val="21"/>
          <w:szCs w:val="21"/>
          <w:lang w:val="es-MX"/>
        </w:rPr>
      </w:pPr>
    </w:p>
    <w:p w:rsidR="001A5E49" w:rsidRPr="001A5E49" w:rsidRDefault="001A5E49" w:rsidP="001A5E49">
      <w:pPr>
        <w:spacing w:after="0" w:line="240" w:lineRule="auto"/>
        <w:jc w:val="center"/>
        <w:rPr>
          <w:rFonts w:ascii="Cambria" w:hAnsi="Cambria"/>
          <w:sz w:val="21"/>
          <w:szCs w:val="21"/>
          <w:lang w:val="es-MX"/>
        </w:rPr>
      </w:pPr>
      <w:r w:rsidRPr="001A5E49">
        <w:rPr>
          <w:rFonts w:ascii="Cambria" w:hAnsi="Cambria"/>
          <w:sz w:val="21"/>
          <w:szCs w:val="21"/>
          <w:lang w:val="es-MX"/>
        </w:rPr>
        <w:t xml:space="preserve">Elizabeth </w:t>
      </w:r>
      <w:proofErr w:type="spellStart"/>
      <w:r w:rsidRPr="001A5E49">
        <w:rPr>
          <w:rFonts w:ascii="Cambria" w:hAnsi="Cambria"/>
          <w:sz w:val="21"/>
          <w:szCs w:val="21"/>
          <w:lang w:val="es-MX"/>
        </w:rPr>
        <w:t>Abi-Mershed</w:t>
      </w:r>
      <w:proofErr w:type="spellEnd"/>
    </w:p>
    <w:p w:rsidR="001A5E49" w:rsidRPr="001A5E49" w:rsidRDefault="001A5E49" w:rsidP="001A5E49">
      <w:pPr>
        <w:spacing w:after="0" w:line="240" w:lineRule="auto"/>
        <w:jc w:val="center"/>
        <w:rPr>
          <w:rFonts w:ascii="Cambria" w:hAnsi="Cambria"/>
          <w:sz w:val="21"/>
          <w:szCs w:val="21"/>
          <w:lang w:val="es-MX"/>
        </w:rPr>
      </w:pPr>
      <w:r w:rsidRPr="001A5E49">
        <w:rPr>
          <w:rFonts w:ascii="Cambria" w:hAnsi="Cambria"/>
          <w:sz w:val="21"/>
          <w:szCs w:val="21"/>
          <w:lang w:val="es-MX"/>
        </w:rPr>
        <w:t>Secretaria Ejecutiva Adjunta</w:t>
      </w:r>
    </w:p>
    <w:sectPr w:rsidR="001A5E49" w:rsidRPr="001A5E49"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3E" w:rsidRDefault="00FF393E" w:rsidP="00666672">
      <w:pPr>
        <w:spacing w:after="0" w:line="240" w:lineRule="auto"/>
      </w:pPr>
      <w:r>
        <w:separator/>
      </w:r>
    </w:p>
  </w:endnote>
  <w:endnote w:type="continuationSeparator" w:id="0">
    <w:p w:rsidR="00FF393E" w:rsidRDefault="00FF393E"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EC" w:rsidRPr="00C522EB" w:rsidRDefault="00FE10EC"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CE2DD0">
      <w:rPr>
        <w:rStyle w:val="PageNumber"/>
        <w:rFonts w:asciiTheme="majorHAnsi" w:hAnsiTheme="majorHAnsi"/>
        <w:noProof/>
        <w:sz w:val="16"/>
      </w:rPr>
      <w:t>1</w:t>
    </w:r>
    <w:r w:rsidRPr="00C522EB">
      <w:rPr>
        <w:rStyle w:val="PageNumber"/>
        <w:rFonts w:asciiTheme="majorHAnsi" w:hAnsiTheme="majorHAnsi"/>
        <w:sz w:val="16"/>
      </w:rPr>
      <w:fldChar w:fldCharType="end"/>
    </w:r>
  </w:p>
  <w:p w:rsidR="00124373" w:rsidRDefault="00124373"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3E" w:rsidRDefault="00FF393E" w:rsidP="00666672">
      <w:pPr>
        <w:spacing w:after="0" w:line="240" w:lineRule="auto"/>
      </w:pPr>
      <w:r>
        <w:separator/>
      </w:r>
    </w:p>
  </w:footnote>
  <w:footnote w:type="continuationSeparator" w:id="0">
    <w:p w:rsidR="00FF393E" w:rsidRDefault="00FF393E" w:rsidP="00666672">
      <w:pPr>
        <w:spacing w:after="0" w:line="240" w:lineRule="auto"/>
      </w:pPr>
      <w:r>
        <w:continuationSeparator/>
      </w:r>
    </w:p>
  </w:footnote>
  <w:footnote w:id="1">
    <w:p w:rsidR="005557E9" w:rsidRPr="008105FC" w:rsidRDefault="005557E9" w:rsidP="00D0113D">
      <w:pPr>
        <w:pStyle w:val="FootnoteText"/>
        <w:spacing w:after="0" w:line="240" w:lineRule="auto"/>
        <w:ind w:firstLine="562"/>
        <w:jc w:val="both"/>
        <w:rPr>
          <w:rFonts w:ascii="Calibri Light" w:hAnsi="Calibri Light"/>
          <w:sz w:val="16"/>
          <w:szCs w:val="16"/>
          <w:lang w:val="es-MX"/>
        </w:rPr>
      </w:pPr>
      <w:r w:rsidRPr="008105FC">
        <w:rPr>
          <w:rStyle w:val="FootnoteReference"/>
          <w:rFonts w:ascii="Calibri Light" w:hAnsi="Calibri Light"/>
          <w:sz w:val="16"/>
          <w:szCs w:val="16"/>
        </w:rPr>
        <w:footnoteRef/>
      </w:r>
      <w:r w:rsidRPr="008105FC">
        <w:rPr>
          <w:rFonts w:ascii="Calibri Light" w:hAnsi="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8105FC">
        <w:rPr>
          <w:rFonts w:ascii="Calibri Light" w:hAnsi="Calibri Light"/>
          <w:i/>
          <w:sz w:val="16"/>
          <w:szCs w:val="16"/>
          <w:lang w:val="es-MX"/>
        </w:rPr>
        <w:t xml:space="preserve">Asunto de los niños y adolescentes privados de libertad en el “Complexo do </w:t>
      </w:r>
      <w:proofErr w:type="spellStart"/>
      <w:r w:rsidRPr="008105FC">
        <w:rPr>
          <w:rFonts w:ascii="Calibri Light" w:hAnsi="Calibri Light"/>
          <w:i/>
          <w:sz w:val="16"/>
          <w:szCs w:val="16"/>
          <w:lang w:val="es-MX"/>
        </w:rPr>
        <w:t>Tatuapé</w:t>
      </w:r>
      <w:proofErr w:type="spellEnd"/>
      <w:r w:rsidRPr="008105FC">
        <w:rPr>
          <w:rFonts w:ascii="Calibri Light" w:hAnsi="Calibri Light"/>
          <w:i/>
          <w:sz w:val="16"/>
          <w:szCs w:val="16"/>
          <w:lang w:val="es-MX"/>
        </w:rPr>
        <w:t xml:space="preserve">” de la </w:t>
      </w:r>
      <w:proofErr w:type="spellStart"/>
      <w:r w:rsidRPr="008105FC">
        <w:rPr>
          <w:rFonts w:ascii="Calibri Light" w:hAnsi="Calibri Light"/>
          <w:i/>
          <w:sz w:val="16"/>
          <w:szCs w:val="16"/>
          <w:lang w:val="es-MX"/>
        </w:rPr>
        <w:t>Fundação</w:t>
      </w:r>
      <w:proofErr w:type="spellEnd"/>
      <w:r w:rsidRPr="008105FC">
        <w:rPr>
          <w:rFonts w:ascii="Calibri Light" w:hAnsi="Calibri Light"/>
          <w:i/>
          <w:sz w:val="16"/>
          <w:szCs w:val="16"/>
          <w:lang w:val="es-MX"/>
        </w:rPr>
        <w:t xml:space="preserve"> CASA</w:t>
      </w:r>
      <w:r w:rsidRPr="008105FC">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2">
    <w:p w:rsidR="004A47C3" w:rsidRPr="001E6D88" w:rsidRDefault="004A47C3" w:rsidP="00D0113D">
      <w:pPr>
        <w:pStyle w:val="FootnoteText"/>
        <w:spacing w:after="0" w:line="240" w:lineRule="auto"/>
        <w:ind w:firstLine="562"/>
        <w:jc w:val="both"/>
        <w:rPr>
          <w:rFonts w:ascii="Calibri Light" w:hAnsi="Calibri Light"/>
          <w:sz w:val="16"/>
        </w:rPr>
      </w:pPr>
      <w:r w:rsidRPr="00F62AFD">
        <w:rPr>
          <w:rStyle w:val="FootnoteReference"/>
          <w:rFonts w:ascii="Calibri Light" w:hAnsi="Calibri Light"/>
          <w:sz w:val="16"/>
        </w:rPr>
        <w:footnoteRef/>
      </w:r>
      <w:r w:rsidRPr="00F62AFD">
        <w:rPr>
          <w:rFonts w:ascii="Calibri Light" w:hAnsi="Calibri Light"/>
          <w:sz w:val="16"/>
        </w:rPr>
        <w:t xml:space="preserve"> Ver: CIDH. MC-433-14, Claudia Escobar y otros respecto de Guatemala; MC-125-13, Iris </w:t>
      </w:r>
      <w:proofErr w:type="spellStart"/>
      <w:r w:rsidRPr="00F62AFD">
        <w:rPr>
          <w:rFonts w:ascii="Calibri Light" w:hAnsi="Calibri Light"/>
          <w:sz w:val="16"/>
        </w:rPr>
        <w:t>Yassmín</w:t>
      </w:r>
      <w:proofErr w:type="spellEnd"/>
      <w:r w:rsidRPr="00F62AFD">
        <w:rPr>
          <w:rFonts w:ascii="Calibri Light" w:hAnsi="Calibri Light"/>
          <w:sz w:val="16"/>
        </w:rPr>
        <w:t xml:space="preserve"> Barrios Aguilar y otros respecto de Guatemala, MC- 497-16, </w:t>
      </w:r>
      <w:proofErr w:type="spellStart"/>
      <w:r w:rsidRPr="00F62AFD">
        <w:rPr>
          <w:rFonts w:ascii="Calibri Light" w:hAnsi="Calibri Light"/>
          <w:sz w:val="16"/>
        </w:rPr>
        <w:t>Thelma</w:t>
      </w:r>
      <w:proofErr w:type="spellEnd"/>
      <w:r w:rsidRPr="00F62AFD">
        <w:rPr>
          <w:rFonts w:ascii="Calibri Light" w:hAnsi="Calibri Light"/>
          <w:sz w:val="16"/>
        </w:rPr>
        <w:t xml:space="preserve"> Esperanza Aldana Hernández y familia respecto de Guatemala, y MC- 366-16</w:t>
      </w:r>
      <w:r w:rsidRPr="00F62AFD">
        <w:rPr>
          <w:rFonts w:ascii="Calibri Light" w:hAnsi="Calibri Light"/>
          <w:sz w:val="18"/>
        </w:rPr>
        <w:t xml:space="preserve"> </w:t>
      </w:r>
      <w:r w:rsidRPr="00F62AFD">
        <w:rPr>
          <w:rFonts w:ascii="Calibri Light" w:hAnsi="Calibri Light"/>
          <w:sz w:val="16"/>
        </w:rPr>
        <w:t xml:space="preserve">Miguel Ángel Gálvez y familia respecto de Guatemala, </w:t>
      </w:r>
      <w:r>
        <w:rPr>
          <w:rFonts w:ascii="Calibri Light" w:hAnsi="Calibri Light"/>
          <w:sz w:val="16"/>
        </w:rPr>
        <w:t>d</w:t>
      </w:r>
      <w:r w:rsidRPr="00F62AFD">
        <w:rPr>
          <w:rFonts w:ascii="Calibri Light" w:hAnsi="Calibri Light"/>
          <w:sz w:val="16"/>
        </w:rPr>
        <w:t xml:space="preserve">isponibles en: http://www.oas.org/es/cidh/decisiones/cautelares.asp </w:t>
      </w:r>
    </w:p>
  </w:footnote>
  <w:footnote w:id="3">
    <w:p w:rsidR="00623D5E" w:rsidRPr="00F62AFD" w:rsidRDefault="00623D5E" w:rsidP="00D0113D">
      <w:pPr>
        <w:pStyle w:val="FootnoteText"/>
        <w:spacing w:after="0" w:line="240" w:lineRule="auto"/>
        <w:ind w:firstLine="562"/>
        <w:jc w:val="both"/>
        <w:rPr>
          <w:rFonts w:ascii="Calibri Light" w:hAnsi="Calibri Light"/>
          <w:sz w:val="16"/>
          <w:lang w:val="es-CO"/>
        </w:rPr>
      </w:pPr>
      <w:r w:rsidRPr="00F62AFD">
        <w:rPr>
          <w:rStyle w:val="FootnoteReference"/>
          <w:rFonts w:ascii="Calibri Light" w:hAnsi="Calibri Light"/>
          <w:sz w:val="16"/>
        </w:rPr>
        <w:footnoteRef/>
      </w:r>
      <w:r w:rsidRPr="00F62AFD">
        <w:rPr>
          <w:rFonts w:ascii="Calibri Light" w:hAnsi="Calibri Light"/>
          <w:sz w:val="16"/>
        </w:rPr>
        <w:t xml:space="preserve"> CIDH. Informe sobre situación de derechos humanos en Guatemala de 2015, párrafo 226, disponible en: http://www.oas.org/es/cidh/informes/pdfs/Guatemala2016.pdf</w:t>
      </w:r>
    </w:p>
  </w:footnote>
  <w:footnote w:id="4">
    <w:p w:rsidR="00F85743" w:rsidRPr="00F62AFD" w:rsidRDefault="00F85743" w:rsidP="00D0113D">
      <w:pPr>
        <w:pStyle w:val="FootnoteText"/>
        <w:spacing w:after="0" w:line="240" w:lineRule="auto"/>
        <w:ind w:firstLine="562"/>
        <w:jc w:val="both"/>
        <w:rPr>
          <w:rFonts w:ascii="Calibri Light" w:hAnsi="Calibri Light"/>
          <w:lang w:val="es-MX"/>
        </w:rPr>
      </w:pPr>
      <w:r w:rsidRPr="00F62AFD">
        <w:rPr>
          <w:rStyle w:val="FootnoteReference"/>
          <w:rFonts w:ascii="Calibri Light" w:hAnsi="Calibri Light"/>
          <w:sz w:val="16"/>
        </w:rPr>
        <w:footnoteRef/>
      </w:r>
      <w:r w:rsidRPr="00F62AFD">
        <w:rPr>
          <w:rFonts w:ascii="Calibri Light" w:hAnsi="Calibri Light"/>
          <w:sz w:val="16"/>
        </w:rPr>
        <w:t xml:space="preserve"> CIDH. Observaciones Preliminares de la Visita in loco de la CIDH a Guatemala, Comunicado de prensa de </w:t>
      </w:r>
      <w:r>
        <w:rPr>
          <w:rFonts w:ascii="Calibri Light" w:hAnsi="Calibri Light"/>
          <w:sz w:val="16"/>
        </w:rPr>
        <w:t xml:space="preserve">4 de agosto de 2017, disponible en: </w:t>
      </w:r>
      <w:r w:rsidRPr="00F62AFD">
        <w:rPr>
          <w:rFonts w:ascii="Calibri Light" w:hAnsi="Calibri Light"/>
          <w:sz w:val="16"/>
        </w:rPr>
        <w:t>http://www.oas.org/es/cidh/prensa/comunicados/2017/114A.asp</w:t>
      </w:r>
    </w:p>
  </w:footnote>
  <w:footnote w:id="5">
    <w:p w:rsidR="003E2D2F" w:rsidRPr="001E6D88" w:rsidRDefault="003E2D2F" w:rsidP="00D0113D">
      <w:pPr>
        <w:pStyle w:val="Heading1"/>
        <w:shd w:val="clear" w:color="auto" w:fill="FFFFFF"/>
        <w:spacing w:before="0" w:beforeAutospacing="0" w:after="0" w:afterAutospacing="0"/>
        <w:ind w:left="120" w:firstLine="442"/>
        <w:jc w:val="both"/>
        <w:rPr>
          <w:rFonts w:ascii="Calibri Light" w:hAnsi="Calibri Light"/>
          <w:b w:val="0"/>
          <w:color w:val="333333"/>
          <w:sz w:val="16"/>
          <w:szCs w:val="16"/>
          <w:lang w:val="es-MX"/>
        </w:rPr>
      </w:pPr>
      <w:r w:rsidRPr="001E6D88">
        <w:rPr>
          <w:rStyle w:val="FootnoteReference"/>
          <w:rFonts w:ascii="Calibri Light" w:hAnsi="Calibri Light"/>
          <w:b w:val="0"/>
          <w:sz w:val="16"/>
          <w:szCs w:val="16"/>
        </w:rPr>
        <w:footnoteRef/>
      </w:r>
      <w:r>
        <w:rPr>
          <w:rFonts w:ascii="Calibri Light" w:hAnsi="Calibri Light"/>
          <w:b w:val="0"/>
          <w:sz w:val="16"/>
          <w:szCs w:val="16"/>
          <w:lang w:val="es-MX"/>
        </w:rPr>
        <w:t xml:space="preserve">CIDH, </w:t>
      </w:r>
      <w:r w:rsidRPr="001E6D88">
        <w:rPr>
          <w:rFonts w:ascii="Calibri Light" w:hAnsi="Calibri Light"/>
          <w:b w:val="0"/>
          <w:sz w:val="16"/>
          <w:szCs w:val="16"/>
          <w:lang w:val="es-MX"/>
        </w:rPr>
        <w:t xml:space="preserve"> </w:t>
      </w:r>
      <w:r w:rsidRPr="001E6D88">
        <w:rPr>
          <w:rFonts w:ascii="Calibri Light" w:hAnsi="Calibri Light"/>
          <w:b w:val="0"/>
          <w:color w:val="333333"/>
          <w:sz w:val="16"/>
          <w:szCs w:val="16"/>
          <w:lang w:val="es-MX"/>
        </w:rPr>
        <w:t>CIDH expresa su alarma ante la declaración de persona non grata y expulsión de Iván Velásquez, comisionado titular de la Comisión Internacional contra la Impunidad en Guatemala (CICIG)</w:t>
      </w:r>
      <w:r>
        <w:rPr>
          <w:rFonts w:ascii="Calibri Light" w:hAnsi="Calibri Light"/>
          <w:b w:val="0"/>
          <w:color w:val="333333"/>
          <w:sz w:val="16"/>
          <w:szCs w:val="16"/>
          <w:lang w:val="es-MX"/>
        </w:rPr>
        <w:t xml:space="preserve">, </w:t>
      </w:r>
      <w:r w:rsidRPr="001E6D88">
        <w:rPr>
          <w:rFonts w:ascii="Calibri Light" w:hAnsi="Calibri Light"/>
          <w:b w:val="0"/>
          <w:sz w:val="16"/>
          <w:szCs w:val="16"/>
          <w:lang w:val="es-MX"/>
        </w:rPr>
        <w:t>21 de agosto de 2017</w:t>
      </w:r>
      <w:r>
        <w:rPr>
          <w:rFonts w:ascii="Calibri Light" w:hAnsi="Calibri Light"/>
          <w:b w:val="0"/>
          <w:sz w:val="16"/>
          <w:szCs w:val="16"/>
          <w:lang w:val="es-MX"/>
        </w:rPr>
        <w:t xml:space="preserve">. Disponible en: </w:t>
      </w:r>
      <w:r w:rsidRPr="003E2D2F">
        <w:rPr>
          <w:rFonts w:ascii="Calibri Light" w:hAnsi="Calibri Light"/>
          <w:b w:val="0"/>
          <w:sz w:val="16"/>
          <w:szCs w:val="16"/>
          <w:lang w:val="es-MX"/>
        </w:rPr>
        <w:t>http://www.oas.org/es/cidh/prensa/comunicados/2017/127.asp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73" w:rsidRPr="006A2671" w:rsidRDefault="00124373" w:rsidP="00124373">
    <w:pPr>
      <w:tabs>
        <w:tab w:val="left" w:pos="4040"/>
        <w:tab w:val="left" w:pos="4333"/>
        <w:tab w:val="center" w:pos="4680"/>
        <w:tab w:val="right" w:pos="9360"/>
      </w:tabs>
      <w:jc w:val="both"/>
      <w:rPr>
        <w:rFonts w:eastAsia="Calibri"/>
      </w:rPr>
    </w:pPr>
    <w:r>
      <w:rPr>
        <w:rFonts w:eastAsia="Calibri"/>
        <w:noProof/>
        <w:lang w:eastAsia="zh-CN"/>
      </w:rPr>
      <w:drawing>
        <wp:inline distT="0" distB="0" distL="0" distR="0" wp14:anchorId="2FA29A11" wp14:editId="0BFD547F">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eastAsia="zh-CN"/>
      </w:rPr>
      <w:drawing>
        <wp:inline distT="0" distB="0" distL="0" distR="0" wp14:anchorId="109F4935" wp14:editId="49C82B27">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124373" w:rsidRPr="006A2671" w:rsidRDefault="00124373"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831DC"/>
    <w:multiLevelType w:val="hybridMultilevel"/>
    <w:tmpl w:val="92D46B06"/>
    <w:lvl w:ilvl="0" w:tplc="49E07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3">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EC6913"/>
    <w:multiLevelType w:val="hybridMultilevel"/>
    <w:tmpl w:val="82F21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0"/>
  </w:num>
  <w:num w:numId="5">
    <w:abstractNumId w:val="14"/>
  </w:num>
  <w:num w:numId="6">
    <w:abstractNumId w:val="3"/>
  </w:num>
  <w:num w:numId="7">
    <w:abstractNumId w:val="17"/>
  </w:num>
  <w:num w:numId="8">
    <w:abstractNumId w:val="7"/>
  </w:num>
  <w:num w:numId="9">
    <w:abstractNumId w:val="22"/>
  </w:num>
  <w:num w:numId="10">
    <w:abstractNumId w:val="4"/>
  </w:num>
  <w:num w:numId="11">
    <w:abstractNumId w:val="9"/>
  </w:num>
  <w:num w:numId="12">
    <w:abstractNumId w:val="1"/>
  </w:num>
  <w:num w:numId="13">
    <w:abstractNumId w:val="16"/>
  </w:num>
  <w:num w:numId="14">
    <w:abstractNumId w:val="21"/>
  </w:num>
  <w:num w:numId="15">
    <w:abstractNumId w:val="8"/>
  </w:num>
  <w:num w:numId="16">
    <w:abstractNumId w:val="19"/>
  </w:num>
  <w:num w:numId="17">
    <w:abstractNumId w:val="20"/>
  </w:num>
  <w:num w:numId="18">
    <w:abstractNumId w:val="10"/>
  </w:num>
  <w:num w:numId="19">
    <w:abstractNumId w:val="12"/>
  </w:num>
  <w:num w:numId="20">
    <w:abstractNumId w:val="11"/>
  </w:num>
  <w:num w:numId="21">
    <w:abstractNumId w:val="15"/>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44F5"/>
    <w:rsid w:val="0003711E"/>
    <w:rsid w:val="000439E6"/>
    <w:rsid w:val="00054B0A"/>
    <w:rsid w:val="00057176"/>
    <w:rsid w:val="00074408"/>
    <w:rsid w:val="00092480"/>
    <w:rsid w:val="000A24F5"/>
    <w:rsid w:val="000C2615"/>
    <w:rsid w:val="000C29E8"/>
    <w:rsid w:val="000C35D0"/>
    <w:rsid w:val="000C3FFC"/>
    <w:rsid w:val="000C51B0"/>
    <w:rsid w:val="000D25E9"/>
    <w:rsid w:val="000D434D"/>
    <w:rsid w:val="000F0742"/>
    <w:rsid w:val="000F4E32"/>
    <w:rsid w:val="00114773"/>
    <w:rsid w:val="001163CE"/>
    <w:rsid w:val="00121AF2"/>
    <w:rsid w:val="00124373"/>
    <w:rsid w:val="001434CC"/>
    <w:rsid w:val="0015120E"/>
    <w:rsid w:val="00153585"/>
    <w:rsid w:val="00157657"/>
    <w:rsid w:val="001620E8"/>
    <w:rsid w:val="0017045C"/>
    <w:rsid w:val="0018027F"/>
    <w:rsid w:val="001811EE"/>
    <w:rsid w:val="00181B74"/>
    <w:rsid w:val="00194B8F"/>
    <w:rsid w:val="001A5E49"/>
    <w:rsid w:val="001C5E47"/>
    <w:rsid w:val="001D1F98"/>
    <w:rsid w:val="001D4475"/>
    <w:rsid w:val="001E6D88"/>
    <w:rsid w:val="001E75C3"/>
    <w:rsid w:val="001F45E8"/>
    <w:rsid w:val="0020622F"/>
    <w:rsid w:val="002115BB"/>
    <w:rsid w:val="002262D6"/>
    <w:rsid w:val="00227FA6"/>
    <w:rsid w:val="00233DFE"/>
    <w:rsid w:val="00233EAF"/>
    <w:rsid w:val="00251CD7"/>
    <w:rsid w:val="00255C76"/>
    <w:rsid w:val="002A24C7"/>
    <w:rsid w:val="002C0C5D"/>
    <w:rsid w:val="002C1BB1"/>
    <w:rsid w:val="002C57CC"/>
    <w:rsid w:val="002E1D15"/>
    <w:rsid w:val="002E48B6"/>
    <w:rsid w:val="002E4E8A"/>
    <w:rsid w:val="002E5F4A"/>
    <w:rsid w:val="002E718B"/>
    <w:rsid w:val="003050C8"/>
    <w:rsid w:val="0030538A"/>
    <w:rsid w:val="00307556"/>
    <w:rsid w:val="00310CA6"/>
    <w:rsid w:val="0031709F"/>
    <w:rsid w:val="00321B5B"/>
    <w:rsid w:val="00326E45"/>
    <w:rsid w:val="00333876"/>
    <w:rsid w:val="00340385"/>
    <w:rsid w:val="00345820"/>
    <w:rsid w:val="00345C00"/>
    <w:rsid w:val="003475E3"/>
    <w:rsid w:val="0035131B"/>
    <w:rsid w:val="003574FD"/>
    <w:rsid w:val="0035798F"/>
    <w:rsid w:val="00357B1A"/>
    <w:rsid w:val="00397848"/>
    <w:rsid w:val="003A1A49"/>
    <w:rsid w:val="003A2B61"/>
    <w:rsid w:val="003B5DA6"/>
    <w:rsid w:val="003C1B44"/>
    <w:rsid w:val="003D5261"/>
    <w:rsid w:val="003D676C"/>
    <w:rsid w:val="003E2D2F"/>
    <w:rsid w:val="003F1180"/>
    <w:rsid w:val="00405944"/>
    <w:rsid w:val="004060AE"/>
    <w:rsid w:val="004238D7"/>
    <w:rsid w:val="00436FC1"/>
    <w:rsid w:val="004526CF"/>
    <w:rsid w:val="0046252D"/>
    <w:rsid w:val="0047570A"/>
    <w:rsid w:val="0048799E"/>
    <w:rsid w:val="004931B0"/>
    <w:rsid w:val="00494E2C"/>
    <w:rsid w:val="004A384A"/>
    <w:rsid w:val="004A47C3"/>
    <w:rsid w:val="004A7406"/>
    <w:rsid w:val="004C1249"/>
    <w:rsid w:val="004C46E7"/>
    <w:rsid w:val="004C73C5"/>
    <w:rsid w:val="004D20E7"/>
    <w:rsid w:val="004D6ADF"/>
    <w:rsid w:val="004F1B4A"/>
    <w:rsid w:val="00510ECB"/>
    <w:rsid w:val="00514DD5"/>
    <w:rsid w:val="00524101"/>
    <w:rsid w:val="0053420C"/>
    <w:rsid w:val="00534A45"/>
    <w:rsid w:val="00540FE9"/>
    <w:rsid w:val="005411E4"/>
    <w:rsid w:val="00541674"/>
    <w:rsid w:val="005441E6"/>
    <w:rsid w:val="00553D76"/>
    <w:rsid w:val="005557E9"/>
    <w:rsid w:val="00586B5F"/>
    <w:rsid w:val="00597E31"/>
    <w:rsid w:val="005A125C"/>
    <w:rsid w:val="005C5ECF"/>
    <w:rsid w:val="005E0C2B"/>
    <w:rsid w:val="005E4CFC"/>
    <w:rsid w:val="005F44D5"/>
    <w:rsid w:val="005F62A4"/>
    <w:rsid w:val="005F6A3A"/>
    <w:rsid w:val="00623D5E"/>
    <w:rsid w:val="00631145"/>
    <w:rsid w:val="00640E03"/>
    <w:rsid w:val="00657D4D"/>
    <w:rsid w:val="00666672"/>
    <w:rsid w:val="00671D02"/>
    <w:rsid w:val="00675E78"/>
    <w:rsid w:val="006856F3"/>
    <w:rsid w:val="006A4052"/>
    <w:rsid w:val="006D6C75"/>
    <w:rsid w:val="006E5A87"/>
    <w:rsid w:val="006F7B91"/>
    <w:rsid w:val="0070101F"/>
    <w:rsid w:val="007036AE"/>
    <w:rsid w:val="00727596"/>
    <w:rsid w:val="0075170B"/>
    <w:rsid w:val="00751DAA"/>
    <w:rsid w:val="00756C38"/>
    <w:rsid w:val="00757D41"/>
    <w:rsid w:val="00767A1D"/>
    <w:rsid w:val="00771B07"/>
    <w:rsid w:val="0077739C"/>
    <w:rsid w:val="007878E2"/>
    <w:rsid w:val="0079127D"/>
    <w:rsid w:val="007933F0"/>
    <w:rsid w:val="0079363F"/>
    <w:rsid w:val="007B0061"/>
    <w:rsid w:val="007B2FC1"/>
    <w:rsid w:val="007C27C6"/>
    <w:rsid w:val="007D0C31"/>
    <w:rsid w:val="007E31BE"/>
    <w:rsid w:val="007E781D"/>
    <w:rsid w:val="0083375F"/>
    <w:rsid w:val="00835E0C"/>
    <w:rsid w:val="00855522"/>
    <w:rsid w:val="00866086"/>
    <w:rsid w:val="008677AF"/>
    <w:rsid w:val="00870A7A"/>
    <w:rsid w:val="00885925"/>
    <w:rsid w:val="0089182B"/>
    <w:rsid w:val="00892AFA"/>
    <w:rsid w:val="008A448D"/>
    <w:rsid w:val="008A6ADE"/>
    <w:rsid w:val="008B0769"/>
    <w:rsid w:val="008B0FEB"/>
    <w:rsid w:val="008B1934"/>
    <w:rsid w:val="008D4D34"/>
    <w:rsid w:val="008E4CB5"/>
    <w:rsid w:val="008E4E4C"/>
    <w:rsid w:val="008E698E"/>
    <w:rsid w:val="008F5411"/>
    <w:rsid w:val="00907484"/>
    <w:rsid w:val="00913979"/>
    <w:rsid w:val="00925952"/>
    <w:rsid w:val="009311C0"/>
    <w:rsid w:val="00935BC4"/>
    <w:rsid w:val="009423F8"/>
    <w:rsid w:val="00942E13"/>
    <w:rsid w:val="00954314"/>
    <w:rsid w:val="00964CC1"/>
    <w:rsid w:val="00971BCB"/>
    <w:rsid w:val="00977CD7"/>
    <w:rsid w:val="00981E9B"/>
    <w:rsid w:val="00991A7C"/>
    <w:rsid w:val="009A14C2"/>
    <w:rsid w:val="009A3C79"/>
    <w:rsid w:val="009A7179"/>
    <w:rsid w:val="009B126F"/>
    <w:rsid w:val="009B67BC"/>
    <w:rsid w:val="009C6606"/>
    <w:rsid w:val="009D2768"/>
    <w:rsid w:val="009E2248"/>
    <w:rsid w:val="00A06E94"/>
    <w:rsid w:val="00A251E6"/>
    <w:rsid w:val="00A26EA5"/>
    <w:rsid w:val="00A32EC1"/>
    <w:rsid w:val="00A37350"/>
    <w:rsid w:val="00A434FB"/>
    <w:rsid w:val="00A61A30"/>
    <w:rsid w:val="00A631F3"/>
    <w:rsid w:val="00A701EA"/>
    <w:rsid w:val="00A8087E"/>
    <w:rsid w:val="00A909CE"/>
    <w:rsid w:val="00A94774"/>
    <w:rsid w:val="00AA2910"/>
    <w:rsid w:val="00AC7F75"/>
    <w:rsid w:val="00AE0AE5"/>
    <w:rsid w:val="00AE66A1"/>
    <w:rsid w:val="00AF1988"/>
    <w:rsid w:val="00AF2E95"/>
    <w:rsid w:val="00AF5BE5"/>
    <w:rsid w:val="00B046A2"/>
    <w:rsid w:val="00B17DE0"/>
    <w:rsid w:val="00B31AB2"/>
    <w:rsid w:val="00B36963"/>
    <w:rsid w:val="00B41B72"/>
    <w:rsid w:val="00B7034B"/>
    <w:rsid w:val="00B72651"/>
    <w:rsid w:val="00B82FE9"/>
    <w:rsid w:val="00B857D4"/>
    <w:rsid w:val="00B90A56"/>
    <w:rsid w:val="00B915E9"/>
    <w:rsid w:val="00BB16C0"/>
    <w:rsid w:val="00BC5C41"/>
    <w:rsid w:val="00BC713A"/>
    <w:rsid w:val="00BF7DE5"/>
    <w:rsid w:val="00C025C5"/>
    <w:rsid w:val="00C32BBE"/>
    <w:rsid w:val="00C43604"/>
    <w:rsid w:val="00C5329F"/>
    <w:rsid w:val="00C714C8"/>
    <w:rsid w:val="00C7645D"/>
    <w:rsid w:val="00C77F81"/>
    <w:rsid w:val="00C83FCC"/>
    <w:rsid w:val="00C903C4"/>
    <w:rsid w:val="00CA0E3E"/>
    <w:rsid w:val="00CA3391"/>
    <w:rsid w:val="00CA5443"/>
    <w:rsid w:val="00CE2DD0"/>
    <w:rsid w:val="00CE7602"/>
    <w:rsid w:val="00CE7D27"/>
    <w:rsid w:val="00CF25E8"/>
    <w:rsid w:val="00D0113D"/>
    <w:rsid w:val="00D057A9"/>
    <w:rsid w:val="00D13305"/>
    <w:rsid w:val="00D1774B"/>
    <w:rsid w:val="00D21251"/>
    <w:rsid w:val="00D21B3B"/>
    <w:rsid w:val="00D34F85"/>
    <w:rsid w:val="00D56CB6"/>
    <w:rsid w:val="00DB74F6"/>
    <w:rsid w:val="00DC05D3"/>
    <w:rsid w:val="00DC3C0B"/>
    <w:rsid w:val="00DC69D2"/>
    <w:rsid w:val="00DD6B6B"/>
    <w:rsid w:val="00DF012B"/>
    <w:rsid w:val="00DF168D"/>
    <w:rsid w:val="00E00667"/>
    <w:rsid w:val="00E05A9A"/>
    <w:rsid w:val="00E0612B"/>
    <w:rsid w:val="00E06382"/>
    <w:rsid w:val="00E2048D"/>
    <w:rsid w:val="00E25FB1"/>
    <w:rsid w:val="00E43E22"/>
    <w:rsid w:val="00E625B8"/>
    <w:rsid w:val="00E63D63"/>
    <w:rsid w:val="00E649CA"/>
    <w:rsid w:val="00E674E1"/>
    <w:rsid w:val="00E677EF"/>
    <w:rsid w:val="00E76866"/>
    <w:rsid w:val="00E824F8"/>
    <w:rsid w:val="00E94388"/>
    <w:rsid w:val="00E96B43"/>
    <w:rsid w:val="00EC138A"/>
    <w:rsid w:val="00EC423D"/>
    <w:rsid w:val="00EC4751"/>
    <w:rsid w:val="00EC5CA1"/>
    <w:rsid w:val="00EF1156"/>
    <w:rsid w:val="00F464D2"/>
    <w:rsid w:val="00F51429"/>
    <w:rsid w:val="00F53487"/>
    <w:rsid w:val="00F549AD"/>
    <w:rsid w:val="00F567B9"/>
    <w:rsid w:val="00F56A0B"/>
    <w:rsid w:val="00F62AFD"/>
    <w:rsid w:val="00F85743"/>
    <w:rsid w:val="00F86E8C"/>
    <w:rsid w:val="00FD3E87"/>
    <w:rsid w:val="00FD5C13"/>
    <w:rsid w:val="00FE10EC"/>
    <w:rsid w:val="00FF0F66"/>
    <w:rsid w:val="00FF393E"/>
    <w:rsid w:val="00FF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124E-5FA9-4C25-BEC4-8F4381DF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3069</Words>
  <Characters>17495</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cp:lastPrinted>2017-08-29T20:03:00Z</cp:lastPrinted>
  <dcterms:created xsi:type="dcterms:W3CDTF">2017-08-29T19:42:00Z</dcterms:created>
  <dcterms:modified xsi:type="dcterms:W3CDTF">2017-08-29T20:07:00Z</dcterms:modified>
</cp:coreProperties>
</file>