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1" w:rsidRPr="001F67D2" w:rsidRDefault="003D5261" w:rsidP="003D5261">
      <w:pPr>
        <w:spacing w:after="0" w:line="240" w:lineRule="auto"/>
        <w:jc w:val="center"/>
        <w:rPr>
          <w:rFonts w:ascii="Cambria" w:hAnsi="Cambria"/>
          <w:b/>
          <w:color w:val="000000" w:themeColor="text1"/>
          <w:szCs w:val="21"/>
        </w:rPr>
      </w:pPr>
      <w:r w:rsidRPr="001F67D2">
        <w:rPr>
          <w:rFonts w:ascii="Cambria" w:hAnsi="Cambria"/>
          <w:b/>
          <w:color w:val="000000" w:themeColor="text1"/>
          <w:szCs w:val="21"/>
        </w:rPr>
        <w:t>COMISIÓN INTERAMERICANA DE DERECHOS HUMANOS</w:t>
      </w:r>
    </w:p>
    <w:p w:rsidR="003D5261" w:rsidRPr="001F67D2" w:rsidRDefault="00EC2032" w:rsidP="003D5261">
      <w:pPr>
        <w:spacing w:after="0" w:line="240" w:lineRule="auto"/>
        <w:jc w:val="center"/>
        <w:rPr>
          <w:rFonts w:ascii="Cambria" w:hAnsi="Cambria"/>
          <w:b/>
          <w:color w:val="000000" w:themeColor="text1"/>
          <w:sz w:val="21"/>
          <w:szCs w:val="21"/>
        </w:rPr>
      </w:pPr>
      <w:r w:rsidRPr="001F67D2">
        <w:rPr>
          <w:rFonts w:ascii="Cambria" w:hAnsi="Cambria"/>
          <w:b/>
          <w:color w:val="000000" w:themeColor="text1"/>
          <w:szCs w:val="21"/>
        </w:rPr>
        <w:t xml:space="preserve">RESOLUCIÓN </w:t>
      </w:r>
      <w:r w:rsidR="002A6A1F">
        <w:rPr>
          <w:rFonts w:ascii="Cambria" w:hAnsi="Cambria"/>
          <w:b/>
          <w:color w:val="000000" w:themeColor="text1"/>
          <w:szCs w:val="21"/>
        </w:rPr>
        <w:t>13</w:t>
      </w:r>
      <w:r w:rsidRPr="001F67D2">
        <w:rPr>
          <w:rFonts w:ascii="Cambria" w:hAnsi="Cambria"/>
          <w:b/>
          <w:color w:val="000000" w:themeColor="text1"/>
          <w:szCs w:val="21"/>
        </w:rPr>
        <w:t>/2017</w:t>
      </w:r>
    </w:p>
    <w:p w:rsidR="00EC2032" w:rsidRPr="001F67D2" w:rsidRDefault="00EC2032" w:rsidP="003D5261">
      <w:pPr>
        <w:spacing w:after="0" w:line="240" w:lineRule="auto"/>
        <w:jc w:val="center"/>
        <w:rPr>
          <w:rFonts w:ascii="Cambria" w:hAnsi="Cambria"/>
          <w:color w:val="000000" w:themeColor="text1"/>
          <w:sz w:val="21"/>
          <w:szCs w:val="21"/>
        </w:rPr>
      </w:pPr>
    </w:p>
    <w:p w:rsidR="003D5261" w:rsidRPr="001F67D2" w:rsidRDefault="00EC2032" w:rsidP="003D5261">
      <w:pPr>
        <w:spacing w:after="0" w:line="240" w:lineRule="auto"/>
        <w:jc w:val="center"/>
        <w:rPr>
          <w:rFonts w:ascii="Cambria" w:hAnsi="Cambria"/>
          <w:color w:val="000000" w:themeColor="text1"/>
          <w:szCs w:val="21"/>
          <w:lang w:val="pt-BR"/>
        </w:rPr>
      </w:pPr>
      <w:r w:rsidRPr="001F67D2">
        <w:rPr>
          <w:rFonts w:ascii="Cambria" w:hAnsi="Cambria"/>
          <w:color w:val="000000" w:themeColor="text1"/>
          <w:szCs w:val="21"/>
          <w:lang w:val="pt-BR"/>
        </w:rPr>
        <w:t>Medida cautelar No. 125-17</w:t>
      </w:r>
    </w:p>
    <w:p w:rsidR="003D5261" w:rsidRPr="001F67D2" w:rsidRDefault="003D5261" w:rsidP="003D5261">
      <w:pPr>
        <w:spacing w:after="0" w:line="240" w:lineRule="auto"/>
        <w:jc w:val="both"/>
        <w:rPr>
          <w:rFonts w:ascii="Cambria" w:hAnsi="Cambria"/>
          <w:color w:val="000000" w:themeColor="text1"/>
          <w:sz w:val="21"/>
          <w:szCs w:val="21"/>
          <w:lang w:val="pt-BR"/>
        </w:rPr>
      </w:pPr>
    </w:p>
    <w:p w:rsidR="003D5261" w:rsidRPr="001F67D2" w:rsidRDefault="00EC2032" w:rsidP="003D5261">
      <w:pPr>
        <w:spacing w:after="0" w:line="240" w:lineRule="auto"/>
        <w:jc w:val="center"/>
        <w:rPr>
          <w:rFonts w:ascii="Cambria" w:hAnsi="Cambria"/>
          <w:color w:val="000000" w:themeColor="text1"/>
          <w:sz w:val="26"/>
          <w:szCs w:val="26"/>
          <w:lang w:val="es-CO"/>
        </w:rPr>
      </w:pPr>
      <w:r w:rsidRPr="001F67D2">
        <w:rPr>
          <w:rFonts w:ascii="Cambria" w:hAnsi="Cambria"/>
          <w:color w:val="000000" w:themeColor="text1"/>
          <w:sz w:val="26"/>
          <w:szCs w:val="26"/>
          <w:lang w:val="es-CO"/>
        </w:rPr>
        <w:t>Penitenciaría Civil de Puerto Príncipe</w:t>
      </w:r>
      <w:r w:rsidR="00CC3BDE" w:rsidRPr="001F67D2">
        <w:rPr>
          <w:rFonts w:ascii="Cambria" w:hAnsi="Cambria"/>
          <w:color w:val="000000" w:themeColor="text1"/>
          <w:sz w:val="26"/>
          <w:szCs w:val="26"/>
          <w:lang w:val="es-CO"/>
        </w:rPr>
        <w:t xml:space="preserve"> respecto de </w:t>
      </w:r>
      <w:r w:rsidRPr="001F67D2">
        <w:rPr>
          <w:rFonts w:ascii="Cambria" w:hAnsi="Cambria"/>
          <w:color w:val="000000" w:themeColor="text1"/>
          <w:sz w:val="26"/>
          <w:szCs w:val="26"/>
          <w:lang w:val="es-CO"/>
        </w:rPr>
        <w:t>Haití</w:t>
      </w:r>
    </w:p>
    <w:p w:rsidR="003D5261" w:rsidRPr="001F67D2" w:rsidRDefault="002A6A1F" w:rsidP="002F4372">
      <w:pPr>
        <w:spacing w:after="0" w:line="240" w:lineRule="auto"/>
        <w:jc w:val="center"/>
        <w:rPr>
          <w:rFonts w:ascii="Cambria" w:hAnsi="Cambria"/>
          <w:color w:val="000000" w:themeColor="text1"/>
          <w:sz w:val="20"/>
          <w:szCs w:val="21"/>
        </w:rPr>
      </w:pPr>
      <w:r>
        <w:rPr>
          <w:rFonts w:ascii="Cambria" w:hAnsi="Cambria"/>
          <w:color w:val="000000" w:themeColor="text1"/>
          <w:sz w:val="20"/>
          <w:szCs w:val="21"/>
        </w:rPr>
        <w:t>26</w:t>
      </w:r>
      <w:r w:rsidR="003D5261" w:rsidRPr="001F67D2">
        <w:rPr>
          <w:rFonts w:ascii="Cambria" w:hAnsi="Cambria"/>
          <w:color w:val="000000" w:themeColor="text1"/>
          <w:sz w:val="20"/>
          <w:szCs w:val="21"/>
        </w:rPr>
        <w:t xml:space="preserve"> de </w:t>
      </w:r>
      <w:r w:rsidR="00FB46FC" w:rsidRPr="001F67D2">
        <w:rPr>
          <w:rFonts w:ascii="Cambria" w:hAnsi="Cambria"/>
          <w:color w:val="000000" w:themeColor="text1"/>
          <w:sz w:val="20"/>
          <w:szCs w:val="21"/>
        </w:rPr>
        <w:t>mayo</w:t>
      </w:r>
      <w:r w:rsidR="00EC2032" w:rsidRPr="001F67D2">
        <w:rPr>
          <w:rFonts w:ascii="Cambria" w:hAnsi="Cambria"/>
          <w:color w:val="000000" w:themeColor="text1"/>
          <w:sz w:val="20"/>
          <w:szCs w:val="21"/>
        </w:rPr>
        <w:t xml:space="preserve"> de 2017</w:t>
      </w:r>
    </w:p>
    <w:p w:rsidR="003D5261" w:rsidRPr="001F67D2" w:rsidRDefault="003D5261" w:rsidP="003D5261">
      <w:pPr>
        <w:spacing w:after="0" w:line="240" w:lineRule="auto"/>
        <w:jc w:val="both"/>
        <w:rPr>
          <w:rFonts w:ascii="Cambria" w:hAnsi="Cambria"/>
          <w:color w:val="000000" w:themeColor="text1"/>
          <w:sz w:val="21"/>
          <w:szCs w:val="21"/>
        </w:rPr>
      </w:pPr>
    </w:p>
    <w:p w:rsidR="003D5261" w:rsidRPr="001F67D2" w:rsidRDefault="003D5261" w:rsidP="00EC2032">
      <w:pPr>
        <w:pStyle w:val="ListParagraph"/>
        <w:numPr>
          <w:ilvl w:val="0"/>
          <w:numId w:val="15"/>
        </w:numPr>
        <w:spacing w:after="0" w:line="240" w:lineRule="auto"/>
        <w:jc w:val="both"/>
        <w:rPr>
          <w:rFonts w:ascii="Cambria" w:hAnsi="Cambria"/>
          <w:b/>
          <w:color w:val="000000" w:themeColor="text1"/>
          <w:sz w:val="21"/>
          <w:szCs w:val="21"/>
        </w:rPr>
      </w:pPr>
      <w:r w:rsidRPr="001F67D2">
        <w:rPr>
          <w:rFonts w:ascii="Cambria" w:hAnsi="Cambria"/>
          <w:b/>
          <w:color w:val="000000" w:themeColor="text1"/>
          <w:sz w:val="21"/>
          <w:szCs w:val="21"/>
        </w:rPr>
        <w:t>INTRODUCCIÓN</w:t>
      </w:r>
    </w:p>
    <w:p w:rsidR="00EC2032" w:rsidRPr="001F67D2" w:rsidRDefault="00EC2032" w:rsidP="003D5261">
      <w:pPr>
        <w:spacing w:after="0" w:line="240" w:lineRule="auto"/>
        <w:jc w:val="both"/>
        <w:rPr>
          <w:rFonts w:ascii="Cambria" w:hAnsi="Cambria"/>
          <w:b/>
          <w:color w:val="000000" w:themeColor="text1"/>
          <w:sz w:val="21"/>
          <w:szCs w:val="21"/>
        </w:rPr>
      </w:pPr>
    </w:p>
    <w:p w:rsidR="00EC2032" w:rsidRPr="001F67D2" w:rsidRDefault="00CC3BDE" w:rsidP="003D5261">
      <w:pPr>
        <w:pStyle w:val="ListParagraph"/>
        <w:numPr>
          <w:ilvl w:val="0"/>
          <w:numId w:val="16"/>
        </w:numPr>
        <w:spacing w:after="0" w:line="240" w:lineRule="auto"/>
        <w:ind w:left="0" w:firstLine="360"/>
        <w:jc w:val="both"/>
        <w:rPr>
          <w:rFonts w:ascii="Cambria" w:hAnsi="Cambria"/>
          <w:color w:val="000000" w:themeColor="text1"/>
          <w:sz w:val="21"/>
          <w:szCs w:val="21"/>
        </w:rPr>
      </w:pPr>
      <w:r w:rsidRPr="001F67D2">
        <w:rPr>
          <w:rFonts w:ascii="Cambria" w:hAnsi="Cambria"/>
          <w:color w:val="000000" w:themeColor="text1"/>
          <w:sz w:val="21"/>
          <w:szCs w:val="21"/>
        </w:rPr>
        <w:t xml:space="preserve">El </w:t>
      </w:r>
      <w:r w:rsidR="00FB46FC" w:rsidRPr="001F67D2">
        <w:rPr>
          <w:rFonts w:ascii="Cambria" w:hAnsi="Cambria"/>
          <w:color w:val="000000" w:themeColor="text1"/>
          <w:sz w:val="21"/>
          <w:szCs w:val="21"/>
        </w:rPr>
        <w:t>26</w:t>
      </w:r>
      <w:r w:rsidR="003D5261" w:rsidRPr="001F67D2">
        <w:rPr>
          <w:rFonts w:ascii="Cambria" w:hAnsi="Cambria"/>
          <w:color w:val="000000" w:themeColor="text1"/>
          <w:sz w:val="21"/>
          <w:szCs w:val="21"/>
        </w:rPr>
        <w:t xml:space="preserve"> de </w:t>
      </w:r>
      <w:r w:rsidR="00FB46FC" w:rsidRPr="001F67D2">
        <w:rPr>
          <w:rFonts w:ascii="Cambria" w:hAnsi="Cambria"/>
          <w:color w:val="000000" w:themeColor="text1"/>
          <w:sz w:val="21"/>
          <w:szCs w:val="21"/>
        </w:rPr>
        <w:t>febrero</w:t>
      </w:r>
      <w:r w:rsidR="00F53A62" w:rsidRPr="001F67D2">
        <w:rPr>
          <w:rFonts w:ascii="Cambria" w:hAnsi="Cambria"/>
          <w:color w:val="000000" w:themeColor="text1"/>
          <w:sz w:val="21"/>
          <w:szCs w:val="21"/>
        </w:rPr>
        <w:t xml:space="preserve"> de 2017</w:t>
      </w:r>
      <w:r w:rsidR="003D5261" w:rsidRPr="001F67D2">
        <w:rPr>
          <w:rFonts w:ascii="Cambria" w:hAnsi="Cambria"/>
          <w:color w:val="000000" w:themeColor="text1"/>
          <w:sz w:val="21"/>
          <w:szCs w:val="21"/>
        </w:rPr>
        <w:t>, la Comisión Interamericana de Derechos Humanos (en lo sucesivo</w:t>
      </w:r>
      <w:r w:rsidR="00FB46FC" w:rsidRPr="001F67D2">
        <w:rPr>
          <w:rFonts w:ascii="Cambria" w:hAnsi="Cambria"/>
          <w:color w:val="000000" w:themeColor="text1"/>
          <w:sz w:val="21"/>
          <w:szCs w:val="21"/>
        </w:rPr>
        <w:t>:</w:t>
      </w:r>
      <w:r w:rsidR="003D5261" w:rsidRPr="001F67D2">
        <w:rPr>
          <w:rFonts w:ascii="Cambria" w:hAnsi="Cambria"/>
          <w:color w:val="000000" w:themeColor="text1"/>
          <w:sz w:val="21"/>
          <w:szCs w:val="21"/>
        </w:rPr>
        <w:t xml:space="preserve"> “la Comisión Interamericana”, “la Comisión” o “la CIDH”) recibió una solicitud de medidas cautelares presentada por </w:t>
      </w:r>
      <w:r w:rsidR="00FB46FC" w:rsidRPr="001F67D2">
        <w:rPr>
          <w:rFonts w:ascii="Cambria" w:hAnsi="Cambria"/>
          <w:color w:val="000000" w:themeColor="text1"/>
          <w:sz w:val="21"/>
          <w:szCs w:val="21"/>
        </w:rPr>
        <w:t>las organizaciones no gubernamentales “</w:t>
      </w:r>
      <w:proofErr w:type="spellStart"/>
      <w:r w:rsidR="00FB46FC" w:rsidRPr="001F67D2">
        <w:rPr>
          <w:rFonts w:ascii="Cambria" w:hAnsi="Cambria"/>
          <w:i/>
          <w:color w:val="000000" w:themeColor="text1"/>
          <w:sz w:val="21"/>
          <w:szCs w:val="21"/>
        </w:rPr>
        <w:t>Franciscans</w:t>
      </w:r>
      <w:proofErr w:type="spellEnd"/>
      <w:r w:rsidR="00FB46FC" w:rsidRPr="001F67D2">
        <w:rPr>
          <w:rFonts w:ascii="Cambria" w:hAnsi="Cambria"/>
          <w:i/>
          <w:color w:val="000000" w:themeColor="text1"/>
          <w:sz w:val="21"/>
          <w:szCs w:val="21"/>
        </w:rPr>
        <w:t xml:space="preserve"> International</w:t>
      </w:r>
      <w:r w:rsidR="00FB46FC" w:rsidRPr="001F67D2">
        <w:rPr>
          <w:rFonts w:ascii="Cambria" w:hAnsi="Cambria"/>
          <w:color w:val="000000" w:themeColor="text1"/>
          <w:sz w:val="21"/>
          <w:szCs w:val="21"/>
        </w:rPr>
        <w:t>” y “</w:t>
      </w:r>
      <w:proofErr w:type="spellStart"/>
      <w:r w:rsidR="00FB46FC" w:rsidRPr="001F67D2">
        <w:rPr>
          <w:rFonts w:ascii="Cambria" w:hAnsi="Cambria"/>
          <w:i/>
          <w:color w:val="000000" w:themeColor="text1"/>
          <w:sz w:val="21"/>
          <w:szCs w:val="21"/>
        </w:rPr>
        <w:t>Commission</w:t>
      </w:r>
      <w:proofErr w:type="spellEnd"/>
      <w:r w:rsidR="00FB46FC" w:rsidRPr="001F67D2">
        <w:rPr>
          <w:rFonts w:ascii="Cambria" w:hAnsi="Cambria"/>
          <w:i/>
          <w:color w:val="000000" w:themeColor="text1"/>
          <w:sz w:val="21"/>
          <w:szCs w:val="21"/>
        </w:rPr>
        <w:t xml:space="preserve"> </w:t>
      </w:r>
      <w:proofErr w:type="spellStart"/>
      <w:r w:rsidR="00FB46FC" w:rsidRPr="001F67D2">
        <w:rPr>
          <w:rFonts w:ascii="Cambria" w:hAnsi="Cambria"/>
          <w:i/>
          <w:color w:val="000000" w:themeColor="text1"/>
          <w:sz w:val="21"/>
          <w:szCs w:val="21"/>
        </w:rPr>
        <w:t>Épiscopale</w:t>
      </w:r>
      <w:proofErr w:type="spellEnd"/>
      <w:r w:rsidR="00FB46FC" w:rsidRPr="001F67D2">
        <w:rPr>
          <w:rFonts w:ascii="Cambria" w:hAnsi="Cambria"/>
          <w:i/>
          <w:color w:val="000000" w:themeColor="text1"/>
          <w:sz w:val="21"/>
          <w:szCs w:val="21"/>
        </w:rPr>
        <w:t xml:space="preserve"> </w:t>
      </w:r>
      <w:proofErr w:type="spellStart"/>
      <w:r w:rsidR="00FB46FC" w:rsidRPr="001F67D2">
        <w:rPr>
          <w:rFonts w:ascii="Cambria" w:hAnsi="Cambria"/>
          <w:i/>
          <w:color w:val="000000" w:themeColor="text1"/>
          <w:sz w:val="21"/>
          <w:szCs w:val="21"/>
        </w:rPr>
        <w:t>Nationale</w:t>
      </w:r>
      <w:proofErr w:type="spellEnd"/>
      <w:r w:rsidR="00FB46FC" w:rsidRPr="001F67D2">
        <w:rPr>
          <w:rFonts w:ascii="Cambria" w:hAnsi="Cambria"/>
          <w:i/>
          <w:color w:val="000000" w:themeColor="text1"/>
          <w:sz w:val="21"/>
          <w:szCs w:val="21"/>
        </w:rPr>
        <w:t xml:space="preserve"> </w:t>
      </w:r>
      <w:proofErr w:type="spellStart"/>
      <w:r w:rsidR="00FB46FC" w:rsidRPr="001F67D2">
        <w:rPr>
          <w:rFonts w:ascii="Cambria" w:hAnsi="Cambria"/>
          <w:i/>
          <w:color w:val="000000" w:themeColor="text1"/>
          <w:sz w:val="21"/>
          <w:szCs w:val="21"/>
        </w:rPr>
        <w:t>Justice</w:t>
      </w:r>
      <w:proofErr w:type="spellEnd"/>
      <w:r w:rsidR="00FB46FC" w:rsidRPr="001F67D2">
        <w:rPr>
          <w:rFonts w:ascii="Cambria" w:hAnsi="Cambria"/>
          <w:i/>
          <w:color w:val="000000" w:themeColor="text1"/>
          <w:sz w:val="21"/>
          <w:szCs w:val="21"/>
        </w:rPr>
        <w:t xml:space="preserve"> et </w:t>
      </w:r>
      <w:proofErr w:type="spellStart"/>
      <w:r w:rsidR="00FB46FC" w:rsidRPr="001F67D2">
        <w:rPr>
          <w:rFonts w:ascii="Cambria" w:hAnsi="Cambria"/>
          <w:i/>
          <w:color w:val="000000" w:themeColor="text1"/>
          <w:sz w:val="21"/>
          <w:szCs w:val="21"/>
        </w:rPr>
        <w:t>Paix</w:t>
      </w:r>
      <w:proofErr w:type="spellEnd"/>
      <w:r w:rsidR="00FB46FC" w:rsidRPr="001F67D2">
        <w:rPr>
          <w:rFonts w:ascii="Cambria" w:hAnsi="Cambria"/>
          <w:color w:val="000000" w:themeColor="text1"/>
          <w:sz w:val="21"/>
          <w:szCs w:val="21"/>
        </w:rPr>
        <w:t>”</w:t>
      </w:r>
      <w:r w:rsidR="00095791" w:rsidRPr="001F67D2">
        <w:rPr>
          <w:rStyle w:val="FootnoteReference"/>
          <w:rFonts w:ascii="Cambria" w:hAnsi="Cambria"/>
          <w:color w:val="000000" w:themeColor="text1"/>
          <w:sz w:val="21"/>
          <w:szCs w:val="21"/>
        </w:rPr>
        <w:footnoteReference w:id="1"/>
      </w:r>
      <w:r w:rsidR="00FB46FC" w:rsidRPr="001F67D2">
        <w:rPr>
          <w:rFonts w:ascii="Cambria" w:hAnsi="Cambria"/>
          <w:color w:val="000000" w:themeColor="text1"/>
          <w:sz w:val="21"/>
          <w:szCs w:val="21"/>
        </w:rPr>
        <w:t xml:space="preserve"> </w:t>
      </w:r>
      <w:r w:rsidR="003D5261" w:rsidRPr="001F67D2">
        <w:rPr>
          <w:rFonts w:ascii="Cambria" w:hAnsi="Cambria"/>
          <w:color w:val="000000" w:themeColor="text1"/>
          <w:sz w:val="21"/>
          <w:szCs w:val="21"/>
        </w:rPr>
        <w:t>(en adelante</w:t>
      </w:r>
      <w:r w:rsidR="00FB46FC" w:rsidRPr="001F67D2">
        <w:rPr>
          <w:rFonts w:ascii="Cambria" w:hAnsi="Cambria"/>
          <w:color w:val="000000" w:themeColor="text1"/>
          <w:sz w:val="21"/>
          <w:szCs w:val="21"/>
        </w:rPr>
        <w:t>:</w:t>
      </w:r>
      <w:r w:rsidR="003D5261" w:rsidRPr="001F67D2">
        <w:rPr>
          <w:rFonts w:ascii="Cambria" w:hAnsi="Cambria"/>
          <w:color w:val="000000" w:themeColor="text1"/>
          <w:sz w:val="21"/>
          <w:szCs w:val="21"/>
        </w:rPr>
        <w:t xml:space="preserve"> “los solicitantes”), </w:t>
      </w:r>
      <w:r w:rsidR="00FB46FC" w:rsidRPr="001F67D2">
        <w:rPr>
          <w:rFonts w:ascii="Cambria" w:hAnsi="Cambria"/>
          <w:color w:val="000000" w:themeColor="text1"/>
          <w:sz w:val="21"/>
          <w:szCs w:val="21"/>
        </w:rPr>
        <w:t>instando a</w:t>
      </w:r>
      <w:r w:rsidRPr="001F67D2">
        <w:rPr>
          <w:rFonts w:ascii="Cambria" w:hAnsi="Cambria"/>
          <w:color w:val="000000" w:themeColor="text1"/>
          <w:sz w:val="21"/>
          <w:szCs w:val="21"/>
        </w:rPr>
        <w:t xml:space="preserve"> la CIDH </w:t>
      </w:r>
      <w:r w:rsidR="00FB46FC" w:rsidRPr="001F67D2">
        <w:rPr>
          <w:rFonts w:ascii="Cambria" w:hAnsi="Cambria"/>
          <w:color w:val="000000" w:themeColor="text1"/>
          <w:sz w:val="21"/>
          <w:szCs w:val="21"/>
        </w:rPr>
        <w:t xml:space="preserve">que </w:t>
      </w:r>
      <w:r w:rsidRPr="001F67D2">
        <w:rPr>
          <w:rFonts w:ascii="Cambria" w:hAnsi="Cambria"/>
          <w:color w:val="000000" w:themeColor="text1"/>
          <w:sz w:val="21"/>
          <w:szCs w:val="21"/>
        </w:rPr>
        <w:t xml:space="preserve">requiera a la República </w:t>
      </w:r>
      <w:r w:rsidR="00FB46FC" w:rsidRPr="001F67D2">
        <w:rPr>
          <w:rFonts w:ascii="Cambria" w:hAnsi="Cambria"/>
          <w:color w:val="000000" w:themeColor="text1"/>
          <w:sz w:val="21"/>
          <w:szCs w:val="21"/>
        </w:rPr>
        <w:t>de Haití</w:t>
      </w:r>
      <w:r w:rsidRPr="001F67D2">
        <w:rPr>
          <w:rFonts w:ascii="Cambria" w:hAnsi="Cambria"/>
          <w:color w:val="000000" w:themeColor="text1"/>
          <w:sz w:val="21"/>
          <w:szCs w:val="21"/>
        </w:rPr>
        <w:t xml:space="preserve"> </w:t>
      </w:r>
      <w:r w:rsidR="003D5261" w:rsidRPr="001F67D2">
        <w:rPr>
          <w:rFonts w:ascii="Cambria" w:hAnsi="Cambria"/>
          <w:color w:val="000000" w:themeColor="text1"/>
          <w:sz w:val="21"/>
          <w:szCs w:val="21"/>
        </w:rPr>
        <w:t>(en adelante</w:t>
      </w:r>
      <w:r w:rsidR="00095791" w:rsidRPr="001F67D2">
        <w:rPr>
          <w:rFonts w:ascii="Cambria" w:hAnsi="Cambria"/>
          <w:color w:val="000000" w:themeColor="text1"/>
          <w:sz w:val="21"/>
          <w:szCs w:val="21"/>
        </w:rPr>
        <w:t>:</w:t>
      </w:r>
      <w:r w:rsidR="003D5261" w:rsidRPr="001F67D2">
        <w:rPr>
          <w:rFonts w:ascii="Cambria" w:hAnsi="Cambria"/>
          <w:color w:val="000000" w:themeColor="text1"/>
          <w:sz w:val="21"/>
          <w:szCs w:val="21"/>
        </w:rPr>
        <w:t xml:space="preserve"> “</w:t>
      </w:r>
      <w:r w:rsidR="00FB46FC" w:rsidRPr="001F67D2">
        <w:rPr>
          <w:rFonts w:ascii="Cambria" w:hAnsi="Cambria"/>
          <w:color w:val="000000" w:themeColor="text1"/>
          <w:sz w:val="21"/>
          <w:szCs w:val="21"/>
        </w:rPr>
        <w:t>Haití</w:t>
      </w:r>
      <w:r w:rsidR="003D5261" w:rsidRPr="001F67D2">
        <w:rPr>
          <w:rFonts w:ascii="Cambria" w:hAnsi="Cambria"/>
          <w:color w:val="000000" w:themeColor="text1"/>
          <w:sz w:val="21"/>
          <w:szCs w:val="21"/>
        </w:rPr>
        <w:t xml:space="preserve">” o “el Estado”) que adopte las medidas </w:t>
      </w:r>
      <w:r w:rsidRPr="001F67D2">
        <w:rPr>
          <w:rFonts w:ascii="Cambria" w:hAnsi="Cambria"/>
          <w:color w:val="000000" w:themeColor="text1"/>
          <w:sz w:val="21"/>
          <w:szCs w:val="21"/>
        </w:rPr>
        <w:t xml:space="preserve">necesarias para proteger la vida e integridad personal de las personas privadas de libertad en </w:t>
      </w:r>
      <w:r w:rsidR="00FB46FC" w:rsidRPr="001F67D2">
        <w:rPr>
          <w:rFonts w:ascii="Cambria" w:hAnsi="Cambria"/>
          <w:color w:val="000000" w:themeColor="text1"/>
          <w:sz w:val="21"/>
          <w:szCs w:val="21"/>
        </w:rPr>
        <w:t>la Penitenciaría civil de Puerto Príncipe y en el Hospital General de Puerto Príncipe. Según la solicitud, los derechos a la vida e integridad personal de los propuestos beneficiarios están en una situación de riesgo con motivo de un presunto cuadro de hacinamiento, condiciones de detención deficientes y la ausencia de acceso a tratamientos médicos adecuados.</w:t>
      </w:r>
    </w:p>
    <w:p w:rsidR="00F53A62" w:rsidRPr="001F67D2" w:rsidRDefault="00F53A62" w:rsidP="00F53A62">
      <w:pPr>
        <w:pStyle w:val="ListParagraph"/>
        <w:spacing w:after="0" w:line="240" w:lineRule="auto"/>
        <w:ind w:left="360"/>
        <w:jc w:val="both"/>
        <w:rPr>
          <w:rFonts w:ascii="Cambria" w:hAnsi="Cambria"/>
          <w:color w:val="000000" w:themeColor="text1"/>
          <w:sz w:val="21"/>
          <w:szCs w:val="21"/>
        </w:rPr>
      </w:pPr>
    </w:p>
    <w:p w:rsidR="00F53A62" w:rsidRPr="001F67D2" w:rsidRDefault="00822453" w:rsidP="003D5261">
      <w:pPr>
        <w:pStyle w:val="ListParagraph"/>
        <w:numPr>
          <w:ilvl w:val="0"/>
          <w:numId w:val="16"/>
        </w:numPr>
        <w:spacing w:after="0" w:line="240" w:lineRule="auto"/>
        <w:ind w:left="0" w:firstLine="360"/>
        <w:jc w:val="both"/>
        <w:rPr>
          <w:rFonts w:ascii="Cambria" w:hAnsi="Cambria"/>
          <w:color w:val="000000" w:themeColor="text1"/>
          <w:sz w:val="21"/>
          <w:szCs w:val="21"/>
        </w:rPr>
      </w:pPr>
      <w:r w:rsidRPr="00822453">
        <w:rPr>
          <w:rFonts w:ascii="Cambria" w:hAnsi="Cambria"/>
          <w:color w:val="000000" w:themeColor="text1"/>
          <w:sz w:val="21"/>
          <w:szCs w:val="21"/>
        </w:rPr>
        <w:t>La Comisión solicitó información a ambas partes el 21 de marzo de 2017, a fin de que aporte</w:t>
      </w:r>
      <w:r>
        <w:rPr>
          <w:rFonts w:ascii="Cambria" w:hAnsi="Cambria"/>
          <w:color w:val="000000" w:themeColor="text1"/>
          <w:sz w:val="21"/>
          <w:szCs w:val="21"/>
        </w:rPr>
        <w:t>n</w:t>
      </w:r>
      <w:r w:rsidRPr="00822453">
        <w:rPr>
          <w:rFonts w:ascii="Cambria" w:hAnsi="Cambria"/>
          <w:color w:val="000000" w:themeColor="text1"/>
          <w:sz w:val="21"/>
          <w:szCs w:val="21"/>
        </w:rPr>
        <w:t xml:space="preserve"> sus observaciones en un plazo de 7 días. El </w:t>
      </w:r>
      <w:r>
        <w:rPr>
          <w:rFonts w:ascii="Cambria" w:hAnsi="Cambria"/>
          <w:color w:val="000000" w:themeColor="text1"/>
          <w:sz w:val="21"/>
          <w:szCs w:val="21"/>
        </w:rPr>
        <w:t xml:space="preserve">28 de marzo de 2017, los solicitantes contestaron a la misma. El </w:t>
      </w:r>
      <w:r w:rsidRPr="00822453">
        <w:rPr>
          <w:rFonts w:ascii="Cambria" w:hAnsi="Cambria"/>
          <w:color w:val="000000" w:themeColor="text1"/>
          <w:sz w:val="21"/>
          <w:szCs w:val="21"/>
        </w:rPr>
        <w:t>13 de abril de 2017, el Estado aportó una comunicación mediante la cual acusó recibo de la s</w:t>
      </w:r>
      <w:r>
        <w:rPr>
          <w:rFonts w:ascii="Cambria" w:hAnsi="Cambria"/>
          <w:color w:val="000000" w:themeColor="text1"/>
          <w:sz w:val="21"/>
          <w:szCs w:val="21"/>
        </w:rPr>
        <w:t>olitud de información efectuada</w:t>
      </w:r>
      <w:r w:rsidRPr="00822453">
        <w:rPr>
          <w:rFonts w:ascii="Cambria" w:hAnsi="Cambria"/>
          <w:color w:val="000000" w:themeColor="text1"/>
          <w:sz w:val="21"/>
          <w:szCs w:val="21"/>
        </w:rPr>
        <w:t>. El 12 de mayo de 2017, la Comisión reiteró dicha solicitud al Estado, sin haber recibido respuesta al día de la fecha.</w:t>
      </w:r>
      <w:r>
        <w:rPr>
          <w:rFonts w:ascii="Cambria" w:hAnsi="Cambria"/>
          <w:color w:val="000000" w:themeColor="text1"/>
          <w:sz w:val="21"/>
          <w:szCs w:val="21"/>
        </w:rPr>
        <w:t xml:space="preserve"> El 15 de mayo de 2017, los solicitantes aportaron información adicional.</w:t>
      </w:r>
      <w:r w:rsidRPr="00822453">
        <w:rPr>
          <w:rFonts w:ascii="Cambria" w:hAnsi="Cambria"/>
          <w:color w:val="000000" w:themeColor="text1"/>
          <w:sz w:val="21"/>
          <w:szCs w:val="21"/>
        </w:rPr>
        <w:t xml:space="preserve"> </w:t>
      </w:r>
    </w:p>
    <w:p w:rsidR="00EC2032" w:rsidRPr="001F67D2" w:rsidRDefault="00EC2032" w:rsidP="00EC2032">
      <w:pPr>
        <w:pStyle w:val="ListParagraph"/>
        <w:spacing w:after="0" w:line="240" w:lineRule="auto"/>
        <w:ind w:left="360"/>
        <w:jc w:val="both"/>
        <w:rPr>
          <w:rFonts w:ascii="Cambria" w:hAnsi="Cambria"/>
          <w:color w:val="000000" w:themeColor="text1"/>
          <w:sz w:val="21"/>
          <w:szCs w:val="21"/>
        </w:rPr>
      </w:pPr>
    </w:p>
    <w:p w:rsidR="00FF0F66" w:rsidRPr="001F67D2" w:rsidRDefault="003D5261" w:rsidP="003D5261">
      <w:pPr>
        <w:pStyle w:val="ListParagraph"/>
        <w:numPr>
          <w:ilvl w:val="0"/>
          <w:numId w:val="16"/>
        </w:numPr>
        <w:spacing w:after="0" w:line="240" w:lineRule="auto"/>
        <w:ind w:left="0" w:firstLine="360"/>
        <w:jc w:val="both"/>
        <w:rPr>
          <w:rFonts w:ascii="Cambria" w:hAnsi="Cambria"/>
          <w:color w:val="000000" w:themeColor="text1"/>
          <w:sz w:val="21"/>
          <w:szCs w:val="21"/>
        </w:rPr>
      </w:pPr>
      <w:r w:rsidRPr="001F67D2">
        <w:rPr>
          <w:rFonts w:ascii="Cambria" w:hAnsi="Cambria"/>
          <w:color w:val="000000" w:themeColor="text1"/>
          <w:sz w:val="21"/>
          <w:szCs w:val="21"/>
        </w:rPr>
        <w:t>Tras analizar las alegaciones de hecho y de der</w:t>
      </w:r>
      <w:r w:rsidR="00A8087E" w:rsidRPr="001F67D2">
        <w:rPr>
          <w:rFonts w:ascii="Cambria" w:hAnsi="Cambria"/>
          <w:color w:val="000000" w:themeColor="text1"/>
          <w:sz w:val="21"/>
          <w:szCs w:val="21"/>
        </w:rPr>
        <w:t xml:space="preserve">echo presentadas por </w:t>
      </w:r>
      <w:r w:rsidR="00677096" w:rsidRPr="001F67D2">
        <w:rPr>
          <w:rFonts w:ascii="Cambria" w:hAnsi="Cambria"/>
          <w:color w:val="000000" w:themeColor="text1"/>
          <w:sz w:val="21"/>
          <w:szCs w:val="21"/>
        </w:rPr>
        <w:t>los solicitantes</w:t>
      </w:r>
      <w:r w:rsidRPr="001F67D2">
        <w:rPr>
          <w:rFonts w:ascii="Cambria" w:hAnsi="Cambria"/>
          <w:color w:val="000000" w:themeColor="text1"/>
          <w:sz w:val="21"/>
          <w:szCs w:val="21"/>
        </w:rPr>
        <w:t xml:space="preserve">, la Comisión considera que la información presentada demuestra </w:t>
      </w:r>
      <w:r w:rsidRPr="001F67D2">
        <w:rPr>
          <w:rFonts w:ascii="Cambria" w:hAnsi="Cambria"/>
          <w:i/>
          <w:color w:val="000000" w:themeColor="text1"/>
          <w:sz w:val="21"/>
          <w:szCs w:val="21"/>
        </w:rPr>
        <w:t>prima facie</w:t>
      </w:r>
      <w:r w:rsidRPr="001F67D2">
        <w:rPr>
          <w:rFonts w:ascii="Cambria" w:hAnsi="Cambria"/>
          <w:color w:val="000000" w:themeColor="text1"/>
          <w:sz w:val="21"/>
          <w:szCs w:val="21"/>
        </w:rPr>
        <w:t xml:space="preserve"> que </w:t>
      </w:r>
      <w:r w:rsidR="00677096" w:rsidRPr="001F67D2">
        <w:rPr>
          <w:rFonts w:ascii="Cambria" w:hAnsi="Cambria"/>
          <w:color w:val="000000" w:themeColor="text1"/>
          <w:sz w:val="21"/>
          <w:szCs w:val="21"/>
        </w:rPr>
        <w:t xml:space="preserve">las personas privadas de libertad en </w:t>
      </w:r>
      <w:r w:rsidR="00337828" w:rsidRPr="001F67D2">
        <w:rPr>
          <w:rFonts w:ascii="Cambria" w:hAnsi="Cambria"/>
          <w:color w:val="000000" w:themeColor="text1"/>
          <w:sz w:val="21"/>
          <w:szCs w:val="21"/>
        </w:rPr>
        <w:t>la Penitenciaría civil de Puerto Príncipe</w:t>
      </w:r>
      <w:r w:rsidRPr="001F67D2">
        <w:rPr>
          <w:rFonts w:ascii="Cambria" w:hAnsi="Cambria"/>
          <w:color w:val="000000" w:themeColor="text1"/>
          <w:sz w:val="21"/>
          <w:szCs w:val="21"/>
        </w:rPr>
        <w:t xml:space="preserve"> </w:t>
      </w:r>
      <w:r w:rsidR="00A30509">
        <w:rPr>
          <w:rFonts w:ascii="Cambria" w:hAnsi="Cambria"/>
          <w:color w:val="000000" w:themeColor="text1"/>
          <w:sz w:val="21"/>
          <w:szCs w:val="21"/>
        </w:rPr>
        <w:t xml:space="preserve">y aquellas trasladadas al Hospital General de Puerto Príncipe </w:t>
      </w:r>
      <w:r w:rsidRPr="001F67D2">
        <w:rPr>
          <w:rFonts w:ascii="Cambria" w:hAnsi="Cambria"/>
          <w:color w:val="000000" w:themeColor="text1"/>
          <w:sz w:val="21"/>
          <w:szCs w:val="21"/>
        </w:rPr>
        <w:t>se encuentran en una situación de gravedad y urgencia, puesto que su</w:t>
      </w:r>
      <w:r w:rsidR="00677096" w:rsidRPr="001F67D2">
        <w:rPr>
          <w:rFonts w:ascii="Cambria" w:hAnsi="Cambria"/>
          <w:color w:val="000000" w:themeColor="text1"/>
          <w:sz w:val="21"/>
          <w:szCs w:val="21"/>
        </w:rPr>
        <w:t>s</w:t>
      </w:r>
      <w:r w:rsidRPr="001F67D2">
        <w:rPr>
          <w:rFonts w:ascii="Cambria" w:hAnsi="Cambria"/>
          <w:color w:val="000000" w:themeColor="text1"/>
          <w:sz w:val="21"/>
          <w:szCs w:val="21"/>
        </w:rPr>
        <w:t xml:space="preserve"> vida</w:t>
      </w:r>
      <w:r w:rsidR="00677096" w:rsidRPr="001F67D2">
        <w:rPr>
          <w:rFonts w:ascii="Cambria" w:hAnsi="Cambria"/>
          <w:color w:val="000000" w:themeColor="text1"/>
          <w:sz w:val="21"/>
          <w:szCs w:val="21"/>
        </w:rPr>
        <w:t xml:space="preserve">s e integridad personal están </w:t>
      </w:r>
      <w:r w:rsidRPr="001F67D2">
        <w:rPr>
          <w:rFonts w:ascii="Cambria" w:hAnsi="Cambria"/>
          <w:color w:val="000000" w:themeColor="text1"/>
          <w:sz w:val="21"/>
          <w:szCs w:val="21"/>
        </w:rPr>
        <w:t>en un estado de</w:t>
      </w:r>
      <w:r w:rsidR="00337828" w:rsidRPr="001F67D2">
        <w:rPr>
          <w:rFonts w:ascii="Cambria" w:hAnsi="Cambria"/>
          <w:color w:val="000000" w:themeColor="text1"/>
          <w:sz w:val="21"/>
          <w:szCs w:val="21"/>
        </w:rPr>
        <w:t xml:space="preserve"> grave</w:t>
      </w:r>
      <w:r w:rsidRPr="001F67D2">
        <w:rPr>
          <w:rFonts w:ascii="Cambria" w:hAnsi="Cambria"/>
          <w:color w:val="000000" w:themeColor="text1"/>
          <w:sz w:val="21"/>
          <w:szCs w:val="21"/>
        </w:rPr>
        <w:t xml:space="preserve"> riesgo. En consecuencia, de acuerdo con el Artículo 25 del Reglamento de la CIDH, la Comisión solicita a </w:t>
      </w:r>
      <w:r w:rsidR="00337828" w:rsidRPr="001F67D2">
        <w:rPr>
          <w:rFonts w:ascii="Cambria" w:hAnsi="Cambria"/>
          <w:color w:val="000000" w:themeColor="text1"/>
          <w:sz w:val="21"/>
          <w:szCs w:val="21"/>
        </w:rPr>
        <w:t>Haití</w:t>
      </w:r>
      <w:r w:rsidRPr="001F67D2">
        <w:rPr>
          <w:rFonts w:ascii="Cambria" w:hAnsi="Cambria"/>
          <w:color w:val="000000" w:themeColor="text1"/>
          <w:sz w:val="21"/>
          <w:szCs w:val="21"/>
        </w:rPr>
        <w:t xml:space="preserve"> que: a) </w:t>
      </w:r>
      <w:r w:rsidR="00337828" w:rsidRPr="001F67D2">
        <w:rPr>
          <w:rFonts w:ascii="Cambria" w:hAnsi="Cambria"/>
          <w:color w:val="000000" w:themeColor="text1"/>
          <w:sz w:val="21"/>
          <w:szCs w:val="21"/>
        </w:rPr>
        <w:t xml:space="preserve">adopte las medidas necesarias para proteger la vida e integridad personal de las personas privadas de libertad en la Penitenciaría civil </w:t>
      </w:r>
      <w:r w:rsidR="00A656BB">
        <w:rPr>
          <w:rFonts w:ascii="Cambria" w:hAnsi="Cambria"/>
          <w:color w:val="000000" w:themeColor="text1"/>
          <w:sz w:val="21"/>
          <w:szCs w:val="21"/>
        </w:rPr>
        <w:t xml:space="preserve">y Hospital General </w:t>
      </w:r>
      <w:r w:rsidR="00337828" w:rsidRPr="001F67D2">
        <w:rPr>
          <w:rFonts w:ascii="Cambria" w:hAnsi="Cambria"/>
          <w:color w:val="000000" w:themeColor="text1"/>
          <w:sz w:val="21"/>
          <w:szCs w:val="21"/>
        </w:rPr>
        <w:t>de Puerto Príncipe</w:t>
      </w:r>
      <w:r w:rsidR="002A6A1F">
        <w:rPr>
          <w:rFonts w:ascii="Cambria" w:hAnsi="Cambria"/>
          <w:color w:val="000000" w:themeColor="text1"/>
          <w:sz w:val="21"/>
          <w:szCs w:val="21"/>
        </w:rPr>
        <w:t xml:space="preserve">. </w:t>
      </w:r>
      <w:r w:rsidR="002A6A1F" w:rsidRPr="002A6A1F">
        <w:rPr>
          <w:rFonts w:ascii="Cambria" w:hAnsi="Cambria"/>
          <w:color w:val="000000" w:themeColor="text1"/>
          <w:sz w:val="21"/>
          <w:szCs w:val="21"/>
        </w:rPr>
        <w:t xml:space="preserve">En particular, adoptar las medidas necesarias para prevenir las enfermedades informadas y </w:t>
      </w:r>
      <w:r w:rsidR="00A656BB">
        <w:rPr>
          <w:rFonts w:ascii="Cambria" w:hAnsi="Cambria"/>
          <w:color w:val="000000" w:themeColor="text1"/>
          <w:sz w:val="21"/>
          <w:szCs w:val="21"/>
        </w:rPr>
        <w:t>brindar un tratamiento adecuado,</w:t>
      </w:r>
      <w:r w:rsidR="002A6A1F" w:rsidRPr="002A6A1F">
        <w:rPr>
          <w:rFonts w:ascii="Cambria" w:hAnsi="Cambria"/>
          <w:color w:val="000000" w:themeColor="text1"/>
          <w:sz w:val="21"/>
          <w:szCs w:val="21"/>
        </w:rPr>
        <w:t xml:space="preserve"> de ser pertinente, mediante la búsqueda del apoyo de organismos de cooperación internacional;</w:t>
      </w:r>
      <w:r w:rsidR="00337828" w:rsidRPr="001F67D2">
        <w:rPr>
          <w:rFonts w:ascii="Cambria" w:hAnsi="Cambria"/>
          <w:color w:val="000000" w:themeColor="text1"/>
          <w:sz w:val="21"/>
          <w:szCs w:val="21"/>
        </w:rPr>
        <w:t xml:space="preserve"> b) tome acciones inmediatas para reducir </w:t>
      </w:r>
      <w:r w:rsidR="00915C45">
        <w:rPr>
          <w:rFonts w:ascii="Cambria" w:hAnsi="Cambria"/>
          <w:color w:val="000000" w:themeColor="text1"/>
          <w:sz w:val="21"/>
          <w:szCs w:val="21"/>
        </w:rPr>
        <w:t>progresivamente</w:t>
      </w:r>
      <w:r w:rsidR="00337828" w:rsidRPr="001F67D2">
        <w:rPr>
          <w:rFonts w:ascii="Cambria" w:hAnsi="Cambria"/>
          <w:color w:val="000000" w:themeColor="text1"/>
          <w:sz w:val="21"/>
          <w:szCs w:val="21"/>
        </w:rPr>
        <w:t xml:space="preserve"> el hacinamiento al interior de la Penitenciaría civil de Puerto Príncipe, de acuerdo a estándares internacionales; c) provea condiciones adecuadas de higiene en los recintos, acceso a agua para consumo humano, y proporcione los tratamientos médicos adecuados para las personas detenidas, de acuerdo a las patologías que presenten; d) adopte las medidas necesarias para contar con planes de emergencia ante cualquier eventualidad; e) </w:t>
      </w:r>
      <w:r w:rsidR="004262C7">
        <w:rPr>
          <w:rFonts w:ascii="Cambria" w:hAnsi="Cambria"/>
          <w:color w:val="000000" w:themeColor="text1"/>
          <w:sz w:val="21"/>
          <w:szCs w:val="21"/>
        </w:rPr>
        <w:t>adopte las medidas necesarias para garantizar que las condiciones de detención tanto en la Penitenciaría civil como en el Hospital General de Puerto Príncipe se adecuen a los estándares internacionales aplicab</w:t>
      </w:r>
      <w:r w:rsidR="009B3214">
        <w:rPr>
          <w:rFonts w:ascii="Cambria" w:hAnsi="Cambria"/>
          <w:color w:val="000000" w:themeColor="text1"/>
          <w:sz w:val="21"/>
          <w:szCs w:val="21"/>
        </w:rPr>
        <w:t>l</w:t>
      </w:r>
      <w:r w:rsidR="004262C7">
        <w:rPr>
          <w:rFonts w:ascii="Cambria" w:hAnsi="Cambria"/>
          <w:color w:val="000000" w:themeColor="text1"/>
          <w:sz w:val="21"/>
          <w:szCs w:val="21"/>
        </w:rPr>
        <w:t xml:space="preserve">es; en particular, asegurando el cese del uso de grilletes, cadenas u otros métodos de inmovilización física; f) </w:t>
      </w:r>
      <w:r w:rsidR="00337828" w:rsidRPr="001F67D2">
        <w:rPr>
          <w:rFonts w:ascii="Cambria" w:hAnsi="Cambria"/>
          <w:color w:val="000000" w:themeColor="text1"/>
          <w:sz w:val="21"/>
          <w:szCs w:val="21"/>
        </w:rPr>
        <w:t xml:space="preserve">concierte las medidas a adoptarse con los beneficiarios y sus representantes; y </w:t>
      </w:r>
      <w:r w:rsidR="004262C7">
        <w:rPr>
          <w:rFonts w:ascii="Cambria" w:hAnsi="Cambria"/>
          <w:color w:val="000000" w:themeColor="text1"/>
          <w:sz w:val="21"/>
          <w:szCs w:val="21"/>
        </w:rPr>
        <w:t>g</w:t>
      </w:r>
      <w:r w:rsidR="00337828" w:rsidRPr="001F67D2">
        <w:rPr>
          <w:rFonts w:ascii="Cambria" w:hAnsi="Cambria"/>
          <w:color w:val="000000" w:themeColor="text1"/>
          <w:sz w:val="21"/>
          <w:szCs w:val="21"/>
        </w:rPr>
        <w:t>) informe sobre las acciones adoptadas a fin de investigar los hechos que dieron lugar a la adopción de la presente medida cautelar y así evitar su repetición.</w:t>
      </w:r>
    </w:p>
    <w:p w:rsidR="00B90A56" w:rsidRPr="001F67D2" w:rsidRDefault="00B90A56" w:rsidP="003D5261">
      <w:pPr>
        <w:spacing w:after="0" w:line="240" w:lineRule="auto"/>
        <w:jc w:val="both"/>
        <w:rPr>
          <w:rFonts w:ascii="Cambria" w:hAnsi="Cambria"/>
          <w:color w:val="000000" w:themeColor="text1"/>
          <w:sz w:val="21"/>
          <w:szCs w:val="21"/>
        </w:rPr>
      </w:pPr>
    </w:p>
    <w:p w:rsidR="0081725E" w:rsidRPr="001F67D2" w:rsidRDefault="00B90A56" w:rsidP="00B018ED">
      <w:pPr>
        <w:pStyle w:val="ListParagraph"/>
        <w:numPr>
          <w:ilvl w:val="0"/>
          <w:numId w:val="15"/>
        </w:numPr>
        <w:spacing w:after="0" w:line="240" w:lineRule="auto"/>
        <w:jc w:val="both"/>
        <w:rPr>
          <w:rFonts w:ascii="Cambria" w:hAnsi="Cambria"/>
          <w:b/>
          <w:color w:val="000000" w:themeColor="text1"/>
          <w:sz w:val="21"/>
          <w:szCs w:val="21"/>
        </w:rPr>
      </w:pPr>
      <w:r w:rsidRPr="001F67D2">
        <w:rPr>
          <w:rFonts w:ascii="Cambria" w:hAnsi="Cambria"/>
          <w:b/>
          <w:color w:val="000000" w:themeColor="text1"/>
          <w:sz w:val="21"/>
          <w:szCs w:val="21"/>
        </w:rPr>
        <w:lastRenderedPageBreak/>
        <w:t>RESUMEN DE HECHOS Y ARGUMENTO</w:t>
      </w:r>
      <w:r w:rsidR="008E4CB5" w:rsidRPr="001F67D2">
        <w:rPr>
          <w:rFonts w:ascii="Cambria" w:hAnsi="Cambria"/>
          <w:b/>
          <w:color w:val="000000" w:themeColor="text1"/>
          <w:sz w:val="21"/>
          <w:szCs w:val="21"/>
        </w:rPr>
        <w:t>S APORTADOS EN EL PROCEDIMIENTO</w:t>
      </w:r>
    </w:p>
    <w:p w:rsidR="00B018ED" w:rsidRPr="001F67D2" w:rsidRDefault="00B018ED" w:rsidP="00B018ED">
      <w:pPr>
        <w:spacing w:after="0" w:line="240" w:lineRule="auto"/>
        <w:ind w:left="360"/>
        <w:jc w:val="both"/>
        <w:rPr>
          <w:rFonts w:ascii="Cambria" w:hAnsi="Cambria"/>
          <w:b/>
          <w:color w:val="000000" w:themeColor="text1"/>
          <w:sz w:val="21"/>
          <w:szCs w:val="21"/>
        </w:rPr>
      </w:pPr>
    </w:p>
    <w:p w:rsidR="00B018ED" w:rsidRPr="001F67D2" w:rsidRDefault="00B018ED" w:rsidP="00B018ED">
      <w:pPr>
        <w:pStyle w:val="ListParagraph"/>
        <w:numPr>
          <w:ilvl w:val="0"/>
          <w:numId w:val="26"/>
        </w:numPr>
        <w:spacing w:after="0" w:line="240" w:lineRule="auto"/>
        <w:jc w:val="both"/>
        <w:rPr>
          <w:rFonts w:ascii="Cambria" w:hAnsi="Cambria"/>
          <w:b/>
          <w:color w:val="000000" w:themeColor="text1"/>
          <w:sz w:val="21"/>
          <w:szCs w:val="21"/>
        </w:rPr>
      </w:pPr>
      <w:r w:rsidRPr="001F67D2">
        <w:rPr>
          <w:rFonts w:ascii="Cambria" w:hAnsi="Cambria"/>
          <w:b/>
          <w:color w:val="000000" w:themeColor="text1"/>
          <w:sz w:val="21"/>
          <w:szCs w:val="21"/>
        </w:rPr>
        <w:t>Información aportada por los solicitantes</w:t>
      </w:r>
    </w:p>
    <w:p w:rsidR="0081725E" w:rsidRPr="001F67D2" w:rsidRDefault="0081725E" w:rsidP="006856F3">
      <w:pPr>
        <w:spacing w:after="0" w:line="240" w:lineRule="auto"/>
        <w:jc w:val="both"/>
        <w:rPr>
          <w:rFonts w:ascii="Cambria" w:hAnsi="Cambria"/>
          <w:color w:val="000000" w:themeColor="text1"/>
          <w:sz w:val="21"/>
          <w:szCs w:val="21"/>
        </w:rPr>
      </w:pPr>
    </w:p>
    <w:p w:rsidR="00817AD6" w:rsidRPr="001F67D2" w:rsidRDefault="00095791" w:rsidP="00095791">
      <w:pPr>
        <w:pStyle w:val="ListParagraph"/>
        <w:numPr>
          <w:ilvl w:val="0"/>
          <w:numId w:val="16"/>
        </w:numPr>
        <w:spacing w:after="0" w:line="240" w:lineRule="auto"/>
        <w:ind w:left="0" w:firstLine="360"/>
        <w:jc w:val="both"/>
        <w:rPr>
          <w:rFonts w:ascii="Cambria" w:hAnsi="Cambria"/>
          <w:color w:val="000000" w:themeColor="text1"/>
          <w:sz w:val="21"/>
          <w:szCs w:val="21"/>
        </w:rPr>
      </w:pPr>
      <w:r w:rsidRPr="001F67D2">
        <w:rPr>
          <w:rFonts w:ascii="Cambria" w:hAnsi="Cambria"/>
          <w:color w:val="000000" w:themeColor="text1"/>
          <w:sz w:val="21"/>
          <w:szCs w:val="21"/>
        </w:rPr>
        <w:t xml:space="preserve">Según la solicitud, los </w:t>
      </w:r>
      <w:r w:rsidRPr="001F67D2">
        <w:rPr>
          <w:rFonts w:ascii="Cambria" w:hAnsi="Cambria"/>
          <w:color w:val="000000" w:themeColor="text1"/>
          <w:sz w:val="21"/>
          <w:szCs w:val="21"/>
          <w:lang w:val="es-CO"/>
        </w:rPr>
        <w:t xml:space="preserve">propuestos beneficiarios se encuentran privados de libertad en la Penitenciaría civil de Puerto Príncipe (en adelante: “la Penitenciaría”) y en el Hospital General de Puerto Príncipe (en adelante: “el Hospital”). En total, se estima que la población en “la Penitenciaría” asciende a cuatro mil ciento cincuenta y un presos, sin contar con información sobre el número total de personas alojadas en “el Hospital”. </w:t>
      </w:r>
    </w:p>
    <w:p w:rsidR="007C0354" w:rsidRPr="001F67D2" w:rsidRDefault="007C0354" w:rsidP="007C0354">
      <w:pPr>
        <w:spacing w:after="0" w:line="240" w:lineRule="auto"/>
        <w:jc w:val="both"/>
        <w:rPr>
          <w:rFonts w:ascii="Cambria" w:hAnsi="Cambria"/>
          <w:color w:val="000000" w:themeColor="text1"/>
          <w:sz w:val="21"/>
          <w:szCs w:val="21"/>
        </w:rPr>
      </w:pPr>
    </w:p>
    <w:p w:rsidR="007C0354" w:rsidRPr="001F67D2" w:rsidRDefault="007C0354" w:rsidP="007C0354">
      <w:pPr>
        <w:pStyle w:val="ListParagraph"/>
        <w:numPr>
          <w:ilvl w:val="0"/>
          <w:numId w:val="20"/>
        </w:numPr>
        <w:spacing w:after="0" w:line="240" w:lineRule="auto"/>
        <w:jc w:val="both"/>
        <w:rPr>
          <w:rFonts w:ascii="Cambria" w:hAnsi="Cambria"/>
          <w:color w:val="000000" w:themeColor="text1"/>
          <w:sz w:val="21"/>
          <w:szCs w:val="21"/>
        </w:rPr>
      </w:pPr>
      <w:r w:rsidRPr="001F67D2">
        <w:rPr>
          <w:rFonts w:ascii="Cambria" w:hAnsi="Cambria"/>
          <w:color w:val="000000" w:themeColor="text1"/>
          <w:sz w:val="21"/>
          <w:szCs w:val="21"/>
        </w:rPr>
        <w:t>En relación con “la Penitenciaría”</w:t>
      </w:r>
    </w:p>
    <w:p w:rsidR="00095791" w:rsidRPr="001F67D2" w:rsidRDefault="00095791" w:rsidP="00095791">
      <w:pPr>
        <w:spacing w:after="0" w:line="240" w:lineRule="auto"/>
        <w:jc w:val="both"/>
        <w:rPr>
          <w:rFonts w:ascii="Cambria" w:hAnsi="Cambria"/>
          <w:color w:val="000000" w:themeColor="text1"/>
          <w:sz w:val="21"/>
          <w:szCs w:val="21"/>
        </w:rPr>
      </w:pPr>
    </w:p>
    <w:p w:rsidR="00095791" w:rsidRPr="001F67D2" w:rsidRDefault="00095791" w:rsidP="00095791">
      <w:pPr>
        <w:pStyle w:val="ListParagraph"/>
        <w:numPr>
          <w:ilvl w:val="0"/>
          <w:numId w:val="17"/>
        </w:numPr>
        <w:spacing w:after="0" w:line="240" w:lineRule="auto"/>
        <w:jc w:val="both"/>
        <w:rPr>
          <w:rFonts w:ascii="Cambria" w:hAnsi="Cambria"/>
          <w:i/>
          <w:color w:val="000000" w:themeColor="text1"/>
          <w:sz w:val="21"/>
          <w:szCs w:val="21"/>
        </w:rPr>
      </w:pPr>
      <w:r w:rsidRPr="001F67D2">
        <w:rPr>
          <w:rFonts w:ascii="Cambria" w:hAnsi="Cambria"/>
          <w:i/>
          <w:color w:val="000000" w:themeColor="text1"/>
          <w:sz w:val="21"/>
          <w:szCs w:val="21"/>
        </w:rPr>
        <w:t>Presunto hacinamiento</w:t>
      </w:r>
    </w:p>
    <w:p w:rsidR="00095791" w:rsidRPr="001F67D2" w:rsidRDefault="00095791" w:rsidP="00095791">
      <w:pPr>
        <w:spacing w:after="0" w:line="240" w:lineRule="auto"/>
        <w:jc w:val="both"/>
        <w:rPr>
          <w:rFonts w:ascii="Cambria" w:hAnsi="Cambria"/>
          <w:color w:val="000000" w:themeColor="text1"/>
          <w:sz w:val="21"/>
          <w:szCs w:val="21"/>
        </w:rPr>
      </w:pPr>
    </w:p>
    <w:p w:rsidR="00095791" w:rsidRPr="001F67D2" w:rsidRDefault="00095791" w:rsidP="00095791">
      <w:pPr>
        <w:pStyle w:val="ListParagraph"/>
        <w:numPr>
          <w:ilvl w:val="0"/>
          <w:numId w:val="16"/>
        </w:numPr>
        <w:spacing w:after="0" w:line="240" w:lineRule="auto"/>
        <w:ind w:left="0" w:firstLine="360"/>
        <w:jc w:val="both"/>
        <w:rPr>
          <w:rFonts w:ascii="Cambria" w:hAnsi="Cambria"/>
          <w:color w:val="000000" w:themeColor="text1"/>
          <w:sz w:val="21"/>
          <w:szCs w:val="21"/>
        </w:rPr>
      </w:pPr>
      <w:r w:rsidRPr="001F67D2">
        <w:rPr>
          <w:rFonts w:ascii="Cambria" w:hAnsi="Cambria"/>
          <w:color w:val="000000" w:themeColor="text1"/>
          <w:sz w:val="21"/>
          <w:szCs w:val="21"/>
          <w:lang w:val="es-CO"/>
        </w:rPr>
        <w:t xml:space="preserve">Los solicitantes señalaron que en la Penitenciaría existe un grave problema de hacinamiento, en vista de que la tasa de ocupación </w:t>
      </w:r>
      <w:r w:rsidR="00E211F7" w:rsidRPr="001F67D2">
        <w:rPr>
          <w:rFonts w:ascii="Cambria" w:hAnsi="Cambria"/>
          <w:color w:val="000000" w:themeColor="text1"/>
          <w:sz w:val="21"/>
          <w:szCs w:val="21"/>
          <w:lang w:val="es-CO"/>
        </w:rPr>
        <w:t>está alrededor</w:t>
      </w:r>
      <w:r w:rsidRPr="001F67D2">
        <w:rPr>
          <w:rFonts w:ascii="Cambria" w:hAnsi="Cambria"/>
          <w:color w:val="000000" w:themeColor="text1"/>
          <w:sz w:val="21"/>
          <w:szCs w:val="21"/>
          <w:lang w:val="es-CO"/>
        </w:rPr>
        <w:t xml:space="preserve"> de</w:t>
      </w:r>
      <w:r w:rsidR="00753B02" w:rsidRPr="001F67D2">
        <w:rPr>
          <w:rFonts w:ascii="Cambria" w:hAnsi="Cambria"/>
          <w:color w:val="000000" w:themeColor="text1"/>
          <w:sz w:val="21"/>
          <w:szCs w:val="21"/>
          <w:lang w:val="es-CO"/>
        </w:rPr>
        <w:t>l</w:t>
      </w:r>
      <w:r w:rsidRPr="001F67D2">
        <w:rPr>
          <w:rFonts w:ascii="Cambria" w:hAnsi="Cambria"/>
          <w:color w:val="000000" w:themeColor="text1"/>
          <w:sz w:val="21"/>
          <w:szCs w:val="21"/>
          <w:lang w:val="es-CO"/>
        </w:rPr>
        <w:t xml:space="preserve"> 553,5%</w:t>
      </w:r>
      <w:r w:rsidR="001B6D0F" w:rsidRPr="00B23FC2">
        <w:rPr>
          <w:rStyle w:val="FootnoteReference"/>
          <w:rFonts w:ascii="Cambria" w:hAnsi="Cambria"/>
          <w:color w:val="000000" w:themeColor="text1"/>
          <w:sz w:val="21"/>
          <w:szCs w:val="21"/>
          <w:lang w:val="es-CO"/>
        </w:rPr>
        <w:footnoteReference w:id="2"/>
      </w:r>
      <w:r w:rsidRPr="001F67D2">
        <w:rPr>
          <w:rFonts w:ascii="Cambria" w:hAnsi="Cambria"/>
          <w:color w:val="000000" w:themeColor="text1"/>
          <w:sz w:val="21"/>
          <w:szCs w:val="21"/>
          <w:lang w:val="es-CO"/>
        </w:rPr>
        <w:t>. Este cálculo habría sido efectuado por los solicitantes partiendo de datos ofrecidos por el Departamento de Administración Penitenciaria, según los cuales la capacidad de los centros de detención en Haití sería de 2,5 m</w:t>
      </w:r>
      <w:r w:rsidRPr="001F67D2">
        <w:rPr>
          <w:rFonts w:ascii="Cambria" w:hAnsi="Cambria"/>
          <w:color w:val="000000" w:themeColor="text1"/>
          <w:sz w:val="21"/>
          <w:szCs w:val="21"/>
          <w:vertAlign w:val="superscript"/>
          <w:lang w:val="es-CO"/>
        </w:rPr>
        <w:t>2</w:t>
      </w:r>
      <w:r w:rsidRPr="001F67D2">
        <w:rPr>
          <w:rFonts w:ascii="Cambria" w:hAnsi="Cambria"/>
          <w:color w:val="000000" w:themeColor="text1"/>
          <w:sz w:val="21"/>
          <w:szCs w:val="21"/>
          <w:lang w:val="es-CO"/>
        </w:rPr>
        <w:t xml:space="preserve"> por persona. No obstante, si se tomaran en cuenta las normas mínimas establecidas por la Misión de Naciones Unidas en Haití para el conjunto de establecimientos penitenciarios de dicho país – 4,5m</w:t>
      </w:r>
      <w:r w:rsidRPr="001F67D2">
        <w:rPr>
          <w:rFonts w:ascii="Cambria" w:hAnsi="Cambria"/>
          <w:color w:val="000000" w:themeColor="text1"/>
          <w:sz w:val="21"/>
          <w:szCs w:val="21"/>
          <w:vertAlign w:val="superscript"/>
          <w:lang w:val="es-CO"/>
        </w:rPr>
        <w:t>2</w:t>
      </w:r>
      <w:r w:rsidRPr="001F67D2">
        <w:rPr>
          <w:rFonts w:ascii="Cambria" w:hAnsi="Cambria"/>
          <w:color w:val="000000" w:themeColor="text1"/>
          <w:sz w:val="21"/>
          <w:szCs w:val="21"/>
          <w:lang w:val="es-CO"/>
        </w:rPr>
        <w:t xml:space="preserve"> por persona –, los solicitantes estimaron que este porcentaje ascendería a 960,9%. Asimismo, afirmaron que los propuestos beneficiarios prácticamente no tienen espacio para moverse</w:t>
      </w:r>
      <w:r w:rsidR="00963B81" w:rsidRPr="001F67D2">
        <w:rPr>
          <w:rFonts w:ascii="Cambria" w:hAnsi="Cambria"/>
          <w:color w:val="000000" w:themeColor="text1"/>
          <w:sz w:val="21"/>
          <w:szCs w:val="21"/>
          <w:lang w:val="es-CO"/>
        </w:rPr>
        <w:t>. Según consta en la solicitud, e</w:t>
      </w:r>
      <w:r w:rsidRPr="001F67D2">
        <w:rPr>
          <w:rFonts w:ascii="Cambria" w:hAnsi="Cambria"/>
          <w:color w:val="000000" w:themeColor="text1"/>
          <w:sz w:val="21"/>
          <w:szCs w:val="21"/>
          <w:lang w:val="es-CO"/>
        </w:rPr>
        <w:t>sta situación de hacinamiento en los centros de detención en Haití habría sido reconocida por diversos organismos internacionales, entre ellos, Naciones Unidas</w:t>
      </w:r>
      <w:r w:rsidRPr="00B23FC2">
        <w:rPr>
          <w:rFonts w:ascii="Cambria" w:hAnsi="Cambria"/>
          <w:color w:val="000000" w:themeColor="text1"/>
          <w:sz w:val="21"/>
          <w:szCs w:val="21"/>
          <w:vertAlign w:val="superscript"/>
          <w:lang w:val="es-CO"/>
        </w:rPr>
        <w:footnoteReference w:id="3"/>
      </w:r>
      <w:r w:rsidRPr="001F67D2">
        <w:rPr>
          <w:rFonts w:ascii="Cambria" w:hAnsi="Cambria"/>
          <w:color w:val="000000" w:themeColor="text1"/>
          <w:sz w:val="21"/>
          <w:szCs w:val="21"/>
          <w:lang w:val="es-CO"/>
        </w:rPr>
        <w:t xml:space="preserve"> y la Comisión Interamericana</w:t>
      </w:r>
      <w:r w:rsidRPr="00B23FC2">
        <w:rPr>
          <w:rFonts w:ascii="Cambria" w:hAnsi="Cambria"/>
          <w:color w:val="000000" w:themeColor="text1"/>
          <w:sz w:val="21"/>
          <w:szCs w:val="21"/>
          <w:vertAlign w:val="superscript"/>
          <w:lang w:val="es-CO"/>
        </w:rPr>
        <w:footnoteReference w:id="4"/>
      </w:r>
      <w:r w:rsidRPr="001F67D2">
        <w:rPr>
          <w:rFonts w:ascii="Cambria" w:hAnsi="Cambria"/>
          <w:color w:val="000000" w:themeColor="text1"/>
          <w:sz w:val="21"/>
          <w:szCs w:val="21"/>
          <w:lang w:val="es-CO"/>
        </w:rPr>
        <w:t>.</w:t>
      </w:r>
      <w:r w:rsidR="001B6D0F" w:rsidRPr="001F67D2">
        <w:rPr>
          <w:rFonts w:ascii="Cambria" w:hAnsi="Cambria"/>
          <w:color w:val="000000" w:themeColor="text1"/>
          <w:sz w:val="21"/>
          <w:szCs w:val="21"/>
          <w:lang w:val="es-CO"/>
        </w:rPr>
        <w:t xml:space="preserve"> </w:t>
      </w:r>
    </w:p>
    <w:p w:rsidR="00095791" w:rsidRPr="001F67D2" w:rsidRDefault="00095791" w:rsidP="00095791">
      <w:pPr>
        <w:spacing w:after="0" w:line="240" w:lineRule="auto"/>
        <w:jc w:val="both"/>
        <w:rPr>
          <w:rFonts w:ascii="Cambria" w:hAnsi="Cambria"/>
          <w:color w:val="000000" w:themeColor="text1"/>
          <w:sz w:val="21"/>
          <w:szCs w:val="21"/>
        </w:rPr>
      </w:pPr>
    </w:p>
    <w:p w:rsidR="00095791" w:rsidRPr="001F67D2" w:rsidRDefault="00095791" w:rsidP="00095791">
      <w:pPr>
        <w:pStyle w:val="ListParagraph"/>
        <w:numPr>
          <w:ilvl w:val="0"/>
          <w:numId w:val="17"/>
        </w:numPr>
        <w:spacing w:after="0" w:line="240" w:lineRule="auto"/>
        <w:jc w:val="both"/>
        <w:rPr>
          <w:rFonts w:ascii="Cambria" w:hAnsi="Cambria"/>
          <w:i/>
          <w:color w:val="000000" w:themeColor="text1"/>
          <w:sz w:val="21"/>
          <w:szCs w:val="21"/>
        </w:rPr>
      </w:pPr>
      <w:r w:rsidRPr="001F67D2">
        <w:rPr>
          <w:rFonts w:ascii="Cambria" w:hAnsi="Cambria"/>
          <w:i/>
          <w:color w:val="000000" w:themeColor="text1"/>
          <w:sz w:val="21"/>
          <w:szCs w:val="21"/>
        </w:rPr>
        <w:t>Condiciones de detención</w:t>
      </w:r>
    </w:p>
    <w:p w:rsidR="00095791" w:rsidRPr="001F67D2" w:rsidRDefault="00095791" w:rsidP="00095791">
      <w:pPr>
        <w:spacing w:after="0" w:line="240" w:lineRule="auto"/>
        <w:jc w:val="both"/>
        <w:rPr>
          <w:rFonts w:ascii="Cambria" w:hAnsi="Cambria"/>
          <w:color w:val="000000" w:themeColor="text1"/>
          <w:sz w:val="21"/>
          <w:szCs w:val="21"/>
        </w:rPr>
      </w:pPr>
    </w:p>
    <w:p w:rsidR="00963B81" w:rsidRPr="00D03619" w:rsidRDefault="00963B81" w:rsidP="00963B81">
      <w:pPr>
        <w:pStyle w:val="ListParagraph"/>
        <w:numPr>
          <w:ilvl w:val="0"/>
          <w:numId w:val="16"/>
        </w:numPr>
        <w:spacing w:after="0" w:line="240" w:lineRule="auto"/>
        <w:ind w:left="0" w:firstLine="360"/>
        <w:jc w:val="both"/>
        <w:rPr>
          <w:rFonts w:ascii="Cambria" w:hAnsi="Cambria"/>
          <w:color w:val="000000"/>
          <w:sz w:val="21"/>
          <w:szCs w:val="21"/>
        </w:rPr>
      </w:pPr>
      <w:r w:rsidRPr="00D03619">
        <w:rPr>
          <w:rFonts w:ascii="Cambria" w:hAnsi="Cambria"/>
          <w:color w:val="000000"/>
          <w:sz w:val="21"/>
          <w:szCs w:val="21"/>
        </w:rPr>
        <w:t>Los solicitantes indica</w:t>
      </w:r>
      <w:r w:rsidRPr="00DC2093">
        <w:rPr>
          <w:rFonts w:ascii="Cambria" w:hAnsi="Cambria"/>
          <w:color w:val="000000"/>
          <w:sz w:val="21"/>
          <w:szCs w:val="21"/>
        </w:rPr>
        <w:t>ro</w:t>
      </w:r>
      <w:r w:rsidRPr="00D03619">
        <w:rPr>
          <w:rFonts w:ascii="Cambria" w:hAnsi="Cambria"/>
          <w:color w:val="000000"/>
          <w:sz w:val="21"/>
          <w:szCs w:val="21"/>
        </w:rPr>
        <w:t xml:space="preserve">n que en “la Penitenciaría” solo ochenta y cinco agentes están encargados de la seguridad, y que el promedio de agentes penitenciarios por presos es de 1/100 en relación con este centro. Los internos tendrían dos comidas al día; sin embargo, en ocasiones esta cantidad se habría reducido a una sola vez por día. Así, en la semana que trascurrió a partir del 7 de febrero de 2017, los presos habrían estado tres días con una sola ración. </w:t>
      </w:r>
    </w:p>
    <w:p w:rsidR="00963B81" w:rsidRPr="00D03619" w:rsidRDefault="00963B81" w:rsidP="00963B81">
      <w:pPr>
        <w:pStyle w:val="ListParagraph"/>
        <w:spacing w:after="0" w:line="240" w:lineRule="auto"/>
        <w:ind w:left="360"/>
        <w:jc w:val="both"/>
        <w:rPr>
          <w:rFonts w:ascii="Cambria" w:hAnsi="Cambria"/>
          <w:color w:val="000000"/>
          <w:sz w:val="21"/>
          <w:szCs w:val="21"/>
        </w:rPr>
      </w:pPr>
    </w:p>
    <w:p w:rsidR="00963B81" w:rsidRPr="00D03619" w:rsidRDefault="00963B81" w:rsidP="00963B81">
      <w:pPr>
        <w:pStyle w:val="ListParagraph"/>
        <w:numPr>
          <w:ilvl w:val="0"/>
          <w:numId w:val="16"/>
        </w:numPr>
        <w:spacing w:after="0" w:line="240" w:lineRule="auto"/>
        <w:ind w:left="0" w:firstLine="360"/>
        <w:jc w:val="both"/>
        <w:rPr>
          <w:rFonts w:ascii="Cambria" w:hAnsi="Cambria"/>
          <w:color w:val="000000"/>
          <w:sz w:val="21"/>
          <w:szCs w:val="21"/>
        </w:rPr>
      </w:pPr>
      <w:r w:rsidRPr="00D03619">
        <w:rPr>
          <w:rFonts w:ascii="Cambria" w:hAnsi="Cambria"/>
          <w:color w:val="000000"/>
          <w:sz w:val="21"/>
          <w:szCs w:val="21"/>
        </w:rPr>
        <w:t>No habría entrada a luz natural y las celdas estarían mal ventiladas. Los internos permanecerían entre veintidós y veintitrés horas al día encerrados</w:t>
      </w:r>
      <w:r w:rsidRPr="00D03619">
        <w:rPr>
          <w:rStyle w:val="FootnoteReference"/>
          <w:rFonts w:ascii="Cambria" w:hAnsi="Cambria"/>
          <w:color w:val="000000"/>
          <w:sz w:val="21"/>
          <w:szCs w:val="21"/>
        </w:rPr>
        <w:footnoteReference w:id="5"/>
      </w:r>
      <w:r w:rsidRPr="00D03619">
        <w:rPr>
          <w:rFonts w:ascii="Cambria" w:hAnsi="Cambria"/>
          <w:color w:val="000000"/>
          <w:sz w:val="21"/>
          <w:szCs w:val="21"/>
        </w:rPr>
        <w:t xml:space="preserve"> y habría celdas con ochenta personas en las que solo hay un baño que en ocasiones no funciona</w:t>
      </w:r>
      <w:r w:rsidR="001B6D0F" w:rsidRPr="00D03619">
        <w:rPr>
          <w:rStyle w:val="FootnoteReference"/>
          <w:rFonts w:ascii="Cambria" w:hAnsi="Cambria"/>
          <w:color w:val="000000"/>
          <w:sz w:val="21"/>
          <w:szCs w:val="21"/>
        </w:rPr>
        <w:footnoteReference w:id="6"/>
      </w:r>
      <w:r w:rsidRPr="00D03619">
        <w:rPr>
          <w:rFonts w:ascii="Cambria" w:hAnsi="Cambria"/>
          <w:color w:val="000000"/>
          <w:sz w:val="21"/>
          <w:szCs w:val="21"/>
        </w:rPr>
        <w:t>. Los solicitantes indica</w:t>
      </w:r>
      <w:r w:rsidRPr="00DC2093">
        <w:rPr>
          <w:rFonts w:ascii="Cambria" w:hAnsi="Cambria"/>
          <w:color w:val="000000"/>
          <w:sz w:val="21"/>
          <w:szCs w:val="21"/>
        </w:rPr>
        <w:t>ro</w:t>
      </w:r>
      <w:r w:rsidRPr="00D03619">
        <w:rPr>
          <w:rFonts w:ascii="Cambria" w:hAnsi="Cambria"/>
          <w:color w:val="000000"/>
          <w:sz w:val="21"/>
          <w:szCs w:val="21"/>
        </w:rPr>
        <w:t xml:space="preserve">n haber constatado la presencia de perros, quienes podrían aportar infecciones adicionales y, finalmente, refieren que durante el 2017, fallecieron cuarenta y dos personas en “la Penitenciaría”. Según los </w:t>
      </w:r>
      <w:r w:rsidRPr="00D03619">
        <w:rPr>
          <w:rFonts w:ascii="Cambria" w:hAnsi="Cambria"/>
          <w:color w:val="000000"/>
          <w:sz w:val="21"/>
          <w:szCs w:val="21"/>
        </w:rPr>
        <w:lastRenderedPageBreak/>
        <w:t>solicitantes, estos decesos se debieron a la malnutrición, condiciones de higiene deficientes y ausencia de tratamiento médico adecuado.</w:t>
      </w:r>
      <w:r w:rsidR="001B6D0F" w:rsidRPr="00D03619">
        <w:rPr>
          <w:rFonts w:ascii="Cambria" w:hAnsi="Cambria"/>
          <w:color w:val="000000"/>
          <w:sz w:val="21"/>
          <w:szCs w:val="21"/>
        </w:rPr>
        <w:t xml:space="preserve"> </w:t>
      </w:r>
      <w:r w:rsidR="001E1835" w:rsidRPr="00D03619">
        <w:rPr>
          <w:rFonts w:ascii="Cambria" w:hAnsi="Cambria"/>
          <w:color w:val="000000"/>
          <w:sz w:val="21"/>
          <w:szCs w:val="21"/>
        </w:rPr>
        <w:t xml:space="preserve">Por otra parte, citaron un informe del Experto independiente </w:t>
      </w:r>
      <w:r w:rsidR="00822453">
        <w:rPr>
          <w:rFonts w:ascii="Cambria" w:hAnsi="Cambria"/>
          <w:color w:val="000000"/>
          <w:sz w:val="21"/>
          <w:szCs w:val="21"/>
        </w:rPr>
        <w:t xml:space="preserve">de la ONU </w:t>
      </w:r>
      <w:r w:rsidR="001E1835" w:rsidRPr="00D03619">
        <w:rPr>
          <w:rFonts w:ascii="Cambria" w:hAnsi="Cambria"/>
          <w:color w:val="000000"/>
          <w:sz w:val="21"/>
          <w:szCs w:val="21"/>
        </w:rPr>
        <w:t>sobre la situación de los derechos humanos en Haití quien declaró que si el ritmo actual a nivel nacional se mantiene, “[…]</w:t>
      </w:r>
      <w:r w:rsidR="001E1835" w:rsidRPr="00DC2093">
        <w:rPr>
          <w:rFonts w:ascii="Cambria" w:hAnsi="Cambria"/>
          <w:color w:val="000000"/>
          <w:sz w:val="21"/>
          <w:szCs w:val="21"/>
        </w:rPr>
        <w:t xml:space="preserve"> las previsiones para el conjunto del año 2017 arrojan un total de doscientos veintinueve reclusos fallecidos en las cárceles, o sea una tasa de mortalidad anual de 21,8 por 1.000”</w:t>
      </w:r>
      <w:r w:rsidR="001E1835" w:rsidRPr="00D03619">
        <w:rPr>
          <w:rStyle w:val="FootnoteReference"/>
          <w:rFonts w:ascii="Cambria" w:hAnsi="Cambria"/>
          <w:color w:val="000000"/>
          <w:sz w:val="21"/>
          <w:szCs w:val="21"/>
        </w:rPr>
        <w:footnoteReference w:id="7"/>
      </w:r>
      <w:r w:rsidR="001E1835" w:rsidRPr="00D03619">
        <w:rPr>
          <w:rFonts w:ascii="Cambria" w:hAnsi="Cambria"/>
          <w:color w:val="000000"/>
          <w:sz w:val="21"/>
          <w:szCs w:val="21"/>
        </w:rPr>
        <w:t xml:space="preserve">. </w:t>
      </w:r>
      <w:r w:rsidR="001B6D0F" w:rsidRPr="00DC2093">
        <w:rPr>
          <w:rFonts w:ascii="Cambria" w:hAnsi="Cambria"/>
          <w:color w:val="000000"/>
          <w:sz w:val="21"/>
          <w:szCs w:val="21"/>
        </w:rPr>
        <w:t xml:space="preserve">Adicionalmente, los </w:t>
      </w:r>
      <w:r w:rsidR="00F53A62" w:rsidRPr="00D03619">
        <w:rPr>
          <w:rFonts w:ascii="Cambria" w:hAnsi="Cambria"/>
          <w:color w:val="000000"/>
          <w:sz w:val="21"/>
          <w:szCs w:val="21"/>
        </w:rPr>
        <w:t xml:space="preserve">solicitantes </w:t>
      </w:r>
      <w:r w:rsidR="001B6D0F" w:rsidRPr="00D03619">
        <w:rPr>
          <w:rFonts w:ascii="Cambria" w:hAnsi="Cambria"/>
          <w:color w:val="000000"/>
          <w:sz w:val="21"/>
          <w:szCs w:val="21"/>
        </w:rPr>
        <w:t xml:space="preserve">informaron que en el marco de requisas efectuadas por agentes penitenciarios, los reclusos que son sorprendidos con teléfonos celulares serían objeto de agresiones con varas y puestos en aislamiento. </w:t>
      </w:r>
    </w:p>
    <w:p w:rsidR="00963B81" w:rsidRPr="00D03619" w:rsidRDefault="00963B81" w:rsidP="00963B81">
      <w:pPr>
        <w:pStyle w:val="ListParagraph"/>
        <w:spacing w:after="0" w:line="240" w:lineRule="auto"/>
        <w:ind w:left="360"/>
        <w:jc w:val="both"/>
        <w:rPr>
          <w:rFonts w:ascii="Cambria" w:hAnsi="Cambria"/>
          <w:color w:val="000000"/>
          <w:sz w:val="21"/>
          <w:szCs w:val="21"/>
        </w:rPr>
      </w:pPr>
    </w:p>
    <w:p w:rsidR="00963B81" w:rsidRPr="00D03619" w:rsidRDefault="00963B81" w:rsidP="00963B81">
      <w:pPr>
        <w:pStyle w:val="ListParagraph"/>
        <w:numPr>
          <w:ilvl w:val="0"/>
          <w:numId w:val="16"/>
        </w:numPr>
        <w:spacing w:after="0" w:line="240" w:lineRule="auto"/>
        <w:ind w:left="0" w:firstLine="360"/>
        <w:jc w:val="both"/>
        <w:rPr>
          <w:rFonts w:ascii="Cambria" w:hAnsi="Cambria"/>
          <w:color w:val="000000"/>
          <w:sz w:val="21"/>
          <w:szCs w:val="21"/>
        </w:rPr>
      </w:pPr>
      <w:r w:rsidRPr="00D03619">
        <w:rPr>
          <w:rFonts w:ascii="Cambria" w:hAnsi="Cambria"/>
          <w:color w:val="000000"/>
          <w:sz w:val="21"/>
          <w:szCs w:val="21"/>
        </w:rPr>
        <w:t xml:space="preserve">Los solicitantes indicaron que tales circunstancias han sido constatadas por la Organización de las </w:t>
      </w:r>
      <w:r w:rsidRPr="00B23FC2">
        <w:rPr>
          <w:rFonts w:ascii="Cambria" w:hAnsi="Cambria"/>
          <w:color w:val="000000" w:themeColor="text1"/>
          <w:sz w:val="21"/>
          <w:szCs w:val="21"/>
          <w:lang w:val="es-CO"/>
        </w:rPr>
        <w:t>Naciones</w:t>
      </w:r>
      <w:r w:rsidRPr="00D03619">
        <w:rPr>
          <w:rFonts w:ascii="Cambria" w:hAnsi="Cambria"/>
          <w:color w:val="000000"/>
          <w:sz w:val="21"/>
          <w:szCs w:val="21"/>
        </w:rPr>
        <w:t xml:space="preserve"> Unidas y por la Corte Interamericana. En efecto, el Secretario General de las Naciones Unidas para la Estabilización en Haití ha</w:t>
      </w:r>
      <w:r w:rsidRPr="00DC2093">
        <w:rPr>
          <w:rFonts w:ascii="Cambria" w:hAnsi="Cambria"/>
          <w:color w:val="000000"/>
          <w:sz w:val="21"/>
          <w:szCs w:val="21"/>
        </w:rPr>
        <w:t>bría</w:t>
      </w:r>
      <w:r w:rsidRPr="00D03619">
        <w:rPr>
          <w:rFonts w:ascii="Cambria" w:hAnsi="Cambria"/>
          <w:color w:val="000000"/>
          <w:sz w:val="21"/>
          <w:szCs w:val="21"/>
        </w:rPr>
        <w:t xml:space="preserve"> reconocido la problemática relacionada con el hacinamiento y la falta de alimentación adecuada</w:t>
      </w:r>
      <w:r w:rsidRPr="00D03619">
        <w:rPr>
          <w:rStyle w:val="FootnoteReference"/>
          <w:rFonts w:ascii="Cambria" w:hAnsi="Cambria"/>
          <w:color w:val="000000"/>
          <w:sz w:val="21"/>
          <w:szCs w:val="21"/>
        </w:rPr>
        <w:footnoteReference w:id="8"/>
      </w:r>
      <w:r w:rsidRPr="00D03619">
        <w:rPr>
          <w:rFonts w:ascii="Cambria" w:hAnsi="Cambria"/>
          <w:color w:val="000000"/>
          <w:sz w:val="21"/>
          <w:szCs w:val="21"/>
        </w:rPr>
        <w:t>, así como el fallecimiento de las 42 personas arriba mencionado</w:t>
      </w:r>
      <w:r w:rsidRPr="00D03619">
        <w:rPr>
          <w:rStyle w:val="FootnoteReference"/>
          <w:rFonts w:ascii="Cambria" w:hAnsi="Cambria"/>
          <w:color w:val="000000"/>
          <w:sz w:val="21"/>
          <w:szCs w:val="21"/>
        </w:rPr>
        <w:footnoteReference w:id="9"/>
      </w:r>
      <w:r w:rsidRPr="00D03619">
        <w:rPr>
          <w:rFonts w:ascii="Cambria" w:hAnsi="Cambria"/>
          <w:color w:val="000000"/>
          <w:sz w:val="21"/>
          <w:szCs w:val="21"/>
        </w:rPr>
        <w:t>. En relación con la Corte Interamericana, los solicitantes mencionaron como antecedente</w:t>
      </w:r>
      <w:r w:rsidRPr="00DC2093">
        <w:rPr>
          <w:rFonts w:ascii="Cambria" w:hAnsi="Cambria"/>
          <w:color w:val="000000"/>
          <w:sz w:val="21"/>
          <w:szCs w:val="21"/>
        </w:rPr>
        <w:t xml:space="preserve"> el caso </w:t>
      </w:r>
      <w:proofErr w:type="spellStart"/>
      <w:r w:rsidRPr="00D03619">
        <w:rPr>
          <w:rFonts w:ascii="Cambria" w:hAnsi="Cambria"/>
          <w:i/>
          <w:color w:val="000000"/>
          <w:sz w:val="21"/>
          <w:szCs w:val="21"/>
        </w:rPr>
        <w:t>Yvon</w:t>
      </w:r>
      <w:proofErr w:type="spellEnd"/>
      <w:r w:rsidRPr="00D03619">
        <w:rPr>
          <w:rFonts w:ascii="Cambria" w:hAnsi="Cambria"/>
          <w:i/>
          <w:color w:val="000000"/>
          <w:sz w:val="21"/>
          <w:szCs w:val="21"/>
        </w:rPr>
        <w:t xml:space="preserve"> </w:t>
      </w:r>
      <w:proofErr w:type="spellStart"/>
      <w:r w:rsidRPr="00D03619">
        <w:rPr>
          <w:rFonts w:ascii="Cambria" w:hAnsi="Cambria"/>
          <w:i/>
          <w:color w:val="000000"/>
          <w:sz w:val="21"/>
          <w:szCs w:val="21"/>
        </w:rPr>
        <w:t>Neptune</w:t>
      </w:r>
      <w:proofErr w:type="spellEnd"/>
      <w:r w:rsidRPr="00D03619">
        <w:rPr>
          <w:rFonts w:ascii="Cambria" w:hAnsi="Cambria"/>
          <w:i/>
          <w:color w:val="000000"/>
          <w:sz w:val="21"/>
          <w:szCs w:val="21"/>
        </w:rPr>
        <w:t xml:space="preserve"> vs. Haití,</w:t>
      </w:r>
      <w:r w:rsidRPr="00D03619">
        <w:rPr>
          <w:rFonts w:ascii="Cambria" w:hAnsi="Cambria"/>
          <w:color w:val="000000"/>
          <w:sz w:val="21"/>
          <w:szCs w:val="21"/>
        </w:rPr>
        <w:t xml:space="preserve"> en la cual se condenó al Estado por violaciones del artículo 5.1 y 5.2 de la Convención Americana</w:t>
      </w:r>
      <w:r w:rsidRPr="00D03619">
        <w:rPr>
          <w:rStyle w:val="FootnoteReference"/>
          <w:rFonts w:ascii="Cambria" w:hAnsi="Cambria"/>
          <w:color w:val="000000"/>
          <w:sz w:val="21"/>
          <w:szCs w:val="21"/>
        </w:rPr>
        <w:footnoteReference w:id="10"/>
      </w:r>
      <w:r w:rsidRPr="00D03619">
        <w:rPr>
          <w:rFonts w:ascii="Cambria" w:hAnsi="Cambria"/>
          <w:color w:val="000000"/>
          <w:sz w:val="21"/>
          <w:szCs w:val="21"/>
        </w:rPr>
        <w:t xml:space="preserve"> (las víctimas fueron privadas de libertad en la misma “Penitenciaría”</w:t>
      </w:r>
      <w:r w:rsidRPr="00DC2093">
        <w:rPr>
          <w:rFonts w:ascii="Cambria" w:hAnsi="Cambria"/>
          <w:color w:val="000000"/>
          <w:sz w:val="21"/>
          <w:szCs w:val="21"/>
        </w:rPr>
        <w:t>)</w:t>
      </w:r>
      <w:r w:rsidRPr="00D03619">
        <w:rPr>
          <w:rFonts w:ascii="Cambria" w:hAnsi="Cambria"/>
          <w:color w:val="000000"/>
          <w:sz w:val="21"/>
          <w:szCs w:val="21"/>
        </w:rPr>
        <w:t>. En 2015, la Corte, en sus facultades de supervisión de la Sentencia, concluyó que el Estado omitió adoptar las medidas necesarias para mejorar sustancialmente las condiciones de detención en dicho centro</w:t>
      </w:r>
      <w:r w:rsidRPr="00D03619">
        <w:rPr>
          <w:rStyle w:val="FootnoteReference"/>
          <w:rFonts w:ascii="Cambria" w:hAnsi="Cambria"/>
          <w:color w:val="000000"/>
          <w:sz w:val="21"/>
          <w:szCs w:val="21"/>
        </w:rPr>
        <w:footnoteReference w:id="11"/>
      </w:r>
      <w:r w:rsidRPr="00D03619">
        <w:rPr>
          <w:rFonts w:ascii="Cambria" w:hAnsi="Cambria"/>
          <w:color w:val="000000"/>
          <w:sz w:val="21"/>
          <w:szCs w:val="21"/>
        </w:rPr>
        <w:t>.</w:t>
      </w:r>
    </w:p>
    <w:p w:rsidR="00095791" w:rsidRPr="00B23FC2" w:rsidRDefault="00095791" w:rsidP="00963B81">
      <w:pPr>
        <w:pStyle w:val="ListParagraph"/>
        <w:spacing w:after="0" w:line="240" w:lineRule="auto"/>
        <w:ind w:left="360"/>
        <w:jc w:val="both"/>
        <w:rPr>
          <w:rFonts w:ascii="Cambria" w:hAnsi="Cambria"/>
          <w:color w:val="000000" w:themeColor="text1"/>
          <w:sz w:val="21"/>
          <w:szCs w:val="21"/>
        </w:rPr>
      </w:pPr>
    </w:p>
    <w:p w:rsidR="00095791" w:rsidRPr="00B23FC2" w:rsidRDefault="007C0354" w:rsidP="007C0354">
      <w:pPr>
        <w:pStyle w:val="ListParagraph"/>
        <w:numPr>
          <w:ilvl w:val="0"/>
          <w:numId w:val="17"/>
        </w:numPr>
        <w:spacing w:after="0" w:line="240" w:lineRule="auto"/>
        <w:jc w:val="both"/>
        <w:rPr>
          <w:rFonts w:ascii="Cambria" w:hAnsi="Cambria"/>
          <w:i/>
          <w:color w:val="000000" w:themeColor="text1"/>
          <w:sz w:val="21"/>
          <w:szCs w:val="21"/>
        </w:rPr>
      </w:pPr>
      <w:r w:rsidRPr="00B23FC2">
        <w:rPr>
          <w:rFonts w:ascii="Cambria" w:hAnsi="Cambria"/>
          <w:i/>
          <w:color w:val="000000" w:themeColor="text1"/>
          <w:sz w:val="21"/>
          <w:szCs w:val="21"/>
        </w:rPr>
        <w:t>Situación de salud y atención médica</w:t>
      </w:r>
    </w:p>
    <w:p w:rsidR="007C0354" w:rsidRPr="00B23FC2" w:rsidRDefault="007C0354" w:rsidP="007C0354">
      <w:pPr>
        <w:spacing w:after="0" w:line="240" w:lineRule="auto"/>
        <w:jc w:val="both"/>
        <w:rPr>
          <w:rFonts w:ascii="Cambria" w:hAnsi="Cambria"/>
          <w:color w:val="000000" w:themeColor="text1"/>
          <w:sz w:val="21"/>
          <w:szCs w:val="21"/>
        </w:rPr>
      </w:pPr>
    </w:p>
    <w:p w:rsidR="007C0354" w:rsidRPr="00D03619" w:rsidRDefault="007C0354" w:rsidP="007C0354">
      <w:pPr>
        <w:pStyle w:val="ListParagraph"/>
        <w:numPr>
          <w:ilvl w:val="0"/>
          <w:numId w:val="16"/>
        </w:numPr>
        <w:spacing w:after="0" w:line="240" w:lineRule="auto"/>
        <w:ind w:left="0" w:firstLine="360"/>
        <w:jc w:val="both"/>
        <w:rPr>
          <w:rFonts w:ascii="Cambria" w:hAnsi="Cambria"/>
          <w:color w:val="000000"/>
          <w:sz w:val="21"/>
          <w:szCs w:val="21"/>
        </w:rPr>
      </w:pPr>
      <w:r w:rsidRPr="00D03619">
        <w:rPr>
          <w:rFonts w:ascii="Cambria" w:hAnsi="Cambria"/>
          <w:color w:val="000000"/>
          <w:sz w:val="21"/>
          <w:szCs w:val="21"/>
        </w:rPr>
        <w:t>Los solicitantes indicaron –</w:t>
      </w:r>
      <w:r w:rsidRPr="00DC2093">
        <w:rPr>
          <w:rFonts w:ascii="Cambria" w:hAnsi="Cambria"/>
          <w:color w:val="000000"/>
          <w:sz w:val="21"/>
          <w:szCs w:val="21"/>
        </w:rPr>
        <w:t xml:space="preserve"> sin especificar cifras – que,</w:t>
      </w:r>
      <w:r w:rsidRPr="00D03619">
        <w:rPr>
          <w:rFonts w:ascii="Cambria" w:hAnsi="Cambria"/>
          <w:color w:val="000000"/>
          <w:sz w:val="21"/>
          <w:szCs w:val="21"/>
        </w:rPr>
        <w:t xml:space="preserve"> de acuerdo con la información obtenida por un enfermero, hay varios casos de personas privadas de libertad con anemia, tuberculosis y VIH. La Penitenciaría contaría únicamente con seis médicos y diez enfermeros para atender a los cuatro mil ciento cincuenta y un presos. </w:t>
      </w:r>
      <w:r w:rsidR="00E211F7" w:rsidRPr="00D03619">
        <w:rPr>
          <w:rFonts w:ascii="Cambria" w:hAnsi="Cambria"/>
          <w:color w:val="000000"/>
          <w:sz w:val="21"/>
          <w:szCs w:val="21"/>
        </w:rPr>
        <w:t xml:space="preserve">Asimismo, conforme les </w:t>
      </w:r>
      <w:r w:rsidRPr="00D03619">
        <w:rPr>
          <w:rFonts w:ascii="Cambria" w:hAnsi="Cambria"/>
          <w:color w:val="000000"/>
          <w:sz w:val="21"/>
          <w:szCs w:val="21"/>
        </w:rPr>
        <w:t>informó el director del establecimiento, no hay acceso a medicamentos básicos. Según los solicitantes, esta información habría sido confirmada por Naciones Unidas</w:t>
      </w:r>
      <w:r w:rsidRPr="00D03619">
        <w:rPr>
          <w:rStyle w:val="FootnoteReference"/>
          <w:rFonts w:ascii="Cambria" w:hAnsi="Cambria"/>
          <w:color w:val="000000"/>
          <w:sz w:val="21"/>
          <w:szCs w:val="21"/>
        </w:rPr>
        <w:footnoteReference w:id="12"/>
      </w:r>
      <w:r w:rsidRPr="00D03619">
        <w:rPr>
          <w:rFonts w:ascii="Cambria" w:hAnsi="Cambria"/>
          <w:color w:val="000000"/>
          <w:sz w:val="21"/>
          <w:szCs w:val="21"/>
        </w:rPr>
        <w:t>.</w:t>
      </w:r>
    </w:p>
    <w:p w:rsidR="007C0354" w:rsidRPr="00DC2093" w:rsidRDefault="007C0354" w:rsidP="007C0354">
      <w:pPr>
        <w:pStyle w:val="ListParagraph"/>
        <w:spacing w:after="0" w:line="240" w:lineRule="auto"/>
        <w:ind w:left="360"/>
        <w:jc w:val="both"/>
        <w:rPr>
          <w:rFonts w:ascii="Cambria" w:hAnsi="Cambria"/>
          <w:color w:val="000000"/>
          <w:sz w:val="21"/>
          <w:szCs w:val="21"/>
        </w:rPr>
      </w:pPr>
    </w:p>
    <w:p w:rsidR="007C0354" w:rsidRPr="00D03619" w:rsidRDefault="007C0354" w:rsidP="007C0354">
      <w:pPr>
        <w:pStyle w:val="ListParagraph"/>
        <w:numPr>
          <w:ilvl w:val="0"/>
          <w:numId w:val="16"/>
        </w:numPr>
        <w:spacing w:after="0" w:line="240" w:lineRule="auto"/>
        <w:ind w:left="0" w:firstLine="360"/>
        <w:jc w:val="both"/>
        <w:rPr>
          <w:rFonts w:ascii="Cambria" w:hAnsi="Cambria"/>
          <w:color w:val="000000"/>
          <w:sz w:val="21"/>
          <w:szCs w:val="21"/>
        </w:rPr>
      </w:pPr>
      <w:r w:rsidRPr="00D03619">
        <w:rPr>
          <w:rFonts w:ascii="Cambria" w:hAnsi="Cambria"/>
          <w:color w:val="000000"/>
          <w:sz w:val="21"/>
          <w:szCs w:val="21"/>
        </w:rPr>
        <w:t>De manera específica</w:t>
      </w:r>
      <w:r w:rsidR="001E1835" w:rsidRPr="00D03619">
        <w:rPr>
          <w:rFonts w:ascii="Cambria" w:hAnsi="Cambria"/>
          <w:color w:val="000000"/>
          <w:sz w:val="21"/>
          <w:szCs w:val="21"/>
        </w:rPr>
        <w:t>,</w:t>
      </w:r>
      <w:r w:rsidRPr="00D03619">
        <w:rPr>
          <w:rFonts w:ascii="Cambria" w:hAnsi="Cambria"/>
          <w:color w:val="000000"/>
          <w:sz w:val="21"/>
          <w:szCs w:val="21"/>
        </w:rPr>
        <w:t xml:space="preserve"> los solicitantes se refirieron a las condiciones en que se encontraría dentro de “la Penitenciaría” una celda dedicada al tratamiento de enfermos de cólera y otra dedicada al tratamiento de cólera:</w:t>
      </w:r>
    </w:p>
    <w:p w:rsidR="007C0354" w:rsidRPr="00D03619" w:rsidRDefault="007C0354" w:rsidP="007C0354">
      <w:pPr>
        <w:spacing w:after="0" w:line="240" w:lineRule="auto"/>
        <w:jc w:val="both"/>
        <w:rPr>
          <w:rFonts w:ascii="Cambria" w:hAnsi="Cambria"/>
          <w:color w:val="000000"/>
          <w:sz w:val="21"/>
          <w:szCs w:val="21"/>
        </w:rPr>
      </w:pPr>
    </w:p>
    <w:p w:rsidR="007C0354" w:rsidRPr="00D03619" w:rsidRDefault="007C0354" w:rsidP="007C0354">
      <w:pPr>
        <w:pStyle w:val="ListParagraph"/>
        <w:numPr>
          <w:ilvl w:val="0"/>
          <w:numId w:val="18"/>
        </w:numPr>
        <w:spacing w:after="0" w:line="240" w:lineRule="auto"/>
        <w:jc w:val="both"/>
        <w:rPr>
          <w:rFonts w:ascii="Cambria" w:hAnsi="Cambria"/>
          <w:color w:val="000000"/>
          <w:sz w:val="21"/>
          <w:szCs w:val="21"/>
        </w:rPr>
      </w:pPr>
      <w:r w:rsidRPr="00D03619">
        <w:rPr>
          <w:rFonts w:ascii="Cambria" w:hAnsi="Cambria"/>
          <w:color w:val="000000"/>
          <w:sz w:val="21"/>
          <w:szCs w:val="21"/>
        </w:rPr>
        <w:t>Respecto de los enfermos de cólera, en una única celda habría sesenta y seis personas acostadas en el suelo y, si bien cuenta con luz natural y está relativamente airada, no tendría baños. Además, los presos deberían compartir el agua en una gran tina comunal, exponiéndose a infecciones adicionales y con un riesgo de propagación de enfermedades a otros reclusos.  Los solicitantes indicaron que estas personas reciben la misma dieta que las y los demás internos.</w:t>
      </w:r>
    </w:p>
    <w:p w:rsidR="007C0354" w:rsidRPr="00D03619" w:rsidRDefault="007C0354" w:rsidP="007C0354">
      <w:pPr>
        <w:spacing w:after="0" w:line="240" w:lineRule="auto"/>
        <w:jc w:val="both"/>
        <w:rPr>
          <w:rFonts w:ascii="Cambria" w:hAnsi="Cambria"/>
          <w:color w:val="000000"/>
          <w:sz w:val="21"/>
          <w:szCs w:val="21"/>
        </w:rPr>
      </w:pPr>
    </w:p>
    <w:p w:rsidR="007C0354" w:rsidRPr="00D03619" w:rsidRDefault="007C0354" w:rsidP="007C0354">
      <w:pPr>
        <w:pStyle w:val="ListParagraph"/>
        <w:numPr>
          <w:ilvl w:val="0"/>
          <w:numId w:val="18"/>
        </w:numPr>
        <w:spacing w:after="0" w:line="240" w:lineRule="auto"/>
        <w:jc w:val="both"/>
        <w:rPr>
          <w:rFonts w:ascii="Cambria" w:hAnsi="Cambria"/>
          <w:color w:val="000000"/>
          <w:sz w:val="20"/>
        </w:rPr>
      </w:pPr>
      <w:r w:rsidRPr="00D03619">
        <w:rPr>
          <w:rFonts w:ascii="Cambria" w:hAnsi="Cambria"/>
          <w:color w:val="000000"/>
          <w:sz w:val="21"/>
          <w:szCs w:val="21"/>
          <w:lang w:val="es-MX"/>
        </w:rPr>
        <w:lastRenderedPageBreak/>
        <w:t>Respecto de enfermos de tuberculosis</w:t>
      </w:r>
      <w:r w:rsidRPr="00D03619">
        <w:rPr>
          <w:rFonts w:ascii="Cambria" w:hAnsi="Cambria"/>
          <w:color w:val="000000"/>
          <w:sz w:val="21"/>
          <w:szCs w:val="21"/>
        </w:rPr>
        <w:t>, la celda alojaría a cincuenta y seis personas, dispondría de dos baños, que no  está</w:t>
      </w:r>
      <w:r w:rsidR="00F53A62" w:rsidRPr="00D03619">
        <w:rPr>
          <w:rFonts w:ascii="Cambria" w:hAnsi="Cambria"/>
          <w:color w:val="000000"/>
          <w:sz w:val="21"/>
          <w:szCs w:val="21"/>
        </w:rPr>
        <w:t>rían</w:t>
      </w:r>
      <w:r w:rsidRPr="00D03619">
        <w:rPr>
          <w:rFonts w:ascii="Cambria" w:hAnsi="Cambria"/>
          <w:color w:val="000000"/>
          <w:sz w:val="21"/>
          <w:szCs w:val="21"/>
        </w:rPr>
        <w:t xml:space="preserve"> en funcionamiento. Según los solicitantes los presos permanecen allí encerrados entre veintidós y veintitrés horas al día.</w:t>
      </w:r>
    </w:p>
    <w:p w:rsidR="00095791" w:rsidRPr="00B23FC2" w:rsidRDefault="00095791" w:rsidP="006856F3">
      <w:pPr>
        <w:spacing w:after="0" w:line="240" w:lineRule="auto"/>
        <w:jc w:val="both"/>
        <w:rPr>
          <w:rFonts w:ascii="Cambria" w:hAnsi="Cambria"/>
          <w:color w:val="000000" w:themeColor="text1"/>
          <w:sz w:val="21"/>
          <w:szCs w:val="21"/>
        </w:rPr>
      </w:pPr>
    </w:p>
    <w:p w:rsidR="007C0354" w:rsidRPr="00B23FC2" w:rsidRDefault="007C0354" w:rsidP="007C0354">
      <w:pPr>
        <w:pStyle w:val="ListParagraph"/>
        <w:numPr>
          <w:ilvl w:val="0"/>
          <w:numId w:val="20"/>
        </w:numPr>
        <w:spacing w:after="0" w:line="240" w:lineRule="auto"/>
        <w:jc w:val="both"/>
        <w:rPr>
          <w:rFonts w:ascii="Cambria" w:hAnsi="Cambria"/>
          <w:color w:val="000000" w:themeColor="text1"/>
          <w:sz w:val="21"/>
          <w:szCs w:val="21"/>
        </w:rPr>
      </w:pPr>
      <w:r w:rsidRPr="00B23FC2">
        <w:rPr>
          <w:rFonts w:ascii="Cambria" w:hAnsi="Cambria"/>
          <w:color w:val="000000" w:themeColor="text1"/>
          <w:sz w:val="21"/>
          <w:szCs w:val="21"/>
        </w:rPr>
        <w:t>En relación con el “Hospital”</w:t>
      </w:r>
    </w:p>
    <w:p w:rsidR="007C0354" w:rsidRPr="00B23FC2" w:rsidRDefault="007C0354" w:rsidP="007C0354">
      <w:pPr>
        <w:spacing w:after="0" w:line="240" w:lineRule="auto"/>
        <w:jc w:val="both"/>
        <w:rPr>
          <w:rFonts w:ascii="Cambria" w:hAnsi="Cambria"/>
          <w:color w:val="000000" w:themeColor="text1"/>
          <w:sz w:val="21"/>
          <w:szCs w:val="21"/>
        </w:rPr>
      </w:pPr>
    </w:p>
    <w:p w:rsidR="007C0354" w:rsidRPr="00B23FC2" w:rsidRDefault="007C0354" w:rsidP="006864AF">
      <w:pPr>
        <w:pStyle w:val="ListParagraph"/>
        <w:numPr>
          <w:ilvl w:val="0"/>
          <w:numId w:val="16"/>
        </w:numPr>
        <w:spacing w:after="0" w:line="240" w:lineRule="auto"/>
        <w:ind w:left="0" w:firstLine="360"/>
        <w:jc w:val="both"/>
        <w:rPr>
          <w:rFonts w:ascii="Cambria" w:hAnsi="Cambria"/>
          <w:color w:val="000000" w:themeColor="text1"/>
          <w:sz w:val="21"/>
          <w:szCs w:val="21"/>
          <w:lang w:val="es-CO"/>
        </w:rPr>
      </w:pPr>
      <w:r w:rsidRPr="00B23FC2">
        <w:rPr>
          <w:rFonts w:ascii="Cambria" w:hAnsi="Cambria"/>
          <w:color w:val="000000" w:themeColor="text1"/>
          <w:sz w:val="21"/>
          <w:szCs w:val="21"/>
        </w:rPr>
        <w:t xml:space="preserve">Los solicitantes han igualmente requerido la adopción de medidas cautelares a favor de </w:t>
      </w:r>
      <w:r w:rsidRPr="00B23FC2">
        <w:rPr>
          <w:rFonts w:ascii="Cambria" w:hAnsi="Cambria"/>
          <w:color w:val="000000" w:themeColor="text1"/>
          <w:sz w:val="21"/>
          <w:szCs w:val="21"/>
          <w:lang w:val="es-CO"/>
        </w:rPr>
        <w:t>las personas detenidas que fueron trasladadas a</w:t>
      </w:r>
      <w:r w:rsidR="00E4309E" w:rsidRPr="00B23FC2">
        <w:rPr>
          <w:rFonts w:ascii="Cambria" w:hAnsi="Cambria"/>
          <w:color w:val="000000" w:themeColor="text1"/>
          <w:sz w:val="21"/>
          <w:szCs w:val="21"/>
          <w:lang w:val="es-CO"/>
        </w:rPr>
        <w:t>l “</w:t>
      </w:r>
      <w:r w:rsidRPr="00B23FC2">
        <w:rPr>
          <w:rFonts w:ascii="Cambria" w:hAnsi="Cambria"/>
          <w:color w:val="000000" w:themeColor="text1"/>
          <w:sz w:val="21"/>
          <w:szCs w:val="21"/>
          <w:lang w:val="es-CO"/>
        </w:rPr>
        <w:t>Hospital”, un establecimiento público al cual se trasladarían a los pacientes de centros penitenciarios a fin de recibir el tratamiento médico correspondiente</w:t>
      </w:r>
      <w:r w:rsidR="006864AF" w:rsidRPr="00B23FC2">
        <w:rPr>
          <w:rFonts w:ascii="Cambria" w:hAnsi="Cambria"/>
          <w:color w:val="000000" w:themeColor="text1"/>
          <w:sz w:val="21"/>
          <w:szCs w:val="21"/>
          <w:lang w:val="es-CO"/>
        </w:rPr>
        <w:t>.</w:t>
      </w:r>
      <w:r w:rsidR="00B23FC2">
        <w:rPr>
          <w:rFonts w:ascii="Cambria" w:hAnsi="Cambria"/>
          <w:color w:val="000000" w:themeColor="text1"/>
          <w:sz w:val="21"/>
          <w:szCs w:val="21"/>
          <w:lang w:val="es-CO"/>
        </w:rPr>
        <w:t xml:space="preserve"> Al respecto, el expediente no cuenta con información más precisa acerca de la ubicación del Hospital y otras circunstancias.</w:t>
      </w:r>
      <w:r w:rsidRPr="00B23FC2">
        <w:rPr>
          <w:rFonts w:ascii="Cambria" w:hAnsi="Cambria"/>
          <w:color w:val="000000" w:themeColor="text1"/>
          <w:sz w:val="21"/>
          <w:szCs w:val="21"/>
          <w:lang w:val="es-CO"/>
        </w:rPr>
        <w:t xml:space="preserve"> Los hechos narrados por los solicitantes como sustento de la medida cautelar son los siguientes:</w:t>
      </w:r>
    </w:p>
    <w:p w:rsidR="006864AF" w:rsidRPr="00B23FC2" w:rsidRDefault="006864AF" w:rsidP="006864AF">
      <w:pPr>
        <w:spacing w:after="0" w:line="240" w:lineRule="auto"/>
        <w:jc w:val="both"/>
        <w:rPr>
          <w:rFonts w:ascii="Cambria" w:hAnsi="Cambria"/>
          <w:color w:val="000000" w:themeColor="text1"/>
          <w:sz w:val="21"/>
          <w:szCs w:val="21"/>
          <w:lang w:val="es-CO"/>
        </w:rPr>
      </w:pPr>
    </w:p>
    <w:p w:rsidR="00A533CF" w:rsidRDefault="0006473A" w:rsidP="006864AF">
      <w:pPr>
        <w:pStyle w:val="ListParagraph"/>
        <w:numPr>
          <w:ilvl w:val="0"/>
          <w:numId w:val="22"/>
        </w:numPr>
        <w:spacing w:after="0" w:line="240" w:lineRule="auto"/>
        <w:jc w:val="both"/>
        <w:rPr>
          <w:rFonts w:ascii="Cambria" w:hAnsi="Cambria"/>
          <w:color w:val="000000" w:themeColor="text1"/>
          <w:sz w:val="21"/>
          <w:szCs w:val="21"/>
          <w:lang w:val="es-CO"/>
        </w:rPr>
      </w:pPr>
      <w:r>
        <w:rPr>
          <w:rFonts w:ascii="Cambria" w:hAnsi="Cambria"/>
          <w:color w:val="000000" w:themeColor="text1"/>
          <w:sz w:val="21"/>
          <w:szCs w:val="21"/>
          <w:lang w:val="es-CO"/>
        </w:rPr>
        <w:t>En su escrito inicial, los solicitantes indicaron, s</w:t>
      </w:r>
      <w:r w:rsidR="007C0354" w:rsidRPr="00B23FC2">
        <w:rPr>
          <w:rFonts w:ascii="Cambria" w:hAnsi="Cambria"/>
          <w:color w:val="000000" w:themeColor="text1"/>
          <w:sz w:val="21"/>
          <w:szCs w:val="21"/>
          <w:lang w:val="es-CO"/>
        </w:rPr>
        <w:t xml:space="preserve">in detallarse </w:t>
      </w:r>
      <w:r>
        <w:rPr>
          <w:rFonts w:ascii="Cambria" w:hAnsi="Cambria"/>
          <w:color w:val="000000" w:themeColor="text1"/>
          <w:sz w:val="21"/>
          <w:szCs w:val="21"/>
          <w:lang w:val="es-CO"/>
        </w:rPr>
        <w:t>las modalidades y la</w:t>
      </w:r>
      <w:r w:rsidR="007C0354" w:rsidRPr="00B23FC2">
        <w:rPr>
          <w:rFonts w:ascii="Cambria" w:hAnsi="Cambria"/>
          <w:color w:val="000000" w:themeColor="text1"/>
          <w:sz w:val="21"/>
          <w:szCs w:val="21"/>
          <w:lang w:val="es-CO"/>
        </w:rPr>
        <w:t xml:space="preserve"> fecha, </w:t>
      </w:r>
      <w:r>
        <w:rPr>
          <w:rFonts w:ascii="Cambria" w:hAnsi="Cambria"/>
          <w:color w:val="000000" w:themeColor="text1"/>
          <w:sz w:val="21"/>
          <w:szCs w:val="21"/>
          <w:lang w:val="es-CO"/>
        </w:rPr>
        <w:t xml:space="preserve">que </w:t>
      </w:r>
      <w:r w:rsidR="007C0354" w:rsidRPr="00B23FC2">
        <w:rPr>
          <w:rFonts w:ascii="Cambria" w:hAnsi="Cambria"/>
          <w:color w:val="000000" w:themeColor="text1"/>
          <w:sz w:val="21"/>
          <w:szCs w:val="21"/>
          <w:lang w:val="es-CO"/>
        </w:rPr>
        <w:t xml:space="preserve">cinco personas </w:t>
      </w:r>
      <w:r w:rsidR="006864AF" w:rsidRPr="00B23FC2">
        <w:rPr>
          <w:rFonts w:ascii="Cambria" w:hAnsi="Cambria"/>
          <w:color w:val="000000" w:themeColor="text1"/>
          <w:sz w:val="21"/>
          <w:szCs w:val="21"/>
          <w:lang w:val="es-CO"/>
        </w:rPr>
        <w:t>habrían sido</w:t>
      </w:r>
      <w:r w:rsidR="007C0354" w:rsidRPr="00B23FC2">
        <w:rPr>
          <w:rFonts w:ascii="Cambria" w:hAnsi="Cambria"/>
          <w:color w:val="000000" w:themeColor="text1"/>
          <w:sz w:val="21"/>
          <w:szCs w:val="21"/>
          <w:lang w:val="es-CO"/>
        </w:rPr>
        <w:t xml:space="preserve"> trasladadas desde “la Penitenciaría” a</w:t>
      </w:r>
      <w:r w:rsidR="00E4309E" w:rsidRPr="00B23FC2">
        <w:rPr>
          <w:rFonts w:ascii="Cambria" w:hAnsi="Cambria"/>
          <w:color w:val="000000" w:themeColor="text1"/>
          <w:sz w:val="21"/>
          <w:szCs w:val="21"/>
          <w:lang w:val="es-CO"/>
        </w:rPr>
        <w:t>l</w:t>
      </w:r>
      <w:r w:rsidR="007C0354" w:rsidRPr="00B23FC2">
        <w:rPr>
          <w:rFonts w:ascii="Cambria" w:hAnsi="Cambria"/>
          <w:color w:val="000000" w:themeColor="text1"/>
          <w:sz w:val="21"/>
          <w:szCs w:val="21"/>
          <w:lang w:val="es-CO"/>
        </w:rPr>
        <w:t xml:space="preserve"> </w:t>
      </w:r>
      <w:r w:rsidR="00E4309E" w:rsidRPr="00B23FC2">
        <w:rPr>
          <w:rFonts w:ascii="Cambria" w:hAnsi="Cambria"/>
          <w:color w:val="000000" w:themeColor="text1"/>
          <w:sz w:val="21"/>
          <w:szCs w:val="21"/>
          <w:lang w:val="es-CO"/>
        </w:rPr>
        <w:t>“</w:t>
      </w:r>
      <w:r w:rsidR="007C0354" w:rsidRPr="00B23FC2">
        <w:rPr>
          <w:rFonts w:ascii="Cambria" w:hAnsi="Cambria"/>
          <w:color w:val="000000" w:themeColor="text1"/>
          <w:sz w:val="21"/>
          <w:szCs w:val="21"/>
          <w:lang w:val="es-CO"/>
        </w:rPr>
        <w:t xml:space="preserve">Hospital”. </w:t>
      </w:r>
      <w:r>
        <w:rPr>
          <w:rFonts w:ascii="Cambria" w:hAnsi="Cambria"/>
          <w:color w:val="000000" w:themeColor="text1"/>
          <w:sz w:val="21"/>
          <w:szCs w:val="21"/>
          <w:lang w:val="es-CO"/>
        </w:rPr>
        <w:t xml:space="preserve">El 16 de febrero de 2017, éstos habrían efectuado una visita a las instalaciones del Hospital, constatando la presencia de solamente dos de estas personas (el personal no habría sido capaz de </w:t>
      </w:r>
      <w:r w:rsidR="00A533CF">
        <w:rPr>
          <w:rFonts w:ascii="Cambria" w:hAnsi="Cambria"/>
          <w:color w:val="000000" w:themeColor="text1"/>
          <w:sz w:val="21"/>
          <w:szCs w:val="21"/>
          <w:lang w:val="es-CO"/>
        </w:rPr>
        <w:t>explicar dónde se encontraban las tres faltantes)</w:t>
      </w:r>
      <w:r>
        <w:rPr>
          <w:rFonts w:ascii="Cambria" w:hAnsi="Cambria"/>
          <w:color w:val="000000" w:themeColor="text1"/>
          <w:sz w:val="21"/>
          <w:szCs w:val="21"/>
          <w:lang w:val="es-CO"/>
        </w:rPr>
        <w:t xml:space="preserve">. </w:t>
      </w:r>
    </w:p>
    <w:p w:rsidR="00A533CF" w:rsidRDefault="00A533CF" w:rsidP="00186130">
      <w:pPr>
        <w:pStyle w:val="ListParagraph"/>
        <w:spacing w:after="0" w:line="240" w:lineRule="auto"/>
        <w:jc w:val="both"/>
        <w:rPr>
          <w:rFonts w:ascii="Cambria" w:hAnsi="Cambria"/>
          <w:color w:val="000000" w:themeColor="text1"/>
          <w:sz w:val="21"/>
          <w:szCs w:val="21"/>
          <w:lang w:val="es-CO"/>
        </w:rPr>
      </w:pPr>
    </w:p>
    <w:p w:rsidR="006864AF" w:rsidRPr="00186130" w:rsidRDefault="002775C9" w:rsidP="006864AF">
      <w:pPr>
        <w:pStyle w:val="ListParagraph"/>
        <w:numPr>
          <w:ilvl w:val="0"/>
          <w:numId w:val="22"/>
        </w:numPr>
        <w:spacing w:after="0" w:line="240" w:lineRule="auto"/>
        <w:jc w:val="both"/>
        <w:rPr>
          <w:rFonts w:ascii="Cambria" w:hAnsi="Cambria"/>
          <w:color w:val="000000" w:themeColor="text1"/>
          <w:sz w:val="21"/>
          <w:szCs w:val="21"/>
          <w:lang w:val="es-CO"/>
        </w:rPr>
      </w:pPr>
      <w:r w:rsidRPr="00B23FC2">
        <w:rPr>
          <w:rFonts w:ascii="Cambria" w:hAnsi="Cambria"/>
          <w:color w:val="000000" w:themeColor="text1"/>
          <w:sz w:val="21"/>
          <w:szCs w:val="21"/>
          <w:lang w:val="es-CO"/>
        </w:rPr>
        <w:t xml:space="preserve">En su comunicación de fecha 28 de marzo de 2017, los solicitantes informaron que </w:t>
      </w:r>
      <w:r w:rsidR="00A533CF">
        <w:rPr>
          <w:rFonts w:ascii="Cambria" w:hAnsi="Cambria"/>
          <w:color w:val="000000" w:themeColor="text1"/>
          <w:sz w:val="21"/>
          <w:szCs w:val="21"/>
          <w:lang w:val="es-CO"/>
        </w:rPr>
        <w:t xml:space="preserve">efectuaron una segunda visita durante esa semana, y que </w:t>
      </w:r>
      <w:r w:rsidRPr="00B23FC2">
        <w:rPr>
          <w:rFonts w:ascii="Cambria" w:hAnsi="Cambria"/>
          <w:color w:val="000000" w:themeColor="text1"/>
          <w:sz w:val="21"/>
          <w:szCs w:val="21"/>
          <w:lang w:val="es-CO"/>
        </w:rPr>
        <w:t xml:space="preserve">desde </w:t>
      </w:r>
      <w:r w:rsidR="00A533CF">
        <w:rPr>
          <w:rFonts w:ascii="Cambria" w:hAnsi="Cambria"/>
          <w:color w:val="000000" w:themeColor="text1"/>
          <w:sz w:val="21"/>
          <w:szCs w:val="21"/>
          <w:lang w:val="es-CO"/>
        </w:rPr>
        <w:t>el 16 de febrero de 2017</w:t>
      </w:r>
      <w:r w:rsidRPr="00B23FC2">
        <w:rPr>
          <w:rFonts w:ascii="Cambria" w:hAnsi="Cambria"/>
          <w:color w:val="000000" w:themeColor="text1"/>
          <w:sz w:val="21"/>
          <w:szCs w:val="21"/>
          <w:lang w:val="es-CO"/>
        </w:rPr>
        <w:t xml:space="preserve">, al menos seis detenidos fueron trasladados al Hospital; dos de ellos habrían fallecido recientemente, mientras que otros dos fueron enviados de nuevo a la Penitenciaría y el resto permanecerían en el Hospital. </w:t>
      </w:r>
      <w:r w:rsidR="00A533CF">
        <w:rPr>
          <w:rFonts w:ascii="Cambria" w:hAnsi="Cambria"/>
          <w:color w:val="000000" w:themeColor="text1"/>
          <w:sz w:val="21"/>
          <w:szCs w:val="21"/>
          <w:lang w:val="es-CO"/>
        </w:rPr>
        <w:t>No obstante</w:t>
      </w:r>
      <w:r w:rsidRPr="00B23FC2">
        <w:rPr>
          <w:rFonts w:ascii="Cambria" w:hAnsi="Cambria"/>
          <w:color w:val="000000" w:themeColor="text1"/>
          <w:sz w:val="21"/>
          <w:szCs w:val="21"/>
          <w:lang w:val="es-CO"/>
        </w:rPr>
        <w:t xml:space="preserve">, los solicitantes indicaron </w:t>
      </w:r>
      <w:r w:rsidR="00A533CF">
        <w:rPr>
          <w:rFonts w:ascii="Cambria" w:hAnsi="Cambria"/>
          <w:color w:val="000000" w:themeColor="text1"/>
          <w:sz w:val="21"/>
          <w:szCs w:val="21"/>
          <w:lang w:val="es-CO"/>
        </w:rPr>
        <w:t xml:space="preserve">que </w:t>
      </w:r>
      <w:r w:rsidR="00186130">
        <w:rPr>
          <w:rFonts w:ascii="Cambria" w:hAnsi="Cambria"/>
          <w:color w:val="000000" w:themeColor="text1"/>
          <w:sz w:val="21"/>
          <w:szCs w:val="21"/>
          <w:lang w:val="es-CO"/>
        </w:rPr>
        <w:t xml:space="preserve">ante la imposibilidad de obtener los nombres de las personas que visitaron el 16 de febrero de 2017, en la actualidad no estarían en la capacidad de </w:t>
      </w:r>
      <w:r w:rsidRPr="00B23FC2">
        <w:rPr>
          <w:rFonts w:ascii="Cambria" w:hAnsi="Cambria"/>
          <w:color w:val="000000" w:themeColor="text1"/>
          <w:sz w:val="21"/>
          <w:szCs w:val="21"/>
          <w:lang w:val="es-CO"/>
        </w:rPr>
        <w:t>ofrecer información más detallada</w:t>
      </w:r>
      <w:r w:rsidR="00186130">
        <w:rPr>
          <w:rFonts w:ascii="Cambria" w:hAnsi="Cambria"/>
          <w:color w:val="000000" w:themeColor="text1"/>
          <w:sz w:val="21"/>
          <w:szCs w:val="21"/>
          <w:lang w:val="es-CO"/>
        </w:rPr>
        <w:t xml:space="preserve"> sobre si las personas arriba mencionadas corresponderían a las anteriores. </w:t>
      </w:r>
    </w:p>
    <w:p w:rsidR="006864AF" w:rsidRPr="00186130" w:rsidRDefault="006864AF" w:rsidP="006864AF">
      <w:pPr>
        <w:pStyle w:val="ListParagraph"/>
        <w:spacing w:after="0" w:line="240" w:lineRule="auto"/>
        <w:jc w:val="both"/>
        <w:rPr>
          <w:rFonts w:ascii="Cambria" w:hAnsi="Cambria"/>
          <w:color w:val="000000" w:themeColor="text1"/>
          <w:sz w:val="21"/>
          <w:szCs w:val="21"/>
          <w:lang w:val="es-CO"/>
        </w:rPr>
      </w:pPr>
    </w:p>
    <w:p w:rsidR="006864AF" w:rsidRPr="00186130" w:rsidRDefault="007C0354" w:rsidP="00D03619">
      <w:pPr>
        <w:pStyle w:val="ListParagraph"/>
        <w:numPr>
          <w:ilvl w:val="0"/>
          <w:numId w:val="22"/>
        </w:numPr>
        <w:spacing w:after="0" w:line="240" w:lineRule="auto"/>
        <w:jc w:val="both"/>
        <w:rPr>
          <w:rFonts w:ascii="Cambria" w:hAnsi="Cambria"/>
          <w:lang w:val="es-CO"/>
        </w:rPr>
      </w:pPr>
      <w:r w:rsidRPr="00186130">
        <w:rPr>
          <w:rFonts w:ascii="Cambria" w:hAnsi="Cambria"/>
          <w:color w:val="000000" w:themeColor="text1"/>
          <w:sz w:val="21"/>
          <w:szCs w:val="21"/>
          <w:lang w:val="es-CO"/>
        </w:rPr>
        <w:t xml:space="preserve">El Hospital no tendría problemas de </w:t>
      </w:r>
      <w:r w:rsidR="006864AF" w:rsidRPr="00186130">
        <w:rPr>
          <w:rFonts w:ascii="Cambria" w:hAnsi="Cambria"/>
          <w:color w:val="000000" w:themeColor="text1"/>
          <w:sz w:val="21"/>
          <w:szCs w:val="21"/>
          <w:lang w:val="es-CO"/>
        </w:rPr>
        <w:t>hacinamiento;</w:t>
      </w:r>
      <w:r w:rsidRPr="00186130">
        <w:rPr>
          <w:rFonts w:ascii="Cambria" w:hAnsi="Cambria"/>
          <w:color w:val="000000" w:themeColor="text1"/>
          <w:sz w:val="21"/>
          <w:szCs w:val="21"/>
          <w:lang w:val="es-CO"/>
        </w:rPr>
        <w:t xml:space="preserve"> sin embargo</w:t>
      </w:r>
      <w:r w:rsidR="006864AF" w:rsidRPr="00186130">
        <w:rPr>
          <w:rFonts w:ascii="Cambria" w:hAnsi="Cambria"/>
          <w:color w:val="000000" w:themeColor="text1"/>
          <w:sz w:val="21"/>
          <w:szCs w:val="21"/>
          <w:lang w:val="es-CO"/>
        </w:rPr>
        <w:t>,</w:t>
      </w:r>
      <w:r w:rsidRPr="00186130">
        <w:rPr>
          <w:rFonts w:ascii="Cambria" w:hAnsi="Cambria"/>
          <w:color w:val="000000" w:themeColor="text1"/>
          <w:sz w:val="21"/>
          <w:szCs w:val="21"/>
          <w:lang w:val="es-CO"/>
        </w:rPr>
        <w:t xml:space="preserve"> las condiciones de detención serían “pésimas”. </w:t>
      </w:r>
      <w:r w:rsidR="00186130">
        <w:rPr>
          <w:rFonts w:ascii="Cambria" w:hAnsi="Cambria"/>
          <w:color w:val="000000" w:themeColor="text1"/>
          <w:sz w:val="21"/>
          <w:szCs w:val="21"/>
          <w:lang w:val="es-CO"/>
        </w:rPr>
        <w:t>Adicionalmente, los solicitantes informaron que durante el 12 de diciembre de 2016 y el 23 de febrero de 2017, el Hospital habría dejado de prestar servicios a sus pacientes</w:t>
      </w:r>
      <w:r w:rsidRPr="00186130">
        <w:rPr>
          <w:rFonts w:ascii="Cambria" w:hAnsi="Cambria"/>
          <w:color w:val="000000" w:themeColor="text1"/>
          <w:sz w:val="21"/>
          <w:szCs w:val="21"/>
          <w:lang w:val="es-CO"/>
        </w:rPr>
        <w:t xml:space="preserve"> en vista de una huelga </w:t>
      </w:r>
      <w:r w:rsidR="00186130">
        <w:rPr>
          <w:rFonts w:ascii="Cambria" w:hAnsi="Cambria"/>
          <w:color w:val="000000" w:themeColor="text1"/>
          <w:sz w:val="21"/>
          <w:szCs w:val="21"/>
          <w:lang w:val="es-CO"/>
        </w:rPr>
        <w:t xml:space="preserve">general </w:t>
      </w:r>
      <w:r w:rsidRPr="00186130">
        <w:rPr>
          <w:rFonts w:ascii="Cambria" w:hAnsi="Cambria"/>
          <w:color w:val="000000" w:themeColor="text1"/>
          <w:sz w:val="21"/>
          <w:szCs w:val="21"/>
          <w:lang w:val="es-CO"/>
        </w:rPr>
        <w:t xml:space="preserve">de trabajadores </w:t>
      </w:r>
      <w:r w:rsidR="00186130">
        <w:rPr>
          <w:rFonts w:ascii="Cambria" w:hAnsi="Cambria"/>
          <w:color w:val="000000" w:themeColor="text1"/>
          <w:sz w:val="21"/>
          <w:szCs w:val="21"/>
          <w:lang w:val="es-CO"/>
        </w:rPr>
        <w:t xml:space="preserve">que habría paralizado a los hospitales públicos de Haití. En la actualidad, los solicitantes indicaron que si bien la misma habría sido levantada, los pacientes permanecerían sin recibir tratamientos médicos ante la falta de material. </w:t>
      </w:r>
      <w:r w:rsidRPr="00186130">
        <w:rPr>
          <w:rFonts w:ascii="Cambria" w:hAnsi="Cambria"/>
          <w:color w:val="000000" w:themeColor="text1"/>
          <w:sz w:val="21"/>
          <w:szCs w:val="21"/>
          <w:lang w:val="es-CO"/>
        </w:rPr>
        <w:t xml:space="preserve">que </w:t>
      </w:r>
      <w:r w:rsidR="006864AF" w:rsidRPr="00186130">
        <w:rPr>
          <w:rFonts w:ascii="Cambria" w:hAnsi="Cambria"/>
          <w:color w:val="000000" w:themeColor="text1"/>
          <w:sz w:val="21"/>
          <w:szCs w:val="21"/>
          <w:lang w:val="es-CO"/>
        </w:rPr>
        <w:t>habría tenido</w:t>
      </w:r>
      <w:r w:rsidRPr="00186130">
        <w:rPr>
          <w:rFonts w:ascii="Cambria" w:hAnsi="Cambria"/>
          <w:color w:val="000000" w:themeColor="text1"/>
          <w:sz w:val="21"/>
          <w:szCs w:val="21"/>
          <w:lang w:val="es-CO"/>
        </w:rPr>
        <w:t xml:space="preserve"> lugar entre el 12 de diciembre de 2016 y el 23 de febrero de 2017. </w:t>
      </w:r>
      <w:r w:rsidR="00F53A62" w:rsidRPr="00186130">
        <w:rPr>
          <w:rFonts w:ascii="Cambria" w:hAnsi="Cambria"/>
          <w:color w:val="000000" w:themeColor="text1"/>
          <w:sz w:val="21"/>
          <w:szCs w:val="21"/>
          <w:lang w:val="es-CO"/>
        </w:rPr>
        <w:t xml:space="preserve"> </w:t>
      </w:r>
      <w:r w:rsidRPr="00186130">
        <w:rPr>
          <w:rFonts w:ascii="Cambria" w:hAnsi="Cambria"/>
          <w:lang w:val="es-CO"/>
        </w:rPr>
        <w:t xml:space="preserve">Si bien la huelga </w:t>
      </w:r>
      <w:r w:rsidR="006864AF" w:rsidRPr="00186130">
        <w:rPr>
          <w:rFonts w:ascii="Cambria" w:hAnsi="Cambria"/>
          <w:lang w:val="es-CO"/>
        </w:rPr>
        <w:t>habría sido</w:t>
      </w:r>
      <w:r w:rsidRPr="00186130">
        <w:rPr>
          <w:rFonts w:ascii="Cambria" w:hAnsi="Cambria"/>
          <w:lang w:val="es-CO"/>
        </w:rPr>
        <w:t xml:space="preserve"> levantada</w:t>
      </w:r>
      <w:r w:rsidR="006864AF" w:rsidRPr="00186130">
        <w:rPr>
          <w:rFonts w:ascii="Cambria" w:hAnsi="Cambria"/>
          <w:lang w:val="es-CO"/>
        </w:rPr>
        <w:t>,</w:t>
      </w:r>
      <w:r w:rsidRPr="00186130">
        <w:rPr>
          <w:rFonts w:ascii="Cambria" w:hAnsi="Cambria"/>
          <w:lang w:val="es-CO"/>
        </w:rPr>
        <w:t xml:space="preserve"> los propuestos beneficiarios </w:t>
      </w:r>
      <w:r w:rsidR="006864AF" w:rsidRPr="00186130">
        <w:rPr>
          <w:rFonts w:ascii="Cambria" w:hAnsi="Cambria"/>
          <w:lang w:val="es-CO"/>
        </w:rPr>
        <w:t>continuarían</w:t>
      </w:r>
      <w:r w:rsidRPr="00186130">
        <w:rPr>
          <w:rFonts w:ascii="Cambria" w:hAnsi="Cambria"/>
          <w:lang w:val="es-CO"/>
        </w:rPr>
        <w:t xml:space="preserve"> sin recibir medicamentos por falta de material médico. </w:t>
      </w:r>
    </w:p>
    <w:p w:rsidR="006864AF" w:rsidRPr="00186130" w:rsidRDefault="006864AF" w:rsidP="006864AF">
      <w:pPr>
        <w:pStyle w:val="ListParagraph"/>
        <w:spacing w:after="0" w:line="240" w:lineRule="auto"/>
        <w:jc w:val="both"/>
        <w:rPr>
          <w:rFonts w:ascii="Cambria" w:hAnsi="Cambria"/>
          <w:color w:val="000000" w:themeColor="text1"/>
          <w:sz w:val="21"/>
          <w:szCs w:val="21"/>
          <w:lang w:val="es-CO"/>
        </w:rPr>
      </w:pPr>
    </w:p>
    <w:p w:rsidR="006864AF" w:rsidRPr="00186130" w:rsidRDefault="00EE78CF" w:rsidP="006864AF">
      <w:pPr>
        <w:pStyle w:val="ListParagraph"/>
        <w:numPr>
          <w:ilvl w:val="0"/>
          <w:numId w:val="22"/>
        </w:numPr>
        <w:spacing w:after="0" w:line="240" w:lineRule="auto"/>
        <w:jc w:val="both"/>
        <w:rPr>
          <w:rFonts w:ascii="Cambria" w:hAnsi="Cambria"/>
          <w:color w:val="000000" w:themeColor="text1"/>
          <w:sz w:val="21"/>
          <w:szCs w:val="21"/>
          <w:lang w:val="es-CO"/>
        </w:rPr>
      </w:pPr>
      <w:r>
        <w:rPr>
          <w:rFonts w:ascii="Cambria" w:hAnsi="Cambria"/>
          <w:color w:val="000000" w:themeColor="text1"/>
          <w:sz w:val="21"/>
          <w:szCs w:val="21"/>
          <w:lang w:val="es-CO"/>
        </w:rPr>
        <w:t>En su escrito inicial, l</w:t>
      </w:r>
      <w:r w:rsidR="007C0354" w:rsidRPr="00186130">
        <w:rPr>
          <w:rFonts w:ascii="Cambria" w:hAnsi="Cambria"/>
          <w:color w:val="000000" w:themeColor="text1"/>
          <w:sz w:val="21"/>
          <w:szCs w:val="21"/>
          <w:lang w:val="es-CO"/>
        </w:rPr>
        <w:t xml:space="preserve">os internos no </w:t>
      </w:r>
      <w:r w:rsidR="006864AF" w:rsidRPr="00186130">
        <w:rPr>
          <w:rFonts w:ascii="Cambria" w:hAnsi="Cambria"/>
          <w:color w:val="000000" w:themeColor="text1"/>
          <w:sz w:val="21"/>
          <w:szCs w:val="21"/>
          <w:lang w:val="es-CO"/>
        </w:rPr>
        <w:t>recibirían</w:t>
      </w:r>
      <w:r w:rsidR="007C0354" w:rsidRPr="00186130">
        <w:rPr>
          <w:rFonts w:ascii="Cambria" w:hAnsi="Cambria"/>
          <w:color w:val="000000" w:themeColor="text1"/>
          <w:sz w:val="21"/>
          <w:szCs w:val="21"/>
          <w:lang w:val="es-CO"/>
        </w:rPr>
        <w:t xml:space="preserve"> visita alguna por parte de un médico o enfermero desde hace una o dos semanas, y debe</w:t>
      </w:r>
      <w:r w:rsidR="006864AF" w:rsidRPr="00186130">
        <w:rPr>
          <w:rFonts w:ascii="Cambria" w:hAnsi="Cambria"/>
          <w:color w:val="000000" w:themeColor="text1"/>
          <w:sz w:val="21"/>
          <w:szCs w:val="21"/>
          <w:lang w:val="es-CO"/>
        </w:rPr>
        <w:t>ría</w:t>
      </w:r>
      <w:r w:rsidR="007C0354" w:rsidRPr="00186130">
        <w:rPr>
          <w:rFonts w:ascii="Cambria" w:hAnsi="Cambria"/>
          <w:color w:val="000000" w:themeColor="text1"/>
          <w:sz w:val="21"/>
          <w:szCs w:val="21"/>
          <w:lang w:val="es-CO"/>
        </w:rPr>
        <w:t xml:space="preserve">n esperar otro tanto hasta ser atendidos. </w:t>
      </w:r>
    </w:p>
    <w:p w:rsidR="006864AF" w:rsidRPr="00186130" w:rsidRDefault="006864AF" w:rsidP="006864AF">
      <w:pPr>
        <w:pStyle w:val="ListParagraph"/>
        <w:spacing w:after="0" w:line="240" w:lineRule="auto"/>
        <w:jc w:val="both"/>
        <w:rPr>
          <w:rFonts w:ascii="Cambria" w:hAnsi="Cambria"/>
          <w:color w:val="000000" w:themeColor="text1"/>
          <w:sz w:val="21"/>
          <w:szCs w:val="21"/>
          <w:lang w:val="es-CO"/>
        </w:rPr>
      </w:pPr>
    </w:p>
    <w:p w:rsidR="006864AF" w:rsidRPr="00186130" w:rsidRDefault="007C0354" w:rsidP="006864AF">
      <w:pPr>
        <w:pStyle w:val="ListParagraph"/>
        <w:numPr>
          <w:ilvl w:val="0"/>
          <w:numId w:val="22"/>
        </w:numPr>
        <w:spacing w:after="0" w:line="240" w:lineRule="auto"/>
        <w:jc w:val="both"/>
        <w:rPr>
          <w:rFonts w:ascii="Cambria" w:hAnsi="Cambria"/>
          <w:color w:val="000000" w:themeColor="text1"/>
          <w:sz w:val="21"/>
          <w:szCs w:val="21"/>
          <w:lang w:val="es-CO"/>
        </w:rPr>
      </w:pPr>
      <w:r w:rsidRPr="00186130">
        <w:rPr>
          <w:rFonts w:ascii="Cambria" w:hAnsi="Cambria"/>
          <w:color w:val="000000" w:themeColor="text1"/>
          <w:sz w:val="21"/>
          <w:szCs w:val="21"/>
          <w:lang w:val="es-CO"/>
        </w:rPr>
        <w:t xml:space="preserve">En vista de la falta de personal, las personas privadas de libertad </w:t>
      </w:r>
      <w:r w:rsidR="006864AF" w:rsidRPr="00186130">
        <w:rPr>
          <w:rFonts w:ascii="Cambria" w:hAnsi="Cambria"/>
          <w:color w:val="000000" w:themeColor="text1"/>
          <w:sz w:val="21"/>
          <w:szCs w:val="21"/>
          <w:lang w:val="es-CO"/>
        </w:rPr>
        <w:t>permanecerían</w:t>
      </w:r>
      <w:r w:rsidRPr="00186130">
        <w:rPr>
          <w:rFonts w:ascii="Cambria" w:hAnsi="Cambria"/>
          <w:color w:val="000000" w:themeColor="text1"/>
          <w:sz w:val="21"/>
          <w:szCs w:val="21"/>
          <w:lang w:val="es-CO"/>
        </w:rPr>
        <w:t xml:space="preserve"> encadenadas a sus camas (se aportaron fotografías en el expediente donde aparecen dos personas con grilletes en sus tobillos), sin señalarse motivos adicionales por los cuales </w:t>
      </w:r>
      <w:r w:rsidR="00A30509">
        <w:rPr>
          <w:rFonts w:ascii="Cambria" w:hAnsi="Cambria"/>
          <w:color w:val="000000" w:themeColor="text1"/>
          <w:sz w:val="21"/>
          <w:szCs w:val="21"/>
          <w:lang w:val="es-CO"/>
        </w:rPr>
        <w:t xml:space="preserve">se habrían encontrado </w:t>
      </w:r>
      <w:r w:rsidRPr="00186130">
        <w:rPr>
          <w:rFonts w:ascii="Cambria" w:hAnsi="Cambria"/>
          <w:color w:val="000000" w:themeColor="text1"/>
          <w:sz w:val="21"/>
          <w:szCs w:val="21"/>
          <w:lang w:val="es-CO"/>
        </w:rPr>
        <w:t>en dicha situación.</w:t>
      </w:r>
    </w:p>
    <w:p w:rsidR="006864AF" w:rsidRPr="00186130" w:rsidRDefault="006864AF" w:rsidP="006864AF">
      <w:pPr>
        <w:pStyle w:val="ListParagraph"/>
        <w:spacing w:after="0" w:line="240" w:lineRule="auto"/>
        <w:jc w:val="both"/>
        <w:rPr>
          <w:rFonts w:ascii="Cambria" w:hAnsi="Cambria"/>
          <w:color w:val="000000" w:themeColor="text1"/>
          <w:sz w:val="21"/>
          <w:szCs w:val="21"/>
          <w:lang w:val="es-CO"/>
        </w:rPr>
      </w:pPr>
    </w:p>
    <w:p w:rsidR="007C0354" w:rsidRPr="00186130" w:rsidRDefault="007C0354" w:rsidP="006864AF">
      <w:pPr>
        <w:pStyle w:val="ListParagraph"/>
        <w:numPr>
          <w:ilvl w:val="0"/>
          <w:numId w:val="22"/>
        </w:numPr>
        <w:spacing w:after="0" w:line="240" w:lineRule="auto"/>
        <w:jc w:val="both"/>
        <w:rPr>
          <w:rFonts w:ascii="Cambria" w:hAnsi="Cambria"/>
          <w:color w:val="000000" w:themeColor="text1"/>
          <w:sz w:val="21"/>
          <w:szCs w:val="21"/>
          <w:lang w:val="es-CO"/>
        </w:rPr>
      </w:pPr>
      <w:r w:rsidRPr="00186130">
        <w:rPr>
          <w:rFonts w:ascii="Cambria" w:hAnsi="Cambria"/>
          <w:color w:val="000000" w:themeColor="text1"/>
          <w:sz w:val="21"/>
          <w:szCs w:val="21"/>
          <w:lang w:val="es-CO"/>
        </w:rPr>
        <w:t>En cuanto a la alimentación</w:t>
      </w:r>
      <w:r w:rsidR="006864AF" w:rsidRPr="00186130">
        <w:rPr>
          <w:rFonts w:ascii="Cambria" w:hAnsi="Cambria"/>
          <w:color w:val="000000" w:themeColor="text1"/>
          <w:sz w:val="21"/>
          <w:szCs w:val="21"/>
          <w:lang w:val="es-CO"/>
        </w:rPr>
        <w:t>,</w:t>
      </w:r>
      <w:r w:rsidRPr="00186130">
        <w:rPr>
          <w:rFonts w:ascii="Cambria" w:hAnsi="Cambria"/>
          <w:color w:val="000000" w:themeColor="text1"/>
          <w:sz w:val="21"/>
          <w:szCs w:val="21"/>
          <w:lang w:val="es-CO"/>
        </w:rPr>
        <w:t xml:space="preserve"> los internos dependerían de “la Penitenciaría</w:t>
      </w:r>
      <w:r w:rsidR="006864AF" w:rsidRPr="00186130">
        <w:rPr>
          <w:rFonts w:ascii="Cambria" w:hAnsi="Cambria"/>
          <w:color w:val="000000" w:themeColor="text1"/>
          <w:sz w:val="21"/>
          <w:szCs w:val="21"/>
          <w:lang w:val="es-CO"/>
        </w:rPr>
        <w:t>”</w:t>
      </w:r>
      <w:r w:rsidRPr="00186130">
        <w:rPr>
          <w:rFonts w:ascii="Cambria" w:hAnsi="Cambria"/>
          <w:color w:val="000000" w:themeColor="text1"/>
          <w:sz w:val="21"/>
          <w:szCs w:val="21"/>
          <w:lang w:val="es-CO"/>
        </w:rPr>
        <w:t xml:space="preserve"> la cual, como se indicó </w:t>
      </w:r>
      <w:r w:rsidRPr="00186130">
        <w:rPr>
          <w:rFonts w:ascii="Cambria" w:hAnsi="Cambria"/>
          <w:i/>
          <w:color w:val="000000" w:themeColor="text1"/>
          <w:sz w:val="21"/>
          <w:szCs w:val="21"/>
          <w:lang w:val="es-CO"/>
        </w:rPr>
        <w:t xml:space="preserve">supra, </w:t>
      </w:r>
      <w:r w:rsidRPr="00186130">
        <w:rPr>
          <w:rFonts w:ascii="Cambria" w:hAnsi="Cambria"/>
          <w:color w:val="000000" w:themeColor="text1"/>
          <w:sz w:val="21"/>
          <w:szCs w:val="21"/>
          <w:lang w:val="es-CO"/>
        </w:rPr>
        <w:t>según los solicitantes no brinda</w:t>
      </w:r>
      <w:r w:rsidR="006864AF" w:rsidRPr="00186130">
        <w:rPr>
          <w:rFonts w:ascii="Cambria" w:hAnsi="Cambria"/>
          <w:color w:val="000000" w:themeColor="text1"/>
          <w:sz w:val="21"/>
          <w:szCs w:val="21"/>
          <w:lang w:val="es-CO"/>
        </w:rPr>
        <w:t xml:space="preserve"> una alimentación adecuada</w:t>
      </w:r>
      <w:r w:rsidRPr="00186130">
        <w:rPr>
          <w:rFonts w:ascii="Cambria" w:hAnsi="Cambria"/>
          <w:color w:val="000000" w:themeColor="text1"/>
          <w:sz w:val="21"/>
          <w:szCs w:val="21"/>
          <w:lang w:val="es-CO"/>
        </w:rPr>
        <w:t xml:space="preserve">. </w:t>
      </w:r>
    </w:p>
    <w:p w:rsidR="001E1835" w:rsidRPr="00186130" w:rsidRDefault="001E1835" w:rsidP="001E1835">
      <w:pPr>
        <w:spacing w:after="0" w:line="240" w:lineRule="auto"/>
        <w:jc w:val="both"/>
        <w:rPr>
          <w:rFonts w:ascii="Cambria" w:hAnsi="Cambria"/>
          <w:color w:val="000000" w:themeColor="text1"/>
          <w:sz w:val="21"/>
          <w:szCs w:val="21"/>
          <w:lang w:val="es-CO"/>
        </w:rPr>
      </w:pPr>
    </w:p>
    <w:p w:rsidR="004E6C46" w:rsidRPr="00EE78CF" w:rsidRDefault="001E1835" w:rsidP="00D03619">
      <w:pPr>
        <w:pStyle w:val="ListParagraph"/>
        <w:numPr>
          <w:ilvl w:val="0"/>
          <w:numId w:val="16"/>
        </w:numPr>
        <w:spacing w:after="0" w:line="240" w:lineRule="auto"/>
        <w:ind w:left="0" w:firstLine="360"/>
        <w:jc w:val="both"/>
        <w:rPr>
          <w:rFonts w:ascii="Cambria" w:hAnsi="Cambria"/>
          <w:lang w:val="es-CO"/>
        </w:rPr>
      </w:pPr>
      <w:r w:rsidRPr="00186130">
        <w:rPr>
          <w:rFonts w:ascii="Cambria" w:hAnsi="Cambria"/>
          <w:color w:val="000000" w:themeColor="text1"/>
          <w:sz w:val="21"/>
          <w:szCs w:val="21"/>
          <w:lang w:val="es-CO"/>
        </w:rPr>
        <w:t xml:space="preserve">En su comunicación de fecha 28 de marzo de 2017, los solicitantes indicaron que el 24 de febrero de 2017, el Estado emitió </w:t>
      </w:r>
      <w:r w:rsidR="004E6C46" w:rsidRPr="00186130">
        <w:rPr>
          <w:rFonts w:ascii="Cambria" w:hAnsi="Cambria"/>
          <w:color w:val="000000" w:themeColor="text1"/>
          <w:sz w:val="21"/>
          <w:szCs w:val="21"/>
          <w:lang w:val="es-CO"/>
        </w:rPr>
        <w:t>un decreto median</w:t>
      </w:r>
      <w:r w:rsidR="00557C47" w:rsidRPr="00186130">
        <w:rPr>
          <w:rFonts w:ascii="Cambria" w:hAnsi="Cambria"/>
          <w:color w:val="000000" w:themeColor="text1"/>
          <w:sz w:val="21"/>
          <w:szCs w:val="21"/>
          <w:lang w:val="es-CO"/>
        </w:rPr>
        <w:t>te el cual se creó una Comisión</w:t>
      </w:r>
      <w:r w:rsidR="00F53A62" w:rsidRPr="00186130">
        <w:rPr>
          <w:rFonts w:ascii="Cambria" w:hAnsi="Cambria"/>
          <w:color w:val="000000" w:themeColor="text1"/>
          <w:sz w:val="21"/>
          <w:szCs w:val="21"/>
          <w:lang w:val="es-CO"/>
        </w:rPr>
        <w:t xml:space="preserve"> con el fin de</w:t>
      </w:r>
      <w:r w:rsidR="004E6C46" w:rsidRPr="00186130">
        <w:rPr>
          <w:rFonts w:ascii="Cambria" w:hAnsi="Cambria"/>
          <w:color w:val="000000" w:themeColor="text1"/>
          <w:sz w:val="21"/>
          <w:szCs w:val="21"/>
          <w:lang w:val="es-CO"/>
        </w:rPr>
        <w:t xml:space="preserve"> investigar la situación existente en los centros penitenciarios, así como las causas de los fallecimientos ocurridos en los últimos seis meses y velar por que las condiciones de detención </w:t>
      </w:r>
      <w:r w:rsidR="004E6C46" w:rsidRPr="00186130">
        <w:rPr>
          <w:rFonts w:ascii="Cambria" w:hAnsi="Cambria"/>
          <w:color w:val="000000" w:themeColor="text1"/>
          <w:sz w:val="21"/>
          <w:szCs w:val="21"/>
          <w:lang w:val="es-CO"/>
        </w:rPr>
        <w:lastRenderedPageBreak/>
        <w:t xml:space="preserve">puedan mejorarse. </w:t>
      </w:r>
      <w:r w:rsidR="00F53A62" w:rsidRPr="00186130">
        <w:rPr>
          <w:rFonts w:ascii="Cambria" w:hAnsi="Cambria"/>
          <w:color w:val="000000" w:themeColor="text1"/>
          <w:sz w:val="21"/>
          <w:szCs w:val="21"/>
          <w:lang w:val="es-CO"/>
        </w:rPr>
        <w:t xml:space="preserve"> El mandato de dicho órgano sería de tres meses, renovables, y al finalizar el mismo, se presentaría un informe con las recomendaciones pertinentes. </w:t>
      </w:r>
      <w:r w:rsidR="00F53A62" w:rsidRPr="00EE78CF">
        <w:rPr>
          <w:rFonts w:ascii="Cambria" w:hAnsi="Cambria"/>
          <w:lang w:val="es-CO"/>
        </w:rPr>
        <w:t>Si bien</w:t>
      </w:r>
      <w:r w:rsidR="004E6C46" w:rsidRPr="00EE78CF">
        <w:rPr>
          <w:rFonts w:ascii="Cambria" w:hAnsi="Cambria"/>
          <w:lang w:val="es-CO"/>
        </w:rPr>
        <w:t xml:space="preserve"> los solicitantes saludaron la iniciativa, </w:t>
      </w:r>
      <w:r w:rsidR="00F53A62" w:rsidRPr="00EE78CF">
        <w:rPr>
          <w:rFonts w:ascii="Cambria" w:hAnsi="Cambria"/>
          <w:lang w:val="es-CO"/>
        </w:rPr>
        <w:t>indicaron que la creación de la Comisión</w:t>
      </w:r>
      <w:r w:rsidR="004E6C46" w:rsidRPr="00EE78CF">
        <w:rPr>
          <w:rFonts w:ascii="Cambria" w:hAnsi="Cambria"/>
          <w:lang w:val="es-CO"/>
        </w:rPr>
        <w:t xml:space="preserve"> es una respuesta suficiente en vista de la “crisis imperante en el seno del sistema penitenciario haitiano en general, y en la [Penitenciaría] en particular”. En efecto, resaltan que su mandato no incluye la adopción de medidas inmediatas para proteger la vida e integridad personal de las personas detenidas en la Penitenciaría y en el Hospital. </w:t>
      </w:r>
    </w:p>
    <w:p w:rsidR="007C0354" w:rsidRPr="00EE78CF" w:rsidRDefault="007C0354" w:rsidP="006864AF">
      <w:pPr>
        <w:pStyle w:val="ListParagraph"/>
        <w:spacing w:after="0" w:line="240" w:lineRule="auto"/>
        <w:ind w:left="360"/>
        <w:jc w:val="both"/>
        <w:rPr>
          <w:rFonts w:ascii="Cambria" w:hAnsi="Cambria"/>
          <w:color w:val="000000" w:themeColor="text1"/>
          <w:sz w:val="21"/>
          <w:szCs w:val="21"/>
        </w:rPr>
      </w:pPr>
    </w:p>
    <w:p w:rsidR="007C0354" w:rsidRPr="00EE78CF" w:rsidRDefault="00B018ED" w:rsidP="00B018ED">
      <w:pPr>
        <w:pStyle w:val="ListParagraph"/>
        <w:numPr>
          <w:ilvl w:val="0"/>
          <w:numId w:val="26"/>
        </w:numPr>
        <w:spacing w:after="0" w:line="240" w:lineRule="auto"/>
        <w:jc w:val="both"/>
        <w:rPr>
          <w:rFonts w:ascii="Cambria" w:hAnsi="Cambria"/>
          <w:b/>
          <w:color w:val="000000" w:themeColor="text1"/>
          <w:sz w:val="21"/>
          <w:szCs w:val="21"/>
        </w:rPr>
      </w:pPr>
      <w:r w:rsidRPr="00EE78CF">
        <w:rPr>
          <w:rFonts w:ascii="Cambria" w:hAnsi="Cambria"/>
          <w:b/>
          <w:color w:val="000000" w:themeColor="text1"/>
          <w:sz w:val="21"/>
          <w:szCs w:val="21"/>
        </w:rPr>
        <w:t>Respuesta del Estado</w:t>
      </w:r>
    </w:p>
    <w:p w:rsidR="00B018ED" w:rsidRPr="00EE78CF" w:rsidRDefault="00B018ED" w:rsidP="00B018ED">
      <w:pPr>
        <w:spacing w:after="0" w:line="240" w:lineRule="auto"/>
        <w:jc w:val="both"/>
        <w:rPr>
          <w:rFonts w:ascii="Cambria" w:hAnsi="Cambria"/>
          <w:color w:val="000000" w:themeColor="text1"/>
          <w:sz w:val="21"/>
          <w:szCs w:val="21"/>
        </w:rPr>
      </w:pPr>
    </w:p>
    <w:p w:rsidR="00B018ED" w:rsidRPr="00EE78CF" w:rsidRDefault="00B018ED" w:rsidP="00B018ED">
      <w:pPr>
        <w:pStyle w:val="ListParagraph"/>
        <w:numPr>
          <w:ilvl w:val="0"/>
          <w:numId w:val="16"/>
        </w:numPr>
        <w:spacing w:after="0" w:line="240" w:lineRule="auto"/>
        <w:ind w:left="0" w:firstLine="360"/>
        <w:jc w:val="both"/>
        <w:rPr>
          <w:rFonts w:ascii="Cambria" w:hAnsi="Cambria"/>
          <w:color w:val="000000" w:themeColor="text1"/>
          <w:sz w:val="21"/>
          <w:szCs w:val="21"/>
        </w:rPr>
      </w:pPr>
      <w:r w:rsidRPr="00EE78CF">
        <w:rPr>
          <w:rFonts w:ascii="Cambria" w:hAnsi="Cambria"/>
          <w:color w:val="000000" w:themeColor="text1"/>
          <w:sz w:val="21"/>
          <w:szCs w:val="21"/>
        </w:rPr>
        <w:t xml:space="preserve">La Comisión solicitó información a ambas partes el 21 de marzo de 2017, a fin de que aporte sus observaciones en un plazo de 7 días. El </w:t>
      </w:r>
      <w:r w:rsidR="003246D4" w:rsidRPr="00EE78CF">
        <w:rPr>
          <w:rFonts w:ascii="Cambria" w:hAnsi="Cambria"/>
          <w:color w:val="000000" w:themeColor="text1"/>
          <w:sz w:val="21"/>
          <w:szCs w:val="21"/>
        </w:rPr>
        <w:t>13 de abril de 2017</w:t>
      </w:r>
      <w:r w:rsidRPr="00EE78CF">
        <w:rPr>
          <w:rFonts w:ascii="Cambria" w:hAnsi="Cambria"/>
          <w:color w:val="000000" w:themeColor="text1"/>
          <w:sz w:val="21"/>
          <w:szCs w:val="21"/>
        </w:rPr>
        <w:t xml:space="preserve">, el Estado aportó una comunicación mediante la cual acusó recibo de la solitud de información efectuada; no obstante, no contestó a las preguntas formuladas ni indicó sus observaciones sobre la presente solicitud. El </w:t>
      </w:r>
      <w:r w:rsidR="003246D4" w:rsidRPr="00EE78CF">
        <w:rPr>
          <w:rFonts w:ascii="Cambria" w:hAnsi="Cambria"/>
          <w:color w:val="000000" w:themeColor="text1"/>
          <w:sz w:val="21"/>
          <w:szCs w:val="21"/>
        </w:rPr>
        <w:t>12 de mayo de 2017</w:t>
      </w:r>
      <w:r w:rsidRPr="00EE78CF">
        <w:rPr>
          <w:rFonts w:ascii="Cambria" w:hAnsi="Cambria"/>
          <w:color w:val="000000" w:themeColor="text1"/>
          <w:sz w:val="21"/>
          <w:szCs w:val="21"/>
        </w:rPr>
        <w:t xml:space="preserve">, la Comisión reiteró dicha solicitud al Estado, sin haber recibido respuesta al día de la fecha. </w:t>
      </w:r>
    </w:p>
    <w:p w:rsidR="00252960" w:rsidRPr="00EE78CF" w:rsidRDefault="00252960" w:rsidP="00252960">
      <w:pPr>
        <w:spacing w:after="0" w:line="240" w:lineRule="auto"/>
        <w:jc w:val="both"/>
        <w:rPr>
          <w:rFonts w:ascii="Cambria" w:hAnsi="Cambria"/>
          <w:color w:val="000000" w:themeColor="text1"/>
          <w:sz w:val="21"/>
          <w:szCs w:val="21"/>
        </w:rPr>
      </w:pPr>
    </w:p>
    <w:p w:rsidR="00252960" w:rsidRPr="00EE78CF" w:rsidRDefault="00252960" w:rsidP="00252960">
      <w:pPr>
        <w:pStyle w:val="ListParagraph"/>
        <w:numPr>
          <w:ilvl w:val="0"/>
          <w:numId w:val="26"/>
        </w:numPr>
        <w:spacing w:after="0" w:line="240" w:lineRule="auto"/>
        <w:jc w:val="both"/>
        <w:rPr>
          <w:rFonts w:ascii="Cambria" w:hAnsi="Cambria"/>
          <w:b/>
          <w:color w:val="000000" w:themeColor="text1"/>
          <w:sz w:val="21"/>
          <w:szCs w:val="21"/>
        </w:rPr>
      </w:pPr>
      <w:r w:rsidRPr="00EE78CF">
        <w:rPr>
          <w:rFonts w:ascii="Cambria" w:hAnsi="Cambria"/>
          <w:b/>
          <w:color w:val="000000" w:themeColor="text1"/>
          <w:sz w:val="21"/>
          <w:szCs w:val="21"/>
        </w:rPr>
        <w:t>Información reciente aportada por los solicitantes</w:t>
      </w:r>
    </w:p>
    <w:p w:rsidR="00252960" w:rsidRPr="00EE78CF" w:rsidRDefault="00252960" w:rsidP="00252960">
      <w:pPr>
        <w:spacing w:after="0" w:line="240" w:lineRule="auto"/>
        <w:jc w:val="both"/>
        <w:rPr>
          <w:rFonts w:ascii="Cambria" w:hAnsi="Cambria"/>
          <w:color w:val="000000" w:themeColor="text1"/>
          <w:sz w:val="21"/>
          <w:szCs w:val="21"/>
        </w:rPr>
      </w:pPr>
    </w:p>
    <w:p w:rsidR="00252960" w:rsidRPr="00EE78CF" w:rsidRDefault="00252960" w:rsidP="00252960">
      <w:pPr>
        <w:pStyle w:val="ListParagraph"/>
        <w:numPr>
          <w:ilvl w:val="0"/>
          <w:numId w:val="16"/>
        </w:numPr>
        <w:spacing w:after="0" w:line="240" w:lineRule="auto"/>
        <w:ind w:left="0" w:firstLine="360"/>
        <w:jc w:val="both"/>
        <w:rPr>
          <w:rFonts w:ascii="Cambria" w:hAnsi="Cambria"/>
          <w:color w:val="000000" w:themeColor="text1"/>
          <w:sz w:val="21"/>
          <w:szCs w:val="21"/>
        </w:rPr>
      </w:pPr>
      <w:r w:rsidRPr="00EE78CF">
        <w:rPr>
          <w:rFonts w:ascii="Cambria" w:hAnsi="Cambria"/>
          <w:color w:val="000000" w:themeColor="text1"/>
          <w:sz w:val="21"/>
          <w:szCs w:val="21"/>
        </w:rPr>
        <w:t>El 15 de mayo de 2017, los solicitantes enviaron información adicional, señalando que entre el 1 y el 16 de abril de 2017, al menos diez detenidos fallecieron en la Penitenciaría</w:t>
      </w:r>
      <w:r w:rsidR="00EE78CF">
        <w:rPr>
          <w:rFonts w:ascii="Cambria" w:hAnsi="Cambria"/>
          <w:color w:val="000000" w:themeColor="text1"/>
          <w:sz w:val="21"/>
          <w:szCs w:val="21"/>
        </w:rPr>
        <w:t>.</w:t>
      </w:r>
      <w:r w:rsidRPr="00EE78CF">
        <w:rPr>
          <w:rFonts w:ascii="Cambria" w:hAnsi="Cambria"/>
          <w:color w:val="000000" w:themeColor="text1"/>
          <w:sz w:val="21"/>
          <w:szCs w:val="21"/>
        </w:rPr>
        <w:t xml:space="preserve"> </w:t>
      </w:r>
      <w:r w:rsidR="00EE78CF">
        <w:rPr>
          <w:rFonts w:ascii="Cambria" w:hAnsi="Cambria"/>
          <w:color w:val="000000" w:themeColor="text1"/>
          <w:sz w:val="21"/>
          <w:szCs w:val="21"/>
        </w:rPr>
        <w:t xml:space="preserve">Al respecto, </w:t>
      </w:r>
      <w:r w:rsidRPr="00EE78CF">
        <w:rPr>
          <w:rFonts w:ascii="Cambria" w:hAnsi="Cambria"/>
          <w:color w:val="000000" w:themeColor="text1"/>
          <w:sz w:val="21"/>
          <w:szCs w:val="21"/>
        </w:rPr>
        <w:t>se aporta un listado con sus nombres y apellidos</w:t>
      </w:r>
      <w:r w:rsidR="00EE78CF">
        <w:rPr>
          <w:rFonts w:ascii="Cambria" w:hAnsi="Cambria"/>
          <w:color w:val="000000" w:themeColor="text1"/>
          <w:sz w:val="21"/>
          <w:szCs w:val="21"/>
        </w:rPr>
        <w:t>, pero sin detallar la causa de los decesos</w:t>
      </w:r>
      <w:r w:rsidRPr="00EE78CF">
        <w:rPr>
          <w:rFonts w:ascii="Cambria" w:hAnsi="Cambria"/>
          <w:color w:val="000000" w:themeColor="text1"/>
          <w:sz w:val="21"/>
          <w:szCs w:val="21"/>
        </w:rPr>
        <w:t xml:space="preserve">. Esta información proviene de los datos recogidos por los solicitantes mismos en una funeraria privada gestionada por la empresa “Zenith”. No obstante, los solicitantes consideraron que podría haber más fallecidos puesto que sus cadáveres pudieron haber sido trasferidos a otras funerarias. </w:t>
      </w:r>
    </w:p>
    <w:p w:rsidR="007C0354" w:rsidRPr="00EE78CF" w:rsidRDefault="007C0354" w:rsidP="006856F3">
      <w:pPr>
        <w:spacing w:after="0" w:line="240" w:lineRule="auto"/>
        <w:jc w:val="both"/>
        <w:rPr>
          <w:rFonts w:ascii="Cambria" w:hAnsi="Cambria"/>
          <w:color w:val="000000" w:themeColor="text1"/>
          <w:sz w:val="21"/>
          <w:szCs w:val="21"/>
        </w:rPr>
      </w:pPr>
    </w:p>
    <w:p w:rsidR="009D2768" w:rsidRPr="00EE78CF" w:rsidRDefault="009D2768" w:rsidP="00A47CE1">
      <w:pPr>
        <w:pStyle w:val="ListParagraph"/>
        <w:numPr>
          <w:ilvl w:val="0"/>
          <w:numId w:val="15"/>
        </w:numPr>
        <w:spacing w:after="0" w:line="240" w:lineRule="auto"/>
        <w:jc w:val="both"/>
        <w:rPr>
          <w:rFonts w:ascii="Cambria" w:hAnsi="Cambria"/>
          <w:b/>
          <w:color w:val="000000" w:themeColor="text1"/>
          <w:sz w:val="21"/>
          <w:szCs w:val="21"/>
        </w:rPr>
      </w:pPr>
      <w:r w:rsidRPr="00EE78CF">
        <w:rPr>
          <w:rFonts w:ascii="Cambria" w:hAnsi="Cambria"/>
          <w:b/>
          <w:color w:val="000000" w:themeColor="text1"/>
          <w:sz w:val="21"/>
          <w:szCs w:val="21"/>
        </w:rPr>
        <w:t>ANALISIS SOBRE LOS ELEMENTOS DE GRAVEDAD, URGENCIA E IRREPARABILIDAD</w:t>
      </w:r>
    </w:p>
    <w:p w:rsidR="0081725E" w:rsidRPr="00EE78CF" w:rsidRDefault="0081725E" w:rsidP="009D2768">
      <w:pPr>
        <w:spacing w:after="0" w:line="240" w:lineRule="auto"/>
        <w:jc w:val="both"/>
        <w:rPr>
          <w:rFonts w:ascii="Cambria" w:hAnsi="Cambria"/>
          <w:b/>
          <w:color w:val="000000" w:themeColor="text1"/>
          <w:sz w:val="21"/>
          <w:szCs w:val="21"/>
        </w:rPr>
      </w:pPr>
    </w:p>
    <w:p w:rsidR="009D2768" w:rsidRPr="00EE78CF" w:rsidRDefault="009D2768" w:rsidP="0081725E">
      <w:pPr>
        <w:pStyle w:val="ListParagraph"/>
        <w:numPr>
          <w:ilvl w:val="0"/>
          <w:numId w:val="16"/>
        </w:numPr>
        <w:spacing w:after="0" w:line="240" w:lineRule="auto"/>
        <w:ind w:left="0" w:firstLine="360"/>
        <w:jc w:val="both"/>
        <w:rPr>
          <w:rFonts w:ascii="Cambria" w:hAnsi="Cambria"/>
          <w:color w:val="000000" w:themeColor="text1"/>
          <w:sz w:val="21"/>
          <w:szCs w:val="21"/>
        </w:rPr>
      </w:pPr>
      <w:r w:rsidRPr="00EE78CF">
        <w:rPr>
          <w:rFonts w:ascii="Cambria" w:hAnsi="Cambria"/>
          <w:color w:val="000000" w:themeColor="text1"/>
          <w:sz w:val="21"/>
          <w:szCs w:val="21"/>
        </w:rPr>
        <w:t xml:space="preserve">El mecanismo de medidas cautelares es parte de la función de la Comisión de supervisar el </w:t>
      </w:r>
      <w:r w:rsidRPr="00EE78CF">
        <w:rPr>
          <w:rFonts w:ascii="Cambria" w:hAnsi="Cambria"/>
          <w:color w:val="000000" w:themeColor="text1"/>
          <w:sz w:val="21"/>
          <w:szCs w:val="21"/>
          <w:lang w:val="es-CO"/>
        </w:rPr>
        <w:t>cumplimiento</w:t>
      </w:r>
      <w:r w:rsidRPr="00EE78CF">
        <w:rPr>
          <w:rFonts w:ascii="Cambria" w:hAnsi="Cambria"/>
          <w:color w:val="000000" w:themeColor="text1"/>
          <w:sz w:val="21"/>
          <w:szCs w:val="21"/>
        </w:rPr>
        <w:t xml:space="preserve">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EE78CF" w:rsidRDefault="009D2768" w:rsidP="009D2768">
      <w:pPr>
        <w:spacing w:after="0" w:line="240" w:lineRule="auto"/>
        <w:jc w:val="both"/>
        <w:rPr>
          <w:rFonts w:ascii="Cambria" w:hAnsi="Cambria"/>
          <w:color w:val="000000" w:themeColor="text1"/>
          <w:sz w:val="21"/>
          <w:szCs w:val="21"/>
        </w:rPr>
      </w:pPr>
    </w:p>
    <w:p w:rsidR="009D2768" w:rsidRPr="00EE78CF" w:rsidRDefault="009D2768" w:rsidP="0081725E">
      <w:pPr>
        <w:pStyle w:val="ListParagraph"/>
        <w:numPr>
          <w:ilvl w:val="0"/>
          <w:numId w:val="16"/>
        </w:numPr>
        <w:spacing w:after="0" w:line="240" w:lineRule="auto"/>
        <w:ind w:left="0" w:firstLine="360"/>
        <w:jc w:val="both"/>
        <w:rPr>
          <w:rFonts w:ascii="Cambria" w:hAnsi="Cambria"/>
          <w:color w:val="000000" w:themeColor="text1"/>
          <w:sz w:val="21"/>
          <w:szCs w:val="21"/>
        </w:rPr>
      </w:pPr>
      <w:r w:rsidRPr="00EE78CF">
        <w:rPr>
          <w:rFonts w:ascii="Cambria" w:hAnsi="Cambria"/>
          <w:color w:val="000000" w:themeColor="text1"/>
          <w:sz w:val="21"/>
          <w:szCs w:val="21"/>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w:t>
      </w:r>
      <w:r w:rsidRPr="00EE78CF">
        <w:rPr>
          <w:rFonts w:ascii="Cambria" w:hAnsi="Cambria"/>
          <w:color w:val="000000" w:themeColor="text1"/>
          <w:sz w:val="21"/>
          <w:szCs w:val="21"/>
          <w:lang w:val="es-CO"/>
        </w:rPr>
        <w:t>medidas</w:t>
      </w:r>
      <w:r w:rsidRPr="00EE78CF">
        <w:rPr>
          <w:rFonts w:ascii="Cambria" w:hAnsi="Cambria"/>
          <w:color w:val="000000" w:themeColor="text1"/>
          <w:sz w:val="21"/>
          <w:szCs w:val="21"/>
        </w:rPr>
        <w:t xml:space="preserve">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(effet utile)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EE78CF" w:rsidRDefault="009D2768" w:rsidP="009D2768">
      <w:pPr>
        <w:spacing w:after="0" w:line="240" w:lineRule="auto"/>
        <w:jc w:val="both"/>
        <w:rPr>
          <w:rFonts w:ascii="Cambria" w:hAnsi="Cambria"/>
          <w:color w:val="000000" w:themeColor="text1"/>
          <w:sz w:val="21"/>
          <w:szCs w:val="21"/>
        </w:rPr>
      </w:pPr>
    </w:p>
    <w:p w:rsidR="009D2768" w:rsidRPr="00EE78CF" w:rsidRDefault="009D2768" w:rsidP="0046299D">
      <w:pPr>
        <w:numPr>
          <w:ilvl w:val="0"/>
          <w:numId w:val="3"/>
        </w:numPr>
        <w:spacing w:after="0" w:line="240" w:lineRule="auto"/>
        <w:jc w:val="both"/>
        <w:rPr>
          <w:rFonts w:ascii="Cambria" w:hAnsi="Cambria"/>
          <w:color w:val="000000" w:themeColor="text1"/>
          <w:sz w:val="16"/>
          <w:szCs w:val="21"/>
        </w:rPr>
      </w:pPr>
      <w:r w:rsidRPr="00EE78CF">
        <w:rPr>
          <w:rFonts w:ascii="Cambria" w:hAnsi="Cambria"/>
          <w:color w:val="000000" w:themeColor="text1"/>
          <w:sz w:val="16"/>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25E" w:rsidRPr="00EE78CF" w:rsidRDefault="0081725E" w:rsidP="0081725E">
      <w:pPr>
        <w:spacing w:after="0" w:line="240" w:lineRule="auto"/>
        <w:ind w:left="720"/>
        <w:jc w:val="both"/>
        <w:rPr>
          <w:rFonts w:ascii="Cambria" w:hAnsi="Cambria"/>
          <w:color w:val="000000" w:themeColor="text1"/>
          <w:sz w:val="16"/>
          <w:szCs w:val="21"/>
        </w:rPr>
      </w:pPr>
    </w:p>
    <w:p w:rsidR="009D2768" w:rsidRPr="00EE78CF" w:rsidRDefault="009D2768" w:rsidP="0046299D">
      <w:pPr>
        <w:numPr>
          <w:ilvl w:val="0"/>
          <w:numId w:val="3"/>
        </w:numPr>
        <w:spacing w:after="0" w:line="240" w:lineRule="auto"/>
        <w:jc w:val="both"/>
        <w:rPr>
          <w:rFonts w:ascii="Cambria" w:hAnsi="Cambria"/>
          <w:color w:val="000000" w:themeColor="text1"/>
          <w:sz w:val="16"/>
          <w:szCs w:val="21"/>
        </w:rPr>
      </w:pPr>
      <w:r w:rsidRPr="00EE78CF">
        <w:rPr>
          <w:rFonts w:ascii="Cambria" w:hAnsi="Cambria"/>
          <w:color w:val="000000" w:themeColor="text1"/>
          <w:sz w:val="16"/>
          <w:szCs w:val="21"/>
        </w:rPr>
        <w:lastRenderedPageBreak/>
        <w:t xml:space="preserve">La “urgencia de la situación” se determina por medio de la información aportada, indicando el riesgo o la amenaza que puedan ser inminentes y materializarse, requiriendo de esa manera una acción preventiva o tutelar; y </w:t>
      </w:r>
    </w:p>
    <w:p w:rsidR="0081725E" w:rsidRPr="00EE78CF" w:rsidRDefault="0081725E" w:rsidP="0081725E">
      <w:pPr>
        <w:spacing w:after="0" w:line="240" w:lineRule="auto"/>
        <w:ind w:left="720"/>
        <w:jc w:val="both"/>
        <w:rPr>
          <w:rFonts w:ascii="Cambria" w:hAnsi="Cambria"/>
          <w:color w:val="000000" w:themeColor="text1"/>
          <w:sz w:val="16"/>
          <w:szCs w:val="21"/>
        </w:rPr>
      </w:pPr>
    </w:p>
    <w:p w:rsidR="009D2768" w:rsidRPr="00EE78CF" w:rsidRDefault="009D2768" w:rsidP="009D2768">
      <w:pPr>
        <w:numPr>
          <w:ilvl w:val="0"/>
          <w:numId w:val="3"/>
        </w:numPr>
        <w:spacing w:after="0" w:line="240" w:lineRule="auto"/>
        <w:jc w:val="both"/>
        <w:rPr>
          <w:rFonts w:ascii="Cambria" w:hAnsi="Cambria"/>
          <w:color w:val="000000" w:themeColor="text1"/>
          <w:sz w:val="16"/>
          <w:szCs w:val="21"/>
        </w:rPr>
      </w:pPr>
      <w:r w:rsidRPr="00EE78CF">
        <w:rPr>
          <w:rFonts w:ascii="Cambria" w:hAnsi="Cambria"/>
          <w:color w:val="000000" w:themeColor="text1"/>
          <w:sz w:val="16"/>
          <w:szCs w:val="21"/>
        </w:rPr>
        <w:t>El “daño irreparable” consiste en la afectación sobre derechos que, por su propia naturaleza, no son susceptibles de reparación, restauración o adecuada indemnización.</w:t>
      </w:r>
    </w:p>
    <w:p w:rsidR="0081725E" w:rsidRPr="00EE78CF" w:rsidRDefault="0081725E" w:rsidP="0081725E">
      <w:pPr>
        <w:spacing w:after="0" w:line="240" w:lineRule="auto"/>
        <w:jc w:val="both"/>
        <w:rPr>
          <w:rFonts w:ascii="Cambria" w:hAnsi="Cambria"/>
          <w:color w:val="000000" w:themeColor="text1"/>
          <w:sz w:val="21"/>
          <w:szCs w:val="21"/>
        </w:rPr>
      </w:pPr>
    </w:p>
    <w:p w:rsidR="0081725E" w:rsidRPr="00D03619" w:rsidRDefault="0081725E" w:rsidP="0081725E">
      <w:pPr>
        <w:pStyle w:val="ListParagraph"/>
        <w:numPr>
          <w:ilvl w:val="0"/>
          <w:numId w:val="16"/>
        </w:numPr>
        <w:spacing w:after="0" w:line="240" w:lineRule="auto"/>
        <w:ind w:left="0" w:firstLine="360"/>
        <w:jc w:val="both"/>
        <w:rPr>
          <w:rFonts w:ascii="Cambria" w:hAnsi="Cambria"/>
          <w:sz w:val="21"/>
          <w:szCs w:val="21"/>
          <w:lang w:val="es-MX"/>
        </w:rPr>
      </w:pPr>
      <w:r w:rsidRPr="00D03619">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D03619">
        <w:rPr>
          <w:rFonts w:ascii="Cambria" w:hAnsi="Cambria"/>
          <w:i/>
          <w:sz w:val="21"/>
          <w:szCs w:val="21"/>
          <w:lang w:val="es-MX"/>
        </w:rPr>
        <w:t>prima facie</w:t>
      </w:r>
      <w:r w:rsidRPr="00D03619">
        <w:rPr>
          <w:rFonts w:ascii="Cambria" w:hAnsi="Cambria"/>
          <w:sz w:val="21"/>
          <w:szCs w:val="21"/>
          <w:lang w:val="es-MX"/>
        </w:rPr>
        <w:t xml:space="preserve"> que permita identificar una situación de gravedad y urgencia</w:t>
      </w:r>
      <w:r w:rsidRPr="00D03619">
        <w:rPr>
          <w:rFonts w:ascii="Cambria" w:hAnsi="Cambria"/>
          <w:sz w:val="21"/>
          <w:szCs w:val="21"/>
          <w:vertAlign w:val="superscript"/>
        </w:rPr>
        <w:footnoteReference w:id="13"/>
      </w:r>
      <w:r w:rsidRPr="00D03619">
        <w:rPr>
          <w:rFonts w:ascii="Cambria" w:hAnsi="Cambria"/>
          <w:sz w:val="21"/>
          <w:szCs w:val="21"/>
          <w:lang w:val="es-MX"/>
        </w:rPr>
        <w:t>.</w:t>
      </w:r>
    </w:p>
    <w:p w:rsidR="0081725E" w:rsidRPr="00EE78CF" w:rsidRDefault="0081725E" w:rsidP="0081725E">
      <w:pPr>
        <w:pStyle w:val="ListParagraph"/>
        <w:spacing w:after="0" w:line="240" w:lineRule="auto"/>
        <w:ind w:left="360"/>
        <w:jc w:val="both"/>
        <w:rPr>
          <w:rFonts w:ascii="Cambria" w:hAnsi="Cambria"/>
          <w:color w:val="000000" w:themeColor="text1"/>
          <w:sz w:val="21"/>
          <w:szCs w:val="21"/>
        </w:rPr>
      </w:pPr>
    </w:p>
    <w:p w:rsidR="009D2768" w:rsidRPr="00EE78CF" w:rsidRDefault="003246D4" w:rsidP="003246D4">
      <w:pPr>
        <w:pStyle w:val="ListParagraph"/>
        <w:numPr>
          <w:ilvl w:val="0"/>
          <w:numId w:val="30"/>
        </w:numPr>
        <w:spacing w:after="0" w:line="240" w:lineRule="auto"/>
        <w:jc w:val="both"/>
        <w:rPr>
          <w:rFonts w:ascii="Cambria" w:hAnsi="Cambria"/>
          <w:color w:val="000000" w:themeColor="text1"/>
          <w:sz w:val="21"/>
          <w:szCs w:val="21"/>
        </w:rPr>
      </w:pPr>
      <w:r w:rsidRPr="00EE78CF">
        <w:rPr>
          <w:rFonts w:ascii="Cambria" w:hAnsi="Cambria"/>
          <w:color w:val="000000" w:themeColor="text1"/>
          <w:sz w:val="21"/>
          <w:szCs w:val="21"/>
        </w:rPr>
        <w:t>Respecto de la Penitenciaría civil de Puerto Príncipe</w:t>
      </w:r>
    </w:p>
    <w:p w:rsidR="003246D4" w:rsidRPr="00EE78CF" w:rsidRDefault="003246D4" w:rsidP="003246D4">
      <w:pPr>
        <w:spacing w:after="0" w:line="240" w:lineRule="auto"/>
        <w:jc w:val="both"/>
        <w:rPr>
          <w:rFonts w:ascii="Cambria" w:hAnsi="Cambria"/>
          <w:color w:val="000000" w:themeColor="text1"/>
          <w:sz w:val="21"/>
          <w:szCs w:val="21"/>
        </w:rPr>
      </w:pPr>
    </w:p>
    <w:p w:rsidR="00146CFB" w:rsidRDefault="003246D4" w:rsidP="00E44F92">
      <w:pPr>
        <w:pStyle w:val="ListParagraph"/>
        <w:numPr>
          <w:ilvl w:val="0"/>
          <w:numId w:val="16"/>
        </w:numPr>
        <w:spacing w:after="0" w:line="240" w:lineRule="auto"/>
        <w:ind w:left="0" w:firstLine="360"/>
        <w:jc w:val="both"/>
        <w:rPr>
          <w:rFonts w:ascii="Cambria" w:hAnsi="Cambria"/>
          <w:color w:val="000000" w:themeColor="text1"/>
          <w:sz w:val="21"/>
          <w:szCs w:val="21"/>
        </w:rPr>
      </w:pPr>
      <w:r w:rsidRPr="00EE78CF">
        <w:rPr>
          <w:rFonts w:ascii="Cambria" w:hAnsi="Cambria"/>
          <w:color w:val="000000" w:themeColor="text1"/>
          <w:sz w:val="21"/>
          <w:szCs w:val="21"/>
        </w:rPr>
        <w:t xml:space="preserve">En relación con el análisis del requisito de gravedad, la Comisión considera que el mismo se encuentra cumplido </w:t>
      </w:r>
      <w:r w:rsidRPr="00EE78CF">
        <w:rPr>
          <w:rFonts w:ascii="Cambria" w:hAnsi="Cambria"/>
          <w:i/>
          <w:color w:val="000000" w:themeColor="text1"/>
          <w:sz w:val="21"/>
          <w:szCs w:val="21"/>
        </w:rPr>
        <w:t>prima facie</w:t>
      </w:r>
      <w:r w:rsidRPr="00EE78CF">
        <w:rPr>
          <w:rFonts w:ascii="Cambria" w:hAnsi="Cambria"/>
          <w:color w:val="000000" w:themeColor="text1"/>
          <w:sz w:val="21"/>
          <w:szCs w:val="21"/>
        </w:rPr>
        <w:t>, en vista de las presuntas condiciones de detención que enfrentan los propuestos benefic</w:t>
      </w:r>
      <w:r w:rsidR="00526DE1" w:rsidRPr="00EE78CF">
        <w:rPr>
          <w:rFonts w:ascii="Cambria" w:hAnsi="Cambria"/>
          <w:color w:val="000000" w:themeColor="text1"/>
          <w:sz w:val="21"/>
          <w:szCs w:val="21"/>
        </w:rPr>
        <w:t xml:space="preserve">iarios y las posibles afectaciones que ello conllevaría respecto de sus derechos a la vida e integridad personal. En particular, </w:t>
      </w:r>
      <w:r w:rsidR="00E44F92" w:rsidRPr="00EE78CF">
        <w:rPr>
          <w:rFonts w:ascii="Cambria" w:hAnsi="Cambria"/>
          <w:color w:val="000000" w:themeColor="text1"/>
          <w:sz w:val="21"/>
          <w:szCs w:val="21"/>
        </w:rPr>
        <w:t xml:space="preserve">la Comisión observa que los propuestos beneficiarios se exponen a una multiplicidad de factores de riesgo, susceptibles de acentuarse debido a las deficiencias estructurales </w:t>
      </w:r>
      <w:r w:rsidR="00D03619">
        <w:rPr>
          <w:rFonts w:ascii="Cambria" w:hAnsi="Cambria"/>
          <w:color w:val="000000" w:themeColor="text1"/>
          <w:sz w:val="21"/>
          <w:szCs w:val="21"/>
        </w:rPr>
        <w:t xml:space="preserve"> que han venido siendo constatadas por </w:t>
      </w:r>
      <w:r w:rsidR="00146CFB" w:rsidRPr="00EE78CF">
        <w:rPr>
          <w:rFonts w:ascii="Cambria" w:hAnsi="Cambria"/>
          <w:color w:val="000000" w:themeColor="text1"/>
          <w:sz w:val="21"/>
          <w:szCs w:val="21"/>
        </w:rPr>
        <w:t>diversos organismos de derechos humanos, incluyendo a la Organización de las Naciones Unidas y a la Corte Interamericana de Derechos Humanos.</w:t>
      </w:r>
    </w:p>
    <w:p w:rsidR="00EE78CF" w:rsidRDefault="00EE78CF" w:rsidP="007B5173">
      <w:pPr>
        <w:pStyle w:val="ListParagraph"/>
        <w:spacing w:after="0" w:line="240" w:lineRule="auto"/>
        <w:ind w:left="360"/>
        <w:jc w:val="both"/>
        <w:rPr>
          <w:rFonts w:ascii="Cambria" w:hAnsi="Cambria"/>
          <w:color w:val="000000" w:themeColor="text1"/>
          <w:sz w:val="21"/>
          <w:szCs w:val="21"/>
        </w:rPr>
      </w:pPr>
    </w:p>
    <w:p w:rsidR="003D3986" w:rsidRDefault="00EE78CF" w:rsidP="00E44F92">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 xml:space="preserve">En efecto, como se indicó anteriormente, </w:t>
      </w:r>
      <w:r w:rsidR="00B9172D">
        <w:rPr>
          <w:rFonts w:ascii="Cambria" w:hAnsi="Cambria"/>
          <w:color w:val="000000" w:themeColor="text1"/>
          <w:sz w:val="21"/>
          <w:szCs w:val="21"/>
        </w:rPr>
        <w:t>en el marco del Segundo Examen Periódico Universal, el Comité de los Derechos Humanos de la ONU señaló que: “[l]os casos de malos tratos (tratos crueles, inhumanos o degradantes) – contrariamente a los casos de tortura – siguen siendo una preocupación mayor en el país. Si bien éstos son atribuibles en buena medida a los agentes de la Policía nacional de Haití […], también son visibles en diversos centros de detención. En varias oportunidades, las autoridades haitianas así como las del MINUSTAH y el Experto independiente sobre la situación de los derechos humanos en Haití han declarado que toda detención en Haití constituye un trato cruel, inhumano y degradante</w:t>
      </w:r>
      <w:r w:rsidR="007B5173">
        <w:rPr>
          <w:rFonts w:ascii="Cambria" w:hAnsi="Cambria"/>
          <w:color w:val="000000" w:themeColor="text1"/>
          <w:sz w:val="21"/>
          <w:szCs w:val="21"/>
        </w:rPr>
        <w:t xml:space="preserve"> […]”</w:t>
      </w:r>
      <w:r w:rsidR="007B5173">
        <w:rPr>
          <w:rStyle w:val="FootnoteReference"/>
          <w:rFonts w:ascii="Cambria" w:hAnsi="Cambria"/>
          <w:color w:val="000000" w:themeColor="text1"/>
          <w:sz w:val="21"/>
          <w:szCs w:val="21"/>
        </w:rPr>
        <w:footnoteReference w:id="14"/>
      </w:r>
      <w:r w:rsidR="003D3986">
        <w:rPr>
          <w:rFonts w:ascii="Cambria" w:hAnsi="Cambria"/>
          <w:color w:val="000000" w:themeColor="text1"/>
          <w:sz w:val="21"/>
          <w:szCs w:val="21"/>
        </w:rPr>
        <w:t>.</w:t>
      </w:r>
    </w:p>
    <w:p w:rsidR="003D3986" w:rsidRDefault="003D3986" w:rsidP="003D3986">
      <w:pPr>
        <w:pStyle w:val="ListParagraph"/>
        <w:spacing w:after="0" w:line="240" w:lineRule="auto"/>
        <w:ind w:left="360"/>
        <w:jc w:val="both"/>
        <w:rPr>
          <w:rFonts w:ascii="Cambria" w:hAnsi="Cambria"/>
          <w:color w:val="000000" w:themeColor="text1"/>
          <w:sz w:val="21"/>
          <w:szCs w:val="21"/>
        </w:rPr>
      </w:pPr>
    </w:p>
    <w:p w:rsidR="00EE78CF" w:rsidRPr="007B5173" w:rsidRDefault="007B5173" w:rsidP="00E44F92">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 xml:space="preserve"> </w:t>
      </w:r>
      <w:r w:rsidR="003D3986">
        <w:rPr>
          <w:rFonts w:ascii="Cambria" w:hAnsi="Cambria"/>
          <w:color w:val="000000" w:themeColor="text1"/>
          <w:sz w:val="21"/>
          <w:szCs w:val="21"/>
        </w:rPr>
        <w:t>Por su parte, el 20 de noviembre de 2015, la Corte Interamericana de Derechos Humanos</w:t>
      </w:r>
      <w:r w:rsidR="003D3986" w:rsidRPr="003D3986">
        <w:rPr>
          <w:rFonts w:ascii="Cambria" w:hAnsi="Cambria"/>
          <w:color w:val="000000" w:themeColor="text1"/>
          <w:sz w:val="21"/>
          <w:szCs w:val="21"/>
        </w:rPr>
        <w:t xml:space="preserve"> </w:t>
      </w:r>
      <w:r w:rsidR="003D3986">
        <w:rPr>
          <w:rFonts w:ascii="Cambria" w:hAnsi="Cambria"/>
          <w:color w:val="000000" w:themeColor="text1"/>
          <w:sz w:val="21"/>
          <w:szCs w:val="21"/>
        </w:rPr>
        <w:t>declaró, en el marco de la supervisión de cumplimiento de la sentencia dictada el 6 de mayo de 2008</w:t>
      </w:r>
      <w:r w:rsidR="003D3986">
        <w:rPr>
          <w:rStyle w:val="FootnoteReference"/>
          <w:rFonts w:ascii="Cambria" w:hAnsi="Cambria"/>
          <w:color w:val="000000" w:themeColor="text1"/>
          <w:sz w:val="21"/>
          <w:szCs w:val="21"/>
        </w:rPr>
        <w:footnoteReference w:id="15"/>
      </w:r>
      <w:r w:rsidR="003D3986">
        <w:rPr>
          <w:rFonts w:ascii="Cambria" w:hAnsi="Cambria"/>
          <w:color w:val="000000" w:themeColor="text1"/>
          <w:sz w:val="21"/>
          <w:szCs w:val="21"/>
        </w:rPr>
        <w:t>, que el Estado “[…] ha incumplido durante seis años y cinco meses su deber sobre la ejecución de la Sentencia […]”; particularmente, en lo que se refiere a la medida de reparación consistente en “[…] adoptar, dentro de un plazo razonable, las medidas legislativas, administrativas y de cualquier otra índole necesarias para mejorar sustancialmente las condiciones de las cárceles haitianas, adecuándolas a las normas internacionales de derechos humanos […]”</w:t>
      </w:r>
      <w:r w:rsidR="00287C5F">
        <w:rPr>
          <w:rStyle w:val="FootnoteReference"/>
          <w:rFonts w:ascii="Cambria" w:hAnsi="Cambria"/>
          <w:color w:val="000000" w:themeColor="text1"/>
          <w:sz w:val="21"/>
          <w:szCs w:val="21"/>
        </w:rPr>
        <w:footnoteReference w:id="16"/>
      </w:r>
      <w:r w:rsidR="003D3986">
        <w:rPr>
          <w:rFonts w:ascii="Cambria" w:hAnsi="Cambria"/>
          <w:color w:val="000000" w:themeColor="text1"/>
          <w:sz w:val="21"/>
          <w:szCs w:val="21"/>
        </w:rPr>
        <w:t>.</w:t>
      </w:r>
    </w:p>
    <w:p w:rsidR="007A6C70" w:rsidRPr="007B5173" w:rsidRDefault="007A6C70" w:rsidP="007A6C70">
      <w:pPr>
        <w:pStyle w:val="ListParagraph"/>
        <w:spacing w:after="0" w:line="240" w:lineRule="auto"/>
        <w:ind w:left="360"/>
        <w:jc w:val="both"/>
        <w:rPr>
          <w:rFonts w:ascii="Cambria" w:hAnsi="Cambria"/>
          <w:color w:val="000000" w:themeColor="text1"/>
          <w:sz w:val="21"/>
          <w:szCs w:val="21"/>
        </w:rPr>
      </w:pPr>
    </w:p>
    <w:p w:rsidR="00146CFB" w:rsidRPr="007B5173" w:rsidRDefault="00E44F92" w:rsidP="00146CFB">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En este sentido, </w:t>
      </w:r>
      <w:r w:rsidR="00526DE1" w:rsidRPr="007B5173">
        <w:rPr>
          <w:rFonts w:ascii="Cambria" w:hAnsi="Cambria"/>
          <w:color w:val="000000" w:themeColor="text1"/>
          <w:sz w:val="21"/>
          <w:szCs w:val="21"/>
        </w:rPr>
        <w:t xml:space="preserve">los solicitantes </w:t>
      </w:r>
      <w:r w:rsidR="00D03619">
        <w:rPr>
          <w:rFonts w:ascii="Cambria" w:hAnsi="Cambria"/>
          <w:color w:val="000000" w:themeColor="text1"/>
          <w:sz w:val="21"/>
          <w:szCs w:val="21"/>
        </w:rPr>
        <w:t xml:space="preserve">indican que tales deficiencias persisten en la </w:t>
      </w:r>
      <w:r w:rsidR="007B5173">
        <w:rPr>
          <w:rFonts w:ascii="Cambria" w:hAnsi="Cambria"/>
          <w:color w:val="000000" w:themeColor="text1"/>
          <w:sz w:val="21"/>
          <w:szCs w:val="21"/>
        </w:rPr>
        <w:t>actualidad</w:t>
      </w:r>
      <w:r w:rsidR="00D03619">
        <w:rPr>
          <w:rFonts w:ascii="Cambria" w:hAnsi="Cambria"/>
          <w:color w:val="000000" w:themeColor="text1"/>
          <w:sz w:val="21"/>
          <w:szCs w:val="21"/>
        </w:rPr>
        <w:t xml:space="preserve">. En particular, </w:t>
      </w:r>
      <w:r w:rsidR="00526DE1" w:rsidRPr="007B5173">
        <w:rPr>
          <w:rFonts w:ascii="Cambria" w:hAnsi="Cambria"/>
          <w:color w:val="000000" w:themeColor="text1"/>
          <w:sz w:val="21"/>
          <w:szCs w:val="21"/>
        </w:rPr>
        <w:t xml:space="preserve">señalaron que la tasa de hacinamiento actual – tomando en consideración los estándares señalados por la Organización de las Naciones Unidas, especialmente respecto de Haití – ronda el 960%, situando a la Penitenciaría en una situación crítica. Adicionalmente, las personas privadas de libertad </w:t>
      </w:r>
      <w:r w:rsidR="00146CFB" w:rsidRPr="007B5173">
        <w:rPr>
          <w:rFonts w:ascii="Cambria" w:hAnsi="Cambria"/>
          <w:color w:val="000000" w:themeColor="text1"/>
          <w:sz w:val="21"/>
          <w:szCs w:val="21"/>
        </w:rPr>
        <w:t xml:space="preserve">permanecerían entre veintidós y veintitrés horas al día encerrados en celdas sin ventilación </w:t>
      </w:r>
      <w:r w:rsidR="00146CFB" w:rsidRPr="007B5173">
        <w:rPr>
          <w:rFonts w:ascii="Cambria" w:hAnsi="Cambria"/>
          <w:color w:val="000000" w:themeColor="text1"/>
          <w:sz w:val="21"/>
          <w:szCs w:val="21"/>
        </w:rPr>
        <w:lastRenderedPageBreak/>
        <w:t>e iluminación adecuada, en condiciones de insalubridad que podrían afectar seriamente a su salud. Al respecto, especial preocupación merecen los alegatos respecto de las condiciones en las cuales estarían alojadas personas con enfermedades tales como tuberculosis, VIH y cólera, conforme lo reportado por los solicitantes, aunado a una presunta insuficiencia de recursos médicos y acceso a tratamientos adecuados:</w:t>
      </w:r>
    </w:p>
    <w:p w:rsidR="00146CFB" w:rsidRPr="007B5173" w:rsidRDefault="00146CFB" w:rsidP="00146CFB">
      <w:pPr>
        <w:pStyle w:val="ListParagraph"/>
        <w:spacing w:after="0" w:line="240" w:lineRule="auto"/>
        <w:ind w:left="360"/>
        <w:jc w:val="both"/>
        <w:rPr>
          <w:rFonts w:ascii="Cambria" w:hAnsi="Cambria"/>
          <w:color w:val="000000" w:themeColor="text1"/>
          <w:sz w:val="21"/>
          <w:szCs w:val="21"/>
        </w:rPr>
      </w:pPr>
    </w:p>
    <w:p w:rsidR="00146CFB" w:rsidRPr="007B5173" w:rsidRDefault="00146CFB" w:rsidP="00146CFB">
      <w:pPr>
        <w:pStyle w:val="ListParagraph"/>
        <w:numPr>
          <w:ilvl w:val="0"/>
          <w:numId w:val="18"/>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Respecto de los enfermos de cólera, en una única celda habría sesenta y seis personas acostadas en el suelo y, si bien cuenta con luz natural y está relativamente airada, no tendría baños. Además, los presos deberían compartir el agua en una gran tina comunal, exponiéndose a infecciones adicionales y con un riesgo de propagación de enfermedades a otros reclusos.  Los solicitantes indicaron que estas personas reciben la misma dieta que las y los demás internos.</w:t>
      </w:r>
    </w:p>
    <w:p w:rsidR="00146CFB" w:rsidRPr="007B5173" w:rsidRDefault="00146CFB" w:rsidP="00146CFB">
      <w:pPr>
        <w:pStyle w:val="ListParagraph"/>
        <w:spacing w:after="0" w:line="240" w:lineRule="auto"/>
        <w:jc w:val="both"/>
        <w:rPr>
          <w:rFonts w:ascii="Cambria" w:hAnsi="Cambria"/>
          <w:color w:val="000000" w:themeColor="text1"/>
          <w:sz w:val="21"/>
          <w:szCs w:val="21"/>
        </w:rPr>
      </w:pPr>
    </w:p>
    <w:p w:rsidR="00146CFB" w:rsidRPr="007B5173" w:rsidRDefault="00146CFB" w:rsidP="00146CFB">
      <w:pPr>
        <w:pStyle w:val="ListParagraph"/>
        <w:numPr>
          <w:ilvl w:val="0"/>
          <w:numId w:val="18"/>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Respecto de enfermos de tuberculosis, la celda alojaría a cincuenta y seis personas, dispondría de dos baños, que no  están en funcionamiento. Según los solicitantes los presos permanecen allí encerrados entre veintidós y veintitrés horas al día.</w:t>
      </w:r>
    </w:p>
    <w:p w:rsidR="003246D4" w:rsidRPr="007B5173" w:rsidRDefault="00146CFB" w:rsidP="00146CFB">
      <w:p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 xml:space="preserve"> </w:t>
      </w:r>
    </w:p>
    <w:p w:rsidR="0081725E" w:rsidRPr="007B5173" w:rsidRDefault="00557C47" w:rsidP="00557C47">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En este contexto, la Comisión advierte que, según datos aportados por los solicitantes, </w:t>
      </w:r>
      <w:r w:rsidR="007B5173">
        <w:rPr>
          <w:rFonts w:ascii="Cambria" w:hAnsi="Cambria"/>
          <w:color w:val="000000" w:themeColor="text1"/>
          <w:sz w:val="21"/>
          <w:szCs w:val="21"/>
        </w:rPr>
        <w:t>más de cuarenta</w:t>
      </w:r>
      <w:r w:rsidRPr="007B5173">
        <w:rPr>
          <w:rFonts w:ascii="Cambria" w:hAnsi="Cambria"/>
          <w:color w:val="000000" w:themeColor="text1"/>
          <w:sz w:val="21"/>
          <w:szCs w:val="21"/>
        </w:rPr>
        <w:t xml:space="preserve"> personas fallecieron durante el año 2017, sin que el Estado hubiera adoptado medidas tendentes a garantizar sus derechos. Al respecto, la Comisión toma nota de la información proporcionada por los solicitantes en relación con la creación de una </w:t>
      </w:r>
      <w:r w:rsidR="00A30509">
        <w:rPr>
          <w:rFonts w:ascii="Cambria" w:hAnsi="Cambria"/>
          <w:color w:val="000000" w:themeColor="text1"/>
          <w:sz w:val="21"/>
          <w:szCs w:val="21"/>
        </w:rPr>
        <w:t>“</w:t>
      </w:r>
      <w:r w:rsidRPr="007B5173">
        <w:rPr>
          <w:rFonts w:ascii="Cambria" w:hAnsi="Cambria"/>
          <w:color w:val="000000" w:themeColor="text1"/>
          <w:sz w:val="21"/>
          <w:szCs w:val="21"/>
        </w:rPr>
        <w:t xml:space="preserve">Comisión </w:t>
      </w:r>
      <w:r w:rsidRPr="007B5173">
        <w:rPr>
          <w:rFonts w:ascii="Cambria" w:hAnsi="Cambria"/>
          <w:color w:val="000000" w:themeColor="text1"/>
          <w:sz w:val="21"/>
          <w:szCs w:val="21"/>
          <w:lang w:val="es-CO"/>
        </w:rPr>
        <w:t>Presidencial de Investigación sobre la Situación Penitenciaria</w:t>
      </w:r>
      <w:r w:rsidR="00A30509">
        <w:rPr>
          <w:rFonts w:ascii="Cambria" w:hAnsi="Cambria"/>
          <w:color w:val="000000" w:themeColor="text1"/>
          <w:sz w:val="21"/>
          <w:szCs w:val="21"/>
          <w:lang w:val="es-CO"/>
        </w:rPr>
        <w:t>”</w:t>
      </w:r>
      <w:r w:rsidRPr="007B5173">
        <w:rPr>
          <w:rFonts w:ascii="Cambria" w:hAnsi="Cambria"/>
          <w:color w:val="000000" w:themeColor="text1"/>
          <w:sz w:val="21"/>
          <w:szCs w:val="21"/>
          <w:lang w:val="es-CO"/>
        </w:rPr>
        <w:t>. Sin perjuicio de lo anterior, al día de la fecha, el Estado no ha respondido a la solicitud de información efectuada en fecha 21 de marzo de 2017 y reiterada el 12 de mayo</w:t>
      </w:r>
      <w:r w:rsidR="00D03619">
        <w:rPr>
          <w:rFonts w:ascii="Cambria" w:hAnsi="Cambria"/>
          <w:color w:val="000000" w:themeColor="text1"/>
          <w:sz w:val="21"/>
          <w:szCs w:val="21"/>
          <w:lang w:val="es-CO"/>
        </w:rPr>
        <w:t>, de tal forma que la Comisión no cuenta con ningún elemento adicional para constatar la efectividad de las acciones emprendidas por dicha comisión</w:t>
      </w:r>
      <w:r w:rsidRPr="007B5173">
        <w:rPr>
          <w:rFonts w:ascii="Cambria" w:hAnsi="Cambria"/>
          <w:color w:val="000000" w:themeColor="text1"/>
          <w:sz w:val="21"/>
          <w:szCs w:val="21"/>
          <w:lang w:val="es-CO"/>
        </w:rPr>
        <w:t>. Sobre este punto, si bien la falta de respuesta de un Estado no constituye un motivo suficiente para el otorgamiento de una medi</w:t>
      </w:r>
      <w:r w:rsidR="007A6C70" w:rsidRPr="007B5173">
        <w:rPr>
          <w:rFonts w:ascii="Cambria" w:hAnsi="Cambria"/>
          <w:color w:val="000000" w:themeColor="text1"/>
          <w:sz w:val="21"/>
          <w:szCs w:val="21"/>
          <w:lang w:val="es-CO"/>
        </w:rPr>
        <w:t>da cautelar, sí constituye un obstáculo a la hora de valorar la pronta actuación de las autoridades competentes y si las mismas habrían adoptado las medidas pertinentes a fin de atender la situación de los propuestos beneficiarios.</w:t>
      </w:r>
    </w:p>
    <w:p w:rsidR="007A6C70" w:rsidRPr="007B5173" w:rsidRDefault="007A6C70" w:rsidP="007A6C70">
      <w:pPr>
        <w:pStyle w:val="ListParagraph"/>
        <w:spacing w:after="0" w:line="240" w:lineRule="auto"/>
        <w:ind w:left="360"/>
        <w:jc w:val="both"/>
        <w:rPr>
          <w:rFonts w:ascii="Cambria" w:hAnsi="Cambria"/>
          <w:color w:val="000000" w:themeColor="text1"/>
          <w:sz w:val="21"/>
          <w:szCs w:val="21"/>
        </w:rPr>
      </w:pPr>
    </w:p>
    <w:p w:rsidR="007A6C70" w:rsidRPr="007B5173" w:rsidRDefault="007A6C70" w:rsidP="00557C47">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La Comisión recuerda que los Estados se “encuentran en una posición especial de garante, toda vez que las autoridades penitenciarias ejercen un fuerte control o dominio sobre las personas que se encuentran sujetas a su custodia. Lo anterior, como resultado de la especial relación e interacción especial de sujeción entre la persona privada de libertad y el Estado, caracterizada por la particular intensidad con que el Estado puede regular sus derechos y obligaciones […] por las propias circunstancias del encierro, en donde el recluso se le impide satisfacer por cuenta propia una serie de necesidades básicas esenciales para </w:t>
      </w:r>
      <w:r w:rsidR="00D75C0C" w:rsidRPr="007B5173">
        <w:rPr>
          <w:rFonts w:ascii="Cambria" w:hAnsi="Cambria"/>
          <w:color w:val="000000" w:themeColor="text1"/>
          <w:sz w:val="21"/>
          <w:szCs w:val="21"/>
        </w:rPr>
        <w:t>el desarrollo de su vida digna”</w:t>
      </w:r>
      <w:r w:rsidRPr="007B5173">
        <w:rPr>
          <w:rFonts w:ascii="Cambria" w:hAnsi="Cambria"/>
          <w:color w:val="000000" w:themeColor="text1"/>
          <w:sz w:val="21"/>
          <w:szCs w:val="21"/>
          <w:vertAlign w:val="superscript"/>
        </w:rPr>
        <w:footnoteReference w:id="17"/>
      </w:r>
      <w:r w:rsidR="00D75C0C" w:rsidRPr="007B5173">
        <w:rPr>
          <w:rFonts w:ascii="Cambria" w:hAnsi="Cambria"/>
          <w:color w:val="000000" w:themeColor="text1"/>
          <w:sz w:val="21"/>
          <w:szCs w:val="21"/>
        </w:rPr>
        <w:t>.</w:t>
      </w:r>
    </w:p>
    <w:p w:rsidR="007A6C70" w:rsidRPr="007B5173" w:rsidRDefault="007A6C70" w:rsidP="007A6C70">
      <w:pPr>
        <w:pStyle w:val="ListParagraph"/>
        <w:spacing w:after="0" w:line="240" w:lineRule="auto"/>
        <w:ind w:left="360"/>
        <w:jc w:val="both"/>
        <w:rPr>
          <w:rFonts w:ascii="Cambria" w:hAnsi="Cambria"/>
          <w:color w:val="000000" w:themeColor="text1"/>
          <w:sz w:val="21"/>
          <w:szCs w:val="21"/>
        </w:rPr>
      </w:pPr>
    </w:p>
    <w:p w:rsidR="00557C47" w:rsidRPr="007B5173" w:rsidRDefault="007A6C70" w:rsidP="007A6C70">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Tomando en consideración las características específicas del presente asunto y el contexto particular en el cual se presenta, la CIDH considera que se ha establecido </w:t>
      </w:r>
      <w:r w:rsidRPr="007B5173">
        <w:rPr>
          <w:rFonts w:ascii="Cambria" w:hAnsi="Cambria"/>
          <w:i/>
          <w:color w:val="000000" w:themeColor="text1"/>
          <w:sz w:val="21"/>
          <w:szCs w:val="21"/>
        </w:rPr>
        <w:t>prima facie</w:t>
      </w:r>
      <w:r w:rsidRPr="007B5173">
        <w:rPr>
          <w:rFonts w:ascii="Cambria" w:hAnsi="Cambria"/>
          <w:color w:val="000000" w:themeColor="text1"/>
          <w:sz w:val="21"/>
          <w:szCs w:val="21"/>
        </w:rPr>
        <w:t xml:space="preserve"> que los derechos a la vida e integridad personal de las personas que se encuentren privadas de libertad en la Penitenciaría civil de Puerto Príncipe se encuentran en una situación de grave riesgo.</w:t>
      </w:r>
    </w:p>
    <w:p w:rsidR="007A6C70" w:rsidRPr="007B5173" w:rsidRDefault="007A6C70" w:rsidP="007A6C70">
      <w:pPr>
        <w:pStyle w:val="ListParagraph"/>
        <w:spacing w:after="0" w:line="240" w:lineRule="auto"/>
        <w:ind w:left="360"/>
        <w:jc w:val="both"/>
        <w:rPr>
          <w:rFonts w:ascii="Cambria" w:hAnsi="Cambria"/>
          <w:color w:val="000000" w:themeColor="text1"/>
          <w:sz w:val="21"/>
          <w:szCs w:val="21"/>
        </w:rPr>
      </w:pPr>
    </w:p>
    <w:p w:rsidR="007A6C70" w:rsidRPr="007B5173" w:rsidRDefault="007A6C70" w:rsidP="007A6C70">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En relación con el requisito de urgencia, la Comisión considera que se encuentra cumplido, </w:t>
      </w:r>
      <w:r w:rsidR="00F04469" w:rsidRPr="007B5173">
        <w:rPr>
          <w:rFonts w:ascii="Cambria" w:hAnsi="Cambria"/>
          <w:color w:val="000000" w:themeColor="text1"/>
          <w:sz w:val="21"/>
          <w:szCs w:val="21"/>
        </w:rPr>
        <w:t xml:space="preserve">en la medida que, por un lado, la información aportada en el marco del procedimiento permite apreciar que la situación de riesgo en sus múltiples manifestaciones se mantiene en la actualidad; por otro, debido a la alegada ausencia de medidas de protección por parte de las autoridades competentes, lo cual colocaría a los propuestos beneficiarios en una mayor situación de vulnerabilidad. En este sentido, la Comisión no cuenta con información sobre acciones que se habrían implementado a fin de evitar que los derechos a la vida e integridad personal de los propuestos beneficiarios puedan verse afectados de manera irreparable, sobre todo, considerando el </w:t>
      </w:r>
      <w:r w:rsidR="00F04469" w:rsidRPr="007B5173">
        <w:rPr>
          <w:rFonts w:ascii="Cambria" w:hAnsi="Cambria"/>
          <w:color w:val="000000" w:themeColor="text1"/>
          <w:sz w:val="21"/>
          <w:szCs w:val="21"/>
        </w:rPr>
        <w:lastRenderedPageBreak/>
        <w:t xml:space="preserve">último informe de los solicitantes, conforme el cual se habrían producido nuevos fallecimientos en las últimas semanas.   </w:t>
      </w:r>
      <w:r w:rsidRPr="007B5173">
        <w:rPr>
          <w:rFonts w:ascii="Cambria" w:hAnsi="Cambria"/>
          <w:color w:val="000000" w:themeColor="text1"/>
          <w:sz w:val="21"/>
          <w:szCs w:val="21"/>
        </w:rPr>
        <w:t xml:space="preserve"> </w:t>
      </w:r>
    </w:p>
    <w:p w:rsidR="00F04469" w:rsidRPr="007B5173" w:rsidRDefault="00F04469" w:rsidP="00F04469">
      <w:pPr>
        <w:pStyle w:val="ListParagraph"/>
        <w:spacing w:after="0" w:line="240" w:lineRule="auto"/>
        <w:ind w:left="360"/>
        <w:jc w:val="both"/>
        <w:rPr>
          <w:rFonts w:ascii="Cambria" w:hAnsi="Cambria"/>
          <w:color w:val="000000" w:themeColor="text1"/>
          <w:sz w:val="21"/>
          <w:szCs w:val="21"/>
        </w:rPr>
      </w:pPr>
    </w:p>
    <w:p w:rsidR="00F04469" w:rsidRPr="007B5173" w:rsidRDefault="00F04469" w:rsidP="007A6C70">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En cuanto al requisito de irreparabilidad, </w:t>
      </w:r>
      <w:r w:rsidR="00A47CE1" w:rsidRPr="007B5173">
        <w:rPr>
          <w:rFonts w:ascii="Cambria" w:hAnsi="Cambria"/>
          <w:color w:val="000000" w:themeColor="text1"/>
          <w:sz w:val="21"/>
          <w:szCs w:val="21"/>
        </w:rPr>
        <w:t>la Comisión estima que se encuentra cumplido, en la medida que la posible afectación al derecho a la vida e integridad personal constituye la máxima situación de irreparabilidad.</w:t>
      </w:r>
    </w:p>
    <w:p w:rsidR="00557C47" w:rsidRPr="007B5173" w:rsidRDefault="00557C47" w:rsidP="009D2768">
      <w:pPr>
        <w:spacing w:after="0" w:line="240" w:lineRule="auto"/>
        <w:jc w:val="both"/>
        <w:rPr>
          <w:rFonts w:ascii="Cambria" w:hAnsi="Cambria"/>
          <w:color w:val="000000" w:themeColor="text1"/>
          <w:sz w:val="21"/>
          <w:szCs w:val="21"/>
        </w:rPr>
      </w:pPr>
    </w:p>
    <w:p w:rsidR="0081725E" w:rsidRPr="007B5173" w:rsidRDefault="003246D4" w:rsidP="003246D4">
      <w:pPr>
        <w:pStyle w:val="ListParagraph"/>
        <w:numPr>
          <w:ilvl w:val="0"/>
          <w:numId w:val="30"/>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Respecto del Hospital General de Puerto Príncipe</w:t>
      </w:r>
    </w:p>
    <w:p w:rsidR="00A47CE1" w:rsidRPr="007B5173" w:rsidRDefault="00A47CE1" w:rsidP="00A47CE1">
      <w:pPr>
        <w:spacing w:after="0" w:line="240" w:lineRule="auto"/>
        <w:jc w:val="both"/>
        <w:rPr>
          <w:rFonts w:ascii="Cambria" w:hAnsi="Cambria"/>
          <w:color w:val="000000" w:themeColor="text1"/>
          <w:sz w:val="21"/>
          <w:szCs w:val="21"/>
        </w:rPr>
      </w:pPr>
    </w:p>
    <w:p w:rsidR="00A30509" w:rsidRDefault="00A47CE1"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Los solicitantes han igualmente requerido la adopción de medidas cautelares a favor de las personas que se encuentren privadas de libertad en el Hospital General de Puerto Príncipe, atendiendo a las alegadas deficiencias en materia de atención sanitaria y las presuntas condiciones en las cuales se alojarían. </w:t>
      </w:r>
      <w:r w:rsidR="00A30509">
        <w:rPr>
          <w:rFonts w:ascii="Cambria" w:hAnsi="Cambria"/>
          <w:color w:val="000000" w:themeColor="text1"/>
          <w:sz w:val="21"/>
          <w:szCs w:val="21"/>
        </w:rPr>
        <w:t>La Comisión a continuación analizará los presuntos hechos de riesgo informados por los solicitantes.</w:t>
      </w:r>
    </w:p>
    <w:p w:rsidR="00A30509" w:rsidRDefault="00A30509" w:rsidP="004262C7">
      <w:pPr>
        <w:pStyle w:val="ListParagraph"/>
        <w:spacing w:after="0" w:line="240" w:lineRule="auto"/>
        <w:ind w:left="360"/>
        <w:jc w:val="both"/>
        <w:rPr>
          <w:rFonts w:ascii="Cambria" w:hAnsi="Cambria"/>
          <w:color w:val="000000" w:themeColor="text1"/>
          <w:sz w:val="21"/>
          <w:szCs w:val="21"/>
        </w:rPr>
      </w:pPr>
    </w:p>
    <w:p w:rsidR="00A30509" w:rsidRDefault="00A30509" w:rsidP="00A30509">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 xml:space="preserve">En primer lugar, en relación con las cinco personas que habrían sido trasladadas al Hospital en una fecha indeterminada, la Comisión observa que inicialmente los solicitantes indicaron que únicamente habrían constatado, durante una visita en febrero de este año, la presencia de dos. Con posterioridad, los solicitantes indicaron que en una segunda visita, en marzo de 2017, tuvieron conocimiento de que serían al menos seis personas desde febrero de 2017 las que habrían sido trasladadas, y constataron que dos habrían fallecido, dos habrían sido trasladadas de nuevo a la Penitenciaría y dos permanecerían en el Hospital. En este sentido, la Comisión observa que los solicitantes han identificado en la segunda visita lo que habría ocurrido con al menos seis personas, sin poder determinar si se tratarían o incluirían a las cinco que primeramente informaron. </w:t>
      </w:r>
      <w:r w:rsidRPr="004262C7">
        <w:rPr>
          <w:rFonts w:ascii="Cambria" w:hAnsi="Cambria"/>
          <w:color w:val="000000" w:themeColor="text1"/>
          <w:sz w:val="21"/>
          <w:szCs w:val="21"/>
        </w:rPr>
        <w:t>La Comisión considera que la respuesta del Estado de Haití resulta necesaria para esclarecer quienes son las personas que se encuentran en el Hospital, más aun en virtud de que todas estas personas se encuentran bajo su custodia y éste tiene la calidad de garante de sus derechos.</w:t>
      </w:r>
      <w:r>
        <w:rPr>
          <w:rFonts w:ascii="Cambria" w:hAnsi="Cambria"/>
          <w:color w:val="000000" w:themeColor="text1"/>
          <w:sz w:val="21"/>
          <w:szCs w:val="21"/>
        </w:rPr>
        <w:t xml:space="preserve"> Sin perjuicio de ello, la Comisión advierte que de acuerdo a los propios solicitantes, la información con que cuentan, no permite determinar el número de personas alojadas en el Hospital, ni con claridad establecer si las personas que ingresaron permanecerían en él o habrían egresado.</w:t>
      </w:r>
    </w:p>
    <w:p w:rsidR="00A30509" w:rsidRDefault="00A30509" w:rsidP="004262C7">
      <w:pPr>
        <w:pStyle w:val="ListParagraph"/>
        <w:spacing w:after="0" w:line="240" w:lineRule="auto"/>
        <w:ind w:left="360"/>
        <w:jc w:val="both"/>
        <w:rPr>
          <w:rFonts w:ascii="Cambria" w:hAnsi="Cambria"/>
          <w:color w:val="000000" w:themeColor="text1"/>
          <w:sz w:val="21"/>
          <w:szCs w:val="21"/>
        </w:rPr>
      </w:pPr>
    </w:p>
    <w:p w:rsidR="00A30509" w:rsidRPr="00287C5F" w:rsidRDefault="00A30509" w:rsidP="00A30509">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En segundo lugar, en  relación con la información aportada por los solicitantes respecto del uso de grilletes</w:t>
      </w:r>
      <w:r w:rsidRPr="004262C7">
        <w:rPr>
          <w:rFonts w:ascii="Cambria" w:hAnsi="Cambria"/>
          <w:color w:val="000000" w:themeColor="text1"/>
          <w:sz w:val="21"/>
          <w:szCs w:val="21"/>
        </w:rPr>
        <w:t xml:space="preserve">, la Comisión </w:t>
      </w:r>
      <w:r>
        <w:rPr>
          <w:rFonts w:ascii="Cambria" w:hAnsi="Cambria"/>
          <w:color w:val="000000" w:themeColor="text1"/>
          <w:sz w:val="21"/>
          <w:szCs w:val="21"/>
        </w:rPr>
        <w:t xml:space="preserve">advierte que esta práctica podría </w:t>
      </w:r>
      <w:r w:rsidRPr="004262C7">
        <w:rPr>
          <w:rFonts w:ascii="Cambria" w:hAnsi="Cambria"/>
          <w:color w:val="000000" w:themeColor="text1"/>
          <w:sz w:val="21"/>
          <w:szCs w:val="21"/>
        </w:rPr>
        <w:t>constituir una seria afectación al derecho a la integridad personal,</w:t>
      </w:r>
      <w:r>
        <w:rPr>
          <w:rFonts w:ascii="Cambria" w:hAnsi="Cambria"/>
          <w:color w:val="000000" w:themeColor="text1"/>
          <w:sz w:val="21"/>
          <w:szCs w:val="21"/>
        </w:rPr>
        <w:t xml:space="preserve"> </w:t>
      </w:r>
      <w:r w:rsidRPr="004262C7">
        <w:rPr>
          <w:rFonts w:ascii="Cambria" w:hAnsi="Cambria"/>
          <w:color w:val="000000" w:themeColor="text1"/>
          <w:sz w:val="21"/>
          <w:szCs w:val="21"/>
        </w:rPr>
        <w:t xml:space="preserve">en particular, cuando de ella resulta una inmovilización prolongada. </w:t>
      </w:r>
      <w:r>
        <w:rPr>
          <w:rFonts w:ascii="Cambria" w:hAnsi="Cambria"/>
          <w:color w:val="000000" w:themeColor="text1"/>
          <w:sz w:val="21"/>
          <w:szCs w:val="21"/>
        </w:rPr>
        <w:t>Al respecto</w:t>
      </w:r>
      <w:r w:rsidRPr="004262C7">
        <w:rPr>
          <w:rFonts w:ascii="Cambria" w:hAnsi="Cambria"/>
          <w:color w:val="000000" w:themeColor="text1"/>
          <w:sz w:val="21"/>
          <w:szCs w:val="21"/>
        </w:rPr>
        <w:t xml:space="preserve">, el Relator Especial </w:t>
      </w:r>
      <w:r>
        <w:rPr>
          <w:rFonts w:ascii="Cambria" w:hAnsi="Cambria"/>
          <w:color w:val="000000" w:themeColor="text1"/>
          <w:sz w:val="21"/>
          <w:szCs w:val="21"/>
        </w:rPr>
        <w:t>sobre la cuestión de la Tortura y otros Tratos Cru</w:t>
      </w:r>
      <w:r w:rsidR="00287C5F">
        <w:rPr>
          <w:rFonts w:ascii="Cambria" w:hAnsi="Cambria"/>
          <w:color w:val="000000" w:themeColor="text1"/>
          <w:sz w:val="21"/>
          <w:szCs w:val="21"/>
        </w:rPr>
        <w:t>e</w:t>
      </w:r>
      <w:r>
        <w:rPr>
          <w:rFonts w:ascii="Cambria" w:hAnsi="Cambria"/>
          <w:color w:val="000000" w:themeColor="text1"/>
          <w:sz w:val="21"/>
          <w:szCs w:val="21"/>
        </w:rPr>
        <w:t xml:space="preserve">les, Inhumanos y Degradantes, </w:t>
      </w:r>
      <w:proofErr w:type="spellStart"/>
      <w:r w:rsidRPr="004262C7">
        <w:rPr>
          <w:rFonts w:ascii="Cambria" w:hAnsi="Cambria"/>
          <w:color w:val="000000" w:themeColor="text1"/>
          <w:sz w:val="21"/>
          <w:szCs w:val="21"/>
        </w:rPr>
        <w:t>Manfred</w:t>
      </w:r>
      <w:proofErr w:type="spellEnd"/>
      <w:r w:rsidRPr="004262C7">
        <w:rPr>
          <w:rFonts w:ascii="Cambria" w:hAnsi="Cambria"/>
          <w:color w:val="000000" w:themeColor="text1"/>
          <w:sz w:val="21"/>
          <w:szCs w:val="21"/>
        </w:rPr>
        <w:t xml:space="preserve"> </w:t>
      </w:r>
      <w:proofErr w:type="spellStart"/>
      <w:r w:rsidRPr="004262C7">
        <w:rPr>
          <w:rFonts w:ascii="Cambria" w:hAnsi="Cambria"/>
          <w:color w:val="000000" w:themeColor="text1"/>
          <w:sz w:val="21"/>
          <w:szCs w:val="21"/>
        </w:rPr>
        <w:t>Nowak</w:t>
      </w:r>
      <w:proofErr w:type="spellEnd"/>
      <w:r w:rsidRPr="004262C7">
        <w:rPr>
          <w:rFonts w:ascii="Cambria" w:hAnsi="Cambria"/>
          <w:color w:val="000000" w:themeColor="text1"/>
          <w:sz w:val="21"/>
          <w:szCs w:val="21"/>
        </w:rPr>
        <w:t xml:space="preserve">, ha indicado que  </w:t>
      </w:r>
      <w:r>
        <w:rPr>
          <w:rFonts w:ascii="Cambria" w:hAnsi="Cambria"/>
          <w:color w:val="000000" w:themeColor="text1"/>
          <w:sz w:val="21"/>
          <w:szCs w:val="21"/>
        </w:rPr>
        <w:t xml:space="preserve">la sujeción física prolongada </w:t>
      </w:r>
      <w:r w:rsidRPr="004262C7">
        <w:rPr>
          <w:rFonts w:ascii="Cambria" w:hAnsi="Cambria"/>
          <w:color w:val="000000" w:themeColor="text1"/>
          <w:sz w:val="21"/>
          <w:szCs w:val="21"/>
        </w:rPr>
        <w:t>“puede provocar atrofia muscular, deformaciones muy graves e incluso la insuficiencia de un órgano vital y agravar el daño psicológico”</w:t>
      </w:r>
      <w:r>
        <w:rPr>
          <w:rStyle w:val="FootnoteReference"/>
          <w:rFonts w:ascii="Cambria" w:hAnsi="Cambria"/>
          <w:color w:val="000000" w:themeColor="text1"/>
          <w:sz w:val="21"/>
          <w:szCs w:val="21"/>
        </w:rPr>
        <w:footnoteReference w:id="18"/>
      </w:r>
      <w:r w:rsidRPr="004262C7">
        <w:rPr>
          <w:rFonts w:ascii="Cambria" w:hAnsi="Cambria"/>
          <w:color w:val="000000" w:themeColor="text1"/>
          <w:sz w:val="21"/>
          <w:szCs w:val="21"/>
        </w:rPr>
        <w:t>. En este sentido, ha indicado que dicha inmovilización puede constituir tortura o malos tratos.</w:t>
      </w:r>
      <w:r>
        <w:rPr>
          <w:rFonts w:ascii="Cambria" w:hAnsi="Cambria"/>
          <w:color w:val="000000" w:themeColor="text1"/>
          <w:sz w:val="21"/>
          <w:szCs w:val="21"/>
        </w:rPr>
        <w:t xml:space="preserve">  </w:t>
      </w:r>
      <w:r w:rsidR="00287C5F">
        <w:rPr>
          <w:rFonts w:ascii="Cambria" w:hAnsi="Cambria"/>
          <w:color w:val="000000" w:themeColor="text1"/>
          <w:sz w:val="21"/>
          <w:szCs w:val="21"/>
        </w:rPr>
        <w:t>Por otra parte</w:t>
      </w:r>
      <w:r>
        <w:rPr>
          <w:rFonts w:ascii="Cambria" w:hAnsi="Cambria"/>
          <w:color w:val="000000" w:themeColor="text1"/>
          <w:sz w:val="21"/>
          <w:szCs w:val="21"/>
        </w:rPr>
        <w:t xml:space="preserve">, específicamente respecto del uso de grilletes,  la Comisión observa que las </w:t>
      </w:r>
      <w:r>
        <w:rPr>
          <w:rFonts w:ascii="Cambria" w:hAnsi="Cambria"/>
          <w:i/>
          <w:color w:val="000000" w:themeColor="text1"/>
          <w:sz w:val="21"/>
          <w:szCs w:val="21"/>
        </w:rPr>
        <w:t>Reglas Mínimas de las Naciones Unidas para el Tratamiento de los Reclusos (Reglas Nelson Mandela)</w:t>
      </w:r>
      <w:r>
        <w:rPr>
          <w:rFonts w:ascii="Cambria" w:hAnsi="Cambria"/>
          <w:color w:val="000000" w:themeColor="text1"/>
          <w:sz w:val="21"/>
          <w:szCs w:val="21"/>
        </w:rPr>
        <w:t xml:space="preserve"> establecen que “se prohibirá el empleo de cadenas grilletes y otros instrumentos de coerción física que por su naturaleza sean degradantes o causen dolor”</w:t>
      </w:r>
      <w:r>
        <w:rPr>
          <w:rStyle w:val="FootnoteReference"/>
          <w:rFonts w:ascii="Cambria" w:hAnsi="Cambria"/>
          <w:color w:val="000000" w:themeColor="text1"/>
          <w:sz w:val="21"/>
          <w:szCs w:val="21"/>
        </w:rPr>
        <w:footnoteReference w:id="19"/>
      </w:r>
      <w:r>
        <w:rPr>
          <w:rFonts w:ascii="Cambria" w:hAnsi="Cambria"/>
          <w:color w:val="000000" w:themeColor="text1"/>
          <w:sz w:val="21"/>
          <w:szCs w:val="21"/>
        </w:rPr>
        <w:t>.</w:t>
      </w:r>
    </w:p>
    <w:p w:rsidR="00A30509" w:rsidRDefault="00A30509" w:rsidP="00287C5F">
      <w:pPr>
        <w:pStyle w:val="ListParagraph"/>
        <w:spacing w:after="0" w:line="240" w:lineRule="auto"/>
        <w:ind w:left="360"/>
        <w:jc w:val="both"/>
        <w:rPr>
          <w:rFonts w:ascii="Cambria" w:hAnsi="Cambria"/>
          <w:color w:val="000000" w:themeColor="text1"/>
          <w:sz w:val="21"/>
          <w:szCs w:val="21"/>
        </w:rPr>
      </w:pPr>
    </w:p>
    <w:p w:rsidR="00A30509" w:rsidRDefault="00A30509" w:rsidP="00A30509">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L</w:t>
      </w:r>
      <w:r w:rsidRPr="00287C5F">
        <w:rPr>
          <w:rFonts w:ascii="Cambria" w:hAnsi="Cambria"/>
          <w:color w:val="000000" w:themeColor="text1"/>
          <w:sz w:val="21"/>
          <w:szCs w:val="21"/>
        </w:rPr>
        <w:t xml:space="preserve">a Comisión advierte que los solicitantes presentaron dos fotografías, en donde en una de ellas una persona aparece en esta </w:t>
      </w:r>
      <w:r>
        <w:rPr>
          <w:rFonts w:ascii="Cambria" w:hAnsi="Cambria"/>
          <w:color w:val="000000" w:themeColor="text1"/>
          <w:sz w:val="21"/>
          <w:szCs w:val="21"/>
        </w:rPr>
        <w:t>sujeta con grilletes</w:t>
      </w:r>
      <w:r w:rsidRPr="00287C5F">
        <w:rPr>
          <w:rFonts w:ascii="Cambria" w:hAnsi="Cambria"/>
          <w:color w:val="000000" w:themeColor="text1"/>
          <w:sz w:val="21"/>
          <w:szCs w:val="21"/>
        </w:rPr>
        <w:t xml:space="preserve">. </w:t>
      </w:r>
      <w:r>
        <w:rPr>
          <w:rFonts w:ascii="Cambria" w:hAnsi="Cambria"/>
          <w:color w:val="000000" w:themeColor="text1"/>
          <w:sz w:val="21"/>
          <w:szCs w:val="21"/>
        </w:rPr>
        <w:t xml:space="preserve">Según los solicitantes tal situación se presenta ante la falta de suficiente personal médico para supervisar a las personas alojadas en el Hospital. </w:t>
      </w:r>
      <w:r w:rsidRPr="00287C5F">
        <w:rPr>
          <w:rFonts w:ascii="Cambria" w:hAnsi="Cambria"/>
          <w:color w:val="000000" w:themeColor="text1"/>
          <w:sz w:val="21"/>
          <w:szCs w:val="21"/>
        </w:rPr>
        <w:t xml:space="preserve">La Comisión requirió información adicional a los solicitantes en nota de 20 de marzo de 2017 en cuanto </w:t>
      </w:r>
      <w:r w:rsidRPr="00287C5F">
        <w:rPr>
          <w:rFonts w:ascii="Cambria" w:hAnsi="Cambria"/>
          <w:color w:val="000000" w:themeColor="text1"/>
          <w:sz w:val="21"/>
          <w:szCs w:val="21"/>
        </w:rPr>
        <w:lastRenderedPageBreak/>
        <w:t xml:space="preserve">a las condiciones de detención existentes en dicho centro. En su respuesta a esta solicitud, indicaron que “los detenidos permanecen encadenados en sus camas” y remitieron a la fotografía presentada en la solicitud inicial. </w:t>
      </w:r>
      <w:r>
        <w:rPr>
          <w:rFonts w:ascii="Cambria" w:hAnsi="Cambria"/>
          <w:color w:val="000000" w:themeColor="text1"/>
          <w:sz w:val="21"/>
          <w:szCs w:val="21"/>
        </w:rPr>
        <w:t>La Comisión advierte que los solicitantes no aportaron información específica sobre la temporalidad de tal medida; circunstancias en que fue presuntamente verificada; personas a las que les habría aplicada; y el posible impacto que dicha sujeción en heridas o lesiones de cualquier tipo. No obstante lo anterior, la información disponible durante el monitoreo de la presente solicitud, indica una continuidad en el uso de los grilletes, y l</w:t>
      </w:r>
      <w:r w:rsidRPr="00287C5F">
        <w:rPr>
          <w:rFonts w:ascii="Cambria" w:hAnsi="Cambria"/>
          <w:color w:val="000000" w:themeColor="text1"/>
          <w:sz w:val="21"/>
          <w:szCs w:val="21"/>
        </w:rPr>
        <w:t xml:space="preserve">a Comisión no cuenta con una respuesta del Estado que contradiga tal afirmación </w:t>
      </w:r>
      <w:r>
        <w:rPr>
          <w:rFonts w:ascii="Cambria" w:hAnsi="Cambria"/>
          <w:color w:val="000000" w:themeColor="text1"/>
          <w:sz w:val="21"/>
          <w:szCs w:val="21"/>
        </w:rPr>
        <w:t xml:space="preserve">así como </w:t>
      </w:r>
      <w:r w:rsidRPr="00287C5F">
        <w:rPr>
          <w:rFonts w:ascii="Cambria" w:hAnsi="Cambria"/>
          <w:color w:val="000000" w:themeColor="text1"/>
          <w:sz w:val="21"/>
          <w:szCs w:val="21"/>
        </w:rPr>
        <w:t>la fotografía aportada por los solicitantes.</w:t>
      </w:r>
    </w:p>
    <w:p w:rsidR="00A30509" w:rsidRDefault="00A30509" w:rsidP="00287C5F">
      <w:pPr>
        <w:pStyle w:val="ListParagraph"/>
        <w:spacing w:after="0" w:line="240" w:lineRule="auto"/>
        <w:ind w:left="360"/>
        <w:jc w:val="both"/>
        <w:rPr>
          <w:rFonts w:ascii="Cambria" w:hAnsi="Cambria"/>
          <w:color w:val="000000" w:themeColor="text1"/>
          <w:sz w:val="21"/>
          <w:szCs w:val="21"/>
        </w:rPr>
      </w:pPr>
    </w:p>
    <w:p w:rsidR="00A30509" w:rsidRDefault="00A30509" w:rsidP="00287C5F">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 xml:space="preserve">En virtud de lo anterior, y en razón del estándar </w:t>
      </w:r>
      <w:r>
        <w:rPr>
          <w:rFonts w:ascii="Cambria" w:hAnsi="Cambria"/>
          <w:i/>
          <w:color w:val="000000" w:themeColor="text1"/>
          <w:sz w:val="21"/>
          <w:szCs w:val="21"/>
        </w:rPr>
        <w:t>prima facie</w:t>
      </w:r>
      <w:r>
        <w:rPr>
          <w:rFonts w:ascii="Cambria" w:hAnsi="Cambria"/>
          <w:color w:val="000000" w:themeColor="text1"/>
          <w:sz w:val="21"/>
          <w:szCs w:val="21"/>
        </w:rPr>
        <w:t xml:space="preserve"> aplicable al análisis de las medidas cautelares, la Comisión observa que la situación descrita cumple con el requisito de gravedad en virtud del serio impacto que tendría el uso de grilletes para personas en el Hospital, que agrava la situación de las personas que de por sí estarían allí por condiciones asociadas a enfermedades o padecimientos. Asimismo, en relación con el requisito de urgencia, la Comisión considera que tal situación requiere la adopción de medidas inmediatas de su protección y hacer cesar dicha situación. Finalmente, en cuanto al requisito de irreparabilidad, la Comisión considera que la afectación a la integridad personal, especialmente en virtud del impacto que tiene la posible sujeción física prolongada en posibles afectaciones antes descritas (supra párr</w:t>
      </w:r>
      <w:proofErr w:type="gramStart"/>
      <w:r>
        <w:rPr>
          <w:rFonts w:ascii="Cambria" w:hAnsi="Cambria"/>
          <w:color w:val="000000" w:themeColor="text1"/>
          <w:sz w:val="21"/>
          <w:szCs w:val="21"/>
        </w:rPr>
        <w:t>..</w:t>
      </w:r>
      <w:proofErr w:type="gramEnd"/>
      <w:r>
        <w:rPr>
          <w:rFonts w:ascii="Cambria" w:hAnsi="Cambria"/>
          <w:color w:val="000000" w:themeColor="text1"/>
          <w:sz w:val="21"/>
          <w:szCs w:val="21"/>
        </w:rPr>
        <w:t xml:space="preserve"> 29), satisface este requisito. </w:t>
      </w:r>
    </w:p>
    <w:p w:rsidR="00287C5F" w:rsidRPr="00287C5F" w:rsidRDefault="00287C5F" w:rsidP="00287C5F">
      <w:pPr>
        <w:pStyle w:val="ListParagraph"/>
        <w:spacing w:after="0" w:line="240" w:lineRule="auto"/>
        <w:ind w:left="360"/>
        <w:jc w:val="both"/>
        <w:rPr>
          <w:rFonts w:ascii="Cambria" w:hAnsi="Cambria"/>
          <w:color w:val="000000" w:themeColor="text1"/>
          <w:sz w:val="21"/>
          <w:szCs w:val="21"/>
        </w:rPr>
      </w:pPr>
    </w:p>
    <w:p w:rsidR="00A47CE1" w:rsidRPr="00287C5F" w:rsidRDefault="00A30509" w:rsidP="00A30509">
      <w:pPr>
        <w:pStyle w:val="ListParagraph"/>
        <w:numPr>
          <w:ilvl w:val="0"/>
          <w:numId w:val="16"/>
        </w:numPr>
        <w:spacing w:after="0" w:line="240" w:lineRule="auto"/>
        <w:ind w:left="0" w:firstLine="360"/>
        <w:jc w:val="both"/>
        <w:rPr>
          <w:rFonts w:ascii="Cambria" w:hAnsi="Cambria"/>
          <w:color w:val="000000" w:themeColor="text1"/>
          <w:sz w:val="21"/>
          <w:szCs w:val="21"/>
        </w:rPr>
      </w:pPr>
      <w:r>
        <w:rPr>
          <w:rFonts w:ascii="Cambria" w:hAnsi="Cambria"/>
          <w:color w:val="000000" w:themeColor="text1"/>
          <w:sz w:val="21"/>
          <w:szCs w:val="21"/>
        </w:rPr>
        <w:t xml:space="preserve">Finalmente, en tercer lugar, respecto de la situación de salud de los propuestos beneficiarios, la información presentada a la Comisión indica que en Hospital no existirían medicamentos suficientes para atender de manera adecuada a las personas que se encuentran allí. Al parecer la falta de atención médica, se habría agudizado como resultado de una huelga que habría ocurrido, y que luego fue levantada. Si bien la Comisión advierte que los solicitantes han informado sobre dos fallecimientos y los hechos informados podrían traducirse en una situación de riesgo, los solicitantes no aportaron mayor información sobre la naturaleza de las enfermedades o padecimientos que tendrían tales personas, o bien, de las necesidades de tratamiento médico que no les sería ofrecido.  En este sentido,  la Comisión considera </w:t>
      </w:r>
      <w:r w:rsidR="00A47CE1" w:rsidRPr="00287C5F">
        <w:rPr>
          <w:rFonts w:ascii="Cambria" w:hAnsi="Cambria"/>
          <w:color w:val="000000" w:themeColor="text1"/>
          <w:sz w:val="21"/>
          <w:szCs w:val="21"/>
        </w:rPr>
        <w:t>que no dispone al día de la fecha de los elementos suficientes a fin de valorar la situación de manera más integral</w:t>
      </w:r>
      <w:r>
        <w:rPr>
          <w:rFonts w:ascii="Cambria" w:hAnsi="Cambria"/>
          <w:color w:val="000000" w:themeColor="text1"/>
          <w:sz w:val="21"/>
          <w:szCs w:val="21"/>
        </w:rPr>
        <w:t xml:space="preserve"> en cuanto al impacto que tendría en los derechos a la vida e integridad de los propuestos beneficiarios</w:t>
      </w:r>
      <w:proofErr w:type="gramStart"/>
      <w:r>
        <w:rPr>
          <w:rFonts w:ascii="Cambria" w:hAnsi="Cambria"/>
          <w:color w:val="000000" w:themeColor="text1"/>
          <w:sz w:val="21"/>
          <w:szCs w:val="21"/>
        </w:rPr>
        <w:t>.</w:t>
      </w:r>
      <w:r w:rsidR="00A47CE1" w:rsidRPr="00287C5F">
        <w:rPr>
          <w:rFonts w:ascii="Cambria" w:hAnsi="Cambria"/>
          <w:color w:val="000000" w:themeColor="text1"/>
          <w:sz w:val="21"/>
          <w:szCs w:val="21"/>
        </w:rPr>
        <w:t>.</w:t>
      </w:r>
      <w:proofErr w:type="gramEnd"/>
      <w:r>
        <w:rPr>
          <w:rFonts w:ascii="Cambria" w:hAnsi="Cambria"/>
          <w:color w:val="000000" w:themeColor="text1"/>
          <w:sz w:val="21"/>
          <w:szCs w:val="21"/>
        </w:rPr>
        <w:t xml:space="preserve"> </w:t>
      </w:r>
    </w:p>
    <w:p w:rsidR="009A7179" w:rsidRPr="007B5173" w:rsidRDefault="009A7179" w:rsidP="008677AF">
      <w:pPr>
        <w:spacing w:after="0" w:line="240" w:lineRule="auto"/>
        <w:jc w:val="both"/>
        <w:rPr>
          <w:rFonts w:ascii="Cambria" w:hAnsi="Cambria"/>
          <w:color w:val="000000" w:themeColor="text1"/>
          <w:sz w:val="21"/>
          <w:szCs w:val="21"/>
        </w:rPr>
      </w:pPr>
    </w:p>
    <w:p w:rsidR="004A7406" w:rsidRPr="007B5173" w:rsidRDefault="004A7406" w:rsidP="00A47CE1">
      <w:pPr>
        <w:pStyle w:val="ListParagraph"/>
        <w:numPr>
          <w:ilvl w:val="0"/>
          <w:numId w:val="15"/>
        </w:numPr>
        <w:spacing w:after="0" w:line="240" w:lineRule="auto"/>
        <w:jc w:val="both"/>
        <w:rPr>
          <w:rFonts w:ascii="Cambria" w:hAnsi="Cambria"/>
          <w:b/>
          <w:color w:val="000000" w:themeColor="text1"/>
          <w:sz w:val="21"/>
          <w:szCs w:val="21"/>
        </w:rPr>
      </w:pPr>
      <w:r w:rsidRPr="007B5173">
        <w:rPr>
          <w:rFonts w:ascii="Cambria" w:hAnsi="Cambria"/>
          <w:b/>
          <w:color w:val="000000" w:themeColor="text1"/>
          <w:sz w:val="21"/>
          <w:szCs w:val="21"/>
        </w:rPr>
        <w:t>BENEFICIARIOS</w:t>
      </w:r>
    </w:p>
    <w:p w:rsidR="00A47CE1" w:rsidRPr="007B5173" w:rsidRDefault="00A47CE1" w:rsidP="00A47CE1">
      <w:pPr>
        <w:pStyle w:val="ListParagraph"/>
        <w:spacing w:after="0" w:line="240" w:lineRule="auto"/>
        <w:jc w:val="both"/>
        <w:rPr>
          <w:rFonts w:ascii="Cambria" w:hAnsi="Cambria"/>
          <w:b/>
          <w:color w:val="000000" w:themeColor="text1"/>
          <w:sz w:val="21"/>
          <w:szCs w:val="21"/>
        </w:rPr>
      </w:pPr>
    </w:p>
    <w:p w:rsidR="004A7406" w:rsidRPr="007B5173"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La </w:t>
      </w:r>
      <w:r w:rsidR="00A17ECE" w:rsidRPr="007B5173">
        <w:rPr>
          <w:rFonts w:ascii="Cambria" w:hAnsi="Cambria"/>
          <w:color w:val="000000" w:themeColor="text1"/>
          <w:sz w:val="21"/>
          <w:szCs w:val="21"/>
        </w:rPr>
        <w:t xml:space="preserve">CIDH considera como beneficiarios de la presente medida cautelar a las personas privadas de libertad </w:t>
      </w:r>
      <w:r w:rsidR="00A47CE1" w:rsidRPr="007B5173">
        <w:rPr>
          <w:rFonts w:ascii="Cambria" w:hAnsi="Cambria"/>
          <w:color w:val="000000" w:themeColor="text1"/>
          <w:sz w:val="21"/>
          <w:szCs w:val="21"/>
        </w:rPr>
        <w:t>que se encuentren en la Penitenciaría civil de Puerto Príncipe</w:t>
      </w:r>
      <w:r w:rsidR="00A17ECE" w:rsidRPr="007B5173">
        <w:rPr>
          <w:rFonts w:ascii="Cambria" w:hAnsi="Cambria"/>
          <w:color w:val="000000" w:themeColor="text1"/>
          <w:sz w:val="21"/>
          <w:szCs w:val="21"/>
        </w:rPr>
        <w:t>, quienes son determinables en los términos del artículo 25.6.b del Reglamento de la CIDH.</w:t>
      </w:r>
    </w:p>
    <w:p w:rsidR="00F567B9" w:rsidRPr="007B5173" w:rsidRDefault="00F567B9" w:rsidP="008677AF">
      <w:pPr>
        <w:spacing w:after="0" w:line="240" w:lineRule="auto"/>
        <w:jc w:val="both"/>
        <w:rPr>
          <w:rFonts w:ascii="Cambria" w:hAnsi="Cambria"/>
          <w:color w:val="000000" w:themeColor="text1"/>
          <w:sz w:val="21"/>
          <w:szCs w:val="21"/>
        </w:rPr>
      </w:pPr>
    </w:p>
    <w:p w:rsidR="004A7406" w:rsidRPr="007B5173" w:rsidRDefault="00A47CE1" w:rsidP="00A47CE1">
      <w:pPr>
        <w:pStyle w:val="ListParagraph"/>
        <w:numPr>
          <w:ilvl w:val="0"/>
          <w:numId w:val="15"/>
        </w:numPr>
        <w:spacing w:after="0" w:line="240" w:lineRule="auto"/>
        <w:jc w:val="both"/>
        <w:rPr>
          <w:rFonts w:ascii="Cambria" w:hAnsi="Cambria"/>
          <w:b/>
          <w:color w:val="000000" w:themeColor="text1"/>
          <w:sz w:val="21"/>
          <w:szCs w:val="21"/>
        </w:rPr>
      </w:pPr>
      <w:r w:rsidRPr="007B5173">
        <w:rPr>
          <w:rFonts w:ascii="Cambria" w:hAnsi="Cambria"/>
          <w:b/>
          <w:color w:val="000000" w:themeColor="text1"/>
          <w:sz w:val="21"/>
          <w:szCs w:val="21"/>
        </w:rPr>
        <w:t>DECISIÓ</w:t>
      </w:r>
      <w:r w:rsidR="004A7406" w:rsidRPr="007B5173">
        <w:rPr>
          <w:rFonts w:ascii="Cambria" w:hAnsi="Cambria"/>
          <w:b/>
          <w:color w:val="000000" w:themeColor="text1"/>
          <w:sz w:val="21"/>
          <w:szCs w:val="21"/>
        </w:rPr>
        <w:t xml:space="preserve">N </w:t>
      </w:r>
    </w:p>
    <w:p w:rsidR="00A47CE1" w:rsidRPr="007B5173" w:rsidRDefault="00A47CE1" w:rsidP="00A47CE1">
      <w:pPr>
        <w:pStyle w:val="ListParagraph"/>
        <w:spacing w:after="0" w:line="240" w:lineRule="auto"/>
        <w:jc w:val="both"/>
        <w:rPr>
          <w:rFonts w:ascii="Cambria" w:hAnsi="Cambria"/>
          <w:b/>
          <w:color w:val="000000" w:themeColor="text1"/>
          <w:sz w:val="21"/>
          <w:szCs w:val="21"/>
        </w:rPr>
      </w:pPr>
    </w:p>
    <w:p w:rsidR="004A7406" w:rsidRPr="007B5173"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En vista de los antecedentes señalados, la CIDH considera que el presente asunto reúne </w:t>
      </w:r>
      <w:r w:rsidRPr="007B5173">
        <w:rPr>
          <w:rFonts w:ascii="Cambria" w:hAnsi="Cambria"/>
          <w:i/>
          <w:color w:val="000000" w:themeColor="text1"/>
          <w:sz w:val="21"/>
          <w:szCs w:val="21"/>
        </w:rPr>
        <w:t>prima facie</w:t>
      </w:r>
      <w:r w:rsidRPr="007B5173">
        <w:rPr>
          <w:rFonts w:ascii="Cambria" w:hAnsi="Cambria"/>
          <w:color w:val="000000" w:themeColor="text1"/>
          <w:sz w:val="21"/>
          <w:szCs w:val="21"/>
        </w:rPr>
        <w:t xml:space="preserve"> los requisitos de gravedad, urgencia e irreparabilidad contenidos en el artículo 25 de su Reglamento. En consecuencia, la Comisión solicita al Estado de </w:t>
      </w:r>
      <w:r w:rsidR="00A47CE1" w:rsidRPr="007B5173">
        <w:rPr>
          <w:rFonts w:ascii="Cambria" w:hAnsi="Cambria"/>
          <w:color w:val="000000" w:themeColor="text1"/>
          <w:sz w:val="21"/>
          <w:szCs w:val="21"/>
        </w:rPr>
        <w:t>Haití</w:t>
      </w:r>
      <w:r w:rsidRPr="007B5173">
        <w:rPr>
          <w:rFonts w:ascii="Cambria" w:hAnsi="Cambria"/>
          <w:color w:val="000000" w:themeColor="text1"/>
          <w:sz w:val="21"/>
          <w:szCs w:val="21"/>
        </w:rPr>
        <w:t xml:space="preserve"> que:</w:t>
      </w:r>
    </w:p>
    <w:p w:rsidR="00A17ECE" w:rsidRPr="007B5173" w:rsidRDefault="00A17ECE" w:rsidP="004A7406">
      <w:pPr>
        <w:spacing w:after="0" w:line="240" w:lineRule="auto"/>
        <w:jc w:val="both"/>
        <w:rPr>
          <w:rFonts w:ascii="Cambria" w:hAnsi="Cambria"/>
          <w:color w:val="000000" w:themeColor="text1"/>
          <w:sz w:val="21"/>
          <w:szCs w:val="21"/>
        </w:rPr>
      </w:pPr>
    </w:p>
    <w:p w:rsidR="00A17ECE" w:rsidRPr="007B5173" w:rsidRDefault="00A47CE1" w:rsidP="00A17ECE">
      <w:pPr>
        <w:pStyle w:val="ListParagraph"/>
        <w:numPr>
          <w:ilvl w:val="0"/>
          <w:numId w:val="11"/>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a</w:t>
      </w:r>
      <w:r w:rsidR="00A17ECE" w:rsidRPr="007B5173">
        <w:rPr>
          <w:rFonts w:ascii="Cambria" w:hAnsi="Cambria"/>
          <w:color w:val="000000" w:themeColor="text1"/>
          <w:sz w:val="21"/>
          <w:szCs w:val="21"/>
        </w:rPr>
        <w:t xml:space="preserve">dopte las medidas necesarias para proteger la vida e integridad personal de las personas privadas de libertad en </w:t>
      </w:r>
      <w:r w:rsidRPr="007B5173">
        <w:rPr>
          <w:rFonts w:ascii="Cambria" w:hAnsi="Cambria"/>
          <w:color w:val="000000" w:themeColor="text1"/>
          <w:sz w:val="21"/>
          <w:szCs w:val="21"/>
        </w:rPr>
        <w:t xml:space="preserve">la Penitenciaría civil </w:t>
      </w:r>
      <w:r w:rsidR="00A656BB">
        <w:rPr>
          <w:rFonts w:ascii="Cambria" w:hAnsi="Cambria"/>
          <w:color w:val="000000" w:themeColor="text1"/>
          <w:sz w:val="21"/>
          <w:szCs w:val="21"/>
        </w:rPr>
        <w:t xml:space="preserve">y Hospital General </w:t>
      </w:r>
      <w:r w:rsidRPr="007B5173">
        <w:rPr>
          <w:rFonts w:ascii="Cambria" w:hAnsi="Cambria"/>
          <w:color w:val="000000" w:themeColor="text1"/>
          <w:sz w:val="21"/>
          <w:szCs w:val="21"/>
        </w:rPr>
        <w:t>de Puerto Príncipe</w:t>
      </w:r>
      <w:r w:rsidR="002A6A1F">
        <w:rPr>
          <w:rFonts w:ascii="Cambria" w:hAnsi="Cambria"/>
          <w:color w:val="000000" w:themeColor="text1"/>
          <w:sz w:val="21"/>
          <w:szCs w:val="21"/>
        </w:rPr>
        <w:t xml:space="preserve">. </w:t>
      </w:r>
      <w:r w:rsidR="002A6A1F" w:rsidRPr="002A6A1F">
        <w:rPr>
          <w:rFonts w:ascii="Cambria" w:hAnsi="Cambria"/>
          <w:color w:val="000000" w:themeColor="text1"/>
          <w:sz w:val="21"/>
          <w:szCs w:val="21"/>
        </w:rPr>
        <w:t>En particular, adoptar las medidas necesarias para prevenir las enfermedades informadas y brindar un tratamiento adecuado, de ser pertinente, mediante la búsqueda del apoyo de organismos de cooperación internacional;</w:t>
      </w:r>
      <w:bookmarkStart w:id="0" w:name="_GoBack"/>
      <w:bookmarkEnd w:id="0"/>
    </w:p>
    <w:p w:rsidR="00A17ECE" w:rsidRPr="007B5173" w:rsidRDefault="00A17ECE" w:rsidP="00A17ECE">
      <w:pPr>
        <w:pStyle w:val="ListParagraph"/>
        <w:spacing w:after="0" w:line="240" w:lineRule="auto"/>
        <w:jc w:val="both"/>
        <w:rPr>
          <w:rFonts w:ascii="Cambria" w:hAnsi="Cambria"/>
          <w:color w:val="000000" w:themeColor="text1"/>
          <w:sz w:val="21"/>
          <w:szCs w:val="21"/>
        </w:rPr>
      </w:pPr>
    </w:p>
    <w:p w:rsidR="00A17ECE" w:rsidRPr="007B5173" w:rsidRDefault="00A47CE1" w:rsidP="00A17ECE">
      <w:pPr>
        <w:pStyle w:val="ListParagraph"/>
        <w:numPr>
          <w:ilvl w:val="0"/>
          <w:numId w:val="11"/>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t</w:t>
      </w:r>
      <w:r w:rsidR="00A17ECE" w:rsidRPr="007B5173">
        <w:rPr>
          <w:rFonts w:ascii="Cambria" w:hAnsi="Cambria"/>
          <w:color w:val="000000" w:themeColor="text1"/>
          <w:sz w:val="21"/>
          <w:szCs w:val="21"/>
        </w:rPr>
        <w:t xml:space="preserve">ome acciones inmediatas para reducir </w:t>
      </w:r>
      <w:r w:rsidR="00915C45">
        <w:rPr>
          <w:rFonts w:ascii="Cambria" w:hAnsi="Cambria"/>
          <w:color w:val="000000" w:themeColor="text1"/>
          <w:sz w:val="21"/>
          <w:szCs w:val="21"/>
        </w:rPr>
        <w:t>progresivamente</w:t>
      </w:r>
      <w:r w:rsidR="00A17ECE" w:rsidRPr="007B5173">
        <w:rPr>
          <w:rFonts w:ascii="Cambria" w:hAnsi="Cambria"/>
          <w:color w:val="000000" w:themeColor="text1"/>
          <w:sz w:val="21"/>
          <w:szCs w:val="21"/>
        </w:rPr>
        <w:t xml:space="preserve"> el hacinamiento al interior </w:t>
      </w:r>
      <w:r w:rsidRPr="007B5173">
        <w:rPr>
          <w:rFonts w:ascii="Cambria" w:hAnsi="Cambria"/>
          <w:color w:val="000000" w:themeColor="text1"/>
          <w:sz w:val="21"/>
          <w:szCs w:val="21"/>
        </w:rPr>
        <w:t>de la Penitenciaría civil de Puerto Príncipe</w:t>
      </w:r>
      <w:r w:rsidR="00A17ECE" w:rsidRPr="007B5173">
        <w:rPr>
          <w:rFonts w:ascii="Cambria" w:hAnsi="Cambria"/>
          <w:color w:val="000000" w:themeColor="text1"/>
          <w:sz w:val="21"/>
          <w:szCs w:val="21"/>
        </w:rPr>
        <w:t>, de acuerdo a estándares internacionales;</w:t>
      </w:r>
    </w:p>
    <w:p w:rsidR="00A17ECE" w:rsidRPr="007B5173" w:rsidRDefault="00A17ECE" w:rsidP="00A17ECE">
      <w:pPr>
        <w:pStyle w:val="ListParagraph"/>
        <w:spacing w:after="0" w:line="240" w:lineRule="auto"/>
        <w:jc w:val="both"/>
        <w:rPr>
          <w:rFonts w:ascii="Cambria" w:hAnsi="Cambria"/>
          <w:color w:val="000000" w:themeColor="text1"/>
          <w:sz w:val="21"/>
          <w:szCs w:val="21"/>
        </w:rPr>
      </w:pPr>
    </w:p>
    <w:p w:rsidR="00A17ECE" w:rsidRPr="007B5173" w:rsidRDefault="00A47CE1" w:rsidP="00A17ECE">
      <w:pPr>
        <w:pStyle w:val="ListParagraph"/>
        <w:numPr>
          <w:ilvl w:val="0"/>
          <w:numId w:val="11"/>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lastRenderedPageBreak/>
        <w:t>p</w:t>
      </w:r>
      <w:r w:rsidR="00A17ECE" w:rsidRPr="007B5173">
        <w:rPr>
          <w:rFonts w:ascii="Cambria" w:hAnsi="Cambria"/>
          <w:color w:val="000000" w:themeColor="text1"/>
          <w:sz w:val="21"/>
          <w:szCs w:val="21"/>
        </w:rPr>
        <w:t>rovea condiciones adecuadas de higiene en los recintos, acceso a agua para consumo humano, y proporcione los tratamientos médicos adecuados para las personas detenidas, de acuerdo a las patologías que presenten;</w:t>
      </w:r>
    </w:p>
    <w:p w:rsidR="00A17ECE" w:rsidRPr="007B5173" w:rsidRDefault="00A17ECE" w:rsidP="00A17ECE">
      <w:pPr>
        <w:pStyle w:val="ListParagraph"/>
        <w:spacing w:after="0" w:line="240" w:lineRule="auto"/>
        <w:jc w:val="both"/>
        <w:rPr>
          <w:rFonts w:ascii="Cambria" w:hAnsi="Cambria"/>
          <w:color w:val="000000" w:themeColor="text1"/>
          <w:sz w:val="21"/>
          <w:szCs w:val="21"/>
        </w:rPr>
      </w:pPr>
    </w:p>
    <w:p w:rsidR="009B3214" w:rsidRDefault="00A47CE1" w:rsidP="009B3214">
      <w:pPr>
        <w:pStyle w:val="ListParagraph"/>
        <w:numPr>
          <w:ilvl w:val="0"/>
          <w:numId w:val="11"/>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a</w:t>
      </w:r>
      <w:r w:rsidR="00A17ECE" w:rsidRPr="007B5173">
        <w:rPr>
          <w:rFonts w:ascii="Cambria" w:hAnsi="Cambria"/>
          <w:color w:val="000000" w:themeColor="text1"/>
          <w:sz w:val="21"/>
          <w:szCs w:val="21"/>
        </w:rPr>
        <w:t>dopte las medidas necesarias para contar con planes de emergencia ante cualquier eventualidad;</w:t>
      </w:r>
    </w:p>
    <w:p w:rsidR="009B3214" w:rsidRDefault="009B3214" w:rsidP="009B3214">
      <w:pPr>
        <w:pStyle w:val="ListParagraph"/>
        <w:spacing w:after="0" w:line="240" w:lineRule="auto"/>
        <w:jc w:val="both"/>
        <w:rPr>
          <w:rFonts w:ascii="Cambria" w:hAnsi="Cambria"/>
          <w:color w:val="000000" w:themeColor="text1"/>
          <w:sz w:val="21"/>
          <w:szCs w:val="21"/>
        </w:rPr>
      </w:pPr>
    </w:p>
    <w:p w:rsidR="009B3214" w:rsidRPr="009B3214" w:rsidRDefault="009B3214" w:rsidP="009B3214">
      <w:pPr>
        <w:pStyle w:val="ListParagraph"/>
        <w:numPr>
          <w:ilvl w:val="0"/>
          <w:numId w:val="11"/>
        </w:numPr>
        <w:spacing w:after="0" w:line="240" w:lineRule="auto"/>
        <w:jc w:val="both"/>
        <w:rPr>
          <w:rFonts w:ascii="Cambria" w:hAnsi="Cambria"/>
          <w:color w:val="000000" w:themeColor="text1"/>
          <w:sz w:val="21"/>
          <w:szCs w:val="21"/>
        </w:rPr>
      </w:pPr>
      <w:r w:rsidRPr="009B3214">
        <w:rPr>
          <w:rFonts w:ascii="Cambria" w:hAnsi="Cambria"/>
          <w:color w:val="000000" w:themeColor="text1"/>
          <w:sz w:val="21"/>
          <w:szCs w:val="21"/>
        </w:rPr>
        <w:t>adopte las medidas necesarias para garantizar que las condiciones de detención tanto en la Penitenciaría civil como en el Hospital General de Puerto Príncipe se adecuen a los estándares internacionales aplicab</w:t>
      </w:r>
      <w:r>
        <w:rPr>
          <w:rFonts w:ascii="Cambria" w:hAnsi="Cambria"/>
          <w:color w:val="000000" w:themeColor="text1"/>
          <w:sz w:val="21"/>
          <w:szCs w:val="21"/>
        </w:rPr>
        <w:t>l</w:t>
      </w:r>
      <w:r w:rsidRPr="009B3214">
        <w:rPr>
          <w:rFonts w:ascii="Cambria" w:hAnsi="Cambria"/>
          <w:color w:val="000000" w:themeColor="text1"/>
          <w:sz w:val="21"/>
          <w:szCs w:val="21"/>
        </w:rPr>
        <w:t>es; en particular, asegurando el cese del uso de grilletes, cadenas u otros métodos de inmovilización física</w:t>
      </w:r>
    </w:p>
    <w:p w:rsidR="00A17ECE" w:rsidRPr="007B5173" w:rsidRDefault="00A17ECE" w:rsidP="00A17ECE">
      <w:pPr>
        <w:pStyle w:val="ListParagraph"/>
        <w:spacing w:after="0" w:line="240" w:lineRule="auto"/>
        <w:jc w:val="both"/>
        <w:rPr>
          <w:rFonts w:ascii="Cambria" w:hAnsi="Cambria"/>
          <w:color w:val="000000" w:themeColor="text1"/>
          <w:sz w:val="21"/>
          <w:szCs w:val="21"/>
        </w:rPr>
      </w:pPr>
    </w:p>
    <w:p w:rsidR="009B3214" w:rsidRDefault="00A47CE1" w:rsidP="009B3214">
      <w:pPr>
        <w:pStyle w:val="ListParagraph"/>
        <w:numPr>
          <w:ilvl w:val="0"/>
          <w:numId w:val="11"/>
        </w:numPr>
        <w:spacing w:after="0" w:line="240" w:lineRule="auto"/>
        <w:jc w:val="both"/>
        <w:rPr>
          <w:rFonts w:ascii="Cambria" w:hAnsi="Cambria"/>
          <w:color w:val="000000" w:themeColor="text1"/>
          <w:sz w:val="21"/>
          <w:szCs w:val="21"/>
        </w:rPr>
      </w:pPr>
      <w:r w:rsidRPr="007B5173">
        <w:rPr>
          <w:rFonts w:ascii="Cambria" w:hAnsi="Cambria"/>
          <w:color w:val="000000" w:themeColor="text1"/>
          <w:sz w:val="21"/>
          <w:szCs w:val="21"/>
        </w:rPr>
        <w:t>c</w:t>
      </w:r>
      <w:r w:rsidR="00A17ECE" w:rsidRPr="007B5173">
        <w:rPr>
          <w:rFonts w:ascii="Cambria" w:hAnsi="Cambria"/>
          <w:color w:val="000000" w:themeColor="text1"/>
          <w:sz w:val="21"/>
          <w:szCs w:val="21"/>
        </w:rPr>
        <w:t xml:space="preserve">oncierte las medidas a adoptarse con los beneficiarios y sus representantes; </w:t>
      </w:r>
      <w:r w:rsidR="00337828" w:rsidRPr="007B5173">
        <w:rPr>
          <w:rFonts w:ascii="Cambria" w:hAnsi="Cambria"/>
          <w:color w:val="000000" w:themeColor="text1"/>
          <w:sz w:val="21"/>
          <w:szCs w:val="21"/>
        </w:rPr>
        <w:t>y</w:t>
      </w:r>
    </w:p>
    <w:p w:rsidR="009B3214" w:rsidRDefault="009B3214" w:rsidP="009B3214">
      <w:pPr>
        <w:pStyle w:val="ListParagraph"/>
        <w:spacing w:after="0" w:line="240" w:lineRule="auto"/>
        <w:jc w:val="both"/>
        <w:rPr>
          <w:rFonts w:ascii="Cambria" w:hAnsi="Cambria"/>
          <w:color w:val="000000" w:themeColor="text1"/>
          <w:sz w:val="21"/>
          <w:szCs w:val="21"/>
        </w:rPr>
      </w:pPr>
    </w:p>
    <w:p w:rsidR="00A17ECE" w:rsidRPr="009B3214" w:rsidRDefault="00A47CE1" w:rsidP="009B3214">
      <w:pPr>
        <w:pStyle w:val="ListParagraph"/>
        <w:numPr>
          <w:ilvl w:val="0"/>
          <w:numId w:val="11"/>
        </w:numPr>
        <w:spacing w:after="0" w:line="240" w:lineRule="auto"/>
        <w:jc w:val="both"/>
        <w:rPr>
          <w:rFonts w:ascii="Cambria" w:hAnsi="Cambria"/>
          <w:color w:val="000000" w:themeColor="text1"/>
          <w:sz w:val="21"/>
          <w:szCs w:val="21"/>
        </w:rPr>
      </w:pPr>
      <w:r w:rsidRPr="009B3214">
        <w:rPr>
          <w:rFonts w:ascii="Cambria" w:hAnsi="Cambria"/>
          <w:color w:val="000000" w:themeColor="text1"/>
          <w:sz w:val="21"/>
          <w:szCs w:val="21"/>
        </w:rPr>
        <w:t>i</w:t>
      </w:r>
      <w:r w:rsidR="00A17ECE" w:rsidRPr="009B3214">
        <w:rPr>
          <w:rFonts w:ascii="Cambria" w:hAnsi="Cambria"/>
          <w:color w:val="000000" w:themeColor="text1"/>
          <w:sz w:val="21"/>
          <w:szCs w:val="21"/>
        </w:rPr>
        <w:t>nforme sobre las acciones adoptadas a fin de investigar los hechos que dieron lugar a la adopción de la presente medida cautelar y así evitar su repetición.</w:t>
      </w:r>
    </w:p>
    <w:p w:rsidR="00A17ECE" w:rsidRPr="007B5173" w:rsidRDefault="00A17ECE" w:rsidP="004A7406">
      <w:pPr>
        <w:spacing w:after="0" w:line="240" w:lineRule="auto"/>
        <w:jc w:val="both"/>
        <w:rPr>
          <w:rFonts w:ascii="Cambria" w:hAnsi="Cambria"/>
          <w:color w:val="000000" w:themeColor="text1"/>
          <w:sz w:val="21"/>
          <w:szCs w:val="21"/>
        </w:rPr>
      </w:pPr>
    </w:p>
    <w:p w:rsidR="004A7406" w:rsidRPr="007B5173"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La Comisión también solicita al Gobierno de Su Excelencia tenga a bien informar a la</w:t>
      </w:r>
      <w:r w:rsidR="00A17ECE" w:rsidRPr="007B5173">
        <w:rPr>
          <w:rFonts w:ascii="Cambria" w:hAnsi="Cambria"/>
          <w:color w:val="000000" w:themeColor="text1"/>
          <w:sz w:val="21"/>
          <w:szCs w:val="21"/>
        </w:rPr>
        <w:t xml:space="preserve"> Comisión dentro del plazo de 20</w:t>
      </w:r>
      <w:r w:rsidRPr="007B5173">
        <w:rPr>
          <w:rFonts w:ascii="Cambria" w:hAnsi="Cambria"/>
          <w:color w:val="000000" w:themeColor="text1"/>
          <w:sz w:val="21"/>
          <w:szCs w:val="21"/>
        </w:rPr>
        <w:t xml:space="preserve"> días contados a partir de la fecha de la presente comunicación, sobre la adopción de las medidas cautelares acordadas y actualizar dicha información en forma periódica.  </w:t>
      </w:r>
    </w:p>
    <w:p w:rsidR="004A7406" w:rsidRPr="007B5173" w:rsidRDefault="004A7406" w:rsidP="004A7406">
      <w:pPr>
        <w:spacing w:after="0" w:line="240" w:lineRule="auto"/>
        <w:jc w:val="both"/>
        <w:rPr>
          <w:rFonts w:ascii="Cambria" w:hAnsi="Cambria"/>
          <w:color w:val="000000" w:themeColor="text1"/>
          <w:sz w:val="21"/>
          <w:szCs w:val="21"/>
        </w:rPr>
      </w:pPr>
    </w:p>
    <w:p w:rsidR="004A7406" w:rsidRPr="007B5173"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7B5173" w:rsidRDefault="004A7406" w:rsidP="004A7406">
      <w:pPr>
        <w:spacing w:after="0" w:line="240" w:lineRule="auto"/>
        <w:jc w:val="both"/>
        <w:rPr>
          <w:rFonts w:ascii="Cambria" w:hAnsi="Cambria"/>
          <w:color w:val="000000" w:themeColor="text1"/>
          <w:sz w:val="21"/>
          <w:szCs w:val="21"/>
        </w:rPr>
      </w:pPr>
    </w:p>
    <w:p w:rsidR="004A7406" w:rsidRPr="007B5173"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La Comisión ordena que la Secretaría de la Comisión Interamericana notifique la presente Resolución al Estado de </w:t>
      </w:r>
      <w:r w:rsidR="00A47CE1" w:rsidRPr="007B5173">
        <w:rPr>
          <w:rFonts w:ascii="Cambria" w:hAnsi="Cambria"/>
          <w:color w:val="000000" w:themeColor="text1"/>
          <w:sz w:val="21"/>
          <w:szCs w:val="21"/>
        </w:rPr>
        <w:t>Haití</w:t>
      </w:r>
      <w:r w:rsidRPr="007B5173">
        <w:rPr>
          <w:rFonts w:ascii="Cambria" w:hAnsi="Cambria"/>
          <w:color w:val="000000" w:themeColor="text1"/>
          <w:sz w:val="21"/>
          <w:szCs w:val="21"/>
        </w:rPr>
        <w:t xml:space="preserve"> y a los solicitantes.</w:t>
      </w:r>
    </w:p>
    <w:p w:rsidR="004A7406" w:rsidRPr="007B5173" w:rsidRDefault="004A7406" w:rsidP="004A7406">
      <w:pPr>
        <w:spacing w:after="0" w:line="240" w:lineRule="auto"/>
        <w:jc w:val="both"/>
        <w:rPr>
          <w:rFonts w:ascii="Cambria" w:hAnsi="Cambria"/>
          <w:color w:val="000000" w:themeColor="text1"/>
          <w:sz w:val="21"/>
          <w:szCs w:val="21"/>
        </w:rPr>
      </w:pPr>
    </w:p>
    <w:p w:rsidR="002F4372"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rPr>
      </w:pPr>
      <w:r w:rsidRPr="007B5173">
        <w:rPr>
          <w:rFonts w:ascii="Cambria" w:hAnsi="Cambria"/>
          <w:color w:val="000000" w:themeColor="text1"/>
          <w:sz w:val="21"/>
          <w:szCs w:val="21"/>
        </w:rPr>
        <w:t xml:space="preserve">Aprobado </w:t>
      </w:r>
      <w:r w:rsidR="00CF1972" w:rsidRPr="007B5173">
        <w:rPr>
          <w:rFonts w:ascii="Cambria" w:hAnsi="Cambria"/>
          <w:color w:val="000000" w:themeColor="text1"/>
          <w:sz w:val="21"/>
          <w:szCs w:val="21"/>
        </w:rPr>
        <w:t>el</w:t>
      </w:r>
      <w:r w:rsidRPr="007B5173">
        <w:rPr>
          <w:rFonts w:ascii="Cambria" w:hAnsi="Cambria"/>
          <w:color w:val="000000" w:themeColor="text1"/>
          <w:sz w:val="21"/>
          <w:szCs w:val="21"/>
        </w:rPr>
        <w:t xml:space="preserve"> </w:t>
      </w:r>
      <w:r w:rsidR="002A6A1F">
        <w:rPr>
          <w:rFonts w:ascii="Cambria" w:hAnsi="Cambria"/>
          <w:color w:val="000000" w:themeColor="text1"/>
          <w:sz w:val="21"/>
          <w:szCs w:val="21"/>
        </w:rPr>
        <w:t>26</w:t>
      </w:r>
      <w:r w:rsidRPr="007B5173">
        <w:rPr>
          <w:rFonts w:ascii="Cambria" w:hAnsi="Cambria"/>
          <w:color w:val="000000" w:themeColor="text1"/>
          <w:sz w:val="21"/>
          <w:szCs w:val="21"/>
        </w:rPr>
        <w:t xml:space="preserve"> de </w:t>
      </w:r>
      <w:r w:rsidR="00A47CE1" w:rsidRPr="007B5173">
        <w:rPr>
          <w:rFonts w:ascii="Cambria" w:hAnsi="Cambria"/>
          <w:color w:val="000000" w:themeColor="text1"/>
          <w:sz w:val="21"/>
          <w:szCs w:val="21"/>
        </w:rPr>
        <w:t>mayo</w:t>
      </w:r>
      <w:r w:rsidRPr="007B5173">
        <w:rPr>
          <w:rFonts w:ascii="Cambria" w:hAnsi="Cambria"/>
          <w:color w:val="000000" w:themeColor="text1"/>
          <w:sz w:val="21"/>
          <w:szCs w:val="21"/>
        </w:rPr>
        <w:t xml:space="preserve"> de 201</w:t>
      </w:r>
      <w:r w:rsidR="00A47CE1" w:rsidRPr="007B5173">
        <w:rPr>
          <w:rFonts w:ascii="Cambria" w:hAnsi="Cambria"/>
          <w:color w:val="000000" w:themeColor="text1"/>
          <w:sz w:val="21"/>
          <w:szCs w:val="21"/>
        </w:rPr>
        <w:t>7</w:t>
      </w:r>
      <w:r w:rsidRPr="007B5173">
        <w:rPr>
          <w:rFonts w:ascii="Cambria" w:hAnsi="Cambria"/>
          <w:color w:val="000000" w:themeColor="text1"/>
          <w:sz w:val="21"/>
          <w:szCs w:val="21"/>
        </w:rPr>
        <w:t xml:space="preserve"> por: </w:t>
      </w:r>
      <w:r w:rsidR="002A6A1F">
        <w:rPr>
          <w:rFonts w:ascii="Cambria" w:hAnsi="Cambria"/>
          <w:color w:val="000000" w:themeColor="text1"/>
          <w:sz w:val="21"/>
          <w:szCs w:val="21"/>
        </w:rPr>
        <w:t xml:space="preserve">Francisco José Eguiguren Praeli, Presidente; Margarette </w:t>
      </w:r>
      <w:proofErr w:type="spellStart"/>
      <w:r w:rsidR="002A6A1F">
        <w:rPr>
          <w:rFonts w:ascii="Cambria" w:hAnsi="Cambria"/>
          <w:color w:val="000000" w:themeColor="text1"/>
          <w:sz w:val="21"/>
          <w:szCs w:val="21"/>
        </w:rPr>
        <w:t>May</w:t>
      </w:r>
      <w:proofErr w:type="spellEnd"/>
      <w:r w:rsidR="002A6A1F">
        <w:rPr>
          <w:rFonts w:ascii="Cambria" w:hAnsi="Cambria"/>
          <w:color w:val="000000" w:themeColor="text1"/>
          <w:sz w:val="21"/>
          <w:szCs w:val="21"/>
        </w:rPr>
        <w:t xml:space="preserve"> </w:t>
      </w:r>
      <w:proofErr w:type="spellStart"/>
      <w:r w:rsidR="002A6A1F">
        <w:rPr>
          <w:rFonts w:ascii="Cambria" w:hAnsi="Cambria"/>
          <w:color w:val="000000" w:themeColor="text1"/>
          <w:sz w:val="21"/>
          <w:szCs w:val="21"/>
        </w:rPr>
        <w:t>Macaulay</w:t>
      </w:r>
      <w:proofErr w:type="spellEnd"/>
      <w:r w:rsidR="002A6A1F">
        <w:rPr>
          <w:rFonts w:ascii="Cambria" w:hAnsi="Cambria"/>
          <w:color w:val="000000" w:themeColor="text1"/>
          <w:sz w:val="21"/>
          <w:szCs w:val="21"/>
        </w:rPr>
        <w:t>, Primera Vicepresidenta; Esmeralda Arosemena de Troitiño, Segunda Vicepresidenta; José de Jesús Orozco Henríquez; Paulo Vannuchi; James Cavallaro; Luis Ernesto Vargas Silva, miembros de la CIDH.</w:t>
      </w:r>
    </w:p>
    <w:p w:rsidR="002A6A1F" w:rsidRDefault="002A6A1F" w:rsidP="002A6A1F">
      <w:pPr>
        <w:spacing w:after="0" w:line="240" w:lineRule="auto"/>
        <w:jc w:val="both"/>
        <w:rPr>
          <w:rFonts w:ascii="Cambria" w:hAnsi="Cambria"/>
          <w:color w:val="000000" w:themeColor="text1"/>
          <w:sz w:val="21"/>
          <w:szCs w:val="21"/>
        </w:rPr>
      </w:pPr>
    </w:p>
    <w:p w:rsidR="002A6A1F" w:rsidRDefault="002A6A1F" w:rsidP="002A6A1F">
      <w:pPr>
        <w:spacing w:after="0" w:line="240" w:lineRule="auto"/>
        <w:jc w:val="both"/>
        <w:rPr>
          <w:rFonts w:ascii="Cambria" w:hAnsi="Cambria"/>
          <w:color w:val="000000" w:themeColor="text1"/>
          <w:sz w:val="21"/>
          <w:szCs w:val="21"/>
        </w:rPr>
      </w:pPr>
    </w:p>
    <w:p w:rsidR="002A6A1F" w:rsidRDefault="002A6A1F" w:rsidP="002A6A1F">
      <w:pPr>
        <w:spacing w:after="0" w:line="240" w:lineRule="auto"/>
        <w:jc w:val="both"/>
        <w:rPr>
          <w:rFonts w:ascii="Cambria" w:hAnsi="Cambria"/>
          <w:color w:val="000000" w:themeColor="text1"/>
          <w:sz w:val="21"/>
          <w:szCs w:val="21"/>
        </w:rPr>
      </w:pPr>
    </w:p>
    <w:p w:rsidR="002A6A1F" w:rsidRDefault="002A6A1F" w:rsidP="002A6A1F">
      <w:pPr>
        <w:spacing w:after="0" w:line="240" w:lineRule="auto"/>
        <w:jc w:val="both"/>
        <w:rPr>
          <w:rFonts w:ascii="Cambria" w:hAnsi="Cambria"/>
          <w:color w:val="000000" w:themeColor="text1"/>
          <w:sz w:val="21"/>
          <w:szCs w:val="21"/>
        </w:rPr>
      </w:pPr>
    </w:p>
    <w:p w:rsidR="002A6A1F" w:rsidRDefault="002A6A1F" w:rsidP="002A6A1F">
      <w:pPr>
        <w:spacing w:after="0" w:line="240" w:lineRule="auto"/>
        <w:jc w:val="center"/>
        <w:rPr>
          <w:rFonts w:ascii="Cambria" w:hAnsi="Cambria"/>
          <w:color w:val="000000" w:themeColor="text1"/>
          <w:sz w:val="21"/>
          <w:szCs w:val="21"/>
        </w:rPr>
      </w:pPr>
      <w:r>
        <w:rPr>
          <w:rFonts w:ascii="Cambria" w:hAnsi="Cambria"/>
          <w:color w:val="000000" w:themeColor="text1"/>
          <w:sz w:val="21"/>
          <w:szCs w:val="21"/>
        </w:rPr>
        <w:t>Elizabeth Abi-Mershed</w:t>
      </w:r>
    </w:p>
    <w:p w:rsidR="002A6A1F" w:rsidRPr="002A6A1F" w:rsidRDefault="002A6A1F" w:rsidP="002A6A1F">
      <w:pPr>
        <w:spacing w:after="0" w:line="240" w:lineRule="auto"/>
        <w:jc w:val="center"/>
        <w:rPr>
          <w:rFonts w:ascii="Cambria" w:hAnsi="Cambria"/>
          <w:color w:val="000000" w:themeColor="text1"/>
          <w:sz w:val="21"/>
          <w:szCs w:val="21"/>
        </w:rPr>
      </w:pPr>
      <w:r>
        <w:rPr>
          <w:rFonts w:ascii="Cambria" w:hAnsi="Cambria"/>
          <w:color w:val="000000" w:themeColor="text1"/>
          <w:sz w:val="21"/>
          <w:szCs w:val="21"/>
        </w:rPr>
        <w:t>Secretaria Ejecutiva Adjunta</w:t>
      </w:r>
    </w:p>
    <w:p w:rsidR="002F4372" w:rsidRPr="007B5173" w:rsidRDefault="002F4372" w:rsidP="004A7406">
      <w:pPr>
        <w:spacing w:after="0" w:line="240" w:lineRule="auto"/>
        <w:jc w:val="both"/>
        <w:rPr>
          <w:rFonts w:ascii="Cambria" w:hAnsi="Cambria"/>
          <w:color w:val="000000" w:themeColor="text1"/>
          <w:sz w:val="21"/>
          <w:szCs w:val="21"/>
        </w:rPr>
      </w:pPr>
    </w:p>
    <w:p w:rsidR="002F4372" w:rsidRPr="007B5173" w:rsidRDefault="002F4372" w:rsidP="004A7406">
      <w:pPr>
        <w:spacing w:after="0" w:line="240" w:lineRule="auto"/>
        <w:jc w:val="both"/>
        <w:rPr>
          <w:rFonts w:ascii="Cambria" w:hAnsi="Cambria"/>
          <w:color w:val="000000" w:themeColor="text1"/>
          <w:sz w:val="21"/>
          <w:szCs w:val="21"/>
        </w:rPr>
      </w:pPr>
    </w:p>
    <w:p w:rsidR="002F4372" w:rsidRPr="007B5173" w:rsidRDefault="002F4372" w:rsidP="004A7406">
      <w:pPr>
        <w:spacing w:after="0" w:line="240" w:lineRule="auto"/>
        <w:jc w:val="both"/>
        <w:rPr>
          <w:rFonts w:ascii="Cambria" w:hAnsi="Cambria"/>
          <w:color w:val="000000" w:themeColor="text1"/>
          <w:sz w:val="21"/>
          <w:szCs w:val="21"/>
        </w:rPr>
      </w:pPr>
    </w:p>
    <w:p w:rsidR="002F4372" w:rsidRPr="007B5173" w:rsidRDefault="002F4372" w:rsidP="004A7406">
      <w:pPr>
        <w:spacing w:after="0" w:line="240" w:lineRule="auto"/>
        <w:jc w:val="both"/>
        <w:rPr>
          <w:rFonts w:ascii="Cambria" w:hAnsi="Cambria"/>
          <w:color w:val="000000" w:themeColor="text1"/>
          <w:sz w:val="21"/>
          <w:szCs w:val="21"/>
        </w:rPr>
      </w:pPr>
    </w:p>
    <w:p w:rsidR="002F4372" w:rsidRPr="007B5173" w:rsidRDefault="002F4372" w:rsidP="004A7406">
      <w:pPr>
        <w:spacing w:after="0" w:line="240" w:lineRule="auto"/>
        <w:jc w:val="both"/>
        <w:rPr>
          <w:rFonts w:ascii="Cambria" w:hAnsi="Cambria"/>
          <w:color w:val="000000" w:themeColor="text1"/>
          <w:sz w:val="21"/>
          <w:szCs w:val="21"/>
        </w:rPr>
      </w:pPr>
    </w:p>
    <w:p w:rsidR="002F4372" w:rsidRPr="007B5173" w:rsidRDefault="002F4372" w:rsidP="004A7406">
      <w:pPr>
        <w:spacing w:after="0" w:line="240" w:lineRule="auto"/>
        <w:jc w:val="both"/>
        <w:rPr>
          <w:rFonts w:ascii="Cambria" w:hAnsi="Cambria"/>
          <w:color w:val="000000" w:themeColor="text1"/>
          <w:sz w:val="21"/>
          <w:szCs w:val="21"/>
        </w:rPr>
      </w:pPr>
    </w:p>
    <w:p w:rsidR="002F4372" w:rsidRPr="007B5173" w:rsidRDefault="002F4372" w:rsidP="004A7406">
      <w:pPr>
        <w:spacing w:after="0" w:line="240" w:lineRule="auto"/>
        <w:jc w:val="both"/>
        <w:rPr>
          <w:rFonts w:ascii="Cambria" w:hAnsi="Cambria"/>
          <w:color w:val="000000" w:themeColor="text1"/>
          <w:sz w:val="21"/>
          <w:szCs w:val="21"/>
        </w:rPr>
      </w:pPr>
    </w:p>
    <w:p w:rsidR="00756FAF" w:rsidRPr="007B5173" w:rsidRDefault="00756FAF" w:rsidP="004A7406">
      <w:pPr>
        <w:spacing w:after="0" w:line="240" w:lineRule="auto"/>
        <w:jc w:val="both"/>
        <w:rPr>
          <w:rFonts w:ascii="Cambria" w:hAnsi="Cambria"/>
          <w:sz w:val="21"/>
          <w:szCs w:val="21"/>
        </w:rPr>
      </w:pPr>
    </w:p>
    <w:p w:rsidR="00756FAF" w:rsidRPr="007B5173" w:rsidRDefault="00756FAF" w:rsidP="004A7406">
      <w:pPr>
        <w:spacing w:after="0" w:line="240" w:lineRule="auto"/>
        <w:jc w:val="both"/>
        <w:rPr>
          <w:rFonts w:ascii="Cambria" w:hAnsi="Cambria"/>
          <w:sz w:val="21"/>
          <w:szCs w:val="21"/>
        </w:rPr>
      </w:pPr>
    </w:p>
    <w:p w:rsidR="00756FAF" w:rsidRPr="007B5173" w:rsidRDefault="00756FAF" w:rsidP="004A7406">
      <w:pPr>
        <w:spacing w:after="0" w:line="240" w:lineRule="auto"/>
        <w:jc w:val="both"/>
        <w:rPr>
          <w:rFonts w:ascii="Cambria" w:hAnsi="Cambria"/>
          <w:sz w:val="21"/>
          <w:szCs w:val="21"/>
        </w:rPr>
      </w:pPr>
    </w:p>
    <w:p w:rsidR="00756FAF" w:rsidRPr="007B5173" w:rsidRDefault="00756FAF" w:rsidP="004A7406">
      <w:pPr>
        <w:spacing w:after="0" w:line="240" w:lineRule="auto"/>
        <w:jc w:val="both"/>
        <w:rPr>
          <w:rFonts w:ascii="Cambria" w:hAnsi="Cambria"/>
          <w:sz w:val="21"/>
          <w:szCs w:val="21"/>
        </w:rPr>
      </w:pPr>
    </w:p>
    <w:p w:rsidR="00756FAF" w:rsidRPr="007B5173" w:rsidRDefault="00756FAF" w:rsidP="004A7406">
      <w:pPr>
        <w:spacing w:after="0" w:line="240" w:lineRule="auto"/>
        <w:jc w:val="both"/>
        <w:rPr>
          <w:rFonts w:ascii="Cambria" w:hAnsi="Cambria"/>
          <w:sz w:val="21"/>
          <w:szCs w:val="21"/>
        </w:rPr>
      </w:pPr>
    </w:p>
    <w:p w:rsidR="00756FAF" w:rsidRPr="007B5173" w:rsidRDefault="00756FAF" w:rsidP="00E85BEF">
      <w:pPr>
        <w:spacing w:after="0" w:line="240" w:lineRule="auto"/>
        <w:jc w:val="both"/>
        <w:rPr>
          <w:rFonts w:ascii="Cambria" w:hAnsi="Cambria"/>
          <w:sz w:val="21"/>
          <w:szCs w:val="21"/>
        </w:rPr>
      </w:pPr>
    </w:p>
    <w:p w:rsidR="00756FAF" w:rsidRPr="007B5173" w:rsidRDefault="00756FAF" w:rsidP="00380ED1">
      <w:pPr>
        <w:spacing w:after="0" w:line="240" w:lineRule="auto"/>
        <w:jc w:val="both"/>
        <w:rPr>
          <w:rFonts w:ascii="Cambria" w:hAnsi="Cambria"/>
          <w:sz w:val="21"/>
          <w:szCs w:val="21"/>
        </w:rPr>
      </w:pPr>
    </w:p>
    <w:p w:rsidR="004A7406" w:rsidRPr="007B5173" w:rsidRDefault="004A7406" w:rsidP="000345A4">
      <w:pPr>
        <w:spacing w:after="0" w:line="240" w:lineRule="auto"/>
        <w:jc w:val="both"/>
        <w:rPr>
          <w:rFonts w:ascii="Cambria" w:hAnsi="Cambria"/>
          <w:sz w:val="21"/>
          <w:szCs w:val="21"/>
        </w:rPr>
      </w:pPr>
    </w:p>
    <w:sectPr w:rsidR="004A7406" w:rsidRPr="007B5173" w:rsidSect="00252960">
      <w:headerReference w:type="default" r:id="rId9"/>
      <w:footerReference w:type="default" r:id="rId10"/>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2A" w:rsidRDefault="00234F2A" w:rsidP="00666672">
      <w:pPr>
        <w:spacing w:after="0" w:line="240" w:lineRule="auto"/>
      </w:pPr>
      <w:r>
        <w:separator/>
      </w:r>
    </w:p>
  </w:endnote>
  <w:endnote w:type="continuationSeparator" w:id="0">
    <w:p w:rsidR="00234F2A" w:rsidRDefault="00234F2A"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4292"/>
      <w:docPartObj>
        <w:docPartGallery w:val="Page Numbers (Bottom of Page)"/>
        <w:docPartUnique/>
      </w:docPartObj>
    </w:sdtPr>
    <w:sdtEndPr>
      <w:rPr>
        <w:noProof/>
      </w:rPr>
    </w:sdtEndPr>
    <w:sdtContent>
      <w:p w:rsidR="00F53A62" w:rsidRDefault="00F53A62">
        <w:pPr>
          <w:pStyle w:val="Footer"/>
          <w:jc w:val="center"/>
        </w:pPr>
        <w:r w:rsidRPr="00252960">
          <w:rPr>
            <w:rFonts w:ascii="Calibri Light" w:hAnsi="Calibri Light"/>
            <w:sz w:val="16"/>
          </w:rPr>
          <w:fldChar w:fldCharType="begin"/>
        </w:r>
        <w:r w:rsidRPr="00252960">
          <w:rPr>
            <w:rFonts w:ascii="Calibri Light" w:hAnsi="Calibri Light"/>
            <w:sz w:val="16"/>
          </w:rPr>
          <w:instrText xml:space="preserve"> PAGE   \* MERGEFORMAT </w:instrText>
        </w:r>
        <w:r w:rsidRPr="00252960">
          <w:rPr>
            <w:rFonts w:ascii="Calibri Light" w:hAnsi="Calibri Light"/>
            <w:sz w:val="16"/>
          </w:rPr>
          <w:fldChar w:fldCharType="separate"/>
        </w:r>
        <w:r w:rsidR="00915C45">
          <w:rPr>
            <w:rFonts w:ascii="Calibri Light" w:hAnsi="Calibri Light"/>
            <w:noProof/>
            <w:sz w:val="16"/>
          </w:rPr>
          <w:t>- 1 -</w:t>
        </w:r>
        <w:r w:rsidRPr="00252960">
          <w:rPr>
            <w:rFonts w:ascii="Calibri Light" w:hAnsi="Calibri Light"/>
            <w:noProof/>
            <w:sz w:val="16"/>
          </w:rPr>
          <w:fldChar w:fldCharType="end"/>
        </w:r>
      </w:p>
    </w:sdtContent>
  </w:sdt>
  <w:p w:rsidR="00F53A62" w:rsidRDefault="00F5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2A" w:rsidRDefault="00234F2A" w:rsidP="00666672">
      <w:pPr>
        <w:spacing w:after="0" w:line="240" w:lineRule="auto"/>
      </w:pPr>
      <w:r>
        <w:separator/>
      </w:r>
    </w:p>
  </w:footnote>
  <w:footnote w:type="continuationSeparator" w:id="0">
    <w:p w:rsidR="00234F2A" w:rsidRDefault="00234F2A" w:rsidP="00666672">
      <w:pPr>
        <w:spacing w:after="0" w:line="240" w:lineRule="auto"/>
      </w:pPr>
      <w:r>
        <w:continuationSeparator/>
      </w:r>
    </w:p>
  </w:footnote>
  <w:footnote w:id="1">
    <w:p w:rsidR="00F53A62" w:rsidRPr="00287C5F" w:rsidRDefault="00F53A62" w:rsidP="00287C5F">
      <w:pPr>
        <w:pStyle w:val="FootnoteText"/>
        <w:spacing w:after="0" w:line="240" w:lineRule="auto"/>
        <w:rPr>
          <w:rFonts w:ascii="Calibri Light" w:hAnsi="Calibri Light"/>
          <w:sz w:val="16"/>
          <w:szCs w:val="16"/>
          <w:lang w:val="es-CO"/>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w:t>
      </w:r>
      <w:r w:rsidRPr="00287C5F">
        <w:rPr>
          <w:rFonts w:ascii="Calibri Light" w:hAnsi="Calibri Light"/>
          <w:sz w:val="16"/>
          <w:szCs w:val="16"/>
          <w:lang w:val="es-CO"/>
        </w:rPr>
        <w:t>Los solicitantes son dos organizaciones no gubernamentales; la primera, radicada en Puerto Príncipe, y la segunda, en Ginebra, Suiza. Ambas indican que la información recogida proviene principalmente de inspecciones efectuadas por ellos mismos en ambos lugares (la más reciente el 16 de febrero de 2017).</w:t>
      </w:r>
    </w:p>
  </w:footnote>
  <w:footnote w:id="2">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En comparación, conforme los documentos citados, la tasa de hacinamiento promedio en Haití es del 359%.</w:t>
      </w:r>
    </w:p>
  </w:footnote>
  <w:footnote w:id="3">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Equipo de País de las Naciones Unidas en Haití, </w:t>
      </w:r>
      <w:r w:rsidRPr="00287C5F">
        <w:rPr>
          <w:rFonts w:ascii="Calibri Light" w:hAnsi="Calibri Light"/>
          <w:i/>
          <w:sz w:val="16"/>
          <w:szCs w:val="16"/>
        </w:rPr>
        <w:t>Compilación de informaciones de las Naciones Unidas en vista del segundo Examen periódico universal de la República de Haití</w:t>
      </w:r>
      <w:r w:rsidRPr="00287C5F">
        <w:rPr>
          <w:rFonts w:ascii="Calibri Light" w:hAnsi="Calibri Light"/>
          <w:sz w:val="16"/>
          <w:szCs w:val="16"/>
        </w:rPr>
        <w:t>, marzo de 2016, párrafo 29. Disponible en: https://uprdoc.ohchr.org/uprweb/downloadfile.aspx?filename=2757&amp;file=FrenchTranslation.</w:t>
      </w:r>
    </w:p>
  </w:footnote>
  <w:footnote w:id="4">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CIDH. </w:t>
      </w:r>
      <w:r w:rsidRPr="00287C5F">
        <w:rPr>
          <w:rFonts w:ascii="Calibri Light" w:hAnsi="Calibri Light"/>
          <w:i/>
          <w:sz w:val="16"/>
          <w:szCs w:val="16"/>
        </w:rPr>
        <w:t xml:space="preserve">Gary </w:t>
      </w:r>
      <w:proofErr w:type="spellStart"/>
      <w:r w:rsidRPr="00287C5F">
        <w:rPr>
          <w:rFonts w:ascii="Calibri Light" w:hAnsi="Calibri Light"/>
          <w:i/>
          <w:sz w:val="16"/>
          <w:szCs w:val="16"/>
        </w:rPr>
        <w:t>Resil</w:t>
      </w:r>
      <w:proofErr w:type="spellEnd"/>
      <w:r w:rsidRPr="00287C5F">
        <w:rPr>
          <w:rFonts w:ascii="Calibri Light" w:hAnsi="Calibri Light"/>
          <w:i/>
          <w:sz w:val="16"/>
          <w:szCs w:val="16"/>
        </w:rPr>
        <w:t xml:space="preserve"> et </w:t>
      </w:r>
      <w:proofErr w:type="spellStart"/>
      <w:r w:rsidRPr="00287C5F">
        <w:rPr>
          <w:rFonts w:ascii="Calibri Light" w:hAnsi="Calibri Light"/>
          <w:i/>
          <w:sz w:val="16"/>
          <w:szCs w:val="16"/>
        </w:rPr>
        <w:t>alt</w:t>
      </w:r>
      <w:proofErr w:type="spellEnd"/>
      <w:r w:rsidRPr="00287C5F">
        <w:rPr>
          <w:rFonts w:ascii="Calibri Light" w:hAnsi="Calibri Light"/>
          <w:i/>
          <w:sz w:val="16"/>
          <w:szCs w:val="16"/>
        </w:rPr>
        <w:t>. respecto de Estados Unidos</w:t>
      </w:r>
      <w:r w:rsidRPr="00287C5F">
        <w:rPr>
          <w:rFonts w:ascii="Calibri Light" w:hAnsi="Calibri Light"/>
          <w:sz w:val="16"/>
          <w:szCs w:val="16"/>
        </w:rPr>
        <w:t xml:space="preserve"> (MC-5-11), Resolución de ampliación 6/2016, párrafo 11. Disponible en: http://www.oas.org/en/iachr/decisions/pdf/2016/MC5-11-En.pdf</w:t>
      </w:r>
    </w:p>
    <w:p w:rsidR="00F53A62" w:rsidRPr="00287C5F" w:rsidRDefault="00F53A62" w:rsidP="00287C5F">
      <w:pPr>
        <w:pStyle w:val="FootnoteText"/>
        <w:spacing w:after="0" w:line="240" w:lineRule="auto"/>
        <w:rPr>
          <w:rFonts w:ascii="Calibri Light" w:hAnsi="Calibri Light"/>
          <w:sz w:val="16"/>
          <w:szCs w:val="16"/>
        </w:rPr>
      </w:pPr>
      <w:r w:rsidRPr="00287C5F">
        <w:rPr>
          <w:rFonts w:ascii="Calibri Light" w:hAnsi="Calibri Light"/>
          <w:sz w:val="16"/>
          <w:szCs w:val="16"/>
        </w:rPr>
        <w:t xml:space="preserve">Comité de Derechos Humanos de la ONU, </w:t>
      </w:r>
      <w:r w:rsidRPr="00287C5F">
        <w:rPr>
          <w:rFonts w:ascii="Calibri Light" w:hAnsi="Calibri Light"/>
          <w:i/>
          <w:sz w:val="16"/>
          <w:szCs w:val="16"/>
        </w:rPr>
        <w:t>Observaciones finales sobre el informe inicial de Haití</w:t>
      </w:r>
      <w:r w:rsidRPr="00287C5F">
        <w:rPr>
          <w:rFonts w:ascii="Calibri Light" w:hAnsi="Calibri Light"/>
          <w:sz w:val="16"/>
          <w:szCs w:val="16"/>
        </w:rPr>
        <w:t>, 2014: el hacinamiento en las cárceles “ha alcanzado un nivel crítico calificable como tratamiento inhumano y degradante”. Disponible en: http://tbinternet.ohchr.org/_layouts/treatybodyexternal/Download.aspx?symbolno=CCPR/C/HTI/CO/1&amp;Lang=</w:t>
      </w:r>
    </w:p>
    <w:p w:rsidR="00F53A62" w:rsidRPr="00287C5F" w:rsidRDefault="00F53A62" w:rsidP="00287C5F">
      <w:pPr>
        <w:pStyle w:val="FootnoteText"/>
        <w:spacing w:after="0" w:line="240" w:lineRule="auto"/>
        <w:rPr>
          <w:rFonts w:ascii="Calibri Light" w:hAnsi="Calibri Light"/>
          <w:sz w:val="16"/>
          <w:szCs w:val="16"/>
        </w:rPr>
      </w:pPr>
      <w:r w:rsidRPr="00287C5F">
        <w:rPr>
          <w:rFonts w:ascii="Calibri Light" w:hAnsi="Calibri Light"/>
          <w:sz w:val="16"/>
          <w:szCs w:val="16"/>
        </w:rPr>
        <w:t>En.</w:t>
      </w:r>
    </w:p>
    <w:p w:rsidR="00F53A62" w:rsidRPr="00287C5F" w:rsidRDefault="00F53A62" w:rsidP="00287C5F">
      <w:pPr>
        <w:pStyle w:val="FootnoteText"/>
        <w:spacing w:after="0" w:line="240" w:lineRule="auto"/>
        <w:rPr>
          <w:rFonts w:ascii="Calibri Light" w:hAnsi="Calibri Light"/>
          <w:sz w:val="16"/>
          <w:szCs w:val="16"/>
        </w:rPr>
      </w:pPr>
      <w:r w:rsidRPr="00287C5F">
        <w:rPr>
          <w:rFonts w:ascii="Calibri Light" w:hAnsi="Calibri Light"/>
          <w:i/>
          <w:sz w:val="16"/>
          <w:szCs w:val="16"/>
        </w:rPr>
        <w:t>Informe del Experto Independiente sobre la Situación de los Derechos Humanos en Haití</w:t>
      </w:r>
      <w:r w:rsidRPr="00287C5F">
        <w:rPr>
          <w:rFonts w:ascii="Calibri Light" w:hAnsi="Calibri Light"/>
          <w:sz w:val="16"/>
          <w:szCs w:val="16"/>
        </w:rPr>
        <w:t>, de 9 de febrero de 2015, párrafo 48, disponible en: https://documents-ddsny.</w:t>
      </w:r>
    </w:p>
    <w:p w:rsidR="00F53A62" w:rsidRPr="00287C5F" w:rsidRDefault="00F53A62" w:rsidP="00287C5F">
      <w:pPr>
        <w:pStyle w:val="FootnoteText"/>
        <w:spacing w:after="0" w:line="240" w:lineRule="auto"/>
        <w:rPr>
          <w:rFonts w:ascii="Calibri Light" w:hAnsi="Calibri Light"/>
          <w:sz w:val="16"/>
          <w:szCs w:val="16"/>
          <w:lang w:val="en-US"/>
        </w:rPr>
      </w:pPr>
      <w:r w:rsidRPr="00287C5F">
        <w:rPr>
          <w:rFonts w:ascii="Calibri Light" w:hAnsi="Calibri Light"/>
          <w:sz w:val="16"/>
          <w:szCs w:val="16"/>
          <w:lang w:val="en-US"/>
        </w:rPr>
        <w:t>un.org/doc/UNDOC/GEN/G15/020/42/PDF/G1502042.pdf?OpenElement.</w:t>
      </w:r>
    </w:p>
    <w:p w:rsidR="00F53A62" w:rsidRPr="00287C5F" w:rsidRDefault="00F53A62" w:rsidP="00287C5F">
      <w:pPr>
        <w:pStyle w:val="FootnoteText"/>
        <w:spacing w:after="0" w:line="240" w:lineRule="auto"/>
        <w:rPr>
          <w:rFonts w:ascii="Calibri Light" w:hAnsi="Calibri Light"/>
          <w:sz w:val="16"/>
          <w:szCs w:val="16"/>
        </w:rPr>
      </w:pPr>
      <w:r w:rsidRPr="00287C5F">
        <w:rPr>
          <w:rFonts w:ascii="Calibri Light" w:hAnsi="Calibri Light"/>
          <w:sz w:val="16"/>
          <w:szCs w:val="16"/>
        </w:rPr>
        <w:t xml:space="preserve">Secretario General de Naciones Unidas, </w:t>
      </w:r>
      <w:r w:rsidRPr="00287C5F">
        <w:rPr>
          <w:rFonts w:ascii="Calibri Light" w:hAnsi="Calibri Light"/>
          <w:i/>
          <w:sz w:val="16"/>
          <w:szCs w:val="16"/>
        </w:rPr>
        <w:t>Informe del Secretario General sobre la Misión de Naciones Unidas para la Estabilización en Haití</w:t>
      </w:r>
      <w:r w:rsidRPr="00287C5F">
        <w:rPr>
          <w:rFonts w:ascii="Calibri Light" w:hAnsi="Calibri Light"/>
          <w:sz w:val="16"/>
          <w:szCs w:val="16"/>
        </w:rPr>
        <w:t>, S/2016/753 de 31 de agosto de 2016, párrafo 23. Disponible en: https://minustah.unmissions.org/sites/default/files/s2016753_fr.pdf.</w:t>
      </w:r>
    </w:p>
  </w:footnote>
  <w:footnote w:id="5">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w:t>
      </w:r>
      <w:r w:rsidRPr="00287C5F">
        <w:rPr>
          <w:rFonts w:ascii="Calibri Light" w:hAnsi="Calibri Light"/>
          <w:i/>
          <w:sz w:val="16"/>
          <w:szCs w:val="16"/>
        </w:rPr>
        <w:t>Informe del Secretario General sobre la Misión de Naciones Unidas para la Estabilización en Haití</w:t>
      </w:r>
      <w:r w:rsidRPr="00287C5F">
        <w:rPr>
          <w:rFonts w:ascii="Calibri Light" w:hAnsi="Calibri Light"/>
          <w:sz w:val="16"/>
          <w:szCs w:val="16"/>
        </w:rPr>
        <w:t>, párrafo 32.</w:t>
      </w:r>
    </w:p>
  </w:footnote>
  <w:footnote w:id="6">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Los presos deberían orinar y defecar en bolsas de plástico ante la falta de baños adecuados. </w:t>
      </w:r>
    </w:p>
  </w:footnote>
  <w:footnote w:id="7">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Gustavo Gallón, </w:t>
      </w:r>
      <w:r w:rsidRPr="00287C5F">
        <w:rPr>
          <w:rFonts w:ascii="Calibri Light" w:hAnsi="Calibri Light"/>
          <w:i/>
          <w:sz w:val="16"/>
          <w:szCs w:val="16"/>
        </w:rPr>
        <w:t>Conferencia de prensa de fin de misión</w:t>
      </w:r>
      <w:r w:rsidRPr="00287C5F">
        <w:rPr>
          <w:rFonts w:ascii="Calibri Light" w:hAnsi="Calibri Light"/>
          <w:sz w:val="16"/>
          <w:szCs w:val="16"/>
        </w:rPr>
        <w:t>, 9 de marzo de 2017, disponible en: http://www.ohchr.org/FR/NewsEvents/Pages/DisplayNews.aspx?NewsID=21341&amp;LangID=F</w:t>
      </w:r>
    </w:p>
  </w:footnote>
  <w:footnote w:id="8">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w:t>
      </w:r>
      <w:r w:rsidRPr="00287C5F">
        <w:rPr>
          <w:rFonts w:ascii="Calibri Light" w:hAnsi="Calibri Light"/>
          <w:i/>
          <w:sz w:val="16"/>
          <w:szCs w:val="16"/>
        </w:rPr>
        <w:t>Informe del Experto Independiente sobre la Situación de los Derechos Humanos en Haití</w:t>
      </w:r>
      <w:r w:rsidRPr="00287C5F">
        <w:rPr>
          <w:rFonts w:ascii="Calibri Light" w:hAnsi="Calibri Light"/>
          <w:sz w:val="16"/>
          <w:szCs w:val="16"/>
        </w:rPr>
        <w:t>, de 12 de febrero de 2016, párrafo 49.</w:t>
      </w:r>
    </w:p>
  </w:footnote>
  <w:footnote w:id="9">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MINUSTAH, comunicado de prensa de 21 de febrero de 2017, disponible en: https://minustah.unmissions.org/la-minustah-r%C3%A9it%C3%A8re-son-appel-aux-autorit%C3%A9s-nationales-de-prendre-les-mesures-urgentes-pour-faire</w:t>
      </w:r>
    </w:p>
  </w:footnote>
  <w:footnote w:id="10">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lang w:val="es-CO"/>
        </w:rPr>
        <w:t xml:space="preserve"> Corte IDH. </w:t>
      </w:r>
      <w:r w:rsidRPr="00287C5F">
        <w:rPr>
          <w:rFonts w:ascii="Calibri Light" w:hAnsi="Calibri Light"/>
          <w:i/>
          <w:sz w:val="16"/>
          <w:szCs w:val="16"/>
        </w:rPr>
        <w:t xml:space="preserve">Caso </w:t>
      </w:r>
      <w:proofErr w:type="spellStart"/>
      <w:r w:rsidRPr="00287C5F">
        <w:rPr>
          <w:rFonts w:ascii="Calibri Light" w:hAnsi="Calibri Light"/>
          <w:i/>
          <w:sz w:val="16"/>
          <w:szCs w:val="16"/>
        </w:rPr>
        <w:t>Yvon</w:t>
      </w:r>
      <w:proofErr w:type="spellEnd"/>
      <w:r w:rsidRPr="00287C5F">
        <w:rPr>
          <w:rFonts w:ascii="Calibri Light" w:hAnsi="Calibri Light"/>
          <w:i/>
          <w:sz w:val="16"/>
          <w:szCs w:val="16"/>
        </w:rPr>
        <w:t xml:space="preserve"> </w:t>
      </w:r>
      <w:proofErr w:type="spellStart"/>
      <w:r w:rsidRPr="00287C5F">
        <w:rPr>
          <w:rFonts w:ascii="Calibri Light" w:hAnsi="Calibri Light"/>
          <w:i/>
          <w:sz w:val="16"/>
          <w:szCs w:val="16"/>
        </w:rPr>
        <w:t>Neptune</w:t>
      </w:r>
      <w:proofErr w:type="spellEnd"/>
      <w:r w:rsidRPr="00287C5F">
        <w:rPr>
          <w:rFonts w:ascii="Calibri Light" w:hAnsi="Calibri Light"/>
          <w:i/>
          <w:sz w:val="16"/>
          <w:szCs w:val="16"/>
        </w:rPr>
        <w:t xml:space="preserve"> vs. Haití</w:t>
      </w:r>
      <w:r w:rsidRPr="00287C5F">
        <w:rPr>
          <w:rFonts w:ascii="Calibri Light" w:hAnsi="Calibri Light"/>
          <w:sz w:val="16"/>
          <w:szCs w:val="16"/>
        </w:rPr>
        <w:t xml:space="preserve">. Fondo, Reparaciones y Costas. Serie C n. 180, 6 de mayo de 2008, párrafo 139. </w:t>
      </w:r>
      <w:r w:rsidR="00287C5F" w:rsidRPr="00287C5F">
        <w:rPr>
          <w:rFonts w:ascii="Calibri Light" w:hAnsi="Calibri Light"/>
          <w:sz w:val="16"/>
          <w:szCs w:val="16"/>
        </w:rPr>
        <w:t>Disponible en: http://www.corteidh.or.cr/docs/casos/articulos/seriec_180_esp1.pdf</w:t>
      </w:r>
    </w:p>
  </w:footnote>
  <w:footnote w:id="11">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lang w:val="es-CO"/>
        </w:rPr>
        <w:t xml:space="preserve"> Corte IDH. </w:t>
      </w:r>
      <w:r w:rsidRPr="00287C5F">
        <w:rPr>
          <w:rFonts w:ascii="Calibri Light" w:hAnsi="Calibri Light"/>
          <w:i/>
          <w:sz w:val="16"/>
          <w:szCs w:val="16"/>
          <w:lang w:val="es-CO"/>
        </w:rPr>
        <w:t xml:space="preserve">Caso </w:t>
      </w:r>
      <w:proofErr w:type="spellStart"/>
      <w:r w:rsidRPr="00287C5F">
        <w:rPr>
          <w:rFonts w:ascii="Calibri Light" w:hAnsi="Calibri Light"/>
          <w:i/>
          <w:sz w:val="16"/>
          <w:szCs w:val="16"/>
          <w:lang w:val="es-CO"/>
        </w:rPr>
        <w:t>Yvon</w:t>
      </w:r>
      <w:proofErr w:type="spellEnd"/>
      <w:r w:rsidRPr="00287C5F">
        <w:rPr>
          <w:rFonts w:ascii="Calibri Light" w:hAnsi="Calibri Light"/>
          <w:i/>
          <w:sz w:val="16"/>
          <w:szCs w:val="16"/>
          <w:lang w:val="es-CO"/>
        </w:rPr>
        <w:t xml:space="preserve"> </w:t>
      </w:r>
      <w:proofErr w:type="spellStart"/>
      <w:r w:rsidRPr="00287C5F">
        <w:rPr>
          <w:rFonts w:ascii="Calibri Light" w:hAnsi="Calibri Light"/>
          <w:i/>
          <w:sz w:val="16"/>
          <w:szCs w:val="16"/>
          <w:lang w:val="es-CO"/>
        </w:rPr>
        <w:t>Neptune</w:t>
      </w:r>
      <w:proofErr w:type="spellEnd"/>
      <w:r w:rsidRPr="00287C5F">
        <w:rPr>
          <w:rFonts w:ascii="Calibri Light" w:hAnsi="Calibri Light"/>
          <w:i/>
          <w:sz w:val="16"/>
          <w:szCs w:val="16"/>
          <w:lang w:val="es-CO"/>
        </w:rPr>
        <w:t xml:space="preserve"> vs. Haití</w:t>
      </w:r>
      <w:r w:rsidRPr="00287C5F">
        <w:rPr>
          <w:rFonts w:ascii="Calibri Light" w:hAnsi="Calibri Light"/>
          <w:sz w:val="16"/>
          <w:szCs w:val="16"/>
          <w:lang w:val="es-CO"/>
        </w:rPr>
        <w:t xml:space="preserve">. </w:t>
      </w:r>
      <w:r w:rsidRPr="00287C5F">
        <w:rPr>
          <w:rFonts w:ascii="Calibri Light" w:hAnsi="Calibri Light"/>
          <w:sz w:val="16"/>
          <w:szCs w:val="16"/>
        </w:rPr>
        <w:t xml:space="preserve">Supervisión de cumplimiento de sentencia, 20 de noviembre de 2015, párrafo 2. </w:t>
      </w:r>
      <w:r w:rsidR="00287C5F" w:rsidRPr="00287C5F">
        <w:rPr>
          <w:rFonts w:ascii="Calibri Light" w:hAnsi="Calibri Light"/>
          <w:sz w:val="16"/>
          <w:szCs w:val="16"/>
        </w:rPr>
        <w:t>Disponible en: http://www.corteidh.or.cr/docs/supervisiones/yvon_20_11_15_esp.pdf</w:t>
      </w:r>
    </w:p>
  </w:footnote>
  <w:footnote w:id="12">
    <w:p w:rsidR="00F53A62" w:rsidRPr="00287C5F" w:rsidRDefault="00F53A62" w:rsidP="00287C5F">
      <w:pPr>
        <w:pStyle w:val="FootnoteText"/>
        <w:spacing w:after="0" w:line="240" w:lineRule="auto"/>
        <w:rPr>
          <w:rFonts w:ascii="Calibri Light" w:hAnsi="Calibri Light"/>
          <w:sz w:val="16"/>
          <w:szCs w:val="16"/>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w:t>
      </w:r>
      <w:r w:rsidRPr="00287C5F">
        <w:rPr>
          <w:rFonts w:ascii="Calibri Light" w:hAnsi="Calibri Light"/>
          <w:i/>
          <w:sz w:val="16"/>
          <w:szCs w:val="16"/>
        </w:rPr>
        <w:t>Informe del Experto Independiente sobre la Situación de los Derechos Humanos en Haití</w:t>
      </w:r>
      <w:r w:rsidRPr="00287C5F">
        <w:rPr>
          <w:rFonts w:ascii="Calibri Light" w:hAnsi="Calibri Light"/>
          <w:sz w:val="16"/>
          <w:szCs w:val="16"/>
        </w:rPr>
        <w:t>, de 12 de febrero de 2016, párrafo 51.</w:t>
      </w:r>
    </w:p>
    <w:p w:rsidR="00F53A62" w:rsidRPr="00287C5F" w:rsidRDefault="00F53A62" w:rsidP="00287C5F">
      <w:pPr>
        <w:pStyle w:val="FootnoteText"/>
        <w:spacing w:after="0" w:line="240" w:lineRule="auto"/>
        <w:rPr>
          <w:rFonts w:ascii="Calibri Light" w:hAnsi="Calibri Light"/>
          <w:sz w:val="16"/>
          <w:szCs w:val="16"/>
        </w:rPr>
      </w:pPr>
      <w:r w:rsidRPr="00287C5F">
        <w:rPr>
          <w:rFonts w:ascii="Calibri Light" w:hAnsi="Calibri Light"/>
          <w:sz w:val="16"/>
          <w:szCs w:val="16"/>
        </w:rPr>
        <w:t xml:space="preserve">Equipo de País de las Naciones Unidas en Haití, </w:t>
      </w:r>
      <w:r w:rsidRPr="00287C5F">
        <w:rPr>
          <w:rFonts w:ascii="Calibri Light" w:hAnsi="Calibri Light"/>
          <w:i/>
          <w:sz w:val="16"/>
          <w:szCs w:val="16"/>
        </w:rPr>
        <w:t>Compilación de informaciones de las Naciones Unidas en vista del segundo Examen periódico universal de la República de Haití</w:t>
      </w:r>
      <w:r w:rsidRPr="00287C5F">
        <w:rPr>
          <w:rFonts w:ascii="Calibri Light" w:hAnsi="Calibri Light"/>
          <w:sz w:val="16"/>
          <w:szCs w:val="16"/>
        </w:rPr>
        <w:t>, marzo de 2016, párrafo 30. Disponible en: https://uprdoc.ohchr.org/uprweb/downloadfile.aspx?filename=2757&amp;file=FrenchTranslation.</w:t>
      </w:r>
    </w:p>
  </w:footnote>
  <w:footnote w:id="13">
    <w:p w:rsidR="00F53A62" w:rsidRPr="00287C5F" w:rsidRDefault="00F53A62" w:rsidP="00287C5F">
      <w:pPr>
        <w:pStyle w:val="FootnoteText"/>
        <w:spacing w:after="0" w:line="240" w:lineRule="auto"/>
        <w:rPr>
          <w:rFonts w:ascii="Calibri Light" w:hAnsi="Calibri Light"/>
          <w:sz w:val="16"/>
          <w:szCs w:val="16"/>
          <w:lang w:val="es-MX"/>
        </w:rPr>
      </w:pPr>
      <w:r w:rsidRPr="00287C5F">
        <w:rPr>
          <w:rStyle w:val="FootnoteReference"/>
          <w:rFonts w:ascii="Calibri Light" w:hAnsi="Calibri Light"/>
          <w:sz w:val="16"/>
          <w:szCs w:val="16"/>
        </w:rPr>
        <w:footnoteRef/>
      </w:r>
      <w:r w:rsidRPr="00287C5F">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287C5F">
        <w:rPr>
          <w:rFonts w:ascii="Calibri Light" w:hAnsi="Calibri Light"/>
          <w:i/>
          <w:sz w:val="16"/>
          <w:szCs w:val="16"/>
          <w:lang w:val="es-MX"/>
        </w:rPr>
        <w:t xml:space="preserve">Asunto de los niños y adolescentes privados de libertad en el “Complexo do </w:t>
      </w:r>
      <w:proofErr w:type="spellStart"/>
      <w:r w:rsidRPr="00287C5F">
        <w:rPr>
          <w:rFonts w:ascii="Calibri Light" w:hAnsi="Calibri Light"/>
          <w:i/>
          <w:sz w:val="16"/>
          <w:szCs w:val="16"/>
          <w:lang w:val="es-MX"/>
        </w:rPr>
        <w:t>Tatuapé</w:t>
      </w:r>
      <w:proofErr w:type="spellEnd"/>
      <w:r w:rsidRPr="00287C5F">
        <w:rPr>
          <w:rFonts w:ascii="Calibri Light" w:hAnsi="Calibri Light"/>
          <w:i/>
          <w:sz w:val="16"/>
          <w:szCs w:val="16"/>
          <w:lang w:val="es-MX"/>
        </w:rPr>
        <w:t xml:space="preserve">” de la </w:t>
      </w:r>
      <w:proofErr w:type="spellStart"/>
      <w:r w:rsidRPr="00287C5F">
        <w:rPr>
          <w:rFonts w:ascii="Calibri Light" w:hAnsi="Calibri Light"/>
          <w:i/>
          <w:sz w:val="16"/>
          <w:szCs w:val="16"/>
          <w:lang w:val="es-MX"/>
        </w:rPr>
        <w:t>Fundação</w:t>
      </w:r>
      <w:proofErr w:type="spellEnd"/>
      <w:r w:rsidRPr="00287C5F">
        <w:rPr>
          <w:rFonts w:ascii="Calibri Light" w:hAnsi="Calibri Light"/>
          <w:i/>
          <w:sz w:val="16"/>
          <w:szCs w:val="16"/>
          <w:lang w:val="es-MX"/>
        </w:rPr>
        <w:t xml:space="preserve"> CASA</w:t>
      </w:r>
      <w:r w:rsidRPr="00287C5F">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4">
    <w:p w:rsidR="007B5173" w:rsidRPr="00287C5F" w:rsidRDefault="007B5173" w:rsidP="00287C5F">
      <w:pPr>
        <w:pStyle w:val="FootnoteText"/>
        <w:spacing w:after="0" w:line="240" w:lineRule="auto"/>
        <w:rPr>
          <w:rFonts w:ascii="Calibri Light" w:hAnsi="Calibri Light"/>
          <w:sz w:val="16"/>
          <w:szCs w:val="16"/>
          <w:lang w:val="es-CO"/>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Equipo de País de las Naciones Unidas en Haití, </w:t>
      </w:r>
      <w:r w:rsidRPr="00287C5F">
        <w:rPr>
          <w:rFonts w:ascii="Calibri Light" w:hAnsi="Calibri Light"/>
          <w:i/>
          <w:sz w:val="16"/>
          <w:szCs w:val="16"/>
        </w:rPr>
        <w:t>Compilación de informaciones de las Naciones Unidas en vista del segundo Examen periódico universal de la República de Haití</w:t>
      </w:r>
      <w:r w:rsidRPr="00287C5F">
        <w:rPr>
          <w:rFonts w:ascii="Calibri Light" w:hAnsi="Calibri Light"/>
          <w:sz w:val="16"/>
          <w:szCs w:val="16"/>
        </w:rPr>
        <w:t>, marzo de 2016, párrafo 29. Disponible en: https://uprdoc.ohchr.org/uprweb/downloadfile.aspx?filename=2757&amp;file=FrenchTranslation.</w:t>
      </w:r>
    </w:p>
  </w:footnote>
  <w:footnote w:id="15">
    <w:p w:rsidR="003D3986" w:rsidRPr="00287C5F" w:rsidRDefault="003D3986" w:rsidP="00287C5F">
      <w:pPr>
        <w:pStyle w:val="FootnoteText"/>
        <w:spacing w:after="0" w:line="240" w:lineRule="auto"/>
        <w:rPr>
          <w:rFonts w:ascii="Calibri Light" w:hAnsi="Calibri Light"/>
          <w:sz w:val="16"/>
          <w:szCs w:val="16"/>
          <w:lang w:val="es-CO"/>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Corte IDH. </w:t>
      </w:r>
      <w:r w:rsidRPr="00287C5F">
        <w:rPr>
          <w:rFonts w:ascii="Calibri Light" w:hAnsi="Calibri Light"/>
          <w:i/>
          <w:sz w:val="16"/>
          <w:szCs w:val="16"/>
        </w:rPr>
        <w:t xml:space="preserve">Caso </w:t>
      </w:r>
      <w:proofErr w:type="spellStart"/>
      <w:r w:rsidRPr="00287C5F">
        <w:rPr>
          <w:rFonts w:ascii="Calibri Light" w:hAnsi="Calibri Light"/>
          <w:i/>
          <w:sz w:val="16"/>
          <w:szCs w:val="16"/>
        </w:rPr>
        <w:t>Yvon</w:t>
      </w:r>
      <w:proofErr w:type="spellEnd"/>
      <w:r w:rsidRPr="00287C5F">
        <w:rPr>
          <w:rFonts w:ascii="Calibri Light" w:hAnsi="Calibri Light"/>
          <w:i/>
          <w:sz w:val="16"/>
          <w:szCs w:val="16"/>
        </w:rPr>
        <w:t xml:space="preserve"> </w:t>
      </w:r>
      <w:proofErr w:type="spellStart"/>
      <w:r w:rsidRPr="00287C5F">
        <w:rPr>
          <w:rFonts w:ascii="Calibri Light" w:hAnsi="Calibri Light"/>
          <w:i/>
          <w:sz w:val="16"/>
          <w:szCs w:val="16"/>
        </w:rPr>
        <w:t>Neptune</w:t>
      </w:r>
      <w:proofErr w:type="spellEnd"/>
      <w:r w:rsidRPr="00287C5F">
        <w:rPr>
          <w:rFonts w:ascii="Calibri Light" w:hAnsi="Calibri Light"/>
          <w:i/>
          <w:sz w:val="16"/>
          <w:szCs w:val="16"/>
        </w:rPr>
        <w:t xml:space="preserve"> vs. Haití</w:t>
      </w:r>
      <w:r w:rsidRPr="00287C5F">
        <w:rPr>
          <w:rFonts w:ascii="Calibri Light" w:hAnsi="Calibri Light"/>
          <w:sz w:val="16"/>
          <w:szCs w:val="16"/>
        </w:rPr>
        <w:t>. Fondo, Reparaciones y Costas. Serie C n. 180, 6 de mayo de 2008</w:t>
      </w:r>
      <w:r w:rsidR="00287C5F" w:rsidRPr="00287C5F">
        <w:rPr>
          <w:rFonts w:ascii="Calibri Light" w:hAnsi="Calibri Light"/>
          <w:sz w:val="16"/>
          <w:szCs w:val="16"/>
        </w:rPr>
        <w:t>. Disponible en: http://www.corteidh.or.cr/docs/casos/articulos/seriec_180_esp1.pdf</w:t>
      </w:r>
    </w:p>
  </w:footnote>
  <w:footnote w:id="16">
    <w:p w:rsidR="00287C5F" w:rsidRPr="00287C5F" w:rsidRDefault="00287C5F" w:rsidP="00287C5F">
      <w:pPr>
        <w:pStyle w:val="FootnoteText"/>
        <w:spacing w:after="0" w:line="240" w:lineRule="auto"/>
        <w:rPr>
          <w:rFonts w:ascii="Calibri Light" w:hAnsi="Calibri Light"/>
          <w:sz w:val="16"/>
          <w:szCs w:val="16"/>
          <w:lang w:val="es-CO"/>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Corte IDH. </w:t>
      </w:r>
      <w:r w:rsidRPr="00287C5F">
        <w:rPr>
          <w:rFonts w:ascii="Calibri Light" w:hAnsi="Calibri Light"/>
          <w:i/>
          <w:sz w:val="16"/>
          <w:szCs w:val="16"/>
        </w:rPr>
        <w:t xml:space="preserve">Caso </w:t>
      </w:r>
      <w:proofErr w:type="spellStart"/>
      <w:r w:rsidRPr="00287C5F">
        <w:rPr>
          <w:rFonts w:ascii="Calibri Light" w:hAnsi="Calibri Light"/>
          <w:i/>
          <w:sz w:val="16"/>
          <w:szCs w:val="16"/>
        </w:rPr>
        <w:t>Yvon</w:t>
      </w:r>
      <w:proofErr w:type="spellEnd"/>
      <w:r w:rsidRPr="00287C5F">
        <w:rPr>
          <w:rFonts w:ascii="Calibri Light" w:hAnsi="Calibri Light"/>
          <w:i/>
          <w:sz w:val="16"/>
          <w:szCs w:val="16"/>
        </w:rPr>
        <w:t xml:space="preserve"> </w:t>
      </w:r>
      <w:proofErr w:type="spellStart"/>
      <w:r w:rsidRPr="00287C5F">
        <w:rPr>
          <w:rFonts w:ascii="Calibri Light" w:hAnsi="Calibri Light"/>
          <w:i/>
          <w:sz w:val="16"/>
          <w:szCs w:val="16"/>
        </w:rPr>
        <w:t>Neptune</w:t>
      </w:r>
      <w:proofErr w:type="spellEnd"/>
      <w:r w:rsidRPr="00287C5F">
        <w:rPr>
          <w:rFonts w:ascii="Calibri Light" w:hAnsi="Calibri Light"/>
          <w:i/>
          <w:sz w:val="16"/>
          <w:szCs w:val="16"/>
        </w:rPr>
        <w:t xml:space="preserve"> vs. Haití</w:t>
      </w:r>
      <w:r w:rsidRPr="00287C5F">
        <w:rPr>
          <w:rFonts w:ascii="Calibri Light" w:hAnsi="Calibri Light"/>
          <w:sz w:val="16"/>
          <w:szCs w:val="16"/>
        </w:rPr>
        <w:t>. Supervisión de cumplimiento de sentencia, 20 de noviembre de 2015. Disponible en:  http://www.corteidh.or.cr/docs/supervisiones/yvon_20_11_15_esp.pdf</w:t>
      </w:r>
    </w:p>
  </w:footnote>
  <w:footnote w:id="17">
    <w:p w:rsidR="00F53A62" w:rsidRPr="00287C5F" w:rsidRDefault="00F53A62" w:rsidP="00287C5F">
      <w:pPr>
        <w:pStyle w:val="FootnoteText"/>
        <w:spacing w:after="0" w:line="240" w:lineRule="auto"/>
        <w:rPr>
          <w:rFonts w:ascii="Calibri Light" w:hAnsi="Calibri Light"/>
          <w:sz w:val="16"/>
          <w:szCs w:val="16"/>
          <w:lang w:val="es-CO"/>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w:t>
      </w:r>
      <w:r w:rsidRPr="00287C5F">
        <w:rPr>
          <w:rFonts w:ascii="Calibri Light" w:hAnsi="Calibri Light"/>
          <w:sz w:val="16"/>
          <w:szCs w:val="16"/>
          <w:lang w:val="es-CO"/>
        </w:rPr>
        <w:t>Corte IDH. Caso “Instituto de Reeducación del Menor” Vs. Paraguay, Sentencia de 2 de septiembre de 2004, párrafo 152. Disponible en: http://www.corteidh.or.cr/docs/casos/articulos/seriec_112_esp.pdf</w:t>
      </w:r>
    </w:p>
  </w:footnote>
  <w:footnote w:id="18">
    <w:p w:rsidR="00A30509" w:rsidRPr="00287C5F" w:rsidRDefault="00A30509" w:rsidP="00287C5F">
      <w:pPr>
        <w:pStyle w:val="FootnoteText"/>
        <w:spacing w:after="0" w:line="240" w:lineRule="auto"/>
        <w:rPr>
          <w:rFonts w:ascii="Calibri Light" w:hAnsi="Calibri Light"/>
          <w:sz w:val="16"/>
          <w:szCs w:val="16"/>
          <w:lang w:val="es-MX"/>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Informe del Relator Especial del Consejo de Derechos Humanos sobre la cuestión de la tortura y otros tratos o penas crueles, inhumanos o degradantes, Sr. </w:t>
      </w:r>
      <w:proofErr w:type="spellStart"/>
      <w:r w:rsidRPr="00287C5F">
        <w:rPr>
          <w:rFonts w:ascii="Calibri Light" w:hAnsi="Calibri Light"/>
          <w:sz w:val="16"/>
          <w:szCs w:val="16"/>
        </w:rPr>
        <w:t>Mandred</w:t>
      </w:r>
      <w:proofErr w:type="spellEnd"/>
      <w:r w:rsidRPr="00287C5F">
        <w:rPr>
          <w:rFonts w:ascii="Calibri Light" w:hAnsi="Calibri Light"/>
          <w:sz w:val="16"/>
          <w:szCs w:val="16"/>
        </w:rPr>
        <w:t xml:space="preserve"> </w:t>
      </w:r>
      <w:proofErr w:type="spellStart"/>
      <w:r w:rsidRPr="00287C5F">
        <w:rPr>
          <w:rFonts w:ascii="Calibri Light" w:hAnsi="Calibri Light"/>
          <w:sz w:val="16"/>
          <w:szCs w:val="16"/>
        </w:rPr>
        <w:t>Nowak</w:t>
      </w:r>
      <w:proofErr w:type="spellEnd"/>
      <w:r w:rsidRPr="00287C5F">
        <w:rPr>
          <w:rFonts w:ascii="Calibri Light" w:hAnsi="Calibri Light"/>
          <w:sz w:val="16"/>
          <w:szCs w:val="16"/>
        </w:rPr>
        <w:t>. A/36/175 28 de julio de 2008, párr. 35. Disponible en: http://www.refworld.org/cgi-bin/texis/vtx/rwmain/opendocpdf.pdf?reldoc=y&amp;docid=48db9a1c2</w:t>
      </w:r>
    </w:p>
  </w:footnote>
  <w:footnote w:id="19">
    <w:p w:rsidR="00A30509" w:rsidRPr="00287C5F" w:rsidRDefault="00A30509" w:rsidP="00287C5F">
      <w:pPr>
        <w:pStyle w:val="FootnoteText"/>
        <w:spacing w:after="0" w:line="240" w:lineRule="auto"/>
        <w:rPr>
          <w:rFonts w:ascii="Calibri Light" w:hAnsi="Calibri Light"/>
          <w:sz w:val="16"/>
          <w:szCs w:val="16"/>
          <w:lang w:val="es-MX"/>
        </w:rPr>
      </w:pPr>
      <w:r w:rsidRPr="00287C5F">
        <w:rPr>
          <w:rStyle w:val="FootnoteReference"/>
          <w:rFonts w:ascii="Calibri Light" w:hAnsi="Calibri Light"/>
          <w:sz w:val="16"/>
          <w:szCs w:val="16"/>
        </w:rPr>
        <w:footnoteRef/>
      </w:r>
      <w:r w:rsidRPr="00287C5F">
        <w:rPr>
          <w:rFonts w:ascii="Calibri Light" w:hAnsi="Calibri Light"/>
          <w:sz w:val="16"/>
          <w:szCs w:val="16"/>
        </w:rPr>
        <w:t xml:space="preserve"> Reglas Mínimas de las Naciones Unidas para el Tratamiento de los Reclusos (Reglas Nelson Mandela),  Regla 47. Disponible en; https://www.unodc.org/documents/justice-and-prison-reform/Brochure_on_the_The_UN_Standard_Minimum_the_Nelson_Mandela_Rules-S.pdf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62" w:rsidRPr="00117C14" w:rsidRDefault="00F53A62" w:rsidP="003246D4">
    <w:pPr>
      <w:tabs>
        <w:tab w:val="left" w:pos="4040"/>
        <w:tab w:val="left" w:pos="4333"/>
        <w:tab w:val="center" w:pos="4680"/>
        <w:tab w:val="right" w:pos="9360"/>
      </w:tabs>
      <w:spacing w:after="0" w:line="240" w:lineRule="auto"/>
      <w:jc w:val="both"/>
      <w:rPr>
        <w:rFonts w:eastAsia="Calibri"/>
        <w:lang w:val="en-US"/>
      </w:rPr>
    </w:pPr>
    <w:r>
      <w:rPr>
        <w:rFonts w:eastAsia="Calibri"/>
        <w:noProof/>
        <w:lang w:val="en-US"/>
      </w:rPr>
      <w:drawing>
        <wp:inline distT="0" distB="0" distL="0" distR="0" wp14:anchorId="1A2FE9D5" wp14:editId="3B2A5683">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sidRPr="00117C14">
      <w:rPr>
        <w:rFonts w:eastAsia="Calibri"/>
        <w:lang w:val="en-US"/>
      </w:rPr>
      <w:tab/>
    </w:r>
    <w:r w:rsidRPr="00117C14">
      <w:rPr>
        <w:rFonts w:eastAsia="Calibri"/>
        <w:lang w:val="en-US"/>
      </w:rPr>
      <w:tab/>
    </w:r>
    <w:r w:rsidRPr="00117C14">
      <w:rPr>
        <w:rFonts w:eastAsia="Calibri"/>
        <w:lang w:val="en-US"/>
      </w:rPr>
      <w:tab/>
    </w:r>
    <w:r w:rsidRPr="003246D4">
      <w:rPr>
        <w:rFonts w:eastAsia="Calibri"/>
        <w:noProof/>
        <w:lang w:val="en-US"/>
      </w:rPr>
      <w:drawing>
        <wp:inline distT="0" distB="0" distL="0" distR="0" wp14:anchorId="6245BA07" wp14:editId="27FE819A">
          <wp:extent cx="2103120" cy="541320"/>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541320"/>
                  </a:xfrm>
                  <a:prstGeom prst="rect">
                    <a:avLst/>
                  </a:prstGeom>
                  <a:noFill/>
                  <a:ln>
                    <a:noFill/>
                  </a:ln>
                </pic:spPr>
              </pic:pic>
            </a:graphicData>
          </a:graphic>
        </wp:inline>
      </w:drawing>
    </w:r>
  </w:p>
  <w:p w:rsidR="00F53A62" w:rsidRDefault="00F53A62">
    <w:pPr>
      <w:pStyle w:val="Header"/>
      <w:pBdr>
        <w:bottom w:val="single" w:sz="6" w:space="1" w:color="auto"/>
      </w:pBdr>
    </w:pPr>
  </w:p>
  <w:p w:rsidR="00F53A62" w:rsidRDefault="00F53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A3BB5"/>
    <w:multiLevelType w:val="hybridMultilevel"/>
    <w:tmpl w:val="67E648EE"/>
    <w:lvl w:ilvl="0" w:tplc="64743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46D6A"/>
    <w:multiLevelType w:val="hybridMultilevel"/>
    <w:tmpl w:val="AAE4616E"/>
    <w:lvl w:ilvl="0" w:tplc="82C06D2C">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B2073"/>
    <w:multiLevelType w:val="hybridMultilevel"/>
    <w:tmpl w:val="05501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E2189"/>
    <w:multiLevelType w:val="hybridMultilevel"/>
    <w:tmpl w:val="6B4CD8E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09C173A1"/>
    <w:multiLevelType w:val="hybridMultilevel"/>
    <w:tmpl w:val="8A008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469BF"/>
    <w:multiLevelType w:val="hybridMultilevel"/>
    <w:tmpl w:val="C3623A4E"/>
    <w:lvl w:ilvl="0" w:tplc="66761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774C1"/>
    <w:multiLevelType w:val="hybridMultilevel"/>
    <w:tmpl w:val="AA201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4BF"/>
    <w:multiLevelType w:val="hybridMultilevel"/>
    <w:tmpl w:val="8A008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33832"/>
    <w:multiLevelType w:val="hybridMultilevel"/>
    <w:tmpl w:val="4D6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A11D0"/>
    <w:multiLevelType w:val="hybridMultilevel"/>
    <w:tmpl w:val="31725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E2EAA"/>
    <w:multiLevelType w:val="hybridMultilevel"/>
    <w:tmpl w:val="D63E8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A5C5C"/>
    <w:multiLevelType w:val="hybridMultilevel"/>
    <w:tmpl w:val="118EE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2D45"/>
    <w:multiLevelType w:val="hybridMultilevel"/>
    <w:tmpl w:val="DC2AE4E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692FD7"/>
    <w:multiLevelType w:val="hybridMultilevel"/>
    <w:tmpl w:val="0EAC63A2"/>
    <w:lvl w:ilvl="0" w:tplc="77D4781A">
      <w:start w:val="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E4370"/>
    <w:multiLevelType w:val="hybridMultilevel"/>
    <w:tmpl w:val="E8A251D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53C42"/>
    <w:multiLevelType w:val="hybridMultilevel"/>
    <w:tmpl w:val="F586A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325FF"/>
    <w:multiLevelType w:val="hybridMultilevel"/>
    <w:tmpl w:val="7BFE24F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261E5"/>
    <w:multiLevelType w:val="hybridMultilevel"/>
    <w:tmpl w:val="9D9015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C7B67"/>
    <w:multiLevelType w:val="hybridMultilevel"/>
    <w:tmpl w:val="CC349D66"/>
    <w:lvl w:ilvl="0" w:tplc="33046F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3B57B8"/>
    <w:multiLevelType w:val="hybridMultilevel"/>
    <w:tmpl w:val="F2DCA10E"/>
    <w:lvl w:ilvl="0" w:tplc="F87E9A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771D39"/>
    <w:multiLevelType w:val="hybridMultilevel"/>
    <w:tmpl w:val="AB60EBD2"/>
    <w:lvl w:ilvl="0" w:tplc="58FE74A0">
      <w:start w:val="3"/>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9"/>
  </w:num>
  <w:num w:numId="4">
    <w:abstractNumId w:val="0"/>
  </w:num>
  <w:num w:numId="5">
    <w:abstractNumId w:val="25"/>
  </w:num>
  <w:num w:numId="6">
    <w:abstractNumId w:val="10"/>
  </w:num>
  <w:num w:numId="7">
    <w:abstractNumId w:val="27"/>
  </w:num>
  <w:num w:numId="8">
    <w:abstractNumId w:val="18"/>
  </w:num>
  <w:num w:numId="9">
    <w:abstractNumId w:val="21"/>
  </w:num>
  <w:num w:numId="10">
    <w:abstractNumId w:val="5"/>
  </w:num>
  <w:num w:numId="11">
    <w:abstractNumId w:val="14"/>
  </w:num>
  <w:num w:numId="12">
    <w:abstractNumId w:val="1"/>
  </w:num>
  <w:num w:numId="13">
    <w:abstractNumId w:val="7"/>
  </w:num>
  <w:num w:numId="14">
    <w:abstractNumId w:val="28"/>
  </w:num>
  <w:num w:numId="15">
    <w:abstractNumId w:val="4"/>
  </w:num>
  <w:num w:numId="16">
    <w:abstractNumId w:val="2"/>
  </w:num>
  <w:num w:numId="17">
    <w:abstractNumId w:val="13"/>
  </w:num>
  <w:num w:numId="18">
    <w:abstractNumId w:val="3"/>
  </w:num>
  <w:num w:numId="19">
    <w:abstractNumId w:val="15"/>
  </w:num>
  <w:num w:numId="20">
    <w:abstractNumId w:val="6"/>
  </w:num>
  <w:num w:numId="21">
    <w:abstractNumId w:val="19"/>
  </w:num>
  <w:num w:numId="22">
    <w:abstractNumId w:val="8"/>
  </w:num>
  <w:num w:numId="23">
    <w:abstractNumId w:val="12"/>
  </w:num>
  <w:num w:numId="24">
    <w:abstractNumId w:val="23"/>
  </w:num>
  <w:num w:numId="25">
    <w:abstractNumId w:val="26"/>
  </w:num>
  <w:num w:numId="26">
    <w:abstractNumId w:val="22"/>
  </w:num>
  <w:num w:numId="27">
    <w:abstractNumId w:val="20"/>
  </w:num>
  <w:num w:numId="28">
    <w:abstractNumId w:val="16"/>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10A07"/>
    <w:rsid w:val="00010B50"/>
    <w:rsid w:val="000345A4"/>
    <w:rsid w:val="0003711E"/>
    <w:rsid w:val="000448DB"/>
    <w:rsid w:val="00057176"/>
    <w:rsid w:val="0006473A"/>
    <w:rsid w:val="00074408"/>
    <w:rsid w:val="000772EB"/>
    <w:rsid w:val="0009054F"/>
    <w:rsid w:val="00092480"/>
    <w:rsid w:val="00095791"/>
    <w:rsid w:val="00095B63"/>
    <w:rsid w:val="000A441D"/>
    <w:rsid w:val="000A735C"/>
    <w:rsid w:val="000C2615"/>
    <w:rsid w:val="000C29E8"/>
    <w:rsid w:val="000C3FFC"/>
    <w:rsid w:val="000C51B0"/>
    <w:rsid w:val="000D3F97"/>
    <w:rsid w:val="000D434D"/>
    <w:rsid w:val="000D7511"/>
    <w:rsid w:val="000F0742"/>
    <w:rsid w:val="000F4E32"/>
    <w:rsid w:val="00114773"/>
    <w:rsid w:val="00117C14"/>
    <w:rsid w:val="00121AF2"/>
    <w:rsid w:val="00132A50"/>
    <w:rsid w:val="00136AF2"/>
    <w:rsid w:val="00137ED3"/>
    <w:rsid w:val="001434CC"/>
    <w:rsid w:val="0014451C"/>
    <w:rsid w:val="00146CFB"/>
    <w:rsid w:val="00153585"/>
    <w:rsid w:val="0015443C"/>
    <w:rsid w:val="00170820"/>
    <w:rsid w:val="0017361C"/>
    <w:rsid w:val="001736D3"/>
    <w:rsid w:val="0018027F"/>
    <w:rsid w:val="00181B74"/>
    <w:rsid w:val="00186130"/>
    <w:rsid w:val="00190BC1"/>
    <w:rsid w:val="001B0225"/>
    <w:rsid w:val="001B6D0F"/>
    <w:rsid w:val="001C5E47"/>
    <w:rsid w:val="001D1F98"/>
    <w:rsid w:val="001D4475"/>
    <w:rsid w:val="001E0FF2"/>
    <w:rsid w:val="001E1835"/>
    <w:rsid w:val="001E2FCD"/>
    <w:rsid w:val="001F13ED"/>
    <w:rsid w:val="001F45E8"/>
    <w:rsid w:val="001F67D2"/>
    <w:rsid w:val="001F7F5E"/>
    <w:rsid w:val="00203F12"/>
    <w:rsid w:val="00212973"/>
    <w:rsid w:val="00215C99"/>
    <w:rsid w:val="00225A88"/>
    <w:rsid w:val="002262D6"/>
    <w:rsid w:val="00227FA6"/>
    <w:rsid w:val="00230157"/>
    <w:rsid w:val="00233DFE"/>
    <w:rsid w:val="00233EAF"/>
    <w:rsid w:val="00234F2A"/>
    <w:rsid w:val="00251CD7"/>
    <w:rsid w:val="00252960"/>
    <w:rsid w:val="00253E63"/>
    <w:rsid w:val="00255C76"/>
    <w:rsid w:val="002775C9"/>
    <w:rsid w:val="00287C5F"/>
    <w:rsid w:val="002A23D2"/>
    <w:rsid w:val="002A6A1F"/>
    <w:rsid w:val="002B2F10"/>
    <w:rsid w:val="002C0C5D"/>
    <w:rsid w:val="002E48B6"/>
    <w:rsid w:val="002E4E8A"/>
    <w:rsid w:val="002E5F4A"/>
    <w:rsid w:val="002E718B"/>
    <w:rsid w:val="002F0C38"/>
    <w:rsid w:val="002F2267"/>
    <w:rsid w:val="002F4372"/>
    <w:rsid w:val="003050C8"/>
    <w:rsid w:val="003068D4"/>
    <w:rsid w:val="00307556"/>
    <w:rsid w:val="00310CA6"/>
    <w:rsid w:val="0031709F"/>
    <w:rsid w:val="003246D4"/>
    <w:rsid w:val="003308F3"/>
    <w:rsid w:val="00337828"/>
    <w:rsid w:val="00340BB1"/>
    <w:rsid w:val="003475E3"/>
    <w:rsid w:val="00354C9D"/>
    <w:rsid w:val="003574FD"/>
    <w:rsid w:val="00364EC8"/>
    <w:rsid w:val="00371579"/>
    <w:rsid w:val="00372F71"/>
    <w:rsid w:val="00380ED1"/>
    <w:rsid w:val="00397848"/>
    <w:rsid w:val="003B7465"/>
    <w:rsid w:val="003D24FF"/>
    <w:rsid w:val="003D3986"/>
    <w:rsid w:val="003D5261"/>
    <w:rsid w:val="00405903"/>
    <w:rsid w:val="00405944"/>
    <w:rsid w:val="00410D85"/>
    <w:rsid w:val="00413713"/>
    <w:rsid w:val="0042424E"/>
    <w:rsid w:val="004262C7"/>
    <w:rsid w:val="00436FC1"/>
    <w:rsid w:val="004526CF"/>
    <w:rsid w:val="00454425"/>
    <w:rsid w:val="0046299D"/>
    <w:rsid w:val="0048799E"/>
    <w:rsid w:val="004931B0"/>
    <w:rsid w:val="00494AA7"/>
    <w:rsid w:val="004A6E0B"/>
    <w:rsid w:val="004A7406"/>
    <w:rsid w:val="004B4A5E"/>
    <w:rsid w:val="004C1249"/>
    <w:rsid w:val="004C46E7"/>
    <w:rsid w:val="004D20E7"/>
    <w:rsid w:val="004E349E"/>
    <w:rsid w:val="004E5071"/>
    <w:rsid w:val="004E6C46"/>
    <w:rsid w:val="004F1B4A"/>
    <w:rsid w:val="00502C9E"/>
    <w:rsid w:val="00516F2C"/>
    <w:rsid w:val="00520786"/>
    <w:rsid w:val="005222F9"/>
    <w:rsid w:val="00525C0C"/>
    <w:rsid w:val="00526DE1"/>
    <w:rsid w:val="00527145"/>
    <w:rsid w:val="00530C35"/>
    <w:rsid w:val="00532AE8"/>
    <w:rsid w:val="00534A45"/>
    <w:rsid w:val="005411E4"/>
    <w:rsid w:val="00553D76"/>
    <w:rsid w:val="00556F36"/>
    <w:rsid w:val="00557C47"/>
    <w:rsid w:val="0056032C"/>
    <w:rsid w:val="00561279"/>
    <w:rsid w:val="00581CB9"/>
    <w:rsid w:val="005849B2"/>
    <w:rsid w:val="005849C7"/>
    <w:rsid w:val="00586B5F"/>
    <w:rsid w:val="005A125C"/>
    <w:rsid w:val="005A2FDB"/>
    <w:rsid w:val="005C5ECF"/>
    <w:rsid w:val="005E0C93"/>
    <w:rsid w:val="005E4CFC"/>
    <w:rsid w:val="005F2858"/>
    <w:rsid w:val="005F44D5"/>
    <w:rsid w:val="005F62A4"/>
    <w:rsid w:val="005F6A3A"/>
    <w:rsid w:val="00603250"/>
    <w:rsid w:val="0061275C"/>
    <w:rsid w:val="00617FE1"/>
    <w:rsid w:val="006231AE"/>
    <w:rsid w:val="00633789"/>
    <w:rsid w:val="00640E03"/>
    <w:rsid w:val="0064423B"/>
    <w:rsid w:val="00657D4D"/>
    <w:rsid w:val="00666672"/>
    <w:rsid w:val="00671D02"/>
    <w:rsid w:val="00677096"/>
    <w:rsid w:val="006856F3"/>
    <w:rsid w:val="006864AF"/>
    <w:rsid w:val="006A3448"/>
    <w:rsid w:val="006C29C9"/>
    <w:rsid w:val="006D5778"/>
    <w:rsid w:val="006E1A94"/>
    <w:rsid w:val="006E5A87"/>
    <w:rsid w:val="006F162C"/>
    <w:rsid w:val="006F3414"/>
    <w:rsid w:val="006F4475"/>
    <w:rsid w:val="00720BD3"/>
    <w:rsid w:val="00727596"/>
    <w:rsid w:val="00731715"/>
    <w:rsid w:val="00733A74"/>
    <w:rsid w:val="00742987"/>
    <w:rsid w:val="00742F9A"/>
    <w:rsid w:val="00746517"/>
    <w:rsid w:val="00753B02"/>
    <w:rsid w:val="00754920"/>
    <w:rsid w:val="00756C38"/>
    <w:rsid w:val="00756FAF"/>
    <w:rsid w:val="00757D41"/>
    <w:rsid w:val="00771B07"/>
    <w:rsid w:val="0079127D"/>
    <w:rsid w:val="007933F0"/>
    <w:rsid w:val="007A6C70"/>
    <w:rsid w:val="007B0FCB"/>
    <w:rsid w:val="007B162D"/>
    <w:rsid w:val="007B5173"/>
    <w:rsid w:val="007C0354"/>
    <w:rsid w:val="007C33AE"/>
    <w:rsid w:val="007C50D5"/>
    <w:rsid w:val="007E31BE"/>
    <w:rsid w:val="007E445B"/>
    <w:rsid w:val="008007D9"/>
    <w:rsid w:val="008013A0"/>
    <w:rsid w:val="008025AB"/>
    <w:rsid w:val="00803FC0"/>
    <w:rsid w:val="00813FCE"/>
    <w:rsid w:val="0081725E"/>
    <w:rsid w:val="00817AD6"/>
    <w:rsid w:val="00822453"/>
    <w:rsid w:val="0083410D"/>
    <w:rsid w:val="008359F8"/>
    <w:rsid w:val="00835E0C"/>
    <w:rsid w:val="00842D17"/>
    <w:rsid w:val="00855522"/>
    <w:rsid w:val="00861369"/>
    <w:rsid w:val="00866086"/>
    <w:rsid w:val="008677AF"/>
    <w:rsid w:val="00871856"/>
    <w:rsid w:val="00880D91"/>
    <w:rsid w:val="00894904"/>
    <w:rsid w:val="008A0BA2"/>
    <w:rsid w:val="008A1A52"/>
    <w:rsid w:val="008A448D"/>
    <w:rsid w:val="008C307C"/>
    <w:rsid w:val="008C5CF7"/>
    <w:rsid w:val="008D4D34"/>
    <w:rsid w:val="008D5117"/>
    <w:rsid w:val="008D59CE"/>
    <w:rsid w:val="008D6311"/>
    <w:rsid w:val="008E4CB5"/>
    <w:rsid w:val="008E4E4C"/>
    <w:rsid w:val="008F6EEF"/>
    <w:rsid w:val="00912132"/>
    <w:rsid w:val="00915C45"/>
    <w:rsid w:val="00925952"/>
    <w:rsid w:val="00930CE2"/>
    <w:rsid w:val="00931393"/>
    <w:rsid w:val="00942E13"/>
    <w:rsid w:val="00954314"/>
    <w:rsid w:val="00963B81"/>
    <w:rsid w:val="00964CC1"/>
    <w:rsid w:val="0096727B"/>
    <w:rsid w:val="00971BCB"/>
    <w:rsid w:val="00973430"/>
    <w:rsid w:val="00977CD7"/>
    <w:rsid w:val="00980121"/>
    <w:rsid w:val="009853C1"/>
    <w:rsid w:val="0099607E"/>
    <w:rsid w:val="009A14C2"/>
    <w:rsid w:val="009A1CC4"/>
    <w:rsid w:val="009A2362"/>
    <w:rsid w:val="009A7179"/>
    <w:rsid w:val="009B126F"/>
    <w:rsid w:val="009B16C1"/>
    <w:rsid w:val="009B3214"/>
    <w:rsid w:val="009C5415"/>
    <w:rsid w:val="009C6606"/>
    <w:rsid w:val="009D2768"/>
    <w:rsid w:val="009D650A"/>
    <w:rsid w:val="00A03A95"/>
    <w:rsid w:val="00A05368"/>
    <w:rsid w:val="00A17ECE"/>
    <w:rsid w:val="00A251E6"/>
    <w:rsid w:val="00A26EA5"/>
    <w:rsid w:val="00A30509"/>
    <w:rsid w:val="00A32EC1"/>
    <w:rsid w:val="00A37350"/>
    <w:rsid w:val="00A47CE1"/>
    <w:rsid w:val="00A533CF"/>
    <w:rsid w:val="00A555CE"/>
    <w:rsid w:val="00A631F3"/>
    <w:rsid w:val="00A656BB"/>
    <w:rsid w:val="00A701EA"/>
    <w:rsid w:val="00A74EB9"/>
    <w:rsid w:val="00A8087E"/>
    <w:rsid w:val="00A809A4"/>
    <w:rsid w:val="00A905B6"/>
    <w:rsid w:val="00A90711"/>
    <w:rsid w:val="00A94774"/>
    <w:rsid w:val="00AA2910"/>
    <w:rsid w:val="00AB6E15"/>
    <w:rsid w:val="00AC7F75"/>
    <w:rsid w:val="00AD0D7E"/>
    <w:rsid w:val="00AD7A0D"/>
    <w:rsid w:val="00AE0AE5"/>
    <w:rsid w:val="00B018ED"/>
    <w:rsid w:val="00B0353B"/>
    <w:rsid w:val="00B065C9"/>
    <w:rsid w:val="00B17DE0"/>
    <w:rsid w:val="00B23FC2"/>
    <w:rsid w:val="00B36963"/>
    <w:rsid w:val="00B473E6"/>
    <w:rsid w:val="00B65436"/>
    <w:rsid w:val="00B65D79"/>
    <w:rsid w:val="00B71B9A"/>
    <w:rsid w:val="00B72651"/>
    <w:rsid w:val="00B82FE9"/>
    <w:rsid w:val="00B835FA"/>
    <w:rsid w:val="00B90A56"/>
    <w:rsid w:val="00B9172D"/>
    <w:rsid w:val="00BA1368"/>
    <w:rsid w:val="00BA40AB"/>
    <w:rsid w:val="00BB16C0"/>
    <w:rsid w:val="00BB22B8"/>
    <w:rsid w:val="00BC11B6"/>
    <w:rsid w:val="00BF68BE"/>
    <w:rsid w:val="00BF7DE5"/>
    <w:rsid w:val="00C025C5"/>
    <w:rsid w:val="00C21548"/>
    <w:rsid w:val="00C239A8"/>
    <w:rsid w:val="00C32BBE"/>
    <w:rsid w:val="00C41689"/>
    <w:rsid w:val="00C45BC8"/>
    <w:rsid w:val="00C46DA5"/>
    <w:rsid w:val="00C66568"/>
    <w:rsid w:val="00C714C8"/>
    <w:rsid w:val="00C7645D"/>
    <w:rsid w:val="00C773B0"/>
    <w:rsid w:val="00C82C79"/>
    <w:rsid w:val="00C903C4"/>
    <w:rsid w:val="00CA1216"/>
    <w:rsid w:val="00CA4D6B"/>
    <w:rsid w:val="00CA7983"/>
    <w:rsid w:val="00CB241A"/>
    <w:rsid w:val="00CC3BDE"/>
    <w:rsid w:val="00CC7F3F"/>
    <w:rsid w:val="00CD48EE"/>
    <w:rsid w:val="00CD4BBB"/>
    <w:rsid w:val="00CE1AA0"/>
    <w:rsid w:val="00CE7602"/>
    <w:rsid w:val="00CE7D27"/>
    <w:rsid w:val="00CF1972"/>
    <w:rsid w:val="00CF4E96"/>
    <w:rsid w:val="00D027C3"/>
    <w:rsid w:val="00D03619"/>
    <w:rsid w:val="00D057A9"/>
    <w:rsid w:val="00D1497C"/>
    <w:rsid w:val="00D21251"/>
    <w:rsid w:val="00D21B3B"/>
    <w:rsid w:val="00D25D3A"/>
    <w:rsid w:val="00D34F85"/>
    <w:rsid w:val="00D57BC9"/>
    <w:rsid w:val="00D75C0C"/>
    <w:rsid w:val="00D91D29"/>
    <w:rsid w:val="00DA0B1C"/>
    <w:rsid w:val="00DB74F6"/>
    <w:rsid w:val="00DC2093"/>
    <w:rsid w:val="00DC3C0B"/>
    <w:rsid w:val="00DD4087"/>
    <w:rsid w:val="00DE015A"/>
    <w:rsid w:val="00DE100F"/>
    <w:rsid w:val="00DF012B"/>
    <w:rsid w:val="00DF32B5"/>
    <w:rsid w:val="00DF4FA1"/>
    <w:rsid w:val="00DF66B3"/>
    <w:rsid w:val="00E0612B"/>
    <w:rsid w:val="00E06382"/>
    <w:rsid w:val="00E209ED"/>
    <w:rsid w:val="00E211F7"/>
    <w:rsid w:val="00E4309E"/>
    <w:rsid w:val="00E4373B"/>
    <w:rsid w:val="00E44F92"/>
    <w:rsid w:val="00E61790"/>
    <w:rsid w:val="00E61832"/>
    <w:rsid w:val="00E625B8"/>
    <w:rsid w:val="00E674E1"/>
    <w:rsid w:val="00E677EF"/>
    <w:rsid w:val="00E76167"/>
    <w:rsid w:val="00E82F80"/>
    <w:rsid w:val="00E85BEF"/>
    <w:rsid w:val="00E95E39"/>
    <w:rsid w:val="00EA0154"/>
    <w:rsid w:val="00EA10DE"/>
    <w:rsid w:val="00EB7A7E"/>
    <w:rsid w:val="00EC1086"/>
    <w:rsid w:val="00EC138A"/>
    <w:rsid w:val="00EC2032"/>
    <w:rsid w:val="00EC5454"/>
    <w:rsid w:val="00EC7F7A"/>
    <w:rsid w:val="00EE4333"/>
    <w:rsid w:val="00EE78CF"/>
    <w:rsid w:val="00EF1156"/>
    <w:rsid w:val="00F02E61"/>
    <w:rsid w:val="00F04312"/>
    <w:rsid w:val="00F04469"/>
    <w:rsid w:val="00F04E70"/>
    <w:rsid w:val="00F14C84"/>
    <w:rsid w:val="00F17A23"/>
    <w:rsid w:val="00F27F32"/>
    <w:rsid w:val="00F30174"/>
    <w:rsid w:val="00F51429"/>
    <w:rsid w:val="00F53487"/>
    <w:rsid w:val="00F53A62"/>
    <w:rsid w:val="00F549AD"/>
    <w:rsid w:val="00F54FB7"/>
    <w:rsid w:val="00F567B9"/>
    <w:rsid w:val="00F742F7"/>
    <w:rsid w:val="00F856CE"/>
    <w:rsid w:val="00F86E8C"/>
    <w:rsid w:val="00F9383E"/>
    <w:rsid w:val="00FA21C6"/>
    <w:rsid w:val="00FA75C8"/>
    <w:rsid w:val="00FB46FC"/>
    <w:rsid w:val="00FD148B"/>
    <w:rsid w:val="00FD5C13"/>
    <w:rsid w:val="00FD76B5"/>
    <w:rsid w:val="00FF0F66"/>
    <w:rsid w:val="00FF5138"/>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Footnote symbol"/>
    <w:unhideWhenUsed/>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basedOn w:val="DefaultParagraphFont"/>
    <w:uiPriority w:val="99"/>
    <w:semiHidden/>
    <w:unhideWhenUsed/>
    <w:rsid w:val="00F53A62"/>
    <w:rPr>
      <w:sz w:val="18"/>
      <w:szCs w:val="18"/>
    </w:rPr>
  </w:style>
  <w:style w:type="paragraph" w:styleId="CommentText">
    <w:name w:val="annotation text"/>
    <w:basedOn w:val="Normal"/>
    <w:link w:val="CommentTextChar"/>
    <w:uiPriority w:val="99"/>
    <w:semiHidden/>
    <w:unhideWhenUsed/>
    <w:rsid w:val="00F53A62"/>
    <w:pPr>
      <w:spacing w:line="240" w:lineRule="auto"/>
    </w:pPr>
    <w:rPr>
      <w:sz w:val="24"/>
      <w:szCs w:val="24"/>
    </w:rPr>
  </w:style>
  <w:style w:type="character" w:customStyle="1" w:styleId="CommentTextChar">
    <w:name w:val="Comment Text Char"/>
    <w:basedOn w:val="DefaultParagraphFont"/>
    <w:link w:val="CommentText"/>
    <w:uiPriority w:val="99"/>
    <w:semiHidden/>
    <w:rsid w:val="00F53A62"/>
    <w:rPr>
      <w:sz w:val="24"/>
      <w:szCs w:val="24"/>
      <w:lang w:val="es-ES"/>
    </w:rPr>
  </w:style>
  <w:style w:type="paragraph" w:styleId="CommentSubject">
    <w:name w:val="annotation subject"/>
    <w:basedOn w:val="CommentText"/>
    <w:next w:val="CommentText"/>
    <w:link w:val="CommentSubjectChar"/>
    <w:uiPriority w:val="99"/>
    <w:semiHidden/>
    <w:unhideWhenUsed/>
    <w:rsid w:val="00F53A62"/>
    <w:rPr>
      <w:b/>
      <w:bCs/>
      <w:sz w:val="20"/>
      <w:szCs w:val="20"/>
    </w:rPr>
  </w:style>
  <w:style w:type="character" w:customStyle="1" w:styleId="CommentSubjectChar">
    <w:name w:val="Comment Subject Char"/>
    <w:basedOn w:val="CommentTextChar"/>
    <w:link w:val="CommentSubject"/>
    <w:uiPriority w:val="99"/>
    <w:semiHidden/>
    <w:rsid w:val="00F53A62"/>
    <w:rPr>
      <w:b/>
      <w:bC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Footnote symbol"/>
    <w:unhideWhenUsed/>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basedOn w:val="DefaultParagraphFont"/>
    <w:uiPriority w:val="99"/>
    <w:semiHidden/>
    <w:unhideWhenUsed/>
    <w:rsid w:val="00F53A62"/>
    <w:rPr>
      <w:sz w:val="18"/>
      <w:szCs w:val="18"/>
    </w:rPr>
  </w:style>
  <w:style w:type="paragraph" w:styleId="CommentText">
    <w:name w:val="annotation text"/>
    <w:basedOn w:val="Normal"/>
    <w:link w:val="CommentTextChar"/>
    <w:uiPriority w:val="99"/>
    <w:semiHidden/>
    <w:unhideWhenUsed/>
    <w:rsid w:val="00F53A62"/>
    <w:pPr>
      <w:spacing w:line="240" w:lineRule="auto"/>
    </w:pPr>
    <w:rPr>
      <w:sz w:val="24"/>
      <w:szCs w:val="24"/>
    </w:rPr>
  </w:style>
  <w:style w:type="character" w:customStyle="1" w:styleId="CommentTextChar">
    <w:name w:val="Comment Text Char"/>
    <w:basedOn w:val="DefaultParagraphFont"/>
    <w:link w:val="CommentText"/>
    <w:uiPriority w:val="99"/>
    <w:semiHidden/>
    <w:rsid w:val="00F53A62"/>
    <w:rPr>
      <w:sz w:val="24"/>
      <w:szCs w:val="24"/>
      <w:lang w:val="es-ES"/>
    </w:rPr>
  </w:style>
  <w:style w:type="paragraph" w:styleId="CommentSubject">
    <w:name w:val="annotation subject"/>
    <w:basedOn w:val="CommentText"/>
    <w:next w:val="CommentText"/>
    <w:link w:val="CommentSubjectChar"/>
    <w:uiPriority w:val="99"/>
    <w:semiHidden/>
    <w:unhideWhenUsed/>
    <w:rsid w:val="00F53A62"/>
    <w:rPr>
      <w:b/>
      <w:bCs/>
      <w:sz w:val="20"/>
      <w:szCs w:val="20"/>
    </w:rPr>
  </w:style>
  <w:style w:type="character" w:customStyle="1" w:styleId="CommentSubjectChar">
    <w:name w:val="Comment Subject Char"/>
    <w:basedOn w:val="CommentTextChar"/>
    <w:link w:val="CommentSubject"/>
    <w:uiPriority w:val="99"/>
    <w:semiHidden/>
    <w:rsid w:val="00F53A62"/>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445">
      <w:bodyDiv w:val="1"/>
      <w:marLeft w:val="0"/>
      <w:marRight w:val="0"/>
      <w:marTop w:val="0"/>
      <w:marBottom w:val="0"/>
      <w:divBdr>
        <w:top w:val="none" w:sz="0" w:space="0" w:color="auto"/>
        <w:left w:val="none" w:sz="0" w:space="0" w:color="auto"/>
        <w:bottom w:val="none" w:sz="0" w:space="0" w:color="auto"/>
        <w:right w:val="none" w:sz="0" w:space="0" w:color="auto"/>
      </w:divBdr>
      <w:divsChild>
        <w:div w:id="256332949">
          <w:marLeft w:val="0"/>
          <w:marRight w:val="0"/>
          <w:marTop w:val="0"/>
          <w:marBottom w:val="0"/>
          <w:divBdr>
            <w:top w:val="none" w:sz="0" w:space="0" w:color="auto"/>
            <w:left w:val="none" w:sz="0" w:space="0" w:color="auto"/>
            <w:bottom w:val="none" w:sz="0" w:space="0" w:color="auto"/>
            <w:right w:val="none" w:sz="0" w:space="0" w:color="auto"/>
          </w:divBdr>
          <w:divsChild>
            <w:div w:id="2094157203">
              <w:marLeft w:val="0"/>
              <w:marRight w:val="0"/>
              <w:marTop w:val="0"/>
              <w:marBottom w:val="0"/>
              <w:divBdr>
                <w:top w:val="none" w:sz="0" w:space="0" w:color="auto"/>
                <w:left w:val="none" w:sz="0" w:space="0" w:color="auto"/>
                <w:bottom w:val="none" w:sz="0" w:space="0" w:color="auto"/>
                <w:right w:val="none" w:sz="0" w:space="0" w:color="auto"/>
              </w:divBdr>
              <w:divsChild>
                <w:div w:id="344863651">
                  <w:marLeft w:val="0"/>
                  <w:marRight w:val="0"/>
                  <w:marTop w:val="0"/>
                  <w:marBottom w:val="0"/>
                  <w:divBdr>
                    <w:top w:val="none" w:sz="0" w:space="0" w:color="auto"/>
                    <w:left w:val="none" w:sz="0" w:space="0" w:color="auto"/>
                    <w:bottom w:val="none" w:sz="0" w:space="0" w:color="auto"/>
                    <w:right w:val="none" w:sz="0" w:space="0" w:color="auto"/>
                  </w:divBdr>
                  <w:divsChild>
                    <w:div w:id="2042322838">
                      <w:marLeft w:val="0"/>
                      <w:marRight w:val="0"/>
                      <w:marTop w:val="45"/>
                      <w:marBottom w:val="0"/>
                      <w:divBdr>
                        <w:top w:val="none" w:sz="0" w:space="0" w:color="auto"/>
                        <w:left w:val="none" w:sz="0" w:space="0" w:color="auto"/>
                        <w:bottom w:val="none" w:sz="0" w:space="0" w:color="auto"/>
                        <w:right w:val="none" w:sz="0" w:space="0" w:color="auto"/>
                      </w:divBdr>
                      <w:divsChild>
                        <w:div w:id="1172720708">
                          <w:marLeft w:val="0"/>
                          <w:marRight w:val="0"/>
                          <w:marTop w:val="0"/>
                          <w:marBottom w:val="0"/>
                          <w:divBdr>
                            <w:top w:val="none" w:sz="0" w:space="0" w:color="auto"/>
                            <w:left w:val="none" w:sz="0" w:space="0" w:color="auto"/>
                            <w:bottom w:val="none" w:sz="0" w:space="0" w:color="auto"/>
                            <w:right w:val="none" w:sz="0" w:space="0" w:color="auto"/>
                          </w:divBdr>
                          <w:divsChild>
                            <w:div w:id="1016687302">
                              <w:marLeft w:val="2070"/>
                              <w:marRight w:val="3960"/>
                              <w:marTop w:val="0"/>
                              <w:marBottom w:val="0"/>
                              <w:divBdr>
                                <w:top w:val="none" w:sz="0" w:space="0" w:color="auto"/>
                                <w:left w:val="none" w:sz="0" w:space="0" w:color="auto"/>
                                <w:bottom w:val="none" w:sz="0" w:space="0" w:color="auto"/>
                                <w:right w:val="none" w:sz="0" w:space="0" w:color="auto"/>
                              </w:divBdr>
                              <w:divsChild>
                                <w:div w:id="1337346178">
                                  <w:marLeft w:val="0"/>
                                  <w:marRight w:val="0"/>
                                  <w:marTop w:val="0"/>
                                  <w:marBottom w:val="0"/>
                                  <w:divBdr>
                                    <w:top w:val="none" w:sz="0" w:space="0" w:color="auto"/>
                                    <w:left w:val="none" w:sz="0" w:space="0" w:color="auto"/>
                                    <w:bottom w:val="none" w:sz="0" w:space="0" w:color="auto"/>
                                    <w:right w:val="none" w:sz="0" w:space="0" w:color="auto"/>
                                  </w:divBdr>
                                  <w:divsChild>
                                    <w:div w:id="728263179">
                                      <w:marLeft w:val="0"/>
                                      <w:marRight w:val="0"/>
                                      <w:marTop w:val="0"/>
                                      <w:marBottom w:val="0"/>
                                      <w:divBdr>
                                        <w:top w:val="none" w:sz="0" w:space="0" w:color="auto"/>
                                        <w:left w:val="none" w:sz="0" w:space="0" w:color="auto"/>
                                        <w:bottom w:val="none" w:sz="0" w:space="0" w:color="auto"/>
                                        <w:right w:val="none" w:sz="0" w:space="0" w:color="auto"/>
                                      </w:divBdr>
                                      <w:divsChild>
                                        <w:div w:id="1040325999">
                                          <w:marLeft w:val="0"/>
                                          <w:marRight w:val="0"/>
                                          <w:marTop w:val="0"/>
                                          <w:marBottom w:val="0"/>
                                          <w:divBdr>
                                            <w:top w:val="none" w:sz="0" w:space="0" w:color="auto"/>
                                            <w:left w:val="none" w:sz="0" w:space="0" w:color="auto"/>
                                            <w:bottom w:val="none" w:sz="0" w:space="0" w:color="auto"/>
                                            <w:right w:val="none" w:sz="0" w:space="0" w:color="auto"/>
                                          </w:divBdr>
                                          <w:divsChild>
                                            <w:div w:id="326134933">
                                              <w:marLeft w:val="0"/>
                                              <w:marRight w:val="0"/>
                                              <w:marTop w:val="0"/>
                                              <w:marBottom w:val="0"/>
                                              <w:divBdr>
                                                <w:top w:val="none" w:sz="0" w:space="0" w:color="auto"/>
                                                <w:left w:val="none" w:sz="0" w:space="0" w:color="auto"/>
                                                <w:bottom w:val="none" w:sz="0" w:space="0" w:color="auto"/>
                                                <w:right w:val="none" w:sz="0" w:space="0" w:color="auto"/>
                                              </w:divBdr>
                                              <w:divsChild>
                                                <w:div w:id="1315988878">
                                                  <w:marLeft w:val="0"/>
                                                  <w:marRight w:val="0"/>
                                                  <w:marTop w:val="0"/>
                                                  <w:marBottom w:val="0"/>
                                                  <w:divBdr>
                                                    <w:top w:val="none" w:sz="0" w:space="0" w:color="auto"/>
                                                    <w:left w:val="none" w:sz="0" w:space="0" w:color="auto"/>
                                                    <w:bottom w:val="none" w:sz="0" w:space="0" w:color="auto"/>
                                                    <w:right w:val="none" w:sz="0" w:space="0" w:color="auto"/>
                                                  </w:divBdr>
                                                  <w:divsChild>
                                                    <w:div w:id="596211929">
                                                      <w:marLeft w:val="0"/>
                                                      <w:marRight w:val="0"/>
                                                      <w:marTop w:val="0"/>
                                                      <w:marBottom w:val="345"/>
                                                      <w:divBdr>
                                                        <w:top w:val="none" w:sz="0" w:space="0" w:color="auto"/>
                                                        <w:left w:val="none" w:sz="0" w:space="0" w:color="auto"/>
                                                        <w:bottom w:val="none" w:sz="0" w:space="0" w:color="auto"/>
                                                        <w:right w:val="none" w:sz="0" w:space="0" w:color="auto"/>
                                                      </w:divBdr>
                                                      <w:divsChild>
                                                        <w:div w:id="1125926327">
                                                          <w:marLeft w:val="0"/>
                                                          <w:marRight w:val="0"/>
                                                          <w:marTop w:val="0"/>
                                                          <w:marBottom w:val="0"/>
                                                          <w:divBdr>
                                                            <w:top w:val="none" w:sz="0" w:space="0" w:color="auto"/>
                                                            <w:left w:val="none" w:sz="0" w:space="0" w:color="auto"/>
                                                            <w:bottom w:val="none" w:sz="0" w:space="0" w:color="auto"/>
                                                            <w:right w:val="none" w:sz="0" w:space="0" w:color="auto"/>
                                                          </w:divBdr>
                                                          <w:divsChild>
                                                            <w:div w:id="1447118958">
                                                              <w:marLeft w:val="0"/>
                                                              <w:marRight w:val="0"/>
                                                              <w:marTop w:val="0"/>
                                                              <w:marBottom w:val="0"/>
                                                              <w:divBdr>
                                                                <w:top w:val="none" w:sz="0" w:space="0" w:color="auto"/>
                                                                <w:left w:val="none" w:sz="0" w:space="0" w:color="auto"/>
                                                                <w:bottom w:val="none" w:sz="0" w:space="0" w:color="auto"/>
                                                                <w:right w:val="none" w:sz="0" w:space="0" w:color="auto"/>
                                                              </w:divBdr>
                                                              <w:divsChild>
                                                                <w:div w:id="1654407625">
                                                                  <w:marLeft w:val="0"/>
                                                                  <w:marRight w:val="0"/>
                                                                  <w:marTop w:val="0"/>
                                                                  <w:marBottom w:val="0"/>
                                                                  <w:divBdr>
                                                                    <w:top w:val="none" w:sz="0" w:space="0" w:color="auto"/>
                                                                    <w:left w:val="none" w:sz="0" w:space="0" w:color="auto"/>
                                                                    <w:bottom w:val="none" w:sz="0" w:space="0" w:color="auto"/>
                                                                    <w:right w:val="none" w:sz="0" w:space="0" w:color="auto"/>
                                                                  </w:divBdr>
                                                                  <w:divsChild>
                                                                    <w:div w:id="1604141677">
                                                                      <w:marLeft w:val="0"/>
                                                                      <w:marRight w:val="0"/>
                                                                      <w:marTop w:val="0"/>
                                                                      <w:marBottom w:val="0"/>
                                                                      <w:divBdr>
                                                                        <w:top w:val="none" w:sz="0" w:space="0" w:color="auto"/>
                                                                        <w:left w:val="none" w:sz="0" w:space="0" w:color="auto"/>
                                                                        <w:bottom w:val="none" w:sz="0" w:space="0" w:color="auto"/>
                                                                        <w:right w:val="none" w:sz="0" w:space="0" w:color="auto"/>
                                                                      </w:divBdr>
                                                                      <w:divsChild>
                                                                        <w:div w:id="2115780158">
                                                                          <w:marLeft w:val="0"/>
                                                                          <w:marRight w:val="0"/>
                                                                          <w:marTop w:val="0"/>
                                                                          <w:marBottom w:val="0"/>
                                                                          <w:divBdr>
                                                                            <w:top w:val="none" w:sz="0" w:space="0" w:color="auto"/>
                                                                            <w:left w:val="none" w:sz="0" w:space="0" w:color="auto"/>
                                                                            <w:bottom w:val="none" w:sz="0" w:space="0" w:color="auto"/>
                                                                            <w:right w:val="none" w:sz="0" w:space="0" w:color="auto"/>
                                                                          </w:divBdr>
                                                                          <w:divsChild>
                                                                            <w:div w:id="1252468965">
                                                                              <w:marLeft w:val="0"/>
                                                                              <w:marRight w:val="0"/>
                                                                              <w:marTop w:val="0"/>
                                                                              <w:marBottom w:val="0"/>
                                                                              <w:divBdr>
                                                                                <w:top w:val="none" w:sz="0" w:space="0" w:color="auto"/>
                                                                                <w:left w:val="none" w:sz="0" w:space="0" w:color="auto"/>
                                                                                <w:bottom w:val="none" w:sz="0" w:space="0" w:color="auto"/>
                                                                                <w:right w:val="none" w:sz="0" w:space="0" w:color="auto"/>
                                                                              </w:divBdr>
                                                                              <w:divsChild>
                                                                                <w:div w:id="1703239332">
                                                                                  <w:marLeft w:val="0"/>
                                                                                  <w:marRight w:val="0"/>
                                                                                  <w:marTop w:val="0"/>
                                                                                  <w:marBottom w:val="0"/>
                                                                                  <w:divBdr>
                                                                                    <w:top w:val="none" w:sz="0" w:space="0" w:color="auto"/>
                                                                                    <w:left w:val="none" w:sz="0" w:space="0" w:color="auto"/>
                                                                                    <w:bottom w:val="none" w:sz="0" w:space="0" w:color="auto"/>
                                                                                    <w:right w:val="none" w:sz="0" w:space="0" w:color="auto"/>
                                                                                  </w:divBdr>
                                                                                  <w:divsChild>
                                                                                    <w:div w:id="1035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4081">
      <w:bodyDiv w:val="1"/>
      <w:marLeft w:val="0"/>
      <w:marRight w:val="0"/>
      <w:marTop w:val="0"/>
      <w:marBottom w:val="0"/>
      <w:divBdr>
        <w:top w:val="none" w:sz="0" w:space="0" w:color="auto"/>
        <w:left w:val="none" w:sz="0" w:space="0" w:color="auto"/>
        <w:bottom w:val="none" w:sz="0" w:space="0" w:color="auto"/>
        <w:right w:val="none" w:sz="0" w:space="0" w:color="auto"/>
      </w:divBdr>
      <w:divsChild>
        <w:div w:id="243488902">
          <w:marLeft w:val="0"/>
          <w:marRight w:val="0"/>
          <w:marTop w:val="0"/>
          <w:marBottom w:val="0"/>
          <w:divBdr>
            <w:top w:val="none" w:sz="0" w:space="0" w:color="auto"/>
            <w:left w:val="none" w:sz="0" w:space="0" w:color="auto"/>
            <w:bottom w:val="none" w:sz="0" w:space="0" w:color="auto"/>
            <w:right w:val="none" w:sz="0" w:space="0" w:color="auto"/>
          </w:divBdr>
          <w:divsChild>
            <w:div w:id="1258558709">
              <w:marLeft w:val="0"/>
              <w:marRight w:val="0"/>
              <w:marTop w:val="0"/>
              <w:marBottom w:val="0"/>
              <w:divBdr>
                <w:top w:val="none" w:sz="0" w:space="0" w:color="auto"/>
                <w:left w:val="none" w:sz="0" w:space="0" w:color="auto"/>
                <w:bottom w:val="none" w:sz="0" w:space="0" w:color="auto"/>
                <w:right w:val="none" w:sz="0" w:space="0" w:color="auto"/>
              </w:divBdr>
              <w:divsChild>
                <w:div w:id="437991246">
                  <w:marLeft w:val="0"/>
                  <w:marRight w:val="0"/>
                  <w:marTop w:val="0"/>
                  <w:marBottom w:val="0"/>
                  <w:divBdr>
                    <w:top w:val="none" w:sz="0" w:space="0" w:color="auto"/>
                    <w:left w:val="none" w:sz="0" w:space="0" w:color="auto"/>
                    <w:bottom w:val="none" w:sz="0" w:space="0" w:color="auto"/>
                    <w:right w:val="none" w:sz="0" w:space="0" w:color="auto"/>
                  </w:divBdr>
                  <w:divsChild>
                    <w:div w:id="1512525580">
                      <w:marLeft w:val="0"/>
                      <w:marRight w:val="0"/>
                      <w:marTop w:val="45"/>
                      <w:marBottom w:val="0"/>
                      <w:divBdr>
                        <w:top w:val="none" w:sz="0" w:space="0" w:color="auto"/>
                        <w:left w:val="none" w:sz="0" w:space="0" w:color="auto"/>
                        <w:bottom w:val="none" w:sz="0" w:space="0" w:color="auto"/>
                        <w:right w:val="none" w:sz="0" w:space="0" w:color="auto"/>
                      </w:divBdr>
                      <w:divsChild>
                        <w:div w:id="2027905430">
                          <w:marLeft w:val="0"/>
                          <w:marRight w:val="0"/>
                          <w:marTop w:val="0"/>
                          <w:marBottom w:val="0"/>
                          <w:divBdr>
                            <w:top w:val="none" w:sz="0" w:space="0" w:color="auto"/>
                            <w:left w:val="none" w:sz="0" w:space="0" w:color="auto"/>
                            <w:bottom w:val="none" w:sz="0" w:space="0" w:color="auto"/>
                            <w:right w:val="none" w:sz="0" w:space="0" w:color="auto"/>
                          </w:divBdr>
                          <w:divsChild>
                            <w:div w:id="1183278120">
                              <w:marLeft w:val="2070"/>
                              <w:marRight w:val="3960"/>
                              <w:marTop w:val="0"/>
                              <w:marBottom w:val="0"/>
                              <w:divBdr>
                                <w:top w:val="none" w:sz="0" w:space="0" w:color="auto"/>
                                <w:left w:val="none" w:sz="0" w:space="0" w:color="auto"/>
                                <w:bottom w:val="none" w:sz="0" w:space="0" w:color="auto"/>
                                <w:right w:val="none" w:sz="0" w:space="0" w:color="auto"/>
                              </w:divBdr>
                              <w:divsChild>
                                <w:div w:id="1748645467">
                                  <w:marLeft w:val="0"/>
                                  <w:marRight w:val="0"/>
                                  <w:marTop w:val="0"/>
                                  <w:marBottom w:val="0"/>
                                  <w:divBdr>
                                    <w:top w:val="none" w:sz="0" w:space="0" w:color="auto"/>
                                    <w:left w:val="none" w:sz="0" w:space="0" w:color="auto"/>
                                    <w:bottom w:val="none" w:sz="0" w:space="0" w:color="auto"/>
                                    <w:right w:val="none" w:sz="0" w:space="0" w:color="auto"/>
                                  </w:divBdr>
                                  <w:divsChild>
                                    <w:div w:id="1512639818">
                                      <w:marLeft w:val="0"/>
                                      <w:marRight w:val="0"/>
                                      <w:marTop w:val="0"/>
                                      <w:marBottom w:val="0"/>
                                      <w:divBdr>
                                        <w:top w:val="none" w:sz="0" w:space="0" w:color="auto"/>
                                        <w:left w:val="none" w:sz="0" w:space="0" w:color="auto"/>
                                        <w:bottom w:val="none" w:sz="0" w:space="0" w:color="auto"/>
                                        <w:right w:val="none" w:sz="0" w:space="0" w:color="auto"/>
                                      </w:divBdr>
                                      <w:divsChild>
                                        <w:div w:id="1072390013">
                                          <w:marLeft w:val="0"/>
                                          <w:marRight w:val="0"/>
                                          <w:marTop w:val="0"/>
                                          <w:marBottom w:val="0"/>
                                          <w:divBdr>
                                            <w:top w:val="none" w:sz="0" w:space="0" w:color="auto"/>
                                            <w:left w:val="none" w:sz="0" w:space="0" w:color="auto"/>
                                            <w:bottom w:val="none" w:sz="0" w:space="0" w:color="auto"/>
                                            <w:right w:val="none" w:sz="0" w:space="0" w:color="auto"/>
                                          </w:divBdr>
                                          <w:divsChild>
                                            <w:div w:id="204802968">
                                              <w:marLeft w:val="0"/>
                                              <w:marRight w:val="0"/>
                                              <w:marTop w:val="0"/>
                                              <w:marBottom w:val="0"/>
                                              <w:divBdr>
                                                <w:top w:val="none" w:sz="0" w:space="0" w:color="auto"/>
                                                <w:left w:val="none" w:sz="0" w:space="0" w:color="auto"/>
                                                <w:bottom w:val="none" w:sz="0" w:space="0" w:color="auto"/>
                                                <w:right w:val="none" w:sz="0" w:space="0" w:color="auto"/>
                                              </w:divBdr>
                                              <w:divsChild>
                                                <w:div w:id="454638596">
                                                  <w:marLeft w:val="0"/>
                                                  <w:marRight w:val="0"/>
                                                  <w:marTop w:val="0"/>
                                                  <w:marBottom w:val="0"/>
                                                  <w:divBdr>
                                                    <w:top w:val="none" w:sz="0" w:space="0" w:color="auto"/>
                                                    <w:left w:val="none" w:sz="0" w:space="0" w:color="auto"/>
                                                    <w:bottom w:val="none" w:sz="0" w:space="0" w:color="auto"/>
                                                    <w:right w:val="none" w:sz="0" w:space="0" w:color="auto"/>
                                                  </w:divBdr>
                                                  <w:divsChild>
                                                    <w:div w:id="99418313">
                                                      <w:marLeft w:val="0"/>
                                                      <w:marRight w:val="0"/>
                                                      <w:marTop w:val="0"/>
                                                      <w:marBottom w:val="345"/>
                                                      <w:divBdr>
                                                        <w:top w:val="none" w:sz="0" w:space="0" w:color="auto"/>
                                                        <w:left w:val="none" w:sz="0" w:space="0" w:color="auto"/>
                                                        <w:bottom w:val="none" w:sz="0" w:space="0" w:color="auto"/>
                                                        <w:right w:val="none" w:sz="0" w:space="0" w:color="auto"/>
                                                      </w:divBdr>
                                                      <w:divsChild>
                                                        <w:div w:id="1313635864">
                                                          <w:marLeft w:val="0"/>
                                                          <w:marRight w:val="0"/>
                                                          <w:marTop w:val="0"/>
                                                          <w:marBottom w:val="0"/>
                                                          <w:divBdr>
                                                            <w:top w:val="none" w:sz="0" w:space="0" w:color="auto"/>
                                                            <w:left w:val="none" w:sz="0" w:space="0" w:color="auto"/>
                                                            <w:bottom w:val="none" w:sz="0" w:space="0" w:color="auto"/>
                                                            <w:right w:val="none" w:sz="0" w:space="0" w:color="auto"/>
                                                          </w:divBdr>
                                                          <w:divsChild>
                                                            <w:div w:id="292101117">
                                                              <w:marLeft w:val="0"/>
                                                              <w:marRight w:val="0"/>
                                                              <w:marTop w:val="0"/>
                                                              <w:marBottom w:val="0"/>
                                                              <w:divBdr>
                                                                <w:top w:val="none" w:sz="0" w:space="0" w:color="auto"/>
                                                                <w:left w:val="none" w:sz="0" w:space="0" w:color="auto"/>
                                                                <w:bottom w:val="none" w:sz="0" w:space="0" w:color="auto"/>
                                                                <w:right w:val="none" w:sz="0" w:space="0" w:color="auto"/>
                                                              </w:divBdr>
                                                              <w:divsChild>
                                                                <w:div w:id="714622047">
                                                                  <w:marLeft w:val="0"/>
                                                                  <w:marRight w:val="0"/>
                                                                  <w:marTop w:val="0"/>
                                                                  <w:marBottom w:val="0"/>
                                                                  <w:divBdr>
                                                                    <w:top w:val="none" w:sz="0" w:space="0" w:color="auto"/>
                                                                    <w:left w:val="none" w:sz="0" w:space="0" w:color="auto"/>
                                                                    <w:bottom w:val="none" w:sz="0" w:space="0" w:color="auto"/>
                                                                    <w:right w:val="none" w:sz="0" w:space="0" w:color="auto"/>
                                                                  </w:divBdr>
                                                                  <w:divsChild>
                                                                    <w:div w:id="571082924">
                                                                      <w:marLeft w:val="0"/>
                                                                      <w:marRight w:val="0"/>
                                                                      <w:marTop w:val="0"/>
                                                                      <w:marBottom w:val="0"/>
                                                                      <w:divBdr>
                                                                        <w:top w:val="none" w:sz="0" w:space="0" w:color="auto"/>
                                                                        <w:left w:val="none" w:sz="0" w:space="0" w:color="auto"/>
                                                                        <w:bottom w:val="none" w:sz="0" w:space="0" w:color="auto"/>
                                                                        <w:right w:val="none" w:sz="0" w:space="0" w:color="auto"/>
                                                                      </w:divBdr>
                                                                      <w:divsChild>
                                                                        <w:div w:id="428695963">
                                                                          <w:marLeft w:val="0"/>
                                                                          <w:marRight w:val="0"/>
                                                                          <w:marTop w:val="0"/>
                                                                          <w:marBottom w:val="0"/>
                                                                          <w:divBdr>
                                                                            <w:top w:val="none" w:sz="0" w:space="0" w:color="auto"/>
                                                                            <w:left w:val="none" w:sz="0" w:space="0" w:color="auto"/>
                                                                            <w:bottom w:val="none" w:sz="0" w:space="0" w:color="auto"/>
                                                                            <w:right w:val="none" w:sz="0" w:space="0" w:color="auto"/>
                                                                          </w:divBdr>
                                                                          <w:divsChild>
                                                                            <w:div w:id="1671593139">
                                                                              <w:marLeft w:val="0"/>
                                                                              <w:marRight w:val="0"/>
                                                                              <w:marTop w:val="0"/>
                                                                              <w:marBottom w:val="0"/>
                                                                              <w:divBdr>
                                                                                <w:top w:val="none" w:sz="0" w:space="0" w:color="auto"/>
                                                                                <w:left w:val="none" w:sz="0" w:space="0" w:color="auto"/>
                                                                                <w:bottom w:val="none" w:sz="0" w:space="0" w:color="auto"/>
                                                                                <w:right w:val="none" w:sz="0" w:space="0" w:color="auto"/>
                                                                              </w:divBdr>
                                                                              <w:divsChild>
                                                                                <w:div w:id="855925022">
                                                                                  <w:marLeft w:val="0"/>
                                                                                  <w:marRight w:val="0"/>
                                                                                  <w:marTop w:val="0"/>
                                                                                  <w:marBottom w:val="0"/>
                                                                                  <w:divBdr>
                                                                                    <w:top w:val="none" w:sz="0" w:space="0" w:color="auto"/>
                                                                                    <w:left w:val="none" w:sz="0" w:space="0" w:color="auto"/>
                                                                                    <w:bottom w:val="none" w:sz="0" w:space="0" w:color="auto"/>
                                                                                    <w:right w:val="none" w:sz="0" w:space="0" w:color="auto"/>
                                                                                  </w:divBdr>
                                                                                  <w:divsChild>
                                                                                    <w:div w:id="1785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2106028671">
      <w:bodyDiv w:val="1"/>
      <w:marLeft w:val="0"/>
      <w:marRight w:val="0"/>
      <w:marTop w:val="0"/>
      <w:marBottom w:val="0"/>
      <w:divBdr>
        <w:top w:val="none" w:sz="0" w:space="0" w:color="auto"/>
        <w:left w:val="none" w:sz="0" w:space="0" w:color="auto"/>
        <w:bottom w:val="none" w:sz="0" w:space="0" w:color="auto"/>
        <w:right w:val="none" w:sz="0" w:space="0" w:color="auto"/>
      </w:divBdr>
      <w:divsChild>
        <w:div w:id="1200050248">
          <w:marLeft w:val="0"/>
          <w:marRight w:val="0"/>
          <w:marTop w:val="0"/>
          <w:marBottom w:val="0"/>
          <w:divBdr>
            <w:top w:val="none" w:sz="0" w:space="0" w:color="auto"/>
            <w:left w:val="none" w:sz="0" w:space="0" w:color="auto"/>
            <w:bottom w:val="none" w:sz="0" w:space="0" w:color="auto"/>
            <w:right w:val="none" w:sz="0" w:space="0" w:color="auto"/>
          </w:divBdr>
          <w:divsChild>
            <w:div w:id="2070568465">
              <w:marLeft w:val="0"/>
              <w:marRight w:val="0"/>
              <w:marTop w:val="0"/>
              <w:marBottom w:val="0"/>
              <w:divBdr>
                <w:top w:val="none" w:sz="0" w:space="0" w:color="auto"/>
                <w:left w:val="none" w:sz="0" w:space="0" w:color="auto"/>
                <w:bottom w:val="none" w:sz="0" w:space="0" w:color="auto"/>
                <w:right w:val="none" w:sz="0" w:space="0" w:color="auto"/>
              </w:divBdr>
              <w:divsChild>
                <w:div w:id="1637685393">
                  <w:marLeft w:val="0"/>
                  <w:marRight w:val="0"/>
                  <w:marTop w:val="0"/>
                  <w:marBottom w:val="0"/>
                  <w:divBdr>
                    <w:top w:val="none" w:sz="0" w:space="0" w:color="auto"/>
                    <w:left w:val="none" w:sz="0" w:space="0" w:color="auto"/>
                    <w:bottom w:val="none" w:sz="0" w:space="0" w:color="auto"/>
                    <w:right w:val="none" w:sz="0" w:space="0" w:color="auto"/>
                  </w:divBdr>
                  <w:divsChild>
                    <w:div w:id="1920017196">
                      <w:marLeft w:val="0"/>
                      <w:marRight w:val="0"/>
                      <w:marTop w:val="45"/>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sChild>
                            <w:div w:id="1938555079">
                              <w:marLeft w:val="2070"/>
                              <w:marRight w:val="3960"/>
                              <w:marTop w:val="0"/>
                              <w:marBottom w:val="0"/>
                              <w:divBdr>
                                <w:top w:val="none" w:sz="0" w:space="0" w:color="auto"/>
                                <w:left w:val="none" w:sz="0" w:space="0" w:color="auto"/>
                                <w:bottom w:val="none" w:sz="0" w:space="0" w:color="auto"/>
                                <w:right w:val="none" w:sz="0" w:space="0" w:color="auto"/>
                              </w:divBdr>
                              <w:divsChild>
                                <w:div w:id="1770353655">
                                  <w:marLeft w:val="0"/>
                                  <w:marRight w:val="0"/>
                                  <w:marTop w:val="0"/>
                                  <w:marBottom w:val="0"/>
                                  <w:divBdr>
                                    <w:top w:val="none" w:sz="0" w:space="0" w:color="auto"/>
                                    <w:left w:val="none" w:sz="0" w:space="0" w:color="auto"/>
                                    <w:bottom w:val="none" w:sz="0" w:space="0" w:color="auto"/>
                                    <w:right w:val="none" w:sz="0" w:space="0" w:color="auto"/>
                                  </w:divBdr>
                                  <w:divsChild>
                                    <w:div w:id="1293485920">
                                      <w:marLeft w:val="0"/>
                                      <w:marRight w:val="0"/>
                                      <w:marTop w:val="0"/>
                                      <w:marBottom w:val="0"/>
                                      <w:divBdr>
                                        <w:top w:val="none" w:sz="0" w:space="0" w:color="auto"/>
                                        <w:left w:val="none" w:sz="0" w:space="0" w:color="auto"/>
                                        <w:bottom w:val="none" w:sz="0" w:space="0" w:color="auto"/>
                                        <w:right w:val="none" w:sz="0" w:space="0" w:color="auto"/>
                                      </w:divBdr>
                                      <w:divsChild>
                                        <w:div w:id="501435229">
                                          <w:marLeft w:val="0"/>
                                          <w:marRight w:val="0"/>
                                          <w:marTop w:val="0"/>
                                          <w:marBottom w:val="0"/>
                                          <w:divBdr>
                                            <w:top w:val="none" w:sz="0" w:space="0" w:color="auto"/>
                                            <w:left w:val="none" w:sz="0" w:space="0" w:color="auto"/>
                                            <w:bottom w:val="none" w:sz="0" w:space="0" w:color="auto"/>
                                            <w:right w:val="none" w:sz="0" w:space="0" w:color="auto"/>
                                          </w:divBdr>
                                          <w:divsChild>
                                            <w:div w:id="1002197345">
                                              <w:marLeft w:val="0"/>
                                              <w:marRight w:val="0"/>
                                              <w:marTop w:val="0"/>
                                              <w:marBottom w:val="0"/>
                                              <w:divBdr>
                                                <w:top w:val="none" w:sz="0" w:space="0" w:color="auto"/>
                                                <w:left w:val="none" w:sz="0" w:space="0" w:color="auto"/>
                                                <w:bottom w:val="none" w:sz="0" w:space="0" w:color="auto"/>
                                                <w:right w:val="none" w:sz="0" w:space="0" w:color="auto"/>
                                              </w:divBdr>
                                              <w:divsChild>
                                                <w:div w:id="157574256">
                                                  <w:marLeft w:val="0"/>
                                                  <w:marRight w:val="0"/>
                                                  <w:marTop w:val="0"/>
                                                  <w:marBottom w:val="0"/>
                                                  <w:divBdr>
                                                    <w:top w:val="none" w:sz="0" w:space="0" w:color="auto"/>
                                                    <w:left w:val="none" w:sz="0" w:space="0" w:color="auto"/>
                                                    <w:bottom w:val="none" w:sz="0" w:space="0" w:color="auto"/>
                                                    <w:right w:val="none" w:sz="0" w:space="0" w:color="auto"/>
                                                  </w:divBdr>
                                                  <w:divsChild>
                                                    <w:div w:id="526678839">
                                                      <w:marLeft w:val="0"/>
                                                      <w:marRight w:val="0"/>
                                                      <w:marTop w:val="0"/>
                                                      <w:marBottom w:val="345"/>
                                                      <w:divBdr>
                                                        <w:top w:val="none" w:sz="0" w:space="0" w:color="auto"/>
                                                        <w:left w:val="none" w:sz="0" w:space="0" w:color="auto"/>
                                                        <w:bottom w:val="none" w:sz="0" w:space="0" w:color="auto"/>
                                                        <w:right w:val="none" w:sz="0" w:space="0" w:color="auto"/>
                                                      </w:divBdr>
                                                      <w:divsChild>
                                                        <w:div w:id="452288126">
                                                          <w:marLeft w:val="0"/>
                                                          <w:marRight w:val="0"/>
                                                          <w:marTop w:val="0"/>
                                                          <w:marBottom w:val="0"/>
                                                          <w:divBdr>
                                                            <w:top w:val="none" w:sz="0" w:space="0" w:color="auto"/>
                                                            <w:left w:val="none" w:sz="0" w:space="0" w:color="auto"/>
                                                            <w:bottom w:val="none" w:sz="0" w:space="0" w:color="auto"/>
                                                            <w:right w:val="none" w:sz="0" w:space="0" w:color="auto"/>
                                                          </w:divBdr>
                                                          <w:divsChild>
                                                            <w:div w:id="588777984">
                                                              <w:marLeft w:val="0"/>
                                                              <w:marRight w:val="0"/>
                                                              <w:marTop w:val="0"/>
                                                              <w:marBottom w:val="0"/>
                                                              <w:divBdr>
                                                                <w:top w:val="none" w:sz="0" w:space="0" w:color="auto"/>
                                                                <w:left w:val="none" w:sz="0" w:space="0" w:color="auto"/>
                                                                <w:bottom w:val="none" w:sz="0" w:space="0" w:color="auto"/>
                                                                <w:right w:val="none" w:sz="0" w:space="0" w:color="auto"/>
                                                              </w:divBdr>
                                                              <w:divsChild>
                                                                <w:div w:id="149644039">
                                                                  <w:marLeft w:val="0"/>
                                                                  <w:marRight w:val="0"/>
                                                                  <w:marTop w:val="0"/>
                                                                  <w:marBottom w:val="0"/>
                                                                  <w:divBdr>
                                                                    <w:top w:val="none" w:sz="0" w:space="0" w:color="auto"/>
                                                                    <w:left w:val="none" w:sz="0" w:space="0" w:color="auto"/>
                                                                    <w:bottom w:val="none" w:sz="0" w:space="0" w:color="auto"/>
                                                                    <w:right w:val="none" w:sz="0" w:space="0" w:color="auto"/>
                                                                  </w:divBdr>
                                                                  <w:divsChild>
                                                                    <w:div w:id="841237339">
                                                                      <w:marLeft w:val="0"/>
                                                                      <w:marRight w:val="0"/>
                                                                      <w:marTop w:val="0"/>
                                                                      <w:marBottom w:val="0"/>
                                                                      <w:divBdr>
                                                                        <w:top w:val="none" w:sz="0" w:space="0" w:color="auto"/>
                                                                        <w:left w:val="none" w:sz="0" w:space="0" w:color="auto"/>
                                                                        <w:bottom w:val="none" w:sz="0" w:space="0" w:color="auto"/>
                                                                        <w:right w:val="none" w:sz="0" w:space="0" w:color="auto"/>
                                                                      </w:divBdr>
                                                                      <w:divsChild>
                                                                        <w:div w:id="1193883787">
                                                                          <w:marLeft w:val="0"/>
                                                                          <w:marRight w:val="0"/>
                                                                          <w:marTop w:val="0"/>
                                                                          <w:marBottom w:val="0"/>
                                                                          <w:divBdr>
                                                                            <w:top w:val="none" w:sz="0" w:space="0" w:color="auto"/>
                                                                            <w:left w:val="none" w:sz="0" w:space="0" w:color="auto"/>
                                                                            <w:bottom w:val="none" w:sz="0" w:space="0" w:color="auto"/>
                                                                            <w:right w:val="none" w:sz="0" w:space="0" w:color="auto"/>
                                                                          </w:divBdr>
                                                                          <w:divsChild>
                                                                            <w:div w:id="871114206">
                                                                              <w:marLeft w:val="0"/>
                                                                              <w:marRight w:val="0"/>
                                                                              <w:marTop w:val="0"/>
                                                                              <w:marBottom w:val="0"/>
                                                                              <w:divBdr>
                                                                                <w:top w:val="none" w:sz="0" w:space="0" w:color="auto"/>
                                                                                <w:left w:val="none" w:sz="0" w:space="0" w:color="auto"/>
                                                                                <w:bottom w:val="none" w:sz="0" w:space="0" w:color="auto"/>
                                                                                <w:right w:val="none" w:sz="0" w:space="0" w:color="auto"/>
                                                                              </w:divBdr>
                                                                              <w:divsChild>
                                                                                <w:div w:id="1059019430">
                                                                                  <w:marLeft w:val="0"/>
                                                                                  <w:marRight w:val="0"/>
                                                                                  <w:marTop w:val="0"/>
                                                                                  <w:marBottom w:val="0"/>
                                                                                  <w:divBdr>
                                                                                    <w:top w:val="none" w:sz="0" w:space="0" w:color="auto"/>
                                                                                    <w:left w:val="none" w:sz="0" w:space="0" w:color="auto"/>
                                                                                    <w:bottom w:val="none" w:sz="0" w:space="0" w:color="auto"/>
                                                                                    <w:right w:val="none" w:sz="0" w:space="0" w:color="auto"/>
                                                                                  </w:divBdr>
                                                                                  <w:divsChild>
                                                                                    <w:div w:id="202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ECED-18D6-4623-9642-311E6277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5036</Words>
  <Characters>28709</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2016-07-06T22:03:00Z</cp:lastPrinted>
  <dcterms:created xsi:type="dcterms:W3CDTF">2017-06-13T21:12:00Z</dcterms:created>
  <dcterms:modified xsi:type="dcterms:W3CDTF">2017-06-13T21:12:00Z</dcterms:modified>
</cp:coreProperties>
</file>