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4F7C" w14:textId="77777777" w:rsidR="00040C3A" w:rsidRPr="004244E6" w:rsidRDefault="00BD4609" w:rsidP="00E74585">
      <w:pPr>
        <w:tabs>
          <w:tab w:val="left" w:pos="567"/>
        </w:tabs>
        <w:jc w:val="both"/>
        <w:rPr>
          <w:rFonts w:asciiTheme="majorHAnsi" w:hAnsiTheme="majorHAnsi" w:cs="Univers"/>
          <w:b/>
          <w:bCs/>
          <w:sz w:val="20"/>
          <w:szCs w:val="20"/>
          <w:lang w:val="es-ES"/>
        </w:rPr>
      </w:pPr>
      <w:r w:rsidRPr="004244E6">
        <w:rPr>
          <w:rFonts w:asciiTheme="majorHAnsi" w:hAnsiTheme="majorHAnsi"/>
          <w:noProof/>
          <w:sz w:val="20"/>
          <w:szCs w:val="20"/>
        </w:rPr>
        <mc:AlternateContent>
          <mc:Choice Requires="wps">
            <w:drawing>
              <wp:anchor distT="0" distB="0" distL="114300" distR="114300" simplePos="0" relativeHeight="251656192" behindDoc="0" locked="0" layoutInCell="1" allowOverlap="1" wp14:anchorId="3C928A50" wp14:editId="5CD0E2DF">
                <wp:simplePos x="0" y="0"/>
                <wp:positionH relativeFrom="column">
                  <wp:posOffset>-394614</wp:posOffset>
                </wp:positionH>
                <wp:positionV relativeFrom="paragraph">
                  <wp:posOffset>-481082</wp:posOffset>
                </wp:positionV>
                <wp:extent cx="1595864" cy="9096375"/>
                <wp:effectExtent l="0" t="0" r="444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864"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48CFD" id="Rectangle 1" o:spid="_x0000_s1026" style="position:absolute;margin-left:-31.05pt;margin-top:-37.9pt;width:125.65pt;height:7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" fillcolor="#4a7194" stroked="f" strokeweight="2pt">
                <v:path arrowok="t"/>
              </v:rect>
            </w:pict>
          </mc:Fallback>
        </mc:AlternateContent>
      </w:r>
      <w:r w:rsidR="00C0075D" w:rsidRPr="004244E6">
        <w:rPr>
          <w:rFonts w:asciiTheme="majorHAnsi" w:hAnsiTheme="majorHAnsi"/>
          <w:noProof/>
          <w:sz w:val="20"/>
          <w:szCs w:val="20"/>
        </w:rPr>
        <mc:AlternateContent>
          <mc:Choice Requires="wps">
            <w:drawing>
              <wp:anchor distT="0" distB="0" distL="114300" distR="114300" simplePos="0" relativeHeight="251658240" behindDoc="0" locked="0" layoutInCell="1" allowOverlap="1" wp14:anchorId="549C6D9C" wp14:editId="1025E965">
                <wp:simplePos x="0" y="0"/>
                <wp:positionH relativeFrom="column">
                  <wp:posOffset>1282065</wp:posOffset>
                </wp:positionH>
                <wp:positionV relativeFrom="paragraph">
                  <wp:posOffset>-373380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1048A" w14:textId="77777777" w:rsidR="00A05D4C" w:rsidRDefault="00A05D4C" w:rsidP="00AE5488">
                            <w:r>
                              <w:rPr>
                                <w:noProof/>
                              </w:rPr>
                              <w:drawing>
                                <wp:inline distT="0" distB="0" distL="0" distR="0" wp14:anchorId="6A8D6F67" wp14:editId="4EF7B788">
                                  <wp:extent cx="2647666" cy="509676"/>
                                  <wp:effectExtent l="0" t="0" r="635" b="5080"/>
                                  <wp:docPr id="22" name="Picture 2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C6D9C" id="_x0000_t202" coordsize="21600,21600" o:spt="202" path="m,l,21600r21600,l21600,xe">
                <v:stroke joinstyle="miter"/>
                <v:path gradientshapeok="t" o:connecttype="rect"/>
              </v:shapetype>
              <v:shape id="Text Box 11" o:spid="_x0000_s1026" type="#_x0000_t202" style="position:absolute;left:0;text-align:left;margin-left:100.95pt;margin-top:-29.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" filled="f" stroked="f" strokeweight=".5pt">
                <v:textbox>
                  <w:txbxContent>
                    <w:p w14:paraId="79D1048A" w14:textId="77777777" w:rsidR="00A05D4C" w:rsidRDefault="00A05D4C" w:rsidP="00AE5488">
                      <w:r>
                        <w:rPr>
                          <w:noProof/>
                        </w:rPr>
                        <w:drawing>
                          <wp:inline distT="0" distB="0" distL="0" distR="0" wp14:anchorId="6A8D6F67" wp14:editId="4EF7B788">
                            <wp:extent cx="2647666" cy="509676"/>
                            <wp:effectExtent l="0" t="0" r="635" b="5080"/>
                            <wp:docPr id="22" name="Picture 2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764FFF2" w14:textId="77777777" w:rsidR="00040C3A" w:rsidRPr="004244E6" w:rsidRDefault="00040C3A" w:rsidP="00E74585">
      <w:pPr>
        <w:tabs>
          <w:tab w:val="left" w:pos="567"/>
          <w:tab w:val="center" w:pos="5400"/>
        </w:tabs>
        <w:suppressAutoHyphens/>
        <w:jc w:val="both"/>
        <w:rPr>
          <w:rFonts w:asciiTheme="majorHAnsi" w:hAnsiTheme="majorHAnsi"/>
          <w:sz w:val="20"/>
          <w:szCs w:val="20"/>
          <w:lang w:val="es-ES"/>
        </w:rPr>
      </w:pPr>
    </w:p>
    <w:p w14:paraId="38BBADB9" w14:textId="77777777" w:rsidR="00040C3A" w:rsidRPr="004244E6" w:rsidRDefault="00040C3A" w:rsidP="00E74585">
      <w:pPr>
        <w:tabs>
          <w:tab w:val="left" w:pos="567"/>
          <w:tab w:val="center" w:pos="5400"/>
        </w:tabs>
        <w:suppressAutoHyphens/>
        <w:jc w:val="both"/>
        <w:rPr>
          <w:rFonts w:asciiTheme="majorHAnsi" w:hAnsiTheme="majorHAnsi"/>
          <w:sz w:val="20"/>
          <w:szCs w:val="20"/>
          <w:lang w:val="es-ES"/>
        </w:rPr>
      </w:pPr>
    </w:p>
    <w:p w14:paraId="13045EA3" w14:textId="77777777" w:rsidR="005128E4" w:rsidRPr="004244E6" w:rsidRDefault="005128E4" w:rsidP="00E74585">
      <w:pPr>
        <w:tabs>
          <w:tab w:val="left" w:pos="567"/>
          <w:tab w:val="center" w:pos="5400"/>
        </w:tabs>
        <w:suppressAutoHyphens/>
        <w:rPr>
          <w:rFonts w:asciiTheme="majorHAnsi" w:hAnsiTheme="majorHAnsi"/>
          <w:sz w:val="20"/>
          <w:szCs w:val="20"/>
          <w:lang w:val="es-ES"/>
        </w:rPr>
      </w:pPr>
    </w:p>
    <w:p w14:paraId="29AF512F" w14:textId="77777777" w:rsidR="005128E4" w:rsidRPr="004244E6" w:rsidRDefault="005128E4" w:rsidP="00E74585">
      <w:pPr>
        <w:tabs>
          <w:tab w:val="left" w:pos="567"/>
          <w:tab w:val="center" w:pos="5400"/>
        </w:tabs>
        <w:suppressAutoHyphens/>
        <w:rPr>
          <w:rFonts w:asciiTheme="majorHAnsi" w:hAnsiTheme="majorHAnsi"/>
          <w:sz w:val="20"/>
          <w:szCs w:val="20"/>
          <w:lang w:val="es-ES"/>
        </w:rPr>
      </w:pPr>
    </w:p>
    <w:p w14:paraId="45CA33DE" w14:textId="77777777" w:rsidR="005128E4" w:rsidRPr="004244E6" w:rsidRDefault="005128E4" w:rsidP="00E74585">
      <w:pPr>
        <w:tabs>
          <w:tab w:val="left" w:pos="567"/>
          <w:tab w:val="center" w:pos="5400"/>
        </w:tabs>
        <w:suppressAutoHyphens/>
        <w:rPr>
          <w:rFonts w:asciiTheme="majorHAnsi" w:hAnsiTheme="majorHAnsi"/>
          <w:sz w:val="20"/>
          <w:szCs w:val="20"/>
          <w:lang w:val="es-ES"/>
        </w:rPr>
      </w:pPr>
    </w:p>
    <w:p w14:paraId="7934A389" w14:textId="77777777" w:rsidR="00040C3A" w:rsidRPr="004244E6" w:rsidRDefault="00040C3A" w:rsidP="00E74585">
      <w:pPr>
        <w:tabs>
          <w:tab w:val="left" w:pos="567"/>
          <w:tab w:val="center" w:pos="5400"/>
        </w:tabs>
        <w:suppressAutoHyphens/>
        <w:jc w:val="center"/>
        <w:rPr>
          <w:rFonts w:asciiTheme="majorHAnsi" w:hAnsiTheme="majorHAnsi"/>
          <w:sz w:val="20"/>
          <w:szCs w:val="20"/>
          <w:lang w:val="es-ES"/>
        </w:rPr>
      </w:pPr>
    </w:p>
    <w:p w14:paraId="7372C171" w14:textId="77777777" w:rsidR="00040C3A" w:rsidRPr="004244E6" w:rsidRDefault="00040C3A" w:rsidP="00E74585">
      <w:pPr>
        <w:tabs>
          <w:tab w:val="left" w:pos="567"/>
          <w:tab w:val="center" w:pos="5400"/>
        </w:tabs>
        <w:suppressAutoHyphens/>
        <w:jc w:val="center"/>
        <w:rPr>
          <w:rFonts w:asciiTheme="majorHAnsi" w:hAnsiTheme="majorHAnsi"/>
          <w:sz w:val="20"/>
          <w:szCs w:val="20"/>
          <w:lang w:val="es-ES"/>
        </w:rPr>
      </w:pPr>
    </w:p>
    <w:p w14:paraId="147403DD" w14:textId="77777777" w:rsidR="005B52B0" w:rsidRPr="004244E6" w:rsidRDefault="005B52B0" w:rsidP="00E74585">
      <w:pPr>
        <w:tabs>
          <w:tab w:val="left" w:pos="567"/>
          <w:tab w:val="center" w:pos="5400"/>
        </w:tabs>
        <w:suppressAutoHyphens/>
        <w:jc w:val="center"/>
        <w:rPr>
          <w:rFonts w:asciiTheme="majorHAnsi" w:hAnsiTheme="majorHAnsi"/>
          <w:sz w:val="20"/>
          <w:szCs w:val="20"/>
          <w:lang w:val="es-ES"/>
        </w:rPr>
      </w:pPr>
    </w:p>
    <w:p w14:paraId="41C4F9D8" w14:textId="77777777" w:rsidR="005B52B0" w:rsidRPr="004244E6" w:rsidRDefault="005B52B0" w:rsidP="00E74585">
      <w:pPr>
        <w:tabs>
          <w:tab w:val="left" w:pos="567"/>
          <w:tab w:val="center" w:pos="5400"/>
        </w:tabs>
        <w:suppressAutoHyphens/>
        <w:jc w:val="center"/>
        <w:rPr>
          <w:rFonts w:asciiTheme="majorHAnsi" w:hAnsiTheme="majorHAnsi"/>
          <w:sz w:val="20"/>
          <w:szCs w:val="20"/>
          <w:lang w:val="es-ES"/>
        </w:rPr>
      </w:pPr>
    </w:p>
    <w:p w14:paraId="3CB1B507" w14:textId="77777777" w:rsidR="005B52B0" w:rsidRPr="004244E6" w:rsidRDefault="005B52B0" w:rsidP="00E74585">
      <w:pPr>
        <w:tabs>
          <w:tab w:val="left" w:pos="567"/>
          <w:tab w:val="center" w:pos="5400"/>
        </w:tabs>
        <w:suppressAutoHyphens/>
        <w:jc w:val="center"/>
        <w:rPr>
          <w:rFonts w:asciiTheme="majorHAnsi" w:hAnsiTheme="majorHAnsi"/>
          <w:sz w:val="20"/>
          <w:szCs w:val="20"/>
          <w:lang w:val="es-ES"/>
        </w:rPr>
      </w:pPr>
    </w:p>
    <w:p w14:paraId="087A940E" w14:textId="77777777" w:rsidR="00040C3A" w:rsidRPr="004244E6" w:rsidRDefault="00040C3A" w:rsidP="00E74585">
      <w:pPr>
        <w:tabs>
          <w:tab w:val="left" w:pos="567"/>
          <w:tab w:val="center" w:pos="5400"/>
        </w:tabs>
        <w:suppressAutoHyphens/>
        <w:jc w:val="center"/>
        <w:rPr>
          <w:rFonts w:asciiTheme="majorHAnsi" w:hAnsiTheme="majorHAnsi"/>
          <w:sz w:val="20"/>
          <w:szCs w:val="20"/>
          <w:lang w:val="es-ES"/>
        </w:rPr>
      </w:pPr>
    </w:p>
    <w:p w14:paraId="618E8DA3" w14:textId="77777777" w:rsidR="00C509B2" w:rsidRPr="004244E6" w:rsidRDefault="00C509B2" w:rsidP="00E74585">
      <w:pPr>
        <w:tabs>
          <w:tab w:val="left" w:pos="567"/>
          <w:tab w:val="center" w:pos="5400"/>
        </w:tabs>
        <w:suppressAutoHyphens/>
        <w:jc w:val="center"/>
        <w:rPr>
          <w:rFonts w:asciiTheme="majorHAnsi" w:hAnsiTheme="majorHAnsi"/>
          <w:sz w:val="20"/>
          <w:szCs w:val="20"/>
          <w:lang w:val="es-ES"/>
        </w:rPr>
      </w:pPr>
    </w:p>
    <w:p w14:paraId="34DC9B07" w14:textId="77777777" w:rsidR="00C509B2" w:rsidRPr="004244E6" w:rsidRDefault="00C509B2" w:rsidP="00E74585">
      <w:pPr>
        <w:tabs>
          <w:tab w:val="left" w:pos="567"/>
          <w:tab w:val="center" w:pos="5400"/>
        </w:tabs>
        <w:suppressAutoHyphens/>
        <w:jc w:val="center"/>
        <w:rPr>
          <w:rFonts w:asciiTheme="majorHAnsi" w:hAnsiTheme="majorHAnsi"/>
          <w:sz w:val="20"/>
          <w:szCs w:val="20"/>
          <w:lang w:val="es-ES"/>
        </w:rPr>
      </w:pPr>
    </w:p>
    <w:p w14:paraId="0E343C34" w14:textId="77777777" w:rsidR="00040C3A" w:rsidRPr="004244E6" w:rsidRDefault="00040C3A" w:rsidP="00E74585">
      <w:pPr>
        <w:tabs>
          <w:tab w:val="left" w:pos="567"/>
          <w:tab w:val="center" w:pos="5400"/>
        </w:tabs>
        <w:suppressAutoHyphens/>
        <w:jc w:val="center"/>
        <w:rPr>
          <w:rFonts w:asciiTheme="majorHAnsi" w:hAnsiTheme="majorHAnsi"/>
          <w:sz w:val="20"/>
          <w:szCs w:val="20"/>
          <w:lang w:val="es-ES"/>
        </w:rPr>
      </w:pPr>
    </w:p>
    <w:p w14:paraId="04F65682" w14:textId="77777777" w:rsidR="00040C3A" w:rsidRPr="004244E6" w:rsidRDefault="00C0075D" w:rsidP="00E74585">
      <w:pPr>
        <w:tabs>
          <w:tab w:val="left" w:pos="567"/>
          <w:tab w:val="center" w:pos="5400"/>
        </w:tabs>
        <w:suppressAutoHyphens/>
        <w:jc w:val="center"/>
        <w:rPr>
          <w:rFonts w:asciiTheme="majorHAnsi" w:hAnsiTheme="majorHAnsi"/>
          <w:sz w:val="20"/>
          <w:szCs w:val="20"/>
          <w:lang w:val="es-ES"/>
        </w:rPr>
      </w:pPr>
      <w:r w:rsidRPr="004244E6">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19777480" wp14:editId="16BD1DC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44F3F" w14:textId="54ECF81B" w:rsidR="00A05D4C" w:rsidRPr="0094120E" w:rsidRDefault="00B57ED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OEA/Ser.L/V/II.173</w:t>
                            </w:r>
                          </w:p>
                          <w:p w14:paraId="5CD10C7C" w14:textId="27060E0D" w:rsidR="00A05D4C" w:rsidRPr="0094120E" w:rsidRDefault="00B57ED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165</w:t>
                            </w:r>
                          </w:p>
                          <w:p w14:paraId="5AD8E0C3" w14:textId="01B7DF68" w:rsidR="00A05D4C" w:rsidRPr="00B06C1C" w:rsidRDefault="00B57ED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28</w:t>
                            </w:r>
                            <w:r w:rsidR="00A05D4C">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septiembre</w:t>
                            </w:r>
                            <w:r w:rsidR="00A05D4C" w:rsidRPr="00B06C1C">
                              <w:rPr>
                                <w:rFonts w:asciiTheme="minorHAnsi" w:hAnsiTheme="minorHAnsi"/>
                                <w:color w:val="FFFFFF" w:themeColor="background1"/>
                                <w:sz w:val="22"/>
                                <w:lang w:val="pt-BR"/>
                              </w:rPr>
                              <w:t xml:space="preserve"> 201</w:t>
                            </w:r>
                            <w:r w:rsidR="00A05D4C">
                              <w:rPr>
                                <w:rFonts w:asciiTheme="minorHAnsi" w:hAnsiTheme="minorHAnsi"/>
                                <w:color w:val="FFFFFF" w:themeColor="background1"/>
                                <w:sz w:val="22"/>
                                <w:lang w:val="pt-BR"/>
                              </w:rPr>
                              <w:t>9</w:t>
                            </w:r>
                          </w:p>
                          <w:p w14:paraId="4D339260" w14:textId="77777777" w:rsidR="00A05D4C" w:rsidRPr="000C5BC3" w:rsidRDefault="00A05D4C"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77480" id="Text Box 8" o:spid="_x0000_s1027"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" filled="f" stroked="f" strokeweight=".5pt">
                <v:textbox>
                  <w:txbxContent>
                    <w:p w14:paraId="67344F3F" w14:textId="54ECF81B" w:rsidR="00A05D4C" w:rsidRPr="0094120E" w:rsidRDefault="00B57ED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OEA/Ser.L/V/II.173</w:t>
                      </w:r>
                    </w:p>
                    <w:p w14:paraId="5CD10C7C" w14:textId="27060E0D" w:rsidR="00A05D4C" w:rsidRPr="0094120E" w:rsidRDefault="00B57ED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165</w:t>
                      </w:r>
                    </w:p>
                    <w:p w14:paraId="5AD8E0C3" w14:textId="01B7DF68" w:rsidR="00A05D4C" w:rsidRPr="00B06C1C" w:rsidRDefault="00B57ED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28</w:t>
                      </w:r>
                      <w:r w:rsidR="00A05D4C">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septiembre</w:t>
                      </w:r>
                      <w:r w:rsidR="00A05D4C" w:rsidRPr="00B06C1C">
                        <w:rPr>
                          <w:rFonts w:asciiTheme="minorHAnsi" w:hAnsiTheme="minorHAnsi"/>
                          <w:color w:val="FFFFFF" w:themeColor="background1"/>
                          <w:sz w:val="22"/>
                          <w:lang w:val="pt-BR"/>
                        </w:rPr>
                        <w:t xml:space="preserve"> 201</w:t>
                      </w:r>
                      <w:r w:rsidR="00A05D4C">
                        <w:rPr>
                          <w:rFonts w:asciiTheme="minorHAnsi" w:hAnsiTheme="minorHAnsi"/>
                          <w:color w:val="FFFFFF" w:themeColor="background1"/>
                          <w:sz w:val="22"/>
                          <w:lang w:val="pt-BR"/>
                        </w:rPr>
                        <w:t>9</w:t>
                      </w:r>
                    </w:p>
                    <w:p w14:paraId="4D339260" w14:textId="77777777" w:rsidR="00A05D4C" w:rsidRPr="000C5BC3" w:rsidRDefault="00A05D4C"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v:textbox>
              </v:shape>
            </w:pict>
          </mc:Fallback>
        </mc:AlternateContent>
      </w:r>
    </w:p>
    <w:p w14:paraId="796174DE" w14:textId="77777777" w:rsidR="00040C3A" w:rsidRPr="004244E6" w:rsidRDefault="00C509B2" w:rsidP="00E74585">
      <w:pPr>
        <w:tabs>
          <w:tab w:val="left" w:pos="567"/>
          <w:tab w:val="center" w:pos="5400"/>
        </w:tabs>
        <w:suppressAutoHyphens/>
        <w:jc w:val="center"/>
        <w:rPr>
          <w:rFonts w:asciiTheme="majorHAnsi" w:hAnsiTheme="majorHAnsi"/>
          <w:sz w:val="20"/>
          <w:szCs w:val="20"/>
          <w:lang w:val="es-ES"/>
        </w:rPr>
      </w:pPr>
      <w:r w:rsidRPr="004244E6">
        <w:rPr>
          <w:rFonts w:asciiTheme="majorHAnsi" w:hAnsiTheme="majorHAnsi"/>
          <w:noProof/>
          <w:sz w:val="20"/>
          <w:szCs w:val="20"/>
        </w:rPr>
        <mc:AlternateContent>
          <mc:Choice Requires="wps">
            <w:drawing>
              <wp:anchor distT="0" distB="0" distL="114300" distR="114300" simplePos="0" relativeHeight="251654144" behindDoc="0" locked="0" layoutInCell="1" allowOverlap="1" wp14:anchorId="702D305D" wp14:editId="10A55966">
                <wp:simplePos x="0" y="0"/>
                <wp:positionH relativeFrom="column">
                  <wp:posOffset>1334770</wp:posOffset>
                </wp:positionH>
                <wp:positionV relativeFrom="paragraph">
                  <wp:posOffset>-635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F053E" w14:textId="02EBB1BE" w:rsidR="00A05D4C" w:rsidRPr="00B06C1C" w:rsidRDefault="00A05D4C"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sidR="00B57ED3">
                              <w:rPr>
                                <w:rFonts w:asciiTheme="majorHAnsi" w:hAnsiTheme="majorHAnsi" w:cs="Arial"/>
                                <w:b/>
                                <w:bCs/>
                                <w:color w:val="0D0D0D" w:themeColor="text1" w:themeTint="F2"/>
                                <w:sz w:val="36"/>
                                <w:szCs w:val="22"/>
                                <w:lang w:val="es-ES"/>
                              </w:rPr>
                              <w:t xml:space="preserve"> 150</w:t>
                            </w:r>
                            <w:r>
                              <w:rPr>
                                <w:rFonts w:asciiTheme="majorHAnsi" w:hAnsiTheme="majorHAnsi" w:cs="Arial"/>
                                <w:b/>
                                <w:bCs/>
                                <w:color w:val="0D0D0D" w:themeColor="text1" w:themeTint="F2"/>
                                <w:sz w:val="36"/>
                                <w:szCs w:val="22"/>
                                <w:lang w:val="es-ES"/>
                              </w:rPr>
                              <w:t>/19</w:t>
                            </w:r>
                          </w:p>
                          <w:p w14:paraId="2A48EEC5" w14:textId="77777777" w:rsidR="00A05D4C" w:rsidRPr="00093196" w:rsidRDefault="00A05D4C"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12.363</w:t>
                            </w:r>
                          </w:p>
                          <w:p w14:paraId="4AFCCDD6" w14:textId="77777777" w:rsidR="00A05D4C" w:rsidRPr="0010736F" w:rsidRDefault="00A05D4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14:paraId="5F717583" w14:textId="77777777" w:rsidR="00A05D4C" w:rsidRPr="0010736F" w:rsidRDefault="00A05D4C" w:rsidP="00997BC5">
                            <w:pPr>
                              <w:spacing w:line="276" w:lineRule="auto"/>
                              <w:rPr>
                                <w:rFonts w:asciiTheme="majorHAnsi" w:hAnsiTheme="majorHAnsi" w:cs="Arial"/>
                                <w:color w:val="0D0D0D" w:themeColor="text1" w:themeTint="F2"/>
                                <w:szCs w:val="22"/>
                                <w:lang w:val="es-ES_tradnl"/>
                              </w:rPr>
                            </w:pPr>
                            <w:bookmarkStart w:id="0" w:name="_ftnref1"/>
                          </w:p>
                          <w:bookmarkEnd w:id="0"/>
                          <w:p w14:paraId="1EB61C93" w14:textId="77777777" w:rsidR="00A05D4C" w:rsidRDefault="00A05D4C" w:rsidP="00997BC5">
                            <w:pPr>
                              <w:spacing w:line="276" w:lineRule="auto"/>
                              <w:rPr>
                                <w:rFonts w:ascii="Cambria" w:hAnsi="Cambria"/>
                                <w:lang w:val="es-ES"/>
                              </w:rPr>
                            </w:pPr>
                            <w:r>
                              <w:rPr>
                                <w:rFonts w:ascii="Cambria" w:hAnsi="Cambria"/>
                                <w:lang w:val="es-ES"/>
                              </w:rPr>
                              <w:t>JUAN JOSE MEZA</w:t>
                            </w:r>
                          </w:p>
                          <w:p w14:paraId="4B730227" w14:textId="2E4A8B4B" w:rsidR="00A05D4C" w:rsidRPr="005E21D4" w:rsidRDefault="00D862EB" w:rsidP="00997BC5">
                            <w:pPr>
                              <w:spacing w:line="276" w:lineRule="auto"/>
                              <w:rPr>
                                <w:rFonts w:asciiTheme="majorHAnsi" w:hAnsiTheme="majorHAnsi" w:cs="Arial"/>
                                <w:color w:val="0D0D0D" w:themeColor="text1" w:themeTint="F2"/>
                                <w:szCs w:val="22"/>
                                <w:lang w:val="es-VE"/>
                              </w:rPr>
                            </w:pPr>
                            <w:r>
                              <w:rPr>
                                <w:rFonts w:ascii="Cambria" w:hAnsi="Cambria"/>
                                <w:lang w:val="es-ES"/>
                              </w:rPr>
                              <w:t>ECUADOR</w:t>
                            </w:r>
                          </w:p>
                          <w:p w14:paraId="16266857" w14:textId="77777777" w:rsidR="00A05D4C" w:rsidRPr="0010736F" w:rsidRDefault="00A05D4C" w:rsidP="00997BC5">
                            <w:pPr>
                              <w:spacing w:line="276" w:lineRule="auto"/>
                              <w:rPr>
                                <w:rFonts w:asciiTheme="majorHAnsi" w:hAnsiTheme="majorHAnsi" w:cs="Arial"/>
                                <w:color w:val="0D0D0D" w:themeColor="text1" w:themeTint="F2"/>
                                <w:szCs w:val="22"/>
                                <w:lang w:val="es-ES"/>
                              </w:rPr>
                            </w:pPr>
                          </w:p>
                          <w:p w14:paraId="5A7D80BC" w14:textId="77777777" w:rsidR="00A05D4C" w:rsidRDefault="00A05D4C" w:rsidP="007A5817">
                            <w:pPr>
                              <w:rPr>
                                <w:color w:val="0D0D0D" w:themeColor="text1" w:themeTint="F2"/>
                                <w:lang w:val="es-ES_tradnl"/>
                              </w:rPr>
                            </w:pPr>
                          </w:p>
                          <w:p w14:paraId="1BC08FCE" w14:textId="77777777" w:rsidR="00A05D4C" w:rsidRDefault="00A05D4C" w:rsidP="007A5817">
                            <w:pPr>
                              <w:rPr>
                                <w:color w:val="0D0D0D" w:themeColor="text1" w:themeTint="F2"/>
                                <w:lang w:val="es-ES_tradnl"/>
                              </w:rPr>
                            </w:pPr>
                          </w:p>
                          <w:p w14:paraId="45598DB4" w14:textId="77777777" w:rsidR="00A05D4C" w:rsidRDefault="00A05D4C" w:rsidP="007A5817">
                            <w:pPr>
                              <w:rPr>
                                <w:color w:val="0D0D0D" w:themeColor="text1" w:themeTint="F2"/>
                                <w:lang w:val="es-ES_tradnl"/>
                              </w:rPr>
                            </w:pPr>
                          </w:p>
                          <w:p w14:paraId="179E1141" w14:textId="77777777" w:rsidR="00A05D4C" w:rsidRDefault="00A05D4C" w:rsidP="007A5817">
                            <w:pPr>
                              <w:rPr>
                                <w:color w:val="0D0D0D" w:themeColor="text1" w:themeTint="F2"/>
                                <w:lang w:val="es-ES_tradnl"/>
                              </w:rPr>
                            </w:pPr>
                          </w:p>
                          <w:p w14:paraId="26089C71" w14:textId="77777777" w:rsidR="00A05D4C" w:rsidRDefault="00A05D4C" w:rsidP="007A5817">
                            <w:pPr>
                              <w:rPr>
                                <w:color w:val="0D0D0D" w:themeColor="text1" w:themeTint="F2"/>
                                <w:lang w:val="es-ES_tradnl"/>
                              </w:rPr>
                            </w:pPr>
                          </w:p>
                          <w:p w14:paraId="33666CE0" w14:textId="77777777" w:rsidR="00A05D4C" w:rsidRDefault="00A05D4C" w:rsidP="007A5817">
                            <w:pPr>
                              <w:rPr>
                                <w:color w:val="0D0D0D" w:themeColor="text1" w:themeTint="F2"/>
                                <w:lang w:val="es-ES_tradnl"/>
                              </w:rPr>
                            </w:pPr>
                          </w:p>
                          <w:p w14:paraId="7B6B8E56" w14:textId="77777777" w:rsidR="00A05D4C" w:rsidRDefault="00A05D4C" w:rsidP="007A5817">
                            <w:pPr>
                              <w:rPr>
                                <w:color w:val="0D0D0D" w:themeColor="text1" w:themeTint="F2"/>
                                <w:lang w:val="es-ES_tradnl"/>
                              </w:rPr>
                            </w:pPr>
                          </w:p>
                          <w:p w14:paraId="68406596" w14:textId="77777777" w:rsidR="00A05D4C" w:rsidRDefault="00A05D4C" w:rsidP="007A5817">
                            <w:pPr>
                              <w:rPr>
                                <w:color w:val="0D0D0D" w:themeColor="text1" w:themeTint="F2"/>
                                <w:lang w:val="es-ES_tradnl"/>
                              </w:rPr>
                            </w:pPr>
                          </w:p>
                          <w:p w14:paraId="09861E83" w14:textId="77777777" w:rsidR="00A05D4C" w:rsidRDefault="00A05D4C" w:rsidP="007A5817">
                            <w:pPr>
                              <w:rPr>
                                <w:color w:val="0D0D0D" w:themeColor="text1" w:themeTint="F2"/>
                                <w:lang w:val="es-ES_tradnl"/>
                              </w:rPr>
                            </w:pPr>
                          </w:p>
                          <w:p w14:paraId="794D3418" w14:textId="77777777" w:rsidR="00A05D4C" w:rsidRPr="00AE5488" w:rsidRDefault="00A05D4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D305D" id="Text Box 5" o:spid="_x0000_s1028" type="#_x0000_t202" style="position:absolute;left:0;text-align:left;margin-left:105.1pt;margin-top:-.05pt;width:349.7pt;height:1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" filled="f" stroked="f" strokeweight=".5pt">
                <v:textbox>
                  <w:txbxContent>
                    <w:p w14:paraId="1B0F053E" w14:textId="02EBB1BE" w:rsidR="00A05D4C" w:rsidRPr="00B06C1C" w:rsidRDefault="00A05D4C"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sidR="00B57ED3">
                        <w:rPr>
                          <w:rFonts w:asciiTheme="majorHAnsi" w:hAnsiTheme="majorHAnsi" w:cs="Arial"/>
                          <w:b/>
                          <w:bCs/>
                          <w:color w:val="0D0D0D" w:themeColor="text1" w:themeTint="F2"/>
                          <w:sz w:val="36"/>
                          <w:szCs w:val="22"/>
                          <w:lang w:val="es-ES"/>
                        </w:rPr>
                        <w:t xml:space="preserve"> 150</w:t>
                      </w:r>
                      <w:r>
                        <w:rPr>
                          <w:rFonts w:asciiTheme="majorHAnsi" w:hAnsiTheme="majorHAnsi" w:cs="Arial"/>
                          <w:b/>
                          <w:bCs/>
                          <w:color w:val="0D0D0D" w:themeColor="text1" w:themeTint="F2"/>
                          <w:sz w:val="36"/>
                          <w:szCs w:val="22"/>
                          <w:lang w:val="es-ES"/>
                        </w:rPr>
                        <w:t>/19</w:t>
                      </w:r>
                    </w:p>
                    <w:p w14:paraId="2A48EEC5" w14:textId="77777777" w:rsidR="00A05D4C" w:rsidRPr="00093196" w:rsidRDefault="00A05D4C"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12.363</w:t>
                      </w:r>
                    </w:p>
                    <w:p w14:paraId="4AFCCDD6" w14:textId="77777777" w:rsidR="00A05D4C" w:rsidRPr="0010736F" w:rsidRDefault="00A05D4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14:paraId="5F717583" w14:textId="77777777" w:rsidR="00A05D4C" w:rsidRPr="0010736F" w:rsidRDefault="00A05D4C"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EB61C93" w14:textId="77777777" w:rsidR="00A05D4C" w:rsidRDefault="00A05D4C" w:rsidP="00997BC5">
                      <w:pPr>
                        <w:spacing w:line="276" w:lineRule="auto"/>
                        <w:rPr>
                          <w:rFonts w:ascii="Cambria" w:hAnsi="Cambria"/>
                          <w:lang w:val="es-ES"/>
                        </w:rPr>
                      </w:pPr>
                      <w:r>
                        <w:rPr>
                          <w:rFonts w:ascii="Cambria" w:hAnsi="Cambria"/>
                          <w:lang w:val="es-ES"/>
                        </w:rPr>
                        <w:t>JUAN JOSE MEZA</w:t>
                      </w:r>
                    </w:p>
                    <w:p w14:paraId="4B730227" w14:textId="2E4A8B4B" w:rsidR="00A05D4C" w:rsidRPr="005E21D4" w:rsidRDefault="00D862EB" w:rsidP="00997BC5">
                      <w:pPr>
                        <w:spacing w:line="276" w:lineRule="auto"/>
                        <w:rPr>
                          <w:rFonts w:asciiTheme="majorHAnsi" w:hAnsiTheme="majorHAnsi" w:cs="Arial"/>
                          <w:color w:val="0D0D0D" w:themeColor="text1" w:themeTint="F2"/>
                          <w:szCs w:val="22"/>
                          <w:lang w:val="es-VE"/>
                        </w:rPr>
                      </w:pPr>
                      <w:r>
                        <w:rPr>
                          <w:rFonts w:ascii="Cambria" w:hAnsi="Cambria"/>
                          <w:lang w:val="es-ES"/>
                        </w:rPr>
                        <w:t>ECUADOR</w:t>
                      </w:r>
                    </w:p>
                    <w:p w14:paraId="16266857" w14:textId="77777777" w:rsidR="00A05D4C" w:rsidRPr="0010736F" w:rsidRDefault="00A05D4C" w:rsidP="00997BC5">
                      <w:pPr>
                        <w:spacing w:line="276" w:lineRule="auto"/>
                        <w:rPr>
                          <w:rFonts w:asciiTheme="majorHAnsi" w:hAnsiTheme="majorHAnsi" w:cs="Arial"/>
                          <w:color w:val="0D0D0D" w:themeColor="text1" w:themeTint="F2"/>
                          <w:szCs w:val="22"/>
                          <w:lang w:val="es-ES"/>
                        </w:rPr>
                      </w:pPr>
                    </w:p>
                    <w:p w14:paraId="5A7D80BC" w14:textId="77777777" w:rsidR="00A05D4C" w:rsidRDefault="00A05D4C" w:rsidP="007A5817">
                      <w:pPr>
                        <w:rPr>
                          <w:color w:val="0D0D0D" w:themeColor="text1" w:themeTint="F2"/>
                          <w:lang w:val="es-ES_tradnl"/>
                        </w:rPr>
                      </w:pPr>
                    </w:p>
                    <w:p w14:paraId="1BC08FCE" w14:textId="77777777" w:rsidR="00A05D4C" w:rsidRDefault="00A05D4C" w:rsidP="007A5817">
                      <w:pPr>
                        <w:rPr>
                          <w:color w:val="0D0D0D" w:themeColor="text1" w:themeTint="F2"/>
                          <w:lang w:val="es-ES_tradnl"/>
                        </w:rPr>
                      </w:pPr>
                    </w:p>
                    <w:p w14:paraId="45598DB4" w14:textId="77777777" w:rsidR="00A05D4C" w:rsidRDefault="00A05D4C" w:rsidP="007A5817">
                      <w:pPr>
                        <w:rPr>
                          <w:color w:val="0D0D0D" w:themeColor="text1" w:themeTint="F2"/>
                          <w:lang w:val="es-ES_tradnl"/>
                        </w:rPr>
                      </w:pPr>
                    </w:p>
                    <w:p w14:paraId="179E1141" w14:textId="77777777" w:rsidR="00A05D4C" w:rsidRDefault="00A05D4C" w:rsidP="007A5817">
                      <w:pPr>
                        <w:rPr>
                          <w:color w:val="0D0D0D" w:themeColor="text1" w:themeTint="F2"/>
                          <w:lang w:val="es-ES_tradnl"/>
                        </w:rPr>
                      </w:pPr>
                    </w:p>
                    <w:p w14:paraId="26089C71" w14:textId="77777777" w:rsidR="00A05D4C" w:rsidRDefault="00A05D4C" w:rsidP="007A5817">
                      <w:pPr>
                        <w:rPr>
                          <w:color w:val="0D0D0D" w:themeColor="text1" w:themeTint="F2"/>
                          <w:lang w:val="es-ES_tradnl"/>
                        </w:rPr>
                      </w:pPr>
                    </w:p>
                    <w:p w14:paraId="33666CE0" w14:textId="77777777" w:rsidR="00A05D4C" w:rsidRDefault="00A05D4C" w:rsidP="007A5817">
                      <w:pPr>
                        <w:rPr>
                          <w:color w:val="0D0D0D" w:themeColor="text1" w:themeTint="F2"/>
                          <w:lang w:val="es-ES_tradnl"/>
                        </w:rPr>
                      </w:pPr>
                    </w:p>
                    <w:p w14:paraId="7B6B8E56" w14:textId="77777777" w:rsidR="00A05D4C" w:rsidRDefault="00A05D4C" w:rsidP="007A5817">
                      <w:pPr>
                        <w:rPr>
                          <w:color w:val="0D0D0D" w:themeColor="text1" w:themeTint="F2"/>
                          <w:lang w:val="es-ES_tradnl"/>
                        </w:rPr>
                      </w:pPr>
                    </w:p>
                    <w:p w14:paraId="68406596" w14:textId="77777777" w:rsidR="00A05D4C" w:rsidRDefault="00A05D4C" w:rsidP="007A5817">
                      <w:pPr>
                        <w:rPr>
                          <w:color w:val="0D0D0D" w:themeColor="text1" w:themeTint="F2"/>
                          <w:lang w:val="es-ES_tradnl"/>
                        </w:rPr>
                      </w:pPr>
                    </w:p>
                    <w:p w14:paraId="09861E83" w14:textId="77777777" w:rsidR="00A05D4C" w:rsidRDefault="00A05D4C" w:rsidP="007A5817">
                      <w:pPr>
                        <w:rPr>
                          <w:color w:val="0D0D0D" w:themeColor="text1" w:themeTint="F2"/>
                          <w:lang w:val="es-ES_tradnl"/>
                        </w:rPr>
                      </w:pPr>
                    </w:p>
                    <w:p w14:paraId="794D3418" w14:textId="77777777" w:rsidR="00A05D4C" w:rsidRPr="00AE5488" w:rsidRDefault="00A05D4C" w:rsidP="007A5817">
                      <w:pPr>
                        <w:rPr>
                          <w:color w:val="0D0D0D" w:themeColor="text1" w:themeTint="F2"/>
                          <w:lang w:val="es-ES_tradnl"/>
                        </w:rPr>
                      </w:pPr>
                    </w:p>
                  </w:txbxContent>
                </v:textbox>
              </v:shape>
            </w:pict>
          </mc:Fallback>
        </mc:AlternateContent>
      </w:r>
    </w:p>
    <w:p w14:paraId="2ACD58F8" w14:textId="77777777" w:rsidR="00040C3A" w:rsidRPr="004244E6" w:rsidRDefault="00040C3A" w:rsidP="00E74585">
      <w:pPr>
        <w:tabs>
          <w:tab w:val="left" w:pos="567"/>
          <w:tab w:val="center" w:pos="5400"/>
        </w:tabs>
        <w:suppressAutoHyphens/>
        <w:jc w:val="center"/>
        <w:rPr>
          <w:rFonts w:asciiTheme="majorHAnsi" w:hAnsiTheme="majorHAnsi"/>
          <w:sz w:val="20"/>
          <w:szCs w:val="20"/>
          <w:lang w:val="es-ES"/>
        </w:rPr>
      </w:pPr>
    </w:p>
    <w:p w14:paraId="22DAE05C" w14:textId="77777777" w:rsidR="00040C3A" w:rsidRPr="004244E6" w:rsidRDefault="00040C3A" w:rsidP="00E74585">
      <w:pPr>
        <w:tabs>
          <w:tab w:val="left" w:pos="567"/>
          <w:tab w:val="center" w:pos="5400"/>
        </w:tabs>
        <w:suppressAutoHyphens/>
        <w:jc w:val="center"/>
        <w:rPr>
          <w:rFonts w:asciiTheme="majorHAnsi" w:hAnsiTheme="majorHAnsi" w:cs="Arial"/>
          <w:sz w:val="20"/>
          <w:szCs w:val="20"/>
          <w:lang w:val="es-ES"/>
        </w:rPr>
      </w:pPr>
    </w:p>
    <w:p w14:paraId="41DE0117" w14:textId="77777777" w:rsidR="00040C3A" w:rsidRPr="004244E6" w:rsidRDefault="00040C3A" w:rsidP="00E74585">
      <w:pPr>
        <w:tabs>
          <w:tab w:val="left" w:pos="567"/>
          <w:tab w:val="center" w:pos="5400"/>
        </w:tabs>
        <w:suppressAutoHyphens/>
        <w:jc w:val="center"/>
        <w:rPr>
          <w:rFonts w:asciiTheme="majorHAnsi" w:hAnsiTheme="majorHAnsi"/>
          <w:sz w:val="20"/>
          <w:szCs w:val="20"/>
          <w:lang w:val="es-ES"/>
        </w:rPr>
      </w:pPr>
    </w:p>
    <w:p w14:paraId="7CDC96C2" w14:textId="77777777" w:rsidR="00040C3A" w:rsidRPr="004244E6" w:rsidRDefault="00040C3A" w:rsidP="00E74585">
      <w:pPr>
        <w:tabs>
          <w:tab w:val="left" w:pos="567"/>
          <w:tab w:val="center" w:pos="5400"/>
        </w:tabs>
        <w:suppressAutoHyphens/>
        <w:jc w:val="center"/>
        <w:rPr>
          <w:rFonts w:asciiTheme="majorHAnsi" w:hAnsiTheme="majorHAnsi"/>
          <w:sz w:val="20"/>
          <w:szCs w:val="20"/>
          <w:lang w:val="es-ES"/>
        </w:rPr>
      </w:pPr>
    </w:p>
    <w:p w14:paraId="359094A7" w14:textId="77777777" w:rsidR="00040C3A" w:rsidRPr="004244E6" w:rsidRDefault="00040C3A" w:rsidP="00E74585">
      <w:pPr>
        <w:tabs>
          <w:tab w:val="left" w:pos="567"/>
          <w:tab w:val="center" w:pos="5400"/>
        </w:tabs>
        <w:suppressAutoHyphens/>
        <w:jc w:val="center"/>
        <w:rPr>
          <w:rFonts w:asciiTheme="majorHAnsi" w:hAnsiTheme="majorHAnsi"/>
          <w:sz w:val="20"/>
          <w:szCs w:val="20"/>
          <w:lang w:val="es-ES"/>
        </w:rPr>
      </w:pPr>
    </w:p>
    <w:p w14:paraId="06A38E08" w14:textId="77777777" w:rsidR="00040C3A" w:rsidRPr="004244E6" w:rsidRDefault="00040C3A" w:rsidP="00E74585">
      <w:pPr>
        <w:tabs>
          <w:tab w:val="left" w:pos="567"/>
          <w:tab w:val="center" w:pos="5400"/>
        </w:tabs>
        <w:suppressAutoHyphens/>
        <w:jc w:val="center"/>
        <w:rPr>
          <w:rFonts w:asciiTheme="majorHAnsi" w:hAnsiTheme="majorHAnsi"/>
          <w:sz w:val="20"/>
          <w:szCs w:val="20"/>
          <w:lang w:val="es-ES"/>
        </w:rPr>
      </w:pPr>
    </w:p>
    <w:p w14:paraId="4B8C87B2" w14:textId="77777777" w:rsidR="005128E4" w:rsidRPr="004244E6" w:rsidRDefault="005128E4" w:rsidP="00E74585">
      <w:pPr>
        <w:tabs>
          <w:tab w:val="left" w:pos="567"/>
          <w:tab w:val="center" w:pos="5400"/>
        </w:tabs>
        <w:suppressAutoHyphens/>
        <w:jc w:val="center"/>
        <w:rPr>
          <w:rFonts w:asciiTheme="majorHAnsi" w:hAnsiTheme="majorHAnsi"/>
          <w:sz w:val="20"/>
          <w:szCs w:val="20"/>
          <w:lang w:val="es-ES"/>
        </w:rPr>
      </w:pPr>
    </w:p>
    <w:p w14:paraId="693E99BE" w14:textId="77777777" w:rsidR="00040C3A" w:rsidRPr="004244E6" w:rsidRDefault="00040C3A" w:rsidP="00E74585">
      <w:pPr>
        <w:tabs>
          <w:tab w:val="left" w:pos="567"/>
          <w:tab w:val="center" w:pos="5400"/>
        </w:tabs>
        <w:suppressAutoHyphens/>
        <w:jc w:val="center"/>
        <w:rPr>
          <w:rFonts w:asciiTheme="majorHAnsi" w:hAnsiTheme="majorHAnsi"/>
          <w:sz w:val="20"/>
          <w:szCs w:val="20"/>
          <w:lang w:val="es-ES"/>
        </w:rPr>
      </w:pPr>
    </w:p>
    <w:p w14:paraId="219D0550" w14:textId="77777777" w:rsidR="005128E4" w:rsidRPr="004244E6" w:rsidRDefault="005128E4" w:rsidP="00E74585">
      <w:pPr>
        <w:tabs>
          <w:tab w:val="left" w:pos="567"/>
          <w:tab w:val="center" w:pos="5400"/>
        </w:tabs>
        <w:suppressAutoHyphens/>
        <w:jc w:val="center"/>
        <w:rPr>
          <w:rFonts w:asciiTheme="majorHAnsi" w:hAnsiTheme="majorHAnsi"/>
          <w:sz w:val="20"/>
          <w:szCs w:val="20"/>
          <w:lang w:val="es-ES"/>
        </w:rPr>
      </w:pPr>
    </w:p>
    <w:p w14:paraId="1FE18822" w14:textId="77777777" w:rsidR="00A50FCF" w:rsidRPr="004244E6" w:rsidRDefault="00A50FCF" w:rsidP="00212DB8">
      <w:pPr>
        <w:tabs>
          <w:tab w:val="left" w:pos="567"/>
          <w:tab w:val="center" w:pos="5400"/>
        </w:tabs>
        <w:suppressAutoHyphens/>
        <w:rPr>
          <w:rFonts w:asciiTheme="majorHAnsi" w:hAnsiTheme="majorHAnsi"/>
          <w:sz w:val="20"/>
          <w:szCs w:val="20"/>
          <w:lang w:val="es-ES"/>
        </w:rPr>
      </w:pPr>
    </w:p>
    <w:p w14:paraId="2A30516D" w14:textId="77777777" w:rsidR="00A50FCF" w:rsidRPr="004244E6" w:rsidRDefault="00A50FCF" w:rsidP="00E74585">
      <w:pPr>
        <w:tabs>
          <w:tab w:val="left" w:pos="567"/>
          <w:tab w:val="center" w:pos="5400"/>
        </w:tabs>
        <w:suppressAutoHyphens/>
        <w:jc w:val="center"/>
        <w:rPr>
          <w:rFonts w:asciiTheme="majorHAnsi" w:hAnsiTheme="majorHAnsi"/>
          <w:sz w:val="20"/>
          <w:szCs w:val="20"/>
          <w:lang w:val="es-ES"/>
        </w:rPr>
      </w:pPr>
    </w:p>
    <w:p w14:paraId="1AB08A9B" w14:textId="77777777" w:rsidR="00A50FCF" w:rsidRPr="004244E6" w:rsidRDefault="00A50FCF" w:rsidP="00E74585">
      <w:pPr>
        <w:tabs>
          <w:tab w:val="left" w:pos="567"/>
          <w:tab w:val="center" w:pos="5400"/>
        </w:tabs>
        <w:suppressAutoHyphens/>
        <w:jc w:val="center"/>
        <w:rPr>
          <w:rFonts w:asciiTheme="majorHAnsi" w:hAnsiTheme="majorHAnsi"/>
          <w:sz w:val="20"/>
          <w:szCs w:val="20"/>
          <w:lang w:val="es-ES"/>
        </w:rPr>
      </w:pPr>
    </w:p>
    <w:p w14:paraId="01C22525" w14:textId="77777777" w:rsidR="00A50FCF" w:rsidRPr="004244E6" w:rsidRDefault="00A50FCF" w:rsidP="00212DB8">
      <w:pPr>
        <w:tabs>
          <w:tab w:val="left" w:pos="567"/>
          <w:tab w:val="center" w:pos="5400"/>
        </w:tabs>
        <w:suppressAutoHyphens/>
        <w:rPr>
          <w:rFonts w:asciiTheme="majorHAnsi" w:hAnsiTheme="majorHAnsi"/>
          <w:sz w:val="20"/>
          <w:szCs w:val="20"/>
          <w:lang w:val="es-ES"/>
        </w:rPr>
      </w:pPr>
    </w:p>
    <w:p w14:paraId="10179ED6" w14:textId="77777777" w:rsidR="00A50FCF" w:rsidRPr="004244E6" w:rsidRDefault="00A50FCF" w:rsidP="00E74585">
      <w:pPr>
        <w:tabs>
          <w:tab w:val="left" w:pos="567"/>
          <w:tab w:val="center" w:pos="5400"/>
        </w:tabs>
        <w:suppressAutoHyphens/>
        <w:jc w:val="center"/>
        <w:rPr>
          <w:rFonts w:asciiTheme="majorHAnsi" w:hAnsiTheme="majorHAnsi"/>
          <w:sz w:val="20"/>
          <w:szCs w:val="20"/>
          <w:lang w:val="es-ES"/>
        </w:rPr>
      </w:pPr>
    </w:p>
    <w:p w14:paraId="75353987" w14:textId="77777777" w:rsidR="00A50FCF" w:rsidRPr="004244E6" w:rsidRDefault="00A50FCF" w:rsidP="00E74585">
      <w:pPr>
        <w:tabs>
          <w:tab w:val="left" w:pos="567"/>
          <w:tab w:val="center" w:pos="5400"/>
        </w:tabs>
        <w:suppressAutoHyphens/>
        <w:jc w:val="center"/>
        <w:rPr>
          <w:rFonts w:asciiTheme="majorHAnsi" w:hAnsiTheme="majorHAnsi"/>
          <w:sz w:val="20"/>
          <w:szCs w:val="20"/>
          <w:lang w:val="es-ES"/>
        </w:rPr>
      </w:pPr>
    </w:p>
    <w:p w14:paraId="15ECF352" w14:textId="77777777" w:rsidR="00A50FCF" w:rsidRPr="004244E6" w:rsidRDefault="00A50FCF" w:rsidP="00E74585">
      <w:pPr>
        <w:tabs>
          <w:tab w:val="left" w:pos="567"/>
          <w:tab w:val="center" w:pos="5400"/>
        </w:tabs>
        <w:suppressAutoHyphens/>
        <w:jc w:val="center"/>
        <w:rPr>
          <w:rFonts w:asciiTheme="majorHAnsi" w:hAnsiTheme="majorHAnsi"/>
          <w:sz w:val="20"/>
          <w:szCs w:val="20"/>
          <w:lang w:val="es-ES"/>
        </w:rPr>
      </w:pPr>
    </w:p>
    <w:p w14:paraId="3E3F4D42" w14:textId="77777777" w:rsidR="00A50FCF" w:rsidRPr="004244E6" w:rsidRDefault="00A50FCF" w:rsidP="00E74585">
      <w:pPr>
        <w:tabs>
          <w:tab w:val="left" w:pos="567"/>
          <w:tab w:val="center" w:pos="5400"/>
        </w:tabs>
        <w:suppressAutoHyphens/>
        <w:jc w:val="center"/>
        <w:rPr>
          <w:rFonts w:asciiTheme="majorHAnsi" w:hAnsiTheme="majorHAnsi"/>
          <w:sz w:val="20"/>
          <w:szCs w:val="20"/>
          <w:lang w:val="es-ES"/>
        </w:rPr>
      </w:pPr>
    </w:p>
    <w:p w14:paraId="1D83A6DC" w14:textId="77777777" w:rsidR="00A50FCF" w:rsidRPr="004244E6" w:rsidRDefault="00A50FCF" w:rsidP="00E74585">
      <w:pPr>
        <w:tabs>
          <w:tab w:val="left" w:pos="567"/>
          <w:tab w:val="center" w:pos="5400"/>
        </w:tabs>
        <w:suppressAutoHyphens/>
        <w:jc w:val="center"/>
        <w:rPr>
          <w:rFonts w:asciiTheme="majorHAnsi" w:hAnsiTheme="majorHAnsi"/>
          <w:sz w:val="20"/>
          <w:szCs w:val="20"/>
          <w:lang w:val="es-ES"/>
        </w:rPr>
      </w:pPr>
    </w:p>
    <w:p w14:paraId="5EA4FD24" w14:textId="77777777" w:rsidR="00A50FCF" w:rsidRPr="004244E6" w:rsidRDefault="00A50FCF" w:rsidP="00E74585">
      <w:pPr>
        <w:tabs>
          <w:tab w:val="left" w:pos="567"/>
          <w:tab w:val="center" w:pos="5400"/>
        </w:tabs>
        <w:suppressAutoHyphens/>
        <w:jc w:val="center"/>
        <w:rPr>
          <w:rFonts w:asciiTheme="majorHAnsi" w:hAnsiTheme="majorHAnsi"/>
          <w:sz w:val="20"/>
          <w:szCs w:val="20"/>
          <w:lang w:val="es-ES"/>
        </w:rPr>
      </w:pPr>
    </w:p>
    <w:p w14:paraId="7A904942" w14:textId="77777777" w:rsidR="00A50FCF" w:rsidRPr="004244E6" w:rsidRDefault="00A50FCF" w:rsidP="00E74585">
      <w:pPr>
        <w:tabs>
          <w:tab w:val="left" w:pos="567"/>
          <w:tab w:val="center" w:pos="5400"/>
        </w:tabs>
        <w:suppressAutoHyphens/>
        <w:jc w:val="center"/>
        <w:rPr>
          <w:rFonts w:asciiTheme="majorHAnsi" w:hAnsiTheme="majorHAnsi"/>
          <w:sz w:val="20"/>
          <w:szCs w:val="20"/>
          <w:lang w:val="es-ES"/>
        </w:rPr>
      </w:pPr>
    </w:p>
    <w:p w14:paraId="0C575A7F" w14:textId="7926E228" w:rsidR="0090270B" w:rsidRPr="004244E6" w:rsidRDefault="00D862EB" w:rsidP="00E74585">
      <w:pPr>
        <w:tabs>
          <w:tab w:val="left" w:pos="567"/>
          <w:tab w:val="center" w:pos="5400"/>
        </w:tabs>
        <w:suppressAutoHyphens/>
        <w:jc w:val="center"/>
        <w:rPr>
          <w:rFonts w:asciiTheme="majorHAnsi" w:hAnsiTheme="majorHAnsi"/>
          <w:b/>
          <w:sz w:val="20"/>
          <w:szCs w:val="20"/>
          <w:lang w:val="es-ES"/>
        </w:rPr>
      </w:pPr>
      <w:r w:rsidRPr="004244E6">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32634A0A" wp14:editId="49B5AFE0">
                <wp:simplePos x="0" y="0"/>
                <wp:positionH relativeFrom="column">
                  <wp:posOffset>1371600</wp:posOffset>
                </wp:positionH>
                <wp:positionV relativeFrom="paragraph">
                  <wp:posOffset>1187451</wp:posOffset>
                </wp:positionV>
                <wp:extent cx="4752975" cy="400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29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167F2" w14:textId="674F06C9" w:rsidR="00A05D4C" w:rsidRPr="002D2B38" w:rsidRDefault="00A05D4C" w:rsidP="00EB1199">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sidR="00B57ED3">
                              <w:rPr>
                                <w:rFonts w:asciiTheme="majorHAnsi" w:hAnsiTheme="majorHAnsi"/>
                                <w:color w:val="595959" w:themeColor="text1" w:themeTint="A6"/>
                                <w:sz w:val="18"/>
                                <w:szCs w:val="18"/>
                                <w:lang w:val="es-ES"/>
                              </w:rPr>
                              <w:t>150</w:t>
                            </w:r>
                            <w:r>
                              <w:rPr>
                                <w:rFonts w:asciiTheme="majorHAnsi" w:hAnsiTheme="majorHAnsi"/>
                                <w:color w:val="595959" w:themeColor="text1" w:themeTint="A6"/>
                                <w:sz w:val="18"/>
                                <w:szCs w:val="18"/>
                                <w:lang w:val="es-ES"/>
                              </w:rPr>
                              <w:t>/19</w:t>
                            </w:r>
                            <w:r>
                              <w:rPr>
                                <w:rFonts w:asciiTheme="majorHAnsi" w:hAnsiTheme="majorHAnsi"/>
                                <w:color w:val="595959" w:themeColor="text1" w:themeTint="A6"/>
                                <w:sz w:val="18"/>
                                <w:szCs w:val="18"/>
                                <w:lang w:val="es-ES_tradnl"/>
                              </w:rPr>
                              <w:t>, Caso 12.363</w:t>
                            </w:r>
                            <w:r w:rsidR="00D862EB">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Fondo.</w:t>
                            </w:r>
                            <w:r w:rsidR="00B57ED3">
                              <w:rPr>
                                <w:rFonts w:asciiTheme="majorHAnsi" w:hAnsiTheme="majorHAnsi"/>
                                <w:color w:val="595959" w:themeColor="text1" w:themeTint="A6"/>
                                <w:sz w:val="18"/>
                                <w:szCs w:val="18"/>
                                <w:lang w:val="es-ES_tradnl"/>
                              </w:rPr>
                              <w:t xml:space="preserve"> Juan José Meza. Ecuador</w:t>
                            </w:r>
                            <w:r w:rsidR="00D862EB">
                              <w:rPr>
                                <w:rFonts w:asciiTheme="majorHAnsi" w:hAnsiTheme="majorHAnsi"/>
                                <w:color w:val="595959" w:themeColor="text1" w:themeTint="A6"/>
                                <w:sz w:val="18"/>
                                <w:szCs w:val="18"/>
                                <w:lang w:val="es-ES_tradnl"/>
                              </w:rPr>
                              <w:t>,</w:t>
                            </w:r>
                            <w:r w:rsidR="00B57ED3">
                              <w:rPr>
                                <w:rFonts w:asciiTheme="majorHAnsi" w:hAnsiTheme="majorHAnsi"/>
                                <w:color w:val="595959" w:themeColor="text1" w:themeTint="A6"/>
                                <w:sz w:val="18"/>
                                <w:szCs w:val="18"/>
                                <w:lang w:val="es-ES_tradnl"/>
                              </w:rPr>
                              <w:t xml:space="preserve"> 28 de septiembre</w:t>
                            </w:r>
                            <w:r>
                              <w:rPr>
                                <w:rFonts w:asciiTheme="majorHAnsi" w:hAnsiTheme="majorHAnsi"/>
                                <w:color w:val="595959" w:themeColor="text1" w:themeTint="A6"/>
                                <w:sz w:val="18"/>
                                <w:szCs w:val="18"/>
                                <w:lang w:val="es-ES_tradnl"/>
                              </w:rPr>
                              <w:t xml:space="preserve"> de 2019</w:t>
                            </w:r>
                            <w:r w:rsidRPr="0009319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34A0A" id="Text Box 10" o:spid="_x0000_s1029" type="#_x0000_t202" style="position:absolute;left:0;text-align:left;margin-left:108pt;margin-top:93.5pt;width:374.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" filled="f" stroked="f" strokeweight=".5pt">
                <v:textbox>
                  <w:txbxContent>
                    <w:p w14:paraId="532167F2" w14:textId="674F06C9" w:rsidR="00A05D4C" w:rsidRPr="002D2B38" w:rsidRDefault="00A05D4C" w:rsidP="00EB1199">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sidR="00B57ED3">
                        <w:rPr>
                          <w:rFonts w:asciiTheme="majorHAnsi" w:hAnsiTheme="majorHAnsi"/>
                          <w:color w:val="595959" w:themeColor="text1" w:themeTint="A6"/>
                          <w:sz w:val="18"/>
                          <w:szCs w:val="18"/>
                          <w:lang w:val="es-ES"/>
                        </w:rPr>
                        <w:t>150</w:t>
                      </w:r>
                      <w:r>
                        <w:rPr>
                          <w:rFonts w:asciiTheme="majorHAnsi" w:hAnsiTheme="majorHAnsi"/>
                          <w:color w:val="595959" w:themeColor="text1" w:themeTint="A6"/>
                          <w:sz w:val="18"/>
                          <w:szCs w:val="18"/>
                          <w:lang w:val="es-ES"/>
                        </w:rPr>
                        <w:t>/19</w:t>
                      </w:r>
                      <w:r>
                        <w:rPr>
                          <w:rFonts w:asciiTheme="majorHAnsi" w:hAnsiTheme="majorHAnsi"/>
                          <w:color w:val="595959" w:themeColor="text1" w:themeTint="A6"/>
                          <w:sz w:val="18"/>
                          <w:szCs w:val="18"/>
                          <w:lang w:val="es-ES_tradnl"/>
                        </w:rPr>
                        <w:t>, Caso 12.363</w:t>
                      </w:r>
                      <w:r w:rsidR="00D862EB">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Fondo.</w:t>
                      </w:r>
                      <w:r w:rsidR="00B57ED3">
                        <w:rPr>
                          <w:rFonts w:asciiTheme="majorHAnsi" w:hAnsiTheme="majorHAnsi"/>
                          <w:color w:val="595959" w:themeColor="text1" w:themeTint="A6"/>
                          <w:sz w:val="18"/>
                          <w:szCs w:val="18"/>
                          <w:lang w:val="es-ES_tradnl"/>
                        </w:rPr>
                        <w:t xml:space="preserve"> Juan José Meza. Ecuador</w:t>
                      </w:r>
                      <w:r w:rsidR="00D862EB">
                        <w:rPr>
                          <w:rFonts w:asciiTheme="majorHAnsi" w:hAnsiTheme="majorHAnsi"/>
                          <w:color w:val="595959" w:themeColor="text1" w:themeTint="A6"/>
                          <w:sz w:val="18"/>
                          <w:szCs w:val="18"/>
                          <w:lang w:val="es-ES_tradnl"/>
                        </w:rPr>
                        <w:t>,</w:t>
                      </w:r>
                      <w:r w:rsidR="00B57ED3">
                        <w:rPr>
                          <w:rFonts w:asciiTheme="majorHAnsi" w:hAnsiTheme="majorHAnsi"/>
                          <w:color w:val="595959" w:themeColor="text1" w:themeTint="A6"/>
                          <w:sz w:val="18"/>
                          <w:szCs w:val="18"/>
                          <w:lang w:val="es-ES_tradnl"/>
                        </w:rPr>
                        <w:t xml:space="preserve"> 28 de septiembre</w:t>
                      </w:r>
                      <w:r>
                        <w:rPr>
                          <w:rFonts w:asciiTheme="majorHAnsi" w:hAnsiTheme="majorHAnsi"/>
                          <w:color w:val="595959" w:themeColor="text1" w:themeTint="A6"/>
                          <w:sz w:val="18"/>
                          <w:szCs w:val="18"/>
                          <w:lang w:val="es-ES_tradnl"/>
                        </w:rPr>
                        <w:t xml:space="preserve"> de 2019</w:t>
                      </w:r>
                      <w:r w:rsidRPr="00093196">
                        <w:rPr>
                          <w:rFonts w:asciiTheme="majorHAnsi" w:hAnsiTheme="majorHAnsi"/>
                          <w:color w:val="595959" w:themeColor="text1" w:themeTint="A6"/>
                          <w:sz w:val="18"/>
                          <w:szCs w:val="18"/>
                          <w:lang w:val="es-ES"/>
                        </w:rPr>
                        <w:t>.</w:t>
                      </w:r>
                    </w:p>
                  </w:txbxContent>
                </v:textbox>
              </v:shape>
            </w:pict>
          </mc:Fallback>
        </mc:AlternateContent>
      </w:r>
      <w:r w:rsidRPr="004244E6">
        <w:rPr>
          <w:rFonts w:asciiTheme="majorHAnsi" w:hAnsiTheme="majorHAnsi"/>
          <w:noProof/>
          <w:sz w:val="20"/>
          <w:szCs w:val="20"/>
        </w:rPr>
        <mc:AlternateContent>
          <mc:Choice Requires="wps">
            <w:drawing>
              <wp:anchor distT="0" distB="0" distL="114300" distR="114300" simplePos="0" relativeHeight="251655168" behindDoc="0" locked="0" layoutInCell="1" allowOverlap="1" wp14:anchorId="21F79B97" wp14:editId="08C95A4B">
                <wp:simplePos x="0" y="0"/>
                <wp:positionH relativeFrom="column">
                  <wp:posOffset>1390650</wp:posOffset>
                </wp:positionH>
                <wp:positionV relativeFrom="paragraph">
                  <wp:posOffset>644525</wp:posOffset>
                </wp:positionV>
                <wp:extent cx="4857750" cy="10572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0"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F021A6" w14:textId="21DA6336" w:rsidR="00A05D4C" w:rsidRDefault="00A05D4C"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B57ED3">
                              <w:rPr>
                                <w:rFonts w:asciiTheme="majorHAnsi" w:hAnsiTheme="majorHAnsi"/>
                                <w:color w:val="0D0D0D" w:themeColor="text1" w:themeTint="F2"/>
                                <w:sz w:val="18"/>
                                <w:szCs w:val="20"/>
                                <w:lang w:val="es-ES"/>
                              </w:rPr>
                              <w:t>o. 2154</w:t>
                            </w:r>
                            <w:r>
                              <w:rPr>
                                <w:rFonts w:asciiTheme="majorHAnsi" w:hAnsiTheme="majorHAnsi"/>
                                <w:color w:val="0D0D0D" w:themeColor="text1" w:themeTint="F2"/>
                                <w:sz w:val="18"/>
                                <w:szCs w:val="20"/>
                                <w:lang w:val="es-ES"/>
                              </w:rPr>
                              <w:t xml:space="preserve"> </w:t>
                            </w:r>
                            <w:r w:rsidRPr="00890650">
                              <w:rPr>
                                <w:rFonts w:asciiTheme="majorHAnsi" w:hAnsiTheme="majorHAnsi"/>
                                <w:color w:val="0D0D0D" w:themeColor="text1" w:themeTint="F2"/>
                                <w:sz w:val="18"/>
                                <w:szCs w:val="20"/>
                                <w:lang w:val="es-ES"/>
                              </w:rPr>
                              <w:t>c</w:t>
                            </w:r>
                            <w:r w:rsidR="00AD7AD8">
                              <w:rPr>
                                <w:rFonts w:asciiTheme="majorHAnsi" w:hAnsiTheme="majorHAnsi"/>
                                <w:color w:val="0D0D0D" w:themeColor="text1" w:themeTint="F2"/>
                                <w:sz w:val="18"/>
                                <w:szCs w:val="20"/>
                                <w:lang w:val="es-ES"/>
                              </w:rPr>
                              <w:t>elebrada el 28</w:t>
                            </w:r>
                            <w:r>
                              <w:rPr>
                                <w:rFonts w:asciiTheme="majorHAnsi" w:hAnsiTheme="majorHAnsi"/>
                                <w:color w:val="0D0D0D" w:themeColor="text1" w:themeTint="F2"/>
                                <w:sz w:val="18"/>
                                <w:szCs w:val="20"/>
                                <w:lang w:val="es-ES"/>
                              </w:rPr>
                              <w:t xml:space="preserve"> de </w:t>
                            </w:r>
                            <w:r w:rsidR="00AD7AD8">
                              <w:rPr>
                                <w:rFonts w:asciiTheme="majorHAnsi" w:hAnsiTheme="majorHAnsi"/>
                                <w:color w:val="0D0D0D" w:themeColor="text1" w:themeTint="F2"/>
                                <w:sz w:val="18"/>
                                <w:szCs w:val="20"/>
                                <w:lang w:val="es-ES"/>
                              </w:rPr>
                              <w:t>septiembre</w:t>
                            </w:r>
                            <w:r>
                              <w:rPr>
                                <w:rFonts w:asciiTheme="majorHAnsi" w:hAnsiTheme="majorHAnsi"/>
                                <w:color w:val="0D0D0D" w:themeColor="text1" w:themeTint="F2"/>
                                <w:sz w:val="18"/>
                                <w:szCs w:val="20"/>
                                <w:lang w:val="es-ES"/>
                              </w:rPr>
                              <w:t xml:space="preserve"> de 2019</w:t>
                            </w:r>
                            <w:r w:rsidRPr="00890650">
                              <w:rPr>
                                <w:rFonts w:asciiTheme="majorHAnsi" w:hAnsiTheme="majorHAnsi"/>
                                <w:color w:val="0D0D0D" w:themeColor="text1" w:themeTint="F2"/>
                                <w:sz w:val="18"/>
                                <w:szCs w:val="20"/>
                                <w:lang w:val="es-ES"/>
                              </w:rPr>
                              <w:br/>
                            </w:r>
                            <w:r w:rsidR="00AD7AD8">
                              <w:rPr>
                                <w:rFonts w:asciiTheme="majorHAnsi" w:hAnsiTheme="majorHAnsi" w:cs="Univers"/>
                                <w:color w:val="0D0D0D" w:themeColor="text1" w:themeTint="F2"/>
                                <w:sz w:val="18"/>
                                <w:szCs w:val="20"/>
                                <w:lang w:val="es-ES"/>
                              </w:rPr>
                              <w:t>173</w:t>
                            </w:r>
                            <w:r w:rsidRPr="00890650">
                              <w:rPr>
                                <w:rFonts w:asciiTheme="majorHAnsi" w:hAnsiTheme="majorHAnsi" w:cs="Univers"/>
                                <w:color w:val="0D0D0D" w:themeColor="text1" w:themeTint="F2"/>
                                <w:sz w:val="18"/>
                                <w:szCs w:val="20"/>
                                <w:lang w:val="es-ES_tradnl"/>
                              </w:rPr>
                              <w:t xml:space="preserve"> </w:t>
                            </w:r>
                            <w:r w:rsidR="00D862EB">
                              <w:rPr>
                                <w:rFonts w:asciiTheme="majorHAnsi" w:hAnsiTheme="majorHAnsi" w:cs="Univers"/>
                                <w:color w:val="0D0D0D" w:themeColor="text1" w:themeTint="F2"/>
                                <w:sz w:val="18"/>
                                <w:szCs w:val="20"/>
                                <w:lang w:val="es-ES_tradnl"/>
                              </w:rPr>
                              <w:t>P</w:t>
                            </w:r>
                            <w:r w:rsidRPr="00890650">
                              <w:rPr>
                                <w:rFonts w:asciiTheme="majorHAnsi" w:hAnsiTheme="majorHAnsi" w:cs="Univers"/>
                                <w:color w:val="0D0D0D" w:themeColor="text1" w:themeTint="F2"/>
                                <w:sz w:val="18"/>
                                <w:szCs w:val="20"/>
                                <w:lang w:val="es-ES_tradnl"/>
                              </w:rPr>
                              <w:t xml:space="preserve">eríodo </w:t>
                            </w:r>
                            <w:r w:rsidR="00D862EB">
                              <w:rPr>
                                <w:rFonts w:asciiTheme="majorHAnsi" w:hAnsiTheme="majorHAnsi" w:cs="Univers"/>
                                <w:color w:val="0D0D0D" w:themeColor="text1" w:themeTint="F2"/>
                                <w:sz w:val="18"/>
                                <w:szCs w:val="20"/>
                                <w:lang w:val="es-ES_tradnl"/>
                              </w:rPr>
                              <w:t>Ordinario de S</w:t>
                            </w:r>
                            <w:r w:rsidRPr="00890650">
                              <w:rPr>
                                <w:rFonts w:asciiTheme="majorHAnsi" w:hAnsiTheme="majorHAnsi" w:cs="Univers"/>
                                <w:color w:val="0D0D0D" w:themeColor="text1" w:themeTint="F2"/>
                                <w:sz w:val="18"/>
                                <w:szCs w:val="20"/>
                                <w:lang w:val="es-ES_tradnl"/>
                              </w:rPr>
                              <w:t>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79B97" id="Text Box 7" o:spid="_x0000_s1030" type="#_x0000_t202" style="position:absolute;left:0;text-align:left;margin-left:109.5pt;margin-top:50.75pt;width:382.5pt;height:8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" filled="f" stroked="f" strokeweight=".5pt">
                <v:textbox>
                  <w:txbxContent>
                    <w:p w14:paraId="0DF021A6" w14:textId="21DA6336" w:rsidR="00A05D4C" w:rsidRDefault="00A05D4C"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B57ED3">
                        <w:rPr>
                          <w:rFonts w:asciiTheme="majorHAnsi" w:hAnsiTheme="majorHAnsi"/>
                          <w:color w:val="0D0D0D" w:themeColor="text1" w:themeTint="F2"/>
                          <w:sz w:val="18"/>
                          <w:szCs w:val="20"/>
                          <w:lang w:val="es-ES"/>
                        </w:rPr>
                        <w:t>o. 2154</w:t>
                      </w:r>
                      <w:r>
                        <w:rPr>
                          <w:rFonts w:asciiTheme="majorHAnsi" w:hAnsiTheme="majorHAnsi"/>
                          <w:color w:val="0D0D0D" w:themeColor="text1" w:themeTint="F2"/>
                          <w:sz w:val="18"/>
                          <w:szCs w:val="20"/>
                          <w:lang w:val="es-ES"/>
                        </w:rPr>
                        <w:t xml:space="preserve"> </w:t>
                      </w:r>
                      <w:r w:rsidRPr="00890650">
                        <w:rPr>
                          <w:rFonts w:asciiTheme="majorHAnsi" w:hAnsiTheme="majorHAnsi"/>
                          <w:color w:val="0D0D0D" w:themeColor="text1" w:themeTint="F2"/>
                          <w:sz w:val="18"/>
                          <w:szCs w:val="20"/>
                          <w:lang w:val="es-ES"/>
                        </w:rPr>
                        <w:t>c</w:t>
                      </w:r>
                      <w:r w:rsidR="00AD7AD8">
                        <w:rPr>
                          <w:rFonts w:asciiTheme="majorHAnsi" w:hAnsiTheme="majorHAnsi"/>
                          <w:color w:val="0D0D0D" w:themeColor="text1" w:themeTint="F2"/>
                          <w:sz w:val="18"/>
                          <w:szCs w:val="20"/>
                          <w:lang w:val="es-ES"/>
                        </w:rPr>
                        <w:t>elebrada el 28</w:t>
                      </w:r>
                      <w:r>
                        <w:rPr>
                          <w:rFonts w:asciiTheme="majorHAnsi" w:hAnsiTheme="majorHAnsi"/>
                          <w:color w:val="0D0D0D" w:themeColor="text1" w:themeTint="F2"/>
                          <w:sz w:val="18"/>
                          <w:szCs w:val="20"/>
                          <w:lang w:val="es-ES"/>
                        </w:rPr>
                        <w:t xml:space="preserve"> de </w:t>
                      </w:r>
                      <w:r w:rsidR="00AD7AD8">
                        <w:rPr>
                          <w:rFonts w:asciiTheme="majorHAnsi" w:hAnsiTheme="majorHAnsi"/>
                          <w:color w:val="0D0D0D" w:themeColor="text1" w:themeTint="F2"/>
                          <w:sz w:val="18"/>
                          <w:szCs w:val="20"/>
                          <w:lang w:val="es-ES"/>
                        </w:rPr>
                        <w:t>septiembre</w:t>
                      </w:r>
                      <w:r>
                        <w:rPr>
                          <w:rFonts w:asciiTheme="majorHAnsi" w:hAnsiTheme="majorHAnsi"/>
                          <w:color w:val="0D0D0D" w:themeColor="text1" w:themeTint="F2"/>
                          <w:sz w:val="18"/>
                          <w:szCs w:val="20"/>
                          <w:lang w:val="es-ES"/>
                        </w:rPr>
                        <w:t xml:space="preserve"> de 2019</w:t>
                      </w:r>
                      <w:r w:rsidRPr="00890650">
                        <w:rPr>
                          <w:rFonts w:asciiTheme="majorHAnsi" w:hAnsiTheme="majorHAnsi"/>
                          <w:color w:val="0D0D0D" w:themeColor="text1" w:themeTint="F2"/>
                          <w:sz w:val="18"/>
                          <w:szCs w:val="20"/>
                          <w:lang w:val="es-ES"/>
                        </w:rPr>
                        <w:br/>
                      </w:r>
                      <w:r w:rsidR="00AD7AD8">
                        <w:rPr>
                          <w:rFonts w:asciiTheme="majorHAnsi" w:hAnsiTheme="majorHAnsi" w:cs="Univers"/>
                          <w:color w:val="0D0D0D" w:themeColor="text1" w:themeTint="F2"/>
                          <w:sz w:val="18"/>
                          <w:szCs w:val="20"/>
                          <w:lang w:val="es-ES"/>
                        </w:rPr>
                        <w:t>173</w:t>
                      </w:r>
                      <w:r w:rsidRPr="00890650">
                        <w:rPr>
                          <w:rFonts w:asciiTheme="majorHAnsi" w:hAnsiTheme="majorHAnsi" w:cs="Univers"/>
                          <w:color w:val="0D0D0D" w:themeColor="text1" w:themeTint="F2"/>
                          <w:sz w:val="18"/>
                          <w:szCs w:val="20"/>
                          <w:lang w:val="es-ES_tradnl"/>
                        </w:rPr>
                        <w:t xml:space="preserve"> </w:t>
                      </w:r>
                      <w:r w:rsidR="00D862EB">
                        <w:rPr>
                          <w:rFonts w:asciiTheme="majorHAnsi" w:hAnsiTheme="majorHAnsi" w:cs="Univers"/>
                          <w:color w:val="0D0D0D" w:themeColor="text1" w:themeTint="F2"/>
                          <w:sz w:val="18"/>
                          <w:szCs w:val="20"/>
                          <w:lang w:val="es-ES_tradnl"/>
                        </w:rPr>
                        <w:t>P</w:t>
                      </w:r>
                      <w:r w:rsidRPr="00890650">
                        <w:rPr>
                          <w:rFonts w:asciiTheme="majorHAnsi" w:hAnsiTheme="majorHAnsi" w:cs="Univers"/>
                          <w:color w:val="0D0D0D" w:themeColor="text1" w:themeTint="F2"/>
                          <w:sz w:val="18"/>
                          <w:szCs w:val="20"/>
                          <w:lang w:val="es-ES_tradnl"/>
                        </w:rPr>
                        <w:t xml:space="preserve">eríodo </w:t>
                      </w:r>
                      <w:r w:rsidR="00D862EB">
                        <w:rPr>
                          <w:rFonts w:asciiTheme="majorHAnsi" w:hAnsiTheme="majorHAnsi" w:cs="Univers"/>
                          <w:color w:val="0D0D0D" w:themeColor="text1" w:themeTint="F2"/>
                          <w:sz w:val="18"/>
                          <w:szCs w:val="20"/>
                          <w:lang w:val="es-ES_tradnl"/>
                        </w:rPr>
                        <w:t>Ordinario de S</w:t>
                      </w:r>
                      <w:r w:rsidRPr="00890650">
                        <w:rPr>
                          <w:rFonts w:asciiTheme="majorHAnsi" w:hAnsiTheme="majorHAnsi" w:cs="Univers"/>
                          <w:color w:val="0D0D0D" w:themeColor="text1" w:themeTint="F2"/>
                          <w:sz w:val="18"/>
                          <w:szCs w:val="20"/>
                          <w:lang w:val="es-ES_tradnl"/>
                        </w:rPr>
                        <w:t>esiones</w:t>
                      </w:r>
                    </w:p>
                  </w:txbxContent>
                </v:textbox>
              </v:shape>
            </w:pict>
          </mc:Fallback>
        </mc:AlternateContent>
      </w:r>
      <w:r w:rsidR="00C509B2" w:rsidRPr="004244E6">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576375D4" wp14:editId="1DAC2D45">
                <wp:simplePos x="0" y="0"/>
                <wp:positionH relativeFrom="column">
                  <wp:posOffset>-220980</wp:posOffset>
                </wp:positionH>
                <wp:positionV relativeFrom="paragraph">
                  <wp:posOffset>2438292</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F380A" w14:textId="77777777" w:rsidR="00A05D4C" w:rsidRPr="004B7EB6" w:rsidRDefault="00A05D4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75D4" id="Text Box 4" o:spid="_x0000_s1031" type="#_x0000_t202" style="position:absolute;left:0;text-align:left;margin-left:-17.4pt;margin-top:192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" filled="f" stroked="f" strokeweight=".5pt">
                <v:textbox>
                  <w:txbxContent>
                    <w:p w14:paraId="002F380A" w14:textId="77777777" w:rsidR="00A05D4C" w:rsidRPr="004B7EB6" w:rsidRDefault="00A05D4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C0075D" w:rsidRPr="004244E6">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71516F14" wp14:editId="5C1F4940">
                <wp:simplePos x="0" y="0"/>
                <wp:positionH relativeFrom="column">
                  <wp:posOffset>1699955</wp:posOffset>
                </wp:positionH>
                <wp:positionV relativeFrom="paragraph">
                  <wp:posOffset>2659272</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65756" w14:textId="77777777" w:rsidR="00A05D4C" w:rsidRPr="00D72DC6" w:rsidRDefault="00A05D4C" w:rsidP="00F02AD1">
                            <w:pPr>
                              <w:rPr>
                                <w:color w:val="FFFFFF" w:themeColor="background1"/>
                              </w:rPr>
                            </w:pPr>
                            <w:r w:rsidRPr="00D72DC6">
                              <w:rPr>
                                <w:noProof/>
                                <w:color w:val="FFFFFF" w:themeColor="background1"/>
                              </w:rPr>
                              <w:drawing>
                                <wp:inline distT="0" distB="0" distL="0" distR="0" wp14:anchorId="1048B294" wp14:editId="4FF786E5">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16F14" id="Text Box 9" o:spid="_x0000_s1032" type="#_x0000_t202" style="position:absolute;left:0;text-align:left;margin-left:133.85pt;margin-top:209.4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AC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" fillcolor="white [3201]" stroked="f" strokeweight=".5pt">
                <v:textbox>
                  <w:txbxContent>
                    <w:p w14:paraId="55365756" w14:textId="77777777" w:rsidR="00A05D4C" w:rsidRPr="00D72DC6" w:rsidRDefault="00A05D4C" w:rsidP="00F02AD1">
                      <w:pPr>
                        <w:rPr>
                          <w:color w:val="FFFFFF" w:themeColor="background1"/>
                        </w:rPr>
                      </w:pPr>
                      <w:r w:rsidRPr="00D72DC6">
                        <w:rPr>
                          <w:noProof/>
                          <w:color w:val="FFFFFF" w:themeColor="background1"/>
                        </w:rPr>
                        <w:drawing>
                          <wp:inline distT="0" distB="0" distL="0" distR="0" wp14:anchorId="1048B294" wp14:editId="4FF786E5">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p>
    <w:p w14:paraId="0E3774CF" w14:textId="77777777" w:rsidR="0070697F" w:rsidRPr="004244E6" w:rsidRDefault="0070697F" w:rsidP="00E74585">
      <w:pPr>
        <w:tabs>
          <w:tab w:val="left" w:pos="567"/>
          <w:tab w:val="center" w:pos="5400"/>
        </w:tabs>
        <w:suppressAutoHyphens/>
        <w:rPr>
          <w:rFonts w:asciiTheme="majorHAnsi" w:hAnsiTheme="majorHAnsi"/>
          <w:b/>
          <w:sz w:val="20"/>
          <w:szCs w:val="20"/>
          <w:lang w:val="es-ES"/>
        </w:rPr>
        <w:sectPr w:rsidR="0070697F" w:rsidRPr="004244E6" w:rsidSect="00212DB8">
          <w:headerReference w:type="even" r:id="rId10"/>
          <w:headerReference w:type="default" r:id="rId11"/>
          <w:footerReference w:type="default" r:id="rId12"/>
          <w:footerReference w:type="first" r:id="rId13"/>
          <w:type w:val="oddPage"/>
          <w:pgSz w:w="12240" w:h="15840"/>
          <w:pgMar w:top="1560" w:right="1440" w:bottom="1440" w:left="1440" w:header="720" w:footer="720" w:gutter="0"/>
          <w:pgNumType w:start="0"/>
          <w:cols w:space="720"/>
          <w:titlePg/>
          <w:docGrid w:linePitch="326"/>
        </w:sectPr>
      </w:pPr>
    </w:p>
    <w:p w14:paraId="0088E54C" w14:textId="77777777" w:rsidR="0070697F" w:rsidRPr="004244E6" w:rsidRDefault="0070697F" w:rsidP="00E74585">
      <w:pPr>
        <w:tabs>
          <w:tab w:val="left" w:pos="567"/>
          <w:tab w:val="center" w:pos="5400"/>
        </w:tabs>
        <w:suppressAutoHyphens/>
        <w:spacing w:line="276" w:lineRule="auto"/>
        <w:jc w:val="center"/>
        <w:rPr>
          <w:rFonts w:asciiTheme="majorHAnsi" w:hAnsiTheme="majorHAnsi"/>
          <w:b/>
          <w:sz w:val="20"/>
          <w:szCs w:val="20"/>
          <w:lang w:val="es-ES"/>
        </w:rPr>
      </w:pPr>
    </w:p>
    <w:sdt>
      <w:sdtPr>
        <w:rPr>
          <w:rFonts w:ascii="Times New Roman" w:eastAsia="Arial Unicode MS" w:hAnsi="Times New Roman" w:cs="Times New Roman"/>
          <w:b w:val="0"/>
          <w:bCs w:val="0"/>
          <w:color w:val="auto"/>
          <w:sz w:val="24"/>
          <w:szCs w:val="24"/>
          <w:bdr w:val="nil"/>
          <w:lang w:eastAsia="en-US"/>
        </w:rPr>
        <w:id w:val="-1598474707"/>
        <w:docPartObj>
          <w:docPartGallery w:val="Table of Contents"/>
          <w:docPartUnique/>
        </w:docPartObj>
      </w:sdtPr>
      <w:sdtEndPr>
        <w:rPr>
          <w:noProof/>
        </w:rPr>
      </w:sdtEndPr>
      <w:sdtContent>
        <w:p w14:paraId="1ED13BA6" w14:textId="77777777" w:rsidR="00EC0F29" w:rsidRDefault="00EC0F29">
          <w:pPr>
            <w:pStyle w:val="TOCHeading"/>
          </w:pPr>
        </w:p>
        <w:p w14:paraId="48C4B5F1" w14:textId="697A869B" w:rsidR="00FC7CD0" w:rsidRPr="00FC7CD0" w:rsidRDefault="00EC0F29">
          <w:pPr>
            <w:pStyle w:val="TOC1"/>
            <w:tabs>
              <w:tab w:val="left" w:pos="480"/>
              <w:tab w:val="right" w:leader="dot" w:pos="9913"/>
            </w:tabs>
            <w:rPr>
              <w:rFonts w:asciiTheme="majorHAnsi" w:eastAsiaTheme="minorEastAsia" w:hAnsiTheme="majorHAnsi" w:cstheme="minorBidi"/>
              <w:b w:val="0"/>
              <w:bCs w:val="0"/>
              <w:noProof/>
              <w:sz w:val="20"/>
              <w:szCs w:val="20"/>
              <w:bdr w:val="none" w:sz="0" w:space="0" w:color="auto"/>
            </w:rPr>
          </w:pPr>
          <w:r>
            <w:fldChar w:fldCharType="begin"/>
          </w:r>
          <w:r>
            <w:instrText xml:space="preserve"> TOC \o "1-3" \h \z \u </w:instrText>
          </w:r>
          <w:r>
            <w:fldChar w:fldCharType="separate"/>
          </w:r>
          <w:hyperlink w:anchor="_Toc20915913" w:history="1">
            <w:r w:rsidR="00FC7CD0" w:rsidRPr="00FC7CD0">
              <w:rPr>
                <w:rStyle w:val="Hyperlink"/>
                <w:rFonts w:asciiTheme="majorHAnsi" w:hAnsiTheme="majorHAnsi"/>
                <w:noProof/>
                <w:sz w:val="20"/>
                <w:szCs w:val="20"/>
              </w:rPr>
              <w:t>I.</w:t>
            </w:r>
            <w:r w:rsidR="00FC7CD0" w:rsidRPr="00FC7CD0">
              <w:rPr>
                <w:rFonts w:asciiTheme="majorHAnsi" w:eastAsiaTheme="minorEastAsia" w:hAnsiTheme="majorHAnsi" w:cstheme="minorBidi"/>
                <w:b w:val="0"/>
                <w:bCs w:val="0"/>
                <w:noProof/>
                <w:sz w:val="20"/>
                <w:szCs w:val="20"/>
                <w:bdr w:val="none" w:sz="0" w:space="0" w:color="auto"/>
              </w:rPr>
              <w:tab/>
            </w:r>
            <w:r w:rsidR="00FC7CD0" w:rsidRPr="00FC7CD0">
              <w:rPr>
                <w:rStyle w:val="Hyperlink"/>
                <w:rFonts w:asciiTheme="majorHAnsi" w:hAnsiTheme="majorHAnsi"/>
                <w:noProof/>
                <w:sz w:val="20"/>
                <w:szCs w:val="20"/>
              </w:rPr>
              <w:t>INTRODUCCIÓN</w:t>
            </w:r>
            <w:r w:rsidR="00FC7CD0" w:rsidRPr="00FC7CD0">
              <w:rPr>
                <w:rFonts w:asciiTheme="majorHAnsi" w:hAnsiTheme="majorHAnsi"/>
                <w:noProof/>
                <w:webHidden/>
                <w:sz w:val="20"/>
                <w:szCs w:val="20"/>
              </w:rPr>
              <w:tab/>
            </w:r>
            <w:r w:rsidR="00FC7CD0" w:rsidRPr="00FC7CD0">
              <w:rPr>
                <w:rFonts w:asciiTheme="majorHAnsi" w:hAnsiTheme="majorHAnsi"/>
                <w:b w:val="0"/>
                <w:noProof/>
                <w:webHidden/>
                <w:sz w:val="20"/>
                <w:szCs w:val="20"/>
              </w:rPr>
              <w:fldChar w:fldCharType="begin"/>
            </w:r>
            <w:r w:rsidR="00FC7CD0" w:rsidRPr="00FC7CD0">
              <w:rPr>
                <w:rFonts w:asciiTheme="majorHAnsi" w:hAnsiTheme="majorHAnsi"/>
                <w:b w:val="0"/>
                <w:noProof/>
                <w:webHidden/>
                <w:sz w:val="20"/>
                <w:szCs w:val="20"/>
              </w:rPr>
              <w:instrText xml:space="preserve"> PAGEREF _Toc20915913 \h </w:instrText>
            </w:r>
            <w:r w:rsidR="00FC7CD0" w:rsidRPr="00FC7CD0">
              <w:rPr>
                <w:rFonts w:asciiTheme="majorHAnsi" w:hAnsiTheme="majorHAnsi"/>
                <w:b w:val="0"/>
                <w:noProof/>
                <w:webHidden/>
                <w:sz w:val="20"/>
                <w:szCs w:val="20"/>
              </w:rPr>
            </w:r>
            <w:r w:rsidR="00FC7CD0" w:rsidRPr="00FC7CD0">
              <w:rPr>
                <w:rFonts w:asciiTheme="majorHAnsi" w:hAnsiTheme="majorHAnsi"/>
                <w:b w:val="0"/>
                <w:noProof/>
                <w:webHidden/>
                <w:sz w:val="20"/>
                <w:szCs w:val="20"/>
              </w:rPr>
              <w:fldChar w:fldCharType="separate"/>
            </w:r>
            <w:r w:rsidR="00724630">
              <w:rPr>
                <w:rFonts w:asciiTheme="majorHAnsi" w:hAnsiTheme="majorHAnsi"/>
                <w:b w:val="0"/>
                <w:noProof/>
                <w:webHidden/>
                <w:sz w:val="20"/>
                <w:szCs w:val="20"/>
              </w:rPr>
              <w:t>2</w:t>
            </w:r>
            <w:r w:rsidR="00FC7CD0" w:rsidRPr="00FC7CD0">
              <w:rPr>
                <w:rFonts w:asciiTheme="majorHAnsi" w:hAnsiTheme="majorHAnsi"/>
                <w:b w:val="0"/>
                <w:noProof/>
                <w:webHidden/>
                <w:sz w:val="20"/>
                <w:szCs w:val="20"/>
              </w:rPr>
              <w:fldChar w:fldCharType="end"/>
            </w:r>
          </w:hyperlink>
        </w:p>
        <w:p w14:paraId="3D84B565" w14:textId="2BA4339F" w:rsidR="00FC7CD0" w:rsidRPr="00FC7CD0" w:rsidRDefault="00724630">
          <w:pPr>
            <w:pStyle w:val="TOC1"/>
            <w:tabs>
              <w:tab w:val="left" w:pos="480"/>
              <w:tab w:val="right" w:leader="dot" w:pos="9913"/>
            </w:tabs>
            <w:rPr>
              <w:rFonts w:asciiTheme="majorHAnsi" w:eastAsiaTheme="minorEastAsia" w:hAnsiTheme="majorHAnsi" w:cstheme="minorBidi"/>
              <w:b w:val="0"/>
              <w:bCs w:val="0"/>
              <w:noProof/>
              <w:sz w:val="20"/>
              <w:szCs w:val="20"/>
              <w:bdr w:val="none" w:sz="0" w:space="0" w:color="auto"/>
            </w:rPr>
          </w:pPr>
          <w:hyperlink w:anchor="_Toc20915914" w:history="1">
            <w:r w:rsidR="00FC7CD0" w:rsidRPr="00FC7CD0">
              <w:rPr>
                <w:rStyle w:val="Hyperlink"/>
                <w:rFonts w:asciiTheme="majorHAnsi" w:hAnsiTheme="majorHAnsi"/>
                <w:noProof/>
                <w:sz w:val="20"/>
                <w:szCs w:val="20"/>
              </w:rPr>
              <w:t>II.</w:t>
            </w:r>
            <w:r w:rsidR="00FC7CD0" w:rsidRPr="00FC7CD0">
              <w:rPr>
                <w:rFonts w:asciiTheme="majorHAnsi" w:eastAsiaTheme="minorEastAsia" w:hAnsiTheme="majorHAnsi" w:cstheme="minorBidi"/>
                <w:b w:val="0"/>
                <w:bCs w:val="0"/>
                <w:noProof/>
                <w:sz w:val="20"/>
                <w:szCs w:val="20"/>
                <w:bdr w:val="none" w:sz="0" w:space="0" w:color="auto"/>
              </w:rPr>
              <w:tab/>
            </w:r>
            <w:r w:rsidR="00FC7CD0" w:rsidRPr="00FC7CD0">
              <w:rPr>
                <w:rStyle w:val="Hyperlink"/>
                <w:rFonts w:asciiTheme="majorHAnsi" w:hAnsiTheme="majorHAnsi"/>
                <w:noProof/>
                <w:sz w:val="20"/>
                <w:szCs w:val="20"/>
              </w:rPr>
              <w:t>POSICIONES DE LAS PARTES</w:t>
            </w:r>
            <w:r w:rsidR="00FC7CD0" w:rsidRPr="00FC7CD0">
              <w:rPr>
                <w:rFonts w:asciiTheme="majorHAnsi" w:hAnsiTheme="majorHAnsi"/>
                <w:noProof/>
                <w:webHidden/>
                <w:sz w:val="20"/>
                <w:szCs w:val="20"/>
              </w:rPr>
              <w:tab/>
            </w:r>
            <w:r w:rsidR="00FC7CD0" w:rsidRPr="00FC7CD0">
              <w:rPr>
                <w:rFonts w:asciiTheme="majorHAnsi" w:hAnsiTheme="majorHAnsi"/>
                <w:b w:val="0"/>
                <w:noProof/>
                <w:webHidden/>
                <w:sz w:val="20"/>
                <w:szCs w:val="20"/>
              </w:rPr>
              <w:fldChar w:fldCharType="begin"/>
            </w:r>
            <w:r w:rsidR="00FC7CD0" w:rsidRPr="00FC7CD0">
              <w:rPr>
                <w:rFonts w:asciiTheme="majorHAnsi" w:hAnsiTheme="majorHAnsi"/>
                <w:b w:val="0"/>
                <w:noProof/>
                <w:webHidden/>
                <w:sz w:val="20"/>
                <w:szCs w:val="20"/>
              </w:rPr>
              <w:instrText xml:space="preserve"> PAGEREF _Toc20915914 \h </w:instrText>
            </w:r>
            <w:r w:rsidR="00FC7CD0" w:rsidRPr="00FC7CD0">
              <w:rPr>
                <w:rFonts w:asciiTheme="majorHAnsi" w:hAnsiTheme="majorHAnsi"/>
                <w:b w:val="0"/>
                <w:noProof/>
                <w:webHidden/>
                <w:sz w:val="20"/>
                <w:szCs w:val="20"/>
              </w:rPr>
            </w:r>
            <w:r w:rsidR="00FC7CD0" w:rsidRPr="00FC7CD0">
              <w:rPr>
                <w:rFonts w:asciiTheme="majorHAnsi" w:hAnsiTheme="majorHAnsi"/>
                <w:b w:val="0"/>
                <w:noProof/>
                <w:webHidden/>
                <w:sz w:val="20"/>
                <w:szCs w:val="20"/>
              </w:rPr>
              <w:fldChar w:fldCharType="separate"/>
            </w:r>
            <w:r>
              <w:rPr>
                <w:rFonts w:asciiTheme="majorHAnsi" w:hAnsiTheme="majorHAnsi"/>
                <w:b w:val="0"/>
                <w:noProof/>
                <w:webHidden/>
                <w:sz w:val="20"/>
                <w:szCs w:val="20"/>
              </w:rPr>
              <w:t>2</w:t>
            </w:r>
            <w:r w:rsidR="00FC7CD0" w:rsidRPr="00FC7CD0">
              <w:rPr>
                <w:rFonts w:asciiTheme="majorHAnsi" w:hAnsiTheme="majorHAnsi"/>
                <w:b w:val="0"/>
                <w:noProof/>
                <w:webHidden/>
                <w:sz w:val="20"/>
                <w:szCs w:val="20"/>
              </w:rPr>
              <w:fldChar w:fldCharType="end"/>
            </w:r>
          </w:hyperlink>
        </w:p>
        <w:p w14:paraId="272FAB2D" w14:textId="6E8D851B" w:rsidR="00FC7CD0" w:rsidRPr="00FC7CD0" w:rsidRDefault="00724630" w:rsidP="00FC7CD0">
          <w:pPr>
            <w:pStyle w:val="TOC2"/>
            <w:rPr>
              <w:rFonts w:eastAsiaTheme="minorEastAsia" w:cstheme="minorBidi"/>
              <w:bdr w:val="none" w:sz="0" w:space="0" w:color="auto"/>
            </w:rPr>
          </w:pPr>
          <w:hyperlink w:anchor="_Toc20915915" w:history="1">
            <w:r w:rsidR="00FC7CD0" w:rsidRPr="00FC7CD0">
              <w:rPr>
                <w:rStyle w:val="Hyperlink"/>
              </w:rPr>
              <w:t>A.</w:t>
            </w:r>
            <w:r w:rsidR="00FC7CD0" w:rsidRPr="00FC7CD0">
              <w:rPr>
                <w:rFonts w:eastAsiaTheme="minorEastAsia" w:cstheme="minorBidi"/>
                <w:bdr w:val="none" w:sz="0" w:space="0" w:color="auto"/>
              </w:rPr>
              <w:tab/>
            </w:r>
            <w:r w:rsidR="00FC7CD0" w:rsidRPr="00FC7CD0">
              <w:rPr>
                <w:rStyle w:val="Hyperlink"/>
              </w:rPr>
              <w:t>Parte peticionaria</w:t>
            </w:r>
            <w:r w:rsidR="00FC7CD0" w:rsidRPr="00FC7CD0">
              <w:rPr>
                <w:webHidden/>
              </w:rPr>
              <w:tab/>
            </w:r>
            <w:r w:rsidR="00FC7CD0" w:rsidRPr="00FC7CD0">
              <w:rPr>
                <w:webHidden/>
              </w:rPr>
              <w:fldChar w:fldCharType="begin"/>
            </w:r>
            <w:r w:rsidR="00FC7CD0" w:rsidRPr="00FC7CD0">
              <w:rPr>
                <w:webHidden/>
              </w:rPr>
              <w:instrText xml:space="preserve"> PAGEREF _Toc20915915 \h </w:instrText>
            </w:r>
            <w:r w:rsidR="00FC7CD0" w:rsidRPr="00FC7CD0">
              <w:rPr>
                <w:webHidden/>
              </w:rPr>
            </w:r>
            <w:r w:rsidR="00FC7CD0" w:rsidRPr="00FC7CD0">
              <w:rPr>
                <w:webHidden/>
              </w:rPr>
              <w:fldChar w:fldCharType="separate"/>
            </w:r>
            <w:r>
              <w:rPr>
                <w:webHidden/>
              </w:rPr>
              <w:t>2</w:t>
            </w:r>
            <w:r w:rsidR="00FC7CD0" w:rsidRPr="00FC7CD0">
              <w:rPr>
                <w:webHidden/>
              </w:rPr>
              <w:fldChar w:fldCharType="end"/>
            </w:r>
          </w:hyperlink>
        </w:p>
        <w:p w14:paraId="6AC69BC3" w14:textId="77E57568" w:rsidR="00FC7CD0" w:rsidRPr="00FC7CD0" w:rsidRDefault="00724630" w:rsidP="00FC7CD0">
          <w:pPr>
            <w:pStyle w:val="TOC2"/>
            <w:rPr>
              <w:rFonts w:eastAsiaTheme="minorEastAsia" w:cstheme="minorBidi"/>
              <w:bdr w:val="none" w:sz="0" w:space="0" w:color="auto"/>
            </w:rPr>
          </w:pPr>
          <w:hyperlink w:anchor="_Toc20915916" w:history="1">
            <w:r w:rsidR="00FC7CD0" w:rsidRPr="00FC7CD0">
              <w:rPr>
                <w:rStyle w:val="Hyperlink"/>
              </w:rPr>
              <w:t>B.</w:t>
            </w:r>
            <w:r w:rsidR="00FC7CD0" w:rsidRPr="00FC7CD0">
              <w:rPr>
                <w:rFonts w:eastAsiaTheme="minorEastAsia" w:cstheme="minorBidi"/>
                <w:bdr w:val="none" w:sz="0" w:space="0" w:color="auto"/>
              </w:rPr>
              <w:tab/>
            </w:r>
            <w:r w:rsidR="00FC7CD0" w:rsidRPr="00FC7CD0">
              <w:rPr>
                <w:rStyle w:val="Hyperlink"/>
              </w:rPr>
              <w:t>Estado</w:t>
            </w:r>
            <w:r w:rsidR="00FC7CD0" w:rsidRPr="00FC7CD0">
              <w:rPr>
                <w:webHidden/>
              </w:rPr>
              <w:tab/>
            </w:r>
            <w:r w:rsidR="00FC7CD0" w:rsidRPr="00FC7CD0">
              <w:rPr>
                <w:webHidden/>
              </w:rPr>
              <w:fldChar w:fldCharType="begin"/>
            </w:r>
            <w:r w:rsidR="00FC7CD0" w:rsidRPr="00FC7CD0">
              <w:rPr>
                <w:webHidden/>
              </w:rPr>
              <w:instrText xml:space="preserve"> PAGEREF _Toc20915916 \h </w:instrText>
            </w:r>
            <w:r w:rsidR="00FC7CD0" w:rsidRPr="00FC7CD0">
              <w:rPr>
                <w:webHidden/>
              </w:rPr>
            </w:r>
            <w:r w:rsidR="00FC7CD0" w:rsidRPr="00FC7CD0">
              <w:rPr>
                <w:webHidden/>
              </w:rPr>
              <w:fldChar w:fldCharType="separate"/>
            </w:r>
            <w:r>
              <w:rPr>
                <w:webHidden/>
              </w:rPr>
              <w:t>4</w:t>
            </w:r>
            <w:r w:rsidR="00FC7CD0" w:rsidRPr="00FC7CD0">
              <w:rPr>
                <w:webHidden/>
              </w:rPr>
              <w:fldChar w:fldCharType="end"/>
            </w:r>
          </w:hyperlink>
        </w:p>
        <w:p w14:paraId="60526D71" w14:textId="0878F082" w:rsidR="00FC7CD0" w:rsidRPr="00FC7CD0" w:rsidRDefault="00724630">
          <w:pPr>
            <w:pStyle w:val="TOC1"/>
            <w:tabs>
              <w:tab w:val="left" w:pos="480"/>
              <w:tab w:val="right" w:leader="dot" w:pos="9913"/>
            </w:tabs>
            <w:rPr>
              <w:rFonts w:asciiTheme="majorHAnsi" w:eastAsiaTheme="minorEastAsia" w:hAnsiTheme="majorHAnsi" w:cstheme="minorBidi"/>
              <w:b w:val="0"/>
              <w:bCs w:val="0"/>
              <w:noProof/>
              <w:sz w:val="20"/>
              <w:szCs w:val="20"/>
              <w:bdr w:val="none" w:sz="0" w:space="0" w:color="auto"/>
            </w:rPr>
          </w:pPr>
          <w:hyperlink w:anchor="_Toc20915917" w:history="1">
            <w:r w:rsidR="00FC7CD0" w:rsidRPr="00FC7CD0">
              <w:rPr>
                <w:rStyle w:val="Hyperlink"/>
                <w:rFonts w:asciiTheme="majorHAnsi" w:hAnsiTheme="majorHAnsi"/>
                <w:noProof/>
                <w:sz w:val="20"/>
                <w:szCs w:val="20"/>
              </w:rPr>
              <w:t>III.</w:t>
            </w:r>
            <w:r w:rsidR="00FC7CD0" w:rsidRPr="00FC7CD0">
              <w:rPr>
                <w:rFonts w:asciiTheme="majorHAnsi" w:eastAsiaTheme="minorEastAsia" w:hAnsiTheme="majorHAnsi" w:cstheme="minorBidi"/>
                <w:b w:val="0"/>
                <w:bCs w:val="0"/>
                <w:noProof/>
                <w:sz w:val="20"/>
                <w:szCs w:val="20"/>
                <w:bdr w:val="none" w:sz="0" w:space="0" w:color="auto"/>
              </w:rPr>
              <w:tab/>
            </w:r>
            <w:r w:rsidR="00FC7CD0" w:rsidRPr="00FC7CD0">
              <w:rPr>
                <w:rStyle w:val="Hyperlink"/>
                <w:rFonts w:asciiTheme="majorHAnsi" w:hAnsiTheme="majorHAnsi"/>
                <w:noProof/>
                <w:sz w:val="20"/>
                <w:szCs w:val="20"/>
              </w:rPr>
              <w:t>DETERMINACIONES DE HECHO</w:t>
            </w:r>
            <w:r w:rsidR="00FC7CD0" w:rsidRPr="00FC7CD0">
              <w:rPr>
                <w:rFonts w:asciiTheme="majorHAnsi" w:hAnsiTheme="majorHAnsi"/>
                <w:noProof/>
                <w:webHidden/>
                <w:sz w:val="20"/>
                <w:szCs w:val="20"/>
              </w:rPr>
              <w:tab/>
            </w:r>
            <w:r w:rsidR="00FC7CD0" w:rsidRPr="00FC7CD0">
              <w:rPr>
                <w:rFonts w:asciiTheme="majorHAnsi" w:hAnsiTheme="majorHAnsi"/>
                <w:b w:val="0"/>
                <w:noProof/>
                <w:webHidden/>
                <w:sz w:val="20"/>
                <w:szCs w:val="20"/>
              </w:rPr>
              <w:fldChar w:fldCharType="begin"/>
            </w:r>
            <w:r w:rsidR="00FC7CD0" w:rsidRPr="00FC7CD0">
              <w:rPr>
                <w:rFonts w:asciiTheme="majorHAnsi" w:hAnsiTheme="majorHAnsi"/>
                <w:b w:val="0"/>
                <w:noProof/>
                <w:webHidden/>
                <w:sz w:val="20"/>
                <w:szCs w:val="20"/>
              </w:rPr>
              <w:instrText xml:space="preserve"> PAGEREF _Toc20915917 \h </w:instrText>
            </w:r>
            <w:r w:rsidR="00FC7CD0" w:rsidRPr="00FC7CD0">
              <w:rPr>
                <w:rFonts w:asciiTheme="majorHAnsi" w:hAnsiTheme="majorHAnsi"/>
                <w:b w:val="0"/>
                <w:noProof/>
                <w:webHidden/>
                <w:sz w:val="20"/>
                <w:szCs w:val="20"/>
              </w:rPr>
            </w:r>
            <w:r w:rsidR="00FC7CD0" w:rsidRPr="00FC7CD0">
              <w:rPr>
                <w:rFonts w:asciiTheme="majorHAnsi" w:hAnsiTheme="majorHAnsi"/>
                <w:b w:val="0"/>
                <w:noProof/>
                <w:webHidden/>
                <w:sz w:val="20"/>
                <w:szCs w:val="20"/>
              </w:rPr>
              <w:fldChar w:fldCharType="separate"/>
            </w:r>
            <w:r>
              <w:rPr>
                <w:rFonts w:asciiTheme="majorHAnsi" w:hAnsiTheme="majorHAnsi"/>
                <w:b w:val="0"/>
                <w:noProof/>
                <w:webHidden/>
                <w:sz w:val="20"/>
                <w:szCs w:val="20"/>
              </w:rPr>
              <w:t>5</w:t>
            </w:r>
            <w:r w:rsidR="00FC7CD0" w:rsidRPr="00FC7CD0">
              <w:rPr>
                <w:rFonts w:asciiTheme="majorHAnsi" w:hAnsiTheme="majorHAnsi"/>
                <w:b w:val="0"/>
                <w:noProof/>
                <w:webHidden/>
                <w:sz w:val="20"/>
                <w:szCs w:val="20"/>
              </w:rPr>
              <w:fldChar w:fldCharType="end"/>
            </w:r>
          </w:hyperlink>
        </w:p>
        <w:p w14:paraId="553D6D94" w14:textId="3B4722C8" w:rsidR="00FC7CD0" w:rsidRPr="00FC7CD0" w:rsidRDefault="00724630" w:rsidP="00FC7CD0">
          <w:pPr>
            <w:pStyle w:val="TOC2"/>
            <w:rPr>
              <w:rFonts w:eastAsiaTheme="minorEastAsia" w:cstheme="minorBidi"/>
              <w:bdr w:val="none" w:sz="0" w:space="0" w:color="auto"/>
            </w:rPr>
          </w:pPr>
          <w:hyperlink w:anchor="_Toc20915918" w:history="1">
            <w:r w:rsidR="00FC7CD0" w:rsidRPr="00FC7CD0">
              <w:rPr>
                <w:rStyle w:val="Hyperlink"/>
              </w:rPr>
              <w:t>A.</w:t>
            </w:r>
            <w:r w:rsidR="00FC7CD0" w:rsidRPr="00FC7CD0">
              <w:rPr>
                <w:rFonts w:eastAsiaTheme="minorEastAsia" w:cstheme="minorBidi"/>
                <w:bdr w:val="none" w:sz="0" w:space="0" w:color="auto"/>
              </w:rPr>
              <w:tab/>
            </w:r>
            <w:r w:rsidR="00FC7CD0" w:rsidRPr="00FC7CD0">
              <w:rPr>
                <w:rStyle w:val="Hyperlink"/>
              </w:rPr>
              <w:t>Sobre el marco normativo relevante</w:t>
            </w:r>
            <w:r w:rsidR="00FC7CD0" w:rsidRPr="00FC7CD0">
              <w:rPr>
                <w:webHidden/>
              </w:rPr>
              <w:tab/>
            </w:r>
            <w:r w:rsidR="00FC7CD0" w:rsidRPr="00FC7CD0">
              <w:rPr>
                <w:webHidden/>
              </w:rPr>
              <w:fldChar w:fldCharType="begin"/>
            </w:r>
            <w:r w:rsidR="00FC7CD0" w:rsidRPr="00FC7CD0">
              <w:rPr>
                <w:webHidden/>
              </w:rPr>
              <w:instrText xml:space="preserve"> PAGEREF _Toc20915918 \h </w:instrText>
            </w:r>
            <w:r w:rsidR="00FC7CD0" w:rsidRPr="00FC7CD0">
              <w:rPr>
                <w:webHidden/>
              </w:rPr>
            </w:r>
            <w:r w:rsidR="00FC7CD0" w:rsidRPr="00FC7CD0">
              <w:rPr>
                <w:webHidden/>
              </w:rPr>
              <w:fldChar w:fldCharType="separate"/>
            </w:r>
            <w:r>
              <w:rPr>
                <w:webHidden/>
              </w:rPr>
              <w:t>5</w:t>
            </w:r>
            <w:r w:rsidR="00FC7CD0" w:rsidRPr="00FC7CD0">
              <w:rPr>
                <w:webHidden/>
              </w:rPr>
              <w:fldChar w:fldCharType="end"/>
            </w:r>
          </w:hyperlink>
        </w:p>
        <w:p w14:paraId="30A1A554" w14:textId="401BC956" w:rsidR="00FC7CD0" w:rsidRPr="00FC7CD0" w:rsidRDefault="00724630" w:rsidP="00FC7CD0">
          <w:pPr>
            <w:pStyle w:val="TOC2"/>
            <w:rPr>
              <w:rFonts w:eastAsiaTheme="minorEastAsia" w:cstheme="minorBidi"/>
              <w:bdr w:val="none" w:sz="0" w:space="0" w:color="auto"/>
            </w:rPr>
          </w:pPr>
          <w:hyperlink w:anchor="_Toc20915919" w:history="1">
            <w:r w:rsidR="00FC7CD0" w:rsidRPr="00FC7CD0">
              <w:rPr>
                <w:rStyle w:val="Hyperlink"/>
              </w:rPr>
              <w:t>B.</w:t>
            </w:r>
            <w:r w:rsidR="00FC7CD0" w:rsidRPr="00FC7CD0">
              <w:rPr>
                <w:rFonts w:eastAsiaTheme="minorEastAsia" w:cstheme="minorBidi"/>
                <w:bdr w:val="none" w:sz="0" w:space="0" w:color="auto"/>
              </w:rPr>
              <w:tab/>
            </w:r>
            <w:r w:rsidR="00FC7CD0" w:rsidRPr="00FC7CD0">
              <w:rPr>
                <w:rStyle w:val="Hyperlink"/>
              </w:rPr>
              <w:t>Sobre el contrato laboral entre Juan José Meza y Club Sport Emelec</w:t>
            </w:r>
            <w:r w:rsidR="00FC7CD0" w:rsidRPr="00FC7CD0">
              <w:rPr>
                <w:webHidden/>
              </w:rPr>
              <w:tab/>
            </w:r>
            <w:r w:rsidR="00FC7CD0" w:rsidRPr="00FC7CD0">
              <w:rPr>
                <w:webHidden/>
              </w:rPr>
              <w:fldChar w:fldCharType="begin"/>
            </w:r>
            <w:r w:rsidR="00FC7CD0" w:rsidRPr="00FC7CD0">
              <w:rPr>
                <w:webHidden/>
              </w:rPr>
              <w:instrText xml:space="preserve"> PAGEREF _Toc20915919 \h </w:instrText>
            </w:r>
            <w:r w:rsidR="00FC7CD0" w:rsidRPr="00FC7CD0">
              <w:rPr>
                <w:webHidden/>
              </w:rPr>
            </w:r>
            <w:r w:rsidR="00FC7CD0" w:rsidRPr="00FC7CD0">
              <w:rPr>
                <w:webHidden/>
              </w:rPr>
              <w:fldChar w:fldCharType="separate"/>
            </w:r>
            <w:r>
              <w:rPr>
                <w:webHidden/>
              </w:rPr>
              <w:t>5</w:t>
            </w:r>
            <w:r w:rsidR="00FC7CD0" w:rsidRPr="00FC7CD0">
              <w:rPr>
                <w:webHidden/>
              </w:rPr>
              <w:fldChar w:fldCharType="end"/>
            </w:r>
          </w:hyperlink>
        </w:p>
        <w:p w14:paraId="445043D5" w14:textId="16E10377" w:rsidR="00FC7CD0" w:rsidRPr="00FC7CD0" w:rsidRDefault="00724630" w:rsidP="00FC7CD0">
          <w:pPr>
            <w:pStyle w:val="TOC2"/>
            <w:rPr>
              <w:rFonts w:eastAsiaTheme="minorEastAsia" w:cstheme="minorBidi"/>
              <w:bdr w:val="none" w:sz="0" w:space="0" w:color="auto"/>
            </w:rPr>
          </w:pPr>
          <w:hyperlink w:anchor="_Toc20915920" w:history="1">
            <w:r w:rsidR="00FC7CD0" w:rsidRPr="00FC7CD0">
              <w:rPr>
                <w:rStyle w:val="Hyperlink"/>
              </w:rPr>
              <w:t>C.</w:t>
            </w:r>
            <w:r w:rsidR="00FC7CD0" w:rsidRPr="00FC7CD0">
              <w:rPr>
                <w:rFonts w:eastAsiaTheme="minorEastAsia" w:cstheme="minorBidi"/>
                <w:bdr w:val="none" w:sz="0" w:space="0" w:color="auto"/>
              </w:rPr>
              <w:tab/>
            </w:r>
            <w:r w:rsidR="00FC7CD0" w:rsidRPr="00FC7CD0">
              <w:rPr>
                <w:rStyle w:val="Hyperlink"/>
              </w:rPr>
              <w:t>Proceso por despido intempestivo</w:t>
            </w:r>
            <w:r w:rsidR="00FC7CD0" w:rsidRPr="00FC7CD0">
              <w:rPr>
                <w:webHidden/>
              </w:rPr>
              <w:tab/>
            </w:r>
            <w:r w:rsidR="00FC7CD0" w:rsidRPr="00FC7CD0">
              <w:rPr>
                <w:webHidden/>
              </w:rPr>
              <w:fldChar w:fldCharType="begin"/>
            </w:r>
            <w:r w:rsidR="00FC7CD0" w:rsidRPr="00FC7CD0">
              <w:rPr>
                <w:webHidden/>
              </w:rPr>
              <w:instrText xml:space="preserve"> PAGEREF _Toc20915920 \h </w:instrText>
            </w:r>
            <w:r w:rsidR="00FC7CD0" w:rsidRPr="00FC7CD0">
              <w:rPr>
                <w:webHidden/>
              </w:rPr>
            </w:r>
            <w:r w:rsidR="00FC7CD0" w:rsidRPr="00FC7CD0">
              <w:rPr>
                <w:webHidden/>
              </w:rPr>
              <w:fldChar w:fldCharType="separate"/>
            </w:r>
            <w:r>
              <w:rPr>
                <w:webHidden/>
              </w:rPr>
              <w:t>6</w:t>
            </w:r>
            <w:r w:rsidR="00FC7CD0" w:rsidRPr="00FC7CD0">
              <w:rPr>
                <w:webHidden/>
              </w:rPr>
              <w:fldChar w:fldCharType="end"/>
            </w:r>
          </w:hyperlink>
        </w:p>
        <w:p w14:paraId="564724AF" w14:textId="5328F3B5" w:rsidR="00FC7CD0" w:rsidRPr="00FC7CD0" w:rsidRDefault="00724630" w:rsidP="00FC7CD0">
          <w:pPr>
            <w:pStyle w:val="TOC2"/>
            <w:rPr>
              <w:rFonts w:eastAsiaTheme="minorEastAsia" w:cstheme="minorBidi"/>
              <w:bdr w:val="none" w:sz="0" w:space="0" w:color="auto"/>
            </w:rPr>
          </w:pPr>
          <w:hyperlink w:anchor="_Toc20915921" w:history="1">
            <w:r w:rsidR="00FC7CD0" w:rsidRPr="00FC7CD0">
              <w:rPr>
                <w:rStyle w:val="Hyperlink"/>
              </w:rPr>
              <w:t>D.</w:t>
            </w:r>
            <w:r w:rsidR="00FC7CD0" w:rsidRPr="00FC7CD0">
              <w:rPr>
                <w:rFonts w:eastAsiaTheme="minorEastAsia" w:cstheme="minorBidi"/>
                <w:bdr w:val="none" w:sz="0" w:space="0" w:color="auto"/>
              </w:rPr>
              <w:tab/>
            </w:r>
            <w:r w:rsidR="00FC7CD0" w:rsidRPr="00FC7CD0">
              <w:rPr>
                <w:rStyle w:val="Hyperlink"/>
              </w:rPr>
              <w:t>Decisión favorable a Juan José Meza y proceso de ejecución de sentencia</w:t>
            </w:r>
            <w:r w:rsidR="00FC7CD0" w:rsidRPr="00FC7CD0">
              <w:rPr>
                <w:webHidden/>
              </w:rPr>
              <w:tab/>
            </w:r>
            <w:r w:rsidR="00FC7CD0" w:rsidRPr="00FC7CD0">
              <w:rPr>
                <w:webHidden/>
              </w:rPr>
              <w:fldChar w:fldCharType="begin"/>
            </w:r>
            <w:r w:rsidR="00FC7CD0" w:rsidRPr="00FC7CD0">
              <w:rPr>
                <w:webHidden/>
              </w:rPr>
              <w:instrText xml:space="preserve"> PAGEREF _Toc20915921 \h </w:instrText>
            </w:r>
            <w:r w:rsidR="00FC7CD0" w:rsidRPr="00FC7CD0">
              <w:rPr>
                <w:webHidden/>
              </w:rPr>
            </w:r>
            <w:r w:rsidR="00FC7CD0" w:rsidRPr="00FC7CD0">
              <w:rPr>
                <w:webHidden/>
              </w:rPr>
              <w:fldChar w:fldCharType="separate"/>
            </w:r>
            <w:r>
              <w:rPr>
                <w:webHidden/>
              </w:rPr>
              <w:t>7</w:t>
            </w:r>
            <w:r w:rsidR="00FC7CD0" w:rsidRPr="00FC7CD0">
              <w:rPr>
                <w:webHidden/>
              </w:rPr>
              <w:fldChar w:fldCharType="end"/>
            </w:r>
          </w:hyperlink>
        </w:p>
        <w:p w14:paraId="02573368" w14:textId="3A160570" w:rsidR="00FC7CD0" w:rsidRPr="00FC7CD0" w:rsidRDefault="00724630">
          <w:pPr>
            <w:pStyle w:val="TOC3"/>
            <w:tabs>
              <w:tab w:val="left" w:pos="960"/>
              <w:tab w:val="right" w:leader="dot" w:pos="9913"/>
            </w:tabs>
            <w:rPr>
              <w:rFonts w:asciiTheme="majorHAnsi" w:eastAsiaTheme="minorEastAsia" w:hAnsiTheme="majorHAnsi" w:cstheme="minorBidi"/>
              <w:noProof/>
              <w:sz w:val="20"/>
              <w:szCs w:val="20"/>
              <w:bdr w:val="none" w:sz="0" w:space="0" w:color="auto"/>
            </w:rPr>
          </w:pPr>
          <w:hyperlink w:anchor="_Toc20915922" w:history="1">
            <w:r w:rsidR="00FC7CD0" w:rsidRPr="00FC7CD0">
              <w:rPr>
                <w:rStyle w:val="Hyperlink"/>
                <w:rFonts w:asciiTheme="majorHAnsi" w:hAnsiTheme="majorHAnsi"/>
                <w:noProof/>
                <w:sz w:val="20"/>
                <w:szCs w:val="20"/>
              </w:rPr>
              <w:t>1.</w:t>
            </w:r>
            <w:r w:rsidR="00FC7CD0" w:rsidRPr="00FC7CD0">
              <w:rPr>
                <w:rFonts w:asciiTheme="majorHAnsi" w:eastAsiaTheme="minorEastAsia" w:hAnsiTheme="majorHAnsi" w:cstheme="minorBidi"/>
                <w:noProof/>
                <w:sz w:val="20"/>
                <w:szCs w:val="20"/>
                <w:bdr w:val="none" w:sz="0" w:space="0" w:color="auto"/>
              </w:rPr>
              <w:tab/>
            </w:r>
            <w:r w:rsidR="00FC7CD0" w:rsidRPr="00FC7CD0">
              <w:rPr>
                <w:rStyle w:val="Hyperlink"/>
                <w:rFonts w:asciiTheme="majorHAnsi" w:hAnsiTheme="majorHAnsi"/>
                <w:noProof/>
                <w:sz w:val="20"/>
                <w:szCs w:val="20"/>
              </w:rPr>
              <w:t>Sentencia de 24 de abril de 1996 de la Primera Sala de la Corte Superior de Justicia</w:t>
            </w:r>
            <w:r w:rsidR="00FC7CD0" w:rsidRPr="00FC7CD0">
              <w:rPr>
                <w:rFonts w:asciiTheme="majorHAnsi" w:hAnsiTheme="majorHAnsi"/>
                <w:noProof/>
                <w:webHidden/>
                <w:sz w:val="20"/>
                <w:szCs w:val="20"/>
              </w:rPr>
              <w:tab/>
            </w:r>
            <w:r w:rsidR="00FC7CD0" w:rsidRPr="00FC7CD0">
              <w:rPr>
                <w:rFonts w:asciiTheme="majorHAnsi" w:hAnsiTheme="majorHAnsi"/>
                <w:noProof/>
                <w:webHidden/>
                <w:sz w:val="20"/>
                <w:szCs w:val="20"/>
              </w:rPr>
              <w:fldChar w:fldCharType="begin"/>
            </w:r>
            <w:r w:rsidR="00FC7CD0" w:rsidRPr="00FC7CD0">
              <w:rPr>
                <w:rFonts w:asciiTheme="majorHAnsi" w:hAnsiTheme="majorHAnsi"/>
                <w:noProof/>
                <w:webHidden/>
                <w:sz w:val="20"/>
                <w:szCs w:val="20"/>
              </w:rPr>
              <w:instrText xml:space="preserve"> PAGEREF _Toc20915922 \h </w:instrText>
            </w:r>
            <w:r w:rsidR="00FC7CD0" w:rsidRPr="00FC7CD0">
              <w:rPr>
                <w:rFonts w:asciiTheme="majorHAnsi" w:hAnsiTheme="majorHAnsi"/>
                <w:noProof/>
                <w:webHidden/>
                <w:sz w:val="20"/>
                <w:szCs w:val="20"/>
              </w:rPr>
            </w:r>
            <w:r w:rsidR="00FC7CD0" w:rsidRPr="00FC7CD0">
              <w:rPr>
                <w:rFonts w:asciiTheme="majorHAnsi" w:hAnsiTheme="majorHAnsi"/>
                <w:noProof/>
                <w:webHidden/>
                <w:sz w:val="20"/>
                <w:szCs w:val="20"/>
              </w:rPr>
              <w:fldChar w:fldCharType="separate"/>
            </w:r>
            <w:r>
              <w:rPr>
                <w:rFonts w:asciiTheme="majorHAnsi" w:hAnsiTheme="majorHAnsi"/>
                <w:noProof/>
                <w:webHidden/>
                <w:sz w:val="20"/>
                <w:szCs w:val="20"/>
              </w:rPr>
              <w:t>7</w:t>
            </w:r>
            <w:r w:rsidR="00FC7CD0" w:rsidRPr="00FC7CD0">
              <w:rPr>
                <w:rFonts w:asciiTheme="majorHAnsi" w:hAnsiTheme="majorHAnsi"/>
                <w:noProof/>
                <w:webHidden/>
                <w:sz w:val="20"/>
                <w:szCs w:val="20"/>
              </w:rPr>
              <w:fldChar w:fldCharType="end"/>
            </w:r>
          </w:hyperlink>
        </w:p>
        <w:p w14:paraId="665BCA7C" w14:textId="6F84DAE6" w:rsidR="00FC7CD0" w:rsidRPr="00FC7CD0" w:rsidRDefault="00724630">
          <w:pPr>
            <w:pStyle w:val="TOC3"/>
            <w:tabs>
              <w:tab w:val="left" w:pos="960"/>
              <w:tab w:val="right" w:leader="dot" w:pos="9913"/>
            </w:tabs>
            <w:rPr>
              <w:rFonts w:asciiTheme="majorHAnsi" w:eastAsiaTheme="minorEastAsia" w:hAnsiTheme="majorHAnsi" w:cstheme="minorBidi"/>
              <w:noProof/>
              <w:sz w:val="20"/>
              <w:szCs w:val="20"/>
              <w:bdr w:val="none" w:sz="0" w:space="0" w:color="auto"/>
            </w:rPr>
          </w:pPr>
          <w:hyperlink w:anchor="_Toc20915923" w:history="1">
            <w:r w:rsidR="00FC7CD0" w:rsidRPr="00FC7CD0">
              <w:rPr>
                <w:rStyle w:val="Hyperlink"/>
                <w:rFonts w:asciiTheme="majorHAnsi" w:hAnsiTheme="majorHAnsi"/>
                <w:noProof/>
                <w:sz w:val="20"/>
                <w:szCs w:val="20"/>
              </w:rPr>
              <w:t>2.</w:t>
            </w:r>
            <w:r w:rsidR="00FC7CD0" w:rsidRPr="00FC7CD0">
              <w:rPr>
                <w:rFonts w:asciiTheme="majorHAnsi" w:eastAsiaTheme="minorEastAsia" w:hAnsiTheme="majorHAnsi" w:cstheme="minorBidi"/>
                <w:noProof/>
                <w:sz w:val="20"/>
                <w:szCs w:val="20"/>
                <w:bdr w:val="none" w:sz="0" w:space="0" w:color="auto"/>
              </w:rPr>
              <w:tab/>
            </w:r>
            <w:r w:rsidR="00FC7CD0" w:rsidRPr="00FC7CD0">
              <w:rPr>
                <w:rStyle w:val="Hyperlink"/>
                <w:rFonts w:asciiTheme="majorHAnsi" w:hAnsiTheme="majorHAnsi"/>
                <w:noProof/>
                <w:sz w:val="20"/>
                <w:szCs w:val="20"/>
              </w:rPr>
              <w:t>Peritaje de 3 de julio de 1996</w:t>
            </w:r>
            <w:r w:rsidR="00FC7CD0" w:rsidRPr="00FC7CD0">
              <w:rPr>
                <w:rFonts w:asciiTheme="majorHAnsi" w:hAnsiTheme="majorHAnsi"/>
                <w:noProof/>
                <w:webHidden/>
                <w:sz w:val="20"/>
                <w:szCs w:val="20"/>
              </w:rPr>
              <w:tab/>
            </w:r>
            <w:r w:rsidR="00FC7CD0" w:rsidRPr="00FC7CD0">
              <w:rPr>
                <w:rFonts w:asciiTheme="majorHAnsi" w:hAnsiTheme="majorHAnsi"/>
                <w:noProof/>
                <w:webHidden/>
                <w:sz w:val="20"/>
                <w:szCs w:val="20"/>
              </w:rPr>
              <w:fldChar w:fldCharType="begin"/>
            </w:r>
            <w:r w:rsidR="00FC7CD0" w:rsidRPr="00FC7CD0">
              <w:rPr>
                <w:rFonts w:asciiTheme="majorHAnsi" w:hAnsiTheme="majorHAnsi"/>
                <w:noProof/>
                <w:webHidden/>
                <w:sz w:val="20"/>
                <w:szCs w:val="20"/>
              </w:rPr>
              <w:instrText xml:space="preserve"> PAGEREF _Toc20915923 \h </w:instrText>
            </w:r>
            <w:r w:rsidR="00FC7CD0" w:rsidRPr="00FC7CD0">
              <w:rPr>
                <w:rFonts w:asciiTheme="majorHAnsi" w:hAnsiTheme="majorHAnsi"/>
                <w:noProof/>
                <w:webHidden/>
                <w:sz w:val="20"/>
                <w:szCs w:val="20"/>
              </w:rPr>
            </w:r>
            <w:r w:rsidR="00FC7CD0" w:rsidRPr="00FC7CD0">
              <w:rPr>
                <w:rFonts w:asciiTheme="majorHAnsi" w:hAnsiTheme="majorHAnsi"/>
                <w:noProof/>
                <w:webHidden/>
                <w:sz w:val="20"/>
                <w:szCs w:val="20"/>
              </w:rPr>
              <w:fldChar w:fldCharType="separate"/>
            </w:r>
            <w:r>
              <w:rPr>
                <w:rFonts w:asciiTheme="majorHAnsi" w:hAnsiTheme="majorHAnsi"/>
                <w:noProof/>
                <w:webHidden/>
                <w:sz w:val="20"/>
                <w:szCs w:val="20"/>
              </w:rPr>
              <w:t>7</w:t>
            </w:r>
            <w:r w:rsidR="00FC7CD0" w:rsidRPr="00FC7CD0">
              <w:rPr>
                <w:rFonts w:asciiTheme="majorHAnsi" w:hAnsiTheme="majorHAnsi"/>
                <w:noProof/>
                <w:webHidden/>
                <w:sz w:val="20"/>
                <w:szCs w:val="20"/>
              </w:rPr>
              <w:fldChar w:fldCharType="end"/>
            </w:r>
          </w:hyperlink>
        </w:p>
        <w:p w14:paraId="6A73EF9B" w14:textId="4EACE7BE" w:rsidR="00FC7CD0" w:rsidRPr="00FC7CD0" w:rsidRDefault="00724630">
          <w:pPr>
            <w:pStyle w:val="TOC3"/>
            <w:tabs>
              <w:tab w:val="left" w:pos="960"/>
              <w:tab w:val="right" w:leader="dot" w:pos="9913"/>
            </w:tabs>
            <w:rPr>
              <w:rFonts w:asciiTheme="majorHAnsi" w:eastAsiaTheme="minorEastAsia" w:hAnsiTheme="majorHAnsi" w:cstheme="minorBidi"/>
              <w:noProof/>
              <w:sz w:val="20"/>
              <w:szCs w:val="20"/>
              <w:bdr w:val="none" w:sz="0" w:space="0" w:color="auto"/>
            </w:rPr>
          </w:pPr>
          <w:hyperlink w:anchor="_Toc20915924" w:history="1">
            <w:r w:rsidR="00FC7CD0" w:rsidRPr="00FC7CD0">
              <w:rPr>
                <w:rStyle w:val="Hyperlink"/>
                <w:rFonts w:asciiTheme="majorHAnsi" w:hAnsiTheme="majorHAnsi"/>
                <w:noProof/>
                <w:sz w:val="20"/>
                <w:szCs w:val="20"/>
              </w:rPr>
              <w:t>3.</w:t>
            </w:r>
            <w:r w:rsidR="00FC7CD0" w:rsidRPr="00FC7CD0">
              <w:rPr>
                <w:rFonts w:asciiTheme="majorHAnsi" w:eastAsiaTheme="minorEastAsia" w:hAnsiTheme="majorHAnsi" w:cstheme="minorBidi"/>
                <w:noProof/>
                <w:sz w:val="20"/>
                <w:szCs w:val="20"/>
                <w:bdr w:val="none" w:sz="0" w:space="0" w:color="auto"/>
              </w:rPr>
              <w:tab/>
            </w:r>
            <w:r w:rsidR="00FC7CD0" w:rsidRPr="00FC7CD0">
              <w:rPr>
                <w:rStyle w:val="Hyperlink"/>
                <w:rFonts w:asciiTheme="majorHAnsi" w:hAnsiTheme="majorHAnsi"/>
                <w:noProof/>
                <w:sz w:val="20"/>
                <w:szCs w:val="20"/>
              </w:rPr>
              <w:t>Peritaje de 23 de agosto de 1996</w:t>
            </w:r>
            <w:r w:rsidR="00FC7CD0" w:rsidRPr="00FC7CD0">
              <w:rPr>
                <w:rFonts w:asciiTheme="majorHAnsi" w:hAnsiTheme="majorHAnsi"/>
                <w:noProof/>
                <w:webHidden/>
                <w:sz w:val="20"/>
                <w:szCs w:val="20"/>
              </w:rPr>
              <w:tab/>
            </w:r>
            <w:r w:rsidR="00FC7CD0" w:rsidRPr="00FC7CD0">
              <w:rPr>
                <w:rFonts w:asciiTheme="majorHAnsi" w:hAnsiTheme="majorHAnsi"/>
                <w:noProof/>
                <w:webHidden/>
                <w:sz w:val="20"/>
                <w:szCs w:val="20"/>
              </w:rPr>
              <w:fldChar w:fldCharType="begin"/>
            </w:r>
            <w:r w:rsidR="00FC7CD0" w:rsidRPr="00FC7CD0">
              <w:rPr>
                <w:rFonts w:asciiTheme="majorHAnsi" w:hAnsiTheme="majorHAnsi"/>
                <w:noProof/>
                <w:webHidden/>
                <w:sz w:val="20"/>
                <w:szCs w:val="20"/>
              </w:rPr>
              <w:instrText xml:space="preserve"> PAGEREF _Toc20915924 \h </w:instrText>
            </w:r>
            <w:r w:rsidR="00FC7CD0" w:rsidRPr="00FC7CD0">
              <w:rPr>
                <w:rFonts w:asciiTheme="majorHAnsi" w:hAnsiTheme="majorHAnsi"/>
                <w:noProof/>
                <w:webHidden/>
                <w:sz w:val="20"/>
                <w:szCs w:val="20"/>
              </w:rPr>
            </w:r>
            <w:r w:rsidR="00FC7CD0" w:rsidRPr="00FC7CD0">
              <w:rPr>
                <w:rFonts w:asciiTheme="majorHAnsi" w:hAnsiTheme="majorHAnsi"/>
                <w:noProof/>
                <w:webHidden/>
                <w:sz w:val="20"/>
                <w:szCs w:val="20"/>
              </w:rPr>
              <w:fldChar w:fldCharType="separate"/>
            </w:r>
            <w:r>
              <w:rPr>
                <w:rFonts w:asciiTheme="majorHAnsi" w:hAnsiTheme="majorHAnsi"/>
                <w:noProof/>
                <w:webHidden/>
                <w:sz w:val="20"/>
                <w:szCs w:val="20"/>
              </w:rPr>
              <w:t>8</w:t>
            </w:r>
            <w:r w:rsidR="00FC7CD0" w:rsidRPr="00FC7CD0">
              <w:rPr>
                <w:rFonts w:asciiTheme="majorHAnsi" w:hAnsiTheme="majorHAnsi"/>
                <w:noProof/>
                <w:webHidden/>
                <w:sz w:val="20"/>
                <w:szCs w:val="20"/>
              </w:rPr>
              <w:fldChar w:fldCharType="end"/>
            </w:r>
          </w:hyperlink>
        </w:p>
        <w:p w14:paraId="7CBC081D" w14:textId="63A8966D" w:rsidR="00FC7CD0" w:rsidRPr="00FC7CD0" w:rsidRDefault="00724630">
          <w:pPr>
            <w:pStyle w:val="TOC3"/>
            <w:tabs>
              <w:tab w:val="left" w:pos="960"/>
              <w:tab w:val="right" w:leader="dot" w:pos="9913"/>
            </w:tabs>
            <w:rPr>
              <w:rFonts w:asciiTheme="majorHAnsi" w:eastAsiaTheme="minorEastAsia" w:hAnsiTheme="majorHAnsi" w:cstheme="minorBidi"/>
              <w:noProof/>
              <w:sz w:val="20"/>
              <w:szCs w:val="20"/>
              <w:bdr w:val="none" w:sz="0" w:space="0" w:color="auto"/>
            </w:rPr>
          </w:pPr>
          <w:hyperlink w:anchor="_Toc20915925" w:history="1">
            <w:r w:rsidR="00FC7CD0" w:rsidRPr="00FC7CD0">
              <w:rPr>
                <w:rStyle w:val="Hyperlink"/>
                <w:rFonts w:asciiTheme="majorHAnsi" w:hAnsiTheme="majorHAnsi"/>
                <w:noProof/>
                <w:sz w:val="20"/>
                <w:szCs w:val="20"/>
              </w:rPr>
              <w:t>4.</w:t>
            </w:r>
            <w:r w:rsidR="00FC7CD0" w:rsidRPr="00FC7CD0">
              <w:rPr>
                <w:rFonts w:asciiTheme="majorHAnsi" w:eastAsiaTheme="minorEastAsia" w:hAnsiTheme="majorHAnsi" w:cstheme="minorBidi"/>
                <w:noProof/>
                <w:sz w:val="20"/>
                <w:szCs w:val="20"/>
                <w:bdr w:val="none" w:sz="0" w:space="0" w:color="auto"/>
              </w:rPr>
              <w:tab/>
            </w:r>
            <w:r w:rsidR="00FC7CD0" w:rsidRPr="00FC7CD0">
              <w:rPr>
                <w:rStyle w:val="Hyperlink"/>
                <w:rFonts w:asciiTheme="majorHAnsi" w:hAnsiTheme="majorHAnsi"/>
                <w:noProof/>
                <w:sz w:val="20"/>
                <w:szCs w:val="20"/>
              </w:rPr>
              <w:t>Decisión de 19 de junio de 1997 de la Primera Sala de la Corte Superior de Justicia</w:t>
            </w:r>
            <w:r w:rsidR="00FC7CD0" w:rsidRPr="00FC7CD0">
              <w:rPr>
                <w:rFonts w:asciiTheme="majorHAnsi" w:hAnsiTheme="majorHAnsi"/>
                <w:noProof/>
                <w:webHidden/>
                <w:sz w:val="20"/>
                <w:szCs w:val="20"/>
              </w:rPr>
              <w:tab/>
            </w:r>
            <w:r w:rsidR="00FC7CD0" w:rsidRPr="00FC7CD0">
              <w:rPr>
                <w:rFonts w:asciiTheme="majorHAnsi" w:hAnsiTheme="majorHAnsi"/>
                <w:noProof/>
                <w:webHidden/>
                <w:sz w:val="20"/>
                <w:szCs w:val="20"/>
              </w:rPr>
              <w:fldChar w:fldCharType="begin"/>
            </w:r>
            <w:r w:rsidR="00FC7CD0" w:rsidRPr="00FC7CD0">
              <w:rPr>
                <w:rFonts w:asciiTheme="majorHAnsi" w:hAnsiTheme="majorHAnsi"/>
                <w:noProof/>
                <w:webHidden/>
                <w:sz w:val="20"/>
                <w:szCs w:val="20"/>
              </w:rPr>
              <w:instrText xml:space="preserve"> PAGEREF _Toc20915925 \h </w:instrText>
            </w:r>
            <w:r w:rsidR="00FC7CD0" w:rsidRPr="00FC7CD0">
              <w:rPr>
                <w:rFonts w:asciiTheme="majorHAnsi" w:hAnsiTheme="majorHAnsi"/>
                <w:noProof/>
                <w:webHidden/>
                <w:sz w:val="20"/>
                <w:szCs w:val="20"/>
              </w:rPr>
            </w:r>
            <w:r w:rsidR="00FC7CD0" w:rsidRPr="00FC7CD0">
              <w:rPr>
                <w:rFonts w:asciiTheme="majorHAnsi" w:hAnsiTheme="majorHAnsi"/>
                <w:noProof/>
                <w:webHidden/>
                <w:sz w:val="20"/>
                <w:szCs w:val="20"/>
              </w:rPr>
              <w:fldChar w:fldCharType="separate"/>
            </w:r>
            <w:r>
              <w:rPr>
                <w:rFonts w:asciiTheme="majorHAnsi" w:hAnsiTheme="majorHAnsi"/>
                <w:noProof/>
                <w:webHidden/>
                <w:sz w:val="20"/>
                <w:szCs w:val="20"/>
              </w:rPr>
              <w:t>8</w:t>
            </w:r>
            <w:r w:rsidR="00FC7CD0" w:rsidRPr="00FC7CD0">
              <w:rPr>
                <w:rFonts w:asciiTheme="majorHAnsi" w:hAnsiTheme="majorHAnsi"/>
                <w:noProof/>
                <w:webHidden/>
                <w:sz w:val="20"/>
                <w:szCs w:val="20"/>
              </w:rPr>
              <w:fldChar w:fldCharType="end"/>
            </w:r>
          </w:hyperlink>
        </w:p>
        <w:p w14:paraId="54903592" w14:textId="6B90BF0E" w:rsidR="00FC7CD0" w:rsidRPr="00FC7CD0" w:rsidRDefault="00724630">
          <w:pPr>
            <w:pStyle w:val="TOC3"/>
            <w:tabs>
              <w:tab w:val="left" w:pos="960"/>
              <w:tab w:val="right" w:leader="dot" w:pos="9913"/>
            </w:tabs>
            <w:rPr>
              <w:rFonts w:asciiTheme="majorHAnsi" w:eastAsiaTheme="minorEastAsia" w:hAnsiTheme="majorHAnsi" w:cstheme="minorBidi"/>
              <w:noProof/>
              <w:sz w:val="20"/>
              <w:szCs w:val="20"/>
              <w:bdr w:val="none" w:sz="0" w:space="0" w:color="auto"/>
            </w:rPr>
          </w:pPr>
          <w:hyperlink w:anchor="_Toc20915926" w:history="1">
            <w:r w:rsidR="00FC7CD0" w:rsidRPr="00FC7CD0">
              <w:rPr>
                <w:rStyle w:val="Hyperlink"/>
                <w:rFonts w:asciiTheme="majorHAnsi" w:hAnsiTheme="majorHAnsi"/>
                <w:noProof/>
                <w:sz w:val="20"/>
                <w:szCs w:val="20"/>
              </w:rPr>
              <w:t>5.</w:t>
            </w:r>
            <w:r w:rsidR="00FC7CD0" w:rsidRPr="00FC7CD0">
              <w:rPr>
                <w:rFonts w:asciiTheme="majorHAnsi" w:eastAsiaTheme="minorEastAsia" w:hAnsiTheme="majorHAnsi" w:cstheme="minorBidi"/>
                <w:noProof/>
                <w:sz w:val="20"/>
                <w:szCs w:val="20"/>
                <w:bdr w:val="none" w:sz="0" w:space="0" w:color="auto"/>
              </w:rPr>
              <w:tab/>
            </w:r>
            <w:r w:rsidR="00FC7CD0" w:rsidRPr="00FC7CD0">
              <w:rPr>
                <w:rStyle w:val="Hyperlink"/>
                <w:rFonts w:asciiTheme="majorHAnsi" w:hAnsiTheme="majorHAnsi"/>
                <w:noProof/>
                <w:sz w:val="20"/>
                <w:szCs w:val="20"/>
              </w:rPr>
              <w:t>Liquidaciones de 28 de junio y 19 de julio de 1999 del Juzgado Cuarto de Trabajo</w:t>
            </w:r>
            <w:r w:rsidR="00FC7CD0" w:rsidRPr="00FC7CD0">
              <w:rPr>
                <w:rFonts w:asciiTheme="majorHAnsi" w:hAnsiTheme="majorHAnsi"/>
                <w:noProof/>
                <w:webHidden/>
                <w:sz w:val="20"/>
                <w:szCs w:val="20"/>
              </w:rPr>
              <w:tab/>
            </w:r>
            <w:r w:rsidR="00FC7CD0" w:rsidRPr="00FC7CD0">
              <w:rPr>
                <w:rFonts w:asciiTheme="majorHAnsi" w:hAnsiTheme="majorHAnsi"/>
                <w:noProof/>
                <w:webHidden/>
                <w:sz w:val="20"/>
                <w:szCs w:val="20"/>
              </w:rPr>
              <w:fldChar w:fldCharType="begin"/>
            </w:r>
            <w:r w:rsidR="00FC7CD0" w:rsidRPr="00FC7CD0">
              <w:rPr>
                <w:rFonts w:asciiTheme="majorHAnsi" w:hAnsiTheme="majorHAnsi"/>
                <w:noProof/>
                <w:webHidden/>
                <w:sz w:val="20"/>
                <w:szCs w:val="20"/>
              </w:rPr>
              <w:instrText xml:space="preserve"> PAGEREF _Toc20915926 \h </w:instrText>
            </w:r>
            <w:r w:rsidR="00FC7CD0" w:rsidRPr="00FC7CD0">
              <w:rPr>
                <w:rFonts w:asciiTheme="majorHAnsi" w:hAnsiTheme="majorHAnsi"/>
                <w:noProof/>
                <w:webHidden/>
                <w:sz w:val="20"/>
                <w:szCs w:val="20"/>
              </w:rPr>
            </w:r>
            <w:r w:rsidR="00FC7CD0" w:rsidRPr="00FC7CD0">
              <w:rPr>
                <w:rFonts w:asciiTheme="majorHAnsi" w:hAnsiTheme="majorHAnsi"/>
                <w:noProof/>
                <w:webHidden/>
                <w:sz w:val="20"/>
                <w:szCs w:val="20"/>
              </w:rPr>
              <w:fldChar w:fldCharType="separate"/>
            </w:r>
            <w:r>
              <w:rPr>
                <w:rFonts w:asciiTheme="majorHAnsi" w:hAnsiTheme="majorHAnsi"/>
                <w:noProof/>
                <w:webHidden/>
                <w:sz w:val="20"/>
                <w:szCs w:val="20"/>
              </w:rPr>
              <w:t>9</w:t>
            </w:r>
            <w:r w:rsidR="00FC7CD0" w:rsidRPr="00FC7CD0">
              <w:rPr>
                <w:rFonts w:asciiTheme="majorHAnsi" w:hAnsiTheme="majorHAnsi"/>
                <w:noProof/>
                <w:webHidden/>
                <w:sz w:val="20"/>
                <w:szCs w:val="20"/>
              </w:rPr>
              <w:fldChar w:fldCharType="end"/>
            </w:r>
          </w:hyperlink>
        </w:p>
        <w:p w14:paraId="3B6417C1" w14:textId="7AE84EC5" w:rsidR="00FC7CD0" w:rsidRPr="00FC7CD0" w:rsidRDefault="00724630">
          <w:pPr>
            <w:pStyle w:val="TOC3"/>
            <w:tabs>
              <w:tab w:val="left" w:pos="960"/>
              <w:tab w:val="right" w:leader="dot" w:pos="9913"/>
            </w:tabs>
            <w:rPr>
              <w:rFonts w:asciiTheme="majorHAnsi" w:eastAsiaTheme="minorEastAsia" w:hAnsiTheme="majorHAnsi" w:cstheme="minorBidi"/>
              <w:noProof/>
              <w:sz w:val="20"/>
              <w:szCs w:val="20"/>
              <w:bdr w:val="none" w:sz="0" w:space="0" w:color="auto"/>
            </w:rPr>
          </w:pPr>
          <w:hyperlink w:anchor="_Toc20915927" w:history="1">
            <w:r w:rsidR="00FC7CD0" w:rsidRPr="00FC7CD0">
              <w:rPr>
                <w:rStyle w:val="Hyperlink"/>
                <w:rFonts w:asciiTheme="majorHAnsi" w:hAnsiTheme="majorHAnsi"/>
                <w:noProof/>
                <w:sz w:val="20"/>
                <w:szCs w:val="20"/>
              </w:rPr>
              <w:t>6.</w:t>
            </w:r>
            <w:r w:rsidR="00FC7CD0" w:rsidRPr="00FC7CD0">
              <w:rPr>
                <w:rFonts w:asciiTheme="majorHAnsi" w:eastAsiaTheme="minorEastAsia" w:hAnsiTheme="majorHAnsi" w:cstheme="minorBidi"/>
                <w:noProof/>
                <w:sz w:val="20"/>
                <w:szCs w:val="20"/>
                <w:bdr w:val="none" w:sz="0" w:space="0" w:color="auto"/>
              </w:rPr>
              <w:tab/>
            </w:r>
            <w:r w:rsidR="00FC7CD0" w:rsidRPr="00FC7CD0">
              <w:rPr>
                <w:rStyle w:val="Hyperlink"/>
                <w:rFonts w:asciiTheme="majorHAnsi" w:hAnsiTheme="majorHAnsi"/>
                <w:noProof/>
                <w:sz w:val="20"/>
                <w:szCs w:val="20"/>
              </w:rPr>
              <w:t>Liquidación de 16 de octubre de 2000 de la Primera Sala de la Corte Superior de Justicia</w:t>
            </w:r>
            <w:r w:rsidR="00FC7CD0" w:rsidRPr="00FC7CD0">
              <w:rPr>
                <w:rFonts w:asciiTheme="majorHAnsi" w:hAnsiTheme="majorHAnsi"/>
                <w:noProof/>
                <w:webHidden/>
                <w:sz w:val="20"/>
                <w:szCs w:val="20"/>
              </w:rPr>
              <w:tab/>
            </w:r>
            <w:r w:rsidR="00FC7CD0" w:rsidRPr="00FC7CD0">
              <w:rPr>
                <w:rFonts w:asciiTheme="majorHAnsi" w:hAnsiTheme="majorHAnsi"/>
                <w:noProof/>
                <w:webHidden/>
                <w:sz w:val="20"/>
                <w:szCs w:val="20"/>
              </w:rPr>
              <w:fldChar w:fldCharType="begin"/>
            </w:r>
            <w:r w:rsidR="00FC7CD0" w:rsidRPr="00FC7CD0">
              <w:rPr>
                <w:rFonts w:asciiTheme="majorHAnsi" w:hAnsiTheme="majorHAnsi"/>
                <w:noProof/>
                <w:webHidden/>
                <w:sz w:val="20"/>
                <w:szCs w:val="20"/>
              </w:rPr>
              <w:instrText xml:space="preserve"> PAGEREF _Toc20915927 \h </w:instrText>
            </w:r>
            <w:r w:rsidR="00FC7CD0" w:rsidRPr="00FC7CD0">
              <w:rPr>
                <w:rFonts w:asciiTheme="majorHAnsi" w:hAnsiTheme="majorHAnsi"/>
                <w:noProof/>
                <w:webHidden/>
                <w:sz w:val="20"/>
                <w:szCs w:val="20"/>
              </w:rPr>
            </w:r>
            <w:r w:rsidR="00FC7CD0" w:rsidRPr="00FC7CD0">
              <w:rPr>
                <w:rFonts w:asciiTheme="majorHAnsi" w:hAnsiTheme="majorHAnsi"/>
                <w:noProof/>
                <w:webHidden/>
                <w:sz w:val="20"/>
                <w:szCs w:val="20"/>
              </w:rPr>
              <w:fldChar w:fldCharType="separate"/>
            </w:r>
            <w:r>
              <w:rPr>
                <w:rFonts w:asciiTheme="majorHAnsi" w:hAnsiTheme="majorHAnsi"/>
                <w:noProof/>
                <w:webHidden/>
                <w:sz w:val="20"/>
                <w:szCs w:val="20"/>
              </w:rPr>
              <w:t>9</w:t>
            </w:r>
            <w:r w:rsidR="00FC7CD0" w:rsidRPr="00FC7CD0">
              <w:rPr>
                <w:rFonts w:asciiTheme="majorHAnsi" w:hAnsiTheme="majorHAnsi"/>
                <w:noProof/>
                <w:webHidden/>
                <w:sz w:val="20"/>
                <w:szCs w:val="20"/>
              </w:rPr>
              <w:fldChar w:fldCharType="end"/>
            </w:r>
          </w:hyperlink>
        </w:p>
        <w:p w14:paraId="09F0084E" w14:textId="7AF1A1EE" w:rsidR="00FC7CD0" w:rsidRPr="00FC7CD0" w:rsidRDefault="00724630">
          <w:pPr>
            <w:pStyle w:val="TOC3"/>
            <w:tabs>
              <w:tab w:val="left" w:pos="960"/>
              <w:tab w:val="right" w:leader="dot" w:pos="9913"/>
            </w:tabs>
            <w:rPr>
              <w:rFonts w:asciiTheme="majorHAnsi" w:eastAsiaTheme="minorEastAsia" w:hAnsiTheme="majorHAnsi" w:cstheme="minorBidi"/>
              <w:noProof/>
              <w:sz w:val="20"/>
              <w:szCs w:val="20"/>
              <w:bdr w:val="none" w:sz="0" w:space="0" w:color="auto"/>
            </w:rPr>
          </w:pPr>
          <w:hyperlink w:anchor="_Toc20915928" w:history="1">
            <w:r w:rsidR="00FC7CD0" w:rsidRPr="00FC7CD0">
              <w:rPr>
                <w:rStyle w:val="Hyperlink"/>
                <w:rFonts w:asciiTheme="majorHAnsi" w:hAnsiTheme="majorHAnsi"/>
                <w:noProof/>
                <w:sz w:val="20"/>
                <w:szCs w:val="20"/>
              </w:rPr>
              <w:t>7.</w:t>
            </w:r>
            <w:r w:rsidR="00FC7CD0" w:rsidRPr="00FC7CD0">
              <w:rPr>
                <w:rFonts w:asciiTheme="majorHAnsi" w:eastAsiaTheme="minorEastAsia" w:hAnsiTheme="majorHAnsi" w:cstheme="minorBidi"/>
                <w:noProof/>
                <w:sz w:val="20"/>
                <w:szCs w:val="20"/>
                <w:bdr w:val="none" w:sz="0" w:space="0" w:color="auto"/>
              </w:rPr>
              <w:tab/>
            </w:r>
            <w:r w:rsidR="00FC7CD0" w:rsidRPr="00FC7CD0">
              <w:rPr>
                <w:rStyle w:val="Hyperlink"/>
                <w:rFonts w:asciiTheme="majorHAnsi" w:hAnsiTheme="majorHAnsi"/>
                <w:noProof/>
                <w:sz w:val="20"/>
                <w:szCs w:val="20"/>
              </w:rPr>
              <w:t>Liquidación de 10 de marzo de 2005 del Juez Cuarto del Trabajo</w:t>
            </w:r>
            <w:r w:rsidR="00FC7CD0" w:rsidRPr="00FC7CD0">
              <w:rPr>
                <w:rFonts w:asciiTheme="majorHAnsi" w:hAnsiTheme="majorHAnsi"/>
                <w:noProof/>
                <w:webHidden/>
                <w:sz w:val="20"/>
                <w:szCs w:val="20"/>
              </w:rPr>
              <w:tab/>
            </w:r>
            <w:r w:rsidR="00FC7CD0" w:rsidRPr="00FC7CD0">
              <w:rPr>
                <w:rFonts w:asciiTheme="majorHAnsi" w:hAnsiTheme="majorHAnsi"/>
                <w:noProof/>
                <w:webHidden/>
                <w:sz w:val="20"/>
                <w:szCs w:val="20"/>
              </w:rPr>
              <w:fldChar w:fldCharType="begin"/>
            </w:r>
            <w:r w:rsidR="00FC7CD0" w:rsidRPr="00FC7CD0">
              <w:rPr>
                <w:rFonts w:asciiTheme="majorHAnsi" w:hAnsiTheme="majorHAnsi"/>
                <w:noProof/>
                <w:webHidden/>
                <w:sz w:val="20"/>
                <w:szCs w:val="20"/>
              </w:rPr>
              <w:instrText xml:space="preserve"> PAGEREF _Toc20915928 \h </w:instrText>
            </w:r>
            <w:r w:rsidR="00FC7CD0" w:rsidRPr="00FC7CD0">
              <w:rPr>
                <w:rFonts w:asciiTheme="majorHAnsi" w:hAnsiTheme="majorHAnsi"/>
                <w:noProof/>
                <w:webHidden/>
                <w:sz w:val="20"/>
                <w:szCs w:val="20"/>
              </w:rPr>
            </w:r>
            <w:r w:rsidR="00FC7CD0" w:rsidRPr="00FC7CD0">
              <w:rPr>
                <w:rFonts w:asciiTheme="majorHAnsi" w:hAnsiTheme="majorHAnsi"/>
                <w:noProof/>
                <w:webHidden/>
                <w:sz w:val="20"/>
                <w:szCs w:val="20"/>
              </w:rPr>
              <w:fldChar w:fldCharType="separate"/>
            </w:r>
            <w:r>
              <w:rPr>
                <w:rFonts w:asciiTheme="majorHAnsi" w:hAnsiTheme="majorHAnsi"/>
                <w:noProof/>
                <w:webHidden/>
                <w:sz w:val="20"/>
                <w:szCs w:val="20"/>
              </w:rPr>
              <w:t>11</w:t>
            </w:r>
            <w:r w:rsidR="00FC7CD0" w:rsidRPr="00FC7CD0">
              <w:rPr>
                <w:rFonts w:asciiTheme="majorHAnsi" w:hAnsiTheme="majorHAnsi"/>
                <w:noProof/>
                <w:webHidden/>
                <w:sz w:val="20"/>
                <w:szCs w:val="20"/>
              </w:rPr>
              <w:fldChar w:fldCharType="end"/>
            </w:r>
          </w:hyperlink>
        </w:p>
        <w:p w14:paraId="587B4CDC" w14:textId="40FA8731" w:rsidR="00FC7CD0" w:rsidRPr="00FC7CD0" w:rsidRDefault="00724630">
          <w:pPr>
            <w:pStyle w:val="TOC3"/>
            <w:tabs>
              <w:tab w:val="left" w:pos="960"/>
              <w:tab w:val="right" w:leader="dot" w:pos="9913"/>
            </w:tabs>
            <w:rPr>
              <w:rFonts w:asciiTheme="majorHAnsi" w:eastAsiaTheme="minorEastAsia" w:hAnsiTheme="majorHAnsi" w:cstheme="minorBidi"/>
              <w:noProof/>
              <w:sz w:val="20"/>
              <w:szCs w:val="20"/>
              <w:bdr w:val="none" w:sz="0" w:space="0" w:color="auto"/>
            </w:rPr>
          </w:pPr>
          <w:hyperlink w:anchor="_Toc20915929" w:history="1">
            <w:r w:rsidR="00FC7CD0" w:rsidRPr="00FC7CD0">
              <w:rPr>
                <w:rStyle w:val="Hyperlink"/>
                <w:rFonts w:asciiTheme="majorHAnsi" w:hAnsiTheme="majorHAnsi"/>
                <w:noProof/>
                <w:sz w:val="20"/>
                <w:szCs w:val="20"/>
              </w:rPr>
              <w:t>8.</w:t>
            </w:r>
            <w:r w:rsidR="00FC7CD0" w:rsidRPr="00FC7CD0">
              <w:rPr>
                <w:rFonts w:asciiTheme="majorHAnsi" w:eastAsiaTheme="minorEastAsia" w:hAnsiTheme="majorHAnsi" w:cstheme="minorBidi"/>
                <w:noProof/>
                <w:sz w:val="20"/>
                <w:szCs w:val="20"/>
                <w:bdr w:val="none" w:sz="0" w:space="0" w:color="auto"/>
              </w:rPr>
              <w:tab/>
            </w:r>
            <w:r w:rsidR="00FC7CD0" w:rsidRPr="00FC7CD0">
              <w:rPr>
                <w:rStyle w:val="Hyperlink"/>
                <w:rFonts w:asciiTheme="majorHAnsi" w:hAnsiTheme="majorHAnsi"/>
                <w:noProof/>
                <w:sz w:val="20"/>
                <w:szCs w:val="20"/>
              </w:rPr>
              <w:t>Procedimientos disciplinarios contra jueces</w:t>
            </w:r>
            <w:r w:rsidR="00FC7CD0" w:rsidRPr="00FC7CD0">
              <w:rPr>
                <w:rFonts w:asciiTheme="majorHAnsi" w:hAnsiTheme="majorHAnsi"/>
                <w:noProof/>
                <w:webHidden/>
                <w:sz w:val="20"/>
                <w:szCs w:val="20"/>
              </w:rPr>
              <w:tab/>
            </w:r>
            <w:r w:rsidR="00FC7CD0" w:rsidRPr="00FC7CD0">
              <w:rPr>
                <w:rFonts w:asciiTheme="majorHAnsi" w:hAnsiTheme="majorHAnsi"/>
                <w:noProof/>
                <w:webHidden/>
                <w:sz w:val="20"/>
                <w:szCs w:val="20"/>
              </w:rPr>
              <w:fldChar w:fldCharType="begin"/>
            </w:r>
            <w:r w:rsidR="00FC7CD0" w:rsidRPr="00FC7CD0">
              <w:rPr>
                <w:rFonts w:asciiTheme="majorHAnsi" w:hAnsiTheme="majorHAnsi"/>
                <w:noProof/>
                <w:webHidden/>
                <w:sz w:val="20"/>
                <w:szCs w:val="20"/>
              </w:rPr>
              <w:instrText xml:space="preserve"> PAGEREF _Toc20915929 \h </w:instrText>
            </w:r>
            <w:r w:rsidR="00FC7CD0" w:rsidRPr="00FC7CD0">
              <w:rPr>
                <w:rFonts w:asciiTheme="majorHAnsi" w:hAnsiTheme="majorHAnsi"/>
                <w:noProof/>
                <w:webHidden/>
                <w:sz w:val="20"/>
                <w:szCs w:val="20"/>
              </w:rPr>
            </w:r>
            <w:r w:rsidR="00FC7CD0" w:rsidRPr="00FC7CD0">
              <w:rPr>
                <w:rFonts w:asciiTheme="majorHAnsi" w:hAnsiTheme="majorHAnsi"/>
                <w:noProof/>
                <w:webHidden/>
                <w:sz w:val="20"/>
                <w:szCs w:val="20"/>
              </w:rPr>
              <w:fldChar w:fldCharType="separate"/>
            </w:r>
            <w:r>
              <w:rPr>
                <w:rFonts w:asciiTheme="majorHAnsi" w:hAnsiTheme="majorHAnsi"/>
                <w:noProof/>
                <w:webHidden/>
                <w:sz w:val="20"/>
                <w:szCs w:val="20"/>
              </w:rPr>
              <w:t>11</w:t>
            </w:r>
            <w:r w:rsidR="00FC7CD0" w:rsidRPr="00FC7CD0">
              <w:rPr>
                <w:rFonts w:asciiTheme="majorHAnsi" w:hAnsiTheme="majorHAnsi"/>
                <w:noProof/>
                <w:webHidden/>
                <w:sz w:val="20"/>
                <w:szCs w:val="20"/>
              </w:rPr>
              <w:fldChar w:fldCharType="end"/>
            </w:r>
          </w:hyperlink>
        </w:p>
        <w:p w14:paraId="0D407A6D" w14:textId="21A4EDD5" w:rsidR="00FC7CD0" w:rsidRPr="00FC7CD0" w:rsidRDefault="00724630">
          <w:pPr>
            <w:pStyle w:val="TOC1"/>
            <w:tabs>
              <w:tab w:val="left" w:pos="720"/>
              <w:tab w:val="right" w:leader="dot" w:pos="9913"/>
            </w:tabs>
            <w:rPr>
              <w:rFonts w:asciiTheme="majorHAnsi" w:eastAsiaTheme="minorEastAsia" w:hAnsiTheme="majorHAnsi" w:cstheme="minorBidi"/>
              <w:b w:val="0"/>
              <w:bCs w:val="0"/>
              <w:noProof/>
              <w:sz w:val="20"/>
              <w:szCs w:val="20"/>
              <w:bdr w:val="none" w:sz="0" w:space="0" w:color="auto"/>
            </w:rPr>
          </w:pPr>
          <w:hyperlink w:anchor="_Toc20915930" w:history="1">
            <w:r w:rsidR="00FC7CD0" w:rsidRPr="00FC7CD0">
              <w:rPr>
                <w:rStyle w:val="Hyperlink"/>
                <w:rFonts w:asciiTheme="majorHAnsi" w:hAnsiTheme="majorHAnsi"/>
                <w:noProof/>
                <w:sz w:val="20"/>
                <w:szCs w:val="20"/>
              </w:rPr>
              <w:t>IV.</w:t>
            </w:r>
            <w:r w:rsidR="00FC7CD0" w:rsidRPr="00FC7CD0">
              <w:rPr>
                <w:rFonts w:asciiTheme="majorHAnsi" w:eastAsiaTheme="minorEastAsia" w:hAnsiTheme="majorHAnsi" w:cstheme="minorBidi"/>
                <w:b w:val="0"/>
                <w:bCs w:val="0"/>
                <w:noProof/>
                <w:sz w:val="20"/>
                <w:szCs w:val="20"/>
                <w:bdr w:val="none" w:sz="0" w:space="0" w:color="auto"/>
              </w:rPr>
              <w:tab/>
            </w:r>
            <w:r w:rsidR="00FC7CD0" w:rsidRPr="00FC7CD0">
              <w:rPr>
                <w:rStyle w:val="Hyperlink"/>
                <w:rFonts w:asciiTheme="majorHAnsi" w:hAnsiTheme="majorHAnsi"/>
                <w:noProof/>
                <w:sz w:val="20"/>
                <w:szCs w:val="20"/>
              </w:rPr>
              <w:t>ANÁLISIS DE DERECHO</w:t>
            </w:r>
            <w:r w:rsidR="00FC7CD0" w:rsidRPr="00FC7CD0">
              <w:rPr>
                <w:rFonts w:asciiTheme="majorHAnsi" w:hAnsiTheme="majorHAnsi"/>
                <w:noProof/>
                <w:webHidden/>
                <w:sz w:val="20"/>
                <w:szCs w:val="20"/>
              </w:rPr>
              <w:tab/>
            </w:r>
            <w:r w:rsidR="00FC7CD0" w:rsidRPr="00FC7CD0">
              <w:rPr>
                <w:rFonts w:asciiTheme="majorHAnsi" w:hAnsiTheme="majorHAnsi"/>
                <w:b w:val="0"/>
                <w:noProof/>
                <w:webHidden/>
                <w:sz w:val="20"/>
                <w:szCs w:val="20"/>
              </w:rPr>
              <w:fldChar w:fldCharType="begin"/>
            </w:r>
            <w:r w:rsidR="00FC7CD0" w:rsidRPr="00FC7CD0">
              <w:rPr>
                <w:rFonts w:asciiTheme="majorHAnsi" w:hAnsiTheme="majorHAnsi"/>
                <w:b w:val="0"/>
                <w:noProof/>
                <w:webHidden/>
                <w:sz w:val="20"/>
                <w:szCs w:val="20"/>
              </w:rPr>
              <w:instrText xml:space="preserve"> PAGEREF _Toc20915930 \h </w:instrText>
            </w:r>
            <w:r w:rsidR="00FC7CD0" w:rsidRPr="00FC7CD0">
              <w:rPr>
                <w:rFonts w:asciiTheme="majorHAnsi" w:hAnsiTheme="majorHAnsi"/>
                <w:b w:val="0"/>
                <w:noProof/>
                <w:webHidden/>
                <w:sz w:val="20"/>
                <w:szCs w:val="20"/>
              </w:rPr>
            </w:r>
            <w:r w:rsidR="00FC7CD0" w:rsidRPr="00FC7CD0">
              <w:rPr>
                <w:rFonts w:asciiTheme="majorHAnsi" w:hAnsiTheme="majorHAnsi"/>
                <w:b w:val="0"/>
                <w:noProof/>
                <w:webHidden/>
                <w:sz w:val="20"/>
                <w:szCs w:val="20"/>
              </w:rPr>
              <w:fldChar w:fldCharType="separate"/>
            </w:r>
            <w:r>
              <w:rPr>
                <w:rFonts w:asciiTheme="majorHAnsi" w:hAnsiTheme="majorHAnsi"/>
                <w:b w:val="0"/>
                <w:noProof/>
                <w:webHidden/>
                <w:sz w:val="20"/>
                <w:szCs w:val="20"/>
              </w:rPr>
              <w:t>12</w:t>
            </w:r>
            <w:r w:rsidR="00FC7CD0" w:rsidRPr="00FC7CD0">
              <w:rPr>
                <w:rFonts w:asciiTheme="majorHAnsi" w:hAnsiTheme="majorHAnsi"/>
                <w:b w:val="0"/>
                <w:noProof/>
                <w:webHidden/>
                <w:sz w:val="20"/>
                <w:szCs w:val="20"/>
              </w:rPr>
              <w:fldChar w:fldCharType="end"/>
            </w:r>
          </w:hyperlink>
        </w:p>
        <w:p w14:paraId="7DA56DA7" w14:textId="1E7E4DFF" w:rsidR="00FC7CD0" w:rsidRPr="00FC7CD0" w:rsidRDefault="00724630" w:rsidP="00FC7CD0">
          <w:pPr>
            <w:pStyle w:val="TOC2"/>
            <w:rPr>
              <w:rFonts w:eastAsiaTheme="minorEastAsia" w:cstheme="minorBidi"/>
              <w:bdr w:val="none" w:sz="0" w:space="0" w:color="auto"/>
            </w:rPr>
          </w:pPr>
          <w:hyperlink w:anchor="_Toc20915931" w:history="1">
            <w:r w:rsidR="00FC7CD0" w:rsidRPr="00FC7CD0">
              <w:rPr>
                <w:rStyle w:val="Hyperlink"/>
              </w:rPr>
              <w:t>A.</w:t>
            </w:r>
            <w:r w:rsidR="00FC7CD0" w:rsidRPr="00FC7CD0">
              <w:rPr>
                <w:rFonts w:eastAsiaTheme="minorEastAsia" w:cstheme="minorBidi"/>
                <w:bdr w:val="none" w:sz="0" w:space="0" w:color="auto"/>
              </w:rPr>
              <w:tab/>
            </w:r>
            <w:r w:rsidR="00FC7CD0" w:rsidRPr="00FC7CD0">
              <w:rPr>
                <w:rStyle w:val="Hyperlink"/>
              </w:rPr>
              <w:t>Derechos a las garantías judiciales y protección judicial de la Convención Americana</w:t>
            </w:r>
            <w:r w:rsidR="00FC7CD0" w:rsidRPr="00FC7CD0">
              <w:rPr>
                <w:webHidden/>
              </w:rPr>
              <w:tab/>
            </w:r>
            <w:r w:rsidR="00FC7CD0" w:rsidRPr="00FC7CD0">
              <w:rPr>
                <w:webHidden/>
              </w:rPr>
              <w:fldChar w:fldCharType="begin"/>
            </w:r>
            <w:r w:rsidR="00FC7CD0" w:rsidRPr="00FC7CD0">
              <w:rPr>
                <w:webHidden/>
              </w:rPr>
              <w:instrText xml:space="preserve"> PAGEREF _Toc20915931 \h </w:instrText>
            </w:r>
            <w:r w:rsidR="00FC7CD0" w:rsidRPr="00FC7CD0">
              <w:rPr>
                <w:webHidden/>
              </w:rPr>
            </w:r>
            <w:r w:rsidR="00FC7CD0" w:rsidRPr="00FC7CD0">
              <w:rPr>
                <w:webHidden/>
              </w:rPr>
              <w:fldChar w:fldCharType="separate"/>
            </w:r>
            <w:r>
              <w:rPr>
                <w:webHidden/>
              </w:rPr>
              <w:t>13</w:t>
            </w:r>
            <w:r w:rsidR="00FC7CD0" w:rsidRPr="00FC7CD0">
              <w:rPr>
                <w:webHidden/>
              </w:rPr>
              <w:fldChar w:fldCharType="end"/>
            </w:r>
          </w:hyperlink>
        </w:p>
        <w:p w14:paraId="4E6C9980" w14:textId="2DD9C683" w:rsidR="00FC7CD0" w:rsidRPr="00FC7CD0" w:rsidRDefault="00724630">
          <w:pPr>
            <w:pStyle w:val="TOC3"/>
            <w:tabs>
              <w:tab w:val="left" w:pos="960"/>
              <w:tab w:val="right" w:leader="dot" w:pos="9913"/>
            </w:tabs>
            <w:rPr>
              <w:rFonts w:asciiTheme="majorHAnsi" w:eastAsiaTheme="minorEastAsia" w:hAnsiTheme="majorHAnsi" w:cstheme="minorBidi"/>
              <w:noProof/>
              <w:sz w:val="20"/>
              <w:szCs w:val="20"/>
              <w:bdr w:val="none" w:sz="0" w:space="0" w:color="auto"/>
            </w:rPr>
          </w:pPr>
          <w:hyperlink w:anchor="_Toc20915932" w:history="1">
            <w:r w:rsidR="00FC7CD0" w:rsidRPr="00FC7CD0">
              <w:rPr>
                <w:rStyle w:val="Hyperlink"/>
                <w:rFonts w:asciiTheme="majorHAnsi" w:hAnsiTheme="majorHAnsi"/>
                <w:noProof/>
                <w:sz w:val="20"/>
                <w:szCs w:val="20"/>
              </w:rPr>
              <w:t>1.</w:t>
            </w:r>
            <w:r w:rsidR="00FC7CD0" w:rsidRPr="00FC7CD0">
              <w:rPr>
                <w:rFonts w:asciiTheme="majorHAnsi" w:eastAsiaTheme="minorEastAsia" w:hAnsiTheme="majorHAnsi" w:cstheme="minorBidi"/>
                <w:noProof/>
                <w:sz w:val="20"/>
                <w:szCs w:val="20"/>
                <w:bdr w:val="none" w:sz="0" w:space="0" w:color="auto"/>
              </w:rPr>
              <w:tab/>
            </w:r>
            <w:r w:rsidR="00FC7CD0" w:rsidRPr="00FC7CD0">
              <w:rPr>
                <w:rStyle w:val="Hyperlink"/>
                <w:rFonts w:asciiTheme="majorHAnsi" w:hAnsiTheme="majorHAnsi"/>
                <w:noProof/>
                <w:sz w:val="20"/>
                <w:szCs w:val="20"/>
              </w:rPr>
              <w:t>Consideraciones generales sobre la tutela judicial efectiva y el cumplimiento de los fallos internos</w:t>
            </w:r>
            <w:r w:rsidR="00FC7CD0" w:rsidRPr="00FC7CD0">
              <w:rPr>
                <w:rFonts w:asciiTheme="majorHAnsi" w:hAnsiTheme="majorHAnsi"/>
                <w:noProof/>
                <w:webHidden/>
                <w:sz w:val="20"/>
                <w:szCs w:val="20"/>
              </w:rPr>
              <w:tab/>
            </w:r>
            <w:r w:rsidR="00FC7CD0" w:rsidRPr="00FC7CD0">
              <w:rPr>
                <w:rFonts w:asciiTheme="majorHAnsi" w:hAnsiTheme="majorHAnsi"/>
                <w:noProof/>
                <w:webHidden/>
                <w:sz w:val="20"/>
                <w:szCs w:val="20"/>
              </w:rPr>
              <w:fldChar w:fldCharType="begin"/>
            </w:r>
            <w:r w:rsidR="00FC7CD0" w:rsidRPr="00FC7CD0">
              <w:rPr>
                <w:rFonts w:asciiTheme="majorHAnsi" w:hAnsiTheme="majorHAnsi"/>
                <w:noProof/>
                <w:webHidden/>
                <w:sz w:val="20"/>
                <w:szCs w:val="20"/>
              </w:rPr>
              <w:instrText xml:space="preserve"> PAGEREF _Toc20915932 \h </w:instrText>
            </w:r>
            <w:r w:rsidR="00FC7CD0" w:rsidRPr="00FC7CD0">
              <w:rPr>
                <w:rFonts w:asciiTheme="majorHAnsi" w:hAnsiTheme="majorHAnsi"/>
                <w:noProof/>
                <w:webHidden/>
                <w:sz w:val="20"/>
                <w:szCs w:val="20"/>
              </w:rPr>
            </w:r>
            <w:r w:rsidR="00FC7CD0" w:rsidRPr="00FC7CD0">
              <w:rPr>
                <w:rFonts w:asciiTheme="majorHAnsi" w:hAnsiTheme="majorHAnsi"/>
                <w:noProof/>
                <w:webHidden/>
                <w:sz w:val="20"/>
                <w:szCs w:val="20"/>
              </w:rPr>
              <w:fldChar w:fldCharType="separate"/>
            </w:r>
            <w:r>
              <w:rPr>
                <w:rFonts w:asciiTheme="majorHAnsi" w:hAnsiTheme="majorHAnsi"/>
                <w:noProof/>
                <w:webHidden/>
                <w:sz w:val="20"/>
                <w:szCs w:val="20"/>
              </w:rPr>
              <w:t>13</w:t>
            </w:r>
            <w:r w:rsidR="00FC7CD0" w:rsidRPr="00FC7CD0">
              <w:rPr>
                <w:rFonts w:asciiTheme="majorHAnsi" w:hAnsiTheme="majorHAnsi"/>
                <w:noProof/>
                <w:webHidden/>
                <w:sz w:val="20"/>
                <w:szCs w:val="20"/>
              </w:rPr>
              <w:fldChar w:fldCharType="end"/>
            </w:r>
          </w:hyperlink>
        </w:p>
        <w:p w14:paraId="3749AAD4" w14:textId="45DB5AB9" w:rsidR="00FC7CD0" w:rsidRPr="00FC7CD0" w:rsidRDefault="00724630">
          <w:pPr>
            <w:pStyle w:val="TOC3"/>
            <w:tabs>
              <w:tab w:val="left" w:pos="960"/>
              <w:tab w:val="right" w:leader="dot" w:pos="9913"/>
            </w:tabs>
            <w:rPr>
              <w:rFonts w:asciiTheme="majorHAnsi" w:eastAsiaTheme="minorEastAsia" w:hAnsiTheme="majorHAnsi" w:cstheme="minorBidi"/>
              <w:noProof/>
              <w:sz w:val="20"/>
              <w:szCs w:val="20"/>
              <w:bdr w:val="none" w:sz="0" w:space="0" w:color="auto"/>
            </w:rPr>
          </w:pPr>
          <w:hyperlink w:anchor="_Toc20915933" w:history="1">
            <w:r w:rsidR="00FC7CD0" w:rsidRPr="00FC7CD0">
              <w:rPr>
                <w:rStyle w:val="Hyperlink"/>
                <w:rFonts w:asciiTheme="majorHAnsi" w:hAnsiTheme="majorHAnsi"/>
                <w:noProof/>
                <w:sz w:val="20"/>
                <w:szCs w:val="20"/>
              </w:rPr>
              <w:t>2.</w:t>
            </w:r>
            <w:r w:rsidR="00FC7CD0" w:rsidRPr="00FC7CD0">
              <w:rPr>
                <w:rFonts w:asciiTheme="majorHAnsi" w:eastAsiaTheme="minorEastAsia" w:hAnsiTheme="majorHAnsi" w:cstheme="minorBidi"/>
                <w:noProof/>
                <w:sz w:val="20"/>
                <w:szCs w:val="20"/>
                <w:bdr w:val="none" w:sz="0" w:space="0" w:color="auto"/>
              </w:rPr>
              <w:tab/>
            </w:r>
            <w:r w:rsidR="00FC7CD0" w:rsidRPr="00FC7CD0">
              <w:rPr>
                <w:rStyle w:val="Hyperlink"/>
                <w:rFonts w:asciiTheme="majorHAnsi" w:hAnsiTheme="majorHAnsi"/>
                <w:noProof/>
                <w:sz w:val="20"/>
                <w:szCs w:val="20"/>
              </w:rPr>
              <w:t>Cumplimiento de los fallos internos</w:t>
            </w:r>
            <w:r w:rsidR="00FC7CD0" w:rsidRPr="00FC7CD0">
              <w:rPr>
                <w:rFonts w:asciiTheme="majorHAnsi" w:hAnsiTheme="majorHAnsi"/>
                <w:noProof/>
                <w:webHidden/>
                <w:sz w:val="20"/>
                <w:szCs w:val="20"/>
              </w:rPr>
              <w:tab/>
            </w:r>
            <w:r w:rsidR="00FC7CD0" w:rsidRPr="00FC7CD0">
              <w:rPr>
                <w:rFonts w:asciiTheme="majorHAnsi" w:hAnsiTheme="majorHAnsi"/>
                <w:noProof/>
                <w:webHidden/>
                <w:sz w:val="20"/>
                <w:szCs w:val="20"/>
              </w:rPr>
              <w:fldChar w:fldCharType="begin"/>
            </w:r>
            <w:r w:rsidR="00FC7CD0" w:rsidRPr="00FC7CD0">
              <w:rPr>
                <w:rFonts w:asciiTheme="majorHAnsi" w:hAnsiTheme="majorHAnsi"/>
                <w:noProof/>
                <w:webHidden/>
                <w:sz w:val="20"/>
                <w:szCs w:val="20"/>
              </w:rPr>
              <w:instrText xml:space="preserve"> PAGEREF _Toc20915933 \h </w:instrText>
            </w:r>
            <w:r w:rsidR="00FC7CD0" w:rsidRPr="00FC7CD0">
              <w:rPr>
                <w:rFonts w:asciiTheme="majorHAnsi" w:hAnsiTheme="majorHAnsi"/>
                <w:noProof/>
                <w:webHidden/>
                <w:sz w:val="20"/>
                <w:szCs w:val="20"/>
              </w:rPr>
            </w:r>
            <w:r w:rsidR="00FC7CD0" w:rsidRPr="00FC7CD0">
              <w:rPr>
                <w:rFonts w:asciiTheme="majorHAnsi" w:hAnsiTheme="majorHAnsi"/>
                <w:noProof/>
                <w:webHidden/>
                <w:sz w:val="20"/>
                <w:szCs w:val="20"/>
              </w:rPr>
              <w:fldChar w:fldCharType="separate"/>
            </w:r>
            <w:r>
              <w:rPr>
                <w:rFonts w:asciiTheme="majorHAnsi" w:hAnsiTheme="majorHAnsi"/>
                <w:noProof/>
                <w:webHidden/>
                <w:sz w:val="20"/>
                <w:szCs w:val="20"/>
              </w:rPr>
              <w:t>14</w:t>
            </w:r>
            <w:r w:rsidR="00FC7CD0" w:rsidRPr="00FC7CD0">
              <w:rPr>
                <w:rFonts w:asciiTheme="majorHAnsi" w:hAnsiTheme="majorHAnsi"/>
                <w:noProof/>
                <w:webHidden/>
                <w:sz w:val="20"/>
                <w:szCs w:val="20"/>
              </w:rPr>
              <w:fldChar w:fldCharType="end"/>
            </w:r>
          </w:hyperlink>
        </w:p>
        <w:p w14:paraId="202B4D00" w14:textId="70F31BE3" w:rsidR="00FC7CD0" w:rsidRPr="00FC7CD0" w:rsidRDefault="00724630">
          <w:pPr>
            <w:pStyle w:val="TOC3"/>
            <w:tabs>
              <w:tab w:val="left" w:pos="960"/>
              <w:tab w:val="right" w:leader="dot" w:pos="9913"/>
            </w:tabs>
            <w:rPr>
              <w:rFonts w:asciiTheme="majorHAnsi" w:eastAsiaTheme="minorEastAsia" w:hAnsiTheme="majorHAnsi" w:cstheme="minorBidi"/>
              <w:noProof/>
              <w:sz w:val="20"/>
              <w:szCs w:val="20"/>
              <w:bdr w:val="none" w:sz="0" w:space="0" w:color="auto"/>
            </w:rPr>
          </w:pPr>
          <w:hyperlink w:anchor="_Toc20915934" w:history="1">
            <w:r w:rsidR="00FC7CD0" w:rsidRPr="00FC7CD0">
              <w:rPr>
                <w:rStyle w:val="Hyperlink"/>
                <w:rFonts w:asciiTheme="majorHAnsi" w:hAnsiTheme="majorHAnsi"/>
                <w:noProof/>
                <w:sz w:val="20"/>
                <w:szCs w:val="20"/>
              </w:rPr>
              <w:t>3.</w:t>
            </w:r>
            <w:r w:rsidR="00FC7CD0" w:rsidRPr="00FC7CD0">
              <w:rPr>
                <w:rFonts w:asciiTheme="majorHAnsi" w:eastAsiaTheme="minorEastAsia" w:hAnsiTheme="majorHAnsi" w:cstheme="minorBidi"/>
                <w:noProof/>
                <w:sz w:val="20"/>
                <w:szCs w:val="20"/>
                <w:bdr w:val="none" w:sz="0" w:space="0" w:color="auto"/>
              </w:rPr>
              <w:tab/>
            </w:r>
            <w:r w:rsidR="00FC7CD0" w:rsidRPr="00FC7CD0">
              <w:rPr>
                <w:rStyle w:val="Hyperlink"/>
                <w:rFonts w:asciiTheme="majorHAnsi" w:hAnsiTheme="majorHAnsi"/>
                <w:noProof/>
                <w:sz w:val="20"/>
                <w:szCs w:val="20"/>
              </w:rPr>
              <w:t>Plazo razonable</w:t>
            </w:r>
            <w:r w:rsidR="00FC7CD0" w:rsidRPr="00FC7CD0">
              <w:rPr>
                <w:rFonts w:asciiTheme="majorHAnsi" w:hAnsiTheme="majorHAnsi"/>
                <w:noProof/>
                <w:webHidden/>
                <w:sz w:val="20"/>
                <w:szCs w:val="20"/>
              </w:rPr>
              <w:tab/>
            </w:r>
            <w:r w:rsidR="00FC7CD0" w:rsidRPr="00FC7CD0">
              <w:rPr>
                <w:rFonts w:asciiTheme="majorHAnsi" w:hAnsiTheme="majorHAnsi"/>
                <w:noProof/>
                <w:webHidden/>
                <w:sz w:val="20"/>
                <w:szCs w:val="20"/>
              </w:rPr>
              <w:fldChar w:fldCharType="begin"/>
            </w:r>
            <w:r w:rsidR="00FC7CD0" w:rsidRPr="00FC7CD0">
              <w:rPr>
                <w:rFonts w:asciiTheme="majorHAnsi" w:hAnsiTheme="majorHAnsi"/>
                <w:noProof/>
                <w:webHidden/>
                <w:sz w:val="20"/>
                <w:szCs w:val="20"/>
              </w:rPr>
              <w:instrText xml:space="preserve"> PAGEREF _Toc20915934 \h </w:instrText>
            </w:r>
            <w:r w:rsidR="00FC7CD0" w:rsidRPr="00FC7CD0">
              <w:rPr>
                <w:rFonts w:asciiTheme="majorHAnsi" w:hAnsiTheme="majorHAnsi"/>
                <w:noProof/>
                <w:webHidden/>
                <w:sz w:val="20"/>
                <w:szCs w:val="20"/>
              </w:rPr>
            </w:r>
            <w:r w:rsidR="00FC7CD0" w:rsidRPr="00FC7CD0">
              <w:rPr>
                <w:rFonts w:asciiTheme="majorHAnsi" w:hAnsiTheme="majorHAnsi"/>
                <w:noProof/>
                <w:webHidden/>
                <w:sz w:val="20"/>
                <w:szCs w:val="20"/>
              </w:rPr>
              <w:fldChar w:fldCharType="separate"/>
            </w:r>
            <w:r>
              <w:rPr>
                <w:rFonts w:asciiTheme="majorHAnsi" w:hAnsiTheme="majorHAnsi"/>
                <w:noProof/>
                <w:webHidden/>
                <w:sz w:val="20"/>
                <w:szCs w:val="20"/>
              </w:rPr>
              <w:t>15</w:t>
            </w:r>
            <w:r w:rsidR="00FC7CD0" w:rsidRPr="00FC7CD0">
              <w:rPr>
                <w:rFonts w:asciiTheme="majorHAnsi" w:hAnsiTheme="majorHAnsi"/>
                <w:noProof/>
                <w:webHidden/>
                <w:sz w:val="20"/>
                <w:szCs w:val="20"/>
              </w:rPr>
              <w:fldChar w:fldCharType="end"/>
            </w:r>
          </w:hyperlink>
        </w:p>
        <w:p w14:paraId="3835C581" w14:textId="452652EB" w:rsidR="00FC7CD0" w:rsidRPr="00FC7CD0" w:rsidRDefault="00724630">
          <w:pPr>
            <w:pStyle w:val="TOC1"/>
            <w:tabs>
              <w:tab w:val="left" w:pos="480"/>
              <w:tab w:val="right" w:leader="dot" w:pos="9913"/>
            </w:tabs>
            <w:rPr>
              <w:rFonts w:asciiTheme="majorHAnsi" w:eastAsiaTheme="minorEastAsia" w:hAnsiTheme="majorHAnsi" w:cstheme="minorBidi"/>
              <w:b w:val="0"/>
              <w:bCs w:val="0"/>
              <w:noProof/>
              <w:sz w:val="20"/>
              <w:szCs w:val="20"/>
              <w:bdr w:val="none" w:sz="0" w:space="0" w:color="auto"/>
            </w:rPr>
          </w:pPr>
          <w:hyperlink w:anchor="_Toc20915935" w:history="1">
            <w:r w:rsidR="00FC7CD0" w:rsidRPr="00FC7CD0">
              <w:rPr>
                <w:rStyle w:val="Hyperlink"/>
                <w:rFonts w:asciiTheme="majorHAnsi" w:hAnsiTheme="majorHAnsi"/>
                <w:noProof/>
                <w:sz w:val="20"/>
                <w:szCs w:val="20"/>
              </w:rPr>
              <w:t>V.</w:t>
            </w:r>
            <w:r w:rsidR="00FC7CD0" w:rsidRPr="00FC7CD0">
              <w:rPr>
                <w:rFonts w:asciiTheme="majorHAnsi" w:eastAsiaTheme="minorEastAsia" w:hAnsiTheme="majorHAnsi" w:cstheme="minorBidi"/>
                <w:b w:val="0"/>
                <w:bCs w:val="0"/>
                <w:noProof/>
                <w:sz w:val="20"/>
                <w:szCs w:val="20"/>
                <w:bdr w:val="none" w:sz="0" w:space="0" w:color="auto"/>
              </w:rPr>
              <w:tab/>
            </w:r>
            <w:r w:rsidR="00FC7CD0" w:rsidRPr="00FC7CD0">
              <w:rPr>
                <w:rStyle w:val="Hyperlink"/>
                <w:rFonts w:asciiTheme="majorHAnsi" w:hAnsiTheme="majorHAnsi"/>
                <w:noProof/>
                <w:sz w:val="20"/>
                <w:szCs w:val="20"/>
              </w:rPr>
              <w:t>CONCLUSIONES Y RECOMENDACIONES</w:t>
            </w:r>
            <w:r w:rsidR="00FC7CD0" w:rsidRPr="00FC7CD0">
              <w:rPr>
                <w:rFonts w:asciiTheme="majorHAnsi" w:hAnsiTheme="majorHAnsi"/>
                <w:noProof/>
                <w:webHidden/>
                <w:sz w:val="20"/>
                <w:szCs w:val="20"/>
              </w:rPr>
              <w:tab/>
            </w:r>
            <w:r w:rsidR="00FC7CD0" w:rsidRPr="00FC7CD0">
              <w:rPr>
                <w:rFonts w:asciiTheme="majorHAnsi" w:hAnsiTheme="majorHAnsi"/>
                <w:b w:val="0"/>
                <w:noProof/>
                <w:webHidden/>
                <w:sz w:val="20"/>
                <w:szCs w:val="20"/>
              </w:rPr>
              <w:fldChar w:fldCharType="begin"/>
            </w:r>
            <w:r w:rsidR="00FC7CD0" w:rsidRPr="00FC7CD0">
              <w:rPr>
                <w:rFonts w:asciiTheme="majorHAnsi" w:hAnsiTheme="majorHAnsi"/>
                <w:b w:val="0"/>
                <w:noProof/>
                <w:webHidden/>
                <w:sz w:val="20"/>
                <w:szCs w:val="20"/>
              </w:rPr>
              <w:instrText xml:space="preserve"> PAGEREF _Toc20915935 \h </w:instrText>
            </w:r>
            <w:r w:rsidR="00FC7CD0" w:rsidRPr="00FC7CD0">
              <w:rPr>
                <w:rFonts w:asciiTheme="majorHAnsi" w:hAnsiTheme="majorHAnsi"/>
                <w:b w:val="0"/>
                <w:noProof/>
                <w:webHidden/>
                <w:sz w:val="20"/>
                <w:szCs w:val="20"/>
              </w:rPr>
            </w:r>
            <w:r w:rsidR="00FC7CD0" w:rsidRPr="00FC7CD0">
              <w:rPr>
                <w:rFonts w:asciiTheme="majorHAnsi" w:hAnsiTheme="majorHAnsi"/>
                <w:b w:val="0"/>
                <w:noProof/>
                <w:webHidden/>
                <w:sz w:val="20"/>
                <w:szCs w:val="20"/>
              </w:rPr>
              <w:fldChar w:fldCharType="separate"/>
            </w:r>
            <w:r>
              <w:rPr>
                <w:rFonts w:asciiTheme="majorHAnsi" w:hAnsiTheme="majorHAnsi"/>
                <w:b w:val="0"/>
                <w:noProof/>
                <w:webHidden/>
                <w:sz w:val="20"/>
                <w:szCs w:val="20"/>
              </w:rPr>
              <w:t>16</w:t>
            </w:r>
            <w:r w:rsidR="00FC7CD0" w:rsidRPr="00FC7CD0">
              <w:rPr>
                <w:rFonts w:asciiTheme="majorHAnsi" w:hAnsiTheme="majorHAnsi"/>
                <w:b w:val="0"/>
                <w:noProof/>
                <w:webHidden/>
                <w:sz w:val="20"/>
                <w:szCs w:val="20"/>
              </w:rPr>
              <w:fldChar w:fldCharType="end"/>
            </w:r>
          </w:hyperlink>
        </w:p>
        <w:p w14:paraId="408042B1" w14:textId="77777777" w:rsidR="00EC0F29" w:rsidRDefault="00EC0F29">
          <w:r>
            <w:rPr>
              <w:b/>
              <w:bCs/>
              <w:noProof/>
            </w:rPr>
            <w:fldChar w:fldCharType="end"/>
          </w:r>
        </w:p>
      </w:sdtContent>
    </w:sdt>
    <w:p w14:paraId="138B514D" w14:textId="77777777" w:rsidR="00C12DEE" w:rsidRPr="004244E6" w:rsidRDefault="00C12DEE" w:rsidP="00E74585">
      <w:pPr>
        <w:tabs>
          <w:tab w:val="left" w:pos="567"/>
        </w:tabs>
        <w:rPr>
          <w:sz w:val="20"/>
          <w:szCs w:val="20"/>
          <w:lang w:val="es-ES"/>
        </w:rPr>
      </w:pPr>
    </w:p>
    <w:p w14:paraId="62BAB802" w14:textId="77777777" w:rsidR="005D26AE" w:rsidRPr="004244E6" w:rsidRDefault="005D26AE" w:rsidP="00EB1F40">
      <w:pPr>
        <w:tabs>
          <w:tab w:val="left" w:pos="567"/>
        </w:tabs>
        <w:ind w:firstLine="720"/>
        <w:rPr>
          <w:sz w:val="20"/>
          <w:szCs w:val="20"/>
          <w:lang w:val="es-ES"/>
        </w:rPr>
      </w:pPr>
    </w:p>
    <w:p w14:paraId="3032180B" w14:textId="77777777" w:rsidR="005D26AE" w:rsidRPr="004244E6" w:rsidRDefault="005D26AE" w:rsidP="00E74585">
      <w:pPr>
        <w:tabs>
          <w:tab w:val="left" w:pos="567"/>
        </w:tabs>
        <w:rPr>
          <w:sz w:val="20"/>
          <w:szCs w:val="20"/>
          <w:lang w:val="es-ES"/>
        </w:rPr>
      </w:pPr>
    </w:p>
    <w:p w14:paraId="0CD12661" w14:textId="77777777" w:rsidR="005D26AE" w:rsidRPr="004244E6" w:rsidRDefault="005D26AE" w:rsidP="00E74585">
      <w:pPr>
        <w:tabs>
          <w:tab w:val="left" w:pos="567"/>
        </w:tabs>
        <w:rPr>
          <w:sz w:val="20"/>
          <w:szCs w:val="20"/>
          <w:lang w:val="es-ES"/>
        </w:rPr>
      </w:pPr>
    </w:p>
    <w:p w14:paraId="4EBA1C8C" w14:textId="77777777" w:rsidR="005D26AE" w:rsidRPr="004244E6" w:rsidRDefault="005D26AE" w:rsidP="00E74585">
      <w:pPr>
        <w:tabs>
          <w:tab w:val="left" w:pos="567"/>
        </w:tabs>
        <w:rPr>
          <w:sz w:val="20"/>
          <w:szCs w:val="20"/>
          <w:lang w:val="es-ES"/>
        </w:rPr>
      </w:pPr>
    </w:p>
    <w:p w14:paraId="54E6015F" w14:textId="77777777" w:rsidR="005D26AE" w:rsidRPr="004244E6" w:rsidRDefault="005D26AE" w:rsidP="00E74585">
      <w:pPr>
        <w:tabs>
          <w:tab w:val="left" w:pos="567"/>
        </w:tabs>
        <w:rPr>
          <w:sz w:val="20"/>
          <w:szCs w:val="20"/>
          <w:lang w:val="es-ES"/>
        </w:rPr>
      </w:pPr>
    </w:p>
    <w:p w14:paraId="16CF838A" w14:textId="77777777" w:rsidR="005D26AE" w:rsidRPr="004244E6" w:rsidRDefault="005D26AE" w:rsidP="00E74585">
      <w:pPr>
        <w:tabs>
          <w:tab w:val="left" w:pos="567"/>
        </w:tabs>
        <w:rPr>
          <w:sz w:val="20"/>
          <w:szCs w:val="20"/>
          <w:lang w:val="es-ES"/>
        </w:rPr>
      </w:pPr>
    </w:p>
    <w:p w14:paraId="31F5F96F" w14:textId="77777777" w:rsidR="005D26AE" w:rsidRPr="004244E6" w:rsidRDefault="005D26AE" w:rsidP="00E74585">
      <w:pPr>
        <w:tabs>
          <w:tab w:val="left" w:pos="567"/>
        </w:tabs>
        <w:rPr>
          <w:sz w:val="20"/>
          <w:szCs w:val="20"/>
          <w:lang w:val="es-ES"/>
        </w:rPr>
      </w:pPr>
    </w:p>
    <w:p w14:paraId="446EE8EC" w14:textId="77777777" w:rsidR="005D26AE" w:rsidRPr="004244E6" w:rsidRDefault="005D26AE" w:rsidP="00E74585">
      <w:pPr>
        <w:tabs>
          <w:tab w:val="left" w:pos="567"/>
        </w:tabs>
        <w:rPr>
          <w:sz w:val="20"/>
          <w:szCs w:val="20"/>
          <w:lang w:val="es-ES"/>
        </w:rPr>
      </w:pPr>
    </w:p>
    <w:p w14:paraId="6DEA7827" w14:textId="77777777" w:rsidR="005D26AE" w:rsidRPr="004244E6" w:rsidRDefault="005D26AE" w:rsidP="00E74585">
      <w:pPr>
        <w:tabs>
          <w:tab w:val="left" w:pos="567"/>
        </w:tabs>
        <w:rPr>
          <w:sz w:val="20"/>
          <w:szCs w:val="20"/>
          <w:lang w:val="es-ES"/>
        </w:rPr>
      </w:pPr>
    </w:p>
    <w:p w14:paraId="571068E0" w14:textId="77777777" w:rsidR="005D26AE" w:rsidRPr="004244E6" w:rsidRDefault="005D26AE" w:rsidP="00E74585">
      <w:pPr>
        <w:tabs>
          <w:tab w:val="left" w:pos="567"/>
        </w:tabs>
        <w:rPr>
          <w:sz w:val="20"/>
          <w:szCs w:val="20"/>
          <w:lang w:val="es-ES"/>
        </w:rPr>
      </w:pPr>
    </w:p>
    <w:p w14:paraId="2B944B31" w14:textId="77777777" w:rsidR="005D26AE" w:rsidRPr="004244E6" w:rsidRDefault="005D26AE" w:rsidP="00E74585">
      <w:pPr>
        <w:tabs>
          <w:tab w:val="left" w:pos="567"/>
        </w:tabs>
        <w:rPr>
          <w:sz w:val="20"/>
          <w:szCs w:val="20"/>
          <w:lang w:val="es-ES"/>
        </w:rPr>
      </w:pPr>
    </w:p>
    <w:p w14:paraId="73156D44" w14:textId="77777777" w:rsidR="005D26AE" w:rsidRPr="004244E6" w:rsidRDefault="005D26AE" w:rsidP="00E74585">
      <w:pPr>
        <w:tabs>
          <w:tab w:val="left" w:pos="567"/>
        </w:tabs>
        <w:rPr>
          <w:sz w:val="20"/>
          <w:szCs w:val="20"/>
          <w:lang w:val="es-ES"/>
        </w:rPr>
      </w:pPr>
    </w:p>
    <w:p w14:paraId="180DBB13" w14:textId="77777777" w:rsidR="005D26AE" w:rsidRPr="004244E6" w:rsidRDefault="005D26AE" w:rsidP="00E74585">
      <w:pPr>
        <w:tabs>
          <w:tab w:val="left" w:pos="567"/>
        </w:tabs>
        <w:rPr>
          <w:sz w:val="20"/>
          <w:szCs w:val="20"/>
          <w:lang w:val="es-ES"/>
        </w:rPr>
      </w:pPr>
    </w:p>
    <w:p w14:paraId="61CE74A2" w14:textId="77777777" w:rsidR="005D26AE" w:rsidRPr="004244E6" w:rsidRDefault="005D26AE" w:rsidP="00E74585">
      <w:pPr>
        <w:tabs>
          <w:tab w:val="left" w:pos="567"/>
        </w:tabs>
        <w:rPr>
          <w:sz w:val="20"/>
          <w:szCs w:val="20"/>
          <w:lang w:val="es-ES"/>
        </w:rPr>
      </w:pPr>
    </w:p>
    <w:p w14:paraId="485D558D" w14:textId="77777777" w:rsidR="005D26AE" w:rsidRPr="004244E6" w:rsidRDefault="005D26AE" w:rsidP="00E74585">
      <w:pPr>
        <w:tabs>
          <w:tab w:val="left" w:pos="567"/>
        </w:tabs>
        <w:rPr>
          <w:sz w:val="20"/>
          <w:szCs w:val="20"/>
          <w:lang w:val="es-ES"/>
        </w:rPr>
      </w:pPr>
    </w:p>
    <w:p w14:paraId="3FA7CEE0" w14:textId="77777777" w:rsidR="005D26AE" w:rsidRPr="004244E6" w:rsidRDefault="005D26AE" w:rsidP="00E74585">
      <w:pPr>
        <w:tabs>
          <w:tab w:val="left" w:pos="567"/>
        </w:tabs>
        <w:rPr>
          <w:sz w:val="20"/>
          <w:szCs w:val="20"/>
          <w:lang w:val="es-ES"/>
        </w:rPr>
      </w:pPr>
    </w:p>
    <w:p w14:paraId="23B83A3F" w14:textId="77777777" w:rsidR="005D26AE" w:rsidRPr="004244E6" w:rsidRDefault="005D26AE" w:rsidP="00E74585">
      <w:pPr>
        <w:tabs>
          <w:tab w:val="left" w:pos="567"/>
        </w:tabs>
        <w:rPr>
          <w:sz w:val="20"/>
          <w:szCs w:val="20"/>
          <w:lang w:val="es-ES"/>
        </w:rPr>
      </w:pPr>
    </w:p>
    <w:p w14:paraId="6D9F58AD" w14:textId="77777777" w:rsidR="005D26AE" w:rsidRPr="004244E6" w:rsidRDefault="005D26AE" w:rsidP="00E74585">
      <w:pPr>
        <w:tabs>
          <w:tab w:val="left" w:pos="567"/>
        </w:tabs>
        <w:rPr>
          <w:sz w:val="20"/>
          <w:szCs w:val="20"/>
          <w:lang w:val="es-ES"/>
        </w:rPr>
      </w:pPr>
    </w:p>
    <w:p w14:paraId="1519E43B" w14:textId="77777777" w:rsidR="005D26AE" w:rsidRDefault="005D26AE" w:rsidP="00E74585">
      <w:pPr>
        <w:tabs>
          <w:tab w:val="left" w:pos="567"/>
        </w:tabs>
        <w:rPr>
          <w:sz w:val="20"/>
          <w:szCs w:val="20"/>
          <w:lang w:val="es-ES"/>
        </w:rPr>
      </w:pPr>
    </w:p>
    <w:p w14:paraId="1D5556D2" w14:textId="77777777" w:rsidR="001274C7" w:rsidRPr="004244E6" w:rsidRDefault="001274C7" w:rsidP="00E74585">
      <w:pPr>
        <w:tabs>
          <w:tab w:val="left" w:pos="567"/>
        </w:tabs>
        <w:rPr>
          <w:sz w:val="20"/>
          <w:szCs w:val="20"/>
          <w:lang w:val="es-ES"/>
        </w:rPr>
      </w:pPr>
    </w:p>
    <w:p w14:paraId="6DF07048" w14:textId="77777777" w:rsidR="005D26AE" w:rsidRDefault="005D26AE" w:rsidP="00E74585">
      <w:pPr>
        <w:tabs>
          <w:tab w:val="left" w:pos="567"/>
        </w:tabs>
        <w:rPr>
          <w:sz w:val="20"/>
          <w:szCs w:val="20"/>
          <w:lang w:val="es-ES"/>
        </w:rPr>
      </w:pPr>
    </w:p>
    <w:p w14:paraId="3C106AA0" w14:textId="77777777" w:rsidR="00527EBB" w:rsidRDefault="00527EBB" w:rsidP="00E74585">
      <w:pPr>
        <w:tabs>
          <w:tab w:val="left" w:pos="567"/>
        </w:tabs>
        <w:rPr>
          <w:sz w:val="20"/>
          <w:szCs w:val="20"/>
          <w:lang w:val="es-ES"/>
        </w:rPr>
      </w:pPr>
    </w:p>
    <w:p w14:paraId="5CD74853" w14:textId="77777777" w:rsidR="00527EBB" w:rsidRDefault="00527EBB" w:rsidP="00E74585">
      <w:pPr>
        <w:tabs>
          <w:tab w:val="left" w:pos="567"/>
        </w:tabs>
        <w:rPr>
          <w:sz w:val="20"/>
          <w:szCs w:val="20"/>
          <w:lang w:val="es-ES"/>
        </w:rPr>
      </w:pPr>
    </w:p>
    <w:p w14:paraId="49FE8DF0" w14:textId="77777777" w:rsidR="00AA7466" w:rsidRPr="001A35D9" w:rsidRDefault="00AA7466" w:rsidP="0048712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Theme="majorHAnsi" w:eastAsia="Times New Roman" w:hAnsiTheme="majorHAnsi"/>
          <w:sz w:val="20"/>
          <w:szCs w:val="20"/>
          <w:bdr w:val="none" w:sz="0" w:space="0" w:color="auto"/>
          <w:lang w:val="es-ES"/>
        </w:rPr>
      </w:pPr>
    </w:p>
    <w:p w14:paraId="45981EB5" w14:textId="77777777" w:rsidR="00E40449" w:rsidRPr="001D7826" w:rsidRDefault="0050642E" w:rsidP="00130518">
      <w:pPr>
        <w:pStyle w:val="Heading1"/>
        <w:tabs>
          <w:tab w:val="clear" w:pos="1440"/>
          <w:tab w:val="left" w:pos="0"/>
          <w:tab w:val="num" w:pos="630"/>
        </w:tabs>
        <w:ind w:left="0" w:firstLine="0"/>
      </w:pPr>
      <w:bookmarkStart w:id="2" w:name="_Toc7441403"/>
      <w:bookmarkStart w:id="3" w:name="_Toc20915913"/>
      <w:r w:rsidRPr="001D7826">
        <w:t>INTRODUCCIÓN</w:t>
      </w:r>
      <w:bookmarkEnd w:id="2"/>
      <w:bookmarkEnd w:id="3"/>
    </w:p>
    <w:p w14:paraId="77DEDC85" w14:textId="77777777" w:rsidR="00E40449" w:rsidRPr="001D7826" w:rsidRDefault="00E40449" w:rsidP="00740596">
      <w:pPr>
        <w:tabs>
          <w:tab w:val="left" w:pos="567"/>
        </w:tabs>
        <w:jc w:val="both"/>
        <w:rPr>
          <w:rFonts w:asciiTheme="majorHAnsi" w:hAnsiTheme="majorHAnsi" w:cs="Arial"/>
          <w:sz w:val="20"/>
          <w:szCs w:val="20"/>
          <w:lang w:val="es-ES"/>
        </w:rPr>
      </w:pPr>
    </w:p>
    <w:p w14:paraId="3BBEC132" w14:textId="77777777" w:rsidR="000B6712" w:rsidRPr="001D7826" w:rsidRDefault="00E40449"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bdr w:val="none" w:sz="0" w:space="0" w:color="auto"/>
          <w:lang w:val="es-VE"/>
        </w:rPr>
      </w:pPr>
      <w:r w:rsidRPr="001D7826">
        <w:rPr>
          <w:rFonts w:asciiTheme="majorHAnsi" w:eastAsia="Calibri" w:hAnsiTheme="majorHAnsi"/>
          <w:sz w:val="20"/>
          <w:szCs w:val="20"/>
          <w:bdr w:val="none" w:sz="0" w:space="0" w:color="auto"/>
          <w:lang w:val="es-VE"/>
        </w:rPr>
        <w:t xml:space="preserve">El </w:t>
      </w:r>
      <w:r w:rsidR="00544625" w:rsidRPr="001D7826">
        <w:rPr>
          <w:rFonts w:asciiTheme="majorHAnsi" w:eastAsia="Calibri" w:hAnsiTheme="majorHAnsi"/>
          <w:sz w:val="20"/>
          <w:szCs w:val="20"/>
          <w:bdr w:val="none" w:sz="0" w:space="0" w:color="auto"/>
          <w:lang w:val="es-VE"/>
        </w:rPr>
        <w:t>15</w:t>
      </w:r>
      <w:r w:rsidR="005E21D4" w:rsidRPr="001D7826">
        <w:rPr>
          <w:rFonts w:asciiTheme="majorHAnsi" w:eastAsia="Calibri" w:hAnsiTheme="majorHAnsi"/>
          <w:sz w:val="20"/>
          <w:szCs w:val="20"/>
          <w:bdr w:val="none" w:sz="0" w:space="0" w:color="auto"/>
          <w:lang w:val="es-VE"/>
        </w:rPr>
        <w:t xml:space="preserve"> de </w:t>
      </w:r>
      <w:r w:rsidR="00544625" w:rsidRPr="001D7826">
        <w:rPr>
          <w:rFonts w:asciiTheme="majorHAnsi" w:eastAsia="Calibri" w:hAnsiTheme="majorHAnsi"/>
          <w:sz w:val="20"/>
          <w:szCs w:val="20"/>
          <w:bdr w:val="none" w:sz="0" w:space="0" w:color="auto"/>
          <w:lang w:val="es-VE"/>
        </w:rPr>
        <w:t>febrero</w:t>
      </w:r>
      <w:r w:rsidR="00EB1199" w:rsidRPr="001D7826">
        <w:rPr>
          <w:rFonts w:asciiTheme="majorHAnsi" w:eastAsia="Calibri" w:hAnsiTheme="majorHAnsi"/>
          <w:sz w:val="20"/>
          <w:szCs w:val="20"/>
          <w:bdr w:val="none" w:sz="0" w:space="0" w:color="auto"/>
          <w:lang w:val="es-VE"/>
        </w:rPr>
        <w:t xml:space="preserve"> de</w:t>
      </w:r>
      <w:r w:rsidR="005E21D4" w:rsidRPr="001D7826">
        <w:rPr>
          <w:rFonts w:asciiTheme="majorHAnsi" w:eastAsia="Calibri" w:hAnsiTheme="majorHAnsi"/>
          <w:sz w:val="20"/>
          <w:szCs w:val="20"/>
          <w:bdr w:val="none" w:sz="0" w:space="0" w:color="auto"/>
          <w:lang w:val="es-VE"/>
        </w:rPr>
        <w:t xml:space="preserve"> </w:t>
      </w:r>
      <w:r w:rsidR="00544625" w:rsidRPr="001D7826">
        <w:rPr>
          <w:rFonts w:asciiTheme="majorHAnsi" w:eastAsia="Calibri" w:hAnsiTheme="majorHAnsi"/>
          <w:sz w:val="20"/>
          <w:szCs w:val="20"/>
          <w:bdr w:val="none" w:sz="0" w:space="0" w:color="auto"/>
          <w:lang w:val="es-VE"/>
        </w:rPr>
        <w:t>2001</w:t>
      </w:r>
      <w:r w:rsidR="005E21D4" w:rsidRPr="001D7826">
        <w:rPr>
          <w:rFonts w:asciiTheme="majorHAnsi" w:eastAsia="Calibri" w:hAnsiTheme="majorHAnsi"/>
          <w:sz w:val="20"/>
          <w:szCs w:val="20"/>
          <w:bdr w:val="none" w:sz="0" w:space="0" w:color="auto"/>
          <w:lang w:val="es-VE"/>
        </w:rPr>
        <w:t xml:space="preserve"> la Comisión Interamericana de Derechos Humanos (en adelante “la Comisión”</w:t>
      </w:r>
      <w:r w:rsidR="0046192F" w:rsidRPr="001D7826">
        <w:rPr>
          <w:rFonts w:asciiTheme="majorHAnsi" w:eastAsia="Calibri" w:hAnsiTheme="majorHAnsi"/>
          <w:sz w:val="20"/>
          <w:szCs w:val="20"/>
          <w:bdr w:val="none" w:sz="0" w:space="0" w:color="auto"/>
          <w:lang w:val="es-VE"/>
        </w:rPr>
        <w:t>, “la Comisión Interamericana”</w:t>
      </w:r>
      <w:r w:rsidR="005E21D4" w:rsidRPr="001D7826">
        <w:rPr>
          <w:rFonts w:asciiTheme="majorHAnsi" w:eastAsia="Calibri" w:hAnsiTheme="majorHAnsi"/>
          <w:sz w:val="20"/>
          <w:szCs w:val="20"/>
          <w:bdr w:val="none" w:sz="0" w:space="0" w:color="auto"/>
          <w:lang w:val="es-VE"/>
        </w:rPr>
        <w:t xml:space="preserve"> o “</w:t>
      </w:r>
      <w:r w:rsidR="0046192F" w:rsidRPr="001D7826">
        <w:rPr>
          <w:rFonts w:asciiTheme="majorHAnsi" w:eastAsia="Calibri" w:hAnsiTheme="majorHAnsi"/>
          <w:sz w:val="20"/>
          <w:szCs w:val="20"/>
          <w:bdr w:val="none" w:sz="0" w:space="0" w:color="auto"/>
          <w:lang w:val="es-VE"/>
        </w:rPr>
        <w:t xml:space="preserve">la </w:t>
      </w:r>
      <w:r w:rsidR="005E21D4" w:rsidRPr="001D7826">
        <w:rPr>
          <w:rFonts w:asciiTheme="majorHAnsi" w:eastAsia="Calibri" w:hAnsiTheme="majorHAnsi"/>
          <w:sz w:val="20"/>
          <w:szCs w:val="20"/>
          <w:bdr w:val="none" w:sz="0" w:space="0" w:color="auto"/>
          <w:lang w:val="es-VE"/>
        </w:rPr>
        <w:t>CIDH”) recibió una petición presentada por</w:t>
      </w:r>
      <w:r w:rsidR="00FB3F52" w:rsidRPr="001D7826">
        <w:rPr>
          <w:rFonts w:asciiTheme="majorHAnsi" w:eastAsia="Calibri" w:hAnsiTheme="majorHAnsi"/>
          <w:sz w:val="20"/>
          <w:szCs w:val="20"/>
          <w:bdr w:val="none" w:sz="0" w:space="0" w:color="auto"/>
          <w:lang w:val="es-VE"/>
        </w:rPr>
        <w:t xml:space="preserve"> </w:t>
      </w:r>
      <w:r w:rsidR="00F173E0" w:rsidRPr="001D7826">
        <w:rPr>
          <w:rFonts w:asciiTheme="majorHAnsi" w:eastAsia="Calibri" w:hAnsiTheme="majorHAnsi"/>
          <w:sz w:val="20"/>
          <w:szCs w:val="20"/>
          <w:bdr w:val="none" w:sz="0" w:space="0" w:color="auto"/>
          <w:lang w:val="es-VE"/>
        </w:rPr>
        <w:t xml:space="preserve">Juan José Meza y Carlos Díaz Guzmán </w:t>
      </w:r>
      <w:r w:rsidR="005E21D4" w:rsidRPr="001D7826">
        <w:rPr>
          <w:rFonts w:asciiTheme="majorHAnsi" w:eastAsia="Calibri" w:hAnsiTheme="majorHAnsi"/>
          <w:sz w:val="20"/>
          <w:szCs w:val="20"/>
          <w:bdr w:val="none" w:sz="0" w:space="0" w:color="auto"/>
          <w:lang w:val="es-VE"/>
        </w:rPr>
        <w:t>(</w:t>
      </w:r>
      <w:r w:rsidR="0086203B" w:rsidRPr="001D7826">
        <w:rPr>
          <w:rFonts w:asciiTheme="majorHAnsi" w:eastAsia="Calibri" w:hAnsiTheme="majorHAnsi"/>
          <w:sz w:val="20"/>
          <w:szCs w:val="20"/>
          <w:bdr w:val="none" w:sz="0" w:space="0" w:color="auto"/>
          <w:lang w:val="es-VE"/>
        </w:rPr>
        <w:t>en adelante “la parte peticionaria</w:t>
      </w:r>
      <w:r w:rsidR="0092041F" w:rsidRPr="001D7826">
        <w:rPr>
          <w:rFonts w:asciiTheme="majorHAnsi" w:eastAsia="Calibri" w:hAnsiTheme="majorHAnsi"/>
          <w:sz w:val="20"/>
          <w:szCs w:val="20"/>
          <w:bdr w:val="none" w:sz="0" w:space="0" w:color="auto"/>
          <w:lang w:val="es-VE"/>
        </w:rPr>
        <w:t>”)</w:t>
      </w:r>
      <w:r w:rsidR="006A7A63" w:rsidRPr="001D7826">
        <w:rPr>
          <w:rFonts w:asciiTheme="majorHAnsi" w:eastAsia="Calibri" w:hAnsiTheme="majorHAnsi"/>
          <w:sz w:val="20"/>
          <w:szCs w:val="20"/>
          <w:bdr w:val="none" w:sz="0" w:space="0" w:color="auto"/>
          <w:lang w:val="es-VE"/>
        </w:rPr>
        <w:t xml:space="preserve"> </w:t>
      </w:r>
      <w:r w:rsidR="005E21D4" w:rsidRPr="001D7826">
        <w:rPr>
          <w:rFonts w:asciiTheme="majorHAnsi" w:eastAsia="Calibri" w:hAnsiTheme="majorHAnsi"/>
          <w:sz w:val="20"/>
          <w:szCs w:val="20"/>
          <w:bdr w:val="none" w:sz="0" w:space="0" w:color="auto"/>
          <w:lang w:val="es-VE"/>
        </w:rPr>
        <w:t>en la cual se alega la res</w:t>
      </w:r>
      <w:r w:rsidR="005108CE" w:rsidRPr="001D7826">
        <w:rPr>
          <w:rFonts w:asciiTheme="majorHAnsi" w:eastAsia="Calibri" w:hAnsiTheme="majorHAnsi"/>
          <w:sz w:val="20"/>
          <w:szCs w:val="20"/>
          <w:bdr w:val="none" w:sz="0" w:space="0" w:color="auto"/>
          <w:lang w:val="es-VE"/>
        </w:rPr>
        <w:t>ponsabilidad de la República del Ecuador</w:t>
      </w:r>
      <w:r w:rsidR="005E21D4" w:rsidRPr="001D7826">
        <w:rPr>
          <w:rFonts w:asciiTheme="majorHAnsi" w:eastAsia="Calibri" w:hAnsiTheme="majorHAnsi"/>
          <w:sz w:val="20"/>
          <w:szCs w:val="20"/>
          <w:bdr w:val="none" w:sz="0" w:space="0" w:color="auto"/>
          <w:lang w:val="es-VE"/>
        </w:rPr>
        <w:t xml:space="preserve"> (en adelante “el Estado”</w:t>
      </w:r>
      <w:r w:rsidR="008A0EC3" w:rsidRPr="001D7826">
        <w:rPr>
          <w:rFonts w:asciiTheme="majorHAnsi" w:eastAsia="Calibri" w:hAnsiTheme="majorHAnsi"/>
          <w:sz w:val="20"/>
          <w:szCs w:val="20"/>
          <w:bdr w:val="none" w:sz="0" w:space="0" w:color="auto"/>
          <w:lang w:val="es-VE"/>
        </w:rPr>
        <w:t>,</w:t>
      </w:r>
      <w:r w:rsidR="00AA7466">
        <w:rPr>
          <w:rFonts w:asciiTheme="majorHAnsi" w:eastAsia="Calibri" w:hAnsiTheme="majorHAnsi"/>
          <w:sz w:val="20"/>
          <w:szCs w:val="20"/>
          <w:bdr w:val="none" w:sz="0" w:space="0" w:color="auto"/>
          <w:lang w:val="es-VE"/>
        </w:rPr>
        <w:t xml:space="preserve"> </w:t>
      </w:r>
      <w:r w:rsidR="005E21D4" w:rsidRPr="001D7826">
        <w:rPr>
          <w:rFonts w:asciiTheme="majorHAnsi" w:eastAsia="Calibri" w:hAnsiTheme="majorHAnsi"/>
          <w:sz w:val="20"/>
          <w:szCs w:val="20"/>
          <w:bdr w:val="none" w:sz="0" w:space="0" w:color="auto"/>
          <w:lang w:val="es-VE"/>
        </w:rPr>
        <w:t xml:space="preserve">“el Estado </w:t>
      </w:r>
      <w:r w:rsidR="005108CE" w:rsidRPr="001D7826">
        <w:rPr>
          <w:rFonts w:asciiTheme="majorHAnsi" w:eastAsia="Calibri" w:hAnsiTheme="majorHAnsi"/>
          <w:sz w:val="20"/>
          <w:szCs w:val="20"/>
          <w:bdr w:val="none" w:sz="0" w:space="0" w:color="auto"/>
          <w:lang w:val="es-VE"/>
        </w:rPr>
        <w:t>ecuatoriano</w:t>
      </w:r>
      <w:r w:rsidR="005E21D4" w:rsidRPr="001D7826">
        <w:rPr>
          <w:rFonts w:asciiTheme="majorHAnsi" w:eastAsia="Calibri" w:hAnsiTheme="majorHAnsi"/>
          <w:sz w:val="20"/>
          <w:szCs w:val="20"/>
          <w:bdr w:val="none" w:sz="0" w:space="0" w:color="auto"/>
          <w:lang w:val="es-VE"/>
        </w:rPr>
        <w:t>”</w:t>
      </w:r>
      <w:r w:rsidR="008A0EC3" w:rsidRPr="001D7826">
        <w:rPr>
          <w:rFonts w:asciiTheme="majorHAnsi" w:eastAsia="Calibri" w:hAnsiTheme="majorHAnsi"/>
          <w:sz w:val="20"/>
          <w:szCs w:val="20"/>
          <w:bdr w:val="none" w:sz="0" w:space="0" w:color="auto"/>
          <w:lang w:val="es-VE"/>
        </w:rPr>
        <w:t xml:space="preserve"> o “</w:t>
      </w:r>
      <w:r w:rsidR="005108CE" w:rsidRPr="001D7826">
        <w:rPr>
          <w:rFonts w:asciiTheme="majorHAnsi" w:eastAsia="Calibri" w:hAnsiTheme="majorHAnsi"/>
          <w:sz w:val="20"/>
          <w:szCs w:val="20"/>
          <w:bdr w:val="none" w:sz="0" w:space="0" w:color="auto"/>
          <w:lang w:val="es-VE"/>
        </w:rPr>
        <w:t>Ecuador</w:t>
      </w:r>
      <w:r w:rsidR="008A0EC3" w:rsidRPr="001D7826">
        <w:rPr>
          <w:rFonts w:asciiTheme="majorHAnsi" w:eastAsia="Calibri" w:hAnsiTheme="majorHAnsi"/>
          <w:sz w:val="20"/>
          <w:szCs w:val="20"/>
          <w:bdr w:val="none" w:sz="0" w:space="0" w:color="auto"/>
          <w:lang w:val="es-VE"/>
        </w:rPr>
        <w:t>”</w:t>
      </w:r>
      <w:r w:rsidR="005E21D4" w:rsidRPr="001D7826">
        <w:rPr>
          <w:rFonts w:asciiTheme="majorHAnsi" w:eastAsia="Calibri" w:hAnsiTheme="majorHAnsi"/>
          <w:sz w:val="20"/>
          <w:szCs w:val="20"/>
          <w:bdr w:val="none" w:sz="0" w:space="0" w:color="auto"/>
          <w:lang w:val="es-VE"/>
        </w:rPr>
        <w:t xml:space="preserve">) </w:t>
      </w:r>
      <w:r w:rsidR="0086203B" w:rsidRPr="001D7826">
        <w:rPr>
          <w:rFonts w:asciiTheme="majorHAnsi" w:eastAsia="Calibri" w:hAnsiTheme="majorHAnsi"/>
          <w:sz w:val="20"/>
          <w:szCs w:val="20"/>
          <w:bdr w:val="none" w:sz="0" w:space="0" w:color="auto"/>
          <w:lang w:val="es-VE"/>
        </w:rPr>
        <w:t>como consecuencia del incumplimiento de una decisión a nivel interno que ordenaba el pago a</w:t>
      </w:r>
      <w:r w:rsidR="006D16B6">
        <w:rPr>
          <w:rFonts w:asciiTheme="majorHAnsi" w:eastAsia="Calibri" w:hAnsiTheme="majorHAnsi"/>
          <w:sz w:val="20"/>
          <w:szCs w:val="20"/>
          <w:bdr w:val="none" w:sz="0" w:space="0" w:color="auto"/>
          <w:lang w:val="es-VE"/>
        </w:rPr>
        <w:t>l futbolista</w:t>
      </w:r>
      <w:r w:rsidR="0086203B" w:rsidRPr="001D7826">
        <w:rPr>
          <w:rFonts w:asciiTheme="majorHAnsi" w:eastAsia="Calibri" w:hAnsiTheme="majorHAnsi"/>
          <w:sz w:val="20"/>
          <w:szCs w:val="20"/>
          <w:bdr w:val="none" w:sz="0" w:space="0" w:color="auto"/>
          <w:lang w:val="es-VE"/>
        </w:rPr>
        <w:t xml:space="preserve"> Juan José Meza de salarios y compensaciones por parte del Club</w:t>
      </w:r>
      <w:r w:rsidR="006D16B6">
        <w:rPr>
          <w:rFonts w:asciiTheme="majorHAnsi" w:eastAsia="Calibri" w:hAnsiTheme="majorHAnsi"/>
          <w:sz w:val="20"/>
          <w:szCs w:val="20"/>
          <w:bdr w:val="none" w:sz="0" w:space="0" w:color="auto"/>
          <w:lang w:val="es-VE"/>
        </w:rPr>
        <w:t xml:space="preserve"> de Fútbol</w:t>
      </w:r>
      <w:r w:rsidR="0086203B" w:rsidRPr="001D7826">
        <w:rPr>
          <w:rFonts w:asciiTheme="majorHAnsi" w:eastAsia="Calibri" w:hAnsiTheme="majorHAnsi"/>
          <w:sz w:val="20"/>
          <w:szCs w:val="20"/>
          <w:bdr w:val="none" w:sz="0" w:space="0" w:color="auto"/>
          <w:lang w:val="es-VE"/>
        </w:rPr>
        <w:t xml:space="preserve"> Sport Emelec</w:t>
      </w:r>
      <w:r w:rsidR="000E5888" w:rsidRPr="001D7826">
        <w:rPr>
          <w:rFonts w:asciiTheme="majorHAnsi" w:eastAsia="Calibri" w:hAnsiTheme="majorHAnsi"/>
          <w:sz w:val="20"/>
          <w:szCs w:val="20"/>
          <w:bdr w:val="none" w:sz="0" w:space="0" w:color="auto"/>
          <w:lang w:val="es-VE"/>
        </w:rPr>
        <w:t xml:space="preserve"> </w:t>
      </w:r>
      <w:r w:rsidR="00EE528F" w:rsidRPr="001D7826">
        <w:rPr>
          <w:rFonts w:asciiTheme="majorHAnsi" w:eastAsia="Calibri" w:hAnsiTheme="majorHAnsi"/>
          <w:sz w:val="20"/>
          <w:szCs w:val="20"/>
          <w:bdr w:val="none" w:sz="0" w:space="0" w:color="auto"/>
          <w:lang w:val="es-VE"/>
        </w:rPr>
        <w:t>(en adelante “el Club deportivo”)</w:t>
      </w:r>
      <w:r w:rsidR="0086203B" w:rsidRPr="001D7826">
        <w:rPr>
          <w:rFonts w:asciiTheme="majorHAnsi" w:eastAsia="Calibri" w:hAnsiTheme="majorHAnsi"/>
          <w:sz w:val="20"/>
          <w:szCs w:val="20"/>
          <w:bdr w:val="none" w:sz="0" w:space="0" w:color="auto"/>
          <w:lang w:val="es-VE"/>
        </w:rPr>
        <w:t xml:space="preserve">. </w:t>
      </w:r>
    </w:p>
    <w:p w14:paraId="20065DC7" w14:textId="77777777" w:rsidR="000B6712" w:rsidRPr="001D7826" w:rsidRDefault="000B6712" w:rsidP="000B671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eastAsia="Calibri" w:hAnsiTheme="majorHAnsi"/>
          <w:sz w:val="20"/>
          <w:szCs w:val="20"/>
          <w:bdr w:val="none" w:sz="0" w:space="0" w:color="auto"/>
          <w:lang w:val="es-VE"/>
        </w:rPr>
      </w:pPr>
    </w:p>
    <w:p w14:paraId="2F486121" w14:textId="77777777" w:rsidR="001B276E" w:rsidRDefault="00CE60C7"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bdr w:val="none" w:sz="0" w:space="0" w:color="auto"/>
          <w:lang w:val="es-VE"/>
        </w:rPr>
      </w:pPr>
      <w:r w:rsidRPr="001D7826">
        <w:rPr>
          <w:rFonts w:asciiTheme="majorHAnsi" w:eastAsia="Calibri" w:hAnsiTheme="majorHAnsi"/>
          <w:sz w:val="20"/>
          <w:szCs w:val="20"/>
          <w:lang w:val="es-ES"/>
        </w:rPr>
        <w:t>La Comisión aprobó el</w:t>
      </w:r>
      <w:r w:rsidR="00AE7CA2" w:rsidRPr="001D7826">
        <w:rPr>
          <w:rFonts w:asciiTheme="majorHAnsi" w:eastAsia="Calibri" w:hAnsiTheme="majorHAnsi"/>
          <w:sz w:val="20"/>
          <w:szCs w:val="20"/>
          <w:lang w:val="es-ES"/>
        </w:rPr>
        <w:t xml:space="preserve"> Informe de Admisibilidad </w:t>
      </w:r>
      <w:r w:rsidR="005108CE" w:rsidRPr="001D7826">
        <w:rPr>
          <w:rFonts w:asciiTheme="majorHAnsi" w:eastAsia="Calibri" w:hAnsiTheme="majorHAnsi"/>
          <w:sz w:val="20"/>
          <w:szCs w:val="20"/>
          <w:lang w:val="es-ES"/>
        </w:rPr>
        <w:t>No. 138/10</w:t>
      </w:r>
      <w:r w:rsidRPr="001D7826">
        <w:rPr>
          <w:rFonts w:asciiTheme="majorHAnsi" w:eastAsia="Calibri" w:hAnsiTheme="majorHAnsi"/>
          <w:sz w:val="20"/>
          <w:szCs w:val="20"/>
          <w:lang w:val="es-ES"/>
        </w:rPr>
        <w:t xml:space="preserve"> </w:t>
      </w:r>
      <w:r w:rsidR="005108CE" w:rsidRPr="001D7826">
        <w:rPr>
          <w:rFonts w:asciiTheme="majorHAnsi" w:eastAsia="Calibri" w:hAnsiTheme="majorHAnsi"/>
          <w:sz w:val="20"/>
          <w:szCs w:val="20"/>
          <w:lang w:val="es-ES"/>
        </w:rPr>
        <w:t>el 1 de noviembre</w:t>
      </w:r>
      <w:r w:rsidRPr="001D7826">
        <w:rPr>
          <w:rFonts w:asciiTheme="majorHAnsi" w:eastAsia="Calibri" w:hAnsiTheme="majorHAnsi"/>
          <w:sz w:val="20"/>
          <w:szCs w:val="20"/>
          <w:lang w:val="es-ES"/>
        </w:rPr>
        <w:t xml:space="preserve"> de 20</w:t>
      </w:r>
      <w:r w:rsidR="005108CE" w:rsidRPr="001D7826">
        <w:rPr>
          <w:rFonts w:asciiTheme="majorHAnsi" w:eastAsia="Calibri" w:hAnsiTheme="majorHAnsi"/>
          <w:sz w:val="20"/>
          <w:szCs w:val="20"/>
          <w:lang w:val="es-ES"/>
        </w:rPr>
        <w:t>10</w:t>
      </w:r>
      <w:r w:rsidRPr="001D7826">
        <w:rPr>
          <w:rFonts w:asciiTheme="majorHAnsi" w:hAnsiTheme="majorHAnsi"/>
          <w:sz w:val="20"/>
          <w:szCs w:val="20"/>
          <w:vertAlign w:val="superscript"/>
          <w:lang w:val="es-ES"/>
        </w:rPr>
        <w:footnoteReference w:id="2"/>
      </w:r>
      <w:r w:rsidR="001C2100" w:rsidRPr="001D7826">
        <w:rPr>
          <w:rFonts w:asciiTheme="majorHAnsi" w:eastAsia="Calibri" w:hAnsiTheme="majorHAnsi"/>
          <w:sz w:val="20"/>
          <w:szCs w:val="20"/>
          <w:lang w:val="es-ES"/>
        </w:rPr>
        <w:t>. El 10 de noviembre de 2001</w:t>
      </w:r>
      <w:r w:rsidRPr="001D7826">
        <w:rPr>
          <w:rFonts w:asciiTheme="majorHAnsi" w:eastAsia="Calibri" w:hAnsiTheme="majorHAnsi"/>
          <w:sz w:val="20"/>
          <w:szCs w:val="20"/>
          <w:lang w:val="es-ES"/>
        </w:rPr>
        <w:t xml:space="preserve"> la Comisión notificó dicho informe a las partes y se puso a su disposición a fin de llegar a una solución amistosa, sin que se dieran las condiciones para iniciar dicho procedimiento. Las partes contaron con los plazos reglamentarios para presentar sus observaciones adicionales sobre el fondo. Toda la información recibida fue debidamente trasladada entre las partes. </w:t>
      </w:r>
      <w:bookmarkStart w:id="4" w:name="_Toc370840745"/>
      <w:bookmarkStart w:id="5" w:name="_Toc370840841"/>
    </w:p>
    <w:p w14:paraId="06C2ED8F" w14:textId="77777777" w:rsidR="00AA7466" w:rsidRPr="00AA7466" w:rsidRDefault="00AA7466" w:rsidP="0000114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eastAsia="Calibri" w:hAnsiTheme="majorHAnsi"/>
          <w:sz w:val="20"/>
          <w:szCs w:val="20"/>
          <w:bdr w:val="none" w:sz="0" w:space="0" w:color="auto"/>
          <w:lang w:val="es-VE"/>
        </w:rPr>
      </w:pPr>
    </w:p>
    <w:p w14:paraId="7F202DC2" w14:textId="77777777" w:rsidR="00481B9B" w:rsidRDefault="00E40449" w:rsidP="0000114B">
      <w:pPr>
        <w:pStyle w:val="Heading1"/>
        <w:tabs>
          <w:tab w:val="clear" w:pos="567"/>
          <w:tab w:val="clear" w:pos="1440"/>
          <w:tab w:val="left" w:pos="0"/>
          <w:tab w:val="num" w:pos="540"/>
        </w:tabs>
        <w:ind w:left="0" w:firstLine="0"/>
      </w:pPr>
      <w:bookmarkStart w:id="6" w:name="_Toc423514407"/>
      <w:bookmarkStart w:id="7" w:name="_Toc433115983"/>
      <w:bookmarkStart w:id="8" w:name="_Toc444958126"/>
      <w:bookmarkStart w:id="9" w:name="_Toc7441404"/>
      <w:bookmarkStart w:id="10" w:name="_Toc20915914"/>
      <w:r w:rsidRPr="001D7826">
        <w:t>POSICIONES DE LAS PARTES</w:t>
      </w:r>
      <w:bookmarkStart w:id="11" w:name="_Toc423514408"/>
      <w:bookmarkStart w:id="12" w:name="_Toc433115984"/>
      <w:bookmarkStart w:id="13" w:name="_Toc444958127"/>
      <w:bookmarkEnd w:id="4"/>
      <w:bookmarkEnd w:id="5"/>
      <w:bookmarkEnd w:id="6"/>
      <w:bookmarkEnd w:id="7"/>
      <w:bookmarkEnd w:id="8"/>
      <w:bookmarkEnd w:id="9"/>
      <w:bookmarkEnd w:id="10"/>
    </w:p>
    <w:p w14:paraId="10886F21" w14:textId="77777777" w:rsidR="0000114B" w:rsidRPr="0000114B" w:rsidRDefault="0000114B" w:rsidP="0000114B">
      <w:pPr>
        <w:rPr>
          <w:lang w:val="es-ES"/>
        </w:rPr>
      </w:pPr>
    </w:p>
    <w:p w14:paraId="5D1BFE02" w14:textId="77777777" w:rsidR="00AA7466" w:rsidRDefault="000B2342" w:rsidP="0000114B">
      <w:pPr>
        <w:pStyle w:val="Heading2"/>
        <w:numPr>
          <w:ilvl w:val="0"/>
          <w:numId w:val="58"/>
        </w:numPr>
        <w:tabs>
          <w:tab w:val="left" w:pos="0"/>
          <w:tab w:val="left" w:pos="540"/>
        </w:tabs>
        <w:spacing w:before="0" w:after="0"/>
        <w:ind w:left="0" w:firstLine="0"/>
        <w:rPr>
          <w:rFonts w:asciiTheme="majorHAnsi" w:hAnsiTheme="majorHAnsi"/>
        </w:rPr>
      </w:pPr>
      <w:bookmarkStart w:id="14" w:name="_Toc7441405"/>
      <w:bookmarkStart w:id="15" w:name="_Toc20915915"/>
      <w:r w:rsidRPr="001D7826">
        <w:rPr>
          <w:rFonts w:asciiTheme="majorHAnsi" w:hAnsiTheme="majorHAnsi"/>
        </w:rPr>
        <w:t>P</w:t>
      </w:r>
      <w:bookmarkEnd w:id="11"/>
      <w:bookmarkEnd w:id="12"/>
      <w:bookmarkEnd w:id="13"/>
      <w:r w:rsidRPr="001D7826">
        <w:rPr>
          <w:rFonts w:asciiTheme="majorHAnsi" w:hAnsiTheme="majorHAnsi"/>
        </w:rPr>
        <w:t>arte peticionaria</w:t>
      </w:r>
      <w:bookmarkEnd w:id="14"/>
      <w:bookmarkEnd w:id="15"/>
    </w:p>
    <w:p w14:paraId="15EC7556" w14:textId="77777777" w:rsidR="0056374C" w:rsidRPr="0056374C" w:rsidRDefault="0056374C" w:rsidP="0056374C">
      <w:pPr>
        <w:rPr>
          <w:lang w:val="es-ES"/>
        </w:rPr>
      </w:pPr>
    </w:p>
    <w:p w14:paraId="2B5E1938" w14:textId="33737D15" w:rsidR="000B6712" w:rsidRPr="001D7826" w:rsidRDefault="0086203B"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lang w:val="es-ES"/>
        </w:rPr>
      </w:pPr>
      <w:r w:rsidRPr="001D7826">
        <w:rPr>
          <w:rFonts w:asciiTheme="majorHAnsi" w:eastAsia="Calibri" w:hAnsiTheme="majorHAnsi"/>
          <w:sz w:val="20"/>
          <w:szCs w:val="20"/>
          <w:lang w:val="es-ES"/>
        </w:rPr>
        <w:t>La parte peticionaria indicó que</w:t>
      </w:r>
      <w:r w:rsidR="00C47E06" w:rsidRPr="001D7826">
        <w:rPr>
          <w:rFonts w:asciiTheme="majorHAnsi" w:eastAsia="Calibri" w:hAnsiTheme="majorHAnsi"/>
          <w:sz w:val="20"/>
          <w:szCs w:val="20"/>
          <w:lang w:val="es-ES"/>
        </w:rPr>
        <w:t xml:space="preserve"> Juan José</w:t>
      </w:r>
      <w:r w:rsidR="005A2B1C" w:rsidRPr="001D7826">
        <w:rPr>
          <w:rFonts w:asciiTheme="majorHAnsi" w:eastAsia="Calibri" w:hAnsiTheme="majorHAnsi"/>
          <w:sz w:val="20"/>
          <w:szCs w:val="20"/>
          <w:lang w:val="es-ES"/>
        </w:rPr>
        <w:t xml:space="preserve"> Meza, de nacionalidad argentina se desempeñaba </w:t>
      </w:r>
      <w:r w:rsidR="00674E44" w:rsidRPr="001D7826">
        <w:rPr>
          <w:rFonts w:asciiTheme="majorHAnsi" w:eastAsia="Calibri" w:hAnsiTheme="majorHAnsi"/>
          <w:sz w:val="20"/>
          <w:szCs w:val="20"/>
          <w:lang w:val="es-ES"/>
        </w:rPr>
        <w:t xml:space="preserve">como futbolista del </w:t>
      </w:r>
      <w:r w:rsidRPr="001D7826">
        <w:rPr>
          <w:rFonts w:asciiTheme="majorHAnsi" w:eastAsia="Calibri" w:hAnsiTheme="majorHAnsi"/>
          <w:sz w:val="20"/>
          <w:szCs w:val="20"/>
          <w:lang w:val="es-ES"/>
        </w:rPr>
        <w:t>Club Sport Emelec</w:t>
      </w:r>
      <w:r w:rsidR="00674E44" w:rsidRPr="001D7826">
        <w:rPr>
          <w:rFonts w:asciiTheme="majorHAnsi" w:eastAsia="Calibri" w:hAnsiTheme="majorHAnsi"/>
          <w:sz w:val="20"/>
          <w:szCs w:val="20"/>
          <w:lang w:val="es-ES"/>
        </w:rPr>
        <w:t xml:space="preserve">, en Ecuador, </w:t>
      </w:r>
      <w:r w:rsidRPr="001D7826">
        <w:rPr>
          <w:rFonts w:asciiTheme="majorHAnsi" w:eastAsia="Calibri" w:hAnsiTheme="majorHAnsi"/>
          <w:sz w:val="20"/>
          <w:szCs w:val="20"/>
          <w:lang w:val="es-ES"/>
        </w:rPr>
        <w:t>y</w:t>
      </w:r>
      <w:r w:rsidR="00A617BF" w:rsidRPr="001D7826">
        <w:rPr>
          <w:rFonts w:asciiTheme="majorHAnsi" w:eastAsia="Calibri" w:hAnsiTheme="majorHAnsi"/>
          <w:sz w:val="20"/>
          <w:szCs w:val="20"/>
          <w:lang w:val="es-ES"/>
        </w:rPr>
        <w:t xml:space="preserve"> el 16 de julio de 1991 fue despedido de manera </w:t>
      </w:r>
      <w:r w:rsidR="00C47E06" w:rsidRPr="001D7826">
        <w:rPr>
          <w:rFonts w:asciiTheme="majorHAnsi" w:eastAsia="Calibri" w:hAnsiTheme="majorHAnsi"/>
          <w:sz w:val="20"/>
          <w:szCs w:val="20"/>
          <w:lang w:val="es-ES"/>
        </w:rPr>
        <w:t>injustificada</w:t>
      </w:r>
      <w:r w:rsidR="00A617BF" w:rsidRPr="001D7826">
        <w:rPr>
          <w:rFonts w:asciiTheme="majorHAnsi" w:eastAsia="Calibri" w:hAnsiTheme="majorHAnsi"/>
          <w:sz w:val="20"/>
          <w:szCs w:val="20"/>
          <w:lang w:val="es-ES"/>
        </w:rPr>
        <w:t xml:space="preserve">. </w:t>
      </w:r>
      <w:r w:rsidRPr="001D7826">
        <w:rPr>
          <w:rFonts w:asciiTheme="majorHAnsi" w:eastAsia="Calibri" w:hAnsiTheme="majorHAnsi"/>
          <w:sz w:val="20"/>
          <w:szCs w:val="20"/>
          <w:lang w:val="es-ES"/>
        </w:rPr>
        <w:t xml:space="preserve">Refirió que el 19 de noviembre de 1991 </w:t>
      </w:r>
      <w:r w:rsidR="004A2C8C" w:rsidRPr="001D7826">
        <w:rPr>
          <w:rFonts w:asciiTheme="majorHAnsi" w:hAnsiTheme="majorHAnsi" w:cs="Arial"/>
          <w:color w:val="000000"/>
          <w:sz w:val="20"/>
          <w:szCs w:val="20"/>
          <w:lang w:val="es-ES"/>
        </w:rPr>
        <w:t xml:space="preserve">interpuso una demanda de trabajo por despido injustificado contra </w:t>
      </w:r>
      <w:r w:rsidR="0096772C">
        <w:rPr>
          <w:rFonts w:asciiTheme="majorHAnsi" w:hAnsiTheme="majorHAnsi" w:cs="Arial"/>
          <w:color w:val="000000"/>
          <w:sz w:val="20"/>
          <w:szCs w:val="20"/>
          <w:lang w:val="es-ES"/>
        </w:rPr>
        <w:t>dicho Club de fú</w:t>
      </w:r>
      <w:r w:rsidR="00EE7071">
        <w:rPr>
          <w:rFonts w:asciiTheme="majorHAnsi" w:hAnsiTheme="majorHAnsi" w:cs="Arial"/>
          <w:color w:val="000000"/>
          <w:sz w:val="20"/>
          <w:szCs w:val="20"/>
          <w:lang w:val="es-ES"/>
        </w:rPr>
        <w:t>tbol.</w:t>
      </w:r>
    </w:p>
    <w:p w14:paraId="53FA3CEE" w14:textId="77777777" w:rsidR="000B6712" w:rsidRPr="001D7826" w:rsidRDefault="000B6712" w:rsidP="000B671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eastAsia="Calibri" w:hAnsiTheme="majorHAnsi"/>
          <w:sz w:val="20"/>
          <w:szCs w:val="20"/>
          <w:lang w:val="es-ES"/>
        </w:rPr>
      </w:pPr>
    </w:p>
    <w:p w14:paraId="42004A28" w14:textId="23E8BB72" w:rsidR="000B6712" w:rsidRPr="001D7826" w:rsidRDefault="001D3C8D"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lang w:val="es-ES"/>
        </w:rPr>
      </w:pPr>
      <w:r>
        <w:rPr>
          <w:rFonts w:asciiTheme="majorHAnsi" w:hAnsiTheme="majorHAnsi"/>
          <w:sz w:val="20"/>
          <w:szCs w:val="20"/>
          <w:lang w:val="es-ES"/>
        </w:rPr>
        <w:t>Expresó que e</w:t>
      </w:r>
      <w:r w:rsidR="0085710A" w:rsidRPr="001D7826">
        <w:rPr>
          <w:rFonts w:asciiTheme="majorHAnsi" w:hAnsiTheme="majorHAnsi"/>
          <w:sz w:val="20"/>
          <w:szCs w:val="20"/>
          <w:lang w:val="es-ES"/>
        </w:rPr>
        <w:t>n el marco de dicho proceso la presunta víctima solicitó la realización de un peritaje grafológico en contra de la prueba documental presentada por parte del Club deportivo. Asegur</w:t>
      </w:r>
      <w:r w:rsidR="00CC63F0">
        <w:rPr>
          <w:rFonts w:asciiTheme="majorHAnsi" w:hAnsiTheme="majorHAnsi"/>
          <w:sz w:val="20"/>
          <w:szCs w:val="20"/>
          <w:lang w:val="es-ES"/>
        </w:rPr>
        <w:t>ó</w:t>
      </w:r>
      <w:r w:rsidR="0085710A" w:rsidRPr="001D7826">
        <w:rPr>
          <w:rFonts w:asciiTheme="majorHAnsi" w:hAnsiTheme="majorHAnsi"/>
          <w:sz w:val="20"/>
          <w:szCs w:val="20"/>
          <w:lang w:val="es-ES"/>
        </w:rPr>
        <w:t xml:space="preserve"> que se pretendía hacer válido un contrato diferente al que </w:t>
      </w:r>
      <w:r w:rsidR="00826182" w:rsidRPr="001D7826">
        <w:rPr>
          <w:rFonts w:asciiTheme="majorHAnsi" w:hAnsiTheme="majorHAnsi"/>
          <w:sz w:val="20"/>
          <w:szCs w:val="20"/>
          <w:lang w:val="es-ES"/>
        </w:rPr>
        <w:t>firmó, además de 24</w:t>
      </w:r>
      <w:r w:rsidR="0085710A" w:rsidRPr="001D7826">
        <w:rPr>
          <w:rFonts w:asciiTheme="majorHAnsi" w:hAnsiTheme="majorHAnsi"/>
          <w:sz w:val="20"/>
          <w:szCs w:val="20"/>
          <w:lang w:val="es-ES"/>
        </w:rPr>
        <w:t xml:space="preserve"> facturas que supuestamente comprobaban pagos hechos a </w:t>
      </w:r>
      <w:r w:rsidR="00CC63F0">
        <w:rPr>
          <w:rFonts w:asciiTheme="majorHAnsi" w:hAnsiTheme="majorHAnsi"/>
          <w:sz w:val="20"/>
          <w:szCs w:val="20"/>
          <w:lang w:val="es-ES"/>
        </w:rPr>
        <w:t>su favor</w:t>
      </w:r>
      <w:r w:rsidR="0085710A" w:rsidRPr="001D7826">
        <w:rPr>
          <w:rFonts w:asciiTheme="majorHAnsi" w:hAnsiTheme="majorHAnsi"/>
          <w:sz w:val="20"/>
          <w:szCs w:val="20"/>
          <w:lang w:val="es-ES"/>
        </w:rPr>
        <w:t xml:space="preserve">. </w:t>
      </w:r>
      <w:r w:rsidR="00CC63F0">
        <w:rPr>
          <w:rFonts w:asciiTheme="majorHAnsi" w:eastAsia="Calibri" w:hAnsiTheme="majorHAnsi"/>
          <w:sz w:val="20"/>
          <w:szCs w:val="20"/>
          <w:lang w:val="es-ES"/>
        </w:rPr>
        <w:t>Alegó</w:t>
      </w:r>
      <w:r w:rsidR="0085710A" w:rsidRPr="001D7826">
        <w:rPr>
          <w:rFonts w:asciiTheme="majorHAnsi" w:eastAsia="Calibri" w:hAnsiTheme="majorHAnsi"/>
          <w:sz w:val="20"/>
          <w:szCs w:val="20"/>
          <w:lang w:val="es-ES"/>
        </w:rPr>
        <w:t xml:space="preserve"> que</w:t>
      </w:r>
      <w:r w:rsidR="00826182" w:rsidRPr="001D7826">
        <w:rPr>
          <w:rFonts w:asciiTheme="majorHAnsi" w:eastAsia="Calibri" w:hAnsiTheme="majorHAnsi"/>
          <w:sz w:val="20"/>
          <w:szCs w:val="20"/>
          <w:lang w:val="es-ES"/>
        </w:rPr>
        <w:t>,</w:t>
      </w:r>
      <w:r w:rsidR="0085710A" w:rsidRPr="001D7826">
        <w:rPr>
          <w:rFonts w:asciiTheme="majorHAnsi" w:eastAsia="Calibri" w:hAnsiTheme="majorHAnsi"/>
          <w:sz w:val="20"/>
          <w:szCs w:val="20"/>
          <w:lang w:val="es-ES"/>
        </w:rPr>
        <w:t xml:space="preserve"> aunque dicho peritaje sirvió para comprobar el incumplimiento del Club en su </w:t>
      </w:r>
      <w:r w:rsidR="00B26520">
        <w:rPr>
          <w:rFonts w:asciiTheme="majorHAnsi" w:eastAsia="Calibri" w:hAnsiTheme="majorHAnsi"/>
          <w:sz w:val="20"/>
          <w:szCs w:val="20"/>
          <w:lang w:val="es-ES"/>
        </w:rPr>
        <w:t>perjuicio</w:t>
      </w:r>
      <w:r w:rsidR="0085710A" w:rsidRPr="001D7826">
        <w:rPr>
          <w:rFonts w:asciiTheme="majorHAnsi" w:eastAsia="Calibri" w:hAnsiTheme="majorHAnsi"/>
          <w:sz w:val="20"/>
          <w:szCs w:val="20"/>
          <w:lang w:val="es-ES"/>
        </w:rPr>
        <w:t xml:space="preserve">, se configuró </w:t>
      </w:r>
      <w:r w:rsidR="0085710A" w:rsidRPr="001D7826">
        <w:rPr>
          <w:rFonts w:asciiTheme="majorHAnsi" w:hAnsiTheme="majorHAnsi"/>
          <w:sz w:val="20"/>
          <w:szCs w:val="20"/>
          <w:lang w:val="es-ES"/>
        </w:rPr>
        <w:t xml:space="preserve">el </w:t>
      </w:r>
      <w:r w:rsidR="00711DD8" w:rsidRPr="001D7826">
        <w:rPr>
          <w:rFonts w:asciiTheme="majorHAnsi" w:hAnsiTheme="majorHAnsi"/>
          <w:sz w:val="20"/>
          <w:szCs w:val="20"/>
          <w:lang w:val="es-ES"/>
        </w:rPr>
        <w:t>delito contra la a</w:t>
      </w:r>
      <w:r w:rsidR="00CC63F0">
        <w:rPr>
          <w:rFonts w:asciiTheme="majorHAnsi" w:hAnsiTheme="majorHAnsi"/>
          <w:sz w:val="20"/>
          <w:szCs w:val="20"/>
          <w:lang w:val="es-ES"/>
        </w:rPr>
        <w:t>ctividad judicial y contra la fe</w:t>
      </w:r>
      <w:r w:rsidR="00711DD8" w:rsidRPr="001D7826">
        <w:rPr>
          <w:rFonts w:asciiTheme="majorHAnsi" w:hAnsiTheme="majorHAnsi"/>
          <w:sz w:val="20"/>
          <w:szCs w:val="20"/>
          <w:lang w:val="es-ES"/>
        </w:rPr>
        <w:t xml:space="preserve"> pública</w:t>
      </w:r>
      <w:r w:rsidR="0023441B">
        <w:rPr>
          <w:rFonts w:asciiTheme="majorHAnsi" w:hAnsiTheme="majorHAnsi"/>
          <w:sz w:val="20"/>
          <w:szCs w:val="20"/>
          <w:lang w:val="es-ES"/>
        </w:rPr>
        <w:t>. Agreg</w:t>
      </w:r>
      <w:r w:rsidR="0023441B">
        <w:rPr>
          <w:rFonts w:asciiTheme="majorHAnsi" w:hAnsiTheme="majorHAnsi"/>
          <w:sz w:val="20"/>
          <w:szCs w:val="20"/>
          <w:lang w:val="es-CO"/>
        </w:rPr>
        <w:t>ó que</w:t>
      </w:r>
      <w:r w:rsidR="0085710A" w:rsidRPr="001D7826">
        <w:rPr>
          <w:rFonts w:asciiTheme="majorHAnsi" w:hAnsiTheme="majorHAnsi"/>
          <w:sz w:val="20"/>
          <w:szCs w:val="20"/>
          <w:lang w:val="es-ES"/>
        </w:rPr>
        <w:t xml:space="preserve"> la Primera Sala de la Corte Superior de Justicia de Guayaquil</w:t>
      </w:r>
      <w:r w:rsidR="005A4A32">
        <w:rPr>
          <w:rFonts w:asciiTheme="majorHAnsi" w:hAnsiTheme="majorHAnsi"/>
          <w:sz w:val="20"/>
          <w:szCs w:val="20"/>
          <w:lang w:val="es-ES"/>
        </w:rPr>
        <w:t xml:space="preserve"> no tomó ninguna medida al respecto. </w:t>
      </w:r>
    </w:p>
    <w:p w14:paraId="2029B640" w14:textId="77777777" w:rsidR="000B6712" w:rsidRPr="001D7826" w:rsidRDefault="000B6712" w:rsidP="000B6712">
      <w:pPr>
        <w:pStyle w:val="ListParagraph"/>
        <w:rPr>
          <w:rFonts w:asciiTheme="majorHAnsi" w:eastAsia="Calibri" w:hAnsiTheme="majorHAnsi"/>
          <w:sz w:val="20"/>
          <w:szCs w:val="20"/>
          <w:lang w:val="es-ES"/>
        </w:rPr>
      </w:pPr>
    </w:p>
    <w:p w14:paraId="7B41874B" w14:textId="326BBA4A" w:rsidR="000B6712" w:rsidRPr="001D7826" w:rsidRDefault="0085710A"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lang w:val="es-ES"/>
        </w:rPr>
      </w:pPr>
      <w:r w:rsidRPr="001D7826">
        <w:rPr>
          <w:rFonts w:asciiTheme="majorHAnsi" w:eastAsia="Calibri" w:hAnsiTheme="majorHAnsi"/>
          <w:sz w:val="20"/>
          <w:szCs w:val="20"/>
          <w:lang w:val="es-ES"/>
        </w:rPr>
        <w:t xml:space="preserve">Afirmó que el 24 de abril de 1996 la </w:t>
      </w:r>
      <w:r w:rsidRPr="001D7826">
        <w:rPr>
          <w:rFonts w:asciiTheme="majorHAnsi" w:hAnsiTheme="majorHAnsi"/>
          <w:sz w:val="20"/>
          <w:szCs w:val="20"/>
          <w:lang w:val="es-ES"/>
        </w:rPr>
        <w:t>Primera Sala de la Corte Superior de Justicia de Guayaquil dictó sentencia favorable y ordenó el pago correspondiente a la remuneración del mes de junio 1991, los</w:t>
      </w:r>
      <w:r w:rsidR="00CC63F0">
        <w:rPr>
          <w:rFonts w:asciiTheme="majorHAnsi" w:hAnsiTheme="majorHAnsi"/>
          <w:sz w:val="20"/>
          <w:szCs w:val="20"/>
          <w:lang w:val="es-ES"/>
        </w:rPr>
        <w:t xml:space="preserve"> 16 días del mes de julio 1991, </w:t>
      </w:r>
      <w:r w:rsidR="007D1493" w:rsidRPr="007D1493">
        <w:rPr>
          <w:rFonts w:asciiTheme="majorHAnsi" w:hAnsiTheme="majorHAnsi"/>
          <w:sz w:val="20"/>
          <w:szCs w:val="20"/>
          <w:lang w:val="es-ES"/>
        </w:rPr>
        <w:t>partes proporcionales de la décimo tercera, décimo cuarta y décimo quinta remuneraciones</w:t>
      </w:r>
      <w:r w:rsidRPr="007D1493">
        <w:rPr>
          <w:rFonts w:asciiTheme="majorHAnsi" w:hAnsiTheme="majorHAnsi"/>
          <w:sz w:val="20"/>
          <w:szCs w:val="20"/>
          <w:lang w:val="es-ES"/>
        </w:rPr>
        <w:t>, vacaciones y bonificaciones complementarias,</w:t>
      </w:r>
      <w:r w:rsidR="000E5888">
        <w:rPr>
          <w:rFonts w:asciiTheme="majorHAnsi" w:hAnsiTheme="majorHAnsi"/>
          <w:sz w:val="20"/>
          <w:szCs w:val="20"/>
          <w:lang w:val="es-ES"/>
        </w:rPr>
        <w:t xml:space="preserve"> </w:t>
      </w:r>
      <w:r w:rsidRPr="001D7826">
        <w:rPr>
          <w:rFonts w:asciiTheme="majorHAnsi" w:hAnsiTheme="majorHAnsi"/>
          <w:sz w:val="20"/>
          <w:szCs w:val="20"/>
          <w:lang w:val="es-ES"/>
        </w:rPr>
        <w:t>el pago de los valores adeudados por concepto de prima, y el valor correspondiente por despido intempestivo, más el triple recargo sobre las remuneraciones impagas,</w:t>
      </w:r>
      <w:r w:rsidR="00CC63F0">
        <w:rPr>
          <w:rFonts w:asciiTheme="majorHAnsi" w:hAnsiTheme="majorHAnsi"/>
          <w:sz w:val="20"/>
          <w:szCs w:val="20"/>
          <w:lang w:val="es-ES"/>
        </w:rPr>
        <w:t xml:space="preserve"> y</w:t>
      </w:r>
      <w:r w:rsidRPr="001D7826">
        <w:rPr>
          <w:rFonts w:asciiTheme="majorHAnsi" w:hAnsiTheme="majorHAnsi"/>
          <w:sz w:val="20"/>
          <w:szCs w:val="20"/>
          <w:lang w:val="es-ES"/>
        </w:rPr>
        <w:t xml:space="preserve"> el </w:t>
      </w:r>
      <w:r w:rsidR="00CC63F0">
        <w:rPr>
          <w:rFonts w:asciiTheme="majorHAnsi" w:hAnsiTheme="majorHAnsi"/>
          <w:sz w:val="20"/>
          <w:szCs w:val="20"/>
          <w:lang w:val="es-ES"/>
        </w:rPr>
        <w:t>diez por ciento</w:t>
      </w:r>
      <w:r w:rsidRPr="001D7826">
        <w:rPr>
          <w:rFonts w:asciiTheme="majorHAnsi" w:hAnsiTheme="majorHAnsi"/>
          <w:sz w:val="20"/>
          <w:szCs w:val="20"/>
          <w:lang w:val="es-ES"/>
        </w:rPr>
        <w:t xml:space="preserve"> correspondiente a los honorarios profesionales de su abogado defensor</w:t>
      </w:r>
      <w:r w:rsidR="00CC63F0">
        <w:rPr>
          <w:rFonts w:asciiTheme="majorHAnsi" w:hAnsiTheme="majorHAnsi"/>
          <w:sz w:val="20"/>
          <w:szCs w:val="20"/>
          <w:lang w:val="es-ES"/>
        </w:rPr>
        <w:t>, todo esto al tipo de cambio vigente.</w:t>
      </w:r>
    </w:p>
    <w:p w14:paraId="1BF0447B" w14:textId="77777777" w:rsidR="000B6712" w:rsidRPr="001D7826" w:rsidRDefault="000B6712" w:rsidP="000B6712">
      <w:pPr>
        <w:pStyle w:val="ListParagraph"/>
        <w:rPr>
          <w:rFonts w:asciiTheme="majorHAnsi" w:hAnsiTheme="majorHAnsi"/>
          <w:sz w:val="20"/>
          <w:szCs w:val="20"/>
          <w:lang w:val="es-ES"/>
        </w:rPr>
      </w:pPr>
    </w:p>
    <w:p w14:paraId="6B7FDC73" w14:textId="5CA63D9A" w:rsidR="000B6712" w:rsidRPr="00395233" w:rsidRDefault="006B2599"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lang w:val="es-ES"/>
        </w:rPr>
      </w:pPr>
      <w:r w:rsidRPr="001D7826">
        <w:rPr>
          <w:rFonts w:asciiTheme="majorHAnsi" w:hAnsiTheme="majorHAnsi"/>
          <w:sz w:val="20"/>
          <w:szCs w:val="20"/>
          <w:lang w:val="es-ES"/>
        </w:rPr>
        <w:t xml:space="preserve">Sostuvo que </w:t>
      </w:r>
      <w:r w:rsidR="0026610E" w:rsidRPr="001D7826">
        <w:rPr>
          <w:rFonts w:asciiTheme="majorHAnsi" w:hAnsiTheme="majorHAnsi"/>
          <w:sz w:val="20"/>
          <w:szCs w:val="20"/>
          <w:lang w:val="es-ES"/>
        </w:rPr>
        <w:t>luego de dicha sentencia se inició</w:t>
      </w:r>
      <w:r w:rsidR="00B95800" w:rsidRPr="001D7826">
        <w:rPr>
          <w:rFonts w:asciiTheme="majorHAnsi" w:hAnsiTheme="majorHAnsi"/>
          <w:sz w:val="20"/>
          <w:szCs w:val="20"/>
          <w:lang w:val="es-ES"/>
        </w:rPr>
        <w:t xml:space="preserve"> un largo proceso para ejecutarla</w:t>
      </w:r>
      <w:r w:rsidR="0026610E" w:rsidRPr="001D7826">
        <w:rPr>
          <w:rFonts w:asciiTheme="majorHAnsi" w:hAnsiTheme="majorHAnsi"/>
          <w:sz w:val="20"/>
          <w:szCs w:val="20"/>
          <w:lang w:val="es-ES"/>
        </w:rPr>
        <w:t xml:space="preserve"> </w:t>
      </w:r>
      <w:r w:rsidR="00E94404" w:rsidRPr="001D7826">
        <w:rPr>
          <w:rFonts w:asciiTheme="majorHAnsi" w:hAnsiTheme="majorHAnsi"/>
          <w:sz w:val="20"/>
          <w:szCs w:val="20"/>
          <w:lang w:val="es-ES"/>
        </w:rPr>
        <w:t>y que los juzgados que conocieron la disputa contractual cometieron una serie de violaciones al debido proceso que conduje</w:t>
      </w:r>
      <w:r w:rsidR="00B95800" w:rsidRPr="001D7826">
        <w:rPr>
          <w:rFonts w:asciiTheme="majorHAnsi" w:hAnsiTheme="majorHAnsi"/>
          <w:sz w:val="20"/>
          <w:szCs w:val="20"/>
          <w:lang w:val="es-ES"/>
        </w:rPr>
        <w:t>ron a la denegación de justicia.</w:t>
      </w:r>
      <w:r w:rsidR="00B95800" w:rsidRPr="001D7826">
        <w:rPr>
          <w:rFonts w:asciiTheme="majorHAnsi" w:eastAsia="Calibri" w:hAnsiTheme="majorHAnsi"/>
          <w:sz w:val="20"/>
          <w:szCs w:val="20"/>
          <w:lang w:val="es-ES"/>
        </w:rPr>
        <w:t xml:space="preserve"> </w:t>
      </w:r>
      <w:r w:rsidR="00E94404" w:rsidRPr="001D7826">
        <w:rPr>
          <w:rFonts w:asciiTheme="majorHAnsi" w:hAnsiTheme="majorHAnsi"/>
          <w:sz w:val="20"/>
          <w:szCs w:val="20"/>
          <w:lang w:val="es-ES"/>
        </w:rPr>
        <w:t>En particular, indicó</w:t>
      </w:r>
      <w:r w:rsidR="005B512E" w:rsidRPr="001D7826">
        <w:rPr>
          <w:rFonts w:asciiTheme="majorHAnsi" w:hAnsiTheme="majorHAnsi"/>
          <w:sz w:val="20"/>
          <w:szCs w:val="20"/>
          <w:lang w:val="es-ES"/>
        </w:rPr>
        <w:t xml:space="preserve"> que la ejecución de la sentencia correspondió al Juzgado Cuarto del Trabajo del Guayas, el cual designó </w:t>
      </w:r>
      <w:r w:rsidR="00C47E06" w:rsidRPr="001D7826">
        <w:rPr>
          <w:rFonts w:asciiTheme="majorHAnsi" w:hAnsiTheme="majorHAnsi"/>
          <w:sz w:val="20"/>
          <w:szCs w:val="20"/>
          <w:lang w:val="es-ES"/>
        </w:rPr>
        <w:t xml:space="preserve">a una </w:t>
      </w:r>
      <w:r w:rsidR="00EE7071">
        <w:rPr>
          <w:rFonts w:asciiTheme="majorHAnsi" w:hAnsiTheme="majorHAnsi"/>
          <w:sz w:val="20"/>
          <w:szCs w:val="20"/>
          <w:lang w:val="es-ES"/>
        </w:rPr>
        <w:t>perito</w:t>
      </w:r>
      <w:r w:rsidR="00C47E06" w:rsidRPr="001D7826">
        <w:rPr>
          <w:rFonts w:asciiTheme="majorHAnsi" w:hAnsiTheme="majorHAnsi"/>
          <w:sz w:val="20"/>
          <w:szCs w:val="20"/>
          <w:lang w:val="es-ES"/>
        </w:rPr>
        <w:t xml:space="preserve"> liquidadora</w:t>
      </w:r>
      <w:r w:rsidR="005B512E" w:rsidRPr="001D7826">
        <w:rPr>
          <w:rFonts w:asciiTheme="majorHAnsi" w:hAnsiTheme="majorHAnsi"/>
          <w:sz w:val="20"/>
          <w:szCs w:val="20"/>
          <w:lang w:val="es-ES"/>
        </w:rPr>
        <w:t xml:space="preserve"> a fin de que rindiera informe de ejecución</w:t>
      </w:r>
      <w:r w:rsidR="00B95800" w:rsidRPr="001D7826">
        <w:rPr>
          <w:rFonts w:asciiTheme="majorHAnsi" w:hAnsiTheme="majorHAnsi"/>
          <w:sz w:val="20"/>
          <w:szCs w:val="20"/>
          <w:lang w:val="es-ES"/>
        </w:rPr>
        <w:t xml:space="preserve">, </w:t>
      </w:r>
      <w:r w:rsidR="00EE7071">
        <w:rPr>
          <w:rFonts w:asciiTheme="majorHAnsi" w:hAnsiTheme="majorHAnsi"/>
          <w:sz w:val="20"/>
          <w:szCs w:val="20"/>
          <w:lang w:val="es-ES"/>
        </w:rPr>
        <w:t>que</w:t>
      </w:r>
      <w:r w:rsidR="00B95800" w:rsidRPr="001D7826">
        <w:rPr>
          <w:rFonts w:asciiTheme="majorHAnsi" w:hAnsiTheme="majorHAnsi"/>
          <w:sz w:val="20"/>
          <w:szCs w:val="20"/>
          <w:lang w:val="es-ES"/>
        </w:rPr>
        <w:t xml:space="preserve"> presentó el </w:t>
      </w:r>
      <w:r w:rsidR="00D22A0B" w:rsidRPr="001D7826">
        <w:rPr>
          <w:rFonts w:asciiTheme="majorHAnsi" w:hAnsiTheme="majorHAnsi"/>
          <w:sz w:val="20"/>
          <w:szCs w:val="20"/>
          <w:lang w:val="es-ES"/>
        </w:rPr>
        <w:t>20 de agosto</w:t>
      </w:r>
      <w:r w:rsidR="00CC63F0">
        <w:rPr>
          <w:rFonts w:asciiTheme="majorHAnsi" w:hAnsiTheme="majorHAnsi"/>
          <w:sz w:val="20"/>
          <w:szCs w:val="20"/>
          <w:lang w:val="es-ES"/>
        </w:rPr>
        <w:t xml:space="preserve"> de 1996 en el cual</w:t>
      </w:r>
      <w:r w:rsidR="005B512E" w:rsidRPr="001D7826">
        <w:rPr>
          <w:rFonts w:asciiTheme="majorHAnsi" w:hAnsiTheme="majorHAnsi"/>
          <w:sz w:val="20"/>
          <w:szCs w:val="20"/>
          <w:lang w:val="es-ES"/>
        </w:rPr>
        <w:t xml:space="preserve"> concluyó que se adeud</w:t>
      </w:r>
      <w:r w:rsidR="00E77396" w:rsidRPr="001D7826">
        <w:rPr>
          <w:rFonts w:asciiTheme="majorHAnsi" w:hAnsiTheme="majorHAnsi"/>
          <w:sz w:val="20"/>
          <w:szCs w:val="20"/>
          <w:lang w:val="es-ES"/>
        </w:rPr>
        <w:t>aba a la presunta víctima USD 27</w:t>
      </w:r>
      <w:r w:rsidR="0096772C">
        <w:rPr>
          <w:rFonts w:asciiTheme="majorHAnsi" w:hAnsiTheme="majorHAnsi"/>
          <w:sz w:val="20"/>
          <w:szCs w:val="20"/>
          <w:lang w:val="es-ES"/>
        </w:rPr>
        <w:t>,</w:t>
      </w:r>
      <w:r w:rsidR="00E77396" w:rsidRPr="001D7826">
        <w:rPr>
          <w:rFonts w:asciiTheme="majorHAnsi" w:hAnsiTheme="majorHAnsi"/>
          <w:sz w:val="20"/>
          <w:szCs w:val="20"/>
          <w:lang w:val="es-ES"/>
        </w:rPr>
        <w:t xml:space="preserve">000 </w:t>
      </w:r>
      <w:r w:rsidR="005B512E" w:rsidRPr="001D7826">
        <w:rPr>
          <w:rFonts w:asciiTheme="majorHAnsi" w:hAnsiTheme="majorHAnsi"/>
          <w:sz w:val="20"/>
          <w:szCs w:val="20"/>
          <w:lang w:val="es-ES"/>
        </w:rPr>
        <w:t xml:space="preserve">por el rubro prima y </w:t>
      </w:r>
      <w:r w:rsidR="00E77396" w:rsidRPr="001D7826">
        <w:rPr>
          <w:rFonts w:asciiTheme="majorHAnsi" w:hAnsiTheme="majorHAnsi"/>
          <w:sz w:val="20"/>
          <w:szCs w:val="20"/>
          <w:lang w:val="es-ES"/>
        </w:rPr>
        <w:t>USD 81</w:t>
      </w:r>
      <w:r w:rsidR="0096772C">
        <w:rPr>
          <w:rFonts w:asciiTheme="majorHAnsi" w:hAnsiTheme="majorHAnsi"/>
          <w:sz w:val="20"/>
          <w:szCs w:val="20"/>
          <w:lang w:val="es-ES"/>
        </w:rPr>
        <w:t>,</w:t>
      </w:r>
      <w:r w:rsidR="00E77396" w:rsidRPr="001D7826">
        <w:rPr>
          <w:rFonts w:asciiTheme="majorHAnsi" w:hAnsiTheme="majorHAnsi"/>
          <w:sz w:val="20"/>
          <w:szCs w:val="20"/>
          <w:lang w:val="es-ES"/>
        </w:rPr>
        <w:t xml:space="preserve"> 000</w:t>
      </w:r>
      <w:r w:rsidR="005B512E" w:rsidRPr="001D7826">
        <w:rPr>
          <w:rFonts w:asciiTheme="majorHAnsi" w:hAnsiTheme="majorHAnsi"/>
          <w:sz w:val="20"/>
          <w:szCs w:val="20"/>
          <w:lang w:val="es-ES"/>
        </w:rPr>
        <w:t xml:space="preserve"> por las remuneraciones impagas con el triple de recargo, lo cual sumado a los demás rubros adeudados y liquidados ascendía</w:t>
      </w:r>
      <w:r w:rsidR="00826182" w:rsidRPr="001D7826">
        <w:rPr>
          <w:rFonts w:asciiTheme="majorHAnsi" w:hAnsiTheme="majorHAnsi"/>
          <w:sz w:val="20"/>
          <w:szCs w:val="20"/>
          <w:lang w:val="es-ES"/>
        </w:rPr>
        <w:t xml:space="preserve"> a la suma aproximada de </w:t>
      </w:r>
      <w:r w:rsidR="00E77396" w:rsidRPr="001D7826">
        <w:rPr>
          <w:rFonts w:asciiTheme="majorHAnsi" w:hAnsiTheme="majorHAnsi"/>
          <w:sz w:val="20"/>
          <w:szCs w:val="20"/>
          <w:lang w:val="es-ES"/>
        </w:rPr>
        <w:t>USD 217</w:t>
      </w:r>
      <w:r w:rsidR="0096772C">
        <w:rPr>
          <w:rFonts w:asciiTheme="majorHAnsi" w:hAnsiTheme="majorHAnsi"/>
          <w:sz w:val="20"/>
          <w:szCs w:val="20"/>
          <w:lang w:val="es-ES"/>
        </w:rPr>
        <w:t>,</w:t>
      </w:r>
      <w:r w:rsidR="00E77396" w:rsidRPr="001D7826">
        <w:rPr>
          <w:rFonts w:asciiTheme="majorHAnsi" w:hAnsiTheme="majorHAnsi"/>
          <w:sz w:val="20"/>
          <w:szCs w:val="20"/>
          <w:lang w:val="es-ES"/>
        </w:rPr>
        <w:t>000</w:t>
      </w:r>
      <w:r w:rsidR="005B512E" w:rsidRPr="001D7826">
        <w:rPr>
          <w:rFonts w:asciiTheme="majorHAnsi" w:hAnsiTheme="majorHAnsi"/>
          <w:sz w:val="20"/>
          <w:szCs w:val="20"/>
          <w:lang w:val="es-ES"/>
        </w:rPr>
        <w:t>.</w:t>
      </w:r>
    </w:p>
    <w:p w14:paraId="233929B5" w14:textId="77777777" w:rsidR="00395233" w:rsidRPr="00527EBB" w:rsidRDefault="00395233" w:rsidP="00395233">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eastAsia="Calibri" w:hAnsiTheme="majorHAnsi"/>
          <w:sz w:val="20"/>
          <w:szCs w:val="20"/>
          <w:lang w:val="es-ES"/>
        </w:rPr>
      </w:pPr>
    </w:p>
    <w:p w14:paraId="6301B707" w14:textId="77777777" w:rsidR="000B6712" w:rsidRPr="001D7826" w:rsidRDefault="00E037BE"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lang w:val="es-ES"/>
        </w:rPr>
      </w:pPr>
      <w:r w:rsidRPr="001D7826">
        <w:rPr>
          <w:rFonts w:asciiTheme="majorHAnsi" w:hAnsiTheme="majorHAnsi"/>
          <w:sz w:val="20"/>
          <w:szCs w:val="20"/>
          <w:lang w:val="es-ES"/>
        </w:rPr>
        <w:t xml:space="preserve">Indicó que el 22 de julio de </w:t>
      </w:r>
      <w:r w:rsidR="00C47E06" w:rsidRPr="001D7826">
        <w:rPr>
          <w:rFonts w:asciiTheme="majorHAnsi" w:hAnsiTheme="majorHAnsi"/>
          <w:sz w:val="20"/>
          <w:szCs w:val="20"/>
          <w:lang w:val="es-ES"/>
        </w:rPr>
        <w:t>1996 la defensa del Club Sport E</w:t>
      </w:r>
      <w:r w:rsidRPr="001D7826">
        <w:rPr>
          <w:rFonts w:asciiTheme="majorHAnsi" w:hAnsiTheme="majorHAnsi"/>
          <w:sz w:val="20"/>
          <w:szCs w:val="20"/>
          <w:lang w:val="es-ES"/>
        </w:rPr>
        <w:t xml:space="preserve">melec presentó un escrito solicitando la suspensión del trámite de aprobación del informe pericial en vista de que su representado se encontraría realizando las gestiones pertinentes en la República Argentina tendientes a comprobar el fallecimiento de Juan José Meza en un accidente de tránsito, lo cual fue desvirtuado por la presunta víctima. </w:t>
      </w:r>
    </w:p>
    <w:p w14:paraId="53D7832C" w14:textId="77777777" w:rsidR="000B6712" w:rsidRPr="001D7826" w:rsidRDefault="000B6712" w:rsidP="000B6712">
      <w:pPr>
        <w:pStyle w:val="ListParagraph"/>
        <w:rPr>
          <w:rFonts w:asciiTheme="majorHAnsi" w:hAnsiTheme="majorHAnsi"/>
          <w:sz w:val="20"/>
          <w:szCs w:val="20"/>
          <w:lang w:val="es-ES"/>
        </w:rPr>
      </w:pPr>
    </w:p>
    <w:p w14:paraId="0DD023F3" w14:textId="035A46A5" w:rsidR="000B6712" w:rsidRPr="001D7826" w:rsidRDefault="00E037BE"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lang w:val="es-ES"/>
        </w:rPr>
      </w:pPr>
      <w:r w:rsidRPr="001D7826">
        <w:rPr>
          <w:rFonts w:asciiTheme="majorHAnsi" w:hAnsiTheme="majorHAnsi"/>
          <w:sz w:val="20"/>
          <w:szCs w:val="20"/>
          <w:lang w:val="es-ES"/>
        </w:rPr>
        <w:lastRenderedPageBreak/>
        <w:t>Refirió que</w:t>
      </w:r>
      <w:r w:rsidR="00AF11F6" w:rsidRPr="001D7826">
        <w:rPr>
          <w:rFonts w:asciiTheme="majorHAnsi" w:hAnsiTheme="majorHAnsi"/>
          <w:sz w:val="20"/>
          <w:szCs w:val="20"/>
          <w:lang w:val="es-ES"/>
        </w:rPr>
        <w:t>,</w:t>
      </w:r>
      <w:r w:rsidRPr="001D7826">
        <w:rPr>
          <w:rFonts w:asciiTheme="majorHAnsi" w:hAnsiTheme="majorHAnsi"/>
          <w:sz w:val="20"/>
          <w:szCs w:val="20"/>
          <w:lang w:val="es-ES"/>
        </w:rPr>
        <w:t xml:space="preserve"> pese a lo anterior, el 19 de agosto de 1996</w:t>
      </w:r>
      <w:r w:rsidR="00E94404" w:rsidRPr="001D7826">
        <w:rPr>
          <w:rFonts w:asciiTheme="majorHAnsi" w:hAnsiTheme="majorHAnsi"/>
          <w:sz w:val="20"/>
          <w:szCs w:val="20"/>
          <w:lang w:val="es-ES"/>
        </w:rPr>
        <w:t xml:space="preserve"> el Juzgado Cuarto nombró a una nueva perito para que rind</w:t>
      </w:r>
      <w:r w:rsidR="002F72A3">
        <w:rPr>
          <w:rFonts w:asciiTheme="majorHAnsi" w:hAnsiTheme="majorHAnsi"/>
          <w:sz w:val="20"/>
          <w:szCs w:val="20"/>
          <w:lang w:val="es-ES"/>
        </w:rPr>
        <w:t>iera otro informe de ejecución.</w:t>
      </w:r>
      <w:r w:rsidR="00E94404" w:rsidRPr="001D7826">
        <w:rPr>
          <w:rFonts w:asciiTheme="majorHAnsi" w:hAnsiTheme="majorHAnsi"/>
          <w:sz w:val="20"/>
          <w:szCs w:val="20"/>
          <w:lang w:val="es-ES"/>
        </w:rPr>
        <w:t xml:space="preserve"> Indicó que dicha perito rindió el informe el 23 de agosto de 19</w:t>
      </w:r>
      <w:r w:rsidR="00E54751" w:rsidRPr="001D7826">
        <w:rPr>
          <w:rFonts w:asciiTheme="majorHAnsi" w:hAnsiTheme="majorHAnsi"/>
          <w:sz w:val="20"/>
          <w:szCs w:val="20"/>
          <w:lang w:val="es-ES"/>
        </w:rPr>
        <w:t xml:space="preserve">96 en el cual, omitió los </w:t>
      </w:r>
      <w:r w:rsidR="00355BDB" w:rsidRPr="001D7826">
        <w:rPr>
          <w:rFonts w:asciiTheme="majorHAnsi" w:hAnsiTheme="majorHAnsi"/>
          <w:sz w:val="20"/>
          <w:szCs w:val="20"/>
          <w:lang w:val="es-ES"/>
        </w:rPr>
        <w:t>USD 27</w:t>
      </w:r>
      <w:r w:rsidR="0096772C">
        <w:rPr>
          <w:rFonts w:asciiTheme="majorHAnsi" w:hAnsiTheme="majorHAnsi"/>
          <w:sz w:val="20"/>
          <w:szCs w:val="20"/>
          <w:lang w:val="es-ES"/>
        </w:rPr>
        <w:t>,</w:t>
      </w:r>
      <w:r w:rsidR="00355BDB" w:rsidRPr="001D7826">
        <w:rPr>
          <w:rFonts w:asciiTheme="majorHAnsi" w:hAnsiTheme="majorHAnsi"/>
          <w:sz w:val="20"/>
          <w:szCs w:val="20"/>
          <w:lang w:val="es-ES"/>
        </w:rPr>
        <w:t>000</w:t>
      </w:r>
      <w:r w:rsidR="00E94404" w:rsidRPr="001D7826">
        <w:rPr>
          <w:rFonts w:asciiTheme="majorHAnsi" w:hAnsiTheme="majorHAnsi"/>
          <w:sz w:val="20"/>
          <w:szCs w:val="20"/>
          <w:lang w:val="es-ES"/>
        </w:rPr>
        <w:t xml:space="preserve"> </w:t>
      </w:r>
      <w:r w:rsidR="00A9495D">
        <w:rPr>
          <w:rFonts w:asciiTheme="majorHAnsi" w:hAnsiTheme="majorHAnsi"/>
          <w:sz w:val="20"/>
          <w:szCs w:val="20"/>
          <w:lang w:val="es-ES"/>
        </w:rPr>
        <w:t xml:space="preserve">dólares que correspondían </w:t>
      </w:r>
      <w:r w:rsidR="00E94404" w:rsidRPr="001D7826">
        <w:rPr>
          <w:rFonts w:asciiTheme="majorHAnsi" w:hAnsiTheme="majorHAnsi"/>
          <w:sz w:val="20"/>
          <w:szCs w:val="20"/>
          <w:lang w:val="es-ES"/>
        </w:rPr>
        <w:t xml:space="preserve">por el rubro prima y </w:t>
      </w:r>
      <w:r w:rsidR="00E54751" w:rsidRPr="001D7826">
        <w:rPr>
          <w:rFonts w:asciiTheme="majorHAnsi" w:hAnsiTheme="majorHAnsi"/>
          <w:sz w:val="20"/>
          <w:szCs w:val="20"/>
          <w:lang w:val="es-ES"/>
        </w:rPr>
        <w:t xml:space="preserve">los </w:t>
      </w:r>
      <w:r w:rsidR="00355BDB" w:rsidRPr="001D7826">
        <w:rPr>
          <w:rFonts w:asciiTheme="majorHAnsi" w:hAnsiTheme="majorHAnsi"/>
          <w:sz w:val="20"/>
          <w:szCs w:val="20"/>
          <w:lang w:val="es-ES"/>
        </w:rPr>
        <w:t>USD 81</w:t>
      </w:r>
      <w:r w:rsidR="0096772C">
        <w:rPr>
          <w:rFonts w:asciiTheme="majorHAnsi" w:hAnsiTheme="majorHAnsi"/>
          <w:sz w:val="20"/>
          <w:szCs w:val="20"/>
          <w:lang w:val="es-ES"/>
        </w:rPr>
        <w:t>,</w:t>
      </w:r>
      <w:r w:rsidR="00355BDB" w:rsidRPr="001D7826">
        <w:rPr>
          <w:rFonts w:asciiTheme="majorHAnsi" w:hAnsiTheme="majorHAnsi"/>
          <w:sz w:val="20"/>
          <w:szCs w:val="20"/>
          <w:lang w:val="es-ES"/>
        </w:rPr>
        <w:t xml:space="preserve"> 000</w:t>
      </w:r>
      <w:r w:rsidR="00E94404" w:rsidRPr="001D7826">
        <w:rPr>
          <w:rFonts w:asciiTheme="majorHAnsi" w:hAnsiTheme="majorHAnsi"/>
          <w:sz w:val="20"/>
          <w:szCs w:val="20"/>
          <w:lang w:val="es-ES"/>
        </w:rPr>
        <w:t xml:space="preserve"> por las remuneraciones impagas con el triple de recargo, lo cual sumado a los demás rubros adeudados y liquidados ascendí</w:t>
      </w:r>
      <w:r w:rsidR="00E54751" w:rsidRPr="001D7826">
        <w:rPr>
          <w:rFonts w:asciiTheme="majorHAnsi" w:hAnsiTheme="majorHAnsi"/>
          <w:sz w:val="20"/>
          <w:szCs w:val="20"/>
          <w:lang w:val="es-ES"/>
        </w:rPr>
        <w:t xml:space="preserve">a a la suma aproximada de </w:t>
      </w:r>
      <w:r w:rsidR="00355BDB" w:rsidRPr="001D7826">
        <w:rPr>
          <w:rFonts w:asciiTheme="majorHAnsi" w:hAnsiTheme="majorHAnsi"/>
          <w:sz w:val="20"/>
          <w:szCs w:val="20"/>
          <w:lang w:val="es-ES"/>
        </w:rPr>
        <w:t>USD 33</w:t>
      </w:r>
      <w:r w:rsidR="001967E5">
        <w:rPr>
          <w:rFonts w:asciiTheme="majorHAnsi" w:hAnsiTheme="majorHAnsi"/>
          <w:sz w:val="20"/>
          <w:szCs w:val="20"/>
          <w:lang w:val="es-ES"/>
        </w:rPr>
        <w:t>,</w:t>
      </w:r>
      <w:r w:rsidR="00355BDB" w:rsidRPr="001D7826">
        <w:rPr>
          <w:rFonts w:asciiTheme="majorHAnsi" w:hAnsiTheme="majorHAnsi"/>
          <w:sz w:val="20"/>
          <w:szCs w:val="20"/>
          <w:lang w:val="es-ES"/>
        </w:rPr>
        <w:t>000</w:t>
      </w:r>
      <w:r w:rsidR="0096772C">
        <w:rPr>
          <w:rFonts w:asciiTheme="majorHAnsi" w:hAnsiTheme="majorHAnsi"/>
          <w:sz w:val="20"/>
          <w:szCs w:val="20"/>
          <w:lang w:val="es-ES"/>
        </w:rPr>
        <w:t xml:space="preserve"> dólares. </w:t>
      </w:r>
      <w:r w:rsidR="00E94404" w:rsidRPr="001D7826">
        <w:rPr>
          <w:rFonts w:asciiTheme="majorHAnsi" w:hAnsiTheme="majorHAnsi"/>
          <w:sz w:val="20"/>
          <w:szCs w:val="20"/>
          <w:lang w:val="es-ES"/>
        </w:rPr>
        <w:t>Indicó que</w:t>
      </w:r>
      <w:r w:rsidR="00EA2DC1">
        <w:rPr>
          <w:rFonts w:asciiTheme="majorHAnsi" w:hAnsiTheme="majorHAnsi"/>
          <w:sz w:val="20"/>
          <w:szCs w:val="20"/>
          <w:lang w:val="es-ES"/>
        </w:rPr>
        <w:t>,</w:t>
      </w:r>
      <w:r w:rsidR="00E94404" w:rsidRPr="001D7826">
        <w:rPr>
          <w:rFonts w:asciiTheme="majorHAnsi" w:hAnsiTheme="majorHAnsi"/>
          <w:sz w:val="20"/>
          <w:szCs w:val="20"/>
          <w:lang w:val="es-ES"/>
        </w:rPr>
        <w:t xml:space="preserve"> mediante auto del 20 de septiembre de 1996 el Juzgado Cuarto aceptó y aprobó el informe de ejecución, lo cual habría constituido una alteración de la decisión judicial dictada por la Primera Sala de la Corte Superior de Justicia de Guayaquil.  </w:t>
      </w:r>
    </w:p>
    <w:p w14:paraId="04FFE983" w14:textId="77777777" w:rsidR="000B6712" w:rsidRPr="001D7826" w:rsidRDefault="000B6712" w:rsidP="000B6712">
      <w:pPr>
        <w:pStyle w:val="ListParagraph"/>
        <w:rPr>
          <w:rFonts w:asciiTheme="majorHAnsi" w:hAnsiTheme="majorHAnsi"/>
          <w:sz w:val="20"/>
          <w:szCs w:val="20"/>
          <w:lang w:val="es-ES"/>
        </w:rPr>
      </w:pPr>
    </w:p>
    <w:p w14:paraId="68ADFDF6" w14:textId="77777777" w:rsidR="000B6712" w:rsidRPr="001D7826" w:rsidRDefault="00E94404"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lang w:val="es-ES"/>
        </w:rPr>
      </w:pPr>
      <w:r w:rsidRPr="001D7826">
        <w:rPr>
          <w:rFonts w:asciiTheme="majorHAnsi" w:hAnsiTheme="majorHAnsi"/>
          <w:sz w:val="20"/>
          <w:szCs w:val="20"/>
          <w:lang w:val="es-ES"/>
        </w:rPr>
        <w:t>Alegó que</w:t>
      </w:r>
      <w:r w:rsidR="00AF11F6" w:rsidRPr="001D7826">
        <w:rPr>
          <w:rFonts w:asciiTheme="majorHAnsi" w:hAnsiTheme="majorHAnsi"/>
          <w:sz w:val="20"/>
          <w:szCs w:val="20"/>
          <w:lang w:val="es-ES"/>
        </w:rPr>
        <w:t>,</w:t>
      </w:r>
      <w:r w:rsidRPr="001D7826">
        <w:rPr>
          <w:rFonts w:asciiTheme="majorHAnsi" w:hAnsiTheme="majorHAnsi"/>
          <w:sz w:val="20"/>
          <w:szCs w:val="20"/>
          <w:lang w:val="es-ES"/>
        </w:rPr>
        <w:t xml:space="preserve"> ante estos hechos, se interpuso un recurso de apelación contra el auto que aprobó el informe de ejecución y que el 19 de junio de 1997 la Primera Sala de la Corte Superior de Justicia de Guayaquil resolvió revocar el auto </w:t>
      </w:r>
      <w:r w:rsidR="00D57730" w:rsidRPr="001D7826">
        <w:rPr>
          <w:rFonts w:asciiTheme="majorHAnsi" w:hAnsiTheme="majorHAnsi"/>
          <w:sz w:val="20"/>
          <w:szCs w:val="20"/>
          <w:lang w:val="es-ES"/>
        </w:rPr>
        <w:t xml:space="preserve">y ordenó al Juzgado </w:t>
      </w:r>
      <w:r w:rsidR="001D3C8D">
        <w:rPr>
          <w:rFonts w:asciiTheme="majorHAnsi" w:hAnsiTheme="majorHAnsi"/>
          <w:sz w:val="20"/>
          <w:szCs w:val="20"/>
          <w:lang w:val="es-ES"/>
        </w:rPr>
        <w:t>i</w:t>
      </w:r>
      <w:r w:rsidR="00D57730" w:rsidRPr="001D7826">
        <w:rPr>
          <w:rFonts w:asciiTheme="majorHAnsi" w:hAnsiTheme="majorHAnsi"/>
          <w:sz w:val="20"/>
          <w:szCs w:val="20"/>
          <w:lang w:val="es-ES"/>
        </w:rPr>
        <w:t xml:space="preserve">nferior cumplir con lo ordenado en la sentencia de </w:t>
      </w:r>
      <w:r w:rsidR="0072014D" w:rsidRPr="001D7826">
        <w:rPr>
          <w:rFonts w:asciiTheme="majorHAnsi" w:hAnsiTheme="majorHAnsi"/>
          <w:sz w:val="20"/>
          <w:szCs w:val="20"/>
          <w:lang w:val="es-ES"/>
        </w:rPr>
        <w:t>24 de abril de 1996</w:t>
      </w:r>
      <w:r w:rsidR="00735403" w:rsidRPr="001D7826">
        <w:rPr>
          <w:rFonts w:asciiTheme="majorHAnsi" w:hAnsiTheme="majorHAnsi"/>
          <w:sz w:val="20"/>
          <w:szCs w:val="20"/>
          <w:lang w:val="es-ES"/>
        </w:rPr>
        <w:t xml:space="preserve">. </w:t>
      </w:r>
      <w:r w:rsidR="001967E5">
        <w:rPr>
          <w:rFonts w:asciiTheme="majorHAnsi" w:hAnsiTheme="majorHAnsi"/>
          <w:sz w:val="20"/>
          <w:szCs w:val="20"/>
          <w:lang w:val="es-ES"/>
        </w:rPr>
        <w:t>Expresó</w:t>
      </w:r>
      <w:r w:rsidR="00735403" w:rsidRPr="001D7826">
        <w:rPr>
          <w:rFonts w:asciiTheme="majorHAnsi" w:hAnsiTheme="majorHAnsi"/>
          <w:sz w:val="20"/>
          <w:szCs w:val="20"/>
          <w:lang w:val="es-ES"/>
        </w:rPr>
        <w:t xml:space="preserve"> que la defensa del Club Sport Emelec, interpuso un recurso de casación, el cual fue rechazado el 19 de abril de 1999 por la Segunda Sala de lo Laboral y Social de la Corte Suprema.</w:t>
      </w:r>
    </w:p>
    <w:p w14:paraId="75F4A91F" w14:textId="77777777" w:rsidR="000B6712" w:rsidRPr="001D7826" w:rsidRDefault="000B6712" w:rsidP="000B6712">
      <w:pPr>
        <w:pStyle w:val="ListParagraph"/>
        <w:rPr>
          <w:rFonts w:asciiTheme="majorHAnsi" w:hAnsiTheme="majorHAnsi"/>
          <w:sz w:val="20"/>
          <w:szCs w:val="20"/>
          <w:lang w:val="es-ES"/>
        </w:rPr>
      </w:pPr>
    </w:p>
    <w:p w14:paraId="4608F389" w14:textId="77777777" w:rsidR="000B6712" w:rsidRPr="001D7826" w:rsidRDefault="001967E5"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lang w:val="es-ES"/>
        </w:rPr>
      </w:pPr>
      <w:r>
        <w:rPr>
          <w:rFonts w:asciiTheme="majorHAnsi" w:hAnsiTheme="majorHAnsi"/>
          <w:sz w:val="20"/>
          <w:szCs w:val="20"/>
          <w:lang w:val="es-ES"/>
        </w:rPr>
        <w:t>Informó</w:t>
      </w:r>
      <w:r w:rsidR="00437005" w:rsidRPr="001D7826">
        <w:rPr>
          <w:rFonts w:asciiTheme="majorHAnsi" w:hAnsiTheme="majorHAnsi"/>
          <w:sz w:val="20"/>
          <w:szCs w:val="20"/>
          <w:lang w:val="es-ES"/>
        </w:rPr>
        <w:t xml:space="preserve"> que </w:t>
      </w:r>
      <w:r w:rsidR="0045714B" w:rsidRPr="001D7826">
        <w:rPr>
          <w:rFonts w:asciiTheme="majorHAnsi" w:hAnsiTheme="majorHAnsi"/>
          <w:sz w:val="20"/>
          <w:szCs w:val="20"/>
          <w:lang w:val="es-ES"/>
        </w:rPr>
        <w:t>el 28 de junio de 1999 el Juzgado Cuarto del Trabajo del Guayas en cumplimiento de lo ordenado, expidió un auto mediante el cual liquidó los valores respectivos incluyendo la prima y el triple</w:t>
      </w:r>
      <w:r w:rsidR="00BC3B40" w:rsidRPr="001D7826">
        <w:rPr>
          <w:rFonts w:asciiTheme="majorHAnsi" w:hAnsiTheme="majorHAnsi"/>
          <w:sz w:val="20"/>
          <w:szCs w:val="20"/>
          <w:lang w:val="es-ES"/>
        </w:rPr>
        <w:t xml:space="preserve"> de las remuneraciones impagas, sin embargo, inexplicabl</w:t>
      </w:r>
      <w:r w:rsidR="00451161" w:rsidRPr="001D7826">
        <w:rPr>
          <w:rFonts w:asciiTheme="majorHAnsi" w:hAnsiTheme="majorHAnsi"/>
          <w:sz w:val="20"/>
          <w:szCs w:val="20"/>
          <w:lang w:val="es-ES"/>
        </w:rPr>
        <w:t>emente el 19 de julio de 1999 el</w:t>
      </w:r>
      <w:r w:rsidR="0092127B" w:rsidRPr="001D7826">
        <w:rPr>
          <w:rFonts w:asciiTheme="majorHAnsi" w:hAnsiTheme="majorHAnsi"/>
          <w:sz w:val="20"/>
          <w:szCs w:val="20"/>
          <w:lang w:val="es-ES"/>
        </w:rPr>
        <w:t xml:space="preserve"> mismo </w:t>
      </w:r>
      <w:r w:rsidR="00BC3B40" w:rsidRPr="001D7826">
        <w:rPr>
          <w:rFonts w:asciiTheme="majorHAnsi" w:hAnsiTheme="majorHAnsi"/>
          <w:sz w:val="20"/>
          <w:szCs w:val="20"/>
          <w:lang w:val="es-ES"/>
        </w:rPr>
        <w:t xml:space="preserve">Juzgado emitió un nuevo auto en el que realizó otra liquidación, omitiendo la prima y el triple de las remuneraciones impagas. </w:t>
      </w:r>
    </w:p>
    <w:p w14:paraId="6073B08D" w14:textId="77777777" w:rsidR="000B6712" w:rsidRPr="001D7826" w:rsidRDefault="000B6712" w:rsidP="000B6712">
      <w:pPr>
        <w:pStyle w:val="ListParagraph"/>
        <w:rPr>
          <w:rFonts w:asciiTheme="majorHAnsi" w:hAnsiTheme="majorHAnsi"/>
          <w:sz w:val="20"/>
          <w:szCs w:val="20"/>
          <w:lang w:val="es-ES"/>
        </w:rPr>
      </w:pPr>
    </w:p>
    <w:p w14:paraId="5148ECA2" w14:textId="77777777" w:rsidR="000B6712" w:rsidRPr="001D7826" w:rsidRDefault="00BC3B40"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lang w:val="es-ES"/>
        </w:rPr>
      </w:pPr>
      <w:r w:rsidRPr="001D7826">
        <w:rPr>
          <w:rFonts w:asciiTheme="majorHAnsi" w:hAnsiTheme="majorHAnsi"/>
          <w:sz w:val="20"/>
          <w:szCs w:val="20"/>
          <w:lang w:val="es-ES"/>
        </w:rPr>
        <w:t xml:space="preserve">Argumentó que ante esta situación </w:t>
      </w:r>
      <w:r w:rsidR="0092127B" w:rsidRPr="001D7826">
        <w:rPr>
          <w:rFonts w:asciiTheme="majorHAnsi" w:hAnsiTheme="majorHAnsi"/>
          <w:sz w:val="20"/>
          <w:szCs w:val="20"/>
          <w:lang w:val="es-ES"/>
        </w:rPr>
        <w:t>la presunta víctima denunció a la Jueza del Juzgado Cuarto del Trabajo del Guayas ante el Consejo Nacional de la Judicatura, el cual e</w:t>
      </w:r>
      <w:r w:rsidR="00AF11F6" w:rsidRPr="001D7826">
        <w:rPr>
          <w:rFonts w:asciiTheme="majorHAnsi" w:hAnsiTheme="majorHAnsi"/>
          <w:sz w:val="20"/>
          <w:szCs w:val="20"/>
          <w:lang w:val="es-ES"/>
        </w:rPr>
        <w:t xml:space="preserve">l 24 de marzo de 2000 sancionó </w:t>
      </w:r>
      <w:r w:rsidR="0092127B" w:rsidRPr="001D7826">
        <w:rPr>
          <w:rFonts w:asciiTheme="majorHAnsi" w:hAnsiTheme="majorHAnsi"/>
          <w:sz w:val="20"/>
          <w:szCs w:val="20"/>
          <w:lang w:val="es-ES"/>
        </w:rPr>
        <w:t>a la Jueza a la pena pecuniari</w:t>
      </w:r>
      <w:r w:rsidR="00AD5E1B">
        <w:rPr>
          <w:rFonts w:asciiTheme="majorHAnsi" w:hAnsiTheme="majorHAnsi"/>
          <w:sz w:val="20"/>
          <w:szCs w:val="20"/>
          <w:lang w:val="es-ES"/>
        </w:rPr>
        <w:t xml:space="preserve">a del 50% de su sueldo básico. </w:t>
      </w:r>
      <w:r w:rsidR="0092127B" w:rsidRPr="001D7826">
        <w:rPr>
          <w:rFonts w:asciiTheme="majorHAnsi" w:hAnsiTheme="majorHAnsi"/>
          <w:sz w:val="20"/>
          <w:szCs w:val="20"/>
          <w:lang w:val="es-ES"/>
        </w:rPr>
        <w:t xml:space="preserve">Refirió </w:t>
      </w:r>
      <w:r w:rsidR="00AF11F6" w:rsidRPr="001D7826">
        <w:rPr>
          <w:rFonts w:asciiTheme="majorHAnsi" w:hAnsiTheme="majorHAnsi"/>
          <w:sz w:val="20"/>
          <w:szCs w:val="20"/>
          <w:lang w:val="es-ES"/>
        </w:rPr>
        <w:t>que,</w:t>
      </w:r>
      <w:r w:rsidR="0092127B" w:rsidRPr="001D7826">
        <w:rPr>
          <w:rFonts w:asciiTheme="majorHAnsi" w:hAnsiTheme="majorHAnsi"/>
          <w:sz w:val="20"/>
          <w:szCs w:val="20"/>
          <w:lang w:val="es-ES"/>
        </w:rPr>
        <w:t xml:space="preserve"> pese a la sanción, el 10 de septiembre de 1999 el Juzgado Cuarto del Trabajo del Guayas concedió un recurso de apelación interpu</w:t>
      </w:r>
      <w:r w:rsidR="00AF11F6" w:rsidRPr="001D7826">
        <w:rPr>
          <w:rFonts w:asciiTheme="majorHAnsi" w:hAnsiTheme="majorHAnsi"/>
          <w:sz w:val="20"/>
          <w:szCs w:val="20"/>
          <w:lang w:val="es-ES"/>
        </w:rPr>
        <w:t>esto por el Club Sport Emelec, aun</w:t>
      </w:r>
      <w:r w:rsidR="0092127B" w:rsidRPr="001D7826">
        <w:rPr>
          <w:rFonts w:asciiTheme="majorHAnsi" w:hAnsiTheme="majorHAnsi"/>
          <w:sz w:val="20"/>
          <w:szCs w:val="20"/>
          <w:lang w:val="es-ES"/>
        </w:rPr>
        <w:t xml:space="preserve"> cuando el auto de 19 de junio de 1997 ya había causado ejecutoria y contra él no procedía ningún recurso. </w:t>
      </w:r>
    </w:p>
    <w:p w14:paraId="75AAF3C4" w14:textId="77777777" w:rsidR="000B6712" w:rsidRPr="001D7826" w:rsidRDefault="000B6712" w:rsidP="000B6712">
      <w:pPr>
        <w:pStyle w:val="ListParagraph"/>
        <w:rPr>
          <w:rFonts w:asciiTheme="majorHAnsi" w:eastAsia="Calibri" w:hAnsiTheme="majorHAnsi"/>
          <w:sz w:val="20"/>
          <w:szCs w:val="20"/>
          <w:lang w:val="es-ES"/>
        </w:rPr>
      </w:pPr>
    </w:p>
    <w:p w14:paraId="3A569C24" w14:textId="77777777" w:rsidR="000B6712" w:rsidRPr="001D7826" w:rsidRDefault="00A9155F"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lang w:val="es-ES"/>
        </w:rPr>
      </w:pPr>
      <w:r w:rsidRPr="001D7826">
        <w:rPr>
          <w:rFonts w:asciiTheme="majorHAnsi" w:eastAsia="Calibri" w:hAnsiTheme="majorHAnsi"/>
          <w:sz w:val="20"/>
          <w:szCs w:val="20"/>
          <w:lang w:val="es-ES"/>
        </w:rPr>
        <w:t>Indicó que</w:t>
      </w:r>
      <w:r w:rsidR="00B33CF4">
        <w:rPr>
          <w:rFonts w:asciiTheme="majorHAnsi" w:eastAsia="Calibri" w:hAnsiTheme="majorHAnsi"/>
          <w:sz w:val="20"/>
          <w:szCs w:val="20"/>
          <w:lang w:val="es-ES"/>
        </w:rPr>
        <w:t xml:space="preserve"> se</w:t>
      </w:r>
      <w:r w:rsidRPr="001D7826">
        <w:rPr>
          <w:rFonts w:asciiTheme="majorHAnsi" w:eastAsia="Calibri" w:hAnsiTheme="majorHAnsi"/>
          <w:sz w:val="20"/>
          <w:szCs w:val="20"/>
          <w:lang w:val="es-ES"/>
        </w:rPr>
        <w:t xml:space="preserve"> </w:t>
      </w:r>
      <w:r w:rsidR="004D1028" w:rsidRPr="001D7826">
        <w:rPr>
          <w:rFonts w:asciiTheme="majorHAnsi" w:eastAsia="Calibri" w:hAnsiTheme="majorHAnsi"/>
          <w:sz w:val="20"/>
          <w:szCs w:val="20"/>
          <w:lang w:val="es-ES"/>
        </w:rPr>
        <w:t xml:space="preserve">interpusieron siete escritos ante la Primera Sala de la Corte Superior de Justicia de Guayaquil a fin de que remitan los autos al Juzgado de Ejecución </w:t>
      </w:r>
      <w:r w:rsidR="0013789A">
        <w:rPr>
          <w:rFonts w:asciiTheme="majorHAnsi" w:eastAsia="Calibri" w:hAnsiTheme="majorHAnsi"/>
          <w:sz w:val="20"/>
          <w:szCs w:val="20"/>
          <w:lang w:val="es-ES"/>
        </w:rPr>
        <w:t xml:space="preserve">y </w:t>
      </w:r>
      <w:r w:rsidR="004D1028" w:rsidRPr="001D7826">
        <w:rPr>
          <w:rFonts w:asciiTheme="majorHAnsi" w:eastAsia="Calibri" w:hAnsiTheme="majorHAnsi"/>
          <w:sz w:val="20"/>
          <w:szCs w:val="20"/>
          <w:lang w:val="es-ES"/>
        </w:rPr>
        <w:t>se proceda con la ejecución de la sentencia, toda vez que la a</w:t>
      </w:r>
      <w:r w:rsidR="00AF11F6" w:rsidRPr="001D7826">
        <w:rPr>
          <w:rFonts w:asciiTheme="majorHAnsi" w:eastAsia="Calibri" w:hAnsiTheme="majorHAnsi"/>
          <w:sz w:val="20"/>
          <w:szCs w:val="20"/>
          <w:lang w:val="es-ES"/>
        </w:rPr>
        <w:t xml:space="preserve">pelación concedida era ilegal, </w:t>
      </w:r>
      <w:r w:rsidR="004D1028" w:rsidRPr="001D7826">
        <w:rPr>
          <w:rFonts w:asciiTheme="majorHAnsi" w:eastAsia="Calibri" w:hAnsiTheme="majorHAnsi"/>
          <w:sz w:val="20"/>
          <w:szCs w:val="20"/>
          <w:lang w:val="es-ES"/>
        </w:rPr>
        <w:t xml:space="preserve">sin </w:t>
      </w:r>
      <w:r w:rsidR="007164F2" w:rsidRPr="001D7826">
        <w:rPr>
          <w:rFonts w:asciiTheme="majorHAnsi" w:eastAsia="Calibri" w:hAnsiTheme="majorHAnsi"/>
          <w:sz w:val="20"/>
          <w:szCs w:val="20"/>
          <w:lang w:val="es-ES"/>
        </w:rPr>
        <w:t>embargo,</w:t>
      </w:r>
      <w:r w:rsidR="00AF11F6" w:rsidRPr="001D7826">
        <w:rPr>
          <w:rFonts w:asciiTheme="majorHAnsi" w:eastAsia="Calibri" w:hAnsiTheme="majorHAnsi"/>
          <w:sz w:val="20"/>
          <w:szCs w:val="20"/>
          <w:lang w:val="es-ES"/>
        </w:rPr>
        <w:t xml:space="preserve"> el</w:t>
      </w:r>
      <w:r w:rsidR="007164F2" w:rsidRPr="001D7826">
        <w:rPr>
          <w:rFonts w:asciiTheme="majorHAnsi" w:eastAsia="Calibri" w:hAnsiTheme="majorHAnsi"/>
          <w:sz w:val="20"/>
          <w:szCs w:val="20"/>
          <w:lang w:val="es-ES"/>
        </w:rPr>
        <w:t xml:space="preserve"> 16 de octubre de 2000 </w:t>
      </w:r>
      <w:r w:rsidR="004D1028" w:rsidRPr="001D7826">
        <w:rPr>
          <w:rFonts w:asciiTheme="majorHAnsi" w:eastAsia="Calibri" w:hAnsiTheme="majorHAnsi"/>
          <w:sz w:val="20"/>
          <w:szCs w:val="20"/>
          <w:lang w:val="es-ES"/>
        </w:rPr>
        <w:t xml:space="preserve">se resolvió el recurso planteado y se omitió la prima y el triple de las remuneraciones no pagadas. </w:t>
      </w:r>
    </w:p>
    <w:p w14:paraId="27B0E753" w14:textId="77777777" w:rsidR="000B6712" w:rsidRPr="001D7826" w:rsidRDefault="000B6712" w:rsidP="000B6712">
      <w:pPr>
        <w:pStyle w:val="ListParagraph"/>
        <w:rPr>
          <w:rFonts w:asciiTheme="majorHAnsi" w:eastAsia="Calibri" w:hAnsiTheme="majorHAnsi"/>
          <w:sz w:val="20"/>
          <w:szCs w:val="20"/>
          <w:lang w:val="es-ES"/>
        </w:rPr>
      </w:pPr>
    </w:p>
    <w:p w14:paraId="48A71140" w14:textId="77777777" w:rsidR="000B6712" w:rsidRPr="001D7826" w:rsidRDefault="004D1028"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lang w:val="es-ES"/>
        </w:rPr>
      </w:pPr>
      <w:r w:rsidRPr="001D7826">
        <w:rPr>
          <w:rFonts w:asciiTheme="majorHAnsi" w:eastAsia="Calibri" w:hAnsiTheme="majorHAnsi"/>
          <w:sz w:val="20"/>
          <w:szCs w:val="20"/>
          <w:lang w:val="es-ES"/>
        </w:rPr>
        <w:t>Refirió que el 19 de diciembre interpuso recurso de casación, el cual fue concedido el 23 de enero de 2001 por</w:t>
      </w:r>
      <w:r w:rsidR="007164F2" w:rsidRPr="001D7826">
        <w:rPr>
          <w:rFonts w:asciiTheme="majorHAnsi" w:eastAsia="Calibri" w:hAnsiTheme="majorHAnsi"/>
          <w:sz w:val="20"/>
          <w:szCs w:val="20"/>
          <w:lang w:val="es-ES"/>
        </w:rPr>
        <w:t xml:space="preserve"> la </w:t>
      </w:r>
      <w:r w:rsidR="007164F2" w:rsidRPr="001D7826">
        <w:rPr>
          <w:rFonts w:asciiTheme="majorHAnsi" w:hAnsiTheme="majorHAnsi"/>
          <w:sz w:val="20"/>
          <w:szCs w:val="20"/>
          <w:lang w:val="es-ES"/>
        </w:rPr>
        <w:t>Segunda Sala de lo Laboral y Social de la Corte Suprema de Justicia.</w:t>
      </w:r>
      <w:r w:rsidR="007164F2" w:rsidRPr="001D7826">
        <w:rPr>
          <w:rFonts w:asciiTheme="majorHAnsi" w:eastAsia="Calibri" w:hAnsiTheme="majorHAnsi"/>
          <w:sz w:val="20"/>
          <w:szCs w:val="20"/>
          <w:lang w:val="es-ES"/>
        </w:rPr>
        <w:t xml:space="preserve"> </w:t>
      </w:r>
      <w:r w:rsidRPr="001D7826">
        <w:rPr>
          <w:rFonts w:asciiTheme="majorHAnsi" w:eastAsia="Calibri" w:hAnsiTheme="majorHAnsi"/>
          <w:sz w:val="20"/>
          <w:szCs w:val="20"/>
          <w:lang w:val="es-ES"/>
        </w:rPr>
        <w:t xml:space="preserve">Indicó que el 1 de junio de 2001 </w:t>
      </w:r>
      <w:r w:rsidR="00C90CF7" w:rsidRPr="001D7826">
        <w:rPr>
          <w:rFonts w:asciiTheme="majorHAnsi" w:hAnsiTheme="majorHAnsi"/>
          <w:sz w:val="20"/>
          <w:szCs w:val="20"/>
          <w:lang w:val="es-ES"/>
        </w:rPr>
        <w:t xml:space="preserve">la Primera Sala de la Corte Superior de Justicia de Guayaquil revocó la concesión del recurso por lo que se interpuso un recurso de hecho y una petición de nulidad </w:t>
      </w:r>
      <w:r w:rsidR="00A23CAD" w:rsidRPr="001D7826">
        <w:rPr>
          <w:rFonts w:asciiTheme="majorHAnsi" w:hAnsiTheme="majorHAnsi"/>
          <w:sz w:val="20"/>
          <w:szCs w:val="20"/>
          <w:lang w:val="es-ES"/>
        </w:rPr>
        <w:t>ante la misma sala</w:t>
      </w:r>
      <w:r w:rsidR="00A9495D">
        <w:rPr>
          <w:rFonts w:asciiTheme="majorHAnsi" w:hAnsiTheme="majorHAnsi"/>
          <w:sz w:val="20"/>
          <w:szCs w:val="20"/>
          <w:lang w:val="es-ES"/>
        </w:rPr>
        <w:t>,</w:t>
      </w:r>
      <w:r w:rsidR="00A23CAD" w:rsidRPr="001D7826">
        <w:rPr>
          <w:rFonts w:asciiTheme="majorHAnsi" w:hAnsiTheme="majorHAnsi"/>
          <w:sz w:val="20"/>
          <w:szCs w:val="20"/>
          <w:lang w:val="es-ES"/>
        </w:rPr>
        <w:t xml:space="preserve"> los cuales le</w:t>
      </w:r>
      <w:r w:rsidR="00C90CF7" w:rsidRPr="001D7826">
        <w:rPr>
          <w:rFonts w:asciiTheme="majorHAnsi" w:hAnsiTheme="majorHAnsi"/>
          <w:sz w:val="20"/>
          <w:szCs w:val="20"/>
          <w:lang w:val="es-ES"/>
        </w:rPr>
        <w:t xml:space="preserve"> fueron denegados el 7 de agosto de 2001 y 7 d</w:t>
      </w:r>
      <w:r w:rsidR="00A23CAD" w:rsidRPr="001D7826">
        <w:rPr>
          <w:rFonts w:asciiTheme="majorHAnsi" w:hAnsiTheme="majorHAnsi"/>
          <w:sz w:val="20"/>
          <w:szCs w:val="20"/>
          <w:lang w:val="es-ES"/>
        </w:rPr>
        <w:t>e abril de 2003 respectivamente.</w:t>
      </w:r>
    </w:p>
    <w:p w14:paraId="4C4DA3A2" w14:textId="77777777" w:rsidR="000B6712" w:rsidRPr="001D7826" w:rsidRDefault="000B6712" w:rsidP="000B6712">
      <w:pPr>
        <w:pStyle w:val="ListParagraph"/>
        <w:rPr>
          <w:rFonts w:asciiTheme="majorHAnsi" w:eastAsia="Calibri" w:hAnsiTheme="majorHAnsi"/>
          <w:sz w:val="20"/>
          <w:szCs w:val="20"/>
          <w:lang w:val="es-ES"/>
        </w:rPr>
      </w:pPr>
    </w:p>
    <w:p w14:paraId="598B6075" w14:textId="77777777" w:rsidR="000B6712" w:rsidRPr="001D7826" w:rsidRDefault="00C90CF7"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lang w:val="es-ES"/>
        </w:rPr>
      </w:pPr>
      <w:r w:rsidRPr="001D7826">
        <w:rPr>
          <w:rFonts w:asciiTheme="majorHAnsi" w:eastAsia="Calibri" w:hAnsiTheme="majorHAnsi"/>
          <w:sz w:val="20"/>
          <w:szCs w:val="20"/>
          <w:lang w:val="es-ES"/>
        </w:rPr>
        <w:t xml:space="preserve">Informó que el 30 de junio de 2004 la Segunda Sala </w:t>
      </w:r>
      <w:r w:rsidRPr="001D7826">
        <w:rPr>
          <w:rFonts w:asciiTheme="majorHAnsi" w:hAnsiTheme="majorHAnsi"/>
          <w:sz w:val="20"/>
          <w:szCs w:val="20"/>
          <w:lang w:val="es-ES"/>
        </w:rPr>
        <w:t>de lo Laboral de la Corte Superior de Justicia de Guayaquil declaró la nulidad de todo lo actuado por la Primera Sala de la Corte Superior de Justicia de Guayaquil y dispuso que se remita la causa al Juzgado inferior a fin de que se ejecute la sentencia.</w:t>
      </w:r>
    </w:p>
    <w:p w14:paraId="530043D7" w14:textId="77777777" w:rsidR="000B6712" w:rsidRPr="001D7826" w:rsidRDefault="000B6712" w:rsidP="000B6712">
      <w:pPr>
        <w:pStyle w:val="ListParagraph"/>
        <w:rPr>
          <w:rFonts w:asciiTheme="majorHAnsi" w:hAnsiTheme="majorHAnsi"/>
          <w:sz w:val="20"/>
          <w:szCs w:val="20"/>
          <w:lang w:val="es-ES"/>
        </w:rPr>
      </w:pPr>
    </w:p>
    <w:p w14:paraId="4C37790E" w14:textId="3874D639" w:rsidR="000B6712" w:rsidRPr="001D7826" w:rsidRDefault="00C90CF7"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lang w:val="es-ES"/>
        </w:rPr>
      </w:pPr>
      <w:r w:rsidRPr="001D7826">
        <w:rPr>
          <w:rFonts w:asciiTheme="majorHAnsi" w:hAnsiTheme="majorHAnsi"/>
          <w:sz w:val="20"/>
          <w:szCs w:val="20"/>
          <w:lang w:val="es-ES"/>
        </w:rPr>
        <w:t>Refirió que el 24 de enero de 2005 el Juzgado Cuarto del Trabajo procedió a liquidar los rubros de la sentencia de 24 de abril de 1996 incluyendo la prima y el triple de las remuneraciones impagas, lo cual sumado a los demás rubros adeudados y liquidados ascendía</w:t>
      </w:r>
      <w:r w:rsidR="0089651C" w:rsidRPr="001D7826">
        <w:rPr>
          <w:rFonts w:asciiTheme="majorHAnsi" w:hAnsiTheme="majorHAnsi"/>
          <w:sz w:val="20"/>
          <w:szCs w:val="20"/>
          <w:lang w:val="es-ES"/>
        </w:rPr>
        <w:t xml:space="preserve"> a la suma aproximada de </w:t>
      </w:r>
      <w:r w:rsidR="00355BDB" w:rsidRPr="001D7826">
        <w:rPr>
          <w:rFonts w:asciiTheme="majorHAnsi" w:hAnsiTheme="majorHAnsi"/>
          <w:sz w:val="20"/>
          <w:szCs w:val="20"/>
          <w:lang w:val="es-ES"/>
        </w:rPr>
        <w:t>USD 366</w:t>
      </w:r>
      <w:r w:rsidR="009940EA">
        <w:rPr>
          <w:rFonts w:asciiTheme="majorHAnsi" w:hAnsiTheme="majorHAnsi"/>
          <w:sz w:val="20"/>
          <w:szCs w:val="20"/>
          <w:lang w:val="es-ES"/>
        </w:rPr>
        <w:t>,</w:t>
      </w:r>
      <w:r w:rsidR="00355BDB" w:rsidRPr="001D7826">
        <w:rPr>
          <w:rFonts w:asciiTheme="majorHAnsi" w:hAnsiTheme="majorHAnsi"/>
          <w:sz w:val="20"/>
          <w:szCs w:val="20"/>
          <w:lang w:val="es-ES"/>
        </w:rPr>
        <w:t>000</w:t>
      </w:r>
      <w:r w:rsidRPr="001D7826">
        <w:rPr>
          <w:rFonts w:asciiTheme="majorHAnsi" w:hAnsiTheme="majorHAnsi"/>
          <w:sz w:val="20"/>
          <w:szCs w:val="20"/>
          <w:lang w:val="es-ES"/>
        </w:rPr>
        <w:t xml:space="preserve"> dólares, sin embargo indicó que el 10 de marzo de 2005 el mismo Juzgado Cuarto procedió a alterar la sentencia y omitió dichos rubros</w:t>
      </w:r>
      <w:r w:rsidR="009940EA">
        <w:rPr>
          <w:rFonts w:asciiTheme="majorHAnsi" w:hAnsiTheme="majorHAnsi"/>
          <w:sz w:val="20"/>
          <w:szCs w:val="20"/>
          <w:lang w:val="es-ES"/>
        </w:rPr>
        <w:t xml:space="preserve">. </w:t>
      </w:r>
      <w:r w:rsidRPr="001D7826">
        <w:rPr>
          <w:rFonts w:asciiTheme="majorHAnsi" w:hAnsiTheme="majorHAnsi"/>
          <w:sz w:val="20"/>
          <w:szCs w:val="20"/>
          <w:lang w:val="es-ES"/>
        </w:rPr>
        <w:t>Señaló que interpusieron un recurso de nulidad que fue de</w:t>
      </w:r>
      <w:r w:rsidR="00EA2DC1">
        <w:rPr>
          <w:rFonts w:asciiTheme="majorHAnsi" w:hAnsiTheme="majorHAnsi"/>
          <w:sz w:val="20"/>
          <w:szCs w:val="20"/>
          <w:lang w:val="es-ES"/>
        </w:rPr>
        <w:t>negado el 18 de julio de 2005.</w:t>
      </w:r>
    </w:p>
    <w:p w14:paraId="072BE1C9" w14:textId="77777777" w:rsidR="000B6712" w:rsidRPr="001D7826" w:rsidRDefault="000B6712" w:rsidP="000B6712">
      <w:pPr>
        <w:pStyle w:val="ListParagraph"/>
        <w:rPr>
          <w:rFonts w:asciiTheme="majorHAnsi" w:hAnsiTheme="majorHAnsi"/>
          <w:sz w:val="20"/>
          <w:szCs w:val="20"/>
          <w:lang w:val="es-ES"/>
        </w:rPr>
      </w:pPr>
    </w:p>
    <w:p w14:paraId="39818B60" w14:textId="77777777" w:rsidR="000B6712" w:rsidRPr="001D7826" w:rsidRDefault="00C90CF7"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lang w:val="es-ES"/>
        </w:rPr>
      </w:pPr>
      <w:r w:rsidRPr="001D7826">
        <w:rPr>
          <w:rFonts w:asciiTheme="majorHAnsi" w:hAnsiTheme="majorHAnsi"/>
          <w:sz w:val="20"/>
          <w:szCs w:val="20"/>
          <w:lang w:val="es-ES"/>
        </w:rPr>
        <w:t>Ale</w:t>
      </w:r>
      <w:r w:rsidRPr="001D7826">
        <w:rPr>
          <w:rFonts w:asciiTheme="majorHAnsi" w:hAnsiTheme="majorHAnsi"/>
          <w:color w:val="000000" w:themeColor="text1"/>
          <w:sz w:val="20"/>
          <w:szCs w:val="20"/>
          <w:lang w:val="es-ES"/>
        </w:rPr>
        <w:t>gó que interpuso una queja administrativa contra el Juez Cuarto ante el Consejo de la Judicatura del Ecuador, quien mediante resolución de 28 de marzo de 2006 sancionó al Juez con multa de un salario básico.</w:t>
      </w:r>
    </w:p>
    <w:p w14:paraId="39CCB3EC" w14:textId="77777777" w:rsidR="000B6712" w:rsidRPr="001D7826" w:rsidRDefault="000B6712" w:rsidP="000B6712">
      <w:pPr>
        <w:pStyle w:val="ListParagraph"/>
        <w:rPr>
          <w:rFonts w:asciiTheme="majorHAnsi" w:hAnsiTheme="majorHAnsi"/>
          <w:color w:val="000000" w:themeColor="text1"/>
          <w:sz w:val="20"/>
          <w:szCs w:val="20"/>
          <w:lang w:val="es-ES"/>
        </w:rPr>
      </w:pPr>
    </w:p>
    <w:p w14:paraId="7D1F3A99" w14:textId="6A4E0961" w:rsidR="000B6712" w:rsidRPr="001D7826" w:rsidRDefault="00C90CF7"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lang w:val="es-ES"/>
        </w:rPr>
      </w:pPr>
      <w:r w:rsidRPr="001D7826">
        <w:rPr>
          <w:rFonts w:asciiTheme="majorHAnsi" w:hAnsiTheme="majorHAnsi"/>
          <w:color w:val="000000" w:themeColor="text1"/>
          <w:sz w:val="20"/>
          <w:szCs w:val="20"/>
          <w:lang w:val="es-ES"/>
        </w:rPr>
        <w:t>Expresó que mediante providencia de 25 de agosto de 2006 el Juez Cuarto del Trabajo procedió a liquidar los intereses a fin de calcular el saldo fi</w:t>
      </w:r>
      <w:r w:rsidR="00EA2DC1">
        <w:rPr>
          <w:rFonts w:asciiTheme="majorHAnsi" w:hAnsiTheme="majorHAnsi"/>
          <w:color w:val="000000" w:themeColor="text1"/>
          <w:sz w:val="20"/>
          <w:szCs w:val="20"/>
          <w:lang w:val="es-ES"/>
        </w:rPr>
        <w:t xml:space="preserve">nal adeudado a Juan José Meza. </w:t>
      </w:r>
      <w:r w:rsidR="009940EA">
        <w:rPr>
          <w:rFonts w:asciiTheme="majorHAnsi" w:hAnsiTheme="majorHAnsi"/>
          <w:color w:val="000000" w:themeColor="text1"/>
          <w:sz w:val="20"/>
          <w:szCs w:val="20"/>
          <w:lang w:val="es-ES"/>
        </w:rPr>
        <w:t>Argumentó que e</w:t>
      </w:r>
      <w:r w:rsidRPr="001D7826">
        <w:rPr>
          <w:rFonts w:asciiTheme="majorHAnsi" w:hAnsiTheme="majorHAnsi"/>
          <w:color w:val="000000" w:themeColor="text1"/>
          <w:sz w:val="20"/>
          <w:szCs w:val="20"/>
          <w:lang w:val="es-ES"/>
        </w:rPr>
        <w:t>l saldo final omitió la prima y el triple de las remuneraciones impagas</w:t>
      </w:r>
      <w:r w:rsidR="001967E5">
        <w:rPr>
          <w:rFonts w:asciiTheme="majorHAnsi" w:hAnsiTheme="majorHAnsi"/>
          <w:color w:val="000000" w:themeColor="text1"/>
          <w:sz w:val="20"/>
          <w:szCs w:val="20"/>
          <w:lang w:val="es-ES"/>
        </w:rPr>
        <w:t>.</w:t>
      </w:r>
      <w:r w:rsidRPr="001D7826">
        <w:rPr>
          <w:rFonts w:asciiTheme="majorHAnsi" w:hAnsiTheme="majorHAnsi"/>
          <w:color w:val="000000" w:themeColor="text1"/>
          <w:sz w:val="20"/>
          <w:szCs w:val="20"/>
          <w:lang w:val="es-ES"/>
        </w:rPr>
        <w:t xml:space="preserve"> Señal</w:t>
      </w:r>
      <w:r w:rsidR="009979AA" w:rsidRPr="001D7826">
        <w:rPr>
          <w:rFonts w:asciiTheme="majorHAnsi" w:hAnsiTheme="majorHAnsi"/>
          <w:color w:val="000000" w:themeColor="text1"/>
          <w:sz w:val="20"/>
          <w:szCs w:val="20"/>
          <w:lang w:val="es-ES"/>
        </w:rPr>
        <w:t>ó</w:t>
      </w:r>
      <w:r w:rsidRPr="001D7826">
        <w:rPr>
          <w:rFonts w:asciiTheme="majorHAnsi" w:hAnsiTheme="majorHAnsi"/>
          <w:color w:val="000000" w:themeColor="text1"/>
          <w:sz w:val="20"/>
          <w:szCs w:val="20"/>
          <w:lang w:val="es-ES"/>
        </w:rPr>
        <w:t xml:space="preserve"> que </w:t>
      </w:r>
      <w:r w:rsidR="00EA2DC1">
        <w:rPr>
          <w:rFonts w:asciiTheme="majorHAnsi" w:hAnsiTheme="majorHAnsi"/>
          <w:color w:val="000000" w:themeColor="text1"/>
          <w:sz w:val="20"/>
          <w:szCs w:val="20"/>
          <w:lang w:val="es-ES"/>
        </w:rPr>
        <w:t>dicho saldo</w:t>
      </w:r>
      <w:r w:rsidRPr="001D7826">
        <w:rPr>
          <w:rFonts w:asciiTheme="majorHAnsi" w:hAnsiTheme="majorHAnsi"/>
          <w:color w:val="000000" w:themeColor="text1"/>
          <w:sz w:val="20"/>
          <w:szCs w:val="20"/>
          <w:lang w:val="es-ES"/>
        </w:rPr>
        <w:t xml:space="preserve"> fue consignado por el Club Sport Emelec y el 31 de agosto de 2006 el Juez Cuarto ordenó que la presunta víctima compa</w:t>
      </w:r>
      <w:r w:rsidR="00AD5E1B">
        <w:rPr>
          <w:rFonts w:asciiTheme="majorHAnsi" w:hAnsiTheme="majorHAnsi"/>
          <w:color w:val="000000" w:themeColor="text1"/>
          <w:sz w:val="20"/>
          <w:szCs w:val="20"/>
          <w:lang w:val="es-ES"/>
        </w:rPr>
        <w:t xml:space="preserve">rezca a retirar el saldo. </w:t>
      </w:r>
      <w:r w:rsidR="009979AA" w:rsidRPr="001D7826">
        <w:rPr>
          <w:rFonts w:asciiTheme="majorHAnsi" w:hAnsiTheme="majorHAnsi"/>
          <w:color w:val="000000" w:themeColor="text1"/>
          <w:sz w:val="20"/>
          <w:szCs w:val="20"/>
          <w:lang w:val="es-ES"/>
        </w:rPr>
        <w:t>Alegó</w:t>
      </w:r>
      <w:r w:rsidRPr="001D7826">
        <w:rPr>
          <w:rFonts w:asciiTheme="majorHAnsi" w:hAnsiTheme="majorHAnsi"/>
          <w:color w:val="000000" w:themeColor="text1"/>
          <w:sz w:val="20"/>
          <w:szCs w:val="20"/>
          <w:lang w:val="es-ES"/>
        </w:rPr>
        <w:t xml:space="preserve"> que el mismo 31 de agosto de 2006 solicit</w:t>
      </w:r>
      <w:r w:rsidR="009979AA" w:rsidRPr="001D7826">
        <w:rPr>
          <w:rFonts w:asciiTheme="majorHAnsi" w:hAnsiTheme="majorHAnsi"/>
          <w:color w:val="000000" w:themeColor="text1"/>
          <w:sz w:val="20"/>
          <w:szCs w:val="20"/>
          <w:lang w:val="es-ES"/>
        </w:rPr>
        <w:t>ó</w:t>
      </w:r>
      <w:r w:rsidRPr="001D7826">
        <w:rPr>
          <w:rFonts w:asciiTheme="majorHAnsi" w:hAnsiTheme="majorHAnsi"/>
          <w:color w:val="000000" w:themeColor="text1"/>
          <w:sz w:val="20"/>
          <w:szCs w:val="20"/>
          <w:lang w:val="es-ES"/>
        </w:rPr>
        <w:t xml:space="preserve"> la revocatoria de la providencia</w:t>
      </w:r>
      <w:r w:rsidR="009979AA" w:rsidRPr="001D7826">
        <w:rPr>
          <w:rFonts w:asciiTheme="majorHAnsi" w:hAnsiTheme="majorHAnsi"/>
          <w:color w:val="000000" w:themeColor="text1"/>
          <w:sz w:val="20"/>
          <w:szCs w:val="20"/>
          <w:lang w:val="es-ES"/>
        </w:rPr>
        <w:t xml:space="preserve"> de 25</w:t>
      </w:r>
      <w:r w:rsidRPr="001D7826">
        <w:rPr>
          <w:rFonts w:asciiTheme="majorHAnsi" w:hAnsiTheme="majorHAnsi"/>
          <w:color w:val="000000" w:themeColor="text1"/>
          <w:sz w:val="20"/>
          <w:szCs w:val="20"/>
          <w:lang w:val="es-ES"/>
        </w:rPr>
        <w:t xml:space="preserve"> de agosto de 2006 y la presunta víctima </w:t>
      </w:r>
      <w:r w:rsidR="00EA2DC1">
        <w:rPr>
          <w:rFonts w:asciiTheme="majorHAnsi" w:hAnsiTheme="majorHAnsi"/>
          <w:color w:val="000000" w:themeColor="text1"/>
          <w:sz w:val="20"/>
          <w:szCs w:val="20"/>
          <w:lang w:val="es-ES"/>
        </w:rPr>
        <w:t xml:space="preserve">compareció a retirar el saldo. </w:t>
      </w:r>
      <w:r w:rsidRPr="001D7826">
        <w:rPr>
          <w:rFonts w:asciiTheme="majorHAnsi" w:hAnsiTheme="majorHAnsi"/>
          <w:color w:val="000000" w:themeColor="text1"/>
          <w:sz w:val="20"/>
          <w:szCs w:val="20"/>
          <w:lang w:val="es-ES"/>
        </w:rPr>
        <w:t>Aleg</w:t>
      </w:r>
      <w:r w:rsidR="009979AA" w:rsidRPr="001D7826">
        <w:rPr>
          <w:rFonts w:asciiTheme="majorHAnsi" w:hAnsiTheme="majorHAnsi"/>
          <w:color w:val="000000" w:themeColor="text1"/>
          <w:sz w:val="20"/>
          <w:szCs w:val="20"/>
          <w:lang w:val="es-ES"/>
        </w:rPr>
        <w:t>ó</w:t>
      </w:r>
      <w:r w:rsidRPr="001D7826">
        <w:rPr>
          <w:rFonts w:asciiTheme="majorHAnsi" w:hAnsiTheme="majorHAnsi"/>
          <w:color w:val="000000" w:themeColor="text1"/>
          <w:sz w:val="20"/>
          <w:szCs w:val="20"/>
          <w:lang w:val="es-ES"/>
        </w:rPr>
        <w:t xml:space="preserve"> que tras 17 peticiones de insistencia el 9 de mayo de 2007 el Juzgado Cuarto procedió a trasladar </w:t>
      </w:r>
      <w:r w:rsidRPr="001D7826">
        <w:rPr>
          <w:rFonts w:asciiTheme="majorHAnsi" w:hAnsiTheme="majorHAnsi"/>
          <w:color w:val="000000" w:themeColor="text1"/>
          <w:sz w:val="20"/>
          <w:szCs w:val="20"/>
          <w:lang w:val="es-ES"/>
        </w:rPr>
        <w:lastRenderedPageBreak/>
        <w:t>a la contraparte la solicitud de revocatoria y que e</w:t>
      </w:r>
      <w:r w:rsidR="00A9495D">
        <w:rPr>
          <w:rFonts w:asciiTheme="majorHAnsi" w:hAnsiTheme="majorHAnsi"/>
          <w:color w:val="000000" w:themeColor="text1"/>
          <w:sz w:val="20"/>
          <w:szCs w:val="20"/>
          <w:lang w:val="es-ES"/>
        </w:rPr>
        <w:t xml:space="preserve">l 28 de mayo de 2007 el Juzgado </w:t>
      </w:r>
      <w:r w:rsidRPr="001D7826">
        <w:rPr>
          <w:rFonts w:asciiTheme="majorHAnsi" w:hAnsiTheme="majorHAnsi"/>
          <w:color w:val="000000" w:themeColor="text1"/>
          <w:sz w:val="20"/>
          <w:szCs w:val="20"/>
          <w:lang w:val="es-ES"/>
        </w:rPr>
        <w:t>Cuarto ordenó el archivo de la causa.</w:t>
      </w:r>
    </w:p>
    <w:p w14:paraId="321805EE" w14:textId="77777777" w:rsidR="000B6712" w:rsidRPr="001D7826" w:rsidRDefault="000B6712" w:rsidP="000B6712">
      <w:pPr>
        <w:pStyle w:val="ListParagraph"/>
        <w:rPr>
          <w:rFonts w:asciiTheme="majorHAnsi" w:hAnsiTheme="majorHAnsi"/>
          <w:color w:val="000000" w:themeColor="text1"/>
          <w:sz w:val="20"/>
          <w:szCs w:val="20"/>
          <w:lang w:val="es-ES"/>
        </w:rPr>
      </w:pPr>
    </w:p>
    <w:p w14:paraId="5EA84929" w14:textId="0C38850D" w:rsidR="000B6712" w:rsidRPr="001D7826" w:rsidRDefault="00273F0E"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lang w:val="es-ES"/>
        </w:rPr>
      </w:pPr>
      <w:r w:rsidRPr="001D7826">
        <w:rPr>
          <w:rFonts w:asciiTheme="majorHAnsi" w:hAnsiTheme="majorHAnsi"/>
          <w:color w:val="000000" w:themeColor="text1"/>
          <w:sz w:val="20"/>
          <w:szCs w:val="20"/>
          <w:lang w:val="es-ES"/>
        </w:rPr>
        <w:t>L</w:t>
      </w:r>
      <w:r w:rsidR="00AD5E1B">
        <w:rPr>
          <w:rFonts w:asciiTheme="majorHAnsi" w:hAnsiTheme="majorHAnsi"/>
          <w:color w:val="000000" w:themeColor="text1"/>
          <w:sz w:val="20"/>
          <w:szCs w:val="20"/>
          <w:lang w:val="es-ES"/>
        </w:rPr>
        <w:t xml:space="preserve">a parte peticionaria </w:t>
      </w:r>
      <w:r w:rsidRPr="001D7826">
        <w:rPr>
          <w:rFonts w:asciiTheme="majorHAnsi" w:hAnsiTheme="majorHAnsi"/>
          <w:color w:val="000000" w:themeColor="text1"/>
          <w:sz w:val="20"/>
          <w:szCs w:val="20"/>
          <w:lang w:val="es-ES"/>
        </w:rPr>
        <w:t>manifest</w:t>
      </w:r>
      <w:r w:rsidR="00AD5E1B">
        <w:rPr>
          <w:rFonts w:asciiTheme="majorHAnsi" w:hAnsiTheme="majorHAnsi"/>
          <w:color w:val="000000" w:themeColor="text1"/>
          <w:sz w:val="20"/>
          <w:szCs w:val="20"/>
          <w:lang w:val="es-ES"/>
        </w:rPr>
        <w:t>ó</w:t>
      </w:r>
      <w:r w:rsidRPr="001D7826">
        <w:rPr>
          <w:rFonts w:asciiTheme="majorHAnsi" w:hAnsiTheme="majorHAnsi"/>
          <w:color w:val="000000" w:themeColor="text1"/>
          <w:sz w:val="20"/>
          <w:szCs w:val="20"/>
          <w:lang w:val="es-ES"/>
        </w:rPr>
        <w:t xml:space="preserve"> que ya en ejecución</w:t>
      </w:r>
      <w:r w:rsidR="0013789A">
        <w:rPr>
          <w:rFonts w:asciiTheme="majorHAnsi" w:hAnsiTheme="majorHAnsi"/>
          <w:color w:val="000000" w:themeColor="text1"/>
          <w:sz w:val="20"/>
          <w:szCs w:val="20"/>
          <w:lang w:val="es-ES"/>
        </w:rPr>
        <w:t xml:space="preserve"> de</w:t>
      </w:r>
      <w:r w:rsidRPr="001D7826">
        <w:rPr>
          <w:rFonts w:asciiTheme="majorHAnsi" w:hAnsiTheme="majorHAnsi"/>
          <w:color w:val="000000" w:themeColor="text1"/>
          <w:sz w:val="20"/>
          <w:szCs w:val="20"/>
          <w:lang w:val="es-ES"/>
        </w:rPr>
        <w:t xml:space="preserve"> la sentencia no se liquidaron los rubros por con</w:t>
      </w:r>
      <w:r w:rsidR="0089651C" w:rsidRPr="001D7826">
        <w:rPr>
          <w:rFonts w:asciiTheme="majorHAnsi" w:hAnsiTheme="majorHAnsi"/>
          <w:color w:val="000000" w:themeColor="text1"/>
          <w:sz w:val="20"/>
          <w:szCs w:val="20"/>
          <w:lang w:val="es-ES"/>
        </w:rPr>
        <w:t xml:space="preserve">cepto de prima de </w:t>
      </w:r>
      <w:r w:rsidR="00CF3754" w:rsidRPr="001D7826">
        <w:rPr>
          <w:rFonts w:asciiTheme="majorHAnsi" w:hAnsiTheme="majorHAnsi"/>
          <w:color w:val="000000" w:themeColor="text1"/>
          <w:sz w:val="20"/>
          <w:szCs w:val="20"/>
          <w:lang w:val="es-ES"/>
        </w:rPr>
        <w:t xml:space="preserve">USD </w:t>
      </w:r>
      <w:r w:rsidR="0089651C" w:rsidRPr="001D7826">
        <w:rPr>
          <w:rFonts w:asciiTheme="majorHAnsi" w:hAnsiTheme="majorHAnsi"/>
          <w:color w:val="000000" w:themeColor="text1"/>
          <w:sz w:val="20"/>
          <w:szCs w:val="20"/>
          <w:lang w:val="es-ES"/>
        </w:rPr>
        <w:t>27</w:t>
      </w:r>
      <w:r w:rsidR="00C01433">
        <w:rPr>
          <w:rFonts w:asciiTheme="majorHAnsi" w:hAnsiTheme="majorHAnsi"/>
          <w:color w:val="000000" w:themeColor="text1"/>
          <w:sz w:val="20"/>
          <w:szCs w:val="20"/>
          <w:lang w:val="es-ES"/>
        </w:rPr>
        <w:t>,</w:t>
      </w:r>
      <w:r w:rsidR="00CF3754" w:rsidRPr="001D7826">
        <w:rPr>
          <w:rFonts w:asciiTheme="majorHAnsi" w:hAnsiTheme="majorHAnsi"/>
          <w:color w:val="000000" w:themeColor="text1"/>
          <w:sz w:val="20"/>
          <w:szCs w:val="20"/>
          <w:lang w:val="es-ES"/>
        </w:rPr>
        <w:t>000</w:t>
      </w:r>
      <w:r w:rsidR="005D16FF">
        <w:rPr>
          <w:rFonts w:asciiTheme="majorHAnsi" w:hAnsiTheme="majorHAnsi"/>
          <w:color w:val="000000" w:themeColor="text1"/>
          <w:sz w:val="20"/>
          <w:szCs w:val="20"/>
          <w:lang w:val="es-ES"/>
        </w:rPr>
        <w:t>, ni el triple</w:t>
      </w:r>
      <w:r w:rsidRPr="001D7826">
        <w:rPr>
          <w:rFonts w:asciiTheme="majorHAnsi" w:hAnsiTheme="majorHAnsi"/>
          <w:color w:val="000000" w:themeColor="text1"/>
          <w:sz w:val="20"/>
          <w:szCs w:val="20"/>
          <w:lang w:val="es-ES"/>
        </w:rPr>
        <w:t xml:space="preserve"> de la </w:t>
      </w:r>
      <w:r w:rsidR="0089651C" w:rsidRPr="001D7826">
        <w:rPr>
          <w:rFonts w:asciiTheme="majorHAnsi" w:hAnsiTheme="majorHAnsi"/>
          <w:color w:val="000000" w:themeColor="text1"/>
          <w:sz w:val="20"/>
          <w:szCs w:val="20"/>
          <w:lang w:val="es-ES"/>
        </w:rPr>
        <w:t xml:space="preserve">prima equivalente a </w:t>
      </w:r>
      <w:r w:rsidR="00CF3754" w:rsidRPr="001D7826">
        <w:rPr>
          <w:rFonts w:asciiTheme="majorHAnsi" w:hAnsiTheme="majorHAnsi"/>
          <w:color w:val="000000" w:themeColor="text1"/>
          <w:sz w:val="20"/>
          <w:szCs w:val="20"/>
          <w:lang w:val="es-ES"/>
        </w:rPr>
        <w:t xml:space="preserve">USD </w:t>
      </w:r>
      <w:r w:rsidR="0089651C" w:rsidRPr="001D7826">
        <w:rPr>
          <w:rFonts w:asciiTheme="majorHAnsi" w:hAnsiTheme="majorHAnsi"/>
          <w:color w:val="000000" w:themeColor="text1"/>
          <w:sz w:val="20"/>
          <w:szCs w:val="20"/>
          <w:lang w:val="es-ES"/>
        </w:rPr>
        <w:t>81</w:t>
      </w:r>
      <w:r w:rsidR="00C01433">
        <w:rPr>
          <w:rFonts w:asciiTheme="majorHAnsi" w:hAnsiTheme="majorHAnsi"/>
          <w:color w:val="000000" w:themeColor="text1"/>
          <w:sz w:val="20"/>
          <w:szCs w:val="20"/>
          <w:lang w:val="es-ES"/>
        </w:rPr>
        <w:t>,</w:t>
      </w:r>
      <w:r w:rsidRPr="001D7826">
        <w:rPr>
          <w:rFonts w:asciiTheme="majorHAnsi" w:hAnsiTheme="majorHAnsi"/>
          <w:color w:val="000000" w:themeColor="text1"/>
          <w:sz w:val="20"/>
          <w:szCs w:val="20"/>
          <w:lang w:val="es-ES"/>
        </w:rPr>
        <w:t xml:space="preserve"> </w:t>
      </w:r>
      <w:r w:rsidR="00CF3754" w:rsidRPr="001D7826">
        <w:rPr>
          <w:rFonts w:asciiTheme="majorHAnsi" w:hAnsiTheme="majorHAnsi"/>
          <w:color w:val="000000" w:themeColor="text1"/>
          <w:sz w:val="20"/>
          <w:szCs w:val="20"/>
          <w:lang w:val="es-ES"/>
        </w:rPr>
        <w:t xml:space="preserve">000 </w:t>
      </w:r>
      <w:r w:rsidR="0089651C" w:rsidRPr="001D7826">
        <w:rPr>
          <w:rFonts w:asciiTheme="majorHAnsi" w:hAnsiTheme="majorHAnsi"/>
          <w:color w:val="000000" w:themeColor="text1"/>
          <w:sz w:val="20"/>
          <w:szCs w:val="20"/>
          <w:lang w:val="es-ES"/>
        </w:rPr>
        <w:t xml:space="preserve">ni tampoco el </w:t>
      </w:r>
      <w:r w:rsidR="00C35A3C">
        <w:rPr>
          <w:rFonts w:asciiTheme="majorHAnsi" w:hAnsiTheme="majorHAnsi"/>
          <w:color w:val="000000" w:themeColor="text1"/>
          <w:sz w:val="20"/>
          <w:szCs w:val="20"/>
          <w:lang w:val="es-ES"/>
        </w:rPr>
        <w:t>10%</w:t>
      </w:r>
      <w:r w:rsidRPr="001D7826">
        <w:rPr>
          <w:rFonts w:asciiTheme="majorHAnsi" w:hAnsiTheme="majorHAnsi"/>
          <w:color w:val="000000" w:themeColor="text1"/>
          <w:sz w:val="20"/>
          <w:szCs w:val="20"/>
          <w:lang w:val="es-ES"/>
        </w:rPr>
        <w:t xml:space="preserve"> de los honorarios profesionales fijados en sentencia de 24 de abril de 1996. </w:t>
      </w:r>
    </w:p>
    <w:p w14:paraId="790B9198" w14:textId="77777777" w:rsidR="000B6712" w:rsidRPr="001D7826" w:rsidRDefault="000B6712" w:rsidP="000B6712">
      <w:pPr>
        <w:pStyle w:val="ListParagraph"/>
        <w:rPr>
          <w:rFonts w:asciiTheme="majorHAnsi" w:hAnsiTheme="majorHAnsi"/>
          <w:color w:val="000000" w:themeColor="text1"/>
          <w:sz w:val="20"/>
          <w:szCs w:val="20"/>
          <w:lang w:val="es-ES"/>
        </w:rPr>
      </w:pPr>
    </w:p>
    <w:p w14:paraId="4BDD5D0B" w14:textId="77777777" w:rsidR="000B6712" w:rsidRPr="001D7826" w:rsidRDefault="00B340FC"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lang w:val="es-ES"/>
        </w:rPr>
      </w:pPr>
      <w:r w:rsidRPr="001D7826">
        <w:rPr>
          <w:rFonts w:asciiTheme="majorHAnsi" w:hAnsiTheme="majorHAnsi"/>
          <w:color w:val="000000" w:themeColor="text1"/>
          <w:sz w:val="20"/>
          <w:szCs w:val="20"/>
          <w:lang w:val="es-ES"/>
        </w:rPr>
        <w:t>En cuanto al derecho, argumentó la violaci</w:t>
      </w:r>
      <w:r w:rsidR="00FD0C78" w:rsidRPr="001D7826">
        <w:rPr>
          <w:rFonts w:asciiTheme="majorHAnsi" w:hAnsiTheme="majorHAnsi"/>
          <w:color w:val="000000" w:themeColor="text1"/>
          <w:sz w:val="20"/>
          <w:szCs w:val="20"/>
          <w:lang w:val="es-ES"/>
        </w:rPr>
        <w:t xml:space="preserve">ón del derecho a las </w:t>
      </w:r>
      <w:r w:rsidR="00FD0C78" w:rsidRPr="001D7826">
        <w:rPr>
          <w:rFonts w:asciiTheme="majorHAnsi" w:hAnsiTheme="majorHAnsi"/>
          <w:b/>
          <w:color w:val="000000" w:themeColor="text1"/>
          <w:sz w:val="20"/>
          <w:szCs w:val="20"/>
          <w:lang w:val="es-ES"/>
        </w:rPr>
        <w:t>garantías judiciales y la protección judicial</w:t>
      </w:r>
      <w:r w:rsidR="00FD0C78" w:rsidRPr="001D7826">
        <w:rPr>
          <w:rFonts w:asciiTheme="majorHAnsi" w:hAnsiTheme="majorHAnsi"/>
          <w:color w:val="000000" w:themeColor="text1"/>
          <w:sz w:val="20"/>
          <w:szCs w:val="20"/>
          <w:lang w:val="es-ES"/>
        </w:rPr>
        <w:t xml:space="preserve">. </w:t>
      </w:r>
    </w:p>
    <w:p w14:paraId="06474D56" w14:textId="77777777" w:rsidR="000B6712" w:rsidRPr="001D7826" w:rsidRDefault="009E30AB" w:rsidP="00D4352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eastAsia="Calibri" w:hAnsiTheme="majorHAnsi"/>
          <w:sz w:val="20"/>
          <w:szCs w:val="20"/>
          <w:lang w:val="es-ES"/>
        </w:rPr>
      </w:pPr>
      <w:r w:rsidRPr="001D7826">
        <w:rPr>
          <w:rFonts w:asciiTheme="majorHAnsi" w:hAnsiTheme="majorHAnsi"/>
          <w:color w:val="000000" w:themeColor="text1"/>
          <w:sz w:val="20"/>
          <w:szCs w:val="20"/>
          <w:lang w:val="es-ES"/>
        </w:rPr>
        <w:t xml:space="preserve">En cuanto a las garantías judiciales, argumentó la </w:t>
      </w:r>
      <w:r w:rsidRPr="001D7826">
        <w:rPr>
          <w:rFonts w:asciiTheme="majorHAnsi" w:hAnsiTheme="majorHAnsi"/>
          <w:b/>
          <w:color w:val="000000" w:themeColor="text1"/>
          <w:sz w:val="20"/>
          <w:szCs w:val="20"/>
          <w:lang w:val="es-ES"/>
        </w:rPr>
        <w:t>falta de imparcialidad</w:t>
      </w:r>
      <w:r w:rsidRPr="001D7826">
        <w:rPr>
          <w:rFonts w:asciiTheme="majorHAnsi" w:hAnsiTheme="majorHAnsi"/>
          <w:color w:val="000000" w:themeColor="text1"/>
          <w:sz w:val="20"/>
          <w:szCs w:val="20"/>
          <w:lang w:val="es-ES"/>
        </w:rPr>
        <w:t xml:space="preserve"> de los órganos jurisdiccionales que decidieron su caso</w:t>
      </w:r>
      <w:r w:rsidR="005D16FF">
        <w:rPr>
          <w:rFonts w:asciiTheme="majorHAnsi" w:hAnsiTheme="majorHAnsi"/>
          <w:color w:val="000000" w:themeColor="text1"/>
          <w:sz w:val="20"/>
          <w:szCs w:val="20"/>
          <w:lang w:val="es-ES"/>
        </w:rPr>
        <w:t>,</w:t>
      </w:r>
      <w:r w:rsidRPr="001D7826">
        <w:rPr>
          <w:rFonts w:asciiTheme="majorHAnsi" w:hAnsiTheme="majorHAnsi"/>
          <w:color w:val="000000" w:themeColor="text1"/>
          <w:sz w:val="20"/>
          <w:szCs w:val="20"/>
          <w:lang w:val="es-ES"/>
        </w:rPr>
        <w:t xml:space="preserve"> lo cual se comprobó porque, pese a existir una sentencia ejecutoriada que ordenaba un pago a su favor, diversos jueces omitieron este pago y determinaron uno nuevo, lo cual originó sanciones por parte del Consejo de la Judicatura a dichos funcionarios. Asimismo, refirió que dicha violación se generó también, cuando pese a que existían elementos que indicaban que en distintos documentos se falsificó la firma de la presunta víctima, el juez a cargo no t</w:t>
      </w:r>
      <w:r w:rsidR="00D4352E">
        <w:rPr>
          <w:rFonts w:asciiTheme="majorHAnsi" w:hAnsiTheme="majorHAnsi"/>
          <w:color w:val="000000" w:themeColor="text1"/>
          <w:sz w:val="20"/>
          <w:szCs w:val="20"/>
          <w:lang w:val="es-ES"/>
        </w:rPr>
        <w:t xml:space="preserve">omó ninguna medida al respecto. </w:t>
      </w:r>
      <w:r w:rsidR="001A7AC5" w:rsidRPr="001D7826">
        <w:rPr>
          <w:rFonts w:asciiTheme="majorHAnsi" w:hAnsiTheme="majorHAnsi"/>
          <w:color w:val="000000" w:themeColor="text1"/>
          <w:sz w:val="20"/>
          <w:szCs w:val="20"/>
          <w:lang w:val="es-ES"/>
        </w:rPr>
        <w:t xml:space="preserve">Asimismo, argumentó la violación al </w:t>
      </w:r>
      <w:r w:rsidR="001A7AC5" w:rsidRPr="001D7826">
        <w:rPr>
          <w:rFonts w:asciiTheme="majorHAnsi" w:hAnsiTheme="majorHAnsi"/>
          <w:b/>
          <w:color w:val="000000" w:themeColor="text1"/>
          <w:sz w:val="20"/>
          <w:szCs w:val="20"/>
          <w:lang w:val="es-ES"/>
        </w:rPr>
        <w:t>plazo razonable</w:t>
      </w:r>
      <w:r w:rsidR="001A7AC5" w:rsidRPr="001D7826">
        <w:rPr>
          <w:rFonts w:asciiTheme="majorHAnsi" w:hAnsiTheme="majorHAnsi"/>
          <w:color w:val="000000" w:themeColor="text1"/>
          <w:sz w:val="20"/>
          <w:szCs w:val="20"/>
          <w:lang w:val="es-ES"/>
        </w:rPr>
        <w:t xml:space="preserve">, tomando en cuenta que el proceso inició en noviembre de 1991 y se ordenó el archivo en 2007, por lo que transcurrieron casi 16 años, y en dicho plazo se concedieron recursos no permitidos por la ley. </w:t>
      </w:r>
    </w:p>
    <w:p w14:paraId="786E83A7" w14:textId="77777777" w:rsidR="000B6712" w:rsidRPr="001D7826" w:rsidRDefault="000B6712" w:rsidP="000B671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eastAsia="Calibri" w:hAnsiTheme="majorHAnsi"/>
          <w:sz w:val="20"/>
          <w:szCs w:val="20"/>
          <w:lang w:val="es-ES"/>
        </w:rPr>
      </w:pPr>
    </w:p>
    <w:p w14:paraId="42BD8C56" w14:textId="77777777" w:rsidR="001C117F" w:rsidRPr="001D7826" w:rsidRDefault="00EB35D3"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lang w:val="es-ES"/>
        </w:rPr>
      </w:pPr>
      <w:r w:rsidRPr="001D7826">
        <w:rPr>
          <w:rFonts w:asciiTheme="majorHAnsi" w:hAnsiTheme="majorHAnsi"/>
          <w:color w:val="000000" w:themeColor="text1"/>
          <w:sz w:val="20"/>
          <w:szCs w:val="20"/>
          <w:lang w:val="es-ES"/>
        </w:rPr>
        <w:t xml:space="preserve">Finalmente, argumentó la violación al </w:t>
      </w:r>
      <w:r w:rsidRPr="001D7826">
        <w:rPr>
          <w:rFonts w:asciiTheme="majorHAnsi" w:hAnsiTheme="majorHAnsi"/>
          <w:b/>
          <w:color w:val="000000" w:themeColor="text1"/>
          <w:sz w:val="20"/>
          <w:szCs w:val="20"/>
          <w:lang w:val="es-ES"/>
        </w:rPr>
        <w:t>derecho a la protección judicial</w:t>
      </w:r>
      <w:r w:rsidRPr="001D7826">
        <w:rPr>
          <w:rFonts w:asciiTheme="majorHAnsi" w:hAnsiTheme="majorHAnsi"/>
          <w:color w:val="000000" w:themeColor="text1"/>
          <w:sz w:val="20"/>
          <w:szCs w:val="20"/>
          <w:lang w:val="es-ES"/>
        </w:rPr>
        <w:t xml:space="preserve"> porque </w:t>
      </w:r>
      <w:r w:rsidR="00DB4DF0" w:rsidRPr="001D7826">
        <w:rPr>
          <w:rFonts w:asciiTheme="majorHAnsi" w:hAnsiTheme="majorHAnsi"/>
          <w:color w:val="000000" w:themeColor="text1"/>
          <w:sz w:val="20"/>
          <w:szCs w:val="20"/>
          <w:lang w:val="es-ES"/>
        </w:rPr>
        <w:t>se presentaron diferentes incidentes en contra de las providencias que aprobaban o establecían la liquidación del cálculo de los valores adeudados por concepto de terminación de contr</w:t>
      </w:r>
      <w:r w:rsidR="00D4352E">
        <w:rPr>
          <w:rFonts w:asciiTheme="majorHAnsi" w:hAnsiTheme="majorHAnsi"/>
          <w:color w:val="000000" w:themeColor="text1"/>
          <w:sz w:val="20"/>
          <w:szCs w:val="20"/>
          <w:lang w:val="es-ES"/>
        </w:rPr>
        <w:t xml:space="preserve">ato de prestación de servicios. </w:t>
      </w:r>
      <w:r w:rsidR="00DB4DF0" w:rsidRPr="001D7826">
        <w:rPr>
          <w:rFonts w:asciiTheme="majorHAnsi" w:hAnsiTheme="majorHAnsi"/>
          <w:color w:val="000000" w:themeColor="text1"/>
          <w:sz w:val="20"/>
          <w:szCs w:val="20"/>
          <w:lang w:val="es-ES"/>
        </w:rPr>
        <w:t xml:space="preserve">Sin embargo, los recursos presentados por ambas partes procesales no fueron efectivos. Tanto es así, que los jueces nacionales omitieron la ejecución de una sentencia dictada por un órgano judicial, y ordenaron el archivo de la causa. </w:t>
      </w:r>
    </w:p>
    <w:p w14:paraId="124A396C" w14:textId="509836C5" w:rsidR="00395233" w:rsidRDefault="007B6953" w:rsidP="00395233">
      <w:pPr>
        <w:pStyle w:val="Heading2"/>
        <w:numPr>
          <w:ilvl w:val="0"/>
          <w:numId w:val="58"/>
        </w:numPr>
        <w:tabs>
          <w:tab w:val="left" w:pos="0"/>
        </w:tabs>
        <w:ind w:left="0" w:firstLine="0"/>
        <w:rPr>
          <w:rFonts w:asciiTheme="majorHAnsi" w:hAnsiTheme="majorHAnsi"/>
          <w:color w:val="000000" w:themeColor="text1"/>
        </w:rPr>
      </w:pPr>
      <w:bookmarkStart w:id="16" w:name="_Toc7441406"/>
      <w:bookmarkStart w:id="17" w:name="_Toc20915916"/>
      <w:r w:rsidRPr="001D7826">
        <w:rPr>
          <w:rFonts w:asciiTheme="majorHAnsi" w:hAnsiTheme="majorHAnsi"/>
          <w:color w:val="000000" w:themeColor="text1"/>
        </w:rPr>
        <w:t>Estad</w:t>
      </w:r>
      <w:bookmarkEnd w:id="16"/>
      <w:r w:rsidR="00EA2DC1">
        <w:rPr>
          <w:rFonts w:asciiTheme="majorHAnsi" w:hAnsiTheme="majorHAnsi"/>
          <w:color w:val="000000" w:themeColor="text1"/>
        </w:rPr>
        <w:t>o</w:t>
      </w:r>
      <w:bookmarkEnd w:id="17"/>
    </w:p>
    <w:p w14:paraId="7111BD4D" w14:textId="77777777" w:rsidR="00EA2DC1" w:rsidRPr="00EA2DC1" w:rsidRDefault="00EA2DC1" w:rsidP="00EA2DC1">
      <w:pPr>
        <w:rPr>
          <w:lang w:val="es-ES"/>
        </w:rPr>
      </w:pPr>
    </w:p>
    <w:p w14:paraId="4489A366" w14:textId="77777777" w:rsidR="000B6712" w:rsidRPr="00C01433" w:rsidRDefault="0072012E"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Times New Roman" w:hAnsiTheme="majorHAnsi"/>
          <w:sz w:val="20"/>
          <w:szCs w:val="20"/>
          <w:bdr w:val="none" w:sz="0" w:space="0" w:color="auto"/>
          <w:lang w:val="es-ES"/>
        </w:rPr>
      </w:pPr>
      <w:r w:rsidRPr="001D7826">
        <w:rPr>
          <w:rFonts w:asciiTheme="majorHAnsi" w:eastAsia="Times New Roman" w:hAnsiTheme="majorHAnsi"/>
          <w:sz w:val="20"/>
          <w:szCs w:val="20"/>
          <w:bdr w:val="none" w:sz="0" w:space="0" w:color="auto"/>
          <w:lang w:val="es-ES"/>
        </w:rPr>
        <w:t xml:space="preserve">El Estado indicó que la presunta víctima hizo uso de los recursos disponibles en la normativa ecuatoriana, y el hecho que no le hayan sido favorables no convierte a dichos recursos en ineficaces. </w:t>
      </w:r>
      <w:r w:rsidR="00C01433" w:rsidRPr="00C01433">
        <w:rPr>
          <w:rFonts w:asciiTheme="majorHAnsi" w:eastAsia="Times New Roman" w:hAnsiTheme="majorHAnsi"/>
          <w:sz w:val="20"/>
          <w:szCs w:val="20"/>
          <w:bdr w:val="none" w:sz="0" w:space="0" w:color="auto"/>
          <w:lang w:val="es-ES"/>
        </w:rPr>
        <w:t>Expresó</w:t>
      </w:r>
      <w:r w:rsidR="003043AE" w:rsidRPr="00C01433">
        <w:rPr>
          <w:rFonts w:asciiTheme="majorHAnsi" w:eastAsia="Times New Roman" w:hAnsiTheme="majorHAnsi"/>
          <w:sz w:val="20"/>
          <w:szCs w:val="20"/>
          <w:bdr w:val="none" w:sz="0" w:space="0" w:color="auto"/>
          <w:lang w:val="es-ES"/>
        </w:rPr>
        <w:t xml:space="preserve"> que </w:t>
      </w:r>
      <w:r w:rsidR="004033A1" w:rsidRPr="00C01433">
        <w:rPr>
          <w:rFonts w:asciiTheme="majorHAnsi" w:eastAsia="Times New Roman" w:hAnsiTheme="majorHAnsi"/>
          <w:sz w:val="20"/>
          <w:szCs w:val="20"/>
          <w:bdr w:val="none" w:sz="0" w:space="0" w:color="auto"/>
          <w:lang w:val="es-ES"/>
        </w:rPr>
        <w:t xml:space="preserve">el </w:t>
      </w:r>
      <w:r w:rsidR="005B437C" w:rsidRPr="00C01433">
        <w:rPr>
          <w:rFonts w:asciiTheme="majorHAnsi" w:eastAsia="Times New Roman" w:hAnsiTheme="majorHAnsi"/>
          <w:sz w:val="20"/>
          <w:szCs w:val="20"/>
          <w:bdr w:val="none" w:sz="0" w:space="0" w:color="auto"/>
          <w:lang w:val="es-ES"/>
        </w:rPr>
        <w:t xml:space="preserve">24 de abril de 1992 </w:t>
      </w:r>
      <w:r w:rsidR="004033A1" w:rsidRPr="00C01433">
        <w:rPr>
          <w:rFonts w:asciiTheme="majorHAnsi" w:eastAsia="Times New Roman" w:hAnsiTheme="majorHAnsi"/>
          <w:sz w:val="20"/>
          <w:szCs w:val="20"/>
          <w:bdr w:val="none" w:sz="0" w:space="0" w:color="auto"/>
          <w:lang w:val="es-ES"/>
        </w:rPr>
        <w:t xml:space="preserve">se rechazó en primera instancia la demanda por despido intempestivo de la presunta víctima, y frente a tal decisión </w:t>
      </w:r>
      <w:r w:rsidR="00EB35D3" w:rsidRPr="00C01433">
        <w:rPr>
          <w:rFonts w:asciiTheme="majorHAnsi" w:eastAsia="Times New Roman" w:hAnsiTheme="majorHAnsi"/>
          <w:sz w:val="20"/>
          <w:szCs w:val="20"/>
          <w:bdr w:val="none" w:sz="0" w:space="0" w:color="auto"/>
          <w:lang w:val="es-ES"/>
        </w:rPr>
        <w:t>esta</w:t>
      </w:r>
      <w:r w:rsidR="004033A1" w:rsidRPr="00C01433">
        <w:rPr>
          <w:rFonts w:asciiTheme="majorHAnsi" w:eastAsia="Times New Roman" w:hAnsiTheme="majorHAnsi"/>
          <w:sz w:val="20"/>
          <w:szCs w:val="20"/>
          <w:bdr w:val="none" w:sz="0" w:space="0" w:color="auto"/>
          <w:lang w:val="es-ES"/>
        </w:rPr>
        <w:t xml:space="preserve"> presentó un recurso de apelación, que permiti</w:t>
      </w:r>
      <w:r w:rsidR="0013789A">
        <w:rPr>
          <w:rFonts w:asciiTheme="majorHAnsi" w:eastAsia="Times New Roman" w:hAnsiTheme="majorHAnsi"/>
          <w:sz w:val="20"/>
          <w:szCs w:val="20"/>
          <w:bdr w:val="none" w:sz="0" w:space="0" w:color="auto"/>
          <w:lang w:val="es-ES"/>
        </w:rPr>
        <w:t xml:space="preserve">ó revocar la decisión anterior. </w:t>
      </w:r>
      <w:r w:rsidR="00641119" w:rsidRPr="00C01433">
        <w:rPr>
          <w:rFonts w:asciiTheme="majorHAnsi" w:eastAsia="Times New Roman" w:hAnsiTheme="majorHAnsi"/>
          <w:sz w:val="20"/>
          <w:szCs w:val="20"/>
          <w:bdr w:val="none" w:sz="0" w:space="0" w:color="auto"/>
          <w:lang w:val="es-ES"/>
        </w:rPr>
        <w:t xml:space="preserve">Asimismo, en dicha </w:t>
      </w:r>
      <w:r w:rsidR="004033A1" w:rsidRPr="00C01433">
        <w:rPr>
          <w:rFonts w:asciiTheme="majorHAnsi" w:eastAsia="Times New Roman" w:hAnsiTheme="majorHAnsi"/>
          <w:sz w:val="20"/>
          <w:szCs w:val="20"/>
          <w:bdr w:val="none" w:sz="0" w:space="0" w:color="auto"/>
          <w:lang w:val="es-ES"/>
        </w:rPr>
        <w:t>sentencia se ordenó a</w:t>
      </w:r>
      <w:r w:rsidR="005D16FF" w:rsidRPr="00C01433">
        <w:rPr>
          <w:rFonts w:asciiTheme="majorHAnsi" w:eastAsia="Times New Roman" w:hAnsiTheme="majorHAnsi"/>
          <w:sz w:val="20"/>
          <w:szCs w:val="20"/>
          <w:bdr w:val="none" w:sz="0" w:space="0" w:color="auto"/>
          <w:lang w:val="es-ES"/>
        </w:rPr>
        <w:t>l</w:t>
      </w:r>
      <w:r w:rsidR="004033A1" w:rsidRPr="00C01433">
        <w:rPr>
          <w:rFonts w:asciiTheme="majorHAnsi" w:eastAsia="Times New Roman" w:hAnsiTheme="majorHAnsi"/>
          <w:sz w:val="20"/>
          <w:szCs w:val="20"/>
          <w:bdr w:val="none" w:sz="0" w:space="0" w:color="auto"/>
          <w:lang w:val="es-ES"/>
        </w:rPr>
        <w:t xml:space="preserve"> </w:t>
      </w:r>
      <w:r w:rsidR="00EB35D3" w:rsidRPr="00C01433">
        <w:rPr>
          <w:rFonts w:asciiTheme="majorHAnsi" w:eastAsia="Calibri" w:hAnsiTheme="majorHAnsi"/>
          <w:sz w:val="20"/>
          <w:szCs w:val="20"/>
          <w:lang w:val="es-ES"/>
        </w:rPr>
        <w:t>Club Sport Emelec</w:t>
      </w:r>
      <w:r w:rsidR="00EB35D3" w:rsidRPr="00C01433">
        <w:rPr>
          <w:rFonts w:asciiTheme="majorHAnsi" w:eastAsia="Times New Roman" w:hAnsiTheme="majorHAnsi"/>
          <w:sz w:val="20"/>
          <w:szCs w:val="20"/>
          <w:bdr w:val="none" w:sz="0" w:space="0" w:color="auto"/>
          <w:lang w:val="es-ES"/>
        </w:rPr>
        <w:t xml:space="preserve"> </w:t>
      </w:r>
      <w:r w:rsidR="005D16FF" w:rsidRPr="00C01433">
        <w:rPr>
          <w:rFonts w:asciiTheme="majorHAnsi" w:eastAsia="Times New Roman" w:hAnsiTheme="majorHAnsi"/>
          <w:sz w:val="20"/>
          <w:szCs w:val="20"/>
          <w:bdr w:val="none" w:sz="0" w:space="0" w:color="auto"/>
          <w:lang w:val="es-ES"/>
        </w:rPr>
        <w:t xml:space="preserve">asumir las </w:t>
      </w:r>
      <w:r w:rsidR="004033A1" w:rsidRPr="00C01433">
        <w:rPr>
          <w:rFonts w:asciiTheme="majorHAnsi" w:eastAsia="Times New Roman" w:hAnsiTheme="majorHAnsi"/>
          <w:sz w:val="20"/>
          <w:szCs w:val="20"/>
          <w:bdr w:val="none" w:sz="0" w:space="0" w:color="auto"/>
          <w:lang w:val="es-ES"/>
        </w:rPr>
        <w:t xml:space="preserve">indemnizaciones correspondientes conforme a las pretensiones de la presunta víctima. </w:t>
      </w:r>
    </w:p>
    <w:p w14:paraId="6F4E5E9D" w14:textId="77777777" w:rsidR="000B6712" w:rsidRPr="001D7826" w:rsidRDefault="000B6712" w:rsidP="000B671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eastAsia="Times New Roman" w:hAnsiTheme="majorHAnsi"/>
          <w:sz w:val="20"/>
          <w:szCs w:val="20"/>
          <w:bdr w:val="none" w:sz="0" w:space="0" w:color="auto"/>
          <w:lang w:val="es-ES"/>
        </w:rPr>
      </w:pPr>
    </w:p>
    <w:p w14:paraId="2C908FB8" w14:textId="77777777" w:rsidR="000B6712" w:rsidRPr="001D7826" w:rsidRDefault="00641119"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Times New Roman" w:hAnsiTheme="majorHAnsi"/>
          <w:sz w:val="20"/>
          <w:szCs w:val="20"/>
          <w:bdr w:val="none" w:sz="0" w:space="0" w:color="auto"/>
          <w:lang w:val="es-ES"/>
        </w:rPr>
      </w:pPr>
      <w:r w:rsidRPr="001D7826">
        <w:rPr>
          <w:rFonts w:asciiTheme="majorHAnsi" w:eastAsia="Times New Roman" w:hAnsiTheme="majorHAnsi"/>
          <w:sz w:val="20"/>
          <w:szCs w:val="20"/>
          <w:bdr w:val="none" w:sz="0" w:space="0" w:color="auto"/>
          <w:lang w:val="es-ES"/>
        </w:rPr>
        <w:t xml:space="preserve">Refirió que las sentencias expedidas por los jueces de trabajo eran susceptibles de apelación ante la Corte Superior, y estas de recurso de casación ante </w:t>
      </w:r>
      <w:r w:rsidR="00C45935">
        <w:rPr>
          <w:rFonts w:asciiTheme="majorHAnsi" w:eastAsia="Times New Roman" w:hAnsiTheme="majorHAnsi"/>
          <w:sz w:val="20"/>
          <w:szCs w:val="20"/>
          <w:bdr w:val="none" w:sz="0" w:space="0" w:color="auto"/>
          <w:lang w:val="es-ES"/>
        </w:rPr>
        <w:t xml:space="preserve">la </w:t>
      </w:r>
      <w:r w:rsidRPr="001D7826">
        <w:rPr>
          <w:rFonts w:asciiTheme="majorHAnsi" w:eastAsia="Times New Roman" w:hAnsiTheme="majorHAnsi"/>
          <w:sz w:val="20"/>
          <w:szCs w:val="20"/>
          <w:bdr w:val="none" w:sz="0" w:space="0" w:color="auto"/>
          <w:lang w:val="es-ES"/>
        </w:rPr>
        <w:t>Corte Naci</w:t>
      </w:r>
      <w:r w:rsidR="004B6343">
        <w:rPr>
          <w:rFonts w:asciiTheme="majorHAnsi" w:eastAsia="Times New Roman" w:hAnsiTheme="majorHAnsi"/>
          <w:sz w:val="20"/>
          <w:szCs w:val="20"/>
          <w:bdr w:val="none" w:sz="0" w:space="0" w:color="auto"/>
          <w:lang w:val="es-ES"/>
        </w:rPr>
        <w:t>onal, inclusive se podía apelar</w:t>
      </w:r>
      <w:r w:rsidRPr="001D7826">
        <w:rPr>
          <w:rFonts w:asciiTheme="majorHAnsi" w:eastAsia="Times New Roman" w:hAnsiTheme="majorHAnsi"/>
          <w:sz w:val="20"/>
          <w:szCs w:val="20"/>
          <w:bdr w:val="none" w:sz="0" w:space="0" w:color="auto"/>
          <w:lang w:val="es-ES"/>
        </w:rPr>
        <w:t xml:space="preserve"> las providencias que contienen las liquidaciones en juicio.</w:t>
      </w:r>
    </w:p>
    <w:p w14:paraId="40E641DD" w14:textId="77777777" w:rsidR="000B6712" w:rsidRPr="001D7826" w:rsidRDefault="000B6712" w:rsidP="000B6712">
      <w:pPr>
        <w:pStyle w:val="ListParagraph"/>
        <w:rPr>
          <w:rFonts w:asciiTheme="majorHAnsi" w:eastAsia="Times New Roman" w:hAnsiTheme="majorHAnsi"/>
          <w:sz w:val="20"/>
          <w:szCs w:val="20"/>
          <w:bdr w:val="none" w:sz="0" w:space="0" w:color="auto"/>
          <w:lang w:val="es-ES"/>
        </w:rPr>
      </w:pPr>
    </w:p>
    <w:p w14:paraId="5C7981B7" w14:textId="37E6AED4" w:rsidR="000B6712" w:rsidRPr="001D7826" w:rsidRDefault="00641119"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Times New Roman" w:hAnsiTheme="majorHAnsi"/>
          <w:sz w:val="20"/>
          <w:szCs w:val="20"/>
          <w:bdr w:val="none" w:sz="0" w:space="0" w:color="auto"/>
          <w:lang w:val="es-ES"/>
        </w:rPr>
      </w:pPr>
      <w:r w:rsidRPr="001D7826">
        <w:rPr>
          <w:rFonts w:asciiTheme="majorHAnsi" w:eastAsia="Times New Roman" w:hAnsiTheme="majorHAnsi"/>
          <w:sz w:val="20"/>
          <w:szCs w:val="20"/>
          <w:bdr w:val="none" w:sz="0" w:space="0" w:color="auto"/>
          <w:lang w:val="es-ES"/>
        </w:rPr>
        <w:t xml:space="preserve">Específicamente, </w:t>
      </w:r>
      <w:r w:rsidR="0013789A">
        <w:rPr>
          <w:rFonts w:asciiTheme="majorHAnsi" w:eastAsia="Times New Roman" w:hAnsiTheme="majorHAnsi"/>
          <w:sz w:val="20"/>
          <w:szCs w:val="20"/>
          <w:bdr w:val="none" w:sz="0" w:space="0" w:color="auto"/>
          <w:lang w:val="es-ES"/>
        </w:rPr>
        <w:t>argumentó</w:t>
      </w:r>
      <w:r w:rsidRPr="001D7826">
        <w:rPr>
          <w:rFonts w:asciiTheme="majorHAnsi" w:eastAsia="Times New Roman" w:hAnsiTheme="majorHAnsi"/>
          <w:sz w:val="20"/>
          <w:szCs w:val="20"/>
          <w:bdr w:val="none" w:sz="0" w:space="0" w:color="auto"/>
          <w:lang w:val="es-ES"/>
        </w:rPr>
        <w:t xml:space="preserve"> que el </w:t>
      </w:r>
      <w:r w:rsidR="009E2D94" w:rsidRPr="001D7826">
        <w:rPr>
          <w:rFonts w:asciiTheme="majorHAnsi" w:eastAsia="Times New Roman" w:hAnsiTheme="majorHAnsi"/>
          <w:sz w:val="20"/>
          <w:szCs w:val="20"/>
          <w:bdr w:val="none" w:sz="0" w:space="0" w:color="auto"/>
          <w:lang w:val="es-ES"/>
        </w:rPr>
        <w:t>19 de diciembre de 2000</w:t>
      </w:r>
      <w:r w:rsidRPr="001D7826">
        <w:rPr>
          <w:rFonts w:asciiTheme="majorHAnsi" w:eastAsia="Times New Roman" w:hAnsiTheme="majorHAnsi"/>
          <w:sz w:val="20"/>
          <w:szCs w:val="20"/>
          <w:bdr w:val="none" w:sz="0" w:space="0" w:color="auto"/>
          <w:lang w:val="es-ES"/>
        </w:rPr>
        <w:t xml:space="preserve"> se concedió un recurso de casación a la presunta víctima, sin </w:t>
      </w:r>
      <w:r w:rsidR="009E2D94" w:rsidRPr="001D7826">
        <w:rPr>
          <w:rFonts w:asciiTheme="majorHAnsi" w:eastAsia="Times New Roman" w:hAnsiTheme="majorHAnsi"/>
          <w:sz w:val="20"/>
          <w:szCs w:val="20"/>
          <w:bdr w:val="none" w:sz="0" w:space="0" w:color="auto"/>
          <w:lang w:val="es-ES"/>
        </w:rPr>
        <w:t>embargo,</w:t>
      </w:r>
      <w:r w:rsidRPr="001D7826">
        <w:rPr>
          <w:rFonts w:asciiTheme="majorHAnsi" w:eastAsia="Times New Roman" w:hAnsiTheme="majorHAnsi"/>
          <w:sz w:val="20"/>
          <w:szCs w:val="20"/>
          <w:bdr w:val="none" w:sz="0" w:space="0" w:color="auto"/>
          <w:lang w:val="es-ES"/>
        </w:rPr>
        <w:t xml:space="preserve"> el</w:t>
      </w:r>
      <w:r w:rsidR="005D16FF">
        <w:rPr>
          <w:rFonts w:asciiTheme="majorHAnsi" w:eastAsia="Times New Roman" w:hAnsiTheme="majorHAnsi"/>
          <w:sz w:val="20"/>
          <w:szCs w:val="20"/>
          <w:bdr w:val="none" w:sz="0" w:space="0" w:color="auto"/>
          <w:lang w:val="es-ES"/>
        </w:rPr>
        <w:t xml:space="preserve"> </w:t>
      </w:r>
      <w:r w:rsidR="009E2D94" w:rsidRPr="001D7826">
        <w:rPr>
          <w:rFonts w:asciiTheme="majorHAnsi" w:eastAsia="Times New Roman" w:hAnsiTheme="majorHAnsi"/>
          <w:sz w:val="20"/>
          <w:szCs w:val="20"/>
          <w:bdr w:val="none" w:sz="0" w:space="0" w:color="auto"/>
          <w:lang w:val="es-ES"/>
        </w:rPr>
        <w:t>1 de junio de 2001</w:t>
      </w:r>
      <w:r w:rsidR="005D16FF">
        <w:rPr>
          <w:rFonts w:asciiTheme="majorHAnsi" w:eastAsia="Times New Roman" w:hAnsiTheme="majorHAnsi"/>
          <w:sz w:val="20"/>
          <w:szCs w:val="20"/>
          <w:bdr w:val="none" w:sz="0" w:space="0" w:color="auto"/>
          <w:lang w:val="es-ES"/>
        </w:rPr>
        <w:t xml:space="preserve"> se revocó. </w:t>
      </w:r>
      <w:r w:rsidRPr="001D7826">
        <w:rPr>
          <w:rFonts w:asciiTheme="majorHAnsi" w:eastAsia="Times New Roman" w:hAnsiTheme="majorHAnsi"/>
          <w:sz w:val="20"/>
          <w:szCs w:val="20"/>
          <w:bdr w:val="none" w:sz="0" w:space="0" w:color="auto"/>
          <w:lang w:val="es-ES"/>
        </w:rPr>
        <w:t xml:space="preserve">Expresó que dicho recurso permite proteger derechos fundamentales. </w:t>
      </w:r>
      <w:r w:rsidR="00BC5663">
        <w:rPr>
          <w:rFonts w:asciiTheme="majorHAnsi" w:eastAsia="Times New Roman" w:hAnsiTheme="majorHAnsi"/>
          <w:sz w:val="20"/>
          <w:szCs w:val="20"/>
          <w:bdr w:val="none" w:sz="0" w:space="0" w:color="auto"/>
          <w:lang w:val="es-ES"/>
        </w:rPr>
        <w:t>Añadió</w:t>
      </w:r>
      <w:r w:rsidRPr="001D7826">
        <w:rPr>
          <w:rFonts w:asciiTheme="majorHAnsi" w:eastAsia="Times New Roman" w:hAnsiTheme="majorHAnsi"/>
          <w:sz w:val="20"/>
          <w:szCs w:val="20"/>
          <w:bdr w:val="none" w:sz="0" w:space="0" w:color="auto"/>
          <w:lang w:val="es-ES"/>
        </w:rPr>
        <w:t xml:space="preserve"> que la parte peticionaria hizo uso de recursos de hecho y nulidad, los cuales fueron declarados sin lugar, luego de las respectivas valoraciones jurídicas de</w:t>
      </w:r>
      <w:r w:rsidR="00EA2DC1">
        <w:rPr>
          <w:rFonts w:asciiTheme="majorHAnsi" w:eastAsia="Times New Roman" w:hAnsiTheme="majorHAnsi"/>
          <w:sz w:val="20"/>
          <w:szCs w:val="20"/>
          <w:bdr w:val="none" w:sz="0" w:space="0" w:color="auto"/>
          <w:lang w:val="es-ES"/>
        </w:rPr>
        <w:t xml:space="preserve"> los órganos jurisdiccionales. </w:t>
      </w:r>
    </w:p>
    <w:p w14:paraId="3C723FCB" w14:textId="77777777" w:rsidR="000B6712" w:rsidRPr="001D7826" w:rsidRDefault="000B6712" w:rsidP="000B6712">
      <w:pPr>
        <w:pStyle w:val="ListParagraph"/>
        <w:rPr>
          <w:rFonts w:asciiTheme="majorHAnsi" w:eastAsia="Times New Roman" w:hAnsiTheme="majorHAnsi"/>
          <w:sz w:val="20"/>
          <w:szCs w:val="20"/>
          <w:bdr w:val="none" w:sz="0" w:space="0" w:color="auto"/>
          <w:lang w:val="es-ES"/>
        </w:rPr>
      </w:pPr>
    </w:p>
    <w:p w14:paraId="06062152" w14:textId="77777777" w:rsidR="000B6712" w:rsidRPr="001D7826" w:rsidRDefault="00C45935"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Times New Roman" w:hAnsiTheme="majorHAnsi"/>
          <w:sz w:val="20"/>
          <w:szCs w:val="20"/>
          <w:bdr w:val="none" w:sz="0" w:space="0" w:color="auto"/>
          <w:lang w:val="es-ES"/>
        </w:rPr>
      </w:pPr>
      <w:r>
        <w:rPr>
          <w:rFonts w:asciiTheme="majorHAnsi" w:eastAsia="Times New Roman" w:hAnsiTheme="majorHAnsi"/>
          <w:sz w:val="20"/>
          <w:szCs w:val="20"/>
          <w:bdr w:val="none" w:sz="0" w:space="0" w:color="auto"/>
          <w:lang w:val="es-ES"/>
        </w:rPr>
        <w:t xml:space="preserve">Alegó </w:t>
      </w:r>
      <w:r w:rsidR="00F50C16" w:rsidRPr="001D7826">
        <w:rPr>
          <w:rFonts w:asciiTheme="majorHAnsi" w:eastAsia="Times New Roman" w:hAnsiTheme="majorHAnsi"/>
          <w:sz w:val="20"/>
          <w:szCs w:val="20"/>
          <w:bdr w:val="none" w:sz="0" w:space="0" w:color="auto"/>
          <w:lang w:val="es-ES"/>
        </w:rPr>
        <w:t xml:space="preserve">que el </w:t>
      </w:r>
      <w:r w:rsidR="005B437C" w:rsidRPr="001D7826">
        <w:rPr>
          <w:rFonts w:asciiTheme="majorHAnsi" w:eastAsia="Times New Roman" w:hAnsiTheme="majorHAnsi"/>
          <w:sz w:val="20"/>
          <w:szCs w:val="20"/>
          <w:bdr w:val="none" w:sz="0" w:space="0" w:color="auto"/>
          <w:lang w:val="es-ES"/>
        </w:rPr>
        <w:t xml:space="preserve">31 de agosto de 2006 </w:t>
      </w:r>
      <w:r w:rsidR="00F50C16" w:rsidRPr="001D7826">
        <w:rPr>
          <w:rFonts w:asciiTheme="majorHAnsi" w:eastAsia="Times New Roman" w:hAnsiTheme="majorHAnsi"/>
          <w:sz w:val="20"/>
          <w:szCs w:val="20"/>
          <w:bdr w:val="none" w:sz="0" w:space="0" w:color="auto"/>
          <w:lang w:val="es-ES"/>
        </w:rPr>
        <w:t>la parte peticionaria recibió el pago de las liquidaciones, por lo que con ello el Estado cumplió con sus obligaciones. Refirió que no existió dilación en el procedimiento, y todas las acciones fueron resueltas en un plazo razonable.</w:t>
      </w:r>
    </w:p>
    <w:p w14:paraId="343900B6" w14:textId="77777777" w:rsidR="000B6712" w:rsidRPr="001D7826" w:rsidRDefault="000B6712" w:rsidP="000B6712">
      <w:pPr>
        <w:pStyle w:val="ListParagraph"/>
        <w:rPr>
          <w:rFonts w:asciiTheme="majorHAnsi" w:eastAsia="Times New Roman" w:hAnsiTheme="majorHAnsi"/>
          <w:sz w:val="20"/>
          <w:szCs w:val="20"/>
          <w:bdr w:val="none" w:sz="0" w:space="0" w:color="auto"/>
          <w:lang w:val="es-ES"/>
        </w:rPr>
      </w:pPr>
    </w:p>
    <w:p w14:paraId="09DD0942" w14:textId="77777777" w:rsidR="000B6712" w:rsidRPr="001D7826" w:rsidRDefault="005D16FF"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Times New Roman" w:hAnsiTheme="majorHAnsi"/>
          <w:sz w:val="20"/>
          <w:szCs w:val="20"/>
          <w:bdr w:val="none" w:sz="0" w:space="0" w:color="auto"/>
          <w:lang w:val="es-ES"/>
        </w:rPr>
      </w:pPr>
      <w:r>
        <w:rPr>
          <w:rFonts w:asciiTheme="majorHAnsi" w:eastAsia="Times New Roman" w:hAnsiTheme="majorHAnsi"/>
          <w:sz w:val="20"/>
          <w:szCs w:val="20"/>
          <w:bdr w:val="none" w:sz="0" w:space="0" w:color="auto"/>
          <w:lang w:val="es-ES"/>
        </w:rPr>
        <w:t xml:space="preserve">En </w:t>
      </w:r>
      <w:r w:rsidR="00F50C16" w:rsidRPr="001D7826">
        <w:rPr>
          <w:rFonts w:asciiTheme="majorHAnsi" w:eastAsia="Times New Roman" w:hAnsiTheme="majorHAnsi"/>
          <w:sz w:val="20"/>
          <w:szCs w:val="20"/>
          <w:bdr w:val="none" w:sz="0" w:space="0" w:color="auto"/>
          <w:lang w:val="es-ES"/>
        </w:rPr>
        <w:t xml:space="preserve">cuanto al </w:t>
      </w:r>
      <w:r w:rsidR="0075570E" w:rsidRPr="001D7826">
        <w:rPr>
          <w:rFonts w:asciiTheme="majorHAnsi" w:eastAsia="Times New Roman" w:hAnsiTheme="majorHAnsi"/>
          <w:sz w:val="20"/>
          <w:szCs w:val="20"/>
          <w:bdr w:val="none" w:sz="0" w:space="0" w:color="auto"/>
          <w:lang w:val="es-ES"/>
        </w:rPr>
        <w:t>derecho, argumentó</w:t>
      </w:r>
      <w:r w:rsidR="00F50C16" w:rsidRPr="001D7826">
        <w:rPr>
          <w:rFonts w:asciiTheme="majorHAnsi" w:eastAsia="Times New Roman" w:hAnsiTheme="majorHAnsi"/>
          <w:sz w:val="20"/>
          <w:szCs w:val="20"/>
          <w:bdr w:val="none" w:sz="0" w:space="0" w:color="auto"/>
          <w:lang w:val="es-ES"/>
        </w:rPr>
        <w:t xml:space="preserve"> que no violó los </w:t>
      </w:r>
      <w:r w:rsidR="00F50C16" w:rsidRPr="00C01433">
        <w:rPr>
          <w:rFonts w:asciiTheme="majorHAnsi" w:eastAsia="Times New Roman" w:hAnsiTheme="majorHAnsi"/>
          <w:b/>
          <w:sz w:val="20"/>
          <w:szCs w:val="20"/>
          <w:bdr w:val="none" w:sz="0" w:space="0" w:color="auto"/>
          <w:lang w:val="es-ES"/>
        </w:rPr>
        <w:t>derec</w:t>
      </w:r>
      <w:r w:rsidR="00C01433">
        <w:rPr>
          <w:rFonts w:asciiTheme="majorHAnsi" w:eastAsia="Times New Roman" w:hAnsiTheme="majorHAnsi"/>
          <w:b/>
          <w:sz w:val="20"/>
          <w:szCs w:val="20"/>
          <w:bdr w:val="none" w:sz="0" w:space="0" w:color="auto"/>
          <w:lang w:val="es-ES"/>
        </w:rPr>
        <w:t>hos a las garantías judiciales y</w:t>
      </w:r>
      <w:r w:rsidR="00F50C16" w:rsidRPr="00C01433">
        <w:rPr>
          <w:rFonts w:asciiTheme="majorHAnsi" w:eastAsia="Times New Roman" w:hAnsiTheme="majorHAnsi"/>
          <w:b/>
          <w:sz w:val="20"/>
          <w:szCs w:val="20"/>
          <w:bdr w:val="none" w:sz="0" w:space="0" w:color="auto"/>
          <w:lang w:val="es-ES"/>
        </w:rPr>
        <w:t xml:space="preserve"> protección judicial</w:t>
      </w:r>
      <w:r w:rsidR="00F50C16" w:rsidRPr="001D7826">
        <w:rPr>
          <w:rFonts w:asciiTheme="majorHAnsi" w:eastAsia="Times New Roman" w:hAnsiTheme="majorHAnsi"/>
          <w:sz w:val="20"/>
          <w:szCs w:val="20"/>
          <w:bdr w:val="none" w:sz="0" w:space="0" w:color="auto"/>
          <w:lang w:val="es-ES"/>
        </w:rPr>
        <w:t xml:space="preserve">. Con respecto a las </w:t>
      </w:r>
      <w:r w:rsidR="00F50C16" w:rsidRPr="001D7826">
        <w:rPr>
          <w:rFonts w:asciiTheme="majorHAnsi" w:eastAsia="Times New Roman" w:hAnsiTheme="majorHAnsi"/>
          <w:b/>
          <w:sz w:val="20"/>
          <w:szCs w:val="20"/>
          <w:bdr w:val="none" w:sz="0" w:space="0" w:color="auto"/>
          <w:lang w:val="es-ES"/>
        </w:rPr>
        <w:t>garantías judiciales</w:t>
      </w:r>
      <w:r w:rsidR="00EB35D3" w:rsidRPr="001D7826">
        <w:rPr>
          <w:rFonts w:asciiTheme="majorHAnsi" w:eastAsia="Times New Roman" w:hAnsiTheme="majorHAnsi"/>
          <w:b/>
          <w:sz w:val="20"/>
          <w:szCs w:val="20"/>
          <w:bdr w:val="none" w:sz="0" w:space="0" w:color="auto"/>
          <w:lang w:val="es-ES"/>
        </w:rPr>
        <w:t>,</w:t>
      </w:r>
      <w:r w:rsidR="00F50C16" w:rsidRPr="001D7826">
        <w:rPr>
          <w:rFonts w:asciiTheme="majorHAnsi" w:eastAsia="Times New Roman" w:hAnsiTheme="majorHAnsi"/>
          <w:sz w:val="20"/>
          <w:szCs w:val="20"/>
          <w:bdr w:val="none" w:sz="0" w:space="0" w:color="auto"/>
          <w:lang w:val="es-ES"/>
        </w:rPr>
        <w:t xml:space="preserve"> indicó que permitió </w:t>
      </w:r>
      <w:r w:rsidR="00321907" w:rsidRPr="001D7826">
        <w:rPr>
          <w:rFonts w:asciiTheme="majorHAnsi" w:eastAsia="Times New Roman" w:hAnsiTheme="majorHAnsi"/>
          <w:sz w:val="20"/>
          <w:szCs w:val="20"/>
          <w:bdr w:val="none" w:sz="0" w:space="0" w:color="auto"/>
          <w:lang w:val="es-ES"/>
        </w:rPr>
        <w:t xml:space="preserve">el acceso a la justicia mediante un procedimiento en </w:t>
      </w:r>
      <w:r w:rsidR="00A47024" w:rsidRPr="001D7826">
        <w:rPr>
          <w:rFonts w:asciiTheme="majorHAnsi" w:eastAsia="Times New Roman" w:hAnsiTheme="majorHAnsi"/>
          <w:sz w:val="20"/>
          <w:szCs w:val="20"/>
          <w:bdr w:val="none" w:sz="0" w:space="0" w:color="auto"/>
          <w:lang w:val="es-ES"/>
        </w:rPr>
        <w:t xml:space="preserve">el que se garantizó el derecho </w:t>
      </w:r>
      <w:r w:rsidR="00586EC7" w:rsidRPr="001D7826">
        <w:rPr>
          <w:rFonts w:asciiTheme="majorHAnsi" w:eastAsia="Times New Roman" w:hAnsiTheme="majorHAnsi"/>
          <w:sz w:val="20"/>
          <w:szCs w:val="20"/>
          <w:bdr w:val="none" w:sz="0" w:space="0" w:color="auto"/>
          <w:lang w:val="es-ES"/>
        </w:rPr>
        <w:t>a</w:t>
      </w:r>
      <w:r w:rsidR="00E706C1" w:rsidRPr="001D7826">
        <w:rPr>
          <w:rFonts w:asciiTheme="majorHAnsi" w:eastAsia="Times New Roman" w:hAnsiTheme="majorHAnsi"/>
          <w:sz w:val="20"/>
          <w:szCs w:val="20"/>
          <w:bdr w:val="none" w:sz="0" w:space="0" w:color="auto"/>
          <w:lang w:val="es-ES"/>
        </w:rPr>
        <w:t xml:space="preserve"> ser oído por</w:t>
      </w:r>
      <w:r w:rsidR="00586EC7" w:rsidRPr="001D7826">
        <w:rPr>
          <w:rFonts w:asciiTheme="majorHAnsi" w:eastAsia="Times New Roman" w:hAnsiTheme="majorHAnsi"/>
          <w:sz w:val="20"/>
          <w:szCs w:val="20"/>
          <w:bdr w:val="none" w:sz="0" w:space="0" w:color="auto"/>
          <w:lang w:val="es-ES"/>
        </w:rPr>
        <w:t xml:space="preserve"> autoridad </w:t>
      </w:r>
      <w:r w:rsidR="00E706C1" w:rsidRPr="001D7826">
        <w:rPr>
          <w:rFonts w:asciiTheme="majorHAnsi" w:eastAsia="Times New Roman" w:hAnsiTheme="majorHAnsi"/>
          <w:sz w:val="20"/>
          <w:szCs w:val="20"/>
          <w:bdr w:val="none" w:sz="0" w:space="0" w:color="auto"/>
          <w:lang w:val="es-ES"/>
        </w:rPr>
        <w:t xml:space="preserve">independiente, imparcial y </w:t>
      </w:r>
      <w:r w:rsidR="00586EC7" w:rsidRPr="001D7826">
        <w:rPr>
          <w:rFonts w:asciiTheme="majorHAnsi" w:eastAsia="Times New Roman" w:hAnsiTheme="majorHAnsi"/>
          <w:sz w:val="20"/>
          <w:szCs w:val="20"/>
          <w:bdr w:val="none" w:sz="0" w:space="0" w:color="auto"/>
          <w:lang w:val="es-ES"/>
        </w:rPr>
        <w:t xml:space="preserve">competente, </w:t>
      </w:r>
      <w:r w:rsidR="00242551" w:rsidRPr="001D7826">
        <w:rPr>
          <w:rFonts w:asciiTheme="majorHAnsi" w:eastAsia="Times New Roman" w:hAnsiTheme="majorHAnsi"/>
          <w:sz w:val="20"/>
          <w:szCs w:val="20"/>
          <w:bdr w:val="none" w:sz="0" w:space="0" w:color="auto"/>
          <w:lang w:val="es-ES"/>
        </w:rPr>
        <w:t xml:space="preserve">así como </w:t>
      </w:r>
      <w:r w:rsidR="00F50C16" w:rsidRPr="001D7826">
        <w:rPr>
          <w:rFonts w:asciiTheme="majorHAnsi" w:eastAsia="Times New Roman" w:hAnsiTheme="majorHAnsi"/>
          <w:sz w:val="20"/>
          <w:szCs w:val="20"/>
          <w:bdr w:val="none" w:sz="0" w:space="0" w:color="auto"/>
          <w:lang w:val="es-ES"/>
        </w:rPr>
        <w:t xml:space="preserve">a </w:t>
      </w:r>
      <w:r w:rsidR="00242551" w:rsidRPr="001D7826">
        <w:rPr>
          <w:rFonts w:asciiTheme="majorHAnsi" w:eastAsia="Times New Roman" w:hAnsiTheme="majorHAnsi"/>
          <w:sz w:val="20"/>
          <w:szCs w:val="20"/>
          <w:bdr w:val="none" w:sz="0" w:space="0" w:color="auto"/>
          <w:lang w:val="es-ES"/>
        </w:rPr>
        <w:t xml:space="preserve">tener </w:t>
      </w:r>
      <w:r w:rsidR="00E706C1" w:rsidRPr="001D7826">
        <w:rPr>
          <w:rFonts w:asciiTheme="majorHAnsi" w:eastAsia="Times New Roman" w:hAnsiTheme="majorHAnsi"/>
          <w:sz w:val="20"/>
          <w:szCs w:val="20"/>
          <w:bdr w:val="none" w:sz="0" w:space="0" w:color="auto"/>
          <w:lang w:val="es-ES"/>
        </w:rPr>
        <w:t>una resolución motivada</w:t>
      </w:r>
      <w:r w:rsidR="00F50C16" w:rsidRPr="001D7826">
        <w:rPr>
          <w:rFonts w:asciiTheme="majorHAnsi" w:eastAsia="Times New Roman" w:hAnsiTheme="majorHAnsi"/>
          <w:sz w:val="20"/>
          <w:szCs w:val="20"/>
          <w:bdr w:val="none" w:sz="0" w:space="0" w:color="auto"/>
          <w:lang w:val="es-ES"/>
        </w:rPr>
        <w:t>.</w:t>
      </w:r>
      <w:r w:rsidR="00212E93" w:rsidRPr="001D7826">
        <w:rPr>
          <w:rFonts w:asciiTheme="majorHAnsi" w:eastAsia="Times New Roman" w:hAnsiTheme="majorHAnsi"/>
          <w:sz w:val="20"/>
          <w:szCs w:val="20"/>
          <w:bdr w:val="none" w:sz="0" w:space="0" w:color="auto"/>
          <w:lang w:val="es-ES"/>
        </w:rPr>
        <w:t xml:space="preserve"> Específicamente, indicó que en la etapa de ejecución de la sentencia se permitió el acceso a la presunta víctima a los recursos de apelación, casación y nulidad. </w:t>
      </w:r>
    </w:p>
    <w:p w14:paraId="7FB8D2DC" w14:textId="77777777" w:rsidR="000B6712" w:rsidRPr="001D7826" w:rsidRDefault="000B6712" w:rsidP="000B6712">
      <w:pPr>
        <w:pStyle w:val="ListParagraph"/>
        <w:rPr>
          <w:rFonts w:asciiTheme="majorHAnsi" w:eastAsia="Times New Roman" w:hAnsiTheme="majorHAnsi"/>
          <w:sz w:val="20"/>
          <w:szCs w:val="20"/>
          <w:bdr w:val="none" w:sz="0" w:space="0" w:color="auto"/>
          <w:lang w:val="es-ES"/>
        </w:rPr>
      </w:pPr>
    </w:p>
    <w:p w14:paraId="707E305D" w14:textId="77777777" w:rsidR="000B6712" w:rsidRPr="001D7826" w:rsidRDefault="00A30DE9"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Times New Roman" w:hAnsiTheme="majorHAnsi"/>
          <w:sz w:val="20"/>
          <w:szCs w:val="20"/>
          <w:bdr w:val="none" w:sz="0" w:space="0" w:color="auto"/>
          <w:lang w:val="es-ES"/>
        </w:rPr>
      </w:pPr>
      <w:r w:rsidRPr="001D7826">
        <w:rPr>
          <w:rFonts w:asciiTheme="majorHAnsi" w:eastAsia="Times New Roman" w:hAnsiTheme="majorHAnsi"/>
          <w:sz w:val="20"/>
          <w:szCs w:val="20"/>
          <w:bdr w:val="none" w:sz="0" w:space="0" w:color="auto"/>
          <w:lang w:val="es-ES"/>
        </w:rPr>
        <w:t xml:space="preserve">En cuanto al </w:t>
      </w:r>
      <w:r w:rsidRPr="001D7826">
        <w:rPr>
          <w:rFonts w:asciiTheme="majorHAnsi" w:eastAsia="Times New Roman" w:hAnsiTheme="majorHAnsi"/>
          <w:b/>
          <w:sz w:val="20"/>
          <w:szCs w:val="20"/>
          <w:bdr w:val="none" w:sz="0" w:space="0" w:color="auto"/>
          <w:lang w:val="es-ES"/>
        </w:rPr>
        <w:t>plazo razonable</w:t>
      </w:r>
      <w:r w:rsidR="00C01433">
        <w:rPr>
          <w:rFonts w:asciiTheme="majorHAnsi" w:eastAsia="Times New Roman" w:hAnsiTheme="majorHAnsi"/>
          <w:sz w:val="20"/>
          <w:szCs w:val="20"/>
          <w:bdr w:val="none" w:sz="0" w:space="0" w:color="auto"/>
          <w:lang w:val="es-ES"/>
        </w:rPr>
        <w:t>, expresó</w:t>
      </w:r>
      <w:r w:rsidR="0075570E" w:rsidRPr="001D7826">
        <w:rPr>
          <w:rFonts w:asciiTheme="majorHAnsi" w:eastAsia="Times New Roman" w:hAnsiTheme="majorHAnsi"/>
          <w:sz w:val="20"/>
          <w:szCs w:val="20"/>
          <w:bdr w:val="none" w:sz="0" w:space="0" w:color="auto"/>
          <w:lang w:val="es-ES"/>
        </w:rPr>
        <w:t xml:space="preserve"> que </w:t>
      </w:r>
      <w:r w:rsidR="00212E93" w:rsidRPr="001D7826">
        <w:rPr>
          <w:rFonts w:asciiTheme="majorHAnsi" w:eastAsia="Times New Roman" w:hAnsiTheme="majorHAnsi"/>
          <w:sz w:val="20"/>
          <w:szCs w:val="20"/>
          <w:bdr w:val="none" w:sz="0" w:space="0" w:color="auto"/>
          <w:lang w:val="es-ES"/>
        </w:rPr>
        <w:t>no se produjeron dilaciones excesivas en el procedimiento</w:t>
      </w:r>
      <w:r w:rsidR="00177621" w:rsidRPr="001D7826">
        <w:rPr>
          <w:rFonts w:asciiTheme="majorHAnsi" w:hAnsiTheme="majorHAnsi"/>
          <w:sz w:val="20"/>
          <w:szCs w:val="20"/>
          <w:lang w:val="es-ES"/>
        </w:rPr>
        <w:t>, y no se puede imputar responsabilidad estatal respecto de las dilaciones producidas por los incidentes presentado</w:t>
      </w:r>
      <w:r w:rsidR="001B78A4" w:rsidRPr="001D7826">
        <w:rPr>
          <w:rFonts w:asciiTheme="majorHAnsi" w:hAnsiTheme="majorHAnsi"/>
          <w:sz w:val="20"/>
          <w:szCs w:val="20"/>
          <w:lang w:val="es-ES"/>
        </w:rPr>
        <w:t>s</w:t>
      </w:r>
      <w:r w:rsidR="00177621" w:rsidRPr="001D7826">
        <w:rPr>
          <w:rFonts w:asciiTheme="majorHAnsi" w:hAnsiTheme="majorHAnsi"/>
          <w:sz w:val="20"/>
          <w:szCs w:val="20"/>
          <w:lang w:val="es-ES"/>
        </w:rPr>
        <w:t xml:space="preserve"> </w:t>
      </w:r>
      <w:r w:rsidR="005D16FF">
        <w:rPr>
          <w:rFonts w:asciiTheme="majorHAnsi" w:hAnsiTheme="majorHAnsi"/>
          <w:sz w:val="20"/>
          <w:szCs w:val="20"/>
          <w:lang w:val="es-ES"/>
        </w:rPr>
        <w:t xml:space="preserve">por las </w:t>
      </w:r>
      <w:r w:rsidR="005D16FF">
        <w:rPr>
          <w:rFonts w:asciiTheme="majorHAnsi" w:hAnsiTheme="majorHAnsi"/>
          <w:sz w:val="20"/>
          <w:szCs w:val="20"/>
          <w:lang w:val="es-ES"/>
        </w:rPr>
        <w:lastRenderedPageBreak/>
        <w:t xml:space="preserve">partes. </w:t>
      </w:r>
      <w:r w:rsidRPr="001D7826">
        <w:rPr>
          <w:rFonts w:asciiTheme="majorHAnsi" w:hAnsiTheme="majorHAnsi"/>
          <w:sz w:val="20"/>
          <w:szCs w:val="20"/>
          <w:lang w:val="es-ES"/>
        </w:rPr>
        <w:t xml:space="preserve">Finalmente, </w:t>
      </w:r>
      <w:r w:rsidR="00212E93" w:rsidRPr="001D7826">
        <w:rPr>
          <w:rFonts w:asciiTheme="majorHAnsi" w:hAnsiTheme="majorHAnsi"/>
          <w:sz w:val="20"/>
          <w:szCs w:val="20"/>
          <w:lang w:val="es-ES"/>
        </w:rPr>
        <w:t xml:space="preserve">indicó que debe tomarse en cuenta al calificar la demora del proceso, que los procesos de naturaleza verbal sumaria requieren más tiempo para llevarse a cabo. </w:t>
      </w:r>
    </w:p>
    <w:p w14:paraId="34125619" w14:textId="77777777" w:rsidR="000B6712" w:rsidRPr="001D7826" w:rsidRDefault="000B6712" w:rsidP="000B6712">
      <w:pPr>
        <w:pStyle w:val="ListParagraph"/>
        <w:rPr>
          <w:rFonts w:asciiTheme="majorHAnsi" w:eastAsia="Times New Roman" w:hAnsiTheme="majorHAnsi"/>
          <w:sz w:val="20"/>
          <w:szCs w:val="20"/>
          <w:bdr w:val="none" w:sz="0" w:space="0" w:color="auto"/>
          <w:lang w:val="es-ES"/>
        </w:rPr>
      </w:pPr>
    </w:p>
    <w:p w14:paraId="3E7DCFBA" w14:textId="77777777" w:rsidR="00147240" w:rsidRPr="001D7826" w:rsidRDefault="00212E93"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Times New Roman" w:hAnsiTheme="majorHAnsi"/>
          <w:sz w:val="20"/>
          <w:szCs w:val="20"/>
          <w:bdr w:val="none" w:sz="0" w:space="0" w:color="auto"/>
          <w:lang w:val="es-ES"/>
        </w:rPr>
      </w:pPr>
      <w:r w:rsidRPr="001D7826">
        <w:rPr>
          <w:rFonts w:asciiTheme="majorHAnsi" w:eastAsia="Times New Roman" w:hAnsiTheme="majorHAnsi"/>
          <w:sz w:val="20"/>
          <w:szCs w:val="20"/>
          <w:bdr w:val="none" w:sz="0" w:space="0" w:color="auto"/>
          <w:lang w:val="es-ES"/>
        </w:rPr>
        <w:t xml:space="preserve">Con respecto a </w:t>
      </w:r>
      <w:r w:rsidR="00EB35D3" w:rsidRPr="001D7826">
        <w:rPr>
          <w:rFonts w:asciiTheme="majorHAnsi" w:eastAsia="Times New Roman" w:hAnsiTheme="majorHAnsi"/>
          <w:sz w:val="20"/>
          <w:szCs w:val="20"/>
          <w:bdr w:val="none" w:sz="0" w:space="0" w:color="auto"/>
          <w:lang w:val="es-ES"/>
        </w:rPr>
        <w:t xml:space="preserve">la </w:t>
      </w:r>
      <w:r w:rsidR="00EB35D3" w:rsidRPr="001D7826">
        <w:rPr>
          <w:rFonts w:asciiTheme="majorHAnsi" w:eastAsia="Times New Roman" w:hAnsiTheme="majorHAnsi"/>
          <w:b/>
          <w:sz w:val="20"/>
          <w:szCs w:val="20"/>
          <w:bdr w:val="none" w:sz="0" w:space="0" w:color="auto"/>
          <w:lang w:val="es-ES"/>
        </w:rPr>
        <w:t>protección judicial</w:t>
      </w:r>
      <w:r w:rsidR="00C01433">
        <w:rPr>
          <w:rFonts w:asciiTheme="majorHAnsi" w:eastAsia="Times New Roman" w:hAnsiTheme="majorHAnsi"/>
          <w:sz w:val="20"/>
          <w:szCs w:val="20"/>
          <w:bdr w:val="none" w:sz="0" w:space="0" w:color="auto"/>
          <w:lang w:val="es-ES"/>
        </w:rPr>
        <w:t>, refirió</w:t>
      </w:r>
      <w:r w:rsidRPr="001D7826">
        <w:rPr>
          <w:rFonts w:asciiTheme="majorHAnsi" w:eastAsia="Times New Roman" w:hAnsiTheme="majorHAnsi"/>
          <w:sz w:val="20"/>
          <w:szCs w:val="20"/>
          <w:bdr w:val="none" w:sz="0" w:space="0" w:color="auto"/>
          <w:lang w:val="es-ES"/>
        </w:rPr>
        <w:t xml:space="preserve"> que no se vulneró dicho derecho porque dentro del ordenamiento jurídico existen recursos idóneos para remediar las supuestas violaciones argumentadas por la parte peticionaria, los </w:t>
      </w:r>
      <w:r w:rsidR="0075570E" w:rsidRPr="001D7826">
        <w:rPr>
          <w:rFonts w:asciiTheme="majorHAnsi" w:eastAsia="Times New Roman" w:hAnsiTheme="majorHAnsi"/>
          <w:sz w:val="20"/>
          <w:szCs w:val="20"/>
          <w:bdr w:val="none" w:sz="0" w:space="0" w:color="auto"/>
          <w:lang w:val="es-ES"/>
        </w:rPr>
        <w:t>cuales,</w:t>
      </w:r>
      <w:r w:rsidRPr="001D7826">
        <w:rPr>
          <w:rFonts w:asciiTheme="majorHAnsi" w:eastAsia="Times New Roman" w:hAnsiTheme="majorHAnsi"/>
          <w:sz w:val="20"/>
          <w:szCs w:val="20"/>
          <w:bdr w:val="none" w:sz="0" w:space="0" w:color="auto"/>
          <w:lang w:val="es-ES"/>
        </w:rPr>
        <w:t xml:space="preserve"> además, cumplen c</w:t>
      </w:r>
      <w:r w:rsidR="007925FC" w:rsidRPr="001D7826">
        <w:rPr>
          <w:rFonts w:asciiTheme="majorHAnsi" w:eastAsia="Times New Roman" w:hAnsiTheme="majorHAnsi"/>
          <w:sz w:val="20"/>
          <w:szCs w:val="20"/>
          <w:bdr w:val="none" w:sz="0" w:space="0" w:color="auto"/>
          <w:lang w:val="es-ES"/>
        </w:rPr>
        <w:t xml:space="preserve">on el requisito de efectividad, </w:t>
      </w:r>
      <w:r w:rsidR="001838B9">
        <w:rPr>
          <w:rFonts w:asciiTheme="majorHAnsi" w:eastAsia="Times New Roman" w:hAnsiTheme="majorHAnsi"/>
          <w:sz w:val="20"/>
          <w:szCs w:val="20"/>
          <w:bdr w:val="none" w:sz="0" w:space="0" w:color="auto"/>
          <w:lang w:val="es-ES"/>
        </w:rPr>
        <w:t xml:space="preserve">pues </w:t>
      </w:r>
      <w:r w:rsidR="007925FC" w:rsidRPr="001D7826">
        <w:rPr>
          <w:rFonts w:asciiTheme="majorHAnsi" w:eastAsia="Times New Roman" w:hAnsiTheme="majorHAnsi"/>
          <w:sz w:val="20"/>
          <w:szCs w:val="20"/>
          <w:bdr w:val="none" w:sz="0" w:space="0" w:color="auto"/>
          <w:lang w:val="es-ES"/>
        </w:rPr>
        <w:t>son accesibles y tienen parámetros claros de admisibilidad</w:t>
      </w:r>
      <w:r w:rsidR="000E2325" w:rsidRPr="001D7826">
        <w:rPr>
          <w:rFonts w:asciiTheme="majorHAnsi" w:eastAsia="Times New Roman" w:hAnsiTheme="majorHAnsi"/>
          <w:sz w:val="20"/>
          <w:szCs w:val="20"/>
          <w:bdr w:val="none" w:sz="0" w:space="0" w:color="auto"/>
          <w:lang w:val="es-ES"/>
        </w:rPr>
        <w:t xml:space="preserve">. </w:t>
      </w:r>
      <w:r w:rsidR="00C01433">
        <w:rPr>
          <w:rFonts w:asciiTheme="majorHAnsi" w:eastAsia="Times New Roman" w:hAnsiTheme="majorHAnsi"/>
          <w:sz w:val="20"/>
          <w:szCs w:val="20"/>
          <w:bdr w:val="none" w:sz="0" w:space="0" w:color="auto"/>
          <w:lang w:val="es-ES"/>
        </w:rPr>
        <w:t>Finalmente</w:t>
      </w:r>
      <w:r w:rsidR="00BC5663">
        <w:rPr>
          <w:rFonts w:asciiTheme="majorHAnsi" w:eastAsia="Times New Roman" w:hAnsiTheme="majorHAnsi"/>
          <w:sz w:val="20"/>
          <w:szCs w:val="20"/>
          <w:bdr w:val="none" w:sz="0" w:space="0" w:color="auto"/>
          <w:lang w:val="es-ES"/>
        </w:rPr>
        <w:t>,</w:t>
      </w:r>
      <w:r w:rsidR="00C01433">
        <w:rPr>
          <w:rFonts w:asciiTheme="majorHAnsi" w:eastAsia="Times New Roman" w:hAnsiTheme="majorHAnsi"/>
          <w:sz w:val="20"/>
          <w:szCs w:val="20"/>
          <w:bdr w:val="none" w:sz="0" w:space="0" w:color="auto"/>
          <w:lang w:val="es-ES"/>
        </w:rPr>
        <w:t xml:space="preserve"> advirtió que d</w:t>
      </w:r>
      <w:r w:rsidR="000E2325" w:rsidRPr="001D7826">
        <w:rPr>
          <w:rFonts w:asciiTheme="majorHAnsi" w:eastAsia="Times New Roman" w:hAnsiTheme="majorHAnsi"/>
          <w:sz w:val="20"/>
          <w:szCs w:val="20"/>
          <w:bdr w:val="none" w:sz="0" w:space="0" w:color="auto"/>
          <w:lang w:val="es-ES"/>
        </w:rPr>
        <w:t xml:space="preserve">entro del procedimiento interno, se pudo evidenciar, </w:t>
      </w:r>
      <w:r w:rsidR="00147240" w:rsidRPr="001D7826">
        <w:rPr>
          <w:rFonts w:asciiTheme="majorHAnsi" w:eastAsia="Times New Roman" w:hAnsiTheme="majorHAnsi"/>
          <w:sz w:val="20"/>
          <w:szCs w:val="20"/>
          <w:bdr w:val="none" w:sz="0" w:space="0" w:color="auto"/>
          <w:lang w:val="es-ES"/>
        </w:rPr>
        <w:t xml:space="preserve">que </w:t>
      </w:r>
      <w:r w:rsidR="00C01433">
        <w:rPr>
          <w:rFonts w:asciiTheme="majorHAnsi" w:eastAsia="Times New Roman" w:hAnsiTheme="majorHAnsi"/>
          <w:sz w:val="20"/>
          <w:szCs w:val="20"/>
          <w:bdr w:val="none" w:sz="0" w:space="0" w:color="auto"/>
          <w:lang w:val="es-ES"/>
        </w:rPr>
        <w:t>la parte peticionaria</w:t>
      </w:r>
      <w:r w:rsidR="00587797" w:rsidRPr="001D7826">
        <w:rPr>
          <w:rFonts w:asciiTheme="majorHAnsi" w:eastAsia="Times New Roman" w:hAnsiTheme="majorHAnsi"/>
          <w:sz w:val="20"/>
          <w:szCs w:val="20"/>
          <w:bdr w:val="none" w:sz="0" w:space="0" w:color="auto"/>
          <w:lang w:val="es-ES"/>
        </w:rPr>
        <w:t xml:space="preserve"> tuvo acceso a todos los recursos efectivos disponibles. </w:t>
      </w:r>
    </w:p>
    <w:p w14:paraId="7B96F9D1" w14:textId="77777777" w:rsidR="00147240" w:rsidRPr="001D7826" w:rsidRDefault="00147240" w:rsidP="00F323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14:paraId="69FAD2AA" w14:textId="77777777" w:rsidR="00584A88" w:rsidRPr="00584A88" w:rsidRDefault="00F3237F" w:rsidP="00740596">
      <w:pPr>
        <w:pStyle w:val="Heading1"/>
        <w:tabs>
          <w:tab w:val="clear" w:pos="567"/>
          <w:tab w:val="clear" w:pos="1440"/>
          <w:tab w:val="left" w:pos="0"/>
          <w:tab w:val="num" w:pos="540"/>
        </w:tabs>
        <w:ind w:left="0" w:firstLine="0"/>
      </w:pPr>
      <w:bookmarkStart w:id="18" w:name="_Toc7441407"/>
      <w:bookmarkStart w:id="19" w:name="_Toc20915917"/>
      <w:r w:rsidRPr="001D7826">
        <w:t>DETERMINACIONES DE HECHO</w:t>
      </w:r>
      <w:bookmarkStart w:id="20" w:name="_Toc7441408"/>
      <w:bookmarkEnd w:id="18"/>
      <w:bookmarkEnd w:id="19"/>
    </w:p>
    <w:p w14:paraId="5670BAD1" w14:textId="77777777" w:rsidR="002E4367" w:rsidRDefault="002E4367" w:rsidP="00801C8C">
      <w:pPr>
        <w:pStyle w:val="Heading2"/>
        <w:numPr>
          <w:ilvl w:val="0"/>
          <w:numId w:val="59"/>
        </w:numPr>
        <w:tabs>
          <w:tab w:val="left" w:pos="630"/>
        </w:tabs>
        <w:ind w:hanging="1440"/>
        <w:rPr>
          <w:rFonts w:asciiTheme="majorHAnsi" w:hAnsiTheme="majorHAnsi"/>
        </w:rPr>
      </w:pPr>
      <w:bookmarkStart w:id="21" w:name="_Toc20915918"/>
      <w:r>
        <w:rPr>
          <w:rFonts w:asciiTheme="majorHAnsi" w:hAnsiTheme="majorHAnsi"/>
        </w:rPr>
        <w:t>Sobre el marco normativo relevante</w:t>
      </w:r>
      <w:bookmarkEnd w:id="21"/>
    </w:p>
    <w:p w14:paraId="3DBBD5D1" w14:textId="77777777" w:rsidR="002E4367" w:rsidRPr="002E4367" w:rsidRDefault="002E4367" w:rsidP="002E4367">
      <w:pPr>
        <w:rPr>
          <w:lang w:val="es-ES"/>
        </w:rPr>
      </w:pPr>
    </w:p>
    <w:p w14:paraId="6A06905C" w14:textId="6F550B80" w:rsidR="002E4367" w:rsidRPr="00BC5663" w:rsidRDefault="002E4367"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sz w:val="20"/>
          <w:szCs w:val="20"/>
          <w:bdr w:val="none" w:sz="0" w:space="0" w:color="auto"/>
          <w:lang w:val="es-VE" w:eastAsia="es-ES"/>
        </w:rPr>
      </w:pPr>
      <w:r w:rsidRPr="00A834DC">
        <w:rPr>
          <w:rFonts w:asciiTheme="majorHAnsi" w:hAnsiTheme="majorHAnsi"/>
          <w:color w:val="000000" w:themeColor="text1"/>
          <w:sz w:val="20"/>
          <w:szCs w:val="20"/>
          <w:lang w:val="es-VE"/>
        </w:rPr>
        <w:t>La</w:t>
      </w:r>
      <w:r w:rsidRPr="00BC5663">
        <w:rPr>
          <w:rFonts w:ascii="Cambria" w:eastAsia="Calibri" w:hAnsi="Cambria"/>
          <w:sz w:val="20"/>
          <w:szCs w:val="20"/>
          <w:bdr w:val="none" w:sz="0" w:space="0" w:color="auto"/>
          <w:lang w:val="es-VE" w:eastAsia="es-ES"/>
        </w:rPr>
        <w:t xml:space="preserve"> Comisión toma nota que el presente caso versa principalmente sobre la ejecución de una sentencia</w:t>
      </w:r>
      <w:r w:rsidR="005B2DFD">
        <w:rPr>
          <w:rFonts w:ascii="Cambria" w:eastAsia="Calibri" w:hAnsi="Cambria"/>
          <w:sz w:val="20"/>
          <w:szCs w:val="20"/>
          <w:bdr w:val="none" w:sz="0" w:space="0" w:color="auto"/>
          <w:lang w:val="es-VE" w:eastAsia="es-ES"/>
        </w:rPr>
        <w:t xml:space="preserve"> judicial favorable a la presunta víctima</w:t>
      </w:r>
      <w:r w:rsidRPr="00BC5663">
        <w:rPr>
          <w:rFonts w:ascii="Cambria" w:eastAsia="Calibri" w:hAnsi="Cambria"/>
          <w:sz w:val="20"/>
          <w:szCs w:val="20"/>
          <w:bdr w:val="none" w:sz="0" w:space="0" w:color="auto"/>
          <w:lang w:val="es-VE" w:eastAsia="es-ES"/>
        </w:rPr>
        <w:t>.</w:t>
      </w:r>
      <w:r w:rsidR="005B2DFD">
        <w:rPr>
          <w:rFonts w:ascii="Cambria" w:eastAsia="Calibri" w:hAnsi="Cambria"/>
          <w:sz w:val="20"/>
          <w:szCs w:val="20"/>
          <w:bdr w:val="none" w:sz="0" w:space="0" w:color="auto"/>
          <w:lang w:val="es-VE" w:eastAsia="es-ES"/>
        </w:rPr>
        <w:t xml:space="preserve"> Del expediente surge que </w:t>
      </w:r>
      <w:r w:rsidRPr="00BC5663">
        <w:rPr>
          <w:rFonts w:ascii="Cambria" w:eastAsia="Calibri" w:hAnsi="Cambria"/>
          <w:sz w:val="20"/>
          <w:szCs w:val="20"/>
          <w:bdr w:val="none" w:sz="0" w:space="0" w:color="auto"/>
          <w:lang w:val="es-VE" w:eastAsia="es-ES"/>
        </w:rPr>
        <w:t xml:space="preserve">tienen relevancia las siguientes disposiciones del </w:t>
      </w:r>
      <w:r w:rsidR="008A785C" w:rsidRPr="00BC5663">
        <w:rPr>
          <w:rFonts w:ascii="Cambria" w:eastAsia="Calibri" w:hAnsi="Cambria"/>
          <w:sz w:val="20"/>
          <w:szCs w:val="20"/>
          <w:bdr w:val="none" w:sz="0" w:space="0" w:color="auto"/>
          <w:lang w:val="es-VE" w:eastAsia="es-ES"/>
        </w:rPr>
        <w:t>Código de Procedimiento Civil:</w:t>
      </w:r>
    </w:p>
    <w:p w14:paraId="18DD06AC" w14:textId="77777777" w:rsidR="008A785C" w:rsidRPr="00BC5663" w:rsidRDefault="008A785C" w:rsidP="00BC5663">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eastAsia="Calibri" w:hAnsi="Cambria"/>
          <w:sz w:val="20"/>
          <w:szCs w:val="20"/>
          <w:bdr w:val="none" w:sz="0" w:space="0" w:color="auto"/>
          <w:lang w:val="es-VE" w:eastAsia="es-ES"/>
        </w:rPr>
      </w:pPr>
    </w:p>
    <w:p w14:paraId="7255A183" w14:textId="3E00689E" w:rsidR="00BC5663" w:rsidRDefault="008A785C" w:rsidP="00BC566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sz w:val="20"/>
          <w:szCs w:val="20"/>
          <w:bdr w:val="none" w:sz="0" w:space="0" w:color="auto"/>
          <w:lang w:val="es-VE" w:eastAsia="es-ES"/>
        </w:rPr>
      </w:pPr>
      <w:r w:rsidRPr="00BC5663">
        <w:rPr>
          <w:rFonts w:ascii="Cambria" w:eastAsia="Calibri" w:hAnsi="Cambria"/>
          <w:sz w:val="20"/>
          <w:szCs w:val="20"/>
          <w:bdr w:val="none" w:sz="0" w:space="0" w:color="auto"/>
          <w:lang w:val="es-VE" w:eastAsia="es-ES"/>
        </w:rPr>
        <w:t>Respecto de la aprobación de la liquidación de sente</w:t>
      </w:r>
      <w:r w:rsidR="00BC43B2" w:rsidRPr="00BC5663">
        <w:rPr>
          <w:rFonts w:ascii="Cambria" w:eastAsia="Calibri" w:hAnsi="Cambria"/>
          <w:sz w:val="20"/>
          <w:szCs w:val="20"/>
          <w:bdr w:val="none" w:sz="0" w:space="0" w:color="auto"/>
          <w:lang w:val="es-VE" w:eastAsia="es-ES"/>
        </w:rPr>
        <w:t>ncias, el artículo 262 indicaba,</w:t>
      </w:r>
    </w:p>
    <w:p w14:paraId="30BA54EF" w14:textId="77777777" w:rsidR="00E07D64" w:rsidRDefault="00E07D64" w:rsidP="00E07D6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eastAsia="Calibri" w:hAnsi="Cambria"/>
          <w:sz w:val="20"/>
          <w:szCs w:val="20"/>
          <w:bdr w:val="none" w:sz="0" w:space="0" w:color="auto"/>
          <w:lang w:val="es-VE" w:eastAsia="es-ES"/>
        </w:rPr>
      </w:pPr>
    </w:p>
    <w:p w14:paraId="5A222529" w14:textId="77777777" w:rsidR="008A785C" w:rsidRPr="00A834DC" w:rsidRDefault="008A785C" w:rsidP="00E07D6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567" w:right="567"/>
        <w:jc w:val="both"/>
        <w:rPr>
          <w:rFonts w:ascii="Cambria" w:eastAsia="Cambria" w:hAnsi="Cambria" w:cs="Cambria"/>
          <w:color w:val="000000"/>
          <w:sz w:val="18"/>
          <w:u w:color="000000"/>
          <w:lang w:val="es-ES" w:eastAsia="es-ES"/>
        </w:rPr>
      </w:pPr>
      <w:r w:rsidRPr="00A834DC">
        <w:rPr>
          <w:rFonts w:ascii="Cambria" w:eastAsia="Cambria" w:hAnsi="Cambria" w:cs="Cambria"/>
          <w:color w:val="000000"/>
          <w:sz w:val="18"/>
          <w:u w:color="000000"/>
          <w:lang w:val="es-ES" w:eastAsia="es-ES"/>
        </w:rPr>
        <w:t>Si el dictamen pericial adoleciere de error esencial, probado este sumariamente, deberá el juez, a petición de parte o de oficio, ordenar que se corrija por otro u otros peritos, sin perjuicio de la responsabilidad en que los anteriores hubieren incurrido por dolo o mala fe.</w:t>
      </w:r>
    </w:p>
    <w:p w14:paraId="6AF8786C" w14:textId="77777777" w:rsidR="008A785C" w:rsidRPr="001D7826" w:rsidRDefault="008A785C" w:rsidP="008A785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567"/>
        </w:tabs>
        <w:spacing w:line="255" w:lineRule="atLeast"/>
        <w:jc w:val="both"/>
        <w:rPr>
          <w:rFonts w:asciiTheme="majorHAnsi" w:hAnsiTheme="majorHAnsi" w:cs="Arial"/>
          <w:sz w:val="20"/>
          <w:szCs w:val="20"/>
          <w:bdr w:val="none" w:sz="0" w:space="0" w:color="auto"/>
          <w:lang w:val="es-ES"/>
        </w:rPr>
      </w:pPr>
    </w:p>
    <w:p w14:paraId="5930C1F7" w14:textId="3C950640" w:rsidR="008A785C" w:rsidRDefault="00A834DC" w:rsidP="00801C8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567"/>
        </w:tabs>
        <w:spacing w:line="255" w:lineRule="atLeast"/>
        <w:ind w:left="567" w:hanging="567"/>
        <w:jc w:val="both"/>
        <w:rPr>
          <w:rFonts w:asciiTheme="majorHAnsi" w:hAnsiTheme="majorHAnsi" w:cs="Arial"/>
          <w:sz w:val="20"/>
          <w:szCs w:val="20"/>
          <w:bdr w:val="none" w:sz="0" w:space="0" w:color="auto"/>
          <w:lang w:val="es-ES"/>
        </w:rPr>
      </w:pPr>
      <w:r>
        <w:rPr>
          <w:rFonts w:asciiTheme="majorHAnsi" w:hAnsiTheme="majorHAnsi" w:cs="Arial"/>
          <w:sz w:val="20"/>
          <w:szCs w:val="20"/>
          <w:bdr w:val="none" w:sz="0" w:space="0" w:color="auto"/>
          <w:lang w:val="es-ES"/>
        </w:rPr>
        <w:t>Por su parte</w:t>
      </w:r>
      <w:r w:rsidR="008A785C" w:rsidRPr="001D7826">
        <w:rPr>
          <w:rFonts w:asciiTheme="majorHAnsi" w:hAnsiTheme="majorHAnsi" w:cs="Arial"/>
          <w:sz w:val="20"/>
          <w:szCs w:val="20"/>
          <w:bdr w:val="none" w:sz="0" w:space="0" w:color="auto"/>
          <w:lang w:val="es-ES"/>
        </w:rPr>
        <w:t xml:space="preserve">, el artículo 266 establecía, </w:t>
      </w:r>
    </w:p>
    <w:p w14:paraId="72581EF9" w14:textId="77777777" w:rsidR="00E07D64" w:rsidRDefault="00E07D64" w:rsidP="00E07D64">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5" w:lineRule="atLeast"/>
        <w:ind w:left="567"/>
        <w:jc w:val="both"/>
        <w:rPr>
          <w:rFonts w:asciiTheme="majorHAnsi" w:hAnsiTheme="majorHAnsi" w:cs="Arial"/>
          <w:sz w:val="20"/>
          <w:szCs w:val="20"/>
          <w:bdr w:val="none" w:sz="0" w:space="0" w:color="auto"/>
          <w:lang w:val="es-ES"/>
        </w:rPr>
      </w:pPr>
    </w:p>
    <w:p w14:paraId="6AE06188" w14:textId="178EE268" w:rsidR="008A785C" w:rsidRDefault="008A785C" w:rsidP="00A834D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567" w:right="709"/>
        <w:jc w:val="both"/>
        <w:rPr>
          <w:rFonts w:ascii="Cambria" w:eastAsia="Calibri" w:hAnsi="Cambria"/>
          <w:sz w:val="18"/>
          <w:szCs w:val="18"/>
          <w:bdr w:val="none" w:sz="0" w:space="0" w:color="auto"/>
          <w:lang w:val="es-VE" w:eastAsia="es-ES"/>
        </w:rPr>
      </w:pPr>
      <w:r w:rsidRPr="00E07D64">
        <w:rPr>
          <w:rFonts w:ascii="Cambria" w:eastAsia="Calibri" w:hAnsi="Cambria"/>
          <w:sz w:val="18"/>
          <w:szCs w:val="18"/>
          <w:bdr w:val="none" w:sz="0" w:space="0" w:color="auto"/>
          <w:lang w:val="es-VE" w:eastAsia="es-ES"/>
        </w:rPr>
        <w:t>Si el juez no encontrara suficiente claridad en el informe del perito o peritos, podrá de oficio nombrar otro u otros que practiquen nueva operación. Podrá, asimismo, pedir a los peritos anteriores los datos que estime necesarios. No es obligación del Juez atenerse, contra su convic</w:t>
      </w:r>
      <w:r w:rsidR="00A834DC">
        <w:rPr>
          <w:rFonts w:ascii="Cambria" w:eastAsia="Calibri" w:hAnsi="Cambria"/>
          <w:sz w:val="18"/>
          <w:szCs w:val="18"/>
          <w:bdr w:val="none" w:sz="0" w:space="0" w:color="auto"/>
          <w:lang w:val="es-VE" w:eastAsia="es-ES"/>
        </w:rPr>
        <w:t>ción, al juicio de los peritos.</w:t>
      </w:r>
    </w:p>
    <w:p w14:paraId="5F906A99" w14:textId="77777777" w:rsidR="00A834DC" w:rsidRPr="00A834DC" w:rsidRDefault="00A834DC" w:rsidP="00A834D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right="709"/>
        <w:jc w:val="both"/>
        <w:rPr>
          <w:rFonts w:ascii="Cambria" w:eastAsia="Calibri" w:hAnsi="Cambria"/>
          <w:sz w:val="18"/>
          <w:szCs w:val="18"/>
          <w:bdr w:val="none" w:sz="0" w:space="0" w:color="auto"/>
          <w:lang w:val="es-VE" w:eastAsia="es-ES"/>
        </w:rPr>
      </w:pPr>
    </w:p>
    <w:p w14:paraId="3D0A95C4" w14:textId="1303AEA9" w:rsidR="008A785C" w:rsidRDefault="00A834DC" w:rsidP="00801C8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567"/>
        </w:tabs>
        <w:spacing w:line="255" w:lineRule="atLeast"/>
        <w:ind w:hanging="1069"/>
        <w:jc w:val="both"/>
        <w:rPr>
          <w:rFonts w:asciiTheme="majorHAnsi" w:hAnsiTheme="majorHAnsi" w:cs="Arial"/>
          <w:sz w:val="20"/>
          <w:szCs w:val="20"/>
          <w:bdr w:val="none" w:sz="0" w:space="0" w:color="auto"/>
          <w:lang w:val="es-ES"/>
        </w:rPr>
      </w:pPr>
      <w:r>
        <w:rPr>
          <w:rFonts w:asciiTheme="majorHAnsi" w:hAnsiTheme="majorHAnsi" w:cs="Arial"/>
          <w:sz w:val="20"/>
          <w:szCs w:val="20"/>
          <w:bdr w:val="none" w:sz="0" w:space="0" w:color="auto"/>
          <w:lang w:val="es-ES"/>
        </w:rPr>
        <w:t>Asimismo</w:t>
      </w:r>
      <w:r w:rsidR="008A785C" w:rsidRPr="001D7826">
        <w:rPr>
          <w:rFonts w:asciiTheme="majorHAnsi" w:hAnsiTheme="majorHAnsi" w:cs="Arial"/>
          <w:sz w:val="20"/>
          <w:szCs w:val="20"/>
          <w:bdr w:val="none" w:sz="0" w:space="0" w:color="auto"/>
          <w:lang w:val="es-ES"/>
        </w:rPr>
        <w:t>, el artículo 299</w:t>
      </w:r>
      <w:r w:rsidR="008A785C">
        <w:rPr>
          <w:rFonts w:asciiTheme="majorHAnsi" w:hAnsiTheme="majorHAnsi" w:cs="Arial"/>
          <w:sz w:val="20"/>
          <w:szCs w:val="20"/>
          <w:bdr w:val="none" w:sz="0" w:space="0" w:color="auto"/>
          <w:lang w:val="es-ES"/>
        </w:rPr>
        <w:t xml:space="preserve"> estipulaba</w:t>
      </w:r>
      <w:r w:rsidR="001F63D8">
        <w:rPr>
          <w:rFonts w:asciiTheme="majorHAnsi" w:hAnsiTheme="majorHAnsi" w:cs="Arial"/>
          <w:sz w:val="20"/>
          <w:szCs w:val="20"/>
          <w:bdr w:val="none" w:sz="0" w:space="0" w:color="auto"/>
          <w:lang w:val="es-ES"/>
        </w:rPr>
        <w:t>,</w:t>
      </w:r>
    </w:p>
    <w:p w14:paraId="020C7175" w14:textId="77777777" w:rsidR="00E07D64" w:rsidRPr="008A785C" w:rsidRDefault="00E07D64" w:rsidP="00E07D64">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5" w:lineRule="atLeast"/>
        <w:ind w:left="1069"/>
        <w:jc w:val="both"/>
        <w:rPr>
          <w:rFonts w:asciiTheme="majorHAnsi" w:hAnsiTheme="majorHAnsi" w:cs="Arial"/>
          <w:sz w:val="20"/>
          <w:szCs w:val="20"/>
          <w:bdr w:val="none" w:sz="0" w:space="0" w:color="auto"/>
          <w:lang w:val="es-ES"/>
        </w:rPr>
      </w:pPr>
    </w:p>
    <w:p w14:paraId="5A2067AE" w14:textId="77777777" w:rsidR="008A785C" w:rsidRPr="00E07D64" w:rsidRDefault="008A785C" w:rsidP="00E07D6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567" w:right="567"/>
        <w:jc w:val="both"/>
        <w:rPr>
          <w:rFonts w:ascii="Cambria" w:eastAsia="Calibri" w:hAnsi="Cambria"/>
          <w:sz w:val="18"/>
          <w:szCs w:val="18"/>
          <w:bdr w:val="none" w:sz="0" w:space="0" w:color="auto"/>
          <w:lang w:val="es-VE" w:eastAsia="es-ES"/>
        </w:rPr>
      </w:pPr>
      <w:r w:rsidRPr="00E07D64">
        <w:rPr>
          <w:rFonts w:ascii="Cambria" w:eastAsia="Calibri" w:hAnsi="Cambria"/>
          <w:sz w:val="18"/>
          <w:szCs w:val="18"/>
          <w:bdr w:val="none" w:sz="0" w:space="0" w:color="auto"/>
          <w:lang w:val="es-VE" w:eastAsia="es-ES"/>
        </w:rPr>
        <w:t>La sentencia ejecutoriada no puede alterarse en ninguna de sus partes, ni por ninguna causa; pero se puede corregir el error de cálculo.</w:t>
      </w:r>
    </w:p>
    <w:p w14:paraId="28365222" w14:textId="77777777" w:rsidR="008A785C" w:rsidRPr="001D7826" w:rsidRDefault="008A785C" w:rsidP="008A785C">
      <w:pPr>
        <w:pBdr>
          <w:top w:val="none" w:sz="0" w:space="0" w:color="auto"/>
          <w:left w:val="none" w:sz="0" w:space="0" w:color="auto"/>
          <w:bottom w:val="none" w:sz="0" w:space="0" w:color="auto"/>
          <w:right w:val="none" w:sz="0" w:space="0" w:color="auto"/>
          <w:between w:val="none" w:sz="0" w:space="0" w:color="auto"/>
          <w:bar w:val="none" w:sz="0" w:color="auto"/>
        </w:pBdr>
        <w:ind w:right="1293"/>
        <w:jc w:val="both"/>
        <w:rPr>
          <w:rFonts w:asciiTheme="majorHAnsi" w:eastAsia="Times New Roman" w:hAnsiTheme="majorHAnsi"/>
          <w:sz w:val="20"/>
          <w:szCs w:val="20"/>
          <w:bdr w:val="none" w:sz="0" w:space="0" w:color="auto"/>
          <w:lang w:val="es-ES"/>
        </w:rPr>
      </w:pPr>
    </w:p>
    <w:p w14:paraId="46F9A69C" w14:textId="77777777" w:rsidR="00BC5663" w:rsidRDefault="008A785C" w:rsidP="0041679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Times New Roman" w:hAnsiTheme="majorHAnsi"/>
          <w:sz w:val="20"/>
          <w:szCs w:val="20"/>
          <w:bdr w:val="none" w:sz="0" w:space="0" w:color="auto"/>
          <w:lang w:val="es-ES"/>
        </w:rPr>
      </w:pPr>
      <w:r w:rsidRPr="008A785C">
        <w:rPr>
          <w:rFonts w:asciiTheme="majorHAnsi" w:eastAsia="Times New Roman" w:hAnsiTheme="majorHAnsi"/>
          <w:sz w:val="20"/>
          <w:szCs w:val="20"/>
          <w:bdr w:val="none" w:sz="0" w:space="0" w:color="auto"/>
          <w:lang w:val="es-ES"/>
        </w:rPr>
        <w:t>Finalmente, el artículo 588 regulaba sobre la apelación de la providencia que aprueba liquidaciones, lo siguiente:</w:t>
      </w:r>
    </w:p>
    <w:p w14:paraId="72799AB7" w14:textId="77777777" w:rsidR="00BC5663" w:rsidRDefault="00BC5663" w:rsidP="00BC5663">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eastAsia="Times New Roman" w:hAnsiTheme="majorHAnsi"/>
          <w:sz w:val="20"/>
          <w:szCs w:val="20"/>
          <w:bdr w:val="none" w:sz="0" w:space="0" w:color="auto"/>
          <w:lang w:val="es-ES"/>
        </w:rPr>
      </w:pPr>
    </w:p>
    <w:p w14:paraId="3E315BD6" w14:textId="77777777" w:rsidR="003820F3" w:rsidRPr="00E07D64" w:rsidRDefault="008A785C" w:rsidP="00E07D6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567" w:right="709"/>
        <w:jc w:val="both"/>
        <w:rPr>
          <w:rFonts w:asciiTheme="majorHAnsi" w:eastAsia="Times New Roman" w:hAnsiTheme="majorHAnsi"/>
          <w:sz w:val="18"/>
          <w:szCs w:val="18"/>
          <w:bdr w:val="none" w:sz="0" w:space="0" w:color="auto"/>
          <w:lang w:val="es-ES"/>
        </w:rPr>
      </w:pPr>
      <w:r w:rsidRPr="00E07D64">
        <w:rPr>
          <w:rFonts w:ascii="Cambria" w:eastAsia="Calibri" w:hAnsi="Cambria"/>
          <w:sz w:val="18"/>
          <w:szCs w:val="18"/>
          <w:bdr w:val="none" w:sz="0" w:space="0" w:color="auto"/>
          <w:lang w:val="es-VE" w:eastAsia="es-ES"/>
        </w:rPr>
        <w:t>En los juicios con sentencia ejecutoriada, la providencia que apruebe la liquidación será apelable si el monto de ésta excede de quince salarios mínimos vitales generales. Si recurriere quien estuviere obligado a satisfacer el monto de la liquidación, consignará el cincuenta por ciento de su valor con el escrito respectivo. Sin este requisito se tendrá por no interpuesto</w:t>
      </w:r>
      <w:r w:rsidR="006356DF" w:rsidRPr="00E07D64">
        <w:rPr>
          <w:rFonts w:ascii="Cambria" w:eastAsia="Calibri" w:hAnsi="Cambria"/>
          <w:sz w:val="18"/>
          <w:szCs w:val="18"/>
          <w:bdr w:val="none" w:sz="0" w:space="0" w:color="auto"/>
          <w:lang w:val="es-VE" w:eastAsia="es-ES"/>
        </w:rPr>
        <w:t xml:space="preserve"> el recurso. La resolución del superior causará ejecutoria</w:t>
      </w:r>
      <w:r w:rsidRPr="00E07D64">
        <w:rPr>
          <w:rFonts w:ascii="Cambria" w:eastAsia="Calibri" w:hAnsi="Cambria"/>
          <w:sz w:val="18"/>
          <w:szCs w:val="18"/>
          <w:bdr w:val="none" w:sz="0" w:space="0" w:color="auto"/>
          <w:vertAlign w:val="superscript"/>
          <w:lang w:val="es-VE" w:eastAsia="es-ES"/>
        </w:rPr>
        <w:footnoteReference w:id="3"/>
      </w:r>
      <w:r w:rsidRPr="00E07D64">
        <w:rPr>
          <w:rFonts w:ascii="Cambria" w:eastAsia="Calibri" w:hAnsi="Cambria"/>
          <w:sz w:val="18"/>
          <w:szCs w:val="18"/>
          <w:bdr w:val="none" w:sz="0" w:space="0" w:color="auto"/>
          <w:lang w:val="es-VE" w:eastAsia="es-ES"/>
        </w:rPr>
        <w:t>.</w:t>
      </w:r>
    </w:p>
    <w:p w14:paraId="069CF63D" w14:textId="77777777" w:rsidR="00395233" w:rsidRPr="00416794" w:rsidRDefault="00395233" w:rsidP="0041679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eastAsia="Times New Roman" w:hAnsiTheme="majorHAnsi"/>
          <w:sz w:val="20"/>
          <w:szCs w:val="20"/>
          <w:bdr w:val="none" w:sz="0" w:space="0" w:color="auto"/>
          <w:lang w:val="es-ES"/>
        </w:rPr>
      </w:pPr>
    </w:p>
    <w:p w14:paraId="4E9F3F4D" w14:textId="77777777" w:rsidR="001F63D8" w:rsidRDefault="00761042" w:rsidP="001F63D8">
      <w:pPr>
        <w:pStyle w:val="Heading2"/>
        <w:numPr>
          <w:ilvl w:val="0"/>
          <w:numId w:val="59"/>
        </w:numPr>
        <w:tabs>
          <w:tab w:val="left" w:pos="630"/>
        </w:tabs>
        <w:spacing w:before="0" w:after="0"/>
        <w:ind w:hanging="1440"/>
        <w:rPr>
          <w:rFonts w:asciiTheme="majorHAnsi" w:hAnsiTheme="majorHAnsi"/>
        </w:rPr>
      </w:pPr>
      <w:bookmarkStart w:id="22" w:name="_Toc20915919"/>
      <w:r w:rsidRPr="001D7826">
        <w:rPr>
          <w:rFonts w:asciiTheme="majorHAnsi" w:hAnsiTheme="majorHAnsi"/>
        </w:rPr>
        <w:t xml:space="preserve">Sobre </w:t>
      </w:r>
      <w:r w:rsidR="001270A3" w:rsidRPr="001D7826">
        <w:rPr>
          <w:rFonts w:asciiTheme="majorHAnsi" w:hAnsiTheme="majorHAnsi"/>
        </w:rPr>
        <w:t xml:space="preserve">el contrato </w:t>
      </w:r>
      <w:r w:rsidR="00584A88">
        <w:rPr>
          <w:rFonts w:asciiTheme="majorHAnsi" w:hAnsiTheme="majorHAnsi"/>
        </w:rPr>
        <w:t xml:space="preserve">laboral </w:t>
      </w:r>
      <w:r w:rsidR="001270A3" w:rsidRPr="001D7826">
        <w:rPr>
          <w:rFonts w:asciiTheme="majorHAnsi" w:hAnsiTheme="majorHAnsi"/>
        </w:rPr>
        <w:t xml:space="preserve">entre </w:t>
      </w:r>
      <w:r w:rsidRPr="001D7826">
        <w:rPr>
          <w:rFonts w:asciiTheme="majorHAnsi" w:hAnsiTheme="majorHAnsi"/>
        </w:rPr>
        <w:t>Juan José Meza</w:t>
      </w:r>
      <w:r w:rsidR="001270A3" w:rsidRPr="001D7826">
        <w:rPr>
          <w:rFonts w:asciiTheme="majorHAnsi" w:hAnsiTheme="majorHAnsi"/>
        </w:rPr>
        <w:t xml:space="preserve"> y Club Sport Emelec</w:t>
      </w:r>
      <w:bookmarkEnd w:id="20"/>
      <w:bookmarkEnd w:id="22"/>
    </w:p>
    <w:p w14:paraId="4E4C4F34" w14:textId="77777777" w:rsidR="001F63D8" w:rsidRPr="001F63D8" w:rsidRDefault="001F63D8" w:rsidP="001F63D8">
      <w:pPr>
        <w:rPr>
          <w:lang w:val="es-ES"/>
        </w:rPr>
      </w:pPr>
    </w:p>
    <w:p w14:paraId="43FE09F1" w14:textId="1A1BCC58" w:rsidR="00EF412F" w:rsidRPr="00A834DC" w:rsidRDefault="00DD6D85" w:rsidP="00EF412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ES"/>
        </w:rPr>
      </w:pPr>
      <w:r w:rsidRPr="001D7826">
        <w:rPr>
          <w:rFonts w:asciiTheme="majorHAnsi" w:hAnsiTheme="majorHAnsi"/>
          <w:sz w:val="20"/>
          <w:szCs w:val="20"/>
          <w:lang w:val="es-ES"/>
        </w:rPr>
        <w:t>Según consta en el expediente, el 4 de marzo de 1991 la presunta víctima</w:t>
      </w:r>
      <w:r w:rsidR="001838B9">
        <w:rPr>
          <w:rFonts w:asciiTheme="majorHAnsi" w:hAnsiTheme="majorHAnsi"/>
          <w:sz w:val="20"/>
          <w:szCs w:val="20"/>
          <w:lang w:val="es-ES"/>
        </w:rPr>
        <w:t xml:space="preserve">, de nacionalidad argentina, </w:t>
      </w:r>
      <w:r w:rsidRPr="001D7826">
        <w:rPr>
          <w:rFonts w:asciiTheme="majorHAnsi" w:hAnsiTheme="majorHAnsi"/>
          <w:sz w:val="20"/>
          <w:szCs w:val="20"/>
          <w:lang w:val="es-ES"/>
        </w:rPr>
        <w:t xml:space="preserve"> suscribió un contrato con el Club Sport Emelec</w:t>
      </w:r>
      <w:r w:rsidR="008139D3" w:rsidRPr="001D7826">
        <w:rPr>
          <w:rStyle w:val="FootnoteReference"/>
          <w:rFonts w:asciiTheme="majorHAnsi" w:hAnsiTheme="majorHAnsi"/>
          <w:sz w:val="20"/>
          <w:szCs w:val="20"/>
          <w:lang w:val="es-ES"/>
        </w:rPr>
        <w:footnoteReference w:id="4"/>
      </w:r>
      <w:r w:rsidRPr="001D7826">
        <w:rPr>
          <w:rFonts w:asciiTheme="majorHAnsi" w:hAnsiTheme="majorHAnsi"/>
          <w:sz w:val="20"/>
          <w:szCs w:val="20"/>
          <w:lang w:val="es-ES"/>
        </w:rPr>
        <w:t>. Conforme a</w:t>
      </w:r>
      <w:r w:rsidR="00CD64C8" w:rsidRPr="001D7826">
        <w:rPr>
          <w:rFonts w:asciiTheme="majorHAnsi" w:hAnsiTheme="majorHAnsi"/>
          <w:sz w:val="20"/>
          <w:szCs w:val="20"/>
          <w:lang w:val="es-ES"/>
        </w:rPr>
        <w:t xml:space="preserve"> dicho </w:t>
      </w:r>
      <w:r w:rsidRPr="001D7826">
        <w:rPr>
          <w:rFonts w:asciiTheme="majorHAnsi" w:hAnsiTheme="majorHAnsi"/>
          <w:sz w:val="20"/>
          <w:szCs w:val="20"/>
          <w:lang w:val="es-ES"/>
        </w:rPr>
        <w:t>contrato la presunta víctima sería jugador de f</w:t>
      </w:r>
      <w:r w:rsidR="00D9607F" w:rsidRPr="001D7826">
        <w:rPr>
          <w:rFonts w:asciiTheme="majorHAnsi" w:hAnsiTheme="majorHAnsi"/>
          <w:sz w:val="20"/>
          <w:szCs w:val="20"/>
          <w:lang w:val="es-ES"/>
        </w:rPr>
        <w:t xml:space="preserve">utbol de dicho club durante 1991 </w:t>
      </w:r>
      <w:r w:rsidR="00C01433">
        <w:rPr>
          <w:rFonts w:asciiTheme="majorHAnsi" w:hAnsiTheme="majorHAnsi"/>
          <w:sz w:val="20"/>
          <w:szCs w:val="20"/>
          <w:lang w:val="es-ES"/>
        </w:rPr>
        <w:t>bajo las siguientes condiciones: i) una remuneración mensual de dos mil dólares americanos; ii) gastos de traslado de su familia desde Buenos Aires hasta Guayaquil y viceversa por una sola vez; iii) un departamento amoblado en la ciudad de Guayaquil; iv) un veh</w:t>
      </w:r>
      <w:r w:rsidR="008139D3">
        <w:rPr>
          <w:rFonts w:asciiTheme="majorHAnsi" w:hAnsiTheme="majorHAnsi"/>
          <w:sz w:val="20"/>
          <w:szCs w:val="20"/>
          <w:lang w:val="es-ES"/>
        </w:rPr>
        <w:t>ículo en comodato; v) un pago anual de cuarenta y dos mil d</w:t>
      </w:r>
      <w:r w:rsidR="00A834DC">
        <w:rPr>
          <w:rFonts w:asciiTheme="majorHAnsi" w:hAnsiTheme="majorHAnsi"/>
          <w:sz w:val="20"/>
          <w:szCs w:val="20"/>
          <w:lang w:val="es-ES"/>
        </w:rPr>
        <w:t xml:space="preserve">ólares por concepto de primas. </w:t>
      </w:r>
      <w:r w:rsidR="008139D3">
        <w:rPr>
          <w:rFonts w:asciiTheme="majorHAnsi" w:hAnsiTheme="majorHAnsi"/>
          <w:sz w:val="20"/>
          <w:szCs w:val="20"/>
          <w:lang w:val="es-ES"/>
        </w:rPr>
        <w:t>La cláusula IV de dicho contrato establecía específicamente:</w:t>
      </w:r>
      <w:bookmarkStart w:id="23" w:name="_Toc7441409"/>
    </w:p>
    <w:p w14:paraId="03D03460" w14:textId="4EC732ED" w:rsidR="00357241" w:rsidRPr="00E07D64" w:rsidRDefault="001838B9" w:rsidP="00E07D6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567" w:right="567"/>
        <w:jc w:val="both"/>
        <w:rPr>
          <w:rFonts w:asciiTheme="majorHAnsi" w:hAnsiTheme="majorHAnsi"/>
          <w:sz w:val="18"/>
          <w:szCs w:val="18"/>
          <w:lang w:val="es-ES"/>
        </w:rPr>
      </w:pPr>
      <w:r w:rsidRPr="00E07D64">
        <w:rPr>
          <w:rFonts w:asciiTheme="majorHAnsi" w:hAnsiTheme="majorHAnsi"/>
          <w:sz w:val="18"/>
          <w:szCs w:val="18"/>
          <w:lang w:val="es-ES"/>
        </w:rPr>
        <w:t xml:space="preserve">(…) </w:t>
      </w:r>
      <w:r w:rsidR="00EF412F" w:rsidRPr="00E07D64">
        <w:rPr>
          <w:rFonts w:asciiTheme="majorHAnsi" w:hAnsiTheme="majorHAnsi"/>
          <w:sz w:val="18"/>
          <w:szCs w:val="18"/>
          <w:lang w:val="es-ES"/>
        </w:rPr>
        <w:t>De las primas y bonificaciones el club pagará por concepto de prima anual la cantidad de 42.000 U$s norteamericanos de la siguiente manera: 7000 U$s a la firma del convenio;</w:t>
      </w:r>
      <w:r w:rsidR="004F47F7" w:rsidRPr="00E07D64">
        <w:rPr>
          <w:rFonts w:asciiTheme="majorHAnsi" w:hAnsiTheme="majorHAnsi"/>
          <w:sz w:val="18"/>
          <w:szCs w:val="18"/>
          <w:lang w:val="es-ES"/>
        </w:rPr>
        <w:t xml:space="preserve"> </w:t>
      </w:r>
      <w:r w:rsidR="00EF412F" w:rsidRPr="00E07D64">
        <w:rPr>
          <w:rFonts w:asciiTheme="majorHAnsi" w:hAnsiTheme="majorHAnsi"/>
          <w:sz w:val="18"/>
          <w:szCs w:val="18"/>
          <w:lang w:val="es-ES"/>
        </w:rPr>
        <w:t xml:space="preserve">8000 U$s a la semana que corre del 11 al 18 de marzo; 14.000 U$s a los 60 días </w:t>
      </w:r>
      <w:r w:rsidR="00E07D64">
        <w:rPr>
          <w:rFonts w:asciiTheme="majorHAnsi" w:hAnsiTheme="majorHAnsi"/>
          <w:sz w:val="18"/>
          <w:szCs w:val="18"/>
          <w:lang w:val="es-ES"/>
        </w:rPr>
        <w:t>y</w:t>
      </w:r>
      <w:r w:rsidR="00EF412F" w:rsidRPr="00E07D64">
        <w:rPr>
          <w:rFonts w:asciiTheme="majorHAnsi" w:hAnsiTheme="majorHAnsi"/>
          <w:sz w:val="18"/>
          <w:szCs w:val="18"/>
          <w:lang w:val="es-ES"/>
        </w:rPr>
        <w:t xml:space="preserve"> 13.000 U$s a los 120 días.</w:t>
      </w:r>
    </w:p>
    <w:p w14:paraId="657607D6" w14:textId="77777777" w:rsidR="00BC43B2" w:rsidRDefault="00761042" w:rsidP="00BC43B2">
      <w:pPr>
        <w:pStyle w:val="Heading2"/>
        <w:numPr>
          <w:ilvl w:val="0"/>
          <w:numId w:val="59"/>
        </w:numPr>
        <w:tabs>
          <w:tab w:val="left" w:pos="540"/>
          <w:tab w:val="left" w:pos="810"/>
        </w:tabs>
        <w:ind w:left="1134" w:hanging="1134"/>
        <w:rPr>
          <w:rFonts w:asciiTheme="majorHAnsi" w:hAnsiTheme="majorHAnsi"/>
        </w:rPr>
      </w:pPr>
      <w:bookmarkStart w:id="24" w:name="_Toc20915920"/>
      <w:r w:rsidRPr="001D7826">
        <w:rPr>
          <w:rFonts w:asciiTheme="majorHAnsi" w:hAnsiTheme="majorHAnsi"/>
        </w:rPr>
        <w:lastRenderedPageBreak/>
        <w:t>Proces</w:t>
      </w:r>
      <w:bookmarkEnd w:id="23"/>
      <w:r w:rsidR="0015051E">
        <w:rPr>
          <w:rFonts w:asciiTheme="majorHAnsi" w:hAnsiTheme="majorHAnsi"/>
        </w:rPr>
        <w:t>o por despido intempestivo</w:t>
      </w:r>
      <w:bookmarkEnd w:id="24"/>
    </w:p>
    <w:p w14:paraId="7C178916" w14:textId="77777777" w:rsidR="001F63D8" w:rsidRPr="001F63D8" w:rsidRDefault="001F63D8" w:rsidP="001F63D8">
      <w:pPr>
        <w:rPr>
          <w:lang w:val="es-ES"/>
        </w:rPr>
      </w:pPr>
    </w:p>
    <w:p w14:paraId="2DF303DC" w14:textId="77777777" w:rsidR="0002060C" w:rsidRPr="001D7826" w:rsidRDefault="00D13575"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sidRPr="006A2288">
        <w:rPr>
          <w:rFonts w:asciiTheme="majorHAnsi" w:hAnsiTheme="majorHAnsi" w:cs="Arial"/>
          <w:sz w:val="20"/>
          <w:szCs w:val="20"/>
          <w:bdr w:val="none" w:sz="0" w:space="0" w:color="auto"/>
          <w:lang w:val="es-ES"/>
        </w:rPr>
        <w:t>Según</w:t>
      </w:r>
      <w:r w:rsidRPr="001D7826">
        <w:rPr>
          <w:rFonts w:asciiTheme="majorHAnsi" w:hAnsiTheme="majorHAnsi"/>
          <w:color w:val="000000" w:themeColor="text1"/>
          <w:sz w:val="20"/>
          <w:szCs w:val="20"/>
          <w:lang w:val="es-ES"/>
        </w:rPr>
        <w:t xml:space="preserve"> información disponible, </w:t>
      </w:r>
      <w:r w:rsidR="00CF4648" w:rsidRPr="001D7826">
        <w:rPr>
          <w:rFonts w:asciiTheme="majorHAnsi" w:hAnsiTheme="majorHAnsi"/>
          <w:color w:val="000000" w:themeColor="text1"/>
          <w:sz w:val="20"/>
          <w:szCs w:val="20"/>
          <w:lang w:val="es-ES"/>
        </w:rPr>
        <w:t xml:space="preserve">el 16 de julio de 1991 </w:t>
      </w:r>
      <w:r w:rsidR="000B6712" w:rsidRPr="001D7826">
        <w:rPr>
          <w:rFonts w:asciiTheme="majorHAnsi" w:hAnsiTheme="majorHAnsi"/>
          <w:color w:val="000000" w:themeColor="text1"/>
          <w:sz w:val="20"/>
          <w:szCs w:val="20"/>
          <w:lang w:val="es-ES"/>
        </w:rPr>
        <w:t xml:space="preserve">el Club Deportivo Emelec retiró </w:t>
      </w:r>
      <w:r w:rsidRPr="001D7826">
        <w:rPr>
          <w:rFonts w:asciiTheme="majorHAnsi" w:hAnsiTheme="majorHAnsi"/>
          <w:color w:val="000000" w:themeColor="text1"/>
          <w:sz w:val="20"/>
          <w:szCs w:val="20"/>
          <w:lang w:val="es-ES"/>
        </w:rPr>
        <w:t xml:space="preserve">la inscripción de la presunta </w:t>
      </w:r>
      <w:r w:rsidRPr="001D7826">
        <w:rPr>
          <w:rFonts w:asciiTheme="majorHAnsi" w:hAnsiTheme="majorHAnsi"/>
          <w:sz w:val="20"/>
          <w:szCs w:val="20"/>
          <w:lang w:val="es-ES"/>
        </w:rPr>
        <w:t>víctima</w:t>
      </w:r>
      <w:r w:rsidRPr="001D7826">
        <w:rPr>
          <w:rFonts w:asciiTheme="majorHAnsi" w:hAnsiTheme="majorHAnsi"/>
          <w:color w:val="000000" w:themeColor="text1"/>
          <w:sz w:val="20"/>
          <w:szCs w:val="20"/>
          <w:lang w:val="es-ES"/>
        </w:rPr>
        <w:t xml:space="preserve"> ante</w:t>
      </w:r>
      <w:r w:rsidR="001F63D8">
        <w:rPr>
          <w:rFonts w:asciiTheme="majorHAnsi" w:hAnsiTheme="majorHAnsi"/>
          <w:color w:val="000000" w:themeColor="text1"/>
          <w:sz w:val="20"/>
          <w:szCs w:val="20"/>
          <w:lang w:val="es-ES"/>
        </w:rPr>
        <w:t xml:space="preserve"> la Federación Ecuatoriana de Fú</w:t>
      </w:r>
      <w:r w:rsidRPr="001D7826">
        <w:rPr>
          <w:rFonts w:asciiTheme="majorHAnsi" w:hAnsiTheme="majorHAnsi"/>
          <w:color w:val="000000" w:themeColor="text1"/>
          <w:sz w:val="20"/>
          <w:szCs w:val="20"/>
          <w:lang w:val="es-ES"/>
        </w:rPr>
        <w:t>tbol y en su defecto inscribió a otro futbolis</w:t>
      </w:r>
      <w:r w:rsidR="001F63D8">
        <w:rPr>
          <w:rFonts w:asciiTheme="majorHAnsi" w:hAnsiTheme="majorHAnsi"/>
          <w:color w:val="000000" w:themeColor="text1"/>
          <w:sz w:val="20"/>
          <w:szCs w:val="20"/>
          <w:lang w:val="es-ES"/>
        </w:rPr>
        <w:t>ta. La parte peticionaria indicó</w:t>
      </w:r>
      <w:r w:rsidRPr="001D7826">
        <w:rPr>
          <w:rFonts w:asciiTheme="majorHAnsi" w:hAnsiTheme="majorHAnsi"/>
          <w:color w:val="000000" w:themeColor="text1"/>
          <w:sz w:val="20"/>
          <w:szCs w:val="20"/>
          <w:lang w:val="es-ES"/>
        </w:rPr>
        <w:t xml:space="preserve"> que ello significó la terminación unilateral del contrato puesto que, conforme dicta el reglamento de la Comisión Nacional de Futbol no aficionado,</w:t>
      </w:r>
      <w:r w:rsidR="00D02983" w:rsidRPr="001D7826">
        <w:rPr>
          <w:rFonts w:asciiTheme="majorHAnsi" w:hAnsiTheme="majorHAnsi"/>
          <w:color w:val="000000" w:themeColor="text1"/>
          <w:sz w:val="20"/>
          <w:szCs w:val="20"/>
          <w:lang w:val="es-ES"/>
        </w:rPr>
        <w:t xml:space="preserve"> el jugador debe estar inscrito para poder ejercer su cargo</w:t>
      </w:r>
      <w:r w:rsidRPr="001D7826">
        <w:rPr>
          <w:rStyle w:val="FootnoteReference"/>
          <w:rFonts w:asciiTheme="majorHAnsi" w:hAnsiTheme="majorHAnsi"/>
          <w:color w:val="000000" w:themeColor="text1"/>
          <w:sz w:val="20"/>
          <w:szCs w:val="20"/>
          <w:lang w:val="es-ES"/>
        </w:rPr>
        <w:footnoteReference w:id="5"/>
      </w:r>
      <w:r w:rsidRPr="001D7826">
        <w:rPr>
          <w:rFonts w:asciiTheme="majorHAnsi" w:hAnsiTheme="majorHAnsi"/>
          <w:color w:val="000000" w:themeColor="text1"/>
          <w:sz w:val="20"/>
          <w:szCs w:val="20"/>
          <w:lang w:val="es-ES"/>
        </w:rPr>
        <w:t xml:space="preserve">. </w:t>
      </w:r>
    </w:p>
    <w:p w14:paraId="5EE7D3EE" w14:textId="77777777" w:rsidR="0002060C" w:rsidRPr="001D7826" w:rsidRDefault="0002060C" w:rsidP="0002060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color w:val="000000" w:themeColor="text1"/>
          <w:sz w:val="20"/>
          <w:szCs w:val="20"/>
          <w:lang w:val="es-ES"/>
        </w:rPr>
      </w:pPr>
    </w:p>
    <w:p w14:paraId="7EBA3676" w14:textId="77777777" w:rsidR="004E0617" w:rsidRPr="001D7826" w:rsidRDefault="004B015E"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sidRPr="001D7826">
        <w:rPr>
          <w:rFonts w:asciiTheme="majorHAnsi" w:hAnsiTheme="majorHAnsi"/>
          <w:sz w:val="20"/>
          <w:szCs w:val="20"/>
          <w:lang w:val="es-ES"/>
        </w:rPr>
        <w:t>El 19 de noviembre</w:t>
      </w:r>
      <w:r w:rsidR="00F91C00" w:rsidRPr="001D7826">
        <w:rPr>
          <w:rFonts w:asciiTheme="majorHAnsi" w:hAnsiTheme="majorHAnsi"/>
          <w:sz w:val="20"/>
          <w:szCs w:val="20"/>
          <w:lang w:val="es-ES"/>
        </w:rPr>
        <w:t xml:space="preserve"> de 1991</w:t>
      </w:r>
      <w:r w:rsidRPr="001D7826">
        <w:rPr>
          <w:rFonts w:asciiTheme="majorHAnsi" w:hAnsiTheme="majorHAnsi"/>
          <w:sz w:val="20"/>
          <w:szCs w:val="20"/>
          <w:lang w:val="es-ES"/>
        </w:rPr>
        <w:t xml:space="preserve"> Juan José Meza interpuso una dema</w:t>
      </w:r>
      <w:r w:rsidRPr="001D7826">
        <w:rPr>
          <w:rFonts w:asciiTheme="majorHAnsi" w:hAnsiTheme="majorHAnsi"/>
          <w:color w:val="000000" w:themeColor="text1"/>
          <w:sz w:val="20"/>
          <w:szCs w:val="20"/>
          <w:lang w:val="es-ES"/>
        </w:rPr>
        <w:t>nda de trabajo por despido intempestivo en contra del Club Sport Emelec</w:t>
      </w:r>
      <w:r w:rsidR="004E0617" w:rsidRPr="001D7826">
        <w:rPr>
          <w:rFonts w:asciiTheme="majorHAnsi" w:hAnsiTheme="majorHAnsi"/>
          <w:color w:val="000000" w:themeColor="text1"/>
          <w:sz w:val="20"/>
          <w:szCs w:val="20"/>
          <w:lang w:val="es-ES"/>
        </w:rPr>
        <w:t xml:space="preserve"> ante </w:t>
      </w:r>
      <w:r w:rsidR="00084F47" w:rsidRPr="001D7826">
        <w:rPr>
          <w:rFonts w:asciiTheme="majorHAnsi" w:hAnsiTheme="majorHAnsi"/>
          <w:color w:val="000000" w:themeColor="text1"/>
          <w:sz w:val="20"/>
          <w:szCs w:val="20"/>
          <w:lang w:val="es-ES"/>
        </w:rPr>
        <w:t>el Juzgado Cuarto de Trabajo</w:t>
      </w:r>
      <w:r w:rsidR="00D13575" w:rsidRPr="001D7826">
        <w:rPr>
          <w:rFonts w:asciiTheme="majorHAnsi" w:hAnsiTheme="majorHAnsi"/>
          <w:color w:val="000000" w:themeColor="text1"/>
          <w:sz w:val="20"/>
          <w:szCs w:val="20"/>
          <w:lang w:val="es-ES"/>
        </w:rPr>
        <w:t xml:space="preserve">. En dicha demanda indicó que </w:t>
      </w:r>
      <w:r w:rsidR="005D7E64" w:rsidRPr="001D7826">
        <w:rPr>
          <w:rFonts w:asciiTheme="majorHAnsi" w:hAnsiTheme="majorHAnsi"/>
          <w:color w:val="000000" w:themeColor="text1"/>
          <w:sz w:val="20"/>
          <w:szCs w:val="20"/>
          <w:lang w:val="es-ES"/>
        </w:rPr>
        <w:t>trabajó</w:t>
      </w:r>
      <w:r w:rsidR="00D13575" w:rsidRPr="001D7826">
        <w:rPr>
          <w:rFonts w:asciiTheme="majorHAnsi" w:hAnsiTheme="majorHAnsi"/>
          <w:color w:val="000000" w:themeColor="text1"/>
          <w:sz w:val="20"/>
          <w:szCs w:val="20"/>
          <w:lang w:val="es-ES"/>
        </w:rPr>
        <w:t xml:space="preserve"> desde la primera semana de marzo de 1991, y </w:t>
      </w:r>
      <w:r w:rsidR="00AA34BE" w:rsidRPr="001D7826">
        <w:rPr>
          <w:rFonts w:asciiTheme="majorHAnsi" w:hAnsiTheme="majorHAnsi"/>
          <w:color w:val="000000" w:themeColor="text1"/>
          <w:sz w:val="20"/>
          <w:szCs w:val="20"/>
          <w:lang w:val="es-ES"/>
        </w:rPr>
        <w:t xml:space="preserve">el club deportivo </w:t>
      </w:r>
      <w:r w:rsidR="004B053A" w:rsidRPr="001D7826">
        <w:rPr>
          <w:rFonts w:asciiTheme="majorHAnsi" w:hAnsiTheme="majorHAnsi"/>
          <w:color w:val="000000" w:themeColor="text1"/>
          <w:sz w:val="20"/>
          <w:szCs w:val="20"/>
          <w:lang w:val="es-ES"/>
        </w:rPr>
        <w:t xml:space="preserve">aún le adeudaba </w:t>
      </w:r>
      <w:r w:rsidR="006B7768" w:rsidRPr="001D7826">
        <w:rPr>
          <w:rFonts w:asciiTheme="majorHAnsi" w:hAnsiTheme="majorHAnsi"/>
          <w:color w:val="000000" w:themeColor="text1"/>
          <w:sz w:val="20"/>
          <w:szCs w:val="20"/>
          <w:lang w:val="es-ES"/>
        </w:rPr>
        <w:t xml:space="preserve">USD </w:t>
      </w:r>
      <w:r w:rsidR="004B053A" w:rsidRPr="001D7826">
        <w:rPr>
          <w:rFonts w:asciiTheme="majorHAnsi" w:hAnsiTheme="majorHAnsi"/>
          <w:color w:val="000000" w:themeColor="text1"/>
          <w:sz w:val="20"/>
          <w:szCs w:val="20"/>
          <w:lang w:val="es-ES"/>
        </w:rPr>
        <w:t>27</w:t>
      </w:r>
      <w:r w:rsidR="006A2288">
        <w:rPr>
          <w:rFonts w:asciiTheme="majorHAnsi" w:hAnsiTheme="majorHAnsi"/>
          <w:color w:val="000000" w:themeColor="text1"/>
          <w:sz w:val="20"/>
          <w:szCs w:val="20"/>
          <w:lang w:val="es-ES"/>
        </w:rPr>
        <w:t>,</w:t>
      </w:r>
      <w:r w:rsidR="002F6192" w:rsidRPr="001D7826">
        <w:rPr>
          <w:rFonts w:asciiTheme="majorHAnsi" w:hAnsiTheme="majorHAnsi"/>
          <w:color w:val="000000" w:themeColor="text1"/>
          <w:sz w:val="20"/>
          <w:szCs w:val="20"/>
          <w:lang w:val="es-ES"/>
        </w:rPr>
        <w:t xml:space="preserve"> </w:t>
      </w:r>
      <w:r w:rsidR="006B7768" w:rsidRPr="001D7826">
        <w:rPr>
          <w:rFonts w:asciiTheme="majorHAnsi" w:hAnsiTheme="majorHAnsi"/>
          <w:color w:val="000000" w:themeColor="text1"/>
          <w:sz w:val="20"/>
          <w:szCs w:val="20"/>
          <w:lang w:val="es-ES"/>
        </w:rPr>
        <w:t xml:space="preserve">000 </w:t>
      </w:r>
      <w:r w:rsidR="002F6192" w:rsidRPr="001D7826">
        <w:rPr>
          <w:rFonts w:asciiTheme="majorHAnsi" w:hAnsiTheme="majorHAnsi"/>
          <w:color w:val="000000" w:themeColor="text1"/>
          <w:sz w:val="20"/>
          <w:szCs w:val="20"/>
          <w:lang w:val="es-ES"/>
        </w:rPr>
        <w:t>por concepto de p</w:t>
      </w:r>
      <w:r w:rsidR="004B053A" w:rsidRPr="001D7826">
        <w:rPr>
          <w:rFonts w:asciiTheme="majorHAnsi" w:hAnsiTheme="majorHAnsi"/>
          <w:color w:val="000000" w:themeColor="text1"/>
          <w:sz w:val="20"/>
          <w:szCs w:val="20"/>
          <w:lang w:val="es-ES"/>
        </w:rPr>
        <w:t xml:space="preserve">rima del total de </w:t>
      </w:r>
      <w:r w:rsidR="006B7768" w:rsidRPr="001D7826">
        <w:rPr>
          <w:rFonts w:asciiTheme="majorHAnsi" w:hAnsiTheme="majorHAnsi"/>
          <w:color w:val="000000" w:themeColor="text1"/>
          <w:sz w:val="20"/>
          <w:szCs w:val="20"/>
          <w:lang w:val="es-ES"/>
        </w:rPr>
        <w:t xml:space="preserve">USD </w:t>
      </w:r>
      <w:r w:rsidR="004B053A" w:rsidRPr="001D7826">
        <w:rPr>
          <w:rFonts w:asciiTheme="majorHAnsi" w:hAnsiTheme="majorHAnsi"/>
          <w:color w:val="000000" w:themeColor="text1"/>
          <w:sz w:val="20"/>
          <w:szCs w:val="20"/>
          <w:lang w:val="es-ES"/>
        </w:rPr>
        <w:t>42</w:t>
      </w:r>
      <w:r w:rsidR="006A2288">
        <w:rPr>
          <w:rFonts w:asciiTheme="majorHAnsi" w:hAnsiTheme="majorHAnsi"/>
          <w:color w:val="000000" w:themeColor="text1"/>
          <w:sz w:val="20"/>
          <w:szCs w:val="20"/>
          <w:lang w:val="es-ES"/>
        </w:rPr>
        <w:t>,</w:t>
      </w:r>
      <w:r w:rsidR="006B7768" w:rsidRPr="001D7826">
        <w:rPr>
          <w:rFonts w:asciiTheme="majorHAnsi" w:hAnsiTheme="majorHAnsi"/>
          <w:color w:val="000000" w:themeColor="text1"/>
          <w:sz w:val="20"/>
          <w:szCs w:val="20"/>
          <w:lang w:val="es-ES"/>
        </w:rPr>
        <w:t>000</w:t>
      </w:r>
      <w:r w:rsidR="002F6192" w:rsidRPr="001D7826">
        <w:rPr>
          <w:rFonts w:asciiTheme="majorHAnsi" w:hAnsiTheme="majorHAnsi"/>
          <w:color w:val="000000" w:themeColor="text1"/>
          <w:sz w:val="20"/>
          <w:szCs w:val="20"/>
          <w:lang w:val="es-ES"/>
        </w:rPr>
        <w:t xml:space="preserve"> fijado en el contrato</w:t>
      </w:r>
      <w:r w:rsidR="008B150C" w:rsidRPr="001D7826">
        <w:rPr>
          <w:rFonts w:asciiTheme="majorHAnsi" w:hAnsiTheme="majorHAnsi"/>
          <w:color w:val="000000" w:themeColor="text1"/>
          <w:sz w:val="20"/>
          <w:szCs w:val="20"/>
          <w:lang w:val="es-ES"/>
        </w:rPr>
        <w:t>. Específicamente en su demanda</w:t>
      </w:r>
      <w:r w:rsidR="00CE59EF" w:rsidRPr="001D7826">
        <w:rPr>
          <w:rFonts w:asciiTheme="majorHAnsi" w:hAnsiTheme="majorHAnsi"/>
          <w:color w:val="000000" w:themeColor="text1"/>
          <w:sz w:val="20"/>
          <w:szCs w:val="20"/>
          <w:lang w:val="es-ES"/>
        </w:rPr>
        <w:t xml:space="preserve"> </w:t>
      </w:r>
      <w:r w:rsidR="00084F47" w:rsidRPr="001D7826">
        <w:rPr>
          <w:rFonts w:asciiTheme="majorHAnsi" w:hAnsiTheme="majorHAnsi"/>
          <w:color w:val="000000" w:themeColor="text1"/>
          <w:sz w:val="20"/>
          <w:szCs w:val="20"/>
          <w:lang w:val="es-ES"/>
        </w:rPr>
        <w:t>requirió</w:t>
      </w:r>
      <w:r w:rsidR="008B150C" w:rsidRPr="001D7826">
        <w:rPr>
          <w:rFonts w:asciiTheme="majorHAnsi" w:hAnsiTheme="majorHAnsi"/>
          <w:color w:val="000000" w:themeColor="text1"/>
          <w:sz w:val="20"/>
          <w:szCs w:val="20"/>
          <w:lang w:val="es-ES"/>
        </w:rPr>
        <w:t>:</w:t>
      </w:r>
    </w:p>
    <w:p w14:paraId="48C84760" w14:textId="77777777" w:rsidR="0002060C" w:rsidRPr="001D7826" w:rsidRDefault="0002060C" w:rsidP="0002060C">
      <w:pPr>
        <w:pBdr>
          <w:top w:val="none" w:sz="0" w:space="0" w:color="auto"/>
          <w:left w:val="none" w:sz="0" w:space="0" w:color="auto"/>
          <w:bottom w:val="none" w:sz="0" w:space="0" w:color="auto"/>
          <w:right w:val="none" w:sz="0" w:space="0" w:color="auto"/>
          <w:between w:val="none" w:sz="0" w:space="0" w:color="auto"/>
          <w:bar w:val="none" w:sz="0" w:color="auto"/>
        </w:pBdr>
        <w:ind w:right="1283"/>
        <w:jc w:val="both"/>
        <w:rPr>
          <w:rFonts w:asciiTheme="majorHAnsi" w:hAnsiTheme="majorHAnsi"/>
          <w:color w:val="000000" w:themeColor="text1"/>
          <w:sz w:val="20"/>
          <w:szCs w:val="20"/>
          <w:lang w:val="es-ES"/>
        </w:rPr>
      </w:pPr>
    </w:p>
    <w:p w14:paraId="4667071D" w14:textId="77777777" w:rsidR="0037280D" w:rsidRPr="002F587B" w:rsidRDefault="0037280D" w:rsidP="002F587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540" w:right="1283" w:firstLine="0"/>
        <w:jc w:val="both"/>
        <w:rPr>
          <w:rFonts w:asciiTheme="majorHAnsi" w:eastAsia="Times New Roman" w:hAnsiTheme="majorHAnsi"/>
          <w:sz w:val="18"/>
          <w:szCs w:val="18"/>
          <w:bdr w:val="none" w:sz="0" w:space="0" w:color="auto"/>
          <w:lang w:val="es-ES"/>
        </w:rPr>
      </w:pPr>
      <w:r w:rsidRPr="002F587B">
        <w:rPr>
          <w:rFonts w:asciiTheme="majorHAnsi" w:eastAsia="Times New Roman" w:hAnsiTheme="majorHAnsi"/>
          <w:sz w:val="18"/>
          <w:szCs w:val="18"/>
          <w:bdr w:val="none" w:sz="0" w:space="0" w:color="auto"/>
          <w:lang w:val="es-ES"/>
        </w:rPr>
        <w:t xml:space="preserve">Indemnización por terminación del contrato antes del plazo convenido, según el art. 181 del Código de Trabajo                                                            </w:t>
      </w:r>
      <w:r w:rsidR="006F7F12" w:rsidRPr="002F587B">
        <w:rPr>
          <w:rFonts w:asciiTheme="majorHAnsi" w:eastAsia="Times New Roman" w:hAnsiTheme="majorHAnsi"/>
          <w:sz w:val="18"/>
          <w:szCs w:val="18"/>
          <w:bdr w:val="none" w:sz="0" w:space="0" w:color="auto"/>
          <w:lang w:val="es-ES"/>
        </w:rPr>
        <w:t xml:space="preserve">                        </w:t>
      </w:r>
      <w:r w:rsidRPr="002F587B">
        <w:rPr>
          <w:rFonts w:asciiTheme="majorHAnsi" w:eastAsia="Times New Roman" w:hAnsiTheme="majorHAnsi"/>
          <w:sz w:val="18"/>
          <w:szCs w:val="18"/>
          <w:bdr w:val="none" w:sz="0" w:space="0" w:color="auto"/>
          <w:lang w:val="es-ES"/>
        </w:rPr>
        <w:t xml:space="preserve">  </w:t>
      </w:r>
      <w:r w:rsidR="00E85417">
        <w:rPr>
          <w:rFonts w:asciiTheme="majorHAnsi" w:eastAsia="Times New Roman" w:hAnsiTheme="majorHAnsi"/>
          <w:sz w:val="18"/>
          <w:szCs w:val="18"/>
          <w:bdr w:val="none" w:sz="0" w:space="0" w:color="auto"/>
          <w:lang w:val="es-ES"/>
        </w:rPr>
        <w:t xml:space="preserve">                           </w:t>
      </w:r>
      <w:r w:rsidRPr="002F587B">
        <w:rPr>
          <w:rFonts w:asciiTheme="majorHAnsi" w:eastAsia="Times New Roman" w:hAnsiTheme="majorHAnsi"/>
          <w:sz w:val="18"/>
          <w:szCs w:val="18"/>
          <w:bdr w:val="none" w:sz="0" w:space="0" w:color="auto"/>
          <w:lang w:val="es-ES"/>
        </w:rPr>
        <w:t>$ 7.500</w:t>
      </w:r>
      <w:r w:rsidR="00FE5CB3" w:rsidRPr="002F587B">
        <w:rPr>
          <w:rFonts w:asciiTheme="majorHAnsi" w:eastAsia="Times New Roman" w:hAnsiTheme="majorHAnsi"/>
          <w:sz w:val="18"/>
          <w:szCs w:val="18"/>
          <w:bdr w:val="none" w:sz="0" w:space="0" w:color="auto"/>
          <w:lang w:val="es-ES"/>
        </w:rPr>
        <w:t>,00</w:t>
      </w:r>
    </w:p>
    <w:p w14:paraId="7988CA2F" w14:textId="77777777" w:rsidR="0037280D" w:rsidRPr="002F587B" w:rsidRDefault="0037280D" w:rsidP="002F587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540" w:right="1283" w:firstLine="0"/>
        <w:jc w:val="both"/>
        <w:rPr>
          <w:rFonts w:asciiTheme="majorHAnsi" w:eastAsia="Times New Roman" w:hAnsiTheme="majorHAnsi"/>
          <w:sz w:val="18"/>
          <w:szCs w:val="18"/>
          <w:bdr w:val="none" w:sz="0" w:space="0" w:color="auto"/>
          <w:lang w:val="es-ES"/>
        </w:rPr>
      </w:pPr>
      <w:r w:rsidRPr="002F587B">
        <w:rPr>
          <w:rFonts w:asciiTheme="majorHAnsi" w:eastAsia="Times New Roman" w:hAnsiTheme="majorHAnsi"/>
          <w:sz w:val="18"/>
          <w:szCs w:val="18"/>
          <w:bdr w:val="none" w:sz="0" w:space="0" w:color="auto"/>
          <w:lang w:val="es-ES"/>
        </w:rPr>
        <w:t>Parte adeudada de la prima.</w:t>
      </w:r>
    </w:p>
    <w:p w14:paraId="0FC1676F" w14:textId="77777777" w:rsidR="0037280D" w:rsidRPr="002F587B" w:rsidRDefault="00C51BDD" w:rsidP="00FE5CB3">
      <w:pPr>
        <w:pBdr>
          <w:top w:val="none" w:sz="0" w:space="0" w:color="auto"/>
          <w:left w:val="none" w:sz="0" w:space="0" w:color="auto"/>
          <w:bottom w:val="none" w:sz="0" w:space="0" w:color="auto"/>
          <w:right w:val="none" w:sz="0" w:space="0" w:color="auto"/>
          <w:between w:val="none" w:sz="0" w:space="0" w:color="auto"/>
          <w:bar w:val="none" w:sz="0" w:color="auto"/>
        </w:pBdr>
        <w:ind w:left="540" w:right="1283" w:hanging="540"/>
        <w:rPr>
          <w:rFonts w:asciiTheme="majorHAnsi" w:hAnsiTheme="majorHAnsi"/>
          <w:sz w:val="18"/>
          <w:szCs w:val="18"/>
          <w:bdr w:val="none" w:sz="0" w:space="0" w:color="auto"/>
          <w:lang w:val="es-ES"/>
        </w:rPr>
      </w:pPr>
      <w:r w:rsidRPr="002F587B">
        <w:rPr>
          <w:rFonts w:asciiTheme="majorHAnsi" w:hAnsiTheme="majorHAnsi"/>
          <w:sz w:val="18"/>
          <w:szCs w:val="18"/>
          <w:bdr w:val="none" w:sz="0" w:space="0" w:color="auto"/>
          <w:lang w:val="es-ES"/>
        </w:rPr>
        <w:t xml:space="preserve">            </w:t>
      </w:r>
      <w:r w:rsidR="0037280D" w:rsidRPr="002F587B">
        <w:rPr>
          <w:rFonts w:asciiTheme="majorHAnsi" w:hAnsiTheme="majorHAnsi"/>
          <w:sz w:val="18"/>
          <w:szCs w:val="18"/>
          <w:bdr w:val="none" w:sz="0" w:space="0" w:color="auto"/>
          <w:lang w:val="es-ES"/>
        </w:rPr>
        <w:t>( $ 14.000</w:t>
      </w:r>
      <w:r w:rsidR="00FE5CB3" w:rsidRPr="002F587B">
        <w:rPr>
          <w:rFonts w:asciiTheme="majorHAnsi" w:hAnsiTheme="majorHAnsi"/>
          <w:sz w:val="18"/>
          <w:szCs w:val="18"/>
          <w:bdr w:val="none" w:sz="0" w:space="0" w:color="auto"/>
          <w:lang w:val="es-ES"/>
        </w:rPr>
        <w:t>,00</w:t>
      </w:r>
      <w:r w:rsidR="0037280D" w:rsidRPr="002F587B">
        <w:rPr>
          <w:rFonts w:asciiTheme="majorHAnsi" w:hAnsiTheme="majorHAnsi"/>
          <w:sz w:val="18"/>
          <w:szCs w:val="18"/>
          <w:bdr w:val="none" w:sz="0" w:space="0" w:color="auto"/>
          <w:lang w:val="es-ES"/>
        </w:rPr>
        <w:t xml:space="preserve"> que debieron pagarse el 4 de mayo de 1991)</w:t>
      </w:r>
    </w:p>
    <w:p w14:paraId="09A9D8A1" w14:textId="77777777" w:rsidR="0037280D" w:rsidRPr="002F587B" w:rsidRDefault="00C51BDD" w:rsidP="00FE5CB3">
      <w:pPr>
        <w:pBdr>
          <w:top w:val="none" w:sz="0" w:space="0" w:color="auto"/>
          <w:left w:val="none" w:sz="0" w:space="0" w:color="auto"/>
          <w:bottom w:val="none" w:sz="0" w:space="0" w:color="auto"/>
          <w:right w:val="none" w:sz="0" w:space="0" w:color="auto"/>
          <w:between w:val="none" w:sz="0" w:space="0" w:color="auto"/>
          <w:bar w:val="none" w:sz="0" w:color="auto"/>
        </w:pBdr>
        <w:ind w:left="540" w:right="1283" w:hanging="540"/>
        <w:rPr>
          <w:rFonts w:asciiTheme="majorHAnsi" w:hAnsiTheme="majorHAnsi"/>
          <w:sz w:val="18"/>
          <w:szCs w:val="18"/>
          <w:bdr w:val="none" w:sz="0" w:space="0" w:color="auto"/>
          <w:lang w:val="es-ES"/>
        </w:rPr>
      </w:pPr>
      <w:r w:rsidRPr="002F587B">
        <w:rPr>
          <w:rFonts w:asciiTheme="majorHAnsi" w:hAnsiTheme="majorHAnsi"/>
          <w:sz w:val="18"/>
          <w:szCs w:val="18"/>
          <w:bdr w:val="none" w:sz="0" w:space="0" w:color="auto"/>
          <w:lang w:val="es-ES"/>
        </w:rPr>
        <w:t xml:space="preserve">            </w:t>
      </w:r>
      <w:r w:rsidR="0037280D" w:rsidRPr="002F587B">
        <w:rPr>
          <w:rFonts w:asciiTheme="majorHAnsi" w:hAnsiTheme="majorHAnsi"/>
          <w:sz w:val="18"/>
          <w:szCs w:val="18"/>
          <w:bdr w:val="none" w:sz="0" w:space="0" w:color="auto"/>
          <w:lang w:val="es-ES"/>
        </w:rPr>
        <w:t>( $ 13.000,00 que debieron pagarse el 4 de julio de 1991)</w:t>
      </w:r>
    </w:p>
    <w:p w14:paraId="53E86105" w14:textId="77777777" w:rsidR="00FE5CB3" w:rsidRPr="002F587B" w:rsidRDefault="00C51BDD" w:rsidP="006A2288">
      <w:pPr>
        <w:pBdr>
          <w:top w:val="none" w:sz="0" w:space="0" w:color="auto"/>
          <w:left w:val="none" w:sz="0" w:space="0" w:color="auto"/>
          <w:bottom w:val="none" w:sz="0" w:space="0" w:color="auto"/>
          <w:right w:val="none" w:sz="0" w:space="0" w:color="auto"/>
          <w:between w:val="none" w:sz="0" w:space="0" w:color="auto"/>
          <w:bar w:val="none" w:sz="0" w:color="auto"/>
        </w:pBdr>
        <w:ind w:left="540" w:right="1283" w:hanging="540"/>
        <w:rPr>
          <w:rFonts w:asciiTheme="majorHAnsi" w:hAnsiTheme="majorHAnsi"/>
          <w:sz w:val="18"/>
          <w:szCs w:val="18"/>
          <w:bdr w:val="none" w:sz="0" w:space="0" w:color="auto"/>
          <w:lang w:val="es-ES"/>
        </w:rPr>
      </w:pPr>
      <w:r w:rsidRPr="002F587B">
        <w:rPr>
          <w:rFonts w:asciiTheme="majorHAnsi" w:hAnsiTheme="majorHAnsi"/>
          <w:sz w:val="18"/>
          <w:szCs w:val="18"/>
          <w:bdr w:val="none" w:sz="0" w:space="0" w:color="auto"/>
          <w:lang w:val="es-ES"/>
        </w:rPr>
        <w:t xml:space="preserve">             </w:t>
      </w:r>
      <w:r w:rsidR="006F7F12" w:rsidRPr="002F587B">
        <w:rPr>
          <w:rFonts w:asciiTheme="majorHAnsi" w:hAnsiTheme="majorHAnsi"/>
          <w:sz w:val="18"/>
          <w:szCs w:val="18"/>
          <w:bdr w:val="none" w:sz="0" w:space="0" w:color="auto"/>
          <w:lang w:val="es-ES"/>
        </w:rPr>
        <w:t xml:space="preserve">                                                                                                                        </w:t>
      </w:r>
      <w:r w:rsidR="00E85417">
        <w:rPr>
          <w:rFonts w:asciiTheme="majorHAnsi" w:hAnsiTheme="majorHAnsi"/>
          <w:sz w:val="18"/>
          <w:szCs w:val="18"/>
          <w:bdr w:val="none" w:sz="0" w:space="0" w:color="auto"/>
          <w:lang w:val="es-ES"/>
        </w:rPr>
        <w:t xml:space="preserve">       </w:t>
      </w:r>
      <w:r w:rsidRPr="002F587B">
        <w:rPr>
          <w:rFonts w:asciiTheme="majorHAnsi" w:hAnsiTheme="majorHAnsi"/>
          <w:sz w:val="18"/>
          <w:szCs w:val="18"/>
          <w:bdr w:val="none" w:sz="0" w:space="0" w:color="auto"/>
          <w:lang w:val="es-ES"/>
        </w:rPr>
        <w:t xml:space="preserve"> </w:t>
      </w:r>
      <w:r w:rsidR="00E85417">
        <w:rPr>
          <w:rFonts w:asciiTheme="majorHAnsi" w:hAnsiTheme="majorHAnsi"/>
          <w:sz w:val="18"/>
          <w:szCs w:val="18"/>
          <w:bdr w:val="none" w:sz="0" w:space="0" w:color="auto"/>
          <w:lang w:val="es-ES"/>
        </w:rPr>
        <w:t xml:space="preserve"> </w:t>
      </w:r>
      <w:r w:rsidR="00FE5CB3" w:rsidRPr="002F587B">
        <w:rPr>
          <w:rFonts w:asciiTheme="majorHAnsi" w:hAnsiTheme="majorHAnsi"/>
          <w:sz w:val="18"/>
          <w:szCs w:val="18"/>
          <w:bdr w:val="none" w:sz="0" w:space="0" w:color="auto"/>
          <w:lang w:val="es-ES"/>
        </w:rPr>
        <w:t>$ 27.000,00</w:t>
      </w:r>
    </w:p>
    <w:p w14:paraId="14DED011" w14:textId="77777777" w:rsidR="0037280D" w:rsidRPr="002F587B" w:rsidRDefault="0037280D" w:rsidP="002F587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540" w:right="1283" w:firstLine="0"/>
        <w:jc w:val="both"/>
        <w:rPr>
          <w:rFonts w:asciiTheme="majorHAnsi" w:eastAsia="Times New Roman" w:hAnsiTheme="majorHAnsi"/>
          <w:sz w:val="18"/>
          <w:szCs w:val="18"/>
          <w:bdr w:val="none" w:sz="0" w:space="0" w:color="auto"/>
          <w:lang w:val="es-ES"/>
        </w:rPr>
      </w:pPr>
      <w:r w:rsidRPr="002F587B">
        <w:rPr>
          <w:rFonts w:asciiTheme="majorHAnsi" w:eastAsia="Times New Roman" w:hAnsiTheme="majorHAnsi"/>
          <w:sz w:val="18"/>
          <w:szCs w:val="18"/>
          <w:bdr w:val="none" w:sz="0" w:space="0" w:color="auto"/>
          <w:lang w:val="es-ES"/>
        </w:rPr>
        <w:t xml:space="preserve">Remuneración impaga de junio de 1991      </w:t>
      </w:r>
      <w:r w:rsidR="00C51BDD" w:rsidRPr="002F587B">
        <w:rPr>
          <w:rFonts w:asciiTheme="majorHAnsi" w:eastAsia="Times New Roman" w:hAnsiTheme="majorHAnsi"/>
          <w:sz w:val="18"/>
          <w:szCs w:val="18"/>
          <w:bdr w:val="none" w:sz="0" w:space="0" w:color="auto"/>
          <w:lang w:val="es-ES"/>
        </w:rPr>
        <w:t xml:space="preserve">             </w:t>
      </w:r>
      <w:r w:rsidR="006F7F12" w:rsidRPr="002F587B">
        <w:rPr>
          <w:rFonts w:asciiTheme="majorHAnsi" w:eastAsia="Times New Roman" w:hAnsiTheme="majorHAnsi"/>
          <w:sz w:val="18"/>
          <w:szCs w:val="18"/>
          <w:bdr w:val="none" w:sz="0" w:space="0" w:color="auto"/>
          <w:lang w:val="es-ES"/>
        </w:rPr>
        <w:t xml:space="preserve">                          </w:t>
      </w:r>
      <w:r w:rsidR="00E85417">
        <w:rPr>
          <w:rFonts w:asciiTheme="majorHAnsi" w:eastAsia="Times New Roman" w:hAnsiTheme="majorHAnsi"/>
          <w:sz w:val="18"/>
          <w:szCs w:val="18"/>
          <w:bdr w:val="none" w:sz="0" w:space="0" w:color="auto"/>
          <w:lang w:val="es-ES"/>
        </w:rPr>
        <w:t xml:space="preserve"> </w:t>
      </w:r>
      <w:r w:rsidRPr="002F587B">
        <w:rPr>
          <w:rFonts w:asciiTheme="majorHAnsi" w:eastAsia="Times New Roman" w:hAnsiTheme="majorHAnsi"/>
          <w:sz w:val="18"/>
          <w:szCs w:val="18"/>
          <w:bdr w:val="none" w:sz="0" w:space="0" w:color="auto"/>
          <w:lang w:val="es-ES"/>
        </w:rPr>
        <w:t>$ 2.000</w:t>
      </w:r>
      <w:r w:rsidR="00FE5CB3" w:rsidRPr="002F587B">
        <w:rPr>
          <w:rFonts w:asciiTheme="majorHAnsi" w:eastAsia="Times New Roman" w:hAnsiTheme="majorHAnsi"/>
          <w:sz w:val="18"/>
          <w:szCs w:val="18"/>
          <w:bdr w:val="none" w:sz="0" w:space="0" w:color="auto"/>
          <w:lang w:val="es-ES"/>
        </w:rPr>
        <w:t>,00</w:t>
      </w:r>
    </w:p>
    <w:p w14:paraId="42E0C815" w14:textId="77777777" w:rsidR="0002060C" w:rsidRPr="002F587B" w:rsidRDefault="0037280D" w:rsidP="002F587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540" w:right="1283" w:firstLine="0"/>
        <w:jc w:val="both"/>
        <w:rPr>
          <w:rFonts w:asciiTheme="majorHAnsi" w:eastAsia="Times New Roman" w:hAnsiTheme="majorHAnsi"/>
          <w:sz w:val="18"/>
          <w:szCs w:val="18"/>
          <w:bdr w:val="none" w:sz="0" w:space="0" w:color="auto"/>
          <w:lang w:val="es-ES"/>
        </w:rPr>
      </w:pPr>
      <w:r w:rsidRPr="002F587B">
        <w:rPr>
          <w:rFonts w:asciiTheme="majorHAnsi" w:eastAsia="Times New Roman" w:hAnsiTheme="majorHAnsi"/>
          <w:sz w:val="18"/>
          <w:szCs w:val="18"/>
          <w:bdr w:val="none" w:sz="0" w:space="0" w:color="auto"/>
          <w:lang w:val="es-ES"/>
        </w:rPr>
        <w:t xml:space="preserve">Remuneración impagada de los 16 días de julio de 1991 </w:t>
      </w:r>
      <w:r w:rsidR="00E85417">
        <w:rPr>
          <w:rFonts w:asciiTheme="majorHAnsi" w:eastAsia="Times New Roman" w:hAnsiTheme="majorHAnsi"/>
          <w:sz w:val="18"/>
          <w:szCs w:val="18"/>
          <w:bdr w:val="none" w:sz="0" w:space="0" w:color="auto"/>
          <w:lang w:val="es-ES"/>
        </w:rPr>
        <w:t xml:space="preserve">              </w:t>
      </w:r>
      <w:r w:rsidRPr="002F587B">
        <w:rPr>
          <w:rFonts w:asciiTheme="majorHAnsi" w:eastAsia="Times New Roman" w:hAnsiTheme="majorHAnsi"/>
          <w:sz w:val="18"/>
          <w:szCs w:val="18"/>
          <w:bdr w:val="none" w:sz="0" w:space="0" w:color="auto"/>
          <w:lang w:val="es-ES"/>
        </w:rPr>
        <w:t>$</w:t>
      </w:r>
      <w:r w:rsidR="004A7ED9" w:rsidRPr="002F587B">
        <w:rPr>
          <w:rFonts w:asciiTheme="majorHAnsi" w:eastAsia="Times New Roman" w:hAnsiTheme="majorHAnsi"/>
          <w:sz w:val="18"/>
          <w:szCs w:val="18"/>
          <w:bdr w:val="none" w:sz="0" w:space="0" w:color="auto"/>
          <w:lang w:val="es-ES"/>
        </w:rPr>
        <w:t xml:space="preserve"> </w:t>
      </w:r>
      <w:r w:rsidRPr="002F587B">
        <w:rPr>
          <w:rFonts w:asciiTheme="majorHAnsi" w:eastAsia="Times New Roman" w:hAnsiTheme="majorHAnsi"/>
          <w:sz w:val="18"/>
          <w:szCs w:val="18"/>
          <w:bdr w:val="none" w:sz="0" w:space="0" w:color="auto"/>
          <w:lang w:val="es-ES"/>
        </w:rPr>
        <w:t>1</w:t>
      </w:r>
      <w:r w:rsidR="004A7ED9" w:rsidRPr="002F587B">
        <w:rPr>
          <w:rFonts w:asciiTheme="majorHAnsi" w:eastAsia="Times New Roman" w:hAnsiTheme="majorHAnsi"/>
          <w:sz w:val="18"/>
          <w:szCs w:val="18"/>
          <w:bdr w:val="none" w:sz="0" w:space="0" w:color="auto"/>
          <w:lang w:val="es-ES"/>
        </w:rPr>
        <w:t>.</w:t>
      </w:r>
      <w:r w:rsidRPr="002F587B">
        <w:rPr>
          <w:rFonts w:asciiTheme="majorHAnsi" w:eastAsia="Times New Roman" w:hAnsiTheme="majorHAnsi"/>
          <w:sz w:val="18"/>
          <w:szCs w:val="18"/>
          <w:bdr w:val="none" w:sz="0" w:space="0" w:color="auto"/>
          <w:lang w:val="es-ES"/>
        </w:rPr>
        <w:t>067</w:t>
      </w:r>
      <w:r w:rsidR="00FE5CB3" w:rsidRPr="002F587B">
        <w:rPr>
          <w:rFonts w:asciiTheme="majorHAnsi" w:eastAsia="Times New Roman" w:hAnsiTheme="majorHAnsi"/>
          <w:sz w:val="18"/>
          <w:szCs w:val="18"/>
          <w:bdr w:val="none" w:sz="0" w:space="0" w:color="auto"/>
          <w:lang w:val="es-ES"/>
        </w:rPr>
        <w:t>,00</w:t>
      </w:r>
    </w:p>
    <w:p w14:paraId="4468B867" w14:textId="77777777" w:rsidR="0037280D" w:rsidRPr="002F587B" w:rsidRDefault="0037280D" w:rsidP="002F587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540" w:right="1283" w:firstLine="0"/>
        <w:jc w:val="both"/>
        <w:rPr>
          <w:rFonts w:asciiTheme="majorHAnsi" w:eastAsia="Times New Roman" w:hAnsiTheme="majorHAnsi"/>
          <w:sz w:val="18"/>
          <w:szCs w:val="18"/>
          <w:bdr w:val="none" w:sz="0" w:space="0" w:color="auto"/>
          <w:lang w:val="es-ES"/>
        </w:rPr>
      </w:pPr>
      <w:r w:rsidRPr="002F587B">
        <w:rPr>
          <w:rFonts w:asciiTheme="majorHAnsi" w:eastAsia="Times New Roman" w:hAnsiTheme="majorHAnsi"/>
          <w:sz w:val="18"/>
          <w:szCs w:val="18"/>
          <w:bdr w:val="none" w:sz="0" w:space="0" w:color="auto"/>
          <w:lang w:val="es-ES"/>
        </w:rPr>
        <w:t>Partes proporcionales de las 13, 14 y 15 remuneraciones más vacaciones proporcionales, y bonificación complementaria.</w:t>
      </w:r>
    </w:p>
    <w:p w14:paraId="00771B0B" w14:textId="77777777" w:rsidR="00F3622C" w:rsidRPr="00F3622C" w:rsidRDefault="00F3622C" w:rsidP="00F3622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40" w:right="1283"/>
        <w:jc w:val="both"/>
        <w:rPr>
          <w:rFonts w:asciiTheme="majorHAnsi" w:eastAsia="Times New Roman" w:hAnsiTheme="majorHAnsi"/>
          <w:sz w:val="20"/>
          <w:szCs w:val="20"/>
          <w:bdr w:val="none" w:sz="0" w:space="0" w:color="auto"/>
          <w:lang w:val="es-ES"/>
        </w:rPr>
      </w:pPr>
    </w:p>
    <w:p w14:paraId="74551D61" w14:textId="77777777" w:rsidR="0037280D" w:rsidRPr="002F587B" w:rsidRDefault="0037280D" w:rsidP="002F587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30" w:right="630"/>
        <w:jc w:val="both"/>
        <w:rPr>
          <w:rFonts w:ascii="Cambria" w:eastAsia="Batang" w:hAnsi="Cambria"/>
          <w:sz w:val="18"/>
          <w:szCs w:val="18"/>
          <w:bdr w:val="none" w:sz="0" w:space="0" w:color="auto"/>
          <w:lang w:val="es-ES_tradnl"/>
        </w:rPr>
      </w:pPr>
      <w:r w:rsidRPr="002F587B">
        <w:rPr>
          <w:rFonts w:ascii="Cambria" w:eastAsia="Batang" w:hAnsi="Cambria"/>
          <w:sz w:val="18"/>
          <w:szCs w:val="18"/>
          <w:bdr w:val="none" w:sz="0" w:space="0" w:color="auto"/>
          <w:lang w:val="es-ES_tradnl"/>
        </w:rPr>
        <w:t xml:space="preserve">Reclamo además de forma expresa, el triple de todas las remuneraciones adeudadas, esto es los rubros correspondientes a PRIMA </w:t>
      </w:r>
      <w:r w:rsidR="00CE59EF" w:rsidRPr="002F587B">
        <w:rPr>
          <w:rFonts w:ascii="Cambria" w:eastAsia="Batang" w:hAnsi="Cambria"/>
          <w:sz w:val="18"/>
          <w:szCs w:val="18"/>
          <w:bdr w:val="none" w:sz="0" w:space="0" w:color="auto"/>
          <w:lang w:val="es-ES_tradnl"/>
        </w:rPr>
        <w:t>y a SUELDOS impagos; tal cual lo contempla y dispone el art. 93 del Código del Trabajo. - Igualmente solicito el pago de los intereses respectivos y las costas procesales, entre las que se incluirán los honorarios profesionales de mi defensor</w:t>
      </w:r>
      <w:r w:rsidR="00CE59EF" w:rsidRPr="002F587B">
        <w:rPr>
          <w:rFonts w:ascii="Cambria" w:eastAsia="Batang" w:hAnsi="Cambria"/>
          <w:sz w:val="18"/>
          <w:szCs w:val="18"/>
          <w:bdr w:val="none" w:sz="0" w:space="0" w:color="auto"/>
          <w:vertAlign w:val="superscript"/>
          <w:lang w:val="es-ES_tradnl"/>
        </w:rPr>
        <w:footnoteReference w:id="6"/>
      </w:r>
      <w:r w:rsidR="00CE59EF" w:rsidRPr="002F587B">
        <w:rPr>
          <w:rFonts w:ascii="Cambria" w:eastAsia="Batang" w:hAnsi="Cambria"/>
          <w:sz w:val="18"/>
          <w:szCs w:val="18"/>
          <w:bdr w:val="none" w:sz="0" w:space="0" w:color="auto"/>
          <w:lang w:val="es-ES_tradnl"/>
        </w:rPr>
        <w:t>.</w:t>
      </w:r>
    </w:p>
    <w:p w14:paraId="00550EC6" w14:textId="77777777" w:rsidR="0002060C" w:rsidRPr="001D7826" w:rsidRDefault="0002060C" w:rsidP="00D22A0B">
      <w:pPr>
        <w:rPr>
          <w:rFonts w:asciiTheme="majorHAnsi" w:hAnsiTheme="majorHAnsi"/>
          <w:color w:val="000000" w:themeColor="text1"/>
          <w:sz w:val="20"/>
          <w:szCs w:val="20"/>
          <w:lang w:val="es-ES"/>
        </w:rPr>
      </w:pPr>
    </w:p>
    <w:p w14:paraId="5A247C99" w14:textId="77777777" w:rsidR="00331982" w:rsidRDefault="007D1493"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ES"/>
        </w:rPr>
      </w:pPr>
      <w:r>
        <w:rPr>
          <w:rFonts w:asciiTheme="majorHAnsi" w:hAnsiTheme="majorHAnsi"/>
          <w:sz w:val="20"/>
          <w:szCs w:val="20"/>
          <w:lang w:val="es-ES"/>
        </w:rPr>
        <w:t xml:space="preserve">En el marco de dicho proceso, el 5 de marzo </w:t>
      </w:r>
      <w:r w:rsidR="00F3622C">
        <w:rPr>
          <w:rFonts w:asciiTheme="majorHAnsi" w:hAnsiTheme="majorHAnsi"/>
          <w:sz w:val="20"/>
          <w:szCs w:val="20"/>
          <w:lang w:val="es-ES"/>
        </w:rPr>
        <w:t>de 199</w:t>
      </w:r>
      <w:r w:rsidR="001F63D8">
        <w:rPr>
          <w:rFonts w:asciiTheme="majorHAnsi" w:hAnsiTheme="majorHAnsi"/>
          <w:sz w:val="20"/>
          <w:szCs w:val="20"/>
          <w:lang w:val="es-ES"/>
        </w:rPr>
        <w:t xml:space="preserve">2 </w:t>
      </w:r>
      <w:r>
        <w:rPr>
          <w:rFonts w:asciiTheme="majorHAnsi" w:hAnsiTheme="majorHAnsi"/>
          <w:sz w:val="20"/>
          <w:szCs w:val="20"/>
          <w:lang w:val="es-ES"/>
        </w:rPr>
        <w:t xml:space="preserve">la parte peticionaria denunció que el demandado presentó diversos documentos </w:t>
      </w:r>
      <w:r w:rsidR="001838B9">
        <w:rPr>
          <w:rFonts w:asciiTheme="majorHAnsi" w:hAnsiTheme="majorHAnsi"/>
          <w:sz w:val="20"/>
          <w:szCs w:val="20"/>
          <w:lang w:val="es-ES"/>
        </w:rPr>
        <w:t xml:space="preserve">como el contrato supuestamente suscrito </w:t>
      </w:r>
      <w:r>
        <w:rPr>
          <w:rFonts w:asciiTheme="majorHAnsi" w:hAnsiTheme="majorHAnsi"/>
          <w:sz w:val="20"/>
          <w:szCs w:val="20"/>
          <w:lang w:val="es-ES"/>
        </w:rPr>
        <w:t>que contenían su firma falsificada, con el fin de demostrar que se le expidieron pagos, por lo que solicitó que se realice un cotejo de su firma</w:t>
      </w:r>
      <w:r w:rsidRPr="001D7826">
        <w:rPr>
          <w:rStyle w:val="FootnoteReference"/>
          <w:rFonts w:asciiTheme="majorHAnsi" w:hAnsiTheme="majorHAnsi"/>
          <w:color w:val="000000" w:themeColor="text1"/>
          <w:sz w:val="20"/>
          <w:szCs w:val="20"/>
          <w:lang w:val="es-ES"/>
        </w:rPr>
        <w:footnoteReference w:id="7"/>
      </w:r>
      <w:r>
        <w:rPr>
          <w:rFonts w:asciiTheme="majorHAnsi" w:hAnsiTheme="majorHAnsi"/>
          <w:sz w:val="20"/>
          <w:szCs w:val="20"/>
          <w:lang w:val="es-ES"/>
        </w:rPr>
        <w:t xml:space="preserve">. </w:t>
      </w:r>
    </w:p>
    <w:p w14:paraId="44CCDC0A" w14:textId="77777777" w:rsidR="00F3622C" w:rsidRPr="00F3622C" w:rsidRDefault="00F3622C" w:rsidP="00F3622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ES"/>
        </w:rPr>
      </w:pPr>
    </w:p>
    <w:p w14:paraId="0222476D" w14:textId="77777777" w:rsidR="00B33754" w:rsidRDefault="007D1493"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Pr>
          <w:rFonts w:asciiTheme="majorHAnsi" w:hAnsiTheme="majorHAnsi"/>
          <w:color w:val="000000" w:themeColor="text1"/>
          <w:sz w:val="20"/>
          <w:szCs w:val="20"/>
          <w:lang w:val="es-ES"/>
        </w:rPr>
        <w:t xml:space="preserve">En la misma fecha, </w:t>
      </w:r>
      <w:r w:rsidR="001C7157" w:rsidRPr="007D1493">
        <w:rPr>
          <w:rFonts w:asciiTheme="majorHAnsi" w:hAnsiTheme="majorHAnsi"/>
          <w:sz w:val="20"/>
          <w:szCs w:val="20"/>
          <w:lang w:val="es-ES"/>
        </w:rPr>
        <w:t>el Juzgado Cuarto de Trabajo ordenó el cotejo de las firmas propuesto y designó al perito Ángel Coronel  Zapata para realizar dicha diligencia</w:t>
      </w:r>
      <w:r w:rsidR="001C7157" w:rsidRPr="001D7826">
        <w:rPr>
          <w:rStyle w:val="FootnoteReference"/>
          <w:rFonts w:asciiTheme="majorHAnsi" w:hAnsiTheme="majorHAnsi"/>
          <w:color w:val="000000" w:themeColor="text1"/>
          <w:sz w:val="20"/>
          <w:szCs w:val="20"/>
          <w:lang w:val="es-ES"/>
        </w:rPr>
        <w:footnoteReference w:id="8"/>
      </w:r>
      <w:r w:rsidR="001C7157" w:rsidRPr="007D1493">
        <w:rPr>
          <w:rFonts w:asciiTheme="majorHAnsi" w:hAnsiTheme="majorHAnsi"/>
          <w:sz w:val="20"/>
          <w:szCs w:val="20"/>
          <w:lang w:val="es-ES"/>
        </w:rPr>
        <w:t>.</w:t>
      </w:r>
      <w:r w:rsidR="001C7157" w:rsidRPr="007D1493">
        <w:rPr>
          <w:rFonts w:asciiTheme="majorHAnsi" w:hAnsiTheme="majorHAnsi"/>
          <w:color w:val="000000" w:themeColor="text1"/>
          <w:sz w:val="20"/>
          <w:szCs w:val="20"/>
          <w:lang w:val="es-ES"/>
        </w:rPr>
        <w:t xml:space="preserve"> </w:t>
      </w:r>
      <w:r w:rsidR="00E9781B" w:rsidRPr="007D1493">
        <w:rPr>
          <w:rFonts w:asciiTheme="majorHAnsi" w:hAnsiTheme="majorHAnsi"/>
          <w:color w:val="000000" w:themeColor="text1"/>
          <w:sz w:val="20"/>
          <w:szCs w:val="20"/>
          <w:lang w:val="es-ES"/>
        </w:rPr>
        <w:t>E</w:t>
      </w:r>
      <w:r w:rsidR="00E25C2D" w:rsidRPr="007D1493">
        <w:rPr>
          <w:rFonts w:asciiTheme="majorHAnsi" w:hAnsiTheme="majorHAnsi"/>
          <w:color w:val="000000" w:themeColor="text1"/>
          <w:sz w:val="20"/>
          <w:szCs w:val="20"/>
          <w:lang w:val="es-ES"/>
        </w:rPr>
        <w:t xml:space="preserve">l 28 de abril de 1992 </w:t>
      </w:r>
      <w:r>
        <w:rPr>
          <w:rFonts w:asciiTheme="majorHAnsi" w:hAnsiTheme="majorHAnsi"/>
          <w:color w:val="000000" w:themeColor="text1"/>
          <w:sz w:val="20"/>
          <w:szCs w:val="20"/>
          <w:lang w:val="es-ES"/>
        </w:rPr>
        <w:t>dicho perito</w:t>
      </w:r>
      <w:r w:rsidR="00E9781B" w:rsidRPr="007D1493">
        <w:rPr>
          <w:rFonts w:asciiTheme="majorHAnsi" w:hAnsiTheme="majorHAnsi"/>
          <w:color w:val="000000" w:themeColor="text1"/>
          <w:sz w:val="20"/>
          <w:szCs w:val="20"/>
          <w:lang w:val="es-ES"/>
        </w:rPr>
        <w:t xml:space="preserve"> presentó </w:t>
      </w:r>
      <w:r>
        <w:rPr>
          <w:rFonts w:asciiTheme="majorHAnsi" w:hAnsiTheme="majorHAnsi"/>
          <w:color w:val="000000" w:themeColor="text1"/>
          <w:sz w:val="20"/>
          <w:szCs w:val="20"/>
          <w:lang w:val="es-ES"/>
        </w:rPr>
        <w:t xml:space="preserve">su informe, donde hizo constar que </w:t>
      </w:r>
      <w:r w:rsidR="00E25C2D" w:rsidRPr="007D1493">
        <w:rPr>
          <w:rFonts w:asciiTheme="majorHAnsi" w:hAnsiTheme="majorHAnsi"/>
          <w:color w:val="000000" w:themeColor="text1"/>
          <w:sz w:val="20"/>
          <w:szCs w:val="20"/>
          <w:lang w:val="es-ES"/>
        </w:rPr>
        <w:t>parte de la prueba documental presentada por los demandados, entre ella</w:t>
      </w:r>
      <w:r w:rsidR="008C12DB" w:rsidRPr="007D1493">
        <w:rPr>
          <w:rFonts w:asciiTheme="majorHAnsi" w:hAnsiTheme="majorHAnsi"/>
          <w:color w:val="000000" w:themeColor="text1"/>
          <w:sz w:val="20"/>
          <w:szCs w:val="20"/>
          <w:lang w:val="es-ES"/>
        </w:rPr>
        <w:t>,</w:t>
      </w:r>
      <w:r w:rsidR="00E25C2D" w:rsidRPr="007D1493">
        <w:rPr>
          <w:rFonts w:asciiTheme="majorHAnsi" w:hAnsiTheme="majorHAnsi"/>
          <w:color w:val="000000" w:themeColor="text1"/>
          <w:sz w:val="20"/>
          <w:szCs w:val="20"/>
          <w:lang w:val="es-ES"/>
        </w:rPr>
        <w:t xml:space="preserve"> </w:t>
      </w:r>
      <w:r w:rsidR="00B0008F" w:rsidRPr="007D1493">
        <w:rPr>
          <w:rFonts w:asciiTheme="majorHAnsi" w:hAnsiTheme="majorHAnsi"/>
          <w:sz w:val="20"/>
          <w:szCs w:val="20"/>
          <w:lang w:val="es-ES"/>
        </w:rPr>
        <w:t xml:space="preserve">el contrato de prestación de servicios profesionales </w:t>
      </w:r>
      <w:r w:rsidR="001838B9">
        <w:rPr>
          <w:rFonts w:asciiTheme="majorHAnsi" w:hAnsiTheme="majorHAnsi"/>
          <w:color w:val="000000" w:themeColor="text1"/>
          <w:sz w:val="20"/>
          <w:szCs w:val="20"/>
          <w:lang w:val="es-ES"/>
        </w:rPr>
        <w:t>así como también veinticuatro</w:t>
      </w:r>
      <w:r w:rsidR="00B0008F" w:rsidRPr="007D1493">
        <w:rPr>
          <w:rFonts w:asciiTheme="majorHAnsi" w:hAnsiTheme="majorHAnsi"/>
          <w:color w:val="000000" w:themeColor="text1"/>
          <w:sz w:val="20"/>
          <w:szCs w:val="20"/>
          <w:lang w:val="es-ES"/>
        </w:rPr>
        <w:t xml:space="preserve"> firmas estampadas en otros documentos, contenían la firma falsificada de Juan José Meza</w:t>
      </w:r>
      <w:r w:rsidR="00B0008F" w:rsidRPr="001D7826">
        <w:rPr>
          <w:rStyle w:val="FootnoteReference"/>
          <w:rFonts w:asciiTheme="majorHAnsi" w:hAnsiTheme="majorHAnsi"/>
          <w:color w:val="000000" w:themeColor="text1"/>
          <w:sz w:val="20"/>
          <w:szCs w:val="20"/>
          <w:lang w:val="es-ES"/>
        </w:rPr>
        <w:footnoteReference w:id="9"/>
      </w:r>
      <w:r w:rsidR="00B0008F" w:rsidRPr="007D1493">
        <w:rPr>
          <w:rFonts w:asciiTheme="majorHAnsi" w:hAnsiTheme="majorHAnsi"/>
          <w:color w:val="000000" w:themeColor="text1"/>
          <w:sz w:val="20"/>
          <w:szCs w:val="20"/>
          <w:lang w:val="es-ES"/>
        </w:rPr>
        <w:t xml:space="preserve">. </w:t>
      </w:r>
    </w:p>
    <w:p w14:paraId="781AC143" w14:textId="77777777" w:rsidR="00B33754" w:rsidRPr="00B33754" w:rsidRDefault="00B33754" w:rsidP="00B3375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color w:val="000000" w:themeColor="text1"/>
          <w:sz w:val="20"/>
          <w:szCs w:val="20"/>
          <w:lang w:val="es-ES"/>
        </w:rPr>
      </w:pPr>
    </w:p>
    <w:p w14:paraId="35752F0A" w14:textId="3666546A" w:rsidR="00EE7EDD" w:rsidRDefault="00B33754"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Pr>
          <w:rFonts w:asciiTheme="majorHAnsi" w:hAnsiTheme="majorHAnsi"/>
          <w:color w:val="000000" w:themeColor="text1"/>
          <w:sz w:val="20"/>
          <w:szCs w:val="20"/>
          <w:lang w:val="es-ES"/>
        </w:rPr>
        <w:t xml:space="preserve">No consta que la jueza a cargo del proceso haya tomado acción alguna luego de la recepción de dicho informe. </w:t>
      </w:r>
      <w:r w:rsidR="00BA5B64">
        <w:rPr>
          <w:rFonts w:asciiTheme="majorHAnsi" w:hAnsiTheme="majorHAnsi"/>
          <w:color w:val="000000" w:themeColor="text1"/>
          <w:sz w:val="20"/>
          <w:szCs w:val="20"/>
          <w:lang w:val="es-ES"/>
        </w:rPr>
        <w:t>Según información disponible, e</w:t>
      </w:r>
      <w:r w:rsidR="00E25C2D" w:rsidRPr="00B33754">
        <w:rPr>
          <w:rFonts w:asciiTheme="majorHAnsi" w:hAnsiTheme="majorHAnsi"/>
          <w:color w:val="000000" w:themeColor="text1"/>
          <w:sz w:val="20"/>
          <w:szCs w:val="20"/>
          <w:lang w:val="es-ES"/>
        </w:rPr>
        <w:t>l 29 de marzo de 1992 el Juzgado</w:t>
      </w:r>
      <w:r w:rsidR="0089512B" w:rsidRPr="00B33754">
        <w:rPr>
          <w:rFonts w:asciiTheme="majorHAnsi" w:hAnsiTheme="majorHAnsi"/>
          <w:color w:val="000000" w:themeColor="text1"/>
          <w:sz w:val="20"/>
          <w:szCs w:val="20"/>
          <w:lang w:val="es-ES"/>
        </w:rPr>
        <w:t xml:space="preserve"> Cuarto</w:t>
      </w:r>
      <w:r w:rsidR="00E25C2D" w:rsidRPr="00B33754">
        <w:rPr>
          <w:rFonts w:asciiTheme="majorHAnsi" w:hAnsiTheme="majorHAnsi"/>
          <w:color w:val="000000" w:themeColor="text1"/>
          <w:sz w:val="20"/>
          <w:szCs w:val="20"/>
          <w:lang w:val="es-ES"/>
        </w:rPr>
        <w:t xml:space="preserve"> de Trabajo declar</w:t>
      </w:r>
      <w:r w:rsidR="0089512B" w:rsidRPr="00B33754">
        <w:rPr>
          <w:rFonts w:asciiTheme="majorHAnsi" w:hAnsiTheme="majorHAnsi"/>
          <w:color w:val="000000" w:themeColor="text1"/>
          <w:sz w:val="20"/>
          <w:szCs w:val="20"/>
          <w:lang w:val="es-ES"/>
        </w:rPr>
        <w:t>ó improcedente la demanda</w:t>
      </w:r>
      <w:r w:rsidRPr="00B33754">
        <w:rPr>
          <w:rFonts w:asciiTheme="majorHAnsi" w:hAnsiTheme="majorHAnsi"/>
          <w:color w:val="000000" w:themeColor="text1"/>
          <w:sz w:val="20"/>
          <w:szCs w:val="20"/>
          <w:lang w:val="es-ES"/>
        </w:rPr>
        <w:t>,</w:t>
      </w:r>
      <w:r w:rsidR="001838B9">
        <w:rPr>
          <w:rFonts w:asciiTheme="majorHAnsi" w:hAnsiTheme="majorHAnsi"/>
          <w:color w:val="000000" w:themeColor="text1"/>
          <w:sz w:val="20"/>
          <w:szCs w:val="20"/>
          <w:lang w:val="es-ES"/>
        </w:rPr>
        <w:t xml:space="preserve"> </w:t>
      </w:r>
      <w:r w:rsidR="0089512B" w:rsidRPr="00B33754">
        <w:rPr>
          <w:rFonts w:asciiTheme="majorHAnsi" w:hAnsiTheme="majorHAnsi"/>
          <w:color w:val="000000" w:themeColor="text1"/>
          <w:sz w:val="20"/>
          <w:szCs w:val="20"/>
          <w:lang w:val="es-ES"/>
        </w:rPr>
        <w:t>por lo que la presunta víctima pr</w:t>
      </w:r>
      <w:r w:rsidR="00D862EB">
        <w:rPr>
          <w:rFonts w:asciiTheme="majorHAnsi" w:hAnsiTheme="majorHAnsi"/>
          <w:color w:val="000000" w:themeColor="text1"/>
          <w:sz w:val="20"/>
          <w:szCs w:val="20"/>
          <w:lang w:val="es-ES"/>
        </w:rPr>
        <w:t>esentó un recurso de apelación.</w:t>
      </w:r>
    </w:p>
    <w:p w14:paraId="658106BE" w14:textId="77777777" w:rsidR="00D862EB" w:rsidRDefault="00D862EB" w:rsidP="00D862EB">
      <w:pPr>
        <w:pStyle w:val="ListParagraph"/>
        <w:rPr>
          <w:rFonts w:asciiTheme="majorHAnsi" w:hAnsiTheme="majorHAnsi"/>
          <w:color w:val="000000" w:themeColor="text1"/>
          <w:sz w:val="20"/>
          <w:szCs w:val="20"/>
          <w:lang w:val="es-ES"/>
        </w:rPr>
      </w:pPr>
    </w:p>
    <w:p w14:paraId="0EC13410" w14:textId="7597D6F0" w:rsidR="00D862EB" w:rsidRDefault="00D862EB" w:rsidP="00D862E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color w:val="000000" w:themeColor="text1"/>
          <w:sz w:val="20"/>
          <w:szCs w:val="20"/>
          <w:lang w:val="es-ES"/>
        </w:rPr>
      </w:pPr>
    </w:p>
    <w:p w14:paraId="5D1DA44E" w14:textId="01F0B46B" w:rsidR="00D862EB" w:rsidRDefault="00D862EB" w:rsidP="00D862E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color w:val="000000" w:themeColor="text1"/>
          <w:sz w:val="20"/>
          <w:szCs w:val="20"/>
          <w:lang w:val="es-ES"/>
        </w:rPr>
      </w:pPr>
    </w:p>
    <w:p w14:paraId="0A461722" w14:textId="2ECB5B61" w:rsidR="00D862EB" w:rsidRDefault="00D862EB" w:rsidP="00D862E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color w:val="000000" w:themeColor="text1"/>
          <w:sz w:val="20"/>
          <w:szCs w:val="20"/>
          <w:lang w:val="es-ES"/>
        </w:rPr>
      </w:pPr>
    </w:p>
    <w:p w14:paraId="4A7D5CF2" w14:textId="2AF7CC8C" w:rsidR="00D862EB" w:rsidRDefault="00D862EB" w:rsidP="00D862E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color w:val="000000" w:themeColor="text1"/>
          <w:sz w:val="20"/>
          <w:szCs w:val="20"/>
          <w:lang w:val="es-ES"/>
        </w:rPr>
      </w:pPr>
    </w:p>
    <w:p w14:paraId="7F6EF2CB" w14:textId="51325A5A" w:rsidR="00D862EB" w:rsidRDefault="00D862EB" w:rsidP="00D862E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color w:val="000000" w:themeColor="text1"/>
          <w:sz w:val="20"/>
          <w:szCs w:val="20"/>
          <w:lang w:val="es-ES"/>
        </w:rPr>
      </w:pPr>
    </w:p>
    <w:p w14:paraId="6B9A5B3C" w14:textId="2CA72E27" w:rsidR="00EE7EDD" w:rsidRPr="00EE7EDD" w:rsidRDefault="00044246" w:rsidP="00801C8C">
      <w:pPr>
        <w:pStyle w:val="Heading2"/>
        <w:numPr>
          <w:ilvl w:val="0"/>
          <w:numId w:val="59"/>
        </w:numPr>
        <w:tabs>
          <w:tab w:val="left" w:pos="540"/>
          <w:tab w:val="left" w:pos="810"/>
        </w:tabs>
        <w:ind w:left="1134" w:hanging="1134"/>
        <w:rPr>
          <w:rFonts w:asciiTheme="majorHAnsi" w:hAnsiTheme="majorHAnsi"/>
        </w:rPr>
      </w:pPr>
      <w:bookmarkStart w:id="25" w:name="_Toc20915921"/>
      <w:r>
        <w:rPr>
          <w:rFonts w:asciiTheme="majorHAnsi" w:hAnsiTheme="majorHAnsi"/>
        </w:rPr>
        <w:lastRenderedPageBreak/>
        <w:t>Decisión favorable a Juan José Meza y p</w:t>
      </w:r>
      <w:r w:rsidR="00EE7EDD" w:rsidRPr="001D7826">
        <w:rPr>
          <w:rFonts w:asciiTheme="majorHAnsi" w:hAnsiTheme="majorHAnsi"/>
        </w:rPr>
        <w:t>roces</w:t>
      </w:r>
      <w:r w:rsidR="00EE7EDD">
        <w:rPr>
          <w:rFonts w:asciiTheme="majorHAnsi" w:hAnsiTheme="majorHAnsi"/>
        </w:rPr>
        <w:t>o de ejecución de sentencia</w:t>
      </w:r>
      <w:bookmarkEnd w:id="25"/>
      <w:r w:rsidR="00EE7EDD">
        <w:rPr>
          <w:rFonts w:asciiTheme="majorHAnsi" w:hAnsiTheme="majorHAnsi"/>
        </w:rPr>
        <w:t xml:space="preserve"> </w:t>
      </w:r>
    </w:p>
    <w:p w14:paraId="1BAB0D60" w14:textId="77777777" w:rsidR="00F3622C" w:rsidRPr="00F3622C" w:rsidRDefault="00F3622C" w:rsidP="00801C8C">
      <w:pPr>
        <w:pStyle w:val="Heading3"/>
        <w:numPr>
          <w:ilvl w:val="1"/>
          <w:numId w:val="54"/>
        </w:numPr>
        <w:tabs>
          <w:tab w:val="clear" w:pos="1800"/>
          <w:tab w:val="num" w:pos="540"/>
        </w:tabs>
        <w:ind w:hanging="1800"/>
        <w:rPr>
          <w:color w:val="auto"/>
          <w:sz w:val="20"/>
          <w:szCs w:val="20"/>
        </w:rPr>
      </w:pPr>
      <w:bookmarkStart w:id="26" w:name="_Toc20915922"/>
      <w:r>
        <w:rPr>
          <w:color w:val="auto"/>
          <w:sz w:val="20"/>
          <w:szCs w:val="20"/>
        </w:rPr>
        <w:t xml:space="preserve">Sentencia de 24 de abril de 1996 </w:t>
      </w:r>
      <w:r w:rsidR="009C2769">
        <w:rPr>
          <w:color w:val="auto"/>
          <w:sz w:val="20"/>
          <w:szCs w:val="20"/>
        </w:rPr>
        <w:t>de la Primera Sala de la Corte Superior de Justicia</w:t>
      </w:r>
      <w:bookmarkEnd w:id="26"/>
      <w:r w:rsidR="009C2769">
        <w:rPr>
          <w:color w:val="auto"/>
          <w:sz w:val="20"/>
          <w:szCs w:val="20"/>
        </w:rPr>
        <w:t xml:space="preserve"> </w:t>
      </w:r>
    </w:p>
    <w:p w14:paraId="0C2CEA07" w14:textId="77777777" w:rsidR="00F3622C" w:rsidRDefault="00F3622C" w:rsidP="00B33754">
      <w:pPr>
        <w:pStyle w:val="ListParagraph"/>
        <w:rPr>
          <w:rFonts w:asciiTheme="majorHAnsi" w:hAnsiTheme="majorHAnsi"/>
          <w:color w:val="000000" w:themeColor="text1"/>
          <w:sz w:val="20"/>
          <w:szCs w:val="20"/>
          <w:lang w:val="es-ES"/>
        </w:rPr>
      </w:pPr>
    </w:p>
    <w:p w14:paraId="321AD354" w14:textId="7873638F" w:rsidR="00B33754" w:rsidRDefault="0089512B"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sidRPr="001D7826">
        <w:rPr>
          <w:rFonts w:asciiTheme="majorHAnsi" w:hAnsiTheme="majorHAnsi"/>
          <w:color w:val="000000" w:themeColor="text1"/>
          <w:sz w:val="20"/>
          <w:szCs w:val="20"/>
          <w:lang w:val="es-ES"/>
        </w:rPr>
        <w:t>E</w:t>
      </w:r>
      <w:r w:rsidR="00B33754">
        <w:rPr>
          <w:rFonts w:asciiTheme="majorHAnsi" w:hAnsiTheme="majorHAnsi"/>
          <w:color w:val="000000" w:themeColor="text1"/>
          <w:sz w:val="20"/>
          <w:szCs w:val="20"/>
          <w:lang w:val="es-ES"/>
        </w:rPr>
        <w:t>l 24 de abril de 1996 la Primera Sala de la Corte Superior de Justicia de Guayaquil declaró con lugar el recurso de apelación</w:t>
      </w:r>
      <w:r w:rsidR="00BB1E1E">
        <w:rPr>
          <w:rFonts w:asciiTheme="majorHAnsi" w:hAnsiTheme="majorHAnsi"/>
          <w:color w:val="000000" w:themeColor="text1"/>
          <w:sz w:val="20"/>
          <w:szCs w:val="20"/>
          <w:lang w:val="es-ES"/>
        </w:rPr>
        <w:t xml:space="preserve"> descrito en el párrafo anterior</w:t>
      </w:r>
      <w:r w:rsidR="00B33754">
        <w:rPr>
          <w:rFonts w:asciiTheme="majorHAnsi" w:hAnsiTheme="majorHAnsi"/>
          <w:color w:val="000000" w:themeColor="text1"/>
          <w:sz w:val="20"/>
          <w:szCs w:val="20"/>
          <w:lang w:val="es-ES"/>
        </w:rPr>
        <w:t xml:space="preserve"> y remitió el proceso al Juzgado Cuarto del Trabajo del Guayas para su correspondiente ejecución</w:t>
      </w:r>
      <w:r w:rsidR="008C27C5" w:rsidRPr="001D7826">
        <w:rPr>
          <w:rStyle w:val="FootnoteReference"/>
          <w:rFonts w:asciiTheme="majorHAnsi" w:hAnsiTheme="majorHAnsi"/>
          <w:sz w:val="20"/>
          <w:szCs w:val="20"/>
          <w:lang w:val="es-ES"/>
        </w:rPr>
        <w:footnoteReference w:id="10"/>
      </w:r>
      <w:r w:rsidR="00B33754">
        <w:rPr>
          <w:rFonts w:asciiTheme="majorHAnsi" w:hAnsiTheme="majorHAnsi"/>
          <w:color w:val="000000" w:themeColor="text1"/>
          <w:sz w:val="20"/>
          <w:szCs w:val="20"/>
          <w:lang w:val="es-ES"/>
        </w:rPr>
        <w:t>.</w:t>
      </w:r>
      <w:r w:rsidR="008C27C5">
        <w:rPr>
          <w:rFonts w:asciiTheme="majorHAnsi" w:hAnsiTheme="majorHAnsi"/>
          <w:color w:val="000000" w:themeColor="text1"/>
          <w:sz w:val="20"/>
          <w:szCs w:val="20"/>
          <w:lang w:val="es-ES"/>
        </w:rPr>
        <w:t xml:space="preserve"> El Tribunal razonó lo siguiente: </w:t>
      </w:r>
    </w:p>
    <w:p w14:paraId="4A2A0D9D" w14:textId="77777777" w:rsidR="00D61460" w:rsidRPr="001D7826" w:rsidRDefault="00D61460" w:rsidP="00FE5CB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1283"/>
        <w:jc w:val="both"/>
        <w:rPr>
          <w:rFonts w:asciiTheme="majorHAnsi" w:hAnsiTheme="majorHAnsi"/>
          <w:color w:val="000000" w:themeColor="text1"/>
          <w:sz w:val="20"/>
          <w:szCs w:val="20"/>
          <w:lang w:val="es-ES"/>
        </w:rPr>
      </w:pPr>
    </w:p>
    <w:p w14:paraId="4A59208B" w14:textId="292A9B2B" w:rsidR="00D61460" w:rsidRPr="002F587B" w:rsidRDefault="00A9151E" w:rsidP="002F587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30" w:right="630"/>
        <w:jc w:val="both"/>
        <w:rPr>
          <w:rFonts w:ascii="Cambria" w:eastAsia="Batang" w:hAnsi="Cambria"/>
          <w:sz w:val="18"/>
          <w:szCs w:val="18"/>
          <w:bdr w:val="none" w:sz="0" w:space="0" w:color="auto"/>
          <w:lang w:val="es-ES_tradnl"/>
        </w:rPr>
      </w:pPr>
      <w:bookmarkStart w:id="27" w:name="_Toc7441411"/>
      <w:r>
        <w:rPr>
          <w:rFonts w:ascii="Cambria" w:eastAsia="Batang" w:hAnsi="Cambria"/>
          <w:sz w:val="18"/>
          <w:szCs w:val="18"/>
          <w:bdr w:val="none" w:sz="0" w:space="0" w:color="auto"/>
          <w:lang w:val="es-ES_tradnl"/>
        </w:rPr>
        <w:t xml:space="preserve">Octavo.- </w:t>
      </w:r>
      <w:r w:rsidR="00D61460" w:rsidRPr="002F587B">
        <w:rPr>
          <w:rFonts w:ascii="Cambria" w:eastAsia="Batang" w:hAnsi="Cambria"/>
          <w:sz w:val="18"/>
          <w:szCs w:val="18"/>
          <w:bdr w:val="none" w:sz="0" w:space="0" w:color="auto"/>
          <w:lang w:val="es-ES_tradnl"/>
        </w:rPr>
        <w:t>Que probada la relación laboral correspondía a la parte demandada justificar haber pagado a Juan José Meza la remuneración correspondiente al mes de junio de 1991 y 16 días de julio del mismo año, así como también las partes proporcionales de los décimos tercero, cuarto y quinto sueldos, vacaciones y bonificación complementaria y no existiendo tal prueba, pues las firmas constantes no han sido consideradas como estampadas de puño y letra por Juan José Meza, como ya quedó indicado, procede el pago de tales valo</w:t>
      </w:r>
      <w:r w:rsidR="001C7157" w:rsidRPr="002F587B">
        <w:rPr>
          <w:rFonts w:ascii="Cambria" w:eastAsia="Batang" w:hAnsi="Cambria"/>
          <w:sz w:val="18"/>
          <w:szCs w:val="18"/>
          <w:bdr w:val="none" w:sz="0" w:space="0" w:color="auto"/>
          <w:lang w:val="es-ES_tradnl"/>
        </w:rPr>
        <w:t>res reclamados</w:t>
      </w:r>
      <w:r w:rsidR="00D61460" w:rsidRPr="002F587B">
        <w:rPr>
          <w:rFonts w:ascii="Cambria" w:eastAsia="Batang" w:hAnsi="Cambria"/>
          <w:sz w:val="18"/>
          <w:szCs w:val="18"/>
          <w:bdr w:val="none" w:sz="0" w:space="0" w:color="auto"/>
          <w:lang w:val="es-ES_tradnl"/>
        </w:rPr>
        <w:t>. Noveno. – Que igualmente procede el pago de los valores reclamados en el numeral 2 de la demanda, esto es, por concepto de la parte adeudada de la prima establecida en la cláusula IV del contrato, por cuanto no se ha demostrado procesalmente haberse pagado, pues, como quedó indicado anteriormente, las firmas estampadas del proceso no han sido consideradas estampadas por Juan José Meza. En esta(sic) punto la Sala deja constancia que la Segunda Sala de la Excelentísima Corte Suprema de Justicia en sentencia dictada el 19 de febrero de 1991 (…), dentro del juicio seguido por el Abogado Carlos Díaz Guzmán como Procurador de José Alberto Taberna, contra Barcelona Sporting Club, ordenó el pago de valores por concepto de prima, sosteniendo que la cantidad fijada por concepto de prima formaba parte de la remuneración, por lo que dispuso que se pague con el triple recargo establecido en el Art. 93 del Cód</w:t>
      </w:r>
      <w:r w:rsidR="001C7157" w:rsidRPr="002F587B">
        <w:rPr>
          <w:rFonts w:ascii="Cambria" w:eastAsia="Batang" w:hAnsi="Cambria"/>
          <w:sz w:val="18"/>
          <w:szCs w:val="18"/>
          <w:bdr w:val="none" w:sz="0" w:space="0" w:color="auto"/>
          <w:lang w:val="es-ES_tradnl"/>
        </w:rPr>
        <w:t>igo de Trabajo</w:t>
      </w:r>
      <w:r w:rsidR="00D61460" w:rsidRPr="002F587B">
        <w:rPr>
          <w:rFonts w:ascii="Cambria" w:eastAsia="Batang" w:hAnsi="Cambria"/>
          <w:sz w:val="18"/>
          <w:szCs w:val="18"/>
          <w:bdr w:val="none" w:sz="0" w:space="0" w:color="auto"/>
          <w:lang w:val="es-ES_tradnl"/>
        </w:rPr>
        <w:t>. Décimo. - Que en cuanto a la terminación unilateral de la relación contractual, esto es, al despido intempestivo, a criterio de la Sala, está justificado tal hecho con la afirmación que la parte demandada realizó al contestar la demanda en la audiencia de conciliación, en el</w:t>
      </w:r>
      <w:r>
        <w:rPr>
          <w:rFonts w:ascii="Cambria" w:eastAsia="Batang" w:hAnsi="Cambria"/>
          <w:sz w:val="18"/>
          <w:szCs w:val="18"/>
          <w:bdr w:val="none" w:sz="0" w:space="0" w:color="auto"/>
          <w:lang w:val="es-ES_tradnl"/>
        </w:rPr>
        <w:t xml:space="preserve"> sentido de que Juan José Meza “</w:t>
      </w:r>
      <w:r w:rsidR="00D61460" w:rsidRPr="002F587B">
        <w:rPr>
          <w:rFonts w:ascii="Cambria" w:eastAsia="Batang" w:hAnsi="Cambria"/>
          <w:sz w:val="18"/>
          <w:szCs w:val="18"/>
          <w:bdr w:val="none" w:sz="0" w:space="0" w:color="auto"/>
          <w:lang w:val="es-ES_tradnl"/>
        </w:rPr>
        <w:t>…abandonó por su cuenta y riesgo el país, actitud que el Club Sport Emelec respetó y aceptó en vista de su mal rendimiento deportivo…”</w:t>
      </w:r>
      <w:r w:rsidR="00D61460" w:rsidRPr="00A9151E">
        <w:rPr>
          <w:rFonts w:ascii="Cambria" w:eastAsia="Batang" w:hAnsi="Cambria"/>
          <w:sz w:val="18"/>
          <w:szCs w:val="18"/>
          <w:bdr w:val="none" w:sz="0" w:space="0" w:color="auto"/>
          <w:vertAlign w:val="superscript"/>
          <w:lang w:val="es-ES_tradnl"/>
        </w:rPr>
        <w:footnoteReference w:id="11"/>
      </w:r>
      <w:r w:rsidR="00D61460" w:rsidRPr="002F587B">
        <w:rPr>
          <w:rFonts w:ascii="Cambria" w:eastAsia="Batang" w:hAnsi="Cambria"/>
          <w:sz w:val="18"/>
          <w:szCs w:val="18"/>
          <w:bdr w:val="none" w:sz="0" w:space="0" w:color="auto"/>
          <w:lang w:val="es-ES_tradnl"/>
        </w:rPr>
        <w:t>. Sin que conste el correspondiente trámite y resolución de visto bueno, situación que se ratifica con la certificación en la cual se aprecia que Juan José Meza constaba inscrito por el Club Sport Emelec, quedando sin efecto dicha inscripción el 16 de julio de 1996 para llenar dicho cupo el deportista Sergio Bernabé Vargas de nacionalidad argentina, y robusteciéndose tal hecho con la confesión judicial rendida por Dr. Ferdinand Hidalgo Rojas, en el cual al contestar las preguntas 15 y 17 del pliego de posiciones, admite lo antes expuesto, por lo que procede el pago de los valores exigidos en el numeral uno d</w:t>
      </w:r>
      <w:r w:rsidR="001C7157" w:rsidRPr="002F587B">
        <w:rPr>
          <w:rFonts w:ascii="Cambria" w:eastAsia="Batang" w:hAnsi="Cambria"/>
          <w:sz w:val="18"/>
          <w:szCs w:val="18"/>
          <w:bdr w:val="none" w:sz="0" w:space="0" w:color="auto"/>
          <w:lang w:val="es-ES_tradnl"/>
        </w:rPr>
        <w:t>e la demanda</w:t>
      </w:r>
      <w:r w:rsidR="00D61460" w:rsidRPr="002F587B">
        <w:rPr>
          <w:rFonts w:ascii="Cambria" w:eastAsia="Batang" w:hAnsi="Cambria"/>
          <w:sz w:val="18"/>
          <w:szCs w:val="18"/>
          <w:bdr w:val="none" w:sz="0" w:space="0" w:color="auto"/>
          <w:lang w:val="es-ES_tradnl"/>
        </w:rPr>
        <w:t>.</w:t>
      </w:r>
    </w:p>
    <w:p w14:paraId="58424C89" w14:textId="77777777" w:rsidR="00D61460" w:rsidRPr="002F587B" w:rsidRDefault="00D61460" w:rsidP="002F587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30" w:right="630"/>
        <w:jc w:val="both"/>
        <w:rPr>
          <w:rFonts w:ascii="Cambria" w:eastAsia="Batang" w:hAnsi="Cambria"/>
          <w:sz w:val="18"/>
          <w:szCs w:val="18"/>
          <w:bdr w:val="none" w:sz="0" w:space="0" w:color="auto"/>
          <w:lang w:val="es-ES_tradnl"/>
        </w:rPr>
      </w:pPr>
    </w:p>
    <w:p w14:paraId="027F0E06" w14:textId="77777777" w:rsidR="00EE7EDD" w:rsidRDefault="00D61460" w:rsidP="002F587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30" w:right="630"/>
        <w:jc w:val="both"/>
        <w:rPr>
          <w:rFonts w:ascii="Cambria" w:eastAsia="Batang" w:hAnsi="Cambria"/>
          <w:sz w:val="18"/>
          <w:szCs w:val="18"/>
          <w:bdr w:val="none" w:sz="0" w:space="0" w:color="auto"/>
          <w:lang w:val="es-ES_tradnl"/>
        </w:rPr>
      </w:pPr>
      <w:r w:rsidRPr="002F587B">
        <w:rPr>
          <w:rFonts w:ascii="Cambria" w:eastAsia="Batang" w:hAnsi="Cambria"/>
          <w:sz w:val="18"/>
          <w:szCs w:val="18"/>
          <w:bdr w:val="none" w:sz="0" w:space="0" w:color="auto"/>
          <w:lang w:val="es-ES_tradnl"/>
        </w:rPr>
        <w:t>(…) declara con lugar la demanda ordenando el Club Sport Emelec (…) paguen a la parte actora los valores que se determinan en los considerandos OCTAVO, NOVENO Y DECIMO del presente fallo, las remuneraciones impagas con el triple de recargo</w:t>
      </w:r>
      <w:r w:rsidR="00185E97" w:rsidRPr="002F587B">
        <w:rPr>
          <w:rFonts w:ascii="Cambria" w:eastAsia="Batang" w:hAnsi="Cambria"/>
          <w:sz w:val="18"/>
          <w:szCs w:val="18"/>
          <w:bdr w:val="none" w:sz="0" w:space="0" w:color="auto"/>
          <w:lang w:val="es-ES_tradnl"/>
        </w:rPr>
        <w:t xml:space="preserve"> al tenor de lo dispuesto en el Art. 93 del Código de Trabajo, considerándose como parte de la remuneración a la parte de la prima ordenada pagar, siguiendo en esta parte el precedente jurisdiccional antes citado, con los intereses legales correspondientes, valores que deberán ser liquidados parcialmente y pagados en sucres (…)</w:t>
      </w:r>
      <w:r w:rsidRPr="002F587B">
        <w:rPr>
          <w:rFonts w:ascii="Cambria" w:eastAsia="Batang" w:hAnsi="Cambria"/>
          <w:sz w:val="18"/>
          <w:szCs w:val="18"/>
          <w:bdr w:val="none" w:sz="0" w:space="0" w:color="auto"/>
          <w:vertAlign w:val="superscript"/>
          <w:lang w:val="es-ES_tradnl"/>
        </w:rPr>
        <w:footnoteReference w:id="12"/>
      </w:r>
      <w:r w:rsidR="0074280E" w:rsidRPr="002F587B">
        <w:rPr>
          <w:rFonts w:ascii="Cambria" w:eastAsia="Batang" w:hAnsi="Cambria"/>
          <w:sz w:val="18"/>
          <w:szCs w:val="18"/>
          <w:bdr w:val="none" w:sz="0" w:space="0" w:color="auto"/>
          <w:lang w:val="es-ES_tradnl"/>
        </w:rPr>
        <w:t>.</w:t>
      </w:r>
    </w:p>
    <w:p w14:paraId="5F499F05" w14:textId="77777777" w:rsidR="00DB3274" w:rsidRPr="002F587B" w:rsidRDefault="00DB3274" w:rsidP="002F587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30" w:right="630"/>
        <w:jc w:val="both"/>
        <w:rPr>
          <w:rFonts w:ascii="Cambria" w:eastAsia="Batang" w:hAnsi="Cambria"/>
          <w:sz w:val="18"/>
          <w:szCs w:val="18"/>
          <w:bdr w:val="none" w:sz="0" w:space="0" w:color="auto"/>
          <w:lang w:val="es-ES_tradnl"/>
        </w:rPr>
      </w:pPr>
    </w:p>
    <w:p w14:paraId="26666E6B" w14:textId="77777777" w:rsidR="00D61460" w:rsidRPr="001D7826" w:rsidRDefault="00EE7EDD" w:rsidP="00801C8C">
      <w:pPr>
        <w:pStyle w:val="Heading3"/>
        <w:numPr>
          <w:ilvl w:val="1"/>
          <w:numId w:val="54"/>
        </w:numPr>
        <w:tabs>
          <w:tab w:val="clear" w:pos="1800"/>
          <w:tab w:val="num" w:pos="630"/>
        </w:tabs>
        <w:ind w:hanging="1800"/>
        <w:rPr>
          <w:color w:val="auto"/>
          <w:sz w:val="20"/>
          <w:szCs w:val="20"/>
        </w:rPr>
      </w:pPr>
      <w:bookmarkStart w:id="28" w:name="_Toc20915923"/>
      <w:bookmarkEnd w:id="27"/>
      <w:r>
        <w:rPr>
          <w:color w:val="auto"/>
          <w:sz w:val="20"/>
          <w:szCs w:val="20"/>
        </w:rPr>
        <w:t>Peritaje de 3 de julio de 1996</w:t>
      </w:r>
      <w:bookmarkEnd w:id="28"/>
    </w:p>
    <w:p w14:paraId="42A6C30E" w14:textId="77777777" w:rsidR="00F82B6F" w:rsidRPr="001D7826" w:rsidRDefault="00F82B6F" w:rsidP="001D21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14:paraId="1295D52B" w14:textId="79D36148" w:rsidR="00A45DCC" w:rsidRPr="001D7826" w:rsidRDefault="00FE5CB3"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ES"/>
        </w:rPr>
      </w:pPr>
      <w:r w:rsidRPr="001D7826">
        <w:rPr>
          <w:rFonts w:asciiTheme="majorHAnsi" w:hAnsiTheme="majorHAnsi"/>
          <w:sz w:val="20"/>
          <w:szCs w:val="20"/>
          <w:lang w:val="es-ES"/>
        </w:rPr>
        <w:t xml:space="preserve">Con posterioridad a la remisión del fallo al Juzgado Cuarto de Trabajo para su Ejecución, la Jueza designó </w:t>
      </w:r>
      <w:r w:rsidR="000B7FC1">
        <w:rPr>
          <w:rFonts w:asciiTheme="majorHAnsi" w:hAnsiTheme="majorHAnsi"/>
          <w:sz w:val="20"/>
          <w:szCs w:val="20"/>
          <w:lang w:val="es-ES"/>
        </w:rPr>
        <w:t xml:space="preserve">a </w:t>
      </w:r>
      <w:r w:rsidRPr="001D7826">
        <w:rPr>
          <w:rFonts w:asciiTheme="majorHAnsi" w:hAnsiTheme="majorHAnsi"/>
          <w:sz w:val="20"/>
          <w:szCs w:val="20"/>
          <w:lang w:val="es-ES"/>
        </w:rPr>
        <w:t xml:space="preserve">una perito para realizar </w:t>
      </w:r>
      <w:r w:rsidR="002144B2" w:rsidRPr="001D7826">
        <w:rPr>
          <w:rFonts w:asciiTheme="majorHAnsi" w:hAnsiTheme="majorHAnsi"/>
          <w:sz w:val="20"/>
          <w:szCs w:val="20"/>
          <w:lang w:val="es-ES"/>
        </w:rPr>
        <w:t xml:space="preserve">la liquidación de todos </w:t>
      </w:r>
      <w:r w:rsidR="00901E87" w:rsidRPr="001D7826">
        <w:rPr>
          <w:rFonts w:asciiTheme="majorHAnsi" w:hAnsiTheme="majorHAnsi"/>
          <w:sz w:val="20"/>
          <w:szCs w:val="20"/>
          <w:lang w:val="es-ES"/>
        </w:rPr>
        <w:t>los valores ordenados en sentencia</w:t>
      </w:r>
      <w:r w:rsidR="000D149E" w:rsidRPr="001D7826">
        <w:rPr>
          <w:rStyle w:val="FootnoteReference"/>
          <w:rFonts w:asciiTheme="majorHAnsi" w:hAnsiTheme="majorHAnsi"/>
          <w:sz w:val="20"/>
          <w:szCs w:val="20"/>
          <w:lang w:val="es-ES"/>
        </w:rPr>
        <w:footnoteReference w:id="13"/>
      </w:r>
      <w:r w:rsidR="000D149E" w:rsidRPr="001D7826">
        <w:rPr>
          <w:rFonts w:asciiTheme="majorHAnsi" w:hAnsiTheme="majorHAnsi"/>
          <w:sz w:val="20"/>
          <w:szCs w:val="20"/>
          <w:lang w:val="es-ES"/>
        </w:rPr>
        <w:t>.</w:t>
      </w:r>
      <w:r w:rsidRPr="001D7826">
        <w:rPr>
          <w:rFonts w:asciiTheme="majorHAnsi" w:hAnsiTheme="majorHAnsi"/>
          <w:sz w:val="20"/>
          <w:szCs w:val="20"/>
          <w:lang w:val="es-ES"/>
        </w:rPr>
        <w:t xml:space="preserve">  El 30 de mayo de 1996, la perito designada, Elvia Enríquez presentó un peritaje que arrojó la cantidad de </w:t>
      </w:r>
      <w:r w:rsidR="00AD40B8" w:rsidRPr="001D7826">
        <w:rPr>
          <w:rFonts w:asciiTheme="majorHAnsi" w:hAnsiTheme="majorHAnsi"/>
          <w:sz w:val="20"/>
          <w:szCs w:val="20"/>
          <w:lang w:val="es-ES"/>
        </w:rPr>
        <w:t>s/.</w:t>
      </w:r>
      <w:r w:rsidR="00FF21D1" w:rsidRPr="001D7826">
        <w:rPr>
          <w:rFonts w:asciiTheme="majorHAnsi" w:hAnsiTheme="majorHAnsi"/>
          <w:sz w:val="20"/>
          <w:szCs w:val="20"/>
          <w:lang w:val="es-ES"/>
        </w:rPr>
        <w:t xml:space="preserve"> </w:t>
      </w:r>
      <w:r w:rsidR="00AD40B8" w:rsidRPr="001D7826">
        <w:rPr>
          <w:rFonts w:asciiTheme="majorHAnsi" w:hAnsiTheme="majorHAnsi"/>
          <w:sz w:val="20"/>
          <w:szCs w:val="20"/>
          <w:lang w:val="es-ES"/>
        </w:rPr>
        <w:t>681 966 444</w:t>
      </w:r>
      <w:r w:rsidR="007B06FC" w:rsidRPr="001D7826">
        <w:rPr>
          <w:rStyle w:val="FootnoteReference"/>
          <w:rFonts w:asciiTheme="majorHAnsi" w:hAnsiTheme="majorHAnsi"/>
          <w:sz w:val="20"/>
          <w:szCs w:val="20"/>
          <w:lang w:val="es-ES"/>
        </w:rPr>
        <w:footnoteReference w:id="14"/>
      </w:r>
      <w:r w:rsidRPr="001D7826">
        <w:rPr>
          <w:rFonts w:asciiTheme="majorHAnsi" w:hAnsiTheme="majorHAnsi"/>
          <w:sz w:val="20"/>
          <w:szCs w:val="20"/>
          <w:lang w:val="es-ES"/>
        </w:rPr>
        <w:t xml:space="preserve"> que debía pagarse a la presunta víctima. </w:t>
      </w:r>
      <w:r w:rsidR="004020C5">
        <w:rPr>
          <w:rFonts w:asciiTheme="majorHAnsi" w:hAnsiTheme="majorHAnsi"/>
          <w:sz w:val="20"/>
          <w:szCs w:val="20"/>
          <w:lang w:val="es-ES"/>
        </w:rPr>
        <w:t>Específicamente, indicó que debía pagarse en conce</w:t>
      </w:r>
      <w:r w:rsidR="00BA5B64">
        <w:rPr>
          <w:rFonts w:asciiTheme="majorHAnsi" w:hAnsiTheme="majorHAnsi"/>
          <w:sz w:val="20"/>
          <w:szCs w:val="20"/>
          <w:lang w:val="es-ES"/>
        </w:rPr>
        <w:t>pto de prima la cantidad de 84,</w:t>
      </w:r>
      <w:r w:rsidR="004020C5">
        <w:rPr>
          <w:rFonts w:asciiTheme="majorHAnsi" w:hAnsiTheme="majorHAnsi"/>
          <w:sz w:val="20"/>
          <w:szCs w:val="20"/>
          <w:lang w:val="es-ES"/>
        </w:rPr>
        <w:t>564 sucres, que era el equivalente a 27,000 dólares tomando en cuenta el tipo de cambio en 1996</w:t>
      </w:r>
      <w:r w:rsidR="004020C5" w:rsidRPr="001D7826">
        <w:rPr>
          <w:rStyle w:val="FootnoteReference"/>
          <w:rFonts w:asciiTheme="majorHAnsi" w:hAnsiTheme="majorHAnsi"/>
          <w:sz w:val="20"/>
          <w:szCs w:val="20"/>
          <w:lang w:val="es-ES"/>
        </w:rPr>
        <w:footnoteReference w:id="15"/>
      </w:r>
      <w:r w:rsidR="004020C5">
        <w:rPr>
          <w:rFonts w:asciiTheme="majorHAnsi" w:hAnsiTheme="majorHAnsi"/>
          <w:sz w:val="20"/>
          <w:szCs w:val="20"/>
          <w:lang w:val="es-ES"/>
        </w:rPr>
        <w:t xml:space="preserve">. </w:t>
      </w:r>
    </w:p>
    <w:p w14:paraId="191F8760" w14:textId="77777777" w:rsidR="00176235" w:rsidRPr="001D7826" w:rsidRDefault="00176235" w:rsidP="0017623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ES"/>
        </w:rPr>
      </w:pPr>
    </w:p>
    <w:p w14:paraId="69991C8E" w14:textId="77777777" w:rsidR="004020C5" w:rsidRPr="001D7826" w:rsidRDefault="00176235"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ES"/>
        </w:rPr>
      </w:pPr>
      <w:r w:rsidRPr="001D7826">
        <w:rPr>
          <w:rFonts w:asciiTheme="majorHAnsi" w:hAnsiTheme="majorHAnsi"/>
          <w:sz w:val="20"/>
          <w:szCs w:val="20"/>
          <w:lang w:val="es-ES"/>
        </w:rPr>
        <w:lastRenderedPageBreak/>
        <w:t>Ambas partes impugnaron el monto establecido en el peritaje. El 3 de julio de 1996 la perito Enríquez presentó una respuesta a las apelaciones indicando que “e</w:t>
      </w:r>
      <w:r w:rsidR="00A45DCC" w:rsidRPr="001D7826">
        <w:rPr>
          <w:rFonts w:asciiTheme="majorHAnsi" w:hAnsiTheme="majorHAnsi"/>
          <w:sz w:val="20"/>
          <w:szCs w:val="20"/>
          <w:lang w:val="es-ES"/>
        </w:rPr>
        <w:t xml:space="preserve">l perito cumple lo dispuesto en sentencia y nada </w:t>
      </w:r>
      <w:r w:rsidRPr="001D7826">
        <w:rPr>
          <w:rFonts w:asciiTheme="majorHAnsi" w:hAnsiTheme="majorHAnsi"/>
          <w:sz w:val="20"/>
          <w:szCs w:val="20"/>
          <w:lang w:val="es-ES"/>
        </w:rPr>
        <w:t>más</w:t>
      </w:r>
      <w:r w:rsidR="00A45DCC" w:rsidRPr="001D7826">
        <w:rPr>
          <w:rFonts w:asciiTheme="majorHAnsi" w:hAnsiTheme="majorHAnsi"/>
          <w:sz w:val="20"/>
          <w:szCs w:val="20"/>
          <w:lang w:val="es-ES"/>
        </w:rPr>
        <w:t>.</w:t>
      </w:r>
      <w:r w:rsidR="004472F8" w:rsidRPr="001D7826">
        <w:rPr>
          <w:rFonts w:asciiTheme="majorHAnsi" w:hAnsiTheme="majorHAnsi"/>
          <w:sz w:val="20"/>
          <w:szCs w:val="20"/>
          <w:lang w:val="es-ES"/>
        </w:rPr>
        <w:t xml:space="preserve"> Por lo anteriormente expresado, me ratifico íntegramente en el contenido de mi informe</w:t>
      </w:r>
      <w:r w:rsidR="00F3622C">
        <w:rPr>
          <w:rFonts w:asciiTheme="majorHAnsi" w:hAnsiTheme="majorHAnsi"/>
          <w:sz w:val="20"/>
          <w:szCs w:val="20"/>
          <w:lang w:val="es-ES"/>
        </w:rPr>
        <w:t>”</w:t>
      </w:r>
      <w:r w:rsidR="004472F8" w:rsidRPr="001D7826">
        <w:rPr>
          <w:rStyle w:val="FootnoteReference"/>
          <w:rFonts w:asciiTheme="majorHAnsi" w:hAnsiTheme="majorHAnsi"/>
          <w:sz w:val="20"/>
          <w:szCs w:val="20"/>
          <w:lang w:val="es-ES"/>
        </w:rPr>
        <w:footnoteReference w:id="16"/>
      </w:r>
      <w:r w:rsidR="004472F8" w:rsidRPr="001D7826">
        <w:rPr>
          <w:rFonts w:asciiTheme="majorHAnsi" w:hAnsiTheme="majorHAnsi"/>
          <w:sz w:val="20"/>
          <w:szCs w:val="20"/>
          <w:lang w:val="es-ES"/>
        </w:rPr>
        <w:t>.</w:t>
      </w:r>
      <w:r w:rsidR="007A16F3">
        <w:rPr>
          <w:rFonts w:asciiTheme="majorHAnsi" w:hAnsiTheme="majorHAnsi"/>
          <w:sz w:val="20"/>
          <w:szCs w:val="20"/>
          <w:lang w:val="es-ES"/>
        </w:rPr>
        <w:t xml:space="preserve"> </w:t>
      </w:r>
    </w:p>
    <w:p w14:paraId="31E953A5" w14:textId="77777777" w:rsidR="00176235" w:rsidRPr="001D7826" w:rsidRDefault="00176235" w:rsidP="00176235">
      <w:pPr>
        <w:pStyle w:val="ListParagraph"/>
        <w:rPr>
          <w:rFonts w:asciiTheme="majorHAnsi" w:hAnsiTheme="majorHAnsi"/>
          <w:sz w:val="20"/>
          <w:szCs w:val="20"/>
          <w:lang w:val="es-ES"/>
        </w:rPr>
      </w:pPr>
    </w:p>
    <w:p w14:paraId="5F3AB589" w14:textId="24A2635D" w:rsidR="0041295F" w:rsidRPr="002E4367" w:rsidRDefault="00176235"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ES"/>
        </w:rPr>
      </w:pPr>
      <w:r w:rsidRPr="001D7826">
        <w:rPr>
          <w:rFonts w:asciiTheme="majorHAnsi" w:hAnsiTheme="majorHAnsi"/>
          <w:sz w:val="20"/>
          <w:szCs w:val="20"/>
          <w:lang w:val="es-ES"/>
        </w:rPr>
        <w:t xml:space="preserve">El 22 de julio de 1996 el Club Sport Emelec </w:t>
      </w:r>
      <w:r w:rsidR="00601C46" w:rsidRPr="001D7826">
        <w:rPr>
          <w:rFonts w:asciiTheme="majorHAnsi" w:hAnsiTheme="majorHAnsi"/>
          <w:sz w:val="20"/>
          <w:szCs w:val="20"/>
          <w:lang w:val="es-ES"/>
        </w:rPr>
        <w:t>presentó</w:t>
      </w:r>
      <w:r w:rsidR="00901E87" w:rsidRPr="001D7826">
        <w:rPr>
          <w:rFonts w:asciiTheme="majorHAnsi" w:hAnsiTheme="majorHAnsi"/>
          <w:sz w:val="20"/>
          <w:szCs w:val="20"/>
          <w:lang w:val="es-ES"/>
        </w:rPr>
        <w:t xml:space="preserve"> un escrito</w:t>
      </w:r>
      <w:r w:rsidR="00034D52" w:rsidRPr="001D7826">
        <w:rPr>
          <w:rFonts w:asciiTheme="majorHAnsi" w:hAnsiTheme="majorHAnsi"/>
          <w:sz w:val="20"/>
          <w:szCs w:val="20"/>
          <w:lang w:val="es-ES"/>
        </w:rPr>
        <w:t xml:space="preserve"> refiriendo que se encuentran realizando las gestiones pertinentes en Argentina para comprobar la muerte de Juan José Meza en un accidente de tránsito</w:t>
      </w:r>
      <w:r w:rsidR="00250D7D" w:rsidRPr="001D7826">
        <w:rPr>
          <w:rFonts w:asciiTheme="majorHAnsi" w:hAnsiTheme="majorHAnsi"/>
          <w:sz w:val="20"/>
          <w:szCs w:val="20"/>
          <w:lang w:val="es-ES"/>
        </w:rPr>
        <w:t xml:space="preserve"> y por tanto debía suspenderse el trámite de aprobación de la liquidación</w:t>
      </w:r>
      <w:r w:rsidR="00034D52" w:rsidRPr="001D7826">
        <w:rPr>
          <w:rFonts w:asciiTheme="majorHAnsi" w:hAnsiTheme="majorHAnsi"/>
          <w:sz w:val="20"/>
          <w:szCs w:val="20"/>
          <w:lang w:val="es-ES"/>
        </w:rPr>
        <w:t xml:space="preserve">. </w:t>
      </w:r>
      <w:r w:rsidRPr="001D7826">
        <w:rPr>
          <w:rFonts w:asciiTheme="majorHAnsi" w:hAnsiTheme="majorHAnsi"/>
          <w:sz w:val="20"/>
          <w:szCs w:val="20"/>
          <w:lang w:val="es-ES"/>
        </w:rPr>
        <w:t xml:space="preserve">Añadió que en el informe pericial “se han incorporado </w:t>
      </w:r>
      <w:r w:rsidR="00250D7D" w:rsidRPr="001D7826">
        <w:rPr>
          <w:rFonts w:asciiTheme="majorHAnsi" w:hAnsiTheme="majorHAnsi"/>
          <w:sz w:val="20"/>
          <w:szCs w:val="20"/>
          <w:lang w:val="es-ES"/>
        </w:rPr>
        <w:t>valores que se basan en subjetivos criter</w:t>
      </w:r>
      <w:r w:rsidR="00D7091E">
        <w:rPr>
          <w:rFonts w:asciiTheme="majorHAnsi" w:hAnsiTheme="majorHAnsi"/>
          <w:sz w:val="20"/>
          <w:szCs w:val="20"/>
          <w:lang w:val="es-ES"/>
        </w:rPr>
        <w:t xml:space="preserve">ios de la Primera Sala de la </w:t>
      </w:r>
      <w:r w:rsidR="00250D7D" w:rsidRPr="001D7826">
        <w:rPr>
          <w:rFonts w:asciiTheme="majorHAnsi" w:hAnsiTheme="majorHAnsi"/>
          <w:sz w:val="20"/>
          <w:szCs w:val="20"/>
          <w:lang w:val="es-ES"/>
        </w:rPr>
        <w:t>Corte Superior de Justicia de Guayaquil</w:t>
      </w:r>
      <w:r w:rsidR="001269CF">
        <w:rPr>
          <w:rFonts w:asciiTheme="majorHAnsi" w:hAnsiTheme="majorHAnsi"/>
          <w:sz w:val="20"/>
          <w:szCs w:val="20"/>
          <w:lang w:val="es-ES"/>
        </w:rPr>
        <w:t>”</w:t>
      </w:r>
      <w:r w:rsidR="00901E87" w:rsidRPr="001D7826">
        <w:rPr>
          <w:rStyle w:val="FootnoteReference"/>
          <w:rFonts w:asciiTheme="majorHAnsi" w:hAnsiTheme="majorHAnsi"/>
          <w:sz w:val="20"/>
          <w:szCs w:val="20"/>
          <w:lang w:val="es-ES"/>
        </w:rPr>
        <w:footnoteReference w:id="17"/>
      </w:r>
      <w:r w:rsidR="00034D52" w:rsidRPr="001D7826">
        <w:rPr>
          <w:rFonts w:asciiTheme="majorHAnsi" w:hAnsiTheme="majorHAnsi"/>
          <w:sz w:val="20"/>
          <w:szCs w:val="20"/>
          <w:lang w:val="es-ES"/>
        </w:rPr>
        <w:t>.</w:t>
      </w:r>
    </w:p>
    <w:p w14:paraId="6A532561" w14:textId="77777777" w:rsidR="00EE7EDD" w:rsidRPr="001D7826" w:rsidRDefault="00EE7EDD" w:rsidP="00801C8C">
      <w:pPr>
        <w:pStyle w:val="Heading3"/>
        <w:numPr>
          <w:ilvl w:val="1"/>
          <w:numId w:val="54"/>
        </w:numPr>
        <w:tabs>
          <w:tab w:val="clear" w:pos="1800"/>
          <w:tab w:val="num" w:pos="630"/>
        </w:tabs>
        <w:ind w:hanging="1800"/>
        <w:rPr>
          <w:color w:val="auto"/>
          <w:sz w:val="20"/>
          <w:szCs w:val="20"/>
        </w:rPr>
      </w:pPr>
      <w:bookmarkStart w:id="29" w:name="_Toc20915924"/>
      <w:r>
        <w:rPr>
          <w:color w:val="auto"/>
          <w:sz w:val="20"/>
          <w:szCs w:val="20"/>
        </w:rPr>
        <w:t>Peritaje de 23 de agosto de 1996</w:t>
      </w:r>
      <w:bookmarkEnd w:id="29"/>
    </w:p>
    <w:p w14:paraId="12CDE790" w14:textId="77777777" w:rsidR="00EE7EDD" w:rsidRPr="00EE7EDD" w:rsidRDefault="00EE7EDD" w:rsidP="00EE7ED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ES"/>
        </w:rPr>
      </w:pPr>
    </w:p>
    <w:p w14:paraId="00393351" w14:textId="77777777" w:rsidR="00852A46" w:rsidRPr="001D7826" w:rsidRDefault="002144B2"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ES"/>
        </w:rPr>
      </w:pPr>
      <w:r w:rsidRPr="001D7826">
        <w:rPr>
          <w:rFonts w:asciiTheme="majorHAnsi" w:hAnsiTheme="majorHAnsi"/>
          <w:sz w:val="20"/>
          <w:szCs w:val="20"/>
          <w:lang w:val="es-ES"/>
        </w:rPr>
        <w:t>El</w:t>
      </w:r>
      <w:r w:rsidR="00DD08F3" w:rsidRPr="001D7826">
        <w:rPr>
          <w:rFonts w:asciiTheme="majorHAnsi" w:hAnsiTheme="majorHAnsi"/>
          <w:sz w:val="20"/>
          <w:szCs w:val="20"/>
          <w:lang w:val="es-ES"/>
        </w:rPr>
        <w:t xml:space="preserve"> 19 de agosto de 1996 </w:t>
      </w:r>
      <w:r w:rsidR="00601C46" w:rsidRPr="001D7826">
        <w:rPr>
          <w:rFonts w:asciiTheme="majorHAnsi" w:hAnsiTheme="majorHAnsi"/>
          <w:sz w:val="20"/>
          <w:szCs w:val="20"/>
          <w:lang w:val="es-ES"/>
        </w:rPr>
        <w:t xml:space="preserve">el Juzgado Cuarto de Trabajo, </w:t>
      </w:r>
      <w:r w:rsidR="000815B8" w:rsidRPr="001D7826">
        <w:rPr>
          <w:rFonts w:asciiTheme="majorHAnsi" w:hAnsiTheme="majorHAnsi"/>
          <w:sz w:val="20"/>
          <w:szCs w:val="20"/>
          <w:lang w:val="es-ES"/>
        </w:rPr>
        <w:t xml:space="preserve">tras revisar el informe pericial anterior </w:t>
      </w:r>
      <w:r w:rsidR="00034D52" w:rsidRPr="001D7826">
        <w:rPr>
          <w:rFonts w:asciiTheme="majorHAnsi" w:hAnsiTheme="majorHAnsi"/>
          <w:sz w:val="20"/>
          <w:szCs w:val="20"/>
          <w:lang w:val="es-ES"/>
        </w:rPr>
        <w:t>y el escrito presentado</w:t>
      </w:r>
      <w:r w:rsidR="00950994" w:rsidRPr="001D7826">
        <w:rPr>
          <w:rFonts w:asciiTheme="majorHAnsi" w:hAnsiTheme="majorHAnsi"/>
          <w:sz w:val="20"/>
          <w:szCs w:val="20"/>
          <w:lang w:val="es-ES"/>
        </w:rPr>
        <w:t xml:space="preserve"> por el Club Deportivo, procedió </w:t>
      </w:r>
      <w:r w:rsidR="00176235" w:rsidRPr="001D7826">
        <w:rPr>
          <w:rFonts w:asciiTheme="majorHAnsi" w:hAnsiTheme="majorHAnsi"/>
          <w:sz w:val="20"/>
          <w:szCs w:val="20"/>
          <w:lang w:val="es-ES"/>
        </w:rPr>
        <w:t xml:space="preserve">a </w:t>
      </w:r>
      <w:r w:rsidR="000815B8" w:rsidRPr="001D7826">
        <w:rPr>
          <w:rFonts w:asciiTheme="majorHAnsi" w:hAnsiTheme="majorHAnsi"/>
          <w:sz w:val="20"/>
          <w:szCs w:val="20"/>
          <w:lang w:val="es-ES"/>
        </w:rPr>
        <w:t>la d</w:t>
      </w:r>
      <w:r w:rsidR="00601C46" w:rsidRPr="001D7826">
        <w:rPr>
          <w:rFonts w:asciiTheme="majorHAnsi" w:hAnsiTheme="majorHAnsi"/>
          <w:sz w:val="20"/>
          <w:szCs w:val="20"/>
          <w:lang w:val="es-ES"/>
        </w:rPr>
        <w:t>esignación de nuevo perito</w:t>
      </w:r>
      <w:r w:rsidR="00901E87" w:rsidRPr="001D7826">
        <w:rPr>
          <w:rFonts w:asciiTheme="majorHAnsi" w:hAnsiTheme="majorHAnsi"/>
          <w:sz w:val="20"/>
          <w:szCs w:val="20"/>
          <w:lang w:val="es-ES"/>
        </w:rPr>
        <w:t xml:space="preserve">. Al respecto indicó que </w:t>
      </w:r>
      <w:r w:rsidR="00176235" w:rsidRPr="001D7826">
        <w:rPr>
          <w:rFonts w:asciiTheme="majorHAnsi" w:hAnsiTheme="majorHAnsi"/>
          <w:sz w:val="20"/>
          <w:szCs w:val="20"/>
          <w:lang w:val="es-ES"/>
        </w:rPr>
        <w:t>“</w:t>
      </w:r>
      <w:r w:rsidR="00950994" w:rsidRPr="001D7826">
        <w:rPr>
          <w:rFonts w:asciiTheme="majorHAnsi" w:hAnsiTheme="majorHAnsi"/>
          <w:sz w:val="20"/>
          <w:szCs w:val="20"/>
          <w:lang w:val="es-ES"/>
        </w:rPr>
        <w:t xml:space="preserve">es obligación de todo Juez revisar los informes periciales efectuados dentro de todo proceso y de conformidad con lo dispuesto en </w:t>
      </w:r>
      <w:r w:rsidR="004C6CD2" w:rsidRPr="001D7826">
        <w:rPr>
          <w:rFonts w:asciiTheme="majorHAnsi" w:hAnsiTheme="majorHAnsi"/>
          <w:sz w:val="20"/>
          <w:szCs w:val="20"/>
          <w:lang w:val="es-ES"/>
        </w:rPr>
        <w:t>los artículos 262, 266 y 29</w:t>
      </w:r>
      <w:r w:rsidR="00950994" w:rsidRPr="001D7826">
        <w:rPr>
          <w:rFonts w:asciiTheme="majorHAnsi" w:hAnsiTheme="majorHAnsi"/>
          <w:sz w:val="20"/>
          <w:szCs w:val="20"/>
          <w:lang w:val="es-ES"/>
        </w:rPr>
        <w:t>9 del Código de Procedimiento Civil, se procede a la designación de un nuevo perito</w:t>
      </w:r>
      <w:r w:rsidR="00E5016D">
        <w:rPr>
          <w:rFonts w:asciiTheme="majorHAnsi" w:hAnsiTheme="majorHAnsi"/>
          <w:sz w:val="20"/>
          <w:szCs w:val="20"/>
          <w:lang w:val="es-ES"/>
        </w:rPr>
        <w:t>, en la persona de la Abogada Gertrudis Cedeño Espinoza</w:t>
      </w:r>
      <w:r w:rsidR="00176235" w:rsidRPr="001D7826">
        <w:rPr>
          <w:rFonts w:asciiTheme="majorHAnsi" w:hAnsiTheme="majorHAnsi"/>
          <w:sz w:val="20"/>
          <w:szCs w:val="20"/>
          <w:lang w:val="es-ES"/>
        </w:rPr>
        <w:t>”</w:t>
      </w:r>
      <w:r w:rsidR="00950994" w:rsidRPr="001D7826">
        <w:rPr>
          <w:rStyle w:val="FootnoteReference"/>
          <w:rFonts w:asciiTheme="majorHAnsi" w:hAnsiTheme="majorHAnsi"/>
          <w:sz w:val="20"/>
          <w:szCs w:val="20"/>
          <w:lang w:val="es-ES"/>
        </w:rPr>
        <w:footnoteReference w:id="18"/>
      </w:r>
      <w:r w:rsidR="00950994" w:rsidRPr="001D7826">
        <w:rPr>
          <w:rFonts w:asciiTheme="majorHAnsi" w:hAnsiTheme="majorHAnsi"/>
          <w:sz w:val="20"/>
          <w:szCs w:val="20"/>
          <w:lang w:val="es-ES"/>
        </w:rPr>
        <w:t xml:space="preserve">. </w:t>
      </w:r>
    </w:p>
    <w:p w14:paraId="2D726027" w14:textId="77777777" w:rsidR="00852A46" w:rsidRDefault="00852A46" w:rsidP="001D7826">
      <w:pPr>
        <w:pStyle w:val="ListParagraph"/>
        <w:rPr>
          <w:rFonts w:asciiTheme="majorHAnsi" w:hAnsiTheme="majorHAnsi"/>
          <w:sz w:val="20"/>
          <w:szCs w:val="20"/>
          <w:lang w:val="es-ES"/>
        </w:rPr>
      </w:pPr>
    </w:p>
    <w:p w14:paraId="17DF74B7" w14:textId="15A14F93" w:rsidR="0046339C" w:rsidRPr="00EE7EDD" w:rsidRDefault="00852A46"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18"/>
          <w:szCs w:val="18"/>
          <w:lang w:val="es-ES"/>
        </w:rPr>
      </w:pPr>
      <w:r w:rsidRPr="00852A46">
        <w:rPr>
          <w:rFonts w:asciiTheme="majorHAnsi" w:hAnsiTheme="majorHAnsi"/>
          <w:sz w:val="20"/>
          <w:szCs w:val="20"/>
          <w:lang w:val="es-ES"/>
        </w:rPr>
        <w:t>El 23 de agosto de 1996 la nueva perito designada</w:t>
      </w:r>
      <w:r w:rsidR="003B222B">
        <w:rPr>
          <w:rFonts w:asciiTheme="majorHAnsi" w:hAnsiTheme="majorHAnsi"/>
          <w:sz w:val="20"/>
          <w:szCs w:val="20"/>
          <w:lang w:val="es-ES"/>
        </w:rPr>
        <w:t>,</w:t>
      </w:r>
      <w:r w:rsidRPr="00852A46">
        <w:rPr>
          <w:rFonts w:asciiTheme="majorHAnsi" w:hAnsiTheme="majorHAnsi"/>
          <w:sz w:val="20"/>
          <w:szCs w:val="20"/>
          <w:lang w:val="es-ES"/>
        </w:rPr>
        <w:t xml:space="preserve"> Gertrudis Cedeño, presentó su informe, en el que indicó que el peritaje anterior contenía errores. En particular refiri</w:t>
      </w:r>
      <w:r w:rsidR="00947985">
        <w:rPr>
          <w:rFonts w:asciiTheme="majorHAnsi" w:hAnsiTheme="majorHAnsi"/>
          <w:sz w:val="20"/>
          <w:szCs w:val="20"/>
          <w:lang w:val="es-ES"/>
        </w:rPr>
        <w:t>ó “</w:t>
      </w:r>
      <w:r w:rsidR="00E12685" w:rsidRPr="00947985">
        <w:rPr>
          <w:rFonts w:asciiTheme="majorHAnsi" w:hAnsiTheme="majorHAnsi"/>
          <w:sz w:val="20"/>
          <w:szCs w:val="20"/>
          <w:lang w:val="es-ES"/>
        </w:rPr>
        <w:t>que en lo relativo al rubro “primas”, no existen datos o elementos referenciales concretos que permita</w:t>
      </w:r>
      <w:r w:rsidR="00F3622C">
        <w:rPr>
          <w:rFonts w:asciiTheme="majorHAnsi" w:hAnsiTheme="majorHAnsi"/>
          <w:sz w:val="20"/>
          <w:szCs w:val="20"/>
          <w:lang w:val="es-ES"/>
        </w:rPr>
        <w:t>n</w:t>
      </w:r>
      <w:r w:rsidR="00E12685" w:rsidRPr="00947985">
        <w:rPr>
          <w:rFonts w:asciiTheme="majorHAnsi" w:hAnsiTheme="majorHAnsi"/>
          <w:sz w:val="20"/>
          <w:szCs w:val="20"/>
          <w:lang w:val="es-ES"/>
        </w:rPr>
        <w:t xml:space="preserve"> establecer si corresponde el valor total de las mismas o únicamente la parte proporcional por el lapso efectivo de la relación contractual de trabajo, esto es, por los cuatro meses doce días, situación esta que t</w:t>
      </w:r>
      <w:r w:rsidR="005725F4" w:rsidRPr="00947985">
        <w:rPr>
          <w:rFonts w:asciiTheme="majorHAnsi" w:hAnsiTheme="majorHAnsi"/>
          <w:sz w:val="20"/>
          <w:szCs w:val="20"/>
          <w:lang w:val="es-ES"/>
        </w:rPr>
        <w:t>orna imposible poder liquidarla</w:t>
      </w:r>
      <w:r w:rsidR="00E12685" w:rsidRPr="00852A46">
        <w:rPr>
          <w:rStyle w:val="FootnoteReference"/>
          <w:rFonts w:asciiTheme="majorHAnsi" w:hAnsiTheme="majorHAnsi"/>
          <w:sz w:val="20"/>
          <w:szCs w:val="20"/>
          <w:lang w:val="es-ES"/>
        </w:rPr>
        <w:footnoteReference w:id="19"/>
      </w:r>
      <w:r w:rsidR="00947985">
        <w:rPr>
          <w:rFonts w:asciiTheme="majorHAnsi" w:hAnsiTheme="majorHAnsi"/>
          <w:sz w:val="20"/>
          <w:szCs w:val="20"/>
          <w:lang w:val="es-ES"/>
        </w:rPr>
        <w:t>”</w:t>
      </w:r>
      <w:r w:rsidR="00E12685" w:rsidRPr="00947985">
        <w:rPr>
          <w:rFonts w:asciiTheme="majorHAnsi" w:hAnsiTheme="majorHAnsi"/>
          <w:sz w:val="20"/>
          <w:szCs w:val="20"/>
          <w:lang w:val="es-ES"/>
        </w:rPr>
        <w:t>.</w:t>
      </w:r>
    </w:p>
    <w:p w14:paraId="728D4959" w14:textId="77777777" w:rsidR="00EE7EDD" w:rsidRPr="00F3622C" w:rsidRDefault="00EE7EDD" w:rsidP="00EE7ED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18"/>
          <w:szCs w:val="18"/>
          <w:lang w:val="es-ES"/>
        </w:rPr>
      </w:pPr>
    </w:p>
    <w:p w14:paraId="3143D65E" w14:textId="77777777" w:rsidR="009C2769" w:rsidRDefault="00852A46"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ES"/>
        </w:rPr>
      </w:pPr>
      <w:r>
        <w:rPr>
          <w:rFonts w:asciiTheme="majorHAnsi" w:hAnsiTheme="majorHAnsi"/>
          <w:sz w:val="20"/>
          <w:szCs w:val="20"/>
          <w:lang w:val="es-ES"/>
        </w:rPr>
        <w:t>El 20 de septiembre de 1996 el Ju</w:t>
      </w:r>
      <w:r w:rsidR="00C23250">
        <w:rPr>
          <w:rFonts w:asciiTheme="majorHAnsi" w:hAnsiTheme="majorHAnsi"/>
          <w:sz w:val="20"/>
          <w:szCs w:val="20"/>
          <w:lang w:val="es-ES"/>
        </w:rPr>
        <w:t>z</w:t>
      </w:r>
      <w:r>
        <w:rPr>
          <w:rFonts w:asciiTheme="majorHAnsi" w:hAnsiTheme="majorHAnsi"/>
          <w:sz w:val="20"/>
          <w:szCs w:val="20"/>
          <w:lang w:val="es-ES"/>
        </w:rPr>
        <w:t>gado Cuarto de Trabajo aprobó dicho peritaje</w:t>
      </w:r>
      <w:r w:rsidR="00E05106" w:rsidRPr="00852A46">
        <w:rPr>
          <w:rStyle w:val="FootnoteReference"/>
          <w:rFonts w:asciiTheme="majorHAnsi" w:hAnsiTheme="majorHAnsi"/>
          <w:sz w:val="20"/>
          <w:szCs w:val="20"/>
          <w:lang w:val="es-ES"/>
        </w:rPr>
        <w:footnoteReference w:id="20"/>
      </w:r>
      <w:r w:rsidR="00E05106">
        <w:rPr>
          <w:rFonts w:asciiTheme="majorHAnsi" w:hAnsiTheme="majorHAnsi"/>
          <w:sz w:val="20"/>
          <w:szCs w:val="20"/>
          <w:lang w:val="es-ES"/>
        </w:rPr>
        <w:t xml:space="preserve">. </w:t>
      </w:r>
      <w:r w:rsidR="00034D52" w:rsidRPr="008374C6">
        <w:rPr>
          <w:rFonts w:asciiTheme="majorHAnsi" w:hAnsiTheme="majorHAnsi"/>
          <w:sz w:val="20"/>
          <w:szCs w:val="20"/>
          <w:lang w:val="es-ES"/>
        </w:rPr>
        <w:t>L</w:t>
      </w:r>
      <w:r w:rsidR="0046339C" w:rsidRPr="008374C6">
        <w:rPr>
          <w:rFonts w:asciiTheme="majorHAnsi" w:hAnsiTheme="majorHAnsi"/>
          <w:sz w:val="20"/>
          <w:szCs w:val="20"/>
          <w:lang w:val="es-ES"/>
        </w:rPr>
        <w:t>a</w:t>
      </w:r>
      <w:r w:rsidR="007C5DED" w:rsidRPr="008374C6">
        <w:rPr>
          <w:rFonts w:asciiTheme="majorHAnsi" w:hAnsiTheme="majorHAnsi"/>
          <w:sz w:val="20"/>
          <w:szCs w:val="20"/>
          <w:lang w:val="es-ES"/>
        </w:rPr>
        <w:t xml:space="preserve"> parte peticionaria presentó </w:t>
      </w:r>
      <w:r w:rsidR="0046339C" w:rsidRPr="008374C6">
        <w:rPr>
          <w:rFonts w:asciiTheme="majorHAnsi" w:hAnsiTheme="majorHAnsi"/>
          <w:sz w:val="20"/>
          <w:szCs w:val="20"/>
          <w:lang w:val="es-ES"/>
        </w:rPr>
        <w:t xml:space="preserve">recurso de apelación, argumentando que dicho informe era contrario </w:t>
      </w:r>
      <w:r w:rsidR="00901E87" w:rsidRPr="008374C6">
        <w:rPr>
          <w:rFonts w:asciiTheme="majorHAnsi" w:hAnsiTheme="majorHAnsi"/>
          <w:sz w:val="20"/>
          <w:szCs w:val="20"/>
          <w:lang w:val="es-ES"/>
        </w:rPr>
        <w:t xml:space="preserve">a la sentencia ejecutoriada de 24 de abril de 1996 </w:t>
      </w:r>
      <w:r w:rsidR="0046339C" w:rsidRPr="008374C6">
        <w:rPr>
          <w:rFonts w:asciiTheme="majorHAnsi" w:hAnsiTheme="majorHAnsi"/>
          <w:sz w:val="20"/>
          <w:szCs w:val="20"/>
          <w:lang w:val="es-ES"/>
        </w:rPr>
        <w:t xml:space="preserve">de la </w:t>
      </w:r>
      <w:r w:rsidR="00634A77" w:rsidRPr="008374C6">
        <w:rPr>
          <w:rFonts w:asciiTheme="majorHAnsi" w:hAnsiTheme="majorHAnsi"/>
          <w:sz w:val="20"/>
          <w:szCs w:val="20"/>
          <w:lang w:val="es-ES"/>
        </w:rPr>
        <w:t>Primera S</w:t>
      </w:r>
      <w:r w:rsidR="0046339C" w:rsidRPr="008374C6">
        <w:rPr>
          <w:rFonts w:asciiTheme="majorHAnsi" w:hAnsiTheme="majorHAnsi"/>
          <w:sz w:val="20"/>
          <w:szCs w:val="20"/>
          <w:lang w:val="es-ES"/>
        </w:rPr>
        <w:t>ala de la</w:t>
      </w:r>
      <w:r w:rsidR="00634A77" w:rsidRPr="008374C6">
        <w:rPr>
          <w:rFonts w:asciiTheme="majorHAnsi" w:hAnsiTheme="majorHAnsi"/>
          <w:sz w:val="20"/>
          <w:szCs w:val="20"/>
          <w:lang w:val="es-ES"/>
        </w:rPr>
        <w:t xml:space="preserve"> C</w:t>
      </w:r>
      <w:r w:rsidR="00676E93" w:rsidRPr="008374C6">
        <w:rPr>
          <w:rFonts w:asciiTheme="majorHAnsi" w:hAnsiTheme="majorHAnsi"/>
          <w:sz w:val="20"/>
          <w:szCs w:val="20"/>
          <w:lang w:val="es-ES"/>
        </w:rPr>
        <w:t xml:space="preserve">orte </w:t>
      </w:r>
      <w:r w:rsidR="00634A77" w:rsidRPr="008374C6">
        <w:rPr>
          <w:rFonts w:asciiTheme="majorHAnsi" w:hAnsiTheme="majorHAnsi"/>
          <w:sz w:val="20"/>
          <w:szCs w:val="20"/>
          <w:lang w:val="es-ES"/>
        </w:rPr>
        <w:t>S</w:t>
      </w:r>
      <w:r w:rsidR="00676E93" w:rsidRPr="008374C6">
        <w:rPr>
          <w:rFonts w:asciiTheme="majorHAnsi" w:hAnsiTheme="majorHAnsi"/>
          <w:sz w:val="20"/>
          <w:szCs w:val="20"/>
          <w:lang w:val="es-ES"/>
        </w:rPr>
        <w:t xml:space="preserve">uperior de </w:t>
      </w:r>
      <w:r w:rsidR="00634A77" w:rsidRPr="008374C6">
        <w:rPr>
          <w:rFonts w:asciiTheme="majorHAnsi" w:hAnsiTheme="majorHAnsi"/>
          <w:sz w:val="20"/>
          <w:szCs w:val="20"/>
          <w:lang w:val="es-ES"/>
        </w:rPr>
        <w:t>J</w:t>
      </w:r>
      <w:r w:rsidR="00676E93" w:rsidRPr="008374C6">
        <w:rPr>
          <w:rFonts w:asciiTheme="majorHAnsi" w:hAnsiTheme="majorHAnsi"/>
          <w:sz w:val="20"/>
          <w:szCs w:val="20"/>
          <w:lang w:val="es-ES"/>
        </w:rPr>
        <w:t>usticia de Guayaquil</w:t>
      </w:r>
      <w:r w:rsidR="00EB57A0" w:rsidRPr="008374C6">
        <w:rPr>
          <w:rStyle w:val="FootnoteReference"/>
          <w:rFonts w:asciiTheme="majorHAnsi" w:hAnsiTheme="majorHAnsi"/>
          <w:sz w:val="20"/>
          <w:szCs w:val="20"/>
          <w:lang w:val="es-ES"/>
        </w:rPr>
        <w:footnoteReference w:id="21"/>
      </w:r>
      <w:r w:rsidR="00676E93" w:rsidRPr="008374C6">
        <w:rPr>
          <w:rFonts w:asciiTheme="majorHAnsi" w:hAnsiTheme="majorHAnsi"/>
          <w:sz w:val="20"/>
          <w:szCs w:val="20"/>
          <w:lang w:val="es-ES"/>
        </w:rPr>
        <w:t xml:space="preserve">. </w:t>
      </w:r>
    </w:p>
    <w:p w14:paraId="12839185" w14:textId="77777777" w:rsidR="009C2769" w:rsidRPr="009C2769" w:rsidRDefault="009C2769" w:rsidP="00801C8C">
      <w:pPr>
        <w:pStyle w:val="Heading3"/>
        <w:numPr>
          <w:ilvl w:val="1"/>
          <w:numId w:val="54"/>
        </w:numPr>
        <w:tabs>
          <w:tab w:val="clear" w:pos="1800"/>
          <w:tab w:val="num" w:pos="630"/>
        </w:tabs>
        <w:ind w:hanging="1800"/>
        <w:rPr>
          <w:color w:val="auto"/>
          <w:sz w:val="20"/>
          <w:szCs w:val="20"/>
        </w:rPr>
      </w:pPr>
      <w:bookmarkStart w:id="30" w:name="_Toc20915925"/>
      <w:r>
        <w:rPr>
          <w:color w:val="auto"/>
          <w:sz w:val="20"/>
          <w:szCs w:val="20"/>
        </w:rPr>
        <w:t>Decisión de 19 de junio de 1997 de la Primera Sala de la Corte Superior de Justicia</w:t>
      </w:r>
      <w:bookmarkEnd w:id="30"/>
    </w:p>
    <w:p w14:paraId="5C7245B9" w14:textId="77777777" w:rsidR="009C2769" w:rsidRDefault="009C2769" w:rsidP="0094798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ES"/>
        </w:rPr>
      </w:pPr>
    </w:p>
    <w:p w14:paraId="26E9C311" w14:textId="77777777" w:rsidR="00414B6E" w:rsidRPr="00947985" w:rsidRDefault="00157611"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ES"/>
        </w:rPr>
      </w:pPr>
      <w:r w:rsidRPr="00947985">
        <w:rPr>
          <w:rFonts w:asciiTheme="majorHAnsi" w:hAnsiTheme="majorHAnsi"/>
          <w:sz w:val="20"/>
          <w:szCs w:val="20"/>
          <w:lang w:val="es-ES"/>
        </w:rPr>
        <w:t xml:space="preserve">El </w:t>
      </w:r>
      <w:r w:rsidR="00353C25" w:rsidRPr="00947985">
        <w:rPr>
          <w:rFonts w:asciiTheme="majorHAnsi" w:hAnsiTheme="majorHAnsi"/>
          <w:sz w:val="20"/>
          <w:szCs w:val="20"/>
          <w:lang w:val="es-ES"/>
        </w:rPr>
        <w:t>19 de junio de 1997 la Primera Sala de la Corte Superior de</w:t>
      </w:r>
      <w:r w:rsidR="00C82323" w:rsidRPr="00947985">
        <w:rPr>
          <w:rFonts w:asciiTheme="majorHAnsi" w:hAnsiTheme="majorHAnsi"/>
          <w:sz w:val="20"/>
          <w:szCs w:val="20"/>
          <w:lang w:val="es-ES"/>
        </w:rPr>
        <w:t xml:space="preserve"> Justicia de</w:t>
      </w:r>
      <w:r w:rsidR="00353C25" w:rsidRPr="00947985">
        <w:rPr>
          <w:rFonts w:asciiTheme="majorHAnsi" w:hAnsiTheme="majorHAnsi"/>
          <w:sz w:val="20"/>
          <w:szCs w:val="20"/>
          <w:lang w:val="es-ES"/>
        </w:rPr>
        <w:t xml:space="preserve"> Guayaquil </w:t>
      </w:r>
      <w:r w:rsidR="00130F2E" w:rsidRPr="00947985">
        <w:rPr>
          <w:rFonts w:asciiTheme="majorHAnsi" w:hAnsiTheme="majorHAnsi"/>
          <w:sz w:val="20"/>
          <w:szCs w:val="20"/>
          <w:lang w:val="es-ES"/>
        </w:rPr>
        <w:t xml:space="preserve">revocó el auto resolutorio </w:t>
      </w:r>
      <w:r w:rsidR="00F47B37" w:rsidRPr="00947985">
        <w:rPr>
          <w:rFonts w:asciiTheme="majorHAnsi" w:hAnsiTheme="majorHAnsi"/>
          <w:sz w:val="20"/>
          <w:szCs w:val="20"/>
          <w:lang w:val="es-ES"/>
        </w:rPr>
        <w:t>y ordenó que se devuel</w:t>
      </w:r>
      <w:r w:rsidR="00090910" w:rsidRPr="00947985">
        <w:rPr>
          <w:rFonts w:asciiTheme="majorHAnsi" w:hAnsiTheme="majorHAnsi"/>
          <w:sz w:val="20"/>
          <w:szCs w:val="20"/>
          <w:lang w:val="es-ES"/>
        </w:rPr>
        <w:t>va el proceso a la Juez inferior</w:t>
      </w:r>
      <w:r w:rsidR="00414B6E" w:rsidRPr="00947985">
        <w:rPr>
          <w:rFonts w:asciiTheme="majorHAnsi" w:hAnsiTheme="majorHAnsi"/>
          <w:sz w:val="20"/>
          <w:szCs w:val="20"/>
          <w:lang w:val="es-ES"/>
        </w:rPr>
        <w:t xml:space="preserve"> a fin de que la Abogada</w:t>
      </w:r>
      <w:r w:rsidR="00F47B37" w:rsidRPr="00947985">
        <w:rPr>
          <w:rFonts w:asciiTheme="majorHAnsi" w:hAnsiTheme="majorHAnsi"/>
          <w:sz w:val="20"/>
          <w:szCs w:val="20"/>
          <w:lang w:val="es-ES"/>
        </w:rPr>
        <w:t xml:space="preserve"> </w:t>
      </w:r>
      <w:r w:rsidR="000D45A5" w:rsidRPr="00947985">
        <w:rPr>
          <w:rFonts w:asciiTheme="majorHAnsi" w:hAnsiTheme="majorHAnsi"/>
          <w:sz w:val="20"/>
          <w:szCs w:val="20"/>
          <w:lang w:val="es-ES"/>
        </w:rPr>
        <w:t>Gertru</w:t>
      </w:r>
      <w:r w:rsidR="00F47B37" w:rsidRPr="00947985">
        <w:rPr>
          <w:rFonts w:asciiTheme="majorHAnsi" w:hAnsiTheme="majorHAnsi"/>
          <w:sz w:val="20"/>
          <w:szCs w:val="20"/>
          <w:lang w:val="es-ES"/>
        </w:rPr>
        <w:t>d</w:t>
      </w:r>
      <w:r w:rsidR="00090910" w:rsidRPr="00947985">
        <w:rPr>
          <w:rFonts w:asciiTheme="majorHAnsi" w:hAnsiTheme="majorHAnsi"/>
          <w:sz w:val="20"/>
          <w:szCs w:val="20"/>
          <w:lang w:val="es-ES"/>
        </w:rPr>
        <w:t>is Cedeño Espinoza</w:t>
      </w:r>
      <w:r w:rsidR="000D45A5" w:rsidRPr="00947985">
        <w:rPr>
          <w:rFonts w:asciiTheme="majorHAnsi" w:hAnsiTheme="majorHAnsi"/>
          <w:sz w:val="20"/>
          <w:szCs w:val="20"/>
          <w:lang w:val="es-ES"/>
        </w:rPr>
        <w:t xml:space="preserve"> cumpla con liquidar los valores mandado</w:t>
      </w:r>
      <w:r w:rsidR="00F6545C" w:rsidRPr="00947985">
        <w:rPr>
          <w:rFonts w:asciiTheme="majorHAnsi" w:hAnsiTheme="majorHAnsi"/>
          <w:sz w:val="20"/>
          <w:szCs w:val="20"/>
          <w:lang w:val="es-ES"/>
        </w:rPr>
        <w:t>s a pagar en sentencia. En su</w:t>
      </w:r>
      <w:r w:rsidR="000D45A5" w:rsidRPr="00947985">
        <w:rPr>
          <w:rFonts w:asciiTheme="majorHAnsi" w:hAnsiTheme="majorHAnsi"/>
          <w:sz w:val="20"/>
          <w:szCs w:val="20"/>
          <w:lang w:val="es-ES"/>
        </w:rPr>
        <w:t xml:space="preserve"> decisi</w:t>
      </w:r>
      <w:r w:rsidR="00406D37" w:rsidRPr="00947985">
        <w:rPr>
          <w:rFonts w:asciiTheme="majorHAnsi" w:hAnsiTheme="majorHAnsi"/>
          <w:sz w:val="20"/>
          <w:szCs w:val="20"/>
          <w:lang w:val="es-ES"/>
        </w:rPr>
        <w:t xml:space="preserve">ón </w:t>
      </w:r>
      <w:r w:rsidR="00130F2E" w:rsidRPr="00947985">
        <w:rPr>
          <w:rFonts w:asciiTheme="majorHAnsi" w:hAnsiTheme="majorHAnsi"/>
          <w:sz w:val="20"/>
          <w:szCs w:val="20"/>
          <w:lang w:val="es-ES"/>
        </w:rPr>
        <w:t>razonó</w:t>
      </w:r>
      <w:r w:rsidR="000D45A5" w:rsidRPr="00947985">
        <w:rPr>
          <w:rFonts w:asciiTheme="majorHAnsi" w:hAnsiTheme="majorHAnsi"/>
          <w:sz w:val="20"/>
          <w:szCs w:val="20"/>
          <w:lang w:val="es-ES"/>
        </w:rPr>
        <w:t>:</w:t>
      </w:r>
    </w:p>
    <w:p w14:paraId="70ED3C7D" w14:textId="77777777" w:rsidR="00414B6E" w:rsidRDefault="00414B6E" w:rsidP="00414B6E">
      <w:pPr>
        <w:pStyle w:val="ListParagraph"/>
        <w:rPr>
          <w:rFonts w:asciiTheme="majorHAnsi" w:hAnsiTheme="majorHAnsi"/>
          <w:sz w:val="18"/>
          <w:szCs w:val="18"/>
          <w:lang w:val="es-ES"/>
        </w:rPr>
      </w:pPr>
    </w:p>
    <w:p w14:paraId="58367507" w14:textId="68767A04" w:rsidR="00400720" w:rsidRPr="002F587B" w:rsidRDefault="00400720" w:rsidP="002F587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30" w:right="630"/>
        <w:jc w:val="both"/>
        <w:rPr>
          <w:rFonts w:ascii="Cambria" w:eastAsia="Batang" w:hAnsi="Cambria"/>
          <w:sz w:val="18"/>
          <w:szCs w:val="18"/>
          <w:bdr w:val="none" w:sz="0" w:space="0" w:color="auto"/>
          <w:lang w:val="es-ES_tradnl"/>
        </w:rPr>
      </w:pPr>
      <w:r w:rsidRPr="002F587B">
        <w:rPr>
          <w:rFonts w:ascii="Cambria" w:eastAsia="Batang" w:hAnsi="Cambria"/>
          <w:sz w:val="18"/>
          <w:szCs w:val="18"/>
          <w:bdr w:val="none" w:sz="0" w:space="0" w:color="auto"/>
          <w:lang w:val="es-ES_tradnl"/>
        </w:rPr>
        <w:t xml:space="preserve">Por recurso de apelación interpuesto por el Abogado Carlos Díaz Guzmán (…) respecto del auto dictado por la Jueza Cuarta del trabajo del Guayas, en la que declara aprobada la liquidación practicada por la perito Abogada Gertrudis Cedeño Espinoza, </w:t>
      </w:r>
      <w:r w:rsidR="00414B6E" w:rsidRPr="002F587B">
        <w:rPr>
          <w:rFonts w:ascii="Cambria" w:eastAsia="Batang" w:hAnsi="Cambria"/>
          <w:sz w:val="18"/>
          <w:szCs w:val="18"/>
          <w:bdr w:val="none" w:sz="0" w:space="0" w:color="auto"/>
          <w:lang w:val="es-ES_tradnl"/>
        </w:rPr>
        <w:t>ha subido en grado la presente c</w:t>
      </w:r>
      <w:r w:rsidRPr="002F587B">
        <w:rPr>
          <w:rFonts w:ascii="Cambria" w:eastAsia="Batang" w:hAnsi="Cambria"/>
          <w:sz w:val="18"/>
          <w:szCs w:val="18"/>
          <w:bdr w:val="none" w:sz="0" w:space="0" w:color="auto"/>
          <w:lang w:val="es-ES_tradnl"/>
        </w:rPr>
        <w:t>ausa y radicada como se encuentra la competencia en esta Sala (…)</w:t>
      </w:r>
      <w:r w:rsidR="002D779A">
        <w:rPr>
          <w:rFonts w:ascii="Cambria" w:eastAsia="Batang" w:hAnsi="Cambria"/>
          <w:sz w:val="18"/>
          <w:szCs w:val="18"/>
          <w:bdr w:val="none" w:sz="0" w:space="0" w:color="auto"/>
          <w:lang w:val="es-ES_tradnl"/>
        </w:rPr>
        <w:t xml:space="preserve"> </w:t>
      </w:r>
      <w:r w:rsidR="000D45A5" w:rsidRPr="002F587B">
        <w:rPr>
          <w:rFonts w:ascii="Cambria" w:eastAsia="Batang" w:hAnsi="Cambria"/>
          <w:sz w:val="18"/>
          <w:szCs w:val="18"/>
          <w:bdr w:val="none" w:sz="0" w:space="0" w:color="auto"/>
          <w:lang w:val="es-ES_tradnl"/>
        </w:rPr>
        <w:t>D</w:t>
      </w:r>
      <w:r w:rsidR="00422191" w:rsidRPr="002F587B">
        <w:rPr>
          <w:rFonts w:ascii="Cambria" w:eastAsia="Batang" w:hAnsi="Cambria"/>
          <w:sz w:val="18"/>
          <w:szCs w:val="18"/>
          <w:bdr w:val="none" w:sz="0" w:space="0" w:color="auto"/>
          <w:lang w:val="es-ES_tradnl"/>
        </w:rPr>
        <w:t>e lo antes expuesto</w:t>
      </w:r>
      <w:r w:rsidR="000D45A5" w:rsidRPr="002F587B">
        <w:rPr>
          <w:rFonts w:ascii="Cambria" w:eastAsia="Batang" w:hAnsi="Cambria"/>
          <w:sz w:val="18"/>
          <w:szCs w:val="18"/>
          <w:bdr w:val="none" w:sz="0" w:space="0" w:color="auto"/>
          <w:lang w:val="es-ES_tradnl"/>
        </w:rPr>
        <w:t>, aparece como claro y evidente que la sentencia dictada por esta S</w:t>
      </w:r>
      <w:r w:rsidR="00422191" w:rsidRPr="002F587B">
        <w:rPr>
          <w:rFonts w:ascii="Cambria" w:eastAsia="Batang" w:hAnsi="Cambria"/>
          <w:sz w:val="18"/>
          <w:szCs w:val="18"/>
          <w:bdr w:val="none" w:sz="0" w:space="0" w:color="auto"/>
          <w:lang w:val="es-ES_tradnl"/>
        </w:rPr>
        <w:t>ala ha ordenado pagar el valor de la parte adeudada de la prima reclamada por la parte actora en el numeral 2 de la demanda</w:t>
      </w:r>
      <w:r w:rsidR="000D45A5" w:rsidRPr="002F587B">
        <w:rPr>
          <w:rFonts w:ascii="Cambria" w:eastAsia="Batang" w:hAnsi="Cambria"/>
          <w:sz w:val="18"/>
          <w:szCs w:val="18"/>
          <w:bdr w:val="none" w:sz="0" w:space="0" w:color="auto"/>
          <w:lang w:val="es-ES_tradnl"/>
        </w:rPr>
        <w:t>,</w:t>
      </w:r>
      <w:r w:rsidR="00422191" w:rsidRPr="002F587B">
        <w:rPr>
          <w:rFonts w:ascii="Cambria" w:eastAsia="Batang" w:hAnsi="Cambria"/>
          <w:sz w:val="18"/>
          <w:szCs w:val="18"/>
          <w:bdr w:val="none" w:sz="0" w:space="0" w:color="auto"/>
          <w:lang w:val="es-ES_tradnl"/>
        </w:rPr>
        <w:t xml:space="preserve"> por lo que resulta extraño el comportamiento d</w:t>
      </w:r>
      <w:r w:rsidR="000D45A5" w:rsidRPr="002F587B">
        <w:rPr>
          <w:rFonts w:ascii="Cambria" w:eastAsia="Batang" w:hAnsi="Cambria"/>
          <w:sz w:val="18"/>
          <w:szCs w:val="18"/>
          <w:bdr w:val="none" w:sz="0" w:space="0" w:color="auto"/>
          <w:lang w:val="es-ES_tradnl"/>
        </w:rPr>
        <w:t>e la Perito Ab. Gertrudis Cedeño Espinosa, quien a fojas 211vta. De lo actuado ante el inferior,</w:t>
      </w:r>
      <w:r w:rsidRPr="002F587B">
        <w:rPr>
          <w:rFonts w:ascii="Cambria" w:eastAsia="Batang" w:hAnsi="Cambria"/>
          <w:sz w:val="18"/>
          <w:szCs w:val="18"/>
          <w:bdr w:val="none" w:sz="0" w:space="0" w:color="auto"/>
          <w:lang w:val="es-ES_tradnl"/>
        </w:rPr>
        <w:t xml:space="preserve"> señala en forma incomprensible</w:t>
      </w:r>
      <w:r w:rsidR="002E340E" w:rsidRPr="002F587B">
        <w:rPr>
          <w:rFonts w:ascii="Cambria" w:eastAsia="Batang" w:hAnsi="Cambria"/>
          <w:sz w:val="18"/>
          <w:szCs w:val="18"/>
          <w:bdr w:val="none" w:sz="0" w:space="0" w:color="auto"/>
          <w:lang w:val="es-ES_tradnl"/>
        </w:rPr>
        <w:t xml:space="preserve">: “Que en lo relacionado al rubro “Primas” no existen datos o elementos referenciales concretos que permitan establecer si corresponde el valor total de los mismos o únicamente la parte proporcional por el lapso efectivo de la relación contractual de trabajo, esto es, por los cuatro meses, doce días, situación que torna imposible poder liquidarlas” cuando lo que debió hacer es liquidar tales valores de la manera como lo establece el fallo ejecutoriado, </w:t>
      </w:r>
      <w:r w:rsidRPr="002F587B">
        <w:rPr>
          <w:rFonts w:ascii="Cambria" w:eastAsia="Batang" w:hAnsi="Cambria"/>
          <w:sz w:val="18"/>
          <w:szCs w:val="18"/>
          <w:bdr w:val="none" w:sz="0" w:space="0" w:color="auto"/>
          <w:lang w:val="es-ES_tradnl"/>
        </w:rPr>
        <w:t xml:space="preserve">por lo que la Juez inferior se encontraba obligada a hacer cumplir la sentencia en esta parte, y no aprobar prematuramente la liquidación incompleta practicada por dicha perito (…) revoca por prematuro el auto materia de impugnación, y como consecuencia dispone se devuelva </w:t>
      </w:r>
      <w:r w:rsidRPr="002F587B">
        <w:rPr>
          <w:rFonts w:ascii="Cambria" w:eastAsia="Batang" w:hAnsi="Cambria"/>
          <w:sz w:val="18"/>
          <w:szCs w:val="18"/>
          <w:bdr w:val="none" w:sz="0" w:space="0" w:color="auto"/>
          <w:lang w:val="es-ES_tradnl"/>
        </w:rPr>
        <w:lastRenderedPageBreak/>
        <w:t>el proceso a la Juez i</w:t>
      </w:r>
      <w:r w:rsidR="002E340E" w:rsidRPr="002F587B">
        <w:rPr>
          <w:rFonts w:ascii="Cambria" w:eastAsia="Batang" w:hAnsi="Cambria"/>
          <w:sz w:val="18"/>
          <w:szCs w:val="18"/>
          <w:bdr w:val="none" w:sz="0" w:space="0" w:color="auto"/>
          <w:lang w:val="es-ES_tradnl"/>
        </w:rPr>
        <w:t>nferior a fin de que la perito A</w:t>
      </w:r>
      <w:r w:rsidRPr="002F587B">
        <w:rPr>
          <w:rFonts w:ascii="Cambria" w:eastAsia="Batang" w:hAnsi="Cambria"/>
          <w:sz w:val="18"/>
          <w:szCs w:val="18"/>
          <w:bdr w:val="none" w:sz="0" w:space="0" w:color="auto"/>
          <w:lang w:val="es-ES_tradnl"/>
        </w:rPr>
        <w:t>b. Gertrudis Cedeño Espinoza, cumpla con liquidar los valores mandados a pagar en sentencia, en este sentido</w:t>
      </w:r>
      <w:r w:rsidRPr="002F587B">
        <w:rPr>
          <w:rFonts w:ascii="Cambria" w:eastAsia="Batang" w:hAnsi="Cambria"/>
          <w:sz w:val="18"/>
          <w:szCs w:val="18"/>
          <w:bdr w:val="none" w:sz="0" w:space="0" w:color="auto"/>
          <w:vertAlign w:val="superscript"/>
          <w:lang w:val="es-ES_tradnl"/>
        </w:rPr>
        <w:footnoteReference w:id="22"/>
      </w:r>
      <w:r w:rsidRPr="002F587B">
        <w:rPr>
          <w:rFonts w:ascii="Cambria" w:eastAsia="Batang" w:hAnsi="Cambria"/>
          <w:sz w:val="18"/>
          <w:szCs w:val="18"/>
          <w:bdr w:val="none" w:sz="0" w:space="0" w:color="auto"/>
          <w:lang w:val="es-ES_tradnl"/>
        </w:rPr>
        <w:t xml:space="preserve">. </w:t>
      </w:r>
    </w:p>
    <w:p w14:paraId="3C3483DB" w14:textId="77777777" w:rsidR="00901E10" w:rsidRDefault="00901E10" w:rsidP="00901E1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14:paraId="45B33B21" w14:textId="2433CD76" w:rsidR="00345FD1" w:rsidRPr="009C2769" w:rsidRDefault="00947985"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ES"/>
        </w:rPr>
      </w:pPr>
      <w:r>
        <w:rPr>
          <w:rFonts w:asciiTheme="majorHAnsi" w:hAnsiTheme="majorHAnsi"/>
          <w:sz w:val="20"/>
          <w:szCs w:val="20"/>
          <w:lang w:val="es-ES"/>
        </w:rPr>
        <w:t>Con posterioridad e</w:t>
      </w:r>
      <w:r w:rsidR="00D4557B">
        <w:rPr>
          <w:rFonts w:asciiTheme="majorHAnsi" w:hAnsiTheme="majorHAnsi"/>
          <w:sz w:val="20"/>
          <w:szCs w:val="20"/>
          <w:lang w:val="es-ES"/>
        </w:rPr>
        <w:t>l</w:t>
      </w:r>
      <w:r>
        <w:rPr>
          <w:rFonts w:asciiTheme="majorHAnsi" w:hAnsiTheme="majorHAnsi"/>
          <w:sz w:val="20"/>
          <w:szCs w:val="20"/>
          <w:lang w:val="es-ES"/>
        </w:rPr>
        <w:t xml:space="preserve"> Club Sport Emelec </w:t>
      </w:r>
      <w:r w:rsidR="00E55DBB">
        <w:rPr>
          <w:rFonts w:asciiTheme="majorHAnsi" w:hAnsiTheme="majorHAnsi"/>
          <w:sz w:val="20"/>
          <w:szCs w:val="20"/>
          <w:lang w:val="es-ES"/>
        </w:rPr>
        <w:t xml:space="preserve">presentó </w:t>
      </w:r>
      <w:r w:rsidR="003B222B">
        <w:rPr>
          <w:rFonts w:asciiTheme="majorHAnsi" w:hAnsiTheme="majorHAnsi"/>
          <w:sz w:val="20"/>
          <w:szCs w:val="20"/>
          <w:lang w:val="es-ES"/>
        </w:rPr>
        <w:t xml:space="preserve">un </w:t>
      </w:r>
      <w:r w:rsidR="00901E10" w:rsidRPr="00901E10">
        <w:rPr>
          <w:rFonts w:asciiTheme="majorHAnsi" w:hAnsiTheme="majorHAnsi"/>
          <w:sz w:val="20"/>
          <w:szCs w:val="20"/>
          <w:lang w:val="es-ES"/>
        </w:rPr>
        <w:t xml:space="preserve">recurso de casación </w:t>
      </w:r>
      <w:r>
        <w:rPr>
          <w:rFonts w:asciiTheme="majorHAnsi" w:hAnsiTheme="majorHAnsi"/>
          <w:sz w:val="20"/>
          <w:szCs w:val="20"/>
          <w:lang w:val="es-ES"/>
        </w:rPr>
        <w:t xml:space="preserve">contra el auto anterior </w:t>
      </w:r>
      <w:r w:rsidR="00901E10" w:rsidRPr="00901E10">
        <w:rPr>
          <w:rFonts w:asciiTheme="majorHAnsi" w:hAnsiTheme="majorHAnsi"/>
          <w:sz w:val="20"/>
          <w:szCs w:val="20"/>
          <w:lang w:val="es-ES"/>
        </w:rPr>
        <w:t>ante la Segunda Sala de lo Laboral y Social de la Corte Suprema de Justicia</w:t>
      </w:r>
      <w:r w:rsidR="0045172F">
        <w:rPr>
          <w:rFonts w:asciiTheme="majorHAnsi" w:hAnsiTheme="majorHAnsi"/>
          <w:sz w:val="20"/>
          <w:szCs w:val="20"/>
          <w:lang w:val="es-ES"/>
        </w:rPr>
        <w:t xml:space="preserve"> de Guayaquil</w:t>
      </w:r>
      <w:r w:rsidR="00901E10" w:rsidRPr="004A1E46">
        <w:rPr>
          <w:rStyle w:val="FootnoteReference"/>
          <w:rFonts w:asciiTheme="majorHAnsi" w:hAnsiTheme="majorHAnsi"/>
          <w:sz w:val="20"/>
          <w:szCs w:val="20"/>
          <w:lang w:val="es-ES"/>
        </w:rPr>
        <w:footnoteReference w:id="23"/>
      </w:r>
      <w:r w:rsidR="00901E10" w:rsidRPr="00901E10">
        <w:rPr>
          <w:rFonts w:asciiTheme="majorHAnsi" w:hAnsiTheme="majorHAnsi"/>
          <w:sz w:val="20"/>
          <w:szCs w:val="20"/>
          <w:lang w:val="es-ES"/>
        </w:rPr>
        <w:t xml:space="preserve">. </w:t>
      </w:r>
      <w:r w:rsidR="00C23250" w:rsidRPr="00C23250">
        <w:rPr>
          <w:rFonts w:asciiTheme="majorHAnsi" w:hAnsiTheme="majorHAnsi"/>
          <w:sz w:val="20"/>
          <w:szCs w:val="20"/>
          <w:lang w:val="es-ES"/>
        </w:rPr>
        <w:t xml:space="preserve">El </w:t>
      </w:r>
      <w:r w:rsidR="00090910" w:rsidRPr="00C23250">
        <w:rPr>
          <w:rFonts w:asciiTheme="majorHAnsi" w:hAnsiTheme="majorHAnsi"/>
          <w:sz w:val="20"/>
          <w:szCs w:val="20"/>
          <w:lang w:val="es-ES"/>
        </w:rPr>
        <w:t>19 de abril de 1999,</w:t>
      </w:r>
      <w:r w:rsidR="00C23250">
        <w:rPr>
          <w:rFonts w:asciiTheme="majorHAnsi" w:hAnsiTheme="majorHAnsi"/>
          <w:sz w:val="20"/>
          <w:szCs w:val="20"/>
          <w:lang w:val="es-ES"/>
        </w:rPr>
        <w:t xml:space="preserve"> la S</w:t>
      </w:r>
      <w:r w:rsidR="00841420" w:rsidRPr="00C23250">
        <w:rPr>
          <w:rFonts w:asciiTheme="majorHAnsi" w:hAnsiTheme="majorHAnsi"/>
          <w:sz w:val="20"/>
          <w:szCs w:val="20"/>
          <w:lang w:val="es-ES"/>
        </w:rPr>
        <w:t xml:space="preserve">egunda Sala de lo Laboral y Social de la Corte Suprema de Justicia </w:t>
      </w:r>
      <w:r w:rsidR="00C82323" w:rsidRPr="00C23250">
        <w:rPr>
          <w:rFonts w:asciiTheme="majorHAnsi" w:hAnsiTheme="majorHAnsi"/>
          <w:sz w:val="20"/>
          <w:szCs w:val="20"/>
          <w:lang w:val="es-ES"/>
        </w:rPr>
        <w:t xml:space="preserve">de Guayaquil </w:t>
      </w:r>
      <w:r w:rsidR="00841420" w:rsidRPr="00C23250">
        <w:rPr>
          <w:rFonts w:asciiTheme="majorHAnsi" w:hAnsiTheme="majorHAnsi"/>
          <w:sz w:val="20"/>
          <w:szCs w:val="20"/>
          <w:lang w:val="es-ES"/>
        </w:rPr>
        <w:t>rechazó e</w:t>
      </w:r>
      <w:r>
        <w:rPr>
          <w:rFonts w:asciiTheme="majorHAnsi" w:hAnsiTheme="majorHAnsi"/>
          <w:sz w:val="20"/>
          <w:szCs w:val="20"/>
          <w:lang w:val="es-ES"/>
        </w:rPr>
        <w:t>l recurso de casación. Dicha Sala expres</w:t>
      </w:r>
      <w:r w:rsidR="00345FD1">
        <w:rPr>
          <w:rFonts w:asciiTheme="majorHAnsi" w:hAnsiTheme="majorHAnsi"/>
          <w:sz w:val="20"/>
          <w:szCs w:val="20"/>
          <w:lang w:val="es-ES"/>
        </w:rPr>
        <w:t>ó que “</w:t>
      </w:r>
      <w:r w:rsidR="001C2D89" w:rsidRPr="00345FD1">
        <w:rPr>
          <w:rFonts w:asciiTheme="majorHAnsi" w:hAnsiTheme="majorHAnsi"/>
          <w:sz w:val="20"/>
          <w:szCs w:val="20"/>
          <w:lang w:val="es-ES"/>
        </w:rPr>
        <w:t xml:space="preserve">revisando el auto impugnado se observa que el mismo, no se halla inmerso en lo dispuesto por el Art. 2 de la Ley de la </w:t>
      </w:r>
      <w:r w:rsidR="00412F9F" w:rsidRPr="00345FD1">
        <w:rPr>
          <w:rFonts w:asciiTheme="majorHAnsi" w:hAnsiTheme="majorHAnsi"/>
          <w:sz w:val="20"/>
          <w:szCs w:val="20"/>
          <w:lang w:val="es-ES"/>
        </w:rPr>
        <w:t>materia</w:t>
      </w:r>
      <w:r w:rsidR="001C2D89" w:rsidRPr="00345FD1">
        <w:rPr>
          <w:rFonts w:asciiTheme="majorHAnsi" w:hAnsiTheme="majorHAnsi"/>
          <w:sz w:val="20"/>
          <w:szCs w:val="20"/>
          <w:lang w:val="es-ES"/>
        </w:rPr>
        <w:t>, ya que el auto que aprueba la</w:t>
      </w:r>
      <w:r w:rsidR="006A1F6E" w:rsidRPr="00345FD1">
        <w:rPr>
          <w:rFonts w:asciiTheme="majorHAnsi" w:hAnsiTheme="majorHAnsi"/>
          <w:sz w:val="20"/>
          <w:szCs w:val="20"/>
          <w:lang w:val="es-ES"/>
        </w:rPr>
        <w:t xml:space="preserve"> liquidación, dictado por el Jue</w:t>
      </w:r>
      <w:r w:rsidR="00417ED7" w:rsidRPr="00345FD1">
        <w:rPr>
          <w:rFonts w:asciiTheme="majorHAnsi" w:hAnsiTheme="majorHAnsi"/>
          <w:sz w:val="20"/>
          <w:szCs w:val="20"/>
          <w:lang w:val="es-ES"/>
        </w:rPr>
        <w:t>z</w:t>
      </w:r>
      <w:r w:rsidR="006A1F6E" w:rsidRPr="00345FD1">
        <w:rPr>
          <w:rFonts w:asciiTheme="majorHAnsi" w:hAnsiTheme="majorHAnsi"/>
          <w:sz w:val="20"/>
          <w:szCs w:val="20"/>
          <w:lang w:val="es-ES"/>
        </w:rPr>
        <w:t xml:space="preserve"> a-quo, no fue ratificado ni rectificado por el superior, sino por el contrario fue revocado. En </w:t>
      </w:r>
      <w:r w:rsidR="00417ED7" w:rsidRPr="00345FD1">
        <w:rPr>
          <w:rFonts w:asciiTheme="majorHAnsi" w:hAnsiTheme="majorHAnsi"/>
          <w:sz w:val="20"/>
          <w:szCs w:val="20"/>
          <w:lang w:val="es-ES"/>
        </w:rPr>
        <w:t>consecuencia,</w:t>
      </w:r>
      <w:r w:rsidR="006A1F6E" w:rsidRPr="00345FD1">
        <w:rPr>
          <w:rFonts w:asciiTheme="majorHAnsi" w:hAnsiTheme="majorHAnsi"/>
          <w:sz w:val="20"/>
          <w:szCs w:val="20"/>
          <w:lang w:val="es-ES"/>
        </w:rPr>
        <w:t xml:space="preserve"> rechaza el recurso interpuesto por el demandado</w:t>
      </w:r>
      <w:r w:rsidR="00345FD1">
        <w:rPr>
          <w:rFonts w:asciiTheme="majorHAnsi" w:hAnsiTheme="majorHAnsi"/>
          <w:sz w:val="20"/>
          <w:szCs w:val="20"/>
          <w:lang w:val="es-ES"/>
        </w:rPr>
        <w:t>”</w:t>
      </w:r>
      <w:r w:rsidR="006A1F6E" w:rsidRPr="00947985">
        <w:rPr>
          <w:rStyle w:val="FootnoteReference"/>
          <w:rFonts w:asciiTheme="majorHAnsi" w:hAnsiTheme="majorHAnsi"/>
          <w:sz w:val="20"/>
          <w:szCs w:val="20"/>
          <w:lang w:val="es-ES"/>
        </w:rPr>
        <w:footnoteReference w:id="24"/>
      </w:r>
      <w:r w:rsidR="00345FD1">
        <w:rPr>
          <w:rFonts w:asciiTheme="majorHAnsi" w:hAnsiTheme="majorHAnsi"/>
          <w:sz w:val="20"/>
          <w:szCs w:val="20"/>
          <w:lang w:val="es-ES"/>
        </w:rPr>
        <w:t>.</w:t>
      </w:r>
    </w:p>
    <w:p w14:paraId="07F04146" w14:textId="77777777" w:rsidR="009C2769" w:rsidRPr="009C2769" w:rsidRDefault="009C2769" w:rsidP="00801C8C">
      <w:pPr>
        <w:pStyle w:val="Heading3"/>
        <w:numPr>
          <w:ilvl w:val="1"/>
          <w:numId w:val="54"/>
        </w:numPr>
        <w:tabs>
          <w:tab w:val="clear" w:pos="1800"/>
          <w:tab w:val="num" w:pos="630"/>
        </w:tabs>
        <w:ind w:hanging="1800"/>
        <w:rPr>
          <w:color w:val="auto"/>
          <w:sz w:val="20"/>
          <w:szCs w:val="20"/>
        </w:rPr>
      </w:pPr>
      <w:bookmarkStart w:id="31" w:name="_Toc20915926"/>
      <w:r w:rsidRPr="009C2769">
        <w:rPr>
          <w:color w:val="auto"/>
          <w:sz w:val="20"/>
          <w:szCs w:val="20"/>
        </w:rPr>
        <w:t>Liquidaci</w:t>
      </w:r>
      <w:r>
        <w:rPr>
          <w:color w:val="auto"/>
          <w:sz w:val="20"/>
          <w:szCs w:val="20"/>
        </w:rPr>
        <w:t>ones</w:t>
      </w:r>
      <w:r w:rsidRPr="009C2769">
        <w:rPr>
          <w:color w:val="auto"/>
          <w:sz w:val="20"/>
          <w:szCs w:val="20"/>
        </w:rPr>
        <w:t xml:space="preserve"> de 28 de junio</w:t>
      </w:r>
      <w:r>
        <w:rPr>
          <w:color w:val="auto"/>
          <w:sz w:val="20"/>
          <w:szCs w:val="20"/>
        </w:rPr>
        <w:t xml:space="preserve"> y 19 de julio</w:t>
      </w:r>
      <w:r w:rsidRPr="009C2769">
        <w:rPr>
          <w:color w:val="auto"/>
          <w:sz w:val="20"/>
          <w:szCs w:val="20"/>
        </w:rPr>
        <w:t xml:space="preserve"> de 1999 del Juzgado Cuarto de Trabajo</w:t>
      </w:r>
      <w:bookmarkEnd w:id="31"/>
    </w:p>
    <w:p w14:paraId="2704DD91" w14:textId="77777777" w:rsidR="00EE7EDD" w:rsidRDefault="00EE7EDD" w:rsidP="00345FD1">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ES"/>
        </w:rPr>
      </w:pPr>
    </w:p>
    <w:p w14:paraId="00B4D3EE" w14:textId="24B05908" w:rsidR="00F151C9" w:rsidRDefault="00345FD1"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lang w:val="es-VE"/>
        </w:rPr>
      </w:pPr>
      <w:r>
        <w:rPr>
          <w:rFonts w:asciiTheme="majorHAnsi" w:hAnsiTheme="majorHAnsi"/>
          <w:sz w:val="20"/>
          <w:szCs w:val="20"/>
          <w:lang w:val="es-ES"/>
        </w:rPr>
        <w:t>Siguiendo la decisión de 19 de junio de 1997, el 28 de junio de 1999 el</w:t>
      </w:r>
      <w:r w:rsidR="00F06EE0" w:rsidRPr="00345FD1">
        <w:rPr>
          <w:rFonts w:asciiTheme="majorHAnsi" w:hAnsiTheme="majorHAnsi"/>
          <w:sz w:val="20"/>
          <w:szCs w:val="20"/>
          <w:lang w:val="es-ES"/>
        </w:rPr>
        <w:t xml:space="preserve"> Juzgado Cuarto de Trabajo, efectuó</w:t>
      </w:r>
      <w:r w:rsidR="00BC6253" w:rsidRPr="00345FD1">
        <w:rPr>
          <w:rFonts w:asciiTheme="majorHAnsi" w:hAnsiTheme="majorHAnsi"/>
          <w:sz w:val="20"/>
          <w:szCs w:val="20"/>
          <w:lang w:val="es-ES"/>
        </w:rPr>
        <w:t xml:space="preserve"> liquidación </w:t>
      </w:r>
      <w:r w:rsidR="00F06EE0" w:rsidRPr="00345FD1">
        <w:rPr>
          <w:rFonts w:asciiTheme="majorHAnsi" w:hAnsiTheme="majorHAnsi"/>
          <w:sz w:val="20"/>
          <w:szCs w:val="20"/>
          <w:lang w:val="es-ES"/>
        </w:rPr>
        <w:t>con un valor que</w:t>
      </w:r>
      <w:r w:rsidR="00BC6253" w:rsidRPr="00345FD1">
        <w:rPr>
          <w:rFonts w:asciiTheme="majorHAnsi" w:hAnsiTheme="majorHAnsi"/>
          <w:sz w:val="20"/>
          <w:szCs w:val="20"/>
          <w:lang w:val="es-ES"/>
        </w:rPr>
        <w:t xml:space="preserve"> ascendía a S/. 3 198 973.071 sucres. </w:t>
      </w:r>
      <w:r>
        <w:rPr>
          <w:rFonts w:asciiTheme="majorHAnsi" w:hAnsiTheme="majorHAnsi"/>
          <w:sz w:val="20"/>
          <w:szCs w:val="20"/>
          <w:lang w:val="es-ES"/>
        </w:rPr>
        <w:t xml:space="preserve">Dicho informe incluyó el rubro prima y el triple </w:t>
      </w:r>
      <w:r w:rsidR="00E04C0B">
        <w:rPr>
          <w:rFonts w:asciiTheme="majorHAnsi" w:hAnsiTheme="majorHAnsi"/>
          <w:sz w:val="20"/>
          <w:szCs w:val="20"/>
          <w:lang w:val="es-ES"/>
        </w:rPr>
        <w:t xml:space="preserve">de las remuneraciones impagas. </w:t>
      </w:r>
      <w:r>
        <w:rPr>
          <w:rFonts w:asciiTheme="majorHAnsi" w:hAnsiTheme="majorHAnsi"/>
          <w:sz w:val="20"/>
          <w:szCs w:val="20"/>
          <w:lang w:val="es-ES"/>
        </w:rPr>
        <w:t>Refirió que procedió a efectuar la liquidación tomando en cuenta el incumplimiento de la perito de ceñirse a lo ordenado por la Primera Sala de la Corte Superior de Justicia</w:t>
      </w:r>
      <w:r w:rsidR="000E579B" w:rsidRPr="004244E6">
        <w:rPr>
          <w:rStyle w:val="FootnoteReference"/>
          <w:rFonts w:asciiTheme="majorHAnsi" w:hAnsiTheme="majorHAnsi"/>
          <w:sz w:val="20"/>
          <w:szCs w:val="20"/>
          <w:lang w:val="es-ES"/>
        </w:rPr>
        <w:footnoteReference w:id="25"/>
      </w:r>
      <w:r w:rsidR="000E579B" w:rsidRPr="00345FD1">
        <w:rPr>
          <w:rFonts w:asciiTheme="majorHAnsi" w:hAnsiTheme="majorHAnsi"/>
          <w:sz w:val="20"/>
          <w:szCs w:val="20"/>
          <w:lang w:val="es-ES"/>
        </w:rPr>
        <w:t>.</w:t>
      </w:r>
    </w:p>
    <w:p w14:paraId="3432F32E" w14:textId="77777777" w:rsidR="00F151C9" w:rsidRDefault="00F151C9" w:rsidP="00F151C9">
      <w:pPr>
        <w:pStyle w:val="ListParagraph"/>
        <w:rPr>
          <w:rFonts w:asciiTheme="majorHAnsi" w:hAnsiTheme="majorHAnsi"/>
          <w:sz w:val="20"/>
          <w:szCs w:val="20"/>
          <w:lang w:val="es-ES"/>
        </w:rPr>
      </w:pPr>
    </w:p>
    <w:p w14:paraId="21A7FB83" w14:textId="7FBA4EF1" w:rsidR="000408AA" w:rsidRPr="00F151C9" w:rsidRDefault="000408AA"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lang w:val="es-VE"/>
        </w:rPr>
      </w:pPr>
      <w:r w:rsidRPr="00F151C9">
        <w:rPr>
          <w:rFonts w:asciiTheme="majorHAnsi" w:hAnsiTheme="majorHAnsi"/>
          <w:sz w:val="20"/>
          <w:szCs w:val="20"/>
          <w:lang w:val="es-ES"/>
        </w:rPr>
        <w:t>E</w:t>
      </w:r>
      <w:r w:rsidR="00F06EE0" w:rsidRPr="00F151C9">
        <w:rPr>
          <w:rFonts w:asciiTheme="majorHAnsi" w:hAnsiTheme="majorHAnsi"/>
          <w:sz w:val="20"/>
          <w:szCs w:val="20"/>
          <w:lang w:val="es-ES"/>
        </w:rPr>
        <w:t xml:space="preserve">l 19 de julio de 1999 </w:t>
      </w:r>
      <w:r w:rsidR="000F2873" w:rsidRPr="00F151C9">
        <w:rPr>
          <w:rFonts w:asciiTheme="majorHAnsi" w:hAnsiTheme="majorHAnsi"/>
          <w:sz w:val="20"/>
          <w:szCs w:val="20"/>
          <w:lang w:val="es-ES"/>
        </w:rPr>
        <w:t>el Juzgado Cuarto de Trabaj</w:t>
      </w:r>
      <w:r w:rsidR="00F06EE0" w:rsidRPr="00F151C9">
        <w:rPr>
          <w:rFonts w:asciiTheme="majorHAnsi" w:hAnsiTheme="majorHAnsi"/>
          <w:sz w:val="20"/>
          <w:szCs w:val="20"/>
          <w:lang w:val="es-ES"/>
        </w:rPr>
        <w:t xml:space="preserve">o realizó una nueva liquidación </w:t>
      </w:r>
      <w:r w:rsidR="000F2873" w:rsidRPr="00F151C9">
        <w:rPr>
          <w:rFonts w:asciiTheme="majorHAnsi" w:hAnsiTheme="majorHAnsi"/>
          <w:sz w:val="20"/>
          <w:szCs w:val="20"/>
          <w:lang w:val="es-ES"/>
        </w:rPr>
        <w:t xml:space="preserve">dejando sin efecto </w:t>
      </w:r>
      <w:r w:rsidR="00AE4929" w:rsidRPr="00F151C9">
        <w:rPr>
          <w:rFonts w:asciiTheme="majorHAnsi" w:hAnsiTheme="majorHAnsi"/>
          <w:sz w:val="20"/>
          <w:szCs w:val="20"/>
          <w:lang w:val="es-ES"/>
        </w:rPr>
        <w:t xml:space="preserve">la resolución anterior y ordenó el pago a favor </w:t>
      </w:r>
      <w:r w:rsidR="000F2873" w:rsidRPr="00F151C9">
        <w:rPr>
          <w:rFonts w:asciiTheme="majorHAnsi" w:hAnsiTheme="majorHAnsi"/>
          <w:sz w:val="20"/>
          <w:szCs w:val="20"/>
          <w:lang w:val="es-ES"/>
        </w:rPr>
        <w:t xml:space="preserve">de Juan José Meza por </w:t>
      </w:r>
      <w:r w:rsidR="00804D80" w:rsidRPr="00F151C9">
        <w:rPr>
          <w:rFonts w:asciiTheme="majorHAnsi" w:hAnsiTheme="majorHAnsi"/>
          <w:sz w:val="20"/>
          <w:szCs w:val="20"/>
          <w:lang w:val="es-ES"/>
        </w:rPr>
        <w:t>S/. 537 738 716. Dicho informe</w:t>
      </w:r>
      <w:r w:rsidR="00BB0662" w:rsidRPr="00F151C9">
        <w:rPr>
          <w:rFonts w:asciiTheme="majorHAnsi" w:hAnsiTheme="majorHAnsi"/>
          <w:sz w:val="20"/>
          <w:szCs w:val="20"/>
          <w:lang w:val="es-ES"/>
        </w:rPr>
        <w:t xml:space="preserve"> suprimió el valor de la prima y el triple de las remuneraciones impagas. </w:t>
      </w:r>
      <w:r w:rsidRPr="00F151C9">
        <w:rPr>
          <w:rFonts w:asciiTheme="majorHAnsi" w:hAnsiTheme="majorHAnsi"/>
          <w:sz w:val="20"/>
          <w:szCs w:val="20"/>
          <w:lang w:val="es-ES"/>
        </w:rPr>
        <w:t>En su decisión,</w:t>
      </w:r>
      <w:r w:rsidR="00E04C0B">
        <w:rPr>
          <w:rFonts w:asciiTheme="majorHAnsi" w:hAnsiTheme="majorHAnsi"/>
          <w:sz w:val="20"/>
          <w:szCs w:val="20"/>
          <w:lang w:val="es-ES"/>
        </w:rPr>
        <w:t xml:space="preserve"> expresó:</w:t>
      </w:r>
    </w:p>
    <w:p w14:paraId="4468A0BA" w14:textId="77777777" w:rsidR="000408AA" w:rsidRDefault="000408AA" w:rsidP="000408AA">
      <w:pPr>
        <w:pStyle w:val="ListParagraph"/>
        <w:rPr>
          <w:rFonts w:asciiTheme="majorHAnsi" w:hAnsiTheme="majorHAnsi"/>
          <w:sz w:val="18"/>
          <w:szCs w:val="18"/>
          <w:lang w:val="es-ES"/>
        </w:rPr>
      </w:pPr>
    </w:p>
    <w:p w14:paraId="7CEAD061" w14:textId="77777777" w:rsidR="00F151C9" w:rsidRPr="002F587B" w:rsidRDefault="003778C3" w:rsidP="00E04C0B">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630" w:right="630"/>
        <w:jc w:val="both"/>
        <w:rPr>
          <w:rFonts w:ascii="Cambria" w:eastAsia="Batang" w:hAnsi="Cambria"/>
          <w:sz w:val="18"/>
          <w:szCs w:val="18"/>
          <w:bdr w:val="none" w:sz="0" w:space="0" w:color="auto"/>
          <w:lang w:val="es-ES_tradnl"/>
        </w:rPr>
      </w:pPr>
      <w:r w:rsidRPr="002F587B">
        <w:rPr>
          <w:rFonts w:ascii="Cambria" w:eastAsia="Batang" w:hAnsi="Cambria"/>
          <w:sz w:val="18"/>
          <w:szCs w:val="18"/>
          <w:bdr w:val="none" w:sz="0" w:space="0" w:color="auto"/>
          <w:lang w:val="es-ES_tradnl"/>
        </w:rPr>
        <w:t>(…) para evitar incidentes la suscrita Juez amparada en claras disposiciones legales procedió a efectuar la liquidación conforme aparece</w:t>
      </w:r>
      <w:r w:rsidR="00593A2A" w:rsidRPr="002F587B">
        <w:rPr>
          <w:rFonts w:ascii="Cambria" w:eastAsia="Batang" w:hAnsi="Cambria"/>
          <w:sz w:val="18"/>
          <w:szCs w:val="18"/>
          <w:bdr w:val="none" w:sz="0" w:space="0" w:color="auto"/>
          <w:lang w:val="es-ES_tradnl"/>
        </w:rPr>
        <w:t xml:space="preserve"> a fs 265-266</w:t>
      </w:r>
      <w:r w:rsidRPr="002F587B">
        <w:rPr>
          <w:rFonts w:ascii="Cambria" w:eastAsia="Batang" w:hAnsi="Cambria"/>
          <w:sz w:val="18"/>
          <w:szCs w:val="18"/>
          <w:bdr w:val="none" w:sz="0" w:space="0" w:color="auto"/>
          <w:lang w:val="es-ES_tradnl"/>
        </w:rPr>
        <w:t xml:space="preserve"> del proceso y que ha merecido la petición de revocación por parte de los accionados, por lo que s</w:t>
      </w:r>
      <w:r w:rsidR="00D30520" w:rsidRPr="002F587B">
        <w:rPr>
          <w:rFonts w:ascii="Cambria" w:eastAsia="Batang" w:hAnsi="Cambria"/>
          <w:sz w:val="18"/>
          <w:szCs w:val="18"/>
          <w:bdr w:val="none" w:sz="0" w:space="0" w:color="auto"/>
          <w:lang w:val="es-ES_tradnl"/>
        </w:rPr>
        <w:t>e hace necesario en vista de haberse incurrido en graves errores</w:t>
      </w:r>
      <w:r w:rsidRPr="002F587B">
        <w:rPr>
          <w:rFonts w:ascii="Cambria" w:eastAsia="Batang" w:hAnsi="Cambria"/>
          <w:sz w:val="18"/>
          <w:szCs w:val="18"/>
          <w:bdr w:val="none" w:sz="0" w:space="0" w:color="auto"/>
          <w:lang w:val="es-ES_tradnl"/>
        </w:rPr>
        <w:t xml:space="preserve"> </w:t>
      </w:r>
      <w:r w:rsidR="00593A2A" w:rsidRPr="002F587B">
        <w:rPr>
          <w:rFonts w:ascii="Cambria" w:eastAsia="Batang" w:hAnsi="Cambria"/>
          <w:sz w:val="18"/>
          <w:szCs w:val="18"/>
          <w:bdr w:val="none" w:sz="0" w:space="0" w:color="auto"/>
          <w:lang w:val="es-ES_tradnl"/>
        </w:rPr>
        <w:t>matemáticos que la suscrita proceda nuevamente a realizar los cálculos aritméticos tal y como lo dispuso la sentencia determinando que se liquide las remuneraciones, así como décimos tercero, cuarto y quinto sueldos, vacaciones y bonificación complementaria en sus partes proporcionales y la prima adeudada considerada como parte de la remuneración</w:t>
      </w:r>
      <w:r w:rsidR="00D30520" w:rsidRPr="002F587B">
        <w:rPr>
          <w:rFonts w:ascii="Cambria" w:eastAsia="Batang" w:hAnsi="Cambria"/>
          <w:sz w:val="18"/>
          <w:szCs w:val="18"/>
          <w:bdr w:val="none" w:sz="0" w:space="0" w:color="auto"/>
          <w:vertAlign w:val="superscript"/>
          <w:lang w:val="es-ES_tradnl"/>
        </w:rPr>
        <w:footnoteReference w:id="26"/>
      </w:r>
      <w:r w:rsidR="00D30520" w:rsidRPr="002F587B">
        <w:rPr>
          <w:rFonts w:ascii="Cambria" w:eastAsia="Batang" w:hAnsi="Cambria"/>
          <w:sz w:val="18"/>
          <w:szCs w:val="18"/>
          <w:bdr w:val="none" w:sz="0" w:space="0" w:color="auto"/>
          <w:lang w:val="es-ES_tradnl"/>
        </w:rPr>
        <w:t>.</w:t>
      </w:r>
    </w:p>
    <w:p w14:paraId="57490270" w14:textId="77777777" w:rsidR="009375A6" w:rsidRPr="009C2769" w:rsidRDefault="009375A6" w:rsidP="00A11B34">
      <w:pPr>
        <w:pStyle w:val="Heading3"/>
        <w:numPr>
          <w:ilvl w:val="1"/>
          <w:numId w:val="54"/>
        </w:numPr>
        <w:tabs>
          <w:tab w:val="clear" w:pos="1800"/>
          <w:tab w:val="left" w:pos="540"/>
        </w:tabs>
        <w:ind w:hanging="1800"/>
        <w:rPr>
          <w:color w:val="auto"/>
          <w:sz w:val="20"/>
          <w:szCs w:val="20"/>
        </w:rPr>
      </w:pPr>
      <w:bookmarkStart w:id="32" w:name="_Toc20915927"/>
      <w:r>
        <w:rPr>
          <w:color w:val="auto"/>
          <w:sz w:val="20"/>
          <w:szCs w:val="20"/>
        </w:rPr>
        <w:t>Liquidación</w:t>
      </w:r>
      <w:r w:rsidRPr="009C2769">
        <w:rPr>
          <w:color w:val="auto"/>
          <w:sz w:val="20"/>
          <w:szCs w:val="20"/>
        </w:rPr>
        <w:t xml:space="preserve"> d</w:t>
      </w:r>
      <w:r>
        <w:rPr>
          <w:color w:val="auto"/>
          <w:sz w:val="20"/>
          <w:szCs w:val="20"/>
        </w:rPr>
        <w:t>e 16 de octubre de 2000 de la Primera Sala de la Corte Superior de Justicia</w:t>
      </w:r>
      <w:bookmarkEnd w:id="32"/>
    </w:p>
    <w:p w14:paraId="26EF5D6D" w14:textId="77777777" w:rsidR="00F151C9" w:rsidRDefault="00F151C9" w:rsidP="00F151C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1283"/>
        <w:jc w:val="both"/>
        <w:rPr>
          <w:rFonts w:asciiTheme="majorHAnsi" w:hAnsiTheme="majorHAnsi"/>
          <w:sz w:val="20"/>
          <w:szCs w:val="20"/>
          <w:lang w:val="es-ES"/>
        </w:rPr>
      </w:pPr>
    </w:p>
    <w:p w14:paraId="47DFF72A" w14:textId="77777777" w:rsidR="009375A6" w:rsidRPr="009375A6" w:rsidRDefault="0020122F"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ES"/>
        </w:rPr>
      </w:pPr>
      <w:r w:rsidRPr="004244E6">
        <w:rPr>
          <w:rFonts w:asciiTheme="majorHAnsi" w:hAnsiTheme="majorHAnsi"/>
          <w:sz w:val="20"/>
          <w:szCs w:val="20"/>
          <w:lang w:val="es-ES"/>
        </w:rPr>
        <w:t>El 9 de septiembre de</w:t>
      </w:r>
      <w:r w:rsidR="00875A51" w:rsidRPr="004244E6">
        <w:rPr>
          <w:rFonts w:asciiTheme="majorHAnsi" w:hAnsiTheme="majorHAnsi"/>
          <w:sz w:val="20"/>
          <w:szCs w:val="20"/>
          <w:lang w:val="es-ES"/>
        </w:rPr>
        <w:t xml:space="preserve"> 1999</w:t>
      </w:r>
      <w:r w:rsidR="001A59CC" w:rsidRPr="004244E6">
        <w:rPr>
          <w:rFonts w:asciiTheme="majorHAnsi" w:hAnsiTheme="majorHAnsi"/>
          <w:sz w:val="20"/>
          <w:szCs w:val="20"/>
          <w:lang w:val="es-ES"/>
        </w:rPr>
        <w:t>, los representantes</w:t>
      </w:r>
      <w:r w:rsidR="00875A51" w:rsidRPr="004244E6">
        <w:rPr>
          <w:rFonts w:asciiTheme="majorHAnsi" w:hAnsiTheme="majorHAnsi"/>
          <w:sz w:val="20"/>
          <w:szCs w:val="20"/>
          <w:lang w:val="es-ES"/>
        </w:rPr>
        <w:t xml:space="preserve"> </w:t>
      </w:r>
      <w:r w:rsidR="001A59CC" w:rsidRPr="004244E6">
        <w:rPr>
          <w:rFonts w:asciiTheme="majorHAnsi" w:hAnsiTheme="majorHAnsi"/>
          <w:sz w:val="20"/>
          <w:szCs w:val="20"/>
          <w:lang w:val="es-ES"/>
        </w:rPr>
        <w:t>de</w:t>
      </w:r>
      <w:r w:rsidR="00875A51" w:rsidRPr="004244E6">
        <w:rPr>
          <w:rFonts w:asciiTheme="majorHAnsi" w:hAnsiTheme="majorHAnsi"/>
          <w:sz w:val="20"/>
          <w:szCs w:val="20"/>
          <w:lang w:val="es-ES"/>
        </w:rPr>
        <w:t xml:space="preserve"> Club Sport Emelec </w:t>
      </w:r>
      <w:r w:rsidRPr="004244E6">
        <w:rPr>
          <w:rFonts w:asciiTheme="majorHAnsi" w:hAnsiTheme="majorHAnsi"/>
          <w:sz w:val="20"/>
          <w:szCs w:val="20"/>
          <w:lang w:val="es-ES"/>
        </w:rPr>
        <w:t>interpus</w:t>
      </w:r>
      <w:r w:rsidR="001A59CC" w:rsidRPr="004244E6">
        <w:rPr>
          <w:rFonts w:asciiTheme="majorHAnsi" w:hAnsiTheme="majorHAnsi"/>
          <w:sz w:val="20"/>
          <w:szCs w:val="20"/>
          <w:lang w:val="es-ES"/>
        </w:rPr>
        <w:t>ier</w:t>
      </w:r>
      <w:r w:rsidRPr="004244E6">
        <w:rPr>
          <w:rFonts w:asciiTheme="majorHAnsi" w:hAnsiTheme="majorHAnsi"/>
          <w:sz w:val="20"/>
          <w:szCs w:val="20"/>
          <w:lang w:val="es-ES"/>
        </w:rPr>
        <w:t>o</w:t>
      </w:r>
      <w:r w:rsidR="001A59CC" w:rsidRPr="004244E6">
        <w:rPr>
          <w:rFonts w:asciiTheme="majorHAnsi" w:hAnsiTheme="majorHAnsi"/>
          <w:sz w:val="20"/>
          <w:szCs w:val="20"/>
          <w:lang w:val="es-ES"/>
        </w:rPr>
        <w:t>n</w:t>
      </w:r>
      <w:r w:rsidRPr="004244E6">
        <w:rPr>
          <w:rFonts w:asciiTheme="majorHAnsi" w:hAnsiTheme="majorHAnsi"/>
          <w:sz w:val="20"/>
          <w:szCs w:val="20"/>
          <w:lang w:val="es-ES"/>
        </w:rPr>
        <w:t xml:space="preserve"> recurso de apelación contra el auto de 19 de julio de 1999, indicando que no se encontraba</w:t>
      </w:r>
      <w:r w:rsidR="00AD45E5">
        <w:rPr>
          <w:rFonts w:asciiTheme="majorHAnsi" w:hAnsiTheme="majorHAnsi"/>
          <w:sz w:val="20"/>
          <w:szCs w:val="20"/>
          <w:lang w:val="es-ES"/>
        </w:rPr>
        <w:t>n de acuerdo con la liquidación;</w:t>
      </w:r>
      <w:r w:rsidRPr="004244E6">
        <w:rPr>
          <w:rFonts w:asciiTheme="majorHAnsi" w:hAnsiTheme="majorHAnsi"/>
          <w:sz w:val="20"/>
          <w:szCs w:val="20"/>
          <w:lang w:val="es-ES"/>
        </w:rPr>
        <w:t xml:space="preserve"> “toda vez, que la misma contiene errores esenciales</w:t>
      </w:r>
      <w:r w:rsidRPr="004244E6">
        <w:rPr>
          <w:rStyle w:val="FootnoteReference"/>
          <w:rFonts w:asciiTheme="majorHAnsi" w:hAnsiTheme="majorHAnsi"/>
          <w:sz w:val="20"/>
          <w:szCs w:val="20"/>
          <w:lang w:val="es-ES"/>
        </w:rPr>
        <w:footnoteReference w:id="27"/>
      </w:r>
      <w:r w:rsidR="00AD45E5">
        <w:rPr>
          <w:rFonts w:asciiTheme="majorHAnsi" w:hAnsiTheme="majorHAnsi"/>
          <w:sz w:val="20"/>
          <w:szCs w:val="20"/>
          <w:lang w:val="es-ES"/>
        </w:rPr>
        <w:t>”</w:t>
      </w:r>
      <w:r w:rsidRPr="004244E6">
        <w:rPr>
          <w:rFonts w:asciiTheme="majorHAnsi" w:hAnsiTheme="majorHAnsi"/>
          <w:sz w:val="20"/>
          <w:szCs w:val="20"/>
          <w:lang w:val="es-ES"/>
        </w:rPr>
        <w:t xml:space="preserve">. </w:t>
      </w:r>
    </w:p>
    <w:p w14:paraId="7619D48E" w14:textId="77777777" w:rsidR="009375A6" w:rsidRDefault="009375A6" w:rsidP="00F151C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ES"/>
        </w:rPr>
      </w:pPr>
    </w:p>
    <w:p w14:paraId="57FC44AB" w14:textId="77777777" w:rsidR="004D491D" w:rsidRDefault="0079140D"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lang w:val="es-VE"/>
        </w:rPr>
      </w:pPr>
      <w:r>
        <w:rPr>
          <w:rFonts w:asciiTheme="majorHAnsi" w:hAnsiTheme="majorHAnsi"/>
          <w:sz w:val="20"/>
          <w:szCs w:val="20"/>
          <w:lang w:val="es-ES"/>
        </w:rPr>
        <w:t>El 16 de octubre de 2000</w:t>
      </w:r>
      <w:r w:rsidR="00C162A5">
        <w:rPr>
          <w:rFonts w:asciiTheme="majorHAnsi" w:hAnsiTheme="majorHAnsi"/>
          <w:sz w:val="20"/>
          <w:szCs w:val="20"/>
          <w:lang w:val="es-ES"/>
        </w:rPr>
        <w:t xml:space="preserve"> la Primera</w:t>
      </w:r>
      <w:r w:rsidR="00EF6717">
        <w:rPr>
          <w:rFonts w:asciiTheme="majorHAnsi" w:hAnsiTheme="majorHAnsi"/>
          <w:sz w:val="20"/>
          <w:szCs w:val="20"/>
          <w:lang w:val="es-ES"/>
        </w:rPr>
        <w:t xml:space="preserve"> Sala de la Corte Superior de Justicia de Guayaquil</w:t>
      </w:r>
      <w:r w:rsidR="00C162A5">
        <w:rPr>
          <w:rFonts w:asciiTheme="majorHAnsi" w:hAnsiTheme="majorHAnsi"/>
          <w:sz w:val="20"/>
          <w:szCs w:val="20"/>
          <w:lang w:val="es-ES"/>
        </w:rPr>
        <w:t xml:space="preserve">, </w:t>
      </w:r>
      <w:r w:rsidR="00544F9F">
        <w:rPr>
          <w:rFonts w:asciiTheme="majorHAnsi" w:hAnsiTheme="majorHAnsi"/>
          <w:sz w:val="20"/>
          <w:szCs w:val="20"/>
          <w:lang w:val="es-ES"/>
        </w:rPr>
        <w:t>efectu</w:t>
      </w:r>
      <w:r w:rsidR="00956D84">
        <w:rPr>
          <w:rFonts w:asciiTheme="majorHAnsi" w:hAnsiTheme="majorHAnsi"/>
          <w:sz w:val="20"/>
          <w:szCs w:val="20"/>
          <w:lang w:val="es-ES"/>
        </w:rPr>
        <w:t>ó una nueva liquidación y ordenó</w:t>
      </w:r>
      <w:r w:rsidR="00544F9F">
        <w:rPr>
          <w:rFonts w:asciiTheme="majorHAnsi" w:hAnsiTheme="majorHAnsi"/>
          <w:sz w:val="20"/>
          <w:szCs w:val="20"/>
          <w:lang w:val="es-ES"/>
        </w:rPr>
        <w:t xml:space="preserve"> el pago de la prima con triple recargo, bajo montos inferiores pretendidos por la parte peticionaria</w:t>
      </w:r>
      <w:r w:rsidR="009221D0">
        <w:rPr>
          <w:rFonts w:asciiTheme="majorHAnsi" w:hAnsiTheme="majorHAnsi"/>
          <w:sz w:val="20"/>
          <w:szCs w:val="20"/>
          <w:lang w:val="es-ES"/>
        </w:rPr>
        <w:t xml:space="preserve"> al realizar la conversión a sucres de los montos en dólares a la tasa de cambio vigente al momento de celebración del contrato</w:t>
      </w:r>
      <w:r w:rsidR="009221D0" w:rsidRPr="00FA7515">
        <w:rPr>
          <w:rStyle w:val="FootnoteReference"/>
          <w:rFonts w:asciiTheme="majorHAnsi" w:hAnsiTheme="majorHAnsi"/>
          <w:sz w:val="20"/>
          <w:szCs w:val="20"/>
          <w:lang w:val="es-ES"/>
        </w:rPr>
        <w:footnoteReference w:id="28"/>
      </w:r>
      <w:r w:rsidR="009221D0">
        <w:rPr>
          <w:rFonts w:asciiTheme="majorHAnsi" w:hAnsiTheme="majorHAnsi"/>
          <w:sz w:val="20"/>
          <w:szCs w:val="20"/>
          <w:lang w:val="es-ES"/>
        </w:rPr>
        <w:t xml:space="preserve">.  </w:t>
      </w:r>
    </w:p>
    <w:p w14:paraId="03E34258" w14:textId="77777777" w:rsidR="00956D84" w:rsidRPr="009221D0" w:rsidRDefault="00956D84" w:rsidP="009221D0">
      <w:pPr>
        <w:rPr>
          <w:rFonts w:asciiTheme="majorHAnsi" w:hAnsiTheme="majorHAnsi"/>
          <w:sz w:val="20"/>
          <w:szCs w:val="20"/>
          <w:lang w:val="es-ES"/>
        </w:rPr>
      </w:pPr>
    </w:p>
    <w:p w14:paraId="4074E4DD" w14:textId="77777777" w:rsidR="004D491D" w:rsidRPr="004D491D" w:rsidRDefault="004D491D"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lang w:val="es-VE"/>
        </w:rPr>
      </w:pPr>
      <w:r w:rsidRPr="004D491D">
        <w:rPr>
          <w:rFonts w:asciiTheme="majorHAnsi" w:hAnsiTheme="majorHAnsi"/>
          <w:sz w:val="20"/>
          <w:szCs w:val="20"/>
          <w:lang w:val="es-ES"/>
        </w:rPr>
        <w:t xml:space="preserve">Uno de los jueces de la Primera Sala de la Corte Superior de Justicia de Guayaquil, </w:t>
      </w:r>
      <w:r w:rsidR="009375A6">
        <w:rPr>
          <w:rFonts w:asciiTheme="majorHAnsi" w:hAnsiTheme="majorHAnsi"/>
          <w:sz w:val="20"/>
          <w:szCs w:val="20"/>
          <w:lang w:val="es-ES"/>
        </w:rPr>
        <w:t>emitió un voto disidente, expresando que:</w:t>
      </w:r>
    </w:p>
    <w:p w14:paraId="5F7CC348" w14:textId="77777777" w:rsidR="004D491D" w:rsidRDefault="004D491D" w:rsidP="004D491D">
      <w:pPr>
        <w:pStyle w:val="ListParagraph"/>
        <w:rPr>
          <w:rFonts w:asciiTheme="majorHAnsi" w:hAnsiTheme="majorHAnsi"/>
          <w:sz w:val="18"/>
          <w:szCs w:val="18"/>
          <w:lang w:val="es-ES"/>
        </w:rPr>
      </w:pPr>
    </w:p>
    <w:p w14:paraId="505C888E" w14:textId="72462F5F" w:rsidR="00AD7DED" w:rsidRPr="002F587B" w:rsidRDefault="000654D7" w:rsidP="002F587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30" w:right="630"/>
        <w:jc w:val="both"/>
        <w:rPr>
          <w:rFonts w:ascii="Cambria" w:eastAsia="Batang" w:hAnsi="Cambria"/>
          <w:sz w:val="18"/>
          <w:szCs w:val="18"/>
          <w:bdr w:val="none" w:sz="0" w:space="0" w:color="auto"/>
          <w:lang w:val="es-ES_tradnl"/>
        </w:rPr>
      </w:pPr>
      <w:r w:rsidRPr="002F587B">
        <w:rPr>
          <w:rFonts w:ascii="Cambria" w:eastAsia="Batang" w:hAnsi="Cambria"/>
          <w:sz w:val="18"/>
          <w:szCs w:val="18"/>
          <w:bdr w:val="none" w:sz="0" w:space="0" w:color="auto"/>
          <w:lang w:val="es-ES_tradnl"/>
        </w:rPr>
        <w:t xml:space="preserve">SEGUNDO.- El art. 608 del Código del Trabajo dispone que la providencia que apruebe la liquidación será apelable si el monto de esta excede de quince salarios mínimos vitales generales, y que la resolución del superior causará ejecutoria. </w:t>
      </w:r>
      <w:r w:rsidR="00AD7DED" w:rsidRPr="002F587B">
        <w:rPr>
          <w:rFonts w:ascii="Cambria" w:eastAsia="Batang" w:hAnsi="Cambria"/>
          <w:sz w:val="18"/>
          <w:szCs w:val="18"/>
          <w:bdr w:val="none" w:sz="0" w:space="0" w:color="auto"/>
          <w:lang w:val="es-ES_tradnl"/>
        </w:rPr>
        <w:t xml:space="preserve">En la especie, las partes, y, concretamente, el demandante, hicieron uso de este derecho al recurrir de la providencia que aprobó la liquidación realizada por la perito Ab. Gertrudis Cedeño y al resolver esta Sala de </w:t>
      </w:r>
      <w:r w:rsidR="00AD7DED" w:rsidRPr="002F587B">
        <w:rPr>
          <w:rFonts w:ascii="Cambria" w:eastAsia="Batang" w:hAnsi="Cambria"/>
          <w:sz w:val="18"/>
          <w:szCs w:val="18"/>
          <w:bdr w:val="none" w:sz="0" w:space="0" w:color="auto"/>
          <w:lang w:val="es-ES_tradnl"/>
        </w:rPr>
        <w:lastRenderedPageBreak/>
        <w:t>apelación, selló definitivamente la posibilidad de nuevos recursos sobre la misma cuestión, porque así lo señala expresamente la ley y porque, de otra manera, se daría lugar a interminables posibilidades de apel</w:t>
      </w:r>
      <w:r w:rsidR="00E04C0B">
        <w:rPr>
          <w:rFonts w:ascii="Cambria" w:eastAsia="Batang" w:hAnsi="Cambria"/>
          <w:sz w:val="18"/>
          <w:szCs w:val="18"/>
          <w:bdr w:val="none" w:sz="0" w:space="0" w:color="auto"/>
          <w:lang w:val="es-ES_tradnl"/>
        </w:rPr>
        <w:t>ación, de manera que, pronuncia</w:t>
      </w:r>
      <w:r w:rsidR="00AD7DED" w:rsidRPr="002F587B">
        <w:rPr>
          <w:rFonts w:ascii="Cambria" w:eastAsia="Batang" w:hAnsi="Cambria"/>
          <w:sz w:val="18"/>
          <w:szCs w:val="18"/>
          <w:bdr w:val="none" w:sz="0" w:space="0" w:color="auto"/>
          <w:lang w:val="es-ES_tradnl"/>
        </w:rPr>
        <w:t>do el veredicto del superior sobre la liquidación, todo lo posterior referente a la misma es de competencia del Juez a quo; en esa virtud la Sala carece de competencia para pronunciarse sobre el presente recurso por ilegalmente interpuesto e indebidamente concedido, por lo que ordena la devolución de los aut</w:t>
      </w:r>
      <w:r w:rsidR="00E04C0B">
        <w:rPr>
          <w:rFonts w:ascii="Cambria" w:eastAsia="Batang" w:hAnsi="Cambria"/>
          <w:sz w:val="18"/>
          <w:szCs w:val="18"/>
          <w:bdr w:val="none" w:sz="0" w:space="0" w:color="auto"/>
          <w:lang w:val="es-ES_tradnl"/>
        </w:rPr>
        <w:t>os al inferior para que continúe</w:t>
      </w:r>
      <w:r w:rsidR="00AD7DED" w:rsidRPr="002F587B">
        <w:rPr>
          <w:rFonts w:ascii="Cambria" w:eastAsia="Batang" w:hAnsi="Cambria"/>
          <w:sz w:val="18"/>
          <w:szCs w:val="18"/>
          <w:bdr w:val="none" w:sz="0" w:space="0" w:color="auto"/>
          <w:lang w:val="es-ES_tradnl"/>
        </w:rPr>
        <w:t xml:space="preserve"> con la ejecución”</w:t>
      </w:r>
      <w:r w:rsidR="00AD7DED" w:rsidRPr="002F587B">
        <w:rPr>
          <w:rFonts w:ascii="Cambria" w:eastAsia="Batang" w:hAnsi="Cambria"/>
          <w:sz w:val="18"/>
          <w:szCs w:val="18"/>
          <w:bdr w:val="none" w:sz="0" w:space="0" w:color="auto"/>
          <w:vertAlign w:val="superscript"/>
          <w:lang w:val="es-ES_tradnl"/>
        </w:rPr>
        <w:footnoteReference w:id="29"/>
      </w:r>
      <w:r w:rsidR="00AD7DED" w:rsidRPr="002F587B">
        <w:rPr>
          <w:rFonts w:ascii="Cambria" w:eastAsia="Batang" w:hAnsi="Cambria"/>
          <w:sz w:val="18"/>
          <w:szCs w:val="18"/>
          <w:bdr w:val="none" w:sz="0" w:space="0" w:color="auto"/>
          <w:lang w:val="es-ES_tradnl"/>
        </w:rPr>
        <w:t>.</w:t>
      </w:r>
    </w:p>
    <w:p w14:paraId="08EFA2E7" w14:textId="77777777" w:rsidR="004D491D" w:rsidRDefault="004D491D" w:rsidP="004D491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ES"/>
        </w:rPr>
      </w:pPr>
    </w:p>
    <w:p w14:paraId="6C49404C" w14:textId="3255A0DE" w:rsidR="008F57DF" w:rsidRDefault="00AD7DED"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ES"/>
        </w:rPr>
      </w:pPr>
      <w:r w:rsidRPr="004D491D">
        <w:rPr>
          <w:rFonts w:asciiTheme="majorHAnsi" w:hAnsiTheme="majorHAnsi"/>
          <w:sz w:val="20"/>
          <w:szCs w:val="20"/>
          <w:lang w:val="es-ES"/>
        </w:rPr>
        <w:t xml:space="preserve">El 19 de diciembre de 2000 </w:t>
      </w:r>
      <w:r w:rsidR="008F57DF">
        <w:rPr>
          <w:rFonts w:asciiTheme="majorHAnsi" w:hAnsiTheme="majorHAnsi"/>
          <w:sz w:val="20"/>
          <w:szCs w:val="20"/>
          <w:lang w:val="es-ES"/>
        </w:rPr>
        <w:t>la parte peticionaria</w:t>
      </w:r>
      <w:r w:rsidRPr="004D491D">
        <w:rPr>
          <w:rFonts w:asciiTheme="majorHAnsi" w:hAnsiTheme="majorHAnsi"/>
          <w:sz w:val="20"/>
          <w:szCs w:val="20"/>
          <w:lang w:val="es-ES"/>
        </w:rPr>
        <w:t xml:space="preserve"> presentó </w:t>
      </w:r>
      <w:r w:rsidR="00A05D4C">
        <w:rPr>
          <w:rFonts w:asciiTheme="majorHAnsi" w:hAnsiTheme="majorHAnsi"/>
          <w:sz w:val="20"/>
          <w:szCs w:val="20"/>
          <w:lang w:val="es-ES"/>
        </w:rPr>
        <w:t xml:space="preserve">un </w:t>
      </w:r>
      <w:r w:rsidRPr="004D491D">
        <w:rPr>
          <w:rFonts w:asciiTheme="majorHAnsi" w:hAnsiTheme="majorHAnsi"/>
          <w:sz w:val="20"/>
          <w:szCs w:val="20"/>
          <w:lang w:val="es-ES"/>
        </w:rPr>
        <w:t>recurso de casación, en contra de la providencia de 16 de octubre del 2000 de los Conjueces de la Primera Sala de la Corte Superior de Justicia de Guayaquil</w:t>
      </w:r>
      <w:r w:rsidRPr="004244E6">
        <w:rPr>
          <w:rStyle w:val="FootnoteReference"/>
          <w:rFonts w:asciiTheme="majorHAnsi" w:hAnsiTheme="majorHAnsi"/>
          <w:sz w:val="20"/>
          <w:szCs w:val="20"/>
          <w:lang w:val="es-ES"/>
        </w:rPr>
        <w:footnoteReference w:id="30"/>
      </w:r>
      <w:r w:rsidRPr="004D491D">
        <w:rPr>
          <w:rFonts w:asciiTheme="majorHAnsi" w:hAnsiTheme="majorHAnsi"/>
          <w:sz w:val="20"/>
          <w:szCs w:val="20"/>
          <w:lang w:val="es-ES"/>
        </w:rPr>
        <w:t xml:space="preserve">. Argumentó que tanto la sentencia definitiva de 24 de abril de 1996 como la posterior providencia resolutoria de 19 de junio de 1997 declararon su derecho al cobro del rubro prima que ascendía a </w:t>
      </w:r>
      <w:r w:rsidR="009C6AAE" w:rsidRPr="004D491D">
        <w:rPr>
          <w:rFonts w:asciiTheme="majorHAnsi" w:hAnsiTheme="majorHAnsi"/>
          <w:sz w:val="20"/>
          <w:szCs w:val="20"/>
          <w:lang w:val="es-ES"/>
        </w:rPr>
        <w:t xml:space="preserve">un valor total de </w:t>
      </w:r>
      <w:r w:rsidR="007C208A" w:rsidRPr="004D491D">
        <w:rPr>
          <w:rFonts w:asciiTheme="majorHAnsi" w:hAnsiTheme="majorHAnsi"/>
          <w:sz w:val="20"/>
          <w:szCs w:val="20"/>
          <w:lang w:val="es-ES"/>
        </w:rPr>
        <w:t xml:space="preserve">USD </w:t>
      </w:r>
      <w:r w:rsidR="009C6AAE" w:rsidRPr="004D491D">
        <w:rPr>
          <w:rFonts w:asciiTheme="majorHAnsi" w:hAnsiTheme="majorHAnsi"/>
          <w:sz w:val="20"/>
          <w:szCs w:val="20"/>
          <w:lang w:val="es-ES"/>
        </w:rPr>
        <w:t>27</w:t>
      </w:r>
      <w:r w:rsidR="007C208A" w:rsidRPr="004D491D">
        <w:rPr>
          <w:rFonts w:asciiTheme="majorHAnsi" w:hAnsiTheme="majorHAnsi"/>
          <w:sz w:val="20"/>
          <w:szCs w:val="20"/>
          <w:lang w:val="es-ES"/>
        </w:rPr>
        <w:t xml:space="preserve"> 000</w:t>
      </w:r>
      <w:r w:rsidRPr="004D491D">
        <w:rPr>
          <w:rFonts w:asciiTheme="majorHAnsi" w:hAnsiTheme="majorHAnsi"/>
          <w:sz w:val="20"/>
          <w:szCs w:val="20"/>
          <w:lang w:val="es-ES"/>
        </w:rPr>
        <w:t>, además del resto de rubros</w:t>
      </w:r>
      <w:r w:rsidRPr="004244E6">
        <w:rPr>
          <w:rStyle w:val="FootnoteReference"/>
          <w:rFonts w:asciiTheme="majorHAnsi" w:hAnsiTheme="majorHAnsi"/>
          <w:sz w:val="20"/>
          <w:szCs w:val="20"/>
          <w:lang w:val="es-ES"/>
        </w:rPr>
        <w:footnoteReference w:id="31"/>
      </w:r>
      <w:r w:rsidRPr="004D491D">
        <w:rPr>
          <w:rFonts w:asciiTheme="majorHAnsi" w:hAnsiTheme="majorHAnsi"/>
          <w:sz w:val="20"/>
          <w:szCs w:val="20"/>
          <w:lang w:val="es-ES"/>
        </w:rPr>
        <w:t xml:space="preserve">. </w:t>
      </w:r>
      <w:r w:rsidR="00EA4FDC" w:rsidRPr="004D491D">
        <w:rPr>
          <w:rFonts w:asciiTheme="majorHAnsi" w:hAnsiTheme="majorHAnsi"/>
          <w:sz w:val="20"/>
          <w:szCs w:val="20"/>
          <w:lang w:val="es-ES"/>
        </w:rPr>
        <w:t>Argumentó</w:t>
      </w:r>
      <w:r w:rsidR="003B2338" w:rsidRPr="004D491D">
        <w:rPr>
          <w:rFonts w:asciiTheme="majorHAnsi" w:hAnsiTheme="majorHAnsi"/>
          <w:sz w:val="20"/>
          <w:szCs w:val="20"/>
          <w:lang w:val="es-ES"/>
        </w:rPr>
        <w:t xml:space="preserve"> que el auto recurrido</w:t>
      </w:r>
      <w:r w:rsidR="00EA4FDC" w:rsidRPr="004D491D">
        <w:rPr>
          <w:rFonts w:asciiTheme="majorHAnsi" w:hAnsiTheme="majorHAnsi"/>
          <w:sz w:val="20"/>
          <w:szCs w:val="20"/>
          <w:lang w:val="es-ES"/>
        </w:rPr>
        <w:t xml:space="preserve">: </w:t>
      </w:r>
    </w:p>
    <w:p w14:paraId="51348F48" w14:textId="77777777" w:rsidR="008F57DF" w:rsidRPr="00E83029" w:rsidRDefault="008F57DF" w:rsidP="00E83029">
      <w:pPr>
        <w:pStyle w:val="ListParagraph"/>
        <w:ind w:right="1283"/>
        <w:rPr>
          <w:rFonts w:asciiTheme="majorHAnsi" w:hAnsiTheme="majorHAnsi"/>
          <w:sz w:val="20"/>
          <w:szCs w:val="20"/>
          <w:lang w:val="es-ES"/>
        </w:rPr>
      </w:pPr>
    </w:p>
    <w:p w14:paraId="686997BE" w14:textId="273C685D" w:rsidR="00AD7DED" w:rsidRPr="002F587B" w:rsidRDefault="00952DC0" w:rsidP="002F587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30" w:right="630"/>
        <w:jc w:val="both"/>
        <w:rPr>
          <w:rFonts w:ascii="Cambria" w:eastAsia="Batang" w:hAnsi="Cambria"/>
          <w:sz w:val="18"/>
          <w:szCs w:val="18"/>
          <w:bdr w:val="none" w:sz="0" w:space="0" w:color="auto"/>
          <w:lang w:val="es-ES_tradnl"/>
        </w:rPr>
      </w:pPr>
      <w:r>
        <w:rPr>
          <w:rFonts w:ascii="Cambria" w:eastAsia="Batang" w:hAnsi="Cambria"/>
          <w:sz w:val="18"/>
          <w:szCs w:val="18"/>
          <w:bdr w:val="none" w:sz="0" w:space="0" w:color="auto"/>
          <w:lang w:val="es-ES_tradnl"/>
        </w:rPr>
        <w:t xml:space="preserve">(…) </w:t>
      </w:r>
      <w:r w:rsidR="00AD7DED" w:rsidRPr="002F587B">
        <w:rPr>
          <w:rFonts w:ascii="Cambria" w:eastAsia="Batang" w:hAnsi="Cambria"/>
          <w:sz w:val="18"/>
          <w:szCs w:val="18"/>
          <w:bdr w:val="none" w:sz="0" w:space="0" w:color="auto"/>
          <w:lang w:val="es-ES_tradnl"/>
        </w:rPr>
        <w:t xml:space="preserve">indebidamente alteró lo resuelto en sentencia ejecutoriada, al omitir el rubro PRIMA de </w:t>
      </w:r>
      <w:r w:rsidR="007C208A" w:rsidRPr="002F587B">
        <w:rPr>
          <w:rFonts w:ascii="Cambria" w:eastAsia="Batang" w:hAnsi="Cambria"/>
          <w:sz w:val="18"/>
          <w:szCs w:val="18"/>
          <w:bdr w:val="none" w:sz="0" w:space="0" w:color="auto"/>
          <w:lang w:val="es-ES_tradnl"/>
        </w:rPr>
        <w:t>USD 27 000</w:t>
      </w:r>
      <w:r w:rsidR="00AD7DED" w:rsidRPr="002F587B">
        <w:rPr>
          <w:rFonts w:ascii="Cambria" w:eastAsia="Batang" w:hAnsi="Cambria"/>
          <w:sz w:val="18"/>
          <w:szCs w:val="18"/>
          <w:bdr w:val="none" w:sz="0" w:space="0" w:color="auto"/>
          <w:lang w:val="es-ES_tradnl"/>
        </w:rPr>
        <w:t>, y su triplo respectivo, tampoco ha condenado en costas a la parte accionada, para más adelante referir</w:t>
      </w:r>
      <w:r w:rsidR="009C6AAE" w:rsidRPr="002F587B">
        <w:rPr>
          <w:rFonts w:ascii="Cambria" w:eastAsia="Batang" w:hAnsi="Cambria"/>
          <w:sz w:val="18"/>
          <w:szCs w:val="18"/>
          <w:bdr w:val="none" w:sz="0" w:space="0" w:color="auto"/>
          <w:lang w:val="es-ES_tradnl"/>
        </w:rPr>
        <w:t xml:space="preserve"> que: </w:t>
      </w:r>
      <w:r w:rsidR="00AD7DED" w:rsidRPr="002F587B">
        <w:rPr>
          <w:rFonts w:ascii="Cambria" w:eastAsia="Batang" w:hAnsi="Cambria"/>
          <w:sz w:val="18"/>
          <w:szCs w:val="18"/>
          <w:bdr w:val="none" w:sz="0" w:space="0" w:color="auto"/>
          <w:lang w:val="es-ES_tradnl"/>
        </w:rPr>
        <w:t>el auto recurrido ha incumplido, al no liquidarme a un tipo de cambio vigente al mome</w:t>
      </w:r>
      <w:r w:rsidR="007C208A" w:rsidRPr="002F587B">
        <w:rPr>
          <w:rFonts w:ascii="Cambria" w:eastAsia="Batang" w:hAnsi="Cambria"/>
          <w:sz w:val="18"/>
          <w:szCs w:val="18"/>
          <w:bdr w:val="none" w:sz="0" w:space="0" w:color="auto"/>
          <w:lang w:val="es-ES_tradnl"/>
        </w:rPr>
        <w:t>nto del pago (ahora), de S/. 25 000 sucres por dólar</w:t>
      </w:r>
      <w:r w:rsidR="00AD7DED" w:rsidRPr="002F587B">
        <w:rPr>
          <w:rFonts w:ascii="Cambria" w:eastAsia="Batang" w:hAnsi="Cambria"/>
          <w:sz w:val="18"/>
          <w:szCs w:val="18"/>
          <w:bdr w:val="none" w:sz="0" w:space="0" w:color="auto"/>
          <w:vertAlign w:val="superscript"/>
          <w:lang w:val="es-ES_tradnl"/>
        </w:rPr>
        <w:footnoteReference w:id="32"/>
      </w:r>
      <w:r w:rsidR="002F587B">
        <w:rPr>
          <w:rFonts w:ascii="Cambria" w:eastAsia="Batang" w:hAnsi="Cambria"/>
          <w:sz w:val="18"/>
          <w:szCs w:val="18"/>
          <w:bdr w:val="none" w:sz="0" w:space="0" w:color="auto"/>
          <w:lang w:val="es-ES_tradnl"/>
        </w:rPr>
        <w:t>.</w:t>
      </w:r>
      <w:r w:rsidR="00AD7DED" w:rsidRPr="002F587B">
        <w:rPr>
          <w:rFonts w:ascii="Cambria" w:eastAsia="Batang" w:hAnsi="Cambria"/>
          <w:sz w:val="18"/>
          <w:szCs w:val="18"/>
          <w:bdr w:val="none" w:sz="0" w:space="0" w:color="auto"/>
          <w:lang w:val="es-ES_tradnl"/>
        </w:rPr>
        <w:t xml:space="preserve"> </w:t>
      </w:r>
    </w:p>
    <w:p w14:paraId="35EF4504" w14:textId="77777777" w:rsidR="00AD7DED" w:rsidRPr="004244E6" w:rsidRDefault="00AD7DED" w:rsidP="00AD7D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14:paraId="373780FF" w14:textId="17252F70" w:rsidR="000A48EC" w:rsidRPr="000A48EC" w:rsidRDefault="003B2338"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ES"/>
        </w:rPr>
      </w:pPr>
      <w:r w:rsidRPr="001A35D9">
        <w:rPr>
          <w:rFonts w:asciiTheme="majorHAnsi" w:hAnsiTheme="majorHAnsi"/>
          <w:sz w:val="20"/>
          <w:szCs w:val="20"/>
          <w:lang w:val="es-ES"/>
        </w:rPr>
        <w:t xml:space="preserve">El 23 de </w:t>
      </w:r>
      <w:r w:rsidR="00717F61">
        <w:rPr>
          <w:rFonts w:asciiTheme="majorHAnsi" w:hAnsiTheme="majorHAnsi"/>
          <w:sz w:val="20"/>
          <w:szCs w:val="20"/>
          <w:lang w:val="es-ES"/>
        </w:rPr>
        <w:t>enero de 2001 la</w:t>
      </w:r>
      <w:r w:rsidR="00E04C0B">
        <w:rPr>
          <w:rFonts w:asciiTheme="majorHAnsi" w:hAnsiTheme="majorHAnsi"/>
          <w:sz w:val="20"/>
          <w:szCs w:val="20"/>
          <w:lang w:val="es-ES"/>
        </w:rPr>
        <w:t xml:space="preserve"> </w:t>
      </w:r>
      <w:r w:rsidRPr="001A35D9">
        <w:rPr>
          <w:rFonts w:asciiTheme="majorHAnsi" w:hAnsiTheme="majorHAnsi"/>
          <w:sz w:val="20"/>
          <w:szCs w:val="20"/>
          <w:lang w:val="es-ES"/>
        </w:rPr>
        <w:t xml:space="preserve">Primera Sala de la Corte Superior </w:t>
      </w:r>
      <w:r w:rsidR="00E83029">
        <w:rPr>
          <w:rFonts w:asciiTheme="majorHAnsi" w:hAnsiTheme="majorHAnsi"/>
          <w:sz w:val="20"/>
          <w:szCs w:val="20"/>
          <w:lang w:val="es-ES"/>
        </w:rPr>
        <w:t>de</w:t>
      </w:r>
      <w:r w:rsidR="00717F61">
        <w:rPr>
          <w:rFonts w:asciiTheme="majorHAnsi" w:hAnsiTheme="majorHAnsi"/>
          <w:sz w:val="20"/>
          <w:szCs w:val="20"/>
          <w:lang w:val="es-ES"/>
        </w:rPr>
        <w:t xml:space="preserve"> Justicia de Guayaquil otorgó</w:t>
      </w:r>
      <w:r w:rsidRPr="001A35D9">
        <w:rPr>
          <w:rFonts w:asciiTheme="majorHAnsi" w:hAnsiTheme="majorHAnsi"/>
          <w:sz w:val="20"/>
          <w:szCs w:val="20"/>
          <w:lang w:val="es-ES"/>
        </w:rPr>
        <w:t xml:space="preserve"> el recurso de casación</w:t>
      </w:r>
      <w:r w:rsidRPr="001A35D9">
        <w:rPr>
          <w:rStyle w:val="FootnoteReference"/>
          <w:rFonts w:asciiTheme="majorHAnsi" w:hAnsiTheme="majorHAnsi"/>
          <w:sz w:val="20"/>
          <w:szCs w:val="20"/>
          <w:lang w:val="es-ES"/>
        </w:rPr>
        <w:footnoteReference w:id="33"/>
      </w:r>
      <w:r w:rsidRPr="001A35D9">
        <w:rPr>
          <w:rFonts w:asciiTheme="majorHAnsi" w:hAnsiTheme="majorHAnsi"/>
          <w:sz w:val="20"/>
          <w:szCs w:val="20"/>
          <w:lang w:val="es-ES"/>
        </w:rPr>
        <w:t xml:space="preserve">. </w:t>
      </w:r>
      <w:r w:rsidR="000A48EC">
        <w:rPr>
          <w:rFonts w:asciiTheme="majorHAnsi" w:hAnsiTheme="majorHAnsi"/>
          <w:sz w:val="20"/>
          <w:szCs w:val="20"/>
          <w:lang w:val="es-ES"/>
        </w:rPr>
        <w:t xml:space="preserve">Según información disponible, </w:t>
      </w:r>
      <w:r w:rsidR="000A48EC">
        <w:rPr>
          <w:rFonts w:asciiTheme="majorHAnsi" w:eastAsia="Times New Roman" w:hAnsiTheme="majorHAnsi"/>
          <w:sz w:val="20"/>
          <w:szCs w:val="20"/>
          <w:bdr w:val="none" w:sz="0" w:space="0" w:color="auto"/>
          <w:lang w:val="es-ES"/>
        </w:rPr>
        <w:t>e</w:t>
      </w:r>
      <w:r w:rsidR="00E83029" w:rsidRPr="000A48EC">
        <w:rPr>
          <w:rFonts w:asciiTheme="majorHAnsi" w:eastAsia="Times New Roman" w:hAnsiTheme="majorHAnsi"/>
          <w:sz w:val="20"/>
          <w:szCs w:val="20"/>
          <w:bdr w:val="none" w:sz="0" w:space="0" w:color="auto"/>
          <w:lang w:val="es-ES"/>
        </w:rPr>
        <w:t xml:space="preserve">l Club Sport Emelec presentó una solicitud de revocatoria del auto anterior. </w:t>
      </w:r>
    </w:p>
    <w:p w14:paraId="675C889B" w14:textId="77777777" w:rsidR="000A48EC" w:rsidRDefault="000A48EC" w:rsidP="000A48EC">
      <w:pPr>
        <w:pStyle w:val="ListParagraph"/>
        <w:rPr>
          <w:rFonts w:asciiTheme="majorHAnsi" w:eastAsia="Times New Roman" w:hAnsiTheme="majorHAnsi"/>
          <w:sz w:val="20"/>
          <w:szCs w:val="20"/>
          <w:bdr w:val="none" w:sz="0" w:space="0" w:color="auto"/>
          <w:lang w:val="es-ES"/>
        </w:rPr>
      </w:pPr>
    </w:p>
    <w:p w14:paraId="63F19792" w14:textId="77777777" w:rsidR="00D02C3C" w:rsidRDefault="00E83029"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Times New Roman" w:hAnsiTheme="majorHAnsi"/>
          <w:sz w:val="20"/>
          <w:szCs w:val="20"/>
          <w:bdr w:val="none" w:sz="0" w:space="0" w:color="auto"/>
          <w:lang w:val="es-ES"/>
        </w:rPr>
      </w:pPr>
      <w:r>
        <w:rPr>
          <w:rFonts w:asciiTheme="majorHAnsi" w:eastAsia="Times New Roman" w:hAnsiTheme="majorHAnsi"/>
          <w:sz w:val="20"/>
          <w:szCs w:val="20"/>
          <w:bdr w:val="none" w:sz="0" w:space="0" w:color="auto"/>
          <w:lang w:val="es-ES"/>
        </w:rPr>
        <w:t xml:space="preserve">El 1 de junio de 2001 </w:t>
      </w:r>
      <w:r w:rsidR="00157CFA" w:rsidRPr="00E83029">
        <w:rPr>
          <w:rFonts w:asciiTheme="majorHAnsi" w:eastAsia="Times New Roman" w:hAnsiTheme="majorHAnsi"/>
          <w:sz w:val="20"/>
          <w:szCs w:val="20"/>
          <w:bdr w:val="none" w:sz="0" w:space="0" w:color="auto"/>
          <w:lang w:val="es-ES"/>
        </w:rPr>
        <w:t xml:space="preserve">la Primera Sala de la Corte Superior de Justicia de Guayaquil </w:t>
      </w:r>
      <w:r w:rsidR="00D02C3C">
        <w:rPr>
          <w:rFonts w:asciiTheme="majorHAnsi" w:eastAsia="Times New Roman" w:hAnsiTheme="majorHAnsi"/>
          <w:sz w:val="20"/>
          <w:szCs w:val="20"/>
          <w:bdr w:val="none" w:sz="0" w:space="0" w:color="auto"/>
          <w:lang w:val="es-ES"/>
        </w:rPr>
        <w:t>revocó el auto recurrido. Al respectó motivó que:</w:t>
      </w:r>
    </w:p>
    <w:p w14:paraId="4650A025" w14:textId="77777777" w:rsidR="00D02C3C" w:rsidRDefault="00D02C3C" w:rsidP="00D02C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18"/>
          <w:szCs w:val="18"/>
          <w:bdr w:val="none" w:sz="0" w:space="0" w:color="auto"/>
          <w:lang w:val="es-ES"/>
        </w:rPr>
      </w:pPr>
    </w:p>
    <w:p w14:paraId="1E1C78B2" w14:textId="084696B7" w:rsidR="00AD7DED" w:rsidRPr="00F33D04" w:rsidRDefault="00AD7DED" w:rsidP="00F33D0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30" w:right="630"/>
        <w:jc w:val="both"/>
        <w:rPr>
          <w:rFonts w:ascii="Cambria" w:eastAsia="Batang" w:hAnsi="Cambria"/>
          <w:sz w:val="18"/>
          <w:szCs w:val="18"/>
          <w:bdr w:val="none" w:sz="0" w:space="0" w:color="auto"/>
          <w:lang w:val="es-ES_tradnl"/>
        </w:rPr>
      </w:pPr>
      <w:r w:rsidRPr="00F33D04">
        <w:rPr>
          <w:rFonts w:ascii="Cambria" w:eastAsia="Batang" w:hAnsi="Cambria"/>
          <w:sz w:val="18"/>
          <w:szCs w:val="18"/>
          <w:bdr w:val="none" w:sz="0" w:space="0" w:color="auto"/>
          <w:lang w:val="es-ES_tradnl"/>
        </w:rPr>
        <w:t>En el presente caso el auto recurrido, no se adecua al supuesto de hecho de la citada norma jurídica, ya que el actor, en una forma genérica, solo dice que el autor recurrido ha incumplido la resolución judicial, ha alterado la firmeza del fallo y ha incumplido la resolución judicial ejecutoriada. En consecuencia, en atención a la solicitud sentada por el club sport Emelec revocamos nuestra providencia dictada el 23 de enero del 2001, habida cuenta que no cabe la interposición del Recurso de Casación por la parte accionante debido a que tal recurso se aparta a lo prescrito taxativamente en la Ley de Casación</w:t>
      </w:r>
      <w:r w:rsidRPr="00F33D04">
        <w:rPr>
          <w:rFonts w:ascii="Cambria" w:eastAsia="Batang" w:hAnsi="Cambria"/>
          <w:sz w:val="18"/>
          <w:szCs w:val="18"/>
          <w:vertAlign w:val="superscript"/>
          <w:lang w:val="es-ES_tradnl"/>
        </w:rPr>
        <w:footnoteReference w:id="34"/>
      </w:r>
      <w:r w:rsidR="005725F4" w:rsidRPr="00F33D04">
        <w:rPr>
          <w:rFonts w:ascii="Cambria" w:eastAsia="Batang" w:hAnsi="Cambria"/>
          <w:sz w:val="18"/>
          <w:szCs w:val="18"/>
          <w:bdr w:val="none" w:sz="0" w:space="0" w:color="auto"/>
          <w:lang w:val="es-ES_tradnl"/>
        </w:rPr>
        <w:t>.</w:t>
      </w:r>
    </w:p>
    <w:p w14:paraId="454F028E" w14:textId="77777777" w:rsidR="00AD7DED" w:rsidRPr="004244E6" w:rsidRDefault="00AD7DED" w:rsidP="00AD7D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Times New Roman" w:hAnsiTheme="majorHAnsi"/>
          <w:sz w:val="20"/>
          <w:szCs w:val="20"/>
          <w:bdr w:val="none" w:sz="0" w:space="0" w:color="auto"/>
          <w:lang w:val="es-ES"/>
        </w:rPr>
      </w:pPr>
    </w:p>
    <w:p w14:paraId="0321DCC7" w14:textId="17109F88" w:rsidR="00B74E8A" w:rsidRDefault="00D02C3C"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lang w:val="es-VE"/>
        </w:rPr>
      </w:pPr>
      <w:r>
        <w:rPr>
          <w:rFonts w:asciiTheme="majorHAnsi" w:eastAsia="Times New Roman" w:hAnsiTheme="majorHAnsi"/>
          <w:sz w:val="20"/>
          <w:szCs w:val="20"/>
          <w:bdr w:val="none" w:sz="0" w:space="0" w:color="auto"/>
          <w:lang w:val="es-ES"/>
        </w:rPr>
        <w:t>La parte peticionaria presentó</w:t>
      </w:r>
      <w:r w:rsidR="00E04C0B">
        <w:rPr>
          <w:rFonts w:asciiTheme="majorHAnsi" w:eastAsia="Times New Roman" w:hAnsiTheme="majorHAnsi"/>
          <w:sz w:val="20"/>
          <w:szCs w:val="20"/>
          <w:bdr w:val="none" w:sz="0" w:space="0" w:color="auto"/>
          <w:lang w:val="es-ES"/>
        </w:rPr>
        <w:t xml:space="preserve"> un</w:t>
      </w:r>
      <w:r>
        <w:rPr>
          <w:rFonts w:asciiTheme="majorHAnsi" w:eastAsia="Times New Roman" w:hAnsiTheme="majorHAnsi"/>
          <w:sz w:val="20"/>
          <w:szCs w:val="20"/>
          <w:bdr w:val="none" w:sz="0" w:space="0" w:color="auto"/>
          <w:lang w:val="es-ES"/>
        </w:rPr>
        <w:t xml:space="preserve"> recurso de hecho contra el último auto</w:t>
      </w:r>
      <w:r w:rsidR="00D84994" w:rsidRPr="001A35D9">
        <w:rPr>
          <w:rStyle w:val="FootnoteReference"/>
          <w:rFonts w:asciiTheme="majorHAnsi" w:eastAsia="Times New Roman" w:hAnsiTheme="majorHAnsi"/>
          <w:sz w:val="20"/>
          <w:szCs w:val="20"/>
          <w:bdr w:val="none" w:sz="0" w:space="0" w:color="auto"/>
          <w:lang w:val="es-ES"/>
        </w:rPr>
        <w:footnoteReference w:id="35"/>
      </w:r>
      <w:r w:rsidR="00D84994" w:rsidRPr="00D02C3C">
        <w:rPr>
          <w:rFonts w:asciiTheme="majorHAnsi" w:eastAsia="Times New Roman" w:hAnsiTheme="majorHAnsi"/>
          <w:sz w:val="20"/>
          <w:szCs w:val="20"/>
          <w:bdr w:val="none" w:sz="0" w:space="0" w:color="auto"/>
          <w:lang w:val="es-ES"/>
        </w:rPr>
        <w:t>.</w:t>
      </w:r>
      <w:r>
        <w:rPr>
          <w:rFonts w:asciiTheme="majorHAnsi" w:eastAsia="Times New Roman" w:hAnsiTheme="majorHAnsi"/>
          <w:sz w:val="20"/>
          <w:szCs w:val="20"/>
          <w:bdr w:val="none" w:sz="0" w:space="0" w:color="auto"/>
          <w:lang w:val="es-ES"/>
        </w:rPr>
        <w:t xml:space="preserve"> El 7 de agosto de 2001 </w:t>
      </w:r>
      <w:r w:rsidR="00B74E8A">
        <w:rPr>
          <w:rFonts w:asciiTheme="majorHAnsi" w:eastAsia="Times New Roman" w:hAnsiTheme="majorHAnsi"/>
          <w:sz w:val="20"/>
          <w:szCs w:val="20"/>
          <w:bdr w:val="none" w:sz="0" w:space="0" w:color="auto"/>
          <w:lang w:val="es-ES"/>
        </w:rPr>
        <w:t>la Primera Sala de la Corte Superior de Justicia de Guayaquil denegó el recurso presentado. Al respecto, argumentó que:</w:t>
      </w:r>
      <w:r w:rsidR="00D84994" w:rsidRPr="00D02C3C">
        <w:rPr>
          <w:rFonts w:asciiTheme="majorHAnsi" w:eastAsia="Times New Roman" w:hAnsiTheme="majorHAnsi"/>
          <w:sz w:val="20"/>
          <w:szCs w:val="20"/>
          <w:bdr w:val="none" w:sz="0" w:space="0" w:color="auto"/>
          <w:lang w:val="es-ES"/>
        </w:rPr>
        <w:t xml:space="preserve"> </w:t>
      </w:r>
    </w:p>
    <w:p w14:paraId="451F73F1" w14:textId="77777777" w:rsidR="00B74E8A" w:rsidRPr="00F33D04" w:rsidRDefault="00B74E8A" w:rsidP="00F33D0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30" w:right="630"/>
        <w:jc w:val="both"/>
        <w:rPr>
          <w:rFonts w:ascii="Cambria" w:eastAsia="Batang" w:hAnsi="Cambria"/>
          <w:sz w:val="18"/>
          <w:szCs w:val="18"/>
          <w:bdr w:val="none" w:sz="0" w:space="0" w:color="auto"/>
          <w:lang w:val="es-ES_tradnl"/>
        </w:rPr>
      </w:pPr>
    </w:p>
    <w:p w14:paraId="62AFC07D" w14:textId="77777777" w:rsidR="00AD7DED" w:rsidRPr="00F33D04" w:rsidRDefault="00AD7DED" w:rsidP="00F33D0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30" w:right="630"/>
        <w:jc w:val="both"/>
        <w:rPr>
          <w:rFonts w:ascii="Cambria" w:eastAsia="Batang" w:hAnsi="Cambria"/>
          <w:sz w:val="18"/>
          <w:szCs w:val="18"/>
          <w:bdr w:val="none" w:sz="0" w:space="0" w:color="auto"/>
          <w:lang w:val="es-ES_tradnl"/>
        </w:rPr>
      </w:pPr>
      <w:r w:rsidRPr="00F33D04">
        <w:rPr>
          <w:rFonts w:ascii="Cambria" w:eastAsia="Batang" w:hAnsi="Cambria"/>
          <w:sz w:val="18"/>
          <w:szCs w:val="18"/>
          <w:bdr w:val="none" w:sz="0" w:space="0" w:color="auto"/>
          <w:lang w:val="es-ES_tradnl"/>
        </w:rPr>
        <w:t>si los actos de esta no están subsumidos en los supuestos de hecho de las cuales el artículo 3 de la Ley de casación, el recurso interpuesto es inviable</w:t>
      </w:r>
      <w:r w:rsidR="00D93766" w:rsidRPr="00F33D04">
        <w:rPr>
          <w:rFonts w:ascii="Cambria" w:eastAsia="Batang" w:hAnsi="Cambria"/>
          <w:sz w:val="18"/>
          <w:szCs w:val="18"/>
          <w:bdr w:val="none" w:sz="0" w:space="0" w:color="auto"/>
          <w:lang w:val="es-ES_tradnl"/>
        </w:rPr>
        <w:t xml:space="preserve"> (…) </w:t>
      </w:r>
      <w:r w:rsidRPr="00F33D04">
        <w:rPr>
          <w:rFonts w:ascii="Cambria" w:eastAsia="Batang" w:hAnsi="Cambria"/>
          <w:sz w:val="18"/>
          <w:szCs w:val="18"/>
          <w:bdr w:val="none" w:sz="0" w:space="0" w:color="auto"/>
          <w:lang w:val="es-ES_tradnl"/>
        </w:rPr>
        <w:t>esta sala deniega el Recurso de Hecho interpuesto por el señor Juan José Meza</w:t>
      </w:r>
      <w:r w:rsidR="00733B41" w:rsidRPr="00F33D04">
        <w:rPr>
          <w:rFonts w:ascii="Cambria" w:eastAsia="Batang" w:hAnsi="Cambria"/>
          <w:sz w:val="18"/>
          <w:szCs w:val="18"/>
          <w:bdr w:val="none" w:sz="0" w:space="0" w:color="auto"/>
          <w:lang w:val="es-ES_tradnl"/>
        </w:rPr>
        <w:t xml:space="preserve"> (…)</w:t>
      </w:r>
      <w:r w:rsidRPr="00F33D04">
        <w:rPr>
          <w:rFonts w:ascii="Cambria" w:eastAsia="Batang" w:hAnsi="Cambria"/>
          <w:sz w:val="18"/>
          <w:szCs w:val="18"/>
          <w:bdr w:val="none" w:sz="0" w:space="0" w:color="auto"/>
          <w:lang w:val="es-ES_tradnl"/>
        </w:rPr>
        <w:t xml:space="preserve"> las supuestas infracciones de Ley no están claramente identificadas</w:t>
      </w:r>
      <w:r w:rsidR="000A48EC" w:rsidRPr="00F33D04">
        <w:rPr>
          <w:rFonts w:ascii="Cambria" w:eastAsia="Batang" w:hAnsi="Cambria"/>
          <w:sz w:val="18"/>
          <w:szCs w:val="18"/>
          <w:bdr w:val="none" w:sz="0" w:space="0" w:color="auto"/>
          <w:lang w:val="es-ES_tradnl"/>
        </w:rPr>
        <w:t xml:space="preserve"> de acuerdo a la Ley de Casación que, por esencia, es una en la que prima el rigor formalista</w:t>
      </w:r>
      <w:r w:rsidRPr="00F33D04">
        <w:rPr>
          <w:rFonts w:ascii="Cambria" w:eastAsia="Batang" w:hAnsi="Cambria"/>
          <w:sz w:val="18"/>
          <w:szCs w:val="18"/>
          <w:vertAlign w:val="superscript"/>
          <w:lang w:val="es-ES_tradnl"/>
        </w:rPr>
        <w:footnoteReference w:id="36"/>
      </w:r>
      <w:r w:rsidR="00733B41" w:rsidRPr="00F33D04">
        <w:rPr>
          <w:rFonts w:ascii="Cambria" w:eastAsia="Batang" w:hAnsi="Cambria"/>
          <w:sz w:val="18"/>
          <w:szCs w:val="18"/>
          <w:bdr w:val="none" w:sz="0" w:space="0" w:color="auto"/>
          <w:lang w:val="es-ES_tradnl"/>
        </w:rPr>
        <w:t>.</w:t>
      </w:r>
    </w:p>
    <w:p w14:paraId="0B786763" w14:textId="77777777" w:rsidR="00517DE4" w:rsidRPr="00C13F85" w:rsidRDefault="00517DE4" w:rsidP="00C13F8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ES"/>
        </w:rPr>
      </w:pPr>
    </w:p>
    <w:p w14:paraId="2522EAA0" w14:textId="73C4EEF5" w:rsidR="0011209E" w:rsidRPr="0074280E" w:rsidRDefault="00F04083"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Times New Roman" w:hAnsiTheme="majorHAnsi"/>
          <w:sz w:val="20"/>
          <w:szCs w:val="20"/>
          <w:bdr w:val="none" w:sz="0" w:space="0" w:color="auto"/>
          <w:lang w:val="es-ES"/>
        </w:rPr>
      </w:pPr>
      <w:r>
        <w:rPr>
          <w:rFonts w:asciiTheme="majorHAnsi" w:eastAsia="Times New Roman" w:hAnsiTheme="majorHAnsi"/>
          <w:sz w:val="20"/>
          <w:szCs w:val="20"/>
          <w:bdr w:val="none" w:sz="0" w:space="0" w:color="auto"/>
          <w:lang w:val="es-ES"/>
        </w:rPr>
        <w:t>Ante una reforma de Ley, que cambió la competencia por especialidad por materia, según providencia de 29 de abril de 2004, se remitió el proceso a la Se</w:t>
      </w:r>
      <w:r w:rsidR="0074280E">
        <w:rPr>
          <w:rFonts w:asciiTheme="majorHAnsi" w:eastAsia="Times New Roman" w:hAnsiTheme="majorHAnsi"/>
          <w:sz w:val="20"/>
          <w:szCs w:val="20"/>
          <w:bdr w:val="none" w:sz="0" w:space="0" w:color="auto"/>
          <w:lang w:val="es-ES"/>
        </w:rPr>
        <w:t>gunda Sala de lo</w:t>
      </w:r>
      <w:r>
        <w:rPr>
          <w:rFonts w:asciiTheme="majorHAnsi" w:eastAsia="Times New Roman" w:hAnsiTheme="majorHAnsi"/>
          <w:sz w:val="20"/>
          <w:szCs w:val="20"/>
          <w:bdr w:val="none" w:sz="0" w:space="0" w:color="auto"/>
          <w:lang w:val="es-ES"/>
        </w:rPr>
        <w:t xml:space="preserve"> laboral de la Corte Superior </w:t>
      </w:r>
      <w:r w:rsidR="0074280E">
        <w:rPr>
          <w:rFonts w:asciiTheme="majorHAnsi" w:eastAsia="Times New Roman" w:hAnsiTheme="majorHAnsi"/>
          <w:sz w:val="20"/>
          <w:szCs w:val="20"/>
          <w:bdr w:val="none" w:sz="0" w:space="0" w:color="auto"/>
          <w:lang w:val="es-ES"/>
        </w:rPr>
        <w:t>de Justicia de Guayaquil. Esta S</w:t>
      </w:r>
      <w:r>
        <w:rPr>
          <w:rFonts w:asciiTheme="majorHAnsi" w:eastAsia="Times New Roman" w:hAnsiTheme="majorHAnsi"/>
          <w:sz w:val="20"/>
          <w:szCs w:val="20"/>
          <w:bdr w:val="none" w:sz="0" w:space="0" w:color="auto"/>
          <w:lang w:val="es-ES"/>
        </w:rPr>
        <w:t xml:space="preserve">ala mediante providencia </w:t>
      </w:r>
      <w:r w:rsidR="00B74E8A">
        <w:rPr>
          <w:rFonts w:asciiTheme="majorHAnsi" w:eastAsia="Times New Roman" w:hAnsiTheme="majorHAnsi"/>
          <w:sz w:val="20"/>
          <w:szCs w:val="20"/>
          <w:bdr w:val="none" w:sz="0" w:space="0" w:color="auto"/>
          <w:lang w:val="es-ES"/>
        </w:rPr>
        <w:t xml:space="preserve">de </w:t>
      </w:r>
      <w:r>
        <w:rPr>
          <w:rFonts w:asciiTheme="majorHAnsi" w:eastAsia="Times New Roman" w:hAnsiTheme="majorHAnsi"/>
          <w:sz w:val="20"/>
          <w:szCs w:val="20"/>
          <w:bdr w:val="none" w:sz="0" w:space="0" w:color="auto"/>
          <w:lang w:val="es-ES"/>
        </w:rPr>
        <w:t xml:space="preserve">30 </w:t>
      </w:r>
      <w:r w:rsidR="00B74E8A">
        <w:rPr>
          <w:rFonts w:asciiTheme="majorHAnsi" w:eastAsia="Times New Roman" w:hAnsiTheme="majorHAnsi"/>
          <w:sz w:val="20"/>
          <w:szCs w:val="20"/>
          <w:bdr w:val="none" w:sz="0" w:space="0" w:color="auto"/>
          <w:lang w:val="es-ES"/>
        </w:rPr>
        <w:t xml:space="preserve">junio de 2004 </w:t>
      </w:r>
      <w:r w:rsidR="00D7091E">
        <w:rPr>
          <w:rFonts w:asciiTheme="majorHAnsi" w:eastAsia="Times New Roman" w:hAnsiTheme="majorHAnsi"/>
          <w:sz w:val="20"/>
          <w:szCs w:val="20"/>
          <w:bdr w:val="none" w:sz="0" w:space="0" w:color="auto"/>
          <w:lang w:val="es-ES"/>
        </w:rPr>
        <w:t xml:space="preserve">declaró </w:t>
      </w:r>
      <w:r w:rsidR="00B74E8A">
        <w:rPr>
          <w:rFonts w:asciiTheme="majorHAnsi" w:eastAsia="Times New Roman" w:hAnsiTheme="majorHAnsi"/>
          <w:sz w:val="20"/>
          <w:szCs w:val="20"/>
          <w:bdr w:val="none" w:sz="0" w:space="0" w:color="auto"/>
          <w:lang w:val="es-ES"/>
        </w:rPr>
        <w:t>nulas las actuaciones</w:t>
      </w:r>
      <w:r w:rsidR="00D7091E">
        <w:rPr>
          <w:rFonts w:asciiTheme="majorHAnsi" w:eastAsia="Times New Roman" w:hAnsiTheme="majorHAnsi"/>
          <w:sz w:val="20"/>
          <w:szCs w:val="20"/>
          <w:bdr w:val="none" w:sz="0" w:space="0" w:color="auto"/>
          <w:lang w:val="es-ES"/>
        </w:rPr>
        <w:t xml:space="preserve"> de</w:t>
      </w:r>
      <w:r w:rsidR="0074280E">
        <w:rPr>
          <w:rFonts w:asciiTheme="majorHAnsi" w:eastAsia="Times New Roman" w:hAnsiTheme="majorHAnsi"/>
          <w:sz w:val="20"/>
          <w:szCs w:val="20"/>
          <w:bdr w:val="none" w:sz="0" w:space="0" w:color="auto"/>
          <w:lang w:val="es-ES"/>
        </w:rPr>
        <w:t xml:space="preserve"> la Primera Sala de la Corte Superior </w:t>
      </w:r>
      <w:r w:rsidR="0074280E">
        <w:rPr>
          <w:rFonts w:asciiTheme="majorHAnsi" w:eastAsia="Times New Roman" w:hAnsiTheme="majorHAnsi"/>
          <w:sz w:val="20"/>
          <w:szCs w:val="20"/>
          <w:bdr w:val="none" w:sz="0" w:space="0" w:color="auto"/>
          <w:lang w:val="es-ES"/>
        </w:rPr>
        <w:lastRenderedPageBreak/>
        <w:t xml:space="preserve">de Justicia de Guayaquil, </w:t>
      </w:r>
      <w:r w:rsidR="00276350" w:rsidRPr="0074280E">
        <w:rPr>
          <w:rFonts w:asciiTheme="majorHAnsi" w:hAnsiTheme="majorHAnsi"/>
          <w:sz w:val="20"/>
          <w:szCs w:val="20"/>
          <w:lang w:val="es-ES"/>
        </w:rPr>
        <w:t xml:space="preserve"> remitiendo los autos al inferior y ordenó la ejecución de la sentencia</w:t>
      </w:r>
      <w:r w:rsidR="00276350" w:rsidRPr="001A35D9">
        <w:rPr>
          <w:rStyle w:val="FootnoteReference"/>
          <w:rFonts w:asciiTheme="majorHAnsi" w:hAnsiTheme="majorHAnsi"/>
          <w:sz w:val="20"/>
          <w:szCs w:val="20"/>
          <w:lang w:val="es-ES"/>
        </w:rPr>
        <w:footnoteReference w:id="37"/>
      </w:r>
      <w:r w:rsidR="00276350" w:rsidRPr="0074280E">
        <w:rPr>
          <w:rFonts w:asciiTheme="majorHAnsi" w:hAnsiTheme="majorHAnsi"/>
          <w:sz w:val="20"/>
          <w:szCs w:val="20"/>
          <w:lang w:val="es-ES"/>
        </w:rPr>
        <w:t xml:space="preserve">. </w:t>
      </w:r>
      <w:r w:rsidR="00B74E8A" w:rsidRPr="0074280E">
        <w:rPr>
          <w:rFonts w:asciiTheme="majorHAnsi" w:hAnsiTheme="majorHAnsi"/>
          <w:sz w:val="20"/>
          <w:szCs w:val="20"/>
          <w:lang w:val="es-ES"/>
        </w:rPr>
        <w:t>Dicha Sala expresó textualmente en su decisión:</w:t>
      </w:r>
      <w:r w:rsidR="00B74E8A" w:rsidRPr="0074280E">
        <w:rPr>
          <w:rFonts w:asciiTheme="majorHAnsi" w:eastAsia="Times New Roman" w:hAnsiTheme="majorHAnsi"/>
          <w:sz w:val="20"/>
          <w:szCs w:val="20"/>
          <w:bdr w:val="none" w:sz="0" w:space="0" w:color="auto"/>
          <w:lang w:val="es-ES"/>
        </w:rPr>
        <w:t xml:space="preserve"> </w:t>
      </w:r>
    </w:p>
    <w:p w14:paraId="478FD5AA" w14:textId="77777777" w:rsidR="0011209E" w:rsidRDefault="0011209E" w:rsidP="0011209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eastAsia="Times New Roman" w:hAnsiTheme="majorHAnsi"/>
          <w:sz w:val="20"/>
          <w:szCs w:val="20"/>
          <w:bdr w:val="none" w:sz="0" w:space="0" w:color="auto"/>
          <w:lang w:val="es-ES"/>
        </w:rPr>
      </w:pPr>
    </w:p>
    <w:p w14:paraId="7404B6EB" w14:textId="77777777" w:rsidR="000850FF" w:rsidRPr="00F33D04" w:rsidRDefault="0011209E" w:rsidP="00F33D0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30" w:right="630"/>
        <w:jc w:val="both"/>
        <w:rPr>
          <w:rFonts w:ascii="Cambria" w:eastAsia="Batang" w:hAnsi="Cambria"/>
          <w:sz w:val="18"/>
          <w:szCs w:val="18"/>
          <w:bdr w:val="none" w:sz="0" w:space="0" w:color="auto"/>
          <w:lang w:val="es-ES_tradnl"/>
        </w:rPr>
      </w:pPr>
      <w:r w:rsidRPr="00F33D04">
        <w:rPr>
          <w:rFonts w:ascii="Cambria" w:eastAsia="Batang" w:hAnsi="Cambria"/>
          <w:sz w:val="18"/>
          <w:szCs w:val="18"/>
          <w:bdr w:val="none" w:sz="0" w:space="0" w:color="auto"/>
          <w:lang w:val="es-ES_tradnl"/>
        </w:rPr>
        <w:t>que el auto recurrido del 19 de julio de 1999 ya se encontraba ejecutoriado por el ministerio de la ley, no siendo susceptible de recurso alguno…, por lo que el Tribunal de Alzada carecía de competencia para conocerlo...” Por ello, procedió a actualizar los intereses y dictar el mandamiento de ejecución correspondiente. La parte demandada procedió a satisfacer el monto mandado a pagar y el actor concurrió a retirar los valores el 2 de octubre de 2006, suscribiendo el acta respectiva. En consecuencia, extinguida la obligación por solución o pago ordénese el ARCHIVO del proceso</w:t>
      </w:r>
      <w:r w:rsidRPr="002F341F">
        <w:rPr>
          <w:rFonts w:ascii="Cambria" w:eastAsia="Batang" w:hAnsi="Cambria"/>
          <w:sz w:val="18"/>
          <w:szCs w:val="18"/>
          <w:vertAlign w:val="superscript"/>
          <w:lang w:val="es-ES_tradnl"/>
        </w:rPr>
        <w:footnoteReference w:id="38"/>
      </w:r>
      <w:r w:rsidRPr="00F33D04">
        <w:rPr>
          <w:rFonts w:ascii="Cambria" w:eastAsia="Batang" w:hAnsi="Cambria"/>
          <w:sz w:val="18"/>
          <w:szCs w:val="18"/>
          <w:bdr w:val="none" w:sz="0" w:space="0" w:color="auto"/>
          <w:lang w:val="es-ES_tradnl"/>
        </w:rPr>
        <w:t>.</w:t>
      </w:r>
    </w:p>
    <w:p w14:paraId="73EA3F3E" w14:textId="77777777" w:rsidR="00137FE8" w:rsidRDefault="00137FE8" w:rsidP="00137F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1283"/>
        <w:jc w:val="both"/>
        <w:rPr>
          <w:rFonts w:asciiTheme="majorHAnsi" w:eastAsia="Times New Roman" w:hAnsiTheme="majorHAnsi"/>
          <w:sz w:val="20"/>
          <w:szCs w:val="20"/>
          <w:bdr w:val="none" w:sz="0" w:space="0" w:color="auto"/>
          <w:lang w:val="es-ES"/>
        </w:rPr>
      </w:pPr>
    </w:p>
    <w:p w14:paraId="7C8920AF" w14:textId="77777777" w:rsidR="000850FF" w:rsidRPr="009C22BA" w:rsidRDefault="001321D2"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Times New Roman" w:hAnsiTheme="majorHAnsi"/>
          <w:sz w:val="20"/>
          <w:szCs w:val="20"/>
          <w:bdr w:val="none" w:sz="0" w:space="0" w:color="auto"/>
          <w:lang w:val="es-ES"/>
        </w:rPr>
      </w:pPr>
      <w:r>
        <w:rPr>
          <w:rFonts w:asciiTheme="majorHAnsi" w:eastAsia="Times New Roman" w:hAnsiTheme="majorHAnsi"/>
          <w:sz w:val="20"/>
          <w:szCs w:val="20"/>
          <w:bdr w:val="none" w:sz="0" w:space="0" w:color="auto"/>
          <w:lang w:val="es-ES"/>
        </w:rPr>
        <w:t>Acto seguido, se remitió nuevamente el proceso a la instancia inferior, y e</w:t>
      </w:r>
      <w:r w:rsidR="00D5297B" w:rsidRPr="000850FF">
        <w:rPr>
          <w:rFonts w:asciiTheme="majorHAnsi" w:eastAsia="Times New Roman" w:hAnsiTheme="majorHAnsi"/>
          <w:sz w:val="20"/>
          <w:szCs w:val="20"/>
          <w:bdr w:val="none" w:sz="0" w:space="0" w:color="auto"/>
          <w:lang w:val="es-ES"/>
        </w:rPr>
        <w:t xml:space="preserve">l 24 de </w:t>
      </w:r>
      <w:r w:rsidR="000850FF">
        <w:rPr>
          <w:rFonts w:asciiTheme="majorHAnsi" w:eastAsia="Times New Roman" w:hAnsiTheme="majorHAnsi"/>
          <w:sz w:val="20"/>
          <w:szCs w:val="20"/>
          <w:bdr w:val="none" w:sz="0" w:space="0" w:color="auto"/>
          <w:lang w:val="es-ES"/>
        </w:rPr>
        <w:t>enero de 2005</w:t>
      </w:r>
      <w:r>
        <w:rPr>
          <w:rFonts w:asciiTheme="majorHAnsi" w:eastAsia="Times New Roman" w:hAnsiTheme="majorHAnsi"/>
          <w:sz w:val="20"/>
          <w:szCs w:val="20"/>
          <w:bdr w:val="none" w:sz="0" w:space="0" w:color="auto"/>
          <w:lang w:val="es-ES"/>
        </w:rPr>
        <w:t xml:space="preserve"> el Ju</w:t>
      </w:r>
      <w:r w:rsidR="0091344B" w:rsidRPr="000850FF">
        <w:rPr>
          <w:rFonts w:asciiTheme="majorHAnsi" w:eastAsia="Times New Roman" w:hAnsiTheme="majorHAnsi"/>
          <w:sz w:val="20"/>
          <w:szCs w:val="20"/>
          <w:bdr w:val="none" w:sz="0" w:space="0" w:color="auto"/>
          <w:lang w:val="es-ES"/>
        </w:rPr>
        <w:t>z</w:t>
      </w:r>
      <w:r>
        <w:rPr>
          <w:rFonts w:asciiTheme="majorHAnsi" w:eastAsia="Times New Roman" w:hAnsiTheme="majorHAnsi"/>
          <w:sz w:val="20"/>
          <w:szCs w:val="20"/>
          <w:bdr w:val="none" w:sz="0" w:space="0" w:color="auto"/>
          <w:lang w:val="es-ES"/>
        </w:rPr>
        <w:t>gado</w:t>
      </w:r>
      <w:r w:rsidR="0091344B" w:rsidRPr="000850FF">
        <w:rPr>
          <w:rFonts w:asciiTheme="majorHAnsi" w:eastAsia="Times New Roman" w:hAnsiTheme="majorHAnsi"/>
          <w:sz w:val="20"/>
          <w:szCs w:val="20"/>
          <w:bdr w:val="none" w:sz="0" w:space="0" w:color="auto"/>
          <w:lang w:val="es-ES"/>
        </w:rPr>
        <w:t xml:space="preserve"> Cuarto de Trabajo procedió a realizar una liquidación </w:t>
      </w:r>
      <w:r w:rsidR="000850FF">
        <w:rPr>
          <w:rFonts w:asciiTheme="majorHAnsi" w:eastAsia="Times New Roman" w:hAnsiTheme="majorHAnsi"/>
          <w:sz w:val="20"/>
          <w:szCs w:val="20"/>
          <w:bdr w:val="none" w:sz="0" w:space="0" w:color="auto"/>
          <w:lang w:val="es-ES"/>
        </w:rPr>
        <w:t>en cumplimiento de lo</w:t>
      </w:r>
      <w:r w:rsidR="0091344B" w:rsidRPr="000850FF">
        <w:rPr>
          <w:rFonts w:asciiTheme="majorHAnsi" w:eastAsia="Times New Roman" w:hAnsiTheme="majorHAnsi"/>
          <w:sz w:val="20"/>
          <w:szCs w:val="20"/>
          <w:bdr w:val="none" w:sz="0" w:space="0" w:color="auto"/>
          <w:lang w:val="es-ES"/>
        </w:rPr>
        <w:t xml:space="preserve"> ordenado en el fallo ejecutoriado del 24 de abril de 1996</w:t>
      </w:r>
      <w:r w:rsidR="00282E7F">
        <w:rPr>
          <w:rFonts w:asciiTheme="majorHAnsi" w:eastAsia="Times New Roman" w:hAnsiTheme="majorHAnsi"/>
          <w:sz w:val="20"/>
          <w:szCs w:val="20"/>
          <w:bdr w:val="none" w:sz="0" w:space="0" w:color="auto"/>
          <w:lang w:val="es-ES"/>
        </w:rPr>
        <w:t>, el cual incluyó todos los rubros previstos en sentencia</w:t>
      </w:r>
      <w:r w:rsidR="0091344B" w:rsidRPr="001A35D9">
        <w:rPr>
          <w:rStyle w:val="FootnoteReference"/>
          <w:rFonts w:asciiTheme="majorHAnsi" w:eastAsia="Times New Roman" w:hAnsiTheme="majorHAnsi"/>
          <w:sz w:val="20"/>
          <w:szCs w:val="20"/>
          <w:bdr w:val="none" w:sz="0" w:space="0" w:color="auto"/>
          <w:lang w:val="es-ES"/>
        </w:rPr>
        <w:footnoteReference w:id="39"/>
      </w:r>
      <w:r w:rsidR="0091344B" w:rsidRPr="000850FF">
        <w:rPr>
          <w:rFonts w:asciiTheme="majorHAnsi" w:eastAsia="Times New Roman" w:hAnsiTheme="majorHAnsi"/>
          <w:sz w:val="20"/>
          <w:szCs w:val="20"/>
          <w:bdr w:val="none" w:sz="0" w:space="0" w:color="auto"/>
          <w:lang w:val="es-ES"/>
        </w:rPr>
        <w:t xml:space="preserve">. </w:t>
      </w:r>
    </w:p>
    <w:p w14:paraId="33B7E0D2" w14:textId="77777777" w:rsidR="009375A6" w:rsidRPr="00257FC5" w:rsidRDefault="009375A6" w:rsidP="00A11B34">
      <w:pPr>
        <w:pStyle w:val="Heading3"/>
        <w:numPr>
          <w:ilvl w:val="1"/>
          <w:numId w:val="54"/>
        </w:numPr>
        <w:tabs>
          <w:tab w:val="clear" w:pos="1800"/>
          <w:tab w:val="left" w:pos="540"/>
        </w:tabs>
        <w:ind w:hanging="1800"/>
        <w:rPr>
          <w:color w:val="auto"/>
          <w:sz w:val="20"/>
          <w:szCs w:val="20"/>
        </w:rPr>
      </w:pPr>
      <w:bookmarkStart w:id="33" w:name="_Toc20915928"/>
      <w:r w:rsidRPr="00257FC5">
        <w:rPr>
          <w:color w:val="auto"/>
          <w:sz w:val="20"/>
          <w:szCs w:val="20"/>
        </w:rPr>
        <w:t>Liquidación</w:t>
      </w:r>
      <w:r w:rsidRPr="009C2769">
        <w:rPr>
          <w:color w:val="auto"/>
          <w:sz w:val="20"/>
          <w:szCs w:val="20"/>
        </w:rPr>
        <w:t xml:space="preserve"> d</w:t>
      </w:r>
      <w:r w:rsidRPr="00257FC5">
        <w:rPr>
          <w:color w:val="auto"/>
          <w:sz w:val="20"/>
          <w:szCs w:val="20"/>
        </w:rPr>
        <w:t>e 10 de marzo de 2005</w:t>
      </w:r>
      <w:r w:rsidR="00257FC5" w:rsidRPr="00257FC5">
        <w:rPr>
          <w:color w:val="auto"/>
          <w:sz w:val="20"/>
          <w:szCs w:val="20"/>
        </w:rPr>
        <w:t xml:space="preserve"> del Juez Cuarto del Trabajo</w:t>
      </w:r>
      <w:bookmarkEnd w:id="33"/>
    </w:p>
    <w:p w14:paraId="3038ACE2" w14:textId="77777777" w:rsidR="009375A6" w:rsidRDefault="009375A6" w:rsidP="009375A6">
      <w:pPr>
        <w:pStyle w:val="ListParagraph"/>
        <w:rPr>
          <w:rFonts w:asciiTheme="majorHAnsi" w:eastAsia="Times New Roman" w:hAnsiTheme="majorHAnsi"/>
          <w:sz w:val="20"/>
          <w:szCs w:val="20"/>
          <w:bdr w:val="none" w:sz="0" w:space="0" w:color="auto"/>
          <w:lang w:val="es-ES"/>
        </w:rPr>
      </w:pPr>
    </w:p>
    <w:p w14:paraId="094D36B7" w14:textId="2FD0846F" w:rsidR="000850FF" w:rsidRDefault="00680056" w:rsidP="00AB14D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Times New Roman" w:hAnsiTheme="majorHAnsi"/>
          <w:sz w:val="20"/>
          <w:szCs w:val="20"/>
          <w:bdr w:val="none" w:sz="0" w:space="0" w:color="auto"/>
          <w:lang w:val="es-ES"/>
        </w:rPr>
      </w:pPr>
      <w:r w:rsidRPr="000850FF">
        <w:rPr>
          <w:rFonts w:asciiTheme="majorHAnsi" w:eastAsia="Times New Roman" w:hAnsiTheme="majorHAnsi"/>
          <w:sz w:val="20"/>
          <w:szCs w:val="20"/>
          <w:bdr w:val="none" w:sz="0" w:space="0" w:color="auto"/>
          <w:lang w:val="es-ES"/>
        </w:rPr>
        <w:t xml:space="preserve">El 10 de marzo de 2005 </w:t>
      </w:r>
      <w:r w:rsidR="00A4449B" w:rsidRPr="000850FF">
        <w:rPr>
          <w:rFonts w:asciiTheme="majorHAnsi" w:eastAsia="Times New Roman" w:hAnsiTheme="majorHAnsi"/>
          <w:sz w:val="20"/>
          <w:szCs w:val="20"/>
          <w:bdr w:val="none" w:sz="0" w:space="0" w:color="auto"/>
          <w:lang w:val="es-ES"/>
        </w:rPr>
        <w:t>el</w:t>
      </w:r>
      <w:r w:rsidR="000850FF">
        <w:rPr>
          <w:rFonts w:asciiTheme="majorHAnsi" w:eastAsia="Times New Roman" w:hAnsiTheme="majorHAnsi"/>
          <w:sz w:val="20"/>
          <w:szCs w:val="20"/>
          <w:bdr w:val="none" w:sz="0" w:space="0" w:color="auto"/>
          <w:lang w:val="es-ES"/>
        </w:rPr>
        <w:t xml:space="preserve"> Juez Cuarto del Trabajo procedió</w:t>
      </w:r>
      <w:r w:rsidR="00A4449B" w:rsidRPr="000850FF">
        <w:rPr>
          <w:rFonts w:asciiTheme="majorHAnsi" w:eastAsia="Times New Roman" w:hAnsiTheme="majorHAnsi"/>
          <w:sz w:val="20"/>
          <w:szCs w:val="20"/>
          <w:bdr w:val="none" w:sz="0" w:space="0" w:color="auto"/>
          <w:lang w:val="es-ES"/>
        </w:rPr>
        <w:t xml:space="preserve"> a </w:t>
      </w:r>
      <w:r w:rsidR="0091344B" w:rsidRPr="000850FF">
        <w:rPr>
          <w:rFonts w:asciiTheme="majorHAnsi" w:eastAsia="Times New Roman" w:hAnsiTheme="majorHAnsi"/>
          <w:sz w:val="20"/>
          <w:szCs w:val="20"/>
          <w:bdr w:val="none" w:sz="0" w:space="0" w:color="auto"/>
          <w:lang w:val="es-ES"/>
        </w:rPr>
        <w:t xml:space="preserve">realizar una nueva </w:t>
      </w:r>
      <w:r w:rsidR="00A4449B" w:rsidRPr="000850FF">
        <w:rPr>
          <w:rFonts w:asciiTheme="majorHAnsi" w:eastAsia="Times New Roman" w:hAnsiTheme="majorHAnsi"/>
          <w:sz w:val="20"/>
          <w:szCs w:val="20"/>
          <w:bdr w:val="none" w:sz="0" w:space="0" w:color="auto"/>
          <w:lang w:val="es-ES"/>
        </w:rPr>
        <w:t>liquidación</w:t>
      </w:r>
      <w:r w:rsidR="00A4449B" w:rsidRPr="001A35D9">
        <w:rPr>
          <w:rStyle w:val="FootnoteReference"/>
          <w:rFonts w:asciiTheme="majorHAnsi" w:eastAsia="Times New Roman" w:hAnsiTheme="majorHAnsi"/>
          <w:sz w:val="20"/>
          <w:szCs w:val="20"/>
          <w:bdr w:val="none" w:sz="0" w:space="0" w:color="auto"/>
          <w:lang w:val="es-ES"/>
        </w:rPr>
        <w:footnoteReference w:id="40"/>
      </w:r>
      <w:r w:rsidR="00A4449B" w:rsidRPr="000850FF">
        <w:rPr>
          <w:rFonts w:asciiTheme="majorHAnsi" w:eastAsia="Times New Roman" w:hAnsiTheme="majorHAnsi"/>
          <w:sz w:val="20"/>
          <w:szCs w:val="20"/>
          <w:bdr w:val="none" w:sz="0" w:space="0" w:color="auto"/>
          <w:lang w:val="es-ES"/>
        </w:rPr>
        <w:t xml:space="preserve">. Ante esto </w:t>
      </w:r>
      <w:r w:rsidR="000850FF">
        <w:rPr>
          <w:rFonts w:asciiTheme="majorHAnsi" w:eastAsia="Times New Roman" w:hAnsiTheme="majorHAnsi"/>
          <w:sz w:val="20"/>
          <w:szCs w:val="20"/>
          <w:bdr w:val="none" w:sz="0" w:space="0" w:color="auto"/>
          <w:lang w:val="es-ES"/>
        </w:rPr>
        <w:t>la parte peticionaria</w:t>
      </w:r>
      <w:r w:rsidR="00A4449B" w:rsidRPr="000850FF">
        <w:rPr>
          <w:rFonts w:asciiTheme="majorHAnsi" w:eastAsia="Times New Roman" w:hAnsiTheme="majorHAnsi"/>
          <w:sz w:val="20"/>
          <w:szCs w:val="20"/>
          <w:bdr w:val="none" w:sz="0" w:space="0" w:color="auto"/>
          <w:lang w:val="es-ES"/>
        </w:rPr>
        <w:t xml:space="preserve"> pre</w:t>
      </w:r>
      <w:r w:rsidR="000850FF">
        <w:rPr>
          <w:rFonts w:asciiTheme="majorHAnsi" w:eastAsia="Times New Roman" w:hAnsiTheme="majorHAnsi"/>
          <w:sz w:val="20"/>
          <w:szCs w:val="20"/>
          <w:bdr w:val="none" w:sz="0" w:space="0" w:color="auto"/>
          <w:lang w:val="es-ES"/>
        </w:rPr>
        <w:t>sentó un</w:t>
      </w:r>
      <w:r w:rsidR="00A4449B" w:rsidRPr="000850FF">
        <w:rPr>
          <w:rFonts w:asciiTheme="majorHAnsi" w:eastAsia="Times New Roman" w:hAnsiTheme="majorHAnsi"/>
          <w:sz w:val="20"/>
          <w:szCs w:val="20"/>
          <w:bdr w:val="none" w:sz="0" w:space="0" w:color="auto"/>
          <w:lang w:val="es-ES"/>
        </w:rPr>
        <w:t xml:space="preserve"> recurso de nulidad</w:t>
      </w:r>
      <w:r w:rsidR="00B931CD" w:rsidRPr="000850FF">
        <w:rPr>
          <w:rFonts w:asciiTheme="majorHAnsi" w:eastAsia="Times New Roman" w:hAnsiTheme="majorHAnsi"/>
          <w:sz w:val="20"/>
          <w:szCs w:val="20"/>
          <w:bdr w:val="none" w:sz="0" w:space="0" w:color="auto"/>
          <w:lang w:val="es-ES"/>
        </w:rPr>
        <w:t xml:space="preserve"> el cual le fue denegado e</w:t>
      </w:r>
      <w:r w:rsidR="00A4449B" w:rsidRPr="000850FF">
        <w:rPr>
          <w:rFonts w:asciiTheme="majorHAnsi" w:eastAsia="Times New Roman" w:hAnsiTheme="majorHAnsi"/>
          <w:sz w:val="20"/>
          <w:szCs w:val="20"/>
          <w:bdr w:val="none" w:sz="0" w:space="0" w:color="auto"/>
          <w:lang w:val="es-ES"/>
        </w:rPr>
        <w:t xml:space="preserve">l 18 de julio </w:t>
      </w:r>
      <w:r w:rsidR="00B931CD" w:rsidRPr="000850FF">
        <w:rPr>
          <w:rFonts w:asciiTheme="majorHAnsi" w:eastAsia="Times New Roman" w:hAnsiTheme="majorHAnsi"/>
          <w:sz w:val="20"/>
          <w:szCs w:val="20"/>
          <w:bdr w:val="none" w:sz="0" w:space="0" w:color="auto"/>
          <w:lang w:val="es-ES"/>
        </w:rPr>
        <w:t>de 2005</w:t>
      </w:r>
      <w:r w:rsidR="00A4449B" w:rsidRPr="001A35D9">
        <w:rPr>
          <w:rStyle w:val="FootnoteReference"/>
          <w:rFonts w:asciiTheme="majorHAnsi" w:eastAsia="Times New Roman" w:hAnsiTheme="majorHAnsi"/>
          <w:sz w:val="20"/>
          <w:szCs w:val="20"/>
          <w:bdr w:val="none" w:sz="0" w:space="0" w:color="auto"/>
          <w:lang w:val="es-ES"/>
        </w:rPr>
        <w:footnoteReference w:id="41"/>
      </w:r>
      <w:r w:rsidR="00A4449B" w:rsidRPr="000850FF">
        <w:rPr>
          <w:rFonts w:asciiTheme="majorHAnsi" w:eastAsia="Times New Roman" w:hAnsiTheme="majorHAnsi"/>
          <w:sz w:val="20"/>
          <w:szCs w:val="20"/>
          <w:bdr w:val="none" w:sz="0" w:space="0" w:color="auto"/>
          <w:lang w:val="es-ES"/>
        </w:rPr>
        <w:t xml:space="preserve">. </w:t>
      </w:r>
    </w:p>
    <w:p w14:paraId="6D7559C2" w14:textId="77777777" w:rsidR="003037B6" w:rsidRPr="00395233" w:rsidRDefault="003037B6" w:rsidP="003037B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eastAsia="Times New Roman" w:hAnsiTheme="majorHAnsi"/>
          <w:sz w:val="20"/>
          <w:szCs w:val="20"/>
          <w:bdr w:val="none" w:sz="0" w:space="0" w:color="auto"/>
          <w:lang w:val="es-ES"/>
        </w:rPr>
      </w:pPr>
    </w:p>
    <w:p w14:paraId="7238D16F" w14:textId="77777777" w:rsidR="000850FF" w:rsidRDefault="00A4449B"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Times New Roman" w:hAnsiTheme="majorHAnsi"/>
          <w:sz w:val="20"/>
          <w:szCs w:val="20"/>
          <w:bdr w:val="none" w:sz="0" w:space="0" w:color="auto"/>
          <w:lang w:val="es-ES"/>
        </w:rPr>
      </w:pPr>
      <w:r w:rsidRPr="000850FF">
        <w:rPr>
          <w:rFonts w:asciiTheme="majorHAnsi" w:eastAsia="Times New Roman" w:hAnsiTheme="majorHAnsi"/>
          <w:sz w:val="20"/>
          <w:szCs w:val="20"/>
          <w:bdr w:val="none" w:sz="0" w:space="0" w:color="auto"/>
          <w:lang w:val="es-ES"/>
        </w:rPr>
        <w:t>El 25 de agosto de 2006, el Juez Cuarto del Trabajo, liquidó los intereses a favor de Juan José Meza</w:t>
      </w:r>
      <w:r w:rsidR="009F0365" w:rsidRPr="001A35D9">
        <w:rPr>
          <w:rStyle w:val="FootnoteReference"/>
          <w:rFonts w:asciiTheme="majorHAnsi" w:eastAsia="Times New Roman" w:hAnsiTheme="majorHAnsi"/>
          <w:sz w:val="20"/>
          <w:szCs w:val="20"/>
          <w:bdr w:val="none" w:sz="0" w:space="0" w:color="auto"/>
          <w:lang w:val="es-ES"/>
        </w:rPr>
        <w:footnoteReference w:id="42"/>
      </w:r>
      <w:r w:rsidRPr="000850FF">
        <w:rPr>
          <w:rFonts w:asciiTheme="majorHAnsi" w:eastAsia="Times New Roman" w:hAnsiTheme="majorHAnsi"/>
          <w:sz w:val="20"/>
          <w:szCs w:val="20"/>
          <w:bdr w:val="none" w:sz="0" w:space="0" w:color="auto"/>
          <w:lang w:val="es-ES"/>
        </w:rPr>
        <w:t xml:space="preserve">. </w:t>
      </w:r>
      <w:r w:rsidR="00B931CD" w:rsidRPr="000850FF">
        <w:rPr>
          <w:rFonts w:asciiTheme="majorHAnsi" w:eastAsia="Times New Roman" w:hAnsiTheme="majorHAnsi"/>
          <w:sz w:val="20"/>
          <w:szCs w:val="20"/>
          <w:bdr w:val="none" w:sz="0" w:space="0" w:color="auto"/>
          <w:lang w:val="es-ES"/>
        </w:rPr>
        <w:t>E</w:t>
      </w:r>
      <w:r w:rsidRPr="000850FF">
        <w:rPr>
          <w:rFonts w:asciiTheme="majorHAnsi" w:eastAsia="Times New Roman" w:hAnsiTheme="majorHAnsi"/>
          <w:sz w:val="20"/>
          <w:szCs w:val="20"/>
          <w:bdr w:val="none" w:sz="0" w:space="0" w:color="auto"/>
          <w:lang w:val="es-ES"/>
        </w:rPr>
        <w:t xml:space="preserve">l </w:t>
      </w:r>
      <w:r w:rsidR="00B931CD" w:rsidRPr="000850FF">
        <w:rPr>
          <w:rFonts w:asciiTheme="majorHAnsi" w:eastAsia="Times New Roman" w:hAnsiTheme="majorHAnsi"/>
          <w:sz w:val="20"/>
          <w:szCs w:val="20"/>
          <w:bdr w:val="none" w:sz="0" w:space="0" w:color="auto"/>
          <w:lang w:val="es-ES"/>
        </w:rPr>
        <w:t xml:space="preserve">valor fue consignado por el demandado, y el </w:t>
      </w:r>
      <w:r w:rsidRPr="000850FF">
        <w:rPr>
          <w:rFonts w:asciiTheme="majorHAnsi" w:eastAsia="Times New Roman" w:hAnsiTheme="majorHAnsi"/>
          <w:sz w:val="20"/>
          <w:szCs w:val="20"/>
          <w:bdr w:val="none" w:sz="0" w:space="0" w:color="auto"/>
          <w:lang w:val="es-ES"/>
        </w:rPr>
        <w:t>31 de agosto de 2006 el Juez o</w:t>
      </w:r>
      <w:r w:rsidR="000850FF">
        <w:rPr>
          <w:rFonts w:asciiTheme="majorHAnsi" w:eastAsia="Times New Roman" w:hAnsiTheme="majorHAnsi"/>
          <w:sz w:val="20"/>
          <w:szCs w:val="20"/>
          <w:bdr w:val="none" w:sz="0" w:space="0" w:color="auto"/>
          <w:lang w:val="es-ES"/>
        </w:rPr>
        <w:t xml:space="preserve">rdenó a la parte peticionaria </w:t>
      </w:r>
      <w:r w:rsidRPr="000850FF">
        <w:rPr>
          <w:rFonts w:asciiTheme="majorHAnsi" w:eastAsia="Times New Roman" w:hAnsiTheme="majorHAnsi"/>
          <w:sz w:val="20"/>
          <w:szCs w:val="20"/>
          <w:bdr w:val="none" w:sz="0" w:space="0" w:color="auto"/>
          <w:lang w:val="es-ES"/>
        </w:rPr>
        <w:t>retirar el valor</w:t>
      </w:r>
      <w:r w:rsidRPr="001A35D9">
        <w:rPr>
          <w:rStyle w:val="FootnoteReference"/>
          <w:rFonts w:asciiTheme="majorHAnsi" w:eastAsia="Times New Roman" w:hAnsiTheme="majorHAnsi"/>
          <w:sz w:val="20"/>
          <w:szCs w:val="20"/>
          <w:bdr w:val="none" w:sz="0" w:space="0" w:color="auto"/>
          <w:lang w:val="es-ES"/>
        </w:rPr>
        <w:footnoteReference w:id="43"/>
      </w:r>
      <w:r w:rsidRPr="000850FF">
        <w:rPr>
          <w:rFonts w:asciiTheme="majorHAnsi" w:eastAsia="Times New Roman" w:hAnsiTheme="majorHAnsi"/>
          <w:sz w:val="20"/>
          <w:szCs w:val="20"/>
          <w:bdr w:val="none" w:sz="0" w:space="0" w:color="auto"/>
          <w:lang w:val="es-ES"/>
        </w:rPr>
        <w:t xml:space="preserve">. </w:t>
      </w:r>
    </w:p>
    <w:p w14:paraId="08C7900E" w14:textId="77777777" w:rsidR="000850FF" w:rsidRDefault="000850FF" w:rsidP="000850FF">
      <w:pPr>
        <w:pStyle w:val="ListParagraph"/>
        <w:rPr>
          <w:rFonts w:asciiTheme="majorHAnsi" w:eastAsia="Times New Roman" w:hAnsiTheme="majorHAnsi"/>
          <w:sz w:val="20"/>
          <w:szCs w:val="20"/>
          <w:bdr w:val="none" w:sz="0" w:space="0" w:color="auto"/>
          <w:lang w:val="es-ES"/>
        </w:rPr>
      </w:pPr>
    </w:p>
    <w:p w14:paraId="6AEE1EF5" w14:textId="77777777" w:rsidR="00C13F85" w:rsidRPr="000850FF" w:rsidRDefault="000850FF"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Times New Roman" w:hAnsiTheme="majorHAnsi"/>
          <w:sz w:val="20"/>
          <w:szCs w:val="20"/>
          <w:bdr w:val="none" w:sz="0" w:space="0" w:color="auto"/>
          <w:lang w:val="es-ES"/>
        </w:rPr>
      </w:pPr>
      <w:r>
        <w:rPr>
          <w:rFonts w:asciiTheme="majorHAnsi" w:eastAsia="Times New Roman" w:hAnsiTheme="majorHAnsi"/>
          <w:sz w:val="20"/>
          <w:szCs w:val="20"/>
          <w:bdr w:val="none" w:sz="0" w:space="0" w:color="auto"/>
          <w:lang w:val="es-ES"/>
        </w:rPr>
        <w:t xml:space="preserve">Ante dicha orden, el  31 de agosto de 2006 la parte peticionaria solicitó </w:t>
      </w:r>
      <w:r w:rsidR="007662F5" w:rsidRPr="000850FF">
        <w:rPr>
          <w:rFonts w:asciiTheme="majorHAnsi" w:eastAsia="Times New Roman" w:hAnsiTheme="majorHAnsi"/>
          <w:sz w:val="20"/>
          <w:szCs w:val="20"/>
          <w:bdr w:val="none" w:sz="0" w:space="0" w:color="auto"/>
          <w:lang w:val="es-ES"/>
        </w:rPr>
        <w:t xml:space="preserve">la revocatoria de la liquidación </w:t>
      </w:r>
      <w:r w:rsidR="00B931CD" w:rsidRPr="000850FF">
        <w:rPr>
          <w:rFonts w:asciiTheme="majorHAnsi" w:eastAsia="Times New Roman" w:hAnsiTheme="majorHAnsi"/>
          <w:sz w:val="20"/>
          <w:szCs w:val="20"/>
          <w:bdr w:val="none" w:sz="0" w:space="0" w:color="auto"/>
          <w:lang w:val="es-ES"/>
        </w:rPr>
        <w:t xml:space="preserve">de intereses </w:t>
      </w:r>
      <w:r w:rsidR="007662F5" w:rsidRPr="000850FF">
        <w:rPr>
          <w:rFonts w:asciiTheme="majorHAnsi" w:eastAsia="Times New Roman" w:hAnsiTheme="majorHAnsi"/>
          <w:sz w:val="20"/>
          <w:szCs w:val="20"/>
          <w:bdr w:val="none" w:sz="0" w:space="0" w:color="auto"/>
          <w:lang w:val="es-ES"/>
        </w:rPr>
        <w:t xml:space="preserve">efectuada </w:t>
      </w:r>
      <w:r w:rsidR="00B931CD" w:rsidRPr="000850FF">
        <w:rPr>
          <w:rFonts w:asciiTheme="majorHAnsi" w:eastAsia="Times New Roman" w:hAnsiTheme="majorHAnsi"/>
          <w:sz w:val="20"/>
          <w:szCs w:val="20"/>
          <w:bdr w:val="none" w:sz="0" w:space="0" w:color="auto"/>
          <w:lang w:val="es-ES"/>
        </w:rPr>
        <w:t xml:space="preserve">por el Juez Cuarto de Trabajo. </w:t>
      </w:r>
      <w:r w:rsidR="00491A08" w:rsidRPr="000850FF">
        <w:rPr>
          <w:rFonts w:asciiTheme="majorHAnsi" w:eastAsia="Times New Roman" w:hAnsiTheme="majorHAnsi"/>
          <w:sz w:val="20"/>
          <w:szCs w:val="20"/>
          <w:bdr w:val="none" w:sz="0" w:space="0" w:color="auto"/>
          <w:lang w:val="es-ES"/>
        </w:rPr>
        <w:t>Finalmente,</w:t>
      </w:r>
      <w:r w:rsidR="00B931CD" w:rsidRPr="000850FF">
        <w:rPr>
          <w:rFonts w:asciiTheme="majorHAnsi" w:eastAsia="Times New Roman" w:hAnsiTheme="majorHAnsi"/>
          <w:sz w:val="20"/>
          <w:szCs w:val="20"/>
          <w:bdr w:val="none" w:sz="0" w:space="0" w:color="auto"/>
          <w:lang w:val="es-ES"/>
        </w:rPr>
        <w:t xml:space="preserve"> e</w:t>
      </w:r>
      <w:r>
        <w:rPr>
          <w:rFonts w:asciiTheme="majorHAnsi" w:eastAsia="Times New Roman" w:hAnsiTheme="majorHAnsi"/>
          <w:sz w:val="20"/>
          <w:szCs w:val="20"/>
          <w:bdr w:val="none" w:sz="0" w:space="0" w:color="auto"/>
          <w:lang w:val="es-ES"/>
        </w:rPr>
        <w:t xml:space="preserve">l </w:t>
      </w:r>
      <w:r w:rsidR="00A4449B" w:rsidRPr="000850FF">
        <w:rPr>
          <w:rFonts w:asciiTheme="majorHAnsi" w:eastAsia="Times New Roman" w:hAnsiTheme="majorHAnsi"/>
          <w:sz w:val="20"/>
          <w:szCs w:val="20"/>
          <w:bdr w:val="none" w:sz="0" w:space="0" w:color="auto"/>
          <w:lang w:val="es-ES"/>
        </w:rPr>
        <w:t>2 de octubre de 2006</w:t>
      </w:r>
      <w:r>
        <w:rPr>
          <w:rFonts w:asciiTheme="majorHAnsi" w:eastAsia="Times New Roman" w:hAnsiTheme="majorHAnsi"/>
          <w:sz w:val="20"/>
          <w:szCs w:val="20"/>
          <w:bdr w:val="none" w:sz="0" w:space="0" w:color="auto"/>
          <w:lang w:val="es-ES"/>
        </w:rPr>
        <w:t xml:space="preserve"> la parte peticionaria</w:t>
      </w:r>
      <w:r w:rsidR="00A4449B" w:rsidRPr="000850FF">
        <w:rPr>
          <w:rFonts w:asciiTheme="majorHAnsi" w:eastAsia="Times New Roman" w:hAnsiTheme="majorHAnsi"/>
          <w:sz w:val="20"/>
          <w:szCs w:val="20"/>
          <w:bdr w:val="none" w:sz="0" w:space="0" w:color="auto"/>
          <w:lang w:val="es-ES"/>
        </w:rPr>
        <w:t xml:space="preserve"> retiró el valor consignado en su favor</w:t>
      </w:r>
      <w:r w:rsidR="00A4449B" w:rsidRPr="001A35D9">
        <w:rPr>
          <w:rStyle w:val="FootnoteReference"/>
          <w:rFonts w:asciiTheme="majorHAnsi" w:eastAsia="Times New Roman" w:hAnsiTheme="majorHAnsi"/>
          <w:sz w:val="20"/>
          <w:szCs w:val="20"/>
          <w:bdr w:val="none" w:sz="0" w:space="0" w:color="auto"/>
          <w:lang w:val="es-ES"/>
        </w:rPr>
        <w:footnoteReference w:id="44"/>
      </w:r>
      <w:r w:rsidR="00A4449B" w:rsidRPr="000850FF">
        <w:rPr>
          <w:rFonts w:asciiTheme="majorHAnsi" w:eastAsia="Times New Roman" w:hAnsiTheme="majorHAnsi"/>
          <w:sz w:val="20"/>
          <w:szCs w:val="20"/>
          <w:bdr w:val="none" w:sz="0" w:space="0" w:color="auto"/>
          <w:lang w:val="es-ES"/>
        </w:rPr>
        <w:t xml:space="preserve">. </w:t>
      </w:r>
      <w:r w:rsidR="00803487">
        <w:rPr>
          <w:rFonts w:asciiTheme="majorHAnsi" w:eastAsia="Times New Roman" w:hAnsiTheme="majorHAnsi"/>
          <w:sz w:val="20"/>
          <w:szCs w:val="20"/>
          <w:bdr w:val="none" w:sz="0" w:space="0" w:color="auto"/>
          <w:lang w:val="es-ES"/>
        </w:rPr>
        <w:t xml:space="preserve">El </w:t>
      </w:r>
      <w:r w:rsidR="005D44DD" w:rsidRPr="000850FF">
        <w:rPr>
          <w:rFonts w:asciiTheme="majorHAnsi" w:eastAsia="Times New Roman" w:hAnsiTheme="majorHAnsi"/>
          <w:sz w:val="20"/>
          <w:szCs w:val="20"/>
          <w:bdr w:val="none" w:sz="0" w:space="0" w:color="auto"/>
          <w:lang w:val="es-ES"/>
        </w:rPr>
        <w:t>9 de mayo de 2007, el Juzgado Cuarto de Trabajo procedió a trasladar a la contraparte la solicitud de revocatoria</w:t>
      </w:r>
      <w:r w:rsidR="005D44DD" w:rsidRPr="001A35D9">
        <w:rPr>
          <w:rStyle w:val="FootnoteReference"/>
          <w:rFonts w:asciiTheme="majorHAnsi" w:eastAsia="Times New Roman" w:hAnsiTheme="majorHAnsi"/>
          <w:sz w:val="20"/>
          <w:szCs w:val="20"/>
          <w:bdr w:val="none" w:sz="0" w:space="0" w:color="auto"/>
          <w:lang w:val="es-ES"/>
        </w:rPr>
        <w:footnoteReference w:id="45"/>
      </w:r>
      <w:r w:rsidR="005D44DD" w:rsidRPr="000850FF">
        <w:rPr>
          <w:rFonts w:asciiTheme="majorHAnsi" w:eastAsia="Times New Roman" w:hAnsiTheme="majorHAnsi"/>
          <w:sz w:val="20"/>
          <w:szCs w:val="20"/>
          <w:bdr w:val="none" w:sz="0" w:space="0" w:color="auto"/>
          <w:lang w:val="es-ES"/>
        </w:rPr>
        <w:t>.</w:t>
      </w:r>
    </w:p>
    <w:p w14:paraId="4C268DD8" w14:textId="77777777" w:rsidR="00A4449B" w:rsidRPr="001A35D9" w:rsidRDefault="00A4449B" w:rsidP="009F036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ES"/>
        </w:rPr>
      </w:pPr>
    </w:p>
    <w:p w14:paraId="7E1C8695" w14:textId="77777777" w:rsidR="00803487" w:rsidRDefault="00803487"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Times New Roman" w:hAnsiTheme="majorHAnsi"/>
          <w:sz w:val="20"/>
          <w:szCs w:val="20"/>
          <w:bdr w:val="none" w:sz="0" w:space="0" w:color="auto"/>
          <w:lang w:val="es-ES"/>
        </w:rPr>
      </w:pPr>
      <w:r>
        <w:rPr>
          <w:rFonts w:asciiTheme="majorHAnsi" w:eastAsia="Times New Roman" w:hAnsiTheme="majorHAnsi"/>
          <w:sz w:val="20"/>
          <w:szCs w:val="20"/>
          <w:bdr w:val="none" w:sz="0" w:space="0" w:color="auto"/>
          <w:lang w:val="es-ES"/>
        </w:rPr>
        <w:t>E</w:t>
      </w:r>
      <w:r w:rsidR="00A4449B" w:rsidRPr="004244E6">
        <w:rPr>
          <w:rFonts w:asciiTheme="majorHAnsi" w:eastAsia="Times New Roman" w:hAnsiTheme="majorHAnsi"/>
          <w:sz w:val="20"/>
          <w:szCs w:val="20"/>
          <w:bdr w:val="none" w:sz="0" w:space="0" w:color="auto"/>
          <w:lang w:val="es-ES"/>
        </w:rPr>
        <w:t xml:space="preserve">l </w:t>
      </w:r>
      <w:r>
        <w:rPr>
          <w:rFonts w:asciiTheme="majorHAnsi" w:eastAsia="Times New Roman" w:hAnsiTheme="majorHAnsi"/>
          <w:sz w:val="20"/>
          <w:szCs w:val="20"/>
          <w:bdr w:val="none" w:sz="0" w:space="0" w:color="auto"/>
          <w:lang w:val="es-ES"/>
        </w:rPr>
        <w:t>28 de mayo de 2007</w:t>
      </w:r>
      <w:r w:rsidR="00491A08">
        <w:rPr>
          <w:rFonts w:asciiTheme="majorHAnsi" w:eastAsia="Times New Roman" w:hAnsiTheme="majorHAnsi"/>
          <w:sz w:val="20"/>
          <w:szCs w:val="20"/>
          <w:bdr w:val="none" w:sz="0" w:space="0" w:color="auto"/>
          <w:lang w:val="es-ES"/>
        </w:rPr>
        <w:t xml:space="preserve"> el Juzgado Cuarto de Trabajo</w:t>
      </w:r>
      <w:r>
        <w:rPr>
          <w:rFonts w:asciiTheme="majorHAnsi" w:eastAsia="Times New Roman" w:hAnsiTheme="majorHAnsi"/>
          <w:sz w:val="20"/>
          <w:szCs w:val="20"/>
          <w:bdr w:val="none" w:sz="0" w:space="0" w:color="auto"/>
          <w:lang w:val="es-ES"/>
        </w:rPr>
        <w:t xml:space="preserve"> negó</w:t>
      </w:r>
      <w:r w:rsidR="00A4449B" w:rsidRPr="004244E6">
        <w:rPr>
          <w:rFonts w:asciiTheme="majorHAnsi" w:eastAsia="Times New Roman" w:hAnsiTheme="majorHAnsi"/>
          <w:sz w:val="20"/>
          <w:szCs w:val="20"/>
          <w:bdr w:val="none" w:sz="0" w:space="0" w:color="auto"/>
          <w:lang w:val="es-ES"/>
        </w:rPr>
        <w:t xml:space="preserve"> la revocatoria solicitada</w:t>
      </w:r>
      <w:r w:rsidR="00C13F85">
        <w:rPr>
          <w:rFonts w:asciiTheme="majorHAnsi" w:eastAsia="Times New Roman" w:hAnsiTheme="majorHAnsi"/>
          <w:sz w:val="20"/>
          <w:szCs w:val="20"/>
          <w:bdr w:val="none" w:sz="0" w:space="0" w:color="auto"/>
          <w:lang w:val="es-ES"/>
        </w:rPr>
        <w:t xml:space="preserve"> por </w:t>
      </w:r>
      <w:r>
        <w:rPr>
          <w:rFonts w:asciiTheme="majorHAnsi" w:eastAsia="Times New Roman" w:hAnsiTheme="majorHAnsi"/>
          <w:sz w:val="20"/>
          <w:szCs w:val="20"/>
          <w:bdr w:val="none" w:sz="0" w:space="0" w:color="auto"/>
          <w:lang w:val="es-ES"/>
        </w:rPr>
        <w:t xml:space="preserve">la parte peticionaria </w:t>
      </w:r>
      <w:r w:rsidR="00BF752E">
        <w:rPr>
          <w:rFonts w:asciiTheme="majorHAnsi" w:eastAsia="Times New Roman" w:hAnsiTheme="majorHAnsi"/>
          <w:sz w:val="20"/>
          <w:szCs w:val="20"/>
          <w:bdr w:val="none" w:sz="0" w:space="0" w:color="auto"/>
          <w:lang w:val="es-ES"/>
        </w:rPr>
        <w:t>y orden</w:t>
      </w:r>
      <w:r>
        <w:rPr>
          <w:rFonts w:asciiTheme="majorHAnsi" w:eastAsia="Times New Roman" w:hAnsiTheme="majorHAnsi"/>
          <w:sz w:val="20"/>
          <w:szCs w:val="20"/>
          <w:bdr w:val="none" w:sz="0" w:space="0" w:color="auto"/>
          <w:lang w:val="es-ES"/>
        </w:rPr>
        <w:t>ó</w:t>
      </w:r>
      <w:r w:rsidR="00BF752E">
        <w:rPr>
          <w:rFonts w:asciiTheme="majorHAnsi" w:eastAsia="Times New Roman" w:hAnsiTheme="majorHAnsi"/>
          <w:sz w:val="20"/>
          <w:szCs w:val="20"/>
          <w:bdr w:val="none" w:sz="0" w:space="0" w:color="auto"/>
          <w:lang w:val="es-ES"/>
        </w:rPr>
        <w:t xml:space="preserve"> el archivo del proceso. </w:t>
      </w:r>
      <w:r>
        <w:rPr>
          <w:rFonts w:asciiTheme="majorHAnsi" w:eastAsia="Times New Roman" w:hAnsiTheme="majorHAnsi"/>
          <w:sz w:val="20"/>
          <w:szCs w:val="20"/>
          <w:bdr w:val="none" w:sz="0" w:space="0" w:color="auto"/>
          <w:lang w:val="es-ES"/>
        </w:rPr>
        <w:t>Dicho Juzgado argumentó:</w:t>
      </w:r>
    </w:p>
    <w:p w14:paraId="276410A5" w14:textId="77777777" w:rsidR="00803487" w:rsidRPr="00803487" w:rsidRDefault="00803487" w:rsidP="00803487">
      <w:pPr>
        <w:pStyle w:val="ListParagraph"/>
        <w:rPr>
          <w:rFonts w:asciiTheme="majorHAnsi" w:eastAsia="Times New Roman" w:hAnsiTheme="majorHAnsi"/>
          <w:sz w:val="18"/>
          <w:szCs w:val="18"/>
          <w:bdr w:val="none" w:sz="0" w:space="0" w:color="auto"/>
          <w:lang w:val="es-ES"/>
        </w:rPr>
      </w:pPr>
    </w:p>
    <w:p w14:paraId="44DF5000" w14:textId="77777777" w:rsidR="00165875" w:rsidRPr="002F341F" w:rsidRDefault="00F04083" w:rsidP="002F341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30" w:right="630"/>
        <w:jc w:val="both"/>
        <w:rPr>
          <w:rFonts w:ascii="Cambria" w:eastAsia="Batang" w:hAnsi="Cambria"/>
          <w:sz w:val="18"/>
          <w:szCs w:val="18"/>
          <w:bdr w:val="none" w:sz="0" w:space="0" w:color="auto"/>
          <w:lang w:val="es-ES_tradnl"/>
        </w:rPr>
      </w:pPr>
      <w:r w:rsidRPr="002F341F">
        <w:rPr>
          <w:rFonts w:ascii="Cambria" w:eastAsia="Batang" w:hAnsi="Cambria"/>
          <w:sz w:val="18"/>
          <w:szCs w:val="18"/>
          <w:bdr w:val="none" w:sz="0" w:space="0" w:color="auto"/>
          <w:lang w:val="es-ES_tradnl"/>
        </w:rPr>
        <w:t>Niéguese la revocatoria solicitada por el demandante, por improcedente, este Juzgador ha cumplido estrictamente con lo dispuesto por el Superior, que resolvió el 30 de junio de 2004 “que el auto recurrido del 19 de julio de 1999 ya se encontraba ejecutoriado por el ministerio de la ley, no siendo susceptible de recurso alguno…, por lo que el Tribunal de Alzada carecía de competencia para conocerlo...” Por ello, procedió a actualizar los intereses y dictar el mandamiento de ejecución correspondiente. La parte demandada procedió a satisfacer el monto mandado a pagar y el actor concurrió a retirar los valores el 2 de octubre de 2006, suscribiendo el acta respectiva. En consecuencia, extinguida la obligación por solución o pago ordénese el ARCHIVO del proceso</w:t>
      </w:r>
      <w:r w:rsidRPr="002F341F">
        <w:rPr>
          <w:rFonts w:ascii="Cambria" w:eastAsia="Batang" w:hAnsi="Cambria"/>
          <w:sz w:val="18"/>
          <w:szCs w:val="18"/>
          <w:vertAlign w:val="superscript"/>
          <w:lang w:val="es-ES_tradnl"/>
        </w:rPr>
        <w:footnoteReference w:id="46"/>
      </w:r>
      <w:r w:rsidR="00137FE8" w:rsidRPr="002F341F">
        <w:rPr>
          <w:rFonts w:ascii="Cambria" w:eastAsia="Batang" w:hAnsi="Cambria"/>
          <w:sz w:val="18"/>
          <w:szCs w:val="18"/>
          <w:bdr w:val="none" w:sz="0" w:space="0" w:color="auto"/>
          <w:lang w:val="es-ES_tradnl"/>
        </w:rPr>
        <w:t>”.</w:t>
      </w:r>
    </w:p>
    <w:p w14:paraId="460CE378" w14:textId="77777777" w:rsidR="005E69EF" w:rsidRPr="001A35D9" w:rsidRDefault="00FE2975" w:rsidP="00801C8C">
      <w:pPr>
        <w:pStyle w:val="Heading3"/>
        <w:numPr>
          <w:ilvl w:val="1"/>
          <w:numId w:val="54"/>
        </w:numPr>
        <w:tabs>
          <w:tab w:val="clear" w:pos="1800"/>
          <w:tab w:val="num" w:pos="630"/>
        </w:tabs>
        <w:ind w:hanging="1800"/>
        <w:rPr>
          <w:color w:val="auto"/>
          <w:sz w:val="20"/>
          <w:szCs w:val="20"/>
        </w:rPr>
      </w:pPr>
      <w:bookmarkStart w:id="34" w:name="_Toc20915929"/>
      <w:r>
        <w:rPr>
          <w:color w:val="auto"/>
          <w:sz w:val="20"/>
          <w:szCs w:val="20"/>
        </w:rPr>
        <w:t>Procedimientos disciplinarios contra jueces</w:t>
      </w:r>
      <w:bookmarkEnd w:id="34"/>
    </w:p>
    <w:p w14:paraId="777F59C4" w14:textId="77777777" w:rsidR="005E69EF" w:rsidRPr="004244E6" w:rsidRDefault="005E69EF" w:rsidP="005E69EF">
      <w:pPr>
        <w:ind w:left="720"/>
        <w:jc w:val="both"/>
        <w:rPr>
          <w:rFonts w:asciiTheme="majorHAnsi" w:hAnsiTheme="majorHAnsi"/>
          <w:b/>
          <w:sz w:val="20"/>
          <w:szCs w:val="20"/>
          <w:lang w:val="es-ES"/>
        </w:rPr>
      </w:pPr>
    </w:p>
    <w:p w14:paraId="6BA3B8F9" w14:textId="77777777" w:rsidR="00D34E3C" w:rsidRDefault="0020043A"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ES"/>
        </w:rPr>
      </w:pPr>
      <w:r w:rsidRPr="00C17E6B">
        <w:rPr>
          <w:rFonts w:asciiTheme="majorHAnsi" w:hAnsiTheme="majorHAnsi"/>
          <w:sz w:val="20"/>
          <w:szCs w:val="20"/>
          <w:lang w:val="es-ES"/>
        </w:rPr>
        <w:t>La Comisión toma nota que la parte peticionaria presentó una denuncia contra la Jueza del Juzgado Cuarto de Trabajo ante la Comisión de Recursos Humanos del Consejo Nacional de la Judicatura</w:t>
      </w:r>
      <w:r w:rsidR="00C17E6B" w:rsidRPr="00C17E6B">
        <w:rPr>
          <w:rFonts w:asciiTheme="majorHAnsi" w:hAnsiTheme="majorHAnsi"/>
          <w:sz w:val="20"/>
          <w:szCs w:val="20"/>
          <w:lang w:val="es-ES"/>
        </w:rPr>
        <w:t xml:space="preserve"> por incumplimiento en</w:t>
      </w:r>
      <w:r w:rsidR="00D34E3C">
        <w:rPr>
          <w:rFonts w:asciiTheme="majorHAnsi" w:hAnsiTheme="majorHAnsi"/>
          <w:sz w:val="20"/>
          <w:szCs w:val="20"/>
          <w:lang w:val="es-ES"/>
        </w:rPr>
        <w:t xml:space="preserve"> la ejecución de la sentencia. </w:t>
      </w:r>
    </w:p>
    <w:p w14:paraId="1DED35F0" w14:textId="77777777" w:rsidR="00395233" w:rsidRDefault="00D34E3C" w:rsidP="0039523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ES"/>
        </w:rPr>
      </w:pPr>
      <w:r>
        <w:rPr>
          <w:rFonts w:asciiTheme="majorHAnsi" w:hAnsiTheme="majorHAnsi"/>
          <w:sz w:val="20"/>
          <w:szCs w:val="20"/>
          <w:lang w:val="es-ES"/>
        </w:rPr>
        <w:t xml:space="preserve">En el marco de dicho procedimiento, la jueza denunciada </w:t>
      </w:r>
      <w:r w:rsidR="00C17E6B">
        <w:rPr>
          <w:rFonts w:asciiTheme="majorHAnsi" w:hAnsiTheme="majorHAnsi"/>
          <w:sz w:val="20"/>
          <w:szCs w:val="20"/>
          <w:lang w:val="es-ES"/>
        </w:rPr>
        <w:t>manifestó:</w:t>
      </w:r>
    </w:p>
    <w:p w14:paraId="303AFDE0" w14:textId="77777777" w:rsidR="00395233" w:rsidRDefault="00395233" w:rsidP="00395233">
      <w:pPr>
        <w:pStyle w:val="ListParagraph"/>
        <w:rPr>
          <w:rFonts w:asciiTheme="majorHAnsi" w:hAnsiTheme="majorHAnsi"/>
          <w:sz w:val="20"/>
          <w:szCs w:val="20"/>
          <w:lang w:val="es-ES"/>
        </w:rPr>
      </w:pPr>
    </w:p>
    <w:p w14:paraId="622A4201" w14:textId="4A015399" w:rsidR="00C17E6B" w:rsidRPr="002F341F" w:rsidRDefault="00C17E6B" w:rsidP="002F341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30" w:right="630"/>
        <w:jc w:val="both"/>
        <w:rPr>
          <w:rFonts w:ascii="Cambria" w:eastAsia="Batang" w:hAnsi="Cambria"/>
          <w:sz w:val="18"/>
          <w:szCs w:val="18"/>
          <w:bdr w:val="none" w:sz="0" w:space="0" w:color="auto"/>
          <w:lang w:val="es-ES_tradnl"/>
        </w:rPr>
      </w:pPr>
      <w:r w:rsidRPr="002F341F">
        <w:rPr>
          <w:rFonts w:ascii="Cambria" w:eastAsia="Batang" w:hAnsi="Cambria"/>
          <w:sz w:val="18"/>
          <w:szCs w:val="18"/>
          <w:bdr w:val="none" w:sz="0" w:space="0" w:color="auto"/>
          <w:lang w:val="es-ES_tradnl"/>
        </w:rPr>
        <w:lastRenderedPageBreak/>
        <w:t>(…)</w:t>
      </w:r>
      <w:r w:rsidR="003037B6">
        <w:rPr>
          <w:rFonts w:ascii="Cambria" w:eastAsia="Batang" w:hAnsi="Cambria"/>
          <w:sz w:val="18"/>
          <w:szCs w:val="18"/>
          <w:bdr w:val="none" w:sz="0" w:space="0" w:color="auto"/>
          <w:lang w:val="es-ES_tradnl"/>
        </w:rPr>
        <w:t xml:space="preserve"> </w:t>
      </w:r>
      <w:r w:rsidR="007B22B3" w:rsidRPr="002F341F">
        <w:rPr>
          <w:rFonts w:ascii="Cambria" w:eastAsia="Batang" w:hAnsi="Cambria"/>
          <w:sz w:val="18"/>
          <w:szCs w:val="18"/>
          <w:bdr w:val="none" w:sz="0" w:space="0" w:color="auto"/>
          <w:lang w:val="es-ES_tradnl"/>
        </w:rPr>
        <w:t xml:space="preserve">que el quejoso en los últimos años se ha dedicado a desprestigiarla; </w:t>
      </w:r>
      <w:r w:rsidR="006A3BA7" w:rsidRPr="002F341F">
        <w:rPr>
          <w:rFonts w:ascii="Cambria" w:eastAsia="Batang" w:hAnsi="Cambria"/>
          <w:sz w:val="18"/>
          <w:szCs w:val="18"/>
          <w:bdr w:val="none" w:sz="0" w:space="0" w:color="auto"/>
          <w:lang w:val="es-ES_tradnl"/>
        </w:rPr>
        <w:t xml:space="preserve">(…) </w:t>
      </w:r>
      <w:r w:rsidR="007B22B3" w:rsidRPr="002F341F">
        <w:rPr>
          <w:rFonts w:ascii="Cambria" w:eastAsia="Batang" w:hAnsi="Cambria"/>
          <w:sz w:val="18"/>
          <w:szCs w:val="18"/>
          <w:bdr w:val="none" w:sz="0" w:space="0" w:color="auto"/>
          <w:lang w:val="es-ES_tradnl"/>
        </w:rPr>
        <w:t>que le ha causado daño moral, pues con dolo e invocando a dios ha realizado publicaciones por la prensa en su contra</w:t>
      </w:r>
      <w:r w:rsidR="006A3BA7" w:rsidRPr="002F341F">
        <w:rPr>
          <w:rFonts w:ascii="Cambria" w:eastAsia="Batang" w:hAnsi="Cambria"/>
          <w:sz w:val="18"/>
          <w:szCs w:val="18"/>
          <w:bdr w:val="none" w:sz="0" w:space="0" w:color="auto"/>
          <w:lang w:val="es-ES_tradnl"/>
        </w:rPr>
        <w:t xml:space="preserve">; que en el proceso materia de la queja, siguiendo los pasos que había señalado la Primera Sala de la Corte Superior de Justicia de Guayaquil, ha realizado la liquidación, y como tanto el actor en varios escritos, como la Sala dicen que la prima es parte de la remuneración, ha procedido a liquidarla; que esta providencia es susceptible de apelación, y que en lugar de que esto suceda ha recibido epítetos </w:t>
      </w:r>
      <w:r w:rsidR="00D34E3C" w:rsidRPr="002F341F">
        <w:rPr>
          <w:rFonts w:ascii="Cambria" w:eastAsia="Batang" w:hAnsi="Cambria"/>
          <w:sz w:val="18"/>
          <w:szCs w:val="18"/>
          <w:bdr w:val="none" w:sz="0" w:space="0" w:color="auto"/>
          <w:lang w:val="es-ES_tradnl"/>
        </w:rPr>
        <w:t>in</w:t>
      </w:r>
      <w:r w:rsidR="006A3BA7" w:rsidRPr="002F341F">
        <w:rPr>
          <w:rFonts w:ascii="Cambria" w:eastAsia="Batang" w:hAnsi="Cambria"/>
          <w:sz w:val="18"/>
          <w:szCs w:val="18"/>
          <w:bdr w:val="none" w:sz="0" w:space="0" w:color="auto"/>
          <w:lang w:val="es-ES_tradnl"/>
        </w:rPr>
        <w:t>juriosos; por lo expuesto, pide que se dicte resolución absolutoria y se declare a la queja maliciosa y temeraria, y se sancione al abogado</w:t>
      </w:r>
      <w:r w:rsidR="006A3BA7" w:rsidRPr="002F341F">
        <w:rPr>
          <w:rFonts w:ascii="Cambria" w:eastAsia="Batang" w:hAnsi="Cambria"/>
          <w:sz w:val="18"/>
          <w:szCs w:val="18"/>
          <w:bdr w:val="none" w:sz="0" w:space="0" w:color="auto"/>
          <w:vertAlign w:val="superscript"/>
          <w:lang w:val="es-ES_tradnl"/>
        </w:rPr>
        <w:footnoteReference w:id="47"/>
      </w:r>
      <w:r w:rsidR="006A3BA7" w:rsidRPr="002F341F">
        <w:rPr>
          <w:rFonts w:ascii="Cambria" w:eastAsia="Batang" w:hAnsi="Cambria"/>
          <w:sz w:val="18"/>
          <w:szCs w:val="18"/>
          <w:bdr w:val="none" w:sz="0" w:space="0" w:color="auto"/>
          <w:lang w:val="es-ES_tradnl"/>
        </w:rPr>
        <w:t xml:space="preserve">. </w:t>
      </w:r>
    </w:p>
    <w:p w14:paraId="0A331315" w14:textId="77777777" w:rsidR="00FD678A" w:rsidRDefault="00FD678A" w:rsidP="00FD678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ES"/>
        </w:rPr>
      </w:pPr>
    </w:p>
    <w:p w14:paraId="646FC3A0" w14:textId="77777777" w:rsidR="00395233" w:rsidRDefault="00D34E3C" w:rsidP="0039523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ES"/>
        </w:rPr>
      </w:pPr>
      <w:r>
        <w:rPr>
          <w:rFonts w:asciiTheme="majorHAnsi" w:hAnsiTheme="majorHAnsi"/>
          <w:sz w:val="20"/>
          <w:szCs w:val="20"/>
          <w:lang w:val="es-ES"/>
        </w:rPr>
        <w:t xml:space="preserve">El 24 de marzo de 2000 </w:t>
      </w:r>
      <w:r w:rsidRPr="00D34E3C">
        <w:rPr>
          <w:rFonts w:asciiTheme="majorHAnsi" w:hAnsiTheme="majorHAnsi"/>
          <w:sz w:val="20"/>
          <w:szCs w:val="20"/>
          <w:lang w:val="es-ES"/>
        </w:rPr>
        <w:t>l</w:t>
      </w:r>
      <w:r w:rsidR="005B26A2" w:rsidRPr="00D34E3C">
        <w:rPr>
          <w:rFonts w:asciiTheme="majorHAnsi" w:hAnsiTheme="majorHAnsi"/>
          <w:sz w:val="20"/>
          <w:szCs w:val="20"/>
          <w:lang w:val="es-ES"/>
        </w:rPr>
        <w:t xml:space="preserve">a Comisión de Recursos Humanos del Consejo Nacional de la Judicatura </w:t>
      </w:r>
      <w:r w:rsidR="00E12D17">
        <w:rPr>
          <w:rFonts w:asciiTheme="majorHAnsi" w:hAnsiTheme="majorHAnsi"/>
          <w:sz w:val="20"/>
          <w:szCs w:val="20"/>
          <w:lang w:val="es-ES"/>
        </w:rPr>
        <w:t>sancionó a dicha juez con multa del cincuenta por ciento de su sueldo básico</w:t>
      </w:r>
      <w:r>
        <w:rPr>
          <w:rFonts w:asciiTheme="majorHAnsi" w:hAnsiTheme="majorHAnsi"/>
          <w:sz w:val="20"/>
          <w:szCs w:val="20"/>
          <w:lang w:val="es-ES"/>
        </w:rPr>
        <w:t>.</w:t>
      </w:r>
      <w:r w:rsidR="00724228" w:rsidRPr="00D34E3C">
        <w:rPr>
          <w:rFonts w:asciiTheme="majorHAnsi" w:hAnsiTheme="majorHAnsi"/>
          <w:sz w:val="20"/>
          <w:szCs w:val="20"/>
          <w:lang w:val="es-ES"/>
        </w:rPr>
        <w:t xml:space="preserve"> Dicha Comisión refirió en lo pertinente:</w:t>
      </w:r>
      <w:r w:rsidR="0020043A" w:rsidRPr="00D34E3C">
        <w:rPr>
          <w:rFonts w:asciiTheme="majorHAnsi" w:hAnsiTheme="majorHAnsi"/>
          <w:sz w:val="20"/>
          <w:szCs w:val="20"/>
          <w:lang w:val="es-ES"/>
        </w:rPr>
        <w:t xml:space="preserve"> </w:t>
      </w:r>
    </w:p>
    <w:p w14:paraId="2EB0B767" w14:textId="77777777" w:rsidR="00395233" w:rsidRDefault="00395233" w:rsidP="00395233">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ES"/>
        </w:rPr>
      </w:pPr>
    </w:p>
    <w:p w14:paraId="4C78C1EF" w14:textId="49986FAA" w:rsidR="00364232" w:rsidRPr="002F341F" w:rsidRDefault="0006172D" w:rsidP="002F341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30" w:right="630"/>
        <w:jc w:val="both"/>
        <w:rPr>
          <w:rFonts w:ascii="Cambria" w:eastAsia="Batang" w:hAnsi="Cambria"/>
          <w:sz w:val="18"/>
          <w:szCs w:val="18"/>
          <w:bdr w:val="none" w:sz="0" w:space="0" w:color="auto"/>
          <w:lang w:val="es-ES_tradnl"/>
        </w:rPr>
      </w:pPr>
      <w:r w:rsidRPr="002F341F">
        <w:rPr>
          <w:rFonts w:ascii="Cambria" w:eastAsia="Batang" w:hAnsi="Cambria"/>
          <w:sz w:val="18"/>
          <w:szCs w:val="18"/>
          <w:bdr w:val="none" w:sz="0" w:space="0" w:color="auto"/>
          <w:lang w:val="es-ES_tradnl"/>
        </w:rPr>
        <w:t>(…)</w:t>
      </w:r>
      <w:r w:rsidR="003037B6">
        <w:rPr>
          <w:rFonts w:ascii="Cambria" w:eastAsia="Batang" w:hAnsi="Cambria"/>
          <w:sz w:val="18"/>
          <w:szCs w:val="18"/>
          <w:bdr w:val="none" w:sz="0" w:space="0" w:color="auto"/>
          <w:lang w:val="es-ES_tradnl"/>
        </w:rPr>
        <w:t xml:space="preserve"> </w:t>
      </w:r>
      <w:r w:rsidR="001009D2" w:rsidRPr="002F341F">
        <w:rPr>
          <w:rFonts w:ascii="Cambria" w:eastAsia="Batang" w:hAnsi="Cambria"/>
          <w:sz w:val="18"/>
          <w:szCs w:val="18"/>
          <w:bdr w:val="none" w:sz="0" w:space="0" w:color="auto"/>
          <w:lang w:val="es-ES_tradnl"/>
        </w:rPr>
        <w:t xml:space="preserve">resulta inadmisible que </w:t>
      </w:r>
      <w:r w:rsidR="00364232" w:rsidRPr="002F341F">
        <w:rPr>
          <w:rFonts w:ascii="Cambria" w:eastAsia="Batang" w:hAnsi="Cambria"/>
          <w:sz w:val="18"/>
          <w:szCs w:val="18"/>
          <w:bdr w:val="none" w:sz="0" w:space="0" w:color="auto"/>
          <w:lang w:val="es-ES_tradnl"/>
        </w:rPr>
        <w:t>(…)</w:t>
      </w:r>
      <w:r w:rsidR="003037B6">
        <w:rPr>
          <w:rFonts w:ascii="Cambria" w:eastAsia="Batang" w:hAnsi="Cambria"/>
          <w:sz w:val="18"/>
          <w:szCs w:val="18"/>
          <w:bdr w:val="none" w:sz="0" w:space="0" w:color="auto"/>
          <w:lang w:val="es-ES_tradnl"/>
        </w:rPr>
        <w:t xml:space="preserve"> </w:t>
      </w:r>
      <w:r w:rsidR="001009D2" w:rsidRPr="002F341F">
        <w:rPr>
          <w:rFonts w:ascii="Cambria" w:eastAsia="Batang" w:hAnsi="Cambria"/>
          <w:sz w:val="18"/>
          <w:szCs w:val="18"/>
          <w:bdr w:val="none" w:sz="0" w:space="0" w:color="auto"/>
          <w:lang w:val="es-ES_tradnl"/>
        </w:rPr>
        <w:t xml:space="preserve">se emitan providencias que, examinadas en su correlación con resoluciones superiores dictadas dentro del mismo proceso, ejecutoriadas y pasadas en autoridad de cosa juzgada, puedan llegar a constituir una desobediencia y devenir desacato a estas últimas, distorsionando lo que se manda a hacer y creando un estado de indefensión para quien, luego de litigar a través de todas las instancias previstas en las normas procedimentales y culminar con el reconocimiento de sus pretensiones indemnizatoria, deba obligadamente someterse a nuevas instancias para dilucidar asuntos que fueron clara y concretamente esclarecidos por órganos superiores jurisdiccionales (…) </w:t>
      </w:r>
      <w:r w:rsidR="00364232" w:rsidRPr="002F341F">
        <w:rPr>
          <w:rFonts w:ascii="Cambria" w:eastAsia="Batang" w:hAnsi="Cambria"/>
          <w:sz w:val="18"/>
          <w:szCs w:val="18"/>
          <w:bdr w:val="none" w:sz="0" w:space="0" w:color="auto"/>
          <w:lang w:val="es-ES_tradnl"/>
        </w:rPr>
        <w:t xml:space="preserve">la independencia y discrecionalidad invocadas por la inculpada para aplicar e interpretar el fallo emitido por la Primera Sala de la Corte Superior de Guayaquil, no puede ser esgrimida para pronunciarse en contrario de lo que se le ordena con la especificidad contenida en las siguientes resoluciones: 1) Sentencia dictada por la Primera Sala de la Corte Superior de Guayaquil el 24 de abril de 1996, en cuyo Considerando Noveno se expresa que “procede el pago de los valores </w:t>
      </w:r>
      <w:r w:rsidR="00813633" w:rsidRPr="002F341F">
        <w:rPr>
          <w:rFonts w:ascii="Cambria" w:eastAsia="Batang" w:hAnsi="Cambria"/>
          <w:sz w:val="18"/>
          <w:szCs w:val="18"/>
          <w:bdr w:val="none" w:sz="0" w:space="0" w:color="auto"/>
          <w:lang w:val="es-ES_tradnl"/>
        </w:rPr>
        <w:t>reclamados en el numeral 2 de la demanda; esto es, por concepto de la parte adeudada de la prima reclamada…” y, 2) Auto resolutorio de junio 19 de 1997, dictado por la misma e indicada Primera Sala como consecuencia del recurso de apelación interpuesto por el actor, materia del cual fue la liquidación practicada en supuesto cumplimiento de la sentencia de última instancia (…)</w:t>
      </w:r>
    </w:p>
    <w:p w14:paraId="4FB4CDA8" w14:textId="77777777" w:rsidR="00364232" w:rsidRPr="002F341F" w:rsidRDefault="00364232" w:rsidP="002F341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30" w:right="630"/>
        <w:jc w:val="both"/>
        <w:rPr>
          <w:rFonts w:ascii="Cambria" w:eastAsia="Batang" w:hAnsi="Cambria"/>
          <w:sz w:val="18"/>
          <w:szCs w:val="18"/>
          <w:bdr w:val="none" w:sz="0" w:space="0" w:color="auto"/>
          <w:lang w:val="es-ES_tradnl"/>
        </w:rPr>
      </w:pPr>
    </w:p>
    <w:p w14:paraId="2204EA9B" w14:textId="10043483" w:rsidR="00D34E3C" w:rsidRDefault="00F942A5" w:rsidP="002C386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30" w:right="630"/>
        <w:jc w:val="both"/>
        <w:rPr>
          <w:rFonts w:ascii="Cambria" w:eastAsia="Batang" w:hAnsi="Cambria"/>
          <w:sz w:val="18"/>
          <w:szCs w:val="18"/>
          <w:bdr w:val="none" w:sz="0" w:space="0" w:color="auto"/>
          <w:lang w:val="es-ES_tradnl"/>
        </w:rPr>
      </w:pPr>
      <w:r w:rsidRPr="002F341F">
        <w:rPr>
          <w:rFonts w:ascii="Cambria" w:eastAsia="Batang" w:hAnsi="Cambria"/>
          <w:sz w:val="18"/>
          <w:szCs w:val="18"/>
          <w:bdr w:val="none" w:sz="0" w:space="0" w:color="auto"/>
          <w:lang w:val="es-ES_tradnl"/>
        </w:rPr>
        <w:t xml:space="preserve">(….) Llama la atención de esta Comisión la correcta sujeción de la inculpada al fallo que antecede, al elaborar por sí misma la liquidación ordenada por la Corte Superior de Justicia, incorporando a la misma el rubro materia de la controversia. Así aparece de su providencia del 28 de junio de 1999, la misma que luego es reformada mediante nueva providencia de julio 19 del mismo año, aduciendo para ello haber incurrido en “graves errores matemáticos” que, al ser presuntamente corregidos, determinaron una nueva supresión del valor reclamado y admitido en sentencia. </w:t>
      </w:r>
      <w:r w:rsidR="001009D2" w:rsidRPr="002F341F">
        <w:rPr>
          <w:rFonts w:ascii="Cambria" w:eastAsia="Batang" w:hAnsi="Cambria"/>
          <w:sz w:val="18"/>
          <w:szCs w:val="18"/>
          <w:bdr w:val="none" w:sz="0" w:space="0" w:color="auto"/>
          <w:lang w:val="es-ES_tradnl"/>
        </w:rPr>
        <w:t xml:space="preserve">A criterio de esta Comisión, </w:t>
      </w:r>
      <w:r w:rsidR="005E69EF" w:rsidRPr="002F341F">
        <w:rPr>
          <w:rFonts w:ascii="Cambria" w:eastAsia="Batang" w:hAnsi="Cambria"/>
          <w:sz w:val="18"/>
          <w:szCs w:val="18"/>
          <w:bdr w:val="none" w:sz="0" w:space="0" w:color="auto"/>
          <w:lang w:val="es-ES_tradnl"/>
        </w:rPr>
        <w:t>la conducta observada por la Jueza Abg. Campos constituye una reiterada distorsión e incumplimiento de aquello que expresamente se le había ordenado acatar y ejecutar, incurriendo en irrespeto de la decisión dictada por un órgano jurisdiccional de alzada, al margen de la autonomía procesal y jurisdiccional invocada por la i</w:t>
      </w:r>
      <w:r w:rsidR="003C024B" w:rsidRPr="002F341F">
        <w:rPr>
          <w:rFonts w:ascii="Cambria" w:eastAsia="Batang" w:hAnsi="Cambria"/>
          <w:sz w:val="18"/>
          <w:szCs w:val="18"/>
          <w:bdr w:val="none" w:sz="0" w:space="0" w:color="auto"/>
          <w:lang w:val="es-ES_tradnl"/>
        </w:rPr>
        <w:t>nculpada</w:t>
      </w:r>
      <w:r w:rsidR="001009D2" w:rsidRPr="002F341F">
        <w:rPr>
          <w:rFonts w:ascii="Cambria" w:eastAsia="Batang" w:hAnsi="Cambria"/>
          <w:sz w:val="18"/>
          <w:szCs w:val="18"/>
          <w:bdr w:val="none" w:sz="0" w:space="0" w:color="auto"/>
          <w:lang w:val="es-ES_tradnl"/>
        </w:rPr>
        <w:t xml:space="preserve"> (…) se sanciona a la Abg. Olga Campos</w:t>
      </w:r>
      <w:r w:rsidR="005B26A2" w:rsidRPr="002F341F">
        <w:rPr>
          <w:rFonts w:ascii="Cambria" w:eastAsia="Batang" w:hAnsi="Cambria"/>
          <w:sz w:val="18"/>
          <w:szCs w:val="18"/>
          <w:bdr w:val="none" w:sz="0" w:space="0" w:color="auto"/>
          <w:lang w:val="es-ES_tradnl"/>
        </w:rPr>
        <w:t>, Jueza Cuarta de Trabajo del Guayas, con imposición de la pena pecuniaria del cincuenta por ciento de su suelo básico</w:t>
      </w:r>
      <w:r w:rsidR="001009D2" w:rsidRPr="002F341F">
        <w:rPr>
          <w:rFonts w:ascii="Cambria" w:eastAsia="Batang" w:hAnsi="Cambria"/>
          <w:sz w:val="18"/>
          <w:szCs w:val="18"/>
          <w:bdr w:val="none" w:sz="0" w:space="0" w:color="auto"/>
          <w:vertAlign w:val="superscript"/>
          <w:lang w:val="es-ES_tradnl"/>
        </w:rPr>
        <w:footnoteReference w:id="48"/>
      </w:r>
      <w:r w:rsidR="003C024B" w:rsidRPr="002F341F">
        <w:rPr>
          <w:rFonts w:ascii="Cambria" w:eastAsia="Batang" w:hAnsi="Cambria"/>
          <w:sz w:val="18"/>
          <w:szCs w:val="18"/>
          <w:bdr w:val="none" w:sz="0" w:space="0" w:color="auto"/>
          <w:lang w:val="es-ES_tradnl"/>
        </w:rPr>
        <w:t xml:space="preserve">. </w:t>
      </w:r>
    </w:p>
    <w:p w14:paraId="22275215" w14:textId="77777777" w:rsidR="00012ACB" w:rsidRPr="002C3864" w:rsidRDefault="00012ACB" w:rsidP="002C386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30" w:right="630"/>
        <w:jc w:val="both"/>
        <w:rPr>
          <w:rFonts w:ascii="Cambria" w:eastAsia="Batang" w:hAnsi="Cambria"/>
          <w:sz w:val="18"/>
          <w:szCs w:val="18"/>
          <w:bdr w:val="none" w:sz="0" w:space="0" w:color="auto"/>
          <w:lang w:val="es-ES_tradnl"/>
        </w:rPr>
      </w:pPr>
    </w:p>
    <w:p w14:paraId="31A90225" w14:textId="3FC348D1" w:rsidR="00D81E2B" w:rsidRPr="00D81E2B" w:rsidRDefault="00D81E2B"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ES"/>
        </w:rPr>
      </w:pPr>
      <w:r w:rsidRPr="00C17E6B">
        <w:rPr>
          <w:rFonts w:asciiTheme="majorHAnsi" w:hAnsiTheme="majorHAnsi"/>
          <w:sz w:val="20"/>
          <w:szCs w:val="20"/>
          <w:lang w:val="es-ES"/>
        </w:rPr>
        <w:t xml:space="preserve">La Comisión </w:t>
      </w:r>
      <w:r>
        <w:rPr>
          <w:rFonts w:asciiTheme="majorHAnsi" w:hAnsiTheme="majorHAnsi"/>
          <w:sz w:val="20"/>
          <w:szCs w:val="20"/>
          <w:lang w:val="es-ES"/>
        </w:rPr>
        <w:t>destaca que</w:t>
      </w:r>
      <w:r w:rsidR="002C3864">
        <w:rPr>
          <w:rFonts w:asciiTheme="majorHAnsi" w:hAnsiTheme="majorHAnsi"/>
          <w:sz w:val="20"/>
          <w:szCs w:val="20"/>
          <w:lang w:val="es-ES"/>
        </w:rPr>
        <w:t>,</w:t>
      </w:r>
      <w:r>
        <w:rPr>
          <w:rFonts w:asciiTheme="majorHAnsi" w:hAnsiTheme="majorHAnsi"/>
          <w:sz w:val="20"/>
          <w:szCs w:val="20"/>
          <w:lang w:val="es-ES"/>
        </w:rPr>
        <w:t xml:space="preserve"> de igual forma,</w:t>
      </w:r>
      <w:r w:rsidRPr="00C17E6B">
        <w:rPr>
          <w:rFonts w:asciiTheme="majorHAnsi" w:hAnsiTheme="majorHAnsi"/>
          <w:sz w:val="20"/>
          <w:szCs w:val="20"/>
          <w:lang w:val="es-ES"/>
        </w:rPr>
        <w:t xml:space="preserve"> la </w:t>
      </w:r>
      <w:r>
        <w:rPr>
          <w:rFonts w:asciiTheme="majorHAnsi" w:hAnsiTheme="majorHAnsi"/>
          <w:sz w:val="20"/>
          <w:szCs w:val="20"/>
          <w:lang w:val="es-ES"/>
        </w:rPr>
        <w:t>parte peticionaria presentó otra denuncia contra la Juez</w:t>
      </w:r>
      <w:r w:rsidRPr="00C17E6B">
        <w:rPr>
          <w:rFonts w:asciiTheme="majorHAnsi" w:hAnsiTheme="majorHAnsi"/>
          <w:sz w:val="20"/>
          <w:szCs w:val="20"/>
          <w:lang w:val="es-ES"/>
        </w:rPr>
        <w:t xml:space="preserve"> del Juzgado Cuarto de Trabajo ante la Comisión de Recursos Humanos del Consejo Nacional de la Judicatura por incumplimiento en</w:t>
      </w:r>
      <w:r>
        <w:rPr>
          <w:rFonts w:asciiTheme="majorHAnsi" w:hAnsiTheme="majorHAnsi"/>
          <w:sz w:val="20"/>
          <w:szCs w:val="20"/>
          <w:lang w:val="es-ES"/>
        </w:rPr>
        <w:t xml:space="preserve"> la ejecución de la sentencia, mediante liquidación efectuada en resolución de 10 de marzo de 2005. </w:t>
      </w:r>
      <w:r w:rsidRPr="00D81E2B">
        <w:rPr>
          <w:rFonts w:asciiTheme="majorHAnsi" w:hAnsiTheme="majorHAnsi"/>
          <w:sz w:val="20"/>
          <w:szCs w:val="20"/>
          <w:lang w:val="es-ES"/>
        </w:rPr>
        <w:t xml:space="preserve">El </w:t>
      </w:r>
      <w:r>
        <w:rPr>
          <w:rFonts w:asciiTheme="majorHAnsi" w:hAnsiTheme="majorHAnsi"/>
          <w:sz w:val="20"/>
          <w:szCs w:val="20"/>
          <w:lang w:val="es-ES"/>
        </w:rPr>
        <w:t>28 de marzo de 2006</w:t>
      </w:r>
      <w:r w:rsidRPr="00D81E2B">
        <w:rPr>
          <w:rFonts w:asciiTheme="majorHAnsi" w:hAnsiTheme="majorHAnsi"/>
          <w:sz w:val="20"/>
          <w:szCs w:val="20"/>
          <w:lang w:val="es-ES"/>
        </w:rPr>
        <w:t xml:space="preserve"> la Comisión de Recursos Humanos del Consejo Nacional de la Judicatura </w:t>
      </w:r>
      <w:r>
        <w:rPr>
          <w:rFonts w:asciiTheme="majorHAnsi" w:hAnsiTheme="majorHAnsi"/>
          <w:sz w:val="20"/>
          <w:szCs w:val="20"/>
          <w:lang w:val="es-ES"/>
        </w:rPr>
        <w:t>decidió sancionar al juez</w:t>
      </w:r>
      <w:r w:rsidRPr="00D81E2B">
        <w:rPr>
          <w:rFonts w:asciiTheme="majorHAnsi" w:hAnsiTheme="majorHAnsi"/>
          <w:sz w:val="20"/>
          <w:szCs w:val="20"/>
          <w:lang w:val="es-ES"/>
        </w:rPr>
        <w:t xml:space="preserve">. </w:t>
      </w:r>
      <w:r w:rsidR="001C0E61">
        <w:rPr>
          <w:rFonts w:asciiTheme="majorHAnsi" w:hAnsiTheme="majorHAnsi"/>
          <w:sz w:val="20"/>
          <w:szCs w:val="20"/>
          <w:lang w:val="es-ES"/>
        </w:rPr>
        <w:t>Según informó la parte peticionaria, d</w:t>
      </w:r>
      <w:r w:rsidRPr="00D81E2B">
        <w:rPr>
          <w:rFonts w:asciiTheme="majorHAnsi" w:hAnsiTheme="majorHAnsi"/>
          <w:sz w:val="20"/>
          <w:szCs w:val="20"/>
          <w:lang w:val="es-ES"/>
        </w:rPr>
        <w:t>icha Comisión</w:t>
      </w:r>
      <w:r w:rsidR="001C0E61">
        <w:rPr>
          <w:rFonts w:asciiTheme="majorHAnsi" w:hAnsiTheme="majorHAnsi"/>
          <w:sz w:val="20"/>
          <w:szCs w:val="20"/>
          <w:lang w:val="es-ES"/>
        </w:rPr>
        <w:t xml:space="preserve"> expresó en su decisión, lo siguiente:</w:t>
      </w:r>
    </w:p>
    <w:p w14:paraId="3BC40402" w14:textId="77777777" w:rsidR="00D81E2B" w:rsidRDefault="00D81E2B" w:rsidP="00D81E2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eastAsia="Times New Roman" w:hAnsiTheme="majorHAnsi"/>
          <w:sz w:val="20"/>
          <w:szCs w:val="20"/>
          <w:bdr w:val="none" w:sz="0" w:space="0" w:color="auto"/>
          <w:lang w:val="es-ES"/>
        </w:rPr>
      </w:pPr>
    </w:p>
    <w:p w14:paraId="69DA8DE7" w14:textId="77777777" w:rsidR="00FE3500" w:rsidRPr="00CA32B0" w:rsidRDefault="006D16B6" w:rsidP="00CA32B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30" w:right="630"/>
        <w:jc w:val="both"/>
        <w:rPr>
          <w:rFonts w:ascii="Cambria" w:eastAsia="Batang" w:hAnsi="Cambria"/>
          <w:sz w:val="18"/>
          <w:szCs w:val="18"/>
          <w:bdr w:val="none" w:sz="0" w:space="0" w:color="auto"/>
          <w:lang w:val="es-ES_tradnl"/>
        </w:rPr>
      </w:pPr>
      <w:r w:rsidRPr="002F341F">
        <w:rPr>
          <w:rFonts w:ascii="Cambria" w:eastAsia="Batang" w:hAnsi="Cambria"/>
          <w:sz w:val="18"/>
          <w:szCs w:val="18"/>
          <w:bdr w:val="none" w:sz="0" w:space="0" w:color="auto"/>
          <w:lang w:val="es-ES_tradnl"/>
        </w:rPr>
        <w:t xml:space="preserve">(..) </w:t>
      </w:r>
      <w:r w:rsidR="00D81E2B" w:rsidRPr="002F341F">
        <w:rPr>
          <w:rFonts w:ascii="Cambria" w:eastAsia="Batang" w:hAnsi="Cambria"/>
          <w:sz w:val="18"/>
          <w:szCs w:val="18"/>
          <w:bdr w:val="none" w:sz="0" w:space="0" w:color="auto"/>
          <w:lang w:val="es-ES_tradnl"/>
        </w:rPr>
        <w:t>por cuanto en su actuación procesal se omite cumplir lo ordenado en sentencia ejecutoriada de 24 de abril de 1996 y auto de 19 de junio de 1997, emitidos por la Primera Sala de la Corte Superior de Justicia de Guayas en el juicio de la referencia, providencia en las cuales se ordena el pago de valores por concepto de Prima establecida en la cláusula IV del contrato materia de la litis</w:t>
      </w:r>
      <w:r w:rsidR="00D81E2B" w:rsidRPr="002F341F">
        <w:rPr>
          <w:rFonts w:ascii="Cambria" w:eastAsia="Batang" w:hAnsi="Cambria"/>
          <w:sz w:val="18"/>
          <w:szCs w:val="18"/>
          <w:vertAlign w:val="superscript"/>
          <w:lang w:val="es-ES_tradnl"/>
        </w:rPr>
        <w:footnoteReference w:id="49"/>
      </w:r>
      <w:r w:rsidR="00D81E2B" w:rsidRPr="002F341F">
        <w:rPr>
          <w:rFonts w:ascii="Cambria" w:eastAsia="Batang" w:hAnsi="Cambria"/>
          <w:sz w:val="18"/>
          <w:szCs w:val="18"/>
          <w:bdr w:val="none" w:sz="0" w:space="0" w:color="auto"/>
          <w:lang w:val="es-ES_tradnl"/>
        </w:rPr>
        <w:t>.</w:t>
      </w:r>
    </w:p>
    <w:p w14:paraId="0082B435" w14:textId="77777777" w:rsidR="00FE3500" w:rsidRDefault="00FE3500" w:rsidP="003A1E0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bdr w:val="none" w:sz="0" w:space="0" w:color="auto"/>
          <w:lang w:val="es-ES"/>
        </w:rPr>
      </w:pPr>
    </w:p>
    <w:p w14:paraId="31480E33" w14:textId="77777777" w:rsidR="00786B31" w:rsidRPr="00B42AC9" w:rsidRDefault="00786B31" w:rsidP="00786B31">
      <w:pPr>
        <w:pStyle w:val="Heading1"/>
        <w:tabs>
          <w:tab w:val="clear" w:pos="567"/>
          <w:tab w:val="clear" w:pos="1440"/>
          <w:tab w:val="left" w:pos="0"/>
          <w:tab w:val="left" w:pos="630"/>
        </w:tabs>
        <w:ind w:left="0" w:firstLine="0"/>
      </w:pPr>
      <w:bookmarkStart w:id="35" w:name="_Toc480636772"/>
      <w:bookmarkStart w:id="36" w:name="_Toc20915930"/>
      <w:r w:rsidRPr="00B42AC9">
        <w:t>ANÁLISIS DE DERECHO</w:t>
      </w:r>
      <w:bookmarkEnd w:id="35"/>
      <w:bookmarkEnd w:id="36"/>
    </w:p>
    <w:p w14:paraId="3455962B" w14:textId="77777777" w:rsidR="00E52360" w:rsidRDefault="00E52360" w:rsidP="003A1E0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bdr w:val="none" w:sz="0" w:space="0" w:color="auto"/>
          <w:lang w:val="es-ES"/>
        </w:rPr>
      </w:pPr>
    </w:p>
    <w:p w14:paraId="526EB438" w14:textId="77777777" w:rsidR="00FE3500" w:rsidRPr="009134FB" w:rsidRDefault="00D718A6" w:rsidP="009134FB">
      <w:pPr>
        <w:pStyle w:val="Heading2"/>
        <w:numPr>
          <w:ilvl w:val="0"/>
          <w:numId w:val="62"/>
        </w:numPr>
        <w:spacing w:before="0" w:after="0"/>
        <w:ind w:left="540" w:hanging="540"/>
      </w:pPr>
      <w:r>
        <w:rPr>
          <w:rFonts w:asciiTheme="majorHAnsi" w:hAnsiTheme="majorHAnsi"/>
        </w:rPr>
        <w:lastRenderedPageBreak/>
        <w:t xml:space="preserve"> </w:t>
      </w:r>
      <w:bookmarkStart w:id="37" w:name="_Toc20915931"/>
      <w:r w:rsidR="00FE3500" w:rsidRPr="00B42AC9">
        <w:t>Derechos a las garantías judiciales</w:t>
      </w:r>
      <w:r w:rsidR="00FE3500" w:rsidRPr="00FE3500">
        <w:rPr>
          <w:rStyle w:val="FootnoteReference"/>
          <w:rFonts w:asciiTheme="majorHAnsi" w:hAnsiTheme="majorHAnsi"/>
          <w:sz w:val="20"/>
        </w:rPr>
        <w:footnoteReference w:id="50"/>
      </w:r>
      <w:r w:rsidR="00FE3500" w:rsidRPr="00B42AC9">
        <w:t xml:space="preserve"> y protección judicial</w:t>
      </w:r>
      <w:r w:rsidR="00FE3500" w:rsidRPr="00FE3500">
        <w:rPr>
          <w:rStyle w:val="FootnoteReference"/>
          <w:rFonts w:asciiTheme="majorHAnsi" w:hAnsiTheme="majorHAnsi"/>
          <w:sz w:val="20"/>
        </w:rPr>
        <w:footnoteReference w:id="51"/>
      </w:r>
      <w:r w:rsidR="00FE3500">
        <w:t xml:space="preserve"> de la Convención Americana</w:t>
      </w:r>
      <w:bookmarkEnd w:id="37"/>
    </w:p>
    <w:p w14:paraId="7C049A33" w14:textId="77777777" w:rsidR="009134FB" w:rsidRPr="009134FB" w:rsidRDefault="009134FB" w:rsidP="009134FB">
      <w:pPr>
        <w:pStyle w:val="Heading3"/>
        <w:numPr>
          <w:ilvl w:val="1"/>
          <w:numId w:val="54"/>
        </w:numPr>
        <w:tabs>
          <w:tab w:val="clear" w:pos="1800"/>
          <w:tab w:val="num" w:pos="630"/>
        </w:tabs>
        <w:ind w:hanging="1800"/>
        <w:rPr>
          <w:color w:val="auto"/>
          <w:sz w:val="20"/>
          <w:szCs w:val="20"/>
        </w:rPr>
      </w:pPr>
      <w:bookmarkStart w:id="38" w:name="_Toc346449092"/>
      <w:bookmarkStart w:id="39" w:name="_Toc474398499"/>
      <w:bookmarkStart w:id="40" w:name="_Toc480636775"/>
      <w:bookmarkStart w:id="41" w:name="_Toc20915932"/>
      <w:r w:rsidRPr="009134FB">
        <w:rPr>
          <w:color w:val="auto"/>
          <w:sz w:val="20"/>
          <w:szCs w:val="20"/>
        </w:rPr>
        <w:t>Consideraciones generales sobre la tutela judicial efectiva y el cumplimiento de los fallos internos</w:t>
      </w:r>
      <w:bookmarkEnd w:id="38"/>
      <w:bookmarkEnd w:id="39"/>
      <w:bookmarkEnd w:id="40"/>
      <w:bookmarkEnd w:id="41"/>
    </w:p>
    <w:p w14:paraId="579C948E" w14:textId="77777777" w:rsidR="009134FB" w:rsidRDefault="009134FB" w:rsidP="003A1E0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bdr w:val="none" w:sz="0" w:space="0" w:color="auto"/>
          <w:lang w:val="es-ES"/>
        </w:rPr>
      </w:pPr>
    </w:p>
    <w:p w14:paraId="2CFBF982" w14:textId="77777777" w:rsidR="00FE3500" w:rsidRDefault="00FE3500"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B42AC9">
        <w:rPr>
          <w:rFonts w:ascii="Cambria" w:hAnsi="Cambria"/>
          <w:sz w:val="20"/>
          <w:szCs w:val="20"/>
          <w:lang w:val="es-ES"/>
        </w:rPr>
        <w:t>La Corte Interamericana ha señalado que uno de los componentes del derecho a la protección judicial, establecido en el artículo 25 de la Convención Americana, es que los Estados “garanti</w:t>
      </w:r>
      <w:r w:rsidRPr="00B42AC9">
        <w:rPr>
          <w:rFonts w:ascii="Cambria" w:hAnsi="Cambria" w:cs="Arial"/>
          <w:sz w:val="20"/>
          <w:szCs w:val="20"/>
          <w:lang w:val="es-ES"/>
        </w:rPr>
        <w:t>[cen]</w:t>
      </w:r>
      <w:r w:rsidRPr="00B42AC9">
        <w:rPr>
          <w:rFonts w:ascii="Cambria" w:hAnsi="Cambria"/>
          <w:sz w:val="20"/>
          <w:szCs w:val="20"/>
          <w:lang w:val="es-ES"/>
        </w:rPr>
        <w:t xml:space="preserve"> los medios para ejecutar las respectivas decisiones y sentencias definitivas emitidas por (…) autoridades competentes</w:t>
      </w:r>
      <w:r w:rsidRPr="00B42AC9">
        <w:rPr>
          <w:rFonts w:ascii="Cambria" w:hAnsi="Cambria"/>
          <w:sz w:val="20"/>
          <w:szCs w:val="20"/>
          <w:vertAlign w:val="superscript"/>
          <w:lang w:val="es-ES"/>
        </w:rPr>
        <w:footnoteReference w:id="52"/>
      </w:r>
      <w:r w:rsidRPr="00B42AC9">
        <w:rPr>
          <w:rFonts w:ascii="Cambria" w:hAnsi="Cambria"/>
          <w:sz w:val="20"/>
          <w:szCs w:val="20"/>
          <w:lang w:val="es-ES"/>
        </w:rPr>
        <w:t>”. Ello a efectos de que se protejan efectivamente los derechos declarados o reconocidos frente a actos que violen los derechos fundamentales</w:t>
      </w:r>
      <w:r w:rsidRPr="000E6A2F">
        <w:rPr>
          <w:rStyle w:val="FootnoteReference"/>
          <w:rFonts w:asciiTheme="majorHAnsi" w:hAnsiTheme="majorHAnsi"/>
          <w:sz w:val="20"/>
          <w:szCs w:val="20"/>
          <w:lang w:val="es-ES"/>
        </w:rPr>
        <w:footnoteReference w:id="53"/>
      </w:r>
      <w:r w:rsidRPr="00B42AC9">
        <w:rPr>
          <w:rFonts w:ascii="Cambria" w:hAnsi="Cambria"/>
          <w:sz w:val="20"/>
          <w:szCs w:val="20"/>
          <w:lang w:val="es-ES"/>
        </w:rPr>
        <w:t>. Por su parte, la CIDH ha sostenido que “para que el Poder Judicial pueda servir de manera efectiva como órgano de control, garantía y protección de los derechos humanos, no sólo se requiere que éste exista de manera formal, sino que además sea independiente, imparcial y que sus sentencias sean cumplidas”</w:t>
      </w:r>
      <w:r w:rsidRPr="00FE3500">
        <w:rPr>
          <w:rStyle w:val="FootnoteReference"/>
          <w:rFonts w:asciiTheme="majorHAnsi" w:hAnsiTheme="majorHAnsi"/>
          <w:sz w:val="20"/>
          <w:szCs w:val="20"/>
          <w:lang w:val="es-ES"/>
        </w:rPr>
        <w:footnoteReference w:id="54"/>
      </w:r>
      <w:r w:rsidRPr="00B42AC9">
        <w:rPr>
          <w:rFonts w:ascii="Cambria" w:hAnsi="Cambria"/>
          <w:sz w:val="20"/>
          <w:szCs w:val="20"/>
          <w:lang w:val="es-ES"/>
        </w:rPr>
        <w:t>.</w:t>
      </w:r>
    </w:p>
    <w:p w14:paraId="599FB59C" w14:textId="77777777" w:rsidR="00FE3500" w:rsidRDefault="00FE3500" w:rsidP="00FE350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ES"/>
        </w:rPr>
      </w:pPr>
    </w:p>
    <w:p w14:paraId="5F070327" w14:textId="77777777" w:rsidR="00FE3500" w:rsidRDefault="00FE3500"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FE3500">
        <w:rPr>
          <w:rFonts w:ascii="Cambria" w:hAnsi="Cambria"/>
          <w:sz w:val="20"/>
          <w:szCs w:val="20"/>
          <w:lang w:val="es-ES"/>
        </w:rPr>
        <w:t>En ese sentido, la efectividad de las sentencias depende de su ejecución</w:t>
      </w:r>
      <w:r w:rsidRPr="00FE3500">
        <w:rPr>
          <w:rStyle w:val="FootnoteReference"/>
          <w:rFonts w:asciiTheme="majorHAnsi" w:hAnsiTheme="majorHAnsi"/>
          <w:sz w:val="20"/>
          <w:szCs w:val="20"/>
          <w:lang w:val="es-ES"/>
        </w:rPr>
        <w:footnoteReference w:id="55"/>
      </w:r>
      <w:r w:rsidRPr="00FE3500">
        <w:rPr>
          <w:rFonts w:ascii="Cambria" w:hAnsi="Cambria"/>
          <w:sz w:val="20"/>
          <w:szCs w:val="20"/>
          <w:lang w:val="es-ES"/>
        </w:rPr>
        <w:t>. Lo contrario supone la negación misma del derecho involucrado</w:t>
      </w:r>
      <w:r w:rsidRPr="00B42AC9">
        <w:rPr>
          <w:rFonts w:ascii="Cambria" w:hAnsi="Cambria"/>
          <w:sz w:val="20"/>
          <w:szCs w:val="20"/>
          <w:vertAlign w:val="superscript"/>
          <w:lang w:val="es-ES"/>
        </w:rPr>
        <w:footnoteReference w:id="56"/>
      </w:r>
      <w:r w:rsidRPr="00FE3500">
        <w:rPr>
          <w:rFonts w:ascii="Cambria" w:hAnsi="Cambria"/>
          <w:sz w:val="20"/>
          <w:szCs w:val="20"/>
          <w:lang w:val="es-ES"/>
        </w:rPr>
        <w:t>. La CIDH ha sostenido que las decisiones judiciales deben ser cumplidas, ya sea de forma voluntaria o de manera coercitiva de ser necesario</w:t>
      </w:r>
      <w:r w:rsidRPr="00FE3500">
        <w:rPr>
          <w:rStyle w:val="FootnoteReference"/>
          <w:rFonts w:asciiTheme="majorHAnsi" w:hAnsiTheme="majorHAnsi"/>
          <w:sz w:val="20"/>
          <w:szCs w:val="20"/>
          <w:lang w:val="es-ES"/>
        </w:rPr>
        <w:footnoteReference w:id="57"/>
      </w:r>
      <w:r w:rsidRPr="00FE3500">
        <w:rPr>
          <w:rFonts w:ascii="Cambria" w:hAnsi="Cambria"/>
          <w:sz w:val="20"/>
          <w:szCs w:val="20"/>
          <w:lang w:val="es-ES"/>
        </w:rPr>
        <w:t xml:space="preserve">. Asimismo, la Corte ha resaltado que la ejecución de las sentencias debe ser regida por aquellos estándares específicos que permitan hacer efectivos los principios, </w:t>
      </w:r>
      <w:r w:rsidRPr="00FE3500">
        <w:rPr>
          <w:rFonts w:ascii="Cambria" w:hAnsi="Cambria"/>
          <w:i/>
          <w:iCs/>
          <w:sz w:val="20"/>
          <w:szCs w:val="20"/>
          <w:lang w:val="es-ES"/>
        </w:rPr>
        <w:t>inter alia,</w:t>
      </w:r>
      <w:r w:rsidRPr="00FE3500">
        <w:rPr>
          <w:rFonts w:ascii="Cambria" w:hAnsi="Cambria"/>
          <w:sz w:val="20"/>
          <w:szCs w:val="20"/>
          <w:lang w:val="es-ES"/>
        </w:rPr>
        <w:t xml:space="preserve"> de tutela judicial, debido proceso, seguridad jurídica, independencia judicial y estado de derecho</w:t>
      </w:r>
      <w:r w:rsidRPr="00FE3500">
        <w:rPr>
          <w:rStyle w:val="FootnoteReference"/>
          <w:rFonts w:asciiTheme="majorHAnsi" w:hAnsiTheme="majorHAnsi"/>
          <w:sz w:val="20"/>
          <w:szCs w:val="20"/>
          <w:lang w:val="es-ES"/>
        </w:rPr>
        <w:footnoteReference w:id="58"/>
      </w:r>
      <w:r w:rsidRPr="00FE3500">
        <w:rPr>
          <w:rFonts w:ascii="Cambria" w:hAnsi="Cambria"/>
          <w:sz w:val="20"/>
          <w:szCs w:val="20"/>
          <w:lang w:val="es-ES"/>
        </w:rPr>
        <w:t>. En ese sentido, el principio de tutela judicial efectiva requiere que los procedimientos de ejecución sean accesibles para las partes, sin obstáculos o demoras indebidas, a fin de que alcancen su objetivo de manera rápida, sencilla e integral</w:t>
      </w:r>
      <w:r w:rsidRPr="00B42AC9">
        <w:rPr>
          <w:rFonts w:ascii="Cambria" w:hAnsi="Cambria"/>
          <w:sz w:val="20"/>
          <w:szCs w:val="20"/>
          <w:vertAlign w:val="superscript"/>
          <w:lang w:val="es-ES"/>
        </w:rPr>
        <w:footnoteReference w:id="59"/>
      </w:r>
      <w:r w:rsidRPr="00FE3500">
        <w:rPr>
          <w:rFonts w:ascii="Cambria" w:hAnsi="Cambria"/>
          <w:sz w:val="20"/>
          <w:szCs w:val="20"/>
          <w:lang w:val="es-ES"/>
        </w:rPr>
        <w:t xml:space="preserve">. </w:t>
      </w:r>
    </w:p>
    <w:p w14:paraId="2B10D512" w14:textId="77777777" w:rsidR="00FE3500" w:rsidRDefault="00FE3500" w:rsidP="00FE3500">
      <w:pPr>
        <w:pStyle w:val="ListParagraph"/>
        <w:rPr>
          <w:sz w:val="20"/>
          <w:szCs w:val="20"/>
          <w:lang w:val="es-ES"/>
        </w:rPr>
      </w:pPr>
    </w:p>
    <w:p w14:paraId="3FCAEE94" w14:textId="77777777" w:rsidR="00FE3500" w:rsidRDefault="00FE3500" w:rsidP="00801C8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FE3500">
        <w:rPr>
          <w:rFonts w:ascii="Cambria" w:hAnsi="Cambria"/>
          <w:sz w:val="20"/>
          <w:szCs w:val="20"/>
          <w:lang w:val="es-ES"/>
        </w:rPr>
        <w:t>Por su parte, la Corte Europea de Derechos Humanos ha sostenido que para lograr plenamente la efectividad de la sentencia la ejecución debe ser completa, perfecta, integral</w:t>
      </w:r>
      <w:r w:rsidRPr="00FE3500">
        <w:rPr>
          <w:rStyle w:val="FootnoteReference"/>
          <w:rFonts w:asciiTheme="majorHAnsi" w:hAnsiTheme="majorHAnsi"/>
          <w:sz w:val="20"/>
          <w:szCs w:val="20"/>
          <w:lang w:val="es-ES"/>
        </w:rPr>
        <w:footnoteReference w:id="60"/>
      </w:r>
      <w:r w:rsidRPr="00FE3500">
        <w:rPr>
          <w:rFonts w:ascii="Cambria" w:hAnsi="Cambria"/>
          <w:sz w:val="20"/>
          <w:szCs w:val="20"/>
          <w:lang w:val="es-ES"/>
        </w:rPr>
        <w:t xml:space="preserve"> y sin demora</w:t>
      </w:r>
      <w:r w:rsidRPr="00FE3500">
        <w:rPr>
          <w:rStyle w:val="FootnoteReference"/>
          <w:rFonts w:asciiTheme="majorHAnsi" w:hAnsiTheme="majorHAnsi"/>
          <w:sz w:val="20"/>
          <w:szCs w:val="20"/>
          <w:lang w:val="es-ES"/>
        </w:rPr>
        <w:footnoteReference w:id="61"/>
      </w:r>
      <w:r w:rsidRPr="00FE3500">
        <w:rPr>
          <w:rFonts w:ascii="Cambria" w:hAnsi="Cambria"/>
          <w:sz w:val="20"/>
          <w:szCs w:val="20"/>
          <w:lang w:val="es-ES"/>
        </w:rPr>
        <w:t>. Es por ello que las disposiciones que rigen la independencia del orden jurisdiccional deben estar formuladas de manera idónea para asegurar la puntual ejecución de las sentencias sin que exista interferencia por los otros poderes del Estado y garantizar el carácter vinculante y obligatorio de las decisiones de última instancia</w:t>
      </w:r>
      <w:r w:rsidRPr="00B42AC9">
        <w:rPr>
          <w:rFonts w:ascii="Cambria" w:hAnsi="Cambria"/>
          <w:sz w:val="20"/>
          <w:szCs w:val="20"/>
          <w:vertAlign w:val="superscript"/>
          <w:lang w:val="es-ES"/>
        </w:rPr>
        <w:footnoteReference w:id="62"/>
      </w:r>
      <w:r w:rsidRPr="00FE3500">
        <w:rPr>
          <w:rFonts w:ascii="Cambria" w:hAnsi="Cambria"/>
          <w:sz w:val="20"/>
          <w:szCs w:val="20"/>
          <w:lang w:val="es-ES"/>
        </w:rPr>
        <w:t>.</w:t>
      </w:r>
    </w:p>
    <w:p w14:paraId="672F71D7" w14:textId="77777777" w:rsidR="00FE3500" w:rsidRDefault="00FE3500" w:rsidP="00FE3500">
      <w:pPr>
        <w:pStyle w:val="ListParagraph"/>
        <w:rPr>
          <w:sz w:val="20"/>
          <w:szCs w:val="20"/>
          <w:lang w:val="es-ES"/>
        </w:rPr>
      </w:pPr>
    </w:p>
    <w:p w14:paraId="7187D7FC" w14:textId="77777777" w:rsidR="00326DCE" w:rsidRDefault="00FE3500" w:rsidP="009134F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FE3500">
        <w:rPr>
          <w:rFonts w:ascii="Cambria" w:hAnsi="Cambria"/>
          <w:sz w:val="20"/>
          <w:szCs w:val="20"/>
          <w:lang w:val="es-ES"/>
        </w:rPr>
        <w:t>La Corte Interamericana ha sostenido que en un ordenamiento basado sobre el principio del Estado de Derecho todas las autoridades públicas, dentro del marco de su competencia, deben atender las decisiones judiciales, así como dar impulso y ejecución a las mismas sin obstaculizar el sentido y alcance de la decisión ni retrasar indebidamente su ejecución</w:t>
      </w:r>
      <w:r w:rsidRPr="00B42AC9">
        <w:rPr>
          <w:rFonts w:ascii="Cambria" w:hAnsi="Cambria"/>
          <w:sz w:val="20"/>
          <w:szCs w:val="20"/>
          <w:vertAlign w:val="superscript"/>
          <w:lang w:val="es-ES"/>
        </w:rPr>
        <w:footnoteReference w:id="63"/>
      </w:r>
      <w:r w:rsidRPr="00FE3500">
        <w:rPr>
          <w:rFonts w:ascii="Cambria" w:hAnsi="Cambria"/>
          <w:sz w:val="20"/>
          <w:szCs w:val="20"/>
          <w:lang w:val="es-ES"/>
        </w:rPr>
        <w:t>. En el mismo, sentido, la CIDH resaltó que “lograr la ejecución de las sentencias judiciales constituye así un aspecto fundamental a la esencia misma del Estado de derecho”</w:t>
      </w:r>
      <w:r w:rsidRPr="00FE3500">
        <w:rPr>
          <w:rStyle w:val="FootnoteReference"/>
          <w:rFonts w:asciiTheme="majorHAnsi" w:hAnsiTheme="majorHAnsi"/>
          <w:sz w:val="20"/>
          <w:szCs w:val="20"/>
          <w:lang w:val="es-ES"/>
        </w:rPr>
        <w:footnoteReference w:id="64"/>
      </w:r>
      <w:r w:rsidRPr="00FE3500">
        <w:rPr>
          <w:rFonts w:ascii="Cambria" w:hAnsi="Cambria"/>
          <w:sz w:val="20"/>
          <w:szCs w:val="20"/>
          <w:lang w:val="es-ES"/>
        </w:rPr>
        <w:t>.</w:t>
      </w:r>
    </w:p>
    <w:p w14:paraId="57ADCE6F" w14:textId="77777777" w:rsidR="00326DCE" w:rsidRDefault="00326DCE" w:rsidP="00326DCE">
      <w:pPr>
        <w:pStyle w:val="ListParagraph"/>
        <w:rPr>
          <w:sz w:val="20"/>
          <w:szCs w:val="20"/>
          <w:lang w:val="es-ES"/>
        </w:rPr>
      </w:pPr>
    </w:p>
    <w:p w14:paraId="557D4BC7" w14:textId="41CD56B0" w:rsidR="00326DCE" w:rsidRPr="00326DCE" w:rsidRDefault="00326DCE" w:rsidP="004639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326DCE">
        <w:rPr>
          <w:rFonts w:ascii="Cambria" w:hAnsi="Cambria"/>
          <w:sz w:val="20"/>
          <w:szCs w:val="20"/>
          <w:lang w:val="es-ES"/>
        </w:rPr>
        <w:t xml:space="preserve">En el caso </w:t>
      </w:r>
      <w:r w:rsidRPr="00326DCE">
        <w:rPr>
          <w:rFonts w:ascii="Cambria" w:hAnsi="Cambria"/>
          <w:i/>
          <w:sz w:val="20"/>
          <w:szCs w:val="20"/>
          <w:lang w:val="es-ES"/>
        </w:rPr>
        <w:t xml:space="preserve">Muelle Flores vs. Perú, </w:t>
      </w:r>
      <w:r w:rsidRPr="00326DCE">
        <w:rPr>
          <w:rFonts w:ascii="Cambria" w:hAnsi="Cambria"/>
          <w:sz w:val="20"/>
          <w:szCs w:val="20"/>
          <w:lang w:val="es-ES"/>
        </w:rPr>
        <w:t xml:space="preserve">la Corte Interamericana se pronunció sobre la obligación de hacer cumplir los fallos judiciales, incluyendo actores no estatales. Específicamente indicó que: </w:t>
      </w:r>
    </w:p>
    <w:p w14:paraId="42D0EA62" w14:textId="77777777" w:rsidR="00326DCE" w:rsidRDefault="00326DCE" w:rsidP="00326DCE">
      <w:pPr>
        <w:pStyle w:val="ListParagraph"/>
        <w:ind w:left="1069"/>
        <w:rPr>
          <w:sz w:val="20"/>
          <w:szCs w:val="20"/>
          <w:lang w:val="es-ES"/>
        </w:rPr>
      </w:pPr>
    </w:p>
    <w:p w14:paraId="34EC52E7" w14:textId="46932AE6" w:rsidR="0063776B" w:rsidRDefault="00326DCE" w:rsidP="002C386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right="923"/>
        <w:jc w:val="both"/>
        <w:rPr>
          <w:rFonts w:asciiTheme="majorHAnsi" w:hAnsiTheme="majorHAnsi" w:cs="Verdana"/>
          <w:sz w:val="18"/>
          <w:szCs w:val="18"/>
          <w:lang w:val="es-CO"/>
        </w:rPr>
      </w:pPr>
      <w:r w:rsidRPr="00326DCE">
        <w:rPr>
          <w:rFonts w:asciiTheme="majorHAnsi" w:hAnsiTheme="majorHAnsi" w:cs="Verdana"/>
          <w:sz w:val="18"/>
          <w:szCs w:val="18"/>
          <w:lang w:val="es-CO"/>
        </w:rPr>
        <w:t>Ello quiere decir que, la garantía de mecanismos eficaces de ejecución de decisiones o sentencias definitivas debe darse en relación con decisiones definitivas dictadas tanto en contra de entidades estatales como de particulares. Asimismo, es imprescindible la adopción de medidas adecuadas y eficaces de coerción, para que, de ser necesario, las autoridades que dicten las decisiones o sentencias puedan ejecutarlas y con ello lograr la materialización de la protección del derecho reconocido en el pronunciamiento definitivo</w:t>
      </w:r>
      <w:r w:rsidRPr="00326DCE">
        <w:rPr>
          <w:rStyle w:val="FootnoteReference"/>
          <w:rFonts w:asciiTheme="majorHAnsi" w:hAnsiTheme="majorHAnsi" w:cs="Verdana"/>
          <w:sz w:val="18"/>
          <w:szCs w:val="18"/>
          <w:lang w:val="es-CO"/>
        </w:rPr>
        <w:footnoteReference w:id="65"/>
      </w:r>
      <w:r w:rsidRPr="00326DCE">
        <w:rPr>
          <w:rFonts w:asciiTheme="majorHAnsi" w:hAnsiTheme="majorHAnsi" w:cs="Verdana"/>
          <w:sz w:val="18"/>
          <w:szCs w:val="18"/>
          <w:lang w:val="es-CO"/>
        </w:rPr>
        <w:t xml:space="preserve">. </w:t>
      </w:r>
    </w:p>
    <w:p w14:paraId="5E67E4E6" w14:textId="77777777" w:rsidR="001F3959" w:rsidRPr="001F3959" w:rsidRDefault="001F3959" w:rsidP="001F395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69" w:right="923"/>
        <w:jc w:val="both"/>
        <w:rPr>
          <w:rFonts w:asciiTheme="majorHAnsi" w:hAnsiTheme="majorHAnsi" w:cs="Verdana"/>
          <w:sz w:val="18"/>
          <w:szCs w:val="18"/>
          <w:lang w:val="es-CO"/>
        </w:rPr>
      </w:pPr>
    </w:p>
    <w:p w14:paraId="064FA9BE" w14:textId="77777777" w:rsidR="009134FB" w:rsidRPr="00CE50E9" w:rsidRDefault="009134FB" w:rsidP="0063776B">
      <w:pPr>
        <w:pStyle w:val="Heading3"/>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567"/>
          <w:tab w:val="num" w:pos="630"/>
          <w:tab w:val="left" w:pos="1440"/>
        </w:tabs>
        <w:spacing w:before="0"/>
        <w:ind w:hanging="1800"/>
        <w:jc w:val="both"/>
        <w:rPr>
          <w:color w:val="auto"/>
          <w:sz w:val="20"/>
          <w:szCs w:val="20"/>
        </w:rPr>
      </w:pPr>
      <w:bookmarkStart w:id="42" w:name="_Toc20915933"/>
      <w:r w:rsidRPr="00CE50E9">
        <w:rPr>
          <w:color w:val="auto"/>
          <w:sz w:val="20"/>
          <w:szCs w:val="20"/>
        </w:rPr>
        <w:t>Cumplim</w:t>
      </w:r>
      <w:r w:rsidR="00F63508" w:rsidRPr="00CE50E9">
        <w:rPr>
          <w:color w:val="auto"/>
          <w:sz w:val="20"/>
          <w:szCs w:val="20"/>
        </w:rPr>
        <w:t>iento de los fallos internos</w:t>
      </w:r>
      <w:bookmarkEnd w:id="42"/>
    </w:p>
    <w:p w14:paraId="392F97CB" w14:textId="77777777" w:rsidR="009134FB" w:rsidRDefault="009134FB" w:rsidP="009134FB">
      <w:pPr>
        <w:rPr>
          <w:lang w:val="es-ES"/>
        </w:rPr>
      </w:pPr>
    </w:p>
    <w:p w14:paraId="71DF224E" w14:textId="43CD3656" w:rsidR="00C52FF2" w:rsidRPr="00912D02" w:rsidRDefault="00CD6124" w:rsidP="0067743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lang w:val="es-ES"/>
        </w:rPr>
      </w:pPr>
      <w:r>
        <w:rPr>
          <w:rFonts w:ascii="Cambria" w:hAnsi="Cambria"/>
          <w:sz w:val="20"/>
          <w:szCs w:val="20"/>
          <w:lang w:val="es-ES"/>
        </w:rPr>
        <w:t>La Comisión toma nota que</w:t>
      </w:r>
      <w:r w:rsidR="002C3864">
        <w:rPr>
          <w:rFonts w:ascii="Cambria" w:hAnsi="Cambria"/>
          <w:sz w:val="20"/>
          <w:szCs w:val="20"/>
          <w:lang w:val="es-ES"/>
        </w:rPr>
        <w:t>,</w:t>
      </w:r>
      <w:r>
        <w:rPr>
          <w:rFonts w:ascii="Cambria" w:hAnsi="Cambria"/>
          <w:sz w:val="20"/>
          <w:szCs w:val="20"/>
          <w:lang w:val="es-ES"/>
        </w:rPr>
        <w:t xml:space="preserve"> </w:t>
      </w:r>
      <w:r w:rsidRPr="00C34B71">
        <w:rPr>
          <w:rFonts w:ascii="Cambria" w:hAnsi="Cambria"/>
          <w:sz w:val="20"/>
          <w:szCs w:val="20"/>
          <w:lang w:val="es-ES"/>
        </w:rPr>
        <w:t>en el presente caso</w:t>
      </w:r>
      <w:r w:rsidR="002C3864">
        <w:rPr>
          <w:rFonts w:ascii="Cambria" w:hAnsi="Cambria"/>
          <w:sz w:val="20"/>
          <w:szCs w:val="20"/>
          <w:lang w:val="es-ES"/>
        </w:rPr>
        <w:t>,</w:t>
      </w:r>
      <w:r w:rsidR="00F63508" w:rsidRPr="00C34B71">
        <w:rPr>
          <w:rFonts w:ascii="Cambria" w:hAnsi="Cambria"/>
          <w:sz w:val="20"/>
          <w:szCs w:val="20"/>
          <w:lang w:val="es-ES"/>
        </w:rPr>
        <w:t xml:space="preserve"> el 24 de abril de 1996 la Primera Sala de la Corte Superior de Justicia de Guayaquil </w:t>
      </w:r>
      <w:r w:rsidR="00602ADA" w:rsidRPr="00C34B71">
        <w:rPr>
          <w:rFonts w:ascii="Cambria" w:hAnsi="Cambria"/>
          <w:sz w:val="20"/>
          <w:szCs w:val="20"/>
          <w:lang w:val="es-ES"/>
        </w:rPr>
        <w:t>declaró con lugar la demanda interpuesta por la presunta víctima</w:t>
      </w:r>
      <w:r w:rsidR="00C06366" w:rsidRPr="00C34B71">
        <w:rPr>
          <w:rFonts w:ascii="Cambria" w:hAnsi="Cambria"/>
          <w:sz w:val="20"/>
          <w:szCs w:val="20"/>
          <w:lang w:val="es-ES"/>
        </w:rPr>
        <w:t xml:space="preserve"> y ordenó el p</w:t>
      </w:r>
      <w:r w:rsidR="0062613E" w:rsidRPr="00C34B71">
        <w:rPr>
          <w:rFonts w:ascii="Cambria" w:hAnsi="Cambria"/>
          <w:sz w:val="20"/>
          <w:szCs w:val="20"/>
          <w:lang w:val="es-ES"/>
        </w:rPr>
        <w:t>ago de los montos adeudados a esta</w:t>
      </w:r>
      <w:r w:rsidR="00C06366" w:rsidRPr="00C34B71">
        <w:rPr>
          <w:rFonts w:ascii="Cambria" w:hAnsi="Cambria"/>
          <w:sz w:val="20"/>
          <w:szCs w:val="20"/>
          <w:lang w:val="es-ES"/>
        </w:rPr>
        <w:t>, incluido el pago de la prima establecida en el contrato</w:t>
      </w:r>
      <w:r w:rsidR="002F465A">
        <w:rPr>
          <w:rFonts w:ascii="Cambria" w:hAnsi="Cambria"/>
          <w:sz w:val="20"/>
          <w:szCs w:val="20"/>
          <w:lang w:val="es-ES"/>
        </w:rPr>
        <w:t>.</w:t>
      </w:r>
      <w:r w:rsidR="007A7B95">
        <w:rPr>
          <w:rFonts w:ascii="Cambria" w:hAnsi="Cambria"/>
          <w:sz w:val="20"/>
          <w:szCs w:val="20"/>
          <w:lang w:val="es-ES"/>
        </w:rPr>
        <w:t xml:space="preserve"> La</w:t>
      </w:r>
      <w:r w:rsidR="002F465A">
        <w:rPr>
          <w:rFonts w:ascii="Cambria" w:hAnsi="Cambria"/>
          <w:sz w:val="20"/>
          <w:szCs w:val="20"/>
          <w:lang w:val="es-ES"/>
        </w:rPr>
        <w:t xml:space="preserve"> Sala estableció</w:t>
      </w:r>
      <w:r w:rsidR="00677430">
        <w:rPr>
          <w:rFonts w:ascii="Cambria" w:hAnsi="Cambria"/>
          <w:sz w:val="20"/>
          <w:szCs w:val="20"/>
          <w:lang w:val="es-ES"/>
        </w:rPr>
        <w:t xml:space="preserve"> expresamente que “procede el pago de los val</w:t>
      </w:r>
      <w:r w:rsidR="00912D02">
        <w:rPr>
          <w:rFonts w:ascii="Cambria" w:hAnsi="Cambria"/>
          <w:sz w:val="20"/>
          <w:szCs w:val="20"/>
          <w:lang w:val="es-ES"/>
        </w:rPr>
        <w:t xml:space="preserve">ores reclamados en el numeral 2 de la demanda, esto es, por concepto de la parte adeudada de la prima establecida en la cláusula IV del contrato”, </w:t>
      </w:r>
      <w:r w:rsidR="00C06366" w:rsidRPr="00912D02">
        <w:rPr>
          <w:rFonts w:ascii="Cambria" w:hAnsi="Cambria"/>
          <w:sz w:val="20"/>
          <w:szCs w:val="20"/>
          <w:lang w:val="es-ES"/>
        </w:rPr>
        <w:t xml:space="preserve">por lo que </w:t>
      </w:r>
      <w:r w:rsidR="00086741" w:rsidRPr="00912D02">
        <w:rPr>
          <w:rFonts w:ascii="Cambria" w:hAnsi="Cambria"/>
          <w:sz w:val="20"/>
          <w:szCs w:val="20"/>
          <w:lang w:val="es-ES"/>
        </w:rPr>
        <w:t xml:space="preserve">remitió el proceso al Juzgado Cuarto de Trabajo del Guayas para su ejecución. </w:t>
      </w:r>
      <w:r w:rsidR="00C52FF2" w:rsidRPr="00912D02">
        <w:rPr>
          <w:rFonts w:ascii="Cambria" w:hAnsi="Cambria"/>
          <w:sz w:val="20"/>
          <w:szCs w:val="20"/>
          <w:lang w:val="es-ES"/>
        </w:rPr>
        <w:t xml:space="preserve"> </w:t>
      </w:r>
    </w:p>
    <w:p w14:paraId="18340931" w14:textId="77777777" w:rsidR="00C52FF2" w:rsidRPr="00C52FF2" w:rsidRDefault="00C52FF2" w:rsidP="00C52F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lang w:val="es-ES"/>
        </w:rPr>
      </w:pPr>
    </w:p>
    <w:p w14:paraId="1F516436" w14:textId="77777777" w:rsidR="00C52FF2" w:rsidRPr="000D1206" w:rsidRDefault="00E167C9" w:rsidP="000D120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0E6594">
        <w:rPr>
          <w:rFonts w:ascii="Cambria" w:hAnsi="Cambria"/>
          <w:sz w:val="20"/>
          <w:szCs w:val="20"/>
          <w:lang w:val="es-ES"/>
        </w:rPr>
        <w:t>Dicho</w:t>
      </w:r>
      <w:r w:rsidR="003E71E7">
        <w:rPr>
          <w:rFonts w:ascii="Cambria" w:hAnsi="Cambria"/>
          <w:sz w:val="20"/>
          <w:szCs w:val="20"/>
          <w:lang w:val="es-ES"/>
        </w:rPr>
        <w:t xml:space="preserve"> T</w:t>
      </w:r>
      <w:r w:rsidRPr="000E6594">
        <w:rPr>
          <w:rFonts w:ascii="Cambria" w:hAnsi="Cambria"/>
          <w:sz w:val="20"/>
          <w:szCs w:val="20"/>
          <w:lang w:val="es-ES"/>
        </w:rPr>
        <w:t xml:space="preserve">ribunal designó una perito para realizar una liquidación de todos los valores, la cual presentó un peritaje con los montos a liquidar, sin embargo el mismo fue impugnado por las partes, por lo que el Juzgado Cuarto designó otra perito, la cual excluyó el rubro </w:t>
      </w:r>
      <w:r w:rsidR="00505B82">
        <w:rPr>
          <w:rFonts w:ascii="Cambria" w:hAnsi="Cambria"/>
          <w:sz w:val="20"/>
          <w:szCs w:val="20"/>
          <w:lang w:val="es-ES"/>
        </w:rPr>
        <w:t>“</w:t>
      </w:r>
      <w:r w:rsidRPr="000E6594">
        <w:rPr>
          <w:rFonts w:ascii="Cambria" w:hAnsi="Cambria"/>
          <w:sz w:val="20"/>
          <w:szCs w:val="20"/>
          <w:lang w:val="es-ES"/>
        </w:rPr>
        <w:t>primas</w:t>
      </w:r>
      <w:r w:rsidR="00505B82">
        <w:rPr>
          <w:rFonts w:ascii="Cambria" w:hAnsi="Cambria"/>
          <w:sz w:val="20"/>
          <w:szCs w:val="20"/>
          <w:lang w:val="es-ES"/>
        </w:rPr>
        <w:t>”</w:t>
      </w:r>
      <w:r w:rsidRPr="000E6594">
        <w:rPr>
          <w:rFonts w:ascii="Cambria" w:hAnsi="Cambria"/>
          <w:sz w:val="20"/>
          <w:szCs w:val="20"/>
          <w:lang w:val="es-ES"/>
        </w:rPr>
        <w:t xml:space="preserve"> de la liquidación</w:t>
      </w:r>
      <w:r w:rsidR="000E6594" w:rsidRPr="000E6594">
        <w:rPr>
          <w:rFonts w:ascii="Cambria" w:hAnsi="Cambria"/>
          <w:sz w:val="20"/>
          <w:szCs w:val="20"/>
          <w:lang w:val="es-ES"/>
        </w:rPr>
        <w:t>, pese a que se encontraba incluido en la decisión de 24 de abril de 1996</w:t>
      </w:r>
      <w:r w:rsidR="00C52FF2">
        <w:rPr>
          <w:rFonts w:ascii="Cambria" w:hAnsi="Cambria"/>
          <w:sz w:val="20"/>
          <w:szCs w:val="20"/>
          <w:lang w:val="es-ES"/>
        </w:rPr>
        <w:t xml:space="preserve">. </w:t>
      </w:r>
      <w:r w:rsidR="000D1206" w:rsidRPr="000D1206">
        <w:rPr>
          <w:rFonts w:ascii="Cambria" w:hAnsi="Cambria"/>
          <w:sz w:val="20"/>
          <w:szCs w:val="20"/>
          <w:lang w:val="es-ES"/>
        </w:rPr>
        <w:t>El 20 de septiembre de 1996 el Juzgado Cuarto de Trabajo aprobó tal peritaje.</w:t>
      </w:r>
    </w:p>
    <w:p w14:paraId="107E2311" w14:textId="77777777" w:rsidR="000D1206" w:rsidRPr="000D1206" w:rsidRDefault="000D1206" w:rsidP="000D1206">
      <w:pPr>
        <w:rPr>
          <w:sz w:val="20"/>
          <w:szCs w:val="20"/>
          <w:lang w:val="es-ES"/>
        </w:rPr>
      </w:pPr>
    </w:p>
    <w:p w14:paraId="52140689" w14:textId="6E920B38" w:rsidR="00912D02" w:rsidRPr="00912D02" w:rsidRDefault="000E6594" w:rsidP="00912D0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0E6594">
        <w:rPr>
          <w:rFonts w:ascii="Cambria" w:hAnsi="Cambria"/>
          <w:sz w:val="20"/>
          <w:szCs w:val="20"/>
          <w:lang w:val="es-ES"/>
        </w:rPr>
        <w:t xml:space="preserve"> Con posterioridad</w:t>
      </w:r>
      <w:r>
        <w:rPr>
          <w:rFonts w:ascii="Cambria" w:hAnsi="Cambria"/>
          <w:sz w:val="20"/>
          <w:szCs w:val="20"/>
          <w:lang w:val="es-ES"/>
        </w:rPr>
        <w:t>,</w:t>
      </w:r>
      <w:r w:rsidRPr="000E6594">
        <w:rPr>
          <w:rFonts w:ascii="Cambria" w:hAnsi="Cambria"/>
          <w:sz w:val="20"/>
          <w:szCs w:val="20"/>
          <w:lang w:val="es-ES"/>
        </w:rPr>
        <w:t xml:space="preserve"> </w:t>
      </w:r>
      <w:r w:rsidR="00A23527">
        <w:rPr>
          <w:rFonts w:ascii="Cambria" w:hAnsi="Cambria"/>
          <w:sz w:val="20"/>
          <w:szCs w:val="20"/>
          <w:lang w:val="es-ES"/>
        </w:rPr>
        <w:t xml:space="preserve">la parte peticionaria presentó un recurso de apelación y el 19 de junio de 1997 la Primera Sala de la Corte Superior de Justicia revocó la decisión anterior y ordenó que el proceso </w:t>
      </w:r>
      <w:r w:rsidR="00DE5EE1">
        <w:rPr>
          <w:rFonts w:ascii="Cambria" w:hAnsi="Cambria"/>
          <w:sz w:val="20"/>
          <w:szCs w:val="20"/>
          <w:lang w:val="es-ES"/>
        </w:rPr>
        <w:t>se devuelva a la Juez Cuarto de Trabajo a fin de que la perito designada cumpla con liquidar los valores mandados a pagar en la sentencia.</w:t>
      </w:r>
      <w:r w:rsidR="00FE513F">
        <w:rPr>
          <w:rFonts w:ascii="Cambria" w:hAnsi="Cambria"/>
          <w:sz w:val="20"/>
          <w:szCs w:val="20"/>
          <w:lang w:val="es-ES"/>
        </w:rPr>
        <w:t xml:space="preserve"> </w:t>
      </w:r>
      <w:r w:rsidR="00287873">
        <w:rPr>
          <w:rFonts w:ascii="Cambria" w:hAnsi="Cambria"/>
          <w:sz w:val="20"/>
          <w:szCs w:val="20"/>
          <w:lang w:val="es-ES"/>
        </w:rPr>
        <w:t>Además hizo notar que la jueza inferior se encontraba obligada a hacer cumplir la sentencia en esta parte y no aprobar una liquidación incompleta.</w:t>
      </w:r>
    </w:p>
    <w:p w14:paraId="654B9AEC" w14:textId="77777777" w:rsidR="00912D02" w:rsidRPr="00912D02" w:rsidRDefault="00912D02" w:rsidP="00912D0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ES"/>
        </w:rPr>
      </w:pPr>
    </w:p>
    <w:p w14:paraId="208331D1" w14:textId="54E80656" w:rsidR="00912D02" w:rsidRDefault="00912D02" w:rsidP="003E71E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Pr>
          <w:rFonts w:ascii="Cambria" w:hAnsi="Cambria"/>
          <w:sz w:val="20"/>
          <w:szCs w:val="20"/>
          <w:lang w:val="es-ES"/>
        </w:rPr>
        <w:t xml:space="preserve">La Comisión </w:t>
      </w:r>
      <w:r w:rsidR="003B5060">
        <w:rPr>
          <w:rFonts w:ascii="Cambria" w:hAnsi="Cambria"/>
          <w:sz w:val="20"/>
          <w:szCs w:val="20"/>
          <w:lang w:val="es-ES"/>
        </w:rPr>
        <w:t xml:space="preserve">identifica dos principales obstáculos que durante un periodo prolongado de tiempo </w:t>
      </w:r>
      <w:r w:rsidR="00B659B6">
        <w:rPr>
          <w:rFonts w:ascii="Cambria" w:hAnsi="Cambria"/>
          <w:sz w:val="20"/>
          <w:szCs w:val="20"/>
          <w:lang w:val="es-ES"/>
        </w:rPr>
        <w:t xml:space="preserve">dificultaron </w:t>
      </w:r>
      <w:r w:rsidR="00514E88">
        <w:rPr>
          <w:rFonts w:ascii="Cambria" w:hAnsi="Cambria"/>
          <w:sz w:val="20"/>
          <w:szCs w:val="20"/>
          <w:lang w:val="es-ES"/>
        </w:rPr>
        <w:t>el cumplimiento de la sentencia</w:t>
      </w:r>
      <w:r w:rsidR="00B659B6">
        <w:rPr>
          <w:rFonts w:ascii="Cambria" w:hAnsi="Cambria"/>
          <w:sz w:val="20"/>
          <w:szCs w:val="20"/>
          <w:lang w:val="es-ES"/>
        </w:rPr>
        <w:t xml:space="preserve"> favorable a Juan José Meza</w:t>
      </w:r>
      <w:r w:rsidR="0011652E">
        <w:rPr>
          <w:rFonts w:ascii="Cambria" w:hAnsi="Cambria"/>
          <w:sz w:val="20"/>
          <w:szCs w:val="20"/>
          <w:lang w:val="es-ES"/>
        </w:rPr>
        <w:t xml:space="preserve">: la emisión de decisiones </w:t>
      </w:r>
      <w:r w:rsidR="00C66838">
        <w:rPr>
          <w:rFonts w:ascii="Cambria" w:hAnsi="Cambria"/>
          <w:sz w:val="20"/>
          <w:szCs w:val="20"/>
          <w:lang w:val="es-ES"/>
        </w:rPr>
        <w:t xml:space="preserve">que contravienen la orden de dar cumplimiento a la sentencia de 24 de abril de 1996 y pagar a la presunta víctima todos los rubros contemplados en </w:t>
      </w:r>
      <w:r w:rsidR="0027768A">
        <w:rPr>
          <w:rFonts w:ascii="Cambria" w:hAnsi="Cambria"/>
          <w:sz w:val="20"/>
          <w:szCs w:val="20"/>
          <w:lang w:val="es-ES"/>
        </w:rPr>
        <w:t>dicha sentencia</w:t>
      </w:r>
      <w:r w:rsidR="00C66838">
        <w:rPr>
          <w:rFonts w:ascii="Cambria" w:hAnsi="Cambria"/>
          <w:sz w:val="20"/>
          <w:szCs w:val="20"/>
          <w:lang w:val="es-ES"/>
        </w:rPr>
        <w:t>,</w:t>
      </w:r>
      <w:r w:rsidR="005C7F06">
        <w:rPr>
          <w:rFonts w:ascii="Cambria" w:hAnsi="Cambria"/>
          <w:sz w:val="20"/>
          <w:szCs w:val="20"/>
          <w:lang w:val="es-ES"/>
        </w:rPr>
        <w:t xml:space="preserve"> incluida la prima del contrato; y la concesión de posibilidades ilimitadas de recurrir en la etapa de ejecución</w:t>
      </w:r>
      <w:r w:rsidR="00C66838">
        <w:rPr>
          <w:rFonts w:ascii="Cambria" w:hAnsi="Cambria"/>
          <w:sz w:val="20"/>
          <w:szCs w:val="20"/>
          <w:lang w:val="es-ES"/>
        </w:rPr>
        <w:t xml:space="preserve"> </w:t>
      </w:r>
    </w:p>
    <w:p w14:paraId="641AEFD9" w14:textId="77777777" w:rsidR="00C66838" w:rsidRDefault="00C66838" w:rsidP="00C66838">
      <w:pPr>
        <w:pStyle w:val="ListParagraph"/>
        <w:rPr>
          <w:sz w:val="20"/>
          <w:szCs w:val="20"/>
          <w:lang w:val="es-ES"/>
        </w:rPr>
      </w:pPr>
    </w:p>
    <w:p w14:paraId="0E1FEF74" w14:textId="5204E07C" w:rsidR="00E94A71" w:rsidRPr="00E676A6" w:rsidRDefault="00C66838" w:rsidP="00E676A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Pr>
          <w:rFonts w:ascii="Cambria" w:hAnsi="Cambria"/>
          <w:sz w:val="20"/>
          <w:szCs w:val="20"/>
          <w:lang w:val="es-ES"/>
        </w:rPr>
        <w:t xml:space="preserve">Sobre el primer aspecto, la CIDH subraya que </w:t>
      </w:r>
      <w:r w:rsidR="009C19D5">
        <w:rPr>
          <w:rFonts w:ascii="Cambria" w:hAnsi="Cambria"/>
          <w:sz w:val="20"/>
          <w:szCs w:val="20"/>
          <w:lang w:val="es-ES"/>
        </w:rPr>
        <w:t>como consecuencia de la</w:t>
      </w:r>
      <w:r w:rsidR="00817595">
        <w:rPr>
          <w:rFonts w:ascii="Cambria" w:hAnsi="Cambria"/>
          <w:sz w:val="20"/>
          <w:szCs w:val="20"/>
          <w:lang w:val="es-ES"/>
        </w:rPr>
        <w:t xml:space="preserve"> decisión de 19 de junio de 1997 que resolvió la apelación contra el primer auto que aprobó la liquidación</w:t>
      </w:r>
      <w:r w:rsidR="005C7F06">
        <w:rPr>
          <w:rFonts w:ascii="Cambria" w:hAnsi="Cambria"/>
          <w:sz w:val="20"/>
          <w:szCs w:val="20"/>
          <w:lang w:val="es-ES"/>
        </w:rPr>
        <w:t xml:space="preserve"> precisamente por no incluir la totalidad de los rubros declarados en la sentencia original, </w:t>
      </w:r>
      <w:r w:rsidR="00505B82" w:rsidRPr="00E676A6">
        <w:rPr>
          <w:rFonts w:ascii="Cambria" w:hAnsi="Cambria"/>
          <w:sz w:val="20"/>
          <w:szCs w:val="20"/>
          <w:lang w:val="es-ES"/>
        </w:rPr>
        <w:t xml:space="preserve">el </w:t>
      </w:r>
      <w:r w:rsidR="00E676A6">
        <w:rPr>
          <w:rFonts w:ascii="Cambria" w:hAnsi="Cambria"/>
          <w:sz w:val="20"/>
          <w:szCs w:val="20"/>
          <w:lang w:val="es-ES"/>
        </w:rPr>
        <w:t xml:space="preserve">28 de junio de 1999 </w:t>
      </w:r>
      <w:r w:rsidR="00505B82" w:rsidRPr="00E676A6">
        <w:rPr>
          <w:rFonts w:ascii="Cambria" w:hAnsi="Cambria"/>
          <w:sz w:val="20"/>
          <w:szCs w:val="20"/>
          <w:lang w:val="es-ES"/>
        </w:rPr>
        <w:t xml:space="preserve">el Juzgado Cuarto de Trabajo emitió </w:t>
      </w:r>
      <w:r w:rsidR="00505B82" w:rsidRPr="005C7F06">
        <w:rPr>
          <w:rFonts w:ascii="Cambria" w:hAnsi="Cambria"/>
          <w:sz w:val="20"/>
          <w:szCs w:val="20"/>
          <w:lang w:val="es-ES"/>
        </w:rPr>
        <w:t xml:space="preserve">una nueva liquidación </w:t>
      </w:r>
      <w:r w:rsidR="00E676A6" w:rsidRPr="005C7F06">
        <w:rPr>
          <w:rFonts w:ascii="Cambria" w:hAnsi="Cambria"/>
          <w:sz w:val="20"/>
          <w:szCs w:val="20"/>
          <w:lang w:val="es-ES"/>
        </w:rPr>
        <w:t>que corrigió el 19 de julio de 1999 y en esta última</w:t>
      </w:r>
      <w:r w:rsidR="00505B82" w:rsidRPr="005C7F06">
        <w:rPr>
          <w:rFonts w:ascii="Cambria" w:hAnsi="Cambria"/>
          <w:sz w:val="20"/>
          <w:szCs w:val="20"/>
          <w:lang w:val="es-ES"/>
        </w:rPr>
        <w:t xml:space="preserve"> nuevamente no incluyó ni el rubro “primas” ni</w:t>
      </w:r>
      <w:r w:rsidR="00505B82" w:rsidRPr="00E676A6">
        <w:rPr>
          <w:rFonts w:ascii="Cambria" w:hAnsi="Cambria"/>
          <w:sz w:val="20"/>
          <w:szCs w:val="20"/>
          <w:lang w:val="es-ES"/>
        </w:rPr>
        <w:t xml:space="preserve"> el triple de remuneraciones impagas que había sido ordenado.</w:t>
      </w:r>
      <w:r w:rsidR="002C3864">
        <w:rPr>
          <w:rFonts w:ascii="Cambria" w:hAnsi="Cambria"/>
          <w:sz w:val="20"/>
          <w:szCs w:val="20"/>
          <w:lang w:val="es-ES"/>
        </w:rPr>
        <w:t xml:space="preserve"> </w:t>
      </w:r>
      <w:r w:rsidR="00271547" w:rsidRPr="00E676A6">
        <w:rPr>
          <w:rFonts w:ascii="Cambria" w:hAnsi="Cambria"/>
          <w:sz w:val="20"/>
          <w:szCs w:val="20"/>
          <w:lang w:val="es-ES"/>
        </w:rPr>
        <w:t>L</w:t>
      </w:r>
      <w:r w:rsidR="00C41A8D" w:rsidRPr="00E676A6">
        <w:rPr>
          <w:rFonts w:ascii="Cambria" w:hAnsi="Cambria"/>
          <w:sz w:val="20"/>
          <w:szCs w:val="20"/>
          <w:lang w:val="es-ES"/>
        </w:rPr>
        <w:t xml:space="preserve">a Comisión subraya que </w:t>
      </w:r>
      <w:r w:rsidR="00E94A71" w:rsidRPr="00E676A6">
        <w:rPr>
          <w:rFonts w:ascii="Cambria" w:hAnsi="Cambria"/>
          <w:sz w:val="20"/>
          <w:szCs w:val="20"/>
          <w:lang w:val="es-ES"/>
        </w:rPr>
        <w:t xml:space="preserve">el 24 de marzo de 2000 la Comisión de Recursos Humanos sancionó a la Jueza Cuarta de Trabajo por incumplir las decisiones anteriores, indicando que su conducta “constituye una reiterada distorsión e incumplimiento de aquello que expresamente se le había ordenado acatar y ejecutar, incurriendo en un irrespeto de la decisión dictada por un órgano </w:t>
      </w:r>
      <w:r w:rsidR="002C3864">
        <w:rPr>
          <w:rFonts w:ascii="Cambria" w:hAnsi="Cambria"/>
          <w:sz w:val="20"/>
          <w:szCs w:val="20"/>
          <w:lang w:val="es-ES"/>
        </w:rPr>
        <w:t xml:space="preserve">jurisdiccional de alzada (…)”. </w:t>
      </w:r>
      <w:r w:rsidR="00E94A71" w:rsidRPr="00E676A6">
        <w:rPr>
          <w:rFonts w:ascii="Cambria" w:hAnsi="Cambria"/>
          <w:sz w:val="20"/>
          <w:szCs w:val="20"/>
          <w:lang w:val="es-ES"/>
        </w:rPr>
        <w:t xml:space="preserve">Igualmente, según informó la parte peticionaria y el Estado no controvirtió, </w:t>
      </w:r>
      <w:r w:rsidR="00816ECE" w:rsidRPr="00E676A6">
        <w:rPr>
          <w:rFonts w:ascii="Cambria" w:hAnsi="Cambria"/>
          <w:sz w:val="20"/>
          <w:szCs w:val="20"/>
          <w:lang w:val="es-ES"/>
        </w:rPr>
        <w:t xml:space="preserve">el </w:t>
      </w:r>
      <w:r w:rsidR="00E94A71" w:rsidRPr="00E676A6">
        <w:rPr>
          <w:rFonts w:ascii="Cambria" w:hAnsi="Cambria"/>
          <w:sz w:val="20"/>
          <w:szCs w:val="20"/>
          <w:lang w:val="es-ES"/>
        </w:rPr>
        <w:t>titular d</w:t>
      </w:r>
      <w:r w:rsidR="00816ECE" w:rsidRPr="00E676A6">
        <w:rPr>
          <w:rFonts w:ascii="Cambria" w:hAnsi="Cambria"/>
          <w:sz w:val="20"/>
          <w:szCs w:val="20"/>
          <w:lang w:val="es-ES"/>
        </w:rPr>
        <w:t>el Juzgado Cuarto fue sancionado</w:t>
      </w:r>
      <w:r w:rsidR="00E94A71" w:rsidRPr="00E676A6">
        <w:rPr>
          <w:rFonts w:ascii="Cambria" w:hAnsi="Cambria"/>
          <w:sz w:val="20"/>
          <w:szCs w:val="20"/>
          <w:lang w:val="es-ES"/>
        </w:rPr>
        <w:t xml:space="preserve"> nuevamente el 28 de marzo de 2006 “por cuanto en su actuación procesal se omite cumplir lo ordenado en sentencia ejecutoriada de 24 de abril de 1996 y auto de 19 de junio de 1997, emitidos por la Primera Sala de la Corte Superior de Justicia de Guayas”. </w:t>
      </w:r>
    </w:p>
    <w:p w14:paraId="7A31E58B" w14:textId="77777777" w:rsidR="00E94A71" w:rsidRDefault="00E94A71" w:rsidP="00E94A71">
      <w:pPr>
        <w:pStyle w:val="ListParagraph"/>
        <w:rPr>
          <w:sz w:val="20"/>
          <w:szCs w:val="20"/>
          <w:lang w:val="es-ES"/>
        </w:rPr>
      </w:pPr>
    </w:p>
    <w:p w14:paraId="673FEC5F" w14:textId="480202A9" w:rsidR="00271547" w:rsidRDefault="00F114E6" w:rsidP="0027154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Pr>
          <w:rFonts w:ascii="Cambria" w:hAnsi="Cambria"/>
          <w:sz w:val="20"/>
          <w:szCs w:val="20"/>
          <w:lang w:val="es-ES"/>
        </w:rPr>
        <w:t>Sobre el segundo aspecto, la Comisión subraya que la decisión del Juzgado Cuarto de Trabajo de emitir una decisión contraria a la resolución de 24 de abril de 1996</w:t>
      </w:r>
      <w:r w:rsidR="00FF4C4C">
        <w:rPr>
          <w:rFonts w:ascii="Cambria" w:hAnsi="Cambria"/>
          <w:sz w:val="20"/>
          <w:szCs w:val="20"/>
          <w:lang w:val="es-ES"/>
        </w:rPr>
        <w:t xml:space="preserve"> y la constante modificación de las liquidaciones de los montos </w:t>
      </w:r>
      <w:r w:rsidR="00FF4C4C">
        <w:rPr>
          <w:rFonts w:ascii="Cambria" w:hAnsi="Cambria"/>
          <w:sz w:val="20"/>
          <w:szCs w:val="20"/>
          <w:lang w:val="es-ES"/>
        </w:rPr>
        <w:lastRenderedPageBreak/>
        <w:t>a pagar a la presunta víctima,</w:t>
      </w:r>
      <w:r>
        <w:rPr>
          <w:rFonts w:ascii="Cambria" w:hAnsi="Cambria"/>
          <w:sz w:val="20"/>
          <w:szCs w:val="20"/>
          <w:lang w:val="es-ES"/>
        </w:rPr>
        <w:t xml:space="preserve"> generó una cadena de apelaciones que se prolongó por m</w:t>
      </w:r>
      <w:r w:rsidR="006A23D5">
        <w:rPr>
          <w:rFonts w:ascii="Cambria" w:hAnsi="Cambria"/>
          <w:sz w:val="20"/>
          <w:szCs w:val="20"/>
          <w:lang w:val="es-ES"/>
        </w:rPr>
        <w:t>ás de siete años</w:t>
      </w:r>
      <w:r w:rsidR="005C7F06">
        <w:rPr>
          <w:rFonts w:ascii="Cambria" w:hAnsi="Cambria"/>
          <w:sz w:val="20"/>
          <w:szCs w:val="20"/>
          <w:lang w:val="es-ES"/>
        </w:rPr>
        <w:t xml:space="preserve"> adicionales a los tres que ya habían transcurrido desde la sentencia favorable al señor Meza, culminando</w:t>
      </w:r>
      <w:r w:rsidR="006A23D5">
        <w:rPr>
          <w:rFonts w:ascii="Cambria" w:hAnsi="Cambria"/>
          <w:sz w:val="20"/>
          <w:szCs w:val="20"/>
          <w:lang w:val="es-ES"/>
        </w:rPr>
        <w:t xml:space="preserve"> con la decisión de 28 de mayo de 2007 que ordenó el archivo del proceso. </w:t>
      </w:r>
    </w:p>
    <w:p w14:paraId="1A5BE17D" w14:textId="77777777" w:rsidR="00271547" w:rsidRPr="00271547" w:rsidRDefault="00271547" w:rsidP="0027154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ES"/>
        </w:rPr>
      </w:pPr>
    </w:p>
    <w:p w14:paraId="26B4956E" w14:textId="77777777" w:rsidR="00935CD7" w:rsidRDefault="00271547" w:rsidP="009134F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Pr>
          <w:rFonts w:ascii="Cambria" w:hAnsi="Cambria"/>
          <w:sz w:val="20"/>
          <w:szCs w:val="20"/>
          <w:lang w:val="es-ES"/>
        </w:rPr>
        <w:t>En virtud de las consideraciones anteriores, la CIDH c</w:t>
      </w:r>
      <w:r w:rsidR="00816ECE">
        <w:rPr>
          <w:rFonts w:ascii="Cambria" w:hAnsi="Cambria"/>
          <w:sz w:val="20"/>
          <w:szCs w:val="20"/>
          <w:lang w:val="es-ES"/>
        </w:rPr>
        <w:t xml:space="preserve">oncluye que el Estado ecuatoriano </w:t>
      </w:r>
      <w:r>
        <w:rPr>
          <w:rFonts w:ascii="Cambria" w:hAnsi="Cambria"/>
          <w:sz w:val="20"/>
          <w:szCs w:val="20"/>
          <w:lang w:val="es-ES"/>
        </w:rPr>
        <w:t xml:space="preserve">es responsable por la violación de los derechos establecidos en los artículos 25.1 y 25.2 c) de la Convención Americana en relación con el artículo 1.1 del mismo instrumento, en perjuicio de Juan José Meza. </w:t>
      </w:r>
    </w:p>
    <w:p w14:paraId="10BFBCEA" w14:textId="77777777" w:rsidR="0095734D" w:rsidRDefault="0095734D" w:rsidP="0095734D">
      <w:pPr>
        <w:pStyle w:val="ListParagraph"/>
        <w:rPr>
          <w:sz w:val="20"/>
          <w:szCs w:val="20"/>
          <w:lang w:val="es-ES"/>
        </w:rPr>
      </w:pPr>
    </w:p>
    <w:p w14:paraId="1883BB93" w14:textId="6EAB586F" w:rsidR="0095734D" w:rsidRPr="00271547" w:rsidRDefault="00C66EEF" w:rsidP="009134F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Pr>
          <w:rFonts w:ascii="Cambria" w:hAnsi="Cambria"/>
          <w:sz w:val="20"/>
          <w:szCs w:val="20"/>
          <w:lang w:val="es-ES"/>
        </w:rPr>
        <w:t xml:space="preserve">La Comisión </w:t>
      </w:r>
      <w:r w:rsidR="00E72FC5">
        <w:rPr>
          <w:rFonts w:ascii="Cambria" w:hAnsi="Cambria"/>
          <w:sz w:val="20"/>
          <w:szCs w:val="20"/>
          <w:lang w:val="es-ES"/>
        </w:rPr>
        <w:t xml:space="preserve">toma nota de que el señor Meza recibió unos montos en el marco del proceso de ejecución de sentencia el 2 de octubre de 2006. La Comisión no cuenta con elementos suficientes para determinar cuál era la liquidación correcta conforme a lo establecido en la sentencia de 24 de abril de 1996, ni para establecer que lo finalmente pagado incumplió con dicha sentencia. En ese sentido, la Comisión considera que en este caso no procede efectuar un análisis separado del derecho a la propiedad privada, como ocurre en otros casos similares.  </w:t>
      </w:r>
    </w:p>
    <w:p w14:paraId="78D5523B" w14:textId="77777777" w:rsidR="009134FB" w:rsidRPr="009134FB" w:rsidRDefault="009134FB" w:rsidP="009134FB">
      <w:pPr>
        <w:pStyle w:val="Heading3"/>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567"/>
          <w:tab w:val="num" w:pos="630"/>
          <w:tab w:val="left" w:pos="1440"/>
        </w:tabs>
        <w:ind w:hanging="1800"/>
        <w:jc w:val="both"/>
        <w:rPr>
          <w:color w:val="auto"/>
          <w:sz w:val="20"/>
          <w:szCs w:val="20"/>
        </w:rPr>
      </w:pPr>
      <w:bookmarkStart w:id="43" w:name="_Toc20915934"/>
      <w:r w:rsidRPr="009134FB">
        <w:rPr>
          <w:color w:val="auto"/>
          <w:sz w:val="20"/>
          <w:szCs w:val="20"/>
        </w:rPr>
        <w:t>Plazo razonable</w:t>
      </w:r>
      <w:bookmarkEnd w:id="43"/>
      <w:r w:rsidRPr="009134FB">
        <w:rPr>
          <w:color w:val="auto"/>
          <w:sz w:val="20"/>
          <w:szCs w:val="20"/>
        </w:rPr>
        <w:t xml:space="preserve"> </w:t>
      </w:r>
    </w:p>
    <w:p w14:paraId="2AC0A742" w14:textId="77777777" w:rsidR="009134FB" w:rsidRDefault="009134FB" w:rsidP="009134FB">
      <w:pPr>
        <w:rPr>
          <w:lang w:val="es-ES"/>
        </w:rPr>
      </w:pPr>
    </w:p>
    <w:p w14:paraId="3BDD5256" w14:textId="77777777" w:rsidR="009134FB" w:rsidRDefault="009134FB" w:rsidP="009134F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Pr>
          <w:rFonts w:ascii="Cambria" w:hAnsi="Cambria"/>
          <w:sz w:val="20"/>
          <w:szCs w:val="20"/>
          <w:lang w:val="es-ES"/>
        </w:rPr>
        <w:t xml:space="preserve">El </w:t>
      </w:r>
      <w:r w:rsidRPr="00B746D9">
        <w:rPr>
          <w:rFonts w:ascii="Cambria" w:hAnsi="Cambria"/>
          <w:sz w:val="20"/>
          <w:szCs w:val="20"/>
          <w:lang w:val="es-ES"/>
        </w:rPr>
        <w:t>artículo 8.1 de la Convención Americana establece como uno de los elementos del debido proceso que los tribunales decidan los casos sometidos a su conocimiento en un plazo razonable. En este sentido, una demora prolongada puede llegar a constituir, por sí misma, una violación de las garantías judiciales</w:t>
      </w:r>
      <w:r w:rsidRPr="00C40E7B">
        <w:rPr>
          <w:rStyle w:val="FootnoteReference"/>
          <w:rFonts w:asciiTheme="majorHAnsi" w:hAnsiTheme="majorHAnsi"/>
          <w:sz w:val="20"/>
          <w:szCs w:val="20"/>
          <w:lang w:val="es-ES_tradnl"/>
        </w:rPr>
        <w:footnoteReference w:id="66"/>
      </w:r>
      <w:r w:rsidRPr="00B746D9">
        <w:rPr>
          <w:rFonts w:ascii="Cambria" w:hAnsi="Cambria"/>
          <w:sz w:val="20"/>
          <w:szCs w:val="20"/>
          <w:lang w:val="es-ES"/>
        </w:rPr>
        <w:t>. Aunque la CIDH y la Corte se han pronunciado de manera extensa sobre el plazo razonable en procesos de carácter penal, ésta disposición también puede ser aplicada a la ejecución de una sentencia judicial en firme.</w:t>
      </w:r>
    </w:p>
    <w:p w14:paraId="34AC9265" w14:textId="77777777" w:rsidR="009134FB" w:rsidRDefault="009134FB" w:rsidP="009134FB">
      <w:pPr>
        <w:pStyle w:val="ListParagraph"/>
        <w:rPr>
          <w:sz w:val="20"/>
          <w:szCs w:val="20"/>
          <w:lang w:val="es-ES"/>
        </w:rPr>
      </w:pPr>
    </w:p>
    <w:p w14:paraId="5B790EC5" w14:textId="77777777" w:rsidR="009134FB" w:rsidRDefault="009134FB" w:rsidP="009134F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B746D9">
        <w:rPr>
          <w:rFonts w:ascii="Cambria" w:hAnsi="Cambria"/>
          <w:sz w:val="20"/>
          <w:szCs w:val="20"/>
          <w:lang w:val="es-ES"/>
        </w:rPr>
        <w:t>Ello ha sido reiterado en la jurisprudencia de la Corte Europea, al indicar que el retraso injustificado en la ejecución de una sentencia judicial puede constituir una violación del derecho a tener una demanda judicial resuelta dentro un plazo razonable</w:t>
      </w:r>
      <w:r w:rsidRPr="00C40E7B">
        <w:rPr>
          <w:rStyle w:val="FootnoteReference"/>
          <w:rFonts w:asciiTheme="majorHAnsi" w:hAnsiTheme="majorHAnsi"/>
          <w:sz w:val="20"/>
          <w:szCs w:val="20"/>
          <w:lang w:val="es-ES"/>
        </w:rPr>
        <w:footnoteReference w:id="67"/>
      </w:r>
      <w:r w:rsidRPr="00B746D9">
        <w:rPr>
          <w:rFonts w:ascii="Cambria" w:hAnsi="Cambria"/>
          <w:sz w:val="20"/>
          <w:szCs w:val="20"/>
          <w:lang w:val="es-ES"/>
        </w:rPr>
        <w:t xml:space="preserve">. La Corte Europea remarcó que en ningún caso el retraso de la ejecución de </w:t>
      </w:r>
      <w:r w:rsidR="00051B60">
        <w:rPr>
          <w:rFonts w:ascii="Cambria" w:hAnsi="Cambria"/>
          <w:sz w:val="20"/>
          <w:szCs w:val="20"/>
          <w:lang w:val="es-ES"/>
        </w:rPr>
        <w:t xml:space="preserve">una sentencia judicial en firme </w:t>
      </w:r>
      <w:r w:rsidRPr="00B746D9">
        <w:rPr>
          <w:rFonts w:ascii="Cambria" w:hAnsi="Cambria"/>
          <w:sz w:val="20"/>
          <w:szCs w:val="20"/>
          <w:lang w:val="es-ES"/>
        </w:rPr>
        <w:t xml:space="preserve">“podrá comprometer la esencia del derecho recogido por el derecho </w:t>
      </w:r>
      <w:r w:rsidRPr="00B746D9">
        <w:rPr>
          <w:rFonts w:ascii="Cambria" w:hAnsi="Cambria" w:cs="Arial"/>
          <w:sz w:val="20"/>
          <w:szCs w:val="20"/>
          <w:lang w:val="es-ES"/>
        </w:rPr>
        <w:t>[al debido proceso]</w:t>
      </w:r>
      <w:r w:rsidRPr="00B746D9">
        <w:rPr>
          <w:rFonts w:ascii="Cambria" w:hAnsi="Cambria"/>
          <w:sz w:val="20"/>
          <w:szCs w:val="20"/>
          <w:lang w:val="es-ES"/>
        </w:rPr>
        <w:t>”</w:t>
      </w:r>
      <w:r w:rsidRPr="00C40E7B">
        <w:rPr>
          <w:rStyle w:val="FootnoteReference"/>
          <w:rFonts w:asciiTheme="majorHAnsi" w:hAnsiTheme="majorHAnsi"/>
          <w:sz w:val="20"/>
          <w:szCs w:val="20"/>
          <w:lang w:val="es-ES"/>
        </w:rPr>
        <w:footnoteReference w:id="68"/>
      </w:r>
      <w:r w:rsidRPr="00B746D9">
        <w:rPr>
          <w:rFonts w:ascii="Cambria" w:hAnsi="Cambria"/>
          <w:sz w:val="20"/>
          <w:szCs w:val="20"/>
          <w:lang w:val="es-ES"/>
        </w:rPr>
        <w:t>.</w:t>
      </w:r>
    </w:p>
    <w:p w14:paraId="4E3892DA" w14:textId="77777777" w:rsidR="009134FB" w:rsidRDefault="009134FB" w:rsidP="009134FB">
      <w:pPr>
        <w:pStyle w:val="ListParagraph"/>
        <w:rPr>
          <w:sz w:val="20"/>
          <w:szCs w:val="20"/>
          <w:lang w:val="es-ES_tradnl"/>
        </w:rPr>
      </w:pPr>
    </w:p>
    <w:p w14:paraId="6B6695A0" w14:textId="77777777" w:rsidR="009134FB" w:rsidRDefault="009134FB" w:rsidP="009134F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B746D9">
        <w:rPr>
          <w:rFonts w:ascii="Cambria" w:hAnsi="Cambria"/>
          <w:sz w:val="20"/>
          <w:szCs w:val="20"/>
          <w:lang w:val="es-ES_tradnl"/>
        </w:rPr>
        <w:t>Según los términos del artículo 8.1 de la Convención Americana, la Comisión tomará en consideración, a la luz de las circunstancias concretas del caso, los siguientes cuatro elementos para analizar la razonabilidad del plazo, a saber</w:t>
      </w:r>
      <w:r w:rsidRPr="00B746D9">
        <w:rPr>
          <w:rFonts w:ascii="Cambria" w:hAnsi="Cambria"/>
          <w:sz w:val="20"/>
          <w:szCs w:val="20"/>
          <w:lang w:val="es-ES"/>
        </w:rPr>
        <w:t>: i) la complejidad del asunto; ii) la actividad procesal del interesado;  iii) la conducta de las autoridades judiciales;</w:t>
      </w:r>
      <w:r w:rsidRPr="00B746D9">
        <w:rPr>
          <w:rFonts w:ascii="Cambria" w:hAnsi="Cambria"/>
          <w:sz w:val="20"/>
          <w:szCs w:val="20"/>
          <w:lang w:val="es-ES_tradnl"/>
        </w:rPr>
        <w:t xml:space="preserve"> y iv) la afectación generada en la situación jurídica de la persona involucrada en el proceso</w:t>
      </w:r>
      <w:r w:rsidRPr="00C40E7B">
        <w:rPr>
          <w:rStyle w:val="FootnoteReference"/>
          <w:rFonts w:asciiTheme="majorHAnsi" w:hAnsiTheme="majorHAnsi"/>
          <w:sz w:val="20"/>
          <w:szCs w:val="20"/>
          <w:lang w:val="es-ES_tradnl"/>
        </w:rPr>
        <w:footnoteReference w:id="69"/>
      </w:r>
      <w:r w:rsidRPr="00B746D9">
        <w:rPr>
          <w:rFonts w:ascii="Cambria" w:hAnsi="Cambria"/>
          <w:sz w:val="20"/>
          <w:szCs w:val="20"/>
          <w:lang w:val="es-ES"/>
        </w:rPr>
        <w:t>.</w:t>
      </w:r>
    </w:p>
    <w:p w14:paraId="5987128F" w14:textId="77777777" w:rsidR="00CD6124" w:rsidRDefault="00CD6124" w:rsidP="00CD6124">
      <w:pPr>
        <w:pStyle w:val="ListParagraph"/>
        <w:rPr>
          <w:sz w:val="20"/>
          <w:szCs w:val="20"/>
          <w:lang w:val="es-ES"/>
        </w:rPr>
      </w:pPr>
    </w:p>
    <w:p w14:paraId="2DDFE678" w14:textId="22FC9EB5" w:rsidR="00CD6124" w:rsidRPr="007829C0" w:rsidRDefault="00CD6124" w:rsidP="009134F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E54789">
        <w:rPr>
          <w:rFonts w:ascii="Cambria" w:hAnsi="Cambria"/>
          <w:sz w:val="20"/>
          <w:szCs w:val="20"/>
          <w:lang w:val="es-ES"/>
        </w:rPr>
        <w:t>La Comisi</w:t>
      </w:r>
      <w:r w:rsidRPr="00E54789">
        <w:rPr>
          <w:rFonts w:ascii="Cambria" w:hAnsi="Cambria"/>
          <w:sz w:val="20"/>
          <w:szCs w:val="20"/>
          <w:lang w:val="es-VE"/>
        </w:rPr>
        <w:t xml:space="preserve">ón analizará a continuación </w:t>
      </w:r>
      <w:r w:rsidR="00E54789" w:rsidRPr="00E54789">
        <w:rPr>
          <w:rFonts w:ascii="Cambria" w:hAnsi="Cambria"/>
          <w:sz w:val="20"/>
          <w:szCs w:val="20"/>
          <w:lang w:val="es-VE"/>
        </w:rPr>
        <w:t xml:space="preserve">la demora del proceso a la luz de los elementos expresados. La CIDH toma nota que </w:t>
      </w:r>
      <w:r w:rsidR="00E54789">
        <w:rPr>
          <w:rFonts w:ascii="Cambria" w:hAnsi="Cambria"/>
          <w:sz w:val="20"/>
          <w:szCs w:val="20"/>
          <w:lang w:val="es-VE"/>
        </w:rPr>
        <w:t xml:space="preserve">la presunta víctima interpuso su demanda </w:t>
      </w:r>
      <w:r w:rsidR="00816ECE">
        <w:rPr>
          <w:rFonts w:ascii="Cambria" w:hAnsi="Cambria"/>
          <w:sz w:val="20"/>
          <w:szCs w:val="20"/>
          <w:lang w:val="es-VE"/>
        </w:rPr>
        <w:t xml:space="preserve">laboral </w:t>
      </w:r>
      <w:r w:rsidR="00FF4987">
        <w:rPr>
          <w:rFonts w:ascii="Cambria" w:hAnsi="Cambria"/>
          <w:sz w:val="20"/>
          <w:szCs w:val="20"/>
          <w:lang w:val="es-VE"/>
        </w:rPr>
        <w:t xml:space="preserve">el 19 de noviembre de 1991 ante el Juzgado Cuarto de Trabajo, y la decisión que archivó el proceso se tomó el 28 de mayo de 2007 por el mismo juzgado, esto es más </w:t>
      </w:r>
      <w:r w:rsidR="0052052A">
        <w:rPr>
          <w:rFonts w:ascii="Cambria" w:hAnsi="Cambria"/>
          <w:sz w:val="20"/>
          <w:szCs w:val="20"/>
          <w:lang w:val="es-VE"/>
        </w:rPr>
        <w:t xml:space="preserve">de </w:t>
      </w:r>
      <w:r w:rsidR="00C177F1">
        <w:rPr>
          <w:rFonts w:ascii="Cambria" w:hAnsi="Cambria"/>
          <w:sz w:val="20"/>
          <w:szCs w:val="20"/>
          <w:lang w:val="es-VE"/>
        </w:rPr>
        <w:t xml:space="preserve">15 </w:t>
      </w:r>
      <w:r w:rsidR="0052052A">
        <w:rPr>
          <w:rFonts w:ascii="Cambria" w:hAnsi="Cambria"/>
          <w:sz w:val="20"/>
          <w:szCs w:val="20"/>
          <w:lang w:val="es-VE"/>
        </w:rPr>
        <w:t>años después de interpuesta la demanda inicial</w:t>
      </w:r>
      <w:r w:rsidR="00C177F1">
        <w:rPr>
          <w:rFonts w:ascii="Cambria" w:hAnsi="Cambria"/>
          <w:sz w:val="20"/>
          <w:szCs w:val="20"/>
          <w:lang w:val="es-VE"/>
        </w:rPr>
        <w:t xml:space="preserve"> y 11 años después de la decisión favorable.</w:t>
      </w:r>
      <w:r w:rsidR="00051B60">
        <w:rPr>
          <w:rFonts w:ascii="Cambria" w:hAnsi="Cambria"/>
          <w:sz w:val="20"/>
          <w:szCs w:val="20"/>
          <w:lang w:val="es-VE"/>
        </w:rPr>
        <w:t xml:space="preserve"> En cuanto al primer elemento, la Comisión subraya que el caso no revestía una particular complejidad y consistía esencialmente en la ejecución de </w:t>
      </w:r>
      <w:r w:rsidR="007829C0">
        <w:rPr>
          <w:rFonts w:ascii="Cambria" w:hAnsi="Cambria"/>
          <w:sz w:val="20"/>
          <w:szCs w:val="20"/>
          <w:lang w:val="es-VE"/>
        </w:rPr>
        <w:t xml:space="preserve">la sentencia de 24 de abril de 1996 para lo cual los órganos jurisdiccionales debían efectuar una liquidación de los montos a pagar a la presunta víctima. </w:t>
      </w:r>
    </w:p>
    <w:p w14:paraId="0199605D" w14:textId="77777777" w:rsidR="007829C0" w:rsidRDefault="007829C0" w:rsidP="007829C0">
      <w:pPr>
        <w:pStyle w:val="ListParagraph"/>
        <w:rPr>
          <w:sz w:val="20"/>
          <w:szCs w:val="20"/>
          <w:lang w:val="es-ES"/>
        </w:rPr>
      </w:pPr>
    </w:p>
    <w:p w14:paraId="7412904C" w14:textId="28C636E8" w:rsidR="00240428" w:rsidRDefault="007829C0" w:rsidP="00E9064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40428">
        <w:rPr>
          <w:rFonts w:ascii="Cambria" w:hAnsi="Cambria"/>
          <w:sz w:val="20"/>
          <w:szCs w:val="20"/>
          <w:lang w:val="es-ES"/>
        </w:rPr>
        <w:t>Con respecto al segundo y tercer elemento la Comisión toma nota que la presunta víctima hizo uso de todos los medios disponibles para lograr la ejecuci</w:t>
      </w:r>
      <w:r w:rsidR="004015C2" w:rsidRPr="00240428">
        <w:rPr>
          <w:rFonts w:ascii="Cambria" w:hAnsi="Cambria"/>
          <w:sz w:val="20"/>
          <w:szCs w:val="20"/>
          <w:lang w:val="es-ES"/>
        </w:rPr>
        <w:t xml:space="preserve">ón de la decisión de 24 de abril de 1996 y el cumplimiento de la decisión de 19 de junio de 1997, sin embargo lo que ocasionó la demora </w:t>
      </w:r>
      <w:r w:rsidR="00240428">
        <w:rPr>
          <w:rFonts w:ascii="Cambria" w:hAnsi="Cambria"/>
          <w:sz w:val="20"/>
          <w:szCs w:val="20"/>
          <w:lang w:val="es-ES"/>
        </w:rPr>
        <w:t xml:space="preserve">fue la conducta de las autoridades judiciales al modificar constantemente las </w:t>
      </w:r>
      <w:r w:rsidR="00240428" w:rsidRPr="006E1873">
        <w:rPr>
          <w:rFonts w:ascii="Cambria" w:hAnsi="Cambria"/>
          <w:sz w:val="20"/>
          <w:szCs w:val="20"/>
          <w:lang w:val="es-ES"/>
        </w:rPr>
        <w:t>liquidaciones sobre los rubros y montos a pagar a la presunta víctima, así como la consiguiente concesión de oport</w:t>
      </w:r>
      <w:r w:rsidR="00E90643" w:rsidRPr="006E1873">
        <w:rPr>
          <w:rFonts w:ascii="Cambria" w:hAnsi="Cambria"/>
          <w:sz w:val="20"/>
          <w:szCs w:val="20"/>
          <w:lang w:val="es-ES"/>
        </w:rPr>
        <w:t xml:space="preserve">unidades ilimitadas para impugnar cada liquidación, </w:t>
      </w:r>
      <w:r w:rsidR="00B36058">
        <w:rPr>
          <w:rFonts w:ascii="Cambria" w:hAnsi="Cambria"/>
          <w:sz w:val="20"/>
          <w:szCs w:val="20"/>
          <w:lang w:val="es-ES"/>
        </w:rPr>
        <w:t>y</w:t>
      </w:r>
      <w:r w:rsidR="00E90643" w:rsidRPr="006E1873">
        <w:rPr>
          <w:rFonts w:ascii="Cambria" w:hAnsi="Cambria"/>
          <w:sz w:val="20"/>
          <w:szCs w:val="20"/>
          <w:lang w:val="es-ES"/>
        </w:rPr>
        <w:t xml:space="preserve"> el auto judicial que aprobaba las mismas</w:t>
      </w:r>
      <w:r w:rsidR="00E90643">
        <w:rPr>
          <w:rFonts w:ascii="Cambria" w:hAnsi="Cambria"/>
          <w:sz w:val="20"/>
          <w:szCs w:val="20"/>
          <w:lang w:val="es-ES"/>
        </w:rPr>
        <w:t xml:space="preserve">. </w:t>
      </w:r>
      <w:r w:rsidR="00240428" w:rsidRPr="00E90643">
        <w:rPr>
          <w:rFonts w:ascii="Cambria" w:hAnsi="Cambria"/>
          <w:sz w:val="20"/>
          <w:szCs w:val="20"/>
          <w:lang w:val="es-ES"/>
        </w:rPr>
        <w:t>La Comisi</w:t>
      </w:r>
      <w:r w:rsidR="00E90643" w:rsidRPr="00E90643">
        <w:rPr>
          <w:rFonts w:ascii="Cambria" w:hAnsi="Cambria"/>
          <w:sz w:val="20"/>
          <w:szCs w:val="20"/>
          <w:lang w:val="es-ES"/>
        </w:rPr>
        <w:t xml:space="preserve">ón estima a la luz de estos elementos, que resulta a todas luces irrazonable la demora de más de </w:t>
      </w:r>
      <w:r w:rsidR="006E1873">
        <w:rPr>
          <w:rFonts w:ascii="Cambria" w:hAnsi="Cambria"/>
          <w:sz w:val="20"/>
          <w:szCs w:val="20"/>
          <w:lang w:val="es-ES"/>
        </w:rPr>
        <w:t xml:space="preserve">once </w:t>
      </w:r>
      <w:r w:rsidR="00E90643" w:rsidRPr="00E90643">
        <w:rPr>
          <w:rFonts w:ascii="Cambria" w:hAnsi="Cambria"/>
          <w:sz w:val="20"/>
          <w:szCs w:val="20"/>
          <w:lang w:val="es-ES"/>
        </w:rPr>
        <w:t xml:space="preserve">años para resolver el proceso de ejecución de una sentencia. </w:t>
      </w:r>
    </w:p>
    <w:p w14:paraId="7B4C4205" w14:textId="77777777" w:rsidR="00600E58" w:rsidRDefault="00600E58" w:rsidP="00566CFD">
      <w:pPr>
        <w:rPr>
          <w:sz w:val="20"/>
          <w:szCs w:val="20"/>
          <w:lang w:val="es-ES"/>
        </w:rPr>
      </w:pPr>
    </w:p>
    <w:p w14:paraId="242C0F39" w14:textId="2D1A1AFA" w:rsidR="00600E58" w:rsidRPr="00B42AC9" w:rsidRDefault="00600E58" w:rsidP="00600E58">
      <w:pPr>
        <w:pStyle w:val="Heading1"/>
        <w:tabs>
          <w:tab w:val="clear" w:pos="567"/>
          <w:tab w:val="clear" w:pos="1440"/>
          <w:tab w:val="left" w:pos="0"/>
          <w:tab w:val="left" w:pos="630"/>
        </w:tabs>
        <w:ind w:left="0" w:firstLine="0"/>
      </w:pPr>
      <w:bookmarkStart w:id="44" w:name="_Toc20915935"/>
      <w:r>
        <w:t>CONCLUSIONES Y RECOMENDACIONES</w:t>
      </w:r>
      <w:bookmarkEnd w:id="44"/>
    </w:p>
    <w:p w14:paraId="378DC5B5" w14:textId="77777777" w:rsidR="00600E58" w:rsidRPr="00566CFD" w:rsidRDefault="00600E58" w:rsidP="00566CFD">
      <w:pPr>
        <w:rPr>
          <w:sz w:val="20"/>
          <w:szCs w:val="20"/>
          <w:lang w:val="es-ES"/>
        </w:rPr>
      </w:pPr>
    </w:p>
    <w:p w14:paraId="551F17FE" w14:textId="77777777" w:rsidR="009134FB" w:rsidRPr="00566CFD" w:rsidRDefault="00566CFD" w:rsidP="009134F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num" w:pos="900"/>
          <w:tab w:val="left" w:pos="1440"/>
        </w:tabs>
        <w:ind w:left="0" w:firstLine="0"/>
        <w:jc w:val="both"/>
        <w:rPr>
          <w:rFonts w:ascii="Cambria" w:hAnsi="Cambria"/>
          <w:sz w:val="20"/>
          <w:szCs w:val="20"/>
          <w:lang w:val="es-AR"/>
        </w:rPr>
      </w:pPr>
      <w:r w:rsidRPr="00A42DDB">
        <w:rPr>
          <w:rFonts w:ascii="Cambria" w:hAnsi="Cambria"/>
          <w:sz w:val="20"/>
          <w:szCs w:val="20"/>
          <w:lang w:val="es-AR"/>
        </w:rPr>
        <w:t>En virtud de lo indicado, la C</w:t>
      </w:r>
      <w:r>
        <w:rPr>
          <w:rFonts w:ascii="Cambria" w:hAnsi="Cambria"/>
          <w:sz w:val="20"/>
          <w:szCs w:val="20"/>
          <w:lang w:val="es-AR"/>
        </w:rPr>
        <w:t>omisión concluye que el Estado ecuatoriano</w:t>
      </w:r>
      <w:r w:rsidRPr="00A42DDB">
        <w:rPr>
          <w:rFonts w:ascii="Cambria" w:hAnsi="Cambria"/>
          <w:sz w:val="20"/>
          <w:szCs w:val="20"/>
          <w:lang w:val="es-AR"/>
        </w:rPr>
        <w:t xml:space="preserve"> es responsable por la violación de los derechos establecidos en los artículos 8.1 y 25.1 de la Convención Americana en relación con el artículo 1.1 del mismo ins</w:t>
      </w:r>
      <w:r>
        <w:rPr>
          <w:rFonts w:ascii="Cambria" w:hAnsi="Cambria"/>
          <w:sz w:val="20"/>
          <w:szCs w:val="20"/>
          <w:lang w:val="es-AR"/>
        </w:rPr>
        <w:t xml:space="preserve">trumento, </w:t>
      </w:r>
      <w:r>
        <w:rPr>
          <w:rFonts w:ascii="Cambria" w:hAnsi="Cambria"/>
          <w:sz w:val="20"/>
          <w:szCs w:val="20"/>
          <w:lang w:val="es-ES"/>
        </w:rPr>
        <w:t>en perjuicio de Juan José Meza.</w:t>
      </w:r>
    </w:p>
    <w:p w14:paraId="24E85347" w14:textId="77777777" w:rsidR="000E6A2F" w:rsidRDefault="000E6A2F" w:rsidP="003A1E0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bdr w:val="none" w:sz="0" w:space="0" w:color="auto"/>
          <w:lang w:val="es-ES"/>
        </w:rPr>
      </w:pPr>
    </w:p>
    <w:p w14:paraId="7FCF82C3" w14:textId="77777777" w:rsidR="00566CFD" w:rsidRPr="00566CFD" w:rsidRDefault="00566CFD" w:rsidP="00566CF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num" w:pos="900"/>
          <w:tab w:val="left" w:pos="1440"/>
        </w:tabs>
        <w:ind w:left="0" w:firstLine="0"/>
        <w:jc w:val="both"/>
        <w:rPr>
          <w:rFonts w:ascii="Cambria" w:hAnsi="Cambria"/>
          <w:sz w:val="20"/>
          <w:szCs w:val="20"/>
          <w:lang w:val="es-VE"/>
        </w:rPr>
      </w:pPr>
      <w:r w:rsidRPr="00A42DDB">
        <w:rPr>
          <w:rFonts w:ascii="Cambria" w:hAnsi="Cambria"/>
          <w:sz w:val="20"/>
          <w:szCs w:val="20"/>
          <w:lang w:val="es-CL"/>
        </w:rPr>
        <w:t xml:space="preserve">Con </w:t>
      </w:r>
      <w:r w:rsidRPr="00A42DDB">
        <w:rPr>
          <w:rFonts w:ascii="Cambria" w:eastAsia="Times New Roman" w:hAnsi="Cambria"/>
          <w:sz w:val="20"/>
          <w:szCs w:val="20"/>
          <w:lang w:val="es-CL" w:eastAsia="es-ES"/>
        </w:rPr>
        <w:t>fundamento</w:t>
      </w:r>
      <w:r w:rsidRPr="00A42DDB">
        <w:rPr>
          <w:rFonts w:ascii="Cambria" w:hAnsi="Cambria"/>
          <w:sz w:val="20"/>
          <w:szCs w:val="20"/>
          <w:lang w:val="es-CL"/>
        </w:rPr>
        <w:t xml:space="preserve"> en el análisis y las conclusiones del presente informe,</w:t>
      </w:r>
    </w:p>
    <w:p w14:paraId="56D866FA" w14:textId="77777777" w:rsidR="00566CFD" w:rsidRPr="00566CFD" w:rsidRDefault="00566CFD" w:rsidP="00566CFD">
      <w:pPr>
        <w:tabs>
          <w:tab w:val="left" w:pos="1440"/>
        </w:tabs>
        <w:jc w:val="both"/>
        <w:rPr>
          <w:rFonts w:ascii="Cambria" w:hAnsi="Cambria"/>
          <w:sz w:val="20"/>
          <w:szCs w:val="20"/>
          <w:lang w:val="es-VE"/>
        </w:rPr>
      </w:pPr>
    </w:p>
    <w:p w14:paraId="46F373A4" w14:textId="77777777" w:rsidR="00566CFD" w:rsidRPr="00A42DDB" w:rsidRDefault="00566CFD" w:rsidP="00725E63">
      <w:pPr>
        <w:rPr>
          <w:rFonts w:ascii="Cambria" w:hAnsi="Cambria"/>
          <w:sz w:val="20"/>
          <w:szCs w:val="20"/>
          <w:lang w:val="es-ES"/>
        </w:rPr>
      </w:pPr>
      <w:r w:rsidRPr="00A42DDB">
        <w:rPr>
          <w:rFonts w:ascii="Cambria" w:hAnsi="Cambria"/>
          <w:b/>
          <w:bCs/>
          <w:sz w:val="20"/>
          <w:szCs w:val="20"/>
          <w:lang w:val="es-CL"/>
        </w:rPr>
        <w:t xml:space="preserve">LA COMISIÓN INTERAMERICANA DE DERECHOS HUMANOS </w:t>
      </w:r>
      <w:r w:rsidR="0004328D">
        <w:rPr>
          <w:rFonts w:ascii="Cambria" w:hAnsi="Cambria"/>
          <w:b/>
          <w:bCs/>
          <w:sz w:val="20"/>
          <w:szCs w:val="20"/>
          <w:lang w:val="es-CL"/>
        </w:rPr>
        <w:t>RECOMIENDA AL ESTADO DE ECUADOR</w:t>
      </w:r>
      <w:r w:rsidRPr="00A42DDB">
        <w:rPr>
          <w:rFonts w:ascii="Cambria" w:hAnsi="Cambria"/>
          <w:b/>
          <w:bCs/>
          <w:sz w:val="20"/>
          <w:szCs w:val="20"/>
          <w:lang w:val="es-CL"/>
        </w:rPr>
        <w:t>:</w:t>
      </w:r>
    </w:p>
    <w:p w14:paraId="04A826DC" w14:textId="77777777" w:rsidR="00566CFD" w:rsidRPr="00725E63" w:rsidRDefault="00566CFD" w:rsidP="00566CFD">
      <w:pPr>
        <w:pStyle w:val="BodyText3"/>
        <w:tabs>
          <w:tab w:val="num" w:pos="0"/>
          <w:tab w:val="left" w:pos="720"/>
          <w:tab w:val="left" w:pos="1440"/>
          <w:tab w:val="left" w:pos="9360"/>
        </w:tabs>
        <w:spacing w:after="0"/>
        <w:jc w:val="both"/>
        <w:rPr>
          <w:rFonts w:ascii="Cambria" w:eastAsia="Arial Unicode MS" w:hAnsi="Cambria"/>
          <w:sz w:val="20"/>
          <w:szCs w:val="20"/>
          <w:bdr w:val="nil"/>
          <w:lang w:val="es-VE" w:eastAsia="es-ES"/>
        </w:rPr>
      </w:pPr>
    </w:p>
    <w:p w14:paraId="5196D898" w14:textId="61FA03F8" w:rsidR="00AE1800" w:rsidRPr="00D862EB" w:rsidRDefault="00566CFD" w:rsidP="00B36058">
      <w:pPr>
        <w:pStyle w:val="BodyText3"/>
        <w:numPr>
          <w:ilvl w:val="0"/>
          <w:numId w:val="67"/>
        </w:numPr>
        <w:tabs>
          <w:tab w:val="left" w:pos="540"/>
          <w:tab w:val="left" w:pos="1440"/>
          <w:tab w:val="left" w:pos="9360"/>
        </w:tabs>
        <w:spacing w:after="0"/>
        <w:ind w:left="540" w:hanging="540"/>
        <w:jc w:val="both"/>
        <w:rPr>
          <w:rFonts w:ascii="Cambria" w:eastAsia="Arial Unicode MS" w:hAnsi="Cambria"/>
          <w:sz w:val="20"/>
          <w:szCs w:val="20"/>
          <w:bdr w:val="nil"/>
          <w:lang w:val="es-VE" w:eastAsia="es-ES"/>
        </w:rPr>
      </w:pPr>
      <w:r w:rsidRPr="00725E63">
        <w:rPr>
          <w:rFonts w:ascii="Cambria" w:eastAsia="Arial Unicode MS" w:hAnsi="Cambria"/>
          <w:sz w:val="20"/>
          <w:szCs w:val="20"/>
          <w:bdr w:val="nil"/>
          <w:lang w:val="es-VE" w:eastAsia="es-ES"/>
        </w:rPr>
        <w:t xml:space="preserve">Reparar integralmente las violaciones de derechos declaradas en el presente </w:t>
      </w:r>
      <w:r w:rsidRPr="00D862EB">
        <w:rPr>
          <w:rFonts w:ascii="Cambria" w:eastAsia="Arial Unicode MS" w:hAnsi="Cambria"/>
          <w:sz w:val="20"/>
          <w:szCs w:val="20"/>
          <w:bdr w:val="nil"/>
          <w:lang w:val="es-VE" w:eastAsia="es-ES"/>
        </w:rPr>
        <w:t xml:space="preserve">informe </w:t>
      </w:r>
      <w:r w:rsidR="00AE1800" w:rsidRPr="00D862EB">
        <w:rPr>
          <w:rFonts w:ascii="Cambria" w:eastAsia="Arial Unicode MS" w:hAnsi="Cambria"/>
          <w:sz w:val="20"/>
          <w:szCs w:val="20"/>
          <w:bdr w:val="nil"/>
          <w:lang w:val="es-VE" w:eastAsia="es-ES"/>
        </w:rPr>
        <w:t xml:space="preserve">relacionadas con el incumplimiento de fallos internos, la falta de protección judicial efectiva y la demora excesiva del proceso judicial, incluyendo en las reparaciones los aspectos materiales e inmateriales. </w:t>
      </w:r>
    </w:p>
    <w:p w14:paraId="61D58724" w14:textId="77777777" w:rsidR="00D862EB" w:rsidRPr="00157450" w:rsidRDefault="00D862EB" w:rsidP="00D862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57AE4C63" w14:textId="77777777" w:rsidR="00D862EB" w:rsidRPr="00A37B82" w:rsidRDefault="00D862EB" w:rsidP="00D862E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Washington D.C., USA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28 días del mes de 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2019</w:t>
      </w:r>
      <w:r w:rsidRPr="00A37B82">
        <w:rPr>
          <w:rFonts w:asciiTheme="majorHAnsi" w:hAnsiTheme="majorHAnsi" w:cs="Arial"/>
          <w:noProof/>
          <w:spacing w:val="-2"/>
          <w:sz w:val="20"/>
          <w:szCs w:val="20"/>
          <w:lang w:val="es-CL"/>
        </w:rPr>
        <w:t xml:space="preserve">.  (Firmado):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Joel Hernández, Primer Vicepresidente; Antonia Urrejola, Segunda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Francisco José Eguiguren, Luis Ernesto Vargas Silva, y Flávia Piovesan,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4B569C6" w14:textId="77777777" w:rsidR="00D862EB" w:rsidRPr="00A37B82" w:rsidRDefault="00D862EB" w:rsidP="00D862EB">
      <w:pPr>
        <w:suppressAutoHyphens/>
        <w:ind w:firstLine="720"/>
        <w:jc w:val="both"/>
        <w:rPr>
          <w:rFonts w:asciiTheme="majorHAnsi" w:hAnsiTheme="majorHAnsi" w:cs="Arial"/>
          <w:noProof/>
          <w:spacing w:val="-2"/>
          <w:sz w:val="20"/>
          <w:szCs w:val="20"/>
          <w:lang w:val="es-CL"/>
        </w:rPr>
      </w:pPr>
    </w:p>
    <w:p w14:paraId="4EA7BBC7" w14:textId="77777777" w:rsidR="00D862EB" w:rsidRDefault="00D862EB" w:rsidP="00D862EB">
      <w:pPr>
        <w:ind w:firstLine="720"/>
        <w:jc w:val="both"/>
        <w:rPr>
          <w:rFonts w:ascii="Cambria" w:hAnsi="Cambria"/>
          <w:sz w:val="20"/>
          <w:szCs w:val="20"/>
          <w:lang w:val="es-CL"/>
        </w:rPr>
      </w:pPr>
      <w:r>
        <w:rPr>
          <w:rFonts w:ascii="Cambria" w:hAnsi="Cambria"/>
          <w:sz w:val="20"/>
          <w:szCs w:val="20"/>
          <w:lang w:val="es-CL"/>
        </w:rPr>
        <w:t xml:space="preserve">El que suscribe, </w:t>
      </w:r>
      <w:r w:rsidRPr="001761EB">
        <w:rPr>
          <w:rFonts w:ascii="Cambria" w:hAnsi="Cambria" w:cs="Arial"/>
          <w:sz w:val="20"/>
          <w:szCs w:val="20"/>
          <w:lang w:val="es-US"/>
        </w:rPr>
        <w:t>Paulo Abrão</w:t>
      </w:r>
      <w:r>
        <w:rPr>
          <w:rFonts w:ascii="Cambria" w:hAnsi="Cambria"/>
          <w:sz w:val="20"/>
          <w:szCs w:val="20"/>
          <w:lang w:val="es-CL"/>
        </w:rPr>
        <w:t>, Secretario Ejecutivo, de conformidad con el artículo 49 del Reglamento de la Comisión, certifica que es copia fiel del original depositado en los archivos de la Secretaría de la CIDH.</w:t>
      </w:r>
    </w:p>
    <w:p w14:paraId="45E7977A" w14:textId="432F4A2D" w:rsidR="00D862EB" w:rsidRPr="001761EB" w:rsidRDefault="00D862EB" w:rsidP="00D862EB">
      <w:pPr>
        <w:rPr>
          <w:rFonts w:ascii="Cambria" w:hAnsi="Cambria"/>
          <w:sz w:val="20"/>
          <w:szCs w:val="20"/>
          <w:lang w:val="es-US"/>
        </w:rPr>
      </w:pPr>
      <w:r>
        <w:rPr>
          <w:rFonts w:ascii="Cambria" w:hAnsi="Cambria"/>
          <w:sz w:val="20"/>
          <w:szCs w:val="20"/>
          <w:lang w:val="es-US"/>
        </w:rPr>
        <w:tab/>
      </w:r>
      <w:r>
        <w:rPr>
          <w:rFonts w:ascii="Cambria" w:hAnsi="Cambria"/>
          <w:sz w:val="20"/>
          <w:szCs w:val="20"/>
          <w:lang w:val="es-US"/>
        </w:rPr>
        <w:tab/>
      </w:r>
      <w:r>
        <w:rPr>
          <w:rFonts w:ascii="Cambria" w:hAnsi="Cambria"/>
          <w:sz w:val="20"/>
          <w:szCs w:val="20"/>
          <w:lang w:val="es-US"/>
        </w:rPr>
        <w:tab/>
      </w:r>
      <w:r>
        <w:rPr>
          <w:rFonts w:ascii="Cambria" w:hAnsi="Cambria"/>
          <w:sz w:val="20"/>
          <w:szCs w:val="20"/>
          <w:lang w:val="es-US"/>
        </w:rPr>
        <w:tab/>
      </w:r>
      <w:r>
        <w:rPr>
          <w:rFonts w:ascii="Cambria" w:hAnsi="Cambria"/>
          <w:sz w:val="20"/>
          <w:szCs w:val="20"/>
          <w:lang w:val="es-US"/>
        </w:rPr>
        <w:tab/>
      </w:r>
      <w:r>
        <w:rPr>
          <w:rFonts w:ascii="Cambria" w:hAnsi="Cambria"/>
          <w:sz w:val="20"/>
          <w:szCs w:val="20"/>
          <w:lang w:val="es-US"/>
        </w:rPr>
        <w:tab/>
        <w:t xml:space="preserve">                 </w:t>
      </w:r>
      <w:r>
        <w:rPr>
          <w:noProof/>
        </w:rPr>
        <w:drawing>
          <wp:inline distT="0" distB="0" distL="0" distR="0" wp14:anchorId="230DE89F" wp14:editId="42742D06">
            <wp:extent cx="1781175" cy="90771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3687" cy="914090"/>
                    </a:xfrm>
                    <a:prstGeom prst="rect">
                      <a:avLst/>
                    </a:prstGeom>
                    <a:noFill/>
                    <a:ln>
                      <a:noFill/>
                    </a:ln>
                  </pic:spPr>
                </pic:pic>
              </a:graphicData>
            </a:graphic>
          </wp:inline>
        </w:drawing>
      </w:r>
    </w:p>
    <w:p w14:paraId="5AF8926F" w14:textId="77777777" w:rsidR="00D862EB" w:rsidRPr="00E424C6" w:rsidRDefault="00D862EB" w:rsidP="00D862EB">
      <w:pPr>
        <w:ind w:left="2160" w:firstLine="720"/>
        <w:jc w:val="center"/>
        <w:rPr>
          <w:rFonts w:ascii="Cambria" w:hAnsi="Cambria"/>
          <w:sz w:val="20"/>
          <w:szCs w:val="20"/>
        </w:rPr>
      </w:pPr>
      <w:r w:rsidRPr="00E424C6">
        <w:rPr>
          <w:rFonts w:ascii="Cambria" w:hAnsi="Cambria" w:cs="Arial"/>
          <w:sz w:val="20"/>
          <w:szCs w:val="20"/>
        </w:rPr>
        <w:t>Paulo Abrão</w:t>
      </w:r>
    </w:p>
    <w:p w14:paraId="0D16A051" w14:textId="77777777" w:rsidR="00D862EB" w:rsidRPr="00E424C6" w:rsidRDefault="00D862EB" w:rsidP="00D862EB">
      <w:pPr>
        <w:ind w:left="2160" w:firstLine="720"/>
        <w:jc w:val="center"/>
        <w:rPr>
          <w:rFonts w:ascii="Cambria" w:hAnsi="Cambria"/>
          <w:sz w:val="20"/>
          <w:szCs w:val="20"/>
        </w:rPr>
      </w:pPr>
      <w:r w:rsidRPr="00E424C6">
        <w:rPr>
          <w:rFonts w:ascii="Cambria" w:hAnsi="Cambria"/>
          <w:sz w:val="20"/>
          <w:szCs w:val="20"/>
        </w:rPr>
        <w:t>Secretario Ejecutivo</w:t>
      </w:r>
    </w:p>
    <w:p w14:paraId="3810FDCC" w14:textId="77777777" w:rsidR="00D862EB" w:rsidRPr="005C7B68" w:rsidRDefault="00D862EB" w:rsidP="00D862EB">
      <w:pPr>
        <w:jc w:val="both"/>
        <w:rPr>
          <w:rFonts w:asciiTheme="majorHAnsi" w:hAnsiTheme="majorHAnsi"/>
          <w:b/>
          <w:sz w:val="20"/>
          <w:szCs w:val="20"/>
          <w:lang w:val="es-CL"/>
        </w:rPr>
      </w:pPr>
    </w:p>
    <w:p w14:paraId="39BC94E6" w14:textId="77777777" w:rsidR="00D862EB" w:rsidRDefault="00D862EB" w:rsidP="00AE1800">
      <w:pPr>
        <w:pStyle w:val="BodyText3"/>
        <w:tabs>
          <w:tab w:val="left" w:pos="540"/>
          <w:tab w:val="left" w:pos="1440"/>
          <w:tab w:val="left" w:pos="9360"/>
        </w:tabs>
        <w:spacing w:after="0"/>
        <w:ind w:left="1260"/>
        <w:jc w:val="both"/>
        <w:rPr>
          <w:rFonts w:ascii="Cambria" w:eastAsia="Arial Unicode MS" w:hAnsi="Cambria"/>
          <w:sz w:val="20"/>
          <w:szCs w:val="20"/>
          <w:bdr w:val="nil"/>
          <w:lang w:val="es-VE" w:eastAsia="es-ES"/>
        </w:rPr>
      </w:pPr>
    </w:p>
    <w:sectPr w:rsidR="00D862EB" w:rsidSect="001A120C">
      <w:type w:val="oddPage"/>
      <w:pgSz w:w="12240" w:h="15840"/>
      <w:pgMar w:top="1440" w:right="1183" w:bottom="1440"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03ED" w14:textId="77777777" w:rsidR="00AE387C" w:rsidRDefault="00AE387C">
      <w:r>
        <w:separator/>
      </w:r>
    </w:p>
  </w:endnote>
  <w:endnote w:type="continuationSeparator" w:id="0">
    <w:p w14:paraId="42D1F514" w14:textId="77777777" w:rsidR="00AE387C" w:rsidRDefault="00AE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42928562"/>
      <w:docPartObj>
        <w:docPartGallery w:val="Page Numbers (Bottom of Page)"/>
        <w:docPartUnique/>
      </w:docPartObj>
    </w:sdtPr>
    <w:sdtEndPr>
      <w:rPr>
        <w:noProof/>
        <w:sz w:val="24"/>
        <w:szCs w:val="24"/>
      </w:rPr>
    </w:sdtEndPr>
    <w:sdtContent>
      <w:p w14:paraId="6BC3D348" w14:textId="35E49D3E" w:rsidR="00A05D4C" w:rsidRDefault="00A05D4C" w:rsidP="00C509B2">
        <w:pPr>
          <w:pStyle w:val="Footer"/>
          <w:tabs>
            <w:tab w:val="left" w:pos="4809"/>
            <w:tab w:val="center" w:pos="4961"/>
          </w:tabs>
        </w:pPr>
        <w:r w:rsidRPr="00C509B2">
          <w:rPr>
            <w:sz w:val="20"/>
            <w:szCs w:val="20"/>
          </w:rPr>
          <w:tab/>
        </w:r>
        <w:r w:rsidRPr="00C509B2">
          <w:rPr>
            <w:sz w:val="20"/>
            <w:szCs w:val="20"/>
          </w:rPr>
          <w:tab/>
        </w:r>
        <w:r w:rsidRPr="00C509B2">
          <w:rPr>
            <w:sz w:val="20"/>
            <w:szCs w:val="20"/>
          </w:rPr>
          <w:tab/>
        </w:r>
        <w:r w:rsidRPr="00C509B2">
          <w:rPr>
            <w:sz w:val="20"/>
            <w:szCs w:val="20"/>
          </w:rPr>
          <w:fldChar w:fldCharType="begin"/>
        </w:r>
        <w:r w:rsidRPr="00C509B2">
          <w:rPr>
            <w:sz w:val="20"/>
            <w:szCs w:val="20"/>
          </w:rPr>
          <w:instrText xml:space="preserve"> PAGE   \* MERGEFORMAT </w:instrText>
        </w:r>
        <w:r w:rsidRPr="00C509B2">
          <w:rPr>
            <w:sz w:val="20"/>
            <w:szCs w:val="20"/>
          </w:rPr>
          <w:fldChar w:fldCharType="separate"/>
        </w:r>
        <w:r w:rsidR="00D862EB">
          <w:rPr>
            <w:noProof/>
            <w:sz w:val="20"/>
            <w:szCs w:val="20"/>
          </w:rPr>
          <w:t>16</w:t>
        </w:r>
        <w:r w:rsidRPr="00C509B2">
          <w:rPr>
            <w:noProof/>
            <w:sz w:val="20"/>
            <w:szCs w:val="20"/>
          </w:rPr>
          <w:fldChar w:fldCharType="end"/>
        </w:r>
      </w:p>
    </w:sdtContent>
  </w:sdt>
  <w:p w14:paraId="528D61B3" w14:textId="77777777" w:rsidR="00A05D4C" w:rsidRDefault="00A05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C6B3" w14:textId="77777777" w:rsidR="00A05D4C" w:rsidRPr="00934A2C" w:rsidRDefault="00A05D4C">
    <w:pPr>
      <w:pStyle w:val="Footer"/>
      <w:jc w:val="center"/>
      <w:rPr>
        <w:sz w:val="16"/>
        <w:szCs w:val="22"/>
      </w:rPr>
    </w:pPr>
  </w:p>
  <w:p w14:paraId="5D93ABCC" w14:textId="77777777" w:rsidR="00A05D4C" w:rsidRDefault="00A05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2AAA" w14:textId="77777777" w:rsidR="00AE387C" w:rsidRDefault="00AE387C">
      <w:r>
        <w:separator/>
      </w:r>
    </w:p>
  </w:footnote>
  <w:footnote w:type="continuationSeparator" w:id="0">
    <w:p w14:paraId="5B2B183C" w14:textId="77777777" w:rsidR="00AE387C" w:rsidRDefault="00AE387C">
      <w:r>
        <w:continuationSeparator/>
      </w:r>
    </w:p>
  </w:footnote>
  <w:footnote w:type="continuationNotice" w:id="1">
    <w:p w14:paraId="7F6F1C28" w14:textId="77777777" w:rsidR="00AE387C" w:rsidRDefault="00AE387C"/>
  </w:footnote>
  <w:footnote w:id="2">
    <w:p w14:paraId="0B1F6DBE" w14:textId="77777777"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sidRPr="00406C30">
        <w:rPr>
          <w:rFonts w:asciiTheme="majorHAnsi" w:hAnsiTheme="majorHAnsi"/>
          <w:sz w:val="16"/>
          <w:szCs w:val="16"/>
          <w:lang w:val="es-ES"/>
        </w:rPr>
        <w:t xml:space="preserve"> CIDH, Informe No. 138/10, Petición 12.363, Admisibilidad, Juan José Meza, Ecuador, 1 de noviembre de 2010. En dicho informe la CIDH declaró la petición admisible en cuanto a la posible violación de los derechos consagrados en los artículos 8(1) y 25 en concordancia con el 1.1 de la Convención Americana. </w:t>
      </w:r>
    </w:p>
  </w:footnote>
  <w:footnote w:id="3">
    <w:p w14:paraId="4FC1CC64" w14:textId="77777777" w:rsidR="00A05D4C" w:rsidRPr="00406C30" w:rsidRDefault="00A05D4C" w:rsidP="00A834DC">
      <w:pPr>
        <w:pStyle w:val="FootnoteText"/>
        <w:contextualSpacing/>
        <w:rPr>
          <w:rFonts w:asciiTheme="majorHAnsi" w:hAnsiTheme="majorHAnsi"/>
          <w:sz w:val="16"/>
          <w:szCs w:val="16"/>
          <w:lang w:val="es-VE"/>
        </w:rPr>
      </w:pPr>
      <w:r w:rsidRPr="00406C30">
        <w:rPr>
          <w:rStyle w:val="FootnoteReference"/>
          <w:rFonts w:asciiTheme="majorHAnsi" w:hAnsiTheme="majorHAnsi"/>
          <w:sz w:val="16"/>
          <w:szCs w:val="16"/>
        </w:rPr>
        <w:footnoteRef/>
      </w:r>
      <w:r w:rsidRPr="00406C30">
        <w:rPr>
          <w:rFonts w:asciiTheme="majorHAnsi" w:hAnsiTheme="majorHAnsi"/>
          <w:sz w:val="16"/>
          <w:szCs w:val="16"/>
          <w:lang w:val="es-VE"/>
        </w:rPr>
        <w:t xml:space="preserve"> Código de Procedimiento Civil de la República de Ecuador de 18 de mayo de 1987.</w:t>
      </w:r>
    </w:p>
  </w:footnote>
  <w:footnote w:id="4">
    <w:p w14:paraId="7F962C50" w14:textId="2F1AD91F"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VE"/>
        </w:rPr>
        <w:t xml:space="preserve"> Anexo 1</w:t>
      </w:r>
      <w:r w:rsidRPr="00406C30">
        <w:rPr>
          <w:rFonts w:asciiTheme="majorHAnsi" w:hAnsiTheme="majorHAnsi"/>
          <w:sz w:val="16"/>
          <w:szCs w:val="16"/>
          <w:lang w:val="es-VE"/>
        </w:rPr>
        <w:t xml:space="preserve">. </w:t>
      </w:r>
      <w:r w:rsidRPr="00406C30">
        <w:rPr>
          <w:rFonts w:asciiTheme="majorHAnsi" w:hAnsiTheme="majorHAnsi"/>
          <w:sz w:val="16"/>
          <w:szCs w:val="16"/>
          <w:lang w:val="es-ES"/>
        </w:rPr>
        <w:t>Contrato de prestación de servicios profesionales de Juan J</w:t>
      </w:r>
      <w:r w:rsidR="00A834DC">
        <w:rPr>
          <w:rFonts w:asciiTheme="majorHAnsi" w:hAnsiTheme="majorHAnsi"/>
          <w:sz w:val="16"/>
          <w:szCs w:val="16"/>
          <w:lang w:val="es-ES"/>
        </w:rPr>
        <w:t xml:space="preserve">osé Meza al Club Sport Emelec </w:t>
      </w:r>
      <w:r>
        <w:rPr>
          <w:rFonts w:asciiTheme="majorHAnsi" w:hAnsiTheme="majorHAnsi"/>
          <w:sz w:val="16"/>
          <w:szCs w:val="16"/>
          <w:lang w:val="es-ES"/>
        </w:rPr>
        <w:t>de 4 de marzo de 1991.</w:t>
      </w:r>
    </w:p>
  </w:footnote>
  <w:footnote w:id="5">
    <w:p w14:paraId="4289D7E6" w14:textId="134A96B1"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VE"/>
        </w:rPr>
        <w:t xml:space="preserve"> Anexo 2</w:t>
      </w:r>
      <w:r w:rsidRPr="00406C30">
        <w:rPr>
          <w:rFonts w:asciiTheme="majorHAnsi" w:hAnsiTheme="majorHAnsi"/>
          <w:sz w:val="16"/>
          <w:szCs w:val="16"/>
          <w:lang w:val="es-VE"/>
        </w:rPr>
        <w:t>. Demanda presentada por Juan José Meza en contra del Club Sport Emel</w:t>
      </w:r>
      <w:r>
        <w:rPr>
          <w:rFonts w:asciiTheme="majorHAnsi" w:hAnsiTheme="majorHAnsi"/>
          <w:sz w:val="16"/>
          <w:szCs w:val="16"/>
          <w:lang w:val="es-VE"/>
        </w:rPr>
        <w:t xml:space="preserve">ec el </w:t>
      </w:r>
      <w:r w:rsidRPr="00406C30">
        <w:rPr>
          <w:rFonts w:asciiTheme="majorHAnsi" w:hAnsiTheme="majorHAnsi"/>
          <w:sz w:val="16"/>
          <w:szCs w:val="16"/>
          <w:lang w:val="es-VE"/>
        </w:rPr>
        <w:t xml:space="preserve">19 de noviembre de 1991. </w:t>
      </w:r>
      <w:r>
        <w:rPr>
          <w:rFonts w:asciiTheme="majorHAnsi" w:hAnsiTheme="majorHAnsi"/>
          <w:sz w:val="16"/>
          <w:szCs w:val="16"/>
          <w:lang w:val="es-ES"/>
        </w:rPr>
        <w:t xml:space="preserve">Anexo al escrito del Estado de </w:t>
      </w:r>
      <w:r w:rsidRPr="00406C30">
        <w:rPr>
          <w:rFonts w:asciiTheme="majorHAnsi" w:hAnsiTheme="majorHAnsi"/>
          <w:sz w:val="16"/>
          <w:szCs w:val="16"/>
          <w:lang w:val="es-ES"/>
        </w:rPr>
        <w:t>3 de octubre de 2016.</w:t>
      </w:r>
    </w:p>
  </w:footnote>
  <w:footnote w:id="6">
    <w:p w14:paraId="3D2C5FF5" w14:textId="6AE36253"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2</w:t>
      </w:r>
      <w:r w:rsidRPr="00406C30">
        <w:rPr>
          <w:rFonts w:asciiTheme="majorHAnsi" w:hAnsiTheme="majorHAnsi"/>
          <w:sz w:val="16"/>
          <w:szCs w:val="16"/>
          <w:lang w:val="es-ES"/>
        </w:rPr>
        <w:t>. Demanda presentada por Juan José Meza en contr</w:t>
      </w:r>
      <w:r>
        <w:rPr>
          <w:rFonts w:asciiTheme="majorHAnsi" w:hAnsiTheme="majorHAnsi"/>
          <w:sz w:val="16"/>
          <w:szCs w:val="16"/>
          <w:lang w:val="es-ES"/>
        </w:rPr>
        <w:t xml:space="preserve">a del Club Sport Emelec el 19 de </w:t>
      </w:r>
      <w:r w:rsidRPr="00F71D99">
        <w:rPr>
          <w:rFonts w:asciiTheme="majorHAnsi" w:hAnsiTheme="majorHAnsi"/>
          <w:sz w:val="16"/>
          <w:szCs w:val="16"/>
          <w:lang w:val="es-VE"/>
        </w:rPr>
        <w:t xml:space="preserve"> </w:t>
      </w:r>
      <w:r w:rsidRPr="00406C30">
        <w:rPr>
          <w:rFonts w:asciiTheme="majorHAnsi" w:hAnsiTheme="majorHAnsi"/>
          <w:sz w:val="16"/>
          <w:szCs w:val="16"/>
          <w:lang w:val="es-VE"/>
        </w:rPr>
        <w:t xml:space="preserve">noviembre de 1991. </w:t>
      </w:r>
      <w:r w:rsidRPr="00406C30">
        <w:rPr>
          <w:rFonts w:asciiTheme="majorHAnsi" w:hAnsiTheme="majorHAnsi"/>
          <w:sz w:val="16"/>
          <w:szCs w:val="16"/>
          <w:lang w:val="es-ES"/>
        </w:rPr>
        <w:t xml:space="preserve">Anexo al escrito </w:t>
      </w:r>
      <w:r>
        <w:rPr>
          <w:rFonts w:asciiTheme="majorHAnsi" w:hAnsiTheme="majorHAnsi"/>
          <w:sz w:val="16"/>
          <w:szCs w:val="16"/>
          <w:lang w:val="es-ES"/>
        </w:rPr>
        <w:t xml:space="preserve">del Estado de </w:t>
      </w:r>
      <w:r w:rsidRPr="00406C30">
        <w:rPr>
          <w:rFonts w:asciiTheme="majorHAnsi" w:hAnsiTheme="majorHAnsi"/>
          <w:sz w:val="16"/>
          <w:szCs w:val="16"/>
          <w:lang w:val="es-ES"/>
        </w:rPr>
        <w:t>3 de octubre de 2016.</w:t>
      </w:r>
    </w:p>
  </w:footnote>
  <w:footnote w:id="7">
    <w:p w14:paraId="6A6A05D4" w14:textId="36E6EE71" w:rsidR="00A05D4C" w:rsidRPr="00406C30" w:rsidRDefault="00A05D4C" w:rsidP="00A834DC">
      <w:pPr>
        <w:pStyle w:val="FootnoteText"/>
        <w:contextualSpacing/>
        <w:jc w:val="both"/>
        <w:rPr>
          <w:rFonts w:asciiTheme="majorHAnsi" w:hAnsiTheme="majorHAnsi"/>
          <w:sz w:val="16"/>
          <w:szCs w:val="16"/>
          <w:lang w:val="es-VE"/>
        </w:rPr>
      </w:pPr>
      <w:r w:rsidRPr="00406C30">
        <w:rPr>
          <w:rStyle w:val="FootnoteReference"/>
          <w:rFonts w:asciiTheme="majorHAnsi" w:hAnsiTheme="majorHAnsi"/>
          <w:sz w:val="16"/>
          <w:szCs w:val="16"/>
        </w:rPr>
        <w:footnoteRef/>
      </w:r>
      <w:r>
        <w:rPr>
          <w:rFonts w:asciiTheme="majorHAnsi" w:hAnsiTheme="majorHAnsi"/>
          <w:sz w:val="16"/>
          <w:szCs w:val="16"/>
          <w:lang w:val="es-ES"/>
        </w:rPr>
        <w:t xml:space="preserve"> Anexo 3</w:t>
      </w:r>
      <w:r w:rsidRPr="00406C30">
        <w:rPr>
          <w:rFonts w:asciiTheme="majorHAnsi" w:hAnsiTheme="majorHAnsi"/>
          <w:sz w:val="16"/>
          <w:szCs w:val="16"/>
          <w:lang w:val="es-ES"/>
        </w:rPr>
        <w:t>. Antecedentes al</w:t>
      </w:r>
      <w:r>
        <w:rPr>
          <w:rFonts w:asciiTheme="majorHAnsi" w:hAnsiTheme="majorHAnsi"/>
          <w:sz w:val="16"/>
          <w:szCs w:val="16"/>
          <w:lang w:val="es-ES"/>
        </w:rPr>
        <w:t xml:space="preserve"> informe pericial grafotécnico de </w:t>
      </w:r>
      <w:r w:rsidRPr="00406C30">
        <w:rPr>
          <w:rFonts w:asciiTheme="majorHAnsi" w:hAnsiTheme="majorHAnsi"/>
          <w:sz w:val="16"/>
          <w:szCs w:val="16"/>
          <w:lang w:val="es-ES"/>
        </w:rPr>
        <w:t>28 de abr</w:t>
      </w:r>
      <w:r w:rsidR="000D179A">
        <w:rPr>
          <w:rFonts w:asciiTheme="majorHAnsi" w:hAnsiTheme="majorHAnsi"/>
          <w:sz w:val="16"/>
          <w:szCs w:val="16"/>
          <w:lang w:val="es-ES"/>
        </w:rPr>
        <w:t>il de 1992. Anexo al escrito de la parte peticionaria</w:t>
      </w:r>
      <w:r w:rsidRPr="00406C30">
        <w:rPr>
          <w:rFonts w:asciiTheme="majorHAnsi" w:hAnsiTheme="majorHAnsi"/>
          <w:sz w:val="16"/>
          <w:szCs w:val="16"/>
          <w:lang w:val="es-ES"/>
        </w:rPr>
        <w:t xml:space="preserve"> de 15 de febrero de 2001.</w:t>
      </w:r>
    </w:p>
  </w:footnote>
  <w:footnote w:id="8">
    <w:p w14:paraId="006E8F54" w14:textId="0D5C0530" w:rsidR="00A05D4C" w:rsidRPr="00406C30" w:rsidRDefault="00A05D4C" w:rsidP="00A834DC">
      <w:pPr>
        <w:pStyle w:val="FootnoteText"/>
        <w:contextualSpacing/>
        <w:jc w:val="both"/>
        <w:rPr>
          <w:rFonts w:asciiTheme="majorHAnsi" w:hAnsiTheme="majorHAnsi"/>
          <w:sz w:val="16"/>
          <w:szCs w:val="16"/>
          <w:lang w:val="es-VE"/>
        </w:rPr>
      </w:pPr>
      <w:r w:rsidRPr="00406C30">
        <w:rPr>
          <w:rStyle w:val="FootnoteReference"/>
          <w:rFonts w:asciiTheme="majorHAnsi" w:hAnsiTheme="majorHAnsi"/>
          <w:sz w:val="16"/>
          <w:szCs w:val="16"/>
        </w:rPr>
        <w:footnoteRef/>
      </w:r>
      <w:r w:rsidRPr="00406C30">
        <w:rPr>
          <w:rFonts w:asciiTheme="majorHAnsi" w:hAnsiTheme="majorHAnsi"/>
          <w:sz w:val="16"/>
          <w:szCs w:val="16"/>
          <w:lang w:val="es-VE"/>
        </w:rPr>
        <w:t xml:space="preserve"> </w:t>
      </w:r>
      <w:r>
        <w:rPr>
          <w:rFonts w:asciiTheme="majorHAnsi" w:hAnsiTheme="majorHAnsi"/>
          <w:sz w:val="16"/>
          <w:szCs w:val="16"/>
          <w:lang w:val="es-ES"/>
        </w:rPr>
        <w:t>Anexo 3</w:t>
      </w:r>
      <w:r w:rsidRPr="00406C30">
        <w:rPr>
          <w:rFonts w:asciiTheme="majorHAnsi" w:hAnsiTheme="majorHAnsi"/>
          <w:sz w:val="16"/>
          <w:szCs w:val="16"/>
          <w:lang w:val="es-ES"/>
        </w:rPr>
        <w:t>. Antecedentes a</w:t>
      </w:r>
      <w:r>
        <w:rPr>
          <w:rFonts w:asciiTheme="majorHAnsi" w:hAnsiTheme="majorHAnsi"/>
          <w:sz w:val="16"/>
          <w:szCs w:val="16"/>
          <w:lang w:val="es-ES"/>
        </w:rPr>
        <w:t>l informe pericial grafotécnico de</w:t>
      </w:r>
      <w:r w:rsidRPr="00406C30">
        <w:rPr>
          <w:rFonts w:asciiTheme="majorHAnsi" w:hAnsiTheme="majorHAnsi"/>
          <w:sz w:val="16"/>
          <w:szCs w:val="16"/>
          <w:lang w:val="es-ES"/>
        </w:rPr>
        <w:t xml:space="preserve"> 28 de abri</w:t>
      </w:r>
      <w:r w:rsidR="000D179A">
        <w:rPr>
          <w:rFonts w:asciiTheme="majorHAnsi" w:hAnsiTheme="majorHAnsi"/>
          <w:sz w:val="16"/>
          <w:szCs w:val="16"/>
          <w:lang w:val="es-ES"/>
        </w:rPr>
        <w:t>l de 1992. Anexo al escrito de la parte peticionaria</w:t>
      </w:r>
      <w:r w:rsidRPr="00406C30">
        <w:rPr>
          <w:rFonts w:asciiTheme="majorHAnsi" w:hAnsiTheme="majorHAnsi"/>
          <w:sz w:val="16"/>
          <w:szCs w:val="16"/>
          <w:lang w:val="es-ES"/>
        </w:rPr>
        <w:t xml:space="preserve"> de 15 de febrero de 2001.</w:t>
      </w:r>
    </w:p>
  </w:footnote>
  <w:footnote w:id="9">
    <w:p w14:paraId="2C7D3FEA" w14:textId="41F93C6F"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4</w:t>
      </w:r>
      <w:r w:rsidRPr="00406C30">
        <w:rPr>
          <w:rFonts w:asciiTheme="majorHAnsi" w:hAnsiTheme="majorHAnsi"/>
          <w:sz w:val="16"/>
          <w:szCs w:val="16"/>
          <w:lang w:val="es-ES"/>
        </w:rPr>
        <w:t xml:space="preserve">. Sentencia </w:t>
      </w:r>
      <w:r>
        <w:rPr>
          <w:rFonts w:asciiTheme="majorHAnsi" w:hAnsiTheme="majorHAnsi"/>
          <w:sz w:val="16"/>
          <w:szCs w:val="16"/>
          <w:lang w:val="es-ES"/>
        </w:rPr>
        <w:t>de la Primera S</w:t>
      </w:r>
      <w:r w:rsidRPr="00406C30">
        <w:rPr>
          <w:rFonts w:asciiTheme="majorHAnsi" w:hAnsiTheme="majorHAnsi"/>
          <w:sz w:val="16"/>
          <w:szCs w:val="16"/>
          <w:lang w:val="es-ES"/>
        </w:rPr>
        <w:t>ala de la Corte Superior de</w:t>
      </w:r>
      <w:r>
        <w:rPr>
          <w:rFonts w:asciiTheme="majorHAnsi" w:hAnsiTheme="majorHAnsi"/>
          <w:sz w:val="16"/>
          <w:szCs w:val="16"/>
          <w:lang w:val="es-ES"/>
        </w:rPr>
        <w:t xml:space="preserve"> Justicia de Guayaquil de </w:t>
      </w:r>
      <w:r w:rsidRPr="00406C30">
        <w:rPr>
          <w:rFonts w:asciiTheme="majorHAnsi" w:hAnsiTheme="majorHAnsi"/>
          <w:sz w:val="16"/>
          <w:szCs w:val="16"/>
          <w:lang w:val="es-ES"/>
        </w:rPr>
        <w:t xml:space="preserve">24 de abril de 1996. </w:t>
      </w:r>
      <w:r>
        <w:rPr>
          <w:rFonts w:asciiTheme="majorHAnsi" w:hAnsiTheme="majorHAnsi"/>
          <w:sz w:val="16"/>
          <w:szCs w:val="16"/>
          <w:lang w:val="es-ES"/>
        </w:rPr>
        <w:t xml:space="preserve">Anexo al escrito del Estado de </w:t>
      </w:r>
      <w:r w:rsidRPr="00406C30">
        <w:rPr>
          <w:rFonts w:asciiTheme="majorHAnsi" w:hAnsiTheme="majorHAnsi"/>
          <w:sz w:val="16"/>
          <w:szCs w:val="16"/>
          <w:lang w:val="es-ES"/>
        </w:rPr>
        <w:t xml:space="preserve">3 de octubre de 2016. </w:t>
      </w:r>
    </w:p>
  </w:footnote>
  <w:footnote w:id="10">
    <w:p w14:paraId="5C09C8E7" w14:textId="45AAEE54"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sidRPr="00406C30">
        <w:rPr>
          <w:rFonts w:asciiTheme="majorHAnsi" w:hAnsiTheme="majorHAnsi"/>
          <w:sz w:val="16"/>
          <w:szCs w:val="16"/>
          <w:lang w:val="es-ES"/>
        </w:rPr>
        <w:t xml:space="preserve"> Es</w:t>
      </w:r>
      <w:r w:rsidR="00A9151E">
        <w:rPr>
          <w:rFonts w:asciiTheme="majorHAnsi" w:hAnsiTheme="majorHAnsi"/>
          <w:sz w:val="16"/>
          <w:szCs w:val="16"/>
          <w:lang w:val="es-ES"/>
        </w:rPr>
        <w:t>crito de la parte peticionaria</w:t>
      </w:r>
      <w:r w:rsidRPr="00406C30">
        <w:rPr>
          <w:rFonts w:asciiTheme="majorHAnsi" w:hAnsiTheme="majorHAnsi"/>
          <w:sz w:val="16"/>
          <w:szCs w:val="16"/>
          <w:lang w:val="es-ES"/>
        </w:rPr>
        <w:t xml:space="preserve"> de 15 de febrero de 2001.</w:t>
      </w:r>
    </w:p>
  </w:footnote>
  <w:footnote w:id="11">
    <w:p w14:paraId="3BF95095" w14:textId="7B47861E"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4</w:t>
      </w:r>
      <w:r w:rsidRPr="00406C30">
        <w:rPr>
          <w:rFonts w:asciiTheme="majorHAnsi" w:hAnsiTheme="majorHAnsi"/>
          <w:sz w:val="16"/>
          <w:szCs w:val="16"/>
          <w:lang w:val="es-ES"/>
        </w:rPr>
        <w:t>. Confesión judicial de Ferdinand Hidalgo R</w:t>
      </w:r>
      <w:r>
        <w:rPr>
          <w:rFonts w:asciiTheme="majorHAnsi" w:hAnsiTheme="majorHAnsi"/>
          <w:sz w:val="16"/>
          <w:szCs w:val="16"/>
          <w:lang w:val="es-ES"/>
        </w:rPr>
        <w:t>ojas que se hace referencia en la s</w:t>
      </w:r>
      <w:r w:rsidRPr="00406C30">
        <w:rPr>
          <w:rFonts w:asciiTheme="majorHAnsi" w:hAnsiTheme="majorHAnsi"/>
          <w:sz w:val="16"/>
          <w:szCs w:val="16"/>
          <w:lang w:val="es-ES"/>
        </w:rPr>
        <w:t xml:space="preserve">entencia </w:t>
      </w:r>
      <w:r>
        <w:rPr>
          <w:rFonts w:asciiTheme="majorHAnsi" w:hAnsiTheme="majorHAnsi"/>
          <w:sz w:val="16"/>
          <w:szCs w:val="16"/>
          <w:lang w:val="es-ES"/>
        </w:rPr>
        <w:t>de la Primera S</w:t>
      </w:r>
      <w:r w:rsidRPr="00406C30">
        <w:rPr>
          <w:rFonts w:asciiTheme="majorHAnsi" w:hAnsiTheme="majorHAnsi"/>
          <w:sz w:val="16"/>
          <w:szCs w:val="16"/>
          <w:lang w:val="es-ES"/>
        </w:rPr>
        <w:t>ala de la Corte Sup</w:t>
      </w:r>
      <w:r>
        <w:rPr>
          <w:rFonts w:asciiTheme="majorHAnsi" w:hAnsiTheme="majorHAnsi"/>
          <w:sz w:val="16"/>
          <w:szCs w:val="16"/>
          <w:lang w:val="es-ES"/>
        </w:rPr>
        <w:t xml:space="preserve">erior de Justicia de Guayaquil de </w:t>
      </w:r>
      <w:r w:rsidRPr="00406C30">
        <w:rPr>
          <w:rFonts w:asciiTheme="majorHAnsi" w:hAnsiTheme="majorHAnsi"/>
          <w:sz w:val="16"/>
          <w:szCs w:val="16"/>
          <w:lang w:val="es-ES"/>
        </w:rPr>
        <w:t>24 de abril de 199</w:t>
      </w:r>
      <w:r>
        <w:rPr>
          <w:rFonts w:asciiTheme="majorHAnsi" w:hAnsiTheme="majorHAnsi"/>
          <w:sz w:val="16"/>
          <w:szCs w:val="16"/>
          <w:lang w:val="es-ES"/>
        </w:rPr>
        <w:t>6. Anexo al escrito del Estado de 3 de octubre de 2016.</w:t>
      </w:r>
    </w:p>
  </w:footnote>
  <w:footnote w:id="12">
    <w:p w14:paraId="0374C76E" w14:textId="70962835"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4</w:t>
      </w:r>
      <w:r w:rsidRPr="00406C30">
        <w:rPr>
          <w:rFonts w:asciiTheme="majorHAnsi" w:hAnsiTheme="majorHAnsi"/>
          <w:sz w:val="16"/>
          <w:szCs w:val="16"/>
          <w:lang w:val="es-ES"/>
        </w:rPr>
        <w:t xml:space="preserve">. Sentencia </w:t>
      </w:r>
      <w:r>
        <w:rPr>
          <w:rFonts w:asciiTheme="majorHAnsi" w:hAnsiTheme="majorHAnsi"/>
          <w:sz w:val="16"/>
          <w:szCs w:val="16"/>
          <w:lang w:val="es-ES"/>
        </w:rPr>
        <w:t>de la Primera S</w:t>
      </w:r>
      <w:r w:rsidRPr="00406C30">
        <w:rPr>
          <w:rFonts w:asciiTheme="majorHAnsi" w:hAnsiTheme="majorHAnsi"/>
          <w:sz w:val="16"/>
          <w:szCs w:val="16"/>
          <w:lang w:val="es-ES"/>
        </w:rPr>
        <w:t>ala de la Corte Su</w:t>
      </w:r>
      <w:r>
        <w:rPr>
          <w:rFonts w:asciiTheme="majorHAnsi" w:hAnsiTheme="majorHAnsi"/>
          <w:sz w:val="16"/>
          <w:szCs w:val="16"/>
          <w:lang w:val="es-ES"/>
        </w:rPr>
        <w:t>perior de Justicia de Guayaquil de</w:t>
      </w:r>
      <w:r w:rsidRPr="00406C30">
        <w:rPr>
          <w:rFonts w:asciiTheme="majorHAnsi" w:hAnsiTheme="majorHAnsi"/>
          <w:sz w:val="16"/>
          <w:szCs w:val="16"/>
          <w:lang w:val="es-ES"/>
        </w:rPr>
        <w:t xml:space="preserve"> 24 de abril de 1996. </w:t>
      </w:r>
      <w:r>
        <w:rPr>
          <w:rFonts w:asciiTheme="majorHAnsi" w:hAnsiTheme="majorHAnsi"/>
          <w:sz w:val="16"/>
          <w:szCs w:val="16"/>
          <w:lang w:val="es-ES"/>
        </w:rPr>
        <w:t xml:space="preserve">Anexo al escrito del Estado de </w:t>
      </w:r>
      <w:r w:rsidRPr="00406C30">
        <w:rPr>
          <w:rFonts w:asciiTheme="majorHAnsi" w:hAnsiTheme="majorHAnsi"/>
          <w:sz w:val="16"/>
          <w:szCs w:val="16"/>
          <w:lang w:val="es-ES"/>
        </w:rPr>
        <w:t>3 de octubre de 2016.</w:t>
      </w:r>
    </w:p>
  </w:footnote>
  <w:footnote w:id="13">
    <w:p w14:paraId="321371E5" w14:textId="3E730412"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5</w:t>
      </w:r>
      <w:r w:rsidRPr="00406C30">
        <w:rPr>
          <w:rFonts w:asciiTheme="majorHAnsi" w:hAnsiTheme="majorHAnsi"/>
          <w:sz w:val="16"/>
          <w:szCs w:val="16"/>
          <w:lang w:val="es-ES"/>
        </w:rPr>
        <w:t>. Resolución</w:t>
      </w:r>
      <w:r>
        <w:rPr>
          <w:rFonts w:asciiTheme="majorHAnsi" w:hAnsiTheme="majorHAnsi"/>
          <w:sz w:val="16"/>
          <w:szCs w:val="16"/>
          <w:lang w:val="es-ES"/>
        </w:rPr>
        <w:t xml:space="preserve"> del Juez Cuarto Provincial de Trabajo de </w:t>
      </w:r>
      <w:r w:rsidRPr="00406C30">
        <w:rPr>
          <w:rFonts w:asciiTheme="majorHAnsi" w:hAnsiTheme="majorHAnsi"/>
          <w:sz w:val="16"/>
          <w:szCs w:val="16"/>
          <w:lang w:val="es-ES"/>
        </w:rPr>
        <w:t>28 de junio de 1999.</w:t>
      </w:r>
      <w:r>
        <w:rPr>
          <w:rFonts w:asciiTheme="majorHAnsi" w:hAnsiTheme="majorHAnsi"/>
          <w:sz w:val="16"/>
          <w:szCs w:val="16"/>
          <w:lang w:val="es-ES"/>
        </w:rPr>
        <w:t xml:space="preserve"> Anexo al escrito de la parte peticionaria</w:t>
      </w:r>
      <w:r w:rsidRPr="00406C30">
        <w:rPr>
          <w:rFonts w:asciiTheme="majorHAnsi" w:hAnsiTheme="majorHAnsi"/>
          <w:sz w:val="16"/>
          <w:szCs w:val="16"/>
          <w:lang w:val="es-ES"/>
        </w:rPr>
        <w:t xml:space="preserve"> de 15 de febrero de 2001.</w:t>
      </w:r>
    </w:p>
  </w:footnote>
  <w:footnote w:id="14">
    <w:p w14:paraId="2F053B1B" w14:textId="38994551"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5</w:t>
      </w:r>
      <w:r w:rsidRPr="00406C30">
        <w:rPr>
          <w:rFonts w:asciiTheme="majorHAnsi" w:hAnsiTheme="majorHAnsi"/>
          <w:sz w:val="16"/>
          <w:szCs w:val="16"/>
          <w:lang w:val="es-ES"/>
        </w:rPr>
        <w:t>. Resolución</w:t>
      </w:r>
      <w:r>
        <w:rPr>
          <w:rFonts w:asciiTheme="majorHAnsi" w:hAnsiTheme="majorHAnsi"/>
          <w:sz w:val="16"/>
          <w:szCs w:val="16"/>
          <w:lang w:val="es-ES"/>
        </w:rPr>
        <w:t xml:space="preserve"> del  Juez Cuarto Provincial de Trabajo de</w:t>
      </w:r>
      <w:r w:rsidRPr="00406C30">
        <w:rPr>
          <w:rFonts w:asciiTheme="majorHAnsi" w:hAnsiTheme="majorHAnsi"/>
          <w:sz w:val="16"/>
          <w:szCs w:val="16"/>
          <w:lang w:val="es-ES"/>
        </w:rPr>
        <w:t xml:space="preserve"> 28 de jun</w:t>
      </w:r>
      <w:r>
        <w:rPr>
          <w:rFonts w:asciiTheme="majorHAnsi" w:hAnsiTheme="majorHAnsi"/>
          <w:sz w:val="16"/>
          <w:szCs w:val="16"/>
          <w:lang w:val="es-ES"/>
        </w:rPr>
        <w:t>io de 1999. Anexo al escrito de la parte peticionaria</w:t>
      </w:r>
      <w:r w:rsidRPr="00406C30">
        <w:rPr>
          <w:rFonts w:asciiTheme="majorHAnsi" w:hAnsiTheme="majorHAnsi"/>
          <w:sz w:val="16"/>
          <w:szCs w:val="16"/>
          <w:lang w:val="es-ES"/>
        </w:rPr>
        <w:t xml:space="preserve"> de 15 de febrero de 2001. </w:t>
      </w:r>
    </w:p>
  </w:footnote>
  <w:footnote w:id="15">
    <w:p w14:paraId="76B93746" w14:textId="44E45019"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5. Resolución del Juez Cuarto Provincial de T</w:t>
      </w:r>
      <w:r w:rsidRPr="00406C30">
        <w:rPr>
          <w:rFonts w:asciiTheme="majorHAnsi" w:hAnsiTheme="majorHAnsi"/>
          <w:sz w:val="16"/>
          <w:szCs w:val="16"/>
          <w:lang w:val="es-ES"/>
        </w:rPr>
        <w:t>rabaj</w:t>
      </w:r>
      <w:r>
        <w:rPr>
          <w:rFonts w:asciiTheme="majorHAnsi" w:hAnsiTheme="majorHAnsi"/>
          <w:sz w:val="16"/>
          <w:szCs w:val="16"/>
          <w:lang w:val="es-ES"/>
        </w:rPr>
        <w:t>o de</w:t>
      </w:r>
      <w:r w:rsidRPr="00406C30">
        <w:rPr>
          <w:rFonts w:asciiTheme="majorHAnsi" w:hAnsiTheme="majorHAnsi"/>
          <w:sz w:val="16"/>
          <w:szCs w:val="16"/>
          <w:lang w:val="es-ES"/>
        </w:rPr>
        <w:t xml:space="preserve"> 28 de jun</w:t>
      </w:r>
      <w:r>
        <w:rPr>
          <w:rFonts w:asciiTheme="majorHAnsi" w:hAnsiTheme="majorHAnsi"/>
          <w:sz w:val="16"/>
          <w:szCs w:val="16"/>
          <w:lang w:val="es-ES"/>
        </w:rPr>
        <w:t>io de 1999. Anexo al escrito de la</w:t>
      </w:r>
      <w:r w:rsidR="00A9151E">
        <w:rPr>
          <w:rFonts w:asciiTheme="majorHAnsi" w:hAnsiTheme="majorHAnsi"/>
          <w:sz w:val="16"/>
          <w:szCs w:val="16"/>
          <w:lang w:val="es-ES"/>
        </w:rPr>
        <w:t xml:space="preserve"> parte peticionaria</w:t>
      </w:r>
      <w:r w:rsidRPr="00406C30">
        <w:rPr>
          <w:rFonts w:asciiTheme="majorHAnsi" w:hAnsiTheme="majorHAnsi"/>
          <w:sz w:val="16"/>
          <w:szCs w:val="16"/>
          <w:lang w:val="es-ES"/>
        </w:rPr>
        <w:t xml:space="preserve"> de 15 de febrero de 2001. </w:t>
      </w:r>
    </w:p>
  </w:footnote>
  <w:footnote w:id="16">
    <w:p w14:paraId="3A8A68AC" w14:textId="6E7BD430"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6</w:t>
      </w:r>
      <w:r w:rsidRPr="00406C30">
        <w:rPr>
          <w:rFonts w:asciiTheme="majorHAnsi" w:hAnsiTheme="majorHAnsi"/>
          <w:sz w:val="16"/>
          <w:szCs w:val="16"/>
          <w:lang w:val="es-ES"/>
        </w:rPr>
        <w:t xml:space="preserve">. Escrito de </w:t>
      </w:r>
      <w:r>
        <w:rPr>
          <w:rFonts w:asciiTheme="majorHAnsi" w:hAnsiTheme="majorHAnsi"/>
          <w:sz w:val="16"/>
          <w:szCs w:val="16"/>
          <w:lang w:val="es-ES"/>
        </w:rPr>
        <w:t xml:space="preserve">la </w:t>
      </w:r>
      <w:r w:rsidRPr="00406C30">
        <w:rPr>
          <w:rFonts w:asciiTheme="majorHAnsi" w:hAnsiTheme="majorHAnsi"/>
          <w:sz w:val="16"/>
          <w:szCs w:val="16"/>
          <w:lang w:val="es-ES"/>
        </w:rPr>
        <w:t>Ab</w:t>
      </w:r>
      <w:r>
        <w:rPr>
          <w:rFonts w:asciiTheme="majorHAnsi" w:hAnsiTheme="majorHAnsi"/>
          <w:sz w:val="16"/>
          <w:szCs w:val="16"/>
          <w:lang w:val="es-ES"/>
        </w:rPr>
        <w:t xml:space="preserve">ogada Elvia Enríquez Suarez de </w:t>
      </w:r>
      <w:r w:rsidRPr="00406C30">
        <w:rPr>
          <w:rFonts w:asciiTheme="majorHAnsi" w:hAnsiTheme="majorHAnsi"/>
          <w:sz w:val="16"/>
          <w:szCs w:val="16"/>
          <w:lang w:val="es-ES"/>
        </w:rPr>
        <w:t>3 de juli</w:t>
      </w:r>
      <w:r w:rsidR="00A9151E">
        <w:rPr>
          <w:rFonts w:asciiTheme="majorHAnsi" w:hAnsiTheme="majorHAnsi"/>
          <w:sz w:val="16"/>
          <w:szCs w:val="16"/>
          <w:lang w:val="es-ES"/>
        </w:rPr>
        <w:t>o de 1996. Anexo al escrito de la parte peticionaria</w:t>
      </w:r>
      <w:r w:rsidRPr="00406C30">
        <w:rPr>
          <w:rFonts w:asciiTheme="majorHAnsi" w:hAnsiTheme="majorHAnsi"/>
          <w:sz w:val="16"/>
          <w:szCs w:val="16"/>
          <w:lang w:val="es-ES"/>
        </w:rPr>
        <w:t xml:space="preserve"> de 15 de febrero de 2001.</w:t>
      </w:r>
    </w:p>
  </w:footnote>
  <w:footnote w:id="17">
    <w:p w14:paraId="6ADE6C38" w14:textId="15F2E33B"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7</w:t>
      </w:r>
      <w:r w:rsidRPr="00406C30">
        <w:rPr>
          <w:rFonts w:asciiTheme="majorHAnsi" w:hAnsiTheme="majorHAnsi"/>
          <w:sz w:val="16"/>
          <w:szCs w:val="16"/>
          <w:lang w:val="es-ES"/>
        </w:rPr>
        <w:t>. Escrito del Club Sport</w:t>
      </w:r>
      <w:r>
        <w:rPr>
          <w:rFonts w:asciiTheme="majorHAnsi" w:hAnsiTheme="majorHAnsi"/>
          <w:sz w:val="16"/>
          <w:szCs w:val="16"/>
          <w:lang w:val="es-ES"/>
        </w:rPr>
        <w:t xml:space="preserve"> Emelec de</w:t>
      </w:r>
      <w:r w:rsidRPr="00406C30">
        <w:rPr>
          <w:rFonts w:asciiTheme="majorHAnsi" w:hAnsiTheme="majorHAnsi"/>
          <w:sz w:val="16"/>
          <w:szCs w:val="16"/>
          <w:lang w:val="es-ES"/>
        </w:rPr>
        <w:t xml:space="preserve"> 22 de jul</w:t>
      </w:r>
      <w:r w:rsidR="00A9151E">
        <w:rPr>
          <w:rFonts w:asciiTheme="majorHAnsi" w:hAnsiTheme="majorHAnsi"/>
          <w:sz w:val="16"/>
          <w:szCs w:val="16"/>
          <w:lang w:val="es-ES"/>
        </w:rPr>
        <w:t>io de 1996. Anexo al escrito de la parte peticionaria</w:t>
      </w:r>
      <w:r w:rsidRPr="00406C30">
        <w:rPr>
          <w:rFonts w:asciiTheme="majorHAnsi" w:hAnsiTheme="majorHAnsi"/>
          <w:sz w:val="16"/>
          <w:szCs w:val="16"/>
          <w:lang w:val="es-ES"/>
        </w:rPr>
        <w:t xml:space="preserve"> de 15 de febrero de 2001. </w:t>
      </w:r>
    </w:p>
  </w:footnote>
  <w:footnote w:id="18">
    <w:p w14:paraId="71EA8319" w14:textId="569630BD"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VE"/>
        </w:rPr>
        <w:t xml:space="preserve"> Anexo 8</w:t>
      </w:r>
      <w:r w:rsidRPr="00406C30">
        <w:rPr>
          <w:rFonts w:asciiTheme="majorHAnsi" w:hAnsiTheme="majorHAnsi"/>
          <w:sz w:val="16"/>
          <w:szCs w:val="16"/>
          <w:lang w:val="es-VE"/>
        </w:rPr>
        <w:t xml:space="preserve">. </w:t>
      </w:r>
      <w:r>
        <w:rPr>
          <w:rFonts w:asciiTheme="majorHAnsi" w:hAnsiTheme="majorHAnsi"/>
          <w:sz w:val="16"/>
          <w:szCs w:val="16"/>
          <w:lang w:val="es-ES"/>
        </w:rPr>
        <w:t>Resolución del Juzgado Cuarto</w:t>
      </w:r>
      <w:r w:rsidRPr="00406C30">
        <w:rPr>
          <w:rFonts w:asciiTheme="majorHAnsi" w:hAnsiTheme="majorHAnsi"/>
          <w:sz w:val="16"/>
          <w:szCs w:val="16"/>
          <w:lang w:val="es-ES"/>
        </w:rPr>
        <w:t xml:space="preserve"> de Trabajo de Guayaquil. Anexo al escrito del Estado de 23 de septiembre de 2016.</w:t>
      </w:r>
    </w:p>
  </w:footnote>
  <w:footnote w:id="19">
    <w:p w14:paraId="4CB43F81" w14:textId="34FFF9E4"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9</w:t>
      </w:r>
      <w:r w:rsidRPr="00406C30">
        <w:rPr>
          <w:rFonts w:asciiTheme="majorHAnsi" w:hAnsiTheme="majorHAnsi"/>
          <w:sz w:val="16"/>
          <w:szCs w:val="16"/>
          <w:lang w:val="es-ES"/>
        </w:rPr>
        <w:t>. Informe de liquidación de los valores reconocidos a favor de Juan José</w:t>
      </w:r>
      <w:r>
        <w:rPr>
          <w:rFonts w:asciiTheme="majorHAnsi" w:hAnsiTheme="majorHAnsi"/>
          <w:sz w:val="16"/>
          <w:szCs w:val="16"/>
          <w:lang w:val="es-ES"/>
        </w:rPr>
        <w:t xml:space="preserve"> Meza en el juicio No. 387/91/3 de</w:t>
      </w:r>
      <w:r w:rsidRPr="00406C30">
        <w:rPr>
          <w:rFonts w:asciiTheme="majorHAnsi" w:hAnsiTheme="majorHAnsi"/>
          <w:sz w:val="16"/>
          <w:szCs w:val="16"/>
          <w:lang w:val="es-ES"/>
        </w:rPr>
        <w:t xml:space="preserve"> 23 de agos</w:t>
      </w:r>
      <w:r w:rsidR="00A9151E">
        <w:rPr>
          <w:rFonts w:asciiTheme="majorHAnsi" w:hAnsiTheme="majorHAnsi"/>
          <w:sz w:val="16"/>
          <w:szCs w:val="16"/>
          <w:lang w:val="es-ES"/>
        </w:rPr>
        <w:t>to de 1996. Anexo al escrito de la parte peticionaria</w:t>
      </w:r>
      <w:r w:rsidRPr="00406C30">
        <w:rPr>
          <w:rFonts w:asciiTheme="majorHAnsi" w:hAnsiTheme="majorHAnsi"/>
          <w:sz w:val="16"/>
          <w:szCs w:val="16"/>
          <w:lang w:val="es-ES"/>
        </w:rPr>
        <w:t xml:space="preserve"> de 15 de febrero de 2001. </w:t>
      </w:r>
    </w:p>
  </w:footnote>
  <w:footnote w:id="20">
    <w:p w14:paraId="39F52795" w14:textId="7A9C7F12"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Escrito del Estado de </w:t>
      </w:r>
      <w:r w:rsidRPr="00406C30">
        <w:rPr>
          <w:rFonts w:asciiTheme="majorHAnsi" w:hAnsiTheme="majorHAnsi"/>
          <w:sz w:val="16"/>
          <w:szCs w:val="16"/>
          <w:lang w:val="es-ES"/>
        </w:rPr>
        <w:t>3 de octubre de 2016</w:t>
      </w:r>
      <w:r>
        <w:rPr>
          <w:rFonts w:asciiTheme="majorHAnsi" w:hAnsiTheme="majorHAnsi"/>
          <w:sz w:val="16"/>
          <w:szCs w:val="16"/>
          <w:lang w:val="es-ES"/>
        </w:rPr>
        <w:t xml:space="preserve"> y e</w:t>
      </w:r>
      <w:r w:rsidRPr="00406C30">
        <w:rPr>
          <w:rFonts w:asciiTheme="majorHAnsi" w:hAnsiTheme="majorHAnsi"/>
          <w:sz w:val="16"/>
          <w:szCs w:val="16"/>
          <w:lang w:val="es-ES"/>
        </w:rPr>
        <w:t>scrito de</w:t>
      </w:r>
      <w:r>
        <w:rPr>
          <w:rFonts w:asciiTheme="majorHAnsi" w:hAnsiTheme="majorHAnsi"/>
          <w:sz w:val="16"/>
          <w:szCs w:val="16"/>
          <w:lang w:val="es-ES"/>
        </w:rPr>
        <w:t xml:space="preserve"> la parte peticionaria</w:t>
      </w:r>
      <w:r w:rsidRPr="00406C30">
        <w:rPr>
          <w:rFonts w:asciiTheme="majorHAnsi" w:hAnsiTheme="majorHAnsi"/>
          <w:sz w:val="16"/>
          <w:szCs w:val="16"/>
          <w:lang w:val="es-ES"/>
        </w:rPr>
        <w:t xml:space="preserve"> de 15 de febrero de 2001. </w:t>
      </w:r>
    </w:p>
  </w:footnote>
  <w:footnote w:id="21">
    <w:p w14:paraId="4898AD93" w14:textId="77777777"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Escrito del Estado de </w:t>
      </w:r>
      <w:r w:rsidRPr="00406C30">
        <w:rPr>
          <w:rFonts w:asciiTheme="majorHAnsi" w:hAnsiTheme="majorHAnsi"/>
          <w:sz w:val="16"/>
          <w:szCs w:val="16"/>
          <w:lang w:val="es-ES"/>
        </w:rPr>
        <w:t>3 de octubre de 2016</w:t>
      </w:r>
      <w:r>
        <w:rPr>
          <w:rFonts w:asciiTheme="majorHAnsi" w:hAnsiTheme="majorHAnsi"/>
          <w:sz w:val="16"/>
          <w:szCs w:val="16"/>
          <w:lang w:val="es-ES"/>
        </w:rPr>
        <w:t xml:space="preserve"> y e</w:t>
      </w:r>
      <w:r w:rsidRPr="00406C30">
        <w:rPr>
          <w:rFonts w:asciiTheme="majorHAnsi" w:hAnsiTheme="majorHAnsi"/>
          <w:sz w:val="16"/>
          <w:szCs w:val="16"/>
          <w:lang w:val="es-ES"/>
        </w:rPr>
        <w:t>scrito de</w:t>
      </w:r>
      <w:r>
        <w:rPr>
          <w:rFonts w:asciiTheme="majorHAnsi" w:hAnsiTheme="majorHAnsi"/>
          <w:sz w:val="16"/>
          <w:szCs w:val="16"/>
          <w:lang w:val="es-ES"/>
        </w:rPr>
        <w:t xml:space="preserve"> la parte peticionaria</w:t>
      </w:r>
      <w:r w:rsidRPr="00406C30">
        <w:rPr>
          <w:rFonts w:asciiTheme="majorHAnsi" w:hAnsiTheme="majorHAnsi"/>
          <w:sz w:val="16"/>
          <w:szCs w:val="16"/>
          <w:lang w:val="es-ES"/>
        </w:rPr>
        <w:t xml:space="preserve"> de 15 de febrero de 2001. </w:t>
      </w:r>
    </w:p>
    <w:p w14:paraId="0CFC524E" w14:textId="22595548" w:rsidR="00A05D4C" w:rsidRPr="00406C30" w:rsidRDefault="00A05D4C" w:rsidP="00A834DC">
      <w:pPr>
        <w:pStyle w:val="FootnoteText"/>
        <w:contextualSpacing/>
        <w:jc w:val="both"/>
        <w:rPr>
          <w:rFonts w:asciiTheme="majorHAnsi" w:hAnsiTheme="majorHAnsi"/>
          <w:sz w:val="16"/>
          <w:szCs w:val="16"/>
          <w:lang w:val="es-ES"/>
        </w:rPr>
      </w:pPr>
    </w:p>
  </w:footnote>
  <w:footnote w:id="22">
    <w:p w14:paraId="46EE1F47" w14:textId="3BC23BDD"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10</w:t>
      </w:r>
      <w:r w:rsidRPr="00406C30">
        <w:rPr>
          <w:rFonts w:asciiTheme="majorHAnsi" w:hAnsiTheme="majorHAnsi"/>
          <w:sz w:val="16"/>
          <w:szCs w:val="16"/>
          <w:lang w:val="es-ES"/>
        </w:rPr>
        <w:t xml:space="preserve">. Decisión de 19 de junio de 1997 de la Primera Sala de la Corte Superior de Guayaquil. Anexo al escrito </w:t>
      </w:r>
      <w:r>
        <w:rPr>
          <w:rFonts w:asciiTheme="majorHAnsi" w:hAnsiTheme="majorHAnsi"/>
          <w:sz w:val="16"/>
          <w:szCs w:val="16"/>
          <w:lang w:val="es-ES"/>
        </w:rPr>
        <w:t xml:space="preserve">del Estado de </w:t>
      </w:r>
      <w:r w:rsidRPr="00406C30">
        <w:rPr>
          <w:rFonts w:asciiTheme="majorHAnsi" w:hAnsiTheme="majorHAnsi"/>
          <w:sz w:val="16"/>
          <w:szCs w:val="16"/>
          <w:lang w:val="es-ES"/>
        </w:rPr>
        <w:t>3 de octubre de 2016.</w:t>
      </w:r>
    </w:p>
  </w:footnote>
  <w:footnote w:id="23">
    <w:p w14:paraId="3832AF53" w14:textId="4E410967"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11</w:t>
      </w:r>
      <w:r w:rsidRPr="00406C30">
        <w:rPr>
          <w:rFonts w:asciiTheme="majorHAnsi" w:hAnsiTheme="majorHAnsi"/>
          <w:sz w:val="16"/>
          <w:szCs w:val="16"/>
          <w:lang w:val="es-ES"/>
        </w:rPr>
        <w:t>. Resolución de Recurso de Casación por la Segunda sala de lo laboral y social de la E. Corte Suprema, 19 de abri</w:t>
      </w:r>
      <w:r w:rsidR="00A9151E">
        <w:rPr>
          <w:rFonts w:asciiTheme="majorHAnsi" w:hAnsiTheme="majorHAnsi"/>
          <w:sz w:val="16"/>
          <w:szCs w:val="16"/>
          <w:lang w:val="es-ES"/>
        </w:rPr>
        <w:t>l de 1999. Anexo al escrito de la parte peticionaria</w:t>
      </w:r>
      <w:r w:rsidRPr="00406C30">
        <w:rPr>
          <w:rFonts w:asciiTheme="majorHAnsi" w:hAnsiTheme="majorHAnsi"/>
          <w:sz w:val="16"/>
          <w:szCs w:val="16"/>
          <w:lang w:val="es-ES"/>
        </w:rPr>
        <w:t xml:space="preserve"> de 15 de febrero de 2001.</w:t>
      </w:r>
    </w:p>
  </w:footnote>
  <w:footnote w:id="24">
    <w:p w14:paraId="0B7CD667" w14:textId="1E53A34E"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11</w:t>
      </w:r>
      <w:r w:rsidRPr="00406C30">
        <w:rPr>
          <w:rFonts w:asciiTheme="majorHAnsi" w:hAnsiTheme="majorHAnsi"/>
          <w:sz w:val="16"/>
          <w:szCs w:val="16"/>
          <w:lang w:val="es-ES"/>
        </w:rPr>
        <w:t>. Resolución de Recurso de Casación por la Segunda sala de lo laboral y social de la E. Corte Suprema, 19 de abr</w:t>
      </w:r>
      <w:r w:rsidR="00A9151E">
        <w:rPr>
          <w:rFonts w:asciiTheme="majorHAnsi" w:hAnsiTheme="majorHAnsi"/>
          <w:sz w:val="16"/>
          <w:szCs w:val="16"/>
          <w:lang w:val="es-ES"/>
        </w:rPr>
        <w:t>il de 1999. Anexo al escrito de la parte peticionaria</w:t>
      </w:r>
      <w:r w:rsidRPr="00406C30">
        <w:rPr>
          <w:rFonts w:asciiTheme="majorHAnsi" w:hAnsiTheme="majorHAnsi"/>
          <w:sz w:val="16"/>
          <w:szCs w:val="16"/>
          <w:lang w:val="es-ES"/>
        </w:rPr>
        <w:t xml:space="preserve"> de 15 de febrero de 2001. </w:t>
      </w:r>
    </w:p>
  </w:footnote>
  <w:footnote w:id="25">
    <w:p w14:paraId="4F39D953" w14:textId="795A286D"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12</w:t>
      </w:r>
      <w:r w:rsidRPr="00406C30">
        <w:rPr>
          <w:rFonts w:asciiTheme="majorHAnsi" w:hAnsiTheme="majorHAnsi"/>
          <w:sz w:val="16"/>
          <w:szCs w:val="16"/>
          <w:lang w:val="es-ES"/>
        </w:rPr>
        <w:t xml:space="preserve">. Providencia </w:t>
      </w:r>
      <w:r>
        <w:rPr>
          <w:rFonts w:asciiTheme="majorHAnsi" w:hAnsiTheme="majorHAnsi"/>
          <w:sz w:val="16"/>
          <w:szCs w:val="16"/>
          <w:lang w:val="es-ES"/>
        </w:rPr>
        <w:t>del Juzgado Cuarto de trabajo de</w:t>
      </w:r>
      <w:r w:rsidRPr="00406C30">
        <w:rPr>
          <w:rFonts w:asciiTheme="majorHAnsi" w:hAnsiTheme="majorHAnsi"/>
          <w:sz w:val="16"/>
          <w:szCs w:val="16"/>
          <w:lang w:val="es-ES"/>
        </w:rPr>
        <w:t xml:space="preserve"> 28 de junio de 1999. </w:t>
      </w:r>
      <w:r>
        <w:rPr>
          <w:rFonts w:asciiTheme="majorHAnsi" w:hAnsiTheme="majorHAnsi"/>
          <w:sz w:val="16"/>
          <w:szCs w:val="16"/>
          <w:lang w:val="es-ES"/>
        </w:rPr>
        <w:t xml:space="preserve">Anexo al escrito del Estado de </w:t>
      </w:r>
      <w:r w:rsidRPr="00406C30">
        <w:rPr>
          <w:rFonts w:asciiTheme="majorHAnsi" w:hAnsiTheme="majorHAnsi"/>
          <w:sz w:val="16"/>
          <w:szCs w:val="16"/>
          <w:lang w:val="es-ES"/>
        </w:rPr>
        <w:t>3 de octubre de 2016.</w:t>
      </w:r>
    </w:p>
  </w:footnote>
  <w:footnote w:id="26">
    <w:p w14:paraId="79532FEC" w14:textId="493CEB8F"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12</w:t>
      </w:r>
      <w:r w:rsidRPr="00406C30">
        <w:rPr>
          <w:rFonts w:asciiTheme="majorHAnsi" w:hAnsiTheme="majorHAnsi"/>
          <w:sz w:val="16"/>
          <w:szCs w:val="16"/>
          <w:lang w:val="es-ES"/>
        </w:rPr>
        <w:t>. Providencia del Juzgado Cuarto de trabajo, 19 de julio de 1999. Anexo al escrito del Estado de 03 de octubre de 2016.</w:t>
      </w:r>
    </w:p>
  </w:footnote>
  <w:footnote w:id="27">
    <w:p w14:paraId="07626AB9" w14:textId="3B1CEB7E"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13</w:t>
      </w:r>
      <w:r w:rsidRPr="00406C30">
        <w:rPr>
          <w:rFonts w:asciiTheme="majorHAnsi" w:hAnsiTheme="majorHAnsi"/>
          <w:sz w:val="16"/>
          <w:szCs w:val="16"/>
          <w:lang w:val="es-ES"/>
        </w:rPr>
        <w:t>. Recurso de apelación interpuesto por Club Sport Emelec el 9 de septiembre de 1999. Anexo al escrito del Estado de 3 de octubre de 2016.</w:t>
      </w:r>
    </w:p>
  </w:footnote>
  <w:footnote w:id="28">
    <w:p w14:paraId="65A4E397" w14:textId="3DEF803B"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14</w:t>
      </w:r>
      <w:r w:rsidRPr="00406C30">
        <w:rPr>
          <w:rFonts w:asciiTheme="majorHAnsi" w:hAnsiTheme="majorHAnsi"/>
          <w:sz w:val="16"/>
          <w:szCs w:val="16"/>
          <w:lang w:val="es-ES"/>
        </w:rPr>
        <w:t xml:space="preserve">. Resolución de los Conjueces de la Corte Superior de Justicia, de 16 de octubre de 2000. Anexo al escrito del Estado de 31 de julio de 2001. </w:t>
      </w:r>
    </w:p>
  </w:footnote>
  <w:footnote w:id="29">
    <w:p w14:paraId="01BC1464" w14:textId="0EC3672A"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sidRPr="00406C30">
        <w:rPr>
          <w:rFonts w:asciiTheme="majorHAnsi" w:hAnsiTheme="majorHAnsi"/>
          <w:sz w:val="16"/>
          <w:szCs w:val="16"/>
          <w:lang w:val="es-ES"/>
        </w:rPr>
        <w:t xml:space="preserve"> </w:t>
      </w:r>
      <w:r>
        <w:rPr>
          <w:rFonts w:asciiTheme="majorHAnsi" w:hAnsiTheme="majorHAnsi"/>
          <w:sz w:val="16"/>
          <w:szCs w:val="16"/>
          <w:lang w:val="es-ES"/>
        </w:rPr>
        <w:t xml:space="preserve">Anexo 14. </w:t>
      </w:r>
      <w:r w:rsidRPr="00406C30">
        <w:rPr>
          <w:rFonts w:asciiTheme="majorHAnsi" w:hAnsiTheme="majorHAnsi"/>
          <w:sz w:val="16"/>
          <w:szCs w:val="16"/>
          <w:lang w:val="es-ES"/>
        </w:rPr>
        <w:t>Resolución de los Conjueces de la Corte Superior de Justicia, de 16 de octubre de 2000. Anexo al escrito del Estado de 31 de julio de 2001.</w:t>
      </w:r>
    </w:p>
  </w:footnote>
  <w:footnote w:id="30">
    <w:p w14:paraId="2766EF76" w14:textId="126D494F"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15</w:t>
      </w:r>
      <w:r w:rsidRPr="00406C30">
        <w:rPr>
          <w:rFonts w:asciiTheme="majorHAnsi" w:hAnsiTheme="majorHAnsi"/>
          <w:sz w:val="16"/>
          <w:szCs w:val="16"/>
          <w:lang w:val="es-ES"/>
        </w:rPr>
        <w:t>. Recurso de Casación presentado por Juan José Meza ante los Conjueces de la Primera Sala de la Corte Su</w:t>
      </w:r>
      <w:r>
        <w:rPr>
          <w:rFonts w:asciiTheme="majorHAnsi" w:hAnsiTheme="majorHAnsi"/>
          <w:sz w:val="16"/>
          <w:szCs w:val="16"/>
          <w:lang w:val="es-ES"/>
        </w:rPr>
        <w:t>perior de Justicia de Guayaquil de</w:t>
      </w:r>
      <w:r w:rsidRPr="00406C30">
        <w:rPr>
          <w:rFonts w:asciiTheme="majorHAnsi" w:hAnsiTheme="majorHAnsi"/>
          <w:sz w:val="16"/>
          <w:szCs w:val="16"/>
          <w:lang w:val="es-ES"/>
        </w:rPr>
        <w:t xml:space="preserve"> 19 de diciembre del 2000. Anexo al escrito del Estado de 31 de julio de 2001.</w:t>
      </w:r>
    </w:p>
  </w:footnote>
  <w:footnote w:id="31">
    <w:p w14:paraId="32FD3F03" w14:textId="3F6BDE43"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15</w:t>
      </w:r>
      <w:r w:rsidRPr="00406C30">
        <w:rPr>
          <w:rFonts w:asciiTheme="majorHAnsi" w:hAnsiTheme="majorHAnsi"/>
          <w:sz w:val="16"/>
          <w:szCs w:val="16"/>
          <w:lang w:val="es-ES"/>
        </w:rPr>
        <w:t>. Recurso de Casación presentado por Juan José Meza ante los Conjueces de la Primera Sala de la Corte Superior de Justicia de Guayaquil, 19 de diciembre del 2000. Anexo al escrito del Estado de 31 de julio de 2001.</w:t>
      </w:r>
    </w:p>
  </w:footnote>
  <w:footnote w:id="32">
    <w:p w14:paraId="386728F6" w14:textId="74611F4F"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sidRPr="00406C30">
        <w:rPr>
          <w:rFonts w:asciiTheme="majorHAnsi" w:hAnsiTheme="majorHAnsi"/>
          <w:sz w:val="16"/>
          <w:szCs w:val="16"/>
          <w:lang w:val="es-ES"/>
        </w:rPr>
        <w:t xml:space="preserve"> Anexo </w:t>
      </w:r>
      <w:r>
        <w:rPr>
          <w:rFonts w:asciiTheme="majorHAnsi" w:hAnsiTheme="majorHAnsi"/>
          <w:sz w:val="16"/>
          <w:szCs w:val="16"/>
          <w:lang w:val="es-ES"/>
        </w:rPr>
        <w:t>15</w:t>
      </w:r>
      <w:r w:rsidRPr="00406C30">
        <w:rPr>
          <w:rFonts w:asciiTheme="majorHAnsi" w:hAnsiTheme="majorHAnsi"/>
          <w:sz w:val="16"/>
          <w:szCs w:val="16"/>
          <w:lang w:val="es-ES"/>
        </w:rPr>
        <w:t>. Recurso de Casación presentado por Juan José Meza ante los Conjueces de la Primera Sala de la Corte Superior de Justicia de Guayaquil, 19 de diciembre del 2000. Anexo al escrito del Estado de 31 de julio de 2001.</w:t>
      </w:r>
    </w:p>
  </w:footnote>
  <w:footnote w:id="33">
    <w:p w14:paraId="689B3B28" w14:textId="6EDFF38E"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16</w:t>
      </w:r>
      <w:r w:rsidRPr="00406C30">
        <w:rPr>
          <w:rFonts w:asciiTheme="majorHAnsi" w:hAnsiTheme="majorHAnsi"/>
          <w:sz w:val="16"/>
          <w:szCs w:val="16"/>
          <w:lang w:val="es-ES"/>
        </w:rPr>
        <w:t>. Resolución</w:t>
      </w:r>
      <w:r>
        <w:rPr>
          <w:rFonts w:asciiTheme="majorHAnsi" w:hAnsiTheme="majorHAnsi"/>
          <w:sz w:val="16"/>
          <w:szCs w:val="16"/>
          <w:lang w:val="es-ES"/>
        </w:rPr>
        <w:t xml:space="preserve"> de los</w:t>
      </w:r>
      <w:r w:rsidRPr="00406C30">
        <w:rPr>
          <w:rFonts w:asciiTheme="majorHAnsi" w:hAnsiTheme="majorHAnsi"/>
          <w:sz w:val="16"/>
          <w:szCs w:val="16"/>
          <w:lang w:val="es-ES"/>
        </w:rPr>
        <w:t xml:space="preserve"> </w:t>
      </w:r>
      <w:r>
        <w:rPr>
          <w:rFonts w:asciiTheme="majorHAnsi" w:eastAsia="Times New Roman" w:hAnsiTheme="majorHAnsi"/>
          <w:sz w:val="16"/>
          <w:szCs w:val="16"/>
          <w:bdr w:val="none" w:sz="0" w:space="0" w:color="auto"/>
          <w:lang w:val="es-ES"/>
        </w:rPr>
        <w:t xml:space="preserve">Conjueces permanentes de </w:t>
      </w:r>
      <w:r w:rsidRPr="00406C30">
        <w:rPr>
          <w:rFonts w:asciiTheme="majorHAnsi" w:eastAsia="Times New Roman" w:hAnsiTheme="majorHAnsi"/>
          <w:sz w:val="16"/>
          <w:szCs w:val="16"/>
          <w:bdr w:val="none" w:sz="0" w:space="0" w:color="auto"/>
          <w:lang w:val="es-ES"/>
        </w:rPr>
        <w:t>4 de juni</w:t>
      </w:r>
      <w:r w:rsidR="00A9151E">
        <w:rPr>
          <w:rFonts w:asciiTheme="majorHAnsi" w:eastAsia="Times New Roman" w:hAnsiTheme="majorHAnsi"/>
          <w:sz w:val="16"/>
          <w:szCs w:val="16"/>
          <w:bdr w:val="none" w:sz="0" w:space="0" w:color="auto"/>
          <w:lang w:val="es-ES"/>
        </w:rPr>
        <w:t>o de 2001. Anexo al escrito de la parte peticionaria</w:t>
      </w:r>
      <w:r w:rsidRPr="00406C30">
        <w:rPr>
          <w:rFonts w:asciiTheme="majorHAnsi" w:eastAsia="Times New Roman" w:hAnsiTheme="majorHAnsi"/>
          <w:sz w:val="16"/>
          <w:szCs w:val="16"/>
          <w:bdr w:val="none" w:sz="0" w:space="0" w:color="auto"/>
          <w:lang w:val="es-ES"/>
        </w:rPr>
        <w:t xml:space="preserve"> de 21 de septiembre de 2001. </w:t>
      </w:r>
    </w:p>
  </w:footnote>
  <w:footnote w:id="34">
    <w:p w14:paraId="26396CE9" w14:textId="3F9BB42D"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17</w:t>
      </w:r>
      <w:r w:rsidRPr="00406C30">
        <w:rPr>
          <w:rFonts w:asciiTheme="majorHAnsi" w:hAnsiTheme="majorHAnsi"/>
          <w:sz w:val="16"/>
          <w:szCs w:val="16"/>
          <w:lang w:val="es-ES"/>
        </w:rPr>
        <w:t xml:space="preserve">. Resolución de </w:t>
      </w:r>
      <w:r>
        <w:rPr>
          <w:rFonts w:asciiTheme="majorHAnsi" w:hAnsiTheme="majorHAnsi"/>
          <w:sz w:val="16"/>
          <w:szCs w:val="16"/>
          <w:lang w:val="es-ES"/>
        </w:rPr>
        <w:t xml:space="preserve">los </w:t>
      </w:r>
      <w:r w:rsidRPr="00406C30">
        <w:rPr>
          <w:rFonts w:asciiTheme="majorHAnsi" w:eastAsia="Times New Roman" w:hAnsiTheme="majorHAnsi"/>
          <w:sz w:val="16"/>
          <w:szCs w:val="16"/>
          <w:bdr w:val="none" w:sz="0" w:space="0" w:color="auto"/>
          <w:lang w:val="es-ES"/>
        </w:rPr>
        <w:t>Conjueces de la Primera Sala de la Corte Superior de Justicia de Guayaquil</w:t>
      </w:r>
      <w:r>
        <w:rPr>
          <w:rFonts w:asciiTheme="majorHAnsi" w:hAnsiTheme="majorHAnsi"/>
          <w:sz w:val="16"/>
          <w:szCs w:val="16"/>
          <w:lang w:val="es-ES"/>
        </w:rPr>
        <w:t xml:space="preserve"> de </w:t>
      </w:r>
      <w:r w:rsidRPr="00406C30">
        <w:rPr>
          <w:rFonts w:asciiTheme="majorHAnsi" w:hAnsiTheme="majorHAnsi"/>
          <w:sz w:val="16"/>
          <w:szCs w:val="16"/>
          <w:lang w:val="es-ES"/>
        </w:rPr>
        <w:t xml:space="preserve">4 de junio de 2001. </w:t>
      </w:r>
      <w:r>
        <w:rPr>
          <w:rFonts w:asciiTheme="majorHAnsi" w:hAnsiTheme="majorHAnsi"/>
          <w:sz w:val="16"/>
          <w:szCs w:val="16"/>
          <w:lang w:val="es-ES"/>
        </w:rPr>
        <w:t xml:space="preserve">Anexo al escrito del Estado de </w:t>
      </w:r>
      <w:r w:rsidRPr="00406C30">
        <w:rPr>
          <w:rFonts w:asciiTheme="majorHAnsi" w:hAnsiTheme="majorHAnsi"/>
          <w:sz w:val="16"/>
          <w:szCs w:val="16"/>
          <w:lang w:val="es-ES"/>
        </w:rPr>
        <w:t>3 de octubre de 2016.</w:t>
      </w:r>
    </w:p>
  </w:footnote>
  <w:footnote w:id="35">
    <w:p w14:paraId="0413F865" w14:textId="7A29F538"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Escrito de observaciones del Estado de </w:t>
      </w:r>
      <w:r w:rsidRPr="00406C30">
        <w:rPr>
          <w:rFonts w:asciiTheme="majorHAnsi" w:hAnsiTheme="majorHAnsi"/>
          <w:sz w:val="16"/>
          <w:szCs w:val="16"/>
          <w:lang w:val="es-ES"/>
        </w:rPr>
        <w:t>3 de octubre de 2016.</w:t>
      </w:r>
    </w:p>
  </w:footnote>
  <w:footnote w:id="36">
    <w:p w14:paraId="0D2CF4B0" w14:textId="6A1BD49F"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Pr>
          <w:rFonts w:asciiTheme="majorHAnsi" w:hAnsiTheme="majorHAnsi"/>
          <w:sz w:val="16"/>
          <w:szCs w:val="16"/>
          <w:lang w:val="es-ES"/>
        </w:rPr>
        <w:t xml:space="preserve"> Anexo 18</w:t>
      </w:r>
      <w:r w:rsidRPr="00406C30">
        <w:rPr>
          <w:rFonts w:asciiTheme="majorHAnsi" w:hAnsiTheme="majorHAnsi"/>
          <w:sz w:val="16"/>
          <w:szCs w:val="16"/>
          <w:lang w:val="es-ES"/>
        </w:rPr>
        <w:t xml:space="preserve">. Resolución de </w:t>
      </w:r>
      <w:r>
        <w:rPr>
          <w:rFonts w:asciiTheme="majorHAnsi" w:hAnsiTheme="majorHAnsi"/>
          <w:sz w:val="16"/>
          <w:szCs w:val="16"/>
          <w:lang w:val="es-ES"/>
        </w:rPr>
        <w:t xml:space="preserve">los </w:t>
      </w:r>
      <w:r w:rsidRPr="00406C30">
        <w:rPr>
          <w:rFonts w:asciiTheme="majorHAnsi" w:eastAsia="Times New Roman" w:hAnsiTheme="majorHAnsi"/>
          <w:sz w:val="16"/>
          <w:szCs w:val="16"/>
          <w:bdr w:val="none" w:sz="0" w:space="0" w:color="auto"/>
          <w:lang w:val="es-ES"/>
        </w:rPr>
        <w:t>Conjueces de la Primera Sala de la Corte Supe</w:t>
      </w:r>
      <w:r w:rsidR="00EE4167">
        <w:rPr>
          <w:rFonts w:asciiTheme="majorHAnsi" w:eastAsia="Times New Roman" w:hAnsiTheme="majorHAnsi"/>
          <w:sz w:val="16"/>
          <w:szCs w:val="16"/>
          <w:bdr w:val="none" w:sz="0" w:space="0" w:color="auto"/>
          <w:lang w:val="es-ES"/>
        </w:rPr>
        <w:t xml:space="preserve">rior de Justicia de Guayaquil de </w:t>
      </w:r>
      <w:r w:rsidRPr="00406C30">
        <w:rPr>
          <w:rFonts w:asciiTheme="majorHAnsi" w:eastAsia="Times New Roman" w:hAnsiTheme="majorHAnsi"/>
          <w:sz w:val="16"/>
          <w:szCs w:val="16"/>
          <w:bdr w:val="none" w:sz="0" w:space="0" w:color="auto"/>
          <w:lang w:val="es-ES"/>
        </w:rPr>
        <w:t>7 de agost</w:t>
      </w:r>
      <w:r w:rsidR="00A9151E">
        <w:rPr>
          <w:rFonts w:asciiTheme="majorHAnsi" w:eastAsia="Times New Roman" w:hAnsiTheme="majorHAnsi"/>
          <w:sz w:val="16"/>
          <w:szCs w:val="16"/>
          <w:bdr w:val="none" w:sz="0" w:space="0" w:color="auto"/>
          <w:lang w:val="es-ES"/>
        </w:rPr>
        <w:t>o de 2001. Anexo al escrito de la parte peticionaria</w:t>
      </w:r>
      <w:r w:rsidRPr="00406C30">
        <w:rPr>
          <w:rFonts w:asciiTheme="majorHAnsi" w:eastAsia="Times New Roman" w:hAnsiTheme="majorHAnsi"/>
          <w:sz w:val="16"/>
          <w:szCs w:val="16"/>
          <w:bdr w:val="none" w:sz="0" w:space="0" w:color="auto"/>
          <w:lang w:val="es-ES"/>
        </w:rPr>
        <w:t xml:space="preserve"> de 21 de septiembre de 2001.</w:t>
      </w:r>
    </w:p>
  </w:footnote>
  <w:footnote w:id="37">
    <w:p w14:paraId="10B3CE0B" w14:textId="3E49482E"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sidR="00EE4167">
        <w:rPr>
          <w:rFonts w:asciiTheme="majorHAnsi" w:hAnsiTheme="majorHAnsi"/>
          <w:sz w:val="16"/>
          <w:szCs w:val="16"/>
          <w:lang w:val="es-ES"/>
        </w:rPr>
        <w:t xml:space="preserve"> Escrito de observaciones de la parte peticionaria</w:t>
      </w:r>
      <w:r w:rsidRPr="00406C30">
        <w:rPr>
          <w:rFonts w:asciiTheme="majorHAnsi" w:hAnsiTheme="majorHAnsi"/>
          <w:sz w:val="16"/>
          <w:szCs w:val="16"/>
          <w:lang w:val="es-ES"/>
        </w:rPr>
        <w:t xml:space="preserve"> de 22 de diciembre de 2009. </w:t>
      </w:r>
    </w:p>
  </w:footnote>
  <w:footnote w:id="38">
    <w:p w14:paraId="5CF4481F" w14:textId="2B3EE5F6"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sidR="00EE4167">
        <w:rPr>
          <w:rFonts w:asciiTheme="majorHAnsi" w:hAnsiTheme="majorHAnsi"/>
          <w:sz w:val="16"/>
          <w:szCs w:val="16"/>
          <w:lang w:val="es-ES"/>
        </w:rPr>
        <w:t xml:space="preserve"> Anexo 19. </w:t>
      </w:r>
      <w:r w:rsidRPr="00406C30">
        <w:rPr>
          <w:rFonts w:asciiTheme="majorHAnsi" w:hAnsiTheme="majorHAnsi"/>
          <w:sz w:val="16"/>
          <w:szCs w:val="16"/>
          <w:lang w:val="es-ES"/>
        </w:rPr>
        <w:t>Re</w:t>
      </w:r>
      <w:r w:rsidR="00EE4167">
        <w:rPr>
          <w:rFonts w:asciiTheme="majorHAnsi" w:hAnsiTheme="majorHAnsi"/>
          <w:sz w:val="16"/>
          <w:szCs w:val="16"/>
          <w:lang w:val="es-ES"/>
        </w:rPr>
        <w:t>solución del Juzgado Cuarto de Trabajo del Guayas de</w:t>
      </w:r>
      <w:r w:rsidRPr="00406C30">
        <w:rPr>
          <w:rFonts w:asciiTheme="majorHAnsi" w:hAnsiTheme="majorHAnsi"/>
          <w:sz w:val="16"/>
          <w:szCs w:val="16"/>
          <w:lang w:val="es-ES"/>
        </w:rPr>
        <w:t xml:space="preserve"> 28 de mayo de 2007.</w:t>
      </w:r>
      <w:r w:rsidR="00E84FB0">
        <w:rPr>
          <w:rFonts w:asciiTheme="majorHAnsi" w:hAnsiTheme="majorHAnsi"/>
          <w:sz w:val="16"/>
          <w:szCs w:val="16"/>
          <w:lang w:val="es-ES"/>
        </w:rPr>
        <w:t xml:space="preserve"> Anexo al escrito de la parte peticionaria</w:t>
      </w:r>
      <w:r w:rsidRPr="00406C30">
        <w:rPr>
          <w:rFonts w:asciiTheme="majorHAnsi" w:hAnsiTheme="majorHAnsi"/>
          <w:sz w:val="16"/>
          <w:szCs w:val="16"/>
          <w:lang w:val="es-ES"/>
        </w:rPr>
        <w:t xml:space="preserve"> de 22 de diciembre de 2009. </w:t>
      </w:r>
    </w:p>
  </w:footnote>
  <w:footnote w:id="39">
    <w:p w14:paraId="227FBC15" w14:textId="3105959C"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sidR="00EE4167">
        <w:rPr>
          <w:rFonts w:asciiTheme="majorHAnsi" w:hAnsiTheme="majorHAnsi"/>
          <w:sz w:val="16"/>
          <w:szCs w:val="16"/>
          <w:lang w:val="es-ES"/>
        </w:rPr>
        <w:t xml:space="preserve"> Escrito de observaciones de la parte peticionaria </w:t>
      </w:r>
      <w:r w:rsidRPr="00406C30">
        <w:rPr>
          <w:rFonts w:asciiTheme="majorHAnsi" w:hAnsiTheme="majorHAnsi"/>
          <w:sz w:val="16"/>
          <w:szCs w:val="16"/>
          <w:lang w:val="es-ES"/>
        </w:rPr>
        <w:t>de 22 de diciembre de 2009.</w:t>
      </w:r>
    </w:p>
  </w:footnote>
  <w:footnote w:id="40">
    <w:p w14:paraId="195F3DE9" w14:textId="3F7CC030"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sidR="00EE4167">
        <w:rPr>
          <w:rFonts w:asciiTheme="majorHAnsi" w:hAnsiTheme="majorHAnsi"/>
          <w:sz w:val="16"/>
          <w:szCs w:val="16"/>
          <w:lang w:val="es-ES"/>
        </w:rPr>
        <w:t xml:space="preserve"> Escrito de observaciones del Estado de </w:t>
      </w:r>
      <w:r w:rsidRPr="00406C30">
        <w:rPr>
          <w:rFonts w:asciiTheme="majorHAnsi" w:hAnsiTheme="majorHAnsi"/>
          <w:sz w:val="16"/>
          <w:szCs w:val="16"/>
          <w:lang w:val="es-ES"/>
        </w:rPr>
        <w:t xml:space="preserve">3 de octubre de 2016. </w:t>
      </w:r>
    </w:p>
  </w:footnote>
  <w:footnote w:id="41">
    <w:p w14:paraId="75D6C3AC" w14:textId="17F1226F"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sidR="00EE4167">
        <w:rPr>
          <w:rFonts w:asciiTheme="majorHAnsi" w:hAnsiTheme="majorHAnsi"/>
          <w:sz w:val="16"/>
          <w:szCs w:val="16"/>
          <w:lang w:val="es-ES"/>
        </w:rPr>
        <w:t xml:space="preserve"> Escrito de observaciones del Estado de </w:t>
      </w:r>
      <w:r w:rsidRPr="00406C30">
        <w:rPr>
          <w:rFonts w:asciiTheme="majorHAnsi" w:hAnsiTheme="majorHAnsi"/>
          <w:sz w:val="16"/>
          <w:szCs w:val="16"/>
          <w:lang w:val="es-ES"/>
        </w:rPr>
        <w:t>3 de octubre de 2016.</w:t>
      </w:r>
    </w:p>
  </w:footnote>
  <w:footnote w:id="42">
    <w:p w14:paraId="4B1D87E2" w14:textId="0A1BD634"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sidR="00EE4167">
        <w:rPr>
          <w:rFonts w:asciiTheme="majorHAnsi" w:hAnsiTheme="majorHAnsi"/>
          <w:sz w:val="16"/>
          <w:szCs w:val="16"/>
          <w:lang w:val="es-ES"/>
        </w:rPr>
        <w:t xml:space="preserve"> Escrito de observaciones del Estado de </w:t>
      </w:r>
      <w:r w:rsidRPr="00406C30">
        <w:rPr>
          <w:rFonts w:asciiTheme="majorHAnsi" w:hAnsiTheme="majorHAnsi"/>
          <w:sz w:val="16"/>
          <w:szCs w:val="16"/>
          <w:lang w:val="es-ES"/>
        </w:rPr>
        <w:t>3 de octubre de 2016.</w:t>
      </w:r>
    </w:p>
  </w:footnote>
  <w:footnote w:id="43">
    <w:p w14:paraId="46F2C03E" w14:textId="595CF30B"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sidR="00EE4167">
        <w:rPr>
          <w:rFonts w:asciiTheme="majorHAnsi" w:hAnsiTheme="majorHAnsi"/>
          <w:sz w:val="16"/>
          <w:szCs w:val="16"/>
          <w:lang w:val="es-ES"/>
        </w:rPr>
        <w:t xml:space="preserve"> Escrito de observaciones del Estado de </w:t>
      </w:r>
      <w:r w:rsidRPr="00406C30">
        <w:rPr>
          <w:rFonts w:asciiTheme="majorHAnsi" w:hAnsiTheme="majorHAnsi"/>
          <w:sz w:val="16"/>
          <w:szCs w:val="16"/>
          <w:lang w:val="es-ES"/>
        </w:rPr>
        <w:t>3 de octubre de 2016.</w:t>
      </w:r>
    </w:p>
  </w:footnote>
  <w:footnote w:id="44">
    <w:p w14:paraId="69C5EDE0" w14:textId="5F7A07D2"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sidR="00E84FB0">
        <w:rPr>
          <w:rFonts w:asciiTheme="majorHAnsi" w:hAnsiTheme="majorHAnsi"/>
          <w:sz w:val="16"/>
          <w:szCs w:val="16"/>
          <w:lang w:val="es-ES"/>
        </w:rPr>
        <w:t xml:space="preserve"> Anexo 19</w:t>
      </w:r>
      <w:r w:rsidRPr="00406C30">
        <w:rPr>
          <w:rFonts w:asciiTheme="majorHAnsi" w:hAnsiTheme="majorHAnsi"/>
          <w:sz w:val="16"/>
          <w:szCs w:val="16"/>
          <w:lang w:val="es-ES"/>
        </w:rPr>
        <w:t>. Resolución del Juzga</w:t>
      </w:r>
      <w:r w:rsidR="00E84FB0">
        <w:rPr>
          <w:rFonts w:asciiTheme="majorHAnsi" w:hAnsiTheme="majorHAnsi"/>
          <w:sz w:val="16"/>
          <w:szCs w:val="16"/>
          <w:lang w:val="es-ES"/>
        </w:rPr>
        <w:t>do Cuarto de trabajo del Guayas de</w:t>
      </w:r>
      <w:r w:rsidRPr="00406C30">
        <w:rPr>
          <w:rFonts w:asciiTheme="majorHAnsi" w:hAnsiTheme="majorHAnsi"/>
          <w:sz w:val="16"/>
          <w:szCs w:val="16"/>
          <w:lang w:val="es-ES"/>
        </w:rPr>
        <w:t xml:space="preserve"> 28 de may</w:t>
      </w:r>
      <w:r w:rsidR="00E84FB0">
        <w:rPr>
          <w:rFonts w:asciiTheme="majorHAnsi" w:hAnsiTheme="majorHAnsi"/>
          <w:sz w:val="16"/>
          <w:szCs w:val="16"/>
          <w:lang w:val="es-ES"/>
        </w:rPr>
        <w:t>o de 2007. Anexo al escrito de la parte peticionaria</w:t>
      </w:r>
      <w:r w:rsidRPr="00406C30">
        <w:rPr>
          <w:rFonts w:asciiTheme="majorHAnsi" w:hAnsiTheme="majorHAnsi"/>
          <w:sz w:val="16"/>
          <w:szCs w:val="16"/>
          <w:lang w:val="es-ES"/>
        </w:rPr>
        <w:t xml:space="preserve"> de 22 de diciembre de 2009.</w:t>
      </w:r>
    </w:p>
  </w:footnote>
  <w:footnote w:id="45">
    <w:p w14:paraId="6943A508" w14:textId="047DE385"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sidR="00EE4167">
        <w:rPr>
          <w:rFonts w:asciiTheme="majorHAnsi" w:hAnsiTheme="majorHAnsi"/>
          <w:sz w:val="16"/>
          <w:szCs w:val="16"/>
          <w:lang w:val="es-ES"/>
        </w:rPr>
        <w:t xml:space="preserve"> Escrito de observaciones del Estado de </w:t>
      </w:r>
      <w:r w:rsidRPr="00406C30">
        <w:rPr>
          <w:rFonts w:asciiTheme="majorHAnsi" w:hAnsiTheme="majorHAnsi"/>
          <w:sz w:val="16"/>
          <w:szCs w:val="16"/>
          <w:lang w:val="es-ES"/>
        </w:rPr>
        <w:t>3 de octubre de 2016.</w:t>
      </w:r>
    </w:p>
  </w:footnote>
  <w:footnote w:id="46">
    <w:p w14:paraId="38F6232B" w14:textId="6526A9D6"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sidR="00E84FB0">
        <w:rPr>
          <w:rFonts w:asciiTheme="majorHAnsi" w:hAnsiTheme="majorHAnsi"/>
          <w:sz w:val="16"/>
          <w:szCs w:val="16"/>
          <w:lang w:val="es-ES"/>
        </w:rPr>
        <w:t xml:space="preserve"> Anexo 19</w:t>
      </w:r>
      <w:r w:rsidRPr="00406C30">
        <w:rPr>
          <w:rFonts w:asciiTheme="majorHAnsi" w:hAnsiTheme="majorHAnsi"/>
          <w:sz w:val="16"/>
          <w:szCs w:val="16"/>
          <w:lang w:val="es-ES"/>
        </w:rPr>
        <w:t>. Resolución del Juzga</w:t>
      </w:r>
      <w:r w:rsidR="00E84FB0">
        <w:rPr>
          <w:rFonts w:asciiTheme="majorHAnsi" w:hAnsiTheme="majorHAnsi"/>
          <w:sz w:val="16"/>
          <w:szCs w:val="16"/>
          <w:lang w:val="es-ES"/>
        </w:rPr>
        <w:t>do Cuarto de trabajo del Guayas de</w:t>
      </w:r>
      <w:r w:rsidRPr="00406C30">
        <w:rPr>
          <w:rFonts w:asciiTheme="majorHAnsi" w:hAnsiTheme="majorHAnsi"/>
          <w:sz w:val="16"/>
          <w:szCs w:val="16"/>
          <w:lang w:val="es-ES"/>
        </w:rPr>
        <w:t xml:space="preserve"> 28 de mayo </w:t>
      </w:r>
      <w:r w:rsidR="00E84FB0">
        <w:rPr>
          <w:rFonts w:asciiTheme="majorHAnsi" w:hAnsiTheme="majorHAnsi"/>
          <w:sz w:val="16"/>
          <w:szCs w:val="16"/>
          <w:lang w:val="es-ES"/>
        </w:rPr>
        <w:t>de 2007. Anexo al escrito de la parte peticionaria de 22 de diciembre de 2009.</w:t>
      </w:r>
    </w:p>
  </w:footnote>
  <w:footnote w:id="47">
    <w:p w14:paraId="55B0017C" w14:textId="2241BF74" w:rsidR="00A05D4C" w:rsidRPr="00406C30" w:rsidRDefault="00A05D4C" w:rsidP="00A834DC">
      <w:pPr>
        <w:pStyle w:val="FootnoteText"/>
        <w:contextualSpacing/>
        <w:jc w:val="both"/>
        <w:rPr>
          <w:rFonts w:asciiTheme="majorHAnsi" w:hAnsiTheme="majorHAnsi"/>
          <w:sz w:val="16"/>
          <w:szCs w:val="16"/>
          <w:lang w:val="es-VE"/>
        </w:rPr>
      </w:pPr>
      <w:r w:rsidRPr="00406C30">
        <w:rPr>
          <w:rStyle w:val="FootnoteReference"/>
          <w:rFonts w:asciiTheme="majorHAnsi" w:hAnsiTheme="majorHAnsi"/>
          <w:sz w:val="16"/>
          <w:szCs w:val="16"/>
        </w:rPr>
        <w:footnoteRef/>
      </w:r>
      <w:r w:rsidRPr="00406C30">
        <w:rPr>
          <w:rFonts w:asciiTheme="majorHAnsi" w:hAnsiTheme="majorHAnsi"/>
          <w:sz w:val="16"/>
          <w:szCs w:val="16"/>
          <w:lang w:val="es-VE"/>
        </w:rPr>
        <w:t xml:space="preserve"> </w:t>
      </w:r>
      <w:r w:rsidR="00E84FB0">
        <w:rPr>
          <w:rFonts w:asciiTheme="majorHAnsi" w:hAnsiTheme="majorHAnsi"/>
          <w:sz w:val="16"/>
          <w:szCs w:val="16"/>
          <w:lang w:val="es-ES"/>
        </w:rPr>
        <w:t>Anexo 19</w:t>
      </w:r>
      <w:r w:rsidRPr="00406C30">
        <w:rPr>
          <w:rFonts w:asciiTheme="majorHAnsi" w:hAnsiTheme="majorHAnsi"/>
          <w:sz w:val="16"/>
          <w:szCs w:val="16"/>
          <w:lang w:val="es-ES"/>
        </w:rPr>
        <w:t>. Resolución del Juzgad</w:t>
      </w:r>
      <w:r w:rsidR="00E84FB0">
        <w:rPr>
          <w:rFonts w:asciiTheme="majorHAnsi" w:hAnsiTheme="majorHAnsi"/>
          <w:sz w:val="16"/>
          <w:szCs w:val="16"/>
          <w:lang w:val="es-ES"/>
        </w:rPr>
        <w:t xml:space="preserve">o Cuarto de trabajo del Guayas de </w:t>
      </w:r>
      <w:r w:rsidRPr="00406C30">
        <w:rPr>
          <w:rFonts w:asciiTheme="majorHAnsi" w:hAnsiTheme="majorHAnsi"/>
          <w:sz w:val="16"/>
          <w:szCs w:val="16"/>
          <w:lang w:val="es-ES"/>
        </w:rPr>
        <w:t>28 de ma</w:t>
      </w:r>
      <w:r w:rsidR="00E84FB0">
        <w:rPr>
          <w:rFonts w:asciiTheme="majorHAnsi" w:hAnsiTheme="majorHAnsi"/>
          <w:sz w:val="16"/>
          <w:szCs w:val="16"/>
          <w:lang w:val="es-ES"/>
        </w:rPr>
        <w:t>yo de 2007. Anexo al escrito de la</w:t>
      </w:r>
      <w:r w:rsidRPr="00406C30">
        <w:rPr>
          <w:rFonts w:asciiTheme="majorHAnsi" w:hAnsiTheme="majorHAnsi"/>
          <w:sz w:val="16"/>
          <w:szCs w:val="16"/>
          <w:lang w:val="es-ES"/>
        </w:rPr>
        <w:t xml:space="preserve"> </w:t>
      </w:r>
      <w:r w:rsidR="00E84FB0">
        <w:rPr>
          <w:rFonts w:asciiTheme="majorHAnsi" w:hAnsiTheme="majorHAnsi"/>
          <w:sz w:val="16"/>
          <w:szCs w:val="16"/>
          <w:lang w:val="es-ES"/>
        </w:rPr>
        <w:t xml:space="preserve">parte </w:t>
      </w:r>
      <w:r w:rsidRPr="00406C30">
        <w:rPr>
          <w:rFonts w:asciiTheme="majorHAnsi" w:hAnsiTheme="majorHAnsi"/>
          <w:sz w:val="16"/>
          <w:szCs w:val="16"/>
          <w:lang w:val="es-ES"/>
        </w:rPr>
        <w:t>peticionari</w:t>
      </w:r>
      <w:r w:rsidR="00E84FB0">
        <w:rPr>
          <w:rFonts w:asciiTheme="majorHAnsi" w:hAnsiTheme="majorHAnsi"/>
          <w:sz w:val="16"/>
          <w:szCs w:val="16"/>
          <w:lang w:val="es-ES"/>
        </w:rPr>
        <w:t>a</w:t>
      </w:r>
      <w:r w:rsidRPr="00406C30">
        <w:rPr>
          <w:rFonts w:asciiTheme="majorHAnsi" w:hAnsiTheme="majorHAnsi"/>
          <w:sz w:val="16"/>
          <w:szCs w:val="16"/>
          <w:lang w:val="es-ES"/>
        </w:rPr>
        <w:t xml:space="preserve"> de 22 de diciembre de 2009.</w:t>
      </w:r>
    </w:p>
  </w:footnote>
  <w:footnote w:id="48">
    <w:p w14:paraId="5C35DC38" w14:textId="1C765D9D"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sidR="00E84FB0">
        <w:rPr>
          <w:rFonts w:asciiTheme="majorHAnsi" w:hAnsiTheme="majorHAnsi"/>
          <w:sz w:val="16"/>
          <w:szCs w:val="16"/>
          <w:lang w:val="es-ES"/>
        </w:rPr>
        <w:t xml:space="preserve"> Anexo 20. Resolución de la Comisión de Recursos H</w:t>
      </w:r>
      <w:r w:rsidRPr="00406C30">
        <w:rPr>
          <w:rFonts w:asciiTheme="majorHAnsi" w:hAnsiTheme="majorHAnsi"/>
          <w:sz w:val="16"/>
          <w:szCs w:val="16"/>
          <w:lang w:val="es-ES"/>
        </w:rPr>
        <w:t>umanos del Co</w:t>
      </w:r>
      <w:r w:rsidR="00E84FB0">
        <w:rPr>
          <w:rFonts w:asciiTheme="majorHAnsi" w:hAnsiTheme="majorHAnsi"/>
          <w:sz w:val="16"/>
          <w:szCs w:val="16"/>
          <w:lang w:val="es-ES"/>
        </w:rPr>
        <w:t>nsejo Nacional de la Judicatura de</w:t>
      </w:r>
      <w:r w:rsidRPr="00406C30">
        <w:rPr>
          <w:rFonts w:asciiTheme="majorHAnsi" w:hAnsiTheme="majorHAnsi"/>
          <w:sz w:val="16"/>
          <w:szCs w:val="16"/>
          <w:lang w:val="es-ES"/>
        </w:rPr>
        <w:t xml:space="preserve"> 24 de marz</w:t>
      </w:r>
      <w:r w:rsidR="00E84FB0">
        <w:rPr>
          <w:rFonts w:asciiTheme="majorHAnsi" w:hAnsiTheme="majorHAnsi"/>
          <w:sz w:val="16"/>
          <w:szCs w:val="16"/>
          <w:lang w:val="es-ES"/>
        </w:rPr>
        <w:t>o de 2000. Anexo al escrito de la parte peticionaria</w:t>
      </w:r>
      <w:r w:rsidRPr="00406C30">
        <w:rPr>
          <w:rFonts w:asciiTheme="majorHAnsi" w:hAnsiTheme="majorHAnsi"/>
          <w:sz w:val="16"/>
          <w:szCs w:val="16"/>
          <w:lang w:val="es-ES"/>
        </w:rPr>
        <w:t xml:space="preserve"> de 15 de febrero de 2001.  </w:t>
      </w:r>
    </w:p>
  </w:footnote>
  <w:footnote w:id="49">
    <w:p w14:paraId="194E38F2" w14:textId="3DC8483C" w:rsidR="00A05D4C" w:rsidRPr="00406C30" w:rsidRDefault="00A05D4C" w:rsidP="00A834DC">
      <w:pPr>
        <w:pStyle w:val="FootnoteText"/>
        <w:contextualSpacing/>
        <w:rPr>
          <w:rFonts w:asciiTheme="majorHAnsi" w:hAnsiTheme="majorHAnsi"/>
          <w:sz w:val="16"/>
          <w:szCs w:val="16"/>
          <w:lang w:val="es-CL"/>
        </w:rPr>
      </w:pPr>
      <w:r w:rsidRPr="00406C30">
        <w:rPr>
          <w:rStyle w:val="FootnoteReference"/>
          <w:rFonts w:asciiTheme="majorHAnsi" w:hAnsiTheme="majorHAnsi"/>
          <w:sz w:val="16"/>
          <w:szCs w:val="16"/>
        </w:rPr>
        <w:footnoteRef/>
      </w:r>
      <w:r w:rsidR="00E84FB0">
        <w:rPr>
          <w:rFonts w:asciiTheme="majorHAnsi" w:hAnsiTheme="majorHAnsi"/>
          <w:sz w:val="16"/>
          <w:szCs w:val="16"/>
          <w:lang w:val="es-CL"/>
        </w:rPr>
        <w:t xml:space="preserve"> Escrito de la parte peticionaria</w:t>
      </w:r>
      <w:r w:rsidRPr="00406C30">
        <w:rPr>
          <w:rFonts w:asciiTheme="majorHAnsi" w:hAnsiTheme="majorHAnsi"/>
          <w:sz w:val="16"/>
          <w:szCs w:val="16"/>
          <w:lang w:val="es-CL"/>
        </w:rPr>
        <w:t xml:space="preserve"> de 22 de diciembre de 2009.</w:t>
      </w:r>
    </w:p>
  </w:footnote>
  <w:footnote w:id="50">
    <w:p w14:paraId="68EB6544" w14:textId="77777777"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rPr>
        <w:footnoteRef/>
      </w:r>
      <w:r w:rsidRPr="00406C30">
        <w:rPr>
          <w:rFonts w:asciiTheme="majorHAnsi" w:hAnsiTheme="majorHAnsi"/>
          <w:sz w:val="16"/>
          <w:szCs w:val="16"/>
          <w:lang w:val="es-ES"/>
        </w:rPr>
        <w:t xml:space="preserve"> </w:t>
      </w:r>
      <w:r w:rsidRPr="00406C30">
        <w:rPr>
          <w:rFonts w:asciiTheme="majorHAnsi" w:hAnsiTheme="majorHAnsi" w:cs="Tahoma"/>
          <w:sz w:val="16"/>
          <w:szCs w:val="16"/>
          <w:lang w:val="es-ES"/>
        </w:rPr>
        <w:t> Artículo 8.1: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51">
    <w:p w14:paraId="2998DB3D" w14:textId="77777777"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rPr>
        <w:footnoteRef/>
      </w:r>
      <w:r w:rsidRPr="00406C30">
        <w:rPr>
          <w:rFonts w:asciiTheme="majorHAnsi" w:hAnsiTheme="majorHAnsi"/>
          <w:sz w:val="16"/>
          <w:szCs w:val="16"/>
          <w:lang w:val="es-ES"/>
        </w:rPr>
        <w:t xml:space="preserve"> Artículo 25.2.c): </w:t>
      </w:r>
      <w:r w:rsidRPr="00406C30">
        <w:rPr>
          <w:rFonts w:asciiTheme="majorHAnsi" w:hAnsiTheme="majorHAnsi" w:cs="Tahoma"/>
          <w:sz w:val="16"/>
          <w:szCs w:val="16"/>
          <w:lang w:val="es-ES"/>
        </w:rPr>
        <w:t xml:space="preserve">Los Estados Partes se comprometen a garantizar el cumplimiento, por las autoridades competentes, de toda decisión en que se haya estimado procedente el recurso. </w:t>
      </w:r>
    </w:p>
  </w:footnote>
  <w:footnote w:id="52">
    <w:p w14:paraId="681F7E76" w14:textId="77777777" w:rsidR="00A05D4C" w:rsidRPr="00406C30" w:rsidRDefault="00A05D4C" w:rsidP="00A834DC">
      <w:pPr>
        <w:pStyle w:val="FootnoteText"/>
        <w:contextualSpacing/>
        <w:jc w:val="both"/>
        <w:rPr>
          <w:rFonts w:asciiTheme="majorHAnsi" w:hAnsiTheme="majorHAnsi"/>
          <w:bCs/>
          <w:sz w:val="16"/>
          <w:szCs w:val="16"/>
          <w:lang w:val="es-ES"/>
        </w:rPr>
      </w:pPr>
      <w:r w:rsidRPr="00406C30">
        <w:rPr>
          <w:rStyle w:val="FootnoteReference"/>
          <w:rFonts w:asciiTheme="majorHAnsi" w:hAnsiTheme="majorHAnsi"/>
          <w:sz w:val="16"/>
          <w:szCs w:val="16"/>
          <w:lang w:val="es-ES"/>
        </w:rPr>
        <w:footnoteRef/>
      </w:r>
      <w:r w:rsidRPr="00406C30">
        <w:rPr>
          <w:rFonts w:asciiTheme="majorHAnsi" w:hAnsiTheme="majorHAnsi"/>
          <w:sz w:val="16"/>
          <w:szCs w:val="16"/>
          <w:lang w:val="pt-BR"/>
        </w:rPr>
        <w:t xml:space="preserve">  Corte IDH. </w:t>
      </w:r>
      <w:r w:rsidRPr="00406C30">
        <w:rPr>
          <w:rFonts w:asciiTheme="majorHAnsi" w:hAnsiTheme="majorHAnsi"/>
          <w:bCs/>
          <w:i/>
          <w:sz w:val="16"/>
          <w:szCs w:val="16"/>
          <w:lang w:val="pt-BR"/>
        </w:rPr>
        <w:t xml:space="preserve">Caso Suárez Rosero Vs. </w:t>
      </w:r>
      <w:r w:rsidRPr="00406C30">
        <w:rPr>
          <w:rFonts w:asciiTheme="majorHAnsi" w:hAnsiTheme="majorHAnsi"/>
          <w:bCs/>
          <w:i/>
          <w:sz w:val="16"/>
          <w:szCs w:val="16"/>
          <w:lang w:val="es-ES"/>
        </w:rPr>
        <w:t xml:space="preserve">Ecuador. Fondo. </w:t>
      </w:r>
      <w:r w:rsidRPr="00406C30">
        <w:rPr>
          <w:rFonts w:asciiTheme="majorHAnsi" w:hAnsiTheme="majorHAnsi"/>
          <w:bCs/>
          <w:sz w:val="16"/>
          <w:szCs w:val="16"/>
          <w:lang w:val="es-ES"/>
        </w:rPr>
        <w:t>Sentencia de 12 de noviembre de 1997.</w:t>
      </w:r>
      <w:r w:rsidRPr="00406C30">
        <w:rPr>
          <w:rFonts w:asciiTheme="majorHAnsi" w:hAnsiTheme="majorHAnsi"/>
          <w:bCs/>
          <w:i/>
          <w:sz w:val="16"/>
          <w:szCs w:val="16"/>
          <w:lang w:val="es-ES"/>
        </w:rPr>
        <w:t xml:space="preserve"> </w:t>
      </w:r>
      <w:r w:rsidRPr="00406C30">
        <w:rPr>
          <w:rFonts w:asciiTheme="majorHAnsi" w:hAnsiTheme="majorHAnsi"/>
          <w:bCs/>
          <w:sz w:val="16"/>
          <w:szCs w:val="16"/>
          <w:lang w:val="es-ES"/>
        </w:rPr>
        <w:t>Serie C No. 35, párr.</w:t>
      </w:r>
      <w:r w:rsidRPr="00406C30">
        <w:rPr>
          <w:rFonts w:asciiTheme="majorHAnsi" w:hAnsiTheme="majorHAnsi"/>
          <w:bCs/>
          <w:i/>
          <w:sz w:val="16"/>
          <w:szCs w:val="16"/>
          <w:lang w:val="es-ES"/>
        </w:rPr>
        <w:t xml:space="preserve"> </w:t>
      </w:r>
      <w:r w:rsidRPr="00406C30">
        <w:rPr>
          <w:rFonts w:asciiTheme="majorHAnsi" w:hAnsiTheme="majorHAnsi"/>
          <w:bCs/>
          <w:sz w:val="16"/>
          <w:szCs w:val="16"/>
          <w:lang w:val="es-ES"/>
        </w:rPr>
        <w:t>65;</w:t>
      </w:r>
      <w:r w:rsidRPr="00406C30">
        <w:rPr>
          <w:rFonts w:asciiTheme="majorHAnsi" w:hAnsiTheme="majorHAnsi"/>
          <w:i/>
          <w:sz w:val="16"/>
          <w:szCs w:val="16"/>
          <w:lang w:val="es-EC"/>
        </w:rPr>
        <w:t xml:space="preserve"> y </w:t>
      </w:r>
      <w:r w:rsidRPr="00406C30">
        <w:rPr>
          <w:rFonts w:asciiTheme="majorHAnsi" w:hAnsiTheme="majorHAnsi"/>
          <w:bCs/>
          <w:i/>
          <w:sz w:val="16"/>
          <w:szCs w:val="16"/>
          <w:lang w:val="es-ES"/>
        </w:rPr>
        <w:t xml:space="preserve">Caso Rosendo Cantú y otra Vs. México. Excepción Preliminar, Fondo, Reparaciones y Costas. </w:t>
      </w:r>
      <w:r w:rsidRPr="00406C30">
        <w:rPr>
          <w:rFonts w:asciiTheme="majorHAnsi" w:hAnsiTheme="majorHAnsi"/>
          <w:bCs/>
          <w:sz w:val="16"/>
          <w:szCs w:val="16"/>
          <w:lang w:val="es-ES"/>
        </w:rPr>
        <w:t>Sentencia de 31 de agosto de 2010. Serie C No. 216, párr. 166.</w:t>
      </w:r>
    </w:p>
  </w:footnote>
  <w:footnote w:id="53">
    <w:p w14:paraId="1B4363C3" w14:textId="77777777"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rPr>
        <w:footnoteRef/>
      </w:r>
      <w:r w:rsidRPr="00406C30">
        <w:rPr>
          <w:rFonts w:asciiTheme="majorHAnsi" w:hAnsiTheme="majorHAnsi"/>
          <w:sz w:val="16"/>
          <w:szCs w:val="16"/>
          <w:lang w:val="es-ES"/>
        </w:rPr>
        <w:t xml:space="preserve"> </w:t>
      </w:r>
      <w:r w:rsidRPr="00406C30">
        <w:rPr>
          <w:rFonts w:asciiTheme="majorHAnsi" w:eastAsia="Arial Unicode MS" w:hAnsiTheme="majorHAnsi" w:cs="Times New Roman"/>
          <w:bCs/>
          <w:sz w:val="16"/>
          <w:szCs w:val="16"/>
          <w:shd w:val="clear" w:color="auto" w:fill="FFFFFF"/>
          <w:lang w:val="es-ES" w:eastAsia="en-US"/>
        </w:rPr>
        <w:t xml:space="preserve">Corte IDH. </w:t>
      </w:r>
      <w:r w:rsidRPr="00406C30">
        <w:rPr>
          <w:rFonts w:asciiTheme="majorHAnsi" w:eastAsia="Arial Unicode MS" w:hAnsiTheme="majorHAnsi" w:cs="Times New Roman"/>
          <w:bCs/>
          <w:i/>
          <w:sz w:val="16"/>
          <w:szCs w:val="16"/>
          <w:shd w:val="clear" w:color="auto" w:fill="FFFFFF"/>
          <w:lang w:val="es-ES" w:eastAsia="en-US"/>
        </w:rPr>
        <w:t>Caso Mejía Idrovo Vs. Ecuador</w:t>
      </w:r>
      <w:r w:rsidRPr="00406C30">
        <w:rPr>
          <w:rFonts w:asciiTheme="majorHAnsi" w:eastAsia="Arial Unicode MS" w:hAnsiTheme="majorHAnsi" w:cs="Times New Roman"/>
          <w:bCs/>
          <w:sz w:val="16"/>
          <w:szCs w:val="16"/>
          <w:shd w:val="clear" w:color="auto" w:fill="FFFFFF"/>
          <w:lang w:val="es-ES" w:eastAsia="en-US"/>
        </w:rPr>
        <w:t>. Excepciones Preliminares, Fondo, Reparaciones y Costas. Sentencia de 5 de julio de 2011. Serie C No. 228, párr. 104.</w:t>
      </w:r>
    </w:p>
  </w:footnote>
  <w:footnote w:id="54">
    <w:p w14:paraId="03570317" w14:textId="77777777"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rPr>
        <w:footnoteRef/>
      </w:r>
      <w:r w:rsidRPr="00406C30">
        <w:rPr>
          <w:rFonts w:asciiTheme="majorHAnsi" w:hAnsiTheme="majorHAnsi"/>
          <w:sz w:val="16"/>
          <w:szCs w:val="16"/>
          <w:lang w:val="es-ES"/>
        </w:rPr>
        <w:t xml:space="preserve"> CIDH, Caso 12.357, Demanda ante la Corte IDH, Integrantes de la Asociación de Cesantes y Jubilados de la Contraloría General de la República, Perú, 1 de abril de 2008, párr. 52.</w:t>
      </w:r>
    </w:p>
  </w:footnote>
  <w:footnote w:id="55">
    <w:p w14:paraId="3C1E3544" w14:textId="77777777"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rPr>
        <w:footnoteRef/>
      </w:r>
      <w:r w:rsidRPr="00406C30">
        <w:rPr>
          <w:rFonts w:asciiTheme="majorHAnsi" w:hAnsiTheme="majorHAnsi"/>
          <w:sz w:val="16"/>
          <w:szCs w:val="16"/>
          <w:lang w:val="es-ES"/>
        </w:rPr>
        <w:t xml:space="preserve"> </w:t>
      </w:r>
      <w:r w:rsidRPr="00406C30">
        <w:rPr>
          <w:rFonts w:asciiTheme="majorHAnsi" w:eastAsia="Arial Unicode MS" w:hAnsiTheme="majorHAnsi" w:cs="Times New Roman"/>
          <w:bCs/>
          <w:sz w:val="16"/>
          <w:szCs w:val="16"/>
          <w:shd w:val="clear" w:color="auto" w:fill="FFFFFF"/>
          <w:lang w:val="es-ES" w:eastAsia="en-US"/>
        </w:rPr>
        <w:t xml:space="preserve">Corte IDH. </w:t>
      </w:r>
      <w:r w:rsidRPr="00406C30">
        <w:rPr>
          <w:rFonts w:asciiTheme="majorHAnsi" w:eastAsia="Arial Unicode MS" w:hAnsiTheme="majorHAnsi" w:cs="Times New Roman"/>
          <w:bCs/>
          <w:i/>
          <w:sz w:val="16"/>
          <w:szCs w:val="16"/>
          <w:shd w:val="clear" w:color="auto" w:fill="FFFFFF"/>
          <w:lang w:val="es-ES" w:eastAsia="en-US"/>
        </w:rPr>
        <w:t>Caso Mejía Idrovo Vs. Ecuador</w:t>
      </w:r>
      <w:r w:rsidRPr="00406C30">
        <w:rPr>
          <w:rFonts w:asciiTheme="majorHAnsi" w:eastAsia="Arial Unicode MS" w:hAnsiTheme="majorHAnsi" w:cs="Times New Roman"/>
          <w:bCs/>
          <w:sz w:val="16"/>
          <w:szCs w:val="16"/>
          <w:shd w:val="clear" w:color="auto" w:fill="FFFFFF"/>
          <w:lang w:val="es-ES" w:eastAsia="en-US"/>
        </w:rPr>
        <w:t>. Excepciones Preliminares, Fondo, Reparaciones y Costas. Sentencia de 5 de julio de 2011. Serie C No. 228, párr. 104.</w:t>
      </w:r>
    </w:p>
  </w:footnote>
  <w:footnote w:id="56">
    <w:p w14:paraId="6DEE361C" w14:textId="77777777"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lang w:val="es-ES"/>
        </w:rPr>
        <w:footnoteRef/>
      </w:r>
      <w:r w:rsidRPr="00406C30">
        <w:rPr>
          <w:rFonts w:asciiTheme="majorHAnsi" w:hAnsiTheme="majorHAnsi"/>
          <w:sz w:val="16"/>
          <w:szCs w:val="16"/>
          <w:lang w:val="es-VE"/>
        </w:rPr>
        <w:t xml:space="preserve"> Corte IDH, </w:t>
      </w:r>
      <w:r w:rsidRPr="00406C30">
        <w:rPr>
          <w:rFonts w:asciiTheme="majorHAnsi" w:hAnsiTheme="majorHAnsi"/>
          <w:i/>
          <w:sz w:val="16"/>
          <w:szCs w:val="16"/>
          <w:lang w:val="es-VE"/>
        </w:rPr>
        <w:t xml:space="preserve">Caso Acevedo Jaramillo Vs. </w:t>
      </w:r>
      <w:r w:rsidRPr="00406C30">
        <w:rPr>
          <w:rFonts w:asciiTheme="majorHAnsi" w:hAnsiTheme="majorHAnsi"/>
          <w:i/>
          <w:sz w:val="16"/>
          <w:szCs w:val="16"/>
          <w:lang w:val="es-ES"/>
        </w:rPr>
        <w:t>Per</w:t>
      </w:r>
      <w:r w:rsidRPr="00406C30">
        <w:rPr>
          <w:rFonts w:asciiTheme="majorHAnsi" w:hAnsiTheme="majorHAnsi"/>
          <w:i/>
          <w:sz w:val="16"/>
          <w:szCs w:val="16"/>
          <w:lang w:val="es-CR"/>
        </w:rPr>
        <w:t>ú</w:t>
      </w:r>
      <w:r w:rsidRPr="00406C30">
        <w:rPr>
          <w:rFonts w:asciiTheme="majorHAnsi" w:hAnsiTheme="majorHAnsi"/>
          <w:i/>
          <w:sz w:val="16"/>
          <w:szCs w:val="16"/>
          <w:lang w:val="es-ES"/>
        </w:rPr>
        <w:t xml:space="preserve">, Excepciones Preliminares, </w:t>
      </w:r>
      <w:r w:rsidRPr="00406C30">
        <w:rPr>
          <w:rFonts w:asciiTheme="majorHAnsi" w:hAnsiTheme="majorHAnsi"/>
          <w:sz w:val="16"/>
          <w:szCs w:val="16"/>
          <w:lang w:val="es-ES"/>
        </w:rPr>
        <w:t>Fondo, Reparaciones y Costas</w:t>
      </w:r>
      <w:r w:rsidRPr="00406C30">
        <w:rPr>
          <w:rFonts w:asciiTheme="majorHAnsi" w:hAnsiTheme="majorHAnsi"/>
          <w:i/>
          <w:sz w:val="16"/>
          <w:szCs w:val="16"/>
          <w:lang w:val="es-ES"/>
        </w:rPr>
        <w:t>.</w:t>
      </w:r>
      <w:r w:rsidRPr="00406C30">
        <w:rPr>
          <w:rFonts w:asciiTheme="majorHAnsi" w:hAnsiTheme="majorHAnsi"/>
          <w:sz w:val="16"/>
          <w:szCs w:val="16"/>
          <w:lang w:val="es-ES"/>
        </w:rPr>
        <w:t xml:space="preserve"> Sentencia de 7 de febrero de 2006, párr. 220.</w:t>
      </w:r>
    </w:p>
  </w:footnote>
  <w:footnote w:id="57">
    <w:p w14:paraId="669ECA27" w14:textId="77777777"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rPr>
        <w:footnoteRef/>
      </w:r>
      <w:r w:rsidRPr="00406C30">
        <w:rPr>
          <w:rFonts w:asciiTheme="majorHAnsi" w:hAnsiTheme="majorHAnsi"/>
          <w:sz w:val="16"/>
          <w:szCs w:val="16"/>
          <w:lang w:val="es-ES"/>
        </w:rPr>
        <w:t xml:space="preserve"> CIDH, Caso 12.357, Demanda ante la Corte IDH, Integrantes de la Asociación de Cesantes y Jubilados de la Contraloría General de la República, Perú, 1 de abril de 2008, párr. 53.</w:t>
      </w:r>
    </w:p>
  </w:footnote>
  <w:footnote w:id="58">
    <w:p w14:paraId="74BE2F47" w14:textId="77777777"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rPr>
        <w:footnoteRef/>
      </w:r>
      <w:r w:rsidRPr="00406C30">
        <w:rPr>
          <w:rFonts w:asciiTheme="majorHAnsi" w:hAnsiTheme="majorHAnsi"/>
          <w:sz w:val="16"/>
          <w:szCs w:val="16"/>
          <w:lang w:val="es-ES"/>
        </w:rPr>
        <w:t xml:space="preserve"> </w:t>
      </w:r>
      <w:r w:rsidRPr="00406C30">
        <w:rPr>
          <w:rFonts w:asciiTheme="majorHAnsi" w:eastAsia="Arial Unicode MS" w:hAnsiTheme="majorHAnsi" w:cs="Times New Roman"/>
          <w:bCs/>
          <w:sz w:val="16"/>
          <w:szCs w:val="16"/>
          <w:shd w:val="clear" w:color="auto" w:fill="FFFFFF"/>
          <w:lang w:val="es-ES" w:eastAsia="en-US"/>
        </w:rPr>
        <w:t xml:space="preserve">Corte IDH. </w:t>
      </w:r>
      <w:r w:rsidRPr="00406C30">
        <w:rPr>
          <w:rFonts w:asciiTheme="majorHAnsi" w:eastAsia="Arial Unicode MS" w:hAnsiTheme="majorHAnsi" w:cs="Times New Roman"/>
          <w:bCs/>
          <w:i/>
          <w:sz w:val="16"/>
          <w:szCs w:val="16"/>
          <w:shd w:val="clear" w:color="auto" w:fill="FFFFFF"/>
          <w:lang w:val="es-ES" w:eastAsia="en-US"/>
        </w:rPr>
        <w:t>Caso Mejía Idrovo Vs. Ecuador</w:t>
      </w:r>
      <w:r w:rsidRPr="00406C30">
        <w:rPr>
          <w:rFonts w:asciiTheme="majorHAnsi" w:eastAsia="Arial Unicode MS" w:hAnsiTheme="majorHAnsi" w:cs="Times New Roman"/>
          <w:bCs/>
          <w:sz w:val="16"/>
          <w:szCs w:val="16"/>
          <w:shd w:val="clear" w:color="auto" w:fill="FFFFFF"/>
          <w:lang w:val="es-ES" w:eastAsia="en-US"/>
        </w:rPr>
        <w:t>. Excepciones Preliminares, Fondo, Reparaciones y Costas. Sentencia de 5 de julio de 2011. Serie C No. 228, párr. 105.</w:t>
      </w:r>
    </w:p>
  </w:footnote>
  <w:footnote w:id="59">
    <w:p w14:paraId="3F28B353" w14:textId="77777777" w:rsidR="00A05D4C" w:rsidRPr="00406C30" w:rsidRDefault="00A05D4C" w:rsidP="00A834DC">
      <w:pPr>
        <w:pStyle w:val="FootnoteText"/>
        <w:contextualSpacing/>
        <w:jc w:val="both"/>
        <w:rPr>
          <w:rFonts w:asciiTheme="majorHAnsi" w:hAnsiTheme="majorHAnsi"/>
          <w:bCs/>
          <w:sz w:val="16"/>
          <w:szCs w:val="16"/>
          <w:lang w:val="es-ES"/>
        </w:rPr>
      </w:pPr>
      <w:r w:rsidRPr="00406C30">
        <w:rPr>
          <w:rStyle w:val="FootnoteReference"/>
          <w:rFonts w:asciiTheme="majorHAnsi" w:hAnsiTheme="majorHAnsi" w:cs="Times"/>
          <w:sz w:val="16"/>
          <w:szCs w:val="16"/>
          <w:lang w:val="es-ES"/>
        </w:rPr>
        <w:footnoteRef/>
      </w:r>
      <w:r w:rsidRPr="00406C30">
        <w:rPr>
          <w:rFonts w:asciiTheme="majorHAnsi" w:hAnsiTheme="majorHAnsi"/>
          <w:sz w:val="16"/>
          <w:szCs w:val="16"/>
          <w:lang w:val="es-ES"/>
        </w:rPr>
        <w:t xml:space="preserve"> </w:t>
      </w:r>
      <w:r w:rsidRPr="00406C30">
        <w:rPr>
          <w:rFonts w:asciiTheme="majorHAnsi" w:eastAsia="Arial Unicode MS" w:hAnsiTheme="majorHAnsi" w:cs="Times New Roman"/>
          <w:bCs/>
          <w:sz w:val="16"/>
          <w:szCs w:val="16"/>
          <w:shd w:val="clear" w:color="auto" w:fill="FFFFFF"/>
          <w:lang w:val="es-ES" w:eastAsia="en-US"/>
        </w:rPr>
        <w:t xml:space="preserve">Corte IDH. </w:t>
      </w:r>
      <w:r w:rsidRPr="00406C30">
        <w:rPr>
          <w:rFonts w:asciiTheme="majorHAnsi" w:eastAsia="Arial Unicode MS" w:hAnsiTheme="majorHAnsi" w:cs="Times New Roman"/>
          <w:bCs/>
          <w:i/>
          <w:sz w:val="16"/>
          <w:szCs w:val="16"/>
          <w:shd w:val="clear" w:color="auto" w:fill="FFFFFF"/>
          <w:lang w:val="es-ES" w:eastAsia="en-US"/>
        </w:rPr>
        <w:t>Caso Mejía Idrovo Vs. Ecuador</w:t>
      </w:r>
      <w:r w:rsidRPr="00406C30">
        <w:rPr>
          <w:rFonts w:asciiTheme="majorHAnsi" w:eastAsia="Arial Unicode MS" w:hAnsiTheme="majorHAnsi" w:cs="Times New Roman"/>
          <w:bCs/>
          <w:sz w:val="16"/>
          <w:szCs w:val="16"/>
          <w:shd w:val="clear" w:color="auto" w:fill="FFFFFF"/>
          <w:lang w:val="es-ES" w:eastAsia="en-US"/>
        </w:rPr>
        <w:t xml:space="preserve">. Excepciones Preliminares, Fondo, Reparaciones y Costas. Sentencia de 5 de julio de 2011. Serie C No. 228, párr. 106. </w:t>
      </w:r>
    </w:p>
  </w:footnote>
  <w:footnote w:id="60">
    <w:p w14:paraId="17744CCC" w14:textId="77777777" w:rsidR="00A05D4C" w:rsidRPr="00406C30" w:rsidRDefault="00A05D4C" w:rsidP="00A834DC">
      <w:pPr>
        <w:pStyle w:val="NormalWeb"/>
        <w:spacing w:before="0" w:beforeAutospacing="0" w:after="0" w:afterAutospacing="0"/>
        <w:contextualSpacing/>
        <w:jc w:val="both"/>
        <w:rPr>
          <w:rFonts w:asciiTheme="majorHAnsi" w:hAnsiTheme="majorHAnsi"/>
          <w:sz w:val="16"/>
          <w:szCs w:val="16"/>
          <w:lang w:val="es-ES"/>
        </w:rPr>
      </w:pPr>
      <w:r w:rsidRPr="00406C30">
        <w:rPr>
          <w:rStyle w:val="FootnoteReference"/>
          <w:rFonts w:asciiTheme="majorHAnsi" w:hAnsiTheme="majorHAnsi"/>
          <w:sz w:val="16"/>
          <w:szCs w:val="16"/>
        </w:rPr>
        <w:footnoteRef/>
      </w:r>
      <w:r w:rsidRPr="00406C30">
        <w:rPr>
          <w:rFonts w:asciiTheme="majorHAnsi" w:hAnsiTheme="majorHAnsi"/>
          <w:sz w:val="16"/>
          <w:szCs w:val="16"/>
          <w:lang w:val="es-ES"/>
        </w:rPr>
        <w:t xml:space="preserve"> Corte Europea de Derechos Humanos (CEDH), Caso Matheus versus Francia, n° 62740/01, Sentencia del 31.03.2005, párr. 58; y CEDH, Caso Sabin Popescu versus Romania, n° 48102/99, Sentencia del 2.03.2004, párrs. 68 y ss. </w:t>
      </w:r>
    </w:p>
  </w:footnote>
  <w:footnote w:id="61">
    <w:p w14:paraId="63B2F930" w14:textId="77777777"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rPr>
        <w:footnoteRef/>
      </w:r>
      <w:r w:rsidRPr="00406C30">
        <w:rPr>
          <w:rFonts w:asciiTheme="majorHAnsi" w:hAnsiTheme="majorHAnsi"/>
          <w:sz w:val="16"/>
          <w:szCs w:val="16"/>
          <w:lang w:val="es-ES"/>
        </w:rPr>
        <w:t xml:space="preserve"> CEDH, </w:t>
      </w:r>
      <w:r w:rsidRPr="00406C30">
        <w:rPr>
          <w:rFonts w:asciiTheme="majorHAnsi" w:hAnsiTheme="majorHAnsi"/>
          <w:i/>
          <w:sz w:val="16"/>
          <w:szCs w:val="16"/>
          <w:lang w:val="es-ES"/>
        </w:rPr>
        <w:t>Caso Cocchiarella Vs. Italia</w:t>
      </w:r>
      <w:r w:rsidRPr="00406C30">
        <w:rPr>
          <w:rFonts w:asciiTheme="majorHAnsi" w:hAnsiTheme="majorHAnsi"/>
          <w:sz w:val="16"/>
          <w:szCs w:val="16"/>
          <w:lang w:val="es-ES"/>
        </w:rPr>
        <w:t>. Sentencia de 29 de marzo de 2006, párr. 89.</w:t>
      </w:r>
    </w:p>
  </w:footnote>
  <w:footnote w:id="62">
    <w:p w14:paraId="640E806D" w14:textId="77777777"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cs="Times"/>
          <w:sz w:val="16"/>
          <w:szCs w:val="16"/>
          <w:lang w:val="es-ES"/>
        </w:rPr>
        <w:footnoteRef/>
      </w:r>
      <w:r w:rsidRPr="00406C30">
        <w:rPr>
          <w:rFonts w:asciiTheme="majorHAnsi" w:hAnsiTheme="majorHAnsi"/>
          <w:i/>
          <w:sz w:val="16"/>
          <w:szCs w:val="16"/>
          <w:lang w:val="es-ES"/>
        </w:rPr>
        <w:t xml:space="preserve"> </w:t>
      </w:r>
      <w:r w:rsidRPr="00406C30">
        <w:rPr>
          <w:rFonts w:asciiTheme="majorHAnsi" w:hAnsiTheme="majorHAnsi"/>
          <w:sz w:val="16"/>
          <w:szCs w:val="16"/>
          <w:lang w:val="es-ES"/>
        </w:rPr>
        <w:t xml:space="preserve">CEDH, </w:t>
      </w:r>
      <w:r w:rsidRPr="00406C30">
        <w:rPr>
          <w:rFonts w:asciiTheme="majorHAnsi" w:hAnsiTheme="majorHAnsi"/>
          <w:i/>
          <w:iCs/>
          <w:sz w:val="16"/>
          <w:szCs w:val="16"/>
          <w:lang w:val="es-ES"/>
        </w:rPr>
        <w:t>Matheus Vs. Francia</w:t>
      </w:r>
      <w:r w:rsidRPr="00406C30">
        <w:rPr>
          <w:rFonts w:asciiTheme="majorHAnsi" w:hAnsiTheme="majorHAnsi"/>
          <w:sz w:val="16"/>
          <w:szCs w:val="16"/>
          <w:lang w:val="es-ES"/>
        </w:rPr>
        <w:t>. Sentencia de 31 de junio de 2005</w:t>
      </w:r>
      <w:r w:rsidRPr="00406C30">
        <w:rPr>
          <w:rFonts w:asciiTheme="majorHAnsi" w:hAnsiTheme="majorHAnsi"/>
          <w:i/>
          <w:sz w:val="16"/>
          <w:szCs w:val="16"/>
          <w:lang w:val="es-ES"/>
        </w:rPr>
        <w:t xml:space="preserve">, </w:t>
      </w:r>
      <w:r w:rsidRPr="00406C30">
        <w:rPr>
          <w:rFonts w:asciiTheme="majorHAnsi" w:hAnsiTheme="majorHAnsi"/>
          <w:iCs/>
          <w:sz w:val="16"/>
          <w:szCs w:val="16"/>
          <w:lang w:val="es-ES"/>
        </w:rPr>
        <w:t>párr. 58</w:t>
      </w:r>
      <w:r w:rsidRPr="00406C30">
        <w:rPr>
          <w:rFonts w:asciiTheme="majorHAnsi" w:hAnsiTheme="majorHAnsi"/>
          <w:sz w:val="16"/>
          <w:szCs w:val="16"/>
          <w:lang w:val="es-ES"/>
        </w:rPr>
        <w:t>.</w:t>
      </w:r>
    </w:p>
  </w:footnote>
  <w:footnote w:id="63">
    <w:p w14:paraId="1B61B535" w14:textId="77777777" w:rsidR="00A05D4C" w:rsidRPr="00406C30" w:rsidRDefault="00A05D4C" w:rsidP="00A834DC">
      <w:pPr>
        <w:pStyle w:val="FootnoteText"/>
        <w:contextualSpacing/>
        <w:jc w:val="both"/>
        <w:rPr>
          <w:rFonts w:asciiTheme="majorHAnsi" w:hAnsiTheme="majorHAnsi"/>
          <w:i/>
          <w:sz w:val="16"/>
          <w:szCs w:val="16"/>
          <w:lang w:val="es-ES"/>
        </w:rPr>
      </w:pPr>
      <w:r w:rsidRPr="00406C30">
        <w:rPr>
          <w:rStyle w:val="FootnoteReference"/>
          <w:rFonts w:asciiTheme="majorHAnsi" w:hAnsiTheme="majorHAnsi" w:cs="Times"/>
          <w:sz w:val="16"/>
          <w:szCs w:val="16"/>
          <w:lang w:val="es-ES"/>
        </w:rPr>
        <w:footnoteRef/>
      </w:r>
      <w:r w:rsidRPr="001F3959">
        <w:rPr>
          <w:rFonts w:asciiTheme="majorHAnsi" w:hAnsiTheme="majorHAnsi"/>
          <w:sz w:val="16"/>
          <w:szCs w:val="16"/>
          <w:lang w:val="es-VE"/>
        </w:rPr>
        <w:t xml:space="preserve"> </w:t>
      </w:r>
      <w:r w:rsidRPr="001F3959">
        <w:rPr>
          <w:rFonts w:asciiTheme="majorHAnsi" w:eastAsia="Arial Unicode MS" w:hAnsiTheme="majorHAnsi" w:cs="Times New Roman"/>
          <w:bCs/>
          <w:sz w:val="16"/>
          <w:szCs w:val="16"/>
          <w:shd w:val="clear" w:color="auto" w:fill="FFFFFF"/>
          <w:lang w:val="es-VE" w:eastAsia="en-US"/>
        </w:rPr>
        <w:t xml:space="preserve">Corte IDH. </w:t>
      </w:r>
      <w:r w:rsidRPr="001F3959">
        <w:rPr>
          <w:rFonts w:asciiTheme="majorHAnsi" w:eastAsia="Arial Unicode MS" w:hAnsiTheme="majorHAnsi" w:cs="Times New Roman"/>
          <w:bCs/>
          <w:i/>
          <w:sz w:val="16"/>
          <w:szCs w:val="16"/>
          <w:shd w:val="clear" w:color="auto" w:fill="FFFFFF"/>
          <w:lang w:val="es-VE" w:eastAsia="en-US"/>
        </w:rPr>
        <w:t xml:space="preserve">Caso Mejía Idrovo Vs. </w:t>
      </w:r>
      <w:r w:rsidRPr="00406C30">
        <w:rPr>
          <w:rFonts w:asciiTheme="majorHAnsi" w:eastAsia="Arial Unicode MS" w:hAnsiTheme="majorHAnsi" w:cs="Times New Roman"/>
          <w:bCs/>
          <w:i/>
          <w:sz w:val="16"/>
          <w:szCs w:val="16"/>
          <w:shd w:val="clear" w:color="auto" w:fill="FFFFFF"/>
          <w:lang w:val="es-ES" w:eastAsia="en-US"/>
        </w:rPr>
        <w:t>Ecuador</w:t>
      </w:r>
      <w:r w:rsidRPr="00406C30">
        <w:rPr>
          <w:rFonts w:asciiTheme="majorHAnsi" w:eastAsia="Arial Unicode MS" w:hAnsiTheme="majorHAnsi" w:cs="Times New Roman"/>
          <w:bCs/>
          <w:sz w:val="16"/>
          <w:szCs w:val="16"/>
          <w:shd w:val="clear" w:color="auto" w:fill="FFFFFF"/>
          <w:lang w:val="es-ES" w:eastAsia="en-US"/>
        </w:rPr>
        <w:t>. Excepciones Preliminares, Fondo, Reparaciones y Costas. Sentencia de 5 de julio de 2011. Serie C No. 228, párr. 106.</w:t>
      </w:r>
    </w:p>
  </w:footnote>
  <w:footnote w:id="64">
    <w:p w14:paraId="0E718368" w14:textId="77777777"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rPr>
        <w:footnoteRef/>
      </w:r>
      <w:r w:rsidRPr="00406C30">
        <w:rPr>
          <w:rFonts w:asciiTheme="majorHAnsi" w:hAnsiTheme="majorHAnsi"/>
          <w:sz w:val="16"/>
          <w:szCs w:val="16"/>
          <w:lang w:val="es-ES"/>
        </w:rPr>
        <w:t xml:space="preserve"> CIDH, Caso 12.357, Demanda ante la Corte IDH, Integrantes de la Asociación de Cesantes y Jubilados de la Contraloría General de la República, Perú, 1 de abril de 2008, párr. 54.</w:t>
      </w:r>
    </w:p>
  </w:footnote>
  <w:footnote w:id="65">
    <w:p w14:paraId="531321A9" w14:textId="77777777" w:rsidR="00A05D4C" w:rsidRPr="00406C30" w:rsidRDefault="00A05D4C" w:rsidP="00A834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heme="majorHAnsi" w:hAnsiTheme="majorHAnsi" w:cs="Verdana"/>
          <w:color w:val="000000"/>
          <w:sz w:val="16"/>
          <w:szCs w:val="16"/>
          <w:lang w:val="es-CO" w:eastAsia="es-ES"/>
        </w:rPr>
      </w:pPr>
      <w:r w:rsidRPr="00406C30">
        <w:rPr>
          <w:rStyle w:val="FootnoteReference"/>
          <w:rFonts w:asciiTheme="majorHAnsi" w:hAnsiTheme="majorHAnsi"/>
          <w:sz w:val="16"/>
          <w:szCs w:val="16"/>
        </w:rPr>
        <w:footnoteRef/>
      </w:r>
      <w:r w:rsidRPr="00406C30">
        <w:rPr>
          <w:rFonts w:asciiTheme="majorHAnsi" w:hAnsiTheme="majorHAnsi"/>
          <w:sz w:val="16"/>
          <w:szCs w:val="16"/>
          <w:lang w:val="es-CO"/>
        </w:rPr>
        <w:t xml:space="preserve"> </w:t>
      </w:r>
      <w:r w:rsidRPr="00406C30">
        <w:rPr>
          <w:rFonts w:asciiTheme="majorHAnsi" w:eastAsia="Times New Roman" w:hAnsiTheme="majorHAnsi"/>
          <w:bCs/>
          <w:sz w:val="16"/>
          <w:szCs w:val="16"/>
          <w:bdr w:val="none" w:sz="0" w:space="0" w:color="auto"/>
          <w:lang w:val="es-CO"/>
        </w:rPr>
        <w:t xml:space="preserve">Corte IDH. </w:t>
      </w:r>
      <w:r w:rsidRPr="00406C30">
        <w:rPr>
          <w:rFonts w:asciiTheme="majorHAnsi" w:eastAsia="Times New Roman" w:hAnsiTheme="majorHAnsi"/>
          <w:bCs/>
          <w:i/>
          <w:sz w:val="16"/>
          <w:szCs w:val="16"/>
          <w:bdr w:val="none" w:sz="0" w:space="0" w:color="auto"/>
          <w:lang w:val="es-CO"/>
        </w:rPr>
        <w:t>Caso Muelle Flores Vs. Perú</w:t>
      </w:r>
      <w:r w:rsidRPr="00406C30">
        <w:rPr>
          <w:rFonts w:asciiTheme="majorHAnsi" w:eastAsia="Times New Roman" w:hAnsiTheme="majorHAnsi"/>
          <w:bCs/>
          <w:sz w:val="16"/>
          <w:szCs w:val="16"/>
          <w:bdr w:val="none" w:sz="0" w:space="0" w:color="auto"/>
          <w:lang w:val="es-CO"/>
        </w:rPr>
        <w:t xml:space="preserve">. Excepciones Preliminares, Fondo, Reparaciones y Costas. Sentencia de 6 de marzo de 2019. Serie C No. 375. Párr. 128. </w:t>
      </w:r>
    </w:p>
    <w:p w14:paraId="1FFF413D" w14:textId="77777777" w:rsidR="00A05D4C" w:rsidRPr="001F3959" w:rsidRDefault="00A05D4C" w:rsidP="00A834DC">
      <w:pPr>
        <w:pStyle w:val="FootnoteText"/>
        <w:contextualSpacing/>
        <w:rPr>
          <w:rFonts w:asciiTheme="majorHAnsi" w:hAnsiTheme="majorHAnsi"/>
          <w:sz w:val="16"/>
          <w:szCs w:val="16"/>
          <w:lang w:val="es-VE"/>
        </w:rPr>
      </w:pPr>
    </w:p>
  </w:footnote>
  <w:footnote w:id="66">
    <w:p w14:paraId="33CAD565" w14:textId="77777777"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rPr>
        <w:footnoteRef/>
      </w:r>
      <w:r w:rsidRPr="00406C30">
        <w:rPr>
          <w:rFonts w:asciiTheme="majorHAnsi" w:hAnsiTheme="majorHAnsi" w:cs="Arial"/>
          <w:sz w:val="16"/>
          <w:szCs w:val="16"/>
          <w:lang w:val="es-ES"/>
        </w:rPr>
        <w:t xml:space="preserve"> </w:t>
      </w:r>
      <w:r w:rsidRPr="00406C30">
        <w:rPr>
          <w:rFonts w:asciiTheme="majorHAnsi" w:hAnsiTheme="majorHAnsi"/>
          <w:sz w:val="16"/>
          <w:szCs w:val="16"/>
          <w:lang w:val="es-ES_tradnl"/>
        </w:rPr>
        <w:t xml:space="preserve">Corte IDH. </w:t>
      </w:r>
      <w:r w:rsidRPr="00406C30">
        <w:rPr>
          <w:rFonts w:asciiTheme="majorHAnsi" w:hAnsiTheme="majorHAnsi"/>
          <w:i/>
          <w:sz w:val="16"/>
          <w:szCs w:val="16"/>
          <w:lang w:val="es-ES_tradnl"/>
        </w:rPr>
        <w:t>Caso García Asto y Ramírez Rojas Vs. Perú</w:t>
      </w:r>
      <w:r w:rsidRPr="00406C30">
        <w:rPr>
          <w:rFonts w:asciiTheme="majorHAnsi" w:hAnsiTheme="majorHAnsi"/>
          <w:sz w:val="16"/>
          <w:szCs w:val="16"/>
          <w:lang w:val="es-ES_tradnl"/>
        </w:rPr>
        <w:t>. Sentencia de 25 de noviembre de 2005. Serie C No. 137</w:t>
      </w:r>
      <w:r w:rsidRPr="00406C30">
        <w:rPr>
          <w:rFonts w:asciiTheme="majorHAnsi" w:hAnsiTheme="majorHAnsi" w:cs="Arial"/>
          <w:iCs/>
          <w:sz w:val="16"/>
          <w:szCs w:val="16"/>
          <w:lang w:val="es-ES"/>
        </w:rPr>
        <w:t xml:space="preserve">, párr. 166; </w:t>
      </w:r>
      <w:r w:rsidRPr="00406C30">
        <w:rPr>
          <w:rFonts w:asciiTheme="majorHAnsi" w:hAnsiTheme="majorHAnsi"/>
          <w:i/>
          <w:sz w:val="16"/>
          <w:szCs w:val="16"/>
          <w:lang w:val="es-ES_tradnl"/>
        </w:rPr>
        <w:t xml:space="preserve">Caso Gómez Palomino Vs. Perú. </w:t>
      </w:r>
      <w:hyperlink r:id="rId1" w:history="1">
        <w:r w:rsidRPr="00406C30">
          <w:rPr>
            <w:rStyle w:val="Hyperlink"/>
            <w:rFonts w:asciiTheme="majorHAnsi" w:hAnsiTheme="majorHAnsi" w:cs="Arial"/>
            <w:color w:val="auto"/>
            <w:sz w:val="16"/>
            <w:szCs w:val="16"/>
            <w:shd w:val="clear" w:color="auto" w:fill="FFFFFF"/>
            <w:lang w:val="es-ES"/>
          </w:rPr>
          <w:t>Fondo, Reparaciones y Costas. Sentencia de 22 de noviembre de 2005. Serie C No. 136</w:t>
        </w:r>
      </w:hyperlink>
      <w:r w:rsidRPr="00406C30">
        <w:rPr>
          <w:rFonts w:asciiTheme="majorHAnsi" w:hAnsiTheme="majorHAnsi"/>
          <w:sz w:val="16"/>
          <w:szCs w:val="16"/>
          <w:lang w:val="es-ES_tradnl"/>
        </w:rPr>
        <w:t>,</w:t>
      </w:r>
      <w:r w:rsidRPr="00406C30">
        <w:rPr>
          <w:rFonts w:asciiTheme="majorHAnsi" w:hAnsiTheme="majorHAnsi"/>
          <w:i/>
          <w:sz w:val="16"/>
          <w:szCs w:val="16"/>
          <w:lang w:val="es-ES_tradnl"/>
        </w:rPr>
        <w:t xml:space="preserve"> </w:t>
      </w:r>
      <w:r w:rsidRPr="00406C30">
        <w:rPr>
          <w:rFonts w:asciiTheme="majorHAnsi" w:hAnsiTheme="majorHAnsi"/>
          <w:sz w:val="16"/>
          <w:szCs w:val="16"/>
          <w:lang w:val="es-ES_tradnl"/>
        </w:rPr>
        <w:t xml:space="preserve">párr. </w:t>
      </w:r>
      <w:r w:rsidRPr="00406C30">
        <w:rPr>
          <w:rFonts w:asciiTheme="majorHAnsi" w:hAnsiTheme="majorHAnsi" w:cs="Arial"/>
          <w:sz w:val="16"/>
          <w:szCs w:val="16"/>
          <w:lang w:val="es-ES"/>
        </w:rPr>
        <w:t xml:space="preserve">85; y </w:t>
      </w:r>
      <w:r w:rsidRPr="00406C30">
        <w:rPr>
          <w:rFonts w:asciiTheme="majorHAnsi" w:hAnsiTheme="majorHAnsi"/>
          <w:i/>
          <w:sz w:val="16"/>
          <w:szCs w:val="16"/>
          <w:lang w:val="es-ES"/>
        </w:rPr>
        <w:t>Caso de la Comunidad Moiwana Vs. Surinam</w:t>
      </w:r>
      <w:r w:rsidRPr="00406C30">
        <w:rPr>
          <w:rFonts w:asciiTheme="majorHAnsi" w:hAnsiTheme="majorHAnsi"/>
          <w:sz w:val="16"/>
          <w:szCs w:val="16"/>
          <w:lang w:val="es-ES"/>
        </w:rPr>
        <w:t>. Sentencia de 15 de junio de 2005. Serie C No. 124</w:t>
      </w:r>
      <w:r w:rsidRPr="00406C30">
        <w:rPr>
          <w:rFonts w:asciiTheme="majorHAnsi" w:hAnsiTheme="majorHAnsi" w:cs="Arial"/>
          <w:sz w:val="16"/>
          <w:szCs w:val="16"/>
          <w:lang w:val="es-ES"/>
        </w:rPr>
        <w:t>, párr. 160.</w:t>
      </w:r>
    </w:p>
  </w:footnote>
  <w:footnote w:id="67">
    <w:p w14:paraId="07694868" w14:textId="77777777"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rPr>
        <w:footnoteRef/>
      </w:r>
      <w:r w:rsidRPr="00406C30">
        <w:rPr>
          <w:rFonts w:asciiTheme="majorHAnsi" w:hAnsiTheme="majorHAnsi"/>
          <w:sz w:val="16"/>
          <w:szCs w:val="16"/>
          <w:lang w:val="es-ES"/>
        </w:rPr>
        <w:t xml:space="preserve"> CEDH, </w:t>
      </w:r>
      <w:r w:rsidRPr="00406C30">
        <w:rPr>
          <w:rFonts w:asciiTheme="majorHAnsi" w:hAnsiTheme="majorHAnsi"/>
          <w:i/>
          <w:sz w:val="16"/>
          <w:szCs w:val="16"/>
          <w:lang w:val="es-ES"/>
        </w:rPr>
        <w:t xml:space="preserve">Hornsby Vs. </w:t>
      </w:r>
      <w:r w:rsidRPr="00406C30">
        <w:rPr>
          <w:rFonts w:asciiTheme="majorHAnsi" w:hAnsiTheme="majorHAnsi"/>
          <w:i/>
          <w:iCs/>
          <w:sz w:val="16"/>
          <w:szCs w:val="16"/>
          <w:lang w:val="es-ES"/>
        </w:rPr>
        <w:t xml:space="preserve">Grecia. </w:t>
      </w:r>
      <w:r w:rsidRPr="00406C30">
        <w:rPr>
          <w:rFonts w:asciiTheme="majorHAnsi" w:hAnsiTheme="majorHAnsi"/>
          <w:sz w:val="16"/>
          <w:szCs w:val="16"/>
          <w:lang w:val="es-ES"/>
        </w:rPr>
        <w:t xml:space="preserve">Sentencia de 19 de marzo de 1997, párr. 40. </w:t>
      </w:r>
    </w:p>
  </w:footnote>
  <w:footnote w:id="68">
    <w:p w14:paraId="6D0B608C" w14:textId="77777777" w:rsidR="00A05D4C" w:rsidRPr="00406C30" w:rsidRDefault="00A05D4C" w:rsidP="00A834DC">
      <w:pPr>
        <w:pStyle w:val="FootnoteText"/>
        <w:contextualSpacing/>
        <w:jc w:val="both"/>
        <w:rPr>
          <w:rFonts w:asciiTheme="majorHAnsi" w:hAnsiTheme="majorHAnsi"/>
          <w:sz w:val="16"/>
          <w:szCs w:val="16"/>
          <w:lang w:val="es-ES"/>
        </w:rPr>
      </w:pPr>
      <w:r w:rsidRPr="00406C30">
        <w:rPr>
          <w:rStyle w:val="FootnoteReference"/>
          <w:rFonts w:asciiTheme="majorHAnsi" w:hAnsiTheme="majorHAnsi"/>
          <w:sz w:val="16"/>
          <w:szCs w:val="16"/>
        </w:rPr>
        <w:footnoteRef/>
      </w:r>
      <w:r w:rsidRPr="00406C30">
        <w:rPr>
          <w:rFonts w:asciiTheme="majorHAnsi" w:hAnsiTheme="majorHAnsi"/>
          <w:sz w:val="16"/>
          <w:szCs w:val="16"/>
          <w:lang w:val="es-ES"/>
        </w:rPr>
        <w:t xml:space="preserve"> CEDH, </w:t>
      </w:r>
      <w:r w:rsidRPr="00406C30">
        <w:rPr>
          <w:rFonts w:asciiTheme="majorHAnsi" w:hAnsiTheme="majorHAnsi"/>
          <w:i/>
          <w:sz w:val="16"/>
          <w:szCs w:val="16"/>
          <w:lang w:val="es-ES"/>
        </w:rPr>
        <w:t xml:space="preserve">Di Pede Vs. </w:t>
      </w:r>
      <w:r w:rsidRPr="00406C30">
        <w:rPr>
          <w:rFonts w:asciiTheme="majorHAnsi" w:hAnsiTheme="majorHAnsi"/>
          <w:i/>
          <w:iCs/>
          <w:sz w:val="16"/>
          <w:szCs w:val="16"/>
          <w:lang w:val="es-ES"/>
        </w:rPr>
        <w:t xml:space="preserve">Italia. </w:t>
      </w:r>
      <w:r w:rsidRPr="00406C30">
        <w:rPr>
          <w:rFonts w:asciiTheme="majorHAnsi" w:hAnsiTheme="majorHAnsi"/>
          <w:iCs/>
          <w:sz w:val="16"/>
          <w:szCs w:val="16"/>
          <w:lang w:val="es-ES"/>
        </w:rPr>
        <w:t>Sentencia de 26 de septiembre de 1996, párr. 16.</w:t>
      </w:r>
    </w:p>
  </w:footnote>
  <w:footnote w:id="69">
    <w:p w14:paraId="6883BF7C" w14:textId="77777777" w:rsidR="00A05D4C" w:rsidRPr="00406C30" w:rsidRDefault="00A05D4C" w:rsidP="00A834DC">
      <w:pPr>
        <w:pStyle w:val="FootnoteText"/>
        <w:contextualSpacing/>
        <w:jc w:val="both"/>
        <w:rPr>
          <w:rFonts w:asciiTheme="majorHAnsi" w:hAnsiTheme="majorHAnsi"/>
          <w:sz w:val="16"/>
          <w:szCs w:val="16"/>
          <w:lang w:val="es-ES_tradnl"/>
        </w:rPr>
      </w:pPr>
      <w:r w:rsidRPr="00406C30">
        <w:rPr>
          <w:rStyle w:val="FootnoteReference"/>
          <w:rFonts w:asciiTheme="majorHAnsi" w:hAnsiTheme="majorHAnsi"/>
          <w:sz w:val="16"/>
          <w:szCs w:val="16"/>
        </w:rPr>
        <w:footnoteRef/>
      </w:r>
      <w:r w:rsidRPr="00406C30">
        <w:rPr>
          <w:rFonts w:asciiTheme="majorHAnsi" w:hAnsiTheme="majorHAnsi" w:cs="Arial"/>
          <w:sz w:val="16"/>
          <w:szCs w:val="16"/>
          <w:lang w:val="es-ES"/>
        </w:rPr>
        <w:t xml:space="preserve"> CIDH, Informe No. 28/16, Caso 11.550, Admisibilidad y Fondo, Maurilia Coc Max y otros (Masacre de Xamán), Guatemala, 10 de junio de 2016. párr. 145. Corte IDH. </w:t>
      </w:r>
      <w:r w:rsidRPr="00406C30">
        <w:rPr>
          <w:rFonts w:asciiTheme="majorHAnsi" w:hAnsiTheme="majorHAnsi" w:cs="Arial"/>
          <w:i/>
          <w:sz w:val="16"/>
          <w:szCs w:val="16"/>
          <w:shd w:val="clear" w:color="auto" w:fill="FFFFFF"/>
          <w:lang w:val="es-ES"/>
        </w:rPr>
        <w:t xml:space="preserve">Caso Masacre de Santo Domingo Vs. </w:t>
      </w:r>
      <w:r w:rsidRPr="00406C30">
        <w:rPr>
          <w:rFonts w:asciiTheme="majorHAnsi" w:hAnsiTheme="majorHAnsi" w:cs="Arial"/>
          <w:i/>
          <w:sz w:val="16"/>
          <w:szCs w:val="16"/>
          <w:shd w:val="clear" w:color="auto" w:fill="FFFFFF"/>
          <w:lang w:val="es-ES_tradnl"/>
        </w:rPr>
        <w:t>Colombia</w:t>
      </w:r>
      <w:r w:rsidRPr="00406C30">
        <w:rPr>
          <w:rFonts w:asciiTheme="majorHAnsi" w:hAnsiTheme="majorHAnsi" w:cs="Arial"/>
          <w:sz w:val="16"/>
          <w:szCs w:val="16"/>
          <w:shd w:val="clear" w:color="auto" w:fill="FFFFFF"/>
          <w:lang w:val="es-ES_tradnl"/>
        </w:rPr>
        <w:t>. Excepciones Preliminares, Fondo y Reparaciones. Sentencia de 30 de noviembre de 2012. Serie C No. 259,</w:t>
      </w:r>
      <w:r w:rsidRPr="00406C30">
        <w:rPr>
          <w:rFonts w:asciiTheme="majorHAnsi" w:hAnsiTheme="majorHAnsi" w:cs="Arial"/>
          <w:sz w:val="16"/>
          <w:szCs w:val="16"/>
          <w:lang w:val="es-ES_tradnl"/>
        </w:rPr>
        <w:t xml:space="preserve"> párr. </w:t>
      </w:r>
      <w:r w:rsidRPr="00406C30">
        <w:rPr>
          <w:rFonts w:asciiTheme="majorHAnsi" w:hAnsiTheme="majorHAnsi" w:cs="Arial"/>
          <w:sz w:val="16"/>
          <w:szCs w:val="16"/>
          <w:lang w:val="es-ES"/>
        </w:rPr>
        <w:t>164.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15C7" w14:textId="77777777" w:rsidR="00A05D4C" w:rsidRDefault="00A05D4C" w:rsidP="004B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77585F" w14:textId="77777777" w:rsidR="00A05D4C" w:rsidRDefault="00A05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422B" w14:textId="77777777" w:rsidR="00A05D4C" w:rsidRDefault="00A05D4C" w:rsidP="00A50FCF">
    <w:pPr>
      <w:pStyle w:val="Header"/>
      <w:tabs>
        <w:tab w:val="clear" w:pos="4320"/>
        <w:tab w:val="clear" w:pos="8640"/>
      </w:tabs>
      <w:jc w:val="center"/>
      <w:rPr>
        <w:sz w:val="22"/>
        <w:szCs w:val="22"/>
      </w:rPr>
    </w:pPr>
    <w:r>
      <w:rPr>
        <w:noProof/>
        <w:sz w:val="22"/>
        <w:szCs w:val="22"/>
      </w:rPr>
      <w:drawing>
        <wp:inline distT="0" distB="0" distL="0" distR="0" wp14:anchorId="5FABE9A6" wp14:editId="612F8189">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0814BC0" w14:textId="77777777" w:rsidR="00A05D4C" w:rsidRPr="00EC7D62" w:rsidRDefault="00724630" w:rsidP="00A50FCF">
    <w:pPr>
      <w:pStyle w:val="Header"/>
      <w:tabs>
        <w:tab w:val="clear" w:pos="4320"/>
        <w:tab w:val="clear" w:pos="8640"/>
      </w:tabs>
      <w:jc w:val="center"/>
      <w:rPr>
        <w:sz w:val="22"/>
        <w:szCs w:val="22"/>
      </w:rPr>
    </w:pPr>
    <w:r>
      <w:rPr>
        <w:sz w:val="22"/>
        <w:szCs w:val="22"/>
      </w:rPr>
      <w:pict w14:anchorId="768944C0">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5E42159"/>
    <w:multiLevelType w:val="hybridMultilevel"/>
    <w:tmpl w:val="EC2CFA68"/>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A3E691C"/>
    <w:multiLevelType w:val="hybridMultilevel"/>
    <w:tmpl w:val="E618D888"/>
    <w:lvl w:ilvl="0" w:tplc="69323612">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3AE7D6F"/>
    <w:multiLevelType w:val="hybridMultilevel"/>
    <w:tmpl w:val="B25ABC2A"/>
    <w:lvl w:ilvl="0" w:tplc="38A805E0">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FA3D20"/>
    <w:multiLevelType w:val="hybridMultilevel"/>
    <w:tmpl w:val="7728BE0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C61D90"/>
    <w:multiLevelType w:val="hybridMultilevel"/>
    <w:tmpl w:val="416A0490"/>
    <w:lvl w:ilvl="0" w:tplc="91C6FCC8">
      <w:start w:val="1"/>
      <w:numFmt w:val="decimal"/>
      <w:lvlText w:val="%1."/>
      <w:lvlJc w:val="left"/>
      <w:pPr>
        <w:tabs>
          <w:tab w:val="num" w:pos="810"/>
        </w:tabs>
        <w:ind w:left="810" w:hanging="360"/>
      </w:pPr>
      <w:rPr>
        <w:rFonts w:ascii="Cambria" w:hAnsi="Cambria" w:cs="Times New Roman" w:hint="default"/>
        <w:b w:val="0"/>
        <w:i w:val="0"/>
        <w:sz w:val="20"/>
        <w:szCs w:val="20"/>
        <w:lang w:val="es-VE"/>
      </w:rPr>
    </w:lvl>
    <w:lvl w:ilvl="1" w:tplc="41189D3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84482F"/>
    <w:multiLevelType w:val="hybridMultilevel"/>
    <w:tmpl w:val="37CC1D8A"/>
    <w:lvl w:ilvl="0" w:tplc="134217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6A101BB"/>
    <w:multiLevelType w:val="hybridMultilevel"/>
    <w:tmpl w:val="08585546"/>
    <w:lvl w:ilvl="0" w:tplc="E5C67630">
      <w:start w:val="1"/>
      <w:numFmt w:val="upperRoman"/>
      <w:pStyle w:val="Heading1"/>
      <w:lvlText w:val="%1."/>
      <w:lvlJc w:val="left"/>
      <w:pPr>
        <w:tabs>
          <w:tab w:val="num" w:pos="1440"/>
        </w:tabs>
        <w:ind w:left="1440" w:hanging="720"/>
      </w:pPr>
      <w:rPr>
        <w:rFonts w:cs="Times New Roman" w:hint="default"/>
        <w:b/>
      </w:rPr>
    </w:lvl>
    <w:lvl w:ilvl="1" w:tplc="5A0CEB8C">
      <w:start w:val="1"/>
      <w:numFmt w:val="decimal"/>
      <w:lvlText w:val="%2."/>
      <w:lvlJc w:val="left"/>
      <w:pPr>
        <w:tabs>
          <w:tab w:val="num" w:pos="1800"/>
        </w:tabs>
        <w:ind w:left="1800" w:hanging="360"/>
      </w:pPr>
      <w:rPr>
        <w:rFonts w:cs="Times New Roman" w:hint="default"/>
        <w:b/>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3803CA2"/>
    <w:multiLevelType w:val="hybridMultilevel"/>
    <w:tmpl w:val="30384DAA"/>
    <w:lvl w:ilvl="0" w:tplc="0AB07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45048559">
    <w:abstractNumId w:val="5"/>
  </w:num>
  <w:num w:numId="2" w16cid:durableId="1480075348">
    <w:abstractNumId w:val="6"/>
  </w:num>
  <w:num w:numId="3" w16cid:durableId="978605947">
    <w:abstractNumId w:val="58"/>
  </w:num>
  <w:num w:numId="4" w16cid:durableId="392701375">
    <w:abstractNumId w:val="24"/>
  </w:num>
  <w:num w:numId="5" w16cid:durableId="506991676">
    <w:abstractNumId w:val="51"/>
  </w:num>
  <w:num w:numId="6" w16cid:durableId="162353138">
    <w:abstractNumId w:val="29"/>
  </w:num>
  <w:num w:numId="7" w16cid:durableId="66148033">
    <w:abstractNumId w:val="8"/>
  </w:num>
  <w:num w:numId="8" w16cid:durableId="666246313">
    <w:abstractNumId w:val="19"/>
  </w:num>
  <w:num w:numId="9" w16cid:durableId="1041632316">
    <w:abstractNumId w:val="46"/>
  </w:num>
  <w:num w:numId="10" w16cid:durableId="438258044">
    <w:abstractNumId w:val="1"/>
  </w:num>
  <w:num w:numId="11" w16cid:durableId="510334560">
    <w:abstractNumId w:val="40"/>
  </w:num>
  <w:num w:numId="12" w16cid:durableId="572395849">
    <w:abstractNumId w:val="41"/>
  </w:num>
  <w:num w:numId="13" w16cid:durableId="651955133">
    <w:abstractNumId w:val="47"/>
  </w:num>
  <w:num w:numId="14" w16cid:durableId="1589928552">
    <w:abstractNumId w:val="3"/>
  </w:num>
  <w:num w:numId="15" w16cid:durableId="1772896126">
    <w:abstractNumId w:val="4"/>
  </w:num>
  <w:num w:numId="16" w16cid:durableId="772165934">
    <w:abstractNumId w:val="9"/>
  </w:num>
  <w:num w:numId="17" w16cid:durableId="1306472652">
    <w:abstractNumId w:val="10"/>
  </w:num>
  <w:num w:numId="18" w16cid:durableId="1774546749">
    <w:abstractNumId w:val="11"/>
  </w:num>
  <w:num w:numId="19" w16cid:durableId="692878903">
    <w:abstractNumId w:val="12"/>
  </w:num>
  <w:num w:numId="20" w16cid:durableId="1509708918">
    <w:abstractNumId w:val="13"/>
  </w:num>
  <w:num w:numId="21" w16cid:durableId="1515264250">
    <w:abstractNumId w:val="14"/>
  </w:num>
  <w:num w:numId="22" w16cid:durableId="760639393">
    <w:abstractNumId w:val="15"/>
  </w:num>
  <w:num w:numId="23" w16cid:durableId="1699427975">
    <w:abstractNumId w:val="17"/>
  </w:num>
  <w:num w:numId="24" w16cid:durableId="1045984742">
    <w:abstractNumId w:val="18"/>
  </w:num>
  <w:num w:numId="25" w16cid:durableId="1862233708">
    <w:abstractNumId w:val="20"/>
  </w:num>
  <w:num w:numId="26" w16cid:durableId="1471050540">
    <w:abstractNumId w:val="22"/>
  </w:num>
  <w:num w:numId="27" w16cid:durableId="1266888637">
    <w:abstractNumId w:val="25"/>
  </w:num>
  <w:num w:numId="28" w16cid:durableId="1306931962">
    <w:abstractNumId w:val="26"/>
  </w:num>
  <w:num w:numId="29" w16cid:durableId="2008749585">
    <w:abstractNumId w:val="27"/>
  </w:num>
  <w:num w:numId="30" w16cid:durableId="1935702732">
    <w:abstractNumId w:val="28"/>
  </w:num>
  <w:num w:numId="31" w16cid:durableId="343170612">
    <w:abstractNumId w:val="30"/>
  </w:num>
  <w:num w:numId="32" w16cid:durableId="1983656383">
    <w:abstractNumId w:val="33"/>
  </w:num>
  <w:num w:numId="33" w16cid:durableId="1872065421">
    <w:abstractNumId w:val="34"/>
  </w:num>
  <w:num w:numId="34" w16cid:durableId="663708784">
    <w:abstractNumId w:val="35"/>
  </w:num>
  <w:num w:numId="35" w16cid:durableId="2137986663">
    <w:abstractNumId w:val="36"/>
  </w:num>
  <w:num w:numId="36" w16cid:durableId="376711137">
    <w:abstractNumId w:val="37"/>
  </w:num>
  <w:num w:numId="37" w16cid:durableId="958998509">
    <w:abstractNumId w:val="38"/>
  </w:num>
  <w:num w:numId="38" w16cid:durableId="561671235">
    <w:abstractNumId w:val="39"/>
  </w:num>
  <w:num w:numId="39" w16cid:durableId="393234328">
    <w:abstractNumId w:val="43"/>
  </w:num>
  <w:num w:numId="40" w16cid:durableId="96683695">
    <w:abstractNumId w:val="44"/>
  </w:num>
  <w:num w:numId="41" w16cid:durableId="1827167410">
    <w:abstractNumId w:val="50"/>
  </w:num>
  <w:num w:numId="42" w16cid:durableId="1275140131">
    <w:abstractNumId w:val="53"/>
  </w:num>
  <w:num w:numId="43" w16cid:durableId="1775904656">
    <w:abstractNumId w:val="54"/>
  </w:num>
  <w:num w:numId="44" w16cid:durableId="1002271017">
    <w:abstractNumId w:val="56"/>
  </w:num>
  <w:num w:numId="45" w16cid:durableId="1122186000">
    <w:abstractNumId w:val="57"/>
  </w:num>
  <w:num w:numId="46" w16cid:durableId="991298120">
    <w:abstractNumId w:val="59"/>
  </w:num>
  <w:num w:numId="47" w16cid:durableId="736561241">
    <w:abstractNumId w:val="60"/>
  </w:num>
  <w:num w:numId="48" w16cid:durableId="1059552286">
    <w:abstractNumId w:val="61"/>
  </w:num>
  <w:num w:numId="49" w16cid:durableId="2018077357">
    <w:abstractNumId w:val="63"/>
  </w:num>
  <w:num w:numId="50" w16cid:durableId="1461999442">
    <w:abstractNumId w:val="64"/>
  </w:num>
  <w:num w:numId="51" w16cid:durableId="1980452664">
    <w:abstractNumId w:val="23"/>
  </w:num>
  <w:num w:numId="52" w16cid:durableId="2056661976">
    <w:abstractNumId w:val="45"/>
  </w:num>
  <w:num w:numId="53" w16cid:durableId="806822605">
    <w:abstractNumId w:val="48"/>
  </w:num>
  <w:num w:numId="54" w16cid:durableId="1089884150">
    <w:abstractNumId w:val="52"/>
  </w:num>
  <w:num w:numId="55" w16cid:durableId="2016374905">
    <w:abstractNumId w:val="0"/>
  </w:num>
  <w:num w:numId="56" w16cid:durableId="1943562470">
    <w:abstractNumId w:val="62"/>
  </w:num>
  <w:num w:numId="57" w16cid:durableId="1308389203">
    <w:abstractNumId w:val="32"/>
  </w:num>
  <w:num w:numId="58" w16cid:durableId="236205403">
    <w:abstractNumId w:val="31"/>
  </w:num>
  <w:num w:numId="59" w16cid:durableId="2143495069">
    <w:abstractNumId w:val="16"/>
  </w:num>
  <w:num w:numId="60" w16cid:durableId="863247224">
    <w:abstractNumId w:val="7"/>
  </w:num>
  <w:num w:numId="61" w16cid:durableId="938179916">
    <w:abstractNumId w:val="21"/>
  </w:num>
  <w:num w:numId="62" w16cid:durableId="726683435">
    <w:abstractNumId w:val="42"/>
  </w:num>
  <w:num w:numId="63" w16cid:durableId="1717586150">
    <w:abstractNumId w:val="52"/>
  </w:num>
  <w:num w:numId="64" w16cid:durableId="1101070792">
    <w:abstractNumId w:val="52"/>
  </w:num>
  <w:num w:numId="65" w16cid:durableId="1725564199">
    <w:abstractNumId w:val="49"/>
  </w:num>
  <w:num w:numId="66" w16cid:durableId="1092320326">
    <w:abstractNumId w:val="55"/>
  </w:num>
  <w:num w:numId="67" w16cid:durableId="1298560551">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2C8"/>
    <w:rsid w:val="0000032A"/>
    <w:rsid w:val="0000036F"/>
    <w:rsid w:val="00000472"/>
    <w:rsid w:val="00000645"/>
    <w:rsid w:val="00000CDA"/>
    <w:rsid w:val="0000114B"/>
    <w:rsid w:val="000011BD"/>
    <w:rsid w:val="000016B0"/>
    <w:rsid w:val="000017F9"/>
    <w:rsid w:val="000019F8"/>
    <w:rsid w:val="00001FAC"/>
    <w:rsid w:val="0000265E"/>
    <w:rsid w:val="0000270F"/>
    <w:rsid w:val="00003017"/>
    <w:rsid w:val="00003756"/>
    <w:rsid w:val="00003C0A"/>
    <w:rsid w:val="00003E8B"/>
    <w:rsid w:val="00003F13"/>
    <w:rsid w:val="00004149"/>
    <w:rsid w:val="00004260"/>
    <w:rsid w:val="00004579"/>
    <w:rsid w:val="0000484F"/>
    <w:rsid w:val="00004A86"/>
    <w:rsid w:val="00004DE7"/>
    <w:rsid w:val="00005027"/>
    <w:rsid w:val="00005CC5"/>
    <w:rsid w:val="00005E52"/>
    <w:rsid w:val="00005F8B"/>
    <w:rsid w:val="00006210"/>
    <w:rsid w:val="000065BB"/>
    <w:rsid w:val="0000665B"/>
    <w:rsid w:val="00006AEB"/>
    <w:rsid w:val="00006B28"/>
    <w:rsid w:val="00006E1F"/>
    <w:rsid w:val="000070D7"/>
    <w:rsid w:val="00007135"/>
    <w:rsid w:val="0000713D"/>
    <w:rsid w:val="0000721C"/>
    <w:rsid w:val="00007673"/>
    <w:rsid w:val="000079F2"/>
    <w:rsid w:val="00007C3A"/>
    <w:rsid w:val="00007E1F"/>
    <w:rsid w:val="00010B25"/>
    <w:rsid w:val="00010E7B"/>
    <w:rsid w:val="00010F73"/>
    <w:rsid w:val="000111A4"/>
    <w:rsid w:val="00011213"/>
    <w:rsid w:val="0001139F"/>
    <w:rsid w:val="000116A9"/>
    <w:rsid w:val="00011738"/>
    <w:rsid w:val="00011BFA"/>
    <w:rsid w:val="00011D28"/>
    <w:rsid w:val="00012ACB"/>
    <w:rsid w:val="00012D17"/>
    <w:rsid w:val="00012E69"/>
    <w:rsid w:val="00012E8F"/>
    <w:rsid w:val="00013196"/>
    <w:rsid w:val="00013262"/>
    <w:rsid w:val="0001348C"/>
    <w:rsid w:val="00013730"/>
    <w:rsid w:val="0001377C"/>
    <w:rsid w:val="00013EF8"/>
    <w:rsid w:val="00014052"/>
    <w:rsid w:val="0001468F"/>
    <w:rsid w:val="000152F0"/>
    <w:rsid w:val="000157FE"/>
    <w:rsid w:val="00015B68"/>
    <w:rsid w:val="00015CF2"/>
    <w:rsid w:val="00016415"/>
    <w:rsid w:val="00016669"/>
    <w:rsid w:val="000167C9"/>
    <w:rsid w:val="00016D84"/>
    <w:rsid w:val="00016EAD"/>
    <w:rsid w:val="0001714B"/>
    <w:rsid w:val="0001788C"/>
    <w:rsid w:val="00017896"/>
    <w:rsid w:val="00017B7E"/>
    <w:rsid w:val="00017D12"/>
    <w:rsid w:val="00017E9A"/>
    <w:rsid w:val="000200B5"/>
    <w:rsid w:val="00020576"/>
    <w:rsid w:val="0002060C"/>
    <w:rsid w:val="00020701"/>
    <w:rsid w:val="00021607"/>
    <w:rsid w:val="000216C0"/>
    <w:rsid w:val="00021B34"/>
    <w:rsid w:val="00021D6E"/>
    <w:rsid w:val="00021EB3"/>
    <w:rsid w:val="00022008"/>
    <w:rsid w:val="000222AD"/>
    <w:rsid w:val="0002248F"/>
    <w:rsid w:val="000224F7"/>
    <w:rsid w:val="00023070"/>
    <w:rsid w:val="000234A9"/>
    <w:rsid w:val="0002381A"/>
    <w:rsid w:val="00023F0A"/>
    <w:rsid w:val="0002440E"/>
    <w:rsid w:val="00024A59"/>
    <w:rsid w:val="00024A8B"/>
    <w:rsid w:val="00024A9E"/>
    <w:rsid w:val="00025118"/>
    <w:rsid w:val="0002538A"/>
    <w:rsid w:val="000258DF"/>
    <w:rsid w:val="00025C99"/>
    <w:rsid w:val="00026955"/>
    <w:rsid w:val="00027093"/>
    <w:rsid w:val="00027161"/>
    <w:rsid w:val="00027921"/>
    <w:rsid w:val="000308E4"/>
    <w:rsid w:val="00030CAE"/>
    <w:rsid w:val="00030CF4"/>
    <w:rsid w:val="00030EEA"/>
    <w:rsid w:val="00030EEC"/>
    <w:rsid w:val="00030F3F"/>
    <w:rsid w:val="0003140D"/>
    <w:rsid w:val="0003150E"/>
    <w:rsid w:val="000322A7"/>
    <w:rsid w:val="000329AF"/>
    <w:rsid w:val="00032C1D"/>
    <w:rsid w:val="00032DB2"/>
    <w:rsid w:val="00032DD1"/>
    <w:rsid w:val="00033510"/>
    <w:rsid w:val="00033658"/>
    <w:rsid w:val="00033798"/>
    <w:rsid w:val="0003384C"/>
    <w:rsid w:val="00033A34"/>
    <w:rsid w:val="00033C0A"/>
    <w:rsid w:val="00033D3F"/>
    <w:rsid w:val="00033E63"/>
    <w:rsid w:val="00034465"/>
    <w:rsid w:val="00034479"/>
    <w:rsid w:val="000345D8"/>
    <w:rsid w:val="0003487D"/>
    <w:rsid w:val="000348CD"/>
    <w:rsid w:val="00034B08"/>
    <w:rsid w:val="00034D52"/>
    <w:rsid w:val="00035898"/>
    <w:rsid w:val="00035F55"/>
    <w:rsid w:val="00035F5D"/>
    <w:rsid w:val="00036090"/>
    <w:rsid w:val="00036409"/>
    <w:rsid w:val="0003681B"/>
    <w:rsid w:val="0003720D"/>
    <w:rsid w:val="0003738C"/>
    <w:rsid w:val="00037C0D"/>
    <w:rsid w:val="00037DD7"/>
    <w:rsid w:val="00040177"/>
    <w:rsid w:val="000408AA"/>
    <w:rsid w:val="00040AE9"/>
    <w:rsid w:val="00040B5F"/>
    <w:rsid w:val="00040C3A"/>
    <w:rsid w:val="00040EDB"/>
    <w:rsid w:val="0004176A"/>
    <w:rsid w:val="00041847"/>
    <w:rsid w:val="00041CD1"/>
    <w:rsid w:val="000422ED"/>
    <w:rsid w:val="000423AC"/>
    <w:rsid w:val="00042707"/>
    <w:rsid w:val="000428AA"/>
    <w:rsid w:val="000429F8"/>
    <w:rsid w:val="00042AA3"/>
    <w:rsid w:val="00042B39"/>
    <w:rsid w:val="0004316F"/>
    <w:rsid w:val="0004328D"/>
    <w:rsid w:val="000436BC"/>
    <w:rsid w:val="00043744"/>
    <w:rsid w:val="00043A38"/>
    <w:rsid w:val="00043A9B"/>
    <w:rsid w:val="00043BDF"/>
    <w:rsid w:val="0004416B"/>
    <w:rsid w:val="00044246"/>
    <w:rsid w:val="000443AB"/>
    <w:rsid w:val="000444CD"/>
    <w:rsid w:val="0004481A"/>
    <w:rsid w:val="00044D50"/>
    <w:rsid w:val="00044DFD"/>
    <w:rsid w:val="000455F8"/>
    <w:rsid w:val="00045932"/>
    <w:rsid w:val="00045CD2"/>
    <w:rsid w:val="00045EAD"/>
    <w:rsid w:val="00046100"/>
    <w:rsid w:val="0004618D"/>
    <w:rsid w:val="00046395"/>
    <w:rsid w:val="000465C7"/>
    <w:rsid w:val="0004682F"/>
    <w:rsid w:val="00046C0E"/>
    <w:rsid w:val="00047885"/>
    <w:rsid w:val="00047D5E"/>
    <w:rsid w:val="00050A98"/>
    <w:rsid w:val="00050BD1"/>
    <w:rsid w:val="00051B60"/>
    <w:rsid w:val="00052533"/>
    <w:rsid w:val="00052A54"/>
    <w:rsid w:val="00052C79"/>
    <w:rsid w:val="000531B7"/>
    <w:rsid w:val="000535A0"/>
    <w:rsid w:val="000535DB"/>
    <w:rsid w:val="0005362B"/>
    <w:rsid w:val="0005370C"/>
    <w:rsid w:val="00053C8B"/>
    <w:rsid w:val="00053D00"/>
    <w:rsid w:val="00053EDB"/>
    <w:rsid w:val="00053FC6"/>
    <w:rsid w:val="00054266"/>
    <w:rsid w:val="0005493D"/>
    <w:rsid w:val="00054BCE"/>
    <w:rsid w:val="00054D12"/>
    <w:rsid w:val="00055001"/>
    <w:rsid w:val="00055503"/>
    <w:rsid w:val="0005571E"/>
    <w:rsid w:val="00055963"/>
    <w:rsid w:val="000561C0"/>
    <w:rsid w:val="000566C8"/>
    <w:rsid w:val="0005677C"/>
    <w:rsid w:val="00056E11"/>
    <w:rsid w:val="00057198"/>
    <w:rsid w:val="000574FF"/>
    <w:rsid w:val="000579EC"/>
    <w:rsid w:val="000602B0"/>
    <w:rsid w:val="00060F12"/>
    <w:rsid w:val="0006118D"/>
    <w:rsid w:val="0006172D"/>
    <w:rsid w:val="00062052"/>
    <w:rsid w:val="00062663"/>
    <w:rsid w:val="00062A19"/>
    <w:rsid w:val="00062AD7"/>
    <w:rsid w:val="00062B74"/>
    <w:rsid w:val="00062DAA"/>
    <w:rsid w:val="000646CE"/>
    <w:rsid w:val="00064A26"/>
    <w:rsid w:val="00064A4D"/>
    <w:rsid w:val="00064D5C"/>
    <w:rsid w:val="00064F88"/>
    <w:rsid w:val="000654D7"/>
    <w:rsid w:val="0006556B"/>
    <w:rsid w:val="00065907"/>
    <w:rsid w:val="000659A5"/>
    <w:rsid w:val="00065A77"/>
    <w:rsid w:val="000661B2"/>
    <w:rsid w:val="000664AA"/>
    <w:rsid w:val="000668E2"/>
    <w:rsid w:val="00066DC1"/>
    <w:rsid w:val="00066DC3"/>
    <w:rsid w:val="00066EF9"/>
    <w:rsid w:val="00067387"/>
    <w:rsid w:val="000673D7"/>
    <w:rsid w:val="0007061E"/>
    <w:rsid w:val="0007068E"/>
    <w:rsid w:val="000708D6"/>
    <w:rsid w:val="00070D39"/>
    <w:rsid w:val="00070D46"/>
    <w:rsid w:val="000710A8"/>
    <w:rsid w:val="0007147B"/>
    <w:rsid w:val="000716C5"/>
    <w:rsid w:val="00072066"/>
    <w:rsid w:val="00072733"/>
    <w:rsid w:val="00072A6F"/>
    <w:rsid w:val="00072CA4"/>
    <w:rsid w:val="00072D08"/>
    <w:rsid w:val="000731E4"/>
    <w:rsid w:val="0007331F"/>
    <w:rsid w:val="00073559"/>
    <w:rsid w:val="0007379B"/>
    <w:rsid w:val="000738B8"/>
    <w:rsid w:val="00073936"/>
    <w:rsid w:val="0007417C"/>
    <w:rsid w:val="0007430D"/>
    <w:rsid w:val="00074739"/>
    <w:rsid w:val="00074999"/>
    <w:rsid w:val="00074A38"/>
    <w:rsid w:val="00074A70"/>
    <w:rsid w:val="00074FE8"/>
    <w:rsid w:val="00075027"/>
    <w:rsid w:val="00075262"/>
    <w:rsid w:val="00075397"/>
    <w:rsid w:val="000754FE"/>
    <w:rsid w:val="000756B3"/>
    <w:rsid w:val="00075D33"/>
    <w:rsid w:val="00075E23"/>
    <w:rsid w:val="00075F8F"/>
    <w:rsid w:val="000766DB"/>
    <w:rsid w:val="000769CC"/>
    <w:rsid w:val="0007700D"/>
    <w:rsid w:val="000771A8"/>
    <w:rsid w:val="000776FB"/>
    <w:rsid w:val="00077E68"/>
    <w:rsid w:val="0008002E"/>
    <w:rsid w:val="00080090"/>
    <w:rsid w:val="00080318"/>
    <w:rsid w:val="00080513"/>
    <w:rsid w:val="00081241"/>
    <w:rsid w:val="000815B8"/>
    <w:rsid w:val="00081831"/>
    <w:rsid w:val="00081915"/>
    <w:rsid w:val="000819B7"/>
    <w:rsid w:val="00082D95"/>
    <w:rsid w:val="00082DFB"/>
    <w:rsid w:val="000832CE"/>
    <w:rsid w:val="00083563"/>
    <w:rsid w:val="00083661"/>
    <w:rsid w:val="000838F8"/>
    <w:rsid w:val="00083E46"/>
    <w:rsid w:val="0008426D"/>
    <w:rsid w:val="00084A48"/>
    <w:rsid w:val="00084F47"/>
    <w:rsid w:val="000850FF"/>
    <w:rsid w:val="000852BF"/>
    <w:rsid w:val="00085342"/>
    <w:rsid w:val="0008559B"/>
    <w:rsid w:val="000859B7"/>
    <w:rsid w:val="00085AAE"/>
    <w:rsid w:val="00085F41"/>
    <w:rsid w:val="00086043"/>
    <w:rsid w:val="000862C6"/>
    <w:rsid w:val="00086741"/>
    <w:rsid w:val="0008725D"/>
    <w:rsid w:val="000873CC"/>
    <w:rsid w:val="00087C95"/>
    <w:rsid w:val="00087F4C"/>
    <w:rsid w:val="00090355"/>
    <w:rsid w:val="000905A5"/>
    <w:rsid w:val="00090910"/>
    <w:rsid w:val="00091369"/>
    <w:rsid w:val="000923CA"/>
    <w:rsid w:val="00092B3D"/>
    <w:rsid w:val="000930A2"/>
    <w:rsid w:val="00093196"/>
    <w:rsid w:val="00093275"/>
    <w:rsid w:val="0009344A"/>
    <w:rsid w:val="000936FF"/>
    <w:rsid w:val="00093BE6"/>
    <w:rsid w:val="00093C1D"/>
    <w:rsid w:val="00094037"/>
    <w:rsid w:val="0009424C"/>
    <w:rsid w:val="00094545"/>
    <w:rsid w:val="000949E4"/>
    <w:rsid w:val="000954CB"/>
    <w:rsid w:val="00095659"/>
    <w:rsid w:val="00095BE7"/>
    <w:rsid w:val="000971C4"/>
    <w:rsid w:val="0009726A"/>
    <w:rsid w:val="000972F8"/>
    <w:rsid w:val="00097447"/>
    <w:rsid w:val="0009765A"/>
    <w:rsid w:val="0009773E"/>
    <w:rsid w:val="000978D9"/>
    <w:rsid w:val="0009791F"/>
    <w:rsid w:val="00097DA5"/>
    <w:rsid w:val="000A0655"/>
    <w:rsid w:val="000A0743"/>
    <w:rsid w:val="000A0D6F"/>
    <w:rsid w:val="000A0DBC"/>
    <w:rsid w:val="000A17E2"/>
    <w:rsid w:val="000A195F"/>
    <w:rsid w:val="000A1CBC"/>
    <w:rsid w:val="000A2060"/>
    <w:rsid w:val="000A2066"/>
    <w:rsid w:val="000A27F3"/>
    <w:rsid w:val="000A2868"/>
    <w:rsid w:val="000A2C17"/>
    <w:rsid w:val="000A2C5F"/>
    <w:rsid w:val="000A3352"/>
    <w:rsid w:val="000A373B"/>
    <w:rsid w:val="000A392E"/>
    <w:rsid w:val="000A3ADC"/>
    <w:rsid w:val="000A428C"/>
    <w:rsid w:val="000A48EC"/>
    <w:rsid w:val="000A495B"/>
    <w:rsid w:val="000A546E"/>
    <w:rsid w:val="000A54CF"/>
    <w:rsid w:val="000A55A4"/>
    <w:rsid w:val="000A56CB"/>
    <w:rsid w:val="000A575F"/>
    <w:rsid w:val="000A5A10"/>
    <w:rsid w:val="000A5CD6"/>
    <w:rsid w:val="000A6045"/>
    <w:rsid w:val="000A6799"/>
    <w:rsid w:val="000A70AC"/>
    <w:rsid w:val="000A7128"/>
    <w:rsid w:val="000A7378"/>
    <w:rsid w:val="000A73B5"/>
    <w:rsid w:val="000A76B6"/>
    <w:rsid w:val="000A777B"/>
    <w:rsid w:val="000A7E6B"/>
    <w:rsid w:val="000B002D"/>
    <w:rsid w:val="000B08E4"/>
    <w:rsid w:val="000B0AB4"/>
    <w:rsid w:val="000B0AD2"/>
    <w:rsid w:val="000B0B6B"/>
    <w:rsid w:val="000B12AB"/>
    <w:rsid w:val="000B15F9"/>
    <w:rsid w:val="000B1D9A"/>
    <w:rsid w:val="000B1E2E"/>
    <w:rsid w:val="000B21D2"/>
    <w:rsid w:val="000B2342"/>
    <w:rsid w:val="000B2999"/>
    <w:rsid w:val="000B2D3E"/>
    <w:rsid w:val="000B2DDA"/>
    <w:rsid w:val="000B2FC1"/>
    <w:rsid w:val="000B33A5"/>
    <w:rsid w:val="000B34CF"/>
    <w:rsid w:val="000B389F"/>
    <w:rsid w:val="000B40ED"/>
    <w:rsid w:val="000B421C"/>
    <w:rsid w:val="000B49BE"/>
    <w:rsid w:val="000B4DD2"/>
    <w:rsid w:val="000B580A"/>
    <w:rsid w:val="000B5C0D"/>
    <w:rsid w:val="000B5EF5"/>
    <w:rsid w:val="000B60D1"/>
    <w:rsid w:val="000B6712"/>
    <w:rsid w:val="000B68EE"/>
    <w:rsid w:val="000B6F56"/>
    <w:rsid w:val="000B71F6"/>
    <w:rsid w:val="000B7473"/>
    <w:rsid w:val="000B77D4"/>
    <w:rsid w:val="000B7FC1"/>
    <w:rsid w:val="000C02E1"/>
    <w:rsid w:val="000C14E7"/>
    <w:rsid w:val="000C174B"/>
    <w:rsid w:val="000C185A"/>
    <w:rsid w:val="000C1AEB"/>
    <w:rsid w:val="000C1C31"/>
    <w:rsid w:val="000C1C40"/>
    <w:rsid w:val="000C21D9"/>
    <w:rsid w:val="000C246A"/>
    <w:rsid w:val="000C2784"/>
    <w:rsid w:val="000C279A"/>
    <w:rsid w:val="000C2D1E"/>
    <w:rsid w:val="000C2FC6"/>
    <w:rsid w:val="000C3537"/>
    <w:rsid w:val="000C35AA"/>
    <w:rsid w:val="000C38D0"/>
    <w:rsid w:val="000C3FAF"/>
    <w:rsid w:val="000C44F4"/>
    <w:rsid w:val="000C4608"/>
    <w:rsid w:val="000C46DB"/>
    <w:rsid w:val="000C49E5"/>
    <w:rsid w:val="000C5BC3"/>
    <w:rsid w:val="000C5BC5"/>
    <w:rsid w:val="000C606A"/>
    <w:rsid w:val="000C6197"/>
    <w:rsid w:val="000C6396"/>
    <w:rsid w:val="000C67F1"/>
    <w:rsid w:val="000C6BA3"/>
    <w:rsid w:val="000C6E2F"/>
    <w:rsid w:val="000C7938"/>
    <w:rsid w:val="000D0883"/>
    <w:rsid w:val="000D0DB7"/>
    <w:rsid w:val="000D10DB"/>
    <w:rsid w:val="000D1206"/>
    <w:rsid w:val="000D13F2"/>
    <w:rsid w:val="000D149E"/>
    <w:rsid w:val="000D179A"/>
    <w:rsid w:val="000D1A13"/>
    <w:rsid w:val="000D2081"/>
    <w:rsid w:val="000D2264"/>
    <w:rsid w:val="000D2AC5"/>
    <w:rsid w:val="000D2B31"/>
    <w:rsid w:val="000D2BBE"/>
    <w:rsid w:val="000D2CA1"/>
    <w:rsid w:val="000D2FEA"/>
    <w:rsid w:val="000D3087"/>
    <w:rsid w:val="000D38BF"/>
    <w:rsid w:val="000D4302"/>
    <w:rsid w:val="000D45A5"/>
    <w:rsid w:val="000D4974"/>
    <w:rsid w:val="000D4EDA"/>
    <w:rsid w:val="000D5813"/>
    <w:rsid w:val="000D5F45"/>
    <w:rsid w:val="000D63AB"/>
    <w:rsid w:val="000D68AF"/>
    <w:rsid w:val="000D6940"/>
    <w:rsid w:val="000D6C2C"/>
    <w:rsid w:val="000D6F0B"/>
    <w:rsid w:val="000D77A5"/>
    <w:rsid w:val="000D7D62"/>
    <w:rsid w:val="000D7E5C"/>
    <w:rsid w:val="000E0846"/>
    <w:rsid w:val="000E0926"/>
    <w:rsid w:val="000E0D6A"/>
    <w:rsid w:val="000E13FE"/>
    <w:rsid w:val="000E15E0"/>
    <w:rsid w:val="000E1735"/>
    <w:rsid w:val="000E2029"/>
    <w:rsid w:val="000E2325"/>
    <w:rsid w:val="000E2576"/>
    <w:rsid w:val="000E2692"/>
    <w:rsid w:val="000E26E8"/>
    <w:rsid w:val="000E2C13"/>
    <w:rsid w:val="000E2F92"/>
    <w:rsid w:val="000E33DF"/>
    <w:rsid w:val="000E36DB"/>
    <w:rsid w:val="000E43B8"/>
    <w:rsid w:val="000E4430"/>
    <w:rsid w:val="000E4A8B"/>
    <w:rsid w:val="000E4DE0"/>
    <w:rsid w:val="000E5573"/>
    <w:rsid w:val="000E579B"/>
    <w:rsid w:val="000E5888"/>
    <w:rsid w:val="000E58AB"/>
    <w:rsid w:val="000E5BA7"/>
    <w:rsid w:val="000E5EB5"/>
    <w:rsid w:val="000E5F2D"/>
    <w:rsid w:val="000E6594"/>
    <w:rsid w:val="000E68C0"/>
    <w:rsid w:val="000E696E"/>
    <w:rsid w:val="000E6A01"/>
    <w:rsid w:val="000E6A2F"/>
    <w:rsid w:val="000E6BB4"/>
    <w:rsid w:val="000E6D56"/>
    <w:rsid w:val="000E6F30"/>
    <w:rsid w:val="000E7026"/>
    <w:rsid w:val="000E74A1"/>
    <w:rsid w:val="000E75B9"/>
    <w:rsid w:val="000E786A"/>
    <w:rsid w:val="000E79C6"/>
    <w:rsid w:val="000E7AA0"/>
    <w:rsid w:val="000E7AB0"/>
    <w:rsid w:val="000E7DB1"/>
    <w:rsid w:val="000E7F36"/>
    <w:rsid w:val="000F0260"/>
    <w:rsid w:val="000F02CF"/>
    <w:rsid w:val="000F05CF"/>
    <w:rsid w:val="000F0780"/>
    <w:rsid w:val="000F0D25"/>
    <w:rsid w:val="000F11EC"/>
    <w:rsid w:val="000F13A9"/>
    <w:rsid w:val="000F144C"/>
    <w:rsid w:val="000F15B9"/>
    <w:rsid w:val="000F15CF"/>
    <w:rsid w:val="000F1BFB"/>
    <w:rsid w:val="000F20A0"/>
    <w:rsid w:val="000F234E"/>
    <w:rsid w:val="000F24D2"/>
    <w:rsid w:val="000F2873"/>
    <w:rsid w:val="000F373A"/>
    <w:rsid w:val="000F37CF"/>
    <w:rsid w:val="000F3873"/>
    <w:rsid w:val="000F39D4"/>
    <w:rsid w:val="000F4860"/>
    <w:rsid w:val="000F4871"/>
    <w:rsid w:val="000F5A43"/>
    <w:rsid w:val="000F5F5D"/>
    <w:rsid w:val="000F60D7"/>
    <w:rsid w:val="000F6422"/>
    <w:rsid w:val="000F67BF"/>
    <w:rsid w:val="000F6895"/>
    <w:rsid w:val="000F6BAD"/>
    <w:rsid w:val="000F73CB"/>
    <w:rsid w:val="00100911"/>
    <w:rsid w:val="001009D2"/>
    <w:rsid w:val="00100C29"/>
    <w:rsid w:val="00100D44"/>
    <w:rsid w:val="00100DF8"/>
    <w:rsid w:val="001013B3"/>
    <w:rsid w:val="001015B1"/>
    <w:rsid w:val="0010163B"/>
    <w:rsid w:val="00101D95"/>
    <w:rsid w:val="0010210A"/>
    <w:rsid w:val="0010239E"/>
    <w:rsid w:val="00102E54"/>
    <w:rsid w:val="00103220"/>
    <w:rsid w:val="00103340"/>
    <w:rsid w:val="00103FB5"/>
    <w:rsid w:val="001041CF"/>
    <w:rsid w:val="0010427D"/>
    <w:rsid w:val="001048C3"/>
    <w:rsid w:val="00104D50"/>
    <w:rsid w:val="00104EEF"/>
    <w:rsid w:val="00104F8F"/>
    <w:rsid w:val="00105168"/>
    <w:rsid w:val="00105618"/>
    <w:rsid w:val="001058D8"/>
    <w:rsid w:val="00105BF1"/>
    <w:rsid w:val="00105BFF"/>
    <w:rsid w:val="00105C91"/>
    <w:rsid w:val="001063C9"/>
    <w:rsid w:val="00106BB9"/>
    <w:rsid w:val="00106D45"/>
    <w:rsid w:val="00107131"/>
    <w:rsid w:val="001072D6"/>
    <w:rsid w:val="001072DB"/>
    <w:rsid w:val="0010736F"/>
    <w:rsid w:val="00107C75"/>
    <w:rsid w:val="00107C7C"/>
    <w:rsid w:val="00107DE1"/>
    <w:rsid w:val="00107E5D"/>
    <w:rsid w:val="001108C5"/>
    <w:rsid w:val="00111119"/>
    <w:rsid w:val="0011146D"/>
    <w:rsid w:val="00111D90"/>
    <w:rsid w:val="0011209E"/>
    <w:rsid w:val="001121B5"/>
    <w:rsid w:val="0011287E"/>
    <w:rsid w:val="00112E9A"/>
    <w:rsid w:val="00113187"/>
    <w:rsid w:val="001135F0"/>
    <w:rsid w:val="001137BC"/>
    <w:rsid w:val="00113E36"/>
    <w:rsid w:val="00113F73"/>
    <w:rsid w:val="0011455B"/>
    <w:rsid w:val="001148E3"/>
    <w:rsid w:val="00114A3E"/>
    <w:rsid w:val="00114F8B"/>
    <w:rsid w:val="00114FA2"/>
    <w:rsid w:val="0011518A"/>
    <w:rsid w:val="00115538"/>
    <w:rsid w:val="0011559D"/>
    <w:rsid w:val="001159C2"/>
    <w:rsid w:val="00115E20"/>
    <w:rsid w:val="001163E7"/>
    <w:rsid w:val="0011652E"/>
    <w:rsid w:val="00116548"/>
    <w:rsid w:val="00116A99"/>
    <w:rsid w:val="00116AE4"/>
    <w:rsid w:val="00116B52"/>
    <w:rsid w:val="00116DE9"/>
    <w:rsid w:val="0011729F"/>
    <w:rsid w:val="00117804"/>
    <w:rsid w:val="001179C8"/>
    <w:rsid w:val="00117CAE"/>
    <w:rsid w:val="00117FA0"/>
    <w:rsid w:val="001207B6"/>
    <w:rsid w:val="0012194D"/>
    <w:rsid w:val="00121AE2"/>
    <w:rsid w:val="00121B13"/>
    <w:rsid w:val="00121CC2"/>
    <w:rsid w:val="00121DA5"/>
    <w:rsid w:val="00122517"/>
    <w:rsid w:val="001229FE"/>
    <w:rsid w:val="0012394B"/>
    <w:rsid w:val="00123B05"/>
    <w:rsid w:val="001241EA"/>
    <w:rsid w:val="001244C2"/>
    <w:rsid w:val="0012463E"/>
    <w:rsid w:val="00124961"/>
    <w:rsid w:val="0012498B"/>
    <w:rsid w:val="00124FDB"/>
    <w:rsid w:val="001256DB"/>
    <w:rsid w:val="00125A0D"/>
    <w:rsid w:val="00125B5D"/>
    <w:rsid w:val="00125F82"/>
    <w:rsid w:val="00126439"/>
    <w:rsid w:val="001267D6"/>
    <w:rsid w:val="001269CF"/>
    <w:rsid w:val="00126A4C"/>
    <w:rsid w:val="00126D67"/>
    <w:rsid w:val="001270A3"/>
    <w:rsid w:val="001271B3"/>
    <w:rsid w:val="001272DF"/>
    <w:rsid w:val="0012741B"/>
    <w:rsid w:val="001274C7"/>
    <w:rsid w:val="00127A2E"/>
    <w:rsid w:val="00127BEC"/>
    <w:rsid w:val="0013019B"/>
    <w:rsid w:val="001302EC"/>
    <w:rsid w:val="00130518"/>
    <w:rsid w:val="00130F2E"/>
    <w:rsid w:val="0013123F"/>
    <w:rsid w:val="0013134A"/>
    <w:rsid w:val="00131531"/>
    <w:rsid w:val="0013158F"/>
    <w:rsid w:val="0013174C"/>
    <w:rsid w:val="001317DE"/>
    <w:rsid w:val="00131D31"/>
    <w:rsid w:val="00131D92"/>
    <w:rsid w:val="00131F99"/>
    <w:rsid w:val="001321D2"/>
    <w:rsid w:val="0013234C"/>
    <w:rsid w:val="00132556"/>
    <w:rsid w:val="00132991"/>
    <w:rsid w:val="001337F6"/>
    <w:rsid w:val="001339CE"/>
    <w:rsid w:val="00133EE5"/>
    <w:rsid w:val="00134213"/>
    <w:rsid w:val="001348B4"/>
    <w:rsid w:val="0013490B"/>
    <w:rsid w:val="00134CAE"/>
    <w:rsid w:val="00134EC9"/>
    <w:rsid w:val="00134F38"/>
    <w:rsid w:val="00135800"/>
    <w:rsid w:val="00135AFF"/>
    <w:rsid w:val="001362B9"/>
    <w:rsid w:val="001362E7"/>
    <w:rsid w:val="00136BF2"/>
    <w:rsid w:val="00136BFD"/>
    <w:rsid w:val="00136C3F"/>
    <w:rsid w:val="00136CE2"/>
    <w:rsid w:val="00137213"/>
    <w:rsid w:val="00137255"/>
    <w:rsid w:val="001374B9"/>
    <w:rsid w:val="001375A9"/>
    <w:rsid w:val="0013789A"/>
    <w:rsid w:val="001378F1"/>
    <w:rsid w:val="00137918"/>
    <w:rsid w:val="00137B73"/>
    <w:rsid w:val="00137DCE"/>
    <w:rsid w:val="00137E46"/>
    <w:rsid w:val="00137EC9"/>
    <w:rsid w:val="00137FE8"/>
    <w:rsid w:val="001400F9"/>
    <w:rsid w:val="0014020B"/>
    <w:rsid w:val="00140280"/>
    <w:rsid w:val="00140AB7"/>
    <w:rsid w:val="00140CCF"/>
    <w:rsid w:val="00140D24"/>
    <w:rsid w:val="001414D2"/>
    <w:rsid w:val="00141F57"/>
    <w:rsid w:val="00142184"/>
    <w:rsid w:val="00142959"/>
    <w:rsid w:val="00142F23"/>
    <w:rsid w:val="00142F74"/>
    <w:rsid w:val="001435E4"/>
    <w:rsid w:val="001437B1"/>
    <w:rsid w:val="00143E73"/>
    <w:rsid w:val="00143F2D"/>
    <w:rsid w:val="00144168"/>
    <w:rsid w:val="0014430E"/>
    <w:rsid w:val="00144561"/>
    <w:rsid w:val="0014457C"/>
    <w:rsid w:val="001447AC"/>
    <w:rsid w:val="00144DDE"/>
    <w:rsid w:val="00144E97"/>
    <w:rsid w:val="00144F7B"/>
    <w:rsid w:val="00144F9D"/>
    <w:rsid w:val="00145614"/>
    <w:rsid w:val="0014640C"/>
    <w:rsid w:val="001464BE"/>
    <w:rsid w:val="00146825"/>
    <w:rsid w:val="0014683B"/>
    <w:rsid w:val="00146DFF"/>
    <w:rsid w:val="00146E2B"/>
    <w:rsid w:val="00147240"/>
    <w:rsid w:val="00147259"/>
    <w:rsid w:val="001472B0"/>
    <w:rsid w:val="001472B3"/>
    <w:rsid w:val="00147374"/>
    <w:rsid w:val="0014754E"/>
    <w:rsid w:val="0014789A"/>
    <w:rsid w:val="00147CDE"/>
    <w:rsid w:val="00147DC2"/>
    <w:rsid w:val="0015051E"/>
    <w:rsid w:val="0015077B"/>
    <w:rsid w:val="00150901"/>
    <w:rsid w:val="001509F1"/>
    <w:rsid w:val="00150D67"/>
    <w:rsid w:val="001516CA"/>
    <w:rsid w:val="001518CD"/>
    <w:rsid w:val="001518FF"/>
    <w:rsid w:val="00151A9C"/>
    <w:rsid w:val="00153168"/>
    <w:rsid w:val="00153864"/>
    <w:rsid w:val="00153902"/>
    <w:rsid w:val="00153C1B"/>
    <w:rsid w:val="00153EF6"/>
    <w:rsid w:val="00154064"/>
    <w:rsid w:val="0015428A"/>
    <w:rsid w:val="00154311"/>
    <w:rsid w:val="0015476E"/>
    <w:rsid w:val="00154C44"/>
    <w:rsid w:val="00154EAA"/>
    <w:rsid w:val="00154FCE"/>
    <w:rsid w:val="001550B0"/>
    <w:rsid w:val="0015559D"/>
    <w:rsid w:val="00155AF7"/>
    <w:rsid w:val="00155CBD"/>
    <w:rsid w:val="00155DA1"/>
    <w:rsid w:val="0015623F"/>
    <w:rsid w:val="001562FC"/>
    <w:rsid w:val="0015653E"/>
    <w:rsid w:val="001567E9"/>
    <w:rsid w:val="00156B5A"/>
    <w:rsid w:val="00156D89"/>
    <w:rsid w:val="00156F91"/>
    <w:rsid w:val="001572C1"/>
    <w:rsid w:val="001574A9"/>
    <w:rsid w:val="00157611"/>
    <w:rsid w:val="00157CFA"/>
    <w:rsid w:val="00157D0A"/>
    <w:rsid w:val="0016081C"/>
    <w:rsid w:val="001608AF"/>
    <w:rsid w:val="00160B83"/>
    <w:rsid w:val="0016148D"/>
    <w:rsid w:val="0016173C"/>
    <w:rsid w:val="00161E86"/>
    <w:rsid w:val="0016286B"/>
    <w:rsid w:val="00162936"/>
    <w:rsid w:val="0016299D"/>
    <w:rsid w:val="001629BF"/>
    <w:rsid w:val="00162CA0"/>
    <w:rsid w:val="00163924"/>
    <w:rsid w:val="00163A4B"/>
    <w:rsid w:val="00163CF7"/>
    <w:rsid w:val="00163DD9"/>
    <w:rsid w:val="001640BE"/>
    <w:rsid w:val="001642A7"/>
    <w:rsid w:val="001644A9"/>
    <w:rsid w:val="00164553"/>
    <w:rsid w:val="0016483D"/>
    <w:rsid w:val="00164E6C"/>
    <w:rsid w:val="001653CE"/>
    <w:rsid w:val="0016540B"/>
    <w:rsid w:val="00165554"/>
    <w:rsid w:val="00165875"/>
    <w:rsid w:val="00165B4C"/>
    <w:rsid w:val="0016621A"/>
    <w:rsid w:val="0016638B"/>
    <w:rsid w:val="00166519"/>
    <w:rsid w:val="0016706F"/>
    <w:rsid w:val="00167657"/>
    <w:rsid w:val="0016793E"/>
    <w:rsid w:val="00167A34"/>
    <w:rsid w:val="00167A48"/>
    <w:rsid w:val="0017016B"/>
    <w:rsid w:val="0017022F"/>
    <w:rsid w:val="0017068B"/>
    <w:rsid w:val="001707C9"/>
    <w:rsid w:val="00170E57"/>
    <w:rsid w:val="00170E6D"/>
    <w:rsid w:val="00171223"/>
    <w:rsid w:val="0017163B"/>
    <w:rsid w:val="00171A98"/>
    <w:rsid w:val="00171E69"/>
    <w:rsid w:val="00172176"/>
    <w:rsid w:val="00172688"/>
    <w:rsid w:val="00172786"/>
    <w:rsid w:val="00172BA6"/>
    <w:rsid w:val="00172DE5"/>
    <w:rsid w:val="00173A38"/>
    <w:rsid w:val="00173BFF"/>
    <w:rsid w:val="00173D98"/>
    <w:rsid w:val="00173E25"/>
    <w:rsid w:val="001740FC"/>
    <w:rsid w:val="00174320"/>
    <w:rsid w:val="001746C2"/>
    <w:rsid w:val="00174BA1"/>
    <w:rsid w:val="00175014"/>
    <w:rsid w:val="0017508E"/>
    <w:rsid w:val="00175231"/>
    <w:rsid w:val="00175520"/>
    <w:rsid w:val="00175573"/>
    <w:rsid w:val="00175959"/>
    <w:rsid w:val="00175FC7"/>
    <w:rsid w:val="00176235"/>
    <w:rsid w:val="00176353"/>
    <w:rsid w:val="001770BB"/>
    <w:rsid w:val="00177503"/>
    <w:rsid w:val="001775F3"/>
    <w:rsid w:val="00177621"/>
    <w:rsid w:val="0017778B"/>
    <w:rsid w:val="001777F9"/>
    <w:rsid w:val="001777FD"/>
    <w:rsid w:val="00177D2E"/>
    <w:rsid w:val="001801B2"/>
    <w:rsid w:val="001801CE"/>
    <w:rsid w:val="00180AF9"/>
    <w:rsid w:val="00180FC3"/>
    <w:rsid w:val="001817AF"/>
    <w:rsid w:val="00181839"/>
    <w:rsid w:val="00181F9D"/>
    <w:rsid w:val="00181FF3"/>
    <w:rsid w:val="001820E3"/>
    <w:rsid w:val="00182194"/>
    <w:rsid w:val="001822BF"/>
    <w:rsid w:val="0018242E"/>
    <w:rsid w:val="00182F97"/>
    <w:rsid w:val="0018301D"/>
    <w:rsid w:val="0018354F"/>
    <w:rsid w:val="001838B9"/>
    <w:rsid w:val="00183B96"/>
    <w:rsid w:val="00183D57"/>
    <w:rsid w:val="0018406F"/>
    <w:rsid w:val="001840B7"/>
    <w:rsid w:val="001840DF"/>
    <w:rsid w:val="0018415E"/>
    <w:rsid w:val="00184368"/>
    <w:rsid w:val="001844F8"/>
    <w:rsid w:val="00184776"/>
    <w:rsid w:val="00184CD1"/>
    <w:rsid w:val="001854A7"/>
    <w:rsid w:val="00185E97"/>
    <w:rsid w:val="00186065"/>
    <w:rsid w:val="0018609E"/>
    <w:rsid w:val="00186112"/>
    <w:rsid w:val="001869BA"/>
    <w:rsid w:val="00186D50"/>
    <w:rsid w:val="00186DDA"/>
    <w:rsid w:val="00186EB3"/>
    <w:rsid w:val="00186F05"/>
    <w:rsid w:val="001874E7"/>
    <w:rsid w:val="001875BF"/>
    <w:rsid w:val="00187970"/>
    <w:rsid w:val="00187A90"/>
    <w:rsid w:val="00187EE6"/>
    <w:rsid w:val="00187F36"/>
    <w:rsid w:val="00190012"/>
    <w:rsid w:val="0019007B"/>
    <w:rsid w:val="001904BF"/>
    <w:rsid w:val="0019090E"/>
    <w:rsid w:val="00190A6E"/>
    <w:rsid w:val="0019117A"/>
    <w:rsid w:val="0019153B"/>
    <w:rsid w:val="00191D9E"/>
    <w:rsid w:val="00192223"/>
    <w:rsid w:val="00192852"/>
    <w:rsid w:val="00192860"/>
    <w:rsid w:val="0019315D"/>
    <w:rsid w:val="00193E53"/>
    <w:rsid w:val="00194890"/>
    <w:rsid w:val="0019538D"/>
    <w:rsid w:val="0019593B"/>
    <w:rsid w:val="00195C7E"/>
    <w:rsid w:val="00196576"/>
    <w:rsid w:val="00196730"/>
    <w:rsid w:val="001967E5"/>
    <w:rsid w:val="00196BB0"/>
    <w:rsid w:val="00196DF9"/>
    <w:rsid w:val="0019744E"/>
    <w:rsid w:val="0019764A"/>
    <w:rsid w:val="00197D1C"/>
    <w:rsid w:val="001A0392"/>
    <w:rsid w:val="001A04B5"/>
    <w:rsid w:val="001A06B6"/>
    <w:rsid w:val="001A0875"/>
    <w:rsid w:val="001A0A80"/>
    <w:rsid w:val="001A0C64"/>
    <w:rsid w:val="001A0E10"/>
    <w:rsid w:val="001A0EE5"/>
    <w:rsid w:val="001A120C"/>
    <w:rsid w:val="001A1599"/>
    <w:rsid w:val="001A167D"/>
    <w:rsid w:val="001A1C57"/>
    <w:rsid w:val="001A2DBC"/>
    <w:rsid w:val="001A2E9E"/>
    <w:rsid w:val="001A326F"/>
    <w:rsid w:val="001A35D9"/>
    <w:rsid w:val="001A3819"/>
    <w:rsid w:val="001A39C9"/>
    <w:rsid w:val="001A3AC1"/>
    <w:rsid w:val="001A3D33"/>
    <w:rsid w:val="001A4150"/>
    <w:rsid w:val="001A47EA"/>
    <w:rsid w:val="001A4B19"/>
    <w:rsid w:val="001A56BE"/>
    <w:rsid w:val="001A57E1"/>
    <w:rsid w:val="001A59CC"/>
    <w:rsid w:val="001A5D0E"/>
    <w:rsid w:val="001A6142"/>
    <w:rsid w:val="001A6A3C"/>
    <w:rsid w:val="001A724D"/>
    <w:rsid w:val="001A732B"/>
    <w:rsid w:val="001A73F3"/>
    <w:rsid w:val="001A75E5"/>
    <w:rsid w:val="001A7821"/>
    <w:rsid w:val="001A7870"/>
    <w:rsid w:val="001A7911"/>
    <w:rsid w:val="001A79D3"/>
    <w:rsid w:val="001A7AC5"/>
    <w:rsid w:val="001B05AB"/>
    <w:rsid w:val="001B07C4"/>
    <w:rsid w:val="001B0833"/>
    <w:rsid w:val="001B0C0C"/>
    <w:rsid w:val="001B0CFF"/>
    <w:rsid w:val="001B24D6"/>
    <w:rsid w:val="001B276E"/>
    <w:rsid w:val="001B2D1A"/>
    <w:rsid w:val="001B2DA4"/>
    <w:rsid w:val="001B3128"/>
    <w:rsid w:val="001B317F"/>
    <w:rsid w:val="001B397A"/>
    <w:rsid w:val="001B3F11"/>
    <w:rsid w:val="001B4309"/>
    <w:rsid w:val="001B464B"/>
    <w:rsid w:val="001B4E9A"/>
    <w:rsid w:val="001B512E"/>
    <w:rsid w:val="001B542C"/>
    <w:rsid w:val="001B56DB"/>
    <w:rsid w:val="001B58DF"/>
    <w:rsid w:val="001B61B1"/>
    <w:rsid w:val="001B6514"/>
    <w:rsid w:val="001B668D"/>
    <w:rsid w:val="001B67FC"/>
    <w:rsid w:val="001B73E2"/>
    <w:rsid w:val="001B78A4"/>
    <w:rsid w:val="001B7CF7"/>
    <w:rsid w:val="001C023E"/>
    <w:rsid w:val="001C02FD"/>
    <w:rsid w:val="001C0846"/>
    <w:rsid w:val="001C08F4"/>
    <w:rsid w:val="001C0C84"/>
    <w:rsid w:val="001C0E61"/>
    <w:rsid w:val="001C117F"/>
    <w:rsid w:val="001C1B41"/>
    <w:rsid w:val="001C1C73"/>
    <w:rsid w:val="001C1FDD"/>
    <w:rsid w:val="001C2100"/>
    <w:rsid w:val="001C258F"/>
    <w:rsid w:val="001C2900"/>
    <w:rsid w:val="001C2D89"/>
    <w:rsid w:val="001C3605"/>
    <w:rsid w:val="001C3B7C"/>
    <w:rsid w:val="001C3E4E"/>
    <w:rsid w:val="001C4035"/>
    <w:rsid w:val="001C41DF"/>
    <w:rsid w:val="001C48D2"/>
    <w:rsid w:val="001C49B1"/>
    <w:rsid w:val="001C4D40"/>
    <w:rsid w:val="001C5071"/>
    <w:rsid w:val="001C5147"/>
    <w:rsid w:val="001C5CF6"/>
    <w:rsid w:val="001C6129"/>
    <w:rsid w:val="001C65BC"/>
    <w:rsid w:val="001C65C8"/>
    <w:rsid w:val="001C7030"/>
    <w:rsid w:val="001C7080"/>
    <w:rsid w:val="001C7157"/>
    <w:rsid w:val="001C741A"/>
    <w:rsid w:val="001C79C5"/>
    <w:rsid w:val="001C7D08"/>
    <w:rsid w:val="001C7E6F"/>
    <w:rsid w:val="001C7FB9"/>
    <w:rsid w:val="001D0110"/>
    <w:rsid w:val="001D018F"/>
    <w:rsid w:val="001D08B3"/>
    <w:rsid w:val="001D0A2D"/>
    <w:rsid w:val="001D0C3F"/>
    <w:rsid w:val="001D0FE9"/>
    <w:rsid w:val="001D1AB6"/>
    <w:rsid w:val="001D21C3"/>
    <w:rsid w:val="001D2A57"/>
    <w:rsid w:val="001D2E54"/>
    <w:rsid w:val="001D3235"/>
    <w:rsid w:val="001D3C8D"/>
    <w:rsid w:val="001D4838"/>
    <w:rsid w:val="001D4920"/>
    <w:rsid w:val="001D4DCB"/>
    <w:rsid w:val="001D517C"/>
    <w:rsid w:val="001D53DD"/>
    <w:rsid w:val="001D568D"/>
    <w:rsid w:val="001D56D2"/>
    <w:rsid w:val="001D574C"/>
    <w:rsid w:val="001D5CAE"/>
    <w:rsid w:val="001D5D4B"/>
    <w:rsid w:val="001D601A"/>
    <w:rsid w:val="001D6250"/>
    <w:rsid w:val="001D65EF"/>
    <w:rsid w:val="001D679A"/>
    <w:rsid w:val="001D6933"/>
    <w:rsid w:val="001D6A0D"/>
    <w:rsid w:val="001D70DC"/>
    <w:rsid w:val="001D7122"/>
    <w:rsid w:val="001D714A"/>
    <w:rsid w:val="001D72C4"/>
    <w:rsid w:val="001D7826"/>
    <w:rsid w:val="001D78C3"/>
    <w:rsid w:val="001D79BD"/>
    <w:rsid w:val="001D7D0B"/>
    <w:rsid w:val="001D7EE5"/>
    <w:rsid w:val="001E0437"/>
    <w:rsid w:val="001E0701"/>
    <w:rsid w:val="001E0794"/>
    <w:rsid w:val="001E0B07"/>
    <w:rsid w:val="001E0DAE"/>
    <w:rsid w:val="001E0E8D"/>
    <w:rsid w:val="001E1930"/>
    <w:rsid w:val="001E199C"/>
    <w:rsid w:val="001E1A30"/>
    <w:rsid w:val="001E20DA"/>
    <w:rsid w:val="001E3C4E"/>
    <w:rsid w:val="001E3CF8"/>
    <w:rsid w:val="001E3D9F"/>
    <w:rsid w:val="001E3F2B"/>
    <w:rsid w:val="001E446E"/>
    <w:rsid w:val="001E44AA"/>
    <w:rsid w:val="001E478E"/>
    <w:rsid w:val="001E49A8"/>
    <w:rsid w:val="001E5710"/>
    <w:rsid w:val="001E616F"/>
    <w:rsid w:val="001E626D"/>
    <w:rsid w:val="001E674F"/>
    <w:rsid w:val="001E6FC7"/>
    <w:rsid w:val="001E730E"/>
    <w:rsid w:val="001E7B01"/>
    <w:rsid w:val="001E7E5D"/>
    <w:rsid w:val="001E7F5B"/>
    <w:rsid w:val="001F0BAC"/>
    <w:rsid w:val="001F0D33"/>
    <w:rsid w:val="001F1FCA"/>
    <w:rsid w:val="001F2029"/>
    <w:rsid w:val="001F21BE"/>
    <w:rsid w:val="001F2493"/>
    <w:rsid w:val="001F2850"/>
    <w:rsid w:val="001F2A99"/>
    <w:rsid w:val="001F3109"/>
    <w:rsid w:val="001F3206"/>
    <w:rsid w:val="001F3808"/>
    <w:rsid w:val="001F3959"/>
    <w:rsid w:val="001F3C33"/>
    <w:rsid w:val="001F46B7"/>
    <w:rsid w:val="001F4AD7"/>
    <w:rsid w:val="001F4BD9"/>
    <w:rsid w:val="001F4DA3"/>
    <w:rsid w:val="001F5239"/>
    <w:rsid w:val="001F58AE"/>
    <w:rsid w:val="001F5CD7"/>
    <w:rsid w:val="001F5F72"/>
    <w:rsid w:val="001F63D8"/>
    <w:rsid w:val="001F6B91"/>
    <w:rsid w:val="001F7317"/>
    <w:rsid w:val="001F7DEA"/>
    <w:rsid w:val="00200042"/>
    <w:rsid w:val="0020043A"/>
    <w:rsid w:val="0020078A"/>
    <w:rsid w:val="00200B73"/>
    <w:rsid w:val="002010F0"/>
    <w:rsid w:val="00201149"/>
    <w:rsid w:val="0020122F"/>
    <w:rsid w:val="002013BF"/>
    <w:rsid w:val="00202938"/>
    <w:rsid w:val="00202E53"/>
    <w:rsid w:val="00203409"/>
    <w:rsid w:val="002035AD"/>
    <w:rsid w:val="002037E9"/>
    <w:rsid w:val="00203B70"/>
    <w:rsid w:val="0020401B"/>
    <w:rsid w:val="0020428A"/>
    <w:rsid w:val="00204333"/>
    <w:rsid w:val="002044DA"/>
    <w:rsid w:val="0020451F"/>
    <w:rsid w:val="00204A07"/>
    <w:rsid w:val="002050C1"/>
    <w:rsid w:val="00205360"/>
    <w:rsid w:val="00205C87"/>
    <w:rsid w:val="00205C91"/>
    <w:rsid w:val="00206580"/>
    <w:rsid w:val="00206FD2"/>
    <w:rsid w:val="00206FD6"/>
    <w:rsid w:val="00207436"/>
    <w:rsid w:val="002078EE"/>
    <w:rsid w:val="00207A7B"/>
    <w:rsid w:val="00207BA3"/>
    <w:rsid w:val="00207D88"/>
    <w:rsid w:val="00207E60"/>
    <w:rsid w:val="002102E0"/>
    <w:rsid w:val="002106BD"/>
    <w:rsid w:val="00210A0E"/>
    <w:rsid w:val="00210CEC"/>
    <w:rsid w:val="00210D17"/>
    <w:rsid w:val="00210D4F"/>
    <w:rsid w:val="00211639"/>
    <w:rsid w:val="002117CE"/>
    <w:rsid w:val="002119CF"/>
    <w:rsid w:val="002126B2"/>
    <w:rsid w:val="002126D9"/>
    <w:rsid w:val="0021289C"/>
    <w:rsid w:val="00212D9B"/>
    <w:rsid w:val="00212DB8"/>
    <w:rsid w:val="00212DC0"/>
    <w:rsid w:val="00212E93"/>
    <w:rsid w:val="00212FEF"/>
    <w:rsid w:val="002133DD"/>
    <w:rsid w:val="002139B8"/>
    <w:rsid w:val="00213CE7"/>
    <w:rsid w:val="00214360"/>
    <w:rsid w:val="002144B2"/>
    <w:rsid w:val="002144DC"/>
    <w:rsid w:val="002148A9"/>
    <w:rsid w:val="0021492F"/>
    <w:rsid w:val="00214B24"/>
    <w:rsid w:val="00214F4E"/>
    <w:rsid w:val="002159C3"/>
    <w:rsid w:val="00215C4E"/>
    <w:rsid w:val="00215DF6"/>
    <w:rsid w:val="00215FDC"/>
    <w:rsid w:val="00216276"/>
    <w:rsid w:val="002163E3"/>
    <w:rsid w:val="002164B6"/>
    <w:rsid w:val="0021687A"/>
    <w:rsid w:val="00216BA0"/>
    <w:rsid w:val="00216BFB"/>
    <w:rsid w:val="00216D92"/>
    <w:rsid w:val="00216E12"/>
    <w:rsid w:val="00216E87"/>
    <w:rsid w:val="00217073"/>
    <w:rsid w:val="002170A0"/>
    <w:rsid w:val="002174BD"/>
    <w:rsid w:val="00217648"/>
    <w:rsid w:val="0021787A"/>
    <w:rsid w:val="00217918"/>
    <w:rsid w:val="00217BE0"/>
    <w:rsid w:val="00217D23"/>
    <w:rsid w:val="00217D58"/>
    <w:rsid w:val="00217DCB"/>
    <w:rsid w:val="0022080F"/>
    <w:rsid w:val="00220995"/>
    <w:rsid w:val="00220C98"/>
    <w:rsid w:val="00221882"/>
    <w:rsid w:val="0022192B"/>
    <w:rsid w:val="00221A95"/>
    <w:rsid w:val="00221D3B"/>
    <w:rsid w:val="00221E2B"/>
    <w:rsid w:val="0022325B"/>
    <w:rsid w:val="0022363F"/>
    <w:rsid w:val="00223753"/>
    <w:rsid w:val="002239F4"/>
    <w:rsid w:val="00223CF8"/>
    <w:rsid w:val="00223DC1"/>
    <w:rsid w:val="00223E1A"/>
    <w:rsid w:val="00223F08"/>
    <w:rsid w:val="0022476D"/>
    <w:rsid w:val="0022485A"/>
    <w:rsid w:val="00224A01"/>
    <w:rsid w:val="00224D21"/>
    <w:rsid w:val="00224D3C"/>
    <w:rsid w:val="002250A3"/>
    <w:rsid w:val="00225473"/>
    <w:rsid w:val="002259E0"/>
    <w:rsid w:val="0022621C"/>
    <w:rsid w:val="00226436"/>
    <w:rsid w:val="00226D75"/>
    <w:rsid w:val="00226EE6"/>
    <w:rsid w:val="00226FDC"/>
    <w:rsid w:val="00227056"/>
    <w:rsid w:val="002275B6"/>
    <w:rsid w:val="00227E6B"/>
    <w:rsid w:val="00230276"/>
    <w:rsid w:val="00230ED4"/>
    <w:rsid w:val="0023138D"/>
    <w:rsid w:val="00231A7E"/>
    <w:rsid w:val="00231B3A"/>
    <w:rsid w:val="00231F5B"/>
    <w:rsid w:val="0023253E"/>
    <w:rsid w:val="00232699"/>
    <w:rsid w:val="00232DEC"/>
    <w:rsid w:val="00233556"/>
    <w:rsid w:val="00233754"/>
    <w:rsid w:val="00233A2A"/>
    <w:rsid w:val="00233ADE"/>
    <w:rsid w:val="00233C70"/>
    <w:rsid w:val="00234195"/>
    <w:rsid w:val="0023441B"/>
    <w:rsid w:val="00234459"/>
    <w:rsid w:val="00234E9B"/>
    <w:rsid w:val="00235217"/>
    <w:rsid w:val="002352F1"/>
    <w:rsid w:val="002367BF"/>
    <w:rsid w:val="00236929"/>
    <w:rsid w:val="00236BC1"/>
    <w:rsid w:val="00236CC7"/>
    <w:rsid w:val="00236D93"/>
    <w:rsid w:val="0023712E"/>
    <w:rsid w:val="00240428"/>
    <w:rsid w:val="002404D3"/>
    <w:rsid w:val="002406F8"/>
    <w:rsid w:val="00241389"/>
    <w:rsid w:val="002413C6"/>
    <w:rsid w:val="00241518"/>
    <w:rsid w:val="00241871"/>
    <w:rsid w:val="00242435"/>
    <w:rsid w:val="00242551"/>
    <w:rsid w:val="0024263D"/>
    <w:rsid w:val="00242998"/>
    <w:rsid w:val="00242EE2"/>
    <w:rsid w:val="00243028"/>
    <w:rsid w:val="0024314E"/>
    <w:rsid w:val="002435CE"/>
    <w:rsid w:val="0024399A"/>
    <w:rsid w:val="0024436B"/>
    <w:rsid w:val="002444BA"/>
    <w:rsid w:val="00244577"/>
    <w:rsid w:val="0024466B"/>
    <w:rsid w:val="002447E7"/>
    <w:rsid w:val="00244DD4"/>
    <w:rsid w:val="00245284"/>
    <w:rsid w:val="00245B29"/>
    <w:rsid w:val="00246249"/>
    <w:rsid w:val="00246D1F"/>
    <w:rsid w:val="002470AA"/>
    <w:rsid w:val="00247102"/>
    <w:rsid w:val="00247341"/>
    <w:rsid w:val="00247403"/>
    <w:rsid w:val="00247542"/>
    <w:rsid w:val="00247701"/>
    <w:rsid w:val="002477E2"/>
    <w:rsid w:val="00250188"/>
    <w:rsid w:val="002501DF"/>
    <w:rsid w:val="002502FA"/>
    <w:rsid w:val="0025035A"/>
    <w:rsid w:val="00250D7D"/>
    <w:rsid w:val="00250F6D"/>
    <w:rsid w:val="002512A9"/>
    <w:rsid w:val="00251815"/>
    <w:rsid w:val="00251AD4"/>
    <w:rsid w:val="002528A3"/>
    <w:rsid w:val="002529EF"/>
    <w:rsid w:val="00252A27"/>
    <w:rsid w:val="00252D46"/>
    <w:rsid w:val="00252F69"/>
    <w:rsid w:val="00253419"/>
    <w:rsid w:val="0025362D"/>
    <w:rsid w:val="00253AD6"/>
    <w:rsid w:val="00253D89"/>
    <w:rsid w:val="00253ECD"/>
    <w:rsid w:val="00254727"/>
    <w:rsid w:val="00255A87"/>
    <w:rsid w:val="00255E71"/>
    <w:rsid w:val="00255E75"/>
    <w:rsid w:val="002560A3"/>
    <w:rsid w:val="002561F9"/>
    <w:rsid w:val="0025645E"/>
    <w:rsid w:val="0025702A"/>
    <w:rsid w:val="00257116"/>
    <w:rsid w:val="002571C0"/>
    <w:rsid w:val="002571E1"/>
    <w:rsid w:val="0025721A"/>
    <w:rsid w:val="00257226"/>
    <w:rsid w:val="0025762A"/>
    <w:rsid w:val="0025788C"/>
    <w:rsid w:val="00257E30"/>
    <w:rsid w:val="00257FC5"/>
    <w:rsid w:val="00260014"/>
    <w:rsid w:val="0026030B"/>
    <w:rsid w:val="0026036B"/>
    <w:rsid w:val="00260498"/>
    <w:rsid w:val="00260B9D"/>
    <w:rsid w:val="00261666"/>
    <w:rsid w:val="00261969"/>
    <w:rsid w:val="00261D46"/>
    <w:rsid w:val="00261FF3"/>
    <w:rsid w:val="00262F24"/>
    <w:rsid w:val="00262FE7"/>
    <w:rsid w:val="0026315A"/>
    <w:rsid w:val="002639B4"/>
    <w:rsid w:val="00263C9E"/>
    <w:rsid w:val="00264952"/>
    <w:rsid w:val="00264C08"/>
    <w:rsid w:val="00264C7C"/>
    <w:rsid w:val="00265475"/>
    <w:rsid w:val="00265763"/>
    <w:rsid w:val="00265979"/>
    <w:rsid w:val="00265CC8"/>
    <w:rsid w:val="00265E2F"/>
    <w:rsid w:val="0026610E"/>
    <w:rsid w:val="002662BC"/>
    <w:rsid w:val="0026644B"/>
    <w:rsid w:val="00266617"/>
    <w:rsid w:val="00266B56"/>
    <w:rsid w:val="00266B57"/>
    <w:rsid w:val="00266B61"/>
    <w:rsid w:val="0026712A"/>
    <w:rsid w:val="002676E2"/>
    <w:rsid w:val="00267FD8"/>
    <w:rsid w:val="0027028C"/>
    <w:rsid w:val="002704DB"/>
    <w:rsid w:val="002708C1"/>
    <w:rsid w:val="00270CCF"/>
    <w:rsid w:val="00270D43"/>
    <w:rsid w:val="00270D8F"/>
    <w:rsid w:val="00270E01"/>
    <w:rsid w:val="00271490"/>
    <w:rsid w:val="00271547"/>
    <w:rsid w:val="00271E84"/>
    <w:rsid w:val="00272278"/>
    <w:rsid w:val="00272A9A"/>
    <w:rsid w:val="00272E96"/>
    <w:rsid w:val="00273352"/>
    <w:rsid w:val="00273723"/>
    <w:rsid w:val="00273B48"/>
    <w:rsid w:val="00273F0E"/>
    <w:rsid w:val="00274F86"/>
    <w:rsid w:val="002752D3"/>
    <w:rsid w:val="00275A72"/>
    <w:rsid w:val="00276350"/>
    <w:rsid w:val="002763AE"/>
    <w:rsid w:val="0027673F"/>
    <w:rsid w:val="00276D62"/>
    <w:rsid w:val="00276D7D"/>
    <w:rsid w:val="002773C2"/>
    <w:rsid w:val="0027768A"/>
    <w:rsid w:val="00277AC6"/>
    <w:rsid w:val="00277E13"/>
    <w:rsid w:val="00280936"/>
    <w:rsid w:val="00280D03"/>
    <w:rsid w:val="0028148D"/>
    <w:rsid w:val="00281754"/>
    <w:rsid w:val="002817B4"/>
    <w:rsid w:val="002822DA"/>
    <w:rsid w:val="00282E05"/>
    <w:rsid w:val="00282E7F"/>
    <w:rsid w:val="002845CB"/>
    <w:rsid w:val="002849E0"/>
    <w:rsid w:val="00284D12"/>
    <w:rsid w:val="00284DE8"/>
    <w:rsid w:val="002851FD"/>
    <w:rsid w:val="0028529E"/>
    <w:rsid w:val="00285772"/>
    <w:rsid w:val="0028583A"/>
    <w:rsid w:val="00285A40"/>
    <w:rsid w:val="00285C16"/>
    <w:rsid w:val="00285F07"/>
    <w:rsid w:val="00285F63"/>
    <w:rsid w:val="00286147"/>
    <w:rsid w:val="002861AB"/>
    <w:rsid w:val="00286308"/>
    <w:rsid w:val="002868D4"/>
    <w:rsid w:val="00286D5A"/>
    <w:rsid w:val="00286F20"/>
    <w:rsid w:val="002870AC"/>
    <w:rsid w:val="00287511"/>
    <w:rsid w:val="00287873"/>
    <w:rsid w:val="00287957"/>
    <w:rsid w:val="00287AD5"/>
    <w:rsid w:val="00290140"/>
    <w:rsid w:val="00291197"/>
    <w:rsid w:val="002915A4"/>
    <w:rsid w:val="00291852"/>
    <w:rsid w:val="00291B27"/>
    <w:rsid w:val="00291CB2"/>
    <w:rsid w:val="00291E29"/>
    <w:rsid w:val="00292AF9"/>
    <w:rsid w:val="002933D1"/>
    <w:rsid w:val="00293632"/>
    <w:rsid w:val="00293886"/>
    <w:rsid w:val="002939B1"/>
    <w:rsid w:val="00293A69"/>
    <w:rsid w:val="00293BD4"/>
    <w:rsid w:val="00294235"/>
    <w:rsid w:val="002949A6"/>
    <w:rsid w:val="00294BF5"/>
    <w:rsid w:val="00295580"/>
    <w:rsid w:val="00295B56"/>
    <w:rsid w:val="00295E72"/>
    <w:rsid w:val="0029634B"/>
    <w:rsid w:val="002978BD"/>
    <w:rsid w:val="002978D3"/>
    <w:rsid w:val="00297DAC"/>
    <w:rsid w:val="00297F5D"/>
    <w:rsid w:val="00297FA5"/>
    <w:rsid w:val="002A02A3"/>
    <w:rsid w:val="002A0AAE"/>
    <w:rsid w:val="002A0C80"/>
    <w:rsid w:val="002A0F05"/>
    <w:rsid w:val="002A152A"/>
    <w:rsid w:val="002A1897"/>
    <w:rsid w:val="002A1AEE"/>
    <w:rsid w:val="002A26A9"/>
    <w:rsid w:val="002A2BB8"/>
    <w:rsid w:val="002A3123"/>
    <w:rsid w:val="002A3577"/>
    <w:rsid w:val="002A357B"/>
    <w:rsid w:val="002A35C4"/>
    <w:rsid w:val="002A3A10"/>
    <w:rsid w:val="002A4343"/>
    <w:rsid w:val="002A4AF0"/>
    <w:rsid w:val="002A4FFC"/>
    <w:rsid w:val="002A51F5"/>
    <w:rsid w:val="002A55D8"/>
    <w:rsid w:val="002A5705"/>
    <w:rsid w:val="002A5820"/>
    <w:rsid w:val="002A58AC"/>
    <w:rsid w:val="002A5980"/>
    <w:rsid w:val="002A59D5"/>
    <w:rsid w:val="002A5E63"/>
    <w:rsid w:val="002A5F69"/>
    <w:rsid w:val="002A6051"/>
    <w:rsid w:val="002A62C7"/>
    <w:rsid w:val="002A680D"/>
    <w:rsid w:val="002A683C"/>
    <w:rsid w:val="002A685B"/>
    <w:rsid w:val="002A6CC7"/>
    <w:rsid w:val="002A6D47"/>
    <w:rsid w:val="002A6D6E"/>
    <w:rsid w:val="002A75CD"/>
    <w:rsid w:val="002A797C"/>
    <w:rsid w:val="002A7FA6"/>
    <w:rsid w:val="002B02DF"/>
    <w:rsid w:val="002B049F"/>
    <w:rsid w:val="002B1AF4"/>
    <w:rsid w:val="002B2064"/>
    <w:rsid w:val="002B2684"/>
    <w:rsid w:val="002B26AA"/>
    <w:rsid w:val="002B26C1"/>
    <w:rsid w:val="002B31DE"/>
    <w:rsid w:val="002B3341"/>
    <w:rsid w:val="002B3710"/>
    <w:rsid w:val="002B38D3"/>
    <w:rsid w:val="002B38F8"/>
    <w:rsid w:val="002B3A7D"/>
    <w:rsid w:val="002B4127"/>
    <w:rsid w:val="002B44BF"/>
    <w:rsid w:val="002B4A1B"/>
    <w:rsid w:val="002B5929"/>
    <w:rsid w:val="002B5C25"/>
    <w:rsid w:val="002B5C5B"/>
    <w:rsid w:val="002B5CA7"/>
    <w:rsid w:val="002B6194"/>
    <w:rsid w:val="002B6A63"/>
    <w:rsid w:val="002B7570"/>
    <w:rsid w:val="002B76B0"/>
    <w:rsid w:val="002B79AD"/>
    <w:rsid w:val="002B7DEB"/>
    <w:rsid w:val="002B7ED9"/>
    <w:rsid w:val="002C006D"/>
    <w:rsid w:val="002C0080"/>
    <w:rsid w:val="002C0102"/>
    <w:rsid w:val="002C045F"/>
    <w:rsid w:val="002C0A67"/>
    <w:rsid w:val="002C0D63"/>
    <w:rsid w:val="002C15C4"/>
    <w:rsid w:val="002C17E1"/>
    <w:rsid w:val="002C1AE4"/>
    <w:rsid w:val="002C1C64"/>
    <w:rsid w:val="002C1FF8"/>
    <w:rsid w:val="002C24AA"/>
    <w:rsid w:val="002C263D"/>
    <w:rsid w:val="002C2904"/>
    <w:rsid w:val="002C2982"/>
    <w:rsid w:val="002C2B7C"/>
    <w:rsid w:val="002C34A2"/>
    <w:rsid w:val="002C36F8"/>
    <w:rsid w:val="002C3864"/>
    <w:rsid w:val="002C3B14"/>
    <w:rsid w:val="002C4030"/>
    <w:rsid w:val="002C4287"/>
    <w:rsid w:val="002C42C4"/>
    <w:rsid w:val="002C4389"/>
    <w:rsid w:val="002C4A65"/>
    <w:rsid w:val="002C5523"/>
    <w:rsid w:val="002C591F"/>
    <w:rsid w:val="002C59B5"/>
    <w:rsid w:val="002C6225"/>
    <w:rsid w:val="002C62FC"/>
    <w:rsid w:val="002C633D"/>
    <w:rsid w:val="002C65E0"/>
    <w:rsid w:val="002C764F"/>
    <w:rsid w:val="002C7799"/>
    <w:rsid w:val="002C7A05"/>
    <w:rsid w:val="002D00ED"/>
    <w:rsid w:val="002D0721"/>
    <w:rsid w:val="002D1830"/>
    <w:rsid w:val="002D18B6"/>
    <w:rsid w:val="002D18D9"/>
    <w:rsid w:val="002D1C2A"/>
    <w:rsid w:val="002D270A"/>
    <w:rsid w:val="002D2B26"/>
    <w:rsid w:val="002D2B38"/>
    <w:rsid w:val="002D2FF7"/>
    <w:rsid w:val="002D31B6"/>
    <w:rsid w:val="002D3204"/>
    <w:rsid w:val="002D38A8"/>
    <w:rsid w:val="002D432A"/>
    <w:rsid w:val="002D462C"/>
    <w:rsid w:val="002D49D8"/>
    <w:rsid w:val="002D6432"/>
    <w:rsid w:val="002D6537"/>
    <w:rsid w:val="002D65D6"/>
    <w:rsid w:val="002D660F"/>
    <w:rsid w:val="002D6DFA"/>
    <w:rsid w:val="002D6FEA"/>
    <w:rsid w:val="002D779A"/>
    <w:rsid w:val="002D7848"/>
    <w:rsid w:val="002D7C75"/>
    <w:rsid w:val="002D7EA2"/>
    <w:rsid w:val="002D7FF1"/>
    <w:rsid w:val="002E02FF"/>
    <w:rsid w:val="002E06CC"/>
    <w:rsid w:val="002E07B0"/>
    <w:rsid w:val="002E0A05"/>
    <w:rsid w:val="002E1155"/>
    <w:rsid w:val="002E118C"/>
    <w:rsid w:val="002E11D8"/>
    <w:rsid w:val="002E1601"/>
    <w:rsid w:val="002E187C"/>
    <w:rsid w:val="002E214D"/>
    <w:rsid w:val="002E2A8A"/>
    <w:rsid w:val="002E2A8C"/>
    <w:rsid w:val="002E2B53"/>
    <w:rsid w:val="002E2BFD"/>
    <w:rsid w:val="002E2C54"/>
    <w:rsid w:val="002E2D5E"/>
    <w:rsid w:val="002E340E"/>
    <w:rsid w:val="002E3978"/>
    <w:rsid w:val="002E3E41"/>
    <w:rsid w:val="002E4339"/>
    <w:rsid w:val="002E4367"/>
    <w:rsid w:val="002E4A17"/>
    <w:rsid w:val="002E5579"/>
    <w:rsid w:val="002E5624"/>
    <w:rsid w:val="002E583B"/>
    <w:rsid w:val="002E5999"/>
    <w:rsid w:val="002E5FBD"/>
    <w:rsid w:val="002E67C3"/>
    <w:rsid w:val="002E67CD"/>
    <w:rsid w:val="002E68C8"/>
    <w:rsid w:val="002E68F4"/>
    <w:rsid w:val="002E6A99"/>
    <w:rsid w:val="002E7000"/>
    <w:rsid w:val="002E78CE"/>
    <w:rsid w:val="002E7C1A"/>
    <w:rsid w:val="002F01D0"/>
    <w:rsid w:val="002F0286"/>
    <w:rsid w:val="002F0643"/>
    <w:rsid w:val="002F085C"/>
    <w:rsid w:val="002F0CCD"/>
    <w:rsid w:val="002F0FB2"/>
    <w:rsid w:val="002F1177"/>
    <w:rsid w:val="002F1768"/>
    <w:rsid w:val="002F1B92"/>
    <w:rsid w:val="002F1ED2"/>
    <w:rsid w:val="002F225F"/>
    <w:rsid w:val="002F2480"/>
    <w:rsid w:val="002F26D5"/>
    <w:rsid w:val="002F2AC0"/>
    <w:rsid w:val="002F2D34"/>
    <w:rsid w:val="002F341F"/>
    <w:rsid w:val="002F3964"/>
    <w:rsid w:val="002F3CDA"/>
    <w:rsid w:val="002F3D36"/>
    <w:rsid w:val="002F3F97"/>
    <w:rsid w:val="002F3FD1"/>
    <w:rsid w:val="002F429D"/>
    <w:rsid w:val="002F464F"/>
    <w:rsid w:val="002F465A"/>
    <w:rsid w:val="002F485D"/>
    <w:rsid w:val="002F4876"/>
    <w:rsid w:val="002F4A1F"/>
    <w:rsid w:val="002F4A2B"/>
    <w:rsid w:val="002F5526"/>
    <w:rsid w:val="002F587B"/>
    <w:rsid w:val="002F596C"/>
    <w:rsid w:val="002F5DAF"/>
    <w:rsid w:val="002F6192"/>
    <w:rsid w:val="002F6F78"/>
    <w:rsid w:val="002F72A3"/>
    <w:rsid w:val="003005A7"/>
    <w:rsid w:val="0030082A"/>
    <w:rsid w:val="00300DE6"/>
    <w:rsid w:val="003017B6"/>
    <w:rsid w:val="003018E5"/>
    <w:rsid w:val="00301A5C"/>
    <w:rsid w:val="00301E20"/>
    <w:rsid w:val="00301F70"/>
    <w:rsid w:val="003020FD"/>
    <w:rsid w:val="00302347"/>
    <w:rsid w:val="00302733"/>
    <w:rsid w:val="00302A64"/>
    <w:rsid w:val="00303122"/>
    <w:rsid w:val="003032E4"/>
    <w:rsid w:val="00303433"/>
    <w:rsid w:val="003034B3"/>
    <w:rsid w:val="003034CE"/>
    <w:rsid w:val="003036B5"/>
    <w:rsid w:val="003037B6"/>
    <w:rsid w:val="003037F0"/>
    <w:rsid w:val="00303974"/>
    <w:rsid w:val="003039F4"/>
    <w:rsid w:val="0030433B"/>
    <w:rsid w:val="003043AE"/>
    <w:rsid w:val="003045D6"/>
    <w:rsid w:val="00304AD9"/>
    <w:rsid w:val="00304CFD"/>
    <w:rsid w:val="0030512D"/>
    <w:rsid w:val="00305309"/>
    <w:rsid w:val="00305470"/>
    <w:rsid w:val="00305918"/>
    <w:rsid w:val="00305956"/>
    <w:rsid w:val="0030616D"/>
    <w:rsid w:val="00306205"/>
    <w:rsid w:val="00306486"/>
    <w:rsid w:val="00306880"/>
    <w:rsid w:val="00306C37"/>
    <w:rsid w:val="0030711D"/>
    <w:rsid w:val="00307920"/>
    <w:rsid w:val="00307B49"/>
    <w:rsid w:val="00307E77"/>
    <w:rsid w:val="00307EE5"/>
    <w:rsid w:val="0031045A"/>
    <w:rsid w:val="003106C3"/>
    <w:rsid w:val="0031128E"/>
    <w:rsid w:val="003112A9"/>
    <w:rsid w:val="00311901"/>
    <w:rsid w:val="003119AD"/>
    <w:rsid w:val="00311EFE"/>
    <w:rsid w:val="003122F4"/>
    <w:rsid w:val="00312593"/>
    <w:rsid w:val="003126B3"/>
    <w:rsid w:val="003126ED"/>
    <w:rsid w:val="00312A6F"/>
    <w:rsid w:val="00312F2F"/>
    <w:rsid w:val="00312F89"/>
    <w:rsid w:val="00312F99"/>
    <w:rsid w:val="00313806"/>
    <w:rsid w:val="00313AD6"/>
    <w:rsid w:val="00314078"/>
    <w:rsid w:val="00314765"/>
    <w:rsid w:val="003147B6"/>
    <w:rsid w:val="00314834"/>
    <w:rsid w:val="00314901"/>
    <w:rsid w:val="00314A30"/>
    <w:rsid w:val="00314A7F"/>
    <w:rsid w:val="0031515E"/>
    <w:rsid w:val="0031575A"/>
    <w:rsid w:val="00316517"/>
    <w:rsid w:val="00316DBA"/>
    <w:rsid w:val="00316E88"/>
    <w:rsid w:val="003170EA"/>
    <w:rsid w:val="00317250"/>
    <w:rsid w:val="00317EC9"/>
    <w:rsid w:val="00317F2C"/>
    <w:rsid w:val="0032049A"/>
    <w:rsid w:val="00321576"/>
    <w:rsid w:val="0032186D"/>
    <w:rsid w:val="00321907"/>
    <w:rsid w:val="00322497"/>
    <w:rsid w:val="003229C1"/>
    <w:rsid w:val="00323190"/>
    <w:rsid w:val="00323253"/>
    <w:rsid w:val="00323342"/>
    <w:rsid w:val="0032363A"/>
    <w:rsid w:val="0032412C"/>
    <w:rsid w:val="00324254"/>
    <w:rsid w:val="003247D2"/>
    <w:rsid w:val="0032515D"/>
    <w:rsid w:val="003252C8"/>
    <w:rsid w:val="00325747"/>
    <w:rsid w:val="0032576C"/>
    <w:rsid w:val="00325794"/>
    <w:rsid w:val="00325B5A"/>
    <w:rsid w:val="00326114"/>
    <w:rsid w:val="003262AB"/>
    <w:rsid w:val="00326665"/>
    <w:rsid w:val="00326A29"/>
    <w:rsid w:val="00326DCE"/>
    <w:rsid w:val="00327398"/>
    <w:rsid w:val="003273FC"/>
    <w:rsid w:val="003274CA"/>
    <w:rsid w:val="003275B4"/>
    <w:rsid w:val="00327BA0"/>
    <w:rsid w:val="00327BFD"/>
    <w:rsid w:val="00330266"/>
    <w:rsid w:val="00330878"/>
    <w:rsid w:val="00330B2C"/>
    <w:rsid w:val="00330CFA"/>
    <w:rsid w:val="00331015"/>
    <w:rsid w:val="00331547"/>
    <w:rsid w:val="0033169F"/>
    <w:rsid w:val="00331880"/>
    <w:rsid w:val="00331982"/>
    <w:rsid w:val="00331D6B"/>
    <w:rsid w:val="00331DB6"/>
    <w:rsid w:val="0033267B"/>
    <w:rsid w:val="00332983"/>
    <w:rsid w:val="003332ED"/>
    <w:rsid w:val="00333392"/>
    <w:rsid w:val="00333430"/>
    <w:rsid w:val="00333B27"/>
    <w:rsid w:val="00333FA6"/>
    <w:rsid w:val="003340F9"/>
    <w:rsid w:val="00334139"/>
    <w:rsid w:val="00334281"/>
    <w:rsid w:val="00334A3E"/>
    <w:rsid w:val="00334CB7"/>
    <w:rsid w:val="003351CA"/>
    <w:rsid w:val="00335332"/>
    <w:rsid w:val="00335C0E"/>
    <w:rsid w:val="00335FA7"/>
    <w:rsid w:val="00336412"/>
    <w:rsid w:val="003367AD"/>
    <w:rsid w:val="00336DBE"/>
    <w:rsid w:val="00336E99"/>
    <w:rsid w:val="00337307"/>
    <w:rsid w:val="00337624"/>
    <w:rsid w:val="00337BAC"/>
    <w:rsid w:val="00337D8A"/>
    <w:rsid w:val="00337F1C"/>
    <w:rsid w:val="00337FE1"/>
    <w:rsid w:val="003401E5"/>
    <w:rsid w:val="003402C6"/>
    <w:rsid w:val="003403D3"/>
    <w:rsid w:val="003406A3"/>
    <w:rsid w:val="00340E9B"/>
    <w:rsid w:val="0034178C"/>
    <w:rsid w:val="00341959"/>
    <w:rsid w:val="003419A1"/>
    <w:rsid w:val="00341D78"/>
    <w:rsid w:val="00341D8B"/>
    <w:rsid w:val="00342457"/>
    <w:rsid w:val="00342A5D"/>
    <w:rsid w:val="00343226"/>
    <w:rsid w:val="00343559"/>
    <w:rsid w:val="00343BE6"/>
    <w:rsid w:val="00343DA6"/>
    <w:rsid w:val="00344699"/>
    <w:rsid w:val="00344A5B"/>
    <w:rsid w:val="00344A84"/>
    <w:rsid w:val="00344CD3"/>
    <w:rsid w:val="003450CB"/>
    <w:rsid w:val="00345593"/>
    <w:rsid w:val="00345FA9"/>
    <w:rsid w:val="00345FD1"/>
    <w:rsid w:val="00346183"/>
    <w:rsid w:val="00346643"/>
    <w:rsid w:val="00346C95"/>
    <w:rsid w:val="00346CEF"/>
    <w:rsid w:val="00346D2B"/>
    <w:rsid w:val="00346E72"/>
    <w:rsid w:val="00346FCD"/>
    <w:rsid w:val="00347065"/>
    <w:rsid w:val="00347342"/>
    <w:rsid w:val="0034738C"/>
    <w:rsid w:val="003473CC"/>
    <w:rsid w:val="00347AA1"/>
    <w:rsid w:val="00347B81"/>
    <w:rsid w:val="003500CC"/>
    <w:rsid w:val="00350FEF"/>
    <w:rsid w:val="00351147"/>
    <w:rsid w:val="003513C8"/>
    <w:rsid w:val="003513F0"/>
    <w:rsid w:val="00351FAD"/>
    <w:rsid w:val="00352033"/>
    <w:rsid w:val="003523EE"/>
    <w:rsid w:val="003528C1"/>
    <w:rsid w:val="0035295D"/>
    <w:rsid w:val="00352C95"/>
    <w:rsid w:val="003533E0"/>
    <w:rsid w:val="0035379E"/>
    <w:rsid w:val="00353892"/>
    <w:rsid w:val="00353C25"/>
    <w:rsid w:val="00354A4D"/>
    <w:rsid w:val="00354E59"/>
    <w:rsid w:val="0035504C"/>
    <w:rsid w:val="00355188"/>
    <w:rsid w:val="003555B8"/>
    <w:rsid w:val="00355769"/>
    <w:rsid w:val="003558F5"/>
    <w:rsid w:val="003559ED"/>
    <w:rsid w:val="00355A42"/>
    <w:rsid w:val="00355BDB"/>
    <w:rsid w:val="00355E3E"/>
    <w:rsid w:val="00356185"/>
    <w:rsid w:val="003564B8"/>
    <w:rsid w:val="00357241"/>
    <w:rsid w:val="0035729D"/>
    <w:rsid w:val="00357AB2"/>
    <w:rsid w:val="00357E90"/>
    <w:rsid w:val="00360380"/>
    <w:rsid w:val="00360575"/>
    <w:rsid w:val="00360DF5"/>
    <w:rsid w:val="00360DF6"/>
    <w:rsid w:val="00360E13"/>
    <w:rsid w:val="00360EC9"/>
    <w:rsid w:val="00360F78"/>
    <w:rsid w:val="00361350"/>
    <w:rsid w:val="003617AA"/>
    <w:rsid w:val="00361AC3"/>
    <w:rsid w:val="0036247E"/>
    <w:rsid w:val="0036278E"/>
    <w:rsid w:val="0036281C"/>
    <w:rsid w:val="003628E9"/>
    <w:rsid w:val="00363772"/>
    <w:rsid w:val="003639E7"/>
    <w:rsid w:val="00363A3F"/>
    <w:rsid w:val="00363B69"/>
    <w:rsid w:val="00363D0C"/>
    <w:rsid w:val="00364165"/>
    <w:rsid w:val="00364232"/>
    <w:rsid w:val="003645B4"/>
    <w:rsid w:val="00364AC9"/>
    <w:rsid w:val="00364D74"/>
    <w:rsid w:val="00364E00"/>
    <w:rsid w:val="0036502F"/>
    <w:rsid w:val="0036510E"/>
    <w:rsid w:val="00365EB8"/>
    <w:rsid w:val="003661B2"/>
    <w:rsid w:val="0036634F"/>
    <w:rsid w:val="003669C0"/>
    <w:rsid w:val="00366ADD"/>
    <w:rsid w:val="003675E5"/>
    <w:rsid w:val="00367BDC"/>
    <w:rsid w:val="00367C3F"/>
    <w:rsid w:val="003701D9"/>
    <w:rsid w:val="00370353"/>
    <w:rsid w:val="00370A1A"/>
    <w:rsid w:val="00371913"/>
    <w:rsid w:val="00371A6F"/>
    <w:rsid w:val="00372131"/>
    <w:rsid w:val="0037226E"/>
    <w:rsid w:val="0037278A"/>
    <w:rsid w:val="0037280D"/>
    <w:rsid w:val="00373489"/>
    <w:rsid w:val="00373626"/>
    <w:rsid w:val="003738D7"/>
    <w:rsid w:val="00373A0C"/>
    <w:rsid w:val="00373B73"/>
    <w:rsid w:val="00373E57"/>
    <w:rsid w:val="003742C8"/>
    <w:rsid w:val="003742D2"/>
    <w:rsid w:val="00374597"/>
    <w:rsid w:val="0037480D"/>
    <w:rsid w:val="00374B7D"/>
    <w:rsid w:val="0037570E"/>
    <w:rsid w:val="003757D0"/>
    <w:rsid w:val="00375C1E"/>
    <w:rsid w:val="00375D8A"/>
    <w:rsid w:val="00376180"/>
    <w:rsid w:val="00376490"/>
    <w:rsid w:val="00376C10"/>
    <w:rsid w:val="00376D2C"/>
    <w:rsid w:val="00376D82"/>
    <w:rsid w:val="003770A3"/>
    <w:rsid w:val="00377287"/>
    <w:rsid w:val="00377341"/>
    <w:rsid w:val="003778C3"/>
    <w:rsid w:val="0038019B"/>
    <w:rsid w:val="00380375"/>
    <w:rsid w:val="003803A8"/>
    <w:rsid w:val="00380743"/>
    <w:rsid w:val="00380AEC"/>
    <w:rsid w:val="00380B64"/>
    <w:rsid w:val="00380BCE"/>
    <w:rsid w:val="00380DD1"/>
    <w:rsid w:val="00380DFA"/>
    <w:rsid w:val="00380E4A"/>
    <w:rsid w:val="00380EC0"/>
    <w:rsid w:val="00381275"/>
    <w:rsid w:val="0038158C"/>
    <w:rsid w:val="003816BF"/>
    <w:rsid w:val="003818C1"/>
    <w:rsid w:val="003819B8"/>
    <w:rsid w:val="00381C61"/>
    <w:rsid w:val="003820F3"/>
    <w:rsid w:val="00382761"/>
    <w:rsid w:val="00382C39"/>
    <w:rsid w:val="0038307F"/>
    <w:rsid w:val="003836AB"/>
    <w:rsid w:val="00383FF6"/>
    <w:rsid w:val="00384754"/>
    <w:rsid w:val="00384E4C"/>
    <w:rsid w:val="00385B9B"/>
    <w:rsid w:val="00385C70"/>
    <w:rsid w:val="00386545"/>
    <w:rsid w:val="0038683C"/>
    <w:rsid w:val="003868E9"/>
    <w:rsid w:val="00386A9E"/>
    <w:rsid w:val="00386CF0"/>
    <w:rsid w:val="00386F16"/>
    <w:rsid w:val="00387929"/>
    <w:rsid w:val="00387B9A"/>
    <w:rsid w:val="00387C80"/>
    <w:rsid w:val="00387CF1"/>
    <w:rsid w:val="00387E8F"/>
    <w:rsid w:val="00387FC1"/>
    <w:rsid w:val="00390688"/>
    <w:rsid w:val="0039082B"/>
    <w:rsid w:val="0039088A"/>
    <w:rsid w:val="00390C07"/>
    <w:rsid w:val="003912A6"/>
    <w:rsid w:val="00391573"/>
    <w:rsid w:val="00391E81"/>
    <w:rsid w:val="00392130"/>
    <w:rsid w:val="003921AA"/>
    <w:rsid w:val="003922B2"/>
    <w:rsid w:val="003929D0"/>
    <w:rsid w:val="003930A2"/>
    <w:rsid w:val="00393445"/>
    <w:rsid w:val="00393448"/>
    <w:rsid w:val="00393540"/>
    <w:rsid w:val="00393769"/>
    <w:rsid w:val="0039392E"/>
    <w:rsid w:val="00394AF9"/>
    <w:rsid w:val="00394CD0"/>
    <w:rsid w:val="00394E1F"/>
    <w:rsid w:val="00395233"/>
    <w:rsid w:val="00395583"/>
    <w:rsid w:val="00395D74"/>
    <w:rsid w:val="00395F50"/>
    <w:rsid w:val="0039660E"/>
    <w:rsid w:val="003966C4"/>
    <w:rsid w:val="003974DF"/>
    <w:rsid w:val="0039767F"/>
    <w:rsid w:val="003978EF"/>
    <w:rsid w:val="00397AFA"/>
    <w:rsid w:val="00397C9F"/>
    <w:rsid w:val="00397CEF"/>
    <w:rsid w:val="003A06CF"/>
    <w:rsid w:val="003A1D79"/>
    <w:rsid w:val="003A1E0F"/>
    <w:rsid w:val="003A2270"/>
    <w:rsid w:val="003A2506"/>
    <w:rsid w:val="003A29E0"/>
    <w:rsid w:val="003A3108"/>
    <w:rsid w:val="003A31E7"/>
    <w:rsid w:val="003A3ACF"/>
    <w:rsid w:val="003A431E"/>
    <w:rsid w:val="003A47A8"/>
    <w:rsid w:val="003A5852"/>
    <w:rsid w:val="003A5933"/>
    <w:rsid w:val="003A5976"/>
    <w:rsid w:val="003A5CF9"/>
    <w:rsid w:val="003A5EC2"/>
    <w:rsid w:val="003A5F00"/>
    <w:rsid w:val="003A5F02"/>
    <w:rsid w:val="003A61C6"/>
    <w:rsid w:val="003A6220"/>
    <w:rsid w:val="003A6675"/>
    <w:rsid w:val="003A6E09"/>
    <w:rsid w:val="003A7106"/>
    <w:rsid w:val="003A723B"/>
    <w:rsid w:val="003A724A"/>
    <w:rsid w:val="003A7E29"/>
    <w:rsid w:val="003A7FA8"/>
    <w:rsid w:val="003B0028"/>
    <w:rsid w:val="003B0136"/>
    <w:rsid w:val="003B0471"/>
    <w:rsid w:val="003B0A7F"/>
    <w:rsid w:val="003B0C66"/>
    <w:rsid w:val="003B16AC"/>
    <w:rsid w:val="003B1B1C"/>
    <w:rsid w:val="003B1C43"/>
    <w:rsid w:val="003B1DC0"/>
    <w:rsid w:val="003B222B"/>
    <w:rsid w:val="003B2338"/>
    <w:rsid w:val="003B2393"/>
    <w:rsid w:val="003B2B78"/>
    <w:rsid w:val="003B2CAE"/>
    <w:rsid w:val="003B3A0B"/>
    <w:rsid w:val="003B3CD9"/>
    <w:rsid w:val="003B451A"/>
    <w:rsid w:val="003B4572"/>
    <w:rsid w:val="003B4F69"/>
    <w:rsid w:val="003B5060"/>
    <w:rsid w:val="003B5118"/>
    <w:rsid w:val="003B52DF"/>
    <w:rsid w:val="003B56B1"/>
    <w:rsid w:val="003B5823"/>
    <w:rsid w:val="003B59D9"/>
    <w:rsid w:val="003B5E55"/>
    <w:rsid w:val="003B6528"/>
    <w:rsid w:val="003B6C36"/>
    <w:rsid w:val="003B6D3A"/>
    <w:rsid w:val="003B71FF"/>
    <w:rsid w:val="003B771B"/>
    <w:rsid w:val="003B78A3"/>
    <w:rsid w:val="003B7910"/>
    <w:rsid w:val="003B7AD5"/>
    <w:rsid w:val="003B7B5D"/>
    <w:rsid w:val="003B7E4E"/>
    <w:rsid w:val="003B7E9C"/>
    <w:rsid w:val="003B7EF5"/>
    <w:rsid w:val="003B7F75"/>
    <w:rsid w:val="003C024B"/>
    <w:rsid w:val="003C07C9"/>
    <w:rsid w:val="003C0A19"/>
    <w:rsid w:val="003C18BC"/>
    <w:rsid w:val="003C1A9C"/>
    <w:rsid w:val="003C2014"/>
    <w:rsid w:val="003C20AE"/>
    <w:rsid w:val="003C251B"/>
    <w:rsid w:val="003C2AB0"/>
    <w:rsid w:val="003C2AB7"/>
    <w:rsid w:val="003C2ABC"/>
    <w:rsid w:val="003C3010"/>
    <w:rsid w:val="003C3634"/>
    <w:rsid w:val="003C3FB0"/>
    <w:rsid w:val="003C4183"/>
    <w:rsid w:val="003C4A42"/>
    <w:rsid w:val="003C4B22"/>
    <w:rsid w:val="003C4D05"/>
    <w:rsid w:val="003C5129"/>
    <w:rsid w:val="003C5B0F"/>
    <w:rsid w:val="003C5F03"/>
    <w:rsid w:val="003C676B"/>
    <w:rsid w:val="003C6815"/>
    <w:rsid w:val="003C73C4"/>
    <w:rsid w:val="003C7470"/>
    <w:rsid w:val="003C7541"/>
    <w:rsid w:val="003C7713"/>
    <w:rsid w:val="003C77DC"/>
    <w:rsid w:val="003C7A03"/>
    <w:rsid w:val="003C7BD0"/>
    <w:rsid w:val="003D113D"/>
    <w:rsid w:val="003D13EF"/>
    <w:rsid w:val="003D1521"/>
    <w:rsid w:val="003D19F6"/>
    <w:rsid w:val="003D1BF0"/>
    <w:rsid w:val="003D1FF6"/>
    <w:rsid w:val="003D2104"/>
    <w:rsid w:val="003D28C3"/>
    <w:rsid w:val="003D2B70"/>
    <w:rsid w:val="003D319A"/>
    <w:rsid w:val="003D3458"/>
    <w:rsid w:val="003D3BC2"/>
    <w:rsid w:val="003D3BED"/>
    <w:rsid w:val="003D439F"/>
    <w:rsid w:val="003D4D71"/>
    <w:rsid w:val="003D5097"/>
    <w:rsid w:val="003D5135"/>
    <w:rsid w:val="003D59E3"/>
    <w:rsid w:val="003D5ED9"/>
    <w:rsid w:val="003D6089"/>
    <w:rsid w:val="003D6240"/>
    <w:rsid w:val="003D64EB"/>
    <w:rsid w:val="003D679D"/>
    <w:rsid w:val="003D722F"/>
    <w:rsid w:val="003E0724"/>
    <w:rsid w:val="003E0EC0"/>
    <w:rsid w:val="003E111D"/>
    <w:rsid w:val="003E151B"/>
    <w:rsid w:val="003E1A21"/>
    <w:rsid w:val="003E22FD"/>
    <w:rsid w:val="003E2556"/>
    <w:rsid w:val="003E2978"/>
    <w:rsid w:val="003E2B6D"/>
    <w:rsid w:val="003E315B"/>
    <w:rsid w:val="003E36E8"/>
    <w:rsid w:val="003E37C2"/>
    <w:rsid w:val="003E3BF9"/>
    <w:rsid w:val="003E3DAA"/>
    <w:rsid w:val="003E40BD"/>
    <w:rsid w:val="003E515A"/>
    <w:rsid w:val="003E52CE"/>
    <w:rsid w:val="003E5767"/>
    <w:rsid w:val="003E5E7F"/>
    <w:rsid w:val="003E6B54"/>
    <w:rsid w:val="003E6CA1"/>
    <w:rsid w:val="003E6D73"/>
    <w:rsid w:val="003E6F59"/>
    <w:rsid w:val="003E7128"/>
    <w:rsid w:val="003E71E7"/>
    <w:rsid w:val="003E73F9"/>
    <w:rsid w:val="003E7467"/>
    <w:rsid w:val="003E7ACD"/>
    <w:rsid w:val="003F007D"/>
    <w:rsid w:val="003F0E4E"/>
    <w:rsid w:val="003F153A"/>
    <w:rsid w:val="003F17F3"/>
    <w:rsid w:val="003F1A19"/>
    <w:rsid w:val="003F1F4B"/>
    <w:rsid w:val="003F245F"/>
    <w:rsid w:val="003F2A5C"/>
    <w:rsid w:val="003F2AEF"/>
    <w:rsid w:val="003F2E36"/>
    <w:rsid w:val="003F342F"/>
    <w:rsid w:val="003F38EE"/>
    <w:rsid w:val="003F3A05"/>
    <w:rsid w:val="003F3AD6"/>
    <w:rsid w:val="003F3C02"/>
    <w:rsid w:val="003F3CFA"/>
    <w:rsid w:val="003F3FF3"/>
    <w:rsid w:val="003F439C"/>
    <w:rsid w:val="003F4456"/>
    <w:rsid w:val="003F4531"/>
    <w:rsid w:val="003F46B5"/>
    <w:rsid w:val="003F49E4"/>
    <w:rsid w:val="003F4A02"/>
    <w:rsid w:val="003F4A56"/>
    <w:rsid w:val="003F4FFA"/>
    <w:rsid w:val="003F501E"/>
    <w:rsid w:val="003F5758"/>
    <w:rsid w:val="003F5ABB"/>
    <w:rsid w:val="003F5DBC"/>
    <w:rsid w:val="003F6238"/>
    <w:rsid w:val="003F6338"/>
    <w:rsid w:val="003F638A"/>
    <w:rsid w:val="003F6984"/>
    <w:rsid w:val="003F6E8F"/>
    <w:rsid w:val="003F7000"/>
    <w:rsid w:val="003F7E40"/>
    <w:rsid w:val="003F7F73"/>
    <w:rsid w:val="004001F4"/>
    <w:rsid w:val="004003F0"/>
    <w:rsid w:val="004003F5"/>
    <w:rsid w:val="00400720"/>
    <w:rsid w:val="004007C2"/>
    <w:rsid w:val="004009FC"/>
    <w:rsid w:val="004010B0"/>
    <w:rsid w:val="004011E9"/>
    <w:rsid w:val="004015C2"/>
    <w:rsid w:val="004016CA"/>
    <w:rsid w:val="00401967"/>
    <w:rsid w:val="00401A7F"/>
    <w:rsid w:val="004020C5"/>
    <w:rsid w:val="00402AC2"/>
    <w:rsid w:val="0040313F"/>
    <w:rsid w:val="004033A1"/>
    <w:rsid w:val="004040B9"/>
    <w:rsid w:val="0040438E"/>
    <w:rsid w:val="0040452F"/>
    <w:rsid w:val="00404F46"/>
    <w:rsid w:val="00404FE6"/>
    <w:rsid w:val="00405361"/>
    <w:rsid w:val="0040563B"/>
    <w:rsid w:val="004057DC"/>
    <w:rsid w:val="00405A32"/>
    <w:rsid w:val="00405BC8"/>
    <w:rsid w:val="00405C29"/>
    <w:rsid w:val="00406039"/>
    <w:rsid w:val="004067F1"/>
    <w:rsid w:val="00406C30"/>
    <w:rsid w:val="00406CB5"/>
    <w:rsid w:val="00406D37"/>
    <w:rsid w:val="00406F64"/>
    <w:rsid w:val="004071D3"/>
    <w:rsid w:val="004079F1"/>
    <w:rsid w:val="0041047E"/>
    <w:rsid w:val="00410B20"/>
    <w:rsid w:val="004119AE"/>
    <w:rsid w:val="0041202A"/>
    <w:rsid w:val="00412250"/>
    <w:rsid w:val="00412267"/>
    <w:rsid w:val="0041295F"/>
    <w:rsid w:val="00412C81"/>
    <w:rsid w:val="00412C9A"/>
    <w:rsid w:val="00412F9F"/>
    <w:rsid w:val="0041306A"/>
    <w:rsid w:val="004138E9"/>
    <w:rsid w:val="00414227"/>
    <w:rsid w:val="00414B6E"/>
    <w:rsid w:val="004154FF"/>
    <w:rsid w:val="004155AD"/>
    <w:rsid w:val="0041568D"/>
    <w:rsid w:val="00415BBD"/>
    <w:rsid w:val="0041616C"/>
    <w:rsid w:val="00416215"/>
    <w:rsid w:val="00416470"/>
    <w:rsid w:val="004165C2"/>
    <w:rsid w:val="00416794"/>
    <w:rsid w:val="00416B95"/>
    <w:rsid w:val="00417460"/>
    <w:rsid w:val="0041778C"/>
    <w:rsid w:val="0041782F"/>
    <w:rsid w:val="00417AC6"/>
    <w:rsid w:val="00417C85"/>
    <w:rsid w:val="00417CBD"/>
    <w:rsid w:val="00417E6F"/>
    <w:rsid w:val="00417ED7"/>
    <w:rsid w:val="0042008E"/>
    <w:rsid w:val="004202E8"/>
    <w:rsid w:val="00420489"/>
    <w:rsid w:val="004205DD"/>
    <w:rsid w:val="00420BC3"/>
    <w:rsid w:val="00421205"/>
    <w:rsid w:val="0042136A"/>
    <w:rsid w:val="00421621"/>
    <w:rsid w:val="004216C5"/>
    <w:rsid w:val="00421995"/>
    <w:rsid w:val="00421A18"/>
    <w:rsid w:val="00421DBA"/>
    <w:rsid w:val="00421EFD"/>
    <w:rsid w:val="00422191"/>
    <w:rsid w:val="00422594"/>
    <w:rsid w:val="00422E2F"/>
    <w:rsid w:val="0042303C"/>
    <w:rsid w:val="004231F7"/>
    <w:rsid w:val="00423B60"/>
    <w:rsid w:val="00424452"/>
    <w:rsid w:val="004244E6"/>
    <w:rsid w:val="00424962"/>
    <w:rsid w:val="0042533D"/>
    <w:rsid w:val="004254C0"/>
    <w:rsid w:val="0042566E"/>
    <w:rsid w:val="004265E4"/>
    <w:rsid w:val="0042699F"/>
    <w:rsid w:val="004273B5"/>
    <w:rsid w:val="00427868"/>
    <w:rsid w:val="00427A2E"/>
    <w:rsid w:val="00427BBB"/>
    <w:rsid w:val="00430576"/>
    <w:rsid w:val="004308D1"/>
    <w:rsid w:val="00430D81"/>
    <w:rsid w:val="004314FA"/>
    <w:rsid w:val="00431F10"/>
    <w:rsid w:val="0043231F"/>
    <w:rsid w:val="0043250E"/>
    <w:rsid w:val="00432899"/>
    <w:rsid w:val="0043289A"/>
    <w:rsid w:val="00432994"/>
    <w:rsid w:val="00432C81"/>
    <w:rsid w:val="0043310F"/>
    <w:rsid w:val="004332D8"/>
    <w:rsid w:val="00433664"/>
    <w:rsid w:val="0043456A"/>
    <w:rsid w:val="00434630"/>
    <w:rsid w:val="00434674"/>
    <w:rsid w:val="004347ED"/>
    <w:rsid w:val="00434849"/>
    <w:rsid w:val="004348D0"/>
    <w:rsid w:val="00434AC3"/>
    <w:rsid w:val="00434DE8"/>
    <w:rsid w:val="00435092"/>
    <w:rsid w:val="00435241"/>
    <w:rsid w:val="00435797"/>
    <w:rsid w:val="00435A0F"/>
    <w:rsid w:val="00435BC8"/>
    <w:rsid w:val="004363AB"/>
    <w:rsid w:val="00436503"/>
    <w:rsid w:val="00436BC2"/>
    <w:rsid w:val="00436FF4"/>
    <w:rsid w:val="00437005"/>
    <w:rsid w:val="00437367"/>
    <w:rsid w:val="00437845"/>
    <w:rsid w:val="004378F2"/>
    <w:rsid w:val="004378FB"/>
    <w:rsid w:val="00437AC3"/>
    <w:rsid w:val="00437CB9"/>
    <w:rsid w:val="00437D43"/>
    <w:rsid w:val="00437E1C"/>
    <w:rsid w:val="00437E20"/>
    <w:rsid w:val="004403AC"/>
    <w:rsid w:val="0044079F"/>
    <w:rsid w:val="00440B67"/>
    <w:rsid w:val="00440D99"/>
    <w:rsid w:val="00440F62"/>
    <w:rsid w:val="004410E8"/>
    <w:rsid w:val="0044114C"/>
    <w:rsid w:val="00441200"/>
    <w:rsid w:val="0044121F"/>
    <w:rsid w:val="004412EF"/>
    <w:rsid w:val="00441775"/>
    <w:rsid w:val="004417F8"/>
    <w:rsid w:val="00441AA4"/>
    <w:rsid w:val="00441ECB"/>
    <w:rsid w:val="00442023"/>
    <w:rsid w:val="004424FF"/>
    <w:rsid w:val="00442850"/>
    <w:rsid w:val="00442B7F"/>
    <w:rsid w:val="00443644"/>
    <w:rsid w:val="004439FA"/>
    <w:rsid w:val="00443D9D"/>
    <w:rsid w:val="00444095"/>
    <w:rsid w:val="00444265"/>
    <w:rsid w:val="0044444F"/>
    <w:rsid w:val="00444461"/>
    <w:rsid w:val="00444C04"/>
    <w:rsid w:val="00444E38"/>
    <w:rsid w:val="004451A2"/>
    <w:rsid w:val="0044537A"/>
    <w:rsid w:val="00445FE0"/>
    <w:rsid w:val="00446198"/>
    <w:rsid w:val="00446A1B"/>
    <w:rsid w:val="00447155"/>
    <w:rsid w:val="00447215"/>
    <w:rsid w:val="004472F8"/>
    <w:rsid w:val="004479D4"/>
    <w:rsid w:val="00447D51"/>
    <w:rsid w:val="00447F13"/>
    <w:rsid w:val="004507CC"/>
    <w:rsid w:val="00450A47"/>
    <w:rsid w:val="00450CA7"/>
    <w:rsid w:val="00450EE8"/>
    <w:rsid w:val="00451161"/>
    <w:rsid w:val="00451336"/>
    <w:rsid w:val="0045172F"/>
    <w:rsid w:val="0045185C"/>
    <w:rsid w:val="0045203F"/>
    <w:rsid w:val="00452443"/>
    <w:rsid w:val="00452F2F"/>
    <w:rsid w:val="004538B2"/>
    <w:rsid w:val="00453BE6"/>
    <w:rsid w:val="00453C42"/>
    <w:rsid w:val="00453E6F"/>
    <w:rsid w:val="00454F14"/>
    <w:rsid w:val="004557E0"/>
    <w:rsid w:val="00455AC0"/>
    <w:rsid w:val="00455C5C"/>
    <w:rsid w:val="004562A5"/>
    <w:rsid w:val="0045640E"/>
    <w:rsid w:val="0045690B"/>
    <w:rsid w:val="00456C96"/>
    <w:rsid w:val="00456CCA"/>
    <w:rsid w:val="0045714B"/>
    <w:rsid w:val="004571E7"/>
    <w:rsid w:val="0045788B"/>
    <w:rsid w:val="00457A3B"/>
    <w:rsid w:val="004601D7"/>
    <w:rsid w:val="004610DB"/>
    <w:rsid w:val="004611CE"/>
    <w:rsid w:val="0046125C"/>
    <w:rsid w:val="0046179D"/>
    <w:rsid w:val="0046192F"/>
    <w:rsid w:val="00462414"/>
    <w:rsid w:val="0046247F"/>
    <w:rsid w:val="00462771"/>
    <w:rsid w:val="00462D95"/>
    <w:rsid w:val="00462F00"/>
    <w:rsid w:val="00462F66"/>
    <w:rsid w:val="00463106"/>
    <w:rsid w:val="0046339C"/>
    <w:rsid w:val="004636CE"/>
    <w:rsid w:val="00463995"/>
    <w:rsid w:val="00463AB9"/>
    <w:rsid w:val="00463C21"/>
    <w:rsid w:val="00463C4C"/>
    <w:rsid w:val="004645B5"/>
    <w:rsid w:val="00464741"/>
    <w:rsid w:val="00464949"/>
    <w:rsid w:val="00466977"/>
    <w:rsid w:val="004669A8"/>
    <w:rsid w:val="00466D04"/>
    <w:rsid w:val="00466F31"/>
    <w:rsid w:val="00467534"/>
    <w:rsid w:val="00467B7E"/>
    <w:rsid w:val="00467D54"/>
    <w:rsid w:val="00470046"/>
    <w:rsid w:val="00470053"/>
    <w:rsid w:val="0047017B"/>
    <w:rsid w:val="00470193"/>
    <w:rsid w:val="0047063A"/>
    <w:rsid w:val="004706B2"/>
    <w:rsid w:val="004709B0"/>
    <w:rsid w:val="00470B7D"/>
    <w:rsid w:val="00470E85"/>
    <w:rsid w:val="004710B3"/>
    <w:rsid w:val="004711FE"/>
    <w:rsid w:val="0047125D"/>
    <w:rsid w:val="00471484"/>
    <w:rsid w:val="0047196C"/>
    <w:rsid w:val="004719E3"/>
    <w:rsid w:val="00471E58"/>
    <w:rsid w:val="00472759"/>
    <w:rsid w:val="0047286F"/>
    <w:rsid w:val="00472A16"/>
    <w:rsid w:val="00473B36"/>
    <w:rsid w:val="00473B4A"/>
    <w:rsid w:val="0047462B"/>
    <w:rsid w:val="00474B8A"/>
    <w:rsid w:val="0047509E"/>
    <w:rsid w:val="0047544B"/>
    <w:rsid w:val="004762C7"/>
    <w:rsid w:val="004768CB"/>
    <w:rsid w:val="00476BE0"/>
    <w:rsid w:val="0047724A"/>
    <w:rsid w:val="00477315"/>
    <w:rsid w:val="00477592"/>
    <w:rsid w:val="004806EB"/>
    <w:rsid w:val="00480A29"/>
    <w:rsid w:val="00480CDD"/>
    <w:rsid w:val="00480D60"/>
    <w:rsid w:val="00480E41"/>
    <w:rsid w:val="00480FFA"/>
    <w:rsid w:val="00481138"/>
    <w:rsid w:val="004812FD"/>
    <w:rsid w:val="004813E2"/>
    <w:rsid w:val="004814BA"/>
    <w:rsid w:val="00481581"/>
    <w:rsid w:val="00481988"/>
    <w:rsid w:val="00481B9B"/>
    <w:rsid w:val="004821E1"/>
    <w:rsid w:val="004825DA"/>
    <w:rsid w:val="004826DF"/>
    <w:rsid w:val="00482CB7"/>
    <w:rsid w:val="0048367B"/>
    <w:rsid w:val="004837BD"/>
    <w:rsid w:val="0048391F"/>
    <w:rsid w:val="00483A45"/>
    <w:rsid w:val="004840B5"/>
    <w:rsid w:val="00484838"/>
    <w:rsid w:val="00484DFB"/>
    <w:rsid w:val="0048505F"/>
    <w:rsid w:val="00485583"/>
    <w:rsid w:val="00485786"/>
    <w:rsid w:val="004859F8"/>
    <w:rsid w:val="00485A79"/>
    <w:rsid w:val="00485F16"/>
    <w:rsid w:val="004862FF"/>
    <w:rsid w:val="0048630E"/>
    <w:rsid w:val="00486431"/>
    <w:rsid w:val="0048659E"/>
    <w:rsid w:val="004866AE"/>
    <w:rsid w:val="00486F1C"/>
    <w:rsid w:val="00486FF7"/>
    <w:rsid w:val="00487120"/>
    <w:rsid w:val="00487237"/>
    <w:rsid w:val="004879E6"/>
    <w:rsid w:val="00487A9D"/>
    <w:rsid w:val="00490384"/>
    <w:rsid w:val="004904D3"/>
    <w:rsid w:val="0049070A"/>
    <w:rsid w:val="00490A3E"/>
    <w:rsid w:val="00490E0C"/>
    <w:rsid w:val="004910CC"/>
    <w:rsid w:val="004911A1"/>
    <w:rsid w:val="00491931"/>
    <w:rsid w:val="00491A08"/>
    <w:rsid w:val="004921AB"/>
    <w:rsid w:val="0049241D"/>
    <w:rsid w:val="0049269C"/>
    <w:rsid w:val="004929C8"/>
    <w:rsid w:val="00492B05"/>
    <w:rsid w:val="00492E0E"/>
    <w:rsid w:val="00492F3F"/>
    <w:rsid w:val="004930F4"/>
    <w:rsid w:val="00493B99"/>
    <w:rsid w:val="00493C0B"/>
    <w:rsid w:val="00493E68"/>
    <w:rsid w:val="0049419D"/>
    <w:rsid w:val="0049438E"/>
    <w:rsid w:val="0049462E"/>
    <w:rsid w:val="00494B65"/>
    <w:rsid w:val="00494F1F"/>
    <w:rsid w:val="004956BF"/>
    <w:rsid w:val="004956F6"/>
    <w:rsid w:val="00495AF5"/>
    <w:rsid w:val="00495B50"/>
    <w:rsid w:val="00495D31"/>
    <w:rsid w:val="00495F35"/>
    <w:rsid w:val="0049603A"/>
    <w:rsid w:val="00496186"/>
    <w:rsid w:val="00496351"/>
    <w:rsid w:val="004976AC"/>
    <w:rsid w:val="004A05B5"/>
    <w:rsid w:val="004A0CCA"/>
    <w:rsid w:val="004A0DEA"/>
    <w:rsid w:val="004A11F8"/>
    <w:rsid w:val="004A16C6"/>
    <w:rsid w:val="004A173E"/>
    <w:rsid w:val="004A19F7"/>
    <w:rsid w:val="004A1B09"/>
    <w:rsid w:val="004A1E46"/>
    <w:rsid w:val="004A1E90"/>
    <w:rsid w:val="004A1EF4"/>
    <w:rsid w:val="004A1FF8"/>
    <w:rsid w:val="004A2094"/>
    <w:rsid w:val="004A258B"/>
    <w:rsid w:val="004A283F"/>
    <w:rsid w:val="004A2C8C"/>
    <w:rsid w:val="004A2F2E"/>
    <w:rsid w:val="004A3067"/>
    <w:rsid w:val="004A3419"/>
    <w:rsid w:val="004A4FC5"/>
    <w:rsid w:val="004A52A6"/>
    <w:rsid w:val="004A5667"/>
    <w:rsid w:val="004A5942"/>
    <w:rsid w:val="004A5D6F"/>
    <w:rsid w:val="004A617D"/>
    <w:rsid w:val="004A7339"/>
    <w:rsid w:val="004A79F0"/>
    <w:rsid w:val="004A7BEC"/>
    <w:rsid w:val="004A7E5C"/>
    <w:rsid w:val="004A7ED9"/>
    <w:rsid w:val="004B015E"/>
    <w:rsid w:val="004B01BA"/>
    <w:rsid w:val="004B053A"/>
    <w:rsid w:val="004B0B09"/>
    <w:rsid w:val="004B0C2F"/>
    <w:rsid w:val="004B0E0B"/>
    <w:rsid w:val="004B0EDD"/>
    <w:rsid w:val="004B13E6"/>
    <w:rsid w:val="004B1BE5"/>
    <w:rsid w:val="004B24F2"/>
    <w:rsid w:val="004B2543"/>
    <w:rsid w:val="004B2554"/>
    <w:rsid w:val="004B2AD6"/>
    <w:rsid w:val="004B2DCD"/>
    <w:rsid w:val="004B316C"/>
    <w:rsid w:val="004B31A2"/>
    <w:rsid w:val="004B327C"/>
    <w:rsid w:val="004B3822"/>
    <w:rsid w:val="004B3950"/>
    <w:rsid w:val="004B3A73"/>
    <w:rsid w:val="004B3ACD"/>
    <w:rsid w:val="004B3D32"/>
    <w:rsid w:val="004B3DE0"/>
    <w:rsid w:val="004B3E96"/>
    <w:rsid w:val="004B44D1"/>
    <w:rsid w:val="004B4DB5"/>
    <w:rsid w:val="004B520F"/>
    <w:rsid w:val="004B541C"/>
    <w:rsid w:val="004B56B7"/>
    <w:rsid w:val="004B5853"/>
    <w:rsid w:val="004B5CA5"/>
    <w:rsid w:val="004B5E6C"/>
    <w:rsid w:val="004B6343"/>
    <w:rsid w:val="004B6E39"/>
    <w:rsid w:val="004B6F69"/>
    <w:rsid w:val="004B70BC"/>
    <w:rsid w:val="004B71DC"/>
    <w:rsid w:val="004B788A"/>
    <w:rsid w:val="004C0251"/>
    <w:rsid w:val="004C0442"/>
    <w:rsid w:val="004C051E"/>
    <w:rsid w:val="004C08E3"/>
    <w:rsid w:val="004C0C8C"/>
    <w:rsid w:val="004C1192"/>
    <w:rsid w:val="004C124F"/>
    <w:rsid w:val="004C14B4"/>
    <w:rsid w:val="004C19F4"/>
    <w:rsid w:val="004C1FA2"/>
    <w:rsid w:val="004C20D2"/>
    <w:rsid w:val="004C25A4"/>
    <w:rsid w:val="004C2CDF"/>
    <w:rsid w:val="004C3017"/>
    <w:rsid w:val="004C32D2"/>
    <w:rsid w:val="004C36C5"/>
    <w:rsid w:val="004C4074"/>
    <w:rsid w:val="004C4B62"/>
    <w:rsid w:val="004C4B6F"/>
    <w:rsid w:val="004C4D01"/>
    <w:rsid w:val="004C518B"/>
    <w:rsid w:val="004C526B"/>
    <w:rsid w:val="004C54C9"/>
    <w:rsid w:val="004C5730"/>
    <w:rsid w:val="004C585E"/>
    <w:rsid w:val="004C5B63"/>
    <w:rsid w:val="004C5D37"/>
    <w:rsid w:val="004C5E9F"/>
    <w:rsid w:val="004C5ED3"/>
    <w:rsid w:val="004C609C"/>
    <w:rsid w:val="004C611E"/>
    <w:rsid w:val="004C642E"/>
    <w:rsid w:val="004C6757"/>
    <w:rsid w:val="004C67C3"/>
    <w:rsid w:val="004C69F4"/>
    <w:rsid w:val="004C6A80"/>
    <w:rsid w:val="004C6CD2"/>
    <w:rsid w:val="004C7450"/>
    <w:rsid w:val="004C78D5"/>
    <w:rsid w:val="004C7B42"/>
    <w:rsid w:val="004C7D44"/>
    <w:rsid w:val="004D0030"/>
    <w:rsid w:val="004D0630"/>
    <w:rsid w:val="004D0917"/>
    <w:rsid w:val="004D0E7F"/>
    <w:rsid w:val="004D0F07"/>
    <w:rsid w:val="004D1028"/>
    <w:rsid w:val="004D182F"/>
    <w:rsid w:val="004D19C3"/>
    <w:rsid w:val="004D2149"/>
    <w:rsid w:val="004D2643"/>
    <w:rsid w:val="004D30AE"/>
    <w:rsid w:val="004D3612"/>
    <w:rsid w:val="004D3DAE"/>
    <w:rsid w:val="004D3DDC"/>
    <w:rsid w:val="004D4178"/>
    <w:rsid w:val="004D43BA"/>
    <w:rsid w:val="004D4704"/>
    <w:rsid w:val="004D491D"/>
    <w:rsid w:val="004D4B43"/>
    <w:rsid w:val="004D4BC8"/>
    <w:rsid w:val="004D4FEE"/>
    <w:rsid w:val="004D51D1"/>
    <w:rsid w:val="004D5A17"/>
    <w:rsid w:val="004D5EBF"/>
    <w:rsid w:val="004D5ED4"/>
    <w:rsid w:val="004D6025"/>
    <w:rsid w:val="004D60D4"/>
    <w:rsid w:val="004D6324"/>
    <w:rsid w:val="004D6460"/>
    <w:rsid w:val="004D64FB"/>
    <w:rsid w:val="004D6AC8"/>
    <w:rsid w:val="004D6DB7"/>
    <w:rsid w:val="004D6DF5"/>
    <w:rsid w:val="004D6F68"/>
    <w:rsid w:val="004D7133"/>
    <w:rsid w:val="004D741F"/>
    <w:rsid w:val="004D7BB7"/>
    <w:rsid w:val="004E0617"/>
    <w:rsid w:val="004E0658"/>
    <w:rsid w:val="004E07AE"/>
    <w:rsid w:val="004E0823"/>
    <w:rsid w:val="004E0DAA"/>
    <w:rsid w:val="004E0FCD"/>
    <w:rsid w:val="004E17C8"/>
    <w:rsid w:val="004E1BC5"/>
    <w:rsid w:val="004E1D1E"/>
    <w:rsid w:val="004E1DE1"/>
    <w:rsid w:val="004E1FA6"/>
    <w:rsid w:val="004E2649"/>
    <w:rsid w:val="004E274B"/>
    <w:rsid w:val="004E2A11"/>
    <w:rsid w:val="004E308B"/>
    <w:rsid w:val="004E3657"/>
    <w:rsid w:val="004E3B05"/>
    <w:rsid w:val="004E3BA6"/>
    <w:rsid w:val="004E44F7"/>
    <w:rsid w:val="004E478E"/>
    <w:rsid w:val="004E4868"/>
    <w:rsid w:val="004E4F80"/>
    <w:rsid w:val="004E50AF"/>
    <w:rsid w:val="004E5351"/>
    <w:rsid w:val="004E54FC"/>
    <w:rsid w:val="004E58ED"/>
    <w:rsid w:val="004E6D2E"/>
    <w:rsid w:val="004E6EA6"/>
    <w:rsid w:val="004E73D4"/>
    <w:rsid w:val="004E7486"/>
    <w:rsid w:val="004E77CB"/>
    <w:rsid w:val="004E7996"/>
    <w:rsid w:val="004E79B7"/>
    <w:rsid w:val="004E7E35"/>
    <w:rsid w:val="004E7FC8"/>
    <w:rsid w:val="004F0290"/>
    <w:rsid w:val="004F0655"/>
    <w:rsid w:val="004F11A9"/>
    <w:rsid w:val="004F1B0D"/>
    <w:rsid w:val="004F1C4B"/>
    <w:rsid w:val="004F1F36"/>
    <w:rsid w:val="004F23A6"/>
    <w:rsid w:val="004F2C05"/>
    <w:rsid w:val="004F2C08"/>
    <w:rsid w:val="004F2CE6"/>
    <w:rsid w:val="004F2D38"/>
    <w:rsid w:val="004F2EE9"/>
    <w:rsid w:val="004F3269"/>
    <w:rsid w:val="004F334B"/>
    <w:rsid w:val="004F34D2"/>
    <w:rsid w:val="004F361D"/>
    <w:rsid w:val="004F36CD"/>
    <w:rsid w:val="004F3B0B"/>
    <w:rsid w:val="004F3C45"/>
    <w:rsid w:val="004F3CB3"/>
    <w:rsid w:val="004F460F"/>
    <w:rsid w:val="004F46D8"/>
    <w:rsid w:val="004F47F7"/>
    <w:rsid w:val="004F4ACF"/>
    <w:rsid w:val="004F4FF8"/>
    <w:rsid w:val="004F5006"/>
    <w:rsid w:val="004F5715"/>
    <w:rsid w:val="004F573D"/>
    <w:rsid w:val="004F57C9"/>
    <w:rsid w:val="004F5B2D"/>
    <w:rsid w:val="004F604D"/>
    <w:rsid w:val="004F61A3"/>
    <w:rsid w:val="004F6231"/>
    <w:rsid w:val="004F6A8C"/>
    <w:rsid w:val="004F6B5E"/>
    <w:rsid w:val="004F6BA3"/>
    <w:rsid w:val="004F73BC"/>
    <w:rsid w:val="00500216"/>
    <w:rsid w:val="00500955"/>
    <w:rsid w:val="005011E6"/>
    <w:rsid w:val="0050125E"/>
    <w:rsid w:val="00501399"/>
    <w:rsid w:val="005013C5"/>
    <w:rsid w:val="00501D9A"/>
    <w:rsid w:val="00501F6C"/>
    <w:rsid w:val="00502121"/>
    <w:rsid w:val="00502BA5"/>
    <w:rsid w:val="00502E53"/>
    <w:rsid w:val="0050339D"/>
    <w:rsid w:val="00503A50"/>
    <w:rsid w:val="0050429C"/>
    <w:rsid w:val="00504A1A"/>
    <w:rsid w:val="00504D4C"/>
    <w:rsid w:val="00504DD5"/>
    <w:rsid w:val="00504FE2"/>
    <w:rsid w:val="005055D2"/>
    <w:rsid w:val="005059A1"/>
    <w:rsid w:val="00505A3B"/>
    <w:rsid w:val="00505B82"/>
    <w:rsid w:val="00505D03"/>
    <w:rsid w:val="0050629F"/>
    <w:rsid w:val="0050633D"/>
    <w:rsid w:val="0050642E"/>
    <w:rsid w:val="00506D0A"/>
    <w:rsid w:val="005070E5"/>
    <w:rsid w:val="00507998"/>
    <w:rsid w:val="00507BC4"/>
    <w:rsid w:val="005101F6"/>
    <w:rsid w:val="00510234"/>
    <w:rsid w:val="00510255"/>
    <w:rsid w:val="00510325"/>
    <w:rsid w:val="0051067D"/>
    <w:rsid w:val="005108CE"/>
    <w:rsid w:val="00510CEA"/>
    <w:rsid w:val="005114B6"/>
    <w:rsid w:val="00511514"/>
    <w:rsid w:val="00512302"/>
    <w:rsid w:val="00512322"/>
    <w:rsid w:val="00512396"/>
    <w:rsid w:val="00512714"/>
    <w:rsid w:val="005128E4"/>
    <w:rsid w:val="0051299F"/>
    <w:rsid w:val="00512E8A"/>
    <w:rsid w:val="005133DB"/>
    <w:rsid w:val="005139D5"/>
    <w:rsid w:val="00513CB7"/>
    <w:rsid w:val="00513E30"/>
    <w:rsid w:val="00514330"/>
    <w:rsid w:val="0051434D"/>
    <w:rsid w:val="0051487D"/>
    <w:rsid w:val="00514E88"/>
    <w:rsid w:val="005155B3"/>
    <w:rsid w:val="00515A14"/>
    <w:rsid w:val="00516664"/>
    <w:rsid w:val="005167E1"/>
    <w:rsid w:val="00516871"/>
    <w:rsid w:val="005169D0"/>
    <w:rsid w:val="00516C63"/>
    <w:rsid w:val="00516DCE"/>
    <w:rsid w:val="00517DE4"/>
    <w:rsid w:val="00517F8A"/>
    <w:rsid w:val="005203AC"/>
    <w:rsid w:val="0052052A"/>
    <w:rsid w:val="00520869"/>
    <w:rsid w:val="00520AA2"/>
    <w:rsid w:val="00520AD9"/>
    <w:rsid w:val="005216DC"/>
    <w:rsid w:val="0052196E"/>
    <w:rsid w:val="00521C52"/>
    <w:rsid w:val="00521C8E"/>
    <w:rsid w:val="0052239B"/>
    <w:rsid w:val="0052356C"/>
    <w:rsid w:val="005239B1"/>
    <w:rsid w:val="0052405D"/>
    <w:rsid w:val="0052425B"/>
    <w:rsid w:val="005242B6"/>
    <w:rsid w:val="00524383"/>
    <w:rsid w:val="005245C0"/>
    <w:rsid w:val="0052469C"/>
    <w:rsid w:val="0052491D"/>
    <w:rsid w:val="00524C2F"/>
    <w:rsid w:val="005254C4"/>
    <w:rsid w:val="00525560"/>
    <w:rsid w:val="0052567E"/>
    <w:rsid w:val="005259A3"/>
    <w:rsid w:val="00525EFA"/>
    <w:rsid w:val="00526081"/>
    <w:rsid w:val="005260C9"/>
    <w:rsid w:val="005261A2"/>
    <w:rsid w:val="00526252"/>
    <w:rsid w:val="00526EFD"/>
    <w:rsid w:val="0052729C"/>
    <w:rsid w:val="00527688"/>
    <w:rsid w:val="005276EF"/>
    <w:rsid w:val="005278B0"/>
    <w:rsid w:val="0052790B"/>
    <w:rsid w:val="00527D40"/>
    <w:rsid w:val="00527E99"/>
    <w:rsid w:val="00527EBB"/>
    <w:rsid w:val="00530E8B"/>
    <w:rsid w:val="005319E8"/>
    <w:rsid w:val="00531BC2"/>
    <w:rsid w:val="00531E33"/>
    <w:rsid w:val="00531F93"/>
    <w:rsid w:val="005321AC"/>
    <w:rsid w:val="00532223"/>
    <w:rsid w:val="0053252B"/>
    <w:rsid w:val="00532590"/>
    <w:rsid w:val="00532692"/>
    <w:rsid w:val="00532A86"/>
    <w:rsid w:val="005334E2"/>
    <w:rsid w:val="0053366D"/>
    <w:rsid w:val="005342C2"/>
    <w:rsid w:val="00534382"/>
    <w:rsid w:val="00534464"/>
    <w:rsid w:val="00534C05"/>
    <w:rsid w:val="00535CC3"/>
    <w:rsid w:val="00536644"/>
    <w:rsid w:val="00536BCA"/>
    <w:rsid w:val="0053714C"/>
    <w:rsid w:val="0053747D"/>
    <w:rsid w:val="00537BA6"/>
    <w:rsid w:val="00537E23"/>
    <w:rsid w:val="00537E73"/>
    <w:rsid w:val="00540577"/>
    <w:rsid w:val="005406CB"/>
    <w:rsid w:val="00540C2B"/>
    <w:rsid w:val="00540EA2"/>
    <w:rsid w:val="005410E2"/>
    <w:rsid w:val="00541ED9"/>
    <w:rsid w:val="00541F66"/>
    <w:rsid w:val="0054210D"/>
    <w:rsid w:val="0054242C"/>
    <w:rsid w:val="00542583"/>
    <w:rsid w:val="00542774"/>
    <w:rsid w:val="00542A42"/>
    <w:rsid w:val="00542A9F"/>
    <w:rsid w:val="005432FB"/>
    <w:rsid w:val="00543B77"/>
    <w:rsid w:val="00543E41"/>
    <w:rsid w:val="00543EE5"/>
    <w:rsid w:val="00543FF6"/>
    <w:rsid w:val="00544007"/>
    <w:rsid w:val="00544144"/>
    <w:rsid w:val="0054436F"/>
    <w:rsid w:val="005444EF"/>
    <w:rsid w:val="00544570"/>
    <w:rsid w:val="00544625"/>
    <w:rsid w:val="00544C49"/>
    <w:rsid w:val="00544D5D"/>
    <w:rsid w:val="00544D60"/>
    <w:rsid w:val="00544F8F"/>
    <w:rsid w:val="00544F9F"/>
    <w:rsid w:val="00544FDE"/>
    <w:rsid w:val="005451EB"/>
    <w:rsid w:val="0054575C"/>
    <w:rsid w:val="00545A37"/>
    <w:rsid w:val="00545C0F"/>
    <w:rsid w:val="00545E4B"/>
    <w:rsid w:val="0054604C"/>
    <w:rsid w:val="0054606A"/>
    <w:rsid w:val="005461B1"/>
    <w:rsid w:val="0054669B"/>
    <w:rsid w:val="00546A1D"/>
    <w:rsid w:val="0054729D"/>
    <w:rsid w:val="00547331"/>
    <w:rsid w:val="0054741E"/>
    <w:rsid w:val="005477CF"/>
    <w:rsid w:val="00547E2E"/>
    <w:rsid w:val="00550CD0"/>
    <w:rsid w:val="00550D2B"/>
    <w:rsid w:val="00550FA9"/>
    <w:rsid w:val="00551166"/>
    <w:rsid w:val="005516A1"/>
    <w:rsid w:val="00551722"/>
    <w:rsid w:val="00551886"/>
    <w:rsid w:val="005520EC"/>
    <w:rsid w:val="00552344"/>
    <w:rsid w:val="0055250F"/>
    <w:rsid w:val="00552650"/>
    <w:rsid w:val="0055274D"/>
    <w:rsid w:val="00552E56"/>
    <w:rsid w:val="00553A91"/>
    <w:rsid w:val="00553FAF"/>
    <w:rsid w:val="0055459E"/>
    <w:rsid w:val="00555008"/>
    <w:rsid w:val="005554D2"/>
    <w:rsid w:val="00556013"/>
    <w:rsid w:val="0055665F"/>
    <w:rsid w:val="0055682B"/>
    <w:rsid w:val="00556E03"/>
    <w:rsid w:val="005574FB"/>
    <w:rsid w:val="0055752D"/>
    <w:rsid w:val="00557549"/>
    <w:rsid w:val="00557B7A"/>
    <w:rsid w:val="00557E63"/>
    <w:rsid w:val="00557F06"/>
    <w:rsid w:val="00557F82"/>
    <w:rsid w:val="00560142"/>
    <w:rsid w:val="00560418"/>
    <w:rsid w:val="00560543"/>
    <w:rsid w:val="00560687"/>
    <w:rsid w:val="005606BF"/>
    <w:rsid w:val="00560A83"/>
    <w:rsid w:val="00560D7D"/>
    <w:rsid w:val="005613EE"/>
    <w:rsid w:val="00561A87"/>
    <w:rsid w:val="00561C20"/>
    <w:rsid w:val="00561FA0"/>
    <w:rsid w:val="005626E9"/>
    <w:rsid w:val="00563158"/>
    <w:rsid w:val="0056357E"/>
    <w:rsid w:val="0056374C"/>
    <w:rsid w:val="00563767"/>
    <w:rsid w:val="00563885"/>
    <w:rsid w:val="00563887"/>
    <w:rsid w:val="00563977"/>
    <w:rsid w:val="00563F9A"/>
    <w:rsid w:val="005644B8"/>
    <w:rsid w:val="0056495C"/>
    <w:rsid w:val="00565026"/>
    <w:rsid w:val="0056526D"/>
    <w:rsid w:val="005652C1"/>
    <w:rsid w:val="00565398"/>
    <w:rsid w:val="00565499"/>
    <w:rsid w:val="00565A04"/>
    <w:rsid w:val="005660A5"/>
    <w:rsid w:val="00566347"/>
    <w:rsid w:val="0056639B"/>
    <w:rsid w:val="00566BC9"/>
    <w:rsid w:val="00566CFD"/>
    <w:rsid w:val="005674CB"/>
    <w:rsid w:val="00570607"/>
    <w:rsid w:val="00570B7D"/>
    <w:rsid w:val="00570C70"/>
    <w:rsid w:val="00571064"/>
    <w:rsid w:val="005715B7"/>
    <w:rsid w:val="00571632"/>
    <w:rsid w:val="00571DE0"/>
    <w:rsid w:val="00571E26"/>
    <w:rsid w:val="005725F4"/>
    <w:rsid w:val="00572A86"/>
    <w:rsid w:val="00572B98"/>
    <w:rsid w:val="00572DDE"/>
    <w:rsid w:val="00573798"/>
    <w:rsid w:val="00573C8E"/>
    <w:rsid w:val="0057402A"/>
    <w:rsid w:val="00574096"/>
    <w:rsid w:val="00574391"/>
    <w:rsid w:val="0057447D"/>
    <w:rsid w:val="005746C4"/>
    <w:rsid w:val="005746F6"/>
    <w:rsid w:val="00574E64"/>
    <w:rsid w:val="00575540"/>
    <w:rsid w:val="005756EA"/>
    <w:rsid w:val="00575C14"/>
    <w:rsid w:val="00575E2A"/>
    <w:rsid w:val="0057643D"/>
    <w:rsid w:val="00576860"/>
    <w:rsid w:val="00576E47"/>
    <w:rsid w:val="00576F11"/>
    <w:rsid w:val="005771D0"/>
    <w:rsid w:val="005772F8"/>
    <w:rsid w:val="00577581"/>
    <w:rsid w:val="00577C88"/>
    <w:rsid w:val="00580031"/>
    <w:rsid w:val="00580209"/>
    <w:rsid w:val="00580333"/>
    <w:rsid w:val="005805AB"/>
    <w:rsid w:val="00580CB1"/>
    <w:rsid w:val="00580CCA"/>
    <w:rsid w:val="0058101F"/>
    <w:rsid w:val="00581311"/>
    <w:rsid w:val="0058192E"/>
    <w:rsid w:val="0058194B"/>
    <w:rsid w:val="00582570"/>
    <w:rsid w:val="005825C4"/>
    <w:rsid w:val="00582F5F"/>
    <w:rsid w:val="00582FE3"/>
    <w:rsid w:val="0058377A"/>
    <w:rsid w:val="005837C1"/>
    <w:rsid w:val="0058381B"/>
    <w:rsid w:val="00583C78"/>
    <w:rsid w:val="0058400D"/>
    <w:rsid w:val="005842E2"/>
    <w:rsid w:val="00584A88"/>
    <w:rsid w:val="00584D24"/>
    <w:rsid w:val="00584D8D"/>
    <w:rsid w:val="00584DD1"/>
    <w:rsid w:val="005855B2"/>
    <w:rsid w:val="00585A8F"/>
    <w:rsid w:val="00585CB1"/>
    <w:rsid w:val="00585E67"/>
    <w:rsid w:val="00585FFF"/>
    <w:rsid w:val="0058619A"/>
    <w:rsid w:val="005862CB"/>
    <w:rsid w:val="00586EC7"/>
    <w:rsid w:val="00586F50"/>
    <w:rsid w:val="00587276"/>
    <w:rsid w:val="005874C8"/>
    <w:rsid w:val="00587797"/>
    <w:rsid w:val="00587C05"/>
    <w:rsid w:val="00587CE3"/>
    <w:rsid w:val="00587D44"/>
    <w:rsid w:val="00587D9C"/>
    <w:rsid w:val="00590771"/>
    <w:rsid w:val="00590A5F"/>
    <w:rsid w:val="00590B1D"/>
    <w:rsid w:val="00590C1C"/>
    <w:rsid w:val="00590CE7"/>
    <w:rsid w:val="00591708"/>
    <w:rsid w:val="005918C2"/>
    <w:rsid w:val="0059191A"/>
    <w:rsid w:val="00591D12"/>
    <w:rsid w:val="005921DF"/>
    <w:rsid w:val="005921FF"/>
    <w:rsid w:val="005923CF"/>
    <w:rsid w:val="00592672"/>
    <w:rsid w:val="00592F5D"/>
    <w:rsid w:val="00593062"/>
    <w:rsid w:val="005934E4"/>
    <w:rsid w:val="00593896"/>
    <w:rsid w:val="005938AF"/>
    <w:rsid w:val="0059391D"/>
    <w:rsid w:val="00593A2A"/>
    <w:rsid w:val="00594297"/>
    <w:rsid w:val="00594FFE"/>
    <w:rsid w:val="00595091"/>
    <w:rsid w:val="0059563F"/>
    <w:rsid w:val="005956E6"/>
    <w:rsid w:val="00595E71"/>
    <w:rsid w:val="0059609F"/>
    <w:rsid w:val="0059641C"/>
    <w:rsid w:val="00596572"/>
    <w:rsid w:val="0059662E"/>
    <w:rsid w:val="005967AB"/>
    <w:rsid w:val="00596865"/>
    <w:rsid w:val="00596884"/>
    <w:rsid w:val="00596CAC"/>
    <w:rsid w:val="00596F17"/>
    <w:rsid w:val="00597060"/>
    <w:rsid w:val="005970A8"/>
    <w:rsid w:val="005970DF"/>
    <w:rsid w:val="0059717F"/>
    <w:rsid w:val="005976A9"/>
    <w:rsid w:val="00597ADB"/>
    <w:rsid w:val="00597D4B"/>
    <w:rsid w:val="005A066F"/>
    <w:rsid w:val="005A0918"/>
    <w:rsid w:val="005A201E"/>
    <w:rsid w:val="005A22F6"/>
    <w:rsid w:val="005A2996"/>
    <w:rsid w:val="005A2B1C"/>
    <w:rsid w:val="005A30DC"/>
    <w:rsid w:val="005A3348"/>
    <w:rsid w:val="005A3463"/>
    <w:rsid w:val="005A36F2"/>
    <w:rsid w:val="005A3E3F"/>
    <w:rsid w:val="005A3EFF"/>
    <w:rsid w:val="005A46A2"/>
    <w:rsid w:val="005A4777"/>
    <w:rsid w:val="005A4A32"/>
    <w:rsid w:val="005A51D3"/>
    <w:rsid w:val="005A5320"/>
    <w:rsid w:val="005A545C"/>
    <w:rsid w:val="005A55AD"/>
    <w:rsid w:val="005A5732"/>
    <w:rsid w:val="005A5F2C"/>
    <w:rsid w:val="005A672C"/>
    <w:rsid w:val="005A68B0"/>
    <w:rsid w:val="005A6D0E"/>
    <w:rsid w:val="005A71C6"/>
    <w:rsid w:val="005A763E"/>
    <w:rsid w:val="005A77C4"/>
    <w:rsid w:val="005A78EF"/>
    <w:rsid w:val="005A7A04"/>
    <w:rsid w:val="005A7B58"/>
    <w:rsid w:val="005A7D4B"/>
    <w:rsid w:val="005A7EC6"/>
    <w:rsid w:val="005A7ED9"/>
    <w:rsid w:val="005A7FA2"/>
    <w:rsid w:val="005A7FEA"/>
    <w:rsid w:val="005B018D"/>
    <w:rsid w:val="005B048D"/>
    <w:rsid w:val="005B1236"/>
    <w:rsid w:val="005B142C"/>
    <w:rsid w:val="005B155B"/>
    <w:rsid w:val="005B1670"/>
    <w:rsid w:val="005B1B55"/>
    <w:rsid w:val="005B1C5F"/>
    <w:rsid w:val="005B1E3B"/>
    <w:rsid w:val="005B22CA"/>
    <w:rsid w:val="005B2461"/>
    <w:rsid w:val="005B26A2"/>
    <w:rsid w:val="005B27A1"/>
    <w:rsid w:val="005B2DFD"/>
    <w:rsid w:val="005B307E"/>
    <w:rsid w:val="005B3401"/>
    <w:rsid w:val="005B3859"/>
    <w:rsid w:val="005B3A06"/>
    <w:rsid w:val="005B3A7A"/>
    <w:rsid w:val="005B3CA9"/>
    <w:rsid w:val="005B3CF4"/>
    <w:rsid w:val="005B4313"/>
    <w:rsid w:val="005B437C"/>
    <w:rsid w:val="005B4396"/>
    <w:rsid w:val="005B4442"/>
    <w:rsid w:val="005B458F"/>
    <w:rsid w:val="005B4B89"/>
    <w:rsid w:val="005B4C77"/>
    <w:rsid w:val="005B512E"/>
    <w:rsid w:val="005B52B0"/>
    <w:rsid w:val="005B542E"/>
    <w:rsid w:val="005B586F"/>
    <w:rsid w:val="005B5E1E"/>
    <w:rsid w:val="005B66E4"/>
    <w:rsid w:val="005B6806"/>
    <w:rsid w:val="005B6890"/>
    <w:rsid w:val="005B6B30"/>
    <w:rsid w:val="005B7153"/>
    <w:rsid w:val="005B7FAF"/>
    <w:rsid w:val="005C0276"/>
    <w:rsid w:val="005C04F7"/>
    <w:rsid w:val="005C0612"/>
    <w:rsid w:val="005C0771"/>
    <w:rsid w:val="005C1183"/>
    <w:rsid w:val="005C13B1"/>
    <w:rsid w:val="005C1795"/>
    <w:rsid w:val="005C181C"/>
    <w:rsid w:val="005C1A4C"/>
    <w:rsid w:val="005C1E7A"/>
    <w:rsid w:val="005C29D7"/>
    <w:rsid w:val="005C319B"/>
    <w:rsid w:val="005C31A7"/>
    <w:rsid w:val="005C4225"/>
    <w:rsid w:val="005C439E"/>
    <w:rsid w:val="005C4651"/>
    <w:rsid w:val="005C4767"/>
    <w:rsid w:val="005C49B8"/>
    <w:rsid w:val="005C4BC0"/>
    <w:rsid w:val="005C4C23"/>
    <w:rsid w:val="005C5643"/>
    <w:rsid w:val="005C57A0"/>
    <w:rsid w:val="005C612F"/>
    <w:rsid w:val="005C6514"/>
    <w:rsid w:val="005C6F03"/>
    <w:rsid w:val="005C71A5"/>
    <w:rsid w:val="005C7488"/>
    <w:rsid w:val="005C74BF"/>
    <w:rsid w:val="005C7F06"/>
    <w:rsid w:val="005D055D"/>
    <w:rsid w:val="005D16FF"/>
    <w:rsid w:val="005D1F4F"/>
    <w:rsid w:val="005D2501"/>
    <w:rsid w:val="005D26AE"/>
    <w:rsid w:val="005D2B1A"/>
    <w:rsid w:val="005D3109"/>
    <w:rsid w:val="005D35DB"/>
    <w:rsid w:val="005D3C3E"/>
    <w:rsid w:val="005D3CB6"/>
    <w:rsid w:val="005D4463"/>
    <w:rsid w:val="005D44DD"/>
    <w:rsid w:val="005D44F3"/>
    <w:rsid w:val="005D4AA9"/>
    <w:rsid w:val="005D4B0E"/>
    <w:rsid w:val="005D4BFB"/>
    <w:rsid w:val="005D52C5"/>
    <w:rsid w:val="005D5539"/>
    <w:rsid w:val="005D5CC0"/>
    <w:rsid w:val="005D5CD2"/>
    <w:rsid w:val="005D5FA5"/>
    <w:rsid w:val="005D6024"/>
    <w:rsid w:val="005D64B9"/>
    <w:rsid w:val="005D6695"/>
    <w:rsid w:val="005D6E8A"/>
    <w:rsid w:val="005D702C"/>
    <w:rsid w:val="005D7E64"/>
    <w:rsid w:val="005E00FD"/>
    <w:rsid w:val="005E0202"/>
    <w:rsid w:val="005E0612"/>
    <w:rsid w:val="005E081B"/>
    <w:rsid w:val="005E09DC"/>
    <w:rsid w:val="005E0A12"/>
    <w:rsid w:val="005E1599"/>
    <w:rsid w:val="005E17DF"/>
    <w:rsid w:val="005E1D97"/>
    <w:rsid w:val="005E1F03"/>
    <w:rsid w:val="005E21D4"/>
    <w:rsid w:val="005E2874"/>
    <w:rsid w:val="005E2A54"/>
    <w:rsid w:val="005E3919"/>
    <w:rsid w:val="005E39C7"/>
    <w:rsid w:val="005E3C6C"/>
    <w:rsid w:val="005E4028"/>
    <w:rsid w:val="005E4055"/>
    <w:rsid w:val="005E4081"/>
    <w:rsid w:val="005E40E7"/>
    <w:rsid w:val="005E421A"/>
    <w:rsid w:val="005E441F"/>
    <w:rsid w:val="005E4479"/>
    <w:rsid w:val="005E45A4"/>
    <w:rsid w:val="005E5437"/>
    <w:rsid w:val="005E5580"/>
    <w:rsid w:val="005E59D9"/>
    <w:rsid w:val="005E5B59"/>
    <w:rsid w:val="005E63E4"/>
    <w:rsid w:val="005E6507"/>
    <w:rsid w:val="005E65A7"/>
    <w:rsid w:val="005E66E5"/>
    <w:rsid w:val="005E699D"/>
    <w:rsid w:val="005E69EF"/>
    <w:rsid w:val="005E6E99"/>
    <w:rsid w:val="005E6FD4"/>
    <w:rsid w:val="005F05EE"/>
    <w:rsid w:val="005F05EF"/>
    <w:rsid w:val="005F0DAD"/>
    <w:rsid w:val="005F0F33"/>
    <w:rsid w:val="005F10FD"/>
    <w:rsid w:val="005F12AF"/>
    <w:rsid w:val="005F178D"/>
    <w:rsid w:val="005F1F3B"/>
    <w:rsid w:val="005F1FC2"/>
    <w:rsid w:val="005F25C4"/>
    <w:rsid w:val="005F2751"/>
    <w:rsid w:val="005F2D1E"/>
    <w:rsid w:val="005F2F23"/>
    <w:rsid w:val="005F349E"/>
    <w:rsid w:val="005F3A3B"/>
    <w:rsid w:val="005F3BAA"/>
    <w:rsid w:val="005F400F"/>
    <w:rsid w:val="005F41B6"/>
    <w:rsid w:val="005F42EC"/>
    <w:rsid w:val="005F4951"/>
    <w:rsid w:val="005F5155"/>
    <w:rsid w:val="005F539F"/>
    <w:rsid w:val="005F5622"/>
    <w:rsid w:val="005F57D4"/>
    <w:rsid w:val="005F6475"/>
    <w:rsid w:val="005F66E5"/>
    <w:rsid w:val="005F6AA6"/>
    <w:rsid w:val="005F6F1E"/>
    <w:rsid w:val="005F74FD"/>
    <w:rsid w:val="005F752C"/>
    <w:rsid w:val="005F7876"/>
    <w:rsid w:val="005F7EE4"/>
    <w:rsid w:val="005F7FD1"/>
    <w:rsid w:val="00600363"/>
    <w:rsid w:val="00600DEB"/>
    <w:rsid w:val="00600E58"/>
    <w:rsid w:val="00600ED5"/>
    <w:rsid w:val="0060104B"/>
    <w:rsid w:val="00601AC3"/>
    <w:rsid w:val="00601C46"/>
    <w:rsid w:val="00601D10"/>
    <w:rsid w:val="00602481"/>
    <w:rsid w:val="006027F0"/>
    <w:rsid w:val="00602908"/>
    <w:rsid w:val="00602ADA"/>
    <w:rsid w:val="00602B78"/>
    <w:rsid w:val="00602BE9"/>
    <w:rsid w:val="00603076"/>
    <w:rsid w:val="006031D9"/>
    <w:rsid w:val="006032C8"/>
    <w:rsid w:val="00603582"/>
    <w:rsid w:val="00603A8C"/>
    <w:rsid w:val="00603CC3"/>
    <w:rsid w:val="00603E73"/>
    <w:rsid w:val="00603F29"/>
    <w:rsid w:val="0060419C"/>
    <w:rsid w:val="00604481"/>
    <w:rsid w:val="006044FA"/>
    <w:rsid w:val="006049D5"/>
    <w:rsid w:val="00604A58"/>
    <w:rsid w:val="00604E7B"/>
    <w:rsid w:val="0060542A"/>
    <w:rsid w:val="006055B4"/>
    <w:rsid w:val="00605636"/>
    <w:rsid w:val="00605639"/>
    <w:rsid w:val="00605C21"/>
    <w:rsid w:val="00605DF3"/>
    <w:rsid w:val="00605F21"/>
    <w:rsid w:val="00606418"/>
    <w:rsid w:val="0060676C"/>
    <w:rsid w:val="00606A8E"/>
    <w:rsid w:val="00606B13"/>
    <w:rsid w:val="006070A1"/>
    <w:rsid w:val="006078DA"/>
    <w:rsid w:val="00610191"/>
    <w:rsid w:val="0061040B"/>
    <w:rsid w:val="006104A9"/>
    <w:rsid w:val="00610598"/>
    <w:rsid w:val="0061067B"/>
    <w:rsid w:val="00610D16"/>
    <w:rsid w:val="00610D9B"/>
    <w:rsid w:val="00610E07"/>
    <w:rsid w:val="00610F85"/>
    <w:rsid w:val="00611411"/>
    <w:rsid w:val="006118C9"/>
    <w:rsid w:val="00611F1F"/>
    <w:rsid w:val="006125D5"/>
    <w:rsid w:val="00612699"/>
    <w:rsid w:val="006133B9"/>
    <w:rsid w:val="006137AB"/>
    <w:rsid w:val="006147AC"/>
    <w:rsid w:val="00614C69"/>
    <w:rsid w:val="00614F48"/>
    <w:rsid w:val="0061565D"/>
    <w:rsid w:val="0061601B"/>
    <w:rsid w:val="00616517"/>
    <w:rsid w:val="006165A2"/>
    <w:rsid w:val="00616733"/>
    <w:rsid w:val="00616A06"/>
    <w:rsid w:val="00616C27"/>
    <w:rsid w:val="0061720A"/>
    <w:rsid w:val="00617467"/>
    <w:rsid w:val="00617547"/>
    <w:rsid w:val="00617C65"/>
    <w:rsid w:val="00617F15"/>
    <w:rsid w:val="0062090E"/>
    <w:rsid w:val="00620D96"/>
    <w:rsid w:val="00621376"/>
    <w:rsid w:val="00621E20"/>
    <w:rsid w:val="0062206A"/>
    <w:rsid w:val="00622121"/>
    <w:rsid w:val="006222AD"/>
    <w:rsid w:val="006222F0"/>
    <w:rsid w:val="00622D9E"/>
    <w:rsid w:val="00623415"/>
    <w:rsid w:val="0062361B"/>
    <w:rsid w:val="00623732"/>
    <w:rsid w:val="006239DC"/>
    <w:rsid w:val="006244EF"/>
    <w:rsid w:val="00624B07"/>
    <w:rsid w:val="00624C18"/>
    <w:rsid w:val="00624F13"/>
    <w:rsid w:val="006257B0"/>
    <w:rsid w:val="00625B29"/>
    <w:rsid w:val="0062613E"/>
    <w:rsid w:val="0062667C"/>
    <w:rsid w:val="00626A1D"/>
    <w:rsid w:val="00626A68"/>
    <w:rsid w:val="00626B0C"/>
    <w:rsid w:val="00627295"/>
    <w:rsid w:val="00627303"/>
    <w:rsid w:val="0062756A"/>
    <w:rsid w:val="0062761B"/>
    <w:rsid w:val="00627893"/>
    <w:rsid w:val="00627A84"/>
    <w:rsid w:val="00627C9F"/>
    <w:rsid w:val="00630099"/>
    <w:rsid w:val="00630243"/>
    <w:rsid w:val="006303C3"/>
    <w:rsid w:val="00630421"/>
    <w:rsid w:val="00630800"/>
    <w:rsid w:val="006308B0"/>
    <w:rsid w:val="00630992"/>
    <w:rsid w:val="00630ACE"/>
    <w:rsid w:val="00630ED2"/>
    <w:rsid w:val="00630F0A"/>
    <w:rsid w:val="006311E9"/>
    <w:rsid w:val="0063122B"/>
    <w:rsid w:val="006312A6"/>
    <w:rsid w:val="00631970"/>
    <w:rsid w:val="00632039"/>
    <w:rsid w:val="00632354"/>
    <w:rsid w:val="00632627"/>
    <w:rsid w:val="006328B3"/>
    <w:rsid w:val="00632B9E"/>
    <w:rsid w:val="00632CED"/>
    <w:rsid w:val="00633006"/>
    <w:rsid w:val="0063380B"/>
    <w:rsid w:val="0063384C"/>
    <w:rsid w:val="0063388A"/>
    <w:rsid w:val="006348A4"/>
    <w:rsid w:val="00634935"/>
    <w:rsid w:val="00634A77"/>
    <w:rsid w:val="00634F0C"/>
    <w:rsid w:val="00635014"/>
    <w:rsid w:val="006356DF"/>
    <w:rsid w:val="00636164"/>
    <w:rsid w:val="006367BE"/>
    <w:rsid w:val="006368A4"/>
    <w:rsid w:val="00636C8A"/>
    <w:rsid w:val="00637390"/>
    <w:rsid w:val="0063776B"/>
    <w:rsid w:val="00637A7D"/>
    <w:rsid w:val="00637E9F"/>
    <w:rsid w:val="00640580"/>
    <w:rsid w:val="00640598"/>
    <w:rsid w:val="00640DA6"/>
    <w:rsid w:val="00641119"/>
    <w:rsid w:val="00641554"/>
    <w:rsid w:val="00641FFA"/>
    <w:rsid w:val="00642011"/>
    <w:rsid w:val="00642053"/>
    <w:rsid w:val="00642299"/>
    <w:rsid w:val="006427A2"/>
    <w:rsid w:val="00642810"/>
    <w:rsid w:val="00642EA6"/>
    <w:rsid w:val="006432DF"/>
    <w:rsid w:val="00644100"/>
    <w:rsid w:val="006443A2"/>
    <w:rsid w:val="00644BDC"/>
    <w:rsid w:val="00644FB9"/>
    <w:rsid w:val="0064529F"/>
    <w:rsid w:val="00645394"/>
    <w:rsid w:val="0064594A"/>
    <w:rsid w:val="0064625E"/>
    <w:rsid w:val="00646318"/>
    <w:rsid w:val="006463F5"/>
    <w:rsid w:val="00646412"/>
    <w:rsid w:val="0064649C"/>
    <w:rsid w:val="00646AAA"/>
    <w:rsid w:val="006475D3"/>
    <w:rsid w:val="00647CBF"/>
    <w:rsid w:val="00647D67"/>
    <w:rsid w:val="00647F10"/>
    <w:rsid w:val="006501D8"/>
    <w:rsid w:val="006504B1"/>
    <w:rsid w:val="00650B75"/>
    <w:rsid w:val="00650BF5"/>
    <w:rsid w:val="00650FD4"/>
    <w:rsid w:val="00651686"/>
    <w:rsid w:val="006517C3"/>
    <w:rsid w:val="006519DE"/>
    <w:rsid w:val="006519E9"/>
    <w:rsid w:val="00651A84"/>
    <w:rsid w:val="00652129"/>
    <w:rsid w:val="00652333"/>
    <w:rsid w:val="00652714"/>
    <w:rsid w:val="00652879"/>
    <w:rsid w:val="0065354E"/>
    <w:rsid w:val="00653813"/>
    <w:rsid w:val="00653C47"/>
    <w:rsid w:val="00653E58"/>
    <w:rsid w:val="00654330"/>
    <w:rsid w:val="00654AA0"/>
    <w:rsid w:val="00654CA8"/>
    <w:rsid w:val="006555CD"/>
    <w:rsid w:val="0065583B"/>
    <w:rsid w:val="006559B7"/>
    <w:rsid w:val="00655DC3"/>
    <w:rsid w:val="00655F48"/>
    <w:rsid w:val="006565CC"/>
    <w:rsid w:val="00656A10"/>
    <w:rsid w:val="0065771D"/>
    <w:rsid w:val="00657915"/>
    <w:rsid w:val="00657E2F"/>
    <w:rsid w:val="0066006C"/>
    <w:rsid w:val="00660243"/>
    <w:rsid w:val="006602D9"/>
    <w:rsid w:val="00660616"/>
    <w:rsid w:val="00661526"/>
    <w:rsid w:val="00661A1B"/>
    <w:rsid w:val="00662116"/>
    <w:rsid w:val="0066234E"/>
    <w:rsid w:val="006623FE"/>
    <w:rsid w:val="006626A2"/>
    <w:rsid w:val="00662C1D"/>
    <w:rsid w:val="00662FED"/>
    <w:rsid w:val="00663AAF"/>
    <w:rsid w:val="00663EF4"/>
    <w:rsid w:val="00664636"/>
    <w:rsid w:val="00664BEB"/>
    <w:rsid w:val="006650A7"/>
    <w:rsid w:val="00665324"/>
    <w:rsid w:val="00665BA0"/>
    <w:rsid w:val="00665C39"/>
    <w:rsid w:val="00665EB9"/>
    <w:rsid w:val="00665F90"/>
    <w:rsid w:val="006664C5"/>
    <w:rsid w:val="00666AF7"/>
    <w:rsid w:val="0066736C"/>
    <w:rsid w:val="0066745B"/>
    <w:rsid w:val="00667654"/>
    <w:rsid w:val="006676FD"/>
    <w:rsid w:val="00667AB0"/>
    <w:rsid w:val="00667FDD"/>
    <w:rsid w:val="006700BC"/>
    <w:rsid w:val="0067030C"/>
    <w:rsid w:val="00670A54"/>
    <w:rsid w:val="00670B31"/>
    <w:rsid w:val="00670BA7"/>
    <w:rsid w:val="00671984"/>
    <w:rsid w:val="00671CD9"/>
    <w:rsid w:val="0067213E"/>
    <w:rsid w:val="00672A85"/>
    <w:rsid w:val="00672F05"/>
    <w:rsid w:val="00673038"/>
    <w:rsid w:val="0067328F"/>
    <w:rsid w:val="00674686"/>
    <w:rsid w:val="006746BC"/>
    <w:rsid w:val="00674D66"/>
    <w:rsid w:val="00674E0A"/>
    <w:rsid w:val="00674E44"/>
    <w:rsid w:val="006758F4"/>
    <w:rsid w:val="00675B13"/>
    <w:rsid w:val="00675D16"/>
    <w:rsid w:val="00675EA8"/>
    <w:rsid w:val="00676930"/>
    <w:rsid w:val="00676BC8"/>
    <w:rsid w:val="00676BE6"/>
    <w:rsid w:val="00676BEC"/>
    <w:rsid w:val="00676E93"/>
    <w:rsid w:val="00677430"/>
    <w:rsid w:val="006774F4"/>
    <w:rsid w:val="00677817"/>
    <w:rsid w:val="00677AD8"/>
    <w:rsid w:val="00677B62"/>
    <w:rsid w:val="0068001B"/>
    <w:rsid w:val="00680056"/>
    <w:rsid w:val="0068009E"/>
    <w:rsid w:val="00680407"/>
    <w:rsid w:val="0068057B"/>
    <w:rsid w:val="00680B66"/>
    <w:rsid w:val="0068105A"/>
    <w:rsid w:val="006811A2"/>
    <w:rsid w:val="00681B7D"/>
    <w:rsid w:val="00681CE7"/>
    <w:rsid w:val="00682170"/>
    <w:rsid w:val="006823E6"/>
    <w:rsid w:val="00682791"/>
    <w:rsid w:val="00682960"/>
    <w:rsid w:val="00682A00"/>
    <w:rsid w:val="00682B10"/>
    <w:rsid w:val="00682BA1"/>
    <w:rsid w:val="00683096"/>
    <w:rsid w:val="006833DA"/>
    <w:rsid w:val="006835BE"/>
    <w:rsid w:val="00683685"/>
    <w:rsid w:val="006838DF"/>
    <w:rsid w:val="00683B3E"/>
    <w:rsid w:val="00683CD8"/>
    <w:rsid w:val="0068424C"/>
    <w:rsid w:val="006844D5"/>
    <w:rsid w:val="00684628"/>
    <w:rsid w:val="006847B5"/>
    <w:rsid w:val="00684A8E"/>
    <w:rsid w:val="00684ADA"/>
    <w:rsid w:val="00684C05"/>
    <w:rsid w:val="00685083"/>
    <w:rsid w:val="006857A6"/>
    <w:rsid w:val="00685917"/>
    <w:rsid w:val="006868CE"/>
    <w:rsid w:val="00686C4E"/>
    <w:rsid w:val="00687233"/>
    <w:rsid w:val="00687398"/>
    <w:rsid w:val="006874D5"/>
    <w:rsid w:val="0068765D"/>
    <w:rsid w:val="0068775D"/>
    <w:rsid w:val="00687961"/>
    <w:rsid w:val="00687C60"/>
    <w:rsid w:val="00687F7E"/>
    <w:rsid w:val="00690574"/>
    <w:rsid w:val="00690B54"/>
    <w:rsid w:val="00690D4C"/>
    <w:rsid w:val="00691211"/>
    <w:rsid w:val="006913A3"/>
    <w:rsid w:val="00691A60"/>
    <w:rsid w:val="00691FCA"/>
    <w:rsid w:val="006928EA"/>
    <w:rsid w:val="00692CD1"/>
    <w:rsid w:val="006934E3"/>
    <w:rsid w:val="006945B0"/>
    <w:rsid w:val="00694B5E"/>
    <w:rsid w:val="00695114"/>
    <w:rsid w:val="006954B6"/>
    <w:rsid w:val="006959DA"/>
    <w:rsid w:val="00695B2C"/>
    <w:rsid w:val="00695D7D"/>
    <w:rsid w:val="00695E32"/>
    <w:rsid w:val="00695FD8"/>
    <w:rsid w:val="006966B2"/>
    <w:rsid w:val="00696B4F"/>
    <w:rsid w:val="00696F5C"/>
    <w:rsid w:val="00697206"/>
    <w:rsid w:val="00697223"/>
    <w:rsid w:val="006973FB"/>
    <w:rsid w:val="006974EF"/>
    <w:rsid w:val="00697C66"/>
    <w:rsid w:val="006A040E"/>
    <w:rsid w:val="006A071C"/>
    <w:rsid w:val="006A0950"/>
    <w:rsid w:val="006A0F6F"/>
    <w:rsid w:val="006A12EA"/>
    <w:rsid w:val="006A1409"/>
    <w:rsid w:val="006A1560"/>
    <w:rsid w:val="006A17D2"/>
    <w:rsid w:val="006A1A63"/>
    <w:rsid w:val="006A1B76"/>
    <w:rsid w:val="006A1DC1"/>
    <w:rsid w:val="006A1F6E"/>
    <w:rsid w:val="006A2288"/>
    <w:rsid w:val="006A23D5"/>
    <w:rsid w:val="006A26BC"/>
    <w:rsid w:val="006A2C21"/>
    <w:rsid w:val="006A2D14"/>
    <w:rsid w:val="006A2FCE"/>
    <w:rsid w:val="006A37BA"/>
    <w:rsid w:val="006A3BA7"/>
    <w:rsid w:val="006A4388"/>
    <w:rsid w:val="006A494C"/>
    <w:rsid w:val="006A4C34"/>
    <w:rsid w:val="006A5080"/>
    <w:rsid w:val="006A5279"/>
    <w:rsid w:val="006A5378"/>
    <w:rsid w:val="006A5619"/>
    <w:rsid w:val="006A5A36"/>
    <w:rsid w:val="006A5BC3"/>
    <w:rsid w:val="006A5D09"/>
    <w:rsid w:val="006A6116"/>
    <w:rsid w:val="006A6396"/>
    <w:rsid w:val="006A6530"/>
    <w:rsid w:val="006A665C"/>
    <w:rsid w:val="006A686E"/>
    <w:rsid w:val="006A6879"/>
    <w:rsid w:val="006A6C28"/>
    <w:rsid w:val="006A6E4C"/>
    <w:rsid w:val="006A6F86"/>
    <w:rsid w:val="006A7208"/>
    <w:rsid w:val="006A73E6"/>
    <w:rsid w:val="006A75AD"/>
    <w:rsid w:val="006A789A"/>
    <w:rsid w:val="006A7A63"/>
    <w:rsid w:val="006A7DF0"/>
    <w:rsid w:val="006B0320"/>
    <w:rsid w:val="006B0885"/>
    <w:rsid w:val="006B09F4"/>
    <w:rsid w:val="006B0A06"/>
    <w:rsid w:val="006B1252"/>
    <w:rsid w:val="006B140A"/>
    <w:rsid w:val="006B15CE"/>
    <w:rsid w:val="006B17C3"/>
    <w:rsid w:val="006B1A48"/>
    <w:rsid w:val="006B2599"/>
    <w:rsid w:val="006B2BB9"/>
    <w:rsid w:val="006B2CC7"/>
    <w:rsid w:val="006B2D5C"/>
    <w:rsid w:val="006B2E03"/>
    <w:rsid w:val="006B2FBF"/>
    <w:rsid w:val="006B331D"/>
    <w:rsid w:val="006B33C4"/>
    <w:rsid w:val="006B351F"/>
    <w:rsid w:val="006B3714"/>
    <w:rsid w:val="006B3AF1"/>
    <w:rsid w:val="006B3D00"/>
    <w:rsid w:val="006B4371"/>
    <w:rsid w:val="006B4D46"/>
    <w:rsid w:val="006B51B9"/>
    <w:rsid w:val="006B57E1"/>
    <w:rsid w:val="006B5B8E"/>
    <w:rsid w:val="006B69B5"/>
    <w:rsid w:val="006B6F1E"/>
    <w:rsid w:val="006B6F29"/>
    <w:rsid w:val="006B71F6"/>
    <w:rsid w:val="006B7768"/>
    <w:rsid w:val="006B7FA2"/>
    <w:rsid w:val="006C057F"/>
    <w:rsid w:val="006C0784"/>
    <w:rsid w:val="006C0A65"/>
    <w:rsid w:val="006C0BE5"/>
    <w:rsid w:val="006C0FB6"/>
    <w:rsid w:val="006C11B7"/>
    <w:rsid w:val="006C128E"/>
    <w:rsid w:val="006C1294"/>
    <w:rsid w:val="006C15A9"/>
    <w:rsid w:val="006C16D2"/>
    <w:rsid w:val="006C1767"/>
    <w:rsid w:val="006C17B3"/>
    <w:rsid w:val="006C1D5B"/>
    <w:rsid w:val="006C1E07"/>
    <w:rsid w:val="006C1EAA"/>
    <w:rsid w:val="006C32C3"/>
    <w:rsid w:val="006C3408"/>
    <w:rsid w:val="006C341D"/>
    <w:rsid w:val="006C3B01"/>
    <w:rsid w:val="006C3D4C"/>
    <w:rsid w:val="006C4468"/>
    <w:rsid w:val="006C4EB1"/>
    <w:rsid w:val="006C5696"/>
    <w:rsid w:val="006C58EB"/>
    <w:rsid w:val="006C6102"/>
    <w:rsid w:val="006C673B"/>
    <w:rsid w:val="006C6812"/>
    <w:rsid w:val="006C6946"/>
    <w:rsid w:val="006C7244"/>
    <w:rsid w:val="006C7306"/>
    <w:rsid w:val="006C7774"/>
    <w:rsid w:val="006C77B8"/>
    <w:rsid w:val="006D0196"/>
    <w:rsid w:val="006D045F"/>
    <w:rsid w:val="006D0592"/>
    <w:rsid w:val="006D0772"/>
    <w:rsid w:val="006D0A39"/>
    <w:rsid w:val="006D0AAE"/>
    <w:rsid w:val="006D0B3C"/>
    <w:rsid w:val="006D0E40"/>
    <w:rsid w:val="006D0F9A"/>
    <w:rsid w:val="006D132D"/>
    <w:rsid w:val="006D16B6"/>
    <w:rsid w:val="006D1BFB"/>
    <w:rsid w:val="006D1C43"/>
    <w:rsid w:val="006D1DAA"/>
    <w:rsid w:val="006D217E"/>
    <w:rsid w:val="006D23DA"/>
    <w:rsid w:val="006D2A5F"/>
    <w:rsid w:val="006D2C15"/>
    <w:rsid w:val="006D2EC4"/>
    <w:rsid w:val="006D30CC"/>
    <w:rsid w:val="006D362F"/>
    <w:rsid w:val="006D39C6"/>
    <w:rsid w:val="006D47BD"/>
    <w:rsid w:val="006D5105"/>
    <w:rsid w:val="006D57EF"/>
    <w:rsid w:val="006D59F3"/>
    <w:rsid w:val="006D5D2C"/>
    <w:rsid w:val="006D5ED9"/>
    <w:rsid w:val="006D640D"/>
    <w:rsid w:val="006D6D14"/>
    <w:rsid w:val="006D7534"/>
    <w:rsid w:val="006D796E"/>
    <w:rsid w:val="006D7A04"/>
    <w:rsid w:val="006D7E6F"/>
    <w:rsid w:val="006E0021"/>
    <w:rsid w:val="006E00A3"/>
    <w:rsid w:val="006E0123"/>
    <w:rsid w:val="006E0166"/>
    <w:rsid w:val="006E1178"/>
    <w:rsid w:val="006E1697"/>
    <w:rsid w:val="006E1873"/>
    <w:rsid w:val="006E1A3B"/>
    <w:rsid w:val="006E251D"/>
    <w:rsid w:val="006E25DC"/>
    <w:rsid w:val="006E26D2"/>
    <w:rsid w:val="006E2743"/>
    <w:rsid w:val="006E28E8"/>
    <w:rsid w:val="006E3339"/>
    <w:rsid w:val="006E362D"/>
    <w:rsid w:val="006E3A63"/>
    <w:rsid w:val="006E3AF6"/>
    <w:rsid w:val="006E3E8D"/>
    <w:rsid w:val="006E3EFB"/>
    <w:rsid w:val="006E434B"/>
    <w:rsid w:val="006E4DA6"/>
    <w:rsid w:val="006E5002"/>
    <w:rsid w:val="006E5444"/>
    <w:rsid w:val="006E54B0"/>
    <w:rsid w:val="006E56C1"/>
    <w:rsid w:val="006E58D1"/>
    <w:rsid w:val="006E5B92"/>
    <w:rsid w:val="006E5DDA"/>
    <w:rsid w:val="006E5E19"/>
    <w:rsid w:val="006E621E"/>
    <w:rsid w:val="006E66A1"/>
    <w:rsid w:val="006E6C59"/>
    <w:rsid w:val="006E72D0"/>
    <w:rsid w:val="006E73D4"/>
    <w:rsid w:val="006E752E"/>
    <w:rsid w:val="006E76E6"/>
    <w:rsid w:val="006E7B34"/>
    <w:rsid w:val="006E7DF9"/>
    <w:rsid w:val="006F0078"/>
    <w:rsid w:val="006F0305"/>
    <w:rsid w:val="006F09EB"/>
    <w:rsid w:val="006F0A0A"/>
    <w:rsid w:val="006F0BBD"/>
    <w:rsid w:val="006F1121"/>
    <w:rsid w:val="006F165F"/>
    <w:rsid w:val="006F1C06"/>
    <w:rsid w:val="006F1CF4"/>
    <w:rsid w:val="006F241B"/>
    <w:rsid w:val="006F273B"/>
    <w:rsid w:val="006F2B4A"/>
    <w:rsid w:val="006F3397"/>
    <w:rsid w:val="006F3446"/>
    <w:rsid w:val="006F34E3"/>
    <w:rsid w:val="006F387B"/>
    <w:rsid w:val="006F3DC4"/>
    <w:rsid w:val="006F3FA0"/>
    <w:rsid w:val="006F4155"/>
    <w:rsid w:val="006F474A"/>
    <w:rsid w:val="006F491C"/>
    <w:rsid w:val="006F4B58"/>
    <w:rsid w:val="006F4CE6"/>
    <w:rsid w:val="006F4E46"/>
    <w:rsid w:val="006F5275"/>
    <w:rsid w:val="006F5AAE"/>
    <w:rsid w:val="006F5C1B"/>
    <w:rsid w:val="006F746F"/>
    <w:rsid w:val="006F748A"/>
    <w:rsid w:val="006F75C6"/>
    <w:rsid w:val="006F79EC"/>
    <w:rsid w:val="006F7D65"/>
    <w:rsid w:val="006F7EE3"/>
    <w:rsid w:val="006F7F12"/>
    <w:rsid w:val="007003BA"/>
    <w:rsid w:val="00700A19"/>
    <w:rsid w:val="00700AAF"/>
    <w:rsid w:val="00701270"/>
    <w:rsid w:val="00701983"/>
    <w:rsid w:val="00701F15"/>
    <w:rsid w:val="00701F1E"/>
    <w:rsid w:val="00701F4D"/>
    <w:rsid w:val="0070217A"/>
    <w:rsid w:val="00702755"/>
    <w:rsid w:val="00702F28"/>
    <w:rsid w:val="00702F89"/>
    <w:rsid w:val="007032B2"/>
    <w:rsid w:val="00703A3A"/>
    <w:rsid w:val="00703E40"/>
    <w:rsid w:val="00703E6F"/>
    <w:rsid w:val="00704084"/>
    <w:rsid w:val="00704237"/>
    <w:rsid w:val="007042C0"/>
    <w:rsid w:val="0070448F"/>
    <w:rsid w:val="0070498B"/>
    <w:rsid w:val="00704E13"/>
    <w:rsid w:val="00704F4E"/>
    <w:rsid w:val="00705668"/>
    <w:rsid w:val="00705B7E"/>
    <w:rsid w:val="00705C69"/>
    <w:rsid w:val="00705D78"/>
    <w:rsid w:val="00705E34"/>
    <w:rsid w:val="00706268"/>
    <w:rsid w:val="0070697F"/>
    <w:rsid w:val="007073E2"/>
    <w:rsid w:val="007079BD"/>
    <w:rsid w:val="00707B7D"/>
    <w:rsid w:val="00707BF5"/>
    <w:rsid w:val="00710113"/>
    <w:rsid w:val="00710489"/>
    <w:rsid w:val="00710772"/>
    <w:rsid w:val="00710D41"/>
    <w:rsid w:val="007114BB"/>
    <w:rsid w:val="0071162D"/>
    <w:rsid w:val="00711B80"/>
    <w:rsid w:val="00711DD8"/>
    <w:rsid w:val="00711E01"/>
    <w:rsid w:val="00711F99"/>
    <w:rsid w:val="00712148"/>
    <w:rsid w:val="007124F8"/>
    <w:rsid w:val="00712705"/>
    <w:rsid w:val="007127ED"/>
    <w:rsid w:val="007127FA"/>
    <w:rsid w:val="00712A15"/>
    <w:rsid w:val="00712A16"/>
    <w:rsid w:val="0071345E"/>
    <w:rsid w:val="00713551"/>
    <w:rsid w:val="00713632"/>
    <w:rsid w:val="00713B81"/>
    <w:rsid w:val="00713CF4"/>
    <w:rsid w:val="00713E33"/>
    <w:rsid w:val="0071442E"/>
    <w:rsid w:val="007144B7"/>
    <w:rsid w:val="007146D8"/>
    <w:rsid w:val="00714B32"/>
    <w:rsid w:val="0071523E"/>
    <w:rsid w:val="007155B6"/>
    <w:rsid w:val="0071591F"/>
    <w:rsid w:val="00715CC7"/>
    <w:rsid w:val="007164F2"/>
    <w:rsid w:val="007166D4"/>
    <w:rsid w:val="00716A60"/>
    <w:rsid w:val="00717B02"/>
    <w:rsid w:val="00717F61"/>
    <w:rsid w:val="00717FFA"/>
    <w:rsid w:val="007200CC"/>
    <w:rsid w:val="0072012E"/>
    <w:rsid w:val="0072014D"/>
    <w:rsid w:val="0072074D"/>
    <w:rsid w:val="00720893"/>
    <w:rsid w:val="00720928"/>
    <w:rsid w:val="007209F2"/>
    <w:rsid w:val="00720F8E"/>
    <w:rsid w:val="00720FD7"/>
    <w:rsid w:val="00721111"/>
    <w:rsid w:val="007215A8"/>
    <w:rsid w:val="007215FD"/>
    <w:rsid w:val="0072199C"/>
    <w:rsid w:val="00721AD2"/>
    <w:rsid w:val="00721B11"/>
    <w:rsid w:val="00721F44"/>
    <w:rsid w:val="007222C5"/>
    <w:rsid w:val="007222E4"/>
    <w:rsid w:val="00722D18"/>
    <w:rsid w:val="00722D61"/>
    <w:rsid w:val="00722DBA"/>
    <w:rsid w:val="00723163"/>
    <w:rsid w:val="0072344D"/>
    <w:rsid w:val="007237A3"/>
    <w:rsid w:val="00723A38"/>
    <w:rsid w:val="00724228"/>
    <w:rsid w:val="00724630"/>
    <w:rsid w:val="00724D73"/>
    <w:rsid w:val="00724E06"/>
    <w:rsid w:val="0072526D"/>
    <w:rsid w:val="007253B8"/>
    <w:rsid w:val="00725557"/>
    <w:rsid w:val="007255D9"/>
    <w:rsid w:val="007255DB"/>
    <w:rsid w:val="00725626"/>
    <w:rsid w:val="00725E63"/>
    <w:rsid w:val="00725E74"/>
    <w:rsid w:val="007264EF"/>
    <w:rsid w:val="00726EB2"/>
    <w:rsid w:val="0072728A"/>
    <w:rsid w:val="007274DE"/>
    <w:rsid w:val="007279DF"/>
    <w:rsid w:val="00727C60"/>
    <w:rsid w:val="007301C7"/>
    <w:rsid w:val="007303F5"/>
    <w:rsid w:val="00730AED"/>
    <w:rsid w:val="007319B6"/>
    <w:rsid w:val="00731B49"/>
    <w:rsid w:val="00731B6C"/>
    <w:rsid w:val="00732136"/>
    <w:rsid w:val="0073271A"/>
    <w:rsid w:val="007327E0"/>
    <w:rsid w:val="00732A0F"/>
    <w:rsid w:val="00732AA5"/>
    <w:rsid w:val="00733029"/>
    <w:rsid w:val="00733344"/>
    <w:rsid w:val="00733A89"/>
    <w:rsid w:val="00733B41"/>
    <w:rsid w:val="00733BC5"/>
    <w:rsid w:val="00733EAB"/>
    <w:rsid w:val="00733FB1"/>
    <w:rsid w:val="00734F47"/>
    <w:rsid w:val="00735244"/>
    <w:rsid w:val="007353CB"/>
    <w:rsid w:val="00735403"/>
    <w:rsid w:val="00735439"/>
    <w:rsid w:val="0073547C"/>
    <w:rsid w:val="00735820"/>
    <w:rsid w:val="00735C10"/>
    <w:rsid w:val="00735E15"/>
    <w:rsid w:val="00735F0D"/>
    <w:rsid w:val="007363AB"/>
    <w:rsid w:val="007365F1"/>
    <w:rsid w:val="00736621"/>
    <w:rsid w:val="00736A4B"/>
    <w:rsid w:val="00736A5A"/>
    <w:rsid w:val="00737152"/>
    <w:rsid w:val="007373C5"/>
    <w:rsid w:val="0073741F"/>
    <w:rsid w:val="00740558"/>
    <w:rsid w:val="00740596"/>
    <w:rsid w:val="007406AC"/>
    <w:rsid w:val="00740D0C"/>
    <w:rsid w:val="00741CA3"/>
    <w:rsid w:val="0074209F"/>
    <w:rsid w:val="007421AC"/>
    <w:rsid w:val="007421DD"/>
    <w:rsid w:val="00742338"/>
    <w:rsid w:val="007425C7"/>
    <w:rsid w:val="0074280E"/>
    <w:rsid w:val="00742B58"/>
    <w:rsid w:val="00742D79"/>
    <w:rsid w:val="00742DD5"/>
    <w:rsid w:val="00743769"/>
    <w:rsid w:val="007438F1"/>
    <w:rsid w:val="00743D3B"/>
    <w:rsid w:val="00744187"/>
    <w:rsid w:val="00744387"/>
    <w:rsid w:val="007444E9"/>
    <w:rsid w:val="0074478D"/>
    <w:rsid w:val="0074488D"/>
    <w:rsid w:val="00744DCC"/>
    <w:rsid w:val="0074509F"/>
    <w:rsid w:val="0074579C"/>
    <w:rsid w:val="00745A9C"/>
    <w:rsid w:val="0074602F"/>
    <w:rsid w:val="0074626D"/>
    <w:rsid w:val="0074649B"/>
    <w:rsid w:val="0074670B"/>
    <w:rsid w:val="00746B36"/>
    <w:rsid w:val="00746D77"/>
    <w:rsid w:val="007470B2"/>
    <w:rsid w:val="00747573"/>
    <w:rsid w:val="0075008E"/>
    <w:rsid w:val="0075120E"/>
    <w:rsid w:val="007518E6"/>
    <w:rsid w:val="00751BC3"/>
    <w:rsid w:val="0075203A"/>
    <w:rsid w:val="00752114"/>
    <w:rsid w:val="0075265F"/>
    <w:rsid w:val="007527F2"/>
    <w:rsid w:val="007528B9"/>
    <w:rsid w:val="007528BE"/>
    <w:rsid w:val="00752A4D"/>
    <w:rsid w:val="00752DDB"/>
    <w:rsid w:val="00753615"/>
    <w:rsid w:val="007536A9"/>
    <w:rsid w:val="0075385A"/>
    <w:rsid w:val="00753C58"/>
    <w:rsid w:val="00754112"/>
    <w:rsid w:val="0075436D"/>
    <w:rsid w:val="007543A5"/>
    <w:rsid w:val="007545C9"/>
    <w:rsid w:val="00754E62"/>
    <w:rsid w:val="007554FC"/>
    <w:rsid w:val="007555A2"/>
    <w:rsid w:val="007555B4"/>
    <w:rsid w:val="007556D6"/>
    <w:rsid w:val="0075570E"/>
    <w:rsid w:val="007559AC"/>
    <w:rsid w:val="00755FDC"/>
    <w:rsid w:val="00756151"/>
    <w:rsid w:val="00756BE5"/>
    <w:rsid w:val="0075717F"/>
    <w:rsid w:val="007573DE"/>
    <w:rsid w:val="007576D1"/>
    <w:rsid w:val="00757879"/>
    <w:rsid w:val="007578A2"/>
    <w:rsid w:val="00757EE9"/>
    <w:rsid w:val="00761042"/>
    <w:rsid w:val="00762321"/>
    <w:rsid w:val="0076258E"/>
    <w:rsid w:val="007627F3"/>
    <w:rsid w:val="00762BBB"/>
    <w:rsid w:val="00763340"/>
    <w:rsid w:val="0076334D"/>
    <w:rsid w:val="00763856"/>
    <w:rsid w:val="007642E5"/>
    <w:rsid w:val="00764578"/>
    <w:rsid w:val="007649A6"/>
    <w:rsid w:val="00764EA8"/>
    <w:rsid w:val="007650EA"/>
    <w:rsid w:val="00765397"/>
    <w:rsid w:val="00765557"/>
    <w:rsid w:val="007658BB"/>
    <w:rsid w:val="00765D88"/>
    <w:rsid w:val="00766170"/>
    <w:rsid w:val="007662F5"/>
    <w:rsid w:val="0076643F"/>
    <w:rsid w:val="00766855"/>
    <w:rsid w:val="00766DE1"/>
    <w:rsid w:val="00766EA0"/>
    <w:rsid w:val="00766FD3"/>
    <w:rsid w:val="0076720B"/>
    <w:rsid w:val="007673D9"/>
    <w:rsid w:val="00767501"/>
    <w:rsid w:val="00767535"/>
    <w:rsid w:val="007677F1"/>
    <w:rsid w:val="00770C19"/>
    <w:rsid w:val="007710D8"/>
    <w:rsid w:val="007716DA"/>
    <w:rsid w:val="00771BF6"/>
    <w:rsid w:val="00771C9A"/>
    <w:rsid w:val="00772433"/>
    <w:rsid w:val="00772A89"/>
    <w:rsid w:val="00772C4C"/>
    <w:rsid w:val="00772CC1"/>
    <w:rsid w:val="00772EFA"/>
    <w:rsid w:val="007732B4"/>
    <w:rsid w:val="00773775"/>
    <w:rsid w:val="0077393C"/>
    <w:rsid w:val="00773D77"/>
    <w:rsid w:val="00773E4D"/>
    <w:rsid w:val="007746B6"/>
    <w:rsid w:val="00774B7A"/>
    <w:rsid w:val="00774C6F"/>
    <w:rsid w:val="00774C7A"/>
    <w:rsid w:val="00774DF0"/>
    <w:rsid w:val="007753D7"/>
    <w:rsid w:val="007754B7"/>
    <w:rsid w:val="007755C7"/>
    <w:rsid w:val="00775E13"/>
    <w:rsid w:val="007761C6"/>
    <w:rsid w:val="007767EF"/>
    <w:rsid w:val="00776913"/>
    <w:rsid w:val="00776DC6"/>
    <w:rsid w:val="00776F61"/>
    <w:rsid w:val="00776FDE"/>
    <w:rsid w:val="00777114"/>
    <w:rsid w:val="00777AFE"/>
    <w:rsid w:val="0078019E"/>
    <w:rsid w:val="007801FB"/>
    <w:rsid w:val="00780581"/>
    <w:rsid w:val="00780661"/>
    <w:rsid w:val="0078078C"/>
    <w:rsid w:val="0078099E"/>
    <w:rsid w:val="007809F9"/>
    <w:rsid w:val="00780F38"/>
    <w:rsid w:val="0078174E"/>
    <w:rsid w:val="00781963"/>
    <w:rsid w:val="00781B69"/>
    <w:rsid w:val="00782585"/>
    <w:rsid w:val="007829C0"/>
    <w:rsid w:val="00782A6F"/>
    <w:rsid w:val="00782C20"/>
    <w:rsid w:val="00782CFB"/>
    <w:rsid w:val="0078318D"/>
    <w:rsid w:val="00783A13"/>
    <w:rsid w:val="0078432E"/>
    <w:rsid w:val="0078460C"/>
    <w:rsid w:val="00784766"/>
    <w:rsid w:val="007848A4"/>
    <w:rsid w:val="00784AC1"/>
    <w:rsid w:val="00784C30"/>
    <w:rsid w:val="00784E03"/>
    <w:rsid w:val="00785213"/>
    <w:rsid w:val="00785691"/>
    <w:rsid w:val="00785B6E"/>
    <w:rsid w:val="00785BBF"/>
    <w:rsid w:val="00785F90"/>
    <w:rsid w:val="007863BC"/>
    <w:rsid w:val="0078673C"/>
    <w:rsid w:val="0078689C"/>
    <w:rsid w:val="0078697D"/>
    <w:rsid w:val="00786B31"/>
    <w:rsid w:val="00786DB3"/>
    <w:rsid w:val="00787BE2"/>
    <w:rsid w:val="00790178"/>
    <w:rsid w:val="00790243"/>
    <w:rsid w:val="00790F8B"/>
    <w:rsid w:val="00790FAB"/>
    <w:rsid w:val="007913E9"/>
    <w:rsid w:val="0079140D"/>
    <w:rsid w:val="00791828"/>
    <w:rsid w:val="00791A91"/>
    <w:rsid w:val="007920AD"/>
    <w:rsid w:val="00792525"/>
    <w:rsid w:val="007925FC"/>
    <w:rsid w:val="00792A15"/>
    <w:rsid w:val="007938CA"/>
    <w:rsid w:val="00793AED"/>
    <w:rsid w:val="00793CB7"/>
    <w:rsid w:val="0079408E"/>
    <w:rsid w:val="0079417D"/>
    <w:rsid w:val="00794475"/>
    <w:rsid w:val="00794481"/>
    <w:rsid w:val="00794641"/>
    <w:rsid w:val="0079488C"/>
    <w:rsid w:val="007950AC"/>
    <w:rsid w:val="007955DC"/>
    <w:rsid w:val="007957F7"/>
    <w:rsid w:val="00796236"/>
    <w:rsid w:val="00796A26"/>
    <w:rsid w:val="00797DD9"/>
    <w:rsid w:val="00797E9E"/>
    <w:rsid w:val="007A019D"/>
    <w:rsid w:val="007A057E"/>
    <w:rsid w:val="007A0688"/>
    <w:rsid w:val="007A101F"/>
    <w:rsid w:val="007A10D1"/>
    <w:rsid w:val="007A16F3"/>
    <w:rsid w:val="007A17E4"/>
    <w:rsid w:val="007A194C"/>
    <w:rsid w:val="007A1CE0"/>
    <w:rsid w:val="007A1EC7"/>
    <w:rsid w:val="007A26BF"/>
    <w:rsid w:val="007A29CE"/>
    <w:rsid w:val="007A29E9"/>
    <w:rsid w:val="007A33CA"/>
    <w:rsid w:val="007A3AED"/>
    <w:rsid w:val="007A3EC1"/>
    <w:rsid w:val="007A4039"/>
    <w:rsid w:val="007A42EF"/>
    <w:rsid w:val="007A440D"/>
    <w:rsid w:val="007A46C7"/>
    <w:rsid w:val="007A4794"/>
    <w:rsid w:val="007A4A25"/>
    <w:rsid w:val="007A4E0E"/>
    <w:rsid w:val="007A539D"/>
    <w:rsid w:val="007A5574"/>
    <w:rsid w:val="007A5817"/>
    <w:rsid w:val="007A6B39"/>
    <w:rsid w:val="007A6E2E"/>
    <w:rsid w:val="007A6E5C"/>
    <w:rsid w:val="007A7B95"/>
    <w:rsid w:val="007A7F27"/>
    <w:rsid w:val="007A7FED"/>
    <w:rsid w:val="007B01BB"/>
    <w:rsid w:val="007B03A8"/>
    <w:rsid w:val="007B043F"/>
    <w:rsid w:val="007B05F9"/>
    <w:rsid w:val="007B06FC"/>
    <w:rsid w:val="007B0A16"/>
    <w:rsid w:val="007B0CE3"/>
    <w:rsid w:val="007B0EC9"/>
    <w:rsid w:val="007B12AB"/>
    <w:rsid w:val="007B14BB"/>
    <w:rsid w:val="007B1A8A"/>
    <w:rsid w:val="007B1F4F"/>
    <w:rsid w:val="007B21C6"/>
    <w:rsid w:val="007B22B3"/>
    <w:rsid w:val="007B2B9C"/>
    <w:rsid w:val="007B31E0"/>
    <w:rsid w:val="007B3897"/>
    <w:rsid w:val="007B3985"/>
    <w:rsid w:val="007B3C7F"/>
    <w:rsid w:val="007B3D30"/>
    <w:rsid w:val="007B3E4B"/>
    <w:rsid w:val="007B48C7"/>
    <w:rsid w:val="007B4920"/>
    <w:rsid w:val="007B515B"/>
    <w:rsid w:val="007B51AE"/>
    <w:rsid w:val="007B52BC"/>
    <w:rsid w:val="007B59A2"/>
    <w:rsid w:val="007B5C46"/>
    <w:rsid w:val="007B5D67"/>
    <w:rsid w:val="007B60E9"/>
    <w:rsid w:val="007B6779"/>
    <w:rsid w:val="007B6953"/>
    <w:rsid w:val="007B6CC3"/>
    <w:rsid w:val="007B7113"/>
    <w:rsid w:val="007B752C"/>
    <w:rsid w:val="007B75D3"/>
    <w:rsid w:val="007B7C16"/>
    <w:rsid w:val="007C01B1"/>
    <w:rsid w:val="007C0801"/>
    <w:rsid w:val="007C08C9"/>
    <w:rsid w:val="007C0C13"/>
    <w:rsid w:val="007C0DA5"/>
    <w:rsid w:val="007C1B4C"/>
    <w:rsid w:val="007C1CC8"/>
    <w:rsid w:val="007C1DBF"/>
    <w:rsid w:val="007C2060"/>
    <w:rsid w:val="007C208A"/>
    <w:rsid w:val="007C2330"/>
    <w:rsid w:val="007C27C3"/>
    <w:rsid w:val="007C27C9"/>
    <w:rsid w:val="007C2FF6"/>
    <w:rsid w:val="007C3334"/>
    <w:rsid w:val="007C351D"/>
    <w:rsid w:val="007C413D"/>
    <w:rsid w:val="007C59D1"/>
    <w:rsid w:val="007C5DED"/>
    <w:rsid w:val="007C68C5"/>
    <w:rsid w:val="007C6F41"/>
    <w:rsid w:val="007C6F65"/>
    <w:rsid w:val="007C7891"/>
    <w:rsid w:val="007C7E5C"/>
    <w:rsid w:val="007D0B97"/>
    <w:rsid w:val="007D0C8C"/>
    <w:rsid w:val="007D0E3C"/>
    <w:rsid w:val="007D0E69"/>
    <w:rsid w:val="007D1031"/>
    <w:rsid w:val="007D10B3"/>
    <w:rsid w:val="007D1170"/>
    <w:rsid w:val="007D1432"/>
    <w:rsid w:val="007D1493"/>
    <w:rsid w:val="007D16DC"/>
    <w:rsid w:val="007D19F7"/>
    <w:rsid w:val="007D2484"/>
    <w:rsid w:val="007D2494"/>
    <w:rsid w:val="007D2A18"/>
    <w:rsid w:val="007D2B98"/>
    <w:rsid w:val="007D33BB"/>
    <w:rsid w:val="007D3D79"/>
    <w:rsid w:val="007D4D0A"/>
    <w:rsid w:val="007D4F01"/>
    <w:rsid w:val="007D51E3"/>
    <w:rsid w:val="007D59E6"/>
    <w:rsid w:val="007D5AD1"/>
    <w:rsid w:val="007D5F5F"/>
    <w:rsid w:val="007D6496"/>
    <w:rsid w:val="007D6705"/>
    <w:rsid w:val="007D733F"/>
    <w:rsid w:val="007D7568"/>
    <w:rsid w:val="007D7C4D"/>
    <w:rsid w:val="007D7F07"/>
    <w:rsid w:val="007E0337"/>
    <w:rsid w:val="007E03CE"/>
    <w:rsid w:val="007E05CF"/>
    <w:rsid w:val="007E07FA"/>
    <w:rsid w:val="007E0A89"/>
    <w:rsid w:val="007E0D10"/>
    <w:rsid w:val="007E0D92"/>
    <w:rsid w:val="007E1166"/>
    <w:rsid w:val="007E1554"/>
    <w:rsid w:val="007E1751"/>
    <w:rsid w:val="007E1768"/>
    <w:rsid w:val="007E21BC"/>
    <w:rsid w:val="007E2B3E"/>
    <w:rsid w:val="007E33C8"/>
    <w:rsid w:val="007E38E5"/>
    <w:rsid w:val="007E41D2"/>
    <w:rsid w:val="007E441B"/>
    <w:rsid w:val="007E4D79"/>
    <w:rsid w:val="007E5009"/>
    <w:rsid w:val="007E5490"/>
    <w:rsid w:val="007E585F"/>
    <w:rsid w:val="007E593F"/>
    <w:rsid w:val="007E5A40"/>
    <w:rsid w:val="007E5BA6"/>
    <w:rsid w:val="007E5D40"/>
    <w:rsid w:val="007E61C5"/>
    <w:rsid w:val="007E61CB"/>
    <w:rsid w:val="007E6417"/>
    <w:rsid w:val="007E752B"/>
    <w:rsid w:val="007E799A"/>
    <w:rsid w:val="007E7C40"/>
    <w:rsid w:val="007F0264"/>
    <w:rsid w:val="007F0496"/>
    <w:rsid w:val="007F0713"/>
    <w:rsid w:val="007F0753"/>
    <w:rsid w:val="007F0A18"/>
    <w:rsid w:val="007F0C72"/>
    <w:rsid w:val="007F0D3D"/>
    <w:rsid w:val="007F0D3F"/>
    <w:rsid w:val="007F171B"/>
    <w:rsid w:val="007F1CD8"/>
    <w:rsid w:val="007F1FF3"/>
    <w:rsid w:val="007F2072"/>
    <w:rsid w:val="007F22E5"/>
    <w:rsid w:val="007F2D00"/>
    <w:rsid w:val="007F2DC3"/>
    <w:rsid w:val="007F2FAF"/>
    <w:rsid w:val="007F3406"/>
    <w:rsid w:val="007F400D"/>
    <w:rsid w:val="007F48EE"/>
    <w:rsid w:val="007F49A4"/>
    <w:rsid w:val="007F4C17"/>
    <w:rsid w:val="007F5266"/>
    <w:rsid w:val="007F5537"/>
    <w:rsid w:val="007F55EC"/>
    <w:rsid w:val="007F5A3A"/>
    <w:rsid w:val="007F5D54"/>
    <w:rsid w:val="007F6080"/>
    <w:rsid w:val="007F6089"/>
    <w:rsid w:val="007F60D4"/>
    <w:rsid w:val="007F62F3"/>
    <w:rsid w:val="007F673D"/>
    <w:rsid w:val="007F69D0"/>
    <w:rsid w:val="007F6B90"/>
    <w:rsid w:val="007F6BD5"/>
    <w:rsid w:val="007F6F48"/>
    <w:rsid w:val="007F6F94"/>
    <w:rsid w:val="007F7D9D"/>
    <w:rsid w:val="0080069A"/>
    <w:rsid w:val="0080085C"/>
    <w:rsid w:val="0080094F"/>
    <w:rsid w:val="00800B51"/>
    <w:rsid w:val="0080142B"/>
    <w:rsid w:val="00801A8D"/>
    <w:rsid w:val="00801C8C"/>
    <w:rsid w:val="00801D35"/>
    <w:rsid w:val="00802182"/>
    <w:rsid w:val="00802659"/>
    <w:rsid w:val="00802E76"/>
    <w:rsid w:val="008030EA"/>
    <w:rsid w:val="00803487"/>
    <w:rsid w:val="008034C4"/>
    <w:rsid w:val="0080398A"/>
    <w:rsid w:val="00803C4D"/>
    <w:rsid w:val="00803F1C"/>
    <w:rsid w:val="00804675"/>
    <w:rsid w:val="00804A16"/>
    <w:rsid w:val="00804A7A"/>
    <w:rsid w:val="00804D80"/>
    <w:rsid w:val="0080534D"/>
    <w:rsid w:val="00805742"/>
    <w:rsid w:val="00805A64"/>
    <w:rsid w:val="0080600E"/>
    <w:rsid w:val="008060E0"/>
    <w:rsid w:val="0080612C"/>
    <w:rsid w:val="0080639F"/>
    <w:rsid w:val="008069C1"/>
    <w:rsid w:val="008069D1"/>
    <w:rsid w:val="00806CE0"/>
    <w:rsid w:val="00806D71"/>
    <w:rsid w:val="00807593"/>
    <w:rsid w:val="0080775A"/>
    <w:rsid w:val="008079CC"/>
    <w:rsid w:val="00810541"/>
    <w:rsid w:val="00810AC5"/>
    <w:rsid w:val="00810F65"/>
    <w:rsid w:val="00811988"/>
    <w:rsid w:val="008124AE"/>
    <w:rsid w:val="00812ACD"/>
    <w:rsid w:val="00813633"/>
    <w:rsid w:val="008139D3"/>
    <w:rsid w:val="008140C5"/>
    <w:rsid w:val="0081449E"/>
    <w:rsid w:val="008146EC"/>
    <w:rsid w:val="0081496B"/>
    <w:rsid w:val="00815207"/>
    <w:rsid w:val="0081537A"/>
    <w:rsid w:val="00815497"/>
    <w:rsid w:val="00815A24"/>
    <w:rsid w:val="00815E08"/>
    <w:rsid w:val="00816112"/>
    <w:rsid w:val="008168AC"/>
    <w:rsid w:val="00816A42"/>
    <w:rsid w:val="00816AE5"/>
    <w:rsid w:val="00816ECE"/>
    <w:rsid w:val="00816ED6"/>
    <w:rsid w:val="00817276"/>
    <w:rsid w:val="00817595"/>
    <w:rsid w:val="00817612"/>
    <w:rsid w:val="00817AA5"/>
    <w:rsid w:val="00817B08"/>
    <w:rsid w:val="00817E57"/>
    <w:rsid w:val="00821FF7"/>
    <w:rsid w:val="0082233B"/>
    <w:rsid w:val="0082287D"/>
    <w:rsid w:val="00822FF5"/>
    <w:rsid w:val="0082333F"/>
    <w:rsid w:val="008234BE"/>
    <w:rsid w:val="0082350F"/>
    <w:rsid w:val="008238F3"/>
    <w:rsid w:val="00824A3F"/>
    <w:rsid w:val="00825623"/>
    <w:rsid w:val="008258DE"/>
    <w:rsid w:val="00825D2C"/>
    <w:rsid w:val="00825F67"/>
    <w:rsid w:val="00825FF9"/>
    <w:rsid w:val="00826182"/>
    <w:rsid w:val="008266B8"/>
    <w:rsid w:val="00826860"/>
    <w:rsid w:val="008271E7"/>
    <w:rsid w:val="00827229"/>
    <w:rsid w:val="00827365"/>
    <w:rsid w:val="00827622"/>
    <w:rsid w:val="0082785F"/>
    <w:rsid w:val="00830122"/>
    <w:rsid w:val="00830929"/>
    <w:rsid w:val="008309CD"/>
    <w:rsid w:val="00830AA1"/>
    <w:rsid w:val="00830C4A"/>
    <w:rsid w:val="00830F17"/>
    <w:rsid w:val="0083146E"/>
    <w:rsid w:val="00832873"/>
    <w:rsid w:val="00832CF7"/>
    <w:rsid w:val="00832E7E"/>
    <w:rsid w:val="00833633"/>
    <w:rsid w:val="00833661"/>
    <w:rsid w:val="008336D0"/>
    <w:rsid w:val="008338A4"/>
    <w:rsid w:val="0083395A"/>
    <w:rsid w:val="00833999"/>
    <w:rsid w:val="00833D8C"/>
    <w:rsid w:val="00833FE0"/>
    <w:rsid w:val="00834158"/>
    <w:rsid w:val="00835216"/>
    <w:rsid w:val="00835370"/>
    <w:rsid w:val="00835819"/>
    <w:rsid w:val="0083588E"/>
    <w:rsid w:val="00835AF6"/>
    <w:rsid w:val="00836060"/>
    <w:rsid w:val="0083613A"/>
    <w:rsid w:val="00836907"/>
    <w:rsid w:val="00837083"/>
    <w:rsid w:val="008374C6"/>
    <w:rsid w:val="008375A0"/>
    <w:rsid w:val="00837C45"/>
    <w:rsid w:val="00841420"/>
    <w:rsid w:val="0084157E"/>
    <w:rsid w:val="008417D9"/>
    <w:rsid w:val="008418D2"/>
    <w:rsid w:val="00841B6E"/>
    <w:rsid w:val="00841E8D"/>
    <w:rsid w:val="00842033"/>
    <w:rsid w:val="00842510"/>
    <w:rsid w:val="0084265B"/>
    <w:rsid w:val="00842BB7"/>
    <w:rsid w:val="008436B8"/>
    <w:rsid w:val="00843BA5"/>
    <w:rsid w:val="0084404F"/>
    <w:rsid w:val="0084424C"/>
    <w:rsid w:val="00844730"/>
    <w:rsid w:val="00844798"/>
    <w:rsid w:val="00845447"/>
    <w:rsid w:val="008457C2"/>
    <w:rsid w:val="0084582A"/>
    <w:rsid w:val="00845B1E"/>
    <w:rsid w:val="00845DC2"/>
    <w:rsid w:val="00846006"/>
    <w:rsid w:val="0084643A"/>
    <w:rsid w:val="00846555"/>
    <w:rsid w:val="00846DCA"/>
    <w:rsid w:val="00847D04"/>
    <w:rsid w:val="00847D66"/>
    <w:rsid w:val="008505C6"/>
    <w:rsid w:val="008508B9"/>
    <w:rsid w:val="00850E4D"/>
    <w:rsid w:val="00851376"/>
    <w:rsid w:val="0085166C"/>
    <w:rsid w:val="00851BEA"/>
    <w:rsid w:val="00851EA2"/>
    <w:rsid w:val="008520EB"/>
    <w:rsid w:val="008525A9"/>
    <w:rsid w:val="008527B8"/>
    <w:rsid w:val="00852A46"/>
    <w:rsid w:val="00853B54"/>
    <w:rsid w:val="00853D2E"/>
    <w:rsid w:val="00853F9D"/>
    <w:rsid w:val="008540B6"/>
    <w:rsid w:val="008540EE"/>
    <w:rsid w:val="0085423E"/>
    <w:rsid w:val="0085457E"/>
    <w:rsid w:val="008548E4"/>
    <w:rsid w:val="008550C6"/>
    <w:rsid w:val="008551A8"/>
    <w:rsid w:val="0085567C"/>
    <w:rsid w:val="008556CA"/>
    <w:rsid w:val="00855D9C"/>
    <w:rsid w:val="008563A3"/>
    <w:rsid w:val="0085710A"/>
    <w:rsid w:val="00857A82"/>
    <w:rsid w:val="00857D41"/>
    <w:rsid w:val="0086031A"/>
    <w:rsid w:val="008603F2"/>
    <w:rsid w:val="00860B5F"/>
    <w:rsid w:val="008611BC"/>
    <w:rsid w:val="00861880"/>
    <w:rsid w:val="008619A1"/>
    <w:rsid w:val="00861B86"/>
    <w:rsid w:val="00861D82"/>
    <w:rsid w:val="0086203B"/>
    <w:rsid w:val="00862253"/>
    <w:rsid w:val="008627EF"/>
    <w:rsid w:val="008629F3"/>
    <w:rsid w:val="00862EC5"/>
    <w:rsid w:val="0086376F"/>
    <w:rsid w:val="00863802"/>
    <w:rsid w:val="00863ED4"/>
    <w:rsid w:val="00864031"/>
    <w:rsid w:val="008644FE"/>
    <w:rsid w:val="0086456A"/>
    <w:rsid w:val="008657F3"/>
    <w:rsid w:val="00865CB9"/>
    <w:rsid w:val="00865D33"/>
    <w:rsid w:val="00865D59"/>
    <w:rsid w:val="00866186"/>
    <w:rsid w:val="008664EC"/>
    <w:rsid w:val="008665AA"/>
    <w:rsid w:val="008668F6"/>
    <w:rsid w:val="00867030"/>
    <w:rsid w:val="0086721D"/>
    <w:rsid w:val="00867A6D"/>
    <w:rsid w:val="00867C6B"/>
    <w:rsid w:val="0087074B"/>
    <w:rsid w:val="008710B2"/>
    <w:rsid w:val="008712F0"/>
    <w:rsid w:val="00871537"/>
    <w:rsid w:val="0087166B"/>
    <w:rsid w:val="00871ACF"/>
    <w:rsid w:val="00871D0C"/>
    <w:rsid w:val="008721DA"/>
    <w:rsid w:val="008723F3"/>
    <w:rsid w:val="0087259A"/>
    <w:rsid w:val="00872A19"/>
    <w:rsid w:val="00872A3D"/>
    <w:rsid w:val="00872CC1"/>
    <w:rsid w:val="00872FC8"/>
    <w:rsid w:val="00873671"/>
    <w:rsid w:val="008737A5"/>
    <w:rsid w:val="00873836"/>
    <w:rsid w:val="00873E8E"/>
    <w:rsid w:val="00873F92"/>
    <w:rsid w:val="00874327"/>
    <w:rsid w:val="00874534"/>
    <w:rsid w:val="00874731"/>
    <w:rsid w:val="0087479F"/>
    <w:rsid w:val="00874B46"/>
    <w:rsid w:val="00874C92"/>
    <w:rsid w:val="00874DE8"/>
    <w:rsid w:val="0087517E"/>
    <w:rsid w:val="00875A51"/>
    <w:rsid w:val="008762FF"/>
    <w:rsid w:val="00876542"/>
    <w:rsid w:val="00876822"/>
    <w:rsid w:val="00876A9F"/>
    <w:rsid w:val="008771AD"/>
    <w:rsid w:val="0087747E"/>
    <w:rsid w:val="008775A9"/>
    <w:rsid w:val="00877838"/>
    <w:rsid w:val="00877CD0"/>
    <w:rsid w:val="00880BC8"/>
    <w:rsid w:val="00881157"/>
    <w:rsid w:val="00881512"/>
    <w:rsid w:val="00881B88"/>
    <w:rsid w:val="00881BE1"/>
    <w:rsid w:val="00881E00"/>
    <w:rsid w:val="0088252D"/>
    <w:rsid w:val="008828EF"/>
    <w:rsid w:val="00882A03"/>
    <w:rsid w:val="008833C1"/>
    <w:rsid w:val="0088368C"/>
    <w:rsid w:val="008844EF"/>
    <w:rsid w:val="00884B33"/>
    <w:rsid w:val="00884DB2"/>
    <w:rsid w:val="00885450"/>
    <w:rsid w:val="00885553"/>
    <w:rsid w:val="00885737"/>
    <w:rsid w:val="00885974"/>
    <w:rsid w:val="00885C06"/>
    <w:rsid w:val="00885CA7"/>
    <w:rsid w:val="00885E54"/>
    <w:rsid w:val="0088679A"/>
    <w:rsid w:val="00886814"/>
    <w:rsid w:val="00886866"/>
    <w:rsid w:val="0088761F"/>
    <w:rsid w:val="00887BD0"/>
    <w:rsid w:val="00887BFC"/>
    <w:rsid w:val="00887C19"/>
    <w:rsid w:val="008901FF"/>
    <w:rsid w:val="008902F5"/>
    <w:rsid w:val="00890650"/>
    <w:rsid w:val="008909B7"/>
    <w:rsid w:val="00890C56"/>
    <w:rsid w:val="00890FA9"/>
    <w:rsid w:val="0089119C"/>
    <w:rsid w:val="008914B5"/>
    <w:rsid w:val="00891AD0"/>
    <w:rsid w:val="00891F36"/>
    <w:rsid w:val="00891F3B"/>
    <w:rsid w:val="00892723"/>
    <w:rsid w:val="008927C7"/>
    <w:rsid w:val="00892A41"/>
    <w:rsid w:val="0089360C"/>
    <w:rsid w:val="0089369B"/>
    <w:rsid w:val="00893713"/>
    <w:rsid w:val="00893DA3"/>
    <w:rsid w:val="00893DFD"/>
    <w:rsid w:val="00893EF9"/>
    <w:rsid w:val="00894134"/>
    <w:rsid w:val="00894D26"/>
    <w:rsid w:val="0089512B"/>
    <w:rsid w:val="00895389"/>
    <w:rsid w:val="00895D38"/>
    <w:rsid w:val="00895FA2"/>
    <w:rsid w:val="00896099"/>
    <w:rsid w:val="0089651C"/>
    <w:rsid w:val="00896807"/>
    <w:rsid w:val="00896F65"/>
    <w:rsid w:val="00897145"/>
    <w:rsid w:val="0089759E"/>
    <w:rsid w:val="0089792D"/>
    <w:rsid w:val="00897C0D"/>
    <w:rsid w:val="00897C86"/>
    <w:rsid w:val="00897E12"/>
    <w:rsid w:val="008A0437"/>
    <w:rsid w:val="008A0E39"/>
    <w:rsid w:val="008A0EC3"/>
    <w:rsid w:val="008A21D5"/>
    <w:rsid w:val="008A2501"/>
    <w:rsid w:val="008A27CC"/>
    <w:rsid w:val="008A2B89"/>
    <w:rsid w:val="008A2F89"/>
    <w:rsid w:val="008A30E2"/>
    <w:rsid w:val="008A3473"/>
    <w:rsid w:val="008A4187"/>
    <w:rsid w:val="008A41EF"/>
    <w:rsid w:val="008A4485"/>
    <w:rsid w:val="008A4748"/>
    <w:rsid w:val="008A4985"/>
    <w:rsid w:val="008A49F0"/>
    <w:rsid w:val="008A4B90"/>
    <w:rsid w:val="008A5583"/>
    <w:rsid w:val="008A5C86"/>
    <w:rsid w:val="008A5EA2"/>
    <w:rsid w:val="008A5EF2"/>
    <w:rsid w:val="008A633B"/>
    <w:rsid w:val="008A63C6"/>
    <w:rsid w:val="008A6B26"/>
    <w:rsid w:val="008A6C80"/>
    <w:rsid w:val="008A72C5"/>
    <w:rsid w:val="008A72E6"/>
    <w:rsid w:val="008A75D0"/>
    <w:rsid w:val="008A785C"/>
    <w:rsid w:val="008A7874"/>
    <w:rsid w:val="008A7E0F"/>
    <w:rsid w:val="008B08E2"/>
    <w:rsid w:val="008B0920"/>
    <w:rsid w:val="008B0C96"/>
    <w:rsid w:val="008B0EF3"/>
    <w:rsid w:val="008B10ED"/>
    <w:rsid w:val="008B1256"/>
    <w:rsid w:val="008B12F5"/>
    <w:rsid w:val="008B1402"/>
    <w:rsid w:val="008B150C"/>
    <w:rsid w:val="008B192D"/>
    <w:rsid w:val="008B1BBB"/>
    <w:rsid w:val="008B1C8D"/>
    <w:rsid w:val="008B1D33"/>
    <w:rsid w:val="008B1E57"/>
    <w:rsid w:val="008B20E5"/>
    <w:rsid w:val="008B21A3"/>
    <w:rsid w:val="008B21E9"/>
    <w:rsid w:val="008B26CE"/>
    <w:rsid w:val="008B2D49"/>
    <w:rsid w:val="008B31CA"/>
    <w:rsid w:val="008B3612"/>
    <w:rsid w:val="008B362B"/>
    <w:rsid w:val="008B3941"/>
    <w:rsid w:val="008B41A1"/>
    <w:rsid w:val="008B426B"/>
    <w:rsid w:val="008B450E"/>
    <w:rsid w:val="008B4CCC"/>
    <w:rsid w:val="008B5010"/>
    <w:rsid w:val="008B5196"/>
    <w:rsid w:val="008B5210"/>
    <w:rsid w:val="008B55C7"/>
    <w:rsid w:val="008B59E8"/>
    <w:rsid w:val="008B5ACB"/>
    <w:rsid w:val="008B60FC"/>
    <w:rsid w:val="008B6765"/>
    <w:rsid w:val="008B67FC"/>
    <w:rsid w:val="008B6888"/>
    <w:rsid w:val="008B6EC0"/>
    <w:rsid w:val="008B744E"/>
    <w:rsid w:val="008B751D"/>
    <w:rsid w:val="008B793B"/>
    <w:rsid w:val="008B7C08"/>
    <w:rsid w:val="008B7C48"/>
    <w:rsid w:val="008C056E"/>
    <w:rsid w:val="008C0A49"/>
    <w:rsid w:val="008C0AE4"/>
    <w:rsid w:val="008C0AE5"/>
    <w:rsid w:val="008C0C3D"/>
    <w:rsid w:val="008C0E9F"/>
    <w:rsid w:val="008C12DB"/>
    <w:rsid w:val="008C1394"/>
    <w:rsid w:val="008C1803"/>
    <w:rsid w:val="008C1BB7"/>
    <w:rsid w:val="008C1FE0"/>
    <w:rsid w:val="008C2225"/>
    <w:rsid w:val="008C27C5"/>
    <w:rsid w:val="008C294B"/>
    <w:rsid w:val="008C2AE9"/>
    <w:rsid w:val="008C3431"/>
    <w:rsid w:val="008C3892"/>
    <w:rsid w:val="008C3C05"/>
    <w:rsid w:val="008C4927"/>
    <w:rsid w:val="008C4928"/>
    <w:rsid w:val="008C4E14"/>
    <w:rsid w:val="008C5146"/>
    <w:rsid w:val="008C5543"/>
    <w:rsid w:val="008C594E"/>
    <w:rsid w:val="008C5D0D"/>
    <w:rsid w:val="008C5D8E"/>
    <w:rsid w:val="008C6103"/>
    <w:rsid w:val="008C6414"/>
    <w:rsid w:val="008C6927"/>
    <w:rsid w:val="008C6949"/>
    <w:rsid w:val="008C6EAF"/>
    <w:rsid w:val="008C710F"/>
    <w:rsid w:val="008C74AB"/>
    <w:rsid w:val="008C7DB1"/>
    <w:rsid w:val="008D035E"/>
    <w:rsid w:val="008D0395"/>
    <w:rsid w:val="008D046B"/>
    <w:rsid w:val="008D05ED"/>
    <w:rsid w:val="008D0BC1"/>
    <w:rsid w:val="008D0EC6"/>
    <w:rsid w:val="008D1265"/>
    <w:rsid w:val="008D1A69"/>
    <w:rsid w:val="008D1FC9"/>
    <w:rsid w:val="008D21E0"/>
    <w:rsid w:val="008D281C"/>
    <w:rsid w:val="008D2A0D"/>
    <w:rsid w:val="008D2E8E"/>
    <w:rsid w:val="008D2E94"/>
    <w:rsid w:val="008D3224"/>
    <w:rsid w:val="008D33B3"/>
    <w:rsid w:val="008D3FA1"/>
    <w:rsid w:val="008D4062"/>
    <w:rsid w:val="008D43AD"/>
    <w:rsid w:val="008D4432"/>
    <w:rsid w:val="008D4657"/>
    <w:rsid w:val="008D4727"/>
    <w:rsid w:val="008D4768"/>
    <w:rsid w:val="008D4C94"/>
    <w:rsid w:val="008D4E18"/>
    <w:rsid w:val="008D5095"/>
    <w:rsid w:val="008D54E7"/>
    <w:rsid w:val="008D6267"/>
    <w:rsid w:val="008D65CF"/>
    <w:rsid w:val="008D68B9"/>
    <w:rsid w:val="008D6B07"/>
    <w:rsid w:val="008E0137"/>
    <w:rsid w:val="008E075C"/>
    <w:rsid w:val="008E07BC"/>
    <w:rsid w:val="008E0960"/>
    <w:rsid w:val="008E0B0A"/>
    <w:rsid w:val="008E11CA"/>
    <w:rsid w:val="008E1471"/>
    <w:rsid w:val="008E1700"/>
    <w:rsid w:val="008E1940"/>
    <w:rsid w:val="008E20A5"/>
    <w:rsid w:val="008E2248"/>
    <w:rsid w:val="008E25ED"/>
    <w:rsid w:val="008E2A39"/>
    <w:rsid w:val="008E2E7B"/>
    <w:rsid w:val="008E2FC3"/>
    <w:rsid w:val="008E3511"/>
    <w:rsid w:val="008E3759"/>
    <w:rsid w:val="008E3B2C"/>
    <w:rsid w:val="008E3EC0"/>
    <w:rsid w:val="008E449B"/>
    <w:rsid w:val="008E50F6"/>
    <w:rsid w:val="008E5415"/>
    <w:rsid w:val="008E5A1F"/>
    <w:rsid w:val="008E5F36"/>
    <w:rsid w:val="008E6515"/>
    <w:rsid w:val="008E66F8"/>
    <w:rsid w:val="008E69E2"/>
    <w:rsid w:val="008E6A8E"/>
    <w:rsid w:val="008E6E7A"/>
    <w:rsid w:val="008E6F74"/>
    <w:rsid w:val="008E7255"/>
    <w:rsid w:val="008E75D4"/>
    <w:rsid w:val="008E7E47"/>
    <w:rsid w:val="008F02C2"/>
    <w:rsid w:val="008F0CBE"/>
    <w:rsid w:val="008F12CF"/>
    <w:rsid w:val="008F1612"/>
    <w:rsid w:val="008F1912"/>
    <w:rsid w:val="008F19CD"/>
    <w:rsid w:val="008F1E69"/>
    <w:rsid w:val="008F1F46"/>
    <w:rsid w:val="008F1F8A"/>
    <w:rsid w:val="008F2394"/>
    <w:rsid w:val="008F2478"/>
    <w:rsid w:val="008F25BE"/>
    <w:rsid w:val="008F2B1F"/>
    <w:rsid w:val="008F3479"/>
    <w:rsid w:val="008F3526"/>
    <w:rsid w:val="008F3DFE"/>
    <w:rsid w:val="008F3E0A"/>
    <w:rsid w:val="008F425A"/>
    <w:rsid w:val="008F45C9"/>
    <w:rsid w:val="008F4711"/>
    <w:rsid w:val="008F4EFD"/>
    <w:rsid w:val="008F533D"/>
    <w:rsid w:val="008F57DF"/>
    <w:rsid w:val="008F5B40"/>
    <w:rsid w:val="008F5E8B"/>
    <w:rsid w:val="008F5FB3"/>
    <w:rsid w:val="008F66DC"/>
    <w:rsid w:val="008F696E"/>
    <w:rsid w:val="008F69CB"/>
    <w:rsid w:val="008F7416"/>
    <w:rsid w:val="008F7553"/>
    <w:rsid w:val="008F7FA4"/>
    <w:rsid w:val="00900298"/>
    <w:rsid w:val="00900920"/>
    <w:rsid w:val="00900AF1"/>
    <w:rsid w:val="009014EC"/>
    <w:rsid w:val="009017F2"/>
    <w:rsid w:val="00901A4C"/>
    <w:rsid w:val="00901E10"/>
    <w:rsid w:val="00901E87"/>
    <w:rsid w:val="00902073"/>
    <w:rsid w:val="009023CC"/>
    <w:rsid w:val="00902609"/>
    <w:rsid w:val="0090270B"/>
    <w:rsid w:val="00902869"/>
    <w:rsid w:val="00902EDB"/>
    <w:rsid w:val="00902EFB"/>
    <w:rsid w:val="00902F13"/>
    <w:rsid w:val="00902F2B"/>
    <w:rsid w:val="0090300E"/>
    <w:rsid w:val="009032C1"/>
    <w:rsid w:val="009033FA"/>
    <w:rsid w:val="00903903"/>
    <w:rsid w:val="00903A68"/>
    <w:rsid w:val="00903DD0"/>
    <w:rsid w:val="009041DC"/>
    <w:rsid w:val="009042DB"/>
    <w:rsid w:val="00904343"/>
    <w:rsid w:val="00904BD6"/>
    <w:rsid w:val="00905478"/>
    <w:rsid w:val="0090550F"/>
    <w:rsid w:val="00905A21"/>
    <w:rsid w:val="00905BE0"/>
    <w:rsid w:val="00905C12"/>
    <w:rsid w:val="0090610F"/>
    <w:rsid w:val="00906DAC"/>
    <w:rsid w:val="00906E1D"/>
    <w:rsid w:val="00906E40"/>
    <w:rsid w:val="00907063"/>
    <w:rsid w:val="009072E5"/>
    <w:rsid w:val="00907A48"/>
    <w:rsid w:val="00907DB8"/>
    <w:rsid w:val="00907F68"/>
    <w:rsid w:val="00910381"/>
    <w:rsid w:val="009105A9"/>
    <w:rsid w:val="0091063B"/>
    <w:rsid w:val="00910C3D"/>
    <w:rsid w:val="00910D7B"/>
    <w:rsid w:val="009115E7"/>
    <w:rsid w:val="00911823"/>
    <w:rsid w:val="009119A7"/>
    <w:rsid w:val="00911AD8"/>
    <w:rsid w:val="00911DA9"/>
    <w:rsid w:val="009121A0"/>
    <w:rsid w:val="009122C3"/>
    <w:rsid w:val="00912B46"/>
    <w:rsid w:val="00912D02"/>
    <w:rsid w:val="00912FB7"/>
    <w:rsid w:val="009130E1"/>
    <w:rsid w:val="0091344B"/>
    <w:rsid w:val="0091348F"/>
    <w:rsid w:val="009134FB"/>
    <w:rsid w:val="009137EA"/>
    <w:rsid w:val="00913D8D"/>
    <w:rsid w:val="0091441A"/>
    <w:rsid w:val="0091485A"/>
    <w:rsid w:val="009148CF"/>
    <w:rsid w:val="00914ADF"/>
    <w:rsid w:val="00914ECD"/>
    <w:rsid w:val="00915037"/>
    <w:rsid w:val="009154A4"/>
    <w:rsid w:val="009155FB"/>
    <w:rsid w:val="0091583A"/>
    <w:rsid w:val="009158F7"/>
    <w:rsid w:val="0091617B"/>
    <w:rsid w:val="009165E0"/>
    <w:rsid w:val="00916621"/>
    <w:rsid w:val="00916739"/>
    <w:rsid w:val="009167D9"/>
    <w:rsid w:val="009169CB"/>
    <w:rsid w:val="00916E0F"/>
    <w:rsid w:val="009177D4"/>
    <w:rsid w:val="009179E9"/>
    <w:rsid w:val="00917F69"/>
    <w:rsid w:val="0092041F"/>
    <w:rsid w:val="009206C5"/>
    <w:rsid w:val="00920781"/>
    <w:rsid w:val="00920889"/>
    <w:rsid w:val="00920930"/>
    <w:rsid w:val="009209D4"/>
    <w:rsid w:val="00920A58"/>
    <w:rsid w:val="00920A8C"/>
    <w:rsid w:val="00920AB3"/>
    <w:rsid w:val="00920BC6"/>
    <w:rsid w:val="00920C3E"/>
    <w:rsid w:val="0092127B"/>
    <w:rsid w:val="00921791"/>
    <w:rsid w:val="00921832"/>
    <w:rsid w:val="009219E0"/>
    <w:rsid w:val="00921AB4"/>
    <w:rsid w:val="00921F39"/>
    <w:rsid w:val="00921F55"/>
    <w:rsid w:val="009221D0"/>
    <w:rsid w:val="00922964"/>
    <w:rsid w:val="00922D48"/>
    <w:rsid w:val="00922FC4"/>
    <w:rsid w:val="009238E7"/>
    <w:rsid w:val="00923B3E"/>
    <w:rsid w:val="00923C77"/>
    <w:rsid w:val="00923F5E"/>
    <w:rsid w:val="00924764"/>
    <w:rsid w:val="00924C64"/>
    <w:rsid w:val="00925367"/>
    <w:rsid w:val="00925786"/>
    <w:rsid w:val="00925A19"/>
    <w:rsid w:val="00925D19"/>
    <w:rsid w:val="00926755"/>
    <w:rsid w:val="00926943"/>
    <w:rsid w:val="00926AA0"/>
    <w:rsid w:val="00926BAE"/>
    <w:rsid w:val="00926C06"/>
    <w:rsid w:val="00926D4F"/>
    <w:rsid w:val="00927033"/>
    <w:rsid w:val="009271A8"/>
    <w:rsid w:val="00927354"/>
    <w:rsid w:val="009275F3"/>
    <w:rsid w:val="00927D83"/>
    <w:rsid w:val="00927ED8"/>
    <w:rsid w:val="00930F4D"/>
    <w:rsid w:val="0093120D"/>
    <w:rsid w:val="009316D4"/>
    <w:rsid w:val="00931D6C"/>
    <w:rsid w:val="00931E9D"/>
    <w:rsid w:val="00932C5D"/>
    <w:rsid w:val="0093313B"/>
    <w:rsid w:val="009336A0"/>
    <w:rsid w:val="00933700"/>
    <w:rsid w:val="00933C21"/>
    <w:rsid w:val="00933DAD"/>
    <w:rsid w:val="00933EE9"/>
    <w:rsid w:val="00933FCE"/>
    <w:rsid w:val="00934070"/>
    <w:rsid w:val="00934959"/>
    <w:rsid w:val="009349BE"/>
    <w:rsid w:val="00934A2C"/>
    <w:rsid w:val="00934B4C"/>
    <w:rsid w:val="00934DFB"/>
    <w:rsid w:val="00935013"/>
    <w:rsid w:val="0093501B"/>
    <w:rsid w:val="009355D3"/>
    <w:rsid w:val="009356DF"/>
    <w:rsid w:val="00935CD7"/>
    <w:rsid w:val="009366E0"/>
    <w:rsid w:val="0093685A"/>
    <w:rsid w:val="00936B61"/>
    <w:rsid w:val="00937183"/>
    <w:rsid w:val="009375A6"/>
    <w:rsid w:val="00937BCD"/>
    <w:rsid w:val="00937FA7"/>
    <w:rsid w:val="009408F8"/>
    <w:rsid w:val="00940AFA"/>
    <w:rsid w:val="00940DF6"/>
    <w:rsid w:val="009410AE"/>
    <w:rsid w:val="009411A4"/>
    <w:rsid w:val="0094120E"/>
    <w:rsid w:val="009413D3"/>
    <w:rsid w:val="00941659"/>
    <w:rsid w:val="00941692"/>
    <w:rsid w:val="00941EBA"/>
    <w:rsid w:val="009424DA"/>
    <w:rsid w:val="0094275B"/>
    <w:rsid w:val="009429BC"/>
    <w:rsid w:val="00942C1C"/>
    <w:rsid w:val="00942EC2"/>
    <w:rsid w:val="00942FD3"/>
    <w:rsid w:val="00943552"/>
    <w:rsid w:val="0094444C"/>
    <w:rsid w:val="0094464C"/>
    <w:rsid w:val="00944C59"/>
    <w:rsid w:val="00944F05"/>
    <w:rsid w:val="0094547C"/>
    <w:rsid w:val="00945A76"/>
    <w:rsid w:val="00945C70"/>
    <w:rsid w:val="00945C77"/>
    <w:rsid w:val="0094696E"/>
    <w:rsid w:val="00946B29"/>
    <w:rsid w:val="00946B9A"/>
    <w:rsid w:val="00946EFD"/>
    <w:rsid w:val="009470BC"/>
    <w:rsid w:val="00947985"/>
    <w:rsid w:val="00947E15"/>
    <w:rsid w:val="009500D7"/>
    <w:rsid w:val="0095019A"/>
    <w:rsid w:val="009502A2"/>
    <w:rsid w:val="009503D9"/>
    <w:rsid w:val="009507D3"/>
    <w:rsid w:val="009508AA"/>
    <w:rsid w:val="00950994"/>
    <w:rsid w:val="00950B7F"/>
    <w:rsid w:val="00950E0E"/>
    <w:rsid w:val="00951410"/>
    <w:rsid w:val="0095199D"/>
    <w:rsid w:val="00951AE2"/>
    <w:rsid w:val="00951E65"/>
    <w:rsid w:val="0095229E"/>
    <w:rsid w:val="0095245A"/>
    <w:rsid w:val="00952502"/>
    <w:rsid w:val="0095257D"/>
    <w:rsid w:val="009529DA"/>
    <w:rsid w:val="00952AE7"/>
    <w:rsid w:val="00952DC0"/>
    <w:rsid w:val="00952EDD"/>
    <w:rsid w:val="00952FD1"/>
    <w:rsid w:val="00953527"/>
    <w:rsid w:val="00953A76"/>
    <w:rsid w:val="0095411D"/>
    <w:rsid w:val="009546E1"/>
    <w:rsid w:val="009548CD"/>
    <w:rsid w:val="00954991"/>
    <w:rsid w:val="00954B7B"/>
    <w:rsid w:val="00954DFF"/>
    <w:rsid w:val="009552C9"/>
    <w:rsid w:val="009556DC"/>
    <w:rsid w:val="00955960"/>
    <w:rsid w:val="00955AA1"/>
    <w:rsid w:val="009567A7"/>
    <w:rsid w:val="00956842"/>
    <w:rsid w:val="00956C42"/>
    <w:rsid w:val="00956D84"/>
    <w:rsid w:val="0095700E"/>
    <w:rsid w:val="0095734D"/>
    <w:rsid w:val="00957D4F"/>
    <w:rsid w:val="00957E2C"/>
    <w:rsid w:val="00957F13"/>
    <w:rsid w:val="00960AF4"/>
    <w:rsid w:val="009610C2"/>
    <w:rsid w:val="00961148"/>
    <w:rsid w:val="00961AAB"/>
    <w:rsid w:val="009633F4"/>
    <w:rsid w:val="0096395A"/>
    <w:rsid w:val="00964E61"/>
    <w:rsid w:val="00964FF0"/>
    <w:rsid w:val="00965364"/>
    <w:rsid w:val="00965692"/>
    <w:rsid w:val="00965FF1"/>
    <w:rsid w:val="009661AF"/>
    <w:rsid w:val="0096646F"/>
    <w:rsid w:val="00966665"/>
    <w:rsid w:val="009666D9"/>
    <w:rsid w:val="00966BE2"/>
    <w:rsid w:val="00967024"/>
    <w:rsid w:val="00967045"/>
    <w:rsid w:val="0096706E"/>
    <w:rsid w:val="009673BF"/>
    <w:rsid w:val="00967719"/>
    <w:rsid w:val="0096772C"/>
    <w:rsid w:val="00967DAD"/>
    <w:rsid w:val="00970B97"/>
    <w:rsid w:val="009712B2"/>
    <w:rsid w:val="009712C6"/>
    <w:rsid w:val="00971902"/>
    <w:rsid w:val="009719FA"/>
    <w:rsid w:val="00971ADF"/>
    <w:rsid w:val="00972061"/>
    <w:rsid w:val="00972540"/>
    <w:rsid w:val="00972CBA"/>
    <w:rsid w:val="00972E9F"/>
    <w:rsid w:val="00973118"/>
    <w:rsid w:val="00973C16"/>
    <w:rsid w:val="00973E7C"/>
    <w:rsid w:val="00974482"/>
    <w:rsid w:val="00974685"/>
    <w:rsid w:val="00974BD3"/>
    <w:rsid w:val="00974C38"/>
    <w:rsid w:val="00974EC9"/>
    <w:rsid w:val="00975442"/>
    <w:rsid w:val="0097544B"/>
    <w:rsid w:val="00975C4E"/>
    <w:rsid w:val="00975DD0"/>
    <w:rsid w:val="00975E4C"/>
    <w:rsid w:val="00975F13"/>
    <w:rsid w:val="0097622A"/>
    <w:rsid w:val="00976577"/>
    <w:rsid w:val="00976633"/>
    <w:rsid w:val="00976CBA"/>
    <w:rsid w:val="009772CA"/>
    <w:rsid w:val="0097742E"/>
    <w:rsid w:val="00977535"/>
    <w:rsid w:val="00977AE2"/>
    <w:rsid w:val="00977B1C"/>
    <w:rsid w:val="00977F70"/>
    <w:rsid w:val="00977F9A"/>
    <w:rsid w:val="00980B7F"/>
    <w:rsid w:val="00980E04"/>
    <w:rsid w:val="00980EDD"/>
    <w:rsid w:val="00981174"/>
    <w:rsid w:val="00981E2F"/>
    <w:rsid w:val="00981FBA"/>
    <w:rsid w:val="0098242A"/>
    <w:rsid w:val="009827F4"/>
    <w:rsid w:val="00982A48"/>
    <w:rsid w:val="00982BBB"/>
    <w:rsid w:val="00982C0F"/>
    <w:rsid w:val="00982DA4"/>
    <w:rsid w:val="0098335A"/>
    <w:rsid w:val="00984198"/>
    <w:rsid w:val="00984E1B"/>
    <w:rsid w:val="009853CB"/>
    <w:rsid w:val="009853D7"/>
    <w:rsid w:val="00985B24"/>
    <w:rsid w:val="00985C1C"/>
    <w:rsid w:val="00986095"/>
    <w:rsid w:val="00986489"/>
    <w:rsid w:val="009867A2"/>
    <w:rsid w:val="00986E88"/>
    <w:rsid w:val="00987846"/>
    <w:rsid w:val="00987E69"/>
    <w:rsid w:val="00987F72"/>
    <w:rsid w:val="009901A9"/>
    <w:rsid w:val="00990290"/>
    <w:rsid w:val="0099057A"/>
    <w:rsid w:val="009907F7"/>
    <w:rsid w:val="00990CE5"/>
    <w:rsid w:val="00991017"/>
    <w:rsid w:val="0099106A"/>
    <w:rsid w:val="009910E7"/>
    <w:rsid w:val="00991613"/>
    <w:rsid w:val="0099170F"/>
    <w:rsid w:val="00991767"/>
    <w:rsid w:val="00991883"/>
    <w:rsid w:val="00991BFF"/>
    <w:rsid w:val="00991CC6"/>
    <w:rsid w:val="00991EC9"/>
    <w:rsid w:val="00992087"/>
    <w:rsid w:val="009922A2"/>
    <w:rsid w:val="009923C4"/>
    <w:rsid w:val="00992497"/>
    <w:rsid w:val="009927B2"/>
    <w:rsid w:val="0099354C"/>
    <w:rsid w:val="009937D9"/>
    <w:rsid w:val="00993864"/>
    <w:rsid w:val="009940EA"/>
    <w:rsid w:val="0099465A"/>
    <w:rsid w:val="00994E01"/>
    <w:rsid w:val="009957F8"/>
    <w:rsid w:val="00995985"/>
    <w:rsid w:val="009959C9"/>
    <w:rsid w:val="00995B97"/>
    <w:rsid w:val="00995EF5"/>
    <w:rsid w:val="0099633B"/>
    <w:rsid w:val="00996486"/>
    <w:rsid w:val="00996777"/>
    <w:rsid w:val="00996932"/>
    <w:rsid w:val="00996C46"/>
    <w:rsid w:val="009979AA"/>
    <w:rsid w:val="00997BC5"/>
    <w:rsid w:val="00997F87"/>
    <w:rsid w:val="00997FDB"/>
    <w:rsid w:val="009A0282"/>
    <w:rsid w:val="009A0323"/>
    <w:rsid w:val="009A03A9"/>
    <w:rsid w:val="009A092B"/>
    <w:rsid w:val="009A1ABF"/>
    <w:rsid w:val="009A1B4C"/>
    <w:rsid w:val="009A1C21"/>
    <w:rsid w:val="009A22C5"/>
    <w:rsid w:val="009A2539"/>
    <w:rsid w:val="009A25F6"/>
    <w:rsid w:val="009A30D3"/>
    <w:rsid w:val="009A30F6"/>
    <w:rsid w:val="009A3DB8"/>
    <w:rsid w:val="009A43F0"/>
    <w:rsid w:val="009A4AD3"/>
    <w:rsid w:val="009A4AE5"/>
    <w:rsid w:val="009A4B37"/>
    <w:rsid w:val="009A4EC8"/>
    <w:rsid w:val="009A4F41"/>
    <w:rsid w:val="009A5295"/>
    <w:rsid w:val="009A56F1"/>
    <w:rsid w:val="009A585B"/>
    <w:rsid w:val="009A607F"/>
    <w:rsid w:val="009A6186"/>
    <w:rsid w:val="009A6199"/>
    <w:rsid w:val="009A640E"/>
    <w:rsid w:val="009A69A0"/>
    <w:rsid w:val="009A738A"/>
    <w:rsid w:val="009A7A66"/>
    <w:rsid w:val="009A7DF4"/>
    <w:rsid w:val="009A7FD0"/>
    <w:rsid w:val="009B02F7"/>
    <w:rsid w:val="009B046F"/>
    <w:rsid w:val="009B0CD6"/>
    <w:rsid w:val="009B120B"/>
    <w:rsid w:val="009B13D5"/>
    <w:rsid w:val="009B1688"/>
    <w:rsid w:val="009B1C7E"/>
    <w:rsid w:val="009B22B1"/>
    <w:rsid w:val="009B2454"/>
    <w:rsid w:val="009B2623"/>
    <w:rsid w:val="009B2830"/>
    <w:rsid w:val="009B2E4D"/>
    <w:rsid w:val="009B3386"/>
    <w:rsid w:val="009B342D"/>
    <w:rsid w:val="009B3595"/>
    <w:rsid w:val="009B381A"/>
    <w:rsid w:val="009B381B"/>
    <w:rsid w:val="009B3B35"/>
    <w:rsid w:val="009B3D14"/>
    <w:rsid w:val="009B3E84"/>
    <w:rsid w:val="009B4027"/>
    <w:rsid w:val="009B4590"/>
    <w:rsid w:val="009B4685"/>
    <w:rsid w:val="009B48A4"/>
    <w:rsid w:val="009B48B6"/>
    <w:rsid w:val="009B4994"/>
    <w:rsid w:val="009B4CA0"/>
    <w:rsid w:val="009B50A1"/>
    <w:rsid w:val="009B52CE"/>
    <w:rsid w:val="009B53F0"/>
    <w:rsid w:val="009B5EF1"/>
    <w:rsid w:val="009B6281"/>
    <w:rsid w:val="009B62CA"/>
    <w:rsid w:val="009B6461"/>
    <w:rsid w:val="009B650D"/>
    <w:rsid w:val="009B6585"/>
    <w:rsid w:val="009B6919"/>
    <w:rsid w:val="009B6C03"/>
    <w:rsid w:val="009B7119"/>
    <w:rsid w:val="009B7333"/>
    <w:rsid w:val="009B7444"/>
    <w:rsid w:val="009B7C38"/>
    <w:rsid w:val="009B7C50"/>
    <w:rsid w:val="009B7D05"/>
    <w:rsid w:val="009C04E8"/>
    <w:rsid w:val="009C05F7"/>
    <w:rsid w:val="009C0618"/>
    <w:rsid w:val="009C0C08"/>
    <w:rsid w:val="009C0C46"/>
    <w:rsid w:val="009C121B"/>
    <w:rsid w:val="009C1664"/>
    <w:rsid w:val="009C176D"/>
    <w:rsid w:val="009C1890"/>
    <w:rsid w:val="009C19D5"/>
    <w:rsid w:val="009C1C1B"/>
    <w:rsid w:val="009C22BA"/>
    <w:rsid w:val="009C23B6"/>
    <w:rsid w:val="009C244A"/>
    <w:rsid w:val="009C2769"/>
    <w:rsid w:val="009C2AEB"/>
    <w:rsid w:val="009C2CE4"/>
    <w:rsid w:val="009C2D00"/>
    <w:rsid w:val="009C3942"/>
    <w:rsid w:val="009C3BA8"/>
    <w:rsid w:val="009C3C4B"/>
    <w:rsid w:val="009C3CC1"/>
    <w:rsid w:val="009C3D85"/>
    <w:rsid w:val="009C44EC"/>
    <w:rsid w:val="009C475A"/>
    <w:rsid w:val="009C48CD"/>
    <w:rsid w:val="009C4C5F"/>
    <w:rsid w:val="009C54CA"/>
    <w:rsid w:val="009C5873"/>
    <w:rsid w:val="009C600C"/>
    <w:rsid w:val="009C6760"/>
    <w:rsid w:val="009C6A0D"/>
    <w:rsid w:val="009C6AAE"/>
    <w:rsid w:val="009C6F5F"/>
    <w:rsid w:val="009C74A3"/>
    <w:rsid w:val="009C777D"/>
    <w:rsid w:val="009C7AEB"/>
    <w:rsid w:val="009C7BAA"/>
    <w:rsid w:val="009C7D64"/>
    <w:rsid w:val="009C7EA2"/>
    <w:rsid w:val="009C7F63"/>
    <w:rsid w:val="009D1389"/>
    <w:rsid w:val="009D1822"/>
    <w:rsid w:val="009D1A08"/>
    <w:rsid w:val="009D21A7"/>
    <w:rsid w:val="009D230B"/>
    <w:rsid w:val="009D2ECA"/>
    <w:rsid w:val="009D33B2"/>
    <w:rsid w:val="009D38F5"/>
    <w:rsid w:val="009D3A41"/>
    <w:rsid w:val="009D3EF3"/>
    <w:rsid w:val="009D42E6"/>
    <w:rsid w:val="009D5F93"/>
    <w:rsid w:val="009D6E78"/>
    <w:rsid w:val="009D7351"/>
    <w:rsid w:val="009D74D7"/>
    <w:rsid w:val="009D7611"/>
    <w:rsid w:val="009D79DB"/>
    <w:rsid w:val="009E0B61"/>
    <w:rsid w:val="009E0B84"/>
    <w:rsid w:val="009E0F77"/>
    <w:rsid w:val="009E12CB"/>
    <w:rsid w:val="009E13FC"/>
    <w:rsid w:val="009E1BAF"/>
    <w:rsid w:val="009E21ED"/>
    <w:rsid w:val="009E2D94"/>
    <w:rsid w:val="009E3012"/>
    <w:rsid w:val="009E306D"/>
    <w:rsid w:val="009E30AB"/>
    <w:rsid w:val="009E3753"/>
    <w:rsid w:val="009E3876"/>
    <w:rsid w:val="009E45CB"/>
    <w:rsid w:val="009E467D"/>
    <w:rsid w:val="009E4975"/>
    <w:rsid w:val="009E4E45"/>
    <w:rsid w:val="009E4E91"/>
    <w:rsid w:val="009E50CA"/>
    <w:rsid w:val="009E53DE"/>
    <w:rsid w:val="009E5525"/>
    <w:rsid w:val="009E5577"/>
    <w:rsid w:val="009E55C9"/>
    <w:rsid w:val="009E58B4"/>
    <w:rsid w:val="009E5B14"/>
    <w:rsid w:val="009E5BE0"/>
    <w:rsid w:val="009E5DD1"/>
    <w:rsid w:val="009E5FE1"/>
    <w:rsid w:val="009E63A1"/>
    <w:rsid w:val="009E6937"/>
    <w:rsid w:val="009E695C"/>
    <w:rsid w:val="009E6C3E"/>
    <w:rsid w:val="009E6CC1"/>
    <w:rsid w:val="009E79F2"/>
    <w:rsid w:val="009E7C0B"/>
    <w:rsid w:val="009E7E3B"/>
    <w:rsid w:val="009F006F"/>
    <w:rsid w:val="009F0365"/>
    <w:rsid w:val="009F0505"/>
    <w:rsid w:val="009F092D"/>
    <w:rsid w:val="009F0DD7"/>
    <w:rsid w:val="009F0ED2"/>
    <w:rsid w:val="009F0F41"/>
    <w:rsid w:val="009F1026"/>
    <w:rsid w:val="009F156C"/>
    <w:rsid w:val="009F19B5"/>
    <w:rsid w:val="009F1D4D"/>
    <w:rsid w:val="009F2AF7"/>
    <w:rsid w:val="009F2EF7"/>
    <w:rsid w:val="009F32C6"/>
    <w:rsid w:val="009F33BF"/>
    <w:rsid w:val="009F3CAF"/>
    <w:rsid w:val="009F40AE"/>
    <w:rsid w:val="009F40FB"/>
    <w:rsid w:val="009F4735"/>
    <w:rsid w:val="009F48FB"/>
    <w:rsid w:val="009F4EFC"/>
    <w:rsid w:val="009F50F4"/>
    <w:rsid w:val="009F51B6"/>
    <w:rsid w:val="009F5402"/>
    <w:rsid w:val="009F5D95"/>
    <w:rsid w:val="009F6313"/>
    <w:rsid w:val="009F6409"/>
    <w:rsid w:val="009F6633"/>
    <w:rsid w:val="009F6745"/>
    <w:rsid w:val="009F6C1A"/>
    <w:rsid w:val="009F6CAF"/>
    <w:rsid w:val="009F6CD8"/>
    <w:rsid w:val="009F72BB"/>
    <w:rsid w:val="009F7549"/>
    <w:rsid w:val="009F7C21"/>
    <w:rsid w:val="009F7E41"/>
    <w:rsid w:val="00A00055"/>
    <w:rsid w:val="00A00BFD"/>
    <w:rsid w:val="00A0131C"/>
    <w:rsid w:val="00A01C60"/>
    <w:rsid w:val="00A01D16"/>
    <w:rsid w:val="00A01E78"/>
    <w:rsid w:val="00A025AC"/>
    <w:rsid w:val="00A027D0"/>
    <w:rsid w:val="00A027FA"/>
    <w:rsid w:val="00A03143"/>
    <w:rsid w:val="00A0334E"/>
    <w:rsid w:val="00A033C9"/>
    <w:rsid w:val="00A033DA"/>
    <w:rsid w:val="00A04AF7"/>
    <w:rsid w:val="00A052AC"/>
    <w:rsid w:val="00A05477"/>
    <w:rsid w:val="00A05D3C"/>
    <w:rsid w:val="00A05D4C"/>
    <w:rsid w:val="00A0623D"/>
    <w:rsid w:val="00A06C0A"/>
    <w:rsid w:val="00A06E28"/>
    <w:rsid w:val="00A070F3"/>
    <w:rsid w:val="00A072D4"/>
    <w:rsid w:val="00A07AF5"/>
    <w:rsid w:val="00A07C4A"/>
    <w:rsid w:val="00A07E5F"/>
    <w:rsid w:val="00A104DF"/>
    <w:rsid w:val="00A10A00"/>
    <w:rsid w:val="00A10BE2"/>
    <w:rsid w:val="00A10E6B"/>
    <w:rsid w:val="00A113AA"/>
    <w:rsid w:val="00A1170C"/>
    <w:rsid w:val="00A11AE1"/>
    <w:rsid w:val="00A11B34"/>
    <w:rsid w:val="00A11E23"/>
    <w:rsid w:val="00A12867"/>
    <w:rsid w:val="00A129F4"/>
    <w:rsid w:val="00A12A10"/>
    <w:rsid w:val="00A12F23"/>
    <w:rsid w:val="00A13421"/>
    <w:rsid w:val="00A1346B"/>
    <w:rsid w:val="00A13654"/>
    <w:rsid w:val="00A13976"/>
    <w:rsid w:val="00A139B1"/>
    <w:rsid w:val="00A13D36"/>
    <w:rsid w:val="00A14B16"/>
    <w:rsid w:val="00A15ADD"/>
    <w:rsid w:val="00A15BCA"/>
    <w:rsid w:val="00A160DA"/>
    <w:rsid w:val="00A164AF"/>
    <w:rsid w:val="00A16AF9"/>
    <w:rsid w:val="00A16B1B"/>
    <w:rsid w:val="00A16D37"/>
    <w:rsid w:val="00A17003"/>
    <w:rsid w:val="00A172AC"/>
    <w:rsid w:val="00A17685"/>
    <w:rsid w:val="00A178DD"/>
    <w:rsid w:val="00A17EDF"/>
    <w:rsid w:val="00A20048"/>
    <w:rsid w:val="00A20353"/>
    <w:rsid w:val="00A20460"/>
    <w:rsid w:val="00A20DBC"/>
    <w:rsid w:val="00A20E72"/>
    <w:rsid w:val="00A21385"/>
    <w:rsid w:val="00A219A8"/>
    <w:rsid w:val="00A21A95"/>
    <w:rsid w:val="00A21B9A"/>
    <w:rsid w:val="00A2220D"/>
    <w:rsid w:val="00A22481"/>
    <w:rsid w:val="00A22B40"/>
    <w:rsid w:val="00A22CAD"/>
    <w:rsid w:val="00A23138"/>
    <w:rsid w:val="00A231BB"/>
    <w:rsid w:val="00A231C0"/>
    <w:rsid w:val="00A23527"/>
    <w:rsid w:val="00A2380B"/>
    <w:rsid w:val="00A23CAD"/>
    <w:rsid w:val="00A23D7A"/>
    <w:rsid w:val="00A24801"/>
    <w:rsid w:val="00A24E67"/>
    <w:rsid w:val="00A2510D"/>
    <w:rsid w:val="00A25324"/>
    <w:rsid w:val="00A2546A"/>
    <w:rsid w:val="00A2556A"/>
    <w:rsid w:val="00A25621"/>
    <w:rsid w:val="00A25E38"/>
    <w:rsid w:val="00A26681"/>
    <w:rsid w:val="00A26ADB"/>
    <w:rsid w:val="00A26F8A"/>
    <w:rsid w:val="00A2742D"/>
    <w:rsid w:val="00A27D5F"/>
    <w:rsid w:val="00A27FFE"/>
    <w:rsid w:val="00A3090A"/>
    <w:rsid w:val="00A30A66"/>
    <w:rsid w:val="00A30DA9"/>
    <w:rsid w:val="00A30DE9"/>
    <w:rsid w:val="00A31632"/>
    <w:rsid w:val="00A31C49"/>
    <w:rsid w:val="00A3207B"/>
    <w:rsid w:val="00A321C7"/>
    <w:rsid w:val="00A322CA"/>
    <w:rsid w:val="00A328B3"/>
    <w:rsid w:val="00A32A01"/>
    <w:rsid w:val="00A32F4A"/>
    <w:rsid w:val="00A33976"/>
    <w:rsid w:val="00A339A3"/>
    <w:rsid w:val="00A33F2C"/>
    <w:rsid w:val="00A33F57"/>
    <w:rsid w:val="00A344B3"/>
    <w:rsid w:val="00A34625"/>
    <w:rsid w:val="00A34A63"/>
    <w:rsid w:val="00A34A7E"/>
    <w:rsid w:val="00A357AB"/>
    <w:rsid w:val="00A357FF"/>
    <w:rsid w:val="00A35CBB"/>
    <w:rsid w:val="00A3607C"/>
    <w:rsid w:val="00A36098"/>
    <w:rsid w:val="00A36165"/>
    <w:rsid w:val="00A36B39"/>
    <w:rsid w:val="00A36B9D"/>
    <w:rsid w:val="00A36D42"/>
    <w:rsid w:val="00A379F0"/>
    <w:rsid w:val="00A379F5"/>
    <w:rsid w:val="00A405E8"/>
    <w:rsid w:val="00A40EE9"/>
    <w:rsid w:val="00A411BD"/>
    <w:rsid w:val="00A41959"/>
    <w:rsid w:val="00A426BF"/>
    <w:rsid w:val="00A427A2"/>
    <w:rsid w:val="00A4287B"/>
    <w:rsid w:val="00A42CF6"/>
    <w:rsid w:val="00A42D88"/>
    <w:rsid w:val="00A430F9"/>
    <w:rsid w:val="00A43282"/>
    <w:rsid w:val="00A43286"/>
    <w:rsid w:val="00A4333E"/>
    <w:rsid w:val="00A4345E"/>
    <w:rsid w:val="00A43843"/>
    <w:rsid w:val="00A43D5D"/>
    <w:rsid w:val="00A44165"/>
    <w:rsid w:val="00A443E5"/>
    <w:rsid w:val="00A4449B"/>
    <w:rsid w:val="00A4449E"/>
    <w:rsid w:val="00A44E65"/>
    <w:rsid w:val="00A45716"/>
    <w:rsid w:val="00A4583D"/>
    <w:rsid w:val="00A458BB"/>
    <w:rsid w:val="00A45C15"/>
    <w:rsid w:val="00A45D58"/>
    <w:rsid w:val="00A45DCC"/>
    <w:rsid w:val="00A466C4"/>
    <w:rsid w:val="00A4686E"/>
    <w:rsid w:val="00A46904"/>
    <w:rsid w:val="00A46BA2"/>
    <w:rsid w:val="00A46FDF"/>
    <w:rsid w:val="00A47024"/>
    <w:rsid w:val="00A4737C"/>
    <w:rsid w:val="00A475D9"/>
    <w:rsid w:val="00A477D3"/>
    <w:rsid w:val="00A47911"/>
    <w:rsid w:val="00A503DE"/>
    <w:rsid w:val="00A508E5"/>
    <w:rsid w:val="00A509E2"/>
    <w:rsid w:val="00A50B61"/>
    <w:rsid w:val="00A50B7B"/>
    <w:rsid w:val="00A50D2D"/>
    <w:rsid w:val="00A50F2F"/>
    <w:rsid w:val="00A50FCF"/>
    <w:rsid w:val="00A512A5"/>
    <w:rsid w:val="00A51744"/>
    <w:rsid w:val="00A51AAD"/>
    <w:rsid w:val="00A52690"/>
    <w:rsid w:val="00A526CA"/>
    <w:rsid w:val="00A528D1"/>
    <w:rsid w:val="00A52D34"/>
    <w:rsid w:val="00A5335B"/>
    <w:rsid w:val="00A5337B"/>
    <w:rsid w:val="00A53982"/>
    <w:rsid w:val="00A53D16"/>
    <w:rsid w:val="00A54597"/>
    <w:rsid w:val="00A54AB9"/>
    <w:rsid w:val="00A550B7"/>
    <w:rsid w:val="00A551AD"/>
    <w:rsid w:val="00A55219"/>
    <w:rsid w:val="00A55B8D"/>
    <w:rsid w:val="00A55C7B"/>
    <w:rsid w:val="00A55EEF"/>
    <w:rsid w:val="00A57053"/>
    <w:rsid w:val="00A57F82"/>
    <w:rsid w:val="00A60593"/>
    <w:rsid w:val="00A60715"/>
    <w:rsid w:val="00A60DF4"/>
    <w:rsid w:val="00A610CD"/>
    <w:rsid w:val="00A612D5"/>
    <w:rsid w:val="00A61347"/>
    <w:rsid w:val="00A617BF"/>
    <w:rsid w:val="00A61F90"/>
    <w:rsid w:val="00A6209A"/>
    <w:rsid w:val="00A621AB"/>
    <w:rsid w:val="00A622F8"/>
    <w:rsid w:val="00A62487"/>
    <w:rsid w:val="00A62B85"/>
    <w:rsid w:val="00A62CF1"/>
    <w:rsid w:val="00A62CFD"/>
    <w:rsid w:val="00A63437"/>
    <w:rsid w:val="00A635E2"/>
    <w:rsid w:val="00A637C7"/>
    <w:rsid w:val="00A640EF"/>
    <w:rsid w:val="00A641A4"/>
    <w:rsid w:val="00A64A93"/>
    <w:rsid w:val="00A64AE0"/>
    <w:rsid w:val="00A64B63"/>
    <w:rsid w:val="00A65066"/>
    <w:rsid w:val="00A652C0"/>
    <w:rsid w:val="00A65569"/>
    <w:rsid w:val="00A65576"/>
    <w:rsid w:val="00A65638"/>
    <w:rsid w:val="00A658E1"/>
    <w:rsid w:val="00A65AC3"/>
    <w:rsid w:val="00A66363"/>
    <w:rsid w:val="00A666C4"/>
    <w:rsid w:val="00A67020"/>
    <w:rsid w:val="00A678CE"/>
    <w:rsid w:val="00A67FD8"/>
    <w:rsid w:val="00A70406"/>
    <w:rsid w:val="00A7105A"/>
    <w:rsid w:val="00A7190E"/>
    <w:rsid w:val="00A71B59"/>
    <w:rsid w:val="00A72174"/>
    <w:rsid w:val="00A7230A"/>
    <w:rsid w:val="00A72957"/>
    <w:rsid w:val="00A72B04"/>
    <w:rsid w:val="00A72EDD"/>
    <w:rsid w:val="00A731BF"/>
    <w:rsid w:val="00A73892"/>
    <w:rsid w:val="00A73B2E"/>
    <w:rsid w:val="00A73B7E"/>
    <w:rsid w:val="00A7401D"/>
    <w:rsid w:val="00A7407B"/>
    <w:rsid w:val="00A7408E"/>
    <w:rsid w:val="00A740B9"/>
    <w:rsid w:val="00A74594"/>
    <w:rsid w:val="00A74A27"/>
    <w:rsid w:val="00A74E84"/>
    <w:rsid w:val="00A757F2"/>
    <w:rsid w:val="00A75A9C"/>
    <w:rsid w:val="00A75B29"/>
    <w:rsid w:val="00A76576"/>
    <w:rsid w:val="00A76A83"/>
    <w:rsid w:val="00A76DB5"/>
    <w:rsid w:val="00A77001"/>
    <w:rsid w:val="00A77801"/>
    <w:rsid w:val="00A80A6B"/>
    <w:rsid w:val="00A80D36"/>
    <w:rsid w:val="00A81414"/>
    <w:rsid w:val="00A817B6"/>
    <w:rsid w:val="00A8193A"/>
    <w:rsid w:val="00A81D4D"/>
    <w:rsid w:val="00A81E6D"/>
    <w:rsid w:val="00A82364"/>
    <w:rsid w:val="00A82517"/>
    <w:rsid w:val="00A825A1"/>
    <w:rsid w:val="00A82EA7"/>
    <w:rsid w:val="00A82EAC"/>
    <w:rsid w:val="00A830B3"/>
    <w:rsid w:val="00A834DC"/>
    <w:rsid w:val="00A83678"/>
    <w:rsid w:val="00A837F7"/>
    <w:rsid w:val="00A8380C"/>
    <w:rsid w:val="00A83D29"/>
    <w:rsid w:val="00A83D2C"/>
    <w:rsid w:val="00A84096"/>
    <w:rsid w:val="00A842A0"/>
    <w:rsid w:val="00A84403"/>
    <w:rsid w:val="00A849C5"/>
    <w:rsid w:val="00A84A29"/>
    <w:rsid w:val="00A84D3B"/>
    <w:rsid w:val="00A84EEE"/>
    <w:rsid w:val="00A85477"/>
    <w:rsid w:val="00A859F8"/>
    <w:rsid w:val="00A85C23"/>
    <w:rsid w:val="00A85F99"/>
    <w:rsid w:val="00A862F8"/>
    <w:rsid w:val="00A865CD"/>
    <w:rsid w:val="00A866D0"/>
    <w:rsid w:val="00A86937"/>
    <w:rsid w:val="00A86D00"/>
    <w:rsid w:val="00A87156"/>
    <w:rsid w:val="00A87819"/>
    <w:rsid w:val="00A9053C"/>
    <w:rsid w:val="00A9097D"/>
    <w:rsid w:val="00A90A31"/>
    <w:rsid w:val="00A90B35"/>
    <w:rsid w:val="00A911B0"/>
    <w:rsid w:val="00A912E1"/>
    <w:rsid w:val="00A91484"/>
    <w:rsid w:val="00A9151E"/>
    <w:rsid w:val="00A9155F"/>
    <w:rsid w:val="00A918C1"/>
    <w:rsid w:val="00A9258C"/>
    <w:rsid w:val="00A92B2D"/>
    <w:rsid w:val="00A92D19"/>
    <w:rsid w:val="00A93138"/>
    <w:rsid w:val="00A93522"/>
    <w:rsid w:val="00A9366F"/>
    <w:rsid w:val="00A93F13"/>
    <w:rsid w:val="00A93FD3"/>
    <w:rsid w:val="00A94080"/>
    <w:rsid w:val="00A9495D"/>
    <w:rsid w:val="00A94A44"/>
    <w:rsid w:val="00A94E0E"/>
    <w:rsid w:val="00A9538F"/>
    <w:rsid w:val="00A95457"/>
    <w:rsid w:val="00A95535"/>
    <w:rsid w:val="00A95C36"/>
    <w:rsid w:val="00A95C6E"/>
    <w:rsid w:val="00A95CBB"/>
    <w:rsid w:val="00A96001"/>
    <w:rsid w:val="00A96EE9"/>
    <w:rsid w:val="00A972D1"/>
    <w:rsid w:val="00A978BF"/>
    <w:rsid w:val="00A97B33"/>
    <w:rsid w:val="00A97BA9"/>
    <w:rsid w:val="00A97DF8"/>
    <w:rsid w:val="00A97FB6"/>
    <w:rsid w:val="00AA0751"/>
    <w:rsid w:val="00AA09A2"/>
    <w:rsid w:val="00AA09B7"/>
    <w:rsid w:val="00AA1259"/>
    <w:rsid w:val="00AA1294"/>
    <w:rsid w:val="00AA1774"/>
    <w:rsid w:val="00AA17ED"/>
    <w:rsid w:val="00AA26F7"/>
    <w:rsid w:val="00AA299D"/>
    <w:rsid w:val="00AA2DB7"/>
    <w:rsid w:val="00AA32A7"/>
    <w:rsid w:val="00AA34BE"/>
    <w:rsid w:val="00AA3666"/>
    <w:rsid w:val="00AA380B"/>
    <w:rsid w:val="00AA399F"/>
    <w:rsid w:val="00AA3CC3"/>
    <w:rsid w:val="00AA3D40"/>
    <w:rsid w:val="00AA3DE2"/>
    <w:rsid w:val="00AA3DF8"/>
    <w:rsid w:val="00AA3EB0"/>
    <w:rsid w:val="00AA42C4"/>
    <w:rsid w:val="00AA4463"/>
    <w:rsid w:val="00AA556F"/>
    <w:rsid w:val="00AA56D0"/>
    <w:rsid w:val="00AA5754"/>
    <w:rsid w:val="00AA5E95"/>
    <w:rsid w:val="00AA61E8"/>
    <w:rsid w:val="00AA6340"/>
    <w:rsid w:val="00AA64DD"/>
    <w:rsid w:val="00AA652D"/>
    <w:rsid w:val="00AA6D83"/>
    <w:rsid w:val="00AA7466"/>
    <w:rsid w:val="00AA78EE"/>
    <w:rsid w:val="00AA7937"/>
    <w:rsid w:val="00AA7DEB"/>
    <w:rsid w:val="00AB00C5"/>
    <w:rsid w:val="00AB0351"/>
    <w:rsid w:val="00AB0512"/>
    <w:rsid w:val="00AB0C45"/>
    <w:rsid w:val="00AB1190"/>
    <w:rsid w:val="00AB14DA"/>
    <w:rsid w:val="00AB1501"/>
    <w:rsid w:val="00AB15C9"/>
    <w:rsid w:val="00AB184F"/>
    <w:rsid w:val="00AB1C07"/>
    <w:rsid w:val="00AB1D5F"/>
    <w:rsid w:val="00AB1DE7"/>
    <w:rsid w:val="00AB21D6"/>
    <w:rsid w:val="00AB259A"/>
    <w:rsid w:val="00AB2716"/>
    <w:rsid w:val="00AB2F76"/>
    <w:rsid w:val="00AB3046"/>
    <w:rsid w:val="00AB314E"/>
    <w:rsid w:val="00AB3481"/>
    <w:rsid w:val="00AB36A9"/>
    <w:rsid w:val="00AB3B18"/>
    <w:rsid w:val="00AB43F6"/>
    <w:rsid w:val="00AB446E"/>
    <w:rsid w:val="00AB48B7"/>
    <w:rsid w:val="00AB5288"/>
    <w:rsid w:val="00AB5770"/>
    <w:rsid w:val="00AB60D9"/>
    <w:rsid w:val="00AB62FD"/>
    <w:rsid w:val="00AB6544"/>
    <w:rsid w:val="00AB66AE"/>
    <w:rsid w:val="00AB66BF"/>
    <w:rsid w:val="00AB6874"/>
    <w:rsid w:val="00AB6E85"/>
    <w:rsid w:val="00AB7183"/>
    <w:rsid w:val="00AB76A6"/>
    <w:rsid w:val="00AB7D09"/>
    <w:rsid w:val="00AC00C7"/>
    <w:rsid w:val="00AC0121"/>
    <w:rsid w:val="00AC02FB"/>
    <w:rsid w:val="00AC1248"/>
    <w:rsid w:val="00AC19CB"/>
    <w:rsid w:val="00AC2AC5"/>
    <w:rsid w:val="00AC30BC"/>
    <w:rsid w:val="00AC3102"/>
    <w:rsid w:val="00AC3617"/>
    <w:rsid w:val="00AC37AA"/>
    <w:rsid w:val="00AC3E50"/>
    <w:rsid w:val="00AC4030"/>
    <w:rsid w:val="00AC4BEC"/>
    <w:rsid w:val="00AC4E69"/>
    <w:rsid w:val="00AC534C"/>
    <w:rsid w:val="00AC5AD5"/>
    <w:rsid w:val="00AC5ADF"/>
    <w:rsid w:val="00AC5B89"/>
    <w:rsid w:val="00AC5E25"/>
    <w:rsid w:val="00AC5F68"/>
    <w:rsid w:val="00AC6C7A"/>
    <w:rsid w:val="00AC6DFA"/>
    <w:rsid w:val="00AC6E5B"/>
    <w:rsid w:val="00AC7163"/>
    <w:rsid w:val="00AC74B7"/>
    <w:rsid w:val="00AC750B"/>
    <w:rsid w:val="00AC766D"/>
    <w:rsid w:val="00AC7CE6"/>
    <w:rsid w:val="00AC7E72"/>
    <w:rsid w:val="00AD0B73"/>
    <w:rsid w:val="00AD1142"/>
    <w:rsid w:val="00AD1157"/>
    <w:rsid w:val="00AD198B"/>
    <w:rsid w:val="00AD1AC2"/>
    <w:rsid w:val="00AD1D81"/>
    <w:rsid w:val="00AD1DB5"/>
    <w:rsid w:val="00AD20C3"/>
    <w:rsid w:val="00AD2972"/>
    <w:rsid w:val="00AD2C61"/>
    <w:rsid w:val="00AD2CA9"/>
    <w:rsid w:val="00AD2DA0"/>
    <w:rsid w:val="00AD2F8F"/>
    <w:rsid w:val="00AD31E9"/>
    <w:rsid w:val="00AD3494"/>
    <w:rsid w:val="00AD34CF"/>
    <w:rsid w:val="00AD3BFB"/>
    <w:rsid w:val="00AD40B8"/>
    <w:rsid w:val="00AD4178"/>
    <w:rsid w:val="00AD446C"/>
    <w:rsid w:val="00AD44F8"/>
    <w:rsid w:val="00AD452F"/>
    <w:rsid w:val="00AD45E5"/>
    <w:rsid w:val="00AD4990"/>
    <w:rsid w:val="00AD534E"/>
    <w:rsid w:val="00AD5E1B"/>
    <w:rsid w:val="00AD689C"/>
    <w:rsid w:val="00AD68E8"/>
    <w:rsid w:val="00AD6A7C"/>
    <w:rsid w:val="00AD6C0B"/>
    <w:rsid w:val="00AD6F41"/>
    <w:rsid w:val="00AD7098"/>
    <w:rsid w:val="00AD7880"/>
    <w:rsid w:val="00AD7AD8"/>
    <w:rsid w:val="00AD7BB2"/>
    <w:rsid w:val="00AD7DED"/>
    <w:rsid w:val="00AD7F25"/>
    <w:rsid w:val="00AD7F4B"/>
    <w:rsid w:val="00AD7FD7"/>
    <w:rsid w:val="00AE02FB"/>
    <w:rsid w:val="00AE05ED"/>
    <w:rsid w:val="00AE063F"/>
    <w:rsid w:val="00AE079C"/>
    <w:rsid w:val="00AE0CEB"/>
    <w:rsid w:val="00AE103A"/>
    <w:rsid w:val="00AE16D7"/>
    <w:rsid w:val="00AE16DB"/>
    <w:rsid w:val="00AE1770"/>
    <w:rsid w:val="00AE1800"/>
    <w:rsid w:val="00AE185A"/>
    <w:rsid w:val="00AE2101"/>
    <w:rsid w:val="00AE2BAB"/>
    <w:rsid w:val="00AE2C5D"/>
    <w:rsid w:val="00AE3479"/>
    <w:rsid w:val="00AE387C"/>
    <w:rsid w:val="00AE3A24"/>
    <w:rsid w:val="00AE3A52"/>
    <w:rsid w:val="00AE46DB"/>
    <w:rsid w:val="00AE48BB"/>
    <w:rsid w:val="00AE4924"/>
    <w:rsid w:val="00AE4929"/>
    <w:rsid w:val="00AE4D51"/>
    <w:rsid w:val="00AE5488"/>
    <w:rsid w:val="00AE5512"/>
    <w:rsid w:val="00AE59D4"/>
    <w:rsid w:val="00AE6775"/>
    <w:rsid w:val="00AE68F1"/>
    <w:rsid w:val="00AE6AC2"/>
    <w:rsid w:val="00AE6B83"/>
    <w:rsid w:val="00AE6DE4"/>
    <w:rsid w:val="00AE6F59"/>
    <w:rsid w:val="00AE6F91"/>
    <w:rsid w:val="00AE73B1"/>
    <w:rsid w:val="00AE77C4"/>
    <w:rsid w:val="00AE7CA2"/>
    <w:rsid w:val="00AF03CA"/>
    <w:rsid w:val="00AF05C1"/>
    <w:rsid w:val="00AF076C"/>
    <w:rsid w:val="00AF0D80"/>
    <w:rsid w:val="00AF0DA1"/>
    <w:rsid w:val="00AF11F6"/>
    <w:rsid w:val="00AF127A"/>
    <w:rsid w:val="00AF1EC1"/>
    <w:rsid w:val="00AF240F"/>
    <w:rsid w:val="00AF298E"/>
    <w:rsid w:val="00AF3064"/>
    <w:rsid w:val="00AF3E3C"/>
    <w:rsid w:val="00AF423D"/>
    <w:rsid w:val="00AF425D"/>
    <w:rsid w:val="00AF4278"/>
    <w:rsid w:val="00AF44C3"/>
    <w:rsid w:val="00AF4BC2"/>
    <w:rsid w:val="00AF4C2C"/>
    <w:rsid w:val="00AF4D3A"/>
    <w:rsid w:val="00AF52A5"/>
    <w:rsid w:val="00AF53C6"/>
    <w:rsid w:val="00AF5571"/>
    <w:rsid w:val="00AF596C"/>
    <w:rsid w:val="00AF5E7A"/>
    <w:rsid w:val="00AF5F6D"/>
    <w:rsid w:val="00AF60E0"/>
    <w:rsid w:val="00AF6A32"/>
    <w:rsid w:val="00AF6AFF"/>
    <w:rsid w:val="00AF6D6B"/>
    <w:rsid w:val="00AF74F1"/>
    <w:rsid w:val="00AF7667"/>
    <w:rsid w:val="00AF77AE"/>
    <w:rsid w:val="00AF7B8C"/>
    <w:rsid w:val="00B0008F"/>
    <w:rsid w:val="00B00247"/>
    <w:rsid w:val="00B00FAB"/>
    <w:rsid w:val="00B011F2"/>
    <w:rsid w:val="00B01497"/>
    <w:rsid w:val="00B0192B"/>
    <w:rsid w:val="00B01CCE"/>
    <w:rsid w:val="00B025E2"/>
    <w:rsid w:val="00B028D5"/>
    <w:rsid w:val="00B02C4E"/>
    <w:rsid w:val="00B02FBE"/>
    <w:rsid w:val="00B03151"/>
    <w:rsid w:val="00B0318B"/>
    <w:rsid w:val="00B0322C"/>
    <w:rsid w:val="00B0341D"/>
    <w:rsid w:val="00B04B7D"/>
    <w:rsid w:val="00B05B37"/>
    <w:rsid w:val="00B0644A"/>
    <w:rsid w:val="00B06C1C"/>
    <w:rsid w:val="00B06CFC"/>
    <w:rsid w:val="00B07000"/>
    <w:rsid w:val="00B077CE"/>
    <w:rsid w:val="00B07EBA"/>
    <w:rsid w:val="00B102E9"/>
    <w:rsid w:val="00B10F4E"/>
    <w:rsid w:val="00B1185A"/>
    <w:rsid w:val="00B1193F"/>
    <w:rsid w:val="00B11B2D"/>
    <w:rsid w:val="00B11BE3"/>
    <w:rsid w:val="00B12238"/>
    <w:rsid w:val="00B12281"/>
    <w:rsid w:val="00B12686"/>
    <w:rsid w:val="00B12FA9"/>
    <w:rsid w:val="00B13110"/>
    <w:rsid w:val="00B1311E"/>
    <w:rsid w:val="00B131AB"/>
    <w:rsid w:val="00B13D6E"/>
    <w:rsid w:val="00B14345"/>
    <w:rsid w:val="00B14767"/>
    <w:rsid w:val="00B14E0A"/>
    <w:rsid w:val="00B14F30"/>
    <w:rsid w:val="00B15D1A"/>
    <w:rsid w:val="00B160E9"/>
    <w:rsid w:val="00B164CA"/>
    <w:rsid w:val="00B1664E"/>
    <w:rsid w:val="00B16EB9"/>
    <w:rsid w:val="00B17140"/>
    <w:rsid w:val="00B1736D"/>
    <w:rsid w:val="00B17694"/>
    <w:rsid w:val="00B17715"/>
    <w:rsid w:val="00B1773A"/>
    <w:rsid w:val="00B177BC"/>
    <w:rsid w:val="00B17C5D"/>
    <w:rsid w:val="00B17EA0"/>
    <w:rsid w:val="00B20071"/>
    <w:rsid w:val="00B2012D"/>
    <w:rsid w:val="00B203F2"/>
    <w:rsid w:val="00B20412"/>
    <w:rsid w:val="00B20723"/>
    <w:rsid w:val="00B21524"/>
    <w:rsid w:val="00B21948"/>
    <w:rsid w:val="00B21BB2"/>
    <w:rsid w:val="00B21BE2"/>
    <w:rsid w:val="00B22E65"/>
    <w:rsid w:val="00B233D9"/>
    <w:rsid w:val="00B2426C"/>
    <w:rsid w:val="00B24991"/>
    <w:rsid w:val="00B25283"/>
    <w:rsid w:val="00B2572A"/>
    <w:rsid w:val="00B25CDF"/>
    <w:rsid w:val="00B25D62"/>
    <w:rsid w:val="00B262A4"/>
    <w:rsid w:val="00B26458"/>
    <w:rsid w:val="00B264BC"/>
    <w:rsid w:val="00B26520"/>
    <w:rsid w:val="00B26584"/>
    <w:rsid w:val="00B266B7"/>
    <w:rsid w:val="00B266DC"/>
    <w:rsid w:val="00B2694A"/>
    <w:rsid w:val="00B26AAC"/>
    <w:rsid w:val="00B26D6A"/>
    <w:rsid w:val="00B26FB4"/>
    <w:rsid w:val="00B2753D"/>
    <w:rsid w:val="00B27827"/>
    <w:rsid w:val="00B27960"/>
    <w:rsid w:val="00B27BCD"/>
    <w:rsid w:val="00B302C7"/>
    <w:rsid w:val="00B30539"/>
    <w:rsid w:val="00B30977"/>
    <w:rsid w:val="00B30CFD"/>
    <w:rsid w:val="00B314DB"/>
    <w:rsid w:val="00B316B5"/>
    <w:rsid w:val="00B316B6"/>
    <w:rsid w:val="00B31C23"/>
    <w:rsid w:val="00B31F14"/>
    <w:rsid w:val="00B33091"/>
    <w:rsid w:val="00B3363B"/>
    <w:rsid w:val="00B33754"/>
    <w:rsid w:val="00B33CF4"/>
    <w:rsid w:val="00B33E12"/>
    <w:rsid w:val="00B340FC"/>
    <w:rsid w:val="00B34535"/>
    <w:rsid w:val="00B34991"/>
    <w:rsid w:val="00B349D1"/>
    <w:rsid w:val="00B34ACE"/>
    <w:rsid w:val="00B34D89"/>
    <w:rsid w:val="00B34DF4"/>
    <w:rsid w:val="00B35161"/>
    <w:rsid w:val="00B3539F"/>
    <w:rsid w:val="00B356B0"/>
    <w:rsid w:val="00B35C36"/>
    <w:rsid w:val="00B36058"/>
    <w:rsid w:val="00B36240"/>
    <w:rsid w:val="00B36D53"/>
    <w:rsid w:val="00B3701B"/>
    <w:rsid w:val="00B3718B"/>
    <w:rsid w:val="00B37446"/>
    <w:rsid w:val="00B37684"/>
    <w:rsid w:val="00B379D2"/>
    <w:rsid w:val="00B40069"/>
    <w:rsid w:val="00B4041B"/>
    <w:rsid w:val="00B4060E"/>
    <w:rsid w:val="00B40E95"/>
    <w:rsid w:val="00B40FB2"/>
    <w:rsid w:val="00B40FC2"/>
    <w:rsid w:val="00B4164E"/>
    <w:rsid w:val="00B41C05"/>
    <w:rsid w:val="00B41E18"/>
    <w:rsid w:val="00B41F80"/>
    <w:rsid w:val="00B4214A"/>
    <w:rsid w:val="00B42BA3"/>
    <w:rsid w:val="00B42BDB"/>
    <w:rsid w:val="00B4321D"/>
    <w:rsid w:val="00B4329C"/>
    <w:rsid w:val="00B434AA"/>
    <w:rsid w:val="00B43AE5"/>
    <w:rsid w:val="00B43CAB"/>
    <w:rsid w:val="00B43CB8"/>
    <w:rsid w:val="00B442C7"/>
    <w:rsid w:val="00B44C7C"/>
    <w:rsid w:val="00B44DD3"/>
    <w:rsid w:val="00B456B1"/>
    <w:rsid w:val="00B45759"/>
    <w:rsid w:val="00B458A8"/>
    <w:rsid w:val="00B458D4"/>
    <w:rsid w:val="00B46228"/>
    <w:rsid w:val="00B4632A"/>
    <w:rsid w:val="00B46398"/>
    <w:rsid w:val="00B46A0F"/>
    <w:rsid w:val="00B46F78"/>
    <w:rsid w:val="00B47278"/>
    <w:rsid w:val="00B473D0"/>
    <w:rsid w:val="00B476CE"/>
    <w:rsid w:val="00B50D3F"/>
    <w:rsid w:val="00B50E37"/>
    <w:rsid w:val="00B50E54"/>
    <w:rsid w:val="00B51482"/>
    <w:rsid w:val="00B520E4"/>
    <w:rsid w:val="00B528E6"/>
    <w:rsid w:val="00B52E74"/>
    <w:rsid w:val="00B530F1"/>
    <w:rsid w:val="00B5326D"/>
    <w:rsid w:val="00B5354B"/>
    <w:rsid w:val="00B53AD5"/>
    <w:rsid w:val="00B547BC"/>
    <w:rsid w:val="00B54D69"/>
    <w:rsid w:val="00B55CE1"/>
    <w:rsid w:val="00B55EA2"/>
    <w:rsid w:val="00B56419"/>
    <w:rsid w:val="00B5651E"/>
    <w:rsid w:val="00B5652C"/>
    <w:rsid w:val="00B56624"/>
    <w:rsid w:val="00B56AC1"/>
    <w:rsid w:val="00B56B37"/>
    <w:rsid w:val="00B56CBE"/>
    <w:rsid w:val="00B56FE9"/>
    <w:rsid w:val="00B570E7"/>
    <w:rsid w:val="00B57181"/>
    <w:rsid w:val="00B57A14"/>
    <w:rsid w:val="00B57E19"/>
    <w:rsid w:val="00B57ED3"/>
    <w:rsid w:val="00B57F96"/>
    <w:rsid w:val="00B600EF"/>
    <w:rsid w:val="00B600F0"/>
    <w:rsid w:val="00B6039A"/>
    <w:rsid w:val="00B605E4"/>
    <w:rsid w:val="00B60964"/>
    <w:rsid w:val="00B60DE5"/>
    <w:rsid w:val="00B6113A"/>
    <w:rsid w:val="00B61680"/>
    <w:rsid w:val="00B6191C"/>
    <w:rsid w:val="00B61A09"/>
    <w:rsid w:val="00B61E91"/>
    <w:rsid w:val="00B61F6A"/>
    <w:rsid w:val="00B63484"/>
    <w:rsid w:val="00B636B5"/>
    <w:rsid w:val="00B63922"/>
    <w:rsid w:val="00B64A39"/>
    <w:rsid w:val="00B64AE2"/>
    <w:rsid w:val="00B64B86"/>
    <w:rsid w:val="00B654B9"/>
    <w:rsid w:val="00B659B6"/>
    <w:rsid w:val="00B65B7D"/>
    <w:rsid w:val="00B65C12"/>
    <w:rsid w:val="00B65FAC"/>
    <w:rsid w:val="00B65FB1"/>
    <w:rsid w:val="00B6609E"/>
    <w:rsid w:val="00B6650F"/>
    <w:rsid w:val="00B66A13"/>
    <w:rsid w:val="00B66DDF"/>
    <w:rsid w:val="00B66F20"/>
    <w:rsid w:val="00B6720D"/>
    <w:rsid w:val="00B67DA3"/>
    <w:rsid w:val="00B706EF"/>
    <w:rsid w:val="00B71885"/>
    <w:rsid w:val="00B71BBE"/>
    <w:rsid w:val="00B7222E"/>
    <w:rsid w:val="00B72332"/>
    <w:rsid w:val="00B727DB"/>
    <w:rsid w:val="00B7285B"/>
    <w:rsid w:val="00B7294B"/>
    <w:rsid w:val="00B7294E"/>
    <w:rsid w:val="00B72977"/>
    <w:rsid w:val="00B72B38"/>
    <w:rsid w:val="00B72C4A"/>
    <w:rsid w:val="00B73061"/>
    <w:rsid w:val="00B732CC"/>
    <w:rsid w:val="00B737A1"/>
    <w:rsid w:val="00B737FD"/>
    <w:rsid w:val="00B746D9"/>
    <w:rsid w:val="00B74913"/>
    <w:rsid w:val="00B74930"/>
    <w:rsid w:val="00B74B77"/>
    <w:rsid w:val="00B74CF0"/>
    <w:rsid w:val="00B74E8A"/>
    <w:rsid w:val="00B75837"/>
    <w:rsid w:val="00B75A71"/>
    <w:rsid w:val="00B76F8A"/>
    <w:rsid w:val="00B771FA"/>
    <w:rsid w:val="00B772CB"/>
    <w:rsid w:val="00B77911"/>
    <w:rsid w:val="00B77987"/>
    <w:rsid w:val="00B77FA9"/>
    <w:rsid w:val="00B80127"/>
    <w:rsid w:val="00B80262"/>
    <w:rsid w:val="00B803AC"/>
    <w:rsid w:val="00B8064A"/>
    <w:rsid w:val="00B80CC4"/>
    <w:rsid w:val="00B81169"/>
    <w:rsid w:val="00B8136C"/>
    <w:rsid w:val="00B8166D"/>
    <w:rsid w:val="00B81742"/>
    <w:rsid w:val="00B819AD"/>
    <w:rsid w:val="00B81C16"/>
    <w:rsid w:val="00B81EAB"/>
    <w:rsid w:val="00B81F9B"/>
    <w:rsid w:val="00B822FB"/>
    <w:rsid w:val="00B82744"/>
    <w:rsid w:val="00B82D46"/>
    <w:rsid w:val="00B8368E"/>
    <w:rsid w:val="00B83C7C"/>
    <w:rsid w:val="00B83ED3"/>
    <w:rsid w:val="00B84D32"/>
    <w:rsid w:val="00B84D3D"/>
    <w:rsid w:val="00B84DDA"/>
    <w:rsid w:val="00B84FF0"/>
    <w:rsid w:val="00B851B0"/>
    <w:rsid w:val="00B85958"/>
    <w:rsid w:val="00B85B17"/>
    <w:rsid w:val="00B85D0F"/>
    <w:rsid w:val="00B87532"/>
    <w:rsid w:val="00B87ADF"/>
    <w:rsid w:val="00B87DB6"/>
    <w:rsid w:val="00B906F3"/>
    <w:rsid w:val="00B90768"/>
    <w:rsid w:val="00B90CB4"/>
    <w:rsid w:val="00B90D86"/>
    <w:rsid w:val="00B90E79"/>
    <w:rsid w:val="00B90EC1"/>
    <w:rsid w:val="00B91154"/>
    <w:rsid w:val="00B91369"/>
    <w:rsid w:val="00B917C7"/>
    <w:rsid w:val="00B91CAC"/>
    <w:rsid w:val="00B91D22"/>
    <w:rsid w:val="00B91D9A"/>
    <w:rsid w:val="00B92358"/>
    <w:rsid w:val="00B92628"/>
    <w:rsid w:val="00B92B20"/>
    <w:rsid w:val="00B92C9B"/>
    <w:rsid w:val="00B92D5A"/>
    <w:rsid w:val="00B931CD"/>
    <w:rsid w:val="00B93439"/>
    <w:rsid w:val="00B9354E"/>
    <w:rsid w:val="00B93FE4"/>
    <w:rsid w:val="00B941C6"/>
    <w:rsid w:val="00B94248"/>
    <w:rsid w:val="00B9432B"/>
    <w:rsid w:val="00B94464"/>
    <w:rsid w:val="00B944FB"/>
    <w:rsid w:val="00B9450F"/>
    <w:rsid w:val="00B94589"/>
    <w:rsid w:val="00B948CD"/>
    <w:rsid w:val="00B94A2A"/>
    <w:rsid w:val="00B94B27"/>
    <w:rsid w:val="00B955AE"/>
    <w:rsid w:val="00B95800"/>
    <w:rsid w:val="00B95C9D"/>
    <w:rsid w:val="00B95CD3"/>
    <w:rsid w:val="00B95DE5"/>
    <w:rsid w:val="00B95E11"/>
    <w:rsid w:val="00B95F34"/>
    <w:rsid w:val="00B961C3"/>
    <w:rsid w:val="00B97310"/>
    <w:rsid w:val="00B978AC"/>
    <w:rsid w:val="00B97B7B"/>
    <w:rsid w:val="00BA04E9"/>
    <w:rsid w:val="00BA0A5E"/>
    <w:rsid w:val="00BA1C9C"/>
    <w:rsid w:val="00BA1D94"/>
    <w:rsid w:val="00BA234D"/>
    <w:rsid w:val="00BA2600"/>
    <w:rsid w:val="00BA276C"/>
    <w:rsid w:val="00BA2DC2"/>
    <w:rsid w:val="00BA2F04"/>
    <w:rsid w:val="00BA397F"/>
    <w:rsid w:val="00BA4746"/>
    <w:rsid w:val="00BA483C"/>
    <w:rsid w:val="00BA4E7D"/>
    <w:rsid w:val="00BA528B"/>
    <w:rsid w:val="00BA53BB"/>
    <w:rsid w:val="00BA573E"/>
    <w:rsid w:val="00BA5895"/>
    <w:rsid w:val="00BA5B64"/>
    <w:rsid w:val="00BA5D29"/>
    <w:rsid w:val="00BA5E29"/>
    <w:rsid w:val="00BA619C"/>
    <w:rsid w:val="00BA63B3"/>
    <w:rsid w:val="00BA683E"/>
    <w:rsid w:val="00BA6B53"/>
    <w:rsid w:val="00BA71B7"/>
    <w:rsid w:val="00BA7312"/>
    <w:rsid w:val="00BA76C8"/>
    <w:rsid w:val="00BA778F"/>
    <w:rsid w:val="00BA792D"/>
    <w:rsid w:val="00BA7CCA"/>
    <w:rsid w:val="00BA7F1C"/>
    <w:rsid w:val="00BA7F2B"/>
    <w:rsid w:val="00BB01F4"/>
    <w:rsid w:val="00BB0213"/>
    <w:rsid w:val="00BB0662"/>
    <w:rsid w:val="00BB1103"/>
    <w:rsid w:val="00BB15C3"/>
    <w:rsid w:val="00BB19E7"/>
    <w:rsid w:val="00BB1E1E"/>
    <w:rsid w:val="00BB1F5B"/>
    <w:rsid w:val="00BB208D"/>
    <w:rsid w:val="00BB256D"/>
    <w:rsid w:val="00BB29E7"/>
    <w:rsid w:val="00BB2D95"/>
    <w:rsid w:val="00BB2F42"/>
    <w:rsid w:val="00BB306F"/>
    <w:rsid w:val="00BB35E4"/>
    <w:rsid w:val="00BB369E"/>
    <w:rsid w:val="00BB4116"/>
    <w:rsid w:val="00BB4145"/>
    <w:rsid w:val="00BB4253"/>
    <w:rsid w:val="00BB49EB"/>
    <w:rsid w:val="00BB4CC8"/>
    <w:rsid w:val="00BB4EB7"/>
    <w:rsid w:val="00BB52E6"/>
    <w:rsid w:val="00BB5322"/>
    <w:rsid w:val="00BB5EC1"/>
    <w:rsid w:val="00BB5FC7"/>
    <w:rsid w:val="00BB658B"/>
    <w:rsid w:val="00BB664F"/>
    <w:rsid w:val="00BB6A74"/>
    <w:rsid w:val="00BB79ED"/>
    <w:rsid w:val="00BB7C91"/>
    <w:rsid w:val="00BB7E95"/>
    <w:rsid w:val="00BC0622"/>
    <w:rsid w:val="00BC1478"/>
    <w:rsid w:val="00BC18C9"/>
    <w:rsid w:val="00BC234B"/>
    <w:rsid w:val="00BC2AFC"/>
    <w:rsid w:val="00BC2D8D"/>
    <w:rsid w:val="00BC2EDB"/>
    <w:rsid w:val="00BC3399"/>
    <w:rsid w:val="00BC3B40"/>
    <w:rsid w:val="00BC3C59"/>
    <w:rsid w:val="00BC4041"/>
    <w:rsid w:val="00BC433F"/>
    <w:rsid w:val="00BC43B2"/>
    <w:rsid w:val="00BC46A3"/>
    <w:rsid w:val="00BC4A2D"/>
    <w:rsid w:val="00BC4BE9"/>
    <w:rsid w:val="00BC4DAA"/>
    <w:rsid w:val="00BC4E19"/>
    <w:rsid w:val="00BC4EC4"/>
    <w:rsid w:val="00BC4F90"/>
    <w:rsid w:val="00BC5663"/>
    <w:rsid w:val="00BC57DB"/>
    <w:rsid w:val="00BC5941"/>
    <w:rsid w:val="00BC6005"/>
    <w:rsid w:val="00BC6253"/>
    <w:rsid w:val="00BC65A4"/>
    <w:rsid w:val="00BC668B"/>
    <w:rsid w:val="00BC668F"/>
    <w:rsid w:val="00BC66DC"/>
    <w:rsid w:val="00BC6855"/>
    <w:rsid w:val="00BC6C67"/>
    <w:rsid w:val="00BC6DCB"/>
    <w:rsid w:val="00BC70E9"/>
    <w:rsid w:val="00BC7733"/>
    <w:rsid w:val="00BD0135"/>
    <w:rsid w:val="00BD09C0"/>
    <w:rsid w:val="00BD0CF9"/>
    <w:rsid w:val="00BD0EB4"/>
    <w:rsid w:val="00BD1902"/>
    <w:rsid w:val="00BD2028"/>
    <w:rsid w:val="00BD23C2"/>
    <w:rsid w:val="00BD2703"/>
    <w:rsid w:val="00BD2DF4"/>
    <w:rsid w:val="00BD33F7"/>
    <w:rsid w:val="00BD3A3F"/>
    <w:rsid w:val="00BD3D92"/>
    <w:rsid w:val="00BD41AE"/>
    <w:rsid w:val="00BD41BB"/>
    <w:rsid w:val="00BD4279"/>
    <w:rsid w:val="00BD4609"/>
    <w:rsid w:val="00BD4730"/>
    <w:rsid w:val="00BD495B"/>
    <w:rsid w:val="00BD4B89"/>
    <w:rsid w:val="00BD51C3"/>
    <w:rsid w:val="00BD5E95"/>
    <w:rsid w:val="00BD5F33"/>
    <w:rsid w:val="00BD6504"/>
    <w:rsid w:val="00BD726E"/>
    <w:rsid w:val="00BD72F9"/>
    <w:rsid w:val="00BD7826"/>
    <w:rsid w:val="00BD7D91"/>
    <w:rsid w:val="00BD7DCC"/>
    <w:rsid w:val="00BE025B"/>
    <w:rsid w:val="00BE047B"/>
    <w:rsid w:val="00BE0561"/>
    <w:rsid w:val="00BE0B95"/>
    <w:rsid w:val="00BE0CBC"/>
    <w:rsid w:val="00BE0D78"/>
    <w:rsid w:val="00BE0F76"/>
    <w:rsid w:val="00BE120D"/>
    <w:rsid w:val="00BE167E"/>
    <w:rsid w:val="00BE1964"/>
    <w:rsid w:val="00BE1967"/>
    <w:rsid w:val="00BE19E0"/>
    <w:rsid w:val="00BE2739"/>
    <w:rsid w:val="00BE2AE0"/>
    <w:rsid w:val="00BE3101"/>
    <w:rsid w:val="00BE31DC"/>
    <w:rsid w:val="00BE3526"/>
    <w:rsid w:val="00BE358A"/>
    <w:rsid w:val="00BE376B"/>
    <w:rsid w:val="00BE3D72"/>
    <w:rsid w:val="00BE3FD6"/>
    <w:rsid w:val="00BE4112"/>
    <w:rsid w:val="00BE4A27"/>
    <w:rsid w:val="00BE4C47"/>
    <w:rsid w:val="00BE5987"/>
    <w:rsid w:val="00BE6435"/>
    <w:rsid w:val="00BE64AF"/>
    <w:rsid w:val="00BE65AE"/>
    <w:rsid w:val="00BE6BF1"/>
    <w:rsid w:val="00BE6C00"/>
    <w:rsid w:val="00BE705C"/>
    <w:rsid w:val="00BE72B5"/>
    <w:rsid w:val="00BE73F9"/>
    <w:rsid w:val="00BE7D95"/>
    <w:rsid w:val="00BF031D"/>
    <w:rsid w:val="00BF03D8"/>
    <w:rsid w:val="00BF0ACA"/>
    <w:rsid w:val="00BF180B"/>
    <w:rsid w:val="00BF1823"/>
    <w:rsid w:val="00BF1864"/>
    <w:rsid w:val="00BF1A40"/>
    <w:rsid w:val="00BF2146"/>
    <w:rsid w:val="00BF32E4"/>
    <w:rsid w:val="00BF339D"/>
    <w:rsid w:val="00BF3411"/>
    <w:rsid w:val="00BF3461"/>
    <w:rsid w:val="00BF34CC"/>
    <w:rsid w:val="00BF3DF6"/>
    <w:rsid w:val="00BF4CCB"/>
    <w:rsid w:val="00BF4D34"/>
    <w:rsid w:val="00BF5612"/>
    <w:rsid w:val="00BF5AF5"/>
    <w:rsid w:val="00BF6001"/>
    <w:rsid w:val="00BF6136"/>
    <w:rsid w:val="00BF61E1"/>
    <w:rsid w:val="00BF6533"/>
    <w:rsid w:val="00BF6B82"/>
    <w:rsid w:val="00BF6FD8"/>
    <w:rsid w:val="00BF717E"/>
    <w:rsid w:val="00BF72EC"/>
    <w:rsid w:val="00BF752E"/>
    <w:rsid w:val="00BF78A0"/>
    <w:rsid w:val="00BF7A6E"/>
    <w:rsid w:val="00BF7D6D"/>
    <w:rsid w:val="00BF7F7C"/>
    <w:rsid w:val="00C0075D"/>
    <w:rsid w:val="00C00CE3"/>
    <w:rsid w:val="00C00E20"/>
    <w:rsid w:val="00C01433"/>
    <w:rsid w:val="00C01D45"/>
    <w:rsid w:val="00C01E60"/>
    <w:rsid w:val="00C0258D"/>
    <w:rsid w:val="00C0275D"/>
    <w:rsid w:val="00C029AF"/>
    <w:rsid w:val="00C02D36"/>
    <w:rsid w:val="00C02E3A"/>
    <w:rsid w:val="00C02EA6"/>
    <w:rsid w:val="00C035E3"/>
    <w:rsid w:val="00C03680"/>
    <w:rsid w:val="00C03F9C"/>
    <w:rsid w:val="00C04314"/>
    <w:rsid w:val="00C04499"/>
    <w:rsid w:val="00C045F5"/>
    <w:rsid w:val="00C047D5"/>
    <w:rsid w:val="00C047D9"/>
    <w:rsid w:val="00C04CBF"/>
    <w:rsid w:val="00C04F37"/>
    <w:rsid w:val="00C052ED"/>
    <w:rsid w:val="00C054DF"/>
    <w:rsid w:val="00C0580F"/>
    <w:rsid w:val="00C0593D"/>
    <w:rsid w:val="00C05AAD"/>
    <w:rsid w:val="00C05C0C"/>
    <w:rsid w:val="00C05EC5"/>
    <w:rsid w:val="00C06120"/>
    <w:rsid w:val="00C062C0"/>
    <w:rsid w:val="00C06366"/>
    <w:rsid w:val="00C067C3"/>
    <w:rsid w:val="00C071D4"/>
    <w:rsid w:val="00C0799B"/>
    <w:rsid w:val="00C1072B"/>
    <w:rsid w:val="00C10C6B"/>
    <w:rsid w:val="00C10FDA"/>
    <w:rsid w:val="00C11042"/>
    <w:rsid w:val="00C112DC"/>
    <w:rsid w:val="00C113F3"/>
    <w:rsid w:val="00C116E8"/>
    <w:rsid w:val="00C11A27"/>
    <w:rsid w:val="00C12378"/>
    <w:rsid w:val="00C12DEE"/>
    <w:rsid w:val="00C131CE"/>
    <w:rsid w:val="00C13281"/>
    <w:rsid w:val="00C135D0"/>
    <w:rsid w:val="00C13881"/>
    <w:rsid w:val="00C13D44"/>
    <w:rsid w:val="00C13F85"/>
    <w:rsid w:val="00C143A1"/>
    <w:rsid w:val="00C14978"/>
    <w:rsid w:val="00C14F49"/>
    <w:rsid w:val="00C152A5"/>
    <w:rsid w:val="00C153C0"/>
    <w:rsid w:val="00C15A24"/>
    <w:rsid w:val="00C15A62"/>
    <w:rsid w:val="00C15A8A"/>
    <w:rsid w:val="00C15BEC"/>
    <w:rsid w:val="00C15E41"/>
    <w:rsid w:val="00C15F41"/>
    <w:rsid w:val="00C162A5"/>
    <w:rsid w:val="00C16451"/>
    <w:rsid w:val="00C169C4"/>
    <w:rsid w:val="00C16F36"/>
    <w:rsid w:val="00C16FD2"/>
    <w:rsid w:val="00C174CA"/>
    <w:rsid w:val="00C177F1"/>
    <w:rsid w:val="00C17BE7"/>
    <w:rsid w:val="00C17C8F"/>
    <w:rsid w:val="00C17E6B"/>
    <w:rsid w:val="00C20D9C"/>
    <w:rsid w:val="00C20E98"/>
    <w:rsid w:val="00C21762"/>
    <w:rsid w:val="00C21974"/>
    <w:rsid w:val="00C21E02"/>
    <w:rsid w:val="00C2207C"/>
    <w:rsid w:val="00C2214F"/>
    <w:rsid w:val="00C2240A"/>
    <w:rsid w:val="00C22BEF"/>
    <w:rsid w:val="00C23250"/>
    <w:rsid w:val="00C233AC"/>
    <w:rsid w:val="00C2355D"/>
    <w:rsid w:val="00C236C1"/>
    <w:rsid w:val="00C24543"/>
    <w:rsid w:val="00C24624"/>
    <w:rsid w:val="00C247B9"/>
    <w:rsid w:val="00C24859"/>
    <w:rsid w:val="00C24A94"/>
    <w:rsid w:val="00C24CDF"/>
    <w:rsid w:val="00C2517B"/>
    <w:rsid w:val="00C25480"/>
    <w:rsid w:val="00C25607"/>
    <w:rsid w:val="00C256A2"/>
    <w:rsid w:val="00C265A1"/>
    <w:rsid w:val="00C2683D"/>
    <w:rsid w:val="00C26A02"/>
    <w:rsid w:val="00C26AD6"/>
    <w:rsid w:val="00C2728C"/>
    <w:rsid w:val="00C27A6A"/>
    <w:rsid w:val="00C300ED"/>
    <w:rsid w:val="00C30573"/>
    <w:rsid w:val="00C30AC4"/>
    <w:rsid w:val="00C30B9C"/>
    <w:rsid w:val="00C30D2D"/>
    <w:rsid w:val="00C3249B"/>
    <w:rsid w:val="00C32539"/>
    <w:rsid w:val="00C32962"/>
    <w:rsid w:val="00C329B6"/>
    <w:rsid w:val="00C32DEF"/>
    <w:rsid w:val="00C331D7"/>
    <w:rsid w:val="00C33726"/>
    <w:rsid w:val="00C33F62"/>
    <w:rsid w:val="00C34113"/>
    <w:rsid w:val="00C34146"/>
    <w:rsid w:val="00C3457E"/>
    <w:rsid w:val="00C345D5"/>
    <w:rsid w:val="00C34A4C"/>
    <w:rsid w:val="00C34B71"/>
    <w:rsid w:val="00C34CEF"/>
    <w:rsid w:val="00C34E9B"/>
    <w:rsid w:val="00C35013"/>
    <w:rsid w:val="00C3530F"/>
    <w:rsid w:val="00C3534A"/>
    <w:rsid w:val="00C3552C"/>
    <w:rsid w:val="00C35A3C"/>
    <w:rsid w:val="00C35F99"/>
    <w:rsid w:val="00C3601A"/>
    <w:rsid w:val="00C3617B"/>
    <w:rsid w:val="00C3623E"/>
    <w:rsid w:val="00C37FDB"/>
    <w:rsid w:val="00C401C4"/>
    <w:rsid w:val="00C40219"/>
    <w:rsid w:val="00C405FE"/>
    <w:rsid w:val="00C40641"/>
    <w:rsid w:val="00C4082F"/>
    <w:rsid w:val="00C40A6D"/>
    <w:rsid w:val="00C40E7B"/>
    <w:rsid w:val="00C4102B"/>
    <w:rsid w:val="00C4129F"/>
    <w:rsid w:val="00C415F7"/>
    <w:rsid w:val="00C4160B"/>
    <w:rsid w:val="00C41985"/>
    <w:rsid w:val="00C41A8D"/>
    <w:rsid w:val="00C41AD0"/>
    <w:rsid w:val="00C41D1E"/>
    <w:rsid w:val="00C41D81"/>
    <w:rsid w:val="00C420DB"/>
    <w:rsid w:val="00C42A0E"/>
    <w:rsid w:val="00C42BE7"/>
    <w:rsid w:val="00C43239"/>
    <w:rsid w:val="00C433C4"/>
    <w:rsid w:val="00C437CD"/>
    <w:rsid w:val="00C43E22"/>
    <w:rsid w:val="00C440EB"/>
    <w:rsid w:val="00C441D8"/>
    <w:rsid w:val="00C44748"/>
    <w:rsid w:val="00C4519A"/>
    <w:rsid w:val="00C45415"/>
    <w:rsid w:val="00C45834"/>
    <w:rsid w:val="00C45935"/>
    <w:rsid w:val="00C45D0C"/>
    <w:rsid w:val="00C46451"/>
    <w:rsid w:val="00C46486"/>
    <w:rsid w:val="00C464D8"/>
    <w:rsid w:val="00C46810"/>
    <w:rsid w:val="00C47E06"/>
    <w:rsid w:val="00C50203"/>
    <w:rsid w:val="00C50392"/>
    <w:rsid w:val="00C5067A"/>
    <w:rsid w:val="00C509B2"/>
    <w:rsid w:val="00C50AE1"/>
    <w:rsid w:val="00C50E0A"/>
    <w:rsid w:val="00C50EAE"/>
    <w:rsid w:val="00C512B7"/>
    <w:rsid w:val="00C51515"/>
    <w:rsid w:val="00C51884"/>
    <w:rsid w:val="00C51A9D"/>
    <w:rsid w:val="00C51AA5"/>
    <w:rsid w:val="00C51B54"/>
    <w:rsid w:val="00C51BDD"/>
    <w:rsid w:val="00C51D13"/>
    <w:rsid w:val="00C52032"/>
    <w:rsid w:val="00C52E97"/>
    <w:rsid w:val="00C52FF2"/>
    <w:rsid w:val="00C53067"/>
    <w:rsid w:val="00C5332A"/>
    <w:rsid w:val="00C533FC"/>
    <w:rsid w:val="00C5347D"/>
    <w:rsid w:val="00C53ADC"/>
    <w:rsid w:val="00C54035"/>
    <w:rsid w:val="00C540FE"/>
    <w:rsid w:val="00C543C1"/>
    <w:rsid w:val="00C545F6"/>
    <w:rsid w:val="00C554CF"/>
    <w:rsid w:val="00C55590"/>
    <w:rsid w:val="00C55DC5"/>
    <w:rsid w:val="00C5660B"/>
    <w:rsid w:val="00C56633"/>
    <w:rsid w:val="00C566C8"/>
    <w:rsid w:val="00C56BB7"/>
    <w:rsid w:val="00C57068"/>
    <w:rsid w:val="00C573E1"/>
    <w:rsid w:val="00C578A4"/>
    <w:rsid w:val="00C604DB"/>
    <w:rsid w:val="00C60EAA"/>
    <w:rsid w:val="00C60EEA"/>
    <w:rsid w:val="00C61082"/>
    <w:rsid w:val="00C61566"/>
    <w:rsid w:val="00C616B6"/>
    <w:rsid w:val="00C61CC5"/>
    <w:rsid w:val="00C61D46"/>
    <w:rsid w:val="00C62087"/>
    <w:rsid w:val="00C62141"/>
    <w:rsid w:val="00C62241"/>
    <w:rsid w:val="00C6255F"/>
    <w:rsid w:val="00C62AE2"/>
    <w:rsid w:val="00C62CFF"/>
    <w:rsid w:val="00C630D7"/>
    <w:rsid w:val="00C63412"/>
    <w:rsid w:val="00C6366B"/>
    <w:rsid w:val="00C639C6"/>
    <w:rsid w:val="00C639FB"/>
    <w:rsid w:val="00C63D51"/>
    <w:rsid w:val="00C63DF8"/>
    <w:rsid w:val="00C6438A"/>
    <w:rsid w:val="00C65722"/>
    <w:rsid w:val="00C65E14"/>
    <w:rsid w:val="00C66807"/>
    <w:rsid w:val="00C66838"/>
    <w:rsid w:val="00C66B72"/>
    <w:rsid w:val="00C66E3D"/>
    <w:rsid w:val="00C66EEF"/>
    <w:rsid w:val="00C67740"/>
    <w:rsid w:val="00C679CD"/>
    <w:rsid w:val="00C7030F"/>
    <w:rsid w:val="00C709FD"/>
    <w:rsid w:val="00C7121C"/>
    <w:rsid w:val="00C713CE"/>
    <w:rsid w:val="00C713D2"/>
    <w:rsid w:val="00C71C0F"/>
    <w:rsid w:val="00C71F08"/>
    <w:rsid w:val="00C71F60"/>
    <w:rsid w:val="00C724F3"/>
    <w:rsid w:val="00C726E4"/>
    <w:rsid w:val="00C72736"/>
    <w:rsid w:val="00C72939"/>
    <w:rsid w:val="00C72C8B"/>
    <w:rsid w:val="00C73345"/>
    <w:rsid w:val="00C73D8E"/>
    <w:rsid w:val="00C746F6"/>
    <w:rsid w:val="00C74A29"/>
    <w:rsid w:val="00C751A0"/>
    <w:rsid w:val="00C7553C"/>
    <w:rsid w:val="00C7582E"/>
    <w:rsid w:val="00C75BEE"/>
    <w:rsid w:val="00C7625C"/>
    <w:rsid w:val="00C762F5"/>
    <w:rsid w:val="00C7651F"/>
    <w:rsid w:val="00C7666C"/>
    <w:rsid w:val="00C768DE"/>
    <w:rsid w:val="00C769B0"/>
    <w:rsid w:val="00C76DF0"/>
    <w:rsid w:val="00C7755C"/>
    <w:rsid w:val="00C777AC"/>
    <w:rsid w:val="00C77BDE"/>
    <w:rsid w:val="00C77C03"/>
    <w:rsid w:val="00C80067"/>
    <w:rsid w:val="00C8077D"/>
    <w:rsid w:val="00C80D43"/>
    <w:rsid w:val="00C817A5"/>
    <w:rsid w:val="00C819AF"/>
    <w:rsid w:val="00C81B10"/>
    <w:rsid w:val="00C81FB8"/>
    <w:rsid w:val="00C82323"/>
    <w:rsid w:val="00C825C1"/>
    <w:rsid w:val="00C833AD"/>
    <w:rsid w:val="00C8384D"/>
    <w:rsid w:val="00C83A04"/>
    <w:rsid w:val="00C83B89"/>
    <w:rsid w:val="00C83C2A"/>
    <w:rsid w:val="00C83D7B"/>
    <w:rsid w:val="00C83F12"/>
    <w:rsid w:val="00C840A7"/>
    <w:rsid w:val="00C842DF"/>
    <w:rsid w:val="00C84617"/>
    <w:rsid w:val="00C84A25"/>
    <w:rsid w:val="00C851E6"/>
    <w:rsid w:val="00C853B0"/>
    <w:rsid w:val="00C85A89"/>
    <w:rsid w:val="00C85B93"/>
    <w:rsid w:val="00C85E9A"/>
    <w:rsid w:val="00C861DF"/>
    <w:rsid w:val="00C8646E"/>
    <w:rsid w:val="00C86F17"/>
    <w:rsid w:val="00C872FB"/>
    <w:rsid w:val="00C87EB8"/>
    <w:rsid w:val="00C90645"/>
    <w:rsid w:val="00C90CF7"/>
    <w:rsid w:val="00C90FA6"/>
    <w:rsid w:val="00C9157C"/>
    <w:rsid w:val="00C9176B"/>
    <w:rsid w:val="00C9192C"/>
    <w:rsid w:val="00C91F1F"/>
    <w:rsid w:val="00C91FAE"/>
    <w:rsid w:val="00C91FD7"/>
    <w:rsid w:val="00C92116"/>
    <w:rsid w:val="00C92371"/>
    <w:rsid w:val="00C925E5"/>
    <w:rsid w:val="00C9263A"/>
    <w:rsid w:val="00C92BBF"/>
    <w:rsid w:val="00C92DFD"/>
    <w:rsid w:val="00C9346A"/>
    <w:rsid w:val="00C93901"/>
    <w:rsid w:val="00C939C5"/>
    <w:rsid w:val="00C9443A"/>
    <w:rsid w:val="00C94480"/>
    <w:rsid w:val="00C94963"/>
    <w:rsid w:val="00C94D25"/>
    <w:rsid w:val="00C94D5E"/>
    <w:rsid w:val="00C94E03"/>
    <w:rsid w:val="00C95188"/>
    <w:rsid w:val="00C9567A"/>
    <w:rsid w:val="00C958D9"/>
    <w:rsid w:val="00C95E86"/>
    <w:rsid w:val="00C96B26"/>
    <w:rsid w:val="00C96C27"/>
    <w:rsid w:val="00C97B5F"/>
    <w:rsid w:val="00CA02D4"/>
    <w:rsid w:val="00CA03F7"/>
    <w:rsid w:val="00CA115B"/>
    <w:rsid w:val="00CA1392"/>
    <w:rsid w:val="00CA1713"/>
    <w:rsid w:val="00CA18FF"/>
    <w:rsid w:val="00CA19CA"/>
    <w:rsid w:val="00CA1B82"/>
    <w:rsid w:val="00CA1CAE"/>
    <w:rsid w:val="00CA1CFC"/>
    <w:rsid w:val="00CA2149"/>
    <w:rsid w:val="00CA2443"/>
    <w:rsid w:val="00CA24E3"/>
    <w:rsid w:val="00CA2AED"/>
    <w:rsid w:val="00CA32B0"/>
    <w:rsid w:val="00CA346B"/>
    <w:rsid w:val="00CA349E"/>
    <w:rsid w:val="00CA3DAE"/>
    <w:rsid w:val="00CA3FAB"/>
    <w:rsid w:val="00CA4050"/>
    <w:rsid w:val="00CA438E"/>
    <w:rsid w:val="00CA4570"/>
    <w:rsid w:val="00CA4E81"/>
    <w:rsid w:val="00CA51DB"/>
    <w:rsid w:val="00CA594D"/>
    <w:rsid w:val="00CA5A5B"/>
    <w:rsid w:val="00CA6001"/>
    <w:rsid w:val="00CA6347"/>
    <w:rsid w:val="00CA646A"/>
    <w:rsid w:val="00CA64F0"/>
    <w:rsid w:val="00CA6A7E"/>
    <w:rsid w:val="00CA7658"/>
    <w:rsid w:val="00CA77C5"/>
    <w:rsid w:val="00CA7D38"/>
    <w:rsid w:val="00CA7EA3"/>
    <w:rsid w:val="00CB0568"/>
    <w:rsid w:val="00CB09E7"/>
    <w:rsid w:val="00CB0C2A"/>
    <w:rsid w:val="00CB1367"/>
    <w:rsid w:val="00CB15BF"/>
    <w:rsid w:val="00CB1774"/>
    <w:rsid w:val="00CB1B22"/>
    <w:rsid w:val="00CB212D"/>
    <w:rsid w:val="00CB2365"/>
    <w:rsid w:val="00CB25B4"/>
    <w:rsid w:val="00CB2660"/>
    <w:rsid w:val="00CB268E"/>
    <w:rsid w:val="00CB2E01"/>
    <w:rsid w:val="00CB33DA"/>
    <w:rsid w:val="00CB3766"/>
    <w:rsid w:val="00CB3D2A"/>
    <w:rsid w:val="00CB41CB"/>
    <w:rsid w:val="00CB5016"/>
    <w:rsid w:val="00CB50D3"/>
    <w:rsid w:val="00CB51F9"/>
    <w:rsid w:val="00CB5B57"/>
    <w:rsid w:val="00CB61C4"/>
    <w:rsid w:val="00CB6563"/>
    <w:rsid w:val="00CB6914"/>
    <w:rsid w:val="00CB6A15"/>
    <w:rsid w:val="00CB6BBC"/>
    <w:rsid w:val="00CB6CDB"/>
    <w:rsid w:val="00CB7019"/>
    <w:rsid w:val="00CB7174"/>
    <w:rsid w:val="00CB75DC"/>
    <w:rsid w:val="00CB768E"/>
    <w:rsid w:val="00CB79B4"/>
    <w:rsid w:val="00CC040E"/>
    <w:rsid w:val="00CC0526"/>
    <w:rsid w:val="00CC0C3B"/>
    <w:rsid w:val="00CC1D21"/>
    <w:rsid w:val="00CC2355"/>
    <w:rsid w:val="00CC2479"/>
    <w:rsid w:val="00CC25EE"/>
    <w:rsid w:val="00CC2CDC"/>
    <w:rsid w:val="00CC2CE0"/>
    <w:rsid w:val="00CC2FB9"/>
    <w:rsid w:val="00CC305E"/>
    <w:rsid w:val="00CC3194"/>
    <w:rsid w:val="00CC31C5"/>
    <w:rsid w:val="00CC33E4"/>
    <w:rsid w:val="00CC40F6"/>
    <w:rsid w:val="00CC437D"/>
    <w:rsid w:val="00CC44AC"/>
    <w:rsid w:val="00CC4507"/>
    <w:rsid w:val="00CC4FB6"/>
    <w:rsid w:val="00CC4FCD"/>
    <w:rsid w:val="00CC54BA"/>
    <w:rsid w:val="00CC5619"/>
    <w:rsid w:val="00CC5A69"/>
    <w:rsid w:val="00CC5AA3"/>
    <w:rsid w:val="00CC5E90"/>
    <w:rsid w:val="00CC5E9E"/>
    <w:rsid w:val="00CC6286"/>
    <w:rsid w:val="00CC62A2"/>
    <w:rsid w:val="00CC62F8"/>
    <w:rsid w:val="00CC636E"/>
    <w:rsid w:val="00CC63F0"/>
    <w:rsid w:val="00CC660D"/>
    <w:rsid w:val="00CC6DEA"/>
    <w:rsid w:val="00CC6EEB"/>
    <w:rsid w:val="00CC7018"/>
    <w:rsid w:val="00CC7123"/>
    <w:rsid w:val="00CC73C1"/>
    <w:rsid w:val="00CC759E"/>
    <w:rsid w:val="00CC76D2"/>
    <w:rsid w:val="00CC7B6E"/>
    <w:rsid w:val="00CC7BE0"/>
    <w:rsid w:val="00CC7D0D"/>
    <w:rsid w:val="00CD046C"/>
    <w:rsid w:val="00CD07FB"/>
    <w:rsid w:val="00CD0CC5"/>
    <w:rsid w:val="00CD0EA6"/>
    <w:rsid w:val="00CD1071"/>
    <w:rsid w:val="00CD1103"/>
    <w:rsid w:val="00CD15D8"/>
    <w:rsid w:val="00CD186A"/>
    <w:rsid w:val="00CD1947"/>
    <w:rsid w:val="00CD1B0D"/>
    <w:rsid w:val="00CD1DD5"/>
    <w:rsid w:val="00CD21DC"/>
    <w:rsid w:val="00CD241B"/>
    <w:rsid w:val="00CD2990"/>
    <w:rsid w:val="00CD2A95"/>
    <w:rsid w:val="00CD2F40"/>
    <w:rsid w:val="00CD39A2"/>
    <w:rsid w:val="00CD3E9E"/>
    <w:rsid w:val="00CD4108"/>
    <w:rsid w:val="00CD4338"/>
    <w:rsid w:val="00CD46F6"/>
    <w:rsid w:val="00CD49CE"/>
    <w:rsid w:val="00CD4BA5"/>
    <w:rsid w:val="00CD4EAB"/>
    <w:rsid w:val="00CD6124"/>
    <w:rsid w:val="00CD6484"/>
    <w:rsid w:val="00CD64C8"/>
    <w:rsid w:val="00CD66CD"/>
    <w:rsid w:val="00CD6740"/>
    <w:rsid w:val="00CD6F85"/>
    <w:rsid w:val="00CD72F1"/>
    <w:rsid w:val="00CD7C47"/>
    <w:rsid w:val="00CE02F4"/>
    <w:rsid w:val="00CE05AB"/>
    <w:rsid w:val="00CE076C"/>
    <w:rsid w:val="00CE0F5A"/>
    <w:rsid w:val="00CE17C9"/>
    <w:rsid w:val="00CE1801"/>
    <w:rsid w:val="00CE1A76"/>
    <w:rsid w:val="00CE1C67"/>
    <w:rsid w:val="00CE245D"/>
    <w:rsid w:val="00CE2A89"/>
    <w:rsid w:val="00CE2FB5"/>
    <w:rsid w:val="00CE311B"/>
    <w:rsid w:val="00CE366D"/>
    <w:rsid w:val="00CE3D55"/>
    <w:rsid w:val="00CE434E"/>
    <w:rsid w:val="00CE44CE"/>
    <w:rsid w:val="00CE4A64"/>
    <w:rsid w:val="00CE50E9"/>
    <w:rsid w:val="00CE5199"/>
    <w:rsid w:val="00CE5305"/>
    <w:rsid w:val="00CE5403"/>
    <w:rsid w:val="00CE547B"/>
    <w:rsid w:val="00CE59DE"/>
    <w:rsid w:val="00CE59EF"/>
    <w:rsid w:val="00CE5A44"/>
    <w:rsid w:val="00CE5D46"/>
    <w:rsid w:val="00CE60C7"/>
    <w:rsid w:val="00CE6130"/>
    <w:rsid w:val="00CE66D5"/>
    <w:rsid w:val="00CE672C"/>
    <w:rsid w:val="00CE6AB5"/>
    <w:rsid w:val="00CE6D06"/>
    <w:rsid w:val="00CE7C68"/>
    <w:rsid w:val="00CE7E5A"/>
    <w:rsid w:val="00CE7F4A"/>
    <w:rsid w:val="00CF012B"/>
    <w:rsid w:val="00CF02D8"/>
    <w:rsid w:val="00CF0811"/>
    <w:rsid w:val="00CF102F"/>
    <w:rsid w:val="00CF1D7A"/>
    <w:rsid w:val="00CF1FAC"/>
    <w:rsid w:val="00CF29AF"/>
    <w:rsid w:val="00CF2B4C"/>
    <w:rsid w:val="00CF2D2D"/>
    <w:rsid w:val="00CF3144"/>
    <w:rsid w:val="00CF351C"/>
    <w:rsid w:val="00CF3754"/>
    <w:rsid w:val="00CF45D6"/>
    <w:rsid w:val="00CF4648"/>
    <w:rsid w:val="00CF4A54"/>
    <w:rsid w:val="00CF4C40"/>
    <w:rsid w:val="00CF4EE8"/>
    <w:rsid w:val="00CF4F4B"/>
    <w:rsid w:val="00CF55F9"/>
    <w:rsid w:val="00CF5907"/>
    <w:rsid w:val="00CF5B9C"/>
    <w:rsid w:val="00CF5C49"/>
    <w:rsid w:val="00CF637A"/>
    <w:rsid w:val="00CF6754"/>
    <w:rsid w:val="00CF6787"/>
    <w:rsid w:val="00CF6C8A"/>
    <w:rsid w:val="00CF6DE7"/>
    <w:rsid w:val="00CF7A42"/>
    <w:rsid w:val="00CF7B70"/>
    <w:rsid w:val="00CF7E17"/>
    <w:rsid w:val="00D0014F"/>
    <w:rsid w:val="00D00383"/>
    <w:rsid w:val="00D0086F"/>
    <w:rsid w:val="00D00928"/>
    <w:rsid w:val="00D00C12"/>
    <w:rsid w:val="00D010CF"/>
    <w:rsid w:val="00D0175B"/>
    <w:rsid w:val="00D019FA"/>
    <w:rsid w:val="00D01BBD"/>
    <w:rsid w:val="00D01FD1"/>
    <w:rsid w:val="00D02983"/>
    <w:rsid w:val="00D02C3C"/>
    <w:rsid w:val="00D02DB7"/>
    <w:rsid w:val="00D0337B"/>
    <w:rsid w:val="00D03593"/>
    <w:rsid w:val="00D03E7E"/>
    <w:rsid w:val="00D03F26"/>
    <w:rsid w:val="00D04259"/>
    <w:rsid w:val="00D044BD"/>
    <w:rsid w:val="00D046C4"/>
    <w:rsid w:val="00D047D3"/>
    <w:rsid w:val="00D04F27"/>
    <w:rsid w:val="00D052B4"/>
    <w:rsid w:val="00D05582"/>
    <w:rsid w:val="00D05894"/>
    <w:rsid w:val="00D059DE"/>
    <w:rsid w:val="00D062FF"/>
    <w:rsid w:val="00D063AD"/>
    <w:rsid w:val="00D0656D"/>
    <w:rsid w:val="00D066BF"/>
    <w:rsid w:val="00D068DE"/>
    <w:rsid w:val="00D0706F"/>
    <w:rsid w:val="00D078F2"/>
    <w:rsid w:val="00D07CD3"/>
    <w:rsid w:val="00D108E9"/>
    <w:rsid w:val="00D10E07"/>
    <w:rsid w:val="00D10F5B"/>
    <w:rsid w:val="00D1165D"/>
    <w:rsid w:val="00D11A5E"/>
    <w:rsid w:val="00D1255D"/>
    <w:rsid w:val="00D12665"/>
    <w:rsid w:val="00D12CAB"/>
    <w:rsid w:val="00D12EFE"/>
    <w:rsid w:val="00D13575"/>
    <w:rsid w:val="00D13D09"/>
    <w:rsid w:val="00D13FCE"/>
    <w:rsid w:val="00D146B9"/>
    <w:rsid w:val="00D149F1"/>
    <w:rsid w:val="00D14D4D"/>
    <w:rsid w:val="00D14D5F"/>
    <w:rsid w:val="00D14E93"/>
    <w:rsid w:val="00D14ECA"/>
    <w:rsid w:val="00D14F16"/>
    <w:rsid w:val="00D15325"/>
    <w:rsid w:val="00D15EC3"/>
    <w:rsid w:val="00D15F59"/>
    <w:rsid w:val="00D162A1"/>
    <w:rsid w:val="00D163F2"/>
    <w:rsid w:val="00D166BA"/>
    <w:rsid w:val="00D167FE"/>
    <w:rsid w:val="00D173C6"/>
    <w:rsid w:val="00D17482"/>
    <w:rsid w:val="00D17CC0"/>
    <w:rsid w:val="00D200F6"/>
    <w:rsid w:val="00D20226"/>
    <w:rsid w:val="00D202AC"/>
    <w:rsid w:val="00D2039F"/>
    <w:rsid w:val="00D20A44"/>
    <w:rsid w:val="00D20AB9"/>
    <w:rsid w:val="00D20BD7"/>
    <w:rsid w:val="00D20D0E"/>
    <w:rsid w:val="00D20FB9"/>
    <w:rsid w:val="00D2116F"/>
    <w:rsid w:val="00D211CE"/>
    <w:rsid w:val="00D21320"/>
    <w:rsid w:val="00D21891"/>
    <w:rsid w:val="00D21966"/>
    <w:rsid w:val="00D21A95"/>
    <w:rsid w:val="00D21D43"/>
    <w:rsid w:val="00D21F00"/>
    <w:rsid w:val="00D21F40"/>
    <w:rsid w:val="00D22010"/>
    <w:rsid w:val="00D226F1"/>
    <w:rsid w:val="00D2281E"/>
    <w:rsid w:val="00D22A0B"/>
    <w:rsid w:val="00D22BCB"/>
    <w:rsid w:val="00D22E8A"/>
    <w:rsid w:val="00D2333E"/>
    <w:rsid w:val="00D2360B"/>
    <w:rsid w:val="00D236A7"/>
    <w:rsid w:val="00D23881"/>
    <w:rsid w:val="00D2399B"/>
    <w:rsid w:val="00D239E9"/>
    <w:rsid w:val="00D24281"/>
    <w:rsid w:val="00D248F7"/>
    <w:rsid w:val="00D24A7F"/>
    <w:rsid w:val="00D24EFB"/>
    <w:rsid w:val="00D251F2"/>
    <w:rsid w:val="00D25974"/>
    <w:rsid w:val="00D25DA5"/>
    <w:rsid w:val="00D25E53"/>
    <w:rsid w:val="00D26149"/>
    <w:rsid w:val="00D26301"/>
    <w:rsid w:val="00D26A84"/>
    <w:rsid w:val="00D26D2F"/>
    <w:rsid w:val="00D27665"/>
    <w:rsid w:val="00D27700"/>
    <w:rsid w:val="00D27B53"/>
    <w:rsid w:val="00D27F63"/>
    <w:rsid w:val="00D3048C"/>
    <w:rsid w:val="00D30520"/>
    <w:rsid w:val="00D306D1"/>
    <w:rsid w:val="00D306F3"/>
    <w:rsid w:val="00D308F8"/>
    <w:rsid w:val="00D30B94"/>
    <w:rsid w:val="00D30DD0"/>
    <w:rsid w:val="00D31642"/>
    <w:rsid w:val="00D31674"/>
    <w:rsid w:val="00D31EA6"/>
    <w:rsid w:val="00D32002"/>
    <w:rsid w:val="00D32082"/>
    <w:rsid w:val="00D324B3"/>
    <w:rsid w:val="00D329C8"/>
    <w:rsid w:val="00D33614"/>
    <w:rsid w:val="00D33852"/>
    <w:rsid w:val="00D33903"/>
    <w:rsid w:val="00D33AF6"/>
    <w:rsid w:val="00D33E17"/>
    <w:rsid w:val="00D34291"/>
    <w:rsid w:val="00D343B8"/>
    <w:rsid w:val="00D34786"/>
    <w:rsid w:val="00D34E3C"/>
    <w:rsid w:val="00D34E8F"/>
    <w:rsid w:val="00D34EC4"/>
    <w:rsid w:val="00D35829"/>
    <w:rsid w:val="00D35966"/>
    <w:rsid w:val="00D35F36"/>
    <w:rsid w:val="00D35F98"/>
    <w:rsid w:val="00D36170"/>
    <w:rsid w:val="00D363CB"/>
    <w:rsid w:val="00D367BC"/>
    <w:rsid w:val="00D3681A"/>
    <w:rsid w:val="00D36978"/>
    <w:rsid w:val="00D36DC7"/>
    <w:rsid w:val="00D36F68"/>
    <w:rsid w:val="00D3710A"/>
    <w:rsid w:val="00D373F6"/>
    <w:rsid w:val="00D37B53"/>
    <w:rsid w:val="00D40168"/>
    <w:rsid w:val="00D4075D"/>
    <w:rsid w:val="00D409A3"/>
    <w:rsid w:val="00D41BBF"/>
    <w:rsid w:val="00D41DC9"/>
    <w:rsid w:val="00D42E6D"/>
    <w:rsid w:val="00D42EED"/>
    <w:rsid w:val="00D43138"/>
    <w:rsid w:val="00D43262"/>
    <w:rsid w:val="00D4352E"/>
    <w:rsid w:val="00D43835"/>
    <w:rsid w:val="00D43A4E"/>
    <w:rsid w:val="00D44154"/>
    <w:rsid w:val="00D44D1C"/>
    <w:rsid w:val="00D4557B"/>
    <w:rsid w:val="00D455DD"/>
    <w:rsid w:val="00D45802"/>
    <w:rsid w:val="00D4610B"/>
    <w:rsid w:val="00D4628A"/>
    <w:rsid w:val="00D46A1F"/>
    <w:rsid w:val="00D46B2C"/>
    <w:rsid w:val="00D47537"/>
    <w:rsid w:val="00D47A8E"/>
    <w:rsid w:val="00D47E7A"/>
    <w:rsid w:val="00D5022E"/>
    <w:rsid w:val="00D506C4"/>
    <w:rsid w:val="00D50CF0"/>
    <w:rsid w:val="00D50D9E"/>
    <w:rsid w:val="00D50E69"/>
    <w:rsid w:val="00D51633"/>
    <w:rsid w:val="00D51F61"/>
    <w:rsid w:val="00D524E7"/>
    <w:rsid w:val="00D5297B"/>
    <w:rsid w:val="00D52A9A"/>
    <w:rsid w:val="00D52D14"/>
    <w:rsid w:val="00D531E3"/>
    <w:rsid w:val="00D533FF"/>
    <w:rsid w:val="00D538AD"/>
    <w:rsid w:val="00D5390E"/>
    <w:rsid w:val="00D53D6A"/>
    <w:rsid w:val="00D543A9"/>
    <w:rsid w:val="00D5477A"/>
    <w:rsid w:val="00D550AF"/>
    <w:rsid w:val="00D553E1"/>
    <w:rsid w:val="00D55A37"/>
    <w:rsid w:val="00D5671A"/>
    <w:rsid w:val="00D57276"/>
    <w:rsid w:val="00D5747F"/>
    <w:rsid w:val="00D57730"/>
    <w:rsid w:val="00D57732"/>
    <w:rsid w:val="00D57E70"/>
    <w:rsid w:val="00D6022F"/>
    <w:rsid w:val="00D60299"/>
    <w:rsid w:val="00D603D4"/>
    <w:rsid w:val="00D60CA1"/>
    <w:rsid w:val="00D60F3A"/>
    <w:rsid w:val="00D612F9"/>
    <w:rsid w:val="00D61460"/>
    <w:rsid w:val="00D616FB"/>
    <w:rsid w:val="00D61CF7"/>
    <w:rsid w:val="00D6214E"/>
    <w:rsid w:val="00D62D3D"/>
    <w:rsid w:val="00D62DCD"/>
    <w:rsid w:val="00D62EE3"/>
    <w:rsid w:val="00D63271"/>
    <w:rsid w:val="00D63365"/>
    <w:rsid w:val="00D635B1"/>
    <w:rsid w:val="00D639D2"/>
    <w:rsid w:val="00D63D41"/>
    <w:rsid w:val="00D63EBC"/>
    <w:rsid w:val="00D6401D"/>
    <w:rsid w:val="00D64185"/>
    <w:rsid w:val="00D64A85"/>
    <w:rsid w:val="00D64AA5"/>
    <w:rsid w:val="00D64C6E"/>
    <w:rsid w:val="00D651A0"/>
    <w:rsid w:val="00D652B5"/>
    <w:rsid w:val="00D6538E"/>
    <w:rsid w:val="00D65495"/>
    <w:rsid w:val="00D65520"/>
    <w:rsid w:val="00D65BC9"/>
    <w:rsid w:val="00D65F09"/>
    <w:rsid w:val="00D66426"/>
    <w:rsid w:val="00D664FC"/>
    <w:rsid w:val="00D668C3"/>
    <w:rsid w:val="00D66A14"/>
    <w:rsid w:val="00D66B72"/>
    <w:rsid w:val="00D67CB3"/>
    <w:rsid w:val="00D67CC4"/>
    <w:rsid w:val="00D703C0"/>
    <w:rsid w:val="00D70810"/>
    <w:rsid w:val="00D7091E"/>
    <w:rsid w:val="00D712D3"/>
    <w:rsid w:val="00D71422"/>
    <w:rsid w:val="00D7151E"/>
    <w:rsid w:val="00D718A6"/>
    <w:rsid w:val="00D724E7"/>
    <w:rsid w:val="00D724ED"/>
    <w:rsid w:val="00D7257D"/>
    <w:rsid w:val="00D72582"/>
    <w:rsid w:val="00D72DC6"/>
    <w:rsid w:val="00D7337D"/>
    <w:rsid w:val="00D74A99"/>
    <w:rsid w:val="00D74BA2"/>
    <w:rsid w:val="00D74D79"/>
    <w:rsid w:val="00D7519B"/>
    <w:rsid w:val="00D752E8"/>
    <w:rsid w:val="00D7558D"/>
    <w:rsid w:val="00D758B9"/>
    <w:rsid w:val="00D75997"/>
    <w:rsid w:val="00D75E0D"/>
    <w:rsid w:val="00D76012"/>
    <w:rsid w:val="00D7603D"/>
    <w:rsid w:val="00D7609D"/>
    <w:rsid w:val="00D76222"/>
    <w:rsid w:val="00D76409"/>
    <w:rsid w:val="00D7682C"/>
    <w:rsid w:val="00D7684D"/>
    <w:rsid w:val="00D76B90"/>
    <w:rsid w:val="00D76DA3"/>
    <w:rsid w:val="00D77087"/>
    <w:rsid w:val="00D7724D"/>
    <w:rsid w:val="00D77E3E"/>
    <w:rsid w:val="00D80196"/>
    <w:rsid w:val="00D80B10"/>
    <w:rsid w:val="00D80BAC"/>
    <w:rsid w:val="00D810A9"/>
    <w:rsid w:val="00D810EB"/>
    <w:rsid w:val="00D81B36"/>
    <w:rsid w:val="00D81D92"/>
    <w:rsid w:val="00D81DB1"/>
    <w:rsid w:val="00D81E2B"/>
    <w:rsid w:val="00D8270C"/>
    <w:rsid w:val="00D828B3"/>
    <w:rsid w:val="00D82F90"/>
    <w:rsid w:val="00D832DD"/>
    <w:rsid w:val="00D83493"/>
    <w:rsid w:val="00D83533"/>
    <w:rsid w:val="00D837EA"/>
    <w:rsid w:val="00D83B01"/>
    <w:rsid w:val="00D84457"/>
    <w:rsid w:val="00D8456A"/>
    <w:rsid w:val="00D8460F"/>
    <w:rsid w:val="00D84994"/>
    <w:rsid w:val="00D84AF7"/>
    <w:rsid w:val="00D84EAC"/>
    <w:rsid w:val="00D84F1F"/>
    <w:rsid w:val="00D85115"/>
    <w:rsid w:val="00D85BCD"/>
    <w:rsid w:val="00D85D3C"/>
    <w:rsid w:val="00D85EAB"/>
    <w:rsid w:val="00D85EF7"/>
    <w:rsid w:val="00D862EB"/>
    <w:rsid w:val="00D86479"/>
    <w:rsid w:val="00D8651F"/>
    <w:rsid w:val="00D86926"/>
    <w:rsid w:val="00D86B6A"/>
    <w:rsid w:val="00D86C32"/>
    <w:rsid w:val="00D86C80"/>
    <w:rsid w:val="00D871DD"/>
    <w:rsid w:val="00D87369"/>
    <w:rsid w:val="00D8739D"/>
    <w:rsid w:val="00D87448"/>
    <w:rsid w:val="00D878B9"/>
    <w:rsid w:val="00D87BF1"/>
    <w:rsid w:val="00D900B7"/>
    <w:rsid w:val="00D90284"/>
    <w:rsid w:val="00D906FD"/>
    <w:rsid w:val="00D90CDF"/>
    <w:rsid w:val="00D91193"/>
    <w:rsid w:val="00D91266"/>
    <w:rsid w:val="00D91882"/>
    <w:rsid w:val="00D91DF1"/>
    <w:rsid w:val="00D91F0B"/>
    <w:rsid w:val="00D926AB"/>
    <w:rsid w:val="00D92701"/>
    <w:rsid w:val="00D9279D"/>
    <w:rsid w:val="00D927A3"/>
    <w:rsid w:val="00D928B6"/>
    <w:rsid w:val="00D9291F"/>
    <w:rsid w:val="00D92B96"/>
    <w:rsid w:val="00D92C49"/>
    <w:rsid w:val="00D92CC8"/>
    <w:rsid w:val="00D9324C"/>
    <w:rsid w:val="00D93766"/>
    <w:rsid w:val="00D938BF"/>
    <w:rsid w:val="00D93DC9"/>
    <w:rsid w:val="00D9413C"/>
    <w:rsid w:val="00D9479F"/>
    <w:rsid w:val="00D94887"/>
    <w:rsid w:val="00D94A3B"/>
    <w:rsid w:val="00D957DD"/>
    <w:rsid w:val="00D959CA"/>
    <w:rsid w:val="00D95A66"/>
    <w:rsid w:val="00D95CAC"/>
    <w:rsid w:val="00D9607F"/>
    <w:rsid w:val="00D961AB"/>
    <w:rsid w:val="00D967D0"/>
    <w:rsid w:val="00D968CF"/>
    <w:rsid w:val="00D96E10"/>
    <w:rsid w:val="00D9739F"/>
    <w:rsid w:val="00D97446"/>
    <w:rsid w:val="00D974F6"/>
    <w:rsid w:val="00D9757F"/>
    <w:rsid w:val="00D9763D"/>
    <w:rsid w:val="00D9793C"/>
    <w:rsid w:val="00D97B6E"/>
    <w:rsid w:val="00D97D6C"/>
    <w:rsid w:val="00D97F0A"/>
    <w:rsid w:val="00DA05DA"/>
    <w:rsid w:val="00DA080E"/>
    <w:rsid w:val="00DA0ACA"/>
    <w:rsid w:val="00DA0B90"/>
    <w:rsid w:val="00DA0CF1"/>
    <w:rsid w:val="00DA0EEB"/>
    <w:rsid w:val="00DA138B"/>
    <w:rsid w:val="00DA14C8"/>
    <w:rsid w:val="00DA14E2"/>
    <w:rsid w:val="00DA1993"/>
    <w:rsid w:val="00DA2039"/>
    <w:rsid w:val="00DA2351"/>
    <w:rsid w:val="00DA25D3"/>
    <w:rsid w:val="00DA2675"/>
    <w:rsid w:val="00DA2922"/>
    <w:rsid w:val="00DA2C92"/>
    <w:rsid w:val="00DA380D"/>
    <w:rsid w:val="00DA4372"/>
    <w:rsid w:val="00DA451E"/>
    <w:rsid w:val="00DA4592"/>
    <w:rsid w:val="00DA4C1A"/>
    <w:rsid w:val="00DA59AB"/>
    <w:rsid w:val="00DA5FD7"/>
    <w:rsid w:val="00DA6D54"/>
    <w:rsid w:val="00DA6F29"/>
    <w:rsid w:val="00DA7111"/>
    <w:rsid w:val="00DA7B5F"/>
    <w:rsid w:val="00DA7BF2"/>
    <w:rsid w:val="00DA7EE8"/>
    <w:rsid w:val="00DA7F01"/>
    <w:rsid w:val="00DB00A0"/>
    <w:rsid w:val="00DB065C"/>
    <w:rsid w:val="00DB0A25"/>
    <w:rsid w:val="00DB11C3"/>
    <w:rsid w:val="00DB1255"/>
    <w:rsid w:val="00DB1335"/>
    <w:rsid w:val="00DB1657"/>
    <w:rsid w:val="00DB1767"/>
    <w:rsid w:val="00DB1843"/>
    <w:rsid w:val="00DB20DB"/>
    <w:rsid w:val="00DB2856"/>
    <w:rsid w:val="00DB2BAA"/>
    <w:rsid w:val="00DB3250"/>
    <w:rsid w:val="00DB3274"/>
    <w:rsid w:val="00DB32E8"/>
    <w:rsid w:val="00DB330D"/>
    <w:rsid w:val="00DB3618"/>
    <w:rsid w:val="00DB397C"/>
    <w:rsid w:val="00DB4292"/>
    <w:rsid w:val="00DB4DF0"/>
    <w:rsid w:val="00DB50A5"/>
    <w:rsid w:val="00DB567E"/>
    <w:rsid w:val="00DB5A76"/>
    <w:rsid w:val="00DB5C1D"/>
    <w:rsid w:val="00DB5EEF"/>
    <w:rsid w:val="00DB69E7"/>
    <w:rsid w:val="00DB6BC5"/>
    <w:rsid w:val="00DB6CA2"/>
    <w:rsid w:val="00DB7AEB"/>
    <w:rsid w:val="00DC0183"/>
    <w:rsid w:val="00DC01D2"/>
    <w:rsid w:val="00DC02DF"/>
    <w:rsid w:val="00DC0482"/>
    <w:rsid w:val="00DC0551"/>
    <w:rsid w:val="00DC0599"/>
    <w:rsid w:val="00DC0767"/>
    <w:rsid w:val="00DC0D80"/>
    <w:rsid w:val="00DC11E7"/>
    <w:rsid w:val="00DC140D"/>
    <w:rsid w:val="00DC1A2E"/>
    <w:rsid w:val="00DC1D18"/>
    <w:rsid w:val="00DC1E9C"/>
    <w:rsid w:val="00DC2B87"/>
    <w:rsid w:val="00DC337C"/>
    <w:rsid w:val="00DC3981"/>
    <w:rsid w:val="00DC4351"/>
    <w:rsid w:val="00DC435F"/>
    <w:rsid w:val="00DC499C"/>
    <w:rsid w:val="00DC4D02"/>
    <w:rsid w:val="00DC51DD"/>
    <w:rsid w:val="00DC581E"/>
    <w:rsid w:val="00DC5AF5"/>
    <w:rsid w:val="00DC5C29"/>
    <w:rsid w:val="00DC6095"/>
    <w:rsid w:val="00DC61EE"/>
    <w:rsid w:val="00DC622E"/>
    <w:rsid w:val="00DC672D"/>
    <w:rsid w:val="00DC6783"/>
    <w:rsid w:val="00DC67B2"/>
    <w:rsid w:val="00DC6B69"/>
    <w:rsid w:val="00DC6F0A"/>
    <w:rsid w:val="00DC6F6C"/>
    <w:rsid w:val="00DC6F7C"/>
    <w:rsid w:val="00DC7023"/>
    <w:rsid w:val="00DC769A"/>
    <w:rsid w:val="00DC7E66"/>
    <w:rsid w:val="00DD0604"/>
    <w:rsid w:val="00DD063E"/>
    <w:rsid w:val="00DD0888"/>
    <w:rsid w:val="00DD08F3"/>
    <w:rsid w:val="00DD0BBA"/>
    <w:rsid w:val="00DD0E36"/>
    <w:rsid w:val="00DD0E82"/>
    <w:rsid w:val="00DD1443"/>
    <w:rsid w:val="00DD2142"/>
    <w:rsid w:val="00DD24ED"/>
    <w:rsid w:val="00DD31F9"/>
    <w:rsid w:val="00DD3D86"/>
    <w:rsid w:val="00DD3E65"/>
    <w:rsid w:val="00DD410F"/>
    <w:rsid w:val="00DD4712"/>
    <w:rsid w:val="00DD49CF"/>
    <w:rsid w:val="00DD4C4D"/>
    <w:rsid w:val="00DD51B6"/>
    <w:rsid w:val="00DD56D4"/>
    <w:rsid w:val="00DD5B44"/>
    <w:rsid w:val="00DD5BBB"/>
    <w:rsid w:val="00DD65CF"/>
    <w:rsid w:val="00DD684B"/>
    <w:rsid w:val="00DD6892"/>
    <w:rsid w:val="00DD6D14"/>
    <w:rsid w:val="00DD6D40"/>
    <w:rsid w:val="00DD6D85"/>
    <w:rsid w:val="00DD6D92"/>
    <w:rsid w:val="00DD6F74"/>
    <w:rsid w:val="00DD70D2"/>
    <w:rsid w:val="00DD7352"/>
    <w:rsid w:val="00DE02F3"/>
    <w:rsid w:val="00DE0652"/>
    <w:rsid w:val="00DE07D2"/>
    <w:rsid w:val="00DE07E4"/>
    <w:rsid w:val="00DE09A1"/>
    <w:rsid w:val="00DE09A5"/>
    <w:rsid w:val="00DE0A59"/>
    <w:rsid w:val="00DE1353"/>
    <w:rsid w:val="00DE137C"/>
    <w:rsid w:val="00DE21FB"/>
    <w:rsid w:val="00DE2229"/>
    <w:rsid w:val="00DE2387"/>
    <w:rsid w:val="00DE26A0"/>
    <w:rsid w:val="00DE2805"/>
    <w:rsid w:val="00DE28BA"/>
    <w:rsid w:val="00DE2B9E"/>
    <w:rsid w:val="00DE2DCE"/>
    <w:rsid w:val="00DE30FA"/>
    <w:rsid w:val="00DE3431"/>
    <w:rsid w:val="00DE449B"/>
    <w:rsid w:val="00DE4C67"/>
    <w:rsid w:val="00DE4D69"/>
    <w:rsid w:val="00DE4EC3"/>
    <w:rsid w:val="00DE56F7"/>
    <w:rsid w:val="00DE5EE1"/>
    <w:rsid w:val="00DE610F"/>
    <w:rsid w:val="00DE626A"/>
    <w:rsid w:val="00DE6B05"/>
    <w:rsid w:val="00DE6CA6"/>
    <w:rsid w:val="00DE6E80"/>
    <w:rsid w:val="00DE70AC"/>
    <w:rsid w:val="00DE710B"/>
    <w:rsid w:val="00DE7257"/>
    <w:rsid w:val="00DE7267"/>
    <w:rsid w:val="00DE792A"/>
    <w:rsid w:val="00DE7EF7"/>
    <w:rsid w:val="00DF0020"/>
    <w:rsid w:val="00DF01D3"/>
    <w:rsid w:val="00DF0848"/>
    <w:rsid w:val="00DF087C"/>
    <w:rsid w:val="00DF0C1C"/>
    <w:rsid w:val="00DF0F2C"/>
    <w:rsid w:val="00DF0FC5"/>
    <w:rsid w:val="00DF1593"/>
    <w:rsid w:val="00DF1B4B"/>
    <w:rsid w:val="00DF1BCE"/>
    <w:rsid w:val="00DF203B"/>
    <w:rsid w:val="00DF2342"/>
    <w:rsid w:val="00DF26AA"/>
    <w:rsid w:val="00DF2C04"/>
    <w:rsid w:val="00DF2CDA"/>
    <w:rsid w:val="00DF2D7E"/>
    <w:rsid w:val="00DF36A5"/>
    <w:rsid w:val="00DF3BCF"/>
    <w:rsid w:val="00DF41C7"/>
    <w:rsid w:val="00DF4976"/>
    <w:rsid w:val="00DF4BDC"/>
    <w:rsid w:val="00DF4DC3"/>
    <w:rsid w:val="00DF4FED"/>
    <w:rsid w:val="00DF5814"/>
    <w:rsid w:val="00DF5E7D"/>
    <w:rsid w:val="00DF6137"/>
    <w:rsid w:val="00DF640C"/>
    <w:rsid w:val="00DF6541"/>
    <w:rsid w:val="00DF6D65"/>
    <w:rsid w:val="00DF6EE0"/>
    <w:rsid w:val="00DF7034"/>
    <w:rsid w:val="00DF71F6"/>
    <w:rsid w:val="00DF7740"/>
    <w:rsid w:val="00E0018F"/>
    <w:rsid w:val="00E004EC"/>
    <w:rsid w:val="00E00575"/>
    <w:rsid w:val="00E007B6"/>
    <w:rsid w:val="00E00943"/>
    <w:rsid w:val="00E00BED"/>
    <w:rsid w:val="00E00E8B"/>
    <w:rsid w:val="00E014EE"/>
    <w:rsid w:val="00E01699"/>
    <w:rsid w:val="00E01F2F"/>
    <w:rsid w:val="00E01F68"/>
    <w:rsid w:val="00E0225F"/>
    <w:rsid w:val="00E0238B"/>
    <w:rsid w:val="00E025B6"/>
    <w:rsid w:val="00E0299E"/>
    <w:rsid w:val="00E02BC2"/>
    <w:rsid w:val="00E02D81"/>
    <w:rsid w:val="00E02F88"/>
    <w:rsid w:val="00E0340B"/>
    <w:rsid w:val="00E03579"/>
    <w:rsid w:val="00E037BE"/>
    <w:rsid w:val="00E03C99"/>
    <w:rsid w:val="00E03D10"/>
    <w:rsid w:val="00E04626"/>
    <w:rsid w:val="00E04902"/>
    <w:rsid w:val="00E04B90"/>
    <w:rsid w:val="00E04C0B"/>
    <w:rsid w:val="00E050D2"/>
    <w:rsid w:val="00E05106"/>
    <w:rsid w:val="00E05117"/>
    <w:rsid w:val="00E05283"/>
    <w:rsid w:val="00E0542D"/>
    <w:rsid w:val="00E0549F"/>
    <w:rsid w:val="00E054BE"/>
    <w:rsid w:val="00E05590"/>
    <w:rsid w:val="00E05839"/>
    <w:rsid w:val="00E05963"/>
    <w:rsid w:val="00E05DD4"/>
    <w:rsid w:val="00E06278"/>
    <w:rsid w:val="00E06482"/>
    <w:rsid w:val="00E06907"/>
    <w:rsid w:val="00E07283"/>
    <w:rsid w:val="00E0739D"/>
    <w:rsid w:val="00E073AA"/>
    <w:rsid w:val="00E07432"/>
    <w:rsid w:val="00E07651"/>
    <w:rsid w:val="00E07921"/>
    <w:rsid w:val="00E07A00"/>
    <w:rsid w:val="00E07BDD"/>
    <w:rsid w:val="00E07D64"/>
    <w:rsid w:val="00E07E9F"/>
    <w:rsid w:val="00E07F44"/>
    <w:rsid w:val="00E07FFB"/>
    <w:rsid w:val="00E100AC"/>
    <w:rsid w:val="00E10211"/>
    <w:rsid w:val="00E10567"/>
    <w:rsid w:val="00E10B87"/>
    <w:rsid w:val="00E11263"/>
    <w:rsid w:val="00E113FD"/>
    <w:rsid w:val="00E11C7C"/>
    <w:rsid w:val="00E11EFC"/>
    <w:rsid w:val="00E12008"/>
    <w:rsid w:val="00E12685"/>
    <w:rsid w:val="00E129DA"/>
    <w:rsid w:val="00E12D17"/>
    <w:rsid w:val="00E12D6E"/>
    <w:rsid w:val="00E12FA4"/>
    <w:rsid w:val="00E12FEE"/>
    <w:rsid w:val="00E132E4"/>
    <w:rsid w:val="00E133A8"/>
    <w:rsid w:val="00E1365D"/>
    <w:rsid w:val="00E138C0"/>
    <w:rsid w:val="00E13D83"/>
    <w:rsid w:val="00E14092"/>
    <w:rsid w:val="00E140CF"/>
    <w:rsid w:val="00E14A07"/>
    <w:rsid w:val="00E14F9B"/>
    <w:rsid w:val="00E1541F"/>
    <w:rsid w:val="00E15E74"/>
    <w:rsid w:val="00E161B6"/>
    <w:rsid w:val="00E166A0"/>
    <w:rsid w:val="00E167C9"/>
    <w:rsid w:val="00E168F4"/>
    <w:rsid w:val="00E16A50"/>
    <w:rsid w:val="00E16D17"/>
    <w:rsid w:val="00E16F4F"/>
    <w:rsid w:val="00E17B93"/>
    <w:rsid w:val="00E20589"/>
    <w:rsid w:val="00E206A7"/>
    <w:rsid w:val="00E209A8"/>
    <w:rsid w:val="00E20E99"/>
    <w:rsid w:val="00E20EBA"/>
    <w:rsid w:val="00E21558"/>
    <w:rsid w:val="00E2197C"/>
    <w:rsid w:val="00E219C7"/>
    <w:rsid w:val="00E21F0D"/>
    <w:rsid w:val="00E2257A"/>
    <w:rsid w:val="00E2265D"/>
    <w:rsid w:val="00E226AD"/>
    <w:rsid w:val="00E232E7"/>
    <w:rsid w:val="00E2332B"/>
    <w:rsid w:val="00E236F6"/>
    <w:rsid w:val="00E239AD"/>
    <w:rsid w:val="00E23E3D"/>
    <w:rsid w:val="00E23EAA"/>
    <w:rsid w:val="00E23FC1"/>
    <w:rsid w:val="00E2405A"/>
    <w:rsid w:val="00E24E60"/>
    <w:rsid w:val="00E252A0"/>
    <w:rsid w:val="00E257CA"/>
    <w:rsid w:val="00E25B14"/>
    <w:rsid w:val="00E25C2D"/>
    <w:rsid w:val="00E26C3D"/>
    <w:rsid w:val="00E26D56"/>
    <w:rsid w:val="00E2717A"/>
    <w:rsid w:val="00E27ABE"/>
    <w:rsid w:val="00E27C22"/>
    <w:rsid w:val="00E27E1F"/>
    <w:rsid w:val="00E30427"/>
    <w:rsid w:val="00E30B8F"/>
    <w:rsid w:val="00E31199"/>
    <w:rsid w:val="00E3130F"/>
    <w:rsid w:val="00E31324"/>
    <w:rsid w:val="00E31369"/>
    <w:rsid w:val="00E3162A"/>
    <w:rsid w:val="00E31D14"/>
    <w:rsid w:val="00E3229C"/>
    <w:rsid w:val="00E32440"/>
    <w:rsid w:val="00E325BA"/>
    <w:rsid w:val="00E3282D"/>
    <w:rsid w:val="00E32E6B"/>
    <w:rsid w:val="00E334EE"/>
    <w:rsid w:val="00E34B4D"/>
    <w:rsid w:val="00E34B77"/>
    <w:rsid w:val="00E34E0F"/>
    <w:rsid w:val="00E34F67"/>
    <w:rsid w:val="00E34F86"/>
    <w:rsid w:val="00E35456"/>
    <w:rsid w:val="00E355D2"/>
    <w:rsid w:val="00E3569E"/>
    <w:rsid w:val="00E35C6A"/>
    <w:rsid w:val="00E36321"/>
    <w:rsid w:val="00E3643F"/>
    <w:rsid w:val="00E36709"/>
    <w:rsid w:val="00E36ADE"/>
    <w:rsid w:val="00E3711F"/>
    <w:rsid w:val="00E375F7"/>
    <w:rsid w:val="00E379FB"/>
    <w:rsid w:val="00E40449"/>
    <w:rsid w:val="00E404DA"/>
    <w:rsid w:val="00E40B22"/>
    <w:rsid w:val="00E40EAA"/>
    <w:rsid w:val="00E41873"/>
    <w:rsid w:val="00E41A17"/>
    <w:rsid w:val="00E41AA8"/>
    <w:rsid w:val="00E41C36"/>
    <w:rsid w:val="00E41D6E"/>
    <w:rsid w:val="00E424EB"/>
    <w:rsid w:val="00E42BC5"/>
    <w:rsid w:val="00E42C57"/>
    <w:rsid w:val="00E42DC6"/>
    <w:rsid w:val="00E43157"/>
    <w:rsid w:val="00E43391"/>
    <w:rsid w:val="00E43532"/>
    <w:rsid w:val="00E43846"/>
    <w:rsid w:val="00E443D8"/>
    <w:rsid w:val="00E44507"/>
    <w:rsid w:val="00E446AA"/>
    <w:rsid w:val="00E4495D"/>
    <w:rsid w:val="00E44A08"/>
    <w:rsid w:val="00E44F1B"/>
    <w:rsid w:val="00E44FB5"/>
    <w:rsid w:val="00E45222"/>
    <w:rsid w:val="00E4564E"/>
    <w:rsid w:val="00E45D84"/>
    <w:rsid w:val="00E461CE"/>
    <w:rsid w:val="00E4688F"/>
    <w:rsid w:val="00E47085"/>
    <w:rsid w:val="00E47274"/>
    <w:rsid w:val="00E475CB"/>
    <w:rsid w:val="00E5016D"/>
    <w:rsid w:val="00E5027C"/>
    <w:rsid w:val="00E5034F"/>
    <w:rsid w:val="00E50985"/>
    <w:rsid w:val="00E5098A"/>
    <w:rsid w:val="00E509AD"/>
    <w:rsid w:val="00E50ACD"/>
    <w:rsid w:val="00E5125E"/>
    <w:rsid w:val="00E5183E"/>
    <w:rsid w:val="00E52120"/>
    <w:rsid w:val="00E52360"/>
    <w:rsid w:val="00E52778"/>
    <w:rsid w:val="00E52B0D"/>
    <w:rsid w:val="00E52EFE"/>
    <w:rsid w:val="00E5311E"/>
    <w:rsid w:val="00E532BF"/>
    <w:rsid w:val="00E53522"/>
    <w:rsid w:val="00E54667"/>
    <w:rsid w:val="00E54751"/>
    <w:rsid w:val="00E54789"/>
    <w:rsid w:val="00E549E8"/>
    <w:rsid w:val="00E555A6"/>
    <w:rsid w:val="00E55C9B"/>
    <w:rsid w:val="00E55DBB"/>
    <w:rsid w:val="00E56AA3"/>
    <w:rsid w:val="00E571A2"/>
    <w:rsid w:val="00E57951"/>
    <w:rsid w:val="00E57D93"/>
    <w:rsid w:val="00E6041E"/>
    <w:rsid w:val="00E6079F"/>
    <w:rsid w:val="00E60984"/>
    <w:rsid w:val="00E609A6"/>
    <w:rsid w:val="00E60DCD"/>
    <w:rsid w:val="00E60EA7"/>
    <w:rsid w:val="00E611C5"/>
    <w:rsid w:val="00E6134B"/>
    <w:rsid w:val="00E6166A"/>
    <w:rsid w:val="00E620D3"/>
    <w:rsid w:val="00E625E8"/>
    <w:rsid w:val="00E626A4"/>
    <w:rsid w:val="00E62EB7"/>
    <w:rsid w:val="00E6301F"/>
    <w:rsid w:val="00E6318B"/>
    <w:rsid w:val="00E632A1"/>
    <w:rsid w:val="00E6377D"/>
    <w:rsid w:val="00E638E9"/>
    <w:rsid w:val="00E63C8D"/>
    <w:rsid w:val="00E63F00"/>
    <w:rsid w:val="00E64146"/>
    <w:rsid w:val="00E64439"/>
    <w:rsid w:val="00E64848"/>
    <w:rsid w:val="00E64C50"/>
    <w:rsid w:val="00E64D85"/>
    <w:rsid w:val="00E64E6F"/>
    <w:rsid w:val="00E64F6D"/>
    <w:rsid w:val="00E65121"/>
    <w:rsid w:val="00E65231"/>
    <w:rsid w:val="00E6560F"/>
    <w:rsid w:val="00E65686"/>
    <w:rsid w:val="00E6583F"/>
    <w:rsid w:val="00E65D77"/>
    <w:rsid w:val="00E65EEA"/>
    <w:rsid w:val="00E6608B"/>
    <w:rsid w:val="00E671D9"/>
    <w:rsid w:val="00E6751B"/>
    <w:rsid w:val="00E676A6"/>
    <w:rsid w:val="00E67D4F"/>
    <w:rsid w:val="00E67FE0"/>
    <w:rsid w:val="00E706C1"/>
    <w:rsid w:val="00E7107C"/>
    <w:rsid w:val="00E715D9"/>
    <w:rsid w:val="00E7199C"/>
    <w:rsid w:val="00E71AC7"/>
    <w:rsid w:val="00E720CA"/>
    <w:rsid w:val="00E72705"/>
    <w:rsid w:val="00E72FC5"/>
    <w:rsid w:val="00E73324"/>
    <w:rsid w:val="00E73DA2"/>
    <w:rsid w:val="00E73E9C"/>
    <w:rsid w:val="00E73F34"/>
    <w:rsid w:val="00E74585"/>
    <w:rsid w:val="00E746DB"/>
    <w:rsid w:val="00E74DC8"/>
    <w:rsid w:val="00E751DA"/>
    <w:rsid w:val="00E752DD"/>
    <w:rsid w:val="00E75431"/>
    <w:rsid w:val="00E75A4B"/>
    <w:rsid w:val="00E760E3"/>
    <w:rsid w:val="00E763FB"/>
    <w:rsid w:val="00E767F0"/>
    <w:rsid w:val="00E77396"/>
    <w:rsid w:val="00E77728"/>
    <w:rsid w:val="00E77E37"/>
    <w:rsid w:val="00E802E4"/>
    <w:rsid w:val="00E80303"/>
    <w:rsid w:val="00E80909"/>
    <w:rsid w:val="00E80D57"/>
    <w:rsid w:val="00E80FE4"/>
    <w:rsid w:val="00E81AC0"/>
    <w:rsid w:val="00E81BF2"/>
    <w:rsid w:val="00E821A1"/>
    <w:rsid w:val="00E822A7"/>
    <w:rsid w:val="00E82580"/>
    <w:rsid w:val="00E825C0"/>
    <w:rsid w:val="00E82893"/>
    <w:rsid w:val="00E82CCE"/>
    <w:rsid w:val="00E82DD9"/>
    <w:rsid w:val="00E83029"/>
    <w:rsid w:val="00E830D2"/>
    <w:rsid w:val="00E8354B"/>
    <w:rsid w:val="00E83682"/>
    <w:rsid w:val="00E838BB"/>
    <w:rsid w:val="00E83C3F"/>
    <w:rsid w:val="00E83F5C"/>
    <w:rsid w:val="00E840EE"/>
    <w:rsid w:val="00E8411F"/>
    <w:rsid w:val="00E841AF"/>
    <w:rsid w:val="00E84727"/>
    <w:rsid w:val="00E84991"/>
    <w:rsid w:val="00E849E5"/>
    <w:rsid w:val="00E84D91"/>
    <w:rsid w:val="00E84E07"/>
    <w:rsid w:val="00E84EB5"/>
    <w:rsid w:val="00E84FB0"/>
    <w:rsid w:val="00E85417"/>
    <w:rsid w:val="00E85662"/>
    <w:rsid w:val="00E85940"/>
    <w:rsid w:val="00E85A14"/>
    <w:rsid w:val="00E8629D"/>
    <w:rsid w:val="00E86A9C"/>
    <w:rsid w:val="00E86B98"/>
    <w:rsid w:val="00E8734C"/>
    <w:rsid w:val="00E8744A"/>
    <w:rsid w:val="00E8789F"/>
    <w:rsid w:val="00E90272"/>
    <w:rsid w:val="00E90613"/>
    <w:rsid w:val="00E90643"/>
    <w:rsid w:val="00E9074C"/>
    <w:rsid w:val="00E9083D"/>
    <w:rsid w:val="00E9099C"/>
    <w:rsid w:val="00E90AEF"/>
    <w:rsid w:val="00E90B04"/>
    <w:rsid w:val="00E90BF7"/>
    <w:rsid w:val="00E918FD"/>
    <w:rsid w:val="00E91A0A"/>
    <w:rsid w:val="00E91BB5"/>
    <w:rsid w:val="00E91BED"/>
    <w:rsid w:val="00E91D64"/>
    <w:rsid w:val="00E92441"/>
    <w:rsid w:val="00E9247F"/>
    <w:rsid w:val="00E925A2"/>
    <w:rsid w:val="00E9272C"/>
    <w:rsid w:val="00E92C44"/>
    <w:rsid w:val="00E93945"/>
    <w:rsid w:val="00E93ACE"/>
    <w:rsid w:val="00E93E8B"/>
    <w:rsid w:val="00E93FD8"/>
    <w:rsid w:val="00E94213"/>
    <w:rsid w:val="00E943D5"/>
    <w:rsid w:val="00E94404"/>
    <w:rsid w:val="00E94A36"/>
    <w:rsid w:val="00E94A71"/>
    <w:rsid w:val="00E9542C"/>
    <w:rsid w:val="00E95615"/>
    <w:rsid w:val="00E956AB"/>
    <w:rsid w:val="00E95C05"/>
    <w:rsid w:val="00E960F8"/>
    <w:rsid w:val="00E96801"/>
    <w:rsid w:val="00E96E07"/>
    <w:rsid w:val="00E96E1A"/>
    <w:rsid w:val="00E96FE6"/>
    <w:rsid w:val="00E9781B"/>
    <w:rsid w:val="00E97837"/>
    <w:rsid w:val="00E97B71"/>
    <w:rsid w:val="00E97C19"/>
    <w:rsid w:val="00EA00A7"/>
    <w:rsid w:val="00EA030C"/>
    <w:rsid w:val="00EA058D"/>
    <w:rsid w:val="00EA0A0E"/>
    <w:rsid w:val="00EA0ACD"/>
    <w:rsid w:val="00EA10FA"/>
    <w:rsid w:val="00EA1360"/>
    <w:rsid w:val="00EA16D3"/>
    <w:rsid w:val="00EA16FC"/>
    <w:rsid w:val="00EA1A04"/>
    <w:rsid w:val="00EA1BEE"/>
    <w:rsid w:val="00EA2DC1"/>
    <w:rsid w:val="00EA33E8"/>
    <w:rsid w:val="00EA353D"/>
    <w:rsid w:val="00EA3CC1"/>
    <w:rsid w:val="00EA3D34"/>
    <w:rsid w:val="00EA42C7"/>
    <w:rsid w:val="00EA4459"/>
    <w:rsid w:val="00EA4585"/>
    <w:rsid w:val="00EA458C"/>
    <w:rsid w:val="00EA4702"/>
    <w:rsid w:val="00EA4837"/>
    <w:rsid w:val="00EA4B6A"/>
    <w:rsid w:val="00EA4FDC"/>
    <w:rsid w:val="00EA53B4"/>
    <w:rsid w:val="00EA59B1"/>
    <w:rsid w:val="00EA59BB"/>
    <w:rsid w:val="00EA5C48"/>
    <w:rsid w:val="00EA5D1F"/>
    <w:rsid w:val="00EA5DBC"/>
    <w:rsid w:val="00EA609D"/>
    <w:rsid w:val="00EA640E"/>
    <w:rsid w:val="00EA68AD"/>
    <w:rsid w:val="00EA6E86"/>
    <w:rsid w:val="00EA7416"/>
    <w:rsid w:val="00EA7DA0"/>
    <w:rsid w:val="00EA7DAD"/>
    <w:rsid w:val="00EB0237"/>
    <w:rsid w:val="00EB0584"/>
    <w:rsid w:val="00EB0A95"/>
    <w:rsid w:val="00EB0CC8"/>
    <w:rsid w:val="00EB0CE7"/>
    <w:rsid w:val="00EB0EBD"/>
    <w:rsid w:val="00EB10FF"/>
    <w:rsid w:val="00EB1199"/>
    <w:rsid w:val="00EB1228"/>
    <w:rsid w:val="00EB1348"/>
    <w:rsid w:val="00EB151A"/>
    <w:rsid w:val="00EB17DA"/>
    <w:rsid w:val="00EB1949"/>
    <w:rsid w:val="00EB1AA1"/>
    <w:rsid w:val="00EB1D03"/>
    <w:rsid w:val="00EB1F40"/>
    <w:rsid w:val="00EB1FA6"/>
    <w:rsid w:val="00EB24F9"/>
    <w:rsid w:val="00EB26D3"/>
    <w:rsid w:val="00EB2AC2"/>
    <w:rsid w:val="00EB2D76"/>
    <w:rsid w:val="00EB35D3"/>
    <w:rsid w:val="00EB38D2"/>
    <w:rsid w:val="00EB3952"/>
    <w:rsid w:val="00EB39AE"/>
    <w:rsid w:val="00EB3C8F"/>
    <w:rsid w:val="00EB3F5A"/>
    <w:rsid w:val="00EB413B"/>
    <w:rsid w:val="00EB454D"/>
    <w:rsid w:val="00EB492B"/>
    <w:rsid w:val="00EB496A"/>
    <w:rsid w:val="00EB576A"/>
    <w:rsid w:val="00EB57A0"/>
    <w:rsid w:val="00EB60D2"/>
    <w:rsid w:val="00EB60FE"/>
    <w:rsid w:val="00EB6159"/>
    <w:rsid w:val="00EB65F1"/>
    <w:rsid w:val="00EB6964"/>
    <w:rsid w:val="00EB6BB4"/>
    <w:rsid w:val="00EB6DE1"/>
    <w:rsid w:val="00EB720C"/>
    <w:rsid w:val="00EB7776"/>
    <w:rsid w:val="00EB7B0D"/>
    <w:rsid w:val="00EB7D08"/>
    <w:rsid w:val="00EC01D9"/>
    <w:rsid w:val="00EC0F29"/>
    <w:rsid w:val="00EC17D8"/>
    <w:rsid w:val="00EC25B8"/>
    <w:rsid w:val="00EC271E"/>
    <w:rsid w:val="00EC2EE6"/>
    <w:rsid w:val="00EC3420"/>
    <w:rsid w:val="00EC3939"/>
    <w:rsid w:val="00EC3F5A"/>
    <w:rsid w:val="00EC57CD"/>
    <w:rsid w:val="00EC5871"/>
    <w:rsid w:val="00EC5AE5"/>
    <w:rsid w:val="00EC5EC4"/>
    <w:rsid w:val="00EC5F21"/>
    <w:rsid w:val="00EC5FC9"/>
    <w:rsid w:val="00EC601D"/>
    <w:rsid w:val="00EC6162"/>
    <w:rsid w:val="00EC633A"/>
    <w:rsid w:val="00EC6B77"/>
    <w:rsid w:val="00EC6C07"/>
    <w:rsid w:val="00EC6FCD"/>
    <w:rsid w:val="00EC730A"/>
    <w:rsid w:val="00EC75CD"/>
    <w:rsid w:val="00EC7729"/>
    <w:rsid w:val="00EC7E36"/>
    <w:rsid w:val="00ED0AD8"/>
    <w:rsid w:val="00ED0F5F"/>
    <w:rsid w:val="00ED104C"/>
    <w:rsid w:val="00ED13EE"/>
    <w:rsid w:val="00ED1421"/>
    <w:rsid w:val="00ED14D5"/>
    <w:rsid w:val="00ED18DC"/>
    <w:rsid w:val="00ED1A3E"/>
    <w:rsid w:val="00ED1B04"/>
    <w:rsid w:val="00ED1C68"/>
    <w:rsid w:val="00ED211C"/>
    <w:rsid w:val="00ED248C"/>
    <w:rsid w:val="00ED2824"/>
    <w:rsid w:val="00ED295F"/>
    <w:rsid w:val="00ED2A35"/>
    <w:rsid w:val="00ED2B97"/>
    <w:rsid w:val="00ED3118"/>
    <w:rsid w:val="00ED3802"/>
    <w:rsid w:val="00ED3D04"/>
    <w:rsid w:val="00ED3F3F"/>
    <w:rsid w:val="00ED3FE9"/>
    <w:rsid w:val="00ED4148"/>
    <w:rsid w:val="00ED4370"/>
    <w:rsid w:val="00ED4911"/>
    <w:rsid w:val="00ED4F32"/>
    <w:rsid w:val="00ED52D6"/>
    <w:rsid w:val="00ED5662"/>
    <w:rsid w:val="00ED5FA0"/>
    <w:rsid w:val="00ED602E"/>
    <w:rsid w:val="00ED65C4"/>
    <w:rsid w:val="00ED67F1"/>
    <w:rsid w:val="00ED75BD"/>
    <w:rsid w:val="00ED76BE"/>
    <w:rsid w:val="00ED7C53"/>
    <w:rsid w:val="00EE0032"/>
    <w:rsid w:val="00EE0747"/>
    <w:rsid w:val="00EE07CF"/>
    <w:rsid w:val="00EE0CC9"/>
    <w:rsid w:val="00EE0E65"/>
    <w:rsid w:val="00EE0EF2"/>
    <w:rsid w:val="00EE0F3C"/>
    <w:rsid w:val="00EE0F71"/>
    <w:rsid w:val="00EE1655"/>
    <w:rsid w:val="00EE1908"/>
    <w:rsid w:val="00EE1981"/>
    <w:rsid w:val="00EE1ABD"/>
    <w:rsid w:val="00EE1F51"/>
    <w:rsid w:val="00EE225F"/>
    <w:rsid w:val="00EE22FC"/>
    <w:rsid w:val="00EE24F0"/>
    <w:rsid w:val="00EE25FF"/>
    <w:rsid w:val="00EE2B90"/>
    <w:rsid w:val="00EE2B93"/>
    <w:rsid w:val="00EE3881"/>
    <w:rsid w:val="00EE3E87"/>
    <w:rsid w:val="00EE3EEA"/>
    <w:rsid w:val="00EE40D7"/>
    <w:rsid w:val="00EE4167"/>
    <w:rsid w:val="00EE4181"/>
    <w:rsid w:val="00EE42B2"/>
    <w:rsid w:val="00EE4E0C"/>
    <w:rsid w:val="00EE4F2C"/>
    <w:rsid w:val="00EE51CE"/>
    <w:rsid w:val="00EE528F"/>
    <w:rsid w:val="00EE52BC"/>
    <w:rsid w:val="00EE56E1"/>
    <w:rsid w:val="00EE5AB2"/>
    <w:rsid w:val="00EE5D0F"/>
    <w:rsid w:val="00EE62E2"/>
    <w:rsid w:val="00EE6E06"/>
    <w:rsid w:val="00EE7071"/>
    <w:rsid w:val="00EE712A"/>
    <w:rsid w:val="00EE72CC"/>
    <w:rsid w:val="00EE78D4"/>
    <w:rsid w:val="00EE7AF3"/>
    <w:rsid w:val="00EE7DB5"/>
    <w:rsid w:val="00EE7DC6"/>
    <w:rsid w:val="00EE7EDD"/>
    <w:rsid w:val="00EF0086"/>
    <w:rsid w:val="00EF019F"/>
    <w:rsid w:val="00EF041B"/>
    <w:rsid w:val="00EF0CFD"/>
    <w:rsid w:val="00EF0E20"/>
    <w:rsid w:val="00EF10AE"/>
    <w:rsid w:val="00EF1FDC"/>
    <w:rsid w:val="00EF20EA"/>
    <w:rsid w:val="00EF25E4"/>
    <w:rsid w:val="00EF2CC9"/>
    <w:rsid w:val="00EF2E44"/>
    <w:rsid w:val="00EF3628"/>
    <w:rsid w:val="00EF3789"/>
    <w:rsid w:val="00EF380F"/>
    <w:rsid w:val="00EF3997"/>
    <w:rsid w:val="00EF3AAC"/>
    <w:rsid w:val="00EF3ACA"/>
    <w:rsid w:val="00EF3ACE"/>
    <w:rsid w:val="00EF3F5D"/>
    <w:rsid w:val="00EF412F"/>
    <w:rsid w:val="00EF4A52"/>
    <w:rsid w:val="00EF4D4A"/>
    <w:rsid w:val="00EF5489"/>
    <w:rsid w:val="00EF55FC"/>
    <w:rsid w:val="00EF5F2C"/>
    <w:rsid w:val="00EF619B"/>
    <w:rsid w:val="00EF6717"/>
    <w:rsid w:val="00EF6C7F"/>
    <w:rsid w:val="00EF6DE9"/>
    <w:rsid w:val="00EF7060"/>
    <w:rsid w:val="00EF73D7"/>
    <w:rsid w:val="00EF769D"/>
    <w:rsid w:val="00EF7710"/>
    <w:rsid w:val="00EF7AD6"/>
    <w:rsid w:val="00EF7B0E"/>
    <w:rsid w:val="00EF7C5E"/>
    <w:rsid w:val="00F00055"/>
    <w:rsid w:val="00F00323"/>
    <w:rsid w:val="00F0043F"/>
    <w:rsid w:val="00F00735"/>
    <w:rsid w:val="00F00B55"/>
    <w:rsid w:val="00F00B7C"/>
    <w:rsid w:val="00F01E62"/>
    <w:rsid w:val="00F02506"/>
    <w:rsid w:val="00F027CA"/>
    <w:rsid w:val="00F02865"/>
    <w:rsid w:val="00F02932"/>
    <w:rsid w:val="00F02987"/>
    <w:rsid w:val="00F029FA"/>
    <w:rsid w:val="00F02AD1"/>
    <w:rsid w:val="00F031DF"/>
    <w:rsid w:val="00F03977"/>
    <w:rsid w:val="00F03B99"/>
    <w:rsid w:val="00F03DA3"/>
    <w:rsid w:val="00F04083"/>
    <w:rsid w:val="00F0417F"/>
    <w:rsid w:val="00F048F3"/>
    <w:rsid w:val="00F04F35"/>
    <w:rsid w:val="00F0509B"/>
    <w:rsid w:val="00F05529"/>
    <w:rsid w:val="00F05E26"/>
    <w:rsid w:val="00F06515"/>
    <w:rsid w:val="00F065B7"/>
    <w:rsid w:val="00F065D0"/>
    <w:rsid w:val="00F06B41"/>
    <w:rsid w:val="00F06BB9"/>
    <w:rsid w:val="00F06EE0"/>
    <w:rsid w:val="00F071A7"/>
    <w:rsid w:val="00F077E4"/>
    <w:rsid w:val="00F0795D"/>
    <w:rsid w:val="00F07980"/>
    <w:rsid w:val="00F07BE5"/>
    <w:rsid w:val="00F107B2"/>
    <w:rsid w:val="00F10D7E"/>
    <w:rsid w:val="00F10EF7"/>
    <w:rsid w:val="00F10F5F"/>
    <w:rsid w:val="00F10FF9"/>
    <w:rsid w:val="00F114E6"/>
    <w:rsid w:val="00F11B32"/>
    <w:rsid w:val="00F11CDE"/>
    <w:rsid w:val="00F11CF8"/>
    <w:rsid w:val="00F121B8"/>
    <w:rsid w:val="00F12D3C"/>
    <w:rsid w:val="00F12E32"/>
    <w:rsid w:val="00F12E5C"/>
    <w:rsid w:val="00F13524"/>
    <w:rsid w:val="00F13BBC"/>
    <w:rsid w:val="00F141E4"/>
    <w:rsid w:val="00F14626"/>
    <w:rsid w:val="00F146ED"/>
    <w:rsid w:val="00F14D01"/>
    <w:rsid w:val="00F14E7D"/>
    <w:rsid w:val="00F14F60"/>
    <w:rsid w:val="00F1510C"/>
    <w:rsid w:val="00F151C9"/>
    <w:rsid w:val="00F154CF"/>
    <w:rsid w:val="00F15C84"/>
    <w:rsid w:val="00F15FDD"/>
    <w:rsid w:val="00F15FE8"/>
    <w:rsid w:val="00F1644E"/>
    <w:rsid w:val="00F16B67"/>
    <w:rsid w:val="00F16E58"/>
    <w:rsid w:val="00F173E0"/>
    <w:rsid w:val="00F1755B"/>
    <w:rsid w:val="00F2057E"/>
    <w:rsid w:val="00F207DC"/>
    <w:rsid w:val="00F20ABD"/>
    <w:rsid w:val="00F20CA0"/>
    <w:rsid w:val="00F20CC3"/>
    <w:rsid w:val="00F21478"/>
    <w:rsid w:val="00F2192C"/>
    <w:rsid w:val="00F219EA"/>
    <w:rsid w:val="00F2234F"/>
    <w:rsid w:val="00F22435"/>
    <w:rsid w:val="00F228D5"/>
    <w:rsid w:val="00F2297E"/>
    <w:rsid w:val="00F22F20"/>
    <w:rsid w:val="00F23765"/>
    <w:rsid w:val="00F23B3A"/>
    <w:rsid w:val="00F23C77"/>
    <w:rsid w:val="00F23DB8"/>
    <w:rsid w:val="00F23F87"/>
    <w:rsid w:val="00F247A0"/>
    <w:rsid w:val="00F24C82"/>
    <w:rsid w:val="00F250C7"/>
    <w:rsid w:val="00F253CC"/>
    <w:rsid w:val="00F2551C"/>
    <w:rsid w:val="00F2579B"/>
    <w:rsid w:val="00F25A36"/>
    <w:rsid w:val="00F25B97"/>
    <w:rsid w:val="00F25CD8"/>
    <w:rsid w:val="00F2600C"/>
    <w:rsid w:val="00F26A2B"/>
    <w:rsid w:val="00F26BDA"/>
    <w:rsid w:val="00F2702A"/>
    <w:rsid w:val="00F270F1"/>
    <w:rsid w:val="00F2770D"/>
    <w:rsid w:val="00F2796D"/>
    <w:rsid w:val="00F27A79"/>
    <w:rsid w:val="00F27EFA"/>
    <w:rsid w:val="00F3016F"/>
    <w:rsid w:val="00F301F1"/>
    <w:rsid w:val="00F3062D"/>
    <w:rsid w:val="00F30798"/>
    <w:rsid w:val="00F308DF"/>
    <w:rsid w:val="00F30981"/>
    <w:rsid w:val="00F30A2F"/>
    <w:rsid w:val="00F318EF"/>
    <w:rsid w:val="00F3237F"/>
    <w:rsid w:val="00F3246D"/>
    <w:rsid w:val="00F32627"/>
    <w:rsid w:val="00F328BD"/>
    <w:rsid w:val="00F32F8F"/>
    <w:rsid w:val="00F330E4"/>
    <w:rsid w:val="00F3320B"/>
    <w:rsid w:val="00F33358"/>
    <w:rsid w:val="00F335AF"/>
    <w:rsid w:val="00F33748"/>
    <w:rsid w:val="00F33955"/>
    <w:rsid w:val="00F33D04"/>
    <w:rsid w:val="00F33F98"/>
    <w:rsid w:val="00F34B5A"/>
    <w:rsid w:val="00F351BB"/>
    <w:rsid w:val="00F3585A"/>
    <w:rsid w:val="00F35A3F"/>
    <w:rsid w:val="00F3622C"/>
    <w:rsid w:val="00F36342"/>
    <w:rsid w:val="00F367FD"/>
    <w:rsid w:val="00F3684D"/>
    <w:rsid w:val="00F3692A"/>
    <w:rsid w:val="00F36BBC"/>
    <w:rsid w:val="00F36BD1"/>
    <w:rsid w:val="00F36DD3"/>
    <w:rsid w:val="00F36ED8"/>
    <w:rsid w:val="00F37106"/>
    <w:rsid w:val="00F3776F"/>
    <w:rsid w:val="00F37D07"/>
    <w:rsid w:val="00F403CC"/>
    <w:rsid w:val="00F4059E"/>
    <w:rsid w:val="00F40950"/>
    <w:rsid w:val="00F40F53"/>
    <w:rsid w:val="00F41724"/>
    <w:rsid w:val="00F417F4"/>
    <w:rsid w:val="00F42613"/>
    <w:rsid w:val="00F42707"/>
    <w:rsid w:val="00F42AAE"/>
    <w:rsid w:val="00F42DF2"/>
    <w:rsid w:val="00F43318"/>
    <w:rsid w:val="00F435E2"/>
    <w:rsid w:val="00F4360C"/>
    <w:rsid w:val="00F43922"/>
    <w:rsid w:val="00F4406D"/>
    <w:rsid w:val="00F4462C"/>
    <w:rsid w:val="00F446F9"/>
    <w:rsid w:val="00F44A15"/>
    <w:rsid w:val="00F44C09"/>
    <w:rsid w:val="00F44CA5"/>
    <w:rsid w:val="00F44D14"/>
    <w:rsid w:val="00F44FED"/>
    <w:rsid w:val="00F45631"/>
    <w:rsid w:val="00F458B4"/>
    <w:rsid w:val="00F45942"/>
    <w:rsid w:val="00F45ADC"/>
    <w:rsid w:val="00F45B86"/>
    <w:rsid w:val="00F45F77"/>
    <w:rsid w:val="00F460BD"/>
    <w:rsid w:val="00F46421"/>
    <w:rsid w:val="00F46A2B"/>
    <w:rsid w:val="00F46DCE"/>
    <w:rsid w:val="00F47077"/>
    <w:rsid w:val="00F475EC"/>
    <w:rsid w:val="00F476EA"/>
    <w:rsid w:val="00F47B37"/>
    <w:rsid w:val="00F50213"/>
    <w:rsid w:val="00F503E5"/>
    <w:rsid w:val="00F506DB"/>
    <w:rsid w:val="00F50950"/>
    <w:rsid w:val="00F50C16"/>
    <w:rsid w:val="00F50C83"/>
    <w:rsid w:val="00F50E2F"/>
    <w:rsid w:val="00F5120C"/>
    <w:rsid w:val="00F5126E"/>
    <w:rsid w:val="00F519CF"/>
    <w:rsid w:val="00F51D23"/>
    <w:rsid w:val="00F52036"/>
    <w:rsid w:val="00F5266C"/>
    <w:rsid w:val="00F52916"/>
    <w:rsid w:val="00F52C37"/>
    <w:rsid w:val="00F537C8"/>
    <w:rsid w:val="00F53939"/>
    <w:rsid w:val="00F53D74"/>
    <w:rsid w:val="00F53F79"/>
    <w:rsid w:val="00F54512"/>
    <w:rsid w:val="00F54649"/>
    <w:rsid w:val="00F54740"/>
    <w:rsid w:val="00F549D0"/>
    <w:rsid w:val="00F54DD2"/>
    <w:rsid w:val="00F54ECA"/>
    <w:rsid w:val="00F550DF"/>
    <w:rsid w:val="00F55253"/>
    <w:rsid w:val="00F5569F"/>
    <w:rsid w:val="00F557DF"/>
    <w:rsid w:val="00F56089"/>
    <w:rsid w:val="00F560E0"/>
    <w:rsid w:val="00F56791"/>
    <w:rsid w:val="00F56933"/>
    <w:rsid w:val="00F56AC8"/>
    <w:rsid w:val="00F56BA5"/>
    <w:rsid w:val="00F56C88"/>
    <w:rsid w:val="00F56E69"/>
    <w:rsid w:val="00F572CE"/>
    <w:rsid w:val="00F57702"/>
    <w:rsid w:val="00F57724"/>
    <w:rsid w:val="00F57978"/>
    <w:rsid w:val="00F57B9F"/>
    <w:rsid w:val="00F57D68"/>
    <w:rsid w:val="00F607B9"/>
    <w:rsid w:val="00F60E22"/>
    <w:rsid w:val="00F60E5B"/>
    <w:rsid w:val="00F6165A"/>
    <w:rsid w:val="00F61A1A"/>
    <w:rsid w:val="00F61FE4"/>
    <w:rsid w:val="00F62282"/>
    <w:rsid w:val="00F62600"/>
    <w:rsid w:val="00F62748"/>
    <w:rsid w:val="00F62D1E"/>
    <w:rsid w:val="00F63508"/>
    <w:rsid w:val="00F6358F"/>
    <w:rsid w:val="00F63CCB"/>
    <w:rsid w:val="00F63ED8"/>
    <w:rsid w:val="00F640C5"/>
    <w:rsid w:val="00F64677"/>
    <w:rsid w:val="00F649AD"/>
    <w:rsid w:val="00F64B8B"/>
    <w:rsid w:val="00F64DB1"/>
    <w:rsid w:val="00F65256"/>
    <w:rsid w:val="00F653D2"/>
    <w:rsid w:val="00F6545C"/>
    <w:rsid w:val="00F65545"/>
    <w:rsid w:val="00F659EC"/>
    <w:rsid w:val="00F6703B"/>
    <w:rsid w:val="00F6731B"/>
    <w:rsid w:val="00F67557"/>
    <w:rsid w:val="00F676C1"/>
    <w:rsid w:val="00F67A50"/>
    <w:rsid w:val="00F67B09"/>
    <w:rsid w:val="00F67C38"/>
    <w:rsid w:val="00F70327"/>
    <w:rsid w:val="00F70550"/>
    <w:rsid w:val="00F705BF"/>
    <w:rsid w:val="00F711C6"/>
    <w:rsid w:val="00F7124D"/>
    <w:rsid w:val="00F71A9D"/>
    <w:rsid w:val="00F71D99"/>
    <w:rsid w:val="00F7244A"/>
    <w:rsid w:val="00F72BD4"/>
    <w:rsid w:val="00F730A7"/>
    <w:rsid w:val="00F73170"/>
    <w:rsid w:val="00F73584"/>
    <w:rsid w:val="00F73687"/>
    <w:rsid w:val="00F739DF"/>
    <w:rsid w:val="00F746C3"/>
    <w:rsid w:val="00F74E0A"/>
    <w:rsid w:val="00F7557F"/>
    <w:rsid w:val="00F75766"/>
    <w:rsid w:val="00F75A47"/>
    <w:rsid w:val="00F75B1C"/>
    <w:rsid w:val="00F75F3C"/>
    <w:rsid w:val="00F76487"/>
    <w:rsid w:val="00F764FE"/>
    <w:rsid w:val="00F76E2B"/>
    <w:rsid w:val="00F77DF8"/>
    <w:rsid w:val="00F804AE"/>
    <w:rsid w:val="00F8067B"/>
    <w:rsid w:val="00F80A4F"/>
    <w:rsid w:val="00F81147"/>
    <w:rsid w:val="00F8162C"/>
    <w:rsid w:val="00F816DE"/>
    <w:rsid w:val="00F81BE3"/>
    <w:rsid w:val="00F81FCC"/>
    <w:rsid w:val="00F82261"/>
    <w:rsid w:val="00F8256D"/>
    <w:rsid w:val="00F82B6F"/>
    <w:rsid w:val="00F82DD5"/>
    <w:rsid w:val="00F82E43"/>
    <w:rsid w:val="00F83873"/>
    <w:rsid w:val="00F83A86"/>
    <w:rsid w:val="00F843AA"/>
    <w:rsid w:val="00F843E3"/>
    <w:rsid w:val="00F84D44"/>
    <w:rsid w:val="00F85134"/>
    <w:rsid w:val="00F852F7"/>
    <w:rsid w:val="00F852FC"/>
    <w:rsid w:val="00F85329"/>
    <w:rsid w:val="00F85330"/>
    <w:rsid w:val="00F85337"/>
    <w:rsid w:val="00F854A1"/>
    <w:rsid w:val="00F85A52"/>
    <w:rsid w:val="00F860B1"/>
    <w:rsid w:val="00F86382"/>
    <w:rsid w:val="00F866A6"/>
    <w:rsid w:val="00F869AF"/>
    <w:rsid w:val="00F869E0"/>
    <w:rsid w:val="00F877C0"/>
    <w:rsid w:val="00F8795C"/>
    <w:rsid w:val="00F90217"/>
    <w:rsid w:val="00F9043B"/>
    <w:rsid w:val="00F90489"/>
    <w:rsid w:val="00F90590"/>
    <w:rsid w:val="00F90767"/>
    <w:rsid w:val="00F90AEF"/>
    <w:rsid w:val="00F90CAC"/>
    <w:rsid w:val="00F90CC2"/>
    <w:rsid w:val="00F90CE4"/>
    <w:rsid w:val="00F91160"/>
    <w:rsid w:val="00F91542"/>
    <w:rsid w:val="00F9154F"/>
    <w:rsid w:val="00F917D1"/>
    <w:rsid w:val="00F91A90"/>
    <w:rsid w:val="00F91BBA"/>
    <w:rsid w:val="00F91BDC"/>
    <w:rsid w:val="00F91C00"/>
    <w:rsid w:val="00F92433"/>
    <w:rsid w:val="00F92850"/>
    <w:rsid w:val="00F93112"/>
    <w:rsid w:val="00F93F64"/>
    <w:rsid w:val="00F94216"/>
    <w:rsid w:val="00F942A5"/>
    <w:rsid w:val="00F9451A"/>
    <w:rsid w:val="00F946B8"/>
    <w:rsid w:val="00F9491D"/>
    <w:rsid w:val="00F954CA"/>
    <w:rsid w:val="00F95671"/>
    <w:rsid w:val="00F9568E"/>
    <w:rsid w:val="00F957AE"/>
    <w:rsid w:val="00F95A27"/>
    <w:rsid w:val="00F96160"/>
    <w:rsid w:val="00F964F8"/>
    <w:rsid w:val="00F9653B"/>
    <w:rsid w:val="00F9666C"/>
    <w:rsid w:val="00F96778"/>
    <w:rsid w:val="00F97516"/>
    <w:rsid w:val="00F97A52"/>
    <w:rsid w:val="00F97E2D"/>
    <w:rsid w:val="00F97E62"/>
    <w:rsid w:val="00FA02EB"/>
    <w:rsid w:val="00FA0338"/>
    <w:rsid w:val="00FA0711"/>
    <w:rsid w:val="00FA08DD"/>
    <w:rsid w:val="00FA093F"/>
    <w:rsid w:val="00FA0D48"/>
    <w:rsid w:val="00FA174E"/>
    <w:rsid w:val="00FA1A07"/>
    <w:rsid w:val="00FA1A78"/>
    <w:rsid w:val="00FA1FAA"/>
    <w:rsid w:val="00FA1FBB"/>
    <w:rsid w:val="00FA2595"/>
    <w:rsid w:val="00FA29AE"/>
    <w:rsid w:val="00FA2E9D"/>
    <w:rsid w:val="00FA35B3"/>
    <w:rsid w:val="00FA3858"/>
    <w:rsid w:val="00FA3987"/>
    <w:rsid w:val="00FA3A55"/>
    <w:rsid w:val="00FA4035"/>
    <w:rsid w:val="00FA410D"/>
    <w:rsid w:val="00FA4293"/>
    <w:rsid w:val="00FA46DA"/>
    <w:rsid w:val="00FA474A"/>
    <w:rsid w:val="00FA4AD3"/>
    <w:rsid w:val="00FA5285"/>
    <w:rsid w:val="00FA55D2"/>
    <w:rsid w:val="00FA57A0"/>
    <w:rsid w:val="00FA5820"/>
    <w:rsid w:val="00FA5957"/>
    <w:rsid w:val="00FA5C21"/>
    <w:rsid w:val="00FA5CAB"/>
    <w:rsid w:val="00FA5EAE"/>
    <w:rsid w:val="00FA60B9"/>
    <w:rsid w:val="00FA65A6"/>
    <w:rsid w:val="00FA65BB"/>
    <w:rsid w:val="00FA66D9"/>
    <w:rsid w:val="00FA68CE"/>
    <w:rsid w:val="00FA6A30"/>
    <w:rsid w:val="00FA6A89"/>
    <w:rsid w:val="00FA6C23"/>
    <w:rsid w:val="00FA6DA6"/>
    <w:rsid w:val="00FA7494"/>
    <w:rsid w:val="00FA7515"/>
    <w:rsid w:val="00FA7605"/>
    <w:rsid w:val="00FA76FD"/>
    <w:rsid w:val="00FA77B7"/>
    <w:rsid w:val="00FB05F9"/>
    <w:rsid w:val="00FB069F"/>
    <w:rsid w:val="00FB098E"/>
    <w:rsid w:val="00FB0A94"/>
    <w:rsid w:val="00FB1084"/>
    <w:rsid w:val="00FB120C"/>
    <w:rsid w:val="00FB1351"/>
    <w:rsid w:val="00FB14D9"/>
    <w:rsid w:val="00FB1666"/>
    <w:rsid w:val="00FB1AC2"/>
    <w:rsid w:val="00FB1B88"/>
    <w:rsid w:val="00FB2096"/>
    <w:rsid w:val="00FB261F"/>
    <w:rsid w:val="00FB2E57"/>
    <w:rsid w:val="00FB2ED7"/>
    <w:rsid w:val="00FB3D94"/>
    <w:rsid w:val="00FB3F52"/>
    <w:rsid w:val="00FB3F5D"/>
    <w:rsid w:val="00FB4364"/>
    <w:rsid w:val="00FB43DD"/>
    <w:rsid w:val="00FB465A"/>
    <w:rsid w:val="00FB4A1F"/>
    <w:rsid w:val="00FB4BD3"/>
    <w:rsid w:val="00FB4EB8"/>
    <w:rsid w:val="00FB52E5"/>
    <w:rsid w:val="00FB54A0"/>
    <w:rsid w:val="00FB57E4"/>
    <w:rsid w:val="00FB5AFC"/>
    <w:rsid w:val="00FB5E1B"/>
    <w:rsid w:val="00FB62CF"/>
    <w:rsid w:val="00FB6330"/>
    <w:rsid w:val="00FB64DE"/>
    <w:rsid w:val="00FB6512"/>
    <w:rsid w:val="00FB68F0"/>
    <w:rsid w:val="00FB6DA8"/>
    <w:rsid w:val="00FB7B6A"/>
    <w:rsid w:val="00FB7DF2"/>
    <w:rsid w:val="00FC042C"/>
    <w:rsid w:val="00FC0F90"/>
    <w:rsid w:val="00FC1660"/>
    <w:rsid w:val="00FC171D"/>
    <w:rsid w:val="00FC2226"/>
    <w:rsid w:val="00FC27FD"/>
    <w:rsid w:val="00FC2B0C"/>
    <w:rsid w:val="00FC3301"/>
    <w:rsid w:val="00FC33C2"/>
    <w:rsid w:val="00FC34F9"/>
    <w:rsid w:val="00FC3B9C"/>
    <w:rsid w:val="00FC3E44"/>
    <w:rsid w:val="00FC40FB"/>
    <w:rsid w:val="00FC4122"/>
    <w:rsid w:val="00FC415B"/>
    <w:rsid w:val="00FC47E0"/>
    <w:rsid w:val="00FC488C"/>
    <w:rsid w:val="00FC551C"/>
    <w:rsid w:val="00FC563C"/>
    <w:rsid w:val="00FC5691"/>
    <w:rsid w:val="00FC5AF3"/>
    <w:rsid w:val="00FC6038"/>
    <w:rsid w:val="00FC634A"/>
    <w:rsid w:val="00FC68CE"/>
    <w:rsid w:val="00FC7319"/>
    <w:rsid w:val="00FC73F0"/>
    <w:rsid w:val="00FC7CD0"/>
    <w:rsid w:val="00FC7D96"/>
    <w:rsid w:val="00FD05AE"/>
    <w:rsid w:val="00FD05B2"/>
    <w:rsid w:val="00FD0C3E"/>
    <w:rsid w:val="00FD0C78"/>
    <w:rsid w:val="00FD0E5B"/>
    <w:rsid w:val="00FD0EFE"/>
    <w:rsid w:val="00FD11D8"/>
    <w:rsid w:val="00FD125C"/>
    <w:rsid w:val="00FD13DD"/>
    <w:rsid w:val="00FD1971"/>
    <w:rsid w:val="00FD1A5F"/>
    <w:rsid w:val="00FD1ABA"/>
    <w:rsid w:val="00FD1AFA"/>
    <w:rsid w:val="00FD1CEF"/>
    <w:rsid w:val="00FD21EF"/>
    <w:rsid w:val="00FD26A1"/>
    <w:rsid w:val="00FD27E6"/>
    <w:rsid w:val="00FD2E3F"/>
    <w:rsid w:val="00FD2FDF"/>
    <w:rsid w:val="00FD3819"/>
    <w:rsid w:val="00FD3AC4"/>
    <w:rsid w:val="00FD3C3B"/>
    <w:rsid w:val="00FD3D23"/>
    <w:rsid w:val="00FD44C4"/>
    <w:rsid w:val="00FD46A6"/>
    <w:rsid w:val="00FD4EC1"/>
    <w:rsid w:val="00FD4F75"/>
    <w:rsid w:val="00FD51B3"/>
    <w:rsid w:val="00FD54DA"/>
    <w:rsid w:val="00FD5921"/>
    <w:rsid w:val="00FD60E3"/>
    <w:rsid w:val="00FD66F9"/>
    <w:rsid w:val="00FD678A"/>
    <w:rsid w:val="00FD70E8"/>
    <w:rsid w:val="00FD729D"/>
    <w:rsid w:val="00FD76F2"/>
    <w:rsid w:val="00FD79FD"/>
    <w:rsid w:val="00FD79FF"/>
    <w:rsid w:val="00FE0772"/>
    <w:rsid w:val="00FE0851"/>
    <w:rsid w:val="00FE09BE"/>
    <w:rsid w:val="00FE0BC9"/>
    <w:rsid w:val="00FE0E59"/>
    <w:rsid w:val="00FE0EE6"/>
    <w:rsid w:val="00FE12C4"/>
    <w:rsid w:val="00FE15F2"/>
    <w:rsid w:val="00FE18F9"/>
    <w:rsid w:val="00FE1DFE"/>
    <w:rsid w:val="00FE1F1B"/>
    <w:rsid w:val="00FE1F8C"/>
    <w:rsid w:val="00FE2943"/>
    <w:rsid w:val="00FE2975"/>
    <w:rsid w:val="00FE29EC"/>
    <w:rsid w:val="00FE3263"/>
    <w:rsid w:val="00FE3500"/>
    <w:rsid w:val="00FE350D"/>
    <w:rsid w:val="00FE3895"/>
    <w:rsid w:val="00FE3E0A"/>
    <w:rsid w:val="00FE45EF"/>
    <w:rsid w:val="00FE487F"/>
    <w:rsid w:val="00FE4928"/>
    <w:rsid w:val="00FE4AEA"/>
    <w:rsid w:val="00FE5017"/>
    <w:rsid w:val="00FE513F"/>
    <w:rsid w:val="00FE52B3"/>
    <w:rsid w:val="00FE5CB3"/>
    <w:rsid w:val="00FE5E14"/>
    <w:rsid w:val="00FE66A3"/>
    <w:rsid w:val="00FE6783"/>
    <w:rsid w:val="00FE6889"/>
    <w:rsid w:val="00FE6B45"/>
    <w:rsid w:val="00FE6BB0"/>
    <w:rsid w:val="00FE6F27"/>
    <w:rsid w:val="00FE7413"/>
    <w:rsid w:val="00FE762A"/>
    <w:rsid w:val="00FE7DAB"/>
    <w:rsid w:val="00FE7ECC"/>
    <w:rsid w:val="00FF08C7"/>
    <w:rsid w:val="00FF11B9"/>
    <w:rsid w:val="00FF14ED"/>
    <w:rsid w:val="00FF1BD8"/>
    <w:rsid w:val="00FF2136"/>
    <w:rsid w:val="00FF21D1"/>
    <w:rsid w:val="00FF222C"/>
    <w:rsid w:val="00FF22DB"/>
    <w:rsid w:val="00FF2858"/>
    <w:rsid w:val="00FF2A34"/>
    <w:rsid w:val="00FF2E0B"/>
    <w:rsid w:val="00FF2FB8"/>
    <w:rsid w:val="00FF2FF7"/>
    <w:rsid w:val="00FF342C"/>
    <w:rsid w:val="00FF3556"/>
    <w:rsid w:val="00FF4706"/>
    <w:rsid w:val="00FF4711"/>
    <w:rsid w:val="00FF48F6"/>
    <w:rsid w:val="00FF4987"/>
    <w:rsid w:val="00FF4B1F"/>
    <w:rsid w:val="00FF4C4C"/>
    <w:rsid w:val="00FF4D55"/>
    <w:rsid w:val="00FF4E38"/>
    <w:rsid w:val="00FF4F04"/>
    <w:rsid w:val="00FF522C"/>
    <w:rsid w:val="00FF5851"/>
    <w:rsid w:val="00FF5C16"/>
    <w:rsid w:val="00FF5EE6"/>
    <w:rsid w:val="00FF68CB"/>
    <w:rsid w:val="00FF7876"/>
    <w:rsid w:val="00FF79A1"/>
    <w:rsid w:val="00FF7B79"/>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0BA3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53D7"/>
    <w:rPr>
      <w:sz w:val="24"/>
      <w:szCs w:val="24"/>
      <w:lang w:val="en-US" w:eastAsia="en-US"/>
    </w:rPr>
  </w:style>
  <w:style w:type="paragraph" w:styleId="Heading1">
    <w:name w:val="heading 1"/>
    <w:basedOn w:val="Normal"/>
    <w:next w:val="Normal"/>
    <w:link w:val="Heading1Char"/>
    <w:qFormat/>
    <w:rsid w:val="001A35D9"/>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utlineLvl w:val="0"/>
    </w:pPr>
    <w:rPr>
      <w:rFonts w:asciiTheme="majorHAnsi" w:eastAsia="Times New Roman" w:hAnsiTheme="majorHAnsi"/>
      <w:b/>
      <w:sz w:val="20"/>
      <w:szCs w:val="20"/>
      <w:bdr w:val="none" w:sz="0" w:space="0" w:color="auto"/>
      <w:lang w:val="es-ES"/>
    </w:rPr>
  </w:style>
  <w:style w:type="paragraph" w:styleId="Heading2">
    <w:name w:val="heading 2"/>
    <w:basedOn w:val="Normal"/>
    <w:next w:val="Normal"/>
    <w:link w:val="Heading2Char"/>
    <w:qFormat/>
    <w:rsid w:val="001A35D9"/>
    <w:pPr>
      <w:keepNext/>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0" w:firstLine="726"/>
      <w:jc w:val="both"/>
      <w:outlineLvl w:val="1"/>
    </w:pPr>
    <w:rPr>
      <w:rFonts w:ascii="Cambria" w:eastAsia="Times New Roman" w:hAnsi="Cambria"/>
      <w:b/>
      <w:sz w:val="20"/>
      <w:szCs w:val="20"/>
      <w:bdr w:val="none" w:sz="0" w:space="0" w:color="auto"/>
      <w:lang w:val="es-ES"/>
    </w:rPr>
  </w:style>
  <w:style w:type="paragraph" w:styleId="Heading3">
    <w:name w:val="heading 3"/>
    <w:basedOn w:val="Normal"/>
    <w:next w:val="Normal"/>
    <w:link w:val="Heading3Char"/>
    <w:unhideWhenUsed/>
    <w:qFormat/>
    <w:rsid w:val="001A35D9"/>
    <w:pPr>
      <w:keepNext/>
      <w:keepLines/>
      <w:spacing w:before="200"/>
      <w:outlineLvl w:val="2"/>
    </w:pPr>
    <w:rPr>
      <w:rFonts w:asciiTheme="majorHAnsi" w:eastAsiaTheme="majorEastAsia" w:hAnsiTheme="majorHAnsi" w:cstheme="majorBidi"/>
      <w:b/>
      <w:bCs/>
      <w:color w:val="4F81BD" w:themeColor="accent1"/>
      <w:lang w:val="es-ES"/>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sz w:val="24"/>
      <w:szCs w:val="24"/>
    </w:rPr>
  </w:style>
  <w:style w:type="paragraph" w:styleId="Footer">
    <w:name w:val="footer"/>
    <w:link w:val="FooterChar"/>
    <w:uiPriority w:val="99"/>
    <w:rsid w:val="007753D7"/>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753D7"/>
    <w:rPr>
      <w:rFonts w:ascii="Cambria" w:eastAsia="Cambria" w:hAnsi="Cambria" w:cs="Cambria"/>
      <w:color w:val="000000"/>
      <w:sz w:val="24"/>
      <w:szCs w:val="24"/>
      <w:u w:color="000000"/>
    </w:rPr>
  </w:style>
  <w:style w:type="paragraph" w:styleId="BodyTextIndent">
    <w:name w:val="Body Text Indent"/>
    <w:link w:val="BodyTextIndentChar"/>
    <w:rsid w:val="007753D7"/>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Colorful List - Accent 11,List Paragraph2,Medium Grid 1 - Accent 21,Lista vistosa - Énfasis 11"/>
    <w:link w:val="ListParagraphChar"/>
    <w:uiPriority w:val="34"/>
    <w:qFormat/>
    <w:rsid w:val="007753D7"/>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1A35D9"/>
    <w:rPr>
      <w:rFonts w:asciiTheme="majorHAnsi" w:eastAsia="Times New Roman" w:hAnsiTheme="majorHAnsi"/>
      <w:b/>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FC7CD0"/>
    <w:pPr>
      <w:tabs>
        <w:tab w:val="left" w:pos="720"/>
        <w:tab w:val="right" w:leader="dot" w:pos="9913"/>
      </w:tabs>
      <w:ind w:left="240"/>
    </w:pPr>
    <w:rPr>
      <w:rFonts w:asciiTheme="majorHAnsi" w:hAnsiTheme="majorHAnsi"/>
      <w:bCs/>
      <w:noProof/>
      <w:sz w:val="20"/>
      <w:szCs w:val="20"/>
    </w:rPr>
  </w:style>
  <w:style w:type="paragraph" w:styleId="TOC1">
    <w:name w:val="toc 1"/>
    <w:basedOn w:val="Normal"/>
    <w:next w:val="Normal"/>
    <w:autoRedefine/>
    <w:uiPriority w:val="39"/>
    <w:unhideWhenUsed/>
    <w:qFormat/>
    <w:rsid w:val="00C509B2"/>
    <w:pPr>
      <w:spacing w:before="120"/>
    </w:pPr>
    <w:rPr>
      <w:rFonts w:asciiTheme="minorHAnsi" w:hAnsiTheme="minorHAnsi"/>
      <w:b/>
      <w:bCs/>
    </w:rPr>
  </w:style>
  <w:style w:type="paragraph" w:styleId="TOC3">
    <w:name w:val="toc 3"/>
    <w:basedOn w:val="Normal"/>
    <w:next w:val="Normal"/>
    <w:autoRedefine/>
    <w:uiPriority w:val="39"/>
    <w:unhideWhenUsed/>
    <w:qFormat/>
    <w:rsid w:val="005C4225"/>
    <w:pPr>
      <w:ind w:left="480"/>
    </w:pPr>
    <w:rPr>
      <w:rFonts w:asciiTheme="minorHAnsi" w:hAnsiTheme="minorHAnsi"/>
      <w:sz w:val="22"/>
      <w:szCs w:val="22"/>
    </w:rPr>
  </w:style>
  <w:style w:type="paragraph" w:styleId="TOC4">
    <w:name w:val="toc 4"/>
    <w:basedOn w:val="Normal"/>
    <w:next w:val="Normal"/>
    <w:autoRedefine/>
    <w:unhideWhenUsed/>
    <w:rsid w:val="005C4225"/>
    <w:pPr>
      <w:ind w:left="720"/>
    </w:pPr>
    <w:rPr>
      <w:rFonts w:asciiTheme="minorHAnsi" w:hAnsiTheme="minorHAnsi"/>
      <w:sz w:val="20"/>
      <w:szCs w:val="20"/>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rsid w:val="001A35D9"/>
    <w:rPr>
      <w:rFonts w:asciiTheme="majorHAnsi" w:eastAsiaTheme="majorEastAsia" w:hAnsiTheme="majorHAnsi" w:cstheme="majorBidi"/>
      <w:b/>
      <w:bCs/>
      <w:color w:val="4F81BD" w:themeColor="accent1"/>
      <w:sz w:val="24"/>
      <w:szCs w:val="24"/>
      <w:lang w:eastAsia="en-US"/>
    </w:rPr>
  </w:style>
  <w:style w:type="character" w:customStyle="1" w:styleId="Heading2Char">
    <w:name w:val="Heading 2 Char"/>
    <w:basedOn w:val="DefaultParagraphFont"/>
    <w:link w:val="Heading2"/>
    <w:rsid w:val="001A35D9"/>
    <w:rPr>
      <w:rFonts w:ascii="Cambria" w:eastAsia="Times New Roman" w:hAnsi="Cambria"/>
      <w:b/>
      <w:bdr w:val="none" w:sz="0" w:space="0" w:color="auto"/>
      <w:lang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ind w:left="960"/>
    </w:pPr>
    <w:rPr>
      <w:rFonts w:asciiTheme="minorHAnsi" w:hAnsiTheme="minorHAnsi"/>
      <w:sz w:val="20"/>
      <w:szCs w:val="20"/>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uiPriority w:val="99"/>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uiPriority w:val="99"/>
    <w:semiHidden/>
    <w:rsid w:val="004B316C"/>
    <w:rPr>
      <w:sz w:val="16"/>
      <w:szCs w:val="16"/>
    </w:rPr>
  </w:style>
  <w:style w:type="paragraph" w:styleId="CommentText">
    <w:name w:val="annotation text"/>
    <w:basedOn w:val="Normal"/>
    <w:link w:val="CommentTextChar"/>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List Paragraph11 Char,Colorful List - Accent 11 Char,List Paragraph2 Char,Medium Grid 1 - Accent 21 Char,Lista vistosa - Énfasis 11 Char"/>
    <w:link w:val="ListParagraph"/>
    <w:uiPriority w:val="34"/>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5"/>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977F9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5">
    <w:name w:val="Medium Shading 1 Accent 5"/>
    <w:basedOn w:val="TableNormal"/>
    <w:uiPriority w:val="63"/>
    <w:rsid w:val="00977F9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977F9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7421D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Estilo2">
    <w:name w:val="Estilo2"/>
    <w:basedOn w:val="Normal"/>
    <w:link w:val="Estilo2Car"/>
    <w:qFormat/>
    <w:rsid w:val="000C279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6261"/>
      </w:tabs>
      <w:spacing w:after="120"/>
      <w:ind w:right="-522"/>
      <w:jc w:val="both"/>
    </w:pPr>
    <w:rPr>
      <w:rFonts w:ascii="Verdana" w:eastAsia="Calibri" w:hAnsi="Verdana"/>
      <w:spacing w:val="-2"/>
      <w:sz w:val="20"/>
      <w:szCs w:val="20"/>
      <w:bdr w:val="none" w:sz="0" w:space="0" w:color="auto"/>
      <w:lang w:val="es-CR"/>
    </w:rPr>
  </w:style>
  <w:style w:type="character" w:customStyle="1" w:styleId="Estilo2Car">
    <w:name w:val="Estilo2 Car"/>
    <w:basedOn w:val="DefaultParagraphFont"/>
    <w:link w:val="Estilo2"/>
    <w:rsid w:val="000C279A"/>
    <w:rPr>
      <w:rFonts w:ascii="Verdana" w:eastAsia="Calibri" w:hAnsi="Verdana"/>
      <w:spacing w:val="-2"/>
      <w:bdr w:val="none" w:sz="0" w:space="0" w:color="auto"/>
      <w:lang w:val="es-CR" w:eastAsia="en-US"/>
    </w:rPr>
  </w:style>
  <w:style w:type="paragraph" w:customStyle="1" w:styleId="p1">
    <w:name w:val="p1"/>
    <w:basedOn w:val="Normal"/>
    <w:rsid w:val="00D36F6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18"/>
      <w:szCs w:val="18"/>
      <w:bdr w:val="none" w:sz="0" w:space="0" w:color="auto"/>
    </w:rPr>
  </w:style>
  <w:style w:type="paragraph" w:customStyle="1" w:styleId="p2">
    <w:name w:val="p2"/>
    <w:basedOn w:val="Normal"/>
    <w:rsid w:val="00D36F6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18"/>
      <w:szCs w:val="18"/>
      <w:bdr w:val="none" w:sz="0" w:space="0" w:color="auto"/>
    </w:rPr>
  </w:style>
  <w:style w:type="character" w:customStyle="1" w:styleId="s1">
    <w:name w:val="s1"/>
    <w:basedOn w:val="DefaultParagraphFont"/>
    <w:rsid w:val="00973C16"/>
    <w:rPr>
      <w:color w:val="D21F01"/>
    </w:rPr>
  </w:style>
  <w:style w:type="paragraph" w:customStyle="1" w:styleId="1">
    <w:name w:val="1"/>
    <w:basedOn w:val="Normal"/>
    <w:rsid w:val="008D281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apple-tab-span">
    <w:name w:val="apple-tab-span"/>
    <w:basedOn w:val="DefaultParagraphFont"/>
    <w:rsid w:val="00D23881"/>
  </w:style>
  <w:style w:type="paragraph" w:customStyle="1" w:styleId="p3">
    <w:name w:val="p3"/>
    <w:basedOn w:val="Normal"/>
    <w:rsid w:val="00E5311E"/>
    <w:pPr>
      <w:pBdr>
        <w:top w:val="none" w:sz="0" w:space="0" w:color="auto"/>
        <w:left w:val="none" w:sz="0" w:space="0" w:color="auto"/>
        <w:bottom w:val="none" w:sz="0" w:space="0" w:color="auto"/>
        <w:right w:val="none" w:sz="0" w:space="0" w:color="auto"/>
        <w:between w:val="none" w:sz="0" w:space="0" w:color="auto"/>
        <w:bar w:val="none" w:sz="0" w:color="auto"/>
      </w:pBdr>
      <w:ind w:left="405"/>
      <w:jc w:val="both"/>
    </w:pPr>
    <w:rPr>
      <w:rFonts w:ascii="Verdana" w:hAnsi="Verdana"/>
      <w:sz w:val="15"/>
      <w:szCs w:val="15"/>
      <w:bdr w:val="none" w:sz="0" w:space="0" w:color="auto"/>
    </w:rPr>
  </w:style>
  <w:style w:type="paragraph" w:customStyle="1" w:styleId="p4">
    <w:name w:val="p4"/>
    <w:basedOn w:val="Normal"/>
    <w:rsid w:val="0037280D"/>
    <w:pPr>
      <w:pBdr>
        <w:top w:val="none" w:sz="0" w:space="0" w:color="auto"/>
        <w:left w:val="none" w:sz="0" w:space="0" w:color="auto"/>
        <w:bottom w:val="none" w:sz="0" w:space="0" w:color="auto"/>
        <w:right w:val="none" w:sz="0" w:space="0" w:color="auto"/>
        <w:between w:val="none" w:sz="0" w:space="0" w:color="auto"/>
        <w:bar w:val="none" w:sz="0" w:color="auto"/>
      </w:pBdr>
      <w:ind w:left="540"/>
      <w:jc w:val="both"/>
    </w:pPr>
    <w:rPr>
      <w:rFonts w:ascii="Times" w:hAnsi="Times"/>
      <w:sz w:val="15"/>
      <w:szCs w:val="15"/>
      <w:bdr w:val="none" w:sz="0" w:space="0" w:color="auto"/>
    </w:rPr>
  </w:style>
  <w:style w:type="paragraph" w:styleId="Index1">
    <w:name w:val="index 1"/>
    <w:basedOn w:val="Normal"/>
    <w:next w:val="Normal"/>
    <w:autoRedefine/>
    <w:uiPriority w:val="99"/>
    <w:unhideWhenUsed/>
    <w:rsid w:val="00EB1F40"/>
    <w:pPr>
      <w:ind w:left="240" w:hanging="240"/>
    </w:pPr>
  </w:style>
  <w:style w:type="paragraph" w:styleId="Index2">
    <w:name w:val="index 2"/>
    <w:basedOn w:val="Normal"/>
    <w:next w:val="Normal"/>
    <w:autoRedefine/>
    <w:uiPriority w:val="99"/>
    <w:unhideWhenUsed/>
    <w:rsid w:val="00EB1F40"/>
    <w:pPr>
      <w:ind w:left="480" w:hanging="240"/>
    </w:pPr>
  </w:style>
  <w:style w:type="paragraph" w:styleId="Index3">
    <w:name w:val="index 3"/>
    <w:basedOn w:val="Normal"/>
    <w:next w:val="Normal"/>
    <w:autoRedefine/>
    <w:uiPriority w:val="99"/>
    <w:unhideWhenUsed/>
    <w:rsid w:val="00EB1F40"/>
    <w:pPr>
      <w:ind w:left="720" w:hanging="240"/>
    </w:pPr>
  </w:style>
  <w:style w:type="paragraph" w:styleId="Index4">
    <w:name w:val="index 4"/>
    <w:basedOn w:val="Normal"/>
    <w:next w:val="Normal"/>
    <w:autoRedefine/>
    <w:uiPriority w:val="99"/>
    <w:unhideWhenUsed/>
    <w:rsid w:val="00EB1F40"/>
    <w:pPr>
      <w:ind w:left="960" w:hanging="240"/>
    </w:pPr>
  </w:style>
  <w:style w:type="paragraph" w:styleId="Index5">
    <w:name w:val="index 5"/>
    <w:basedOn w:val="Normal"/>
    <w:next w:val="Normal"/>
    <w:autoRedefine/>
    <w:uiPriority w:val="99"/>
    <w:unhideWhenUsed/>
    <w:rsid w:val="00EB1F40"/>
    <w:pPr>
      <w:ind w:left="1200" w:hanging="240"/>
    </w:pPr>
  </w:style>
  <w:style w:type="paragraph" w:styleId="Index6">
    <w:name w:val="index 6"/>
    <w:basedOn w:val="Normal"/>
    <w:next w:val="Normal"/>
    <w:autoRedefine/>
    <w:uiPriority w:val="99"/>
    <w:unhideWhenUsed/>
    <w:rsid w:val="00EB1F40"/>
    <w:pPr>
      <w:ind w:left="1440" w:hanging="240"/>
    </w:pPr>
  </w:style>
  <w:style w:type="paragraph" w:styleId="Index7">
    <w:name w:val="index 7"/>
    <w:basedOn w:val="Normal"/>
    <w:next w:val="Normal"/>
    <w:autoRedefine/>
    <w:uiPriority w:val="99"/>
    <w:unhideWhenUsed/>
    <w:rsid w:val="00EB1F40"/>
    <w:pPr>
      <w:ind w:left="1680" w:hanging="240"/>
    </w:pPr>
  </w:style>
  <w:style w:type="paragraph" w:styleId="Index8">
    <w:name w:val="index 8"/>
    <w:basedOn w:val="Normal"/>
    <w:next w:val="Normal"/>
    <w:autoRedefine/>
    <w:uiPriority w:val="99"/>
    <w:unhideWhenUsed/>
    <w:rsid w:val="00EB1F40"/>
    <w:pPr>
      <w:ind w:left="1920" w:hanging="240"/>
    </w:pPr>
  </w:style>
  <w:style w:type="paragraph" w:styleId="Index9">
    <w:name w:val="index 9"/>
    <w:basedOn w:val="Normal"/>
    <w:next w:val="Normal"/>
    <w:autoRedefine/>
    <w:uiPriority w:val="99"/>
    <w:unhideWhenUsed/>
    <w:rsid w:val="00EB1F40"/>
    <w:pPr>
      <w:ind w:left="2160" w:hanging="240"/>
    </w:pPr>
  </w:style>
  <w:style w:type="paragraph" w:styleId="IndexHeading">
    <w:name w:val="index heading"/>
    <w:basedOn w:val="Normal"/>
    <w:next w:val="Index1"/>
    <w:uiPriority w:val="99"/>
    <w:unhideWhenUsed/>
    <w:rsid w:val="00EB1F40"/>
  </w:style>
  <w:style w:type="paragraph" w:styleId="TOC6">
    <w:name w:val="toc 6"/>
    <w:basedOn w:val="Normal"/>
    <w:next w:val="Normal"/>
    <w:autoRedefine/>
    <w:uiPriority w:val="39"/>
    <w:unhideWhenUsed/>
    <w:rsid w:val="00EB1F40"/>
    <w:pPr>
      <w:ind w:left="1200"/>
    </w:pPr>
    <w:rPr>
      <w:rFonts w:asciiTheme="minorHAnsi" w:hAnsiTheme="minorHAnsi"/>
      <w:sz w:val="20"/>
      <w:szCs w:val="20"/>
    </w:rPr>
  </w:style>
  <w:style w:type="paragraph" w:styleId="TOC7">
    <w:name w:val="toc 7"/>
    <w:basedOn w:val="Normal"/>
    <w:next w:val="Normal"/>
    <w:autoRedefine/>
    <w:uiPriority w:val="39"/>
    <w:unhideWhenUsed/>
    <w:rsid w:val="00EB1F40"/>
    <w:pPr>
      <w:ind w:left="1440"/>
    </w:pPr>
    <w:rPr>
      <w:rFonts w:asciiTheme="minorHAnsi" w:hAnsiTheme="minorHAnsi"/>
      <w:sz w:val="20"/>
      <w:szCs w:val="20"/>
    </w:rPr>
  </w:style>
  <w:style w:type="paragraph" w:styleId="TOC8">
    <w:name w:val="toc 8"/>
    <w:basedOn w:val="Normal"/>
    <w:next w:val="Normal"/>
    <w:autoRedefine/>
    <w:uiPriority w:val="39"/>
    <w:unhideWhenUsed/>
    <w:rsid w:val="00EB1F40"/>
    <w:pPr>
      <w:ind w:left="1680"/>
    </w:pPr>
    <w:rPr>
      <w:rFonts w:asciiTheme="minorHAnsi" w:hAnsiTheme="minorHAnsi"/>
      <w:sz w:val="20"/>
      <w:szCs w:val="20"/>
    </w:rPr>
  </w:style>
  <w:style w:type="paragraph" w:styleId="TOC9">
    <w:name w:val="toc 9"/>
    <w:basedOn w:val="Normal"/>
    <w:next w:val="Normal"/>
    <w:autoRedefine/>
    <w:uiPriority w:val="39"/>
    <w:unhideWhenUsed/>
    <w:rsid w:val="00EB1F40"/>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497">
      <w:bodyDiv w:val="1"/>
      <w:marLeft w:val="0"/>
      <w:marRight w:val="0"/>
      <w:marTop w:val="0"/>
      <w:marBottom w:val="0"/>
      <w:divBdr>
        <w:top w:val="none" w:sz="0" w:space="0" w:color="auto"/>
        <w:left w:val="none" w:sz="0" w:space="0" w:color="auto"/>
        <w:bottom w:val="none" w:sz="0" w:space="0" w:color="auto"/>
        <w:right w:val="none" w:sz="0" w:space="0" w:color="auto"/>
      </w:divBdr>
    </w:div>
    <w:div w:id="29110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3790">
          <w:marLeft w:val="0"/>
          <w:marRight w:val="0"/>
          <w:marTop w:val="0"/>
          <w:marBottom w:val="0"/>
          <w:divBdr>
            <w:top w:val="none" w:sz="0" w:space="0" w:color="auto"/>
            <w:left w:val="none" w:sz="0" w:space="0" w:color="auto"/>
            <w:bottom w:val="none" w:sz="0" w:space="0" w:color="auto"/>
            <w:right w:val="none" w:sz="0" w:space="0" w:color="auto"/>
          </w:divBdr>
          <w:divsChild>
            <w:div w:id="1615555170">
              <w:marLeft w:val="0"/>
              <w:marRight w:val="0"/>
              <w:marTop w:val="0"/>
              <w:marBottom w:val="0"/>
              <w:divBdr>
                <w:top w:val="none" w:sz="0" w:space="0" w:color="auto"/>
                <w:left w:val="none" w:sz="0" w:space="0" w:color="auto"/>
                <w:bottom w:val="none" w:sz="0" w:space="0" w:color="auto"/>
                <w:right w:val="none" w:sz="0" w:space="0" w:color="auto"/>
              </w:divBdr>
              <w:divsChild>
                <w:div w:id="1708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2535">
      <w:bodyDiv w:val="1"/>
      <w:marLeft w:val="0"/>
      <w:marRight w:val="0"/>
      <w:marTop w:val="0"/>
      <w:marBottom w:val="0"/>
      <w:divBdr>
        <w:top w:val="none" w:sz="0" w:space="0" w:color="auto"/>
        <w:left w:val="none" w:sz="0" w:space="0" w:color="auto"/>
        <w:bottom w:val="none" w:sz="0" w:space="0" w:color="auto"/>
        <w:right w:val="none" w:sz="0" w:space="0" w:color="auto"/>
      </w:divBdr>
    </w:div>
    <w:div w:id="101993949">
      <w:bodyDiv w:val="1"/>
      <w:marLeft w:val="0"/>
      <w:marRight w:val="0"/>
      <w:marTop w:val="0"/>
      <w:marBottom w:val="0"/>
      <w:divBdr>
        <w:top w:val="none" w:sz="0" w:space="0" w:color="auto"/>
        <w:left w:val="none" w:sz="0" w:space="0" w:color="auto"/>
        <w:bottom w:val="none" w:sz="0" w:space="0" w:color="auto"/>
        <w:right w:val="none" w:sz="0" w:space="0" w:color="auto"/>
      </w:divBdr>
      <w:divsChild>
        <w:div w:id="2063870308">
          <w:marLeft w:val="0"/>
          <w:marRight w:val="0"/>
          <w:marTop w:val="0"/>
          <w:marBottom w:val="0"/>
          <w:divBdr>
            <w:top w:val="none" w:sz="0" w:space="0" w:color="auto"/>
            <w:left w:val="none" w:sz="0" w:space="0" w:color="auto"/>
            <w:bottom w:val="none" w:sz="0" w:space="0" w:color="auto"/>
            <w:right w:val="none" w:sz="0" w:space="0" w:color="auto"/>
          </w:divBdr>
          <w:divsChild>
            <w:div w:id="1778405652">
              <w:marLeft w:val="0"/>
              <w:marRight w:val="0"/>
              <w:marTop w:val="0"/>
              <w:marBottom w:val="0"/>
              <w:divBdr>
                <w:top w:val="none" w:sz="0" w:space="0" w:color="auto"/>
                <w:left w:val="none" w:sz="0" w:space="0" w:color="auto"/>
                <w:bottom w:val="none" w:sz="0" w:space="0" w:color="auto"/>
                <w:right w:val="none" w:sz="0" w:space="0" w:color="auto"/>
              </w:divBdr>
              <w:divsChild>
                <w:div w:id="872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4657">
      <w:bodyDiv w:val="1"/>
      <w:marLeft w:val="0"/>
      <w:marRight w:val="0"/>
      <w:marTop w:val="0"/>
      <w:marBottom w:val="0"/>
      <w:divBdr>
        <w:top w:val="none" w:sz="0" w:space="0" w:color="auto"/>
        <w:left w:val="none" w:sz="0" w:space="0" w:color="auto"/>
        <w:bottom w:val="none" w:sz="0" w:space="0" w:color="auto"/>
        <w:right w:val="none" w:sz="0" w:space="0" w:color="auto"/>
      </w:divBdr>
    </w:div>
    <w:div w:id="124663612">
      <w:bodyDiv w:val="1"/>
      <w:marLeft w:val="0"/>
      <w:marRight w:val="0"/>
      <w:marTop w:val="0"/>
      <w:marBottom w:val="0"/>
      <w:divBdr>
        <w:top w:val="none" w:sz="0" w:space="0" w:color="auto"/>
        <w:left w:val="none" w:sz="0" w:space="0" w:color="auto"/>
        <w:bottom w:val="none" w:sz="0" w:space="0" w:color="auto"/>
        <w:right w:val="none" w:sz="0" w:space="0" w:color="auto"/>
      </w:divBdr>
    </w:div>
    <w:div w:id="128473114">
      <w:bodyDiv w:val="1"/>
      <w:marLeft w:val="0"/>
      <w:marRight w:val="0"/>
      <w:marTop w:val="0"/>
      <w:marBottom w:val="0"/>
      <w:divBdr>
        <w:top w:val="none" w:sz="0" w:space="0" w:color="auto"/>
        <w:left w:val="none" w:sz="0" w:space="0" w:color="auto"/>
        <w:bottom w:val="none" w:sz="0" w:space="0" w:color="auto"/>
        <w:right w:val="none" w:sz="0" w:space="0" w:color="auto"/>
      </w:divBdr>
    </w:div>
    <w:div w:id="138959429">
      <w:bodyDiv w:val="1"/>
      <w:marLeft w:val="0"/>
      <w:marRight w:val="0"/>
      <w:marTop w:val="0"/>
      <w:marBottom w:val="0"/>
      <w:divBdr>
        <w:top w:val="none" w:sz="0" w:space="0" w:color="auto"/>
        <w:left w:val="none" w:sz="0" w:space="0" w:color="auto"/>
        <w:bottom w:val="none" w:sz="0" w:space="0" w:color="auto"/>
        <w:right w:val="none" w:sz="0" w:space="0" w:color="auto"/>
      </w:divBdr>
    </w:div>
    <w:div w:id="182089093">
      <w:bodyDiv w:val="1"/>
      <w:marLeft w:val="0"/>
      <w:marRight w:val="0"/>
      <w:marTop w:val="0"/>
      <w:marBottom w:val="0"/>
      <w:divBdr>
        <w:top w:val="none" w:sz="0" w:space="0" w:color="auto"/>
        <w:left w:val="none" w:sz="0" w:space="0" w:color="auto"/>
        <w:bottom w:val="none" w:sz="0" w:space="0" w:color="auto"/>
        <w:right w:val="none" w:sz="0" w:space="0" w:color="auto"/>
      </w:divBdr>
    </w:div>
    <w:div w:id="192378907">
      <w:bodyDiv w:val="1"/>
      <w:marLeft w:val="0"/>
      <w:marRight w:val="0"/>
      <w:marTop w:val="0"/>
      <w:marBottom w:val="0"/>
      <w:divBdr>
        <w:top w:val="none" w:sz="0" w:space="0" w:color="auto"/>
        <w:left w:val="none" w:sz="0" w:space="0" w:color="auto"/>
        <w:bottom w:val="none" w:sz="0" w:space="0" w:color="auto"/>
        <w:right w:val="none" w:sz="0" w:space="0" w:color="auto"/>
      </w:divBdr>
    </w:div>
    <w:div w:id="217208730">
      <w:bodyDiv w:val="1"/>
      <w:marLeft w:val="0"/>
      <w:marRight w:val="0"/>
      <w:marTop w:val="0"/>
      <w:marBottom w:val="0"/>
      <w:divBdr>
        <w:top w:val="none" w:sz="0" w:space="0" w:color="auto"/>
        <w:left w:val="none" w:sz="0" w:space="0" w:color="auto"/>
        <w:bottom w:val="none" w:sz="0" w:space="0" w:color="auto"/>
        <w:right w:val="none" w:sz="0" w:space="0" w:color="auto"/>
      </w:divBdr>
      <w:divsChild>
        <w:div w:id="226035566">
          <w:marLeft w:val="0"/>
          <w:marRight w:val="0"/>
          <w:marTop w:val="0"/>
          <w:marBottom w:val="0"/>
          <w:divBdr>
            <w:top w:val="none" w:sz="0" w:space="0" w:color="auto"/>
            <w:left w:val="none" w:sz="0" w:space="0" w:color="auto"/>
            <w:bottom w:val="none" w:sz="0" w:space="0" w:color="auto"/>
            <w:right w:val="none" w:sz="0" w:space="0" w:color="auto"/>
          </w:divBdr>
          <w:divsChild>
            <w:div w:id="1873301713">
              <w:marLeft w:val="0"/>
              <w:marRight w:val="0"/>
              <w:marTop w:val="0"/>
              <w:marBottom w:val="0"/>
              <w:divBdr>
                <w:top w:val="none" w:sz="0" w:space="0" w:color="auto"/>
                <w:left w:val="none" w:sz="0" w:space="0" w:color="auto"/>
                <w:bottom w:val="none" w:sz="0" w:space="0" w:color="auto"/>
                <w:right w:val="none" w:sz="0" w:space="0" w:color="auto"/>
              </w:divBdr>
              <w:divsChild>
                <w:div w:id="104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7795">
      <w:bodyDiv w:val="1"/>
      <w:marLeft w:val="0"/>
      <w:marRight w:val="0"/>
      <w:marTop w:val="0"/>
      <w:marBottom w:val="0"/>
      <w:divBdr>
        <w:top w:val="none" w:sz="0" w:space="0" w:color="auto"/>
        <w:left w:val="none" w:sz="0" w:space="0" w:color="auto"/>
        <w:bottom w:val="none" w:sz="0" w:space="0" w:color="auto"/>
        <w:right w:val="none" w:sz="0" w:space="0" w:color="auto"/>
      </w:divBdr>
      <w:divsChild>
        <w:div w:id="615672209">
          <w:marLeft w:val="0"/>
          <w:marRight w:val="0"/>
          <w:marTop w:val="0"/>
          <w:marBottom w:val="0"/>
          <w:divBdr>
            <w:top w:val="none" w:sz="0" w:space="0" w:color="auto"/>
            <w:left w:val="none" w:sz="0" w:space="0" w:color="auto"/>
            <w:bottom w:val="none" w:sz="0" w:space="0" w:color="auto"/>
            <w:right w:val="none" w:sz="0" w:space="0" w:color="auto"/>
          </w:divBdr>
          <w:divsChild>
            <w:div w:id="488667486">
              <w:marLeft w:val="0"/>
              <w:marRight w:val="0"/>
              <w:marTop w:val="0"/>
              <w:marBottom w:val="0"/>
              <w:divBdr>
                <w:top w:val="none" w:sz="0" w:space="0" w:color="auto"/>
                <w:left w:val="none" w:sz="0" w:space="0" w:color="auto"/>
                <w:bottom w:val="none" w:sz="0" w:space="0" w:color="auto"/>
                <w:right w:val="none" w:sz="0" w:space="0" w:color="auto"/>
              </w:divBdr>
              <w:divsChild>
                <w:div w:id="535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311">
      <w:bodyDiv w:val="1"/>
      <w:marLeft w:val="0"/>
      <w:marRight w:val="0"/>
      <w:marTop w:val="0"/>
      <w:marBottom w:val="0"/>
      <w:divBdr>
        <w:top w:val="none" w:sz="0" w:space="0" w:color="auto"/>
        <w:left w:val="none" w:sz="0" w:space="0" w:color="auto"/>
        <w:bottom w:val="none" w:sz="0" w:space="0" w:color="auto"/>
        <w:right w:val="none" w:sz="0" w:space="0" w:color="auto"/>
      </w:divBdr>
    </w:div>
    <w:div w:id="276060335">
      <w:bodyDiv w:val="1"/>
      <w:marLeft w:val="0"/>
      <w:marRight w:val="0"/>
      <w:marTop w:val="0"/>
      <w:marBottom w:val="0"/>
      <w:divBdr>
        <w:top w:val="none" w:sz="0" w:space="0" w:color="auto"/>
        <w:left w:val="none" w:sz="0" w:space="0" w:color="auto"/>
        <w:bottom w:val="none" w:sz="0" w:space="0" w:color="auto"/>
        <w:right w:val="none" w:sz="0" w:space="0" w:color="auto"/>
      </w:divBdr>
    </w:div>
    <w:div w:id="312299128">
      <w:bodyDiv w:val="1"/>
      <w:marLeft w:val="0"/>
      <w:marRight w:val="0"/>
      <w:marTop w:val="0"/>
      <w:marBottom w:val="0"/>
      <w:divBdr>
        <w:top w:val="none" w:sz="0" w:space="0" w:color="auto"/>
        <w:left w:val="none" w:sz="0" w:space="0" w:color="auto"/>
        <w:bottom w:val="none" w:sz="0" w:space="0" w:color="auto"/>
        <w:right w:val="none" w:sz="0" w:space="0" w:color="auto"/>
      </w:divBdr>
      <w:divsChild>
        <w:div w:id="562986930">
          <w:marLeft w:val="0"/>
          <w:marRight w:val="0"/>
          <w:marTop w:val="0"/>
          <w:marBottom w:val="0"/>
          <w:divBdr>
            <w:top w:val="none" w:sz="0" w:space="0" w:color="auto"/>
            <w:left w:val="none" w:sz="0" w:space="0" w:color="auto"/>
            <w:bottom w:val="none" w:sz="0" w:space="0" w:color="auto"/>
            <w:right w:val="none" w:sz="0" w:space="0" w:color="auto"/>
          </w:divBdr>
          <w:divsChild>
            <w:div w:id="1340427704">
              <w:marLeft w:val="0"/>
              <w:marRight w:val="0"/>
              <w:marTop w:val="0"/>
              <w:marBottom w:val="0"/>
              <w:divBdr>
                <w:top w:val="none" w:sz="0" w:space="0" w:color="auto"/>
                <w:left w:val="none" w:sz="0" w:space="0" w:color="auto"/>
                <w:bottom w:val="none" w:sz="0" w:space="0" w:color="auto"/>
                <w:right w:val="none" w:sz="0" w:space="0" w:color="auto"/>
              </w:divBdr>
              <w:divsChild>
                <w:div w:id="551113239">
                  <w:marLeft w:val="0"/>
                  <w:marRight w:val="0"/>
                  <w:marTop w:val="0"/>
                  <w:marBottom w:val="0"/>
                  <w:divBdr>
                    <w:top w:val="none" w:sz="0" w:space="0" w:color="auto"/>
                    <w:left w:val="none" w:sz="0" w:space="0" w:color="auto"/>
                    <w:bottom w:val="none" w:sz="0" w:space="0" w:color="auto"/>
                    <w:right w:val="none" w:sz="0" w:space="0" w:color="auto"/>
                  </w:divBdr>
                  <w:divsChild>
                    <w:div w:id="1574197081">
                      <w:marLeft w:val="0"/>
                      <w:marRight w:val="0"/>
                      <w:marTop w:val="0"/>
                      <w:marBottom w:val="0"/>
                      <w:divBdr>
                        <w:top w:val="none" w:sz="0" w:space="0" w:color="auto"/>
                        <w:left w:val="none" w:sz="0" w:space="0" w:color="auto"/>
                        <w:bottom w:val="none" w:sz="0" w:space="0" w:color="auto"/>
                        <w:right w:val="none" w:sz="0" w:space="0" w:color="auto"/>
                      </w:divBdr>
                      <w:divsChild>
                        <w:div w:id="6802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8132">
          <w:marLeft w:val="0"/>
          <w:marRight w:val="0"/>
          <w:marTop w:val="60"/>
          <w:marBottom w:val="0"/>
          <w:divBdr>
            <w:top w:val="none" w:sz="0" w:space="0" w:color="auto"/>
            <w:left w:val="none" w:sz="0" w:space="0" w:color="auto"/>
            <w:bottom w:val="none" w:sz="0" w:space="0" w:color="auto"/>
            <w:right w:val="none" w:sz="0" w:space="0" w:color="auto"/>
          </w:divBdr>
          <w:divsChild>
            <w:div w:id="784351507">
              <w:marLeft w:val="0"/>
              <w:marRight w:val="0"/>
              <w:marTop w:val="0"/>
              <w:marBottom w:val="0"/>
              <w:divBdr>
                <w:top w:val="none" w:sz="0" w:space="0" w:color="auto"/>
                <w:left w:val="none" w:sz="0" w:space="0" w:color="auto"/>
                <w:bottom w:val="none" w:sz="0" w:space="0" w:color="auto"/>
                <w:right w:val="none" w:sz="0" w:space="0" w:color="auto"/>
              </w:divBdr>
              <w:divsChild>
                <w:div w:id="329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1482">
      <w:bodyDiv w:val="1"/>
      <w:marLeft w:val="0"/>
      <w:marRight w:val="0"/>
      <w:marTop w:val="0"/>
      <w:marBottom w:val="0"/>
      <w:divBdr>
        <w:top w:val="none" w:sz="0" w:space="0" w:color="auto"/>
        <w:left w:val="none" w:sz="0" w:space="0" w:color="auto"/>
        <w:bottom w:val="none" w:sz="0" w:space="0" w:color="auto"/>
        <w:right w:val="none" w:sz="0" w:space="0" w:color="auto"/>
      </w:divBdr>
    </w:div>
    <w:div w:id="364913210">
      <w:bodyDiv w:val="1"/>
      <w:marLeft w:val="0"/>
      <w:marRight w:val="0"/>
      <w:marTop w:val="0"/>
      <w:marBottom w:val="0"/>
      <w:divBdr>
        <w:top w:val="none" w:sz="0" w:space="0" w:color="auto"/>
        <w:left w:val="none" w:sz="0" w:space="0" w:color="auto"/>
        <w:bottom w:val="none" w:sz="0" w:space="0" w:color="auto"/>
        <w:right w:val="none" w:sz="0" w:space="0" w:color="auto"/>
      </w:divBdr>
    </w:div>
    <w:div w:id="396171635">
      <w:bodyDiv w:val="1"/>
      <w:marLeft w:val="0"/>
      <w:marRight w:val="0"/>
      <w:marTop w:val="0"/>
      <w:marBottom w:val="0"/>
      <w:divBdr>
        <w:top w:val="none" w:sz="0" w:space="0" w:color="auto"/>
        <w:left w:val="none" w:sz="0" w:space="0" w:color="auto"/>
        <w:bottom w:val="none" w:sz="0" w:space="0" w:color="auto"/>
        <w:right w:val="none" w:sz="0" w:space="0" w:color="auto"/>
      </w:divBdr>
    </w:div>
    <w:div w:id="431360052">
      <w:bodyDiv w:val="1"/>
      <w:marLeft w:val="0"/>
      <w:marRight w:val="0"/>
      <w:marTop w:val="0"/>
      <w:marBottom w:val="0"/>
      <w:divBdr>
        <w:top w:val="none" w:sz="0" w:space="0" w:color="auto"/>
        <w:left w:val="none" w:sz="0" w:space="0" w:color="auto"/>
        <w:bottom w:val="none" w:sz="0" w:space="0" w:color="auto"/>
        <w:right w:val="none" w:sz="0" w:space="0" w:color="auto"/>
      </w:divBdr>
    </w:div>
    <w:div w:id="572394939">
      <w:bodyDiv w:val="1"/>
      <w:marLeft w:val="0"/>
      <w:marRight w:val="0"/>
      <w:marTop w:val="0"/>
      <w:marBottom w:val="0"/>
      <w:divBdr>
        <w:top w:val="none" w:sz="0" w:space="0" w:color="auto"/>
        <w:left w:val="none" w:sz="0" w:space="0" w:color="auto"/>
        <w:bottom w:val="none" w:sz="0" w:space="0" w:color="auto"/>
        <w:right w:val="none" w:sz="0" w:space="0" w:color="auto"/>
      </w:divBdr>
      <w:divsChild>
        <w:div w:id="1909606406">
          <w:marLeft w:val="0"/>
          <w:marRight w:val="0"/>
          <w:marTop w:val="0"/>
          <w:marBottom w:val="0"/>
          <w:divBdr>
            <w:top w:val="none" w:sz="0" w:space="0" w:color="auto"/>
            <w:left w:val="none" w:sz="0" w:space="0" w:color="auto"/>
            <w:bottom w:val="none" w:sz="0" w:space="0" w:color="auto"/>
            <w:right w:val="none" w:sz="0" w:space="0" w:color="auto"/>
          </w:divBdr>
          <w:divsChild>
            <w:div w:id="309869785">
              <w:marLeft w:val="0"/>
              <w:marRight w:val="0"/>
              <w:marTop w:val="0"/>
              <w:marBottom w:val="0"/>
              <w:divBdr>
                <w:top w:val="none" w:sz="0" w:space="0" w:color="auto"/>
                <w:left w:val="none" w:sz="0" w:space="0" w:color="auto"/>
                <w:bottom w:val="none" w:sz="0" w:space="0" w:color="auto"/>
                <w:right w:val="none" w:sz="0" w:space="0" w:color="auto"/>
              </w:divBdr>
              <w:divsChild>
                <w:div w:id="957755225">
                  <w:marLeft w:val="0"/>
                  <w:marRight w:val="0"/>
                  <w:marTop w:val="0"/>
                  <w:marBottom w:val="0"/>
                  <w:divBdr>
                    <w:top w:val="none" w:sz="0" w:space="0" w:color="auto"/>
                    <w:left w:val="none" w:sz="0" w:space="0" w:color="auto"/>
                    <w:bottom w:val="none" w:sz="0" w:space="0" w:color="auto"/>
                    <w:right w:val="none" w:sz="0" w:space="0" w:color="auto"/>
                  </w:divBdr>
                  <w:divsChild>
                    <w:div w:id="1039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91704">
      <w:bodyDiv w:val="1"/>
      <w:marLeft w:val="0"/>
      <w:marRight w:val="0"/>
      <w:marTop w:val="0"/>
      <w:marBottom w:val="0"/>
      <w:divBdr>
        <w:top w:val="none" w:sz="0" w:space="0" w:color="auto"/>
        <w:left w:val="none" w:sz="0" w:space="0" w:color="auto"/>
        <w:bottom w:val="none" w:sz="0" w:space="0" w:color="auto"/>
        <w:right w:val="none" w:sz="0" w:space="0" w:color="auto"/>
      </w:divBdr>
    </w:div>
    <w:div w:id="592476810">
      <w:bodyDiv w:val="1"/>
      <w:marLeft w:val="0"/>
      <w:marRight w:val="0"/>
      <w:marTop w:val="0"/>
      <w:marBottom w:val="0"/>
      <w:divBdr>
        <w:top w:val="none" w:sz="0" w:space="0" w:color="auto"/>
        <w:left w:val="none" w:sz="0" w:space="0" w:color="auto"/>
        <w:bottom w:val="none" w:sz="0" w:space="0" w:color="auto"/>
        <w:right w:val="none" w:sz="0" w:space="0" w:color="auto"/>
      </w:divBdr>
    </w:div>
    <w:div w:id="669524764">
      <w:bodyDiv w:val="1"/>
      <w:marLeft w:val="0"/>
      <w:marRight w:val="0"/>
      <w:marTop w:val="0"/>
      <w:marBottom w:val="0"/>
      <w:divBdr>
        <w:top w:val="none" w:sz="0" w:space="0" w:color="auto"/>
        <w:left w:val="none" w:sz="0" w:space="0" w:color="auto"/>
        <w:bottom w:val="none" w:sz="0" w:space="0" w:color="auto"/>
        <w:right w:val="none" w:sz="0" w:space="0" w:color="auto"/>
      </w:divBdr>
    </w:div>
    <w:div w:id="707486355">
      <w:bodyDiv w:val="1"/>
      <w:marLeft w:val="0"/>
      <w:marRight w:val="0"/>
      <w:marTop w:val="0"/>
      <w:marBottom w:val="0"/>
      <w:divBdr>
        <w:top w:val="none" w:sz="0" w:space="0" w:color="auto"/>
        <w:left w:val="none" w:sz="0" w:space="0" w:color="auto"/>
        <w:bottom w:val="none" w:sz="0" w:space="0" w:color="auto"/>
        <w:right w:val="none" w:sz="0" w:space="0" w:color="auto"/>
      </w:divBdr>
    </w:div>
    <w:div w:id="779111432">
      <w:bodyDiv w:val="1"/>
      <w:marLeft w:val="0"/>
      <w:marRight w:val="0"/>
      <w:marTop w:val="0"/>
      <w:marBottom w:val="0"/>
      <w:divBdr>
        <w:top w:val="none" w:sz="0" w:space="0" w:color="auto"/>
        <w:left w:val="none" w:sz="0" w:space="0" w:color="auto"/>
        <w:bottom w:val="none" w:sz="0" w:space="0" w:color="auto"/>
        <w:right w:val="none" w:sz="0" w:space="0" w:color="auto"/>
      </w:divBdr>
    </w:div>
    <w:div w:id="828445944">
      <w:bodyDiv w:val="1"/>
      <w:marLeft w:val="0"/>
      <w:marRight w:val="0"/>
      <w:marTop w:val="0"/>
      <w:marBottom w:val="0"/>
      <w:divBdr>
        <w:top w:val="none" w:sz="0" w:space="0" w:color="auto"/>
        <w:left w:val="none" w:sz="0" w:space="0" w:color="auto"/>
        <w:bottom w:val="none" w:sz="0" w:space="0" w:color="auto"/>
        <w:right w:val="none" w:sz="0" w:space="0" w:color="auto"/>
      </w:divBdr>
    </w:div>
    <w:div w:id="862866816">
      <w:bodyDiv w:val="1"/>
      <w:marLeft w:val="0"/>
      <w:marRight w:val="0"/>
      <w:marTop w:val="0"/>
      <w:marBottom w:val="0"/>
      <w:divBdr>
        <w:top w:val="none" w:sz="0" w:space="0" w:color="auto"/>
        <w:left w:val="none" w:sz="0" w:space="0" w:color="auto"/>
        <w:bottom w:val="none" w:sz="0" w:space="0" w:color="auto"/>
        <w:right w:val="none" w:sz="0" w:space="0" w:color="auto"/>
      </w:divBdr>
    </w:div>
    <w:div w:id="869807112">
      <w:bodyDiv w:val="1"/>
      <w:marLeft w:val="0"/>
      <w:marRight w:val="0"/>
      <w:marTop w:val="0"/>
      <w:marBottom w:val="0"/>
      <w:divBdr>
        <w:top w:val="none" w:sz="0" w:space="0" w:color="auto"/>
        <w:left w:val="none" w:sz="0" w:space="0" w:color="auto"/>
        <w:bottom w:val="none" w:sz="0" w:space="0" w:color="auto"/>
        <w:right w:val="none" w:sz="0" w:space="0" w:color="auto"/>
      </w:divBdr>
    </w:div>
    <w:div w:id="888735094">
      <w:bodyDiv w:val="1"/>
      <w:marLeft w:val="0"/>
      <w:marRight w:val="0"/>
      <w:marTop w:val="0"/>
      <w:marBottom w:val="0"/>
      <w:divBdr>
        <w:top w:val="none" w:sz="0" w:space="0" w:color="auto"/>
        <w:left w:val="none" w:sz="0" w:space="0" w:color="auto"/>
        <w:bottom w:val="none" w:sz="0" w:space="0" w:color="auto"/>
        <w:right w:val="none" w:sz="0" w:space="0" w:color="auto"/>
      </w:divBdr>
    </w:div>
    <w:div w:id="896431824">
      <w:bodyDiv w:val="1"/>
      <w:marLeft w:val="0"/>
      <w:marRight w:val="0"/>
      <w:marTop w:val="0"/>
      <w:marBottom w:val="0"/>
      <w:divBdr>
        <w:top w:val="none" w:sz="0" w:space="0" w:color="auto"/>
        <w:left w:val="none" w:sz="0" w:space="0" w:color="auto"/>
        <w:bottom w:val="none" w:sz="0" w:space="0" w:color="auto"/>
        <w:right w:val="none" w:sz="0" w:space="0" w:color="auto"/>
      </w:divBdr>
    </w:div>
    <w:div w:id="912397683">
      <w:bodyDiv w:val="1"/>
      <w:marLeft w:val="0"/>
      <w:marRight w:val="0"/>
      <w:marTop w:val="0"/>
      <w:marBottom w:val="0"/>
      <w:divBdr>
        <w:top w:val="none" w:sz="0" w:space="0" w:color="auto"/>
        <w:left w:val="none" w:sz="0" w:space="0" w:color="auto"/>
        <w:bottom w:val="none" w:sz="0" w:space="0" w:color="auto"/>
        <w:right w:val="none" w:sz="0" w:space="0" w:color="auto"/>
      </w:divBdr>
    </w:div>
    <w:div w:id="914172203">
      <w:bodyDiv w:val="1"/>
      <w:marLeft w:val="0"/>
      <w:marRight w:val="0"/>
      <w:marTop w:val="0"/>
      <w:marBottom w:val="0"/>
      <w:divBdr>
        <w:top w:val="none" w:sz="0" w:space="0" w:color="auto"/>
        <w:left w:val="none" w:sz="0" w:space="0" w:color="auto"/>
        <w:bottom w:val="none" w:sz="0" w:space="0" w:color="auto"/>
        <w:right w:val="none" w:sz="0" w:space="0" w:color="auto"/>
      </w:divBdr>
    </w:div>
    <w:div w:id="1058281480">
      <w:bodyDiv w:val="1"/>
      <w:marLeft w:val="0"/>
      <w:marRight w:val="0"/>
      <w:marTop w:val="0"/>
      <w:marBottom w:val="0"/>
      <w:divBdr>
        <w:top w:val="none" w:sz="0" w:space="0" w:color="auto"/>
        <w:left w:val="none" w:sz="0" w:space="0" w:color="auto"/>
        <w:bottom w:val="none" w:sz="0" w:space="0" w:color="auto"/>
        <w:right w:val="none" w:sz="0" w:space="0" w:color="auto"/>
      </w:divBdr>
    </w:div>
    <w:div w:id="1071273860">
      <w:bodyDiv w:val="1"/>
      <w:marLeft w:val="0"/>
      <w:marRight w:val="0"/>
      <w:marTop w:val="0"/>
      <w:marBottom w:val="0"/>
      <w:divBdr>
        <w:top w:val="none" w:sz="0" w:space="0" w:color="auto"/>
        <w:left w:val="none" w:sz="0" w:space="0" w:color="auto"/>
        <w:bottom w:val="none" w:sz="0" w:space="0" w:color="auto"/>
        <w:right w:val="none" w:sz="0" w:space="0" w:color="auto"/>
      </w:divBdr>
    </w:div>
    <w:div w:id="1112017646">
      <w:bodyDiv w:val="1"/>
      <w:marLeft w:val="0"/>
      <w:marRight w:val="0"/>
      <w:marTop w:val="0"/>
      <w:marBottom w:val="0"/>
      <w:divBdr>
        <w:top w:val="none" w:sz="0" w:space="0" w:color="auto"/>
        <w:left w:val="none" w:sz="0" w:space="0" w:color="auto"/>
        <w:bottom w:val="none" w:sz="0" w:space="0" w:color="auto"/>
        <w:right w:val="none" w:sz="0" w:space="0" w:color="auto"/>
      </w:divBdr>
    </w:div>
    <w:div w:id="1118135114">
      <w:bodyDiv w:val="1"/>
      <w:marLeft w:val="0"/>
      <w:marRight w:val="0"/>
      <w:marTop w:val="0"/>
      <w:marBottom w:val="0"/>
      <w:divBdr>
        <w:top w:val="none" w:sz="0" w:space="0" w:color="auto"/>
        <w:left w:val="none" w:sz="0" w:space="0" w:color="auto"/>
        <w:bottom w:val="none" w:sz="0" w:space="0" w:color="auto"/>
        <w:right w:val="none" w:sz="0" w:space="0" w:color="auto"/>
      </w:divBdr>
    </w:div>
    <w:div w:id="1155874889">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sChild>
        <w:div w:id="804811409">
          <w:marLeft w:val="0"/>
          <w:marRight w:val="0"/>
          <w:marTop w:val="0"/>
          <w:marBottom w:val="0"/>
          <w:divBdr>
            <w:top w:val="none" w:sz="0" w:space="0" w:color="auto"/>
            <w:left w:val="none" w:sz="0" w:space="0" w:color="auto"/>
            <w:bottom w:val="none" w:sz="0" w:space="0" w:color="auto"/>
            <w:right w:val="none" w:sz="0" w:space="0" w:color="auto"/>
          </w:divBdr>
          <w:divsChild>
            <w:div w:id="992490227">
              <w:marLeft w:val="0"/>
              <w:marRight w:val="0"/>
              <w:marTop w:val="0"/>
              <w:marBottom w:val="0"/>
              <w:divBdr>
                <w:top w:val="none" w:sz="0" w:space="0" w:color="auto"/>
                <w:left w:val="none" w:sz="0" w:space="0" w:color="auto"/>
                <w:bottom w:val="none" w:sz="0" w:space="0" w:color="auto"/>
                <w:right w:val="none" w:sz="0" w:space="0" w:color="auto"/>
              </w:divBdr>
              <w:divsChild>
                <w:div w:id="10595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6652">
      <w:bodyDiv w:val="1"/>
      <w:marLeft w:val="0"/>
      <w:marRight w:val="0"/>
      <w:marTop w:val="0"/>
      <w:marBottom w:val="0"/>
      <w:divBdr>
        <w:top w:val="none" w:sz="0" w:space="0" w:color="auto"/>
        <w:left w:val="none" w:sz="0" w:space="0" w:color="auto"/>
        <w:bottom w:val="none" w:sz="0" w:space="0" w:color="auto"/>
        <w:right w:val="none" w:sz="0" w:space="0" w:color="auto"/>
      </w:divBdr>
    </w:div>
    <w:div w:id="1277902824">
      <w:bodyDiv w:val="1"/>
      <w:marLeft w:val="0"/>
      <w:marRight w:val="0"/>
      <w:marTop w:val="0"/>
      <w:marBottom w:val="0"/>
      <w:divBdr>
        <w:top w:val="none" w:sz="0" w:space="0" w:color="auto"/>
        <w:left w:val="none" w:sz="0" w:space="0" w:color="auto"/>
        <w:bottom w:val="none" w:sz="0" w:space="0" w:color="auto"/>
        <w:right w:val="none" w:sz="0" w:space="0" w:color="auto"/>
      </w:divBdr>
    </w:div>
    <w:div w:id="1307664449">
      <w:bodyDiv w:val="1"/>
      <w:marLeft w:val="0"/>
      <w:marRight w:val="0"/>
      <w:marTop w:val="0"/>
      <w:marBottom w:val="0"/>
      <w:divBdr>
        <w:top w:val="none" w:sz="0" w:space="0" w:color="auto"/>
        <w:left w:val="none" w:sz="0" w:space="0" w:color="auto"/>
        <w:bottom w:val="none" w:sz="0" w:space="0" w:color="auto"/>
        <w:right w:val="none" w:sz="0" w:space="0" w:color="auto"/>
      </w:divBdr>
    </w:div>
    <w:div w:id="1322467056">
      <w:bodyDiv w:val="1"/>
      <w:marLeft w:val="0"/>
      <w:marRight w:val="0"/>
      <w:marTop w:val="0"/>
      <w:marBottom w:val="0"/>
      <w:divBdr>
        <w:top w:val="none" w:sz="0" w:space="0" w:color="auto"/>
        <w:left w:val="none" w:sz="0" w:space="0" w:color="auto"/>
        <w:bottom w:val="none" w:sz="0" w:space="0" w:color="auto"/>
        <w:right w:val="none" w:sz="0" w:space="0" w:color="auto"/>
      </w:divBdr>
    </w:div>
    <w:div w:id="1381201225">
      <w:bodyDiv w:val="1"/>
      <w:marLeft w:val="0"/>
      <w:marRight w:val="0"/>
      <w:marTop w:val="0"/>
      <w:marBottom w:val="0"/>
      <w:divBdr>
        <w:top w:val="none" w:sz="0" w:space="0" w:color="auto"/>
        <w:left w:val="none" w:sz="0" w:space="0" w:color="auto"/>
        <w:bottom w:val="none" w:sz="0" w:space="0" w:color="auto"/>
        <w:right w:val="none" w:sz="0" w:space="0" w:color="auto"/>
      </w:divBdr>
    </w:div>
    <w:div w:id="1390032220">
      <w:bodyDiv w:val="1"/>
      <w:marLeft w:val="0"/>
      <w:marRight w:val="0"/>
      <w:marTop w:val="0"/>
      <w:marBottom w:val="0"/>
      <w:divBdr>
        <w:top w:val="none" w:sz="0" w:space="0" w:color="auto"/>
        <w:left w:val="none" w:sz="0" w:space="0" w:color="auto"/>
        <w:bottom w:val="none" w:sz="0" w:space="0" w:color="auto"/>
        <w:right w:val="none" w:sz="0" w:space="0" w:color="auto"/>
      </w:divBdr>
      <w:divsChild>
        <w:div w:id="1793479875">
          <w:marLeft w:val="0"/>
          <w:marRight w:val="0"/>
          <w:marTop w:val="0"/>
          <w:marBottom w:val="0"/>
          <w:divBdr>
            <w:top w:val="none" w:sz="0" w:space="0" w:color="auto"/>
            <w:left w:val="none" w:sz="0" w:space="0" w:color="auto"/>
            <w:bottom w:val="none" w:sz="0" w:space="0" w:color="auto"/>
            <w:right w:val="none" w:sz="0" w:space="0" w:color="auto"/>
          </w:divBdr>
          <w:divsChild>
            <w:div w:id="59988567">
              <w:marLeft w:val="0"/>
              <w:marRight w:val="0"/>
              <w:marTop w:val="0"/>
              <w:marBottom w:val="0"/>
              <w:divBdr>
                <w:top w:val="none" w:sz="0" w:space="0" w:color="auto"/>
                <w:left w:val="none" w:sz="0" w:space="0" w:color="auto"/>
                <w:bottom w:val="none" w:sz="0" w:space="0" w:color="auto"/>
                <w:right w:val="none" w:sz="0" w:space="0" w:color="auto"/>
              </w:divBdr>
              <w:divsChild>
                <w:div w:id="2141341908">
                  <w:marLeft w:val="0"/>
                  <w:marRight w:val="0"/>
                  <w:marTop w:val="0"/>
                  <w:marBottom w:val="0"/>
                  <w:divBdr>
                    <w:top w:val="none" w:sz="0" w:space="0" w:color="auto"/>
                    <w:left w:val="none" w:sz="0" w:space="0" w:color="auto"/>
                    <w:bottom w:val="none" w:sz="0" w:space="0" w:color="auto"/>
                    <w:right w:val="none" w:sz="0" w:space="0" w:color="auto"/>
                  </w:divBdr>
                  <w:divsChild>
                    <w:div w:id="726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75156">
      <w:bodyDiv w:val="1"/>
      <w:marLeft w:val="0"/>
      <w:marRight w:val="0"/>
      <w:marTop w:val="0"/>
      <w:marBottom w:val="0"/>
      <w:divBdr>
        <w:top w:val="none" w:sz="0" w:space="0" w:color="auto"/>
        <w:left w:val="none" w:sz="0" w:space="0" w:color="auto"/>
        <w:bottom w:val="none" w:sz="0" w:space="0" w:color="auto"/>
        <w:right w:val="none" w:sz="0" w:space="0" w:color="auto"/>
      </w:divBdr>
      <w:divsChild>
        <w:div w:id="1096099571">
          <w:marLeft w:val="0"/>
          <w:marRight w:val="0"/>
          <w:marTop w:val="0"/>
          <w:marBottom w:val="0"/>
          <w:divBdr>
            <w:top w:val="none" w:sz="0" w:space="0" w:color="auto"/>
            <w:left w:val="none" w:sz="0" w:space="0" w:color="auto"/>
            <w:bottom w:val="none" w:sz="0" w:space="0" w:color="auto"/>
            <w:right w:val="none" w:sz="0" w:space="0" w:color="auto"/>
          </w:divBdr>
        </w:div>
      </w:divsChild>
    </w:div>
    <w:div w:id="1468745761">
      <w:bodyDiv w:val="1"/>
      <w:marLeft w:val="0"/>
      <w:marRight w:val="0"/>
      <w:marTop w:val="0"/>
      <w:marBottom w:val="0"/>
      <w:divBdr>
        <w:top w:val="none" w:sz="0" w:space="0" w:color="auto"/>
        <w:left w:val="none" w:sz="0" w:space="0" w:color="auto"/>
        <w:bottom w:val="none" w:sz="0" w:space="0" w:color="auto"/>
        <w:right w:val="none" w:sz="0" w:space="0" w:color="auto"/>
      </w:divBdr>
    </w:div>
    <w:div w:id="1477524889">
      <w:bodyDiv w:val="1"/>
      <w:marLeft w:val="0"/>
      <w:marRight w:val="0"/>
      <w:marTop w:val="0"/>
      <w:marBottom w:val="0"/>
      <w:divBdr>
        <w:top w:val="none" w:sz="0" w:space="0" w:color="auto"/>
        <w:left w:val="none" w:sz="0" w:space="0" w:color="auto"/>
        <w:bottom w:val="none" w:sz="0" w:space="0" w:color="auto"/>
        <w:right w:val="none" w:sz="0" w:space="0" w:color="auto"/>
      </w:divBdr>
    </w:div>
    <w:div w:id="1514760419">
      <w:bodyDiv w:val="1"/>
      <w:marLeft w:val="0"/>
      <w:marRight w:val="0"/>
      <w:marTop w:val="0"/>
      <w:marBottom w:val="0"/>
      <w:divBdr>
        <w:top w:val="none" w:sz="0" w:space="0" w:color="auto"/>
        <w:left w:val="none" w:sz="0" w:space="0" w:color="auto"/>
        <w:bottom w:val="none" w:sz="0" w:space="0" w:color="auto"/>
        <w:right w:val="none" w:sz="0" w:space="0" w:color="auto"/>
      </w:divBdr>
    </w:div>
    <w:div w:id="1515920160">
      <w:bodyDiv w:val="1"/>
      <w:marLeft w:val="0"/>
      <w:marRight w:val="0"/>
      <w:marTop w:val="0"/>
      <w:marBottom w:val="0"/>
      <w:divBdr>
        <w:top w:val="none" w:sz="0" w:space="0" w:color="auto"/>
        <w:left w:val="none" w:sz="0" w:space="0" w:color="auto"/>
        <w:bottom w:val="none" w:sz="0" w:space="0" w:color="auto"/>
        <w:right w:val="none" w:sz="0" w:space="0" w:color="auto"/>
      </w:divBdr>
      <w:divsChild>
        <w:div w:id="1778017893">
          <w:marLeft w:val="0"/>
          <w:marRight w:val="0"/>
          <w:marTop w:val="0"/>
          <w:marBottom w:val="0"/>
          <w:divBdr>
            <w:top w:val="none" w:sz="0" w:space="0" w:color="auto"/>
            <w:left w:val="none" w:sz="0" w:space="0" w:color="auto"/>
            <w:bottom w:val="none" w:sz="0" w:space="0" w:color="auto"/>
            <w:right w:val="none" w:sz="0" w:space="0" w:color="auto"/>
          </w:divBdr>
          <w:divsChild>
            <w:div w:id="518545274">
              <w:marLeft w:val="0"/>
              <w:marRight w:val="0"/>
              <w:marTop w:val="0"/>
              <w:marBottom w:val="0"/>
              <w:divBdr>
                <w:top w:val="none" w:sz="0" w:space="0" w:color="auto"/>
                <w:left w:val="none" w:sz="0" w:space="0" w:color="auto"/>
                <w:bottom w:val="none" w:sz="0" w:space="0" w:color="auto"/>
                <w:right w:val="none" w:sz="0" w:space="0" w:color="auto"/>
              </w:divBdr>
              <w:divsChild>
                <w:div w:id="1495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00881240">
          <w:marLeft w:val="0"/>
          <w:marRight w:val="0"/>
          <w:marTop w:val="0"/>
          <w:marBottom w:val="0"/>
          <w:divBdr>
            <w:top w:val="none" w:sz="0" w:space="0" w:color="auto"/>
            <w:left w:val="none" w:sz="0" w:space="0" w:color="auto"/>
            <w:bottom w:val="none" w:sz="0" w:space="0" w:color="auto"/>
            <w:right w:val="none" w:sz="0" w:space="0" w:color="auto"/>
          </w:divBdr>
          <w:divsChild>
            <w:div w:id="183977375">
              <w:marLeft w:val="0"/>
              <w:marRight w:val="0"/>
              <w:marTop w:val="0"/>
              <w:marBottom w:val="0"/>
              <w:divBdr>
                <w:top w:val="none" w:sz="0" w:space="0" w:color="auto"/>
                <w:left w:val="none" w:sz="0" w:space="0" w:color="auto"/>
                <w:bottom w:val="none" w:sz="0" w:space="0" w:color="auto"/>
                <w:right w:val="none" w:sz="0" w:space="0" w:color="auto"/>
              </w:divBdr>
              <w:divsChild>
                <w:div w:id="43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5637">
      <w:bodyDiv w:val="1"/>
      <w:marLeft w:val="0"/>
      <w:marRight w:val="0"/>
      <w:marTop w:val="0"/>
      <w:marBottom w:val="0"/>
      <w:divBdr>
        <w:top w:val="none" w:sz="0" w:space="0" w:color="auto"/>
        <w:left w:val="none" w:sz="0" w:space="0" w:color="auto"/>
        <w:bottom w:val="none" w:sz="0" w:space="0" w:color="auto"/>
        <w:right w:val="none" w:sz="0" w:space="0" w:color="auto"/>
      </w:divBdr>
    </w:div>
    <w:div w:id="1620455607">
      <w:bodyDiv w:val="1"/>
      <w:marLeft w:val="0"/>
      <w:marRight w:val="0"/>
      <w:marTop w:val="0"/>
      <w:marBottom w:val="0"/>
      <w:divBdr>
        <w:top w:val="none" w:sz="0" w:space="0" w:color="auto"/>
        <w:left w:val="none" w:sz="0" w:space="0" w:color="auto"/>
        <w:bottom w:val="none" w:sz="0" w:space="0" w:color="auto"/>
        <w:right w:val="none" w:sz="0" w:space="0" w:color="auto"/>
      </w:divBdr>
      <w:divsChild>
        <w:div w:id="1885410878">
          <w:marLeft w:val="0"/>
          <w:marRight w:val="0"/>
          <w:marTop w:val="0"/>
          <w:marBottom w:val="0"/>
          <w:divBdr>
            <w:top w:val="none" w:sz="0" w:space="0" w:color="auto"/>
            <w:left w:val="none" w:sz="0" w:space="0" w:color="auto"/>
            <w:bottom w:val="none" w:sz="0" w:space="0" w:color="auto"/>
            <w:right w:val="none" w:sz="0" w:space="0" w:color="auto"/>
          </w:divBdr>
          <w:divsChild>
            <w:div w:id="862671937">
              <w:marLeft w:val="0"/>
              <w:marRight w:val="0"/>
              <w:marTop w:val="0"/>
              <w:marBottom w:val="0"/>
              <w:divBdr>
                <w:top w:val="none" w:sz="0" w:space="0" w:color="auto"/>
                <w:left w:val="none" w:sz="0" w:space="0" w:color="auto"/>
                <w:bottom w:val="none" w:sz="0" w:space="0" w:color="auto"/>
                <w:right w:val="none" w:sz="0" w:space="0" w:color="auto"/>
              </w:divBdr>
              <w:divsChild>
                <w:div w:id="913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2108">
      <w:bodyDiv w:val="1"/>
      <w:marLeft w:val="0"/>
      <w:marRight w:val="0"/>
      <w:marTop w:val="0"/>
      <w:marBottom w:val="0"/>
      <w:divBdr>
        <w:top w:val="none" w:sz="0" w:space="0" w:color="auto"/>
        <w:left w:val="none" w:sz="0" w:space="0" w:color="auto"/>
        <w:bottom w:val="none" w:sz="0" w:space="0" w:color="auto"/>
        <w:right w:val="none" w:sz="0" w:space="0" w:color="auto"/>
      </w:divBdr>
    </w:div>
    <w:div w:id="1734153800">
      <w:bodyDiv w:val="1"/>
      <w:marLeft w:val="0"/>
      <w:marRight w:val="0"/>
      <w:marTop w:val="0"/>
      <w:marBottom w:val="0"/>
      <w:divBdr>
        <w:top w:val="none" w:sz="0" w:space="0" w:color="auto"/>
        <w:left w:val="none" w:sz="0" w:space="0" w:color="auto"/>
        <w:bottom w:val="none" w:sz="0" w:space="0" w:color="auto"/>
        <w:right w:val="none" w:sz="0" w:space="0" w:color="auto"/>
      </w:divBdr>
    </w:div>
    <w:div w:id="1775709477">
      <w:bodyDiv w:val="1"/>
      <w:marLeft w:val="0"/>
      <w:marRight w:val="0"/>
      <w:marTop w:val="0"/>
      <w:marBottom w:val="0"/>
      <w:divBdr>
        <w:top w:val="none" w:sz="0" w:space="0" w:color="auto"/>
        <w:left w:val="none" w:sz="0" w:space="0" w:color="auto"/>
        <w:bottom w:val="none" w:sz="0" w:space="0" w:color="auto"/>
        <w:right w:val="none" w:sz="0" w:space="0" w:color="auto"/>
      </w:divBdr>
      <w:divsChild>
        <w:div w:id="1982227836">
          <w:marLeft w:val="0"/>
          <w:marRight w:val="0"/>
          <w:marTop w:val="0"/>
          <w:marBottom w:val="0"/>
          <w:divBdr>
            <w:top w:val="none" w:sz="0" w:space="0" w:color="auto"/>
            <w:left w:val="none" w:sz="0" w:space="0" w:color="auto"/>
            <w:bottom w:val="none" w:sz="0" w:space="0" w:color="auto"/>
            <w:right w:val="none" w:sz="0" w:space="0" w:color="auto"/>
          </w:divBdr>
          <w:divsChild>
            <w:div w:id="184757938">
              <w:marLeft w:val="0"/>
              <w:marRight w:val="0"/>
              <w:marTop w:val="0"/>
              <w:marBottom w:val="0"/>
              <w:divBdr>
                <w:top w:val="none" w:sz="0" w:space="0" w:color="auto"/>
                <w:left w:val="none" w:sz="0" w:space="0" w:color="auto"/>
                <w:bottom w:val="none" w:sz="0" w:space="0" w:color="auto"/>
                <w:right w:val="none" w:sz="0" w:space="0" w:color="auto"/>
              </w:divBdr>
              <w:divsChild>
                <w:div w:id="7650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1968368">
      <w:bodyDiv w:val="1"/>
      <w:marLeft w:val="0"/>
      <w:marRight w:val="0"/>
      <w:marTop w:val="0"/>
      <w:marBottom w:val="0"/>
      <w:divBdr>
        <w:top w:val="none" w:sz="0" w:space="0" w:color="auto"/>
        <w:left w:val="none" w:sz="0" w:space="0" w:color="auto"/>
        <w:bottom w:val="none" w:sz="0" w:space="0" w:color="auto"/>
        <w:right w:val="none" w:sz="0" w:space="0" w:color="auto"/>
      </w:divBdr>
      <w:divsChild>
        <w:div w:id="456724534">
          <w:marLeft w:val="0"/>
          <w:marRight w:val="0"/>
          <w:marTop w:val="0"/>
          <w:marBottom w:val="0"/>
          <w:divBdr>
            <w:top w:val="none" w:sz="0" w:space="0" w:color="auto"/>
            <w:left w:val="none" w:sz="0" w:space="0" w:color="auto"/>
            <w:bottom w:val="none" w:sz="0" w:space="0" w:color="auto"/>
            <w:right w:val="none" w:sz="0" w:space="0" w:color="auto"/>
          </w:divBdr>
          <w:divsChild>
            <w:div w:id="1916433413">
              <w:marLeft w:val="0"/>
              <w:marRight w:val="0"/>
              <w:marTop w:val="0"/>
              <w:marBottom w:val="0"/>
              <w:divBdr>
                <w:top w:val="none" w:sz="0" w:space="0" w:color="auto"/>
                <w:left w:val="none" w:sz="0" w:space="0" w:color="auto"/>
                <w:bottom w:val="none" w:sz="0" w:space="0" w:color="auto"/>
                <w:right w:val="none" w:sz="0" w:space="0" w:color="auto"/>
              </w:divBdr>
              <w:divsChild>
                <w:div w:id="1300066048">
                  <w:marLeft w:val="0"/>
                  <w:marRight w:val="0"/>
                  <w:marTop w:val="0"/>
                  <w:marBottom w:val="0"/>
                  <w:divBdr>
                    <w:top w:val="none" w:sz="0" w:space="0" w:color="auto"/>
                    <w:left w:val="none" w:sz="0" w:space="0" w:color="auto"/>
                    <w:bottom w:val="none" w:sz="0" w:space="0" w:color="auto"/>
                    <w:right w:val="none" w:sz="0" w:space="0" w:color="auto"/>
                  </w:divBdr>
                </w:div>
                <w:div w:id="2070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5601">
      <w:bodyDiv w:val="1"/>
      <w:marLeft w:val="0"/>
      <w:marRight w:val="0"/>
      <w:marTop w:val="0"/>
      <w:marBottom w:val="0"/>
      <w:divBdr>
        <w:top w:val="none" w:sz="0" w:space="0" w:color="auto"/>
        <w:left w:val="none" w:sz="0" w:space="0" w:color="auto"/>
        <w:bottom w:val="none" w:sz="0" w:space="0" w:color="auto"/>
        <w:right w:val="none" w:sz="0" w:space="0" w:color="auto"/>
      </w:divBdr>
      <w:divsChild>
        <w:div w:id="24913458">
          <w:marLeft w:val="0"/>
          <w:marRight w:val="0"/>
          <w:marTop w:val="0"/>
          <w:marBottom w:val="0"/>
          <w:divBdr>
            <w:top w:val="none" w:sz="0" w:space="0" w:color="auto"/>
            <w:left w:val="none" w:sz="0" w:space="0" w:color="auto"/>
            <w:bottom w:val="none" w:sz="0" w:space="0" w:color="auto"/>
            <w:right w:val="none" w:sz="0" w:space="0" w:color="auto"/>
          </w:divBdr>
          <w:divsChild>
            <w:div w:id="673724396">
              <w:marLeft w:val="0"/>
              <w:marRight w:val="0"/>
              <w:marTop w:val="0"/>
              <w:marBottom w:val="0"/>
              <w:divBdr>
                <w:top w:val="none" w:sz="0" w:space="0" w:color="auto"/>
                <w:left w:val="none" w:sz="0" w:space="0" w:color="auto"/>
                <w:bottom w:val="none" w:sz="0" w:space="0" w:color="auto"/>
                <w:right w:val="none" w:sz="0" w:space="0" w:color="auto"/>
              </w:divBdr>
              <w:divsChild>
                <w:div w:id="670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52802">
      <w:bodyDiv w:val="1"/>
      <w:marLeft w:val="0"/>
      <w:marRight w:val="0"/>
      <w:marTop w:val="0"/>
      <w:marBottom w:val="0"/>
      <w:divBdr>
        <w:top w:val="none" w:sz="0" w:space="0" w:color="auto"/>
        <w:left w:val="none" w:sz="0" w:space="0" w:color="auto"/>
        <w:bottom w:val="none" w:sz="0" w:space="0" w:color="auto"/>
        <w:right w:val="none" w:sz="0" w:space="0" w:color="auto"/>
      </w:divBdr>
    </w:div>
    <w:div w:id="1915434249">
      <w:bodyDiv w:val="1"/>
      <w:marLeft w:val="0"/>
      <w:marRight w:val="0"/>
      <w:marTop w:val="0"/>
      <w:marBottom w:val="0"/>
      <w:divBdr>
        <w:top w:val="none" w:sz="0" w:space="0" w:color="auto"/>
        <w:left w:val="none" w:sz="0" w:space="0" w:color="auto"/>
        <w:bottom w:val="none" w:sz="0" w:space="0" w:color="auto"/>
        <w:right w:val="none" w:sz="0" w:space="0" w:color="auto"/>
      </w:divBdr>
    </w:div>
    <w:div w:id="1953200290">
      <w:bodyDiv w:val="1"/>
      <w:marLeft w:val="0"/>
      <w:marRight w:val="0"/>
      <w:marTop w:val="0"/>
      <w:marBottom w:val="0"/>
      <w:divBdr>
        <w:top w:val="none" w:sz="0" w:space="0" w:color="auto"/>
        <w:left w:val="none" w:sz="0" w:space="0" w:color="auto"/>
        <w:bottom w:val="none" w:sz="0" w:space="0" w:color="auto"/>
        <w:right w:val="none" w:sz="0" w:space="0" w:color="auto"/>
      </w:divBdr>
    </w:div>
    <w:div w:id="1963267792">
      <w:bodyDiv w:val="1"/>
      <w:marLeft w:val="0"/>
      <w:marRight w:val="0"/>
      <w:marTop w:val="0"/>
      <w:marBottom w:val="0"/>
      <w:divBdr>
        <w:top w:val="none" w:sz="0" w:space="0" w:color="auto"/>
        <w:left w:val="none" w:sz="0" w:space="0" w:color="auto"/>
        <w:bottom w:val="none" w:sz="0" w:space="0" w:color="auto"/>
        <w:right w:val="none" w:sz="0" w:space="0" w:color="auto"/>
      </w:divBdr>
      <w:divsChild>
        <w:div w:id="972365312">
          <w:marLeft w:val="0"/>
          <w:marRight w:val="0"/>
          <w:marTop w:val="0"/>
          <w:marBottom w:val="0"/>
          <w:divBdr>
            <w:top w:val="none" w:sz="0" w:space="0" w:color="auto"/>
            <w:left w:val="none" w:sz="0" w:space="0" w:color="auto"/>
            <w:bottom w:val="none" w:sz="0" w:space="0" w:color="auto"/>
            <w:right w:val="none" w:sz="0" w:space="0" w:color="auto"/>
          </w:divBdr>
        </w:div>
        <w:div w:id="165872867">
          <w:marLeft w:val="0"/>
          <w:marRight w:val="0"/>
          <w:marTop w:val="0"/>
          <w:marBottom w:val="0"/>
          <w:divBdr>
            <w:top w:val="none" w:sz="0" w:space="0" w:color="auto"/>
            <w:left w:val="none" w:sz="0" w:space="0" w:color="auto"/>
            <w:bottom w:val="none" w:sz="0" w:space="0" w:color="auto"/>
            <w:right w:val="none" w:sz="0" w:space="0" w:color="auto"/>
          </w:divBdr>
        </w:div>
      </w:divsChild>
    </w:div>
    <w:div w:id="1966963980">
      <w:bodyDiv w:val="1"/>
      <w:marLeft w:val="0"/>
      <w:marRight w:val="0"/>
      <w:marTop w:val="0"/>
      <w:marBottom w:val="0"/>
      <w:divBdr>
        <w:top w:val="none" w:sz="0" w:space="0" w:color="auto"/>
        <w:left w:val="none" w:sz="0" w:space="0" w:color="auto"/>
        <w:bottom w:val="none" w:sz="0" w:space="0" w:color="auto"/>
        <w:right w:val="none" w:sz="0" w:space="0" w:color="auto"/>
      </w:divBdr>
      <w:divsChild>
        <w:div w:id="21711777">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79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5976">
      <w:bodyDiv w:val="1"/>
      <w:marLeft w:val="0"/>
      <w:marRight w:val="0"/>
      <w:marTop w:val="0"/>
      <w:marBottom w:val="0"/>
      <w:divBdr>
        <w:top w:val="none" w:sz="0" w:space="0" w:color="auto"/>
        <w:left w:val="none" w:sz="0" w:space="0" w:color="auto"/>
        <w:bottom w:val="none" w:sz="0" w:space="0" w:color="auto"/>
        <w:right w:val="none" w:sz="0" w:space="0" w:color="auto"/>
      </w:divBdr>
    </w:div>
    <w:div w:id="2039357256">
      <w:bodyDiv w:val="1"/>
      <w:marLeft w:val="0"/>
      <w:marRight w:val="0"/>
      <w:marTop w:val="0"/>
      <w:marBottom w:val="0"/>
      <w:divBdr>
        <w:top w:val="none" w:sz="0" w:space="0" w:color="auto"/>
        <w:left w:val="none" w:sz="0" w:space="0" w:color="auto"/>
        <w:bottom w:val="none" w:sz="0" w:space="0" w:color="auto"/>
        <w:right w:val="none" w:sz="0" w:space="0" w:color="auto"/>
      </w:divBdr>
      <w:divsChild>
        <w:div w:id="992835716">
          <w:marLeft w:val="0"/>
          <w:marRight w:val="0"/>
          <w:marTop w:val="0"/>
          <w:marBottom w:val="0"/>
          <w:divBdr>
            <w:top w:val="none" w:sz="0" w:space="0" w:color="auto"/>
            <w:left w:val="none" w:sz="0" w:space="0" w:color="auto"/>
            <w:bottom w:val="none" w:sz="0" w:space="0" w:color="auto"/>
            <w:right w:val="none" w:sz="0" w:space="0" w:color="auto"/>
          </w:divBdr>
          <w:divsChild>
            <w:div w:id="819346187">
              <w:marLeft w:val="0"/>
              <w:marRight w:val="0"/>
              <w:marTop w:val="0"/>
              <w:marBottom w:val="0"/>
              <w:divBdr>
                <w:top w:val="none" w:sz="0" w:space="0" w:color="auto"/>
                <w:left w:val="none" w:sz="0" w:space="0" w:color="auto"/>
                <w:bottom w:val="none" w:sz="0" w:space="0" w:color="auto"/>
                <w:right w:val="none" w:sz="0" w:space="0" w:color="auto"/>
              </w:divBdr>
              <w:divsChild>
                <w:div w:id="1439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2119">
      <w:bodyDiv w:val="1"/>
      <w:marLeft w:val="0"/>
      <w:marRight w:val="0"/>
      <w:marTop w:val="0"/>
      <w:marBottom w:val="0"/>
      <w:divBdr>
        <w:top w:val="none" w:sz="0" w:space="0" w:color="auto"/>
        <w:left w:val="none" w:sz="0" w:space="0" w:color="auto"/>
        <w:bottom w:val="none" w:sz="0" w:space="0" w:color="auto"/>
        <w:right w:val="none" w:sz="0" w:space="0" w:color="auto"/>
      </w:divBdr>
    </w:div>
    <w:div w:id="2093503041">
      <w:bodyDiv w:val="1"/>
      <w:marLeft w:val="0"/>
      <w:marRight w:val="0"/>
      <w:marTop w:val="0"/>
      <w:marBottom w:val="0"/>
      <w:divBdr>
        <w:top w:val="none" w:sz="0" w:space="0" w:color="auto"/>
        <w:left w:val="none" w:sz="0" w:space="0" w:color="auto"/>
        <w:bottom w:val="none" w:sz="0" w:space="0" w:color="auto"/>
        <w:right w:val="none" w:sz="0" w:space="0" w:color="auto"/>
      </w:divBdr>
    </w:div>
    <w:div w:id="2096509803">
      <w:bodyDiv w:val="1"/>
      <w:marLeft w:val="0"/>
      <w:marRight w:val="0"/>
      <w:marTop w:val="0"/>
      <w:marBottom w:val="0"/>
      <w:divBdr>
        <w:top w:val="none" w:sz="0" w:space="0" w:color="auto"/>
        <w:left w:val="none" w:sz="0" w:space="0" w:color="auto"/>
        <w:bottom w:val="none" w:sz="0" w:space="0" w:color="auto"/>
        <w:right w:val="none" w:sz="0" w:space="0" w:color="auto"/>
      </w:divBdr>
    </w:div>
    <w:div w:id="2126079453">
      <w:bodyDiv w:val="1"/>
      <w:marLeft w:val="0"/>
      <w:marRight w:val="0"/>
      <w:marTop w:val="0"/>
      <w:marBottom w:val="0"/>
      <w:divBdr>
        <w:top w:val="none" w:sz="0" w:space="0" w:color="auto"/>
        <w:left w:val="none" w:sz="0" w:space="0" w:color="auto"/>
        <w:bottom w:val="none" w:sz="0" w:space="0" w:color="auto"/>
        <w:right w:val="none" w:sz="0" w:space="0" w:color="auto"/>
      </w:divBdr>
    </w:div>
    <w:div w:id="2126727945">
      <w:bodyDiv w:val="1"/>
      <w:marLeft w:val="0"/>
      <w:marRight w:val="0"/>
      <w:marTop w:val="0"/>
      <w:marBottom w:val="0"/>
      <w:divBdr>
        <w:top w:val="none" w:sz="0" w:space="0" w:color="auto"/>
        <w:left w:val="none" w:sz="0" w:space="0" w:color="auto"/>
        <w:bottom w:val="none" w:sz="0" w:space="0" w:color="auto"/>
        <w:right w:val="none" w:sz="0" w:space="0" w:color="auto"/>
      </w:divBdr>
    </w:div>
    <w:div w:id="21332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joomla.corteidh.or.cr:8080/joomla/es/casos-contenciosos/38-jurisprudencia/698-corte-idh-caso-gomez-palomino-vs-peru-fondo-reparaciones-y-costas-sentencia-de-22-de-noviembre-de-2005-serie-c-no-13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3355-FB44-4C38-B092-00D6BA96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8645</Words>
  <Characters>49278</Characters>
  <Application>Microsoft Office Word</Application>
  <DocSecurity>0</DocSecurity>
  <Lines>410</Lines>
  <Paragraphs>115</Paragraphs>
  <ScaleCrop>false</ScaleCrop>
  <Company/>
  <LinksUpToDate>false</LinksUpToDate>
  <CharactersWithSpaces>57808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2022-04-18T15:38:00Z</dcterms:created>
  <dcterms:modified xsi:type="dcterms:W3CDTF">2022-04-18T15:38:00Z</dcterms:modified>
</cp:coreProperties>
</file>