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10796C" w:rsidRDefault="00FD04C2" w:rsidP="000D044A">
      <w:pPr>
        <w:ind w:firstLine="567"/>
        <w:jc w:val="both"/>
        <w:rPr>
          <w:rFonts w:ascii="Cambria" w:hAnsi="Cambria" w:cs="Univers"/>
          <w:b/>
          <w:bCs/>
          <w:sz w:val="22"/>
          <w:szCs w:val="22"/>
          <w:lang w:val="es-ES"/>
        </w:rPr>
      </w:pPr>
      <w:r>
        <w:rPr>
          <w:noProof/>
        </w:rPr>
        <mc:AlternateContent>
          <mc:Choice Requires="wps">
            <w:drawing>
              <wp:anchor distT="0" distB="0" distL="114300" distR="114300" simplePos="0" relativeHeight="251653632"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6A4D75" w:rsidRDefault="00FD04C2" w:rsidP="00AE5488">
                            <w:r>
                              <w:rPr>
                                <w:noProof/>
                              </w:rPr>
                              <w:drawing>
                                <wp:inline distT="0" distB="0" distL="0" distR="0">
                                  <wp:extent cx="2647950" cy="508635"/>
                                  <wp:effectExtent l="0" t="0" r="0" b="571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rsidR="006A4D7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6A4D75" w:rsidRDefault="00FD04C2" w:rsidP="00AE5488">
                      <w:r>
                        <w:rPr>
                          <w:noProof/>
                          <w:lang w:val="es-ES" w:eastAsia="es-ES"/>
                        </w:rPr>
                        <w:drawing>
                          <wp:inline distT="0" distB="0" distL="0" distR="0">
                            <wp:extent cx="2647950" cy="508635"/>
                            <wp:effectExtent l="0" t="0" r="0" b="571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rsidR="006A4D75">
                        <w:tab/>
                        <w:t xml:space="preserve">                              </w:t>
                      </w:r>
                    </w:p>
                  </w:txbxContent>
                </v:textbox>
              </v:shape>
            </w:pict>
          </mc:Fallback>
        </mc:AlternateContent>
      </w:r>
    </w:p>
    <w:p w:rsidR="00040C3A" w:rsidRPr="0010796C" w:rsidRDefault="00040C3A" w:rsidP="000D044A">
      <w:pPr>
        <w:tabs>
          <w:tab w:val="center" w:pos="5400"/>
        </w:tabs>
        <w:suppressAutoHyphens/>
        <w:ind w:firstLine="567"/>
        <w:jc w:val="both"/>
        <w:rPr>
          <w:rFonts w:ascii="Cambria" w:hAnsi="Cambria"/>
          <w:sz w:val="22"/>
          <w:szCs w:val="22"/>
          <w:lang w:val="es-ES"/>
        </w:rPr>
      </w:pPr>
    </w:p>
    <w:p w:rsidR="00040C3A" w:rsidRPr="0010796C" w:rsidRDefault="00040C3A" w:rsidP="000D044A">
      <w:pPr>
        <w:tabs>
          <w:tab w:val="center" w:pos="5400"/>
        </w:tabs>
        <w:suppressAutoHyphens/>
        <w:ind w:firstLine="567"/>
        <w:jc w:val="both"/>
        <w:rPr>
          <w:rFonts w:ascii="Cambria" w:hAnsi="Cambria"/>
          <w:sz w:val="22"/>
          <w:szCs w:val="22"/>
          <w:lang w:val="es-ES"/>
        </w:rPr>
      </w:pPr>
    </w:p>
    <w:p w:rsidR="005128E4" w:rsidRPr="0010796C" w:rsidRDefault="005128E4" w:rsidP="000D044A">
      <w:pPr>
        <w:tabs>
          <w:tab w:val="center" w:pos="5400"/>
        </w:tabs>
        <w:suppressAutoHyphens/>
        <w:ind w:firstLine="567"/>
        <w:rPr>
          <w:rFonts w:ascii="Cambria" w:hAnsi="Cambria"/>
          <w:sz w:val="22"/>
          <w:szCs w:val="22"/>
          <w:lang w:val="es-ES"/>
        </w:rPr>
      </w:pPr>
    </w:p>
    <w:p w:rsidR="005128E4" w:rsidRPr="0010796C" w:rsidRDefault="005128E4" w:rsidP="000D044A">
      <w:pPr>
        <w:tabs>
          <w:tab w:val="center" w:pos="5400"/>
        </w:tabs>
        <w:suppressAutoHyphens/>
        <w:ind w:firstLine="567"/>
        <w:rPr>
          <w:rFonts w:ascii="Cambria" w:hAnsi="Cambria"/>
          <w:sz w:val="22"/>
          <w:szCs w:val="22"/>
          <w:lang w:val="es-ES"/>
        </w:rPr>
      </w:pPr>
    </w:p>
    <w:p w:rsidR="005128E4" w:rsidRPr="0010796C" w:rsidRDefault="005128E4" w:rsidP="000D044A">
      <w:pPr>
        <w:tabs>
          <w:tab w:val="center" w:pos="5400"/>
        </w:tabs>
        <w:suppressAutoHyphens/>
        <w:ind w:firstLine="567"/>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5B52B0" w:rsidRPr="0010796C" w:rsidRDefault="005B52B0" w:rsidP="000D044A">
      <w:pPr>
        <w:tabs>
          <w:tab w:val="center" w:pos="5400"/>
        </w:tabs>
        <w:suppressAutoHyphens/>
        <w:ind w:firstLine="567"/>
        <w:jc w:val="center"/>
        <w:rPr>
          <w:rFonts w:ascii="Cambria" w:hAnsi="Cambria"/>
          <w:sz w:val="22"/>
          <w:szCs w:val="22"/>
          <w:lang w:val="es-ES"/>
        </w:rPr>
      </w:pPr>
    </w:p>
    <w:p w:rsidR="005B52B0" w:rsidRPr="0010796C" w:rsidRDefault="005B52B0" w:rsidP="000D044A">
      <w:pPr>
        <w:tabs>
          <w:tab w:val="center" w:pos="5400"/>
        </w:tabs>
        <w:suppressAutoHyphens/>
        <w:ind w:firstLine="567"/>
        <w:jc w:val="center"/>
        <w:rPr>
          <w:rFonts w:ascii="Cambria" w:hAnsi="Cambria"/>
          <w:sz w:val="22"/>
          <w:szCs w:val="22"/>
          <w:lang w:val="es-ES"/>
        </w:rPr>
      </w:pPr>
    </w:p>
    <w:p w:rsidR="005B52B0" w:rsidRPr="0010796C" w:rsidRDefault="005B52B0"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FD04C2" w:rsidP="000D044A">
      <w:pPr>
        <w:tabs>
          <w:tab w:val="center" w:pos="5400"/>
        </w:tabs>
        <w:suppressAutoHyphens/>
        <w:ind w:firstLine="567"/>
        <w:jc w:val="center"/>
        <w:rPr>
          <w:rFonts w:ascii="Cambria" w:hAnsi="Cambria"/>
          <w:sz w:val="22"/>
          <w:szCs w:val="22"/>
          <w:lang w:val="es-ES"/>
        </w:rPr>
      </w:pPr>
      <w:r>
        <w:rPr>
          <w:noProof/>
        </w:rPr>
        <mc:AlternateContent>
          <mc:Choice Requires="wps">
            <w:drawing>
              <wp:anchor distT="0" distB="0" distL="114300" distR="114300" simplePos="0" relativeHeight="251654656" behindDoc="0" locked="0" layoutInCell="1" allowOverlap="1">
                <wp:simplePos x="0" y="0"/>
                <wp:positionH relativeFrom="column">
                  <wp:posOffset>1352550</wp:posOffset>
                </wp:positionH>
                <wp:positionV relativeFrom="paragraph">
                  <wp:posOffset>42545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6A4D75" w:rsidRPr="00EE3118" w:rsidRDefault="006A4D75" w:rsidP="00997BC5">
                            <w:pPr>
                              <w:spacing w:line="276" w:lineRule="auto"/>
                              <w:rPr>
                                <w:rFonts w:ascii="Cambria" w:hAnsi="Cambria" w:cs="Arial"/>
                                <w:b/>
                                <w:bCs/>
                                <w:color w:val="0D0D0D"/>
                                <w:sz w:val="36"/>
                                <w:szCs w:val="22"/>
                                <w:lang w:val="es-ES"/>
                              </w:rPr>
                            </w:pPr>
                            <w:r w:rsidRPr="00EE3118">
                              <w:rPr>
                                <w:rFonts w:ascii="Cambria" w:hAnsi="Cambria" w:cs="Arial"/>
                                <w:b/>
                                <w:bCs/>
                                <w:color w:val="0D0D0D"/>
                                <w:sz w:val="36"/>
                                <w:szCs w:val="22"/>
                                <w:lang w:val="es-ES"/>
                              </w:rPr>
                              <w:t xml:space="preserve">INFORME </w:t>
                            </w:r>
                            <w:r w:rsidRPr="00EE3118">
                              <w:rPr>
                                <w:rFonts w:ascii="Cambria" w:hAnsi="Cambria" w:cs="Arial"/>
                                <w:b/>
                                <w:bCs/>
                                <w:color w:val="0D0D0D"/>
                                <w:sz w:val="36"/>
                                <w:szCs w:val="40"/>
                                <w:lang w:val="es-ES"/>
                              </w:rPr>
                              <w:t>No.</w:t>
                            </w:r>
                            <w:r>
                              <w:rPr>
                                <w:rFonts w:ascii="Cambria" w:hAnsi="Cambria" w:cs="Arial"/>
                                <w:b/>
                                <w:bCs/>
                                <w:color w:val="0D0D0D"/>
                                <w:sz w:val="36"/>
                                <w:szCs w:val="40"/>
                                <w:lang w:val="es-ES"/>
                              </w:rPr>
                              <w:t xml:space="preserve"> 73/17</w:t>
                            </w:r>
                            <w:r w:rsidRPr="00EE3118">
                              <w:rPr>
                                <w:rFonts w:ascii="Cambria" w:hAnsi="Cambria" w:cs="Arial"/>
                                <w:b/>
                                <w:bCs/>
                                <w:color w:val="0D0D0D"/>
                                <w:sz w:val="36"/>
                                <w:szCs w:val="22"/>
                                <w:lang w:val="es-ES"/>
                              </w:rPr>
                              <w:t xml:space="preserve"> </w:t>
                            </w:r>
                          </w:p>
                          <w:p w:rsidR="006A4D75" w:rsidRPr="00D21B8F" w:rsidRDefault="006A4D75" w:rsidP="00997BC5">
                            <w:pPr>
                              <w:spacing w:line="276" w:lineRule="auto"/>
                              <w:rPr>
                                <w:rFonts w:ascii="Cambria" w:hAnsi="Cambria" w:cs="Arial"/>
                                <w:b/>
                                <w:color w:val="0D0D0D"/>
                                <w:sz w:val="36"/>
                                <w:szCs w:val="22"/>
                                <w:lang w:val="es-ES"/>
                              </w:rPr>
                            </w:pPr>
                            <w:r w:rsidRPr="00D21B8F">
                              <w:rPr>
                                <w:rFonts w:ascii="Cambria" w:hAnsi="Cambria" w:cs="Arial"/>
                                <w:b/>
                                <w:color w:val="0D0D0D"/>
                                <w:sz w:val="36"/>
                                <w:szCs w:val="22"/>
                                <w:lang w:val="es-ES"/>
                              </w:rPr>
                              <w:t xml:space="preserve">CASO </w:t>
                            </w:r>
                            <w:r>
                              <w:rPr>
                                <w:rFonts w:ascii="Cambria" w:hAnsi="Cambria" w:cs="Arial"/>
                                <w:b/>
                                <w:color w:val="0D0D0D"/>
                                <w:sz w:val="36"/>
                                <w:szCs w:val="22"/>
                                <w:lang w:val="es-ES"/>
                              </w:rPr>
                              <w:t>12.984</w:t>
                            </w:r>
                          </w:p>
                          <w:p w:rsidR="006A4D75" w:rsidRPr="00DB43BD" w:rsidRDefault="006A4D75" w:rsidP="00D21B8F">
                            <w:pPr>
                              <w:spacing w:line="276" w:lineRule="auto"/>
                              <w:rPr>
                                <w:rFonts w:ascii="Cambria" w:hAnsi="Cambria" w:cs="Arial"/>
                                <w:color w:val="0D0D0D"/>
                                <w:szCs w:val="22"/>
                                <w:lang w:val="es-ES_tradnl"/>
                              </w:rPr>
                            </w:pPr>
                            <w:r w:rsidRPr="00DB43BD">
                              <w:rPr>
                                <w:rFonts w:ascii="Cambria" w:hAnsi="Cambria" w:cs="Arial"/>
                                <w:color w:val="0D0D0D"/>
                                <w:szCs w:val="22"/>
                                <w:lang w:val="es-ES_tradnl"/>
                              </w:rPr>
                              <w:t xml:space="preserve">INFORME DE </w:t>
                            </w:r>
                            <w:r>
                              <w:rPr>
                                <w:rFonts w:ascii="Cambria" w:hAnsi="Cambria" w:cs="Arial"/>
                                <w:color w:val="0D0D0D"/>
                                <w:szCs w:val="22"/>
                                <w:lang w:val="es-ES_tradnl"/>
                              </w:rPr>
                              <w:t>FONDO</w:t>
                            </w:r>
                          </w:p>
                          <w:p w:rsidR="006A4D75" w:rsidRPr="00DB43BD" w:rsidRDefault="006A4D75" w:rsidP="00997BC5">
                            <w:pPr>
                              <w:spacing w:line="276" w:lineRule="auto"/>
                              <w:rPr>
                                <w:rFonts w:ascii="Cambria" w:hAnsi="Cambria" w:cs="Arial"/>
                                <w:color w:val="0D0D0D"/>
                                <w:szCs w:val="22"/>
                                <w:lang w:val="es-ES_tradnl"/>
                              </w:rPr>
                            </w:pPr>
                          </w:p>
                          <w:p w:rsidR="006A4D75" w:rsidRPr="00DB43BD" w:rsidRDefault="006A4D75" w:rsidP="00997BC5">
                            <w:pPr>
                              <w:spacing w:line="276" w:lineRule="auto"/>
                              <w:rPr>
                                <w:rFonts w:ascii="Cambria" w:hAnsi="Cambria" w:cs="Arial"/>
                                <w:color w:val="0D0D0D"/>
                                <w:szCs w:val="22"/>
                                <w:lang w:val="es-ES_tradnl"/>
                              </w:rPr>
                            </w:pPr>
                            <w:bookmarkStart w:id="0" w:name="_ftnref1"/>
                          </w:p>
                          <w:p w:rsidR="006A4D75" w:rsidRPr="00DB43BD" w:rsidRDefault="006A4D75" w:rsidP="00997BC5">
                            <w:pPr>
                              <w:spacing w:line="276" w:lineRule="auto"/>
                              <w:rPr>
                                <w:rFonts w:ascii="Cambria" w:hAnsi="Cambria" w:cs="Arial"/>
                                <w:color w:val="0D0D0D"/>
                                <w:szCs w:val="22"/>
                                <w:lang w:val="es-ES_tradnl"/>
                              </w:rPr>
                            </w:pPr>
                            <w:r>
                              <w:rPr>
                                <w:rFonts w:ascii="Cambria" w:hAnsi="Cambria" w:cs="Arial"/>
                                <w:color w:val="0D0D0D"/>
                                <w:szCs w:val="22"/>
                                <w:lang w:val="es-ES_tradnl"/>
                              </w:rPr>
                              <w:t>RAÚL ROLANDO ROMERO FERIS</w:t>
                            </w:r>
                          </w:p>
                          <w:bookmarkEnd w:id="0"/>
                          <w:p w:rsidR="006A4D75" w:rsidRPr="00DB43BD" w:rsidRDefault="006A4D75" w:rsidP="00997BC5">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6A4D75" w:rsidRPr="00DB43BD" w:rsidRDefault="006A4D75"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3.3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8g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" filled="f" stroked="f" strokeweight=".5pt">
                <v:path arrowok="t"/>
                <v:textbox>
                  <w:txbxContent>
                    <w:p w:rsidR="006A4D75" w:rsidRPr="00EE3118" w:rsidRDefault="006A4D75" w:rsidP="00997BC5">
                      <w:pPr>
                        <w:spacing w:line="276" w:lineRule="auto"/>
                        <w:rPr>
                          <w:rFonts w:ascii="Cambria" w:hAnsi="Cambria" w:cs="Arial"/>
                          <w:b/>
                          <w:bCs/>
                          <w:color w:val="0D0D0D"/>
                          <w:sz w:val="36"/>
                          <w:szCs w:val="22"/>
                          <w:lang w:val="es-ES"/>
                        </w:rPr>
                      </w:pPr>
                      <w:r w:rsidRPr="00EE3118">
                        <w:rPr>
                          <w:rFonts w:ascii="Cambria" w:hAnsi="Cambria" w:cs="Arial"/>
                          <w:b/>
                          <w:bCs/>
                          <w:color w:val="0D0D0D"/>
                          <w:sz w:val="36"/>
                          <w:szCs w:val="22"/>
                          <w:lang w:val="es-ES"/>
                        </w:rPr>
                        <w:t xml:space="preserve">INFORME </w:t>
                      </w:r>
                      <w:r w:rsidRPr="00EE3118">
                        <w:rPr>
                          <w:rFonts w:ascii="Cambria" w:hAnsi="Cambria" w:cs="Arial"/>
                          <w:b/>
                          <w:bCs/>
                          <w:color w:val="0D0D0D"/>
                          <w:sz w:val="36"/>
                          <w:szCs w:val="40"/>
                          <w:lang w:val="es-ES"/>
                        </w:rPr>
                        <w:t>No.</w:t>
                      </w:r>
                      <w:r>
                        <w:rPr>
                          <w:rFonts w:ascii="Cambria" w:hAnsi="Cambria" w:cs="Arial"/>
                          <w:b/>
                          <w:bCs/>
                          <w:color w:val="0D0D0D"/>
                          <w:sz w:val="36"/>
                          <w:szCs w:val="40"/>
                          <w:lang w:val="es-ES"/>
                        </w:rPr>
                        <w:t xml:space="preserve"> 73/17</w:t>
                      </w:r>
                      <w:r w:rsidRPr="00EE3118">
                        <w:rPr>
                          <w:rFonts w:ascii="Cambria" w:hAnsi="Cambria" w:cs="Arial"/>
                          <w:b/>
                          <w:bCs/>
                          <w:color w:val="0D0D0D"/>
                          <w:sz w:val="36"/>
                          <w:szCs w:val="22"/>
                          <w:lang w:val="es-ES"/>
                        </w:rPr>
                        <w:t xml:space="preserve"> </w:t>
                      </w:r>
                    </w:p>
                    <w:p w:rsidR="006A4D75" w:rsidRPr="00D21B8F" w:rsidRDefault="006A4D75" w:rsidP="00997BC5">
                      <w:pPr>
                        <w:spacing w:line="276" w:lineRule="auto"/>
                        <w:rPr>
                          <w:rFonts w:ascii="Cambria" w:hAnsi="Cambria" w:cs="Arial"/>
                          <w:b/>
                          <w:color w:val="0D0D0D"/>
                          <w:sz w:val="36"/>
                          <w:szCs w:val="22"/>
                          <w:lang w:val="es-ES"/>
                        </w:rPr>
                      </w:pPr>
                      <w:r w:rsidRPr="00D21B8F">
                        <w:rPr>
                          <w:rFonts w:ascii="Cambria" w:hAnsi="Cambria" w:cs="Arial"/>
                          <w:b/>
                          <w:color w:val="0D0D0D"/>
                          <w:sz w:val="36"/>
                          <w:szCs w:val="22"/>
                          <w:lang w:val="es-ES"/>
                        </w:rPr>
                        <w:t xml:space="preserve">CASO </w:t>
                      </w:r>
                      <w:r>
                        <w:rPr>
                          <w:rFonts w:ascii="Cambria" w:hAnsi="Cambria" w:cs="Arial"/>
                          <w:b/>
                          <w:color w:val="0D0D0D"/>
                          <w:sz w:val="36"/>
                          <w:szCs w:val="22"/>
                          <w:lang w:val="es-ES"/>
                        </w:rPr>
                        <w:t>12.984</w:t>
                      </w:r>
                    </w:p>
                    <w:p w:rsidR="006A4D75" w:rsidRPr="00DB43BD" w:rsidRDefault="006A4D75" w:rsidP="00D21B8F">
                      <w:pPr>
                        <w:spacing w:line="276" w:lineRule="auto"/>
                        <w:rPr>
                          <w:rFonts w:ascii="Cambria" w:hAnsi="Cambria" w:cs="Arial"/>
                          <w:color w:val="0D0D0D"/>
                          <w:szCs w:val="22"/>
                          <w:lang w:val="es-ES_tradnl"/>
                        </w:rPr>
                      </w:pPr>
                      <w:r w:rsidRPr="00DB43BD">
                        <w:rPr>
                          <w:rFonts w:ascii="Cambria" w:hAnsi="Cambria" w:cs="Arial"/>
                          <w:color w:val="0D0D0D"/>
                          <w:szCs w:val="22"/>
                          <w:lang w:val="es-ES_tradnl"/>
                        </w:rPr>
                        <w:t xml:space="preserve">INFORME DE </w:t>
                      </w:r>
                      <w:r>
                        <w:rPr>
                          <w:rFonts w:ascii="Cambria" w:hAnsi="Cambria" w:cs="Arial"/>
                          <w:color w:val="0D0D0D"/>
                          <w:szCs w:val="22"/>
                          <w:lang w:val="es-ES_tradnl"/>
                        </w:rPr>
                        <w:t>FONDO</w:t>
                      </w:r>
                    </w:p>
                    <w:p w:rsidR="006A4D75" w:rsidRPr="00DB43BD" w:rsidRDefault="006A4D75" w:rsidP="00997BC5">
                      <w:pPr>
                        <w:spacing w:line="276" w:lineRule="auto"/>
                        <w:rPr>
                          <w:rFonts w:ascii="Cambria" w:hAnsi="Cambria" w:cs="Arial"/>
                          <w:color w:val="0D0D0D"/>
                          <w:szCs w:val="22"/>
                          <w:lang w:val="es-ES_tradnl"/>
                        </w:rPr>
                      </w:pPr>
                    </w:p>
                    <w:p w:rsidR="006A4D75" w:rsidRPr="00DB43BD" w:rsidRDefault="006A4D75" w:rsidP="00997BC5">
                      <w:pPr>
                        <w:spacing w:line="276" w:lineRule="auto"/>
                        <w:rPr>
                          <w:rFonts w:ascii="Cambria" w:hAnsi="Cambria" w:cs="Arial"/>
                          <w:color w:val="0D0D0D"/>
                          <w:szCs w:val="22"/>
                          <w:lang w:val="es-ES_tradnl"/>
                        </w:rPr>
                      </w:pPr>
                      <w:bookmarkStart w:id="1" w:name="_ftnref1"/>
                    </w:p>
                    <w:p w:rsidR="006A4D75" w:rsidRPr="00DB43BD" w:rsidRDefault="006A4D75" w:rsidP="00997BC5">
                      <w:pPr>
                        <w:spacing w:line="276" w:lineRule="auto"/>
                        <w:rPr>
                          <w:rFonts w:ascii="Cambria" w:hAnsi="Cambria" w:cs="Arial"/>
                          <w:color w:val="0D0D0D"/>
                          <w:szCs w:val="22"/>
                          <w:lang w:val="es-ES_tradnl"/>
                        </w:rPr>
                      </w:pPr>
                      <w:r>
                        <w:rPr>
                          <w:rFonts w:ascii="Cambria" w:hAnsi="Cambria" w:cs="Arial"/>
                          <w:color w:val="0D0D0D"/>
                          <w:szCs w:val="22"/>
                          <w:lang w:val="es-ES_tradnl"/>
                        </w:rPr>
                        <w:t>RAÚL ROLANDO ROMERO FERIS</w:t>
                      </w:r>
                    </w:p>
                    <w:bookmarkEnd w:id="1"/>
                    <w:p w:rsidR="006A4D75" w:rsidRPr="00DB43BD" w:rsidRDefault="006A4D75" w:rsidP="00997BC5">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6A4D75" w:rsidRPr="00DB43BD" w:rsidRDefault="006A4D75" w:rsidP="007A5817">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6A4D75" w:rsidRPr="00EE3118" w:rsidRDefault="006A4D75" w:rsidP="007A5817">
                            <w:pPr>
                              <w:spacing w:line="276" w:lineRule="auto"/>
                              <w:jc w:val="right"/>
                              <w:rPr>
                                <w:rFonts w:ascii="Calibri" w:hAnsi="Calibri"/>
                                <w:color w:val="FFFFFF"/>
                                <w:sz w:val="22"/>
                                <w:lang w:val="pt-BR"/>
                              </w:rPr>
                            </w:pPr>
                            <w:r>
                              <w:rPr>
                                <w:rFonts w:ascii="Calibri" w:hAnsi="Calibri"/>
                                <w:color w:val="FFFFFF"/>
                                <w:sz w:val="22"/>
                                <w:lang w:val="pt-BR"/>
                              </w:rPr>
                              <w:t>OEA/Ser.L/V/II.163</w:t>
                            </w:r>
                          </w:p>
                          <w:p w:rsidR="006A4D75" w:rsidRPr="008A72F7" w:rsidRDefault="006A4D75" w:rsidP="007A5817">
                            <w:pPr>
                              <w:spacing w:line="276" w:lineRule="auto"/>
                              <w:jc w:val="right"/>
                              <w:rPr>
                                <w:rFonts w:ascii="Calibri" w:hAnsi="Calibri"/>
                                <w:color w:val="FFFFFF"/>
                                <w:sz w:val="22"/>
                                <w:lang w:val="pt-BR"/>
                              </w:rPr>
                            </w:pPr>
                            <w:r w:rsidRPr="008A72F7">
                              <w:rPr>
                                <w:rFonts w:ascii="Calibri" w:hAnsi="Calibri"/>
                                <w:color w:val="FFFFFF"/>
                                <w:sz w:val="22"/>
                                <w:lang w:val="pt-BR"/>
                              </w:rPr>
                              <w:t>Doc. 87</w:t>
                            </w:r>
                          </w:p>
                          <w:p w:rsidR="006A4D75" w:rsidRPr="00C85041" w:rsidRDefault="006A4D75" w:rsidP="007A5817">
                            <w:pPr>
                              <w:spacing w:line="276" w:lineRule="auto"/>
                              <w:jc w:val="right"/>
                              <w:rPr>
                                <w:rFonts w:ascii="Calibri" w:hAnsi="Calibri"/>
                                <w:color w:val="FFFFFF"/>
                                <w:sz w:val="22"/>
                                <w:lang w:val="es-ES"/>
                              </w:rPr>
                            </w:pPr>
                            <w:r>
                              <w:rPr>
                                <w:rFonts w:ascii="Calibri" w:hAnsi="Calibri"/>
                                <w:color w:val="FFFFFF"/>
                                <w:sz w:val="22"/>
                                <w:lang w:val="es-ES"/>
                              </w:rPr>
                              <w:t xml:space="preserve">5 de julio de </w:t>
                            </w:r>
                            <w:r w:rsidRPr="00C85041">
                              <w:rPr>
                                <w:rFonts w:ascii="Calibri" w:hAnsi="Calibri"/>
                                <w:color w:val="FFFFFF"/>
                                <w:sz w:val="22"/>
                                <w:lang w:val="es-ES"/>
                              </w:rPr>
                              <w:t>201</w:t>
                            </w:r>
                            <w:r>
                              <w:rPr>
                                <w:rFonts w:ascii="Calibri" w:hAnsi="Calibri"/>
                                <w:color w:val="FFFFFF"/>
                                <w:sz w:val="22"/>
                                <w:lang w:val="es-ES"/>
                              </w:rPr>
                              <w:t>7</w:t>
                            </w:r>
                          </w:p>
                          <w:p w:rsidR="006A4D75" w:rsidRPr="00C85041" w:rsidRDefault="006A4D75" w:rsidP="007A5817">
                            <w:pPr>
                              <w:spacing w:line="276" w:lineRule="auto"/>
                              <w:jc w:val="right"/>
                              <w:rPr>
                                <w:rFonts w:ascii="Calibri" w:hAnsi="Calibri"/>
                                <w:color w:val="FFFFFF"/>
                                <w:sz w:val="22"/>
                                <w:lang w:val="es-ES"/>
                              </w:rPr>
                            </w:pPr>
                            <w:r w:rsidRPr="00C85041">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H7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7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Anh+z8CAACABAAA&#10;DgAAAAAAAAAAAAAAAAAuAgAAZHJzL2Uyb0RvYy54bWxQSwECLQAUAAYACAAAACEA3IHMV+AAAAAK&#10;AQAADwAAAAAAAAAAAAAAAACZBAAAZHJzL2Rvd25yZXYueG1sUEsFBgAAAAAEAAQA8wAAAKYFAAAA&#10;AA==&#10;" filled="f" stroked="f" strokeweight=".5pt">
                <v:path arrowok="t"/>
                <v:textbox>
                  <w:txbxContent>
                    <w:p w:rsidR="006A4D75" w:rsidRPr="00EE3118" w:rsidRDefault="006A4D75" w:rsidP="007A5817">
                      <w:pPr>
                        <w:spacing w:line="276" w:lineRule="auto"/>
                        <w:jc w:val="right"/>
                        <w:rPr>
                          <w:rFonts w:ascii="Calibri" w:hAnsi="Calibri"/>
                          <w:color w:val="FFFFFF"/>
                          <w:sz w:val="22"/>
                          <w:lang w:val="pt-BR"/>
                        </w:rPr>
                      </w:pPr>
                      <w:r>
                        <w:rPr>
                          <w:rFonts w:ascii="Calibri" w:hAnsi="Calibri"/>
                          <w:color w:val="FFFFFF"/>
                          <w:sz w:val="22"/>
                          <w:lang w:val="pt-BR"/>
                        </w:rPr>
                        <w:t>OEA/Ser.L/V/II.163</w:t>
                      </w:r>
                    </w:p>
                    <w:p w:rsidR="006A4D75" w:rsidRPr="006A4D75" w:rsidRDefault="006A4D75" w:rsidP="007A5817">
                      <w:pPr>
                        <w:spacing w:line="276" w:lineRule="auto"/>
                        <w:jc w:val="right"/>
                        <w:rPr>
                          <w:rFonts w:ascii="Calibri" w:hAnsi="Calibri"/>
                          <w:color w:val="FFFFFF"/>
                          <w:sz w:val="22"/>
                          <w:lang w:val="es-ES"/>
                        </w:rPr>
                      </w:pPr>
                      <w:r w:rsidRPr="006A4D75">
                        <w:rPr>
                          <w:rFonts w:ascii="Calibri" w:hAnsi="Calibri"/>
                          <w:color w:val="FFFFFF"/>
                          <w:sz w:val="22"/>
                          <w:lang w:val="es-ES"/>
                        </w:rPr>
                        <w:t>Doc. 87</w:t>
                      </w:r>
                    </w:p>
                    <w:p w:rsidR="006A4D75" w:rsidRPr="00C85041" w:rsidRDefault="006A4D75" w:rsidP="007A5817">
                      <w:pPr>
                        <w:spacing w:line="276" w:lineRule="auto"/>
                        <w:jc w:val="right"/>
                        <w:rPr>
                          <w:rFonts w:ascii="Calibri" w:hAnsi="Calibri"/>
                          <w:color w:val="FFFFFF"/>
                          <w:sz w:val="22"/>
                          <w:lang w:val="es-ES"/>
                        </w:rPr>
                      </w:pPr>
                      <w:r>
                        <w:rPr>
                          <w:rFonts w:ascii="Calibri" w:hAnsi="Calibri"/>
                          <w:color w:val="FFFFFF"/>
                          <w:sz w:val="22"/>
                          <w:lang w:val="es-ES"/>
                        </w:rPr>
                        <w:t xml:space="preserve">5 de julio de </w:t>
                      </w:r>
                      <w:r w:rsidRPr="00C85041">
                        <w:rPr>
                          <w:rFonts w:ascii="Calibri" w:hAnsi="Calibri"/>
                          <w:color w:val="FFFFFF"/>
                          <w:sz w:val="22"/>
                          <w:lang w:val="es-ES"/>
                        </w:rPr>
                        <w:t>201</w:t>
                      </w:r>
                      <w:r>
                        <w:rPr>
                          <w:rFonts w:ascii="Calibri" w:hAnsi="Calibri"/>
                          <w:color w:val="FFFFFF"/>
                          <w:sz w:val="22"/>
                          <w:lang w:val="es-ES"/>
                        </w:rPr>
                        <w:t>7</w:t>
                      </w:r>
                    </w:p>
                    <w:p w:rsidR="006A4D75" w:rsidRPr="00C85041" w:rsidRDefault="006A4D75" w:rsidP="007A5817">
                      <w:pPr>
                        <w:spacing w:line="276" w:lineRule="auto"/>
                        <w:jc w:val="right"/>
                        <w:rPr>
                          <w:rFonts w:ascii="Calibri" w:hAnsi="Calibri"/>
                          <w:color w:val="FFFFFF"/>
                          <w:sz w:val="22"/>
                          <w:lang w:val="es-ES"/>
                        </w:rPr>
                      </w:pPr>
                      <w:r w:rsidRPr="00C85041">
                        <w:rPr>
                          <w:rFonts w:ascii="Calibri" w:hAnsi="Calibri"/>
                          <w:color w:val="FFFFFF"/>
                          <w:sz w:val="22"/>
                          <w:lang w:val="es-ES"/>
                        </w:rPr>
                        <w:t>Original: español</w:t>
                      </w:r>
                    </w:p>
                  </w:txbxContent>
                </v:textbox>
              </v:shape>
            </w:pict>
          </mc:Fallback>
        </mc:AlternateContent>
      </w: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cs="Arial"/>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5128E4" w:rsidRPr="0010796C" w:rsidRDefault="005128E4"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5128E4" w:rsidRPr="0010796C" w:rsidRDefault="005128E4" w:rsidP="000D044A">
      <w:pPr>
        <w:tabs>
          <w:tab w:val="center" w:pos="5400"/>
        </w:tabs>
        <w:suppressAutoHyphens/>
        <w:ind w:firstLine="567"/>
        <w:jc w:val="center"/>
        <w:rPr>
          <w:rFonts w:ascii="Cambria" w:hAnsi="Cambria"/>
          <w:sz w:val="22"/>
          <w:szCs w:val="22"/>
          <w:lang w:val="es-ES"/>
        </w:rPr>
      </w:pPr>
    </w:p>
    <w:p w:rsidR="005128E4" w:rsidRPr="0010796C" w:rsidRDefault="005128E4" w:rsidP="000D044A">
      <w:pPr>
        <w:tabs>
          <w:tab w:val="center" w:pos="5400"/>
        </w:tabs>
        <w:suppressAutoHyphens/>
        <w:ind w:firstLine="567"/>
        <w:jc w:val="center"/>
        <w:rPr>
          <w:rFonts w:ascii="Cambria" w:hAnsi="Cambria"/>
          <w:sz w:val="22"/>
          <w:szCs w:val="22"/>
          <w:lang w:val="es-ES"/>
        </w:rPr>
      </w:pPr>
    </w:p>
    <w:p w:rsidR="005128E4" w:rsidRPr="0010796C" w:rsidRDefault="005128E4"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040C3A" w:rsidRPr="0010796C" w:rsidRDefault="00040C3A" w:rsidP="000D044A">
      <w:pPr>
        <w:tabs>
          <w:tab w:val="center" w:pos="5400"/>
        </w:tabs>
        <w:suppressAutoHyphens/>
        <w:ind w:firstLine="567"/>
        <w:jc w:val="center"/>
        <w:rPr>
          <w:rFonts w:ascii="Cambria" w:hAnsi="Cambria"/>
          <w:sz w:val="22"/>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FD04C2" w:rsidP="000D044A">
      <w:pPr>
        <w:tabs>
          <w:tab w:val="center" w:pos="5400"/>
        </w:tabs>
        <w:suppressAutoHyphens/>
        <w:ind w:firstLine="567"/>
        <w:jc w:val="center"/>
        <w:rPr>
          <w:rFonts w:ascii="Cambria" w:hAnsi="Cambria"/>
          <w:sz w:val="18"/>
          <w:szCs w:val="22"/>
          <w:lang w:val="es-ES"/>
        </w:rPr>
      </w:pPr>
      <w:r>
        <w:rPr>
          <w:noProof/>
        </w:rPr>
        <mc:AlternateContent>
          <mc:Choice Requires="wps">
            <w:drawing>
              <wp:anchor distT="0" distB="0" distL="114300" distR="114300" simplePos="0" relativeHeight="251655680"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6A4D75" w:rsidRPr="00DB43BD" w:rsidRDefault="000422F6" w:rsidP="00AB1D64">
                            <w:pPr>
                              <w:tabs>
                                <w:tab w:val="center" w:pos="5400"/>
                              </w:tabs>
                              <w:suppressAutoHyphens/>
                              <w:spacing w:before="60"/>
                              <w:jc w:val="both"/>
                              <w:rPr>
                                <w:rFonts w:ascii="Cambria" w:hAnsi="Cambria" w:cs="Univers"/>
                                <w:color w:val="0D0D0D"/>
                                <w:sz w:val="18"/>
                                <w:szCs w:val="20"/>
                                <w:lang w:val="es-ES_tradnl"/>
                              </w:rPr>
                            </w:pPr>
                            <w:r>
                              <w:rPr>
                                <w:rFonts w:ascii="Cambria" w:hAnsi="Cambria"/>
                                <w:color w:val="0D0D0D"/>
                                <w:sz w:val="18"/>
                                <w:szCs w:val="20"/>
                                <w:lang w:val="es-ES"/>
                              </w:rPr>
                              <w:t xml:space="preserve">Aprobado por la Comisión en su Sesión Nº </w:t>
                            </w:r>
                            <w:r w:rsidR="006A4D75">
                              <w:rPr>
                                <w:rFonts w:ascii="Cambria" w:hAnsi="Cambria"/>
                                <w:color w:val="0D0D0D"/>
                                <w:sz w:val="18"/>
                                <w:szCs w:val="20"/>
                                <w:lang w:val="es-ES"/>
                              </w:rPr>
                              <w:t>2091</w:t>
                            </w:r>
                            <w:r w:rsidR="006A4D75" w:rsidRPr="00DB43BD">
                              <w:rPr>
                                <w:rFonts w:ascii="Cambria" w:hAnsi="Cambria"/>
                                <w:color w:val="0D0D0D"/>
                                <w:sz w:val="18"/>
                                <w:szCs w:val="20"/>
                                <w:lang w:val="es-ES"/>
                              </w:rPr>
                              <w:t xml:space="preserve"> celebrada el </w:t>
                            </w:r>
                            <w:r w:rsidR="006A4D75">
                              <w:rPr>
                                <w:rFonts w:ascii="Cambria" w:hAnsi="Cambria"/>
                                <w:color w:val="0D0D0D"/>
                                <w:sz w:val="18"/>
                                <w:szCs w:val="20"/>
                                <w:lang w:val="es-ES"/>
                              </w:rPr>
                              <w:t>5</w:t>
                            </w:r>
                            <w:r w:rsidR="006A4D75" w:rsidRPr="00DB43BD">
                              <w:rPr>
                                <w:rFonts w:ascii="Cambria" w:hAnsi="Cambria"/>
                                <w:color w:val="0D0D0D"/>
                                <w:sz w:val="18"/>
                                <w:szCs w:val="20"/>
                                <w:lang w:val="es-ES"/>
                              </w:rPr>
                              <w:t xml:space="preserve"> de </w:t>
                            </w:r>
                            <w:r w:rsidR="006A4D75">
                              <w:rPr>
                                <w:rFonts w:ascii="Cambria" w:hAnsi="Cambria"/>
                                <w:color w:val="0D0D0D"/>
                                <w:sz w:val="18"/>
                                <w:szCs w:val="20"/>
                                <w:lang w:val="es-ES"/>
                              </w:rPr>
                              <w:t>julio</w:t>
                            </w:r>
                            <w:r w:rsidR="006A4D75" w:rsidRPr="00DB43BD">
                              <w:rPr>
                                <w:rFonts w:ascii="Cambria" w:hAnsi="Cambria"/>
                                <w:color w:val="0D0D0D"/>
                                <w:sz w:val="18"/>
                                <w:szCs w:val="20"/>
                                <w:lang w:val="es-ES"/>
                              </w:rPr>
                              <w:t xml:space="preserve"> de </w:t>
                            </w:r>
                            <w:r w:rsidR="006A4D75">
                              <w:rPr>
                                <w:rFonts w:ascii="Cambria" w:hAnsi="Cambria"/>
                                <w:color w:val="0D0D0D"/>
                                <w:sz w:val="18"/>
                                <w:szCs w:val="20"/>
                                <w:lang w:val="es-ES"/>
                              </w:rPr>
                              <w:t>2017</w:t>
                            </w:r>
                            <w:r w:rsidR="006A4D75" w:rsidRPr="00DB43BD">
                              <w:rPr>
                                <w:rFonts w:ascii="Cambria" w:hAnsi="Cambria"/>
                                <w:color w:val="0D0D0D"/>
                                <w:sz w:val="18"/>
                                <w:szCs w:val="20"/>
                                <w:lang w:val="es-ES"/>
                              </w:rPr>
                              <w:br/>
                            </w:r>
                            <w:r w:rsidR="006A4D75" w:rsidRPr="00DB43BD">
                              <w:rPr>
                                <w:rFonts w:ascii="Cambria" w:hAnsi="Cambria" w:cs="Univers"/>
                                <w:color w:val="0D0D0D"/>
                                <w:sz w:val="18"/>
                                <w:szCs w:val="20"/>
                                <w:lang w:val="es-ES_tradnl"/>
                              </w:rPr>
                              <w:t>1</w:t>
                            </w:r>
                            <w:r w:rsidR="006A4D75">
                              <w:rPr>
                                <w:rFonts w:ascii="Cambria" w:hAnsi="Cambria" w:cs="Univers"/>
                                <w:color w:val="0D0D0D"/>
                                <w:sz w:val="18"/>
                                <w:szCs w:val="20"/>
                                <w:lang w:val="es-ES_tradnl"/>
                              </w:rPr>
                              <w:t>63</w:t>
                            </w:r>
                            <w:r>
                              <w:rPr>
                                <w:rFonts w:ascii="Cambria" w:hAnsi="Cambria" w:cs="Univers"/>
                                <w:color w:val="0D0D0D"/>
                                <w:sz w:val="18"/>
                                <w:szCs w:val="20"/>
                                <w:lang w:val="es-ES_tradnl"/>
                              </w:rPr>
                              <w:t xml:space="preserve"> P</w:t>
                            </w:r>
                            <w:r w:rsidR="006A4D75" w:rsidRPr="00DB43BD">
                              <w:rPr>
                                <w:rFonts w:ascii="Cambria" w:hAnsi="Cambria" w:cs="Univers"/>
                                <w:color w:val="0D0D0D"/>
                                <w:sz w:val="18"/>
                                <w:szCs w:val="20"/>
                                <w:lang w:val="es-ES_tradnl"/>
                              </w:rPr>
                              <w:t xml:space="preserve">eríodo </w:t>
                            </w:r>
                            <w:r>
                              <w:rPr>
                                <w:rFonts w:ascii="Cambria" w:hAnsi="Cambria" w:cs="Univers"/>
                                <w:color w:val="0D0D0D"/>
                                <w:sz w:val="18"/>
                                <w:szCs w:val="20"/>
                                <w:lang w:val="es-ES_tradnl"/>
                              </w:rPr>
                              <w:t>E</w:t>
                            </w:r>
                            <w:r w:rsidR="006A4D75">
                              <w:rPr>
                                <w:rFonts w:ascii="Cambria" w:hAnsi="Cambria" w:cs="Univers"/>
                                <w:color w:val="0D0D0D"/>
                                <w:sz w:val="18"/>
                                <w:szCs w:val="20"/>
                                <w:lang w:val="es-ES_tradnl"/>
                              </w:rPr>
                              <w:t>xtra</w:t>
                            </w:r>
                            <w:r>
                              <w:rPr>
                                <w:rFonts w:ascii="Cambria" w:hAnsi="Cambria" w:cs="Univers"/>
                                <w:color w:val="0D0D0D"/>
                                <w:sz w:val="18"/>
                                <w:szCs w:val="20"/>
                                <w:lang w:val="es-ES_tradnl"/>
                              </w:rPr>
                              <w:t>ordinario de S</w:t>
                            </w:r>
                            <w:r w:rsidR="006A4D75" w:rsidRPr="00DB43BD">
                              <w:rPr>
                                <w:rFonts w:ascii="Cambria" w:hAnsi="Cambria" w:cs="Univers"/>
                                <w:color w:val="0D0D0D"/>
                                <w:sz w:val="18"/>
                                <w:szCs w:val="20"/>
                                <w:lang w:val="es-ES_tradnl"/>
                              </w:rPr>
                              <w:t>esiones</w:t>
                            </w:r>
                          </w:p>
                          <w:p w:rsidR="006A4D75" w:rsidRPr="00DB43BD" w:rsidRDefault="006A4D75" w:rsidP="00247403">
                            <w:pPr>
                              <w:tabs>
                                <w:tab w:val="center" w:pos="5400"/>
                              </w:tabs>
                              <w:suppressAutoHyphens/>
                              <w:spacing w:before="60"/>
                              <w:rPr>
                                <w:rFonts w:ascii="Calibri" w:hAnsi="Calibri" w:cs="Univers"/>
                                <w:color w:val="0D0D0D"/>
                                <w:sz w:val="20"/>
                                <w:szCs w:val="20"/>
                                <w:lang w:val="es-ES"/>
                              </w:rPr>
                            </w:pPr>
                          </w:p>
                          <w:p w:rsidR="006A4D75" w:rsidRPr="00DB43BD" w:rsidRDefault="006A4D75"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6A4D75" w:rsidRPr="00DB43BD" w:rsidRDefault="000422F6" w:rsidP="00AB1D64">
                      <w:pPr>
                        <w:tabs>
                          <w:tab w:val="center" w:pos="5400"/>
                        </w:tabs>
                        <w:suppressAutoHyphens/>
                        <w:spacing w:before="60"/>
                        <w:jc w:val="both"/>
                        <w:rPr>
                          <w:rFonts w:ascii="Cambria" w:hAnsi="Cambria" w:cs="Univers"/>
                          <w:color w:val="0D0D0D"/>
                          <w:sz w:val="18"/>
                          <w:szCs w:val="20"/>
                          <w:lang w:val="es-ES_tradnl"/>
                        </w:rPr>
                      </w:pPr>
                      <w:r>
                        <w:rPr>
                          <w:rFonts w:ascii="Cambria" w:hAnsi="Cambria"/>
                          <w:color w:val="0D0D0D"/>
                          <w:sz w:val="18"/>
                          <w:szCs w:val="20"/>
                          <w:lang w:val="es-ES"/>
                        </w:rPr>
                        <w:t xml:space="preserve">Aprobado por la Comisión en su Sesión Nº </w:t>
                      </w:r>
                      <w:r w:rsidR="006A4D75">
                        <w:rPr>
                          <w:rFonts w:ascii="Cambria" w:hAnsi="Cambria"/>
                          <w:color w:val="0D0D0D"/>
                          <w:sz w:val="18"/>
                          <w:szCs w:val="20"/>
                          <w:lang w:val="es-ES"/>
                        </w:rPr>
                        <w:t>2091</w:t>
                      </w:r>
                      <w:r w:rsidR="006A4D75" w:rsidRPr="00DB43BD">
                        <w:rPr>
                          <w:rFonts w:ascii="Cambria" w:hAnsi="Cambria"/>
                          <w:color w:val="0D0D0D"/>
                          <w:sz w:val="18"/>
                          <w:szCs w:val="20"/>
                          <w:lang w:val="es-ES"/>
                        </w:rPr>
                        <w:t xml:space="preserve"> celebrada el </w:t>
                      </w:r>
                      <w:r w:rsidR="006A4D75">
                        <w:rPr>
                          <w:rFonts w:ascii="Cambria" w:hAnsi="Cambria"/>
                          <w:color w:val="0D0D0D"/>
                          <w:sz w:val="18"/>
                          <w:szCs w:val="20"/>
                          <w:lang w:val="es-ES"/>
                        </w:rPr>
                        <w:t>5</w:t>
                      </w:r>
                      <w:r w:rsidR="006A4D75" w:rsidRPr="00DB43BD">
                        <w:rPr>
                          <w:rFonts w:ascii="Cambria" w:hAnsi="Cambria"/>
                          <w:color w:val="0D0D0D"/>
                          <w:sz w:val="18"/>
                          <w:szCs w:val="20"/>
                          <w:lang w:val="es-ES"/>
                        </w:rPr>
                        <w:t xml:space="preserve"> de </w:t>
                      </w:r>
                      <w:r w:rsidR="006A4D75">
                        <w:rPr>
                          <w:rFonts w:ascii="Cambria" w:hAnsi="Cambria"/>
                          <w:color w:val="0D0D0D"/>
                          <w:sz w:val="18"/>
                          <w:szCs w:val="20"/>
                          <w:lang w:val="es-ES"/>
                        </w:rPr>
                        <w:t>julio</w:t>
                      </w:r>
                      <w:r w:rsidR="006A4D75" w:rsidRPr="00DB43BD">
                        <w:rPr>
                          <w:rFonts w:ascii="Cambria" w:hAnsi="Cambria"/>
                          <w:color w:val="0D0D0D"/>
                          <w:sz w:val="18"/>
                          <w:szCs w:val="20"/>
                          <w:lang w:val="es-ES"/>
                        </w:rPr>
                        <w:t xml:space="preserve"> de </w:t>
                      </w:r>
                      <w:r w:rsidR="006A4D75">
                        <w:rPr>
                          <w:rFonts w:ascii="Cambria" w:hAnsi="Cambria"/>
                          <w:color w:val="0D0D0D"/>
                          <w:sz w:val="18"/>
                          <w:szCs w:val="20"/>
                          <w:lang w:val="es-ES"/>
                        </w:rPr>
                        <w:t>2017</w:t>
                      </w:r>
                      <w:r w:rsidR="006A4D75" w:rsidRPr="00DB43BD">
                        <w:rPr>
                          <w:rFonts w:ascii="Cambria" w:hAnsi="Cambria"/>
                          <w:color w:val="0D0D0D"/>
                          <w:sz w:val="18"/>
                          <w:szCs w:val="20"/>
                          <w:lang w:val="es-ES"/>
                        </w:rPr>
                        <w:br/>
                      </w:r>
                      <w:r w:rsidR="006A4D75" w:rsidRPr="00DB43BD">
                        <w:rPr>
                          <w:rFonts w:ascii="Cambria" w:hAnsi="Cambria" w:cs="Univers"/>
                          <w:color w:val="0D0D0D"/>
                          <w:sz w:val="18"/>
                          <w:szCs w:val="20"/>
                          <w:lang w:val="es-ES_tradnl"/>
                        </w:rPr>
                        <w:t>1</w:t>
                      </w:r>
                      <w:r w:rsidR="006A4D75">
                        <w:rPr>
                          <w:rFonts w:ascii="Cambria" w:hAnsi="Cambria" w:cs="Univers"/>
                          <w:color w:val="0D0D0D"/>
                          <w:sz w:val="18"/>
                          <w:szCs w:val="20"/>
                          <w:lang w:val="es-ES_tradnl"/>
                        </w:rPr>
                        <w:t>63</w:t>
                      </w:r>
                      <w:r>
                        <w:rPr>
                          <w:rFonts w:ascii="Cambria" w:hAnsi="Cambria" w:cs="Univers"/>
                          <w:color w:val="0D0D0D"/>
                          <w:sz w:val="18"/>
                          <w:szCs w:val="20"/>
                          <w:lang w:val="es-ES_tradnl"/>
                        </w:rPr>
                        <w:t xml:space="preserve"> P</w:t>
                      </w:r>
                      <w:r w:rsidR="006A4D75" w:rsidRPr="00DB43BD">
                        <w:rPr>
                          <w:rFonts w:ascii="Cambria" w:hAnsi="Cambria" w:cs="Univers"/>
                          <w:color w:val="0D0D0D"/>
                          <w:sz w:val="18"/>
                          <w:szCs w:val="20"/>
                          <w:lang w:val="es-ES_tradnl"/>
                        </w:rPr>
                        <w:t xml:space="preserve">eríodo </w:t>
                      </w:r>
                      <w:r>
                        <w:rPr>
                          <w:rFonts w:ascii="Cambria" w:hAnsi="Cambria" w:cs="Univers"/>
                          <w:color w:val="0D0D0D"/>
                          <w:sz w:val="18"/>
                          <w:szCs w:val="20"/>
                          <w:lang w:val="es-ES_tradnl"/>
                        </w:rPr>
                        <w:t>E</w:t>
                      </w:r>
                      <w:r w:rsidR="006A4D75">
                        <w:rPr>
                          <w:rFonts w:ascii="Cambria" w:hAnsi="Cambria" w:cs="Univers"/>
                          <w:color w:val="0D0D0D"/>
                          <w:sz w:val="18"/>
                          <w:szCs w:val="20"/>
                          <w:lang w:val="es-ES_tradnl"/>
                        </w:rPr>
                        <w:t>xtra</w:t>
                      </w:r>
                      <w:r>
                        <w:rPr>
                          <w:rFonts w:ascii="Cambria" w:hAnsi="Cambria" w:cs="Univers"/>
                          <w:color w:val="0D0D0D"/>
                          <w:sz w:val="18"/>
                          <w:szCs w:val="20"/>
                          <w:lang w:val="es-ES_tradnl"/>
                        </w:rPr>
                        <w:t>ordinario de S</w:t>
                      </w:r>
                      <w:r w:rsidR="006A4D75" w:rsidRPr="00DB43BD">
                        <w:rPr>
                          <w:rFonts w:ascii="Cambria" w:hAnsi="Cambria" w:cs="Univers"/>
                          <w:color w:val="0D0D0D"/>
                          <w:sz w:val="18"/>
                          <w:szCs w:val="20"/>
                          <w:lang w:val="es-ES_tradnl"/>
                        </w:rPr>
                        <w:t>esiones</w:t>
                      </w:r>
                    </w:p>
                    <w:p w:rsidR="006A4D75" w:rsidRPr="00DB43BD" w:rsidRDefault="006A4D75" w:rsidP="00247403">
                      <w:pPr>
                        <w:tabs>
                          <w:tab w:val="center" w:pos="5400"/>
                        </w:tabs>
                        <w:suppressAutoHyphens/>
                        <w:spacing w:before="60"/>
                        <w:rPr>
                          <w:rFonts w:ascii="Calibri" w:hAnsi="Calibri" w:cs="Univers"/>
                          <w:color w:val="0D0D0D"/>
                          <w:sz w:val="20"/>
                          <w:szCs w:val="20"/>
                          <w:lang w:val="es-ES"/>
                        </w:rPr>
                      </w:pPr>
                    </w:p>
                    <w:p w:rsidR="006A4D75" w:rsidRPr="00DB43BD" w:rsidRDefault="006A4D75"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A50FCF" w:rsidP="000D044A">
      <w:pPr>
        <w:tabs>
          <w:tab w:val="center" w:pos="5400"/>
        </w:tabs>
        <w:suppressAutoHyphens/>
        <w:ind w:firstLine="567"/>
        <w:jc w:val="center"/>
        <w:rPr>
          <w:rFonts w:ascii="Cambria" w:hAnsi="Cambria"/>
          <w:sz w:val="18"/>
          <w:szCs w:val="22"/>
          <w:lang w:val="es-ES"/>
        </w:rPr>
      </w:pPr>
    </w:p>
    <w:p w:rsidR="00A50FCF" w:rsidRPr="0010796C" w:rsidRDefault="00FD04C2" w:rsidP="000D044A">
      <w:pPr>
        <w:tabs>
          <w:tab w:val="center" w:pos="5400"/>
        </w:tabs>
        <w:suppressAutoHyphens/>
        <w:ind w:firstLine="567"/>
        <w:jc w:val="center"/>
        <w:rPr>
          <w:rFonts w:ascii="Cambria" w:hAnsi="Cambria"/>
          <w:sz w:val="18"/>
          <w:szCs w:val="22"/>
          <w:lang w:val="es-ES"/>
        </w:rPr>
      </w:pPr>
      <w:r>
        <w:rPr>
          <w:noProof/>
        </w:rPr>
        <mc:AlternateContent>
          <mc:Choice Requires="wps">
            <w:drawing>
              <wp:anchor distT="0" distB="0" distL="114300" distR="114300" simplePos="0" relativeHeight="251658752"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6A4D75" w:rsidRPr="00D21B8F" w:rsidRDefault="006A4D75" w:rsidP="00AB1D64">
                            <w:pPr>
                              <w:spacing w:line="276" w:lineRule="auto"/>
                              <w:jc w:val="both"/>
                              <w:rPr>
                                <w:rFonts w:ascii="Cambria" w:hAnsi="Cambria"/>
                                <w:color w:val="595959"/>
                                <w:sz w:val="18"/>
                                <w:szCs w:val="18"/>
                                <w:lang w:val="es-ES"/>
                              </w:rPr>
                            </w:pPr>
                            <w:r w:rsidRPr="00AB1D64">
                              <w:rPr>
                                <w:rFonts w:ascii="Cambria" w:hAnsi="Cambria"/>
                                <w:b/>
                                <w:color w:val="595959"/>
                                <w:sz w:val="18"/>
                                <w:szCs w:val="18"/>
                                <w:lang w:val="es-ES"/>
                              </w:rPr>
                              <w:t>Citar como:</w:t>
                            </w:r>
                            <w:r w:rsidRPr="00AB1D64">
                              <w:rPr>
                                <w:rFonts w:ascii="Cambria" w:hAnsi="Cambria"/>
                                <w:color w:val="595959"/>
                                <w:sz w:val="18"/>
                                <w:szCs w:val="18"/>
                                <w:lang w:val="es-ES"/>
                              </w:rPr>
                              <w:t xml:space="preserve"> CIDH, Informe No. </w:t>
                            </w:r>
                            <w:r>
                              <w:rPr>
                                <w:rFonts w:ascii="Cambria" w:hAnsi="Cambria"/>
                                <w:color w:val="595959"/>
                                <w:sz w:val="18"/>
                                <w:szCs w:val="18"/>
                                <w:lang w:val="es-ES"/>
                              </w:rPr>
                              <w:t>73</w:t>
                            </w:r>
                            <w:r w:rsidRPr="00AB1D64">
                              <w:rPr>
                                <w:rFonts w:ascii="Cambria" w:hAnsi="Cambria"/>
                                <w:color w:val="595959"/>
                                <w:sz w:val="18"/>
                                <w:szCs w:val="18"/>
                                <w:lang w:val="es-ES"/>
                              </w:rPr>
                              <w:t>/</w:t>
                            </w:r>
                            <w:r>
                              <w:rPr>
                                <w:rFonts w:ascii="Cambria" w:hAnsi="Cambria"/>
                                <w:color w:val="595959"/>
                                <w:sz w:val="18"/>
                                <w:szCs w:val="18"/>
                                <w:lang w:val="es-ES"/>
                              </w:rPr>
                              <w:t>17</w:t>
                            </w:r>
                            <w:r w:rsidRPr="00AB1D64">
                              <w:rPr>
                                <w:rFonts w:ascii="Cambria" w:hAnsi="Cambria"/>
                                <w:color w:val="595959"/>
                                <w:sz w:val="18"/>
                                <w:szCs w:val="18"/>
                                <w:lang w:val="es-ES"/>
                              </w:rPr>
                              <w:t xml:space="preserve">, Caso </w:t>
                            </w:r>
                            <w:r>
                              <w:rPr>
                                <w:rFonts w:ascii="Cambria" w:hAnsi="Cambria"/>
                                <w:color w:val="595959"/>
                                <w:sz w:val="18"/>
                                <w:szCs w:val="18"/>
                                <w:lang w:val="es-ES"/>
                              </w:rPr>
                              <w:t>12.984</w:t>
                            </w:r>
                            <w:r w:rsidRPr="00AB1D64">
                              <w:rPr>
                                <w:rFonts w:ascii="Cambria" w:hAnsi="Cambria"/>
                                <w:color w:val="595959"/>
                                <w:sz w:val="18"/>
                                <w:szCs w:val="18"/>
                                <w:lang w:val="es-ES"/>
                              </w:rPr>
                              <w:t>, Fondo,</w:t>
                            </w:r>
                            <w:r>
                              <w:rPr>
                                <w:rFonts w:ascii="Cambria" w:hAnsi="Cambria"/>
                                <w:color w:val="595959"/>
                                <w:sz w:val="18"/>
                                <w:szCs w:val="18"/>
                                <w:lang w:val="es-ES"/>
                              </w:rPr>
                              <w:t xml:space="preserve"> Raúl Rolando Romero </w:t>
                            </w:r>
                            <w:proofErr w:type="spellStart"/>
                            <w:r>
                              <w:rPr>
                                <w:rFonts w:ascii="Cambria" w:hAnsi="Cambria"/>
                                <w:color w:val="595959"/>
                                <w:sz w:val="18"/>
                                <w:szCs w:val="18"/>
                                <w:lang w:val="es-ES"/>
                              </w:rPr>
                              <w:t>Feris</w:t>
                            </w:r>
                            <w:proofErr w:type="spellEnd"/>
                            <w:r>
                              <w:rPr>
                                <w:rFonts w:ascii="Cambria" w:hAnsi="Cambria"/>
                                <w:color w:val="595959"/>
                                <w:sz w:val="18"/>
                                <w:szCs w:val="18"/>
                                <w:lang w:val="es-ES"/>
                              </w:rPr>
                              <w:t>, Argentina, 5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" filled="f" stroked="f" strokeweight=".5pt">
                <v:path arrowok="t"/>
                <v:textbox>
                  <w:txbxContent>
                    <w:p w:rsidR="006A4D75" w:rsidRPr="00D21B8F" w:rsidRDefault="006A4D75" w:rsidP="00AB1D64">
                      <w:pPr>
                        <w:spacing w:line="276" w:lineRule="auto"/>
                        <w:jc w:val="both"/>
                        <w:rPr>
                          <w:rFonts w:ascii="Cambria" w:hAnsi="Cambria"/>
                          <w:color w:val="595959"/>
                          <w:sz w:val="18"/>
                          <w:szCs w:val="18"/>
                          <w:lang w:val="es-ES"/>
                        </w:rPr>
                      </w:pPr>
                      <w:r w:rsidRPr="00AB1D64">
                        <w:rPr>
                          <w:rFonts w:ascii="Cambria" w:hAnsi="Cambria"/>
                          <w:b/>
                          <w:color w:val="595959"/>
                          <w:sz w:val="18"/>
                          <w:szCs w:val="18"/>
                          <w:lang w:val="es-ES"/>
                        </w:rPr>
                        <w:t>Citar como:</w:t>
                      </w:r>
                      <w:r w:rsidRPr="00AB1D64">
                        <w:rPr>
                          <w:rFonts w:ascii="Cambria" w:hAnsi="Cambria"/>
                          <w:color w:val="595959"/>
                          <w:sz w:val="18"/>
                          <w:szCs w:val="18"/>
                          <w:lang w:val="es-ES"/>
                        </w:rPr>
                        <w:t xml:space="preserve"> CIDH, Informe No. </w:t>
                      </w:r>
                      <w:r>
                        <w:rPr>
                          <w:rFonts w:ascii="Cambria" w:hAnsi="Cambria"/>
                          <w:color w:val="595959"/>
                          <w:sz w:val="18"/>
                          <w:szCs w:val="18"/>
                          <w:lang w:val="es-ES"/>
                        </w:rPr>
                        <w:t>73</w:t>
                      </w:r>
                      <w:r w:rsidRPr="00AB1D64">
                        <w:rPr>
                          <w:rFonts w:ascii="Cambria" w:hAnsi="Cambria"/>
                          <w:color w:val="595959"/>
                          <w:sz w:val="18"/>
                          <w:szCs w:val="18"/>
                          <w:lang w:val="es-ES"/>
                        </w:rPr>
                        <w:t>/</w:t>
                      </w:r>
                      <w:r>
                        <w:rPr>
                          <w:rFonts w:ascii="Cambria" w:hAnsi="Cambria"/>
                          <w:color w:val="595959"/>
                          <w:sz w:val="18"/>
                          <w:szCs w:val="18"/>
                          <w:lang w:val="es-ES"/>
                        </w:rPr>
                        <w:t>17</w:t>
                      </w:r>
                      <w:r w:rsidRPr="00AB1D64">
                        <w:rPr>
                          <w:rFonts w:ascii="Cambria" w:hAnsi="Cambria"/>
                          <w:color w:val="595959"/>
                          <w:sz w:val="18"/>
                          <w:szCs w:val="18"/>
                          <w:lang w:val="es-ES"/>
                        </w:rPr>
                        <w:t xml:space="preserve">, Caso </w:t>
                      </w:r>
                      <w:r>
                        <w:rPr>
                          <w:rFonts w:ascii="Cambria" w:hAnsi="Cambria"/>
                          <w:color w:val="595959"/>
                          <w:sz w:val="18"/>
                          <w:szCs w:val="18"/>
                          <w:lang w:val="es-ES"/>
                        </w:rPr>
                        <w:t>12.984</w:t>
                      </w:r>
                      <w:r w:rsidRPr="00AB1D64">
                        <w:rPr>
                          <w:rFonts w:ascii="Cambria" w:hAnsi="Cambria"/>
                          <w:color w:val="595959"/>
                          <w:sz w:val="18"/>
                          <w:szCs w:val="18"/>
                          <w:lang w:val="es-ES"/>
                        </w:rPr>
                        <w:t>, Fondo,</w:t>
                      </w:r>
                      <w:r>
                        <w:rPr>
                          <w:rFonts w:ascii="Cambria" w:hAnsi="Cambria"/>
                          <w:color w:val="595959"/>
                          <w:sz w:val="18"/>
                          <w:szCs w:val="18"/>
                          <w:lang w:val="es-ES"/>
                        </w:rPr>
                        <w:t xml:space="preserve"> Raúl Rolando Romero Feris, Argentina, 5 de julio de 2017.</w:t>
                      </w:r>
                    </w:p>
                  </w:txbxContent>
                </v:textbox>
              </v:shape>
            </w:pict>
          </mc:Fallback>
        </mc:AlternateContent>
      </w:r>
    </w:p>
    <w:p w:rsidR="00A50FCF" w:rsidRPr="0010796C" w:rsidRDefault="00A50FCF" w:rsidP="000D044A">
      <w:pPr>
        <w:tabs>
          <w:tab w:val="center" w:pos="5400"/>
        </w:tabs>
        <w:suppressAutoHyphens/>
        <w:ind w:firstLine="567"/>
        <w:jc w:val="center"/>
        <w:rPr>
          <w:rFonts w:ascii="Cambria" w:hAnsi="Cambria"/>
          <w:sz w:val="18"/>
          <w:szCs w:val="22"/>
          <w:lang w:val="es-ES"/>
        </w:rPr>
      </w:pPr>
    </w:p>
    <w:p w:rsidR="0090270B" w:rsidRPr="0010796C" w:rsidRDefault="00FD04C2" w:rsidP="000D044A">
      <w:pPr>
        <w:tabs>
          <w:tab w:val="center" w:pos="5400"/>
        </w:tabs>
        <w:suppressAutoHyphens/>
        <w:ind w:firstLine="567"/>
        <w:jc w:val="center"/>
        <w:rPr>
          <w:rFonts w:ascii="Cambria" w:hAnsi="Cambria"/>
          <w:b/>
          <w:sz w:val="20"/>
          <w:lang w:val="es-ES"/>
        </w:rPr>
      </w:pPr>
      <w:r>
        <w:rPr>
          <w:noProof/>
        </w:rPr>
        <mc:AlternateContent>
          <mc:Choice Requires="wps">
            <w:drawing>
              <wp:anchor distT="0" distB="0" distL="114300" distR="114300" simplePos="0" relativeHeight="251659776"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6A4D75" w:rsidRPr="00DB43BD" w:rsidRDefault="00FD04C2" w:rsidP="00F02AD1">
                            <w:pPr>
                              <w:rPr>
                                <w:color w:val="FFFFFF"/>
                              </w:rPr>
                            </w:pPr>
                            <w:r>
                              <w:rPr>
                                <w:noProof/>
                                <w:color w:val="FFFFFF"/>
                              </w:rPr>
                              <w:drawing>
                                <wp:inline distT="0" distB="0" distL="0" distR="0">
                                  <wp:extent cx="1343660" cy="389890"/>
                                  <wp:effectExtent l="0" t="0" r="889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660" cy="389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F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" fillcolor="window" stroked="f" strokeweight=".5pt">
                <v:path arrowok="t"/>
                <v:textbox>
                  <w:txbxContent>
                    <w:p w:rsidR="006A4D75" w:rsidRPr="00DB43BD" w:rsidRDefault="00FD04C2" w:rsidP="00F02AD1">
                      <w:pPr>
                        <w:rPr>
                          <w:color w:val="FFFFFF"/>
                        </w:rPr>
                      </w:pPr>
                      <w:r>
                        <w:rPr>
                          <w:noProof/>
                          <w:color w:val="FFFFFF"/>
                          <w:lang w:val="es-ES" w:eastAsia="es-ES"/>
                        </w:rPr>
                        <w:drawing>
                          <wp:inline distT="0" distB="0" distL="0" distR="0">
                            <wp:extent cx="1343660" cy="389890"/>
                            <wp:effectExtent l="0" t="0" r="889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660" cy="38989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A4D75" w:rsidRPr="00DB43BD" w:rsidRDefault="006A4D75" w:rsidP="00D306D1">
                            <w:pPr>
                              <w:jc w:val="center"/>
                              <w:rPr>
                                <w:rFonts w:ascii="Calibri" w:hAnsi="Calibri"/>
                                <w:b/>
                                <w:color w:val="FFFFFF"/>
                              </w:rPr>
                            </w:pPr>
                            <w:r w:rsidRPr="00DB43B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KznrKU9AgAAfwQAAA4A&#10;AAAAAAAAAAAAAAAALgIAAGRycy9lMm9Eb2MueG1sUEsBAi0AFAAGAAgAAAAhACDAf2/gAAAACwEA&#10;AA8AAAAAAAAAAAAAAAAAlwQAAGRycy9kb3ducmV2LnhtbFBLBQYAAAAABAAEAPMAAACkBQAAAAA=&#10;" filled="f" stroked="f" strokeweight=".5pt">
                <v:path arrowok="t"/>
                <v:textbox>
                  <w:txbxContent>
                    <w:p w:rsidR="006A4D75" w:rsidRPr="00DB43BD" w:rsidRDefault="006A4D75" w:rsidP="00D306D1">
                      <w:pPr>
                        <w:jc w:val="center"/>
                        <w:rPr>
                          <w:rFonts w:ascii="Calibri" w:hAnsi="Calibri"/>
                          <w:b/>
                          <w:color w:val="FFFFFF"/>
                        </w:rPr>
                      </w:pPr>
                      <w:r w:rsidRPr="00DB43BD">
                        <w:rPr>
                          <w:rFonts w:ascii="Calibri" w:hAnsi="Calibri"/>
                          <w:b/>
                          <w:color w:val="FFFFFF"/>
                          <w:lang w:val="pt-BR"/>
                        </w:rPr>
                        <w:t>www.cidh.org</w:t>
                      </w:r>
                    </w:p>
                  </w:txbxContent>
                </v:textbox>
              </v:shape>
            </w:pict>
          </mc:Fallback>
        </mc:AlternateContent>
      </w:r>
    </w:p>
    <w:p w:rsidR="0070697F" w:rsidRPr="0010796C" w:rsidRDefault="0070697F" w:rsidP="000D044A">
      <w:pPr>
        <w:tabs>
          <w:tab w:val="center" w:pos="5400"/>
        </w:tabs>
        <w:suppressAutoHyphens/>
        <w:ind w:firstLine="567"/>
        <w:jc w:val="center"/>
        <w:rPr>
          <w:rFonts w:ascii="Cambria" w:hAnsi="Cambria"/>
          <w:b/>
          <w:sz w:val="20"/>
          <w:lang w:val="es-ES"/>
        </w:rPr>
        <w:sectPr w:rsidR="0070697F" w:rsidRPr="0010796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F36D39" w:rsidRPr="0010796C" w:rsidRDefault="00F36D39" w:rsidP="000D044A">
      <w:pPr>
        <w:pStyle w:val="Title"/>
        <w:ind w:firstLine="567"/>
        <w:rPr>
          <w:rFonts w:ascii="Cambria" w:hAnsi="Cambria"/>
          <w:sz w:val="18"/>
          <w:szCs w:val="18"/>
          <w:lang w:val="es-ES"/>
        </w:rPr>
      </w:pPr>
      <w:r w:rsidRPr="0010796C">
        <w:rPr>
          <w:rFonts w:ascii="Cambria" w:hAnsi="Cambria"/>
          <w:sz w:val="18"/>
          <w:szCs w:val="18"/>
          <w:lang w:val="es-ES"/>
        </w:rPr>
        <w:lastRenderedPageBreak/>
        <w:t>INFORME No.</w:t>
      </w:r>
      <w:r w:rsidR="006A4D75" w:rsidRPr="0010796C">
        <w:rPr>
          <w:rFonts w:ascii="Cambria" w:hAnsi="Cambria"/>
          <w:sz w:val="18"/>
          <w:szCs w:val="18"/>
          <w:lang w:val="es-ES"/>
        </w:rPr>
        <w:t>73</w:t>
      </w:r>
      <w:r w:rsidR="00B03079" w:rsidRPr="0010796C">
        <w:rPr>
          <w:rFonts w:ascii="Cambria" w:hAnsi="Cambria"/>
          <w:sz w:val="18"/>
          <w:szCs w:val="18"/>
          <w:lang w:val="es-ES"/>
        </w:rPr>
        <w:t>/17</w:t>
      </w:r>
    </w:p>
    <w:p w:rsidR="00F36D39" w:rsidRPr="0010796C" w:rsidRDefault="00F36D39" w:rsidP="000D044A">
      <w:pPr>
        <w:ind w:firstLine="567"/>
        <w:jc w:val="center"/>
        <w:rPr>
          <w:rFonts w:ascii="Cambria" w:hAnsi="Cambria"/>
          <w:b/>
          <w:bCs/>
          <w:sz w:val="18"/>
          <w:szCs w:val="18"/>
          <w:lang w:val="es-ES"/>
        </w:rPr>
      </w:pPr>
      <w:r w:rsidRPr="0010796C">
        <w:rPr>
          <w:rFonts w:ascii="Cambria" w:hAnsi="Cambria"/>
          <w:b/>
          <w:bCs/>
          <w:sz w:val="18"/>
          <w:szCs w:val="18"/>
          <w:lang w:val="es-ES"/>
        </w:rPr>
        <w:t xml:space="preserve">CASO </w:t>
      </w:r>
      <w:r w:rsidR="00A6731A" w:rsidRPr="0010796C">
        <w:rPr>
          <w:rFonts w:ascii="Cambria" w:hAnsi="Cambria"/>
          <w:b/>
          <w:bCs/>
          <w:sz w:val="18"/>
          <w:szCs w:val="18"/>
          <w:lang w:val="es-ES"/>
        </w:rPr>
        <w:t>12.984</w:t>
      </w:r>
    </w:p>
    <w:p w:rsidR="00F36D39" w:rsidRPr="0010796C" w:rsidRDefault="00F36D39" w:rsidP="000D044A">
      <w:pPr>
        <w:ind w:firstLine="567"/>
        <w:jc w:val="center"/>
        <w:rPr>
          <w:rFonts w:ascii="Cambria" w:hAnsi="Cambria" w:cs="Arial"/>
          <w:bCs/>
          <w:sz w:val="18"/>
          <w:szCs w:val="18"/>
          <w:lang w:val="es-ES"/>
        </w:rPr>
      </w:pPr>
      <w:r w:rsidRPr="0010796C">
        <w:rPr>
          <w:rFonts w:ascii="Cambria" w:hAnsi="Cambria" w:cs="Arial"/>
          <w:bCs/>
          <w:sz w:val="18"/>
          <w:szCs w:val="18"/>
          <w:lang w:val="es-ES"/>
        </w:rPr>
        <w:t>FONDO</w:t>
      </w:r>
    </w:p>
    <w:p w:rsidR="00F36D39" w:rsidRPr="0010796C" w:rsidRDefault="00A6731A" w:rsidP="000D044A">
      <w:pPr>
        <w:ind w:firstLine="567"/>
        <w:jc w:val="center"/>
        <w:rPr>
          <w:rFonts w:ascii="Cambria" w:hAnsi="Cambria" w:cs="Arial"/>
          <w:bCs/>
          <w:sz w:val="18"/>
          <w:szCs w:val="18"/>
          <w:lang w:val="es-ES"/>
        </w:rPr>
      </w:pPr>
      <w:r w:rsidRPr="0010796C">
        <w:rPr>
          <w:rFonts w:ascii="Cambria" w:hAnsi="Cambria" w:cs="Arial"/>
          <w:bCs/>
          <w:sz w:val="18"/>
          <w:szCs w:val="18"/>
          <w:lang w:val="es-ES"/>
        </w:rPr>
        <w:t>RAÚL ROLANDO ROMERO FERIS</w:t>
      </w:r>
    </w:p>
    <w:p w:rsidR="00F36D39" w:rsidRPr="0010796C" w:rsidRDefault="00A6731A" w:rsidP="000D044A">
      <w:pPr>
        <w:ind w:firstLine="567"/>
        <w:jc w:val="center"/>
        <w:rPr>
          <w:rFonts w:ascii="Cambria" w:hAnsi="Cambria" w:cs="Arial"/>
          <w:bCs/>
          <w:sz w:val="18"/>
          <w:szCs w:val="18"/>
          <w:lang w:val="es-ES"/>
        </w:rPr>
      </w:pPr>
      <w:r w:rsidRPr="0010796C">
        <w:rPr>
          <w:rFonts w:ascii="Cambria" w:hAnsi="Cambria" w:cs="Arial"/>
          <w:bCs/>
          <w:sz w:val="18"/>
          <w:szCs w:val="18"/>
          <w:lang w:val="es-ES"/>
        </w:rPr>
        <w:t>ARGENTINA</w:t>
      </w:r>
    </w:p>
    <w:p w:rsidR="00F36D39" w:rsidRPr="0010796C" w:rsidRDefault="006A4D75" w:rsidP="000D044A">
      <w:pPr>
        <w:ind w:firstLine="567"/>
        <w:jc w:val="center"/>
        <w:rPr>
          <w:rFonts w:ascii="Cambria" w:hAnsi="Cambria" w:cs="Arial"/>
          <w:bCs/>
          <w:sz w:val="18"/>
          <w:szCs w:val="18"/>
          <w:lang w:val="es-ES"/>
        </w:rPr>
      </w:pPr>
      <w:r w:rsidRPr="0010796C">
        <w:rPr>
          <w:rFonts w:ascii="Cambria" w:hAnsi="Cambria" w:cs="Arial"/>
          <w:bCs/>
          <w:sz w:val="18"/>
          <w:szCs w:val="18"/>
          <w:lang w:val="es-ES"/>
        </w:rPr>
        <w:t>5 DE JULIO DE 2017</w:t>
      </w:r>
    </w:p>
    <w:p w:rsidR="00722C9F" w:rsidRPr="0010796C" w:rsidRDefault="00722C9F" w:rsidP="000D044A">
      <w:pPr>
        <w:tabs>
          <w:tab w:val="center" w:pos="5400"/>
        </w:tabs>
        <w:suppressAutoHyphens/>
        <w:spacing w:line="276" w:lineRule="auto"/>
        <w:ind w:firstLine="567"/>
        <w:jc w:val="center"/>
        <w:rPr>
          <w:rFonts w:ascii="Cambria" w:hAnsi="Cambria"/>
          <w:sz w:val="18"/>
          <w:szCs w:val="20"/>
          <w:lang w:val="es-ES"/>
        </w:rPr>
      </w:pPr>
    </w:p>
    <w:p w:rsidR="00722C9F" w:rsidRPr="0010796C" w:rsidRDefault="00722C9F" w:rsidP="000D044A">
      <w:pPr>
        <w:tabs>
          <w:tab w:val="center" w:pos="5400"/>
        </w:tabs>
        <w:suppressAutoHyphens/>
        <w:spacing w:line="276" w:lineRule="auto"/>
        <w:ind w:firstLine="567"/>
        <w:jc w:val="center"/>
        <w:rPr>
          <w:rFonts w:ascii="Cambria" w:hAnsi="Cambria"/>
          <w:b/>
          <w:szCs w:val="20"/>
          <w:lang w:val="es-ES"/>
        </w:rPr>
      </w:pPr>
      <w:r w:rsidRPr="0010796C">
        <w:rPr>
          <w:rFonts w:ascii="Cambria" w:hAnsi="Cambria"/>
          <w:b/>
          <w:szCs w:val="20"/>
          <w:lang w:val="es-ES"/>
        </w:rPr>
        <w:t>ÍNDICE</w:t>
      </w:r>
    </w:p>
    <w:p w:rsidR="0070697F" w:rsidRPr="0010796C" w:rsidRDefault="0070697F" w:rsidP="000D044A">
      <w:pPr>
        <w:tabs>
          <w:tab w:val="center" w:pos="5400"/>
        </w:tabs>
        <w:suppressAutoHyphens/>
        <w:spacing w:line="276" w:lineRule="auto"/>
        <w:ind w:firstLine="567"/>
        <w:rPr>
          <w:rFonts w:ascii="Cambria" w:hAnsi="Cambria"/>
          <w:sz w:val="20"/>
          <w:szCs w:val="20"/>
          <w:lang w:val="es-ES"/>
        </w:rPr>
      </w:pPr>
    </w:p>
    <w:p w:rsidR="00722EEA" w:rsidRPr="0010796C" w:rsidRDefault="00A26EAA">
      <w:pPr>
        <w:pStyle w:val="TOC1"/>
        <w:rPr>
          <w:rFonts w:ascii="Cambria" w:eastAsia="Times New Roman" w:hAnsi="Cambria"/>
          <w:noProof/>
          <w:sz w:val="20"/>
          <w:szCs w:val="20"/>
          <w:lang w:val="es-ES"/>
        </w:rPr>
      </w:pPr>
      <w:r w:rsidRPr="0010796C">
        <w:rPr>
          <w:rFonts w:ascii="Cambria" w:hAnsi="Cambria" w:cs="Calibri"/>
          <w:sz w:val="20"/>
          <w:szCs w:val="20"/>
          <w:lang w:val="es-ES"/>
        </w:rPr>
        <w:fldChar w:fldCharType="begin"/>
      </w:r>
      <w:r w:rsidRPr="0010796C">
        <w:rPr>
          <w:rFonts w:ascii="Cambria" w:hAnsi="Cambria" w:cs="Calibri"/>
          <w:sz w:val="20"/>
          <w:szCs w:val="20"/>
          <w:lang w:val="es-ES"/>
        </w:rPr>
        <w:instrText xml:space="preserve"> TOC \o "1-3" \h \z \u </w:instrText>
      </w:r>
      <w:r w:rsidRPr="0010796C">
        <w:rPr>
          <w:rFonts w:ascii="Cambria" w:hAnsi="Cambria" w:cs="Calibri"/>
          <w:sz w:val="20"/>
          <w:szCs w:val="20"/>
          <w:lang w:val="es-ES"/>
        </w:rPr>
        <w:fldChar w:fldCharType="separate"/>
      </w:r>
      <w:hyperlink w:anchor="_Toc486526404" w:history="1">
        <w:r w:rsidR="00722EEA" w:rsidRPr="0010796C">
          <w:rPr>
            <w:rStyle w:val="Hyperlink"/>
            <w:rFonts w:ascii="Cambria" w:hAnsi="Cambria"/>
            <w:noProof/>
            <w:sz w:val="20"/>
            <w:szCs w:val="20"/>
            <w:lang w:val="es-ES"/>
          </w:rPr>
          <w:t>I.</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RESUMEN</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_Toc486526404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05" w:history="1">
        <w:r w:rsidR="00722EEA" w:rsidRPr="0010796C">
          <w:rPr>
            <w:rStyle w:val="Hyperlink"/>
            <w:rFonts w:ascii="Cambria" w:hAnsi="Cambria"/>
            <w:noProof/>
            <w:sz w:val="20"/>
            <w:szCs w:val="20"/>
            <w:lang w:val="es-ES"/>
          </w:rPr>
          <w:t>II.</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TRÁMITE ANTE LA COMISIÓN</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_Toc486526405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06" w:history="1">
        <w:r w:rsidR="00722EEA" w:rsidRPr="0010796C">
          <w:rPr>
            <w:rStyle w:val="Hyperlink"/>
            <w:rFonts w:ascii="Cambria" w:hAnsi="Cambria"/>
            <w:noProof/>
            <w:sz w:val="20"/>
            <w:szCs w:val="20"/>
            <w:lang w:val="es-ES"/>
          </w:rPr>
          <w:t>III.</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POSICIÓN DE LAS PARTES</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_Toc486526406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w:t>
        </w:r>
        <w:r w:rsidR="00722EEA" w:rsidRPr="0010796C">
          <w:rPr>
            <w:rFonts w:ascii="Cambria" w:hAnsi="Cambria"/>
            <w:noProof/>
            <w:webHidden/>
            <w:sz w:val="20"/>
            <w:szCs w:val="20"/>
            <w:lang w:val="es-ES"/>
          </w:rPr>
          <w:fldChar w:fldCharType="end"/>
        </w:r>
      </w:hyperlink>
    </w:p>
    <w:p w:rsidR="00722EEA" w:rsidRPr="0010796C" w:rsidRDefault="000D4F62">
      <w:pPr>
        <w:pStyle w:val="TOC2"/>
        <w:rPr>
          <w:rFonts w:ascii="Cambria" w:eastAsia="Times New Roman" w:hAnsi="Cambria"/>
          <w:noProof/>
          <w:sz w:val="20"/>
          <w:szCs w:val="20"/>
          <w:lang w:val="es-ES"/>
        </w:rPr>
      </w:pPr>
      <w:hyperlink w:anchor="_Toc486526407" w:history="1">
        <w:r w:rsidR="00722EEA" w:rsidRPr="0010796C">
          <w:rPr>
            <w:rStyle w:val="Hyperlink"/>
            <w:rFonts w:ascii="Cambria" w:hAnsi="Cambria"/>
            <w:noProof/>
            <w:sz w:val="20"/>
            <w:szCs w:val="20"/>
            <w:lang w:val="es-ES"/>
          </w:rPr>
          <w:t xml:space="preserve">A. </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Posición del peticionario</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_Toc486526407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w:t>
        </w:r>
        <w:r w:rsidR="00722EEA" w:rsidRPr="0010796C">
          <w:rPr>
            <w:rFonts w:ascii="Cambria" w:hAnsi="Cambria"/>
            <w:noProof/>
            <w:webHidden/>
            <w:sz w:val="20"/>
            <w:szCs w:val="20"/>
            <w:lang w:val="es-ES"/>
          </w:rPr>
          <w:fldChar w:fldCharType="end"/>
        </w:r>
      </w:hyperlink>
    </w:p>
    <w:p w:rsidR="00722EEA" w:rsidRPr="0010796C" w:rsidRDefault="000D4F62">
      <w:pPr>
        <w:pStyle w:val="TOC2"/>
        <w:rPr>
          <w:rFonts w:ascii="Cambria" w:eastAsia="Times New Roman" w:hAnsi="Cambria"/>
          <w:noProof/>
          <w:sz w:val="20"/>
          <w:szCs w:val="20"/>
          <w:lang w:val="es-ES"/>
        </w:rPr>
      </w:pPr>
      <w:hyperlink w:anchor="_Toc486526408" w:history="1">
        <w:r w:rsidR="00722EEA" w:rsidRPr="0010796C">
          <w:rPr>
            <w:rStyle w:val="Hyperlink"/>
            <w:rFonts w:ascii="Cambria" w:hAnsi="Cambria"/>
            <w:noProof/>
            <w:sz w:val="20"/>
            <w:szCs w:val="20"/>
            <w:lang w:val="es-ES"/>
          </w:rPr>
          <w:t xml:space="preserve">B. </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Posición del Estado</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_Toc486526408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3</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09" w:history="1">
        <w:r w:rsidR="00722EEA" w:rsidRPr="0010796C">
          <w:rPr>
            <w:rStyle w:val="Hyperlink"/>
            <w:rFonts w:ascii="Cambria" w:hAnsi="Cambria"/>
            <w:noProof/>
            <w:sz w:val="20"/>
            <w:szCs w:val="20"/>
            <w:lang w:val="es-ES"/>
          </w:rPr>
          <w:t>IV.</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HECHOS PROBADOS</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_Toc486526409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4</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10" w:history="1">
        <w:r w:rsidR="00722EEA" w:rsidRPr="0010796C">
          <w:rPr>
            <w:rStyle w:val="Hyperlink"/>
            <w:rFonts w:ascii="Cambria" w:hAnsi="Cambria"/>
            <w:noProof/>
            <w:sz w:val="20"/>
            <w:szCs w:val="20"/>
            <w:lang w:val="es-ES"/>
          </w:rPr>
          <w:t>V.</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ANÁLISIS DE FONDO</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_Toc486526410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27</w:t>
        </w:r>
        <w:r w:rsidR="00722EEA" w:rsidRPr="0010796C">
          <w:rPr>
            <w:rFonts w:ascii="Cambria" w:hAnsi="Cambria"/>
            <w:noProof/>
            <w:webHidden/>
            <w:sz w:val="20"/>
            <w:szCs w:val="20"/>
            <w:lang w:val="es-ES"/>
          </w:rPr>
          <w:fldChar w:fldCharType="end"/>
        </w:r>
      </w:hyperlink>
    </w:p>
    <w:p w:rsidR="00722EEA" w:rsidRPr="0010796C" w:rsidRDefault="000D4F62">
      <w:pPr>
        <w:pStyle w:val="TOC2"/>
        <w:rPr>
          <w:rFonts w:ascii="Cambria" w:eastAsia="Times New Roman" w:hAnsi="Cambria"/>
          <w:noProof/>
          <w:sz w:val="20"/>
          <w:szCs w:val="20"/>
          <w:lang w:val="es-ES"/>
        </w:rPr>
      </w:pPr>
      <w:hyperlink w:anchor="_Toc486526411" w:history="1">
        <w:r w:rsidR="00722EEA" w:rsidRPr="0010796C">
          <w:rPr>
            <w:rStyle w:val="Hyperlink"/>
            <w:rFonts w:ascii="Cambria" w:hAnsi="Cambria"/>
            <w:noProof/>
            <w:sz w:val="20"/>
            <w:szCs w:val="20"/>
            <w:lang w:val="es-ES"/>
          </w:rPr>
          <w:t>A.</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Derecho a la libertad personal y a la presunción de inocencia respecto de la detención preventiva del señor Romero Feris (artículos 7.1, 7.2, 7.3, 7.5, 7.6 y 8.2 de la Convención Americana)</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_Toc486526411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28</w:t>
        </w:r>
        <w:r w:rsidR="00722EEA" w:rsidRPr="0010796C">
          <w:rPr>
            <w:rFonts w:ascii="Cambria" w:hAnsi="Cambria"/>
            <w:noProof/>
            <w:webHidden/>
            <w:sz w:val="20"/>
            <w:szCs w:val="20"/>
            <w:lang w:val="es-ES"/>
          </w:rPr>
          <w:fldChar w:fldCharType="end"/>
        </w:r>
      </w:hyperlink>
    </w:p>
    <w:p w:rsidR="00722EEA" w:rsidRPr="0010796C" w:rsidRDefault="000D4F62">
      <w:pPr>
        <w:pStyle w:val="TOC3"/>
        <w:tabs>
          <w:tab w:val="left" w:pos="2160"/>
        </w:tabs>
        <w:rPr>
          <w:rFonts w:ascii="Cambria" w:eastAsia="Times New Roman" w:hAnsi="Cambria"/>
          <w:noProof/>
          <w:sz w:val="20"/>
          <w:szCs w:val="20"/>
          <w:lang w:val="es-ES"/>
        </w:rPr>
      </w:pPr>
      <w:hyperlink w:anchor="_Toc486526412" w:history="1">
        <w:r w:rsidR="00722EEA" w:rsidRPr="0010796C">
          <w:rPr>
            <w:rStyle w:val="Hyperlink"/>
            <w:rFonts w:ascii="Cambria" w:hAnsi="Cambria"/>
            <w:noProof/>
            <w:sz w:val="20"/>
            <w:szCs w:val="20"/>
            <w:lang w:val="es-ES"/>
          </w:rPr>
          <w:t>1.</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Consideraciones generales sobre la detención preventiva</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_Toc486526412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28</w:t>
        </w:r>
        <w:r w:rsidR="00722EEA" w:rsidRPr="0010796C">
          <w:rPr>
            <w:rFonts w:ascii="Cambria" w:hAnsi="Cambria"/>
            <w:noProof/>
            <w:webHidden/>
            <w:sz w:val="20"/>
            <w:szCs w:val="20"/>
            <w:lang w:val="es-ES"/>
          </w:rPr>
          <w:fldChar w:fldCharType="end"/>
        </w:r>
      </w:hyperlink>
    </w:p>
    <w:p w:rsidR="00722EEA" w:rsidRPr="0010796C" w:rsidRDefault="000D4F62">
      <w:pPr>
        <w:pStyle w:val="TOC3"/>
        <w:tabs>
          <w:tab w:val="left" w:pos="2160"/>
        </w:tabs>
        <w:rPr>
          <w:rFonts w:ascii="Cambria" w:eastAsia="Times New Roman" w:hAnsi="Cambria"/>
          <w:noProof/>
          <w:sz w:val="20"/>
          <w:szCs w:val="20"/>
          <w:lang w:val="es-ES"/>
        </w:rPr>
      </w:pPr>
      <w:hyperlink w:anchor="_Toc486526413" w:history="1">
        <w:r w:rsidR="00722EEA" w:rsidRPr="0010796C">
          <w:rPr>
            <w:rStyle w:val="Hyperlink"/>
            <w:rFonts w:ascii="Cambria" w:hAnsi="Cambria"/>
            <w:noProof/>
            <w:sz w:val="20"/>
            <w:szCs w:val="20"/>
            <w:lang w:val="es-ES"/>
          </w:rPr>
          <w:t>2.</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Análisis del presente caso</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_Toc486526413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30</w:t>
        </w:r>
        <w:r w:rsidR="00722EEA" w:rsidRPr="0010796C">
          <w:rPr>
            <w:rFonts w:ascii="Cambria" w:hAnsi="Cambria"/>
            <w:noProof/>
            <w:webHidden/>
            <w:sz w:val="20"/>
            <w:szCs w:val="20"/>
            <w:lang w:val="es-ES"/>
          </w:rPr>
          <w:fldChar w:fldCharType="end"/>
        </w:r>
      </w:hyperlink>
    </w:p>
    <w:p w:rsidR="00722EEA" w:rsidRPr="0010796C" w:rsidRDefault="000D4F62">
      <w:pPr>
        <w:pStyle w:val="TOC2"/>
        <w:rPr>
          <w:rFonts w:ascii="Cambria" w:eastAsia="Times New Roman" w:hAnsi="Cambria"/>
          <w:noProof/>
          <w:sz w:val="20"/>
          <w:szCs w:val="20"/>
          <w:lang w:val="es-ES"/>
        </w:rPr>
      </w:pPr>
      <w:hyperlink w:anchor="_Toc486526414" w:history="1">
        <w:r w:rsidR="00722EEA" w:rsidRPr="0010796C">
          <w:rPr>
            <w:rStyle w:val="Hyperlink"/>
            <w:rFonts w:ascii="Cambria" w:hAnsi="Cambria"/>
            <w:noProof/>
            <w:sz w:val="20"/>
            <w:szCs w:val="20"/>
            <w:lang w:val="es-ES"/>
          </w:rPr>
          <w:t>B.</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Derechos a las garantías judiciales y protección judicial en el marco de las causas penales seguidas al señor Romero Feris (artículos 8.1 y 25.1 de la Convención)</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_Toc486526414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31</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15" w:history="1">
        <w:r w:rsidR="00722EEA" w:rsidRPr="0010796C">
          <w:rPr>
            <w:rStyle w:val="Hyperlink"/>
            <w:rFonts w:ascii="Cambria" w:hAnsi="Cambria"/>
            <w:noProof/>
            <w:sz w:val="20"/>
            <w:szCs w:val="20"/>
            <w:lang w:val="es-ES"/>
          </w:rPr>
          <w:t>VI.</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CONCLUSIONES</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_Toc486526415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36</w:t>
        </w:r>
        <w:r w:rsidR="00722EEA" w:rsidRPr="0010796C">
          <w:rPr>
            <w:rFonts w:ascii="Cambria" w:hAnsi="Cambria"/>
            <w:noProof/>
            <w:webHidden/>
            <w:sz w:val="20"/>
            <w:szCs w:val="20"/>
            <w:lang w:val="es-ES"/>
          </w:rPr>
          <w:fldChar w:fldCharType="end"/>
        </w:r>
      </w:hyperlink>
    </w:p>
    <w:p w:rsidR="00722EEA" w:rsidRPr="0010796C" w:rsidRDefault="000D4F62">
      <w:pPr>
        <w:pStyle w:val="TOC1"/>
        <w:rPr>
          <w:rFonts w:ascii="Cambria" w:eastAsia="Times New Roman" w:hAnsi="Cambria"/>
          <w:noProof/>
          <w:sz w:val="20"/>
          <w:szCs w:val="20"/>
          <w:lang w:val="es-ES"/>
        </w:rPr>
      </w:pPr>
      <w:hyperlink w:anchor="_Toc486526416" w:history="1">
        <w:r w:rsidR="00722EEA" w:rsidRPr="0010796C">
          <w:rPr>
            <w:rStyle w:val="Hyperlink"/>
            <w:rFonts w:ascii="Cambria" w:hAnsi="Cambria"/>
            <w:noProof/>
            <w:sz w:val="20"/>
            <w:szCs w:val="20"/>
            <w:lang w:val="es-ES"/>
          </w:rPr>
          <w:t>VII.</w:t>
        </w:r>
        <w:r w:rsidR="00722EEA" w:rsidRPr="0010796C">
          <w:rPr>
            <w:rFonts w:ascii="Cambria" w:eastAsia="Times New Roman" w:hAnsi="Cambria"/>
            <w:noProof/>
            <w:sz w:val="20"/>
            <w:szCs w:val="20"/>
            <w:lang w:val="es-ES"/>
          </w:rPr>
          <w:tab/>
        </w:r>
        <w:r w:rsidR="00722EEA" w:rsidRPr="0010796C">
          <w:rPr>
            <w:rStyle w:val="Hyperlink"/>
            <w:rFonts w:ascii="Cambria" w:hAnsi="Cambria"/>
            <w:noProof/>
            <w:sz w:val="20"/>
            <w:szCs w:val="20"/>
            <w:lang w:val="es-ES"/>
          </w:rPr>
          <w:t>RECOMENDACIONES</w:t>
        </w:r>
        <w:r w:rsidR="00722EEA" w:rsidRPr="0010796C">
          <w:rPr>
            <w:rFonts w:ascii="Cambria" w:hAnsi="Cambria"/>
            <w:noProof/>
            <w:webHidden/>
            <w:sz w:val="20"/>
            <w:szCs w:val="20"/>
            <w:lang w:val="es-ES"/>
          </w:rPr>
          <w:tab/>
        </w:r>
        <w:r w:rsidR="00722EEA" w:rsidRPr="0010796C">
          <w:rPr>
            <w:rFonts w:ascii="Cambria" w:hAnsi="Cambria"/>
            <w:noProof/>
            <w:webHidden/>
            <w:sz w:val="20"/>
            <w:szCs w:val="20"/>
            <w:lang w:val="es-ES"/>
          </w:rPr>
          <w:fldChar w:fldCharType="begin"/>
        </w:r>
        <w:r w:rsidR="00722EEA" w:rsidRPr="0010796C">
          <w:rPr>
            <w:rFonts w:ascii="Cambria" w:hAnsi="Cambria"/>
            <w:noProof/>
            <w:webHidden/>
            <w:sz w:val="20"/>
            <w:szCs w:val="20"/>
            <w:lang w:val="es-ES"/>
          </w:rPr>
          <w:instrText xml:space="preserve"> PAGEREF _Toc486526416 \h </w:instrText>
        </w:r>
        <w:r w:rsidR="00722EEA" w:rsidRPr="0010796C">
          <w:rPr>
            <w:rFonts w:ascii="Cambria" w:hAnsi="Cambria"/>
            <w:noProof/>
            <w:webHidden/>
            <w:sz w:val="20"/>
            <w:szCs w:val="20"/>
            <w:lang w:val="es-ES"/>
          </w:rPr>
        </w:r>
        <w:r w:rsidR="00722EEA" w:rsidRPr="0010796C">
          <w:rPr>
            <w:rFonts w:ascii="Cambria" w:hAnsi="Cambria"/>
            <w:noProof/>
            <w:webHidden/>
            <w:sz w:val="20"/>
            <w:szCs w:val="20"/>
            <w:lang w:val="es-ES"/>
          </w:rPr>
          <w:fldChar w:fldCharType="separate"/>
        </w:r>
        <w:r w:rsidR="005F3F0A" w:rsidRPr="0010796C">
          <w:rPr>
            <w:rFonts w:ascii="Cambria" w:hAnsi="Cambria"/>
            <w:noProof/>
            <w:webHidden/>
            <w:sz w:val="20"/>
            <w:szCs w:val="20"/>
            <w:lang w:val="es-ES"/>
          </w:rPr>
          <w:t>36</w:t>
        </w:r>
        <w:r w:rsidR="00722EEA" w:rsidRPr="0010796C">
          <w:rPr>
            <w:rFonts w:ascii="Cambria" w:hAnsi="Cambria"/>
            <w:noProof/>
            <w:webHidden/>
            <w:sz w:val="20"/>
            <w:szCs w:val="20"/>
            <w:lang w:val="es-ES"/>
          </w:rPr>
          <w:fldChar w:fldCharType="end"/>
        </w:r>
      </w:hyperlink>
    </w:p>
    <w:p w:rsidR="00A6731A" w:rsidRPr="0010796C" w:rsidRDefault="00A26EAA" w:rsidP="00A26EAA">
      <w:pPr>
        <w:jc w:val="center"/>
        <w:rPr>
          <w:rFonts w:ascii="Cambria" w:hAnsi="Cambria" w:cs="Calibri"/>
          <w:b/>
          <w:sz w:val="20"/>
          <w:szCs w:val="20"/>
          <w:lang w:val="es-ES"/>
        </w:rPr>
      </w:pPr>
      <w:r w:rsidRPr="0010796C">
        <w:rPr>
          <w:rFonts w:ascii="Cambria" w:hAnsi="Cambria" w:cs="Calibri"/>
          <w:sz w:val="20"/>
          <w:szCs w:val="20"/>
          <w:lang w:val="es-ES"/>
        </w:rPr>
        <w:fldChar w:fldCharType="end"/>
      </w:r>
      <w:r w:rsidR="00722C9F" w:rsidRPr="0010796C">
        <w:rPr>
          <w:rFonts w:ascii="Cambria" w:hAnsi="Cambria" w:cs="Calibri"/>
          <w:sz w:val="20"/>
          <w:szCs w:val="20"/>
          <w:lang w:val="es-ES"/>
        </w:rPr>
        <w:br w:type="page"/>
      </w:r>
      <w:r w:rsidR="00A6731A" w:rsidRPr="0010796C">
        <w:rPr>
          <w:rFonts w:ascii="Cambria" w:hAnsi="Cambria"/>
          <w:b/>
          <w:sz w:val="18"/>
          <w:szCs w:val="18"/>
          <w:lang w:val="es-ES"/>
        </w:rPr>
        <w:lastRenderedPageBreak/>
        <w:t xml:space="preserve">INFORME No. </w:t>
      </w:r>
      <w:r w:rsidR="006A4D75" w:rsidRPr="0010796C">
        <w:rPr>
          <w:rFonts w:ascii="Cambria" w:hAnsi="Cambria"/>
          <w:b/>
          <w:sz w:val="18"/>
          <w:szCs w:val="18"/>
          <w:lang w:val="es-ES"/>
        </w:rPr>
        <w:t>73</w:t>
      </w:r>
      <w:r w:rsidR="00A6731A" w:rsidRPr="0010796C">
        <w:rPr>
          <w:rFonts w:ascii="Cambria" w:hAnsi="Cambria"/>
          <w:b/>
          <w:sz w:val="18"/>
          <w:szCs w:val="18"/>
          <w:lang w:val="es-ES"/>
        </w:rPr>
        <w:t>/17</w:t>
      </w:r>
    </w:p>
    <w:p w:rsidR="00A6731A" w:rsidRPr="0010796C" w:rsidRDefault="00A6731A" w:rsidP="00A26EAA">
      <w:pPr>
        <w:jc w:val="center"/>
        <w:rPr>
          <w:rFonts w:ascii="Cambria" w:hAnsi="Cambria"/>
          <w:b/>
          <w:bCs/>
          <w:sz w:val="18"/>
          <w:szCs w:val="18"/>
          <w:lang w:val="es-ES"/>
        </w:rPr>
      </w:pPr>
      <w:r w:rsidRPr="0010796C">
        <w:rPr>
          <w:rFonts w:ascii="Cambria" w:hAnsi="Cambria"/>
          <w:b/>
          <w:bCs/>
          <w:sz w:val="18"/>
          <w:szCs w:val="18"/>
          <w:lang w:val="es-ES"/>
        </w:rPr>
        <w:t>CASO 12.984</w:t>
      </w:r>
    </w:p>
    <w:p w:rsidR="00A6731A" w:rsidRPr="0010796C" w:rsidRDefault="00A6731A" w:rsidP="00A26EAA">
      <w:pPr>
        <w:jc w:val="center"/>
        <w:rPr>
          <w:rFonts w:ascii="Cambria" w:hAnsi="Cambria" w:cs="Arial"/>
          <w:bCs/>
          <w:sz w:val="18"/>
          <w:szCs w:val="18"/>
          <w:lang w:val="es-ES"/>
        </w:rPr>
      </w:pPr>
      <w:r w:rsidRPr="0010796C">
        <w:rPr>
          <w:rFonts w:ascii="Cambria" w:hAnsi="Cambria" w:cs="Arial"/>
          <w:bCs/>
          <w:sz w:val="18"/>
          <w:szCs w:val="18"/>
          <w:lang w:val="es-ES"/>
        </w:rPr>
        <w:t>FONDO</w:t>
      </w:r>
    </w:p>
    <w:p w:rsidR="00A6731A" w:rsidRPr="0010796C" w:rsidRDefault="00A6731A" w:rsidP="00A26EAA">
      <w:pPr>
        <w:jc w:val="center"/>
        <w:rPr>
          <w:rFonts w:ascii="Cambria" w:hAnsi="Cambria" w:cs="Arial"/>
          <w:bCs/>
          <w:sz w:val="18"/>
          <w:szCs w:val="18"/>
          <w:lang w:val="es-ES"/>
        </w:rPr>
      </w:pPr>
      <w:r w:rsidRPr="0010796C">
        <w:rPr>
          <w:rFonts w:ascii="Cambria" w:hAnsi="Cambria" w:cs="Arial"/>
          <w:bCs/>
          <w:sz w:val="18"/>
          <w:szCs w:val="18"/>
          <w:lang w:val="es-ES"/>
        </w:rPr>
        <w:t>RAÚL ROLANDO ROMERO FERIS</w:t>
      </w:r>
    </w:p>
    <w:p w:rsidR="00A6731A" w:rsidRPr="0010796C" w:rsidRDefault="00A6731A" w:rsidP="00A26EAA">
      <w:pPr>
        <w:jc w:val="center"/>
        <w:rPr>
          <w:rFonts w:ascii="Cambria" w:hAnsi="Cambria" w:cs="Arial"/>
          <w:bCs/>
          <w:sz w:val="18"/>
          <w:szCs w:val="18"/>
          <w:lang w:val="es-ES"/>
        </w:rPr>
      </w:pPr>
      <w:r w:rsidRPr="0010796C">
        <w:rPr>
          <w:rFonts w:ascii="Cambria" w:hAnsi="Cambria" w:cs="Arial"/>
          <w:bCs/>
          <w:sz w:val="18"/>
          <w:szCs w:val="18"/>
          <w:lang w:val="es-ES"/>
        </w:rPr>
        <w:t>ARGENTINA</w:t>
      </w:r>
    </w:p>
    <w:p w:rsidR="006A4D75" w:rsidRPr="0010796C" w:rsidRDefault="006A4D75" w:rsidP="006A4D75">
      <w:pPr>
        <w:jc w:val="center"/>
        <w:rPr>
          <w:rFonts w:ascii="Cambria" w:hAnsi="Cambria" w:cs="Arial"/>
          <w:bCs/>
          <w:sz w:val="18"/>
          <w:szCs w:val="18"/>
          <w:lang w:val="es-ES"/>
        </w:rPr>
      </w:pPr>
      <w:r w:rsidRPr="0010796C">
        <w:rPr>
          <w:rFonts w:ascii="Cambria" w:hAnsi="Cambria" w:cs="Arial"/>
          <w:bCs/>
          <w:sz w:val="18"/>
          <w:szCs w:val="18"/>
          <w:lang w:val="es-ES"/>
        </w:rPr>
        <w:t>5 DE JULIO DE 2017</w:t>
      </w:r>
    </w:p>
    <w:p w:rsidR="00DB43BD" w:rsidRPr="0010796C" w:rsidRDefault="00DB43BD" w:rsidP="000D044A">
      <w:pPr>
        <w:ind w:firstLine="567"/>
        <w:jc w:val="both"/>
        <w:rPr>
          <w:rFonts w:ascii="Cambria" w:hAnsi="Cambria" w:cs="Arial"/>
          <w:sz w:val="20"/>
          <w:szCs w:val="20"/>
          <w:lang w:val="es-ES"/>
        </w:rPr>
      </w:pPr>
    </w:p>
    <w:p w:rsidR="00DB43BD" w:rsidRPr="0010796C" w:rsidRDefault="00DB43BD" w:rsidP="000D044A">
      <w:pPr>
        <w:ind w:firstLine="567"/>
        <w:jc w:val="both"/>
        <w:rPr>
          <w:rFonts w:ascii="Cambria" w:hAnsi="Cambria" w:cs="Arial"/>
          <w:sz w:val="20"/>
          <w:szCs w:val="20"/>
          <w:lang w:val="es-ES"/>
        </w:rPr>
      </w:pPr>
    </w:p>
    <w:p w:rsidR="00DB43BD" w:rsidRPr="0010796C" w:rsidRDefault="00DB43BD" w:rsidP="006B7EB8">
      <w:pPr>
        <w:pStyle w:val="Heading1"/>
        <w:rPr>
          <w:lang w:val="es-ES"/>
        </w:rPr>
      </w:pPr>
      <w:bookmarkStart w:id="1" w:name="_Toc370830569"/>
      <w:bookmarkStart w:id="2" w:name="_Toc370831280"/>
      <w:bookmarkStart w:id="3" w:name="_Toc412635569"/>
      <w:bookmarkStart w:id="4" w:name="_Toc416685625"/>
      <w:bookmarkStart w:id="5" w:name="_Toc346449077"/>
      <w:bookmarkStart w:id="6" w:name="_Toc474398484"/>
      <w:bookmarkStart w:id="7" w:name="_Toc486526404"/>
      <w:r w:rsidRPr="0010796C">
        <w:rPr>
          <w:lang w:val="es-ES"/>
        </w:rPr>
        <w:t>RESUMEN</w:t>
      </w:r>
      <w:bookmarkEnd w:id="1"/>
      <w:bookmarkEnd w:id="2"/>
      <w:bookmarkEnd w:id="3"/>
      <w:bookmarkEnd w:id="4"/>
      <w:bookmarkEnd w:id="5"/>
      <w:bookmarkEnd w:id="6"/>
      <w:bookmarkEnd w:id="7"/>
    </w:p>
    <w:p w:rsidR="00DB43BD" w:rsidRPr="0010796C" w:rsidRDefault="00DB43BD" w:rsidP="00D8343A">
      <w:pPr>
        <w:ind w:firstLine="567"/>
        <w:jc w:val="both"/>
        <w:rPr>
          <w:rFonts w:ascii="Cambria" w:hAnsi="Cambria" w:cs="Arial"/>
          <w:sz w:val="20"/>
          <w:szCs w:val="20"/>
          <w:lang w:val="es-ES"/>
        </w:rPr>
      </w:pPr>
    </w:p>
    <w:p w:rsidR="00DB43BD" w:rsidRPr="0010796C" w:rsidRDefault="00DB43BD"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w:t>
      </w:r>
      <w:r w:rsidR="00A6731A" w:rsidRPr="0010796C">
        <w:rPr>
          <w:rFonts w:ascii="Cambria" w:hAnsi="Cambria"/>
          <w:sz w:val="20"/>
          <w:szCs w:val="20"/>
          <w:lang w:val="es-ES"/>
        </w:rPr>
        <w:t>24 de agosto</w:t>
      </w:r>
      <w:r w:rsidR="00BA14F4" w:rsidRPr="0010796C">
        <w:rPr>
          <w:rFonts w:ascii="Cambria" w:hAnsi="Cambria"/>
          <w:sz w:val="20"/>
          <w:szCs w:val="20"/>
          <w:lang w:val="es-ES"/>
        </w:rPr>
        <w:t xml:space="preserve"> de </w:t>
      </w:r>
      <w:r w:rsidR="00A6731A" w:rsidRPr="0010796C">
        <w:rPr>
          <w:rFonts w:ascii="Cambria" w:hAnsi="Cambria"/>
          <w:sz w:val="20"/>
          <w:szCs w:val="20"/>
          <w:lang w:val="es-ES"/>
        </w:rPr>
        <w:t>2001</w:t>
      </w:r>
      <w:r w:rsidRPr="0010796C">
        <w:rPr>
          <w:rFonts w:ascii="Cambria" w:hAnsi="Cambria"/>
          <w:sz w:val="20"/>
          <w:szCs w:val="20"/>
          <w:lang w:val="es-ES"/>
        </w:rPr>
        <w:t xml:space="preserve"> la Comisión Interamericana de Derechos Humanos (en adelante “la Comisión”, “la Comisión Interamericana” o “la CIDH”) recibió </w:t>
      </w:r>
      <w:r w:rsidR="00BA14F4" w:rsidRPr="0010796C">
        <w:rPr>
          <w:rFonts w:ascii="Cambria" w:hAnsi="Cambria"/>
          <w:sz w:val="20"/>
          <w:szCs w:val="20"/>
          <w:lang w:val="es-ES"/>
        </w:rPr>
        <w:t xml:space="preserve">una </w:t>
      </w:r>
      <w:r w:rsidR="00EC016B" w:rsidRPr="0010796C">
        <w:rPr>
          <w:rFonts w:ascii="Cambria" w:hAnsi="Cambria"/>
          <w:sz w:val="20"/>
          <w:szCs w:val="20"/>
          <w:lang w:val="es-ES"/>
        </w:rPr>
        <w:t>petici</w:t>
      </w:r>
      <w:r w:rsidR="00BA14F4" w:rsidRPr="0010796C">
        <w:rPr>
          <w:rFonts w:ascii="Cambria" w:hAnsi="Cambria"/>
          <w:sz w:val="20"/>
          <w:szCs w:val="20"/>
          <w:lang w:val="es-ES"/>
        </w:rPr>
        <w:t>ón</w:t>
      </w:r>
      <w:r w:rsidRPr="0010796C">
        <w:rPr>
          <w:rFonts w:ascii="Cambria" w:hAnsi="Cambria"/>
          <w:sz w:val="20"/>
          <w:szCs w:val="20"/>
          <w:lang w:val="es-ES"/>
        </w:rPr>
        <w:t xml:space="preserve"> presentada</w:t>
      </w:r>
      <w:r w:rsidR="00BA14F4" w:rsidRPr="0010796C">
        <w:rPr>
          <w:rFonts w:ascii="Cambria" w:hAnsi="Cambria"/>
          <w:sz w:val="20"/>
          <w:szCs w:val="20"/>
          <w:lang w:val="es-ES"/>
        </w:rPr>
        <w:t xml:space="preserve"> por </w:t>
      </w:r>
      <w:r w:rsidR="00A6731A" w:rsidRPr="0010796C">
        <w:rPr>
          <w:rFonts w:ascii="Cambria" w:hAnsi="Cambria"/>
          <w:sz w:val="20"/>
          <w:szCs w:val="20"/>
          <w:lang w:val="es-ES"/>
        </w:rPr>
        <w:t xml:space="preserve">Mariano Cuneo </w:t>
      </w:r>
      <w:proofErr w:type="spellStart"/>
      <w:r w:rsidR="00A6731A" w:rsidRPr="0010796C">
        <w:rPr>
          <w:rFonts w:ascii="Cambria" w:hAnsi="Cambria"/>
          <w:sz w:val="20"/>
          <w:szCs w:val="20"/>
          <w:lang w:val="es-ES"/>
        </w:rPr>
        <w:t>Libarona</w:t>
      </w:r>
      <w:proofErr w:type="spellEnd"/>
      <w:r w:rsidR="00A6731A" w:rsidRPr="0010796C">
        <w:rPr>
          <w:rFonts w:ascii="Cambria" w:hAnsi="Cambria"/>
          <w:sz w:val="20"/>
          <w:szCs w:val="20"/>
          <w:lang w:val="es-ES"/>
        </w:rPr>
        <w:t xml:space="preserve">, Cristian Cuneo </w:t>
      </w:r>
      <w:proofErr w:type="spellStart"/>
      <w:r w:rsidR="00A6731A" w:rsidRPr="0010796C">
        <w:rPr>
          <w:rFonts w:ascii="Cambria" w:hAnsi="Cambria"/>
          <w:sz w:val="20"/>
          <w:szCs w:val="20"/>
          <w:lang w:val="es-ES"/>
        </w:rPr>
        <w:t>Libarona</w:t>
      </w:r>
      <w:proofErr w:type="spellEnd"/>
      <w:r w:rsidR="00A6731A" w:rsidRPr="0010796C">
        <w:rPr>
          <w:rFonts w:ascii="Cambria" w:hAnsi="Cambria"/>
          <w:sz w:val="20"/>
          <w:szCs w:val="20"/>
          <w:lang w:val="es-ES"/>
        </w:rPr>
        <w:t>, José María Arrieta y Jorge Eduardo Alcántar</w:t>
      </w:r>
      <w:r w:rsidR="00D85EC6" w:rsidRPr="0010796C">
        <w:rPr>
          <w:rFonts w:ascii="Cambria" w:hAnsi="Cambria"/>
          <w:sz w:val="20"/>
          <w:szCs w:val="20"/>
          <w:lang w:val="es-ES"/>
        </w:rPr>
        <w:t>a</w:t>
      </w:r>
      <w:r w:rsidR="00A6731A" w:rsidRPr="0010796C">
        <w:rPr>
          <w:rStyle w:val="FootnoteReference"/>
          <w:rFonts w:ascii="Cambria" w:hAnsi="Cambria"/>
          <w:sz w:val="20"/>
          <w:szCs w:val="20"/>
          <w:lang w:val="es-ES"/>
        </w:rPr>
        <w:footnoteReference w:id="2"/>
      </w:r>
      <w:r w:rsidR="00BA14F4" w:rsidRPr="0010796C">
        <w:rPr>
          <w:rFonts w:ascii="Cambria" w:hAnsi="Cambria"/>
          <w:sz w:val="20"/>
          <w:szCs w:val="20"/>
          <w:lang w:val="es-ES"/>
        </w:rPr>
        <w:t xml:space="preserve"> (en adelante “el peticionario”</w:t>
      </w:r>
      <w:r w:rsidR="009129E3" w:rsidRPr="0010796C">
        <w:rPr>
          <w:rFonts w:ascii="Cambria" w:hAnsi="Cambria"/>
          <w:sz w:val="20"/>
          <w:szCs w:val="20"/>
          <w:lang w:val="es-ES"/>
        </w:rPr>
        <w:t>)</w:t>
      </w:r>
      <w:r w:rsidR="00BA14F4" w:rsidRPr="0010796C">
        <w:rPr>
          <w:rFonts w:ascii="Cambria" w:hAnsi="Cambria"/>
          <w:sz w:val="20"/>
          <w:szCs w:val="20"/>
          <w:lang w:val="es-ES"/>
        </w:rPr>
        <w:t>. En dicha petición se alegó</w:t>
      </w:r>
      <w:r w:rsidRPr="0010796C">
        <w:rPr>
          <w:rFonts w:ascii="Cambria" w:hAnsi="Cambria"/>
          <w:sz w:val="20"/>
          <w:szCs w:val="20"/>
          <w:lang w:val="es-ES"/>
        </w:rPr>
        <w:t xml:space="preserve"> la responsabilidad internacional de la República </w:t>
      </w:r>
      <w:r w:rsidR="00A6731A" w:rsidRPr="0010796C">
        <w:rPr>
          <w:rFonts w:ascii="Cambria" w:hAnsi="Cambria"/>
          <w:sz w:val="20"/>
          <w:szCs w:val="20"/>
          <w:lang w:val="es-ES"/>
        </w:rPr>
        <w:t>de Argentina</w:t>
      </w:r>
      <w:r w:rsidRPr="0010796C">
        <w:rPr>
          <w:rFonts w:ascii="Cambria" w:hAnsi="Cambria"/>
          <w:sz w:val="20"/>
          <w:szCs w:val="20"/>
          <w:lang w:val="es-ES"/>
        </w:rPr>
        <w:t xml:space="preserve"> (en adelante “el Estado”, “el Estado </w:t>
      </w:r>
      <w:r w:rsidR="00A6731A" w:rsidRPr="0010796C">
        <w:rPr>
          <w:rFonts w:ascii="Cambria" w:hAnsi="Cambria"/>
          <w:sz w:val="20"/>
          <w:szCs w:val="20"/>
          <w:lang w:val="es-ES"/>
        </w:rPr>
        <w:t>argentino</w:t>
      </w:r>
      <w:r w:rsidRPr="0010796C">
        <w:rPr>
          <w:rFonts w:ascii="Cambria" w:hAnsi="Cambria"/>
          <w:sz w:val="20"/>
          <w:szCs w:val="20"/>
          <w:lang w:val="es-ES"/>
        </w:rPr>
        <w:t>” o “</w:t>
      </w:r>
      <w:r w:rsidR="00A6731A" w:rsidRPr="0010796C">
        <w:rPr>
          <w:rFonts w:ascii="Cambria" w:hAnsi="Cambria"/>
          <w:sz w:val="20"/>
          <w:szCs w:val="20"/>
          <w:lang w:val="es-ES"/>
        </w:rPr>
        <w:t>Argentina</w:t>
      </w:r>
      <w:r w:rsidR="00BA14F4" w:rsidRPr="0010796C">
        <w:rPr>
          <w:rFonts w:ascii="Cambria" w:hAnsi="Cambria"/>
          <w:sz w:val="20"/>
          <w:szCs w:val="20"/>
          <w:lang w:val="es-ES"/>
        </w:rPr>
        <w:t xml:space="preserve">”) por </w:t>
      </w:r>
      <w:r w:rsidR="00AF40B0" w:rsidRPr="0010796C">
        <w:rPr>
          <w:rFonts w:ascii="Cambria" w:hAnsi="Cambria"/>
          <w:sz w:val="20"/>
          <w:szCs w:val="20"/>
          <w:lang w:val="es-ES"/>
        </w:rPr>
        <w:t xml:space="preserve">violaciones a la libertad personal y al debido proceso en el marco del proceso penal </w:t>
      </w:r>
      <w:r w:rsidR="00A6731A" w:rsidRPr="0010796C">
        <w:rPr>
          <w:rFonts w:ascii="Cambria" w:hAnsi="Cambria"/>
          <w:sz w:val="20"/>
          <w:szCs w:val="20"/>
          <w:lang w:val="es-ES"/>
        </w:rPr>
        <w:t xml:space="preserve">en contra de Raúl Rolando Romero </w:t>
      </w:r>
      <w:proofErr w:type="spellStart"/>
      <w:r w:rsidR="00A6731A" w:rsidRPr="0010796C">
        <w:rPr>
          <w:rFonts w:ascii="Cambria" w:hAnsi="Cambria"/>
          <w:sz w:val="20"/>
          <w:szCs w:val="20"/>
          <w:lang w:val="es-ES"/>
        </w:rPr>
        <w:t>Feris</w:t>
      </w:r>
      <w:proofErr w:type="spellEnd"/>
      <w:r w:rsidR="00A6731A" w:rsidRPr="0010796C">
        <w:rPr>
          <w:rFonts w:ascii="Cambria" w:hAnsi="Cambria"/>
          <w:sz w:val="20"/>
          <w:szCs w:val="20"/>
          <w:lang w:val="es-ES"/>
        </w:rPr>
        <w:t>, (en adelante la “presunta víctima”), iniciado en 1999, en la Provincia de Corrientes.</w:t>
      </w:r>
    </w:p>
    <w:p w:rsidR="00DB43BD" w:rsidRPr="0010796C" w:rsidRDefault="00DB43BD" w:rsidP="00D8343A">
      <w:pPr>
        <w:pStyle w:val="BodyTextIndent"/>
        <w:ind w:left="0" w:firstLine="567"/>
        <w:rPr>
          <w:rFonts w:ascii="Cambria" w:hAnsi="Cambria"/>
          <w:sz w:val="20"/>
          <w:szCs w:val="20"/>
          <w:lang w:val="es-ES"/>
        </w:rPr>
      </w:pPr>
    </w:p>
    <w:p w:rsidR="00A6731A" w:rsidRPr="0010796C" w:rsidRDefault="00BA14F4"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Estado </w:t>
      </w:r>
      <w:r w:rsidR="00B51F9B" w:rsidRPr="0010796C">
        <w:rPr>
          <w:rFonts w:ascii="Cambria" w:hAnsi="Cambria"/>
          <w:sz w:val="20"/>
          <w:szCs w:val="20"/>
          <w:lang w:val="es-ES"/>
        </w:rPr>
        <w:t>indicó que no tiene responsabilidad internacional en el presente caso</w:t>
      </w:r>
      <w:r w:rsidR="00A6731A" w:rsidRPr="0010796C">
        <w:rPr>
          <w:rFonts w:ascii="Cambria" w:hAnsi="Cambria"/>
          <w:sz w:val="20"/>
          <w:szCs w:val="20"/>
          <w:lang w:val="es-ES"/>
        </w:rPr>
        <w:t>.</w:t>
      </w:r>
      <w:r w:rsidR="00B51F9B" w:rsidRPr="0010796C">
        <w:rPr>
          <w:rFonts w:ascii="Cambria" w:hAnsi="Cambria"/>
          <w:sz w:val="20"/>
          <w:szCs w:val="20"/>
          <w:lang w:val="es-ES"/>
        </w:rPr>
        <w:t xml:space="preserve"> Ello debido a que las presuntas violaciones alegadas por el peticionario fueron debidamente analizadas por las instancias judiciales internas. El Estado agregó que el proceso penal seguido al señor Romero se realizó conforme al debido proceso y </w:t>
      </w:r>
      <w:r w:rsidR="007006DE" w:rsidRPr="0010796C">
        <w:rPr>
          <w:rFonts w:ascii="Cambria" w:hAnsi="Cambria"/>
          <w:sz w:val="20"/>
          <w:szCs w:val="20"/>
          <w:lang w:val="es-ES"/>
        </w:rPr>
        <w:t>la</w:t>
      </w:r>
      <w:r w:rsidR="00D85EC6" w:rsidRPr="0010796C">
        <w:rPr>
          <w:rFonts w:ascii="Cambria" w:hAnsi="Cambria"/>
          <w:sz w:val="20"/>
          <w:szCs w:val="20"/>
          <w:lang w:val="es-ES"/>
        </w:rPr>
        <w:t xml:space="preserve"> disconformidad con las decisiones judiciales</w:t>
      </w:r>
      <w:r w:rsidR="007006DE" w:rsidRPr="0010796C">
        <w:rPr>
          <w:rFonts w:ascii="Cambria" w:hAnsi="Cambria"/>
          <w:sz w:val="20"/>
          <w:szCs w:val="20"/>
          <w:lang w:val="es-ES"/>
        </w:rPr>
        <w:t xml:space="preserve"> no implica una vulneración a los derechos alegados</w:t>
      </w:r>
      <w:r w:rsidR="00D85EC6" w:rsidRPr="0010796C">
        <w:rPr>
          <w:rFonts w:ascii="Cambria" w:hAnsi="Cambria"/>
          <w:sz w:val="20"/>
          <w:szCs w:val="20"/>
          <w:lang w:val="es-ES"/>
        </w:rPr>
        <w:t xml:space="preserve">. </w:t>
      </w:r>
    </w:p>
    <w:p w:rsidR="00DB43BD" w:rsidRPr="0010796C" w:rsidRDefault="00DB43BD" w:rsidP="00D8343A">
      <w:pPr>
        <w:pStyle w:val="BodyTextIndent"/>
        <w:ind w:left="0" w:firstLine="0"/>
        <w:rPr>
          <w:rFonts w:ascii="Cambria" w:hAnsi="Cambria"/>
          <w:sz w:val="20"/>
          <w:szCs w:val="20"/>
          <w:lang w:val="es-ES"/>
        </w:rPr>
      </w:pPr>
    </w:p>
    <w:p w:rsidR="00DB43BD" w:rsidRPr="0010796C" w:rsidRDefault="00DB43BD"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Tras analizar la información disponible, la Comisión concluyó que el Estado</w:t>
      </w:r>
      <w:r w:rsidR="001D385C" w:rsidRPr="0010796C">
        <w:rPr>
          <w:rFonts w:ascii="Cambria" w:hAnsi="Cambria"/>
          <w:sz w:val="20"/>
          <w:szCs w:val="20"/>
          <w:lang w:val="es-ES"/>
        </w:rPr>
        <w:t xml:space="preserve"> </w:t>
      </w:r>
      <w:r w:rsidR="00A6731A" w:rsidRPr="0010796C">
        <w:rPr>
          <w:rFonts w:ascii="Cambria" w:hAnsi="Cambria"/>
          <w:sz w:val="20"/>
          <w:szCs w:val="20"/>
          <w:lang w:val="es-ES"/>
        </w:rPr>
        <w:t>argentino</w:t>
      </w:r>
      <w:r w:rsidRPr="0010796C">
        <w:rPr>
          <w:rFonts w:ascii="Cambria" w:hAnsi="Cambria"/>
          <w:sz w:val="20"/>
          <w:szCs w:val="20"/>
          <w:lang w:val="es-ES"/>
        </w:rPr>
        <w:t xml:space="preserve"> es responsable por la violación </w:t>
      </w:r>
      <w:r w:rsidR="00BB4DF5" w:rsidRPr="0010796C">
        <w:rPr>
          <w:rFonts w:ascii="Cambria" w:hAnsi="Cambria"/>
          <w:sz w:val="20"/>
          <w:szCs w:val="20"/>
          <w:lang w:val="es-ES"/>
        </w:rPr>
        <w:t>de</w:t>
      </w:r>
      <w:r w:rsidR="0094627F" w:rsidRPr="0010796C">
        <w:rPr>
          <w:rFonts w:ascii="Cambria" w:hAnsi="Cambria"/>
          <w:sz w:val="20"/>
          <w:szCs w:val="20"/>
          <w:lang w:val="es-ES"/>
        </w:rPr>
        <w:t xml:space="preserve"> </w:t>
      </w:r>
      <w:r w:rsidR="00BB4DF5" w:rsidRPr="0010796C">
        <w:rPr>
          <w:rFonts w:ascii="Cambria" w:hAnsi="Cambria"/>
          <w:sz w:val="20"/>
          <w:szCs w:val="20"/>
          <w:lang w:val="es-ES"/>
        </w:rPr>
        <w:t>l</w:t>
      </w:r>
      <w:r w:rsidR="0094627F" w:rsidRPr="0010796C">
        <w:rPr>
          <w:rFonts w:ascii="Cambria" w:hAnsi="Cambria"/>
          <w:sz w:val="20"/>
          <w:szCs w:val="20"/>
          <w:lang w:val="es-ES"/>
        </w:rPr>
        <w:t xml:space="preserve">os derechos a </w:t>
      </w:r>
      <w:r w:rsidR="00A6731A" w:rsidRPr="0010796C">
        <w:rPr>
          <w:rFonts w:ascii="Cambria" w:hAnsi="Cambria"/>
          <w:sz w:val="20"/>
          <w:szCs w:val="20"/>
          <w:lang w:val="es-ES"/>
        </w:rPr>
        <w:t xml:space="preserve">libertad personal, </w:t>
      </w:r>
      <w:r w:rsidR="0094627F" w:rsidRPr="0010796C">
        <w:rPr>
          <w:rFonts w:ascii="Cambria" w:hAnsi="Cambria"/>
          <w:sz w:val="20"/>
          <w:szCs w:val="20"/>
          <w:lang w:val="es-ES"/>
        </w:rPr>
        <w:t>garantías judiciales</w:t>
      </w:r>
      <w:r w:rsidR="00A6731A" w:rsidRPr="0010796C">
        <w:rPr>
          <w:rFonts w:ascii="Cambria" w:hAnsi="Cambria"/>
          <w:sz w:val="20"/>
          <w:szCs w:val="20"/>
          <w:lang w:val="es-ES"/>
        </w:rPr>
        <w:t xml:space="preserve"> </w:t>
      </w:r>
      <w:r w:rsidR="0094627F" w:rsidRPr="0010796C">
        <w:rPr>
          <w:rFonts w:ascii="Cambria" w:hAnsi="Cambria"/>
          <w:sz w:val="20"/>
          <w:szCs w:val="20"/>
          <w:lang w:val="es-ES"/>
        </w:rPr>
        <w:t xml:space="preserve">y </w:t>
      </w:r>
      <w:r w:rsidR="002B28FF" w:rsidRPr="0010796C">
        <w:rPr>
          <w:rFonts w:ascii="Cambria" w:hAnsi="Cambria"/>
          <w:sz w:val="20"/>
          <w:szCs w:val="20"/>
          <w:lang w:val="es-ES"/>
        </w:rPr>
        <w:t>protección judicial</w:t>
      </w:r>
      <w:r w:rsidR="00BB4DF5" w:rsidRPr="0010796C">
        <w:rPr>
          <w:rFonts w:ascii="Cambria" w:hAnsi="Cambria"/>
          <w:sz w:val="20"/>
          <w:szCs w:val="20"/>
          <w:lang w:val="es-ES"/>
        </w:rPr>
        <w:t>, establecido</w:t>
      </w:r>
      <w:r w:rsidR="00D7384C" w:rsidRPr="0010796C">
        <w:rPr>
          <w:rFonts w:ascii="Cambria" w:hAnsi="Cambria"/>
          <w:sz w:val="20"/>
          <w:szCs w:val="20"/>
          <w:lang w:val="es-ES"/>
        </w:rPr>
        <w:t>s</w:t>
      </w:r>
      <w:r w:rsidRPr="0010796C">
        <w:rPr>
          <w:rFonts w:ascii="Cambria" w:hAnsi="Cambria"/>
          <w:sz w:val="20"/>
          <w:szCs w:val="20"/>
          <w:lang w:val="es-ES"/>
        </w:rPr>
        <w:t xml:space="preserve"> </w:t>
      </w:r>
      <w:r w:rsidR="0094627F" w:rsidRPr="0010796C">
        <w:rPr>
          <w:rFonts w:ascii="Cambria" w:hAnsi="Cambria"/>
          <w:sz w:val="20"/>
          <w:szCs w:val="20"/>
          <w:lang w:val="es-ES"/>
        </w:rPr>
        <w:t>en los</w:t>
      </w:r>
      <w:r w:rsidR="00BB4DF5" w:rsidRPr="0010796C">
        <w:rPr>
          <w:rFonts w:ascii="Cambria" w:hAnsi="Cambria"/>
          <w:sz w:val="20"/>
          <w:szCs w:val="20"/>
          <w:lang w:val="es-ES"/>
        </w:rPr>
        <w:t xml:space="preserve"> artículo</w:t>
      </w:r>
      <w:r w:rsidR="0094627F" w:rsidRPr="0010796C">
        <w:rPr>
          <w:rFonts w:ascii="Cambria" w:hAnsi="Cambria"/>
          <w:sz w:val="20"/>
          <w:szCs w:val="20"/>
          <w:lang w:val="es-ES"/>
        </w:rPr>
        <w:t>s</w:t>
      </w:r>
      <w:r w:rsidR="009F4101" w:rsidRPr="0010796C">
        <w:rPr>
          <w:rFonts w:ascii="Cambria" w:hAnsi="Cambria"/>
          <w:sz w:val="20"/>
          <w:szCs w:val="20"/>
          <w:lang w:val="es-ES"/>
        </w:rPr>
        <w:t xml:space="preserve"> 7.1,</w:t>
      </w:r>
      <w:r w:rsidR="00146752" w:rsidRPr="0010796C">
        <w:rPr>
          <w:rFonts w:ascii="Cambria" w:hAnsi="Cambria"/>
          <w:sz w:val="20"/>
          <w:szCs w:val="20"/>
          <w:lang w:val="es-ES"/>
        </w:rPr>
        <w:t xml:space="preserve"> 7.2,</w:t>
      </w:r>
      <w:r w:rsidR="0094627F" w:rsidRPr="0010796C">
        <w:rPr>
          <w:rFonts w:ascii="Cambria" w:hAnsi="Cambria"/>
          <w:sz w:val="20"/>
          <w:szCs w:val="20"/>
          <w:lang w:val="es-ES"/>
        </w:rPr>
        <w:t xml:space="preserve"> </w:t>
      </w:r>
      <w:r w:rsidR="00A6731A" w:rsidRPr="0010796C">
        <w:rPr>
          <w:rFonts w:ascii="Cambria" w:hAnsi="Cambria"/>
          <w:sz w:val="20"/>
          <w:szCs w:val="20"/>
          <w:lang w:val="es-ES"/>
        </w:rPr>
        <w:t>7</w:t>
      </w:r>
      <w:r w:rsidR="00AD3894" w:rsidRPr="0010796C">
        <w:rPr>
          <w:rFonts w:ascii="Cambria" w:hAnsi="Cambria"/>
          <w:sz w:val="20"/>
          <w:szCs w:val="20"/>
          <w:lang w:val="es-ES"/>
        </w:rPr>
        <w:t>.3, 7.5</w:t>
      </w:r>
      <w:r w:rsidR="00A6731A" w:rsidRPr="0010796C">
        <w:rPr>
          <w:rFonts w:ascii="Cambria" w:hAnsi="Cambria"/>
          <w:sz w:val="20"/>
          <w:szCs w:val="20"/>
          <w:lang w:val="es-ES"/>
        </w:rPr>
        <w:t>,</w:t>
      </w:r>
      <w:r w:rsidR="00146752" w:rsidRPr="0010796C">
        <w:rPr>
          <w:rFonts w:ascii="Cambria" w:hAnsi="Cambria"/>
          <w:sz w:val="20"/>
          <w:szCs w:val="20"/>
          <w:lang w:val="es-ES"/>
        </w:rPr>
        <w:t xml:space="preserve"> 7.6,</w:t>
      </w:r>
      <w:r w:rsidR="00A6731A" w:rsidRPr="0010796C">
        <w:rPr>
          <w:rFonts w:ascii="Cambria" w:hAnsi="Cambria"/>
          <w:sz w:val="20"/>
          <w:szCs w:val="20"/>
          <w:lang w:val="es-ES"/>
        </w:rPr>
        <w:t xml:space="preserve"> </w:t>
      </w:r>
      <w:r w:rsidR="0094627F" w:rsidRPr="0010796C">
        <w:rPr>
          <w:rFonts w:ascii="Cambria" w:hAnsi="Cambria"/>
          <w:sz w:val="20"/>
          <w:szCs w:val="20"/>
          <w:lang w:val="es-ES"/>
        </w:rPr>
        <w:t>8</w:t>
      </w:r>
      <w:r w:rsidR="001D385C" w:rsidRPr="0010796C">
        <w:rPr>
          <w:rFonts w:ascii="Cambria" w:hAnsi="Cambria"/>
          <w:sz w:val="20"/>
          <w:szCs w:val="20"/>
          <w:lang w:val="es-ES"/>
        </w:rPr>
        <w:t>.1</w:t>
      </w:r>
      <w:r w:rsidR="00146752" w:rsidRPr="0010796C">
        <w:rPr>
          <w:rFonts w:ascii="Cambria" w:hAnsi="Cambria"/>
          <w:sz w:val="20"/>
          <w:szCs w:val="20"/>
          <w:lang w:val="es-ES"/>
        </w:rPr>
        <w:t>, 8.2</w:t>
      </w:r>
      <w:r w:rsidR="0094627F" w:rsidRPr="0010796C">
        <w:rPr>
          <w:rFonts w:ascii="Cambria" w:hAnsi="Cambria"/>
          <w:sz w:val="20"/>
          <w:szCs w:val="20"/>
          <w:lang w:val="es-ES"/>
        </w:rPr>
        <w:t xml:space="preserve"> y</w:t>
      </w:r>
      <w:r w:rsidR="00D93143" w:rsidRPr="0010796C">
        <w:rPr>
          <w:rFonts w:ascii="Cambria" w:hAnsi="Cambria"/>
          <w:sz w:val="20"/>
          <w:szCs w:val="20"/>
          <w:lang w:val="es-ES"/>
        </w:rPr>
        <w:t xml:space="preserve"> </w:t>
      </w:r>
      <w:r w:rsidR="002B28FF" w:rsidRPr="0010796C">
        <w:rPr>
          <w:rFonts w:ascii="Cambria" w:hAnsi="Cambria"/>
          <w:sz w:val="20"/>
          <w:szCs w:val="20"/>
          <w:lang w:val="es-ES"/>
        </w:rPr>
        <w:t>25</w:t>
      </w:r>
      <w:r w:rsidR="001D385C" w:rsidRPr="0010796C">
        <w:rPr>
          <w:rFonts w:ascii="Cambria" w:hAnsi="Cambria"/>
          <w:sz w:val="20"/>
          <w:szCs w:val="20"/>
          <w:lang w:val="es-ES"/>
        </w:rPr>
        <w:t>.</w:t>
      </w:r>
      <w:r w:rsidR="00A6731A" w:rsidRPr="0010796C">
        <w:rPr>
          <w:rFonts w:ascii="Cambria" w:hAnsi="Cambria"/>
          <w:sz w:val="20"/>
          <w:szCs w:val="20"/>
          <w:lang w:val="es-ES"/>
        </w:rPr>
        <w:t>1</w:t>
      </w:r>
      <w:r w:rsidRPr="0010796C">
        <w:rPr>
          <w:rFonts w:ascii="Cambria" w:hAnsi="Cambria"/>
          <w:sz w:val="20"/>
          <w:szCs w:val="20"/>
          <w:lang w:val="es-ES"/>
        </w:rPr>
        <w:t xml:space="preserve"> de la Convención Americana, en relación con las obligaciones establecidas en </w:t>
      </w:r>
      <w:r w:rsidR="007E3AE1" w:rsidRPr="0010796C">
        <w:rPr>
          <w:rFonts w:ascii="Cambria" w:hAnsi="Cambria"/>
          <w:sz w:val="20"/>
          <w:szCs w:val="20"/>
          <w:lang w:val="es-ES"/>
        </w:rPr>
        <w:t>el</w:t>
      </w:r>
      <w:r w:rsidRPr="0010796C">
        <w:rPr>
          <w:rFonts w:ascii="Cambria" w:hAnsi="Cambria"/>
          <w:sz w:val="20"/>
          <w:szCs w:val="20"/>
          <w:lang w:val="es-ES"/>
        </w:rPr>
        <w:t xml:space="preserve"> artículo 1.1</w:t>
      </w:r>
      <w:r w:rsidR="00146883" w:rsidRPr="0010796C">
        <w:rPr>
          <w:rFonts w:ascii="Cambria" w:hAnsi="Cambria"/>
          <w:sz w:val="20"/>
          <w:szCs w:val="20"/>
          <w:lang w:val="es-ES"/>
        </w:rPr>
        <w:t xml:space="preserve"> </w:t>
      </w:r>
      <w:r w:rsidRPr="0010796C">
        <w:rPr>
          <w:rFonts w:ascii="Cambria" w:hAnsi="Cambria"/>
          <w:sz w:val="20"/>
          <w:szCs w:val="20"/>
          <w:lang w:val="es-ES"/>
        </w:rPr>
        <w:t xml:space="preserve">del mismo instrumento, en perjuicio de </w:t>
      </w:r>
      <w:r w:rsidR="00A6731A" w:rsidRPr="0010796C">
        <w:rPr>
          <w:rFonts w:ascii="Cambria" w:hAnsi="Cambria"/>
          <w:sz w:val="20"/>
          <w:szCs w:val="20"/>
          <w:lang w:val="es-ES"/>
        </w:rPr>
        <w:t xml:space="preserve">Raúl Rolando Romero </w:t>
      </w:r>
      <w:proofErr w:type="spellStart"/>
      <w:r w:rsidR="00A6731A" w:rsidRPr="0010796C">
        <w:rPr>
          <w:rFonts w:ascii="Cambria" w:hAnsi="Cambria"/>
          <w:sz w:val="20"/>
          <w:szCs w:val="20"/>
          <w:lang w:val="es-ES"/>
        </w:rPr>
        <w:t>Feris</w:t>
      </w:r>
      <w:proofErr w:type="spellEnd"/>
      <w:r w:rsidRPr="0010796C">
        <w:rPr>
          <w:rFonts w:ascii="Cambria" w:hAnsi="Cambria"/>
          <w:sz w:val="20"/>
          <w:szCs w:val="20"/>
          <w:lang w:val="es-ES"/>
        </w:rPr>
        <w:t xml:space="preserve">.  </w:t>
      </w:r>
    </w:p>
    <w:p w:rsidR="00DB43BD" w:rsidRPr="0010796C" w:rsidRDefault="00DB43BD" w:rsidP="00D8343A">
      <w:pPr>
        <w:pStyle w:val="NormalWeb"/>
        <w:spacing w:before="0" w:beforeAutospacing="0" w:after="0" w:afterAutospacing="0"/>
        <w:ind w:firstLine="567"/>
        <w:jc w:val="both"/>
        <w:rPr>
          <w:rFonts w:ascii="Cambria" w:hAnsi="Cambria" w:cs="Arial"/>
          <w:sz w:val="20"/>
          <w:szCs w:val="20"/>
          <w:lang w:val="es-ES"/>
        </w:rPr>
      </w:pPr>
    </w:p>
    <w:p w:rsidR="00DB43BD" w:rsidRPr="0010796C" w:rsidRDefault="00DB43BD" w:rsidP="006B7EB8">
      <w:pPr>
        <w:pStyle w:val="Heading1"/>
        <w:rPr>
          <w:lang w:val="es-ES"/>
        </w:rPr>
      </w:pPr>
      <w:bookmarkStart w:id="8" w:name="_Toc370830570"/>
      <w:bookmarkStart w:id="9" w:name="_Toc370831281"/>
      <w:bookmarkStart w:id="10" w:name="_Toc412635570"/>
      <w:bookmarkStart w:id="11" w:name="_Toc416685626"/>
      <w:bookmarkStart w:id="12" w:name="_Toc346449078"/>
      <w:bookmarkStart w:id="13" w:name="_Toc474398485"/>
      <w:bookmarkStart w:id="14" w:name="_Toc486526405"/>
      <w:r w:rsidRPr="0010796C">
        <w:rPr>
          <w:lang w:val="es-ES"/>
        </w:rPr>
        <w:t>TRÁMITE ANTE LA COMISIÓN</w:t>
      </w:r>
      <w:bookmarkEnd w:id="8"/>
      <w:bookmarkEnd w:id="9"/>
      <w:bookmarkEnd w:id="10"/>
      <w:bookmarkEnd w:id="11"/>
      <w:bookmarkEnd w:id="12"/>
      <w:bookmarkEnd w:id="13"/>
      <w:bookmarkEnd w:id="14"/>
      <w:r w:rsidRPr="0010796C">
        <w:rPr>
          <w:lang w:val="es-ES"/>
        </w:rPr>
        <w:t xml:space="preserve"> </w:t>
      </w:r>
    </w:p>
    <w:p w:rsidR="00DB43BD" w:rsidRPr="0010796C" w:rsidRDefault="00DB43BD" w:rsidP="00D8343A">
      <w:pPr>
        <w:ind w:firstLine="567"/>
        <w:jc w:val="both"/>
        <w:rPr>
          <w:rFonts w:ascii="Cambria" w:hAnsi="Cambria" w:cs="Arial"/>
          <w:sz w:val="20"/>
          <w:szCs w:val="20"/>
          <w:lang w:val="es-ES"/>
        </w:rPr>
      </w:pPr>
    </w:p>
    <w:p w:rsidR="008D1C84" w:rsidRPr="0010796C" w:rsidRDefault="00BB4DF5"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10796C">
        <w:rPr>
          <w:rFonts w:ascii="Cambria" w:hAnsi="Cambria"/>
          <w:sz w:val="20"/>
          <w:szCs w:val="20"/>
          <w:lang w:val="es-ES"/>
        </w:rPr>
        <w:t>El trámite del caso durante la etapa de admisibilidad se encuentra</w:t>
      </w:r>
      <w:r w:rsidR="00E51E1B" w:rsidRPr="0010796C">
        <w:rPr>
          <w:rFonts w:ascii="Cambria" w:hAnsi="Cambria"/>
          <w:sz w:val="20"/>
          <w:szCs w:val="20"/>
          <w:lang w:val="es-ES"/>
        </w:rPr>
        <w:t xml:space="preserve"> detallado</w:t>
      </w:r>
      <w:r w:rsidRPr="0010796C">
        <w:rPr>
          <w:rFonts w:ascii="Cambria" w:hAnsi="Cambria"/>
          <w:sz w:val="20"/>
          <w:szCs w:val="20"/>
          <w:lang w:val="es-ES"/>
        </w:rPr>
        <w:t xml:space="preserve"> en el </w:t>
      </w:r>
      <w:r w:rsidR="00B71238" w:rsidRPr="0010796C">
        <w:rPr>
          <w:rFonts w:ascii="Cambria" w:hAnsi="Cambria"/>
          <w:sz w:val="20"/>
          <w:szCs w:val="20"/>
          <w:lang w:val="es-ES"/>
        </w:rPr>
        <w:t>i</w:t>
      </w:r>
      <w:r w:rsidRPr="0010796C">
        <w:rPr>
          <w:rFonts w:ascii="Cambria" w:hAnsi="Cambria"/>
          <w:sz w:val="20"/>
          <w:szCs w:val="20"/>
          <w:lang w:val="es-ES"/>
        </w:rPr>
        <w:t xml:space="preserve">nforme de </w:t>
      </w:r>
      <w:r w:rsidR="00B71238" w:rsidRPr="0010796C">
        <w:rPr>
          <w:rFonts w:ascii="Cambria" w:hAnsi="Cambria"/>
          <w:sz w:val="20"/>
          <w:szCs w:val="20"/>
          <w:lang w:val="es-ES"/>
        </w:rPr>
        <w:t>a</w:t>
      </w:r>
      <w:r w:rsidRPr="0010796C">
        <w:rPr>
          <w:rFonts w:ascii="Cambria" w:hAnsi="Cambria"/>
          <w:sz w:val="20"/>
          <w:szCs w:val="20"/>
          <w:lang w:val="es-ES"/>
        </w:rPr>
        <w:t xml:space="preserve">dmisibilidad No. </w:t>
      </w:r>
      <w:r w:rsidR="00A6731A" w:rsidRPr="0010796C">
        <w:rPr>
          <w:rFonts w:ascii="Cambria" w:hAnsi="Cambria"/>
          <w:sz w:val="20"/>
          <w:szCs w:val="20"/>
          <w:lang w:val="es-ES"/>
        </w:rPr>
        <w:t>4</w:t>
      </w:r>
      <w:r w:rsidRPr="0010796C">
        <w:rPr>
          <w:rFonts w:ascii="Cambria" w:hAnsi="Cambria"/>
          <w:sz w:val="20"/>
          <w:szCs w:val="20"/>
          <w:lang w:val="es-ES"/>
        </w:rPr>
        <w:t>/1</w:t>
      </w:r>
      <w:r w:rsidR="00A6731A" w:rsidRPr="0010796C">
        <w:rPr>
          <w:rFonts w:ascii="Cambria" w:hAnsi="Cambria"/>
          <w:sz w:val="20"/>
          <w:szCs w:val="20"/>
          <w:lang w:val="es-ES"/>
        </w:rPr>
        <w:t>5</w:t>
      </w:r>
      <w:r w:rsidRPr="0010796C">
        <w:rPr>
          <w:rFonts w:ascii="Cambria" w:hAnsi="Cambria"/>
          <w:sz w:val="20"/>
          <w:szCs w:val="20"/>
          <w:lang w:val="es-ES"/>
        </w:rPr>
        <w:t xml:space="preserve"> de </w:t>
      </w:r>
      <w:r w:rsidR="00A6731A" w:rsidRPr="0010796C">
        <w:rPr>
          <w:rFonts w:ascii="Cambria" w:hAnsi="Cambria"/>
          <w:sz w:val="20"/>
          <w:szCs w:val="20"/>
          <w:lang w:val="es-ES"/>
        </w:rPr>
        <w:t>29 de enero de 2015</w:t>
      </w:r>
      <w:r w:rsidRPr="0010796C">
        <w:rPr>
          <w:rStyle w:val="FootnoteReference"/>
          <w:rFonts w:ascii="Cambria" w:hAnsi="Cambria"/>
          <w:sz w:val="20"/>
          <w:szCs w:val="20"/>
          <w:lang w:val="es-ES"/>
        </w:rPr>
        <w:footnoteReference w:id="3"/>
      </w:r>
      <w:r w:rsidRPr="0010796C">
        <w:rPr>
          <w:rFonts w:ascii="Cambria" w:hAnsi="Cambria"/>
          <w:sz w:val="20"/>
          <w:szCs w:val="20"/>
          <w:lang w:val="es-ES"/>
        </w:rPr>
        <w:t xml:space="preserve">.  </w:t>
      </w:r>
    </w:p>
    <w:p w:rsidR="008D1C84" w:rsidRPr="0010796C" w:rsidRDefault="008D1C84" w:rsidP="00D8343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ES"/>
        </w:rPr>
      </w:pPr>
    </w:p>
    <w:p w:rsidR="00BB4DF5" w:rsidRPr="0010796C" w:rsidRDefault="008D1C84"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10796C">
        <w:rPr>
          <w:rFonts w:ascii="Cambria" w:hAnsi="Cambria"/>
          <w:sz w:val="20"/>
          <w:szCs w:val="20"/>
          <w:lang w:val="es-ES"/>
        </w:rPr>
        <w:t xml:space="preserve">El </w:t>
      </w:r>
      <w:r w:rsidR="00B51F9B" w:rsidRPr="0010796C">
        <w:rPr>
          <w:rFonts w:ascii="Cambria" w:hAnsi="Cambria"/>
          <w:sz w:val="20"/>
          <w:szCs w:val="20"/>
          <w:lang w:val="es-ES"/>
        </w:rPr>
        <w:t>4 de febrero de 2015</w:t>
      </w:r>
      <w:r w:rsidRPr="0010796C">
        <w:rPr>
          <w:rFonts w:ascii="Cambria" w:hAnsi="Cambria"/>
          <w:sz w:val="20"/>
          <w:szCs w:val="20"/>
          <w:lang w:val="es-ES"/>
        </w:rPr>
        <w:t xml:space="preserve"> la Comisión notificó a las partes el informe de admisibilidad. </w:t>
      </w:r>
      <w:r w:rsidR="00FB719C" w:rsidRPr="0010796C">
        <w:rPr>
          <w:rFonts w:ascii="Cambria" w:hAnsi="Cambria"/>
          <w:sz w:val="20"/>
          <w:szCs w:val="20"/>
          <w:lang w:val="es-ES"/>
        </w:rPr>
        <w:t xml:space="preserve">Asimismo, la CIDH se puso a disposición de las partes para una eventual solución amistosa. </w:t>
      </w:r>
      <w:r w:rsidR="00403617" w:rsidRPr="0010796C">
        <w:rPr>
          <w:rFonts w:ascii="Cambria" w:hAnsi="Cambria"/>
          <w:sz w:val="20"/>
          <w:szCs w:val="20"/>
          <w:lang w:val="es-ES"/>
        </w:rPr>
        <w:t xml:space="preserve">El </w:t>
      </w:r>
      <w:r w:rsidR="00B51F9B" w:rsidRPr="0010796C">
        <w:rPr>
          <w:rFonts w:ascii="Cambria" w:hAnsi="Cambria"/>
          <w:sz w:val="20"/>
          <w:szCs w:val="20"/>
          <w:lang w:val="es-ES"/>
        </w:rPr>
        <w:t>15 de julio de 2015 el peticionario manifestó no tener interés en iniciar una solución amistosa y solicitó que se emita el informe de fondo.</w:t>
      </w:r>
      <w:r w:rsidR="00D14C4B" w:rsidRPr="0010796C">
        <w:rPr>
          <w:rFonts w:ascii="Cambria" w:hAnsi="Cambria"/>
          <w:sz w:val="20"/>
          <w:szCs w:val="20"/>
          <w:lang w:val="es-ES"/>
        </w:rPr>
        <w:t xml:space="preserve"> Asimismo, el peticionario reiteró sus alegatos de fondo presentados en la etapa de admisibilidad. El 3 de noviembre de 2015 la CIDH transmitió la comunicación del peticionario al Estado y le otorgó el plazo reglamentario para presentar sus observaciones de fondo. </w:t>
      </w:r>
      <w:r w:rsidR="009F4101" w:rsidRPr="0010796C">
        <w:rPr>
          <w:rFonts w:ascii="Cambria" w:hAnsi="Cambria"/>
          <w:sz w:val="20"/>
          <w:szCs w:val="20"/>
          <w:lang w:val="es-ES"/>
        </w:rPr>
        <w:t xml:space="preserve">A la fecha de aprobación del presente informe, el Estado no había presentado sus </w:t>
      </w:r>
      <w:r w:rsidR="00755023" w:rsidRPr="0010796C">
        <w:rPr>
          <w:rFonts w:ascii="Cambria" w:hAnsi="Cambria"/>
          <w:sz w:val="20"/>
          <w:szCs w:val="20"/>
          <w:lang w:val="es-ES"/>
        </w:rPr>
        <w:t xml:space="preserve">observaciones </w:t>
      </w:r>
      <w:r w:rsidR="00D14C4B" w:rsidRPr="0010796C">
        <w:rPr>
          <w:rFonts w:ascii="Cambria" w:hAnsi="Cambria"/>
          <w:sz w:val="20"/>
          <w:szCs w:val="20"/>
          <w:lang w:val="es-ES"/>
        </w:rPr>
        <w:t>sobre el fondo.</w:t>
      </w:r>
      <w:r w:rsidR="00755023" w:rsidRPr="0010796C">
        <w:rPr>
          <w:rFonts w:ascii="Cambria" w:hAnsi="Cambria"/>
          <w:sz w:val="20"/>
          <w:szCs w:val="20"/>
          <w:lang w:val="es-ES"/>
        </w:rPr>
        <w:t xml:space="preserve"> </w:t>
      </w:r>
    </w:p>
    <w:p w:rsidR="00DB43BD" w:rsidRPr="0010796C" w:rsidRDefault="00DB43BD" w:rsidP="00D8343A">
      <w:pPr>
        <w:rPr>
          <w:rFonts w:ascii="Cambria" w:hAnsi="Cambria"/>
          <w:sz w:val="20"/>
          <w:szCs w:val="20"/>
          <w:lang w:val="es-ES"/>
        </w:rPr>
      </w:pPr>
      <w:bookmarkStart w:id="15" w:name="_Toc370830571"/>
      <w:bookmarkStart w:id="16" w:name="_Toc370831282"/>
    </w:p>
    <w:p w:rsidR="00DB43BD" w:rsidRPr="0010796C" w:rsidRDefault="00DB43BD" w:rsidP="006B7EB8">
      <w:pPr>
        <w:pStyle w:val="Heading1"/>
        <w:rPr>
          <w:lang w:val="es-ES"/>
        </w:rPr>
      </w:pPr>
      <w:bookmarkStart w:id="17" w:name="_Toc412635571"/>
      <w:bookmarkStart w:id="18" w:name="_Toc416685627"/>
      <w:bookmarkStart w:id="19" w:name="_Toc346449079"/>
      <w:bookmarkStart w:id="20" w:name="_Toc474398486"/>
      <w:bookmarkStart w:id="21" w:name="_Toc486526406"/>
      <w:r w:rsidRPr="0010796C">
        <w:rPr>
          <w:lang w:val="es-ES"/>
        </w:rPr>
        <w:t>POSICIÓN DE LAS PARTES</w:t>
      </w:r>
      <w:bookmarkEnd w:id="15"/>
      <w:bookmarkEnd w:id="16"/>
      <w:bookmarkEnd w:id="17"/>
      <w:bookmarkEnd w:id="18"/>
      <w:bookmarkEnd w:id="19"/>
      <w:bookmarkEnd w:id="20"/>
      <w:bookmarkEnd w:id="21"/>
    </w:p>
    <w:p w:rsidR="00DB43BD" w:rsidRPr="0010796C" w:rsidRDefault="00DB43BD" w:rsidP="00D8343A">
      <w:pPr>
        <w:ind w:firstLine="567"/>
        <w:rPr>
          <w:rFonts w:ascii="Cambria" w:hAnsi="Cambria"/>
          <w:sz w:val="20"/>
          <w:szCs w:val="20"/>
          <w:lang w:val="es-ES"/>
        </w:rPr>
      </w:pPr>
    </w:p>
    <w:p w:rsidR="00DB43BD" w:rsidRPr="0010796C" w:rsidRDefault="00DB43BD" w:rsidP="00D8343A">
      <w:pPr>
        <w:pStyle w:val="Heading2"/>
        <w:rPr>
          <w:szCs w:val="20"/>
          <w:lang w:val="es-ES"/>
        </w:rPr>
      </w:pPr>
      <w:bookmarkStart w:id="22" w:name="_Toc370831283"/>
      <w:bookmarkStart w:id="23" w:name="_Toc412635572"/>
      <w:bookmarkStart w:id="24" w:name="_Toc416685628"/>
      <w:bookmarkStart w:id="25" w:name="_Toc346449080"/>
      <w:bookmarkStart w:id="26" w:name="_Toc474398487"/>
      <w:bookmarkStart w:id="27" w:name="_Toc486526407"/>
      <w:r w:rsidRPr="0010796C">
        <w:rPr>
          <w:szCs w:val="20"/>
          <w:lang w:val="es-ES"/>
        </w:rPr>
        <w:t xml:space="preserve">A. </w:t>
      </w:r>
      <w:r w:rsidRPr="0010796C">
        <w:rPr>
          <w:szCs w:val="20"/>
          <w:lang w:val="es-ES"/>
        </w:rPr>
        <w:tab/>
        <w:t xml:space="preserve">Posición </w:t>
      </w:r>
      <w:bookmarkEnd w:id="22"/>
      <w:bookmarkEnd w:id="23"/>
      <w:bookmarkEnd w:id="24"/>
      <w:r w:rsidR="00E92036" w:rsidRPr="0010796C">
        <w:rPr>
          <w:szCs w:val="20"/>
          <w:lang w:val="es-ES"/>
        </w:rPr>
        <w:t>del peticionario</w:t>
      </w:r>
      <w:bookmarkEnd w:id="25"/>
      <w:bookmarkEnd w:id="26"/>
      <w:bookmarkEnd w:id="27"/>
    </w:p>
    <w:p w:rsidR="00DB43BD" w:rsidRPr="0010796C" w:rsidRDefault="00DB43BD" w:rsidP="00D8343A">
      <w:pPr>
        <w:ind w:firstLine="567"/>
        <w:rPr>
          <w:rFonts w:ascii="Cambria" w:hAnsi="Cambria"/>
          <w:sz w:val="20"/>
          <w:szCs w:val="20"/>
          <w:lang w:val="es-ES"/>
        </w:rPr>
      </w:pPr>
    </w:p>
    <w:p w:rsidR="003C491D" w:rsidRPr="0010796C" w:rsidRDefault="00E92036" w:rsidP="003C491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peticionario alegó que el Estado es responsable internacionalmente </w:t>
      </w:r>
      <w:r w:rsidR="00A6731A" w:rsidRPr="0010796C">
        <w:rPr>
          <w:rFonts w:ascii="Cambria" w:hAnsi="Cambria"/>
          <w:sz w:val="20"/>
          <w:szCs w:val="20"/>
          <w:lang w:val="es-ES"/>
        </w:rPr>
        <w:t xml:space="preserve">por la detención preventiva prolongada, la falta de independencia e imparcialidad y la falta de acceso a la justicia en el proceso penal seguido en contra de Raúl Rolando Romero </w:t>
      </w:r>
      <w:proofErr w:type="spellStart"/>
      <w:r w:rsidR="00A6731A" w:rsidRPr="0010796C">
        <w:rPr>
          <w:rFonts w:ascii="Cambria" w:hAnsi="Cambria"/>
          <w:sz w:val="20"/>
          <w:szCs w:val="20"/>
          <w:lang w:val="es-ES"/>
        </w:rPr>
        <w:t>Feris</w:t>
      </w:r>
      <w:proofErr w:type="spellEnd"/>
      <w:r w:rsidR="00A6731A" w:rsidRPr="0010796C">
        <w:rPr>
          <w:rFonts w:ascii="Cambria" w:hAnsi="Cambria"/>
          <w:sz w:val="20"/>
          <w:szCs w:val="20"/>
          <w:lang w:val="es-ES"/>
        </w:rPr>
        <w:t>, iniciado en 1999</w:t>
      </w:r>
      <w:r w:rsidR="003C491D" w:rsidRPr="0010796C">
        <w:rPr>
          <w:rFonts w:ascii="Cambria" w:hAnsi="Cambria"/>
          <w:sz w:val="20"/>
          <w:szCs w:val="20"/>
          <w:lang w:val="es-ES"/>
        </w:rPr>
        <w:t xml:space="preserve">, en la Provincia de Corrientes, por los delitos de administración fraudulenta, enriquecimiento ilícito, peculado, abuso de autoridad, </w:t>
      </w:r>
      <w:r w:rsidR="003C491D" w:rsidRPr="0010796C">
        <w:rPr>
          <w:rFonts w:ascii="Cambria" w:hAnsi="Cambria"/>
          <w:sz w:val="20"/>
          <w:szCs w:val="20"/>
          <w:lang w:val="es-ES"/>
        </w:rPr>
        <w:lastRenderedPageBreak/>
        <w:t>defraudación, malversación de caudales públicos.</w:t>
      </w:r>
      <w:r w:rsidR="00971DE8" w:rsidRPr="0010796C">
        <w:rPr>
          <w:rFonts w:ascii="Cambria" w:hAnsi="Cambria"/>
          <w:sz w:val="20"/>
          <w:szCs w:val="20"/>
          <w:lang w:val="es-ES"/>
        </w:rPr>
        <w:t xml:space="preserve"> </w:t>
      </w:r>
      <w:r w:rsidR="00DF7E3B" w:rsidRPr="0010796C">
        <w:rPr>
          <w:rFonts w:ascii="Cambria" w:hAnsi="Cambria"/>
          <w:sz w:val="20"/>
          <w:szCs w:val="20"/>
          <w:lang w:val="es-ES"/>
        </w:rPr>
        <w:t xml:space="preserve">El peticionario alegó que dicha denuncia tuvo un </w:t>
      </w:r>
      <w:r w:rsidR="0010796C" w:rsidRPr="0010796C">
        <w:rPr>
          <w:rFonts w:ascii="Cambria" w:hAnsi="Cambria"/>
          <w:sz w:val="20"/>
          <w:szCs w:val="20"/>
          <w:lang w:val="es-ES"/>
        </w:rPr>
        <w:t>trasfondo</w:t>
      </w:r>
      <w:r w:rsidR="00DF7E3B" w:rsidRPr="0010796C">
        <w:rPr>
          <w:rFonts w:ascii="Cambria" w:hAnsi="Cambria"/>
          <w:sz w:val="20"/>
          <w:szCs w:val="20"/>
          <w:lang w:val="es-ES"/>
        </w:rPr>
        <w:t xml:space="preserve"> político</w:t>
      </w:r>
      <w:r w:rsidR="003C491D" w:rsidRPr="0010796C">
        <w:rPr>
          <w:rFonts w:ascii="Cambria" w:hAnsi="Cambria"/>
          <w:sz w:val="20"/>
          <w:szCs w:val="20"/>
          <w:lang w:val="es-ES"/>
        </w:rPr>
        <w:t xml:space="preserve"> en el contexto de la llamada “intervención federal” </w:t>
      </w:r>
      <w:r w:rsidR="00DF7E3B" w:rsidRPr="0010796C">
        <w:rPr>
          <w:rFonts w:ascii="Cambria" w:hAnsi="Cambria"/>
          <w:sz w:val="20"/>
          <w:szCs w:val="20"/>
          <w:lang w:val="es-ES"/>
        </w:rPr>
        <w:t xml:space="preserve">en tanto en el año 1999 se eligió en Argentina a un gobierno de un partido opositor al suyo. </w:t>
      </w:r>
      <w:r w:rsidR="003C491D" w:rsidRPr="0010796C">
        <w:rPr>
          <w:rFonts w:ascii="Cambria" w:hAnsi="Cambria"/>
          <w:sz w:val="20"/>
          <w:szCs w:val="20"/>
          <w:lang w:val="es-ES"/>
        </w:rPr>
        <w:t xml:space="preserve">Agregó que estuvo detenido preventivamente entre el 3 de agosto de 1999 y el 11 de septiembre de 2002. </w:t>
      </w:r>
      <w:r w:rsidR="005A19AC" w:rsidRPr="0010796C">
        <w:rPr>
          <w:rFonts w:ascii="Cambria" w:hAnsi="Cambria"/>
          <w:sz w:val="20"/>
          <w:szCs w:val="20"/>
          <w:lang w:val="es-ES"/>
        </w:rPr>
        <w:t>Ta</w:t>
      </w:r>
      <w:r w:rsidR="00EF0364" w:rsidRPr="0010796C">
        <w:rPr>
          <w:rFonts w:ascii="Cambria" w:hAnsi="Cambria"/>
          <w:sz w:val="20"/>
          <w:szCs w:val="20"/>
          <w:lang w:val="es-ES"/>
        </w:rPr>
        <w:t>nto ante la CIDH como en el marc</w:t>
      </w:r>
      <w:r w:rsidR="005A19AC" w:rsidRPr="0010796C">
        <w:rPr>
          <w:rFonts w:ascii="Cambria" w:hAnsi="Cambria"/>
          <w:sz w:val="20"/>
          <w:szCs w:val="20"/>
          <w:lang w:val="es-ES"/>
        </w:rPr>
        <w:t>o de los recursos</w:t>
      </w:r>
      <w:r w:rsidR="00EF0364" w:rsidRPr="0010796C">
        <w:rPr>
          <w:rFonts w:ascii="Cambria" w:hAnsi="Cambria"/>
          <w:sz w:val="20"/>
          <w:szCs w:val="20"/>
          <w:lang w:val="es-ES"/>
        </w:rPr>
        <w:t xml:space="preserve"> presentados a nivel interno, el señor Romero </w:t>
      </w:r>
      <w:proofErr w:type="spellStart"/>
      <w:r w:rsidR="00EF0364" w:rsidRPr="0010796C">
        <w:rPr>
          <w:rFonts w:ascii="Cambria" w:hAnsi="Cambria"/>
          <w:sz w:val="20"/>
          <w:szCs w:val="20"/>
          <w:lang w:val="es-ES"/>
        </w:rPr>
        <w:t>Feris</w:t>
      </w:r>
      <w:proofErr w:type="spellEnd"/>
      <w:r w:rsidR="00EF0364" w:rsidRPr="0010796C">
        <w:rPr>
          <w:rFonts w:ascii="Cambria" w:hAnsi="Cambria"/>
          <w:sz w:val="20"/>
          <w:szCs w:val="20"/>
          <w:lang w:val="es-ES"/>
        </w:rPr>
        <w:t xml:space="preserve"> argumentó que las designaciones de las autoridades judiciales que conocieron sus causas tuvieron</w:t>
      </w:r>
      <w:r w:rsidR="005701C3" w:rsidRPr="0010796C">
        <w:rPr>
          <w:rFonts w:ascii="Cambria" w:hAnsi="Cambria"/>
          <w:sz w:val="20"/>
          <w:szCs w:val="20"/>
          <w:lang w:val="es-ES"/>
        </w:rPr>
        <w:t xml:space="preserve"> un trasfondo político, lo que</w:t>
      </w:r>
      <w:r w:rsidR="00EF0364" w:rsidRPr="0010796C">
        <w:rPr>
          <w:rFonts w:ascii="Cambria" w:hAnsi="Cambria"/>
          <w:sz w:val="20"/>
          <w:szCs w:val="20"/>
          <w:lang w:val="es-ES"/>
        </w:rPr>
        <w:t xml:space="preserve"> mediante múltiples irregularidades se procuró</w:t>
      </w:r>
      <w:r w:rsidR="009D3D98" w:rsidRPr="0010796C">
        <w:rPr>
          <w:rFonts w:ascii="Cambria" w:hAnsi="Cambria"/>
          <w:sz w:val="20"/>
          <w:szCs w:val="20"/>
          <w:lang w:val="es-ES"/>
        </w:rPr>
        <w:t>, con fines políticos,</w:t>
      </w:r>
      <w:r w:rsidR="00EF0364" w:rsidRPr="0010796C">
        <w:rPr>
          <w:rFonts w:ascii="Cambria" w:hAnsi="Cambria"/>
          <w:sz w:val="20"/>
          <w:szCs w:val="20"/>
          <w:lang w:val="es-ES"/>
        </w:rPr>
        <w:t xml:space="preserve"> que existiera juez y tribunal especialmente constituido para el conocimien</w:t>
      </w:r>
      <w:r w:rsidR="009D3D98" w:rsidRPr="0010796C">
        <w:rPr>
          <w:rFonts w:ascii="Cambria" w:hAnsi="Cambria"/>
          <w:sz w:val="20"/>
          <w:szCs w:val="20"/>
          <w:lang w:val="es-ES"/>
        </w:rPr>
        <w:t>to de dichas causas.</w:t>
      </w:r>
      <w:r w:rsidR="005A19AC" w:rsidRPr="0010796C">
        <w:rPr>
          <w:rFonts w:ascii="Cambria" w:hAnsi="Cambria"/>
          <w:sz w:val="20"/>
          <w:szCs w:val="20"/>
          <w:lang w:val="es-ES"/>
        </w:rPr>
        <w:t xml:space="preserve"> </w:t>
      </w:r>
      <w:r w:rsidR="00971DE8" w:rsidRPr="0010796C">
        <w:rPr>
          <w:rFonts w:ascii="Cambria" w:hAnsi="Cambria"/>
          <w:sz w:val="20"/>
          <w:szCs w:val="20"/>
          <w:lang w:val="es-ES"/>
        </w:rPr>
        <w:t xml:space="preserve">El trámite del proceso penal y los recursos presentados </w:t>
      </w:r>
      <w:r w:rsidR="003C491D" w:rsidRPr="0010796C">
        <w:rPr>
          <w:rFonts w:ascii="Cambria" w:hAnsi="Cambria"/>
          <w:sz w:val="20"/>
          <w:szCs w:val="20"/>
          <w:lang w:val="es-ES"/>
        </w:rPr>
        <w:t xml:space="preserve">respecto de las causas sobre las que la CIDH cuenta con documentación, </w:t>
      </w:r>
      <w:r w:rsidR="00971DE8" w:rsidRPr="0010796C">
        <w:rPr>
          <w:rFonts w:ascii="Cambria" w:hAnsi="Cambria"/>
          <w:sz w:val="20"/>
          <w:szCs w:val="20"/>
          <w:lang w:val="es-ES"/>
        </w:rPr>
        <w:t xml:space="preserve">se encuentran en la sección de Hechos Probados. </w:t>
      </w:r>
    </w:p>
    <w:p w:rsidR="003C491D" w:rsidRPr="0010796C" w:rsidRDefault="003C491D" w:rsidP="00D8343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A6731A" w:rsidRPr="0010796C" w:rsidRDefault="00A6731A" w:rsidP="00A6731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En relación con el </w:t>
      </w:r>
      <w:r w:rsidRPr="0010796C">
        <w:rPr>
          <w:rFonts w:ascii="Cambria" w:hAnsi="Cambria"/>
          <w:b/>
          <w:sz w:val="20"/>
          <w:szCs w:val="20"/>
          <w:lang w:val="es-ES"/>
        </w:rPr>
        <w:t>derecho a la libertad personal</w:t>
      </w:r>
      <w:r w:rsidRPr="0010796C">
        <w:rPr>
          <w:rFonts w:ascii="Cambria" w:hAnsi="Cambria"/>
          <w:sz w:val="20"/>
          <w:szCs w:val="20"/>
          <w:lang w:val="es-ES"/>
        </w:rPr>
        <w:t xml:space="preserve">, el peticionario alegó que </w:t>
      </w:r>
      <w:r w:rsidR="00971DE8" w:rsidRPr="0010796C">
        <w:rPr>
          <w:rFonts w:ascii="Cambria" w:hAnsi="Cambria"/>
          <w:sz w:val="20"/>
          <w:szCs w:val="20"/>
          <w:lang w:val="es-ES"/>
        </w:rPr>
        <w:t xml:space="preserve">el señor Romero estuvo detenido preventivamente </w:t>
      </w:r>
      <w:r w:rsidR="007006DE" w:rsidRPr="0010796C">
        <w:rPr>
          <w:rFonts w:ascii="Cambria" w:hAnsi="Cambria"/>
          <w:sz w:val="20"/>
          <w:szCs w:val="20"/>
          <w:lang w:val="es-ES"/>
        </w:rPr>
        <w:t xml:space="preserve">entre </w:t>
      </w:r>
      <w:r w:rsidR="00036367" w:rsidRPr="0010796C">
        <w:rPr>
          <w:rFonts w:ascii="Cambria" w:hAnsi="Cambria"/>
          <w:sz w:val="20"/>
          <w:szCs w:val="20"/>
          <w:lang w:val="es-ES"/>
        </w:rPr>
        <w:t xml:space="preserve">el 3 de agosto de </w:t>
      </w:r>
      <w:r w:rsidR="007006DE" w:rsidRPr="0010796C">
        <w:rPr>
          <w:rFonts w:ascii="Cambria" w:hAnsi="Cambria"/>
          <w:sz w:val="20"/>
          <w:szCs w:val="20"/>
          <w:lang w:val="es-ES"/>
        </w:rPr>
        <w:t xml:space="preserve">1999 y </w:t>
      </w:r>
      <w:r w:rsidR="00036367" w:rsidRPr="0010796C">
        <w:rPr>
          <w:rFonts w:ascii="Cambria" w:hAnsi="Cambria"/>
          <w:sz w:val="20"/>
          <w:szCs w:val="20"/>
          <w:lang w:val="es-ES"/>
        </w:rPr>
        <w:t xml:space="preserve">el 11 de septiembre de </w:t>
      </w:r>
      <w:r w:rsidR="007006DE" w:rsidRPr="0010796C">
        <w:rPr>
          <w:rFonts w:ascii="Cambria" w:hAnsi="Cambria"/>
          <w:sz w:val="20"/>
          <w:szCs w:val="20"/>
          <w:lang w:val="es-ES"/>
        </w:rPr>
        <w:t>2002</w:t>
      </w:r>
      <w:r w:rsidR="00036367" w:rsidRPr="0010796C">
        <w:rPr>
          <w:rFonts w:ascii="Cambria" w:hAnsi="Cambria"/>
          <w:sz w:val="20"/>
          <w:szCs w:val="20"/>
          <w:lang w:val="es-ES"/>
        </w:rPr>
        <w:t xml:space="preserve">. Sostuvo que la duración de la detención, de tres años y un mes, </w:t>
      </w:r>
      <w:r w:rsidR="00971DE8" w:rsidRPr="0010796C">
        <w:rPr>
          <w:rFonts w:ascii="Cambria" w:hAnsi="Cambria"/>
          <w:sz w:val="20"/>
          <w:szCs w:val="20"/>
          <w:lang w:val="es-ES"/>
        </w:rPr>
        <w:t>no fue razonable en tanto la Ley 24.390</w:t>
      </w:r>
      <w:r w:rsidR="00036367" w:rsidRPr="0010796C">
        <w:rPr>
          <w:rFonts w:ascii="Cambria" w:hAnsi="Cambria"/>
          <w:sz w:val="20"/>
          <w:szCs w:val="20"/>
          <w:lang w:val="es-ES"/>
        </w:rPr>
        <w:t xml:space="preserve"> – Plazos de Prisión Preventiva</w:t>
      </w:r>
      <w:r w:rsidR="00971DE8" w:rsidRPr="0010796C">
        <w:rPr>
          <w:rFonts w:ascii="Cambria" w:hAnsi="Cambria"/>
          <w:sz w:val="20"/>
          <w:szCs w:val="20"/>
          <w:lang w:val="es-ES"/>
        </w:rPr>
        <w:t xml:space="preserve"> establece un plazo máximo de dos años para</w:t>
      </w:r>
      <w:r w:rsidR="007C0CC7" w:rsidRPr="0010796C">
        <w:rPr>
          <w:rFonts w:ascii="Cambria" w:hAnsi="Cambria"/>
          <w:sz w:val="20"/>
          <w:szCs w:val="20"/>
          <w:lang w:val="es-ES"/>
        </w:rPr>
        <w:t xml:space="preserve"> dicha medida cautelar</w:t>
      </w:r>
      <w:r w:rsidR="00971DE8" w:rsidRPr="0010796C">
        <w:rPr>
          <w:rFonts w:ascii="Cambria" w:hAnsi="Cambria"/>
          <w:sz w:val="20"/>
          <w:szCs w:val="20"/>
          <w:lang w:val="es-ES"/>
        </w:rPr>
        <w:t xml:space="preserve">. Indicó que a pesar de que el señor Romero cuestionó el plazo de su </w:t>
      </w:r>
      <w:r w:rsidR="007E3AE1" w:rsidRPr="0010796C">
        <w:rPr>
          <w:rFonts w:ascii="Cambria" w:hAnsi="Cambria"/>
          <w:sz w:val="20"/>
          <w:szCs w:val="20"/>
          <w:lang w:val="es-ES"/>
        </w:rPr>
        <w:t>detención</w:t>
      </w:r>
      <w:r w:rsidR="00971DE8" w:rsidRPr="0010796C">
        <w:rPr>
          <w:rFonts w:ascii="Cambria" w:hAnsi="Cambria"/>
          <w:sz w:val="20"/>
          <w:szCs w:val="20"/>
          <w:lang w:val="es-ES"/>
        </w:rPr>
        <w:t xml:space="preserve"> preventiva, no se adoptó ninguna medida</w:t>
      </w:r>
      <w:r w:rsidR="007C0CC7" w:rsidRPr="0010796C">
        <w:rPr>
          <w:rFonts w:ascii="Cambria" w:hAnsi="Cambria"/>
          <w:sz w:val="20"/>
          <w:szCs w:val="20"/>
          <w:lang w:val="es-ES"/>
        </w:rPr>
        <w:t xml:space="preserve"> al respecto. </w:t>
      </w:r>
    </w:p>
    <w:p w:rsidR="00A6731A" w:rsidRPr="0010796C" w:rsidRDefault="00A6731A" w:rsidP="00A6731A">
      <w:pPr>
        <w:pStyle w:val="LightGrid-Accent31"/>
        <w:ind w:left="0"/>
        <w:rPr>
          <w:rFonts w:ascii="Cambria" w:hAnsi="Cambria"/>
          <w:sz w:val="20"/>
          <w:szCs w:val="20"/>
          <w:lang w:val="es-ES"/>
        </w:rPr>
      </w:pPr>
    </w:p>
    <w:p w:rsidR="00B22F7D" w:rsidRPr="0010796C" w:rsidRDefault="007C0CC7"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En cuanto al </w:t>
      </w:r>
      <w:r w:rsidR="00F71CC8" w:rsidRPr="0010796C">
        <w:rPr>
          <w:rFonts w:ascii="Cambria" w:hAnsi="Cambria"/>
          <w:b/>
          <w:sz w:val="20"/>
          <w:szCs w:val="20"/>
          <w:lang w:val="es-ES"/>
        </w:rPr>
        <w:t>derecho a la</w:t>
      </w:r>
      <w:r w:rsidR="00796BC7" w:rsidRPr="0010796C">
        <w:rPr>
          <w:rFonts w:ascii="Cambria" w:hAnsi="Cambria"/>
          <w:b/>
          <w:sz w:val="20"/>
          <w:szCs w:val="20"/>
          <w:lang w:val="es-ES"/>
        </w:rPr>
        <w:t>s garantías judiciales y</w:t>
      </w:r>
      <w:r w:rsidR="00F71CC8" w:rsidRPr="0010796C">
        <w:rPr>
          <w:rFonts w:ascii="Cambria" w:hAnsi="Cambria"/>
          <w:b/>
          <w:sz w:val="20"/>
          <w:szCs w:val="20"/>
          <w:lang w:val="es-ES"/>
        </w:rPr>
        <w:t xml:space="preserve"> protección judicial</w:t>
      </w:r>
      <w:r w:rsidR="00F71CC8" w:rsidRPr="0010796C">
        <w:rPr>
          <w:rFonts w:ascii="Cambria" w:hAnsi="Cambria"/>
          <w:sz w:val="20"/>
          <w:szCs w:val="20"/>
          <w:lang w:val="es-ES"/>
        </w:rPr>
        <w:t>,</w:t>
      </w:r>
      <w:r w:rsidR="006E0CBE" w:rsidRPr="0010796C">
        <w:rPr>
          <w:rFonts w:ascii="Cambria" w:hAnsi="Cambria"/>
          <w:sz w:val="20"/>
          <w:szCs w:val="20"/>
          <w:lang w:val="es-ES"/>
        </w:rPr>
        <w:t xml:space="preserve"> el peticionario alegó que </w:t>
      </w:r>
      <w:r w:rsidR="00036367" w:rsidRPr="0010796C">
        <w:rPr>
          <w:rFonts w:ascii="Cambria" w:hAnsi="Cambria"/>
          <w:sz w:val="20"/>
          <w:szCs w:val="20"/>
          <w:lang w:val="es-ES"/>
        </w:rPr>
        <w:t xml:space="preserve">el proceso penal que se </w:t>
      </w:r>
      <w:r w:rsidR="00971DE8" w:rsidRPr="0010796C">
        <w:rPr>
          <w:rFonts w:ascii="Cambria" w:hAnsi="Cambria"/>
          <w:sz w:val="20"/>
          <w:szCs w:val="20"/>
          <w:lang w:val="es-ES"/>
        </w:rPr>
        <w:t xml:space="preserve">siguió </w:t>
      </w:r>
      <w:r w:rsidR="00036367" w:rsidRPr="0010796C">
        <w:rPr>
          <w:rFonts w:ascii="Cambria" w:hAnsi="Cambria"/>
          <w:sz w:val="20"/>
          <w:szCs w:val="20"/>
          <w:lang w:val="es-ES"/>
        </w:rPr>
        <w:t xml:space="preserve">al señor Romero </w:t>
      </w:r>
      <w:r w:rsidR="00971DE8" w:rsidRPr="0010796C">
        <w:rPr>
          <w:rFonts w:ascii="Cambria" w:hAnsi="Cambria"/>
          <w:sz w:val="20"/>
          <w:szCs w:val="20"/>
          <w:lang w:val="es-ES"/>
        </w:rPr>
        <w:t>no cumplió con el debido proceso. Ello debido a que el Estado vulneró el principio de juez natura</w:t>
      </w:r>
      <w:r w:rsidR="00E70C2C" w:rsidRPr="0010796C">
        <w:rPr>
          <w:rFonts w:ascii="Cambria" w:hAnsi="Cambria"/>
          <w:sz w:val="20"/>
          <w:szCs w:val="20"/>
          <w:lang w:val="es-ES"/>
        </w:rPr>
        <w:t>l en tanto el nombramiento del Juez de I</w:t>
      </w:r>
      <w:r w:rsidR="00971DE8" w:rsidRPr="0010796C">
        <w:rPr>
          <w:rFonts w:ascii="Cambria" w:hAnsi="Cambria"/>
          <w:sz w:val="20"/>
          <w:szCs w:val="20"/>
          <w:lang w:val="es-ES"/>
        </w:rPr>
        <w:t xml:space="preserve">nstrucción </w:t>
      </w:r>
      <w:r w:rsidR="00E70C2C" w:rsidRPr="0010796C">
        <w:rPr>
          <w:rFonts w:ascii="Cambria" w:hAnsi="Cambria"/>
          <w:sz w:val="20"/>
          <w:szCs w:val="20"/>
          <w:lang w:val="es-ES"/>
        </w:rPr>
        <w:t xml:space="preserve">no. 1 </w:t>
      </w:r>
      <w:r w:rsidR="00971DE8" w:rsidRPr="0010796C">
        <w:rPr>
          <w:rFonts w:ascii="Cambria" w:hAnsi="Cambria"/>
          <w:sz w:val="20"/>
          <w:szCs w:val="20"/>
          <w:lang w:val="es-ES"/>
        </w:rPr>
        <w:t>que conoció su caso se realizó de manera irregular. Agregó que dicho juez ocupó el noveno lugar en la tabla de puntajes del concurso para el cargo y a pesar de ello, fue</w:t>
      </w:r>
      <w:r w:rsidR="00E70C2C" w:rsidRPr="0010796C">
        <w:rPr>
          <w:rFonts w:ascii="Cambria" w:hAnsi="Cambria"/>
          <w:sz w:val="20"/>
          <w:szCs w:val="20"/>
          <w:lang w:val="es-ES"/>
        </w:rPr>
        <w:t xml:space="preserve"> investido con ese nombramiento</w:t>
      </w:r>
      <w:r w:rsidR="00971DE8" w:rsidRPr="0010796C">
        <w:rPr>
          <w:rFonts w:ascii="Cambria" w:hAnsi="Cambria"/>
          <w:sz w:val="20"/>
          <w:szCs w:val="20"/>
          <w:lang w:val="es-ES"/>
        </w:rPr>
        <w:t xml:space="preserve"> a pesar de que existían ocho personas con puntajes más altos que él. </w:t>
      </w:r>
    </w:p>
    <w:p w:rsidR="00971DE8" w:rsidRPr="0010796C" w:rsidRDefault="00971DE8" w:rsidP="00971DE8">
      <w:pPr>
        <w:pStyle w:val="LightGrid-Accent31"/>
        <w:rPr>
          <w:rFonts w:ascii="Cambria" w:hAnsi="Cambria"/>
          <w:sz w:val="20"/>
          <w:szCs w:val="20"/>
          <w:lang w:val="es-ES"/>
        </w:rPr>
      </w:pPr>
    </w:p>
    <w:p w:rsidR="00E70C2C" w:rsidRPr="0010796C" w:rsidRDefault="00971DE8" w:rsidP="005E24A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lang w:val="es-ES"/>
        </w:rPr>
      </w:pPr>
      <w:r w:rsidRPr="0010796C">
        <w:rPr>
          <w:rFonts w:ascii="Cambria" w:hAnsi="Cambria"/>
          <w:sz w:val="20"/>
          <w:szCs w:val="20"/>
          <w:lang w:val="es-ES"/>
        </w:rPr>
        <w:t>Adicionalmente, el peticionario alegó que la conformación de</w:t>
      </w:r>
      <w:r w:rsidR="00E70C2C" w:rsidRPr="0010796C">
        <w:rPr>
          <w:rFonts w:ascii="Cambria" w:hAnsi="Cambria"/>
          <w:sz w:val="20"/>
          <w:szCs w:val="20"/>
          <w:lang w:val="es-ES"/>
        </w:rPr>
        <w:t xml:space="preserve"> </w:t>
      </w:r>
      <w:r w:rsidRPr="0010796C">
        <w:rPr>
          <w:rFonts w:ascii="Cambria" w:hAnsi="Cambria"/>
          <w:sz w:val="20"/>
          <w:szCs w:val="20"/>
          <w:lang w:val="es-ES"/>
        </w:rPr>
        <w:t>l</w:t>
      </w:r>
      <w:r w:rsidR="00E70C2C" w:rsidRPr="0010796C">
        <w:rPr>
          <w:rFonts w:ascii="Cambria" w:hAnsi="Cambria"/>
          <w:sz w:val="20"/>
          <w:szCs w:val="20"/>
          <w:lang w:val="es-ES"/>
        </w:rPr>
        <w:t>a</w:t>
      </w:r>
      <w:r w:rsidRPr="0010796C">
        <w:rPr>
          <w:rFonts w:ascii="Cambria" w:hAnsi="Cambria"/>
          <w:sz w:val="20"/>
          <w:szCs w:val="20"/>
          <w:lang w:val="es-ES"/>
        </w:rPr>
        <w:t xml:space="preserve"> </w:t>
      </w:r>
      <w:r w:rsidR="007E3AE1" w:rsidRPr="0010796C">
        <w:rPr>
          <w:rFonts w:ascii="Cambria" w:hAnsi="Cambria"/>
          <w:sz w:val="20"/>
          <w:szCs w:val="20"/>
          <w:lang w:val="es-ES"/>
        </w:rPr>
        <w:t>Cámara en lo</w:t>
      </w:r>
      <w:r w:rsidR="005E24A0" w:rsidRPr="0010796C">
        <w:rPr>
          <w:rFonts w:ascii="Cambria" w:hAnsi="Cambria"/>
          <w:sz w:val="20"/>
          <w:szCs w:val="20"/>
          <w:lang w:val="es-ES"/>
        </w:rPr>
        <w:t xml:space="preserve"> Criminal No. 2</w:t>
      </w:r>
      <w:r w:rsidRPr="0010796C">
        <w:rPr>
          <w:rFonts w:ascii="Cambria" w:hAnsi="Cambria"/>
          <w:sz w:val="20"/>
          <w:szCs w:val="20"/>
          <w:lang w:val="es-ES"/>
        </w:rPr>
        <w:t xml:space="preserve"> que conoció su caso con posterioridad también se hizo de manera irregular. Ello en tanto el juzgado fue constituido por el Interventor Federal </w:t>
      </w:r>
      <w:r w:rsidR="005E24A0" w:rsidRPr="0010796C">
        <w:rPr>
          <w:rFonts w:ascii="Cambria" w:hAnsi="Cambria"/>
          <w:sz w:val="20"/>
          <w:szCs w:val="20"/>
          <w:lang w:val="es-ES"/>
        </w:rPr>
        <w:t xml:space="preserve">“en comisión”, </w:t>
      </w:r>
      <w:r w:rsidRPr="0010796C">
        <w:rPr>
          <w:rFonts w:ascii="Cambria" w:hAnsi="Cambria"/>
          <w:sz w:val="20"/>
          <w:szCs w:val="20"/>
          <w:lang w:val="es-ES"/>
        </w:rPr>
        <w:t>en contravención de lo dispuesto en el artículo 142 de la Constitución de la Provincia. Sostuvo que dicha norma establece que el juzgado debía ser nombrado por el Poder Ejecutivo con acuerdo del Senado.</w:t>
      </w:r>
      <w:r w:rsidR="00E33924" w:rsidRPr="0010796C">
        <w:rPr>
          <w:rFonts w:ascii="Cambria" w:hAnsi="Cambria"/>
          <w:sz w:val="20"/>
          <w:szCs w:val="20"/>
          <w:lang w:val="es-ES"/>
        </w:rPr>
        <w:t xml:space="preserve"> </w:t>
      </w:r>
      <w:r w:rsidR="001872E4" w:rsidRPr="0010796C">
        <w:rPr>
          <w:rFonts w:ascii="Cambria" w:hAnsi="Cambria"/>
          <w:sz w:val="20"/>
          <w:szCs w:val="20"/>
          <w:lang w:val="es-ES"/>
        </w:rPr>
        <w:t xml:space="preserve">Indicó que </w:t>
      </w:r>
      <w:r w:rsidR="005E24A0" w:rsidRPr="0010796C">
        <w:rPr>
          <w:rFonts w:ascii="Cambria" w:hAnsi="Cambria"/>
          <w:sz w:val="20"/>
          <w:szCs w:val="20"/>
          <w:lang w:val="es-ES"/>
        </w:rPr>
        <w:t xml:space="preserve">a pesar de cuestionar dicha conformación y recusar a los jueces de la Cámara, su solicitud fue rechazada </w:t>
      </w:r>
      <w:r w:rsidR="005E24A0" w:rsidRPr="0010796C">
        <w:rPr>
          <w:rFonts w:ascii="Cambria" w:hAnsi="Cambria"/>
          <w:i/>
          <w:sz w:val="20"/>
          <w:szCs w:val="20"/>
          <w:lang w:val="es-ES"/>
        </w:rPr>
        <w:t xml:space="preserve">in </w:t>
      </w:r>
      <w:proofErr w:type="spellStart"/>
      <w:r w:rsidR="005E24A0" w:rsidRPr="0010796C">
        <w:rPr>
          <w:rFonts w:ascii="Cambria" w:hAnsi="Cambria"/>
          <w:i/>
          <w:sz w:val="20"/>
          <w:szCs w:val="20"/>
          <w:lang w:val="es-ES"/>
        </w:rPr>
        <w:t>limine</w:t>
      </w:r>
      <w:proofErr w:type="spellEnd"/>
      <w:r w:rsidR="005E24A0" w:rsidRPr="0010796C">
        <w:rPr>
          <w:rFonts w:ascii="Cambria" w:hAnsi="Cambria"/>
          <w:sz w:val="20"/>
          <w:szCs w:val="20"/>
          <w:lang w:val="es-ES"/>
        </w:rPr>
        <w:t xml:space="preserve">. El peticionario </w:t>
      </w:r>
      <w:r w:rsidR="005E24A0" w:rsidRPr="0010796C">
        <w:rPr>
          <w:rFonts w:ascii="Cambria" w:hAnsi="Cambria"/>
          <w:sz w:val="20"/>
          <w:szCs w:val="20"/>
          <w:bdr w:val="none" w:sz="0" w:space="0" w:color="auto"/>
          <w:lang w:val="es-ES"/>
        </w:rPr>
        <w:t xml:space="preserve">señaló que uno de los magistrados de la Cámara, después de condenar </w:t>
      </w:r>
      <w:r w:rsidR="00FA0E87" w:rsidRPr="0010796C">
        <w:rPr>
          <w:rFonts w:ascii="Cambria" w:hAnsi="Cambria"/>
          <w:sz w:val="20"/>
          <w:szCs w:val="20"/>
          <w:bdr w:val="none" w:sz="0" w:space="0" w:color="auto"/>
          <w:lang w:val="es-ES"/>
        </w:rPr>
        <w:t>al señor Romero</w:t>
      </w:r>
      <w:r w:rsidR="005E24A0" w:rsidRPr="0010796C">
        <w:rPr>
          <w:rFonts w:ascii="Cambria" w:hAnsi="Cambria"/>
          <w:sz w:val="20"/>
          <w:szCs w:val="20"/>
          <w:bdr w:val="none" w:sz="0" w:space="0" w:color="auto"/>
          <w:lang w:val="es-ES"/>
        </w:rPr>
        <w:t>, envió un correo electrónico a distintos destinatarios -incluido el Senado de la Nación</w:t>
      </w:r>
      <w:r w:rsidR="001872E4" w:rsidRPr="0010796C">
        <w:rPr>
          <w:rFonts w:ascii="Cambria" w:hAnsi="Cambria"/>
          <w:sz w:val="20"/>
          <w:szCs w:val="20"/>
          <w:bdr w:val="none" w:sz="0" w:space="0" w:color="auto"/>
          <w:lang w:val="es-ES"/>
        </w:rPr>
        <w:t xml:space="preserve"> </w:t>
      </w:r>
      <w:r w:rsidR="005E24A0" w:rsidRPr="0010796C">
        <w:rPr>
          <w:rFonts w:ascii="Cambria" w:hAnsi="Cambria"/>
          <w:sz w:val="20"/>
          <w:szCs w:val="20"/>
          <w:bdr w:val="none" w:sz="0" w:space="0" w:color="auto"/>
          <w:lang w:val="es-ES"/>
        </w:rPr>
        <w:t>- en el que se refiere a la sentencia emitida y a la presunta víctima en términos ofensivos y descalificatorios, llamándole “siniestro personaje” y responsabilizándolo de haber “hundido a esta Provincia en la pobreza, la indigencia”.</w:t>
      </w:r>
    </w:p>
    <w:p w:rsidR="00E70C2C" w:rsidRPr="0010796C" w:rsidRDefault="00E70C2C" w:rsidP="00E70C2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E33924" w:rsidRPr="0010796C" w:rsidRDefault="00E33924"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Indicó que el Supremo Tribunal de Justicia de la Provincia de Corrientes, que también conoció su caso, fue conformado de forma irregular. Ello en tanto deberían haber votado cinco miembros del tribunal y no tres, como sucedió en el presente caso.</w:t>
      </w:r>
    </w:p>
    <w:p w:rsidR="001A32E4" w:rsidRPr="0010796C" w:rsidRDefault="001A32E4" w:rsidP="00202D9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1A32E4" w:rsidRPr="0010796C" w:rsidRDefault="001A32E4"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La Comisión observa que de los recursos presentados resultan otros argumentos relacionados con cuestiones de alegada falta de imparcialidad de las autoridades que conocieron </w:t>
      </w:r>
      <w:r w:rsidR="000D63B5" w:rsidRPr="0010796C">
        <w:rPr>
          <w:rFonts w:ascii="Cambria" w:hAnsi="Cambria"/>
          <w:sz w:val="20"/>
          <w:szCs w:val="20"/>
          <w:lang w:val="es-ES"/>
        </w:rPr>
        <w:t>las causas. Tales argumentos serán detallados</w:t>
      </w:r>
      <w:r w:rsidR="0038642B" w:rsidRPr="0010796C">
        <w:rPr>
          <w:rFonts w:ascii="Cambria" w:hAnsi="Cambria"/>
          <w:sz w:val="20"/>
          <w:szCs w:val="20"/>
          <w:lang w:val="es-ES"/>
        </w:rPr>
        <w:t xml:space="preserve"> </w:t>
      </w:r>
      <w:r w:rsidR="000D63B5" w:rsidRPr="0010796C">
        <w:rPr>
          <w:rFonts w:ascii="Cambria" w:hAnsi="Cambria"/>
          <w:sz w:val="20"/>
          <w:szCs w:val="20"/>
          <w:lang w:val="es-ES"/>
        </w:rPr>
        <w:t xml:space="preserve">en la sección de hechos probados. </w:t>
      </w:r>
    </w:p>
    <w:p w:rsidR="00E33924" w:rsidRPr="0010796C" w:rsidRDefault="00E33924" w:rsidP="00E33924">
      <w:pPr>
        <w:pStyle w:val="LightGrid-Accent31"/>
        <w:rPr>
          <w:rFonts w:ascii="Cambria" w:hAnsi="Cambria"/>
          <w:sz w:val="20"/>
          <w:szCs w:val="20"/>
          <w:lang w:val="es-ES"/>
        </w:rPr>
      </w:pPr>
    </w:p>
    <w:p w:rsidR="00971DE8" w:rsidRPr="0010796C" w:rsidRDefault="00E33924" w:rsidP="00D834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Sostuvo que el señor Romero presentó diversos recursos cuestionando las afectaciones al debido proceso</w:t>
      </w:r>
      <w:r w:rsidR="001872E4" w:rsidRPr="0010796C">
        <w:rPr>
          <w:rFonts w:ascii="Cambria" w:hAnsi="Cambria"/>
          <w:sz w:val="20"/>
          <w:szCs w:val="20"/>
          <w:lang w:val="es-ES"/>
        </w:rPr>
        <w:t xml:space="preserve"> mencionadas</w:t>
      </w:r>
      <w:r w:rsidRPr="0010796C">
        <w:rPr>
          <w:rFonts w:ascii="Cambria" w:hAnsi="Cambria"/>
          <w:sz w:val="20"/>
          <w:szCs w:val="20"/>
          <w:lang w:val="es-ES"/>
        </w:rPr>
        <w:t xml:space="preserve">. Indicó que los recursos no fueron adecuados ni efectivos </w:t>
      </w:r>
      <w:r w:rsidR="001872E4" w:rsidRPr="0010796C">
        <w:rPr>
          <w:rFonts w:ascii="Cambria" w:hAnsi="Cambria"/>
          <w:sz w:val="20"/>
          <w:szCs w:val="20"/>
          <w:lang w:val="es-ES"/>
        </w:rPr>
        <w:t xml:space="preserve">pues no </w:t>
      </w:r>
      <w:r w:rsidRPr="0010796C">
        <w:rPr>
          <w:rFonts w:ascii="Cambria" w:hAnsi="Cambria"/>
          <w:sz w:val="20"/>
          <w:szCs w:val="20"/>
          <w:lang w:val="es-ES"/>
        </w:rPr>
        <w:t xml:space="preserve">remediaron </w:t>
      </w:r>
      <w:r w:rsidR="001872E4" w:rsidRPr="0010796C">
        <w:rPr>
          <w:rFonts w:ascii="Cambria" w:hAnsi="Cambria"/>
          <w:sz w:val="20"/>
          <w:szCs w:val="20"/>
          <w:lang w:val="es-ES"/>
        </w:rPr>
        <w:t>la</w:t>
      </w:r>
      <w:r w:rsidRPr="0010796C">
        <w:rPr>
          <w:rFonts w:ascii="Cambria" w:hAnsi="Cambria"/>
          <w:sz w:val="20"/>
          <w:szCs w:val="20"/>
          <w:lang w:val="es-ES"/>
        </w:rPr>
        <w:t xml:space="preserve"> situación</w:t>
      </w:r>
      <w:r w:rsidR="001872E4" w:rsidRPr="0010796C">
        <w:rPr>
          <w:rFonts w:ascii="Cambria" w:hAnsi="Cambria"/>
          <w:sz w:val="20"/>
          <w:szCs w:val="20"/>
          <w:lang w:val="es-ES"/>
        </w:rPr>
        <w:t xml:space="preserve"> denunciada</w:t>
      </w:r>
      <w:r w:rsidRPr="0010796C">
        <w:rPr>
          <w:rFonts w:ascii="Cambria" w:hAnsi="Cambria"/>
          <w:sz w:val="20"/>
          <w:szCs w:val="20"/>
          <w:lang w:val="es-ES"/>
        </w:rPr>
        <w:t xml:space="preserve">. </w:t>
      </w:r>
      <w:r w:rsidR="00630725" w:rsidRPr="0010796C">
        <w:rPr>
          <w:rFonts w:ascii="Cambria" w:hAnsi="Cambria"/>
          <w:sz w:val="20"/>
          <w:szCs w:val="20"/>
          <w:lang w:val="es-ES"/>
        </w:rPr>
        <w:t xml:space="preserve">También alegó que </w:t>
      </w:r>
      <w:r w:rsidRPr="0010796C">
        <w:rPr>
          <w:rFonts w:ascii="Cambria" w:hAnsi="Cambria"/>
          <w:sz w:val="20"/>
          <w:szCs w:val="20"/>
          <w:lang w:val="es-ES"/>
        </w:rPr>
        <w:t>se afectó su derecho a la revisión del fallo en tanto la Corte Suprema de Justicia de la Nación declaró inadmisible su recurso.</w:t>
      </w:r>
    </w:p>
    <w:p w:rsidR="00A6731A" w:rsidRPr="0010796C" w:rsidRDefault="00A6731A" w:rsidP="00A6731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DB43BD" w:rsidRPr="0010796C" w:rsidRDefault="00DB43BD" w:rsidP="00D8343A">
      <w:pPr>
        <w:pStyle w:val="Heading2"/>
        <w:rPr>
          <w:szCs w:val="20"/>
          <w:lang w:val="es-ES"/>
        </w:rPr>
      </w:pPr>
      <w:bookmarkStart w:id="28" w:name="_Toc370831284"/>
      <w:bookmarkStart w:id="29" w:name="_Toc412635573"/>
      <w:bookmarkStart w:id="30" w:name="_Toc416685629"/>
      <w:bookmarkStart w:id="31" w:name="_Toc346449081"/>
      <w:bookmarkStart w:id="32" w:name="_Toc474398488"/>
      <w:bookmarkStart w:id="33" w:name="_Toc486526408"/>
      <w:r w:rsidRPr="0010796C">
        <w:rPr>
          <w:szCs w:val="20"/>
          <w:lang w:val="es-ES"/>
        </w:rPr>
        <w:t xml:space="preserve">B. </w:t>
      </w:r>
      <w:r w:rsidRPr="0010796C">
        <w:rPr>
          <w:szCs w:val="20"/>
          <w:lang w:val="es-ES"/>
        </w:rPr>
        <w:tab/>
        <w:t>Posición del Estado</w:t>
      </w:r>
      <w:bookmarkEnd w:id="28"/>
      <w:bookmarkEnd w:id="29"/>
      <w:bookmarkEnd w:id="30"/>
      <w:bookmarkEnd w:id="31"/>
      <w:bookmarkEnd w:id="32"/>
      <w:bookmarkEnd w:id="33"/>
    </w:p>
    <w:p w:rsidR="00DB43BD" w:rsidRPr="0010796C" w:rsidRDefault="00DB43BD" w:rsidP="00D8343A">
      <w:pPr>
        <w:ind w:firstLine="567"/>
        <w:rPr>
          <w:rFonts w:ascii="Cambria" w:hAnsi="Cambria"/>
          <w:sz w:val="20"/>
          <w:szCs w:val="20"/>
          <w:lang w:val="es-ES"/>
        </w:rPr>
      </w:pPr>
    </w:p>
    <w:p w:rsidR="00BD53F4" w:rsidRPr="0010796C" w:rsidRDefault="0082235D" w:rsidP="00A6731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Estado </w:t>
      </w:r>
      <w:r w:rsidR="00E33924" w:rsidRPr="0010796C">
        <w:rPr>
          <w:rFonts w:ascii="Cambria" w:hAnsi="Cambria"/>
          <w:sz w:val="20"/>
          <w:szCs w:val="20"/>
          <w:lang w:val="es-ES"/>
        </w:rPr>
        <w:t xml:space="preserve">indicó que </w:t>
      </w:r>
      <w:r w:rsidR="00FA0E87" w:rsidRPr="0010796C">
        <w:rPr>
          <w:rFonts w:ascii="Cambria" w:hAnsi="Cambria"/>
          <w:sz w:val="20"/>
          <w:szCs w:val="20"/>
          <w:lang w:val="es-ES"/>
        </w:rPr>
        <w:t xml:space="preserve">no </w:t>
      </w:r>
      <w:r w:rsidR="00E33924" w:rsidRPr="0010796C">
        <w:rPr>
          <w:rFonts w:ascii="Cambria" w:hAnsi="Cambria"/>
          <w:sz w:val="20"/>
          <w:szCs w:val="20"/>
          <w:lang w:val="es-ES"/>
        </w:rPr>
        <w:t xml:space="preserve">es responsable por </w:t>
      </w:r>
      <w:r w:rsidR="00137D30" w:rsidRPr="0010796C">
        <w:rPr>
          <w:rFonts w:ascii="Cambria" w:hAnsi="Cambria"/>
          <w:sz w:val="20"/>
          <w:szCs w:val="20"/>
          <w:lang w:val="es-ES"/>
        </w:rPr>
        <w:t xml:space="preserve">las violaciones alegadas por </w:t>
      </w:r>
      <w:r w:rsidR="00E33924" w:rsidRPr="0010796C">
        <w:rPr>
          <w:rFonts w:ascii="Cambria" w:hAnsi="Cambria"/>
          <w:sz w:val="20"/>
          <w:szCs w:val="20"/>
          <w:lang w:val="es-ES"/>
        </w:rPr>
        <w:t xml:space="preserve">el peticionario. </w:t>
      </w:r>
      <w:r w:rsidR="00137D30" w:rsidRPr="0010796C">
        <w:rPr>
          <w:rFonts w:ascii="Cambria" w:hAnsi="Cambria"/>
          <w:sz w:val="20"/>
          <w:szCs w:val="20"/>
          <w:lang w:val="es-ES"/>
        </w:rPr>
        <w:t xml:space="preserve">Alegó </w:t>
      </w:r>
      <w:r w:rsidR="00E33924" w:rsidRPr="0010796C">
        <w:rPr>
          <w:rFonts w:ascii="Cambria" w:hAnsi="Cambria"/>
          <w:sz w:val="20"/>
          <w:szCs w:val="20"/>
          <w:lang w:val="es-ES"/>
        </w:rPr>
        <w:t>que el proceso penal seguido al señor Romero cumplió con el debido proceso y se realizó en un tiempo razonable.</w:t>
      </w:r>
    </w:p>
    <w:p w:rsidR="00E33924" w:rsidRPr="0010796C" w:rsidRDefault="00E33924" w:rsidP="00E339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E33924" w:rsidRPr="0010796C" w:rsidRDefault="00E33924" w:rsidP="00A6731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lastRenderedPageBreak/>
        <w:t xml:space="preserve">El Estado manifestó que cada una de las presuntas violaciones alegadas por el peticionario fueron analizadas por los tribunales internos, </w:t>
      </w:r>
      <w:r w:rsidR="00541549" w:rsidRPr="0010796C">
        <w:rPr>
          <w:rFonts w:ascii="Cambria" w:hAnsi="Cambria"/>
          <w:sz w:val="20"/>
          <w:szCs w:val="20"/>
          <w:lang w:val="es-ES"/>
        </w:rPr>
        <w:t xml:space="preserve">los cuales </w:t>
      </w:r>
      <w:r w:rsidRPr="0010796C">
        <w:rPr>
          <w:rFonts w:ascii="Cambria" w:hAnsi="Cambria"/>
          <w:sz w:val="20"/>
          <w:szCs w:val="20"/>
          <w:lang w:val="es-ES"/>
        </w:rPr>
        <w:t>consider</w:t>
      </w:r>
      <w:r w:rsidR="007E3AE1" w:rsidRPr="0010796C">
        <w:rPr>
          <w:rFonts w:ascii="Cambria" w:hAnsi="Cambria"/>
          <w:sz w:val="20"/>
          <w:szCs w:val="20"/>
          <w:lang w:val="es-ES"/>
        </w:rPr>
        <w:t>aron</w:t>
      </w:r>
      <w:r w:rsidRPr="0010796C">
        <w:rPr>
          <w:rFonts w:ascii="Cambria" w:hAnsi="Cambria"/>
          <w:sz w:val="20"/>
          <w:szCs w:val="20"/>
          <w:lang w:val="es-ES"/>
        </w:rPr>
        <w:t xml:space="preserve"> ampliamente </w:t>
      </w:r>
      <w:r w:rsidR="00541549" w:rsidRPr="0010796C">
        <w:rPr>
          <w:rFonts w:ascii="Cambria" w:hAnsi="Cambria"/>
          <w:sz w:val="20"/>
          <w:szCs w:val="20"/>
          <w:lang w:val="es-ES"/>
        </w:rPr>
        <w:t>los</w:t>
      </w:r>
      <w:r w:rsidRPr="0010796C">
        <w:rPr>
          <w:rFonts w:ascii="Cambria" w:hAnsi="Cambria"/>
          <w:sz w:val="20"/>
          <w:szCs w:val="20"/>
          <w:lang w:val="es-ES"/>
        </w:rPr>
        <w:t xml:space="preserve"> argumentos y pruebas presentadas. Sostuvo que el sólo hecho</w:t>
      </w:r>
      <w:r w:rsidR="007E3AE1" w:rsidRPr="0010796C">
        <w:rPr>
          <w:rFonts w:ascii="Cambria" w:hAnsi="Cambria"/>
          <w:sz w:val="20"/>
          <w:szCs w:val="20"/>
          <w:lang w:val="es-ES"/>
        </w:rPr>
        <w:t xml:space="preserve"> de que el señor Romero esté in</w:t>
      </w:r>
      <w:r w:rsidRPr="0010796C">
        <w:rPr>
          <w:rFonts w:ascii="Cambria" w:hAnsi="Cambria"/>
          <w:sz w:val="20"/>
          <w:szCs w:val="20"/>
          <w:lang w:val="es-ES"/>
        </w:rPr>
        <w:t>conforme con las decisiones adoptadas por los tribunales internos no puede constituir una vulneración de los derechos a las garantías judiciales y protección judicial.</w:t>
      </w:r>
    </w:p>
    <w:p w:rsidR="00E33924" w:rsidRPr="0010796C" w:rsidRDefault="00E33924" w:rsidP="00E33924">
      <w:pPr>
        <w:pStyle w:val="LightGrid-Accent31"/>
        <w:rPr>
          <w:rFonts w:asciiTheme="majorHAnsi" w:hAnsiTheme="majorHAnsi"/>
          <w:sz w:val="20"/>
          <w:szCs w:val="20"/>
          <w:lang w:val="es-ES"/>
        </w:rPr>
      </w:pPr>
    </w:p>
    <w:p w:rsidR="00E25967" w:rsidRPr="0010796C" w:rsidRDefault="00633F25" w:rsidP="009C4A1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heme="majorHAnsi" w:hAnsiTheme="majorHAnsi"/>
          <w:sz w:val="20"/>
          <w:szCs w:val="20"/>
          <w:lang w:val="es-ES"/>
        </w:rPr>
      </w:pPr>
      <w:r w:rsidRPr="0010796C">
        <w:rPr>
          <w:rFonts w:asciiTheme="majorHAnsi" w:hAnsiTheme="majorHAnsi"/>
          <w:sz w:val="20"/>
          <w:szCs w:val="20"/>
          <w:lang w:val="es-ES"/>
        </w:rPr>
        <w:t xml:space="preserve">Agregó que el </w:t>
      </w:r>
      <w:bookmarkStart w:id="34" w:name="_Toc346449082"/>
      <w:bookmarkStart w:id="35" w:name="_Toc474398489"/>
      <w:r w:rsidR="00E33924" w:rsidRPr="0010796C">
        <w:rPr>
          <w:rFonts w:asciiTheme="majorHAnsi" w:hAnsiTheme="majorHAnsi" w:cs="Calibri"/>
          <w:sz w:val="20"/>
          <w:szCs w:val="20"/>
          <w:lang w:val="es-ES"/>
        </w:rPr>
        <w:t xml:space="preserve">peticionario pretende que la Comisión actúe como una cuarta instancia. </w:t>
      </w:r>
      <w:r w:rsidRPr="0010796C">
        <w:rPr>
          <w:rFonts w:asciiTheme="majorHAnsi" w:hAnsiTheme="majorHAnsi" w:cs="Calibri"/>
          <w:sz w:val="20"/>
          <w:szCs w:val="20"/>
          <w:lang w:val="es-ES"/>
        </w:rPr>
        <w:t>Sostuvo que la CIDH</w:t>
      </w:r>
      <w:r w:rsidR="00E33924" w:rsidRPr="0010796C">
        <w:rPr>
          <w:rFonts w:asciiTheme="majorHAnsi" w:hAnsiTheme="majorHAnsi" w:cs="Calibri"/>
          <w:sz w:val="20"/>
          <w:szCs w:val="20"/>
          <w:lang w:val="es-ES"/>
        </w:rPr>
        <w:t xml:space="preserve"> no puede revisar las sentencias dictadas por los tribunales nacionales que actúen en la esfera de su competencia y </w:t>
      </w:r>
      <w:r w:rsidRPr="0010796C">
        <w:rPr>
          <w:rFonts w:asciiTheme="majorHAnsi" w:hAnsiTheme="majorHAnsi" w:cs="Calibri"/>
          <w:sz w:val="20"/>
          <w:szCs w:val="20"/>
          <w:lang w:val="es-ES"/>
        </w:rPr>
        <w:t>hayan aplicado</w:t>
      </w:r>
      <w:r w:rsidR="00E33924" w:rsidRPr="0010796C">
        <w:rPr>
          <w:rFonts w:asciiTheme="majorHAnsi" w:hAnsiTheme="majorHAnsi" w:cs="Calibri"/>
          <w:sz w:val="20"/>
          <w:szCs w:val="20"/>
          <w:lang w:val="es-ES"/>
        </w:rPr>
        <w:t xml:space="preserve"> las debidas garantías judiciales, </w:t>
      </w:r>
      <w:r w:rsidRPr="0010796C">
        <w:rPr>
          <w:rFonts w:asciiTheme="majorHAnsi" w:hAnsiTheme="majorHAnsi" w:cs="Calibri"/>
          <w:sz w:val="20"/>
          <w:szCs w:val="20"/>
          <w:lang w:val="es-ES"/>
        </w:rPr>
        <w:t>tal como sucedió en el presente caso</w:t>
      </w:r>
      <w:r w:rsidR="00E33924" w:rsidRPr="0010796C">
        <w:rPr>
          <w:rFonts w:asciiTheme="majorHAnsi" w:hAnsiTheme="majorHAnsi" w:cs="Calibri"/>
          <w:sz w:val="20"/>
          <w:szCs w:val="20"/>
          <w:lang w:val="es-ES"/>
        </w:rPr>
        <w:t>.</w:t>
      </w:r>
      <w:r w:rsidRPr="0010796C">
        <w:rPr>
          <w:rFonts w:asciiTheme="majorHAnsi" w:hAnsiTheme="majorHAnsi" w:cs="Calibri"/>
          <w:sz w:val="20"/>
          <w:szCs w:val="20"/>
          <w:lang w:val="es-ES"/>
        </w:rPr>
        <w:t xml:space="preserve"> </w:t>
      </w:r>
    </w:p>
    <w:p w:rsidR="00E25967" w:rsidRPr="0010796C" w:rsidRDefault="00E25967" w:rsidP="009C4A18">
      <w:pPr>
        <w:rPr>
          <w:rFonts w:asciiTheme="majorHAnsi" w:hAnsiTheme="majorHAnsi"/>
          <w:sz w:val="20"/>
          <w:szCs w:val="20"/>
          <w:lang w:val="es-ES"/>
        </w:rPr>
      </w:pPr>
    </w:p>
    <w:p w:rsidR="00E25967" w:rsidRPr="0010796C" w:rsidRDefault="00E25967" w:rsidP="006B7EB8">
      <w:pPr>
        <w:pStyle w:val="Heading1"/>
        <w:rPr>
          <w:rFonts w:asciiTheme="majorHAnsi" w:hAnsiTheme="majorHAnsi"/>
          <w:lang w:val="es-ES"/>
        </w:rPr>
      </w:pPr>
      <w:bookmarkStart w:id="36" w:name="_Toc486526409"/>
      <w:r w:rsidRPr="0010796C">
        <w:rPr>
          <w:rFonts w:asciiTheme="majorHAnsi" w:hAnsiTheme="majorHAnsi"/>
          <w:lang w:val="es-ES"/>
        </w:rPr>
        <w:t>HECHOS PROBADOS</w:t>
      </w:r>
      <w:bookmarkEnd w:id="36"/>
    </w:p>
    <w:p w:rsidR="00E25967" w:rsidRPr="0010796C" w:rsidRDefault="00E25967" w:rsidP="00E25967">
      <w:pPr>
        <w:rPr>
          <w:rFonts w:asciiTheme="majorHAnsi" w:hAnsiTheme="majorHAnsi"/>
          <w:sz w:val="20"/>
          <w:szCs w:val="20"/>
          <w:lang w:val="es-ES"/>
        </w:rPr>
      </w:pPr>
    </w:p>
    <w:p w:rsidR="00E25967" w:rsidRPr="0010796C" w:rsidRDefault="00E25967" w:rsidP="000633C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hanging="2160"/>
        <w:jc w:val="both"/>
        <w:rPr>
          <w:rFonts w:asciiTheme="majorHAnsi" w:hAnsiTheme="majorHAnsi"/>
          <w:b/>
          <w:sz w:val="20"/>
          <w:szCs w:val="20"/>
          <w:lang w:val="es-ES"/>
        </w:rPr>
      </w:pPr>
      <w:bookmarkStart w:id="37" w:name="_Toc346449083"/>
      <w:bookmarkStart w:id="38" w:name="_Toc474398490"/>
      <w:r w:rsidRPr="0010796C">
        <w:rPr>
          <w:rFonts w:asciiTheme="majorHAnsi" w:hAnsiTheme="majorHAnsi"/>
          <w:b/>
          <w:sz w:val="20"/>
          <w:szCs w:val="20"/>
          <w:lang w:val="es-ES"/>
        </w:rPr>
        <w:t xml:space="preserve">Sobre </w:t>
      </w:r>
      <w:r w:rsidR="00B949A4" w:rsidRPr="0010796C">
        <w:rPr>
          <w:rFonts w:asciiTheme="majorHAnsi" w:hAnsiTheme="majorHAnsi"/>
          <w:b/>
          <w:sz w:val="20"/>
          <w:szCs w:val="20"/>
          <w:lang w:val="es-ES"/>
        </w:rPr>
        <w:t>el</w:t>
      </w:r>
      <w:r w:rsidRPr="0010796C">
        <w:rPr>
          <w:rFonts w:asciiTheme="majorHAnsi" w:hAnsiTheme="majorHAnsi"/>
          <w:b/>
          <w:sz w:val="20"/>
          <w:szCs w:val="20"/>
          <w:lang w:val="es-ES"/>
        </w:rPr>
        <w:t xml:space="preserve"> señor Romero</w:t>
      </w:r>
      <w:bookmarkEnd w:id="37"/>
      <w:bookmarkEnd w:id="38"/>
      <w:r w:rsidR="0044095F" w:rsidRPr="0010796C">
        <w:rPr>
          <w:rFonts w:asciiTheme="majorHAnsi" w:hAnsiTheme="majorHAnsi"/>
          <w:b/>
          <w:sz w:val="20"/>
          <w:szCs w:val="20"/>
          <w:lang w:val="es-ES"/>
        </w:rPr>
        <w:t xml:space="preserve"> </w:t>
      </w:r>
      <w:proofErr w:type="spellStart"/>
      <w:r w:rsidR="0044095F" w:rsidRPr="0010796C">
        <w:rPr>
          <w:rFonts w:asciiTheme="majorHAnsi" w:hAnsiTheme="majorHAnsi"/>
          <w:b/>
          <w:sz w:val="20"/>
          <w:szCs w:val="20"/>
          <w:lang w:val="es-ES"/>
        </w:rPr>
        <w:t>Feris</w:t>
      </w:r>
      <w:proofErr w:type="spellEnd"/>
      <w:r w:rsidR="0044095F" w:rsidRPr="0010796C">
        <w:rPr>
          <w:rFonts w:asciiTheme="majorHAnsi" w:hAnsiTheme="majorHAnsi"/>
          <w:b/>
          <w:sz w:val="20"/>
          <w:szCs w:val="20"/>
          <w:lang w:val="es-ES"/>
        </w:rPr>
        <w:t xml:space="preserve"> </w:t>
      </w:r>
    </w:p>
    <w:p w:rsidR="00E25967" w:rsidRPr="0010796C" w:rsidRDefault="00E25967" w:rsidP="001B2BD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rsidR="009C4A18" w:rsidRPr="0010796C" w:rsidRDefault="009C4A18" w:rsidP="004C53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heme="majorHAnsi" w:hAnsiTheme="majorHAnsi"/>
          <w:sz w:val="20"/>
          <w:szCs w:val="20"/>
          <w:lang w:val="es-ES"/>
        </w:rPr>
      </w:pPr>
      <w:r w:rsidRPr="0010796C">
        <w:rPr>
          <w:rFonts w:asciiTheme="majorHAnsi" w:hAnsiTheme="majorHAnsi"/>
          <w:sz w:val="20"/>
          <w:szCs w:val="20"/>
          <w:lang w:val="es-ES"/>
        </w:rPr>
        <w:t xml:space="preserve">La CIDH nota que </w:t>
      </w:r>
      <w:r w:rsidR="00A359AD" w:rsidRPr="0010796C">
        <w:rPr>
          <w:rFonts w:asciiTheme="majorHAnsi" w:hAnsiTheme="majorHAnsi"/>
          <w:sz w:val="20"/>
          <w:szCs w:val="20"/>
          <w:lang w:val="es-ES"/>
        </w:rPr>
        <w:t xml:space="preserve">el </w:t>
      </w:r>
      <w:r w:rsidR="00036367" w:rsidRPr="0010796C">
        <w:rPr>
          <w:rFonts w:asciiTheme="majorHAnsi" w:hAnsiTheme="majorHAnsi"/>
          <w:sz w:val="20"/>
          <w:szCs w:val="20"/>
          <w:lang w:val="es-ES"/>
        </w:rPr>
        <w:t>peticionario</w:t>
      </w:r>
      <w:r w:rsidRPr="0010796C">
        <w:rPr>
          <w:rFonts w:asciiTheme="majorHAnsi" w:hAnsiTheme="majorHAnsi"/>
          <w:sz w:val="20"/>
          <w:szCs w:val="20"/>
          <w:lang w:val="es-ES"/>
        </w:rPr>
        <w:t xml:space="preserve"> inform</w:t>
      </w:r>
      <w:r w:rsidR="00A359AD" w:rsidRPr="0010796C">
        <w:rPr>
          <w:rFonts w:asciiTheme="majorHAnsi" w:hAnsiTheme="majorHAnsi"/>
          <w:sz w:val="20"/>
          <w:szCs w:val="20"/>
          <w:lang w:val="es-ES"/>
        </w:rPr>
        <w:t>ó</w:t>
      </w:r>
      <w:r w:rsidRPr="0010796C">
        <w:rPr>
          <w:rFonts w:asciiTheme="majorHAnsi" w:hAnsiTheme="majorHAnsi"/>
          <w:sz w:val="20"/>
          <w:szCs w:val="20"/>
          <w:lang w:val="es-ES"/>
        </w:rPr>
        <w:t xml:space="preserve"> sobre los diferentes cargos</w:t>
      </w:r>
      <w:r w:rsidR="005C5C5F" w:rsidRPr="0010796C">
        <w:rPr>
          <w:rFonts w:asciiTheme="majorHAnsi" w:hAnsiTheme="majorHAnsi"/>
          <w:sz w:val="20"/>
          <w:szCs w:val="20"/>
          <w:lang w:val="es-ES"/>
        </w:rPr>
        <w:t xml:space="preserve"> públicos ejercidos por</w:t>
      </w:r>
      <w:r w:rsidRPr="0010796C">
        <w:rPr>
          <w:rFonts w:asciiTheme="majorHAnsi" w:hAnsiTheme="majorHAnsi"/>
          <w:sz w:val="20"/>
          <w:szCs w:val="20"/>
          <w:lang w:val="es-ES"/>
        </w:rPr>
        <w:t xml:space="preserve"> </w:t>
      </w:r>
      <w:r w:rsidR="001B2BD0" w:rsidRPr="0010796C">
        <w:rPr>
          <w:rFonts w:asciiTheme="majorHAnsi" w:hAnsiTheme="majorHAnsi"/>
          <w:sz w:val="20"/>
          <w:szCs w:val="20"/>
          <w:lang w:val="es-ES"/>
        </w:rPr>
        <w:t>Raúl Rolando Romero</w:t>
      </w:r>
      <w:r w:rsidR="004C53CE" w:rsidRPr="0010796C">
        <w:rPr>
          <w:rFonts w:asciiTheme="majorHAnsi" w:hAnsiTheme="majorHAnsi"/>
          <w:sz w:val="20"/>
          <w:szCs w:val="20"/>
          <w:lang w:val="es-ES"/>
        </w:rPr>
        <w:t xml:space="preserve"> </w:t>
      </w:r>
      <w:proofErr w:type="spellStart"/>
      <w:r w:rsidR="004C53CE" w:rsidRPr="0010796C">
        <w:rPr>
          <w:rFonts w:asciiTheme="majorHAnsi" w:hAnsiTheme="majorHAnsi"/>
          <w:sz w:val="20"/>
          <w:szCs w:val="20"/>
          <w:lang w:val="es-ES"/>
        </w:rPr>
        <w:t>Feris</w:t>
      </w:r>
      <w:proofErr w:type="spellEnd"/>
      <w:r w:rsidR="004C53CE" w:rsidRPr="0010796C">
        <w:rPr>
          <w:rFonts w:asciiTheme="majorHAnsi" w:hAnsiTheme="majorHAnsi"/>
          <w:sz w:val="20"/>
          <w:szCs w:val="20"/>
          <w:lang w:val="es-ES"/>
        </w:rPr>
        <w:t>,</w:t>
      </w:r>
      <w:r w:rsidRPr="0010796C">
        <w:rPr>
          <w:rFonts w:asciiTheme="majorHAnsi" w:hAnsiTheme="majorHAnsi"/>
          <w:sz w:val="20"/>
          <w:szCs w:val="20"/>
          <w:lang w:val="es-ES"/>
        </w:rPr>
        <w:t xml:space="preserve"> lo cual no fue controvertido por el Estado. En ese sentido, los peticionarios indicaron que el señor Romero se desempeñó en los siguientes puestos:</w:t>
      </w:r>
      <w:r w:rsidR="004C53CE" w:rsidRPr="0010796C">
        <w:rPr>
          <w:rFonts w:asciiTheme="majorHAnsi" w:hAnsiTheme="majorHAnsi"/>
          <w:sz w:val="20"/>
          <w:szCs w:val="20"/>
          <w:lang w:val="es-ES"/>
        </w:rPr>
        <w:t xml:space="preserve"> </w:t>
      </w:r>
    </w:p>
    <w:p w:rsidR="009C4A18" w:rsidRPr="0010796C" w:rsidRDefault="009C4A18" w:rsidP="009C4A1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ES"/>
        </w:rPr>
      </w:pPr>
    </w:p>
    <w:p w:rsidR="009C4A18" w:rsidRPr="0010796C" w:rsidRDefault="009C4A18" w:rsidP="000633C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0796C">
        <w:rPr>
          <w:rFonts w:asciiTheme="majorHAnsi" w:hAnsiTheme="majorHAnsi"/>
          <w:sz w:val="20"/>
          <w:szCs w:val="20"/>
          <w:lang w:val="es-ES"/>
        </w:rPr>
        <w:t>Presidente de</w:t>
      </w:r>
      <w:r w:rsidR="004C53CE" w:rsidRPr="0010796C">
        <w:rPr>
          <w:rFonts w:asciiTheme="majorHAnsi" w:hAnsiTheme="majorHAnsi"/>
          <w:sz w:val="20"/>
          <w:szCs w:val="20"/>
          <w:lang w:val="es-ES"/>
        </w:rPr>
        <w:t xml:space="preserve"> la Confederación Rural Argentina en 1985</w:t>
      </w:r>
      <w:r w:rsidRPr="0010796C">
        <w:rPr>
          <w:rFonts w:asciiTheme="majorHAnsi" w:hAnsiTheme="majorHAnsi"/>
          <w:sz w:val="20"/>
          <w:szCs w:val="20"/>
          <w:lang w:val="es-ES"/>
        </w:rPr>
        <w:t>.</w:t>
      </w:r>
    </w:p>
    <w:p w:rsidR="009C4A18" w:rsidRPr="0010796C" w:rsidRDefault="004C53CE" w:rsidP="000633C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0796C">
        <w:rPr>
          <w:rFonts w:asciiTheme="majorHAnsi" w:hAnsiTheme="majorHAnsi"/>
          <w:sz w:val="20"/>
          <w:szCs w:val="20"/>
          <w:lang w:val="es-ES"/>
        </w:rPr>
        <w:t xml:space="preserve">Intendente de la ciudad capital de la Provincia de Corrientes </w:t>
      </w:r>
      <w:r w:rsidR="009C4A18" w:rsidRPr="0010796C">
        <w:rPr>
          <w:rFonts w:asciiTheme="majorHAnsi" w:hAnsiTheme="majorHAnsi"/>
          <w:sz w:val="20"/>
          <w:szCs w:val="20"/>
          <w:lang w:val="es-ES"/>
        </w:rPr>
        <w:t>entre</w:t>
      </w:r>
      <w:r w:rsidRPr="0010796C">
        <w:rPr>
          <w:rFonts w:asciiTheme="majorHAnsi" w:hAnsiTheme="majorHAnsi"/>
          <w:sz w:val="20"/>
          <w:szCs w:val="20"/>
          <w:lang w:val="es-ES"/>
        </w:rPr>
        <w:t xml:space="preserve"> 1991 </w:t>
      </w:r>
      <w:r w:rsidR="005C5C5F" w:rsidRPr="0010796C">
        <w:rPr>
          <w:rFonts w:asciiTheme="majorHAnsi" w:hAnsiTheme="majorHAnsi"/>
          <w:sz w:val="20"/>
          <w:szCs w:val="20"/>
          <w:lang w:val="es-ES"/>
        </w:rPr>
        <w:t>y</w:t>
      </w:r>
      <w:r w:rsidRPr="0010796C">
        <w:rPr>
          <w:rFonts w:asciiTheme="majorHAnsi" w:hAnsiTheme="majorHAnsi"/>
          <w:sz w:val="20"/>
          <w:szCs w:val="20"/>
          <w:lang w:val="es-ES"/>
        </w:rPr>
        <w:t xml:space="preserve"> 1993</w:t>
      </w:r>
      <w:r w:rsidR="009C4A18" w:rsidRPr="0010796C">
        <w:rPr>
          <w:rFonts w:asciiTheme="majorHAnsi" w:hAnsiTheme="majorHAnsi"/>
          <w:sz w:val="20"/>
          <w:szCs w:val="20"/>
          <w:lang w:val="es-ES"/>
        </w:rPr>
        <w:t>.</w:t>
      </w:r>
    </w:p>
    <w:p w:rsidR="00345F29" w:rsidRPr="0010796C" w:rsidRDefault="004C53CE" w:rsidP="000633C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0796C">
        <w:rPr>
          <w:rFonts w:asciiTheme="majorHAnsi" w:hAnsiTheme="majorHAnsi"/>
          <w:sz w:val="20"/>
          <w:szCs w:val="20"/>
          <w:lang w:val="es-ES"/>
        </w:rPr>
        <w:t xml:space="preserve">Gobernador de la Provincia de Corrientes </w:t>
      </w:r>
      <w:r w:rsidR="009C4A18" w:rsidRPr="0010796C">
        <w:rPr>
          <w:rFonts w:asciiTheme="majorHAnsi" w:hAnsiTheme="majorHAnsi"/>
          <w:sz w:val="20"/>
          <w:szCs w:val="20"/>
          <w:lang w:val="es-ES"/>
        </w:rPr>
        <w:t>entre</w:t>
      </w:r>
      <w:r w:rsidRPr="0010796C">
        <w:rPr>
          <w:rFonts w:asciiTheme="majorHAnsi" w:hAnsiTheme="majorHAnsi"/>
          <w:sz w:val="20"/>
          <w:szCs w:val="20"/>
          <w:lang w:val="es-ES"/>
        </w:rPr>
        <w:t xml:space="preserve"> 1993 </w:t>
      </w:r>
      <w:r w:rsidR="005C5C5F" w:rsidRPr="0010796C">
        <w:rPr>
          <w:rFonts w:asciiTheme="majorHAnsi" w:hAnsiTheme="majorHAnsi"/>
          <w:sz w:val="20"/>
          <w:szCs w:val="20"/>
          <w:lang w:val="es-ES"/>
        </w:rPr>
        <w:t>y</w:t>
      </w:r>
      <w:r w:rsidRPr="0010796C">
        <w:rPr>
          <w:rFonts w:asciiTheme="majorHAnsi" w:hAnsiTheme="majorHAnsi"/>
          <w:sz w:val="20"/>
          <w:szCs w:val="20"/>
          <w:lang w:val="es-ES"/>
        </w:rPr>
        <w:t xml:space="preserve"> 1997</w:t>
      </w:r>
      <w:r w:rsidR="00521A7F" w:rsidRPr="0010796C">
        <w:rPr>
          <w:rFonts w:asciiTheme="majorHAnsi" w:hAnsiTheme="majorHAnsi"/>
          <w:sz w:val="20"/>
          <w:szCs w:val="20"/>
          <w:lang w:val="es-ES"/>
        </w:rPr>
        <w:t>.</w:t>
      </w:r>
      <w:r w:rsidR="00D75438" w:rsidRPr="0010796C">
        <w:rPr>
          <w:rFonts w:asciiTheme="majorHAnsi" w:hAnsiTheme="majorHAnsi"/>
          <w:sz w:val="20"/>
          <w:szCs w:val="20"/>
          <w:lang w:val="es-ES"/>
        </w:rPr>
        <w:t xml:space="preserve"> </w:t>
      </w:r>
    </w:p>
    <w:p w:rsidR="00345F29" w:rsidRPr="0010796C" w:rsidRDefault="00345F29" w:rsidP="000633C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0796C">
        <w:rPr>
          <w:rFonts w:asciiTheme="majorHAnsi" w:hAnsiTheme="majorHAnsi"/>
          <w:sz w:val="20"/>
          <w:szCs w:val="20"/>
          <w:lang w:val="es-ES"/>
        </w:rPr>
        <w:t xml:space="preserve">Intendente de la ciudad capital de la Provincia de Corrientes entre 1997 </w:t>
      </w:r>
      <w:r w:rsidR="005C5C5F" w:rsidRPr="0010796C">
        <w:rPr>
          <w:rFonts w:asciiTheme="majorHAnsi" w:hAnsiTheme="majorHAnsi"/>
          <w:sz w:val="20"/>
          <w:szCs w:val="20"/>
          <w:lang w:val="es-ES"/>
        </w:rPr>
        <w:t>y</w:t>
      </w:r>
      <w:r w:rsidRPr="0010796C">
        <w:rPr>
          <w:rFonts w:asciiTheme="majorHAnsi" w:hAnsiTheme="majorHAnsi"/>
          <w:sz w:val="20"/>
          <w:szCs w:val="20"/>
          <w:lang w:val="es-ES"/>
        </w:rPr>
        <w:t xml:space="preserve"> 1999</w:t>
      </w:r>
      <w:r w:rsidR="00A359AD" w:rsidRPr="0010796C">
        <w:rPr>
          <w:rStyle w:val="FootnoteReference"/>
          <w:rFonts w:asciiTheme="majorHAnsi" w:hAnsiTheme="majorHAnsi"/>
          <w:sz w:val="20"/>
          <w:szCs w:val="20"/>
          <w:lang w:val="es-ES"/>
        </w:rPr>
        <w:footnoteReference w:id="4"/>
      </w:r>
      <w:r w:rsidRPr="0010796C">
        <w:rPr>
          <w:rFonts w:asciiTheme="majorHAnsi" w:hAnsiTheme="majorHAnsi"/>
          <w:sz w:val="20"/>
          <w:szCs w:val="20"/>
          <w:lang w:val="es-ES"/>
        </w:rPr>
        <w:t>.</w:t>
      </w:r>
    </w:p>
    <w:p w:rsidR="001B1604" w:rsidRPr="0010796C" w:rsidRDefault="00604792" w:rsidP="00345F2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10796C">
        <w:rPr>
          <w:rFonts w:asciiTheme="majorHAnsi" w:hAnsiTheme="majorHAnsi"/>
          <w:sz w:val="20"/>
          <w:szCs w:val="20"/>
          <w:lang w:val="es-ES"/>
        </w:rPr>
        <w:t xml:space="preserve">  </w:t>
      </w:r>
    </w:p>
    <w:p w:rsidR="008859F3" w:rsidRPr="0010796C" w:rsidRDefault="008859F3" w:rsidP="008859F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hanging="2160"/>
        <w:jc w:val="both"/>
        <w:rPr>
          <w:rFonts w:ascii="Cambria" w:hAnsi="Cambria"/>
          <w:b/>
          <w:sz w:val="20"/>
          <w:szCs w:val="20"/>
          <w:lang w:val="es-ES"/>
        </w:rPr>
      </w:pPr>
      <w:r w:rsidRPr="0010796C">
        <w:rPr>
          <w:rFonts w:asciiTheme="majorHAnsi" w:hAnsiTheme="majorHAnsi" w:cs="Calibri"/>
          <w:b/>
          <w:sz w:val="20"/>
          <w:szCs w:val="20"/>
          <w:lang w:val="es-ES"/>
        </w:rPr>
        <w:t>Sobre la detención</w:t>
      </w:r>
      <w:r w:rsidRPr="0010796C">
        <w:rPr>
          <w:rFonts w:ascii="Cambria" w:hAnsi="Cambria" w:cs="Calibri"/>
          <w:b/>
          <w:sz w:val="20"/>
          <w:szCs w:val="20"/>
          <w:lang w:val="es-ES"/>
        </w:rPr>
        <w:t xml:space="preserve"> preventiva</w:t>
      </w:r>
    </w:p>
    <w:p w:rsidR="008859F3" w:rsidRPr="0010796C" w:rsidRDefault="008859F3" w:rsidP="008859F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8859F3" w:rsidRPr="0010796C" w:rsidRDefault="008859F3" w:rsidP="008859F3">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señor Romero fue detenido el 3 de agosto de 1999 en la ciudad de Corrientes luego de emitirse una orden judicial de arresto en su contra</w:t>
      </w:r>
      <w:r w:rsidRPr="0010796C">
        <w:rPr>
          <w:rStyle w:val="FootnoteReference"/>
          <w:rFonts w:ascii="Cambria" w:hAnsi="Cambria" w:cs="Calibri"/>
          <w:color w:val="000000"/>
          <w:sz w:val="20"/>
          <w:szCs w:val="20"/>
          <w:lang w:val="es-ES"/>
        </w:rPr>
        <w:footnoteReference w:id="5"/>
      </w:r>
      <w:r w:rsidRPr="0010796C">
        <w:rPr>
          <w:rFonts w:ascii="Cambria" w:hAnsi="Cambria" w:cs="Calibri"/>
          <w:color w:val="000000"/>
          <w:sz w:val="20"/>
          <w:szCs w:val="20"/>
          <w:lang w:val="es-ES"/>
        </w:rPr>
        <w:t>. La CIDH no cuenta con información sobre las circunstancias de la detención ni sobre la situación del señor Romero hasta el año 2001.</w:t>
      </w:r>
    </w:p>
    <w:p w:rsidR="008859F3" w:rsidRPr="0010796C" w:rsidRDefault="008859F3" w:rsidP="008859F3">
      <w:pPr>
        <w:ind w:left="720"/>
        <w:contextualSpacing/>
        <w:jc w:val="both"/>
        <w:rPr>
          <w:rFonts w:ascii="Cambria" w:hAnsi="Cambria" w:cs="Calibri"/>
          <w:color w:val="000000"/>
          <w:sz w:val="20"/>
          <w:szCs w:val="20"/>
          <w:lang w:val="es-ES"/>
        </w:rPr>
      </w:pPr>
    </w:p>
    <w:p w:rsidR="008859F3" w:rsidRPr="0010796C" w:rsidRDefault="008859F3" w:rsidP="008859F3">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 mediados de 2001 la defensa del señor Romero solicitó al Juez de Instrucción no. 1 que se ordenara su libertad</w:t>
      </w:r>
      <w:r w:rsidRPr="0010796C">
        <w:rPr>
          <w:rStyle w:val="FootnoteReference"/>
          <w:rFonts w:ascii="Cambria" w:hAnsi="Cambria" w:cs="Calibri"/>
          <w:color w:val="000000"/>
          <w:sz w:val="20"/>
          <w:szCs w:val="20"/>
          <w:lang w:val="es-ES"/>
        </w:rPr>
        <w:footnoteReference w:id="6"/>
      </w:r>
      <w:r w:rsidRPr="0010796C">
        <w:rPr>
          <w:rFonts w:ascii="Cambria" w:hAnsi="Cambria" w:cs="Calibri"/>
          <w:color w:val="000000"/>
          <w:sz w:val="20"/>
          <w:szCs w:val="20"/>
          <w:lang w:val="es-ES"/>
        </w:rPr>
        <w:t xml:space="preserve">, conforme al artículo 1 de la Ley </w:t>
      </w:r>
      <w:r w:rsidRPr="0010796C">
        <w:rPr>
          <w:rFonts w:ascii="Cambria" w:hAnsi="Cambria"/>
          <w:sz w:val="20"/>
          <w:szCs w:val="20"/>
          <w:lang w:val="es-ES"/>
        </w:rPr>
        <w:t>24.390 – Plazos de Prisión Preventiva</w:t>
      </w:r>
      <w:r w:rsidRPr="0010796C">
        <w:rPr>
          <w:rStyle w:val="FootnoteReference"/>
          <w:rFonts w:ascii="Cambria" w:hAnsi="Cambria"/>
          <w:sz w:val="20"/>
          <w:szCs w:val="20"/>
          <w:lang w:val="es-ES"/>
        </w:rPr>
        <w:footnoteReference w:id="7"/>
      </w:r>
      <w:r w:rsidRPr="0010796C">
        <w:rPr>
          <w:rFonts w:ascii="Cambria" w:hAnsi="Cambria"/>
          <w:sz w:val="20"/>
          <w:szCs w:val="20"/>
          <w:lang w:val="es-ES"/>
        </w:rPr>
        <w:t xml:space="preserve">. La defensa presentó los siguientes alegatos: </w:t>
      </w:r>
    </w:p>
    <w:p w:rsidR="008859F3" w:rsidRPr="0010796C" w:rsidRDefault="008859F3" w:rsidP="008859F3">
      <w:pPr>
        <w:ind w:left="720"/>
        <w:contextualSpacing/>
        <w:jc w:val="both"/>
        <w:rPr>
          <w:rFonts w:ascii="Cambria" w:hAnsi="Cambria" w:cs="Calibri"/>
          <w:color w:val="000000"/>
          <w:sz w:val="20"/>
          <w:szCs w:val="20"/>
          <w:lang w:val="es-ES"/>
        </w:rPr>
      </w:pPr>
    </w:p>
    <w:p w:rsidR="008859F3" w:rsidRPr="0010796C" w:rsidRDefault="008859F3" w:rsidP="00842956">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La Ley 24.390, reglamentaria del art. 7° punto 5 de la CADH (art. 9°), precisa en su art. 1° cuál es el tiempo </w:t>
      </w:r>
      <w:r w:rsidRPr="0010796C">
        <w:rPr>
          <w:rFonts w:ascii="Cambria" w:hAnsi="Cambria" w:cs="Calibri"/>
          <w:i/>
          <w:color w:val="000000"/>
          <w:sz w:val="20"/>
          <w:szCs w:val="20"/>
          <w:lang w:val="es-ES"/>
        </w:rPr>
        <w:t>máximo</w:t>
      </w:r>
      <w:r w:rsidRPr="0010796C">
        <w:rPr>
          <w:rFonts w:ascii="Cambria" w:hAnsi="Cambria" w:cs="Calibri"/>
          <w:color w:val="000000"/>
          <w:sz w:val="20"/>
          <w:szCs w:val="20"/>
          <w:lang w:val="es-ES"/>
        </w:rPr>
        <w:t xml:space="preserve"> de duración de la prisión preventiva mientras dure el proceso lo que no significa que, una prisión preventiva menor a dos años </w:t>
      </w:r>
      <w:r w:rsidRPr="0010796C">
        <w:rPr>
          <w:rFonts w:ascii="Cambria" w:hAnsi="Cambria" w:cs="Calibri"/>
          <w:i/>
          <w:color w:val="000000"/>
          <w:sz w:val="20"/>
          <w:szCs w:val="20"/>
          <w:lang w:val="es-ES"/>
        </w:rPr>
        <w:t>no sea irrazonable</w:t>
      </w:r>
      <w:r w:rsidRPr="0010796C">
        <w:rPr>
          <w:rFonts w:ascii="Cambria" w:hAnsi="Cambria" w:cs="Calibri"/>
          <w:color w:val="000000"/>
          <w:sz w:val="20"/>
          <w:szCs w:val="20"/>
          <w:lang w:val="es-ES"/>
        </w:rPr>
        <w:t xml:space="preserve"> circunstancia esta que de darse –tal cual es el caso de autos- impone a los jueces ordenar la inmediata libertad del detenido so pena de continuar con una detención que, por ser irrazonable, se transforma en ilegítima al privarse a la persona detenida del derecho a estar en libertad mientras se sustancia el proceso penal</w:t>
      </w:r>
      <w:r w:rsidRPr="0010796C">
        <w:rPr>
          <w:rStyle w:val="FootnoteReference"/>
          <w:rFonts w:ascii="Cambria" w:hAnsi="Cambria" w:cs="Calibri"/>
          <w:color w:val="000000"/>
          <w:sz w:val="20"/>
          <w:szCs w:val="20"/>
          <w:lang w:val="es-ES"/>
        </w:rPr>
        <w:footnoteReference w:id="8"/>
      </w:r>
      <w:r w:rsidRPr="0010796C">
        <w:rPr>
          <w:rFonts w:ascii="Cambria" w:hAnsi="Cambria" w:cs="Calibri"/>
          <w:color w:val="000000"/>
          <w:sz w:val="20"/>
          <w:szCs w:val="20"/>
          <w:lang w:val="es-ES"/>
        </w:rPr>
        <w:t>.</w:t>
      </w:r>
    </w:p>
    <w:p w:rsidR="008859F3" w:rsidRPr="0010796C" w:rsidRDefault="008859F3" w:rsidP="008859F3">
      <w:pPr>
        <w:ind w:right="135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b/>
      </w:r>
    </w:p>
    <w:p w:rsidR="008859F3" w:rsidRPr="0010796C" w:rsidRDefault="008859F3" w:rsidP="008859F3">
      <w:pPr>
        <w:ind w:right="1350" w:firstLine="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8859F3" w:rsidRPr="0010796C" w:rsidRDefault="008859F3" w:rsidP="008859F3">
      <w:pPr>
        <w:ind w:left="720" w:right="720"/>
        <w:jc w:val="both"/>
        <w:rPr>
          <w:rFonts w:ascii="Cambria" w:hAnsi="Cambria" w:cs="Calibri"/>
          <w:color w:val="000000"/>
          <w:sz w:val="20"/>
          <w:szCs w:val="20"/>
          <w:lang w:val="es-ES"/>
        </w:rPr>
      </w:pPr>
    </w:p>
    <w:p w:rsidR="008859F3" w:rsidRPr="0010796C" w:rsidRDefault="008859F3" w:rsidP="008859F3">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En consecuencia el tiempo máximo de duración de la prisión preventiva previsto por el art. 1° de la ley 24.390, no necesariamente implica el tiempo razonable de detención cautelar, Al ser este un término máximo establece un límite pero no puede ser superado, pero no la definición de un término que necesariamente toda persona inexorablemente deberá cumplir para que su prisión preventiva deba ser considerada razonable.</w:t>
      </w:r>
    </w:p>
    <w:p w:rsidR="008859F3" w:rsidRPr="0010796C" w:rsidRDefault="008859F3" w:rsidP="008859F3">
      <w:pPr>
        <w:ind w:lef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8859F3" w:rsidRPr="0010796C" w:rsidRDefault="008859F3" w:rsidP="008859F3">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Sin perjuicio de que los fundamentos constitucionales de la detención cautelar nunca se dieron de nuestro defendido, igualmente, oportuno resulta señalar que no se da con relación a Raúl Rolando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la posibilidad de que exista un peligro de fuga o de entorpezca la investigación judicial</w:t>
      </w:r>
      <w:r w:rsidRPr="0010796C">
        <w:rPr>
          <w:rStyle w:val="FootnoteReference"/>
          <w:rFonts w:ascii="Cambria" w:hAnsi="Cambria" w:cs="Calibri"/>
          <w:color w:val="000000"/>
          <w:sz w:val="20"/>
          <w:szCs w:val="20"/>
          <w:lang w:val="es-ES"/>
        </w:rPr>
        <w:footnoteReference w:id="9"/>
      </w:r>
      <w:r w:rsidRPr="0010796C">
        <w:rPr>
          <w:rFonts w:ascii="Cambria" w:hAnsi="Cambria" w:cs="Calibri"/>
          <w:color w:val="000000"/>
          <w:sz w:val="20"/>
          <w:szCs w:val="20"/>
          <w:lang w:val="es-ES"/>
        </w:rPr>
        <w:t>.</w:t>
      </w:r>
    </w:p>
    <w:p w:rsidR="008859F3" w:rsidRPr="0010796C" w:rsidRDefault="008859F3" w:rsidP="008859F3">
      <w:pPr>
        <w:contextualSpacing/>
        <w:jc w:val="both"/>
        <w:rPr>
          <w:rFonts w:ascii="Cambria" w:hAnsi="Cambria" w:cs="Calibri"/>
          <w:color w:val="000000"/>
          <w:sz w:val="20"/>
          <w:szCs w:val="20"/>
          <w:lang w:val="es-ES"/>
        </w:rPr>
      </w:pPr>
    </w:p>
    <w:p w:rsidR="008859F3" w:rsidRPr="0010796C" w:rsidRDefault="008859F3" w:rsidP="008859F3">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 de agosto de 2001 el Juez de Instrucción no. 1 emitió un auto mediante el cual rechazó la solicitud de la defensa y resolvió prorrogar la prisión preventiva decretada en contra del señor Romero por el término de ocho meses a partir del 4 de agosto de 2001</w:t>
      </w:r>
      <w:r w:rsidRPr="0010796C">
        <w:rPr>
          <w:rStyle w:val="FootnoteReference"/>
          <w:rFonts w:ascii="Cambria" w:hAnsi="Cambria" w:cs="Calibri"/>
          <w:color w:val="000000"/>
          <w:sz w:val="20"/>
          <w:szCs w:val="20"/>
          <w:lang w:val="es-ES"/>
        </w:rPr>
        <w:footnoteReference w:id="10"/>
      </w:r>
      <w:r w:rsidRPr="0010796C">
        <w:rPr>
          <w:rFonts w:ascii="Cambria" w:hAnsi="Cambria" w:cs="Calibri"/>
          <w:color w:val="000000"/>
          <w:sz w:val="20"/>
          <w:szCs w:val="20"/>
          <w:lang w:val="es-ES"/>
        </w:rPr>
        <w:t>. El Juez sostuvo lo siguiente:</w:t>
      </w:r>
    </w:p>
    <w:p w:rsidR="008859F3" w:rsidRPr="0010796C" w:rsidRDefault="008859F3" w:rsidP="008859F3">
      <w:pPr>
        <w:pStyle w:val="LightGrid-Accent31"/>
        <w:ind w:left="720"/>
        <w:contextualSpacing/>
        <w:jc w:val="both"/>
        <w:rPr>
          <w:rFonts w:ascii="Cambria" w:hAnsi="Cambria" w:cs="Calibri"/>
          <w:color w:val="000000"/>
          <w:sz w:val="20"/>
          <w:szCs w:val="20"/>
          <w:lang w:val="es-ES"/>
        </w:rPr>
      </w:pPr>
    </w:p>
    <w:p w:rsidR="008859F3" w:rsidRPr="0010796C" w:rsidRDefault="008859F3" w:rsidP="008859F3">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de acuerdo a las reglas del concurso real, [la pena en contra del señor Romero] sería superior a 5 años, teniendo en cuenta que se parte de dicha pena mínima, contemplándose la posibilidad de un máximo de 25 años, de todo lo cual se extrae la siguiente conclusión: que tal pronóstico de pena que se tiene en cuenta exclusivamente como aspecto de uno de los requisitos que hacen a la razonabilidad del encarcelamiento preventivo, cual es la evaluación de la existencia de peligro de evasión judicial, aspectos ambos que son considerados por la CIDH (…) y si bien aquel por sí solo no es suficiente como para presumir que aquella se dará, sí lo es cuando se dan otras circunstancias que en el caso son la inminencia de la realización de Juicios y las propias manifestaciones del imputado en el sentido expreso de no sometimiento a las autoridades judiciales que habrán de resolver sobre su situación en el proceso</w:t>
      </w:r>
      <w:r w:rsidRPr="0010796C">
        <w:rPr>
          <w:rStyle w:val="FootnoteReference"/>
          <w:rFonts w:ascii="Cambria" w:hAnsi="Cambria" w:cs="Calibri"/>
          <w:color w:val="000000"/>
          <w:sz w:val="20"/>
          <w:szCs w:val="20"/>
          <w:lang w:val="es-ES"/>
        </w:rPr>
        <w:footnoteReference w:id="11"/>
      </w:r>
      <w:r w:rsidRPr="0010796C">
        <w:rPr>
          <w:rFonts w:ascii="Cambria" w:hAnsi="Cambria" w:cs="Calibri"/>
          <w:color w:val="000000"/>
          <w:sz w:val="20"/>
          <w:szCs w:val="20"/>
          <w:lang w:val="es-ES"/>
        </w:rPr>
        <w:t>.</w:t>
      </w:r>
    </w:p>
    <w:p w:rsidR="008859F3" w:rsidRPr="0010796C" w:rsidRDefault="008859F3" w:rsidP="008859F3">
      <w:pPr>
        <w:ind w:left="720"/>
        <w:contextualSpacing/>
        <w:jc w:val="both"/>
        <w:rPr>
          <w:rFonts w:ascii="Cambria" w:hAnsi="Cambria" w:cs="Calibri"/>
          <w:color w:val="000000"/>
          <w:sz w:val="20"/>
          <w:szCs w:val="20"/>
          <w:lang w:val="es-ES"/>
        </w:rPr>
      </w:pPr>
    </w:p>
    <w:p w:rsidR="008859F3" w:rsidRPr="0010796C" w:rsidRDefault="008859F3" w:rsidP="008859F3">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La información disponible indica que el señor Romero fue dejado en libertad el 11 de septiembre de 2002 a través de un fallo del Superior Tribunal de Justicia</w:t>
      </w:r>
      <w:r w:rsidRPr="0010796C">
        <w:rPr>
          <w:rStyle w:val="FootnoteReference"/>
          <w:rFonts w:ascii="Cambria" w:hAnsi="Cambria" w:cs="Calibri"/>
          <w:color w:val="000000"/>
          <w:sz w:val="20"/>
          <w:szCs w:val="20"/>
          <w:lang w:val="es-ES"/>
        </w:rPr>
        <w:footnoteReference w:id="12"/>
      </w:r>
      <w:r w:rsidRPr="0010796C">
        <w:rPr>
          <w:rFonts w:ascii="Cambria" w:hAnsi="Cambria" w:cs="Calibri"/>
          <w:color w:val="000000"/>
          <w:sz w:val="20"/>
          <w:szCs w:val="20"/>
          <w:lang w:val="es-ES"/>
        </w:rPr>
        <w:t>. El peticionario indicó que en dicha decisión el Superior Tribunal ordenó la libertad del señor Romero debido al prolongado tiempo de prisión transcurrido sin sentencia firme</w:t>
      </w:r>
      <w:r w:rsidRPr="0010796C">
        <w:rPr>
          <w:rStyle w:val="FootnoteReference"/>
          <w:rFonts w:ascii="Cambria" w:hAnsi="Cambria" w:cs="Calibri"/>
          <w:color w:val="000000"/>
          <w:sz w:val="20"/>
          <w:szCs w:val="20"/>
          <w:lang w:val="es-ES"/>
        </w:rPr>
        <w:footnoteReference w:id="13"/>
      </w:r>
      <w:r w:rsidRPr="0010796C">
        <w:rPr>
          <w:rFonts w:ascii="Cambria" w:hAnsi="Cambria" w:cs="Calibri"/>
          <w:color w:val="000000"/>
          <w:sz w:val="20"/>
          <w:szCs w:val="20"/>
          <w:lang w:val="es-ES"/>
        </w:rPr>
        <w:t xml:space="preserve">. El Estado no controvirtió dicha información.  </w:t>
      </w:r>
    </w:p>
    <w:p w:rsidR="008859F3" w:rsidRPr="0010796C" w:rsidRDefault="008859F3" w:rsidP="008859F3">
      <w:pPr>
        <w:ind w:left="720"/>
        <w:contextualSpacing/>
        <w:jc w:val="both"/>
        <w:rPr>
          <w:rFonts w:ascii="Cambria" w:hAnsi="Cambria" w:cs="Calibri"/>
          <w:color w:val="000000"/>
          <w:sz w:val="20"/>
          <w:szCs w:val="20"/>
          <w:lang w:val="es-ES"/>
        </w:rPr>
      </w:pPr>
    </w:p>
    <w:p w:rsidR="008859F3" w:rsidRPr="0010796C" w:rsidRDefault="008859F3" w:rsidP="00725752">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De acuerdo a información pública, el 10 de mayo de 2016 el señor Romero fue detenido por “orden del Tribunal Oral Penal número 2 de Corrientes que unificó la sentencia de tres causas en su contra y le dicto doce años de prisión”</w:t>
      </w:r>
      <w:r w:rsidRPr="0010796C">
        <w:rPr>
          <w:rStyle w:val="FootnoteReference"/>
          <w:rFonts w:ascii="Cambria" w:hAnsi="Cambria" w:cs="Calibri"/>
          <w:color w:val="000000"/>
          <w:sz w:val="20"/>
          <w:szCs w:val="20"/>
          <w:lang w:val="es-ES"/>
        </w:rPr>
        <w:footnoteReference w:id="14"/>
      </w:r>
      <w:r w:rsidRPr="0010796C">
        <w:rPr>
          <w:rFonts w:ascii="Cambria" w:hAnsi="Cambria" w:cs="Calibri"/>
          <w:color w:val="000000"/>
          <w:sz w:val="20"/>
          <w:szCs w:val="20"/>
          <w:lang w:val="es-ES"/>
        </w:rPr>
        <w:t>. Se indicó que deberá cumplir siete años y siete meses</w:t>
      </w:r>
      <w:r w:rsidRPr="0010796C">
        <w:rPr>
          <w:rStyle w:val="FootnoteReference"/>
          <w:rFonts w:ascii="Cambria" w:hAnsi="Cambria" w:cs="Calibri"/>
          <w:color w:val="000000"/>
          <w:sz w:val="20"/>
          <w:szCs w:val="20"/>
          <w:lang w:val="es-ES"/>
        </w:rPr>
        <w:footnoteReference w:id="15"/>
      </w:r>
      <w:r w:rsidRPr="0010796C">
        <w:rPr>
          <w:rFonts w:ascii="Cambria" w:hAnsi="Cambria" w:cs="Calibri"/>
          <w:color w:val="000000"/>
          <w:sz w:val="20"/>
          <w:szCs w:val="20"/>
          <w:lang w:val="es-ES"/>
        </w:rPr>
        <w:t>.</w:t>
      </w:r>
    </w:p>
    <w:p w:rsidR="008859F3" w:rsidRPr="0010796C" w:rsidRDefault="008859F3" w:rsidP="00345F2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604792" w:rsidRPr="0010796C" w:rsidRDefault="009C4A18" w:rsidP="000633C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hanging="2160"/>
        <w:jc w:val="both"/>
        <w:rPr>
          <w:rFonts w:ascii="Cambria" w:hAnsi="Cambria"/>
          <w:b/>
          <w:sz w:val="20"/>
          <w:szCs w:val="20"/>
          <w:lang w:val="es-ES"/>
        </w:rPr>
      </w:pPr>
      <w:r w:rsidRPr="0010796C">
        <w:rPr>
          <w:rFonts w:ascii="Cambria" w:hAnsi="Cambria"/>
          <w:b/>
          <w:sz w:val="20"/>
          <w:szCs w:val="20"/>
          <w:lang w:val="es-ES"/>
        </w:rPr>
        <w:t>Sobre el proceso penal seguido en contra del señor Romero</w:t>
      </w:r>
      <w:r w:rsidR="007E3AE1" w:rsidRPr="0010796C">
        <w:rPr>
          <w:rFonts w:ascii="Cambria" w:hAnsi="Cambria"/>
          <w:b/>
          <w:sz w:val="20"/>
          <w:szCs w:val="20"/>
          <w:lang w:val="es-ES"/>
        </w:rPr>
        <w:t xml:space="preserve"> </w:t>
      </w:r>
      <w:proofErr w:type="spellStart"/>
      <w:r w:rsidR="007E3AE1" w:rsidRPr="0010796C">
        <w:rPr>
          <w:rFonts w:ascii="Cambria" w:hAnsi="Cambria"/>
          <w:b/>
          <w:sz w:val="20"/>
          <w:szCs w:val="20"/>
          <w:lang w:val="es-ES"/>
        </w:rPr>
        <w:t>Feris</w:t>
      </w:r>
      <w:proofErr w:type="spellEnd"/>
    </w:p>
    <w:p w:rsidR="001D26B9" w:rsidRPr="0010796C" w:rsidRDefault="001D26B9" w:rsidP="00C1705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93758C" w:rsidRPr="0010796C" w:rsidRDefault="00853AC7"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L</w:t>
      </w:r>
      <w:r w:rsidR="007006DE" w:rsidRPr="0010796C">
        <w:rPr>
          <w:rFonts w:ascii="Cambria" w:hAnsi="Cambria"/>
          <w:sz w:val="20"/>
          <w:szCs w:val="20"/>
          <w:lang w:val="es-ES"/>
        </w:rPr>
        <w:t xml:space="preserve">os hechos relacionados con el proceso penal seguido al señor Romero no se encuentran en controversia. </w:t>
      </w:r>
    </w:p>
    <w:p w:rsidR="007006DE" w:rsidRPr="0010796C" w:rsidRDefault="007006DE" w:rsidP="007006D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7006DE" w:rsidRPr="0010796C" w:rsidRDefault="007006DE"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lastRenderedPageBreak/>
        <w:t>El peticionario indicó</w:t>
      </w:r>
      <w:r w:rsidR="00345F29" w:rsidRPr="0010796C">
        <w:rPr>
          <w:rFonts w:ascii="Cambria" w:hAnsi="Cambria"/>
          <w:sz w:val="20"/>
          <w:szCs w:val="20"/>
          <w:lang w:val="es-ES"/>
        </w:rPr>
        <w:t xml:space="preserve"> que en 1999 el Sindicato de Trabajadores Judiciales de Corrientes presentó una denuncia en contra del señor Romero y otros funcionarios públicos </w:t>
      </w:r>
      <w:r w:rsidR="007E3AE1" w:rsidRPr="0010796C">
        <w:rPr>
          <w:rFonts w:ascii="Cambria" w:hAnsi="Cambria"/>
          <w:sz w:val="20"/>
          <w:szCs w:val="20"/>
          <w:lang w:val="es-ES"/>
        </w:rPr>
        <w:t>ante la Fiscalía de I</w:t>
      </w:r>
      <w:r w:rsidR="003363CA" w:rsidRPr="0010796C">
        <w:rPr>
          <w:rFonts w:ascii="Cambria" w:hAnsi="Cambria"/>
          <w:sz w:val="20"/>
          <w:szCs w:val="20"/>
          <w:lang w:val="es-ES"/>
        </w:rPr>
        <w:t>nstrucción no. 1 de la ciudad de Corrientes</w:t>
      </w:r>
      <w:r w:rsidR="003363CA" w:rsidRPr="0010796C">
        <w:rPr>
          <w:rStyle w:val="FootnoteReference"/>
          <w:rFonts w:ascii="Cambria" w:hAnsi="Cambria"/>
          <w:sz w:val="20"/>
          <w:szCs w:val="20"/>
          <w:lang w:val="es-ES"/>
        </w:rPr>
        <w:footnoteReference w:id="16"/>
      </w:r>
      <w:r w:rsidR="003363CA" w:rsidRPr="0010796C">
        <w:rPr>
          <w:rFonts w:ascii="Cambria" w:hAnsi="Cambria"/>
          <w:sz w:val="20"/>
          <w:szCs w:val="20"/>
          <w:lang w:val="es-ES"/>
        </w:rPr>
        <w:t xml:space="preserve">. En la denuncia se alegó la responsabilidad del señor Romero </w:t>
      </w:r>
      <w:r w:rsidR="00345F29" w:rsidRPr="0010796C">
        <w:rPr>
          <w:rFonts w:ascii="Cambria" w:hAnsi="Cambria"/>
          <w:sz w:val="20"/>
          <w:szCs w:val="20"/>
          <w:lang w:val="es-ES"/>
        </w:rPr>
        <w:t>por los delitos de</w:t>
      </w:r>
      <w:r w:rsidR="00D920CB" w:rsidRPr="0010796C">
        <w:rPr>
          <w:rFonts w:ascii="Cambria" w:hAnsi="Cambria"/>
          <w:sz w:val="20"/>
          <w:szCs w:val="20"/>
          <w:lang w:val="es-ES"/>
        </w:rPr>
        <w:t xml:space="preserve"> administración fraudulenta, enriquecimiento ilícito, peculado, abuso de autoridad, defraudación, malversación de caudales públicos, entre otros</w:t>
      </w:r>
      <w:r w:rsidR="00D920CB" w:rsidRPr="0010796C">
        <w:rPr>
          <w:rStyle w:val="FootnoteReference"/>
          <w:rFonts w:ascii="Cambria" w:hAnsi="Cambria"/>
          <w:sz w:val="20"/>
          <w:szCs w:val="20"/>
          <w:lang w:val="es-ES"/>
        </w:rPr>
        <w:footnoteReference w:id="17"/>
      </w:r>
      <w:r w:rsidR="00D920CB" w:rsidRPr="0010796C">
        <w:rPr>
          <w:rFonts w:ascii="Cambria" w:hAnsi="Cambria"/>
          <w:sz w:val="20"/>
          <w:szCs w:val="20"/>
          <w:lang w:val="es-ES"/>
        </w:rPr>
        <w:t xml:space="preserve">. Ello debido a </w:t>
      </w:r>
      <w:r w:rsidR="007E3AE1" w:rsidRPr="0010796C">
        <w:rPr>
          <w:rFonts w:ascii="Cambria" w:hAnsi="Cambria"/>
          <w:sz w:val="20"/>
          <w:szCs w:val="20"/>
          <w:lang w:val="es-ES"/>
        </w:rPr>
        <w:t xml:space="preserve">supuestos </w:t>
      </w:r>
      <w:r w:rsidR="00D920CB" w:rsidRPr="0010796C">
        <w:rPr>
          <w:rFonts w:ascii="Cambria" w:hAnsi="Cambria"/>
          <w:sz w:val="20"/>
          <w:szCs w:val="20"/>
          <w:lang w:val="es-ES"/>
        </w:rPr>
        <w:t>malos manejos en su condición de Intendente</w:t>
      </w:r>
      <w:r w:rsidR="00D920CB" w:rsidRPr="0010796C">
        <w:rPr>
          <w:rStyle w:val="FootnoteReference"/>
          <w:rFonts w:ascii="Cambria" w:hAnsi="Cambria"/>
          <w:sz w:val="20"/>
          <w:szCs w:val="20"/>
          <w:lang w:val="es-ES"/>
        </w:rPr>
        <w:footnoteReference w:id="18"/>
      </w:r>
      <w:r w:rsidR="00D920CB" w:rsidRPr="0010796C">
        <w:rPr>
          <w:rFonts w:ascii="Cambria" w:hAnsi="Cambria"/>
          <w:sz w:val="20"/>
          <w:szCs w:val="20"/>
          <w:lang w:val="es-ES"/>
        </w:rPr>
        <w:t xml:space="preserve">. </w:t>
      </w:r>
    </w:p>
    <w:p w:rsidR="00D920CB" w:rsidRPr="0010796C" w:rsidRDefault="00D920CB" w:rsidP="00D920C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A54E90" w:rsidRPr="0010796C" w:rsidRDefault="00D920CB" w:rsidP="00A54E9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La CIDH toma nota de que</w:t>
      </w:r>
      <w:r w:rsidR="00642322" w:rsidRPr="0010796C">
        <w:rPr>
          <w:rFonts w:ascii="Cambria" w:hAnsi="Cambria"/>
          <w:sz w:val="20"/>
          <w:szCs w:val="20"/>
          <w:lang w:val="es-ES"/>
        </w:rPr>
        <w:t xml:space="preserve"> a partir de tal denuncia,</w:t>
      </w:r>
      <w:r w:rsidRPr="0010796C">
        <w:rPr>
          <w:rFonts w:ascii="Cambria" w:hAnsi="Cambria"/>
          <w:sz w:val="20"/>
          <w:szCs w:val="20"/>
          <w:lang w:val="es-ES"/>
        </w:rPr>
        <w:t xml:space="preserve"> </w:t>
      </w:r>
      <w:r w:rsidR="007E3AE1" w:rsidRPr="0010796C">
        <w:rPr>
          <w:rFonts w:ascii="Cambria" w:hAnsi="Cambria"/>
          <w:sz w:val="20"/>
          <w:szCs w:val="20"/>
          <w:lang w:val="es-ES"/>
        </w:rPr>
        <w:t>se abrieron más de cincuenta</w:t>
      </w:r>
      <w:r w:rsidRPr="0010796C">
        <w:rPr>
          <w:rFonts w:ascii="Cambria" w:hAnsi="Cambria"/>
          <w:sz w:val="20"/>
          <w:szCs w:val="20"/>
          <w:lang w:val="es-ES"/>
        </w:rPr>
        <w:t xml:space="preserve"> causa</w:t>
      </w:r>
      <w:r w:rsidR="009673CE" w:rsidRPr="0010796C">
        <w:rPr>
          <w:rFonts w:ascii="Cambria" w:hAnsi="Cambria"/>
          <w:sz w:val="20"/>
          <w:szCs w:val="20"/>
          <w:lang w:val="es-ES"/>
        </w:rPr>
        <w:t>s</w:t>
      </w:r>
      <w:r w:rsidRPr="0010796C">
        <w:rPr>
          <w:rFonts w:ascii="Cambria" w:hAnsi="Cambria"/>
          <w:sz w:val="20"/>
          <w:szCs w:val="20"/>
          <w:lang w:val="es-ES"/>
        </w:rPr>
        <w:t xml:space="preserve"> penales</w:t>
      </w:r>
      <w:r w:rsidR="005D7802" w:rsidRPr="0010796C">
        <w:rPr>
          <w:rFonts w:ascii="Cambria" w:hAnsi="Cambria"/>
          <w:sz w:val="20"/>
          <w:szCs w:val="20"/>
          <w:lang w:val="es-ES"/>
        </w:rPr>
        <w:t xml:space="preserve"> contra el señor Romero </w:t>
      </w:r>
      <w:proofErr w:type="spellStart"/>
      <w:r w:rsidR="005D7802" w:rsidRPr="0010796C">
        <w:rPr>
          <w:rFonts w:ascii="Cambria" w:hAnsi="Cambria"/>
          <w:sz w:val="20"/>
          <w:szCs w:val="20"/>
          <w:lang w:val="es-ES"/>
        </w:rPr>
        <w:t>Feris</w:t>
      </w:r>
      <w:proofErr w:type="spellEnd"/>
      <w:r w:rsidR="00A54E90" w:rsidRPr="0010796C">
        <w:rPr>
          <w:rFonts w:ascii="Cambria" w:hAnsi="Cambria"/>
          <w:sz w:val="20"/>
          <w:szCs w:val="20"/>
          <w:lang w:val="es-ES"/>
        </w:rPr>
        <w:t xml:space="preserve"> y otras personas</w:t>
      </w:r>
      <w:r w:rsidRPr="0010796C">
        <w:rPr>
          <w:rFonts w:ascii="Cambria" w:hAnsi="Cambria"/>
          <w:sz w:val="20"/>
          <w:szCs w:val="20"/>
          <w:lang w:val="es-ES"/>
        </w:rPr>
        <w:t xml:space="preserve">. </w:t>
      </w:r>
      <w:r w:rsidR="009673CE" w:rsidRPr="0010796C">
        <w:rPr>
          <w:rFonts w:ascii="Cambria" w:hAnsi="Cambria"/>
          <w:sz w:val="20"/>
          <w:szCs w:val="20"/>
          <w:lang w:val="es-ES"/>
        </w:rPr>
        <w:t>Asimismo, de acue</w:t>
      </w:r>
      <w:r w:rsidR="007E3AE1" w:rsidRPr="0010796C">
        <w:rPr>
          <w:rFonts w:ascii="Cambria" w:hAnsi="Cambria"/>
          <w:sz w:val="20"/>
          <w:szCs w:val="20"/>
          <w:lang w:val="es-ES"/>
        </w:rPr>
        <w:t>rdo al informe remitido por el E</w:t>
      </w:r>
      <w:r w:rsidR="009673CE" w:rsidRPr="0010796C">
        <w:rPr>
          <w:rFonts w:ascii="Cambria" w:hAnsi="Cambria"/>
          <w:sz w:val="20"/>
          <w:szCs w:val="20"/>
          <w:lang w:val="es-ES"/>
        </w:rPr>
        <w:t>stado argentino de 2010 tres de ellas se encuentran con sentencia definitiva</w:t>
      </w:r>
      <w:r w:rsidR="009673CE" w:rsidRPr="0010796C">
        <w:rPr>
          <w:rStyle w:val="FootnoteReference"/>
          <w:rFonts w:ascii="Cambria" w:hAnsi="Cambria"/>
          <w:sz w:val="20"/>
          <w:szCs w:val="20"/>
          <w:lang w:val="es-ES"/>
        </w:rPr>
        <w:footnoteReference w:id="19"/>
      </w:r>
      <w:r w:rsidR="009673CE" w:rsidRPr="0010796C">
        <w:rPr>
          <w:rFonts w:ascii="Cambria" w:hAnsi="Cambria"/>
          <w:sz w:val="20"/>
          <w:szCs w:val="20"/>
          <w:lang w:val="es-ES"/>
        </w:rPr>
        <w:t xml:space="preserve">. </w:t>
      </w:r>
    </w:p>
    <w:p w:rsidR="0002703D" w:rsidRPr="0010796C" w:rsidRDefault="0002703D" w:rsidP="00202D9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D920CB" w:rsidRPr="0010796C" w:rsidRDefault="00D920CB" w:rsidP="009673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A continuación la Comisión </w:t>
      </w:r>
      <w:r w:rsidR="00F849B9" w:rsidRPr="0010796C">
        <w:rPr>
          <w:rFonts w:ascii="Cambria" w:hAnsi="Cambria"/>
          <w:sz w:val="20"/>
          <w:szCs w:val="20"/>
          <w:lang w:val="es-ES"/>
        </w:rPr>
        <w:t>efectuará</w:t>
      </w:r>
      <w:r w:rsidR="009C5EB1" w:rsidRPr="0010796C">
        <w:rPr>
          <w:rFonts w:ascii="Cambria" w:hAnsi="Cambria"/>
          <w:sz w:val="20"/>
          <w:szCs w:val="20"/>
          <w:lang w:val="es-ES"/>
        </w:rPr>
        <w:t xml:space="preserve"> sus determinaciones de hecho</w:t>
      </w:r>
      <w:r w:rsidR="00F849B9" w:rsidRPr="0010796C">
        <w:rPr>
          <w:rFonts w:ascii="Cambria" w:hAnsi="Cambria"/>
          <w:sz w:val="20"/>
          <w:szCs w:val="20"/>
          <w:lang w:val="es-ES"/>
        </w:rPr>
        <w:t xml:space="preserve"> a la luz de l</w:t>
      </w:r>
      <w:r w:rsidR="003363CA" w:rsidRPr="0010796C">
        <w:rPr>
          <w:rFonts w:ascii="Cambria" w:hAnsi="Cambria"/>
          <w:sz w:val="20"/>
          <w:szCs w:val="20"/>
          <w:lang w:val="es-ES"/>
        </w:rPr>
        <w:t xml:space="preserve">as piezas </w:t>
      </w:r>
      <w:r w:rsidR="00F849B9" w:rsidRPr="0010796C">
        <w:rPr>
          <w:rFonts w:ascii="Cambria" w:hAnsi="Cambria"/>
          <w:sz w:val="20"/>
          <w:szCs w:val="20"/>
          <w:lang w:val="es-ES"/>
        </w:rPr>
        <w:t xml:space="preserve">procesales </w:t>
      </w:r>
      <w:r w:rsidR="003363CA" w:rsidRPr="0010796C">
        <w:rPr>
          <w:rFonts w:ascii="Cambria" w:hAnsi="Cambria"/>
          <w:sz w:val="20"/>
          <w:szCs w:val="20"/>
          <w:lang w:val="es-ES"/>
        </w:rPr>
        <w:t>con las que cuenta</w:t>
      </w:r>
      <w:r w:rsidR="00F849B9" w:rsidRPr="0010796C">
        <w:rPr>
          <w:rFonts w:ascii="Cambria" w:hAnsi="Cambria"/>
          <w:sz w:val="20"/>
          <w:szCs w:val="20"/>
          <w:lang w:val="es-ES"/>
        </w:rPr>
        <w:t>, las cuales se refieren a cuatro causas penales</w:t>
      </w:r>
      <w:r w:rsidR="003A62A3" w:rsidRPr="0010796C">
        <w:rPr>
          <w:rFonts w:ascii="Cambria" w:hAnsi="Cambria"/>
          <w:sz w:val="20"/>
          <w:szCs w:val="20"/>
          <w:lang w:val="es-ES"/>
        </w:rPr>
        <w:t xml:space="preserve"> contra el señor Romero </w:t>
      </w:r>
      <w:proofErr w:type="spellStart"/>
      <w:r w:rsidR="003A62A3" w:rsidRPr="0010796C">
        <w:rPr>
          <w:rFonts w:ascii="Cambria" w:hAnsi="Cambria"/>
          <w:sz w:val="20"/>
          <w:szCs w:val="20"/>
          <w:lang w:val="es-ES"/>
        </w:rPr>
        <w:t>Feris</w:t>
      </w:r>
      <w:proofErr w:type="spellEnd"/>
      <w:r w:rsidR="00CF5396" w:rsidRPr="0010796C">
        <w:rPr>
          <w:rFonts w:ascii="Cambria" w:hAnsi="Cambria"/>
          <w:sz w:val="20"/>
          <w:szCs w:val="20"/>
          <w:lang w:val="es-ES"/>
        </w:rPr>
        <w:t xml:space="preserve"> y otras personas</w:t>
      </w:r>
      <w:r w:rsidR="003A62A3" w:rsidRPr="0010796C">
        <w:rPr>
          <w:rFonts w:ascii="Cambria" w:hAnsi="Cambria"/>
          <w:sz w:val="20"/>
          <w:szCs w:val="20"/>
          <w:lang w:val="es-ES"/>
        </w:rPr>
        <w:t>.</w:t>
      </w:r>
      <w:r w:rsidR="00F849B9" w:rsidRPr="0010796C">
        <w:rPr>
          <w:rFonts w:ascii="Cambria" w:hAnsi="Cambria"/>
          <w:sz w:val="20"/>
          <w:szCs w:val="20"/>
          <w:lang w:val="es-ES"/>
        </w:rPr>
        <w:t xml:space="preserve"> </w:t>
      </w:r>
      <w:r w:rsidR="0002703D" w:rsidRPr="0010796C">
        <w:rPr>
          <w:rFonts w:ascii="Cambria" w:hAnsi="Cambria"/>
          <w:sz w:val="20"/>
          <w:szCs w:val="20"/>
          <w:lang w:val="es-ES"/>
        </w:rPr>
        <w:t xml:space="preserve">La Comisión destaca además que dichas piezas procesales no permiten establecer la cronología de las referidas causas en su integridad y que más bien se relacionan con los recursos interpuestos puntualmente respecto de las </w:t>
      </w:r>
      <w:r w:rsidR="00511A2C" w:rsidRPr="0010796C">
        <w:rPr>
          <w:rFonts w:ascii="Cambria" w:hAnsi="Cambria"/>
          <w:sz w:val="20"/>
          <w:szCs w:val="20"/>
          <w:lang w:val="es-ES"/>
        </w:rPr>
        <w:t xml:space="preserve">alegadas violaciones al debido proceso. </w:t>
      </w:r>
      <w:r w:rsidR="00A54E90" w:rsidRPr="0010796C">
        <w:rPr>
          <w:rFonts w:ascii="Cambria" w:hAnsi="Cambria"/>
          <w:sz w:val="20"/>
          <w:szCs w:val="20"/>
          <w:lang w:val="es-ES"/>
        </w:rPr>
        <w:t xml:space="preserve">En el marco de dichos recursos el señor Romero </w:t>
      </w:r>
      <w:proofErr w:type="spellStart"/>
      <w:r w:rsidR="00A54E90" w:rsidRPr="0010796C">
        <w:rPr>
          <w:rFonts w:ascii="Cambria" w:hAnsi="Cambria"/>
          <w:sz w:val="20"/>
          <w:szCs w:val="20"/>
          <w:lang w:val="es-ES"/>
        </w:rPr>
        <w:t>Feris</w:t>
      </w:r>
      <w:proofErr w:type="spellEnd"/>
      <w:r w:rsidR="00A54E90" w:rsidRPr="0010796C">
        <w:rPr>
          <w:rFonts w:ascii="Cambria" w:hAnsi="Cambria"/>
          <w:sz w:val="20"/>
          <w:szCs w:val="20"/>
          <w:lang w:val="es-ES"/>
        </w:rPr>
        <w:t xml:space="preserve"> planteó </w:t>
      </w:r>
      <w:r w:rsidR="0010796C" w:rsidRPr="0010796C">
        <w:rPr>
          <w:rFonts w:ascii="Cambria" w:hAnsi="Cambria"/>
          <w:sz w:val="20"/>
          <w:szCs w:val="20"/>
          <w:lang w:val="es-ES"/>
        </w:rPr>
        <w:t>reiteradamente</w:t>
      </w:r>
      <w:r w:rsidR="00A54E90" w:rsidRPr="0010796C">
        <w:rPr>
          <w:rFonts w:ascii="Cambria" w:hAnsi="Cambria"/>
          <w:sz w:val="20"/>
          <w:szCs w:val="20"/>
          <w:lang w:val="es-ES"/>
        </w:rPr>
        <w:t xml:space="preserve"> que dichas violaciones al debido proceso y particularmente al derecho a ser juzgado por autoridad competente, independiente e imparcial,</w:t>
      </w:r>
      <w:r w:rsidR="008B7F78" w:rsidRPr="0010796C">
        <w:rPr>
          <w:rFonts w:ascii="Cambria" w:hAnsi="Cambria"/>
          <w:sz w:val="20"/>
          <w:szCs w:val="20"/>
          <w:lang w:val="es-ES"/>
        </w:rPr>
        <w:t xml:space="preserve"> fueron cometidas como una forma de persecución política mediante la apertura de causas penales conocidas por autoridades judiciales nombradas específicamente con dicha finalidad. De los recursos presentados por el señor Romero </w:t>
      </w:r>
      <w:proofErr w:type="spellStart"/>
      <w:r w:rsidR="008B7F78" w:rsidRPr="0010796C">
        <w:rPr>
          <w:rFonts w:ascii="Cambria" w:hAnsi="Cambria"/>
          <w:sz w:val="20"/>
          <w:szCs w:val="20"/>
          <w:lang w:val="es-ES"/>
        </w:rPr>
        <w:t>Feris</w:t>
      </w:r>
      <w:proofErr w:type="spellEnd"/>
      <w:r w:rsidR="008B7F78" w:rsidRPr="0010796C">
        <w:rPr>
          <w:rFonts w:ascii="Cambria" w:hAnsi="Cambria"/>
          <w:sz w:val="20"/>
          <w:szCs w:val="20"/>
          <w:lang w:val="es-ES"/>
        </w:rPr>
        <w:t xml:space="preserve"> se deprende su alegato constante en cuanto a que las designaciones de autoridades judiciales y asignaciones de competencia de manera irregular, se instrumentalizaron para consolida</w:t>
      </w:r>
      <w:r w:rsidR="00643501" w:rsidRPr="0010796C">
        <w:rPr>
          <w:rFonts w:ascii="Cambria" w:hAnsi="Cambria"/>
          <w:sz w:val="20"/>
          <w:szCs w:val="20"/>
          <w:lang w:val="es-ES"/>
        </w:rPr>
        <w:t>r</w:t>
      </w:r>
      <w:r w:rsidR="008B7F78" w:rsidRPr="0010796C">
        <w:rPr>
          <w:rFonts w:ascii="Cambria" w:hAnsi="Cambria"/>
          <w:sz w:val="20"/>
          <w:szCs w:val="20"/>
          <w:lang w:val="es-ES"/>
        </w:rPr>
        <w:t xml:space="preserve"> dicha persecución política. </w:t>
      </w:r>
    </w:p>
    <w:p w:rsidR="003363CA" w:rsidRPr="0010796C" w:rsidRDefault="003363CA" w:rsidP="003363C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9673CE" w:rsidRPr="0010796C" w:rsidRDefault="009673CE" w:rsidP="00A26EAA">
      <w:pPr>
        <w:pStyle w:val="BodyTextInden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hanging="720"/>
        <w:jc w:val="both"/>
        <w:rPr>
          <w:rFonts w:ascii="Cambria" w:hAnsi="Cambria"/>
          <w:b/>
          <w:sz w:val="20"/>
          <w:szCs w:val="20"/>
          <w:lang w:val="es-ES"/>
        </w:rPr>
      </w:pPr>
      <w:r w:rsidRPr="0010796C">
        <w:rPr>
          <w:rFonts w:ascii="Cambria" w:hAnsi="Cambria"/>
          <w:b/>
          <w:sz w:val="20"/>
          <w:szCs w:val="20"/>
          <w:lang w:val="es-ES"/>
        </w:rPr>
        <w:t>Causa - SITRAJ-Corrientes S/Denuncia-Capital</w:t>
      </w:r>
    </w:p>
    <w:p w:rsidR="009673CE" w:rsidRPr="0010796C" w:rsidRDefault="009673CE" w:rsidP="009673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60450" w:rsidRPr="0010796C" w:rsidRDefault="009673CE"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w:t>
      </w:r>
      <w:r w:rsidR="000B16C5" w:rsidRPr="0010796C">
        <w:rPr>
          <w:rFonts w:ascii="Cambria" w:hAnsi="Cambria"/>
          <w:sz w:val="20"/>
          <w:szCs w:val="20"/>
          <w:lang w:val="es-ES"/>
        </w:rPr>
        <w:t xml:space="preserve">l 27 de julio de 2000 la defensa del señor Romero </w:t>
      </w:r>
      <w:proofErr w:type="spellStart"/>
      <w:r w:rsidR="000B16C5" w:rsidRPr="0010796C">
        <w:rPr>
          <w:rFonts w:ascii="Cambria" w:hAnsi="Cambria"/>
          <w:sz w:val="20"/>
          <w:szCs w:val="20"/>
          <w:lang w:val="es-ES"/>
        </w:rPr>
        <w:t>Feris</w:t>
      </w:r>
      <w:proofErr w:type="spellEnd"/>
      <w:r w:rsidR="000B16C5" w:rsidRPr="0010796C">
        <w:rPr>
          <w:rFonts w:ascii="Cambria" w:hAnsi="Cambria"/>
          <w:sz w:val="20"/>
          <w:szCs w:val="20"/>
          <w:lang w:val="es-ES"/>
        </w:rPr>
        <w:t xml:space="preserve"> planteó </w:t>
      </w:r>
      <w:r w:rsidR="00760450" w:rsidRPr="0010796C">
        <w:rPr>
          <w:rFonts w:ascii="Cambria" w:hAnsi="Cambria"/>
          <w:sz w:val="20"/>
          <w:szCs w:val="20"/>
          <w:lang w:val="es-ES"/>
        </w:rPr>
        <w:t xml:space="preserve">un recurso de </w:t>
      </w:r>
      <w:r w:rsidR="000B16C5" w:rsidRPr="0010796C">
        <w:rPr>
          <w:rFonts w:ascii="Cambria" w:hAnsi="Cambria"/>
          <w:sz w:val="20"/>
          <w:szCs w:val="20"/>
          <w:lang w:val="es-ES"/>
        </w:rPr>
        <w:t>nulidad con apelación en subsidio ante el Ju</w:t>
      </w:r>
      <w:r w:rsidR="002C5831" w:rsidRPr="0010796C">
        <w:rPr>
          <w:rFonts w:ascii="Cambria" w:hAnsi="Cambria"/>
          <w:sz w:val="20"/>
          <w:szCs w:val="20"/>
          <w:lang w:val="es-ES"/>
        </w:rPr>
        <w:t>ez</w:t>
      </w:r>
      <w:r w:rsidR="000B16C5" w:rsidRPr="0010796C">
        <w:rPr>
          <w:rFonts w:ascii="Cambria" w:hAnsi="Cambria"/>
          <w:sz w:val="20"/>
          <w:szCs w:val="20"/>
          <w:lang w:val="es-ES"/>
        </w:rPr>
        <w:t xml:space="preserve"> de Instrucción no. 1 de la ciudad de Corrientes</w:t>
      </w:r>
      <w:r w:rsidR="000B16C5" w:rsidRPr="0010796C">
        <w:rPr>
          <w:rStyle w:val="FootnoteReference"/>
          <w:rFonts w:ascii="Cambria" w:hAnsi="Cambria"/>
          <w:sz w:val="20"/>
          <w:szCs w:val="20"/>
          <w:lang w:val="es-ES"/>
        </w:rPr>
        <w:footnoteReference w:id="20"/>
      </w:r>
      <w:r w:rsidR="00760450" w:rsidRPr="0010796C">
        <w:rPr>
          <w:rFonts w:ascii="Cambria" w:hAnsi="Cambria"/>
          <w:sz w:val="20"/>
          <w:szCs w:val="20"/>
          <w:lang w:val="es-ES"/>
        </w:rPr>
        <w:t xml:space="preserve">. </w:t>
      </w:r>
      <w:r w:rsidR="00FA00A4" w:rsidRPr="0010796C">
        <w:rPr>
          <w:rFonts w:ascii="Cambria" w:hAnsi="Cambria"/>
          <w:sz w:val="20"/>
          <w:szCs w:val="20"/>
          <w:lang w:val="es-ES"/>
        </w:rPr>
        <w:t xml:space="preserve">En dicho recurso alegó que </w:t>
      </w:r>
      <w:r w:rsidR="007458AD" w:rsidRPr="0010796C">
        <w:rPr>
          <w:rFonts w:ascii="Cambria" w:hAnsi="Cambria"/>
          <w:sz w:val="20"/>
          <w:szCs w:val="20"/>
          <w:lang w:val="es-ES"/>
        </w:rPr>
        <w:t>el referido</w:t>
      </w:r>
      <w:r w:rsidR="00760450" w:rsidRPr="0010796C">
        <w:rPr>
          <w:rFonts w:ascii="Cambria" w:hAnsi="Cambria"/>
          <w:sz w:val="20"/>
          <w:szCs w:val="20"/>
          <w:lang w:val="es-ES"/>
        </w:rPr>
        <w:t xml:space="preserve"> juez fue designado de manera irregular por lo que no se respetó el principio de juez natural</w:t>
      </w:r>
      <w:r w:rsidR="00760450" w:rsidRPr="0010796C">
        <w:rPr>
          <w:rStyle w:val="FootnoteReference"/>
          <w:rFonts w:ascii="Cambria" w:hAnsi="Cambria"/>
          <w:sz w:val="20"/>
          <w:szCs w:val="20"/>
          <w:lang w:val="es-ES"/>
        </w:rPr>
        <w:footnoteReference w:id="21"/>
      </w:r>
      <w:r w:rsidR="00760450" w:rsidRPr="0010796C">
        <w:rPr>
          <w:rFonts w:ascii="Cambria" w:hAnsi="Cambria"/>
          <w:sz w:val="20"/>
          <w:szCs w:val="20"/>
          <w:lang w:val="es-ES"/>
        </w:rPr>
        <w:t>. La defensa indicó que dicho juez ocupó el noveno lugar en la tabla de puntajes del concurso para el cargo y</w:t>
      </w:r>
      <w:r w:rsidR="00E86FC5" w:rsidRPr="0010796C">
        <w:rPr>
          <w:rFonts w:ascii="Cambria" w:hAnsi="Cambria"/>
          <w:sz w:val="20"/>
          <w:szCs w:val="20"/>
          <w:lang w:val="es-ES"/>
        </w:rPr>
        <w:t>,</w:t>
      </w:r>
      <w:r w:rsidR="00760450" w:rsidRPr="0010796C">
        <w:rPr>
          <w:rFonts w:ascii="Cambria" w:hAnsi="Cambria"/>
          <w:sz w:val="20"/>
          <w:szCs w:val="20"/>
          <w:lang w:val="es-ES"/>
        </w:rPr>
        <w:t xml:space="preserve"> a pesar de ello, fue investido con ese nombramiento a pesar de que existían ocho personas con puntajes más altos que él</w:t>
      </w:r>
      <w:r w:rsidR="0017323B" w:rsidRPr="0010796C">
        <w:rPr>
          <w:rStyle w:val="FootnoteReference"/>
          <w:rFonts w:ascii="Cambria" w:hAnsi="Cambria"/>
          <w:sz w:val="20"/>
          <w:szCs w:val="20"/>
          <w:lang w:val="es-ES"/>
        </w:rPr>
        <w:footnoteReference w:id="22"/>
      </w:r>
      <w:r w:rsidR="00760450" w:rsidRPr="0010796C">
        <w:rPr>
          <w:rFonts w:ascii="Cambria" w:hAnsi="Cambria"/>
          <w:sz w:val="20"/>
          <w:szCs w:val="20"/>
          <w:lang w:val="es-ES"/>
        </w:rPr>
        <w:t>.</w:t>
      </w:r>
      <w:r w:rsidR="008A6B1C" w:rsidRPr="0010796C">
        <w:rPr>
          <w:rFonts w:ascii="Cambria" w:hAnsi="Cambria"/>
          <w:sz w:val="20"/>
          <w:szCs w:val="20"/>
          <w:lang w:val="es-ES"/>
        </w:rPr>
        <w:t xml:space="preserve"> La defensa agregó que dicha persona, antes de ser designada como juez, ocupa</w:t>
      </w:r>
      <w:r w:rsidR="00E86FC5" w:rsidRPr="0010796C">
        <w:rPr>
          <w:rFonts w:ascii="Cambria" w:hAnsi="Cambria"/>
          <w:sz w:val="20"/>
          <w:szCs w:val="20"/>
          <w:lang w:val="es-ES"/>
        </w:rPr>
        <w:t>b</w:t>
      </w:r>
      <w:r w:rsidR="008A6B1C" w:rsidRPr="0010796C">
        <w:rPr>
          <w:rFonts w:ascii="Cambria" w:hAnsi="Cambria"/>
          <w:sz w:val="20"/>
          <w:szCs w:val="20"/>
          <w:lang w:val="es-ES"/>
        </w:rPr>
        <w:t>a el cargo de asesor del Ministro Secretario General de la Gobernación</w:t>
      </w:r>
      <w:r w:rsidR="008A6B1C" w:rsidRPr="0010796C">
        <w:rPr>
          <w:rStyle w:val="FootnoteReference"/>
          <w:rFonts w:ascii="Cambria" w:hAnsi="Cambria"/>
          <w:sz w:val="20"/>
          <w:szCs w:val="20"/>
          <w:lang w:val="es-ES"/>
        </w:rPr>
        <w:footnoteReference w:id="23"/>
      </w:r>
      <w:r w:rsidR="008A6B1C" w:rsidRPr="0010796C">
        <w:rPr>
          <w:rFonts w:ascii="Cambria" w:hAnsi="Cambria"/>
          <w:sz w:val="20"/>
          <w:szCs w:val="20"/>
          <w:lang w:val="es-ES"/>
        </w:rPr>
        <w:t>.</w:t>
      </w:r>
      <w:r w:rsidR="0051172C" w:rsidRPr="0010796C">
        <w:rPr>
          <w:rFonts w:ascii="Cambria" w:hAnsi="Cambria"/>
          <w:sz w:val="20"/>
          <w:szCs w:val="20"/>
          <w:lang w:val="es-ES"/>
        </w:rPr>
        <w:t xml:space="preserve"> También indicó que “la maniobra desarrollada para crear un ‘tribunal especial’ encubierto, debe ser analizada en su conjunto, esto no fue más que el primer paso”, pues con posterioridad al mismo de incumplieron las reglas de asignación de competencias. </w:t>
      </w:r>
      <w:r w:rsidR="004945AB" w:rsidRPr="0010796C">
        <w:rPr>
          <w:rFonts w:ascii="Cambria" w:hAnsi="Cambria"/>
          <w:sz w:val="20"/>
          <w:szCs w:val="20"/>
          <w:lang w:val="es-ES"/>
        </w:rPr>
        <w:t xml:space="preserve">Más detalladamente la defensa señaló que: </w:t>
      </w:r>
    </w:p>
    <w:p w:rsidR="004945AB" w:rsidRPr="0010796C" w:rsidRDefault="004945AB" w:rsidP="004945A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4945AB" w:rsidRPr="0010796C" w:rsidRDefault="00654575" w:rsidP="0065457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El Dr. Mario Payes, quien había figurado en el 9 lugar en el Orden de Mérito realizado por el Consejo de la Magistratura</w:t>
      </w:r>
      <w:r w:rsidR="001D79D8" w:rsidRPr="0010796C">
        <w:rPr>
          <w:rFonts w:ascii="Cambria" w:hAnsi="Cambria"/>
          <w:sz w:val="20"/>
          <w:szCs w:val="20"/>
          <w:lang w:val="es-ES"/>
        </w:rPr>
        <w:t xml:space="preserve">, que al momento de ser propuesto por el P.E., se desempeñaba como asesor del Ministro de Gobierno, que tuvo la opinión de la Asociación de Magistrados y </w:t>
      </w:r>
      <w:r w:rsidR="001D79D8" w:rsidRPr="0010796C">
        <w:rPr>
          <w:rFonts w:ascii="Cambria" w:hAnsi="Cambria"/>
          <w:sz w:val="20"/>
          <w:szCs w:val="20"/>
          <w:lang w:val="es-ES"/>
        </w:rPr>
        <w:lastRenderedPageBreak/>
        <w:t xml:space="preserve">del Colegio de Abogados, expresadas públicamente en contra, que fue propuesto por el Senador </w:t>
      </w:r>
      <w:proofErr w:type="spellStart"/>
      <w:r w:rsidR="001D79D8" w:rsidRPr="0010796C">
        <w:rPr>
          <w:rFonts w:ascii="Cambria" w:hAnsi="Cambria"/>
          <w:sz w:val="20"/>
          <w:szCs w:val="20"/>
          <w:lang w:val="es-ES"/>
        </w:rPr>
        <w:t>Perié</w:t>
      </w:r>
      <w:proofErr w:type="spellEnd"/>
      <w:r w:rsidR="001D79D8" w:rsidRPr="0010796C">
        <w:rPr>
          <w:rFonts w:ascii="Cambria" w:hAnsi="Cambria"/>
          <w:sz w:val="20"/>
          <w:szCs w:val="20"/>
          <w:lang w:val="es-ES"/>
        </w:rPr>
        <w:t xml:space="preserve"> a cargo del P.E. y es este mismo Senador que lo propone, el que da el voto decisivo para el “acuerdo” exigido por la Constitución Provincial, ahora en calidad de Senador, es el que llega al conocimiento de todas las causas que se sustancian contra Raúl Rolando Romero </w:t>
      </w:r>
      <w:proofErr w:type="spellStart"/>
      <w:r w:rsidR="001D79D8" w:rsidRPr="0010796C">
        <w:rPr>
          <w:rFonts w:ascii="Cambria" w:hAnsi="Cambria"/>
          <w:sz w:val="20"/>
          <w:szCs w:val="20"/>
          <w:lang w:val="es-ES"/>
        </w:rPr>
        <w:t>Feris</w:t>
      </w:r>
      <w:proofErr w:type="spellEnd"/>
      <w:r w:rsidR="001D79D8" w:rsidRPr="0010796C">
        <w:rPr>
          <w:rFonts w:ascii="Cambria" w:hAnsi="Cambria"/>
          <w:sz w:val="20"/>
          <w:szCs w:val="20"/>
          <w:lang w:val="es-ES"/>
        </w:rPr>
        <w:t>; tras la violación flagrante por parte del Superior Tribunal de Justicia, de las normas procesales relativas a la competencia por conexión y a las reglas de la competencia por turno</w:t>
      </w:r>
      <w:r w:rsidR="00FA7ED9" w:rsidRPr="0010796C">
        <w:rPr>
          <w:rStyle w:val="FootnoteReference"/>
          <w:rFonts w:ascii="Cambria" w:hAnsi="Cambria"/>
          <w:sz w:val="20"/>
          <w:szCs w:val="20"/>
          <w:lang w:val="es-ES"/>
        </w:rPr>
        <w:footnoteReference w:id="24"/>
      </w:r>
      <w:r w:rsidR="001D79D8" w:rsidRPr="0010796C">
        <w:rPr>
          <w:rFonts w:ascii="Cambria" w:hAnsi="Cambria"/>
          <w:sz w:val="20"/>
          <w:szCs w:val="20"/>
          <w:lang w:val="es-ES"/>
        </w:rPr>
        <w:t xml:space="preserve">. </w:t>
      </w:r>
    </w:p>
    <w:p w:rsidR="00C36E53" w:rsidRPr="0010796C" w:rsidRDefault="00C36E53" w:rsidP="006652C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D3E4E" w:rsidRPr="0010796C" w:rsidRDefault="00BC63CE"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El 26 d</w:t>
      </w:r>
      <w:r w:rsidR="002C5831" w:rsidRPr="0010796C">
        <w:rPr>
          <w:rFonts w:ascii="Cambria" w:hAnsi="Cambria"/>
          <w:sz w:val="20"/>
          <w:szCs w:val="20"/>
          <w:lang w:val="es-ES"/>
        </w:rPr>
        <w:t xml:space="preserve">e septiembre de 2000 el Juez </w:t>
      </w:r>
      <w:r w:rsidRPr="0010796C">
        <w:rPr>
          <w:rFonts w:ascii="Cambria" w:hAnsi="Cambria"/>
          <w:sz w:val="20"/>
          <w:szCs w:val="20"/>
          <w:lang w:val="es-ES"/>
        </w:rPr>
        <w:t xml:space="preserve">de Instrucción no. </w:t>
      </w:r>
      <w:r w:rsidR="00570E07" w:rsidRPr="0010796C">
        <w:rPr>
          <w:rFonts w:ascii="Cambria" w:hAnsi="Cambria"/>
          <w:sz w:val="20"/>
          <w:szCs w:val="20"/>
          <w:lang w:val="es-ES"/>
        </w:rPr>
        <w:t>1</w:t>
      </w:r>
      <w:r w:rsidR="00760450" w:rsidRPr="0010796C">
        <w:rPr>
          <w:rFonts w:ascii="Cambria" w:hAnsi="Cambria"/>
          <w:sz w:val="20"/>
          <w:szCs w:val="20"/>
          <w:lang w:val="es-ES"/>
        </w:rPr>
        <w:t xml:space="preserve"> emitió un auto</w:t>
      </w:r>
      <w:r w:rsidR="00570E07" w:rsidRPr="0010796C">
        <w:rPr>
          <w:rFonts w:ascii="Cambria" w:hAnsi="Cambria"/>
          <w:sz w:val="20"/>
          <w:szCs w:val="20"/>
          <w:lang w:val="es-ES"/>
        </w:rPr>
        <w:t xml:space="preserve"> </w:t>
      </w:r>
      <w:r w:rsidR="00760450" w:rsidRPr="0010796C">
        <w:rPr>
          <w:rFonts w:ascii="Cambria" w:hAnsi="Cambria"/>
          <w:sz w:val="20"/>
          <w:szCs w:val="20"/>
          <w:lang w:val="es-ES"/>
        </w:rPr>
        <w:t>en el que rechazó los alegatos de la defensa del señor Romero</w:t>
      </w:r>
      <w:r w:rsidR="00570E07" w:rsidRPr="0010796C">
        <w:rPr>
          <w:rStyle w:val="FootnoteReference"/>
          <w:rFonts w:ascii="Cambria" w:hAnsi="Cambria"/>
          <w:sz w:val="20"/>
          <w:szCs w:val="20"/>
          <w:lang w:val="es-ES"/>
        </w:rPr>
        <w:footnoteReference w:id="25"/>
      </w:r>
      <w:r w:rsidR="00760450" w:rsidRPr="0010796C">
        <w:rPr>
          <w:rFonts w:ascii="Cambria" w:hAnsi="Cambria"/>
          <w:sz w:val="20"/>
          <w:szCs w:val="20"/>
          <w:lang w:val="es-ES"/>
        </w:rPr>
        <w:t xml:space="preserve">. </w:t>
      </w:r>
      <w:r w:rsidR="006D72DC" w:rsidRPr="0010796C">
        <w:rPr>
          <w:rFonts w:ascii="Cambria" w:hAnsi="Cambria"/>
          <w:sz w:val="20"/>
          <w:szCs w:val="20"/>
          <w:lang w:val="es-ES"/>
        </w:rPr>
        <w:t>En el marco de este recurso, el Fiscal de Instrucción No. 1</w:t>
      </w:r>
      <w:r w:rsidR="007D3E4E" w:rsidRPr="0010796C">
        <w:rPr>
          <w:rFonts w:ascii="Cambria" w:hAnsi="Cambria"/>
          <w:sz w:val="20"/>
          <w:szCs w:val="20"/>
          <w:lang w:val="es-ES"/>
        </w:rPr>
        <w:t xml:space="preserve"> indicó lo siguiente:</w:t>
      </w:r>
    </w:p>
    <w:p w:rsidR="007D3E4E" w:rsidRPr="0010796C" w:rsidRDefault="007D3E4E" w:rsidP="007D3E4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C36E53" w:rsidRPr="0010796C" w:rsidRDefault="007D3E4E" w:rsidP="006D72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 Que en relación a la designación de los jueces y el trámite de la misma, dicha materia está especialmente reglada por el artículo 142 de la Constitución Provincial y no puede la ley acotar la facultad que la Constitución le otorga sin ninguna restricción, de allí que la Ley de Creación del Consejo de la Magistratura no impone al Poder Ejecutivo la obligación de designar el primero de la lista, ni siqu</w:t>
      </w:r>
      <w:r w:rsidR="0017323B" w:rsidRPr="0010796C">
        <w:rPr>
          <w:rFonts w:ascii="Cambria" w:hAnsi="Cambria"/>
          <w:sz w:val="20"/>
          <w:szCs w:val="20"/>
          <w:lang w:val="es-ES"/>
        </w:rPr>
        <w:t>iera dentro de los tres primero</w:t>
      </w:r>
      <w:r w:rsidR="007E3AE1" w:rsidRPr="0010796C">
        <w:rPr>
          <w:rFonts w:ascii="Cambria" w:hAnsi="Cambria"/>
          <w:sz w:val="20"/>
          <w:szCs w:val="20"/>
          <w:lang w:val="es-ES"/>
        </w:rPr>
        <w:t>s</w:t>
      </w:r>
      <w:r w:rsidR="006E0253" w:rsidRPr="0010796C">
        <w:rPr>
          <w:rStyle w:val="FootnoteReference"/>
          <w:rFonts w:ascii="Cambria" w:hAnsi="Cambria"/>
          <w:sz w:val="20"/>
          <w:szCs w:val="20"/>
          <w:lang w:val="es-ES"/>
        </w:rPr>
        <w:footnoteReference w:id="26"/>
      </w:r>
      <w:r w:rsidR="00A07A66" w:rsidRPr="0010796C">
        <w:rPr>
          <w:rFonts w:ascii="Cambria" w:hAnsi="Cambria"/>
          <w:sz w:val="20"/>
          <w:szCs w:val="20"/>
          <w:lang w:val="es-ES"/>
        </w:rPr>
        <w:t>.</w:t>
      </w:r>
    </w:p>
    <w:p w:rsidR="00E65A1C" w:rsidRPr="0010796C" w:rsidRDefault="00E65A1C" w:rsidP="00E65A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6D72DC" w:rsidRPr="0010796C" w:rsidRDefault="002C5831"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El Juez de Instrucción no. 1 señaló lo siguiente:</w:t>
      </w:r>
    </w:p>
    <w:p w:rsidR="002C5831" w:rsidRPr="0010796C" w:rsidRDefault="002C5831" w:rsidP="002C583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2C5831" w:rsidRPr="0010796C" w:rsidRDefault="002C5831" w:rsidP="00D5566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 entiende el suscrito, coincidiendo con el dictamen del señor agente Fiscal de Instrucción no. 1</w:t>
      </w:r>
      <w:r w:rsidR="00A13A59" w:rsidRPr="0010796C">
        <w:rPr>
          <w:rFonts w:ascii="Cambria" w:hAnsi="Cambria"/>
          <w:sz w:val="20"/>
          <w:szCs w:val="20"/>
          <w:lang w:val="es-ES"/>
        </w:rPr>
        <w:t>, que el plante</w:t>
      </w:r>
      <w:r w:rsidRPr="0010796C">
        <w:rPr>
          <w:rFonts w:ascii="Cambria" w:hAnsi="Cambria"/>
          <w:sz w:val="20"/>
          <w:szCs w:val="20"/>
          <w:lang w:val="es-ES"/>
        </w:rPr>
        <w:t>o efectuado deberá rechazarse</w:t>
      </w:r>
      <w:r w:rsidRPr="0010796C">
        <w:rPr>
          <w:rStyle w:val="FootnoteReference"/>
          <w:rFonts w:ascii="Cambria" w:hAnsi="Cambria"/>
          <w:sz w:val="20"/>
          <w:szCs w:val="20"/>
          <w:lang w:val="es-ES"/>
        </w:rPr>
        <w:footnoteReference w:id="27"/>
      </w:r>
      <w:r w:rsidRPr="0010796C">
        <w:rPr>
          <w:rFonts w:ascii="Cambria" w:hAnsi="Cambria"/>
          <w:sz w:val="20"/>
          <w:szCs w:val="20"/>
          <w:lang w:val="es-ES"/>
        </w:rPr>
        <w:t xml:space="preserve">. </w:t>
      </w:r>
    </w:p>
    <w:p w:rsidR="006D72DC" w:rsidRPr="0010796C" w:rsidRDefault="006D72DC" w:rsidP="006D72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8A6B1C" w:rsidRPr="0010796C" w:rsidRDefault="00E65A1C" w:rsidP="00D22BC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24 de </w:t>
      </w:r>
      <w:r w:rsidR="008A6B1C" w:rsidRPr="0010796C">
        <w:rPr>
          <w:rFonts w:ascii="Cambria" w:hAnsi="Cambria"/>
          <w:sz w:val="20"/>
          <w:szCs w:val="20"/>
          <w:lang w:val="es-ES"/>
        </w:rPr>
        <w:t>mayo</w:t>
      </w:r>
      <w:r w:rsidRPr="0010796C">
        <w:rPr>
          <w:rFonts w:ascii="Cambria" w:hAnsi="Cambria"/>
          <w:sz w:val="20"/>
          <w:szCs w:val="20"/>
          <w:lang w:val="es-ES"/>
        </w:rPr>
        <w:t xml:space="preserve"> de 2001 la defensa del señor Romero presentó ante el Ju</w:t>
      </w:r>
      <w:r w:rsidR="002C5831" w:rsidRPr="0010796C">
        <w:rPr>
          <w:rFonts w:ascii="Cambria" w:hAnsi="Cambria"/>
          <w:sz w:val="20"/>
          <w:szCs w:val="20"/>
          <w:lang w:val="es-ES"/>
        </w:rPr>
        <w:t xml:space="preserve">ez </w:t>
      </w:r>
      <w:r w:rsidRPr="0010796C">
        <w:rPr>
          <w:rFonts w:ascii="Cambria" w:hAnsi="Cambria"/>
          <w:sz w:val="20"/>
          <w:szCs w:val="20"/>
          <w:lang w:val="es-ES"/>
        </w:rPr>
        <w:t>de Instrucción no. 1 de Corrientes la excepción de falta de jurisdicción y competencia</w:t>
      </w:r>
      <w:r w:rsidRPr="0010796C">
        <w:rPr>
          <w:rStyle w:val="FootnoteReference"/>
          <w:rFonts w:ascii="Cambria" w:hAnsi="Cambria"/>
          <w:sz w:val="20"/>
          <w:szCs w:val="20"/>
          <w:lang w:val="es-ES"/>
        </w:rPr>
        <w:footnoteReference w:id="28"/>
      </w:r>
      <w:r w:rsidRPr="0010796C">
        <w:rPr>
          <w:rFonts w:ascii="Cambria" w:hAnsi="Cambria"/>
          <w:sz w:val="20"/>
          <w:szCs w:val="20"/>
          <w:lang w:val="es-ES"/>
        </w:rPr>
        <w:t xml:space="preserve">. </w:t>
      </w:r>
      <w:r w:rsidR="008A6B1C" w:rsidRPr="0010796C">
        <w:rPr>
          <w:rFonts w:ascii="Cambria" w:hAnsi="Cambria"/>
          <w:sz w:val="20"/>
          <w:szCs w:val="20"/>
          <w:lang w:val="es-ES"/>
        </w:rPr>
        <w:t>En relación con la designación de dicha persona como Juez de Instrucción No.1, la defensa alegó lo siguiente:</w:t>
      </w:r>
    </w:p>
    <w:p w:rsidR="008A6B1C" w:rsidRPr="0010796C" w:rsidRDefault="008A6B1C" w:rsidP="008A6B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8A6B1C" w:rsidRPr="0010796C" w:rsidRDefault="008A6B1C" w:rsidP="00190CB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 xml:space="preserve">(…) se presentaron un total de treinta y dos postulantes [para el cargo]. </w:t>
      </w:r>
      <w:r w:rsidR="00190CB6" w:rsidRPr="0010796C">
        <w:rPr>
          <w:rFonts w:ascii="Cambria" w:hAnsi="Cambria"/>
          <w:sz w:val="20"/>
          <w:szCs w:val="20"/>
          <w:lang w:val="es-ES"/>
        </w:rPr>
        <w:t>Luego de [una] evaluación, el Consejo estableció “un orden de mérito de todos los aspirantes” y expresó (…) que entre todos los postulantes los dos primeros alcanzaron (…) un óptimo nivel de excelencia del cargo cursado; los ubicados desde el tercero al quinto lugar, han demostrado una destacada capacidad; y los ordenados desde la sexta a la décima posición, poseen suficientes méritos para el desempeño de la magistratura</w:t>
      </w:r>
      <w:r w:rsidR="00190CB6" w:rsidRPr="0010796C">
        <w:rPr>
          <w:rStyle w:val="FootnoteReference"/>
          <w:rFonts w:ascii="Cambria" w:hAnsi="Cambria"/>
          <w:sz w:val="20"/>
          <w:szCs w:val="20"/>
          <w:lang w:val="es-ES"/>
        </w:rPr>
        <w:footnoteReference w:id="29"/>
      </w:r>
      <w:r w:rsidR="00190CB6" w:rsidRPr="0010796C">
        <w:rPr>
          <w:rFonts w:ascii="Cambria" w:hAnsi="Cambria"/>
          <w:sz w:val="20"/>
          <w:szCs w:val="20"/>
          <w:lang w:val="es-ES"/>
        </w:rPr>
        <w:t>.</w:t>
      </w:r>
    </w:p>
    <w:p w:rsidR="008A6B1C" w:rsidRPr="0010796C" w:rsidRDefault="008A6B1C" w:rsidP="008A6B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D22BC6" w:rsidRPr="0010796C" w:rsidRDefault="0042491C" w:rsidP="00A26EA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El</w:t>
      </w:r>
      <w:r w:rsidR="00D22BC6" w:rsidRPr="0010796C">
        <w:rPr>
          <w:rFonts w:ascii="Cambria" w:hAnsi="Cambria"/>
          <w:sz w:val="20"/>
          <w:szCs w:val="20"/>
          <w:lang w:val="es-ES"/>
        </w:rPr>
        <w:t xml:space="preserve"> </w:t>
      </w:r>
      <w:r w:rsidR="004F1BC5" w:rsidRPr="0010796C">
        <w:rPr>
          <w:rFonts w:ascii="Cambria" w:hAnsi="Cambria"/>
          <w:sz w:val="20"/>
          <w:szCs w:val="20"/>
          <w:lang w:val="es-ES"/>
        </w:rPr>
        <w:t>4 de junio de 2001 el Ju</w:t>
      </w:r>
      <w:r w:rsidR="00D22BC6" w:rsidRPr="0010796C">
        <w:rPr>
          <w:rFonts w:ascii="Cambria" w:hAnsi="Cambria"/>
          <w:sz w:val="20"/>
          <w:szCs w:val="20"/>
          <w:lang w:val="es-ES"/>
        </w:rPr>
        <w:t>ez</w:t>
      </w:r>
      <w:r w:rsidR="004F1BC5" w:rsidRPr="0010796C">
        <w:rPr>
          <w:rFonts w:ascii="Cambria" w:hAnsi="Cambria"/>
          <w:sz w:val="20"/>
          <w:szCs w:val="20"/>
          <w:lang w:val="es-ES"/>
        </w:rPr>
        <w:t xml:space="preserve"> de Ins</w:t>
      </w:r>
      <w:r w:rsidR="00D22BC6" w:rsidRPr="0010796C">
        <w:rPr>
          <w:rFonts w:ascii="Cambria" w:hAnsi="Cambria"/>
          <w:sz w:val="20"/>
          <w:szCs w:val="20"/>
          <w:lang w:val="es-ES"/>
        </w:rPr>
        <w:t>trucción no. 1 de la Ciudad de C</w:t>
      </w:r>
      <w:r w:rsidR="004F1BC5" w:rsidRPr="0010796C">
        <w:rPr>
          <w:rFonts w:ascii="Cambria" w:hAnsi="Cambria"/>
          <w:sz w:val="20"/>
          <w:szCs w:val="20"/>
          <w:lang w:val="es-ES"/>
        </w:rPr>
        <w:t>orrientes</w:t>
      </w:r>
      <w:r w:rsidR="00D22BC6" w:rsidRPr="0010796C">
        <w:rPr>
          <w:rFonts w:ascii="Cambria" w:hAnsi="Cambria"/>
          <w:sz w:val="20"/>
          <w:szCs w:val="20"/>
          <w:lang w:val="es-ES"/>
        </w:rPr>
        <w:t xml:space="preserve"> emitió una resolución declarando sin lugar </w:t>
      </w:r>
      <w:r w:rsidR="004F1BC5" w:rsidRPr="0010796C">
        <w:rPr>
          <w:rFonts w:ascii="Cambria" w:hAnsi="Cambria"/>
          <w:sz w:val="20"/>
          <w:szCs w:val="20"/>
          <w:lang w:val="es-ES"/>
        </w:rPr>
        <w:t>las excepciones planteadas por la defensa</w:t>
      </w:r>
      <w:r w:rsidR="004F1BC5" w:rsidRPr="0010796C">
        <w:rPr>
          <w:rStyle w:val="FootnoteReference"/>
          <w:rFonts w:ascii="Cambria" w:hAnsi="Cambria" w:cs="Calibri"/>
          <w:sz w:val="20"/>
          <w:szCs w:val="20"/>
          <w:lang w:val="es-ES"/>
        </w:rPr>
        <w:footnoteReference w:id="30"/>
      </w:r>
      <w:r w:rsidR="00725752" w:rsidRPr="0010796C">
        <w:rPr>
          <w:rFonts w:ascii="Cambria" w:hAnsi="Cambria"/>
          <w:sz w:val="20"/>
          <w:szCs w:val="20"/>
          <w:lang w:val="es-ES"/>
        </w:rPr>
        <w:t xml:space="preserve">, invocando una decisión previa de diciembre de 1999 en el marco de otra de las causas contra el señor Romero </w:t>
      </w:r>
      <w:proofErr w:type="spellStart"/>
      <w:r w:rsidR="00725752" w:rsidRPr="0010796C">
        <w:rPr>
          <w:rFonts w:ascii="Cambria" w:hAnsi="Cambria"/>
          <w:sz w:val="20"/>
          <w:szCs w:val="20"/>
          <w:lang w:val="es-ES"/>
        </w:rPr>
        <w:t>Feris</w:t>
      </w:r>
      <w:proofErr w:type="spellEnd"/>
      <w:r w:rsidR="00725752" w:rsidRPr="0010796C">
        <w:rPr>
          <w:rFonts w:ascii="Cambria" w:hAnsi="Cambria"/>
          <w:sz w:val="20"/>
          <w:szCs w:val="20"/>
          <w:lang w:val="es-ES"/>
        </w:rPr>
        <w:t xml:space="preserve"> en la cual se resolvió la competencia del Juzgado. Se</w:t>
      </w:r>
      <w:r w:rsidR="00261ADB" w:rsidRPr="0010796C">
        <w:rPr>
          <w:rFonts w:ascii="Cambria" w:hAnsi="Cambria"/>
          <w:sz w:val="20"/>
          <w:szCs w:val="20"/>
          <w:lang w:val="es-ES"/>
        </w:rPr>
        <w:t xml:space="preserve"> indicó lo siguiente:</w:t>
      </w:r>
    </w:p>
    <w:p w:rsidR="00261ADB" w:rsidRPr="0010796C" w:rsidRDefault="00261ADB" w:rsidP="00261AD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261ADB" w:rsidRPr="0010796C" w:rsidRDefault="00261ADB" w:rsidP="009A1D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lastRenderedPageBreak/>
        <w:t>Que, en opinión del suscrito, las excepciones de falta de jurisdicción y competencia articuladas deben ser rechazadas (...). Los oponentes manifiestan que el titular de este juzgado carece de jurisdicción para intervenir en la causa en razón de la atribución de fuero “universal”. Sobre el particular, es necesario tener presente que el Superior Tribunal de Justicia, máximo órgano jurisdiccional de la provincia, en oportunidad de ser sometido a su conocimient</w:t>
      </w:r>
      <w:r w:rsidR="00BC4633" w:rsidRPr="0010796C">
        <w:rPr>
          <w:rFonts w:ascii="Cambria" w:hAnsi="Cambria"/>
          <w:sz w:val="20"/>
          <w:szCs w:val="20"/>
          <w:lang w:val="es-ES"/>
        </w:rPr>
        <w:t>o tal planteo de competencia (...) ha resuelto por auto (...) de 3 de diciembre de 1999 (...) “1. Declarar la competencia y radicación de las causas conexas seguidas contra el imputado (...), en el Juzgado de Instrucción no. 1 (...)”, decisorio que, a la fecha, se encuentra firme y consentido, y que fuera fundado en la estricta observancia de las normas procesales que regulan la competencia por conexidad subjetiva. Así las cosas, se encuentra fuera de la competencia del suscrito reexaminar un fallo del Superior Tribunal, ya que lo decidido por el Alto Cuerpo debió ser materia de recurso ante mayor juez – Corte Federal – con</w:t>
      </w:r>
      <w:r w:rsidR="00A13A59" w:rsidRPr="0010796C">
        <w:rPr>
          <w:rFonts w:ascii="Cambria" w:hAnsi="Cambria"/>
          <w:sz w:val="20"/>
          <w:szCs w:val="20"/>
          <w:lang w:val="es-ES"/>
        </w:rPr>
        <w:t xml:space="preserve"> </w:t>
      </w:r>
      <w:r w:rsidR="00BC4633" w:rsidRPr="0010796C">
        <w:rPr>
          <w:rFonts w:ascii="Cambria" w:hAnsi="Cambria"/>
          <w:sz w:val="20"/>
          <w:szCs w:val="20"/>
          <w:lang w:val="es-ES"/>
        </w:rPr>
        <w:t>fundamento en la garantía del juez natural</w:t>
      </w:r>
      <w:r w:rsidR="00BC4633" w:rsidRPr="0010796C">
        <w:rPr>
          <w:rStyle w:val="FootnoteReference"/>
          <w:rFonts w:ascii="Cambria" w:hAnsi="Cambria"/>
          <w:sz w:val="20"/>
          <w:szCs w:val="20"/>
          <w:lang w:val="es-ES"/>
        </w:rPr>
        <w:footnoteReference w:id="31"/>
      </w:r>
      <w:r w:rsidR="00BC4633" w:rsidRPr="0010796C">
        <w:rPr>
          <w:rFonts w:ascii="Cambria" w:hAnsi="Cambria"/>
          <w:sz w:val="20"/>
          <w:szCs w:val="20"/>
          <w:lang w:val="es-ES"/>
        </w:rPr>
        <w:t xml:space="preserve">.  </w:t>
      </w:r>
      <w:r w:rsidRPr="0010796C">
        <w:rPr>
          <w:rFonts w:ascii="Cambria" w:hAnsi="Cambria"/>
          <w:sz w:val="20"/>
          <w:szCs w:val="20"/>
          <w:lang w:val="es-ES"/>
        </w:rPr>
        <w:t xml:space="preserve"> </w:t>
      </w:r>
    </w:p>
    <w:p w:rsidR="00D22BC6" w:rsidRPr="0010796C" w:rsidRDefault="00D22BC6" w:rsidP="00D22BC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135C6E" w:rsidRPr="0010796C" w:rsidRDefault="00A13A59" w:rsidP="001D26B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w:t>
      </w:r>
      <w:r w:rsidR="00135C6E" w:rsidRPr="0010796C">
        <w:rPr>
          <w:rFonts w:ascii="Cambria" w:hAnsi="Cambria"/>
          <w:sz w:val="20"/>
          <w:szCs w:val="20"/>
          <w:lang w:val="es-ES"/>
        </w:rPr>
        <w:t xml:space="preserve">7 de junio de 2001 la defensa interpuso un recurso de apelación contra </w:t>
      </w:r>
      <w:r w:rsidR="00BC4633" w:rsidRPr="0010796C">
        <w:rPr>
          <w:rFonts w:ascii="Cambria" w:hAnsi="Cambria"/>
          <w:sz w:val="20"/>
          <w:szCs w:val="20"/>
          <w:lang w:val="es-ES"/>
        </w:rPr>
        <w:t>dicha resolución</w:t>
      </w:r>
      <w:r w:rsidR="00135C6E" w:rsidRPr="0010796C">
        <w:rPr>
          <w:rStyle w:val="FootnoteReference"/>
          <w:rFonts w:ascii="Cambria" w:hAnsi="Cambria"/>
          <w:sz w:val="20"/>
          <w:szCs w:val="20"/>
          <w:lang w:val="es-ES"/>
        </w:rPr>
        <w:footnoteReference w:id="32"/>
      </w:r>
      <w:r w:rsidR="00BC4633" w:rsidRPr="0010796C">
        <w:rPr>
          <w:rFonts w:ascii="Cambria" w:hAnsi="Cambria"/>
          <w:sz w:val="20"/>
          <w:szCs w:val="20"/>
          <w:lang w:val="es-ES"/>
        </w:rPr>
        <w:t xml:space="preserve">. Se alegó que </w:t>
      </w:r>
      <w:r w:rsidR="00C52848" w:rsidRPr="0010796C">
        <w:rPr>
          <w:rFonts w:ascii="Cambria" w:hAnsi="Cambria"/>
          <w:sz w:val="20"/>
          <w:szCs w:val="20"/>
          <w:lang w:val="es-ES"/>
        </w:rPr>
        <w:t xml:space="preserve">la asignación de competencia de dicho </w:t>
      </w:r>
      <w:r w:rsidR="00BC4633" w:rsidRPr="0010796C">
        <w:rPr>
          <w:rFonts w:ascii="Cambria" w:hAnsi="Cambria"/>
          <w:sz w:val="20"/>
          <w:szCs w:val="20"/>
          <w:lang w:val="es-ES"/>
        </w:rPr>
        <w:t>Juez</w:t>
      </w:r>
      <w:r w:rsidR="00C52848" w:rsidRPr="0010796C">
        <w:rPr>
          <w:rFonts w:ascii="Cambria" w:hAnsi="Cambria"/>
          <w:sz w:val="20"/>
          <w:szCs w:val="20"/>
          <w:lang w:val="es-ES"/>
        </w:rPr>
        <w:t xml:space="preserve"> se efectuó irre</w:t>
      </w:r>
      <w:r w:rsidR="00D1721A" w:rsidRPr="0010796C">
        <w:rPr>
          <w:rFonts w:ascii="Cambria" w:hAnsi="Cambria"/>
          <w:sz w:val="20"/>
          <w:szCs w:val="20"/>
          <w:lang w:val="es-ES"/>
        </w:rPr>
        <w:t>gularmente y en inobservancia a</w:t>
      </w:r>
      <w:r w:rsidR="00C52848" w:rsidRPr="0010796C">
        <w:rPr>
          <w:rFonts w:ascii="Cambria" w:hAnsi="Cambria"/>
          <w:sz w:val="20"/>
          <w:szCs w:val="20"/>
          <w:lang w:val="es-ES"/>
        </w:rPr>
        <w:t xml:space="preserve"> las reglas de conexidad y de turno</w:t>
      </w:r>
      <w:r w:rsidR="008A55C2" w:rsidRPr="0010796C">
        <w:rPr>
          <w:rStyle w:val="FootnoteReference"/>
          <w:rFonts w:ascii="Cambria" w:hAnsi="Cambria"/>
          <w:sz w:val="20"/>
          <w:szCs w:val="20"/>
          <w:lang w:val="es-ES"/>
        </w:rPr>
        <w:footnoteReference w:id="33"/>
      </w:r>
      <w:r w:rsidR="00BC4633" w:rsidRPr="0010796C">
        <w:rPr>
          <w:rFonts w:ascii="Cambria" w:hAnsi="Cambria"/>
          <w:sz w:val="20"/>
          <w:szCs w:val="20"/>
          <w:lang w:val="es-ES"/>
        </w:rPr>
        <w:t>.</w:t>
      </w:r>
      <w:r w:rsidR="00C52848" w:rsidRPr="0010796C">
        <w:rPr>
          <w:rFonts w:ascii="Cambria" w:hAnsi="Cambria"/>
          <w:sz w:val="20"/>
          <w:szCs w:val="20"/>
          <w:lang w:val="es-ES"/>
        </w:rPr>
        <w:t xml:space="preserve"> </w:t>
      </w:r>
      <w:r w:rsidR="008B2241" w:rsidRPr="0010796C">
        <w:rPr>
          <w:rFonts w:ascii="Cambria" w:hAnsi="Cambria"/>
          <w:sz w:val="20"/>
          <w:szCs w:val="20"/>
          <w:lang w:val="es-ES"/>
        </w:rPr>
        <w:t>Solicitaron</w:t>
      </w:r>
      <w:r w:rsidR="00BC4633" w:rsidRPr="0010796C">
        <w:rPr>
          <w:rFonts w:ascii="Cambria" w:hAnsi="Cambria"/>
          <w:sz w:val="20"/>
          <w:szCs w:val="20"/>
          <w:lang w:val="es-ES"/>
        </w:rPr>
        <w:t xml:space="preserve"> que</w:t>
      </w:r>
      <w:r w:rsidR="00D1721A" w:rsidRPr="0010796C">
        <w:rPr>
          <w:rFonts w:ascii="Cambria" w:hAnsi="Cambria"/>
          <w:sz w:val="20"/>
          <w:szCs w:val="20"/>
          <w:lang w:val="es-ES"/>
        </w:rPr>
        <w:t xml:space="preserve"> en virtud de</w:t>
      </w:r>
      <w:r w:rsidR="0083404B" w:rsidRPr="0010796C">
        <w:rPr>
          <w:rFonts w:ascii="Cambria" w:hAnsi="Cambria"/>
          <w:sz w:val="20"/>
          <w:szCs w:val="20"/>
          <w:lang w:val="es-ES"/>
        </w:rPr>
        <w:t xml:space="preserve"> la afectación de garantías constitucionales como la </w:t>
      </w:r>
      <w:r w:rsidR="00D1721A" w:rsidRPr="0010796C">
        <w:rPr>
          <w:rFonts w:ascii="Cambria" w:hAnsi="Cambria"/>
          <w:sz w:val="20"/>
          <w:szCs w:val="20"/>
          <w:lang w:val="es-ES"/>
        </w:rPr>
        <w:t>del juez natural</w:t>
      </w:r>
      <w:r w:rsidR="00BC4633" w:rsidRPr="0010796C">
        <w:rPr>
          <w:rFonts w:ascii="Cambria" w:hAnsi="Cambria"/>
          <w:sz w:val="20"/>
          <w:szCs w:val="20"/>
          <w:lang w:val="es-ES"/>
        </w:rPr>
        <w:t xml:space="preserve">, </w:t>
      </w:r>
      <w:r w:rsidR="0083404B" w:rsidRPr="0010796C">
        <w:rPr>
          <w:rFonts w:ascii="Cambria" w:hAnsi="Cambria"/>
          <w:sz w:val="20"/>
          <w:szCs w:val="20"/>
          <w:lang w:val="es-ES"/>
        </w:rPr>
        <w:t>se conceda el recurso y se eleve a la Cámara en lo Criminal que Corre</w:t>
      </w:r>
      <w:r w:rsidR="00213DCE" w:rsidRPr="0010796C">
        <w:rPr>
          <w:rFonts w:ascii="Cambria" w:hAnsi="Cambria"/>
          <w:sz w:val="20"/>
          <w:szCs w:val="20"/>
          <w:lang w:val="es-ES"/>
        </w:rPr>
        <w:t>sponda</w:t>
      </w:r>
      <w:r w:rsidR="0083404B" w:rsidRPr="0010796C">
        <w:rPr>
          <w:rStyle w:val="FootnoteReference"/>
          <w:rFonts w:ascii="Cambria" w:hAnsi="Cambria"/>
          <w:sz w:val="20"/>
          <w:szCs w:val="20"/>
          <w:lang w:val="es-ES"/>
        </w:rPr>
        <w:footnoteReference w:id="34"/>
      </w:r>
      <w:r w:rsidR="001B0F98" w:rsidRPr="0010796C">
        <w:rPr>
          <w:rFonts w:ascii="Cambria" w:hAnsi="Cambria"/>
          <w:sz w:val="20"/>
          <w:szCs w:val="20"/>
          <w:lang w:val="es-ES"/>
        </w:rPr>
        <w:t>.</w:t>
      </w:r>
    </w:p>
    <w:p w:rsidR="00E355DF" w:rsidRPr="0010796C" w:rsidRDefault="00E355DF" w:rsidP="00E355D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4F5F25" w:rsidRPr="0010796C" w:rsidRDefault="00F365B4" w:rsidP="00910EC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w:t>
      </w:r>
      <w:r w:rsidR="004F5F25" w:rsidRPr="0010796C">
        <w:rPr>
          <w:rFonts w:ascii="Cambria" w:hAnsi="Cambria"/>
          <w:sz w:val="20"/>
          <w:szCs w:val="20"/>
          <w:lang w:val="es-ES"/>
        </w:rPr>
        <w:t>20 de junio</w:t>
      </w:r>
      <w:r w:rsidRPr="0010796C">
        <w:rPr>
          <w:rFonts w:ascii="Cambria" w:hAnsi="Cambria"/>
          <w:sz w:val="20"/>
          <w:szCs w:val="20"/>
          <w:lang w:val="es-ES"/>
        </w:rPr>
        <w:t xml:space="preserve"> de 2001 </w:t>
      </w:r>
      <w:r w:rsidR="004F5F25" w:rsidRPr="0010796C">
        <w:rPr>
          <w:rFonts w:ascii="Cambria" w:hAnsi="Cambria"/>
          <w:sz w:val="20"/>
          <w:szCs w:val="20"/>
          <w:lang w:val="es-ES"/>
        </w:rPr>
        <w:t>la Cámara en lo Criminal no. 2 de Corrientes emitió una resolución en la que decidió “no hacer lugar al recurso interpuesto”</w:t>
      </w:r>
      <w:r w:rsidR="004F5F25" w:rsidRPr="0010796C">
        <w:rPr>
          <w:rStyle w:val="FootnoteReference"/>
          <w:rFonts w:ascii="Cambria" w:hAnsi="Cambria"/>
          <w:sz w:val="20"/>
          <w:szCs w:val="20"/>
          <w:lang w:val="es-ES"/>
        </w:rPr>
        <w:footnoteReference w:id="35"/>
      </w:r>
      <w:r w:rsidR="004F5F25" w:rsidRPr="0010796C">
        <w:rPr>
          <w:rFonts w:ascii="Cambria" w:hAnsi="Cambria"/>
          <w:sz w:val="20"/>
          <w:szCs w:val="20"/>
          <w:lang w:val="es-ES"/>
        </w:rPr>
        <w:t>. La Cámara confirmó la resolución del Juez de Instrucción no. 1 de 4 de junio de 2001. La Cámara indicó lo siguiente:</w:t>
      </w:r>
    </w:p>
    <w:p w:rsidR="004F5F25" w:rsidRPr="0010796C" w:rsidRDefault="004F5F25" w:rsidP="004F5F2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4F5F25" w:rsidRPr="0010796C" w:rsidRDefault="004F5F25" w:rsidP="00D936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 el magistrado tiene atribuciones, por razones de conexidad subjetiva y por turno, para entender en las causas de referencia. Esta circunstancia no vulnera en modo alguno la garantía de juez natural como inexactamente (...) invocan los apelantes. (...) Es asimismo inexacta la afirmación de la defensa técnica, en cuanto sostiene que la eximición</w:t>
      </w:r>
      <w:r w:rsidR="00337918" w:rsidRPr="0010796C">
        <w:rPr>
          <w:rFonts w:ascii="Cambria" w:hAnsi="Cambria"/>
          <w:sz w:val="20"/>
          <w:szCs w:val="20"/>
          <w:lang w:val="es-ES"/>
        </w:rPr>
        <w:t xml:space="preserve"> [sic]</w:t>
      </w:r>
      <w:r w:rsidRPr="0010796C">
        <w:rPr>
          <w:rFonts w:ascii="Cambria" w:hAnsi="Cambria"/>
          <w:sz w:val="20"/>
          <w:szCs w:val="20"/>
          <w:lang w:val="es-ES"/>
        </w:rPr>
        <w:t xml:space="preserve"> de turnos al Juzgado de Instrucción No. 1, dispuesta por acordadas del Superior Tribunal de Justicia, </w:t>
      </w:r>
      <w:proofErr w:type="gramStart"/>
      <w:r w:rsidRPr="0010796C">
        <w:rPr>
          <w:rFonts w:ascii="Cambria" w:hAnsi="Cambria"/>
          <w:sz w:val="20"/>
          <w:szCs w:val="20"/>
          <w:lang w:val="es-ES"/>
        </w:rPr>
        <w:t>convierten</w:t>
      </w:r>
      <w:proofErr w:type="gramEnd"/>
      <w:r w:rsidRPr="0010796C">
        <w:rPr>
          <w:rFonts w:ascii="Cambria" w:hAnsi="Cambria"/>
          <w:sz w:val="20"/>
          <w:szCs w:val="20"/>
          <w:lang w:val="es-ES"/>
        </w:rPr>
        <w:t xml:space="preserve"> a su titular en un “juez especial”. </w:t>
      </w:r>
      <w:r w:rsidR="00D936F8" w:rsidRPr="0010796C">
        <w:rPr>
          <w:rFonts w:ascii="Cambria" w:hAnsi="Cambria"/>
          <w:sz w:val="20"/>
          <w:szCs w:val="20"/>
          <w:lang w:val="es-ES"/>
        </w:rPr>
        <w:t>El marco en el que está procediendo dicho magistrado es el fijado por el Superior Tribunal en ejercicio de funciones de Superintendencia que le son inherentes en exclusiva. (...) No hay actos procesales nulos por parte del juez de grado que tengan su origen, en su forma de designación</w:t>
      </w:r>
      <w:r w:rsidR="00D936F8" w:rsidRPr="0010796C">
        <w:rPr>
          <w:rStyle w:val="FootnoteReference"/>
          <w:rFonts w:ascii="Cambria" w:hAnsi="Cambria"/>
          <w:sz w:val="20"/>
          <w:szCs w:val="20"/>
          <w:lang w:val="es-ES"/>
        </w:rPr>
        <w:footnoteReference w:id="36"/>
      </w:r>
      <w:r w:rsidR="00D936F8" w:rsidRPr="0010796C">
        <w:rPr>
          <w:rFonts w:ascii="Cambria" w:hAnsi="Cambria"/>
          <w:sz w:val="20"/>
          <w:szCs w:val="20"/>
          <w:lang w:val="es-ES"/>
        </w:rPr>
        <w:t xml:space="preserve">. </w:t>
      </w:r>
    </w:p>
    <w:p w:rsidR="007807D2" w:rsidRPr="0010796C" w:rsidRDefault="007807D2" w:rsidP="00D936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F87EB7" w:rsidRPr="0010796C" w:rsidRDefault="007807D2" w:rsidP="00F87EB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El 18 de julio de 2001 la defensa interpuso</w:t>
      </w:r>
      <w:r w:rsidR="007448D3" w:rsidRPr="0010796C">
        <w:rPr>
          <w:rFonts w:ascii="Cambria" w:hAnsi="Cambria"/>
          <w:sz w:val="20"/>
          <w:szCs w:val="20"/>
          <w:lang w:val="es-ES"/>
        </w:rPr>
        <w:t xml:space="preserve"> recurso</w:t>
      </w:r>
      <w:r w:rsidRPr="0010796C">
        <w:rPr>
          <w:rFonts w:ascii="Cambria" w:hAnsi="Cambria"/>
          <w:sz w:val="20"/>
          <w:szCs w:val="20"/>
          <w:lang w:val="es-ES"/>
        </w:rPr>
        <w:t xml:space="preserve"> de casación </w:t>
      </w:r>
      <w:r w:rsidR="00F87EB7" w:rsidRPr="0010796C">
        <w:rPr>
          <w:rFonts w:ascii="Cambria" w:hAnsi="Cambria"/>
          <w:sz w:val="20"/>
          <w:szCs w:val="20"/>
          <w:lang w:val="es-ES"/>
        </w:rPr>
        <w:t>ante la C</w:t>
      </w:r>
      <w:r w:rsidR="003B1052" w:rsidRPr="0010796C">
        <w:rPr>
          <w:rFonts w:ascii="Cambria" w:hAnsi="Cambria"/>
          <w:sz w:val="20"/>
          <w:szCs w:val="20"/>
          <w:lang w:val="es-ES"/>
        </w:rPr>
        <w:t>ámara en lo Criminal no</w:t>
      </w:r>
      <w:r w:rsidR="002A34C2" w:rsidRPr="0010796C">
        <w:rPr>
          <w:rFonts w:ascii="Cambria" w:hAnsi="Cambria"/>
          <w:sz w:val="20"/>
          <w:szCs w:val="20"/>
          <w:lang w:val="es-ES"/>
        </w:rPr>
        <w:t>.</w:t>
      </w:r>
      <w:r w:rsidR="003B1052" w:rsidRPr="0010796C">
        <w:rPr>
          <w:rFonts w:ascii="Cambria" w:hAnsi="Cambria"/>
          <w:sz w:val="20"/>
          <w:szCs w:val="20"/>
          <w:lang w:val="es-ES"/>
        </w:rPr>
        <w:t xml:space="preserve"> 2</w:t>
      </w:r>
      <w:r w:rsidR="004D2176" w:rsidRPr="0010796C">
        <w:rPr>
          <w:rStyle w:val="FootnoteReference"/>
          <w:rFonts w:ascii="Cambria" w:hAnsi="Cambria"/>
          <w:sz w:val="20"/>
          <w:szCs w:val="20"/>
          <w:lang w:val="es-ES"/>
        </w:rPr>
        <w:footnoteReference w:id="37"/>
      </w:r>
      <w:r w:rsidR="002A34C2" w:rsidRPr="0010796C">
        <w:rPr>
          <w:rFonts w:ascii="Cambria" w:hAnsi="Cambria"/>
          <w:sz w:val="20"/>
          <w:szCs w:val="20"/>
          <w:lang w:val="es-ES"/>
        </w:rPr>
        <w:t>. Se solicitó que se deje sin efecto su</w:t>
      </w:r>
      <w:r w:rsidR="003B1052" w:rsidRPr="0010796C">
        <w:rPr>
          <w:rFonts w:ascii="Cambria" w:hAnsi="Cambria"/>
          <w:sz w:val="20"/>
          <w:szCs w:val="20"/>
          <w:lang w:val="es-ES"/>
        </w:rPr>
        <w:t xml:space="preserve"> </w:t>
      </w:r>
      <w:r w:rsidR="007448D3" w:rsidRPr="0010796C">
        <w:rPr>
          <w:rFonts w:ascii="Cambria" w:hAnsi="Cambria"/>
          <w:sz w:val="20"/>
          <w:szCs w:val="20"/>
          <w:lang w:val="es-ES"/>
        </w:rPr>
        <w:t xml:space="preserve">resolución </w:t>
      </w:r>
      <w:r w:rsidR="002A34C2" w:rsidRPr="0010796C">
        <w:rPr>
          <w:rFonts w:ascii="Cambria" w:hAnsi="Cambria"/>
          <w:sz w:val="20"/>
          <w:szCs w:val="20"/>
          <w:lang w:val="es-ES"/>
        </w:rPr>
        <w:t>de</w:t>
      </w:r>
      <w:r w:rsidR="00A13A59" w:rsidRPr="0010796C">
        <w:rPr>
          <w:rFonts w:ascii="Cambria" w:hAnsi="Cambria"/>
          <w:sz w:val="20"/>
          <w:szCs w:val="20"/>
          <w:lang w:val="es-ES"/>
        </w:rPr>
        <w:t xml:space="preserve"> 20</w:t>
      </w:r>
      <w:r w:rsidR="007448D3" w:rsidRPr="0010796C">
        <w:rPr>
          <w:rFonts w:ascii="Cambria" w:hAnsi="Cambria"/>
          <w:sz w:val="20"/>
          <w:szCs w:val="20"/>
          <w:lang w:val="es-ES"/>
        </w:rPr>
        <w:t xml:space="preserve"> de junio de 2001</w:t>
      </w:r>
      <w:r w:rsidR="002A34C2" w:rsidRPr="0010796C">
        <w:rPr>
          <w:rFonts w:ascii="Cambria" w:hAnsi="Cambria"/>
          <w:sz w:val="20"/>
          <w:szCs w:val="20"/>
          <w:lang w:val="es-ES"/>
        </w:rPr>
        <w:t>, y que se devuelva</w:t>
      </w:r>
      <w:r w:rsidR="002A1906" w:rsidRPr="0010796C">
        <w:rPr>
          <w:rFonts w:ascii="Cambria" w:hAnsi="Cambria"/>
          <w:sz w:val="20"/>
          <w:szCs w:val="20"/>
          <w:lang w:val="es-ES"/>
        </w:rPr>
        <w:t>n</w:t>
      </w:r>
      <w:r w:rsidR="00F950B1" w:rsidRPr="0010796C">
        <w:rPr>
          <w:rFonts w:ascii="Cambria" w:hAnsi="Cambria"/>
          <w:sz w:val="20"/>
          <w:szCs w:val="20"/>
          <w:lang w:val="es-ES"/>
        </w:rPr>
        <w:t xml:space="preserve"> los autos a la instancia anterior para que se dicte un nuevo pron</w:t>
      </w:r>
      <w:r w:rsidR="0007031D" w:rsidRPr="0010796C">
        <w:rPr>
          <w:rFonts w:ascii="Cambria" w:hAnsi="Cambria"/>
          <w:sz w:val="20"/>
          <w:szCs w:val="20"/>
          <w:lang w:val="es-ES"/>
        </w:rPr>
        <w:t>unciamiento debidamente fundado</w:t>
      </w:r>
      <w:r w:rsidR="0007031D" w:rsidRPr="0010796C">
        <w:rPr>
          <w:rStyle w:val="FootnoteReference"/>
          <w:rFonts w:ascii="Cambria" w:hAnsi="Cambria"/>
          <w:sz w:val="20"/>
          <w:szCs w:val="20"/>
          <w:lang w:val="es-ES"/>
        </w:rPr>
        <w:footnoteReference w:id="38"/>
      </w:r>
      <w:r w:rsidR="002A34C2" w:rsidRPr="0010796C">
        <w:rPr>
          <w:rFonts w:ascii="Cambria" w:hAnsi="Cambria"/>
          <w:sz w:val="20"/>
          <w:szCs w:val="20"/>
          <w:lang w:val="es-ES"/>
        </w:rPr>
        <w:t xml:space="preserve">. </w:t>
      </w:r>
      <w:r w:rsidR="00F87EB7" w:rsidRPr="0010796C">
        <w:rPr>
          <w:rFonts w:ascii="Cambria" w:hAnsi="Cambria"/>
          <w:sz w:val="20"/>
          <w:szCs w:val="20"/>
          <w:lang w:val="es-ES"/>
        </w:rPr>
        <w:t xml:space="preserve">Dos días después </w:t>
      </w:r>
      <w:r w:rsidR="00F87EB7" w:rsidRPr="0010796C">
        <w:rPr>
          <w:rFonts w:ascii="Cambria" w:hAnsi="Cambria"/>
          <w:sz w:val="20"/>
          <w:szCs w:val="20"/>
          <w:lang w:val="es-ES"/>
        </w:rPr>
        <w:lastRenderedPageBreak/>
        <w:t>la Cámara en lo Criminal no. 2 emitió una resolución en la que declaró inadmisible el recurso de casación</w:t>
      </w:r>
      <w:r w:rsidR="00F87EB7" w:rsidRPr="0010796C">
        <w:rPr>
          <w:rStyle w:val="FootnoteReference"/>
          <w:rFonts w:ascii="Cambria" w:hAnsi="Cambria"/>
          <w:sz w:val="20"/>
          <w:szCs w:val="20"/>
          <w:lang w:val="es-ES"/>
        </w:rPr>
        <w:footnoteReference w:id="39"/>
      </w:r>
      <w:r w:rsidR="00F87EB7" w:rsidRPr="0010796C">
        <w:rPr>
          <w:rFonts w:ascii="Cambria" w:hAnsi="Cambria"/>
          <w:sz w:val="20"/>
          <w:szCs w:val="20"/>
          <w:lang w:val="es-ES"/>
        </w:rPr>
        <w:t>. Ello en tanto “la resolución atacada no está especialmente prevista como objeto del recurso intentado</w:t>
      </w:r>
      <w:r w:rsidR="00ED1568" w:rsidRPr="0010796C">
        <w:rPr>
          <w:rFonts w:ascii="Cambria" w:hAnsi="Cambria"/>
          <w:sz w:val="20"/>
          <w:szCs w:val="20"/>
          <w:lang w:val="es-ES"/>
        </w:rPr>
        <w:t>”</w:t>
      </w:r>
      <w:r w:rsidR="00F87EB7" w:rsidRPr="0010796C">
        <w:rPr>
          <w:rStyle w:val="FootnoteReference"/>
          <w:rFonts w:ascii="Cambria" w:hAnsi="Cambria"/>
          <w:sz w:val="20"/>
          <w:szCs w:val="20"/>
          <w:lang w:val="es-ES"/>
        </w:rPr>
        <w:footnoteReference w:id="40"/>
      </w:r>
      <w:r w:rsidR="00F87EB7" w:rsidRPr="0010796C">
        <w:rPr>
          <w:rFonts w:ascii="Cambria" w:hAnsi="Cambria"/>
          <w:sz w:val="20"/>
          <w:szCs w:val="20"/>
          <w:lang w:val="es-ES"/>
        </w:rPr>
        <w:t>.</w:t>
      </w:r>
    </w:p>
    <w:p w:rsidR="00327B35" w:rsidRPr="0010796C" w:rsidRDefault="00327B35" w:rsidP="00F87E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D35833" w:rsidRPr="0010796C" w:rsidRDefault="00F87EB7" w:rsidP="00D3583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w:t>
      </w:r>
      <w:r w:rsidR="00327B35" w:rsidRPr="0010796C">
        <w:rPr>
          <w:rFonts w:ascii="Cambria" w:hAnsi="Cambria"/>
          <w:sz w:val="20"/>
          <w:szCs w:val="20"/>
          <w:lang w:val="es-ES"/>
        </w:rPr>
        <w:t xml:space="preserve">l 20 de febrero de 2002  la defensa </w:t>
      </w:r>
      <w:r w:rsidR="00E37848" w:rsidRPr="0010796C">
        <w:rPr>
          <w:rFonts w:ascii="Cambria" w:hAnsi="Cambria"/>
          <w:sz w:val="20"/>
          <w:szCs w:val="20"/>
          <w:lang w:val="es-ES"/>
        </w:rPr>
        <w:t>presentó un escrito a la Cámara en lo Criminal no. 2 en donde se alegó la nulidad absoluta por la nueva conformación de dicho tribunal</w:t>
      </w:r>
      <w:r w:rsidR="00E37848" w:rsidRPr="0010796C">
        <w:rPr>
          <w:rStyle w:val="FootnoteReference"/>
          <w:rFonts w:ascii="Cambria" w:hAnsi="Cambria"/>
          <w:sz w:val="20"/>
          <w:szCs w:val="20"/>
          <w:lang w:val="es-ES"/>
        </w:rPr>
        <w:footnoteReference w:id="41"/>
      </w:r>
      <w:r w:rsidR="00E37848" w:rsidRPr="0010796C">
        <w:rPr>
          <w:rFonts w:ascii="Cambria" w:hAnsi="Cambria"/>
          <w:sz w:val="20"/>
          <w:szCs w:val="20"/>
          <w:lang w:val="es-ES"/>
        </w:rPr>
        <w:t>. La defensa alegó lo siguiente:</w:t>
      </w:r>
      <w:r w:rsidR="00D35833" w:rsidRPr="0010796C">
        <w:rPr>
          <w:rFonts w:ascii="Cambria" w:hAnsi="Cambria"/>
          <w:sz w:val="20"/>
          <w:szCs w:val="20"/>
          <w:lang w:val="es-ES"/>
        </w:rPr>
        <w:t xml:space="preserve"> </w:t>
      </w:r>
    </w:p>
    <w:p w:rsidR="00E37848" w:rsidRPr="0010796C" w:rsidRDefault="00E37848" w:rsidP="00E3784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E37848" w:rsidRPr="0010796C" w:rsidRDefault="00D35833" w:rsidP="0084295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s-ES"/>
        </w:rPr>
      </w:pPr>
      <w:r w:rsidRPr="0010796C">
        <w:rPr>
          <w:rFonts w:ascii="Cambria" w:hAnsi="Cambria"/>
          <w:color w:val="auto"/>
          <w:sz w:val="20"/>
          <w:szCs w:val="20"/>
          <w:lang w:val="es-ES"/>
        </w:rPr>
        <w:t xml:space="preserve">Los </w:t>
      </w:r>
      <w:r w:rsidRPr="0010796C">
        <w:rPr>
          <w:rFonts w:ascii="Cambria" w:hAnsi="Cambria" w:cs="Arial"/>
          <w:color w:val="auto"/>
          <w:sz w:val="20"/>
          <w:szCs w:val="20"/>
          <w:bdr w:val="none" w:sz="0" w:space="0" w:color="auto"/>
          <w:shd w:val="clear" w:color="auto" w:fill="FFFFFF"/>
          <w:lang w:val="es-ES"/>
        </w:rPr>
        <w:t>[</w:t>
      </w:r>
      <w:r w:rsidRPr="0010796C">
        <w:rPr>
          <w:rFonts w:ascii="Cambria" w:hAnsi="Cambria"/>
          <w:color w:val="auto"/>
          <w:sz w:val="20"/>
          <w:szCs w:val="20"/>
          <w:lang w:val="es-ES"/>
        </w:rPr>
        <w:t>tres jueces</w:t>
      </w:r>
      <w:r w:rsidRPr="0010796C">
        <w:rPr>
          <w:rFonts w:ascii="Cambria" w:hAnsi="Cambria" w:cs="Arial"/>
          <w:color w:val="auto"/>
          <w:sz w:val="20"/>
          <w:szCs w:val="20"/>
          <w:bdr w:val="none" w:sz="0" w:space="0" w:color="auto"/>
          <w:shd w:val="clear" w:color="auto" w:fill="FFFFFF"/>
          <w:lang w:val="es-ES"/>
        </w:rPr>
        <w:t>]</w:t>
      </w:r>
      <w:r w:rsidRPr="0010796C">
        <w:rPr>
          <w:rFonts w:ascii="Cambria" w:hAnsi="Cambria"/>
          <w:color w:val="auto"/>
          <w:sz w:val="20"/>
          <w:szCs w:val="20"/>
          <w:lang w:val="es-ES"/>
        </w:rPr>
        <w:t xml:space="preserve"> nombrados (...) no pueden ser considerados “jueces naturales” de la causa, en los términos de los artículos 18 de la Constitución Nacional y 1 del Código Procesal Penal, en razón de que su designación como Magistrados ha sido efectuada en clara contravención al artículo 142 de la Constitución de la Provincia de Corrientes. (...) El aspecto fundamental de dicha objeción fue que, al realizarse el nombramiento de designación de los Magistrados que </w:t>
      </w:r>
      <w:r w:rsidR="00036E1B" w:rsidRPr="0010796C">
        <w:rPr>
          <w:rFonts w:ascii="Cambria" w:hAnsi="Cambria"/>
          <w:color w:val="auto"/>
          <w:sz w:val="20"/>
          <w:szCs w:val="20"/>
          <w:lang w:val="es-ES"/>
        </w:rPr>
        <w:t>debían ocupar los cargos de Juez de Cámara en lo Criminal no. 2 (...), el Poder Ejecutivo de la Provincia (...) vi</w:t>
      </w:r>
      <w:r w:rsidR="00C338FF" w:rsidRPr="0010796C">
        <w:rPr>
          <w:rFonts w:ascii="Cambria" w:hAnsi="Cambria"/>
          <w:color w:val="auto"/>
          <w:sz w:val="20"/>
          <w:szCs w:val="20"/>
          <w:lang w:val="es-ES"/>
        </w:rPr>
        <w:t>oló el texto constitucional des</w:t>
      </w:r>
      <w:r w:rsidR="00036E1B" w:rsidRPr="0010796C">
        <w:rPr>
          <w:rFonts w:ascii="Cambria" w:hAnsi="Cambria"/>
          <w:color w:val="auto"/>
          <w:sz w:val="20"/>
          <w:szCs w:val="20"/>
          <w:lang w:val="es-ES"/>
        </w:rPr>
        <w:t>i</w:t>
      </w:r>
      <w:r w:rsidR="00C338FF" w:rsidRPr="0010796C">
        <w:rPr>
          <w:rFonts w:ascii="Cambria" w:hAnsi="Cambria"/>
          <w:color w:val="auto"/>
          <w:sz w:val="20"/>
          <w:szCs w:val="20"/>
          <w:lang w:val="es-ES"/>
        </w:rPr>
        <w:t>g</w:t>
      </w:r>
      <w:r w:rsidR="00036E1B" w:rsidRPr="0010796C">
        <w:rPr>
          <w:rFonts w:ascii="Cambria" w:hAnsi="Cambria"/>
          <w:color w:val="auto"/>
          <w:sz w:val="20"/>
          <w:szCs w:val="20"/>
          <w:lang w:val="es-ES"/>
        </w:rPr>
        <w:t>nando Magistrados en comisión cuando la Cámara de Senadores se encuentra en funciones (período de Sesiones Extraordinarias) y no en receso, lo cual convierte a dichas designaciones en absolutamente nulas y arbitraria</w:t>
      </w:r>
      <w:r w:rsidR="00A13A59" w:rsidRPr="0010796C">
        <w:rPr>
          <w:rFonts w:ascii="Cambria" w:hAnsi="Cambria"/>
          <w:color w:val="auto"/>
          <w:sz w:val="20"/>
          <w:szCs w:val="20"/>
          <w:lang w:val="es-ES"/>
        </w:rPr>
        <w:t>s</w:t>
      </w:r>
      <w:r w:rsidR="00036E1B" w:rsidRPr="0010796C">
        <w:rPr>
          <w:rStyle w:val="FootnoteReference"/>
          <w:rFonts w:ascii="Cambria" w:hAnsi="Cambria"/>
          <w:sz w:val="20"/>
          <w:szCs w:val="20"/>
          <w:lang w:val="es-ES"/>
        </w:rPr>
        <w:footnoteReference w:id="42"/>
      </w:r>
      <w:r w:rsidR="00036E1B" w:rsidRPr="0010796C">
        <w:rPr>
          <w:rFonts w:ascii="Cambria" w:hAnsi="Cambria"/>
          <w:color w:val="auto"/>
          <w:sz w:val="20"/>
          <w:szCs w:val="20"/>
          <w:lang w:val="es-ES"/>
        </w:rPr>
        <w:t xml:space="preserve">. </w:t>
      </w:r>
      <w:r w:rsidRPr="0010796C">
        <w:rPr>
          <w:rFonts w:ascii="Cambria" w:hAnsi="Cambria"/>
          <w:color w:val="auto"/>
          <w:sz w:val="20"/>
          <w:szCs w:val="20"/>
          <w:lang w:val="es-ES"/>
        </w:rPr>
        <w:t xml:space="preserve"> </w:t>
      </w:r>
    </w:p>
    <w:p w:rsidR="00080EC7" w:rsidRPr="0010796C" w:rsidRDefault="00080EC7" w:rsidP="00080EC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2F0E93" w:rsidRPr="0010796C" w:rsidRDefault="0010796C" w:rsidP="00910EC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22 de febrero de 2002 la Cámara en lo Criminal no. 2 emitió una resolución en donde “rechazó </w:t>
      </w:r>
      <w:r w:rsidRPr="0010796C">
        <w:rPr>
          <w:rFonts w:ascii="Cambria" w:hAnsi="Cambria"/>
          <w:i/>
          <w:sz w:val="20"/>
          <w:szCs w:val="20"/>
          <w:lang w:val="es-ES"/>
        </w:rPr>
        <w:t xml:space="preserve">in </w:t>
      </w:r>
      <w:proofErr w:type="spellStart"/>
      <w:r w:rsidRPr="0010796C">
        <w:rPr>
          <w:rFonts w:ascii="Cambria" w:hAnsi="Cambria"/>
          <w:i/>
          <w:sz w:val="20"/>
          <w:szCs w:val="20"/>
          <w:lang w:val="es-ES"/>
        </w:rPr>
        <w:t>limine</w:t>
      </w:r>
      <w:proofErr w:type="spellEnd"/>
      <w:r w:rsidRPr="0010796C">
        <w:rPr>
          <w:rFonts w:ascii="Cambria" w:hAnsi="Cambria"/>
          <w:sz w:val="20"/>
          <w:szCs w:val="20"/>
          <w:lang w:val="es-ES"/>
        </w:rPr>
        <w:t>, por improce</w:t>
      </w:r>
      <w:r>
        <w:rPr>
          <w:rFonts w:ascii="Cambria" w:hAnsi="Cambria"/>
          <w:sz w:val="20"/>
          <w:szCs w:val="20"/>
          <w:lang w:val="es-ES"/>
        </w:rPr>
        <w:t>de</w:t>
      </w:r>
      <w:r w:rsidRPr="0010796C">
        <w:rPr>
          <w:rFonts w:ascii="Cambria" w:hAnsi="Cambria"/>
          <w:sz w:val="20"/>
          <w:szCs w:val="20"/>
          <w:lang w:val="es-ES"/>
        </w:rPr>
        <w:t xml:space="preserve">nte, el planteo de nulidad referente a la constitución de este Tribunal, por no ser la vía escogida idónea para ello, y pudiendo los </w:t>
      </w:r>
      <w:proofErr w:type="spellStart"/>
      <w:r w:rsidRPr="0010796C">
        <w:rPr>
          <w:rFonts w:ascii="Cambria" w:hAnsi="Cambria"/>
          <w:sz w:val="20"/>
          <w:szCs w:val="20"/>
          <w:lang w:val="es-ES"/>
        </w:rPr>
        <w:t>peticionantes</w:t>
      </w:r>
      <w:proofErr w:type="spellEnd"/>
      <w:r w:rsidRPr="0010796C">
        <w:rPr>
          <w:rFonts w:ascii="Cambria" w:hAnsi="Cambria"/>
          <w:sz w:val="20"/>
          <w:szCs w:val="20"/>
          <w:lang w:val="es-ES"/>
        </w:rPr>
        <w:t xml:space="preserve"> ocurrir por la vía que corresponda”</w:t>
      </w:r>
      <w:r w:rsidRPr="0010796C">
        <w:rPr>
          <w:rStyle w:val="FootnoteReference"/>
          <w:rFonts w:ascii="Cambria" w:hAnsi="Cambria"/>
          <w:sz w:val="20"/>
          <w:szCs w:val="20"/>
          <w:lang w:val="es-ES"/>
        </w:rPr>
        <w:footnoteReference w:id="43"/>
      </w:r>
      <w:r w:rsidRPr="0010796C">
        <w:rPr>
          <w:rFonts w:ascii="Cambria" w:hAnsi="Cambria"/>
          <w:sz w:val="20"/>
          <w:szCs w:val="20"/>
          <w:lang w:val="es-ES"/>
        </w:rPr>
        <w:t xml:space="preserve">. </w:t>
      </w:r>
      <w:r w:rsidR="002F0E93" w:rsidRPr="0010796C">
        <w:rPr>
          <w:rFonts w:ascii="Cambria" w:hAnsi="Cambria"/>
          <w:sz w:val="20"/>
          <w:szCs w:val="20"/>
          <w:lang w:val="es-ES"/>
        </w:rPr>
        <w:t>La Cámara sostuvo lo siguiente:</w:t>
      </w:r>
    </w:p>
    <w:p w:rsidR="002F0E93" w:rsidRPr="0010796C" w:rsidRDefault="002F0E93" w:rsidP="002F0E9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2F0E93" w:rsidRPr="0010796C" w:rsidRDefault="00C44E82" w:rsidP="0084295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 xml:space="preserve">(...) el planteo en cuestión no se dirige contra un acto procesal, dictado o producido en esta causa, sino contra un acto político emanado del Poder Ejecutivo Provincial, en ejercicio de facultades legales que </w:t>
      </w:r>
      <w:r w:rsidR="0001778A" w:rsidRPr="0010796C">
        <w:rPr>
          <w:rFonts w:ascii="Cambria" w:hAnsi="Cambria"/>
          <w:sz w:val="20"/>
          <w:szCs w:val="20"/>
          <w:lang w:val="es-ES"/>
        </w:rPr>
        <w:t>entiende le son propias. (...) L</w:t>
      </w:r>
      <w:r w:rsidRPr="0010796C">
        <w:rPr>
          <w:rFonts w:ascii="Cambria" w:hAnsi="Cambria"/>
          <w:sz w:val="20"/>
          <w:szCs w:val="20"/>
          <w:lang w:val="es-ES"/>
        </w:rPr>
        <w:t>a articulación de nulidad absoluta de la constitución de este Tribunal deviene en procesalmente improcedente, por no resultar la vía escogida la idónea para impugnar la validez y/o constitucionalidad de un acto dictado por otro Poder del Estado, para la cual existen otras vías y otros remedios procedimentales a los cuales podrán re</w:t>
      </w:r>
      <w:r w:rsidR="0001778A" w:rsidRPr="0010796C">
        <w:rPr>
          <w:rFonts w:ascii="Cambria" w:hAnsi="Cambria"/>
          <w:sz w:val="20"/>
          <w:szCs w:val="20"/>
          <w:lang w:val="es-ES"/>
        </w:rPr>
        <w:t xml:space="preserve">currir los </w:t>
      </w:r>
      <w:proofErr w:type="spellStart"/>
      <w:r w:rsidR="0001778A" w:rsidRPr="0010796C">
        <w:rPr>
          <w:rFonts w:ascii="Cambria" w:hAnsi="Cambria"/>
          <w:sz w:val="20"/>
          <w:szCs w:val="20"/>
          <w:lang w:val="es-ES"/>
        </w:rPr>
        <w:t>nulidicentes</w:t>
      </w:r>
      <w:proofErr w:type="spellEnd"/>
      <w:r w:rsidR="0001778A" w:rsidRPr="0010796C">
        <w:rPr>
          <w:rFonts w:ascii="Cambria" w:hAnsi="Cambria"/>
          <w:sz w:val="20"/>
          <w:szCs w:val="20"/>
          <w:lang w:val="es-ES"/>
        </w:rPr>
        <w:t>. (...) C</w:t>
      </w:r>
      <w:r w:rsidRPr="0010796C">
        <w:rPr>
          <w:rFonts w:ascii="Cambria" w:hAnsi="Cambria"/>
          <w:sz w:val="20"/>
          <w:szCs w:val="20"/>
          <w:lang w:val="es-ES"/>
        </w:rPr>
        <w:t xml:space="preserve">abe señalar que los únicos presupuestos que autorizarían al juez a separarse del conocimiento de la causa sometida a su decisión sería su apartamiento legal, sea por vía de su evidente incompetencia para entender en la misma, sea por las vías de la recusación o de la excusación o inhibición, cuestiones estas no planteadas por las partes. </w:t>
      </w:r>
      <w:r w:rsidR="00DE3EE1" w:rsidRPr="0010796C">
        <w:rPr>
          <w:rFonts w:ascii="Cambria" w:hAnsi="Cambria"/>
          <w:sz w:val="20"/>
          <w:szCs w:val="20"/>
          <w:lang w:val="es-ES"/>
        </w:rPr>
        <w:t>No se ha señalado en momento alguno que este Tribunal sea incompetente, ni sus integrantes se consideran así; no se los ha recusado ni existe motivo para que ellos se excusen, por lo que tal planteo de subrogación deviene impertinente</w:t>
      </w:r>
      <w:r w:rsidR="00DE3EE1" w:rsidRPr="0010796C">
        <w:rPr>
          <w:rStyle w:val="FootnoteReference"/>
          <w:rFonts w:ascii="Cambria" w:hAnsi="Cambria"/>
          <w:sz w:val="20"/>
          <w:szCs w:val="20"/>
          <w:lang w:val="es-ES"/>
        </w:rPr>
        <w:footnoteReference w:id="44"/>
      </w:r>
      <w:r w:rsidR="00DE3EE1" w:rsidRPr="0010796C">
        <w:rPr>
          <w:rFonts w:ascii="Cambria" w:hAnsi="Cambria"/>
          <w:sz w:val="20"/>
          <w:szCs w:val="20"/>
          <w:lang w:val="es-ES"/>
        </w:rPr>
        <w:t>.</w:t>
      </w:r>
    </w:p>
    <w:p w:rsidR="002F0E93" w:rsidRPr="0010796C" w:rsidRDefault="002F0E93" w:rsidP="002F0E9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80EC7" w:rsidRPr="0010796C" w:rsidRDefault="002F0E93" w:rsidP="00910EC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Asimismo, la Cámara recomendó a la defensa del señor Romero “adecuar sus planteos y peticiones procesales a las normas constitucionales y de fondo y forma vigentes y aplicables, para evitar un inútil desgaste de jurisdicción y la demora en la tramitación de las causas en las que intervienen”.</w:t>
      </w:r>
    </w:p>
    <w:p w:rsidR="002E0528" w:rsidRPr="0010796C" w:rsidRDefault="002E0528" w:rsidP="002E052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DE3EE1" w:rsidRPr="0010796C" w:rsidRDefault="00B26C2B" w:rsidP="00DE3EE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lastRenderedPageBreak/>
        <w:t xml:space="preserve">El 8 de marzo de 2002 la defensa interpuso </w:t>
      </w:r>
      <w:r w:rsidR="00DE3EE1" w:rsidRPr="0010796C">
        <w:rPr>
          <w:rFonts w:ascii="Cambria" w:hAnsi="Cambria"/>
          <w:sz w:val="20"/>
          <w:szCs w:val="20"/>
          <w:lang w:val="es-ES"/>
        </w:rPr>
        <w:t xml:space="preserve">un </w:t>
      </w:r>
      <w:r w:rsidRPr="0010796C">
        <w:rPr>
          <w:rFonts w:ascii="Cambria" w:hAnsi="Cambria"/>
          <w:sz w:val="20"/>
          <w:szCs w:val="20"/>
          <w:lang w:val="es-ES"/>
        </w:rPr>
        <w:t xml:space="preserve">recurso de casación contra </w:t>
      </w:r>
      <w:r w:rsidR="00DE3EE1" w:rsidRPr="0010796C">
        <w:rPr>
          <w:rFonts w:ascii="Cambria" w:hAnsi="Cambria"/>
          <w:sz w:val="20"/>
          <w:szCs w:val="20"/>
          <w:lang w:val="es-ES"/>
        </w:rPr>
        <w:t>dicha</w:t>
      </w:r>
      <w:r w:rsidRPr="0010796C">
        <w:rPr>
          <w:rFonts w:ascii="Cambria" w:hAnsi="Cambria"/>
          <w:sz w:val="20"/>
          <w:szCs w:val="20"/>
          <w:lang w:val="es-ES"/>
        </w:rPr>
        <w:t xml:space="preserve"> resolución</w:t>
      </w:r>
      <w:r w:rsidR="00965671" w:rsidRPr="0010796C">
        <w:rPr>
          <w:rStyle w:val="FootnoteReference"/>
          <w:rFonts w:ascii="Cambria" w:hAnsi="Cambria"/>
          <w:sz w:val="20"/>
          <w:szCs w:val="20"/>
          <w:lang w:val="es-ES"/>
        </w:rPr>
        <w:footnoteReference w:id="45"/>
      </w:r>
      <w:r w:rsidR="00DE3EE1" w:rsidRPr="0010796C">
        <w:rPr>
          <w:rFonts w:ascii="Cambria" w:hAnsi="Cambria"/>
          <w:sz w:val="20"/>
          <w:szCs w:val="20"/>
          <w:lang w:val="es-ES"/>
        </w:rPr>
        <w:t>. El 14 de marzo de 2002 la Cámara declaró inadmisible dicho recurso</w:t>
      </w:r>
      <w:r w:rsidR="00DE3EE1" w:rsidRPr="0010796C">
        <w:rPr>
          <w:rStyle w:val="FootnoteReference"/>
          <w:rFonts w:ascii="Cambria" w:hAnsi="Cambria"/>
          <w:sz w:val="20"/>
          <w:szCs w:val="20"/>
          <w:lang w:val="es-ES"/>
        </w:rPr>
        <w:footnoteReference w:id="46"/>
      </w:r>
      <w:r w:rsidR="00DE3EE1" w:rsidRPr="0010796C">
        <w:rPr>
          <w:rFonts w:ascii="Cambria" w:hAnsi="Cambria"/>
          <w:sz w:val="20"/>
          <w:szCs w:val="20"/>
          <w:lang w:val="es-ES"/>
        </w:rPr>
        <w:t>. Ello en tanto la “resolución atacada no reviste el carácter de sentencia definitiva”</w:t>
      </w:r>
      <w:r w:rsidR="00DE3EE1" w:rsidRPr="0010796C">
        <w:rPr>
          <w:rStyle w:val="FootnoteReference"/>
          <w:rFonts w:ascii="Cambria" w:hAnsi="Cambria"/>
          <w:sz w:val="20"/>
          <w:szCs w:val="20"/>
          <w:lang w:val="es-ES"/>
        </w:rPr>
        <w:footnoteReference w:id="47"/>
      </w:r>
      <w:r w:rsidR="00DE3EE1" w:rsidRPr="0010796C">
        <w:rPr>
          <w:rFonts w:ascii="Cambria" w:hAnsi="Cambria"/>
          <w:sz w:val="20"/>
          <w:szCs w:val="20"/>
          <w:lang w:val="es-ES"/>
        </w:rPr>
        <w:t>.</w:t>
      </w:r>
    </w:p>
    <w:p w:rsidR="002C7EC8" w:rsidRPr="0010796C" w:rsidRDefault="002C7EC8" w:rsidP="002C7EC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D255CB" w:rsidRPr="0010796C" w:rsidRDefault="002C7EC8" w:rsidP="00910EC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El 19 de marzo de 2002 la def</w:t>
      </w:r>
      <w:r w:rsidR="000C22AF" w:rsidRPr="0010796C">
        <w:rPr>
          <w:rFonts w:ascii="Cambria" w:hAnsi="Cambria"/>
          <w:sz w:val="20"/>
          <w:szCs w:val="20"/>
          <w:lang w:val="es-ES"/>
        </w:rPr>
        <w:t xml:space="preserve">ensa interpuso </w:t>
      </w:r>
      <w:r w:rsidR="00DE3EE1" w:rsidRPr="0010796C">
        <w:rPr>
          <w:rFonts w:ascii="Cambria" w:hAnsi="Cambria"/>
          <w:sz w:val="20"/>
          <w:szCs w:val="20"/>
          <w:lang w:val="es-ES"/>
        </w:rPr>
        <w:t xml:space="preserve">un </w:t>
      </w:r>
      <w:r w:rsidR="000C22AF" w:rsidRPr="0010796C">
        <w:rPr>
          <w:rFonts w:ascii="Cambria" w:hAnsi="Cambria"/>
          <w:sz w:val="20"/>
          <w:szCs w:val="20"/>
          <w:lang w:val="es-ES"/>
        </w:rPr>
        <w:t>recurso de queja</w:t>
      </w:r>
      <w:r w:rsidRPr="0010796C">
        <w:rPr>
          <w:rFonts w:ascii="Cambria" w:hAnsi="Cambria"/>
          <w:sz w:val="20"/>
          <w:szCs w:val="20"/>
          <w:lang w:val="es-ES"/>
        </w:rPr>
        <w:t xml:space="preserve"> en contra de la resolución anterior ante el Superior Tribunal de Justicia de Corrientes</w:t>
      </w:r>
      <w:r w:rsidRPr="0010796C">
        <w:rPr>
          <w:rStyle w:val="FootnoteReference"/>
          <w:rFonts w:ascii="Cambria" w:hAnsi="Cambria"/>
          <w:sz w:val="20"/>
          <w:szCs w:val="20"/>
          <w:lang w:val="es-ES"/>
        </w:rPr>
        <w:footnoteReference w:id="48"/>
      </w:r>
      <w:r w:rsidR="00DE3EE1" w:rsidRPr="0010796C">
        <w:rPr>
          <w:rFonts w:ascii="Cambria" w:hAnsi="Cambria"/>
          <w:sz w:val="20"/>
          <w:szCs w:val="20"/>
          <w:lang w:val="es-ES"/>
        </w:rPr>
        <w:t xml:space="preserve">. Se solicitó que </w:t>
      </w:r>
      <w:r w:rsidR="00AD574A" w:rsidRPr="0010796C">
        <w:rPr>
          <w:rFonts w:ascii="Cambria" w:hAnsi="Cambria"/>
          <w:sz w:val="20"/>
          <w:szCs w:val="20"/>
          <w:lang w:val="es-ES"/>
        </w:rPr>
        <w:t xml:space="preserve">se dejara sin efecto la resolución </w:t>
      </w:r>
      <w:r w:rsidR="00DE3EE1" w:rsidRPr="0010796C">
        <w:rPr>
          <w:rFonts w:ascii="Cambria" w:hAnsi="Cambria"/>
          <w:sz w:val="20"/>
          <w:szCs w:val="20"/>
          <w:lang w:val="es-ES"/>
        </w:rPr>
        <w:t>ya mencionada</w:t>
      </w:r>
      <w:r w:rsidR="00AD574A" w:rsidRPr="0010796C">
        <w:rPr>
          <w:rFonts w:ascii="Cambria" w:hAnsi="Cambria"/>
          <w:sz w:val="20"/>
          <w:szCs w:val="20"/>
          <w:lang w:val="es-ES"/>
        </w:rPr>
        <w:t xml:space="preserve"> y que alte</w:t>
      </w:r>
      <w:r w:rsidR="00844254" w:rsidRPr="0010796C">
        <w:rPr>
          <w:rFonts w:ascii="Cambria" w:hAnsi="Cambria"/>
          <w:sz w:val="20"/>
          <w:szCs w:val="20"/>
          <w:lang w:val="es-ES"/>
        </w:rPr>
        <w:t>rnativamente resolviera el fond</w:t>
      </w:r>
      <w:r w:rsidR="00AD574A" w:rsidRPr="0010796C">
        <w:rPr>
          <w:rFonts w:ascii="Cambria" w:hAnsi="Cambria"/>
          <w:sz w:val="20"/>
          <w:szCs w:val="20"/>
          <w:lang w:val="es-ES"/>
        </w:rPr>
        <w:t>o del asunto declarándose la nulidad</w:t>
      </w:r>
      <w:r w:rsidR="00D255CB" w:rsidRPr="0010796C">
        <w:rPr>
          <w:rFonts w:ascii="Cambria" w:hAnsi="Cambria"/>
          <w:sz w:val="20"/>
          <w:szCs w:val="20"/>
          <w:lang w:val="es-ES"/>
        </w:rPr>
        <w:t xml:space="preserve"> de</w:t>
      </w:r>
      <w:r w:rsidR="00AD574A" w:rsidRPr="0010796C">
        <w:rPr>
          <w:rFonts w:ascii="Cambria" w:hAnsi="Cambria"/>
          <w:sz w:val="20"/>
          <w:szCs w:val="20"/>
          <w:lang w:val="es-ES"/>
        </w:rPr>
        <w:t xml:space="preserve"> todo lo actuado por la Cámara </w:t>
      </w:r>
      <w:r w:rsidR="00D255CB" w:rsidRPr="0010796C">
        <w:rPr>
          <w:rFonts w:ascii="Cambria" w:hAnsi="Cambria"/>
          <w:sz w:val="20"/>
          <w:szCs w:val="20"/>
          <w:lang w:val="es-ES"/>
        </w:rPr>
        <w:t xml:space="preserve">en lo Criminal no. </w:t>
      </w:r>
      <w:r w:rsidR="00AD574A" w:rsidRPr="0010796C">
        <w:rPr>
          <w:rFonts w:ascii="Cambria" w:hAnsi="Cambria"/>
          <w:sz w:val="20"/>
          <w:szCs w:val="20"/>
          <w:lang w:val="es-ES"/>
        </w:rPr>
        <w:t>2</w:t>
      </w:r>
      <w:r w:rsidR="00AD574A" w:rsidRPr="0010796C">
        <w:rPr>
          <w:rStyle w:val="FootnoteReference"/>
          <w:rFonts w:ascii="Cambria" w:hAnsi="Cambria"/>
          <w:sz w:val="20"/>
          <w:szCs w:val="20"/>
          <w:lang w:val="es-ES"/>
        </w:rPr>
        <w:footnoteReference w:id="49"/>
      </w:r>
      <w:r w:rsidR="00252316" w:rsidRPr="0010796C">
        <w:rPr>
          <w:rFonts w:ascii="Cambria" w:hAnsi="Cambria"/>
          <w:sz w:val="20"/>
          <w:szCs w:val="20"/>
          <w:lang w:val="es-ES"/>
        </w:rPr>
        <w:t>.</w:t>
      </w:r>
      <w:r w:rsidR="00F762EE" w:rsidRPr="0010796C">
        <w:rPr>
          <w:rFonts w:ascii="Cambria" w:hAnsi="Cambria"/>
          <w:sz w:val="20"/>
          <w:szCs w:val="20"/>
          <w:lang w:val="es-ES"/>
        </w:rPr>
        <w:t xml:space="preserve"> </w:t>
      </w:r>
    </w:p>
    <w:p w:rsidR="00D255CB" w:rsidRPr="0010796C" w:rsidRDefault="00D255CB" w:rsidP="00D255C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D02F1E" w:rsidRPr="0010796C" w:rsidRDefault="00D255CB" w:rsidP="00D02F1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E</w:t>
      </w:r>
      <w:r w:rsidR="00F762EE" w:rsidRPr="0010796C">
        <w:rPr>
          <w:rFonts w:ascii="Cambria" w:hAnsi="Cambria"/>
          <w:sz w:val="20"/>
          <w:szCs w:val="20"/>
          <w:lang w:val="es-ES"/>
        </w:rPr>
        <w:t xml:space="preserve">l 7 de mayo de 2002 el </w:t>
      </w:r>
      <w:r w:rsidR="00960EBF" w:rsidRPr="0010796C">
        <w:rPr>
          <w:rFonts w:ascii="Cambria" w:hAnsi="Cambria"/>
          <w:sz w:val="20"/>
          <w:szCs w:val="20"/>
          <w:lang w:val="es-ES"/>
        </w:rPr>
        <w:t xml:space="preserve">Superior </w:t>
      </w:r>
      <w:r w:rsidR="00F762EE" w:rsidRPr="0010796C">
        <w:rPr>
          <w:rFonts w:ascii="Cambria" w:hAnsi="Cambria"/>
          <w:sz w:val="20"/>
          <w:szCs w:val="20"/>
          <w:lang w:val="es-ES"/>
        </w:rPr>
        <w:t xml:space="preserve">Tribunal de Justicia de Corrientes </w:t>
      </w:r>
      <w:r w:rsidR="00CC7BF3" w:rsidRPr="0010796C">
        <w:rPr>
          <w:rFonts w:ascii="Cambria" w:hAnsi="Cambria"/>
          <w:sz w:val="20"/>
          <w:szCs w:val="20"/>
          <w:lang w:val="es-ES"/>
        </w:rPr>
        <w:t>emitió u</w:t>
      </w:r>
      <w:r w:rsidRPr="0010796C">
        <w:rPr>
          <w:rFonts w:ascii="Cambria" w:hAnsi="Cambria"/>
          <w:sz w:val="20"/>
          <w:szCs w:val="20"/>
          <w:lang w:val="es-ES"/>
        </w:rPr>
        <w:t>na resolución donde indicó lo siguiente:</w:t>
      </w:r>
      <w:r w:rsidR="00D02F1E" w:rsidRPr="0010796C">
        <w:rPr>
          <w:rFonts w:ascii="Cambria" w:hAnsi="Cambria"/>
          <w:sz w:val="20"/>
          <w:szCs w:val="20"/>
          <w:lang w:val="es-ES"/>
        </w:rPr>
        <w:t xml:space="preserve"> </w:t>
      </w:r>
    </w:p>
    <w:p w:rsidR="00D02F1E" w:rsidRPr="0010796C" w:rsidRDefault="00D02F1E" w:rsidP="00D02F1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D02F1E" w:rsidRPr="0010796C" w:rsidRDefault="00D02F1E" w:rsidP="0084295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0796C">
        <w:rPr>
          <w:rFonts w:ascii="Cambria" w:hAnsi="Cambria"/>
          <w:sz w:val="20"/>
          <w:szCs w:val="20"/>
          <w:lang w:val="es-ES"/>
        </w:rPr>
        <w:t>Los quejosos señalan que se encuentra en tela de juicio la garantía del “juez natural e imparcial” por la inconstitucional designación de los miembros del Tribunal, así como la competencia de los mism</w:t>
      </w:r>
      <w:r w:rsidR="006B5C32" w:rsidRPr="0010796C">
        <w:rPr>
          <w:rFonts w:ascii="Cambria" w:hAnsi="Cambria"/>
          <w:sz w:val="20"/>
          <w:szCs w:val="20"/>
          <w:lang w:val="es-ES"/>
        </w:rPr>
        <w:t>os en cuanto</w:t>
      </w:r>
      <w:r w:rsidRPr="0010796C">
        <w:rPr>
          <w:rFonts w:ascii="Cambria" w:hAnsi="Cambria"/>
          <w:sz w:val="20"/>
          <w:szCs w:val="20"/>
          <w:lang w:val="es-ES"/>
        </w:rPr>
        <w:t xml:space="preserve"> a la decisión asumida, debido haber sido otro el tribunal que resolviera el planteo de nulidad e inconstitucionalidad oportunamente formulado por su parte. (...) El recurrente expresa con suficiencia los fundamentos que “prima facie” hacen procedente la vía directa estableciendo los motivos que invalidarían la providencia denegatoria, sin que se trate de una mera discrepancia subjetiva, cumpliendo de esta manera con su carga procesal. (...) atento a que “la interposición de la queja tiene efecto suspensivo respecto de la resolución denegatoria atacada, más no impide la continuidad del trámite de la causa, sobretodo porque el tribunal (...) no ha perdido su jurisdicción en el proceso” es que el mismo ha de ser concedido al mero efecto devolutivo</w:t>
      </w:r>
      <w:r w:rsidRPr="0010796C">
        <w:rPr>
          <w:rStyle w:val="FootnoteReference"/>
          <w:rFonts w:ascii="Cambria" w:hAnsi="Cambria"/>
          <w:sz w:val="20"/>
          <w:szCs w:val="20"/>
          <w:lang w:val="es-ES"/>
        </w:rPr>
        <w:footnoteReference w:id="50"/>
      </w:r>
      <w:r w:rsidRPr="0010796C">
        <w:rPr>
          <w:rFonts w:ascii="Cambria" w:hAnsi="Cambria"/>
          <w:sz w:val="20"/>
          <w:szCs w:val="20"/>
          <w:lang w:val="es-ES"/>
        </w:rPr>
        <w:t>.</w:t>
      </w:r>
    </w:p>
    <w:p w:rsidR="00252316" w:rsidRPr="0010796C" w:rsidRDefault="00252316" w:rsidP="00D02F1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E0419" w:rsidRPr="0010796C" w:rsidRDefault="007E0419" w:rsidP="0077646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Por lo señalado, el Tribunal remitió las actuaciones a la Cámara en lo Criminal no. 2 “a fin de que impriman el trámite de ley”</w:t>
      </w:r>
      <w:r w:rsidRPr="0010796C">
        <w:rPr>
          <w:rStyle w:val="FootnoteReference"/>
          <w:rFonts w:ascii="Cambria" w:hAnsi="Cambria"/>
          <w:sz w:val="20"/>
          <w:szCs w:val="20"/>
          <w:lang w:val="es-ES"/>
        </w:rPr>
        <w:footnoteReference w:id="51"/>
      </w:r>
      <w:r w:rsidRPr="0010796C">
        <w:rPr>
          <w:rFonts w:ascii="Cambria" w:hAnsi="Cambria"/>
          <w:sz w:val="20"/>
          <w:szCs w:val="20"/>
          <w:lang w:val="es-ES"/>
        </w:rPr>
        <w:t>.</w:t>
      </w:r>
      <w:r w:rsidR="00960EBF" w:rsidRPr="0010796C">
        <w:rPr>
          <w:rFonts w:ascii="Cambria" w:hAnsi="Cambria"/>
          <w:sz w:val="20"/>
          <w:szCs w:val="20"/>
          <w:lang w:val="es-ES"/>
        </w:rPr>
        <w:t xml:space="preserve"> La CIDH no cuenta con información sobre lo decidido por la Cámara.</w:t>
      </w:r>
    </w:p>
    <w:p w:rsidR="007E0419" w:rsidRPr="0010796C" w:rsidRDefault="007E0419" w:rsidP="007E041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8C6597" w:rsidRPr="0010796C" w:rsidRDefault="000024B1" w:rsidP="0077646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25 de abril de 2002 la defensa formuló recusación </w:t>
      </w:r>
      <w:r w:rsidR="00D02F1E" w:rsidRPr="0010796C">
        <w:rPr>
          <w:rFonts w:ascii="Cambria" w:hAnsi="Cambria"/>
          <w:sz w:val="20"/>
          <w:szCs w:val="20"/>
          <w:lang w:val="es-ES"/>
        </w:rPr>
        <w:t>en contra de los jueces que integran la Cámara en lo Criminal no. 2</w:t>
      </w:r>
      <w:r w:rsidRPr="0010796C">
        <w:rPr>
          <w:rStyle w:val="FootnoteReference"/>
          <w:rFonts w:ascii="Cambria" w:hAnsi="Cambria"/>
          <w:sz w:val="20"/>
          <w:szCs w:val="20"/>
          <w:lang w:val="es-ES"/>
        </w:rPr>
        <w:footnoteReference w:id="52"/>
      </w:r>
      <w:r w:rsidR="00D02F1E" w:rsidRPr="0010796C">
        <w:rPr>
          <w:rFonts w:ascii="Cambria" w:hAnsi="Cambria"/>
          <w:sz w:val="20"/>
          <w:szCs w:val="20"/>
          <w:lang w:val="es-ES"/>
        </w:rPr>
        <w:t>.</w:t>
      </w:r>
      <w:r w:rsidR="0015352E" w:rsidRPr="0010796C">
        <w:rPr>
          <w:rFonts w:ascii="Cambria" w:hAnsi="Cambria"/>
          <w:sz w:val="20"/>
          <w:szCs w:val="20"/>
          <w:lang w:val="es-ES"/>
        </w:rPr>
        <w:t xml:space="preserve"> </w:t>
      </w:r>
      <w:r w:rsidR="008C6597" w:rsidRPr="0010796C">
        <w:rPr>
          <w:rFonts w:ascii="Cambria" w:hAnsi="Cambria"/>
          <w:sz w:val="20"/>
          <w:szCs w:val="20"/>
          <w:lang w:val="es-ES"/>
        </w:rPr>
        <w:t>Se alegó la falta de imparcialidad de los jueces en tanto algunos testimonios y prueba documental presentados por la defensa fueron declarados inadmisibles</w:t>
      </w:r>
      <w:r w:rsidR="008C6597" w:rsidRPr="0010796C">
        <w:rPr>
          <w:rStyle w:val="FootnoteReference"/>
          <w:rFonts w:ascii="Cambria" w:hAnsi="Cambria"/>
          <w:sz w:val="20"/>
          <w:szCs w:val="20"/>
          <w:lang w:val="es-ES"/>
        </w:rPr>
        <w:footnoteReference w:id="53"/>
      </w:r>
      <w:r w:rsidR="008C6597" w:rsidRPr="0010796C">
        <w:rPr>
          <w:rFonts w:ascii="Cambria" w:hAnsi="Cambria"/>
          <w:sz w:val="20"/>
          <w:szCs w:val="20"/>
          <w:lang w:val="es-ES"/>
        </w:rPr>
        <w:t>.</w:t>
      </w:r>
    </w:p>
    <w:p w:rsidR="000925C6" w:rsidRPr="0010796C" w:rsidRDefault="000925C6" w:rsidP="000925C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0925C6" w:rsidRPr="0010796C" w:rsidRDefault="000925C6" w:rsidP="0077646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Al día siguiente la Cámara en lo Criminal no. 2 emitió una resolución </w:t>
      </w:r>
      <w:r w:rsidR="00E155B7" w:rsidRPr="0010796C">
        <w:rPr>
          <w:rFonts w:ascii="Cambria" w:hAnsi="Cambria"/>
          <w:sz w:val="20"/>
          <w:szCs w:val="20"/>
          <w:lang w:val="es-ES"/>
        </w:rPr>
        <w:t xml:space="preserve">mediante la cual </w:t>
      </w:r>
      <w:r w:rsidRPr="0010796C">
        <w:rPr>
          <w:rFonts w:ascii="Cambria" w:hAnsi="Cambria"/>
          <w:sz w:val="20"/>
          <w:szCs w:val="20"/>
          <w:lang w:val="es-ES"/>
        </w:rPr>
        <w:t>declaró inadmisible la recusación presentada</w:t>
      </w:r>
      <w:r w:rsidRPr="0010796C">
        <w:rPr>
          <w:rStyle w:val="FootnoteReference"/>
          <w:rFonts w:ascii="Cambria" w:hAnsi="Cambria"/>
          <w:sz w:val="20"/>
          <w:szCs w:val="20"/>
          <w:lang w:val="es-ES"/>
        </w:rPr>
        <w:footnoteReference w:id="54"/>
      </w:r>
      <w:r w:rsidRPr="0010796C">
        <w:rPr>
          <w:rFonts w:ascii="Cambria" w:hAnsi="Cambria"/>
          <w:sz w:val="20"/>
          <w:szCs w:val="20"/>
          <w:lang w:val="es-ES"/>
        </w:rPr>
        <w:t>. La Cámara indicó que los alegatos de la defensa no se circunscriben a una de las causales para la recusación, conforme al artículo 59 del Código Procesal Penal</w:t>
      </w:r>
      <w:r w:rsidRPr="0010796C">
        <w:rPr>
          <w:rStyle w:val="FootnoteReference"/>
          <w:rFonts w:ascii="Cambria" w:hAnsi="Cambria"/>
          <w:sz w:val="20"/>
          <w:szCs w:val="20"/>
          <w:lang w:val="es-ES"/>
        </w:rPr>
        <w:footnoteReference w:id="55"/>
      </w:r>
      <w:r w:rsidRPr="0010796C">
        <w:rPr>
          <w:rFonts w:ascii="Cambria" w:hAnsi="Cambria"/>
          <w:sz w:val="20"/>
          <w:szCs w:val="20"/>
          <w:lang w:val="es-ES"/>
        </w:rPr>
        <w:t>.</w:t>
      </w:r>
    </w:p>
    <w:p w:rsidR="005F1420" w:rsidRPr="0010796C" w:rsidRDefault="005F1420" w:rsidP="005F14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0925C6" w:rsidRPr="0010796C" w:rsidRDefault="005F1420" w:rsidP="00641C9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El 17 de mayo de 2002 </w:t>
      </w:r>
      <w:r w:rsidRPr="0010796C">
        <w:rPr>
          <w:rFonts w:ascii="Cambria" w:hAnsi="Cambria" w:cs="Calibri"/>
          <w:sz w:val="20"/>
          <w:szCs w:val="20"/>
          <w:lang w:val="es-ES"/>
        </w:rPr>
        <w:t xml:space="preserve">la Cámara en lo Criminal no. 2 emitió una sentencia condenatoria en contra del señor Romero como autor penalmente responsable del delito de </w:t>
      </w:r>
      <w:r w:rsidR="00960EBF" w:rsidRPr="0010796C">
        <w:rPr>
          <w:rFonts w:ascii="Cambria" w:hAnsi="Cambria" w:cs="Calibri"/>
          <w:sz w:val="20"/>
          <w:szCs w:val="20"/>
          <w:lang w:val="es-ES"/>
        </w:rPr>
        <w:t>“</w:t>
      </w:r>
      <w:r w:rsidRPr="0010796C">
        <w:rPr>
          <w:rFonts w:ascii="Cambria" w:hAnsi="Cambria" w:cs="Calibri"/>
          <w:sz w:val="20"/>
          <w:szCs w:val="20"/>
          <w:lang w:val="es-ES"/>
        </w:rPr>
        <w:t>administración infiel</w:t>
      </w:r>
      <w:r w:rsidR="00960EBF" w:rsidRPr="0010796C">
        <w:rPr>
          <w:rFonts w:ascii="Cambria" w:hAnsi="Cambria" w:cs="Calibri"/>
          <w:sz w:val="20"/>
          <w:szCs w:val="20"/>
          <w:lang w:val="es-ES"/>
        </w:rPr>
        <w:t>”</w:t>
      </w:r>
      <w:r w:rsidRPr="0010796C">
        <w:rPr>
          <w:rFonts w:ascii="Cambria" w:hAnsi="Cambria" w:cs="Calibri"/>
          <w:sz w:val="20"/>
          <w:szCs w:val="20"/>
          <w:lang w:val="es-ES"/>
        </w:rPr>
        <w:t xml:space="preserve"> en perjuicio de la Administración Pública</w:t>
      </w:r>
      <w:r w:rsidRPr="0010796C">
        <w:rPr>
          <w:rStyle w:val="FootnoteReference"/>
          <w:rFonts w:ascii="Cambria" w:hAnsi="Cambria" w:cs="Calibri"/>
          <w:sz w:val="20"/>
          <w:szCs w:val="20"/>
          <w:lang w:val="es-ES"/>
        </w:rPr>
        <w:footnoteReference w:id="56"/>
      </w:r>
      <w:r w:rsidRPr="0010796C">
        <w:rPr>
          <w:rFonts w:ascii="Cambria" w:hAnsi="Cambria" w:cs="Calibri"/>
          <w:sz w:val="20"/>
          <w:szCs w:val="20"/>
          <w:lang w:val="es-ES"/>
        </w:rPr>
        <w:t>. La Cámara condenó al señor Romero a una pena de siete años de prisión y la inhabilitación especial perpetua para asumir cargos públicos</w:t>
      </w:r>
      <w:r w:rsidRPr="0010796C">
        <w:rPr>
          <w:rStyle w:val="FootnoteReference"/>
          <w:rFonts w:ascii="Cambria" w:hAnsi="Cambria" w:cs="Calibri"/>
          <w:sz w:val="20"/>
          <w:szCs w:val="20"/>
          <w:lang w:val="es-ES"/>
        </w:rPr>
        <w:footnoteReference w:id="57"/>
      </w:r>
      <w:r w:rsidRPr="0010796C">
        <w:rPr>
          <w:rFonts w:ascii="Cambria" w:hAnsi="Cambria" w:cs="Calibri"/>
          <w:sz w:val="20"/>
          <w:szCs w:val="20"/>
          <w:lang w:val="es-ES"/>
        </w:rPr>
        <w:t>. Asimismo, la Cámara dio lugar a la acción civil interpuesta y condenó al señor Romero a pagar a la Municipalidad de la ciudad de Corrientes la suma de $8,790,</w:t>
      </w:r>
      <w:r w:rsidR="00641C9C" w:rsidRPr="0010796C">
        <w:rPr>
          <w:rFonts w:ascii="Cambria" w:hAnsi="Cambria" w:cs="Calibri"/>
          <w:sz w:val="20"/>
          <w:szCs w:val="20"/>
          <w:lang w:val="es-ES"/>
        </w:rPr>
        <w:t>900 pesos argentinos por concepto de indemnización</w:t>
      </w:r>
      <w:r w:rsidR="00641C9C" w:rsidRPr="0010796C">
        <w:rPr>
          <w:rStyle w:val="FootnoteReference"/>
          <w:rFonts w:ascii="Cambria" w:hAnsi="Cambria" w:cs="Calibri"/>
          <w:sz w:val="20"/>
          <w:szCs w:val="20"/>
          <w:lang w:val="es-ES"/>
        </w:rPr>
        <w:footnoteReference w:id="58"/>
      </w:r>
      <w:r w:rsidR="00641C9C" w:rsidRPr="0010796C">
        <w:rPr>
          <w:rFonts w:ascii="Cambria" w:hAnsi="Cambria" w:cs="Calibri"/>
          <w:sz w:val="20"/>
          <w:szCs w:val="20"/>
          <w:lang w:val="es-ES"/>
        </w:rPr>
        <w:t>.</w:t>
      </w:r>
    </w:p>
    <w:p w:rsidR="00BF0143" w:rsidRPr="0010796C" w:rsidRDefault="00BF0143" w:rsidP="00BF014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565F4F" w:rsidRPr="0010796C" w:rsidRDefault="00E902F5" w:rsidP="008E34F0">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10</w:t>
      </w:r>
      <w:r w:rsidR="0057684E" w:rsidRPr="0010796C">
        <w:rPr>
          <w:rFonts w:ascii="Cambria" w:hAnsi="Cambria" w:cs="Calibri"/>
          <w:color w:val="000000"/>
          <w:sz w:val="20"/>
          <w:szCs w:val="20"/>
          <w:lang w:val="es-ES"/>
        </w:rPr>
        <w:t xml:space="preserve"> de junio de 2002 la d</w:t>
      </w:r>
      <w:r w:rsidRPr="0010796C">
        <w:rPr>
          <w:rFonts w:ascii="Cambria" w:hAnsi="Cambria" w:cs="Calibri"/>
          <w:color w:val="000000"/>
          <w:sz w:val="20"/>
          <w:szCs w:val="20"/>
          <w:lang w:val="es-ES"/>
        </w:rPr>
        <w:t xml:space="preserve">efensa interpuso </w:t>
      </w:r>
      <w:r w:rsidR="00641C9C" w:rsidRPr="0010796C">
        <w:rPr>
          <w:rFonts w:ascii="Cambria" w:hAnsi="Cambria" w:cs="Calibri"/>
          <w:color w:val="000000"/>
          <w:sz w:val="20"/>
          <w:szCs w:val="20"/>
          <w:lang w:val="es-ES"/>
        </w:rPr>
        <w:t>un recurso de casación en contra la sentencia dictada por la Cámara</w:t>
      </w:r>
      <w:r w:rsidR="00641C9C" w:rsidRPr="0010796C">
        <w:rPr>
          <w:rStyle w:val="FootnoteReference"/>
          <w:rFonts w:ascii="Cambria" w:hAnsi="Cambria" w:cs="Calibri"/>
          <w:color w:val="000000"/>
          <w:sz w:val="20"/>
          <w:szCs w:val="20"/>
          <w:lang w:val="es-ES"/>
        </w:rPr>
        <w:footnoteReference w:id="59"/>
      </w:r>
      <w:r w:rsidR="00641C9C" w:rsidRPr="0010796C">
        <w:rPr>
          <w:rFonts w:ascii="Cambria" w:hAnsi="Cambria" w:cs="Calibri"/>
          <w:color w:val="000000"/>
          <w:sz w:val="20"/>
          <w:szCs w:val="20"/>
          <w:lang w:val="es-ES"/>
        </w:rPr>
        <w:t xml:space="preserve">. </w:t>
      </w:r>
      <w:r w:rsidRPr="0010796C">
        <w:rPr>
          <w:rFonts w:ascii="Cambria" w:hAnsi="Cambria" w:cs="Calibri"/>
          <w:color w:val="000000"/>
          <w:sz w:val="20"/>
          <w:szCs w:val="20"/>
          <w:lang w:val="es-ES"/>
        </w:rPr>
        <w:t>El 13 de junio de 2002 la Cámara de l</w:t>
      </w:r>
      <w:r w:rsidR="00FE325E" w:rsidRPr="0010796C">
        <w:rPr>
          <w:rFonts w:ascii="Cambria" w:hAnsi="Cambria" w:cs="Calibri"/>
          <w:color w:val="000000"/>
          <w:sz w:val="20"/>
          <w:szCs w:val="20"/>
          <w:lang w:val="es-ES"/>
        </w:rPr>
        <w:t xml:space="preserve">o Criminal no. 2 de Corrientes </w:t>
      </w:r>
      <w:r w:rsidRPr="0010796C">
        <w:rPr>
          <w:rFonts w:ascii="Cambria" w:hAnsi="Cambria" w:cs="Calibri"/>
          <w:color w:val="000000"/>
          <w:sz w:val="20"/>
          <w:szCs w:val="20"/>
          <w:lang w:val="es-ES"/>
        </w:rPr>
        <w:t xml:space="preserve">dictó </w:t>
      </w:r>
      <w:r w:rsidR="00641C9C" w:rsidRPr="0010796C">
        <w:rPr>
          <w:rFonts w:ascii="Cambria" w:hAnsi="Cambria" w:cs="Calibri"/>
          <w:color w:val="000000"/>
          <w:sz w:val="20"/>
          <w:szCs w:val="20"/>
          <w:lang w:val="es-ES"/>
        </w:rPr>
        <w:t>una</w:t>
      </w:r>
      <w:r w:rsidRPr="0010796C">
        <w:rPr>
          <w:rFonts w:ascii="Cambria" w:hAnsi="Cambria" w:cs="Calibri"/>
          <w:color w:val="000000"/>
          <w:sz w:val="20"/>
          <w:szCs w:val="20"/>
          <w:lang w:val="es-ES"/>
        </w:rPr>
        <w:t xml:space="preserve"> resolución </w:t>
      </w:r>
      <w:r w:rsidR="00641C9C" w:rsidRPr="0010796C">
        <w:rPr>
          <w:rFonts w:ascii="Cambria" w:hAnsi="Cambria" w:cs="Calibri"/>
          <w:color w:val="000000"/>
          <w:sz w:val="20"/>
          <w:szCs w:val="20"/>
          <w:lang w:val="es-ES"/>
        </w:rPr>
        <w:t>mediante la cual se concedió</w:t>
      </w:r>
      <w:r w:rsidRPr="0010796C">
        <w:rPr>
          <w:rFonts w:ascii="Cambria" w:hAnsi="Cambria" w:cs="Calibri"/>
          <w:color w:val="000000"/>
          <w:sz w:val="20"/>
          <w:szCs w:val="20"/>
          <w:lang w:val="es-ES"/>
        </w:rPr>
        <w:t xml:space="preserve"> el recurso de casación </w:t>
      </w:r>
      <w:r w:rsidR="00565F4F" w:rsidRPr="0010796C">
        <w:rPr>
          <w:rFonts w:ascii="Cambria" w:hAnsi="Cambria" w:cs="Calibri"/>
          <w:color w:val="000000"/>
          <w:sz w:val="20"/>
          <w:szCs w:val="20"/>
          <w:lang w:val="es-ES"/>
        </w:rPr>
        <w:t>interpuesto</w:t>
      </w:r>
      <w:r w:rsidR="00641C9C" w:rsidRPr="0010796C">
        <w:rPr>
          <w:rStyle w:val="FootnoteReference"/>
          <w:rFonts w:ascii="Cambria" w:hAnsi="Cambria" w:cs="Calibri"/>
          <w:color w:val="000000"/>
          <w:sz w:val="20"/>
          <w:szCs w:val="20"/>
          <w:lang w:val="es-ES"/>
        </w:rPr>
        <w:footnoteReference w:id="60"/>
      </w:r>
      <w:r w:rsidR="00641C9C" w:rsidRPr="0010796C">
        <w:rPr>
          <w:rFonts w:ascii="Cambria" w:hAnsi="Cambria" w:cs="Calibri"/>
          <w:color w:val="000000"/>
          <w:sz w:val="20"/>
          <w:szCs w:val="20"/>
          <w:lang w:val="es-ES"/>
        </w:rPr>
        <w:t>.</w:t>
      </w:r>
      <w:r w:rsidR="00565F4F" w:rsidRPr="0010796C">
        <w:rPr>
          <w:rFonts w:ascii="Cambria" w:hAnsi="Cambria" w:cs="Calibri"/>
          <w:color w:val="000000"/>
          <w:sz w:val="20"/>
          <w:szCs w:val="20"/>
          <w:lang w:val="es-ES"/>
        </w:rPr>
        <w:t xml:space="preserve"> </w:t>
      </w:r>
      <w:r w:rsidR="008E34F0" w:rsidRPr="0010796C">
        <w:rPr>
          <w:rFonts w:ascii="Cambria" w:hAnsi="Cambria" w:cs="Calibri"/>
          <w:color w:val="000000"/>
          <w:sz w:val="20"/>
          <w:szCs w:val="20"/>
          <w:lang w:val="es-ES"/>
        </w:rPr>
        <w:t>La Cámara emplazó a las partes a comparecer ante el Superior Tribunal de Justicia</w:t>
      </w:r>
      <w:r w:rsidR="008E34F0" w:rsidRPr="0010796C">
        <w:rPr>
          <w:rStyle w:val="FootnoteReference"/>
          <w:rFonts w:ascii="Cambria" w:hAnsi="Cambria" w:cs="Calibri"/>
          <w:color w:val="000000"/>
          <w:sz w:val="20"/>
          <w:szCs w:val="20"/>
          <w:lang w:val="es-ES"/>
        </w:rPr>
        <w:footnoteReference w:id="61"/>
      </w:r>
      <w:r w:rsidR="008E34F0" w:rsidRPr="0010796C">
        <w:rPr>
          <w:rFonts w:ascii="Cambria" w:hAnsi="Cambria" w:cs="Calibri"/>
          <w:color w:val="000000"/>
          <w:sz w:val="20"/>
          <w:szCs w:val="20"/>
          <w:lang w:val="es-ES"/>
        </w:rPr>
        <w:t xml:space="preserve">. </w:t>
      </w:r>
    </w:p>
    <w:p w:rsidR="00E902F5" w:rsidRPr="0010796C" w:rsidRDefault="00E902F5" w:rsidP="00565F4F">
      <w:pPr>
        <w:pStyle w:val="LightGrid-Accent31"/>
        <w:ind w:left="0"/>
        <w:contextualSpacing/>
        <w:jc w:val="both"/>
        <w:rPr>
          <w:rFonts w:ascii="Cambria" w:hAnsi="Cambria" w:cs="Calibri"/>
          <w:color w:val="000000"/>
          <w:sz w:val="20"/>
          <w:szCs w:val="20"/>
          <w:lang w:val="es-ES"/>
        </w:rPr>
      </w:pPr>
    </w:p>
    <w:p w:rsidR="00E902F5" w:rsidRPr="0010796C" w:rsidRDefault="00E902F5"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18 de febrero de 2003 </w:t>
      </w:r>
      <w:r w:rsidR="008E34F0" w:rsidRPr="0010796C">
        <w:rPr>
          <w:rFonts w:ascii="Cambria" w:hAnsi="Cambria" w:cs="Calibri"/>
          <w:color w:val="000000"/>
          <w:sz w:val="20"/>
          <w:szCs w:val="20"/>
          <w:lang w:val="es-ES"/>
        </w:rPr>
        <w:t xml:space="preserve">la defensa </w:t>
      </w:r>
      <w:r w:rsidRPr="0010796C">
        <w:rPr>
          <w:rFonts w:ascii="Cambria" w:hAnsi="Cambria" w:cs="Calibri"/>
          <w:color w:val="000000"/>
          <w:sz w:val="20"/>
          <w:szCs w:val="20"/>
          <w:lang w:val="es-ES"/>
        </w:rPr>
        <w:t xml:space="preserve">planteó </w:t>
      </w:r>
      <w:r w:rsidR="00044AAB" w:rsidRPr="0010796C">
        <w:rPr>
          <w:rFonts w:ascii="Cambria" w:hAnsi="Cambria" w:cs="Calibri"/>
          <w:color w:val="000000"/>
          <w:sz w:val="20"/>
          <w:szCs w:val="20"/>
          <w:lang w:val="es-ES"/>
        </w:rPr>
        <w:t xml:space="preserve">un recurso ante el </w:t>
      </w:r>
      <w:r w:rsidRPr="0010796C">
        <w:rPr>
          <w:rFonts w:ascii="Cambria" w:hAnsi="Cambria" w:cs="Calibri"/>
          <w:color w:val="000000"/>
          <w:sz w:val="20"/>
          <w:szCs w:val="20"/>
          <w:lang w:val="es-ES"/>
        </w:rPr>
        <w:t>Superior Tribunal de Justicia</w:t>
      </w:r>
      <w:r w:rsidR="00044AAB" w:rsidRPr="0010796C">
        <w:rPr>
          <w:rStyle w:val="FootnoteReference"/>
          <w:rFonts w:ascii="Cambria" w:hAnsi="Cambria" w:cs="Calibri"/>
          <w:color w:val="000000"/>
          <w:sz w:val="20"/>
          <w:szCs w:val="20"/>
          <w:lang w:val="es-ES"/>
        </w:rPr>
        <w:footnoteReference w:id="62"/>
      </w:r>
      <w:r w:rsidR="00044AAB" w:rsidRPr="0010796C">
        <w:rPr>
          <w:rFonts w:ascii="Cambria" w:hAnsi="Cambria" w:cs="Calibri"/>
          <w:color w:val="000000"/>
          <w:sz w:val="20"/>
          <w:szCs w:val="20"/>
          <w:lang w:val="es-ES"/>
        </w:rPr>
        <w:t>. Se indicó que tres de los jueces que conforman dicho Tribunal no fueron nombrados de conformidad al procedimiento establecido  por la Constitución de la Provincia</w:t>
      </w:r>
      <w:r w:rsidR="00044AAB" w:rsidRPr="0010796C">
        <w:rPr>
          <w:rStyle w:val="FootnoteReference"/>
          <w:rFonts w:ascii="Cambria" w:hAnsi="Cambria" w:cs="Calibri"/>
          <w:color w:val="000000"/>
          <w:sz w:val="20"/>
          <w:szCs w:val="20"/>
          <w:lang w:val="es-ES"/>
        </w:rPr>
        <w:footnoteReference w:id="63"/>
      </w:r>
      <w:r w:rsidR="00044AAB" w:rsidRPr="0010796C">
        <w:rPr>
          <w:rFonts w:ascii="Cambria" w:hAnsi="Cambria" w:cs="Calibri"/>
          <w:color w:val="000000"/>
          <w:sz w:val="20"/>
          <w:szCs w:val="20"/>
          <w:lang w:val="es-ES"/>
        </w:rPr>
        <w:t xml:space="preserve">. La defensa del señor Romero agregó lo siguiente: </w:t>
      </w:r>
    </w:p>
    <w:p w:rsidR="00044AAB" w:rsidRPr="0010796C" w:rsidRDefault="00044AAB" w:rsidP="00044AAB">
      <w:pPr>
        <w:pStyle w:val="LightGrid-Accent31"/>
        <w:ind w:left="0"/>
        <w:contextualSpacing/>
        <w:jc w:val="both"/>
        <w:rPr>
          <w:rFonts w:ascii="Cambria" w:hAnsi="Cambria" w:cs="Calibri"/>
          <w:color w:val="000000"/>
          <w:sz w:val="20"/>
          <w:szCs w:val="20"/>
          <w:lang w:val="es-ES"/>
        </w:rPr>
      </w:pPr>
    </w:p>
    <w:p w:rsidR="007E4CA3" w:rsidRPr="0010796C" w:rsidRDefault="007E4CA3" w:rsidP="00842956">
      <w:pPr>
        <w:ind w:left="720" w:right="720"/>
        <w:jc w:val="both"/>
        <w:rPr>
          <w:rFonts w:ascii="Cambria" w:eastAsia="Times New Roman" w:hAnsi="Cambria"/>
          <w:sz w:val="20"/>
          <w:szCs w:val="20"/>
          <w:lang w:val="es-ES"/>
        </w:rPr>
      </w:pPr>
      <w:r w:rsidRPr="0010796C">
        <w:rPr>
          <w:rFonts w:ascii="Cambria" w:hAnsi="Cambria" w:cs="Calibri"/>
          <w:sz w:val="20"/>
          <w:szCs w:val="20"/>
          <w:lang w:val="es-ES"/>
        </w:rPr>
        <w:t xml:space="preserve">(...) por regla, los miembros del Superior Tribunal son nombrados por el Poder Ejecutivo con acuerdo del Senado (artículo 142 de la Constitución de la Provincia de Corrientes). La potestad, del Poder Ejecutivo, de llenar las vacantes con funcionarios en comisión queda subordinada a la situación, de excepción, que está dada por el hecho de la vacante se produzca durante el receso del Senado (...). De modo entonces que, estando en funciones el Senado de la Provincia, no cabe el nombramiento de jueces de comisión. El nombramiento de </w:t>
      </w:r>
      <w:r w:rsidRPr="0010796C">
        <w:rPr>
          <w:rFonts w:ascii="Cambria" w:eastAsia="Times New Roman" w:hAnsi="Cambria" w:cs="Arial"/>
          <w:sz w:val="20"/>
          <w:szCs w:val="20"/>
          <w:shd w:val="clear" w:color="auto" w:fill="FFFFFF"/>
          <w:lang w:val="es-ES"/>
        </w:rPr>
        <w:t> [tres de los jueces que conforman el Superior Tribunal] al haberse realizado, estando en funciones el Cuerpo antes referido, exige (...) su acuerdo, puesto que, amén de ser redundantes, sólo en caso de que el Senado estuviese en receso, su designación en comisión hubiese sido posible</w:t>
      </w:r>
      <w:r w:rsidRPr="0010796C">
        <w:rPr>
          <w:rStyle w:val="FootnoteReference"/>
          <w:rFonts w:ascii="Cambria" w:hAnsi="Cambria" w:cs="Calibri"/>
          <w:color w:val="000000"/>
          <w:sz w:val="20"/>
          <w:szCs w:val="20"/>
          <w:lang w:val="es-ES"/>
        </w:rPr>
        <w:footnoteReference w:id="64"/>
      </w:r>
      <w:r w:rsidRPr="0010796C">
        <w:rPr>
          <w:rFonts w:ascii="Cambria" w:eastAsia="Times New Roman" w:hAnsi="Cambria" w:cs="Arial"/>
          <w:sz w:val="20"/>
          <w:szCs w:val="20"/>
          <w:shd w:val="clear" w:color="auto" w:fill="FFFFFF"/>
          <w:lang w:val="es-ES"/>
        </w:rPr>
        <w:t>.</w:t>
      </w:r>
    </w:p>
    <w:p w:rsidR="00E902F5" w:rsidRPr="0010796C" w:rsidRDefault="00E902F5" w:rsidP="00E902F5">
      <w:pPr>
        <w:pStyle w:val="LightGrid-Accent31"/>
        <w:ind w:left="0"/>
        <w:contextualSpacing/>
        <w:jc w:val="both"/>
        <w:rPr>
          <w:rFonts w:ascii="Cambria" w:hAnsi="Cambria" w:cs="Calibri"/>
          <w:color w:val="000000"/>
          <w:sz w:val="20"/>
          <w:szCs w:val="20"/>
          <w:lang w:val="es-ES"/>
        </w:rPr>
      </w:pPr>
    </w:p>
    <w:p w:rsidR="007A6048" w:rsidRPr="0010796C" w:rsidRDefault="007A6048" w:rsidP="002150F6">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10 de abril de 2003 el Superior Tribunal de Justicia emitió una resolución donde fijó una audiencia para el 14 de abril del mismo año a efectos de proceder al sorteo para la integración del Tribunal</w:t>
      </w:r>
      <w:r w:rsidRPr="0010796C">
        <w:rPr>
          <w:rStyle w:val="FootnoteReference"/>
          <w:rFonts w:ascii="Cambria" w:hAnsi="Cambria" w:cs="Calibri"/>
          <w:color w:val="000000"/>
          <w:sz w:val="20"/>
          <w:szCs w:val="20"/>
          <w:lang w:val="es-ES"/>
        </w:rPr>
        <w:footnoteReference w:id="65"/>
      </w:r>
      <w:r w:rsidRPr="0010796C">
        <w:rPr>
          <w:rFonts w:ascii="Cambria" w:hAnsi="Cambria" w:cs="Calibri"/>
          <w:color w:val="000000"/>
          <w:sz w:val="20"/>
          <w:szCs w:val="20"/>
          <w:lang w:val="es-ES"/>
        </w:rPr>
        <w:t>.</w:t>
      </w:r>
    </w:p>
    <w:p w:rsidR="007A6048" w:rsidRPr="0010796C" w:rsidRDefault="007A6048" w:rsidP="007A6048">
      <w:pPr>
        <w:pStyle w:val="LightGrid-Accent31"/>
        <w:ind w:left="720"/>
        <w:contextualSpacing/>
        <w:jc w:val="both"/>
        <w:rPr>
          <w:rFonts w:ascii="Cambria" w:hAnsi="Cambria" w:cs="Calibri"/>
          <w:color w:val="000000"/>
          <w:sz w:val="20"/>
          <w:szCs w:val="20"/>
          <w:lang w:val="es-ES"/>
        </w:rPr>
      </w:pPr>
    </w:p>
    <w:p w:rsidR="00A37D4D" w:rsidRPr="0010796C" w:rsidRDefault="00E902F5" w:rsidP="002150F6">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14 de abril de 20</w:t>
      </w:r>
      <w:r w:rsidR="00B1632C" w:rsidRPr="0010796C">
        <w:rPr>
          <w:rFonts w:ascii="Cambria" w:hAnsi="Cambria" w:cs="Calibri"/>
          <w:color w:val="000000"/>
          <w:sz w:val="20"/>
          <w:szCs w:val="20"/>
          <w:lang w:val="es-ES"/>
        </w:rPr>
        <w:t xml:space="preserve">03 </w:t>
      </w:r>
      <w:r w:rsidR="00A37D4D" w:rsidRPr="0010796C">
        <w:rPr>
          <w:rFonts w:ascii="Cambria" w:hAnsi="Cambria" w:cs="Calibri"/>
          <w:color w:val="000000"/>
          <w:sz w:val="20"/>
          <w:szCs w:val="20"/>
          <w:lang w:val="es-ES"/>
        </w:rPr>
        <w:t>la defensa del señor Romero</w:t>
      </w:r>
      <w:r w:rsidR="00B1632C" w:rsidRPr="0010796C">
        <w:rPr>
          <w:rFonts w:ascii="Cambria" w:hAnsi="Cambria" w:cs="Calibri"/>
          <w:color w:val="000000"/>
          <w:sz w:val="20"/>
          <w:szCs w:val="20"/>
          <w:lang w:val="es-ES"/>
        </w:rPr>
        <w:t xml:space="preserve"> interpuso </w:t>
      </w:r>
      <w:r w:rsidR="00A37D4D" w:rsidRPr="0010796C">
        <w:rPr>
          <w:rFonts w:ascii="Cambria" w:hAnsi="Cambria" w:cs="Calibri"/>
          <w:color w:val="000000"/>
          <w:sz w:val="20"/>
          <w:szCs w:val="20"/>
          <w:lang w:val="es-ES"/>
        </w:rPr>
        <w:t xml:space="preserve">una </w:t>
      </w:r>
      <w:r w:rsidR="0006063C" w:rsidRPr="0010796C">
        <w:rPr>
          <w:rFonts w:ascii="Cambria" w:hAnsi="Cambria" w:cs="Calibri"/>
          <w:color w:val="000000"/>
          <w:sz w:val="20"/>
          <w:szCs w:val="20"/>
          <w:lang w:val="es-ES"/>
        </w:rPr>
        <w:t xml:space="preserve">aclaratoria </w:t>
      </w:r>
      <w:r w:rsidRPr="0010796C">
        <w:rPr>
          <w:rFonts w:ascii="Cambria" w:hAnsi="Cambria" w:cs="Calibri"/>
          <w:color w:val="000000"/>
          <w:sz w:val="20"/>
          <w:szCs w:val="20"/>
          <w:lang w:val="es-ES"/>
        </w:rPr>
        <w:t>ante el Superior Trib</w:t>
      </w:r>
      <w:r w:rsidR="00F404DD" w:rsidRPr="0010796C">
        <w:rPr>
          <w:rFonts w:ascii="Cambria" w:hAnsi="Cambria" w:cs="Calibri"/>
          <w:color w:val="000000"/>
          <w:sz w:val="20"/>
          <w:szCs w:val="20"/>
          <w:lang w:val="es-ES"/>
        </w:rPr>
        <w:t xml:space="preserve">unal de Justicia de Corrientes </w:t>
      </w:r>
      <w:r w:rsidR="00A37D4D" w:rsidRPr="0010796C">
        <w:rPr>
          <w:rFonts w:ascii="Cambria" w:hAnsi="Cambria" w:cs="Calibri"/>
          <w:color w:val="000000"/>
          <w:sz w:val="20"/>
          <w:szCs w:val="20"/>
          <w:lang w:val="es-ES"/>
        </w:rPr>
        <w:t xml:space="preserve">por la </w:t>
      </w:r>
      <w:r w:rsidR="0010796C" w:rsidRPr="0010796C">
        <w:rPr>
          <w:rFonts w:ascii="Cambria" w:hAnsi="Cambria" w:cs="Calibri"/>
          <w:color w:val="000000"/>
          <w:sz w:val="20"/>
          <w:szCs w:val="20"/>
          <w:lang w:val="es-ES"/>
        </w:rPr>
        <w:t>resolución</w:t>
      </w:r>
      <w:r w:rsidR="00A37D4D" w:rsidRPr="0010796C">
        <w:rPr>
          <w:rFonts w:ascii="Cambria" w:hAnsi="Cambria" w:cs="Calibri"/>
          <w:color w:val="000000"/>
          <w:sz w:val="20"/>
          <w:szCs w:val="20"/>
          <w:lang w:val="es-ES"/>
        </w:rPr>
        <w:t xml:space="preserve"> ya señalada</w:t>
      </w:r>
      <w:r w:rsidR="00F404DD" w:rsidRPr="0010796C">
        <w:rPr>
          <w:rStyle w:val="FootnoteReference"/>
          <w:rFonts w:ascii="Cambria" w:hAnsi="Cambria" w:cs="Calibri"/>
          <w:color w:val="000000"/>
          <w:sz w:val="20"/>
          <w:szCs w:val="20"/>
          <w:lang w:val="es-ES"/>
        </w:rPr>
        <w:footnoteReference w:id="66"/>
      </w:r>
      <w:r w:rsidR="00A37D4D" w:rsidRPr="0010796C">
        <w:rPr>
          <w:rFonts w:ascii="Cambria" w:hAnsi="Cambria" w:cs="Calibri"/>
          <w:color w:val="000000"/>
          <w:sz w:val="20"/>
          <w:szCs w:val="20"/>
          <w:lang w:val="es-ES"/>
        </w:rPr>
        <w:t>. S</w:t>
      </w:r>
      <w:r w:rsidR="007544E4" w:rsidRPr="0010796C">
        <w:rPr>
          <w:rFonts w:ascii="Cambria" w:hAnsi="Cambria" w:cs="Calibri"/>
          <w:color w:val="000000"/>
          <w:sz w:val="20"/>
          <w:szCs w:val="20"/>
          <w:lang w:val="es-ES"/>
        </w:rPr>
        <w:t xml:space="preserve">olicitó </w:t>
      </w:r>
      <w:r w:rsidR="00A37D4D" w:rsidRPr="0010796C">
        <w:rPr>
          <w:rFonts w:ascii="Cambria" w:hAnsi="Cambria" w:cs="Calibri"/>
          <w:color w:val="000000"/>
          <w:sz w:val="20"/>
          <w:szCs w:val="20"/>
          <w:lang w:val="es-ES"/>
        </w:rPr>
        <w:t xml:space="preserve">que en dicho sorteo se tome en cuenta la solicitud de apartamiento de </w:t>
      </w:r>
      <w:r w:rsidR="005127BD" w:rsidRPr="0010796C">
        <w:rPr>
          <w:rFonts w:ascii="Cambria" w:hAnsi="Cambria" w:cs="Calibri"/>
          <w:color w:val="000000"/>
          <w:sz w:val="20"/>
          <w:szCs w:val="20"/>
          <w:lang w:val="es-ES"/>
        </w:rPr>
        <w:t xml:space="preserve">los jueces antes referidos y que adicionalmente, se excluyan “a </w:t>
      </w:r>
      <w:r w:rsidR="005127BD" w:rsidRPr="0010796C">
        <w:rPr>
          <w:rFonts w:ascii="Cambria" w:hAnsi="Cambria" w:cs="Calibri"/>
          <w:color w:val="000000"/>
          <w:sz w:val="20"/>
          <w:szCs w:val="20"/>
          <w:lang w:val="es-ES"/>
        </w:rPr>
        <w:lastRenderedPageBreak/>
        <w:t>todos los profesionales designados en comisión y que se encuentran en idénticas condiciones de los cuestionados en este incidente y, consecuentemente, imposibilitados de integrar un tribunal imparcial para resolver la nulidad planteada”</w:t>
      </w:r>
      <w:r w:rsidR="005127BD" w:rsidRPr="0010796C">
        <w:rPr>
          <w:rStyle w:val="FootnoteReference"/>
          <w:rFonts w:ascii="Cambria" w:hAnsi="Cambria" w:cs="Calibri"/>
          <w:color w:val="000000"/>
          <w:sz w:val="20"/>
          <w:szCs w:val="20"/>
          <w:lang w:val="es-ES"/>
        </w:rPr>
        <w:footnoteReference w:id="67"/>
      </w:r>
      <w:r w:rsidR="005127BD" w:rsidRPr="0010796C">
        <w:rPr>
          <w:rFonts w:ascii="Cambria" w:hAnsi="Cambria" w:cs="Calibri"/>
          <w:color w:val="000000"/>
          <w:sz w:val="20"/>
          <w:szCs w:val="20"/>
          <w:lang w:val="es-ES"/>
        </w:rPr>
        <w:t>.</w:t>
      </w:r>
      <w:r w:rsidR="00A37D4D" w:rsidRPr="0010796C">
        <w:rPr>
          <w:rFonts w:ascii="Cambria" w:hAnsi="Cambria" w:cs="Calibri"/>
          <w:color w:val="000000"/>
          <w:sz w:val="20"/>
          <w:szCs w:val="20"/>
          <w:lang w:val="es-ES"/>
        </w:rPr>
        <w:t xml:space="preserve"> </w:t>
      </w:r>
      <w:r w:rsidR="00C6528F" w:rsidRPr="0010796C">
        <w:rPr>
          <w:rFonts w:ascii="Cambria" w:hAnsi="Cambria" w:cs="Calibri"/>
          <w:color w:val="000000"/>
          <w:sz w:val="20"/>
          <w:szCs w:val="20"/>
          <w:lang w:val="es-ES"/>
        </w:rPr>
        <w:t xml:space="preserve"> </w:t>
      </w:r>
    </w:p>
    <w:p w:rsidR="00E902F5" w:rsidRPr="0010796C" w:rsidRDefault="00E902F5" w:rsidP="005127BD">
      <w:pPr>
        <w:pStyle w:val="LightGrid-Accent31"/>
        <w:ind w:left="0"/>
        <w:contextualSpacing/>
        <w:jc w:val="both"/>
        <w:rPr>
          <w:rFonts w:ascii="Cambria" w:hAnsi="Cambria" w:cs="Calibri"/>
          <w:color w:val="000000"/>
          <w:sz w:val="20"/>
          <w:szCs w:val="20"/>
          <w:lang w:val="es-ES"/>
        </w:rPr>
      </w:pPr>
    </w:p>
    <w:p w:rsidR="005127BD" w:rsidRPr="0010796C" w:rsidRDefault="00E902F5"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7 de mayo de 2003 el </w:t>
      </w:r>
      <w:r w:rsidR="006944B0" w:rsidRPr="0010796C">
        <w:rPr>
          <w:rFonts w:ascii="Cambria" w:hAnsi="Cambria" w:cs="Calibri"/>
          <w:color w:val="000000"/>
          <w:sz w:val="20"/>
          <w:szCs w:val="20"/>
          <w:lang w:val="es-ES"/>
        </w:rPr>
        <w:t>Presi</w:t>
      </w:r>
      <w:r w:rsidR="00AE2E86" w:rsidRPr="0010796C">
        <w:rPr>
          <w:rFonts w:ascii="Cambria" w:hAnsi="Cambria" w:cs="Calibri"/>
          <w:color w:val="000000"/>
          <w:sz w:val="20"/>
          <w:szCs w:val="20"/>
          <w:lang w:val="es-ES"/>
        </w:rPr>
        <w:t>d</w:t>
      </w:r>
      <w:r w:rsidR="006944B0" w:rsidRPr="0010796C">
        <w:rPr>
          <w:rFonts w:ascii="Cambria" w:hAnsi="Cambria" w:cs="Calibri"/>
          <w:color w:val="000000"/>
          <w:sz w:val="20"/>
          <w:szCs w:val="20"/>
          <w:lang w:val="es-ES"/>
        </w:rPr>
        <w:t xml:space="preserve">ente del </w:t>
      </w:r>
      <w:r w:rsidRPr="0010796C">
        <w:rPr>
          <w:rFonts w:ascii="Cambria" w:hAnsi="Cambria" w:cs="Calibri"/>
          <w:color w:val="000000"/>
          <w:sz w:val="20"/>
          <w:szCs w:val="20"/>
          <w:lang w:val="es-ES"/>
        </w:rPr>
        <w:t>Superior Trib</w:t>
      </w:r>
      <w:r w:rsidR="000A1CB6" w:rsidRPr="0010796C">
        <w:rPr>
          <w:rFonts w:ascii="Cambria" w:hAnsi="Cambria" w:cs="Calibri"/>
          <w:color w:val="000000"/>
          <w:sz w:val="20"/>
          <w:szCs w:val="20"/>
          <w:lang w:val="es-ES"/>
        </w:rPr>
        <w:t xml:space="preserve">unal de Justicia de Corrientes </w:t>
      </w:r>
      <w:r w:rsidR="005127BD" w:rsidRPr="0010796C">
        <w:rPr>
          <w:rFonts w:ascii="Cambria" w:hAnsi="Cambria" w:cs="Calibri"/>
          <w:color w:val="000000"/>
          <w:sz w:val="20"/>
          <w:szCs w:val="20"/>
          <w:lang w:val="es-ES"/>
        </w:rPr>
        <w:t xml:space="preserve">dictó una </w:t>
      </w:r>
      <w:r w:rsidRPr="0010796C">
        <w:rPr>
          <w:rFonts w:ascii="Cambria" w:hAnsi="Cambria" w:cs="Calibri"/>
          <w:color w:val="000000"/>
          <w:sz w:val="20"/>
          <w:szCs w:val="20"/>
          <w:lang w:val="es-ES"/>
        </w:rPr>
        <w:t xml:space="preserve">resolución </w:t>
      </w:r>
      <w:r w:rsidR="005127BD" w:rsidRPr="0010796C">
        <w:rPr>
          <w:rFonts w:ascii="Cambria" w:hAnsi="Cambria" w:cs="Calibri"/>
          <w:color w:val="000000"/>
          <w:sz w:val="20"/>
          <w:szCs w:val="20"/>
          <w:lang w:val="es-ES"/>
        </w:rPr>
        <w:t>donde rechazó</w:t>
      </w:r>
      <w:r w:rsidRPr="0010796C">
        <w:rPr>
          <w:rFonts w:ascii="Cambria" w:hAnsi="Cambria" w:cs="Calibri"/>
          <w:color w:val="000000"/>
          <w:sz w:val="20"/>
          <w:szCs w:val="20"/>
          <w:lang w:val="es-ES"/>
        </w:rPr>
        <w:t xml:space="preserve"> la aclaratoria interpuesta</w:t>
      </w:r>
      <w:r w:rsidR="005127BD" w:rsidRPr="0010796C">
        <w:rPr>
          <w:rStyle w:val="FootnoteReference"/>
          <w:rFonts w:ascii="Cambria" w:hAnsi="Cambria" w:cs="Calibri"/>
          <w:color w:val="000000"/>
          <w:sz w:val="20"/>
          <w:szCs w:val="20"/>
          <w:lang w:val="es-ES"/>
        </w:rPr>
        <w:footnoteReference w:id="68"/>
      </w:r>
      <w:r w:rsidR="005127BD" w:rsidRPr="0010796C">
        <w:rPr>
          <w:rFonts w:ascii="Cambria" w:hAnsi="Cambria" w:cs="Calibri"/>
          <w:color w:val="000000"/>
          <w:sz w:val="20"/>
          <w:szCs w:val="20"/>
          <w:lang w:val="es-ES"/>
        </w:rPr>
        <w:t>.</w:t>
      </w:r>
      <w:r w:rsidRPr="0010796C">
        <w:rPr>
          <w:rFonts w:ascii="Cambria" w:hAnsi="Cambria" w:cs="Calibri"/>
          <w:color w:val="000000"/>
          <w:sz w:val="20"/>
          <w:szCs w:val="20"/>
          <w:lang w:val="es-ES"/>
        </w:rPr>
        <w:t xml:space="preserve"> </w:t>
      </w:r>
      <w:r w:rsidR="005127BD" w:rsidRPr="0010796C">
        <w:rPr>
          <w:rFonts w:ascii="Cambria" w:hAnsi="Cambria" w:cs="Calibri"/>
          <w:color w:val="000000"/>
          <w:sz w:val="20"/>
          <w:szCs w:val="20"/>
          <w:lang w:val="es-ES"/>
        </w:rPr>
        <w:t xml:space="preserve">Ello en tanto </w:t>
      </w:r>
      <w:r w:rsidR="002F5DB4" w:rsidRPr="0010796C">
        <w:rPr>
          <w:rFonts w:ascii="Cambria" w:hAnsi="Cambria" w:cs="Calibri"/>
          <w:color w:val="000000"/>
          <w:sz w:val="20"/>
          <w:szCs w:val="20"/>
          <w:lang w:val="es-ES"/>
        </w:rPr>
        <w:t>no se trata de un error u omisión material que requiera subsanar el contenido de su resolución</w:t>
      </w:r>
      <w:r w:rsidRPr="0010796C">
        <w:rPr>
          <w:rStyle w:val="FootnoteReference"/>
          <w:rFonts w:ascii="Cambria" w:hAnsi="Cambria" w:cs="Calibri"/>
          <w:color w:val="000000"/>
          <w:sz w:val="20"/>
          <w:szCs w:val="20"/>
          <w:lang w:val="es-ES"/>
        </w:rPr>
        <w:footnoteReference w:id="69"/>
      </w:r>
      <w:r w:rsidR="005E7011" w:rsidRPr="0010796C">
        <w:rPr>
          <w:rFonts w:ascii="Cambria" w:hAnsi="Cambria" w:cs="Calibri"/>
          <w:color w:val="000000"/>
          <w:sz w:val="20"/>
          <w:szCs w:val="20"/>
          <w:lang w:val="es-ES"/>
        </w:rPr>
        <w:t xml:space="preserve"> </w:t>
      </w:r>
      <w:r w:rsidR="002F5DB4" w:rsidRPr="0010796C">
        <w:rPr>
          <w:rFonts w:ascii="Cambria" w:hAnsi="Cambria" w:cs="Calibri"/>
          <w:color w:val="000000"/>
          <w:sz w:val="20"/>
          <w:szCs w:val="20"/>
          <w:lang w:val="es-ES"/>
        </w:rPr>
        <w:t xml:space="preserve">. </w:t>
      </w:r>
      <w:r w:rsidR="005127BD" w:rsidRPr="0010796C">
        <w:rPr>
          <w:rFonts w:ascii="Cambria" w:hAnsi="Cambria" w:cs="Calibri"/>
          <w:color w:val="000000"/>
          <w:sz w:val="20"/>
          <w:szCs w:val="20"/>
          <w:lang w:val="es-ES"/>
        </w:rPr>
        <w:t>Frente a ello, e</w:t>
      </w:r>
      <w:r w:rsidR="002F5DB4" w:rsidRPr="0010796C">
        <w:rPr>
          <w:rFonts w:ascii="Cambria" w:hAnsi="Cambria" w:cs="Calibri"/>
          <w:color w:val="000000"/>
          <w:sz w:val="20"/>
          <w:szCs w:val="20"/>
          <w:lang w:val="es-ES"/>
        </w:rPr>
        <w:t>l 14 de mayo de 2003 la d</w:t>
      </w:r>
      <w:r w:rsidRPr="0010796C">
        <w:rPr>
          <w:rFonts w:ascii="Cambria" w:hAnsi="Cambria" w:cs="Calibri"/>
          <w:color w:val="000000"/>
          <w:sz w:val="20"/>
          <w:szCs w:val="20"/>
          <w:lang w:val="es-ES"/>
        </w:rPr>
        <w:t>efensa interpuso</w:t>
      </w:r>
      <w:r w:rsidR="005127BD" w:rsidRPr="0010796C">
        <w:rPr>
          <w:rFonts w:ascii="Cambria" w:hAnsi="Cambria" w:cs="Calibri"/>
          <w:color w:val="000000"/>
          <w:sz w:val="20"/>
          <w:szCs w:val="20"/>
          <w:lang w:val="es-ES"/>
        </w:rPr>
        <w:t xml:space="preserve"> ante el Superior Tribunal de Justicia un</w:t>
      </w:r>
      <w:r w:rsidRPr="0010796C">
        <w:rPr>
          <w:rFonts w:ascii="Cambria" w:hAnsi="Cambria" w:cs="Calibri"/>
          <w:color w:val="000000"/>
          <w:sz w:val="20"/>
          <w:szCs w:val="20"/>
          <w:lang w:val="es-ES"/>
        </w:rPr>
        <w:t xml:space="preserve"> recurso de revocatoria</w:t>
      </w:r>
      <w:r w:rsidR="00B26882" w:rsidRPr="0010796C">
        <w:rPr>
          <w:rFonts w:ascii="Cambria" w:hAnsi="Cambria" w:cs="Calibri"/>
          <w:color w:val="000000"/>
          <w:sz w:val="20"/>
          <w:szCs w:val="20"/>
          <w:lang w:val="es-ES"/>
        </w:rPr>
        <w:t xml:space="preserve"> </w:t>
      </w:r>
      <w:r w:rsidR="005127BD" w:rsidRPr="0010796C">
        <w:rPr>
          <w:rFonts w:ascii="Cambria" w:hAnsi="Cambria" w:cs="Calibri"/>
          <w:color w:val="000000"/>
          <w:sz w:val="20"/>
          <w:szCs w:val="20"/>
          <w:lang w:val="es-ES"/>
        </w:rPr>
        <w:t>indicando lo siguiente:</w:t>
      </w:r>
    </w:p>
    <w:p w:rsidR="005127BD" w:rsidRPr="0010796C" w:rsidRDefault="005127BD" w:rsidP="005127BD">
      <w:pPr>
        <w:pStyle w:val="LightGrid-Accent31"/>
        <w:ind w:left="0"/>
        <w:contextualSpacing/>
        <w:jc w:val="both"/>
        <w:rPr>
          <w:rFonts w:ascii="Cambria" w:hAnsi="Cambria" w:cs="Calibri"/>
          <w:color w:val="000000"/>
          <w:sz w:val="20"/>
          <w:szCs w:val="20"/>
          <w:lang w:val="es-ES"/>
        </w:rPr>
      </w:pPr>
    </w:p>
    <w:p w:rsidR="00E902F5" w:rsidRPr="0010796C" w:rsidRDefault="005127BD" w:rsidP="00842956">
      <w:pPr>
        <w:pStyle w:val="LightGrid-Accent31"/>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la aclaratoria interpuesta debió ser resuelta por el Tribunal con sus miembros titulares que no se encuentran designados en comisión, integrándose </w:t>
      </w:r>
      <w:r w:rsidR="006944B0" w:rsidRPr="0010796C">
        <w:rPr>
          <w:rFonts w:ascii="Cambria" w:hAnsi="Cambria" w:cs="Calibri"/>
          <w:color w:val="000000"/>
          <w:sz w:val="20"/>
          <w:szCs w:val="20"/>
          <w:lang w:val="es-ES"/>
        </w:rPr>
        <w:t>el mismo con los magistrados de segunda instancia que cuentan con acuerdo del Senado y no como ha ocurrido en autos que su rechazo ha sido resuelto por Presidente, la que por otra parte no tiene dicha atribución puesto que de conformidad al texto de la Ley Orgánica, artículo 24 no se encuentra entre las atribuciones de la Presidencia</w:t>
      </w:r>
      <w:r w:rsidR="00E902F5" w:rsidRPr="0010796C">
        <w:rPr>
          <w:rStyle w:val="FootnoteReference"/>
          <w:rFonts w:ascii="Cambria" w:hAnsi="Cambria" w:cs="Calibri"/>
          <w:color w:val="000000"/>
          <w:sz w:val="20"/>
          <w:szCs w:val="20"/>
          <w:lang w:val="es-ES"/>
        </w:rPr>
        <w:footnoteReference w:id="70"/>
      </w:r>
      <w:r w:rsidR="00E902F5" w:rsidRPr="0010796C">
        <w:rPr>
          <w:rFonts w:ascii="Cambria" w:hAnsi="Cambria" w:cs="Calibri"/>
          <w:color w:val="000000"/>
          <w:sz w:val="20"/>
          <w:szCs w:val="20"/>
          <w:lang w:val="es-ES"/>
        </w:rPr>
        <w:t>.</w:t>
      </w:r>
    </w:p>
    <w:p w:rsidR="00E902F5" w:rsidRPr="0010796C" w:rsidRDefault="00E902F5" w:rsidP="000A1D14">
      <w:pPr>
        <w:pStyle w:val="LightGrid-Accent31"/>
        <w:ind w:left="0"/>
        <w:contextualSpacing/>
        <w:jc w:val="both"/>
        <w:rPr>
          <w:rFonts w:ascii="Cambria" w:hAnsi="Cambria" w:cs="Calibri"/>
          <w:color w:val="000000"/>
          <w:sz w:val="20"/>
          <w:szCs w:val="20"/>
          <w:lang w:val="es-ES"/>
        </w:rPr>
      </w:pPr>
    </w:p>
    <w:p w:rsidR="006944B0" w:rsidRPr="0010796C" w:rsidRDefault="00AE2E86"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0A1D14" w:rsidRPr="0010796C">
        <w:rPr>
          <w:rFonts w:ascii="Cambria" w:hAnsi="Cambria" w:cs="Calibri"/>
          <w:color w:val="000000"/>
          <w:sz w:val="20"/>
          <w:szCs w:val="20"/>
          <w:lang w:val="es-ES"/>
        </w:rPr>
        <w:t>2 de junio de 2003 el Fiscal General de C</w:t>
      </w:r>
      <w:r w:rsidR="006944B0" w:rsidRPr="0010796C">
        <w:rPr>
          <w:rFonts w:ascii="Cambria" w:hAnsi="Cambria" w:cs="Calibri"/>
          <w:color w:val="000000"/>
          <w:sz w:val="20"/>
          <w:szCs w:val="20"/>
          <w:lang w:val="es-ES"/>
        </w:rPr>
        <w:t>orrientes presentó un escrito al Superior Tribunal de Justicia</w:t>
      </w:r>
      <w:r w:rsidR="006944B0" w:rsidRPr="0010796C">
        <w:rPr>
          <w:rStyle w:val="FootnoteReference"/>
          <w:rFonts w:ascii="Cambria" w:hAnsi="Cambria" w:cs="Calibri"/>
          <w:color w:val="000000"/>
          <w:sz w:val="20"/>
          <w:szCs w:val="20"/>
          <w:lang w:val="es-ES"/>
        </w:rPr>
        <w:footnoteReference w:id="71"/>
      </w:r>
      <w:r w:rsidR="006944B0" w:rsidRPr="0010796C">
        <w:rPr>
          <w:rFonts w:ascii="Cambria" w:hAnsi="Cambria" w:cs="Calibri"/>
          <w:color w:val="000000"/>
          <w:sz w:val="20"/>
          <w:szCs w:val="20"/>
          <w:lang w:val="es-ES"/>
        </w:rPr>
        <w:t xml:space="preserve">. El Fiscal indicó que </w:t>
      </w:r>
      <w:r w:rsidR="000A1D14" w:rsidRPr="0010796C">
        <w:rPr>
          <w:rFonts w:ascii="Cambria" w:hAnsi="Cambria" w:cs="Calibri"/>
          <w:color w:val="000000"/>
          <w:sz w:val="20"/>
          <w:szCs w:val="20"/>
          <w:lang w:val="es-ES"/>
        </w:rPr>
        <w:t>asiste razón</w:t>
      </w:r>
      <w:r w:rsidR="006944B0" w:rsidRPr="0010796C">
        <w:rPr>
          <w:rFonts w:ascii="Cambria" w:hAnsi="Cambria" w:cs="Calibri"/>
          <w:color w:val="000000"/>
          <w:sz w:val="20"/>
          <w:szCs w:val="20"/>
          <w:lang w:val="es-ES"/>
        </w:rPr>
        <w:t xml:space="preserve"> a la defensa en tanto la resolución emitida por el Presidente del Superior Tribunal de Justicia excede de sus facultades conforme a la legislación interna</w:t>
      </w:r>
      <w:r w:rsidR="006944B0" w:rsidRPr="0010796C">
        <w:rPr>
          <w:rStyle w:val="FootnoteReference"/>
          <w:rFonts w:ascii="Cambria" w:hAnsi="Cambria" w:cs="Calibri"/>
          <w:color w:val="000000"/>
          <w:sz w:val="20"/>
          <w:szCs w:val="20"/>
          <w:lang w:val="es-ES"/>
        </w:rPr>
        <w:footnoteReference w:id="72"/>
      </w:r>
      <w:r w:rsidR="006944B0" w:rsidRPr="0010796C">
        <w:rPr>
          <w:rFonts w:ascii="Cambria" w:hAnsi="Cambria" w:cs="Calibri"/>
          <w:color w:val="000000"/>
          <w:sz w:val="20"/>
          <w:szCs w:val="20"/>
          <w:lang w:val="es-ES"/>
        </w:rPr>
        <w:t xml:space="preserve">. </w:t>
      </w:r>
      <w:r w:rsidR="009376A6" w:rsidRPr="0010796C">
        <w:rPr>
          <w:rFonts w:ascii="Cambria" w:hAnsi="Cambria" w:cs="Calibri"/>
          <w:color w:val="000000"/>
          <w:sz w:val="20"/>
          <w:szCs w:val="20"/>
          <w:lang w:val="es-ES"/>
        </w:rPr>
        <w:t>En relación con la conformación de dicho Tribunal, el Fiscal indicó lo siguiente:</w:t>
      </w:r>
    </w:p>
    <w:p w:rsidR="009376A6" w:rsidRPr="0010796C" w:rsidRDefault="009376A6" w:rsidP="009376A6">
      <w:pPr>
        <w:pStyle w:val="LightGrid-Accent31"/>
        <w:ind w:left="720"/>
        <w:contextualSpacing/>
        <w:jc w:val="both"/>
        <w:rPr>
          <w:rFonts w:ascii="Cambria" w:hAnsi="Cambria" w:cs="Calibri"/>
          <w:color w:val="000000"/>
          <w:sz w:val="20"/>
          <w:szCs w:val="20"/>
          <w:lang w:val="es-ES"/>
        </w:rPr>
      </w:pPr>
    </w:p>
    <w:p w:rsidR="009376A6" w:rsidRPr="0010796C" w:rsidRDefault="009376A6" w:rsidP="00842956">
      <w:pPr>
        <w:pStyle w:val="LightGrid-Accent31"/>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corresponde </w:t>
      </w:r>
      <w:proofErr w:type="spellStart"/>
      <w:r w:rsidRPr="0010796C">
        <w:rPr>
          <w:rFonts w:ascii="Cambria" w:hAnsi="Cambria" w:cs="Calibri"/>
          <w:color w:val="000000"/>
          <w:sz w:val="20"/>
          <w:szCs w:val="20"/>
          <w:lang w:val="es-ES"/>
        </w:rPr>
        <w:t>recepcionar</w:t>
      </w:r>
      <w:proofErr w:type="spellEnd"/>
      <w:r w:rsidRPr="0010796C">
        <w:rPr>
          <w:rFonts w:ascii="Cambria" w:hAnsi="Cambria" w:cs="Calibri"/>
          <w:color w:val="000000"/>
          <w:sz w:val="20"/>
          <w:szCs w:val="20"/>
          <w:lang w:val="es-ES"/>
        </w:rPr>
        <w:t xml:space="preserve"> el planteo de nulidad, toda vez que se haya comprometido el procedimiento establecido en la Constitución Provincial para el nombramiento de los jueces, lo cual importa una lesión a la garantía del juez natural y al principio de la inviolabilidad de la defensa en juicio. (...) corresponde excluirse a quienes son ministros en comisión. Que, en atención a ello, deberá practicarse el sorteo de ley entre los subrogantes legales nombrados en orden a la Constitución, dejando de lado a los magistrados nombrados en comisión (...)</w:t>
      </w:r>
      <w:r w:rsidRPr="0010796C">
        <w:rPr>
          <w:rStyle w:val="FootnoteReference"/>
          <w:rFonts w:ascii="Cambria" w:hAnsi="Cambria" w:cs="Calibri"/>
          <w:color w:val="000000"/>
          <w:sz w:val="20"/>
          <w:szCs w:val="20"/>
          <w:lang w:val="es-ES"/>
        </w:rPr>
        <w:footnoteReference w:id="73"/>
      </w:r>
      <w:r w:rsidRPr="0010796C">
        <w:rPr>
          <w:rFonts w:ascii="Cambria" w:hAnsi="Cambria" w:cs="Calibri"/>
          <w:color w:val="000000"/>
          <w:sz w:val="20"/>
          <w:szCs w:val="20"/>
          <w:lang w:val="es-ES"/>
        </w:rPr>
        <w:t>.</w:t>
      </w:r>
    </w:p>
    <w:p w:rsidR="000A1D14" w:rsidRPr="0010796C" w:rsidRDefault="000A1D14" w:rsidP="007C4FCC">
      <w:pPr>
        <w:pStyle w:val="LightGrid-Accent31"/>
        <w:ind w:left="0"/>
        <w:contextualSpacing/>
        <w:jc w:val="both"/>
        <w:rPr>
          <w:rFonts w:ascii="Cambria" w:hAnsi="Cambria" w:cs="Calibri"/>
          <w:color w:val="000000"/>
          <w:sz w:val="20"/>
          <w:szCs w:val="20"/>
          <w:lang w:val="es-ES"/>
        </w:rPr>
      </w:pPr>
    </w:p>
    <w:p w:rsidR="00BF2719" w:rsidRPr="0010796C" w:rsidRDefault="00E902F5" w:rsidP="00BF2719">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11 de junio de 2003 el Superior Trib</w:t>
      </w:r>
      <w:r w:rsidR="00EC6F46" w:rsidRPr="0010796C">
        <w:rPr>
          <w:rFonts w:ascii="Cambria" w:hAnsi="Cambria" w:cs="Calibri"/>
          <w:color w:val="000000"/>
          <w:sz w:val="20"/>
          <w:szCs w:val="20"/>
          <w:lang w:val="es-ES"/>
        </w:rPr>
        <w:t xml:space="preserve">unal de Justicia de Corrientes </w:t>
      </w:r>
      <w:r w:rsidRPr="0010796C">
        <w:rPr>
          <w:rFonts w:ascii="Cambria" w:hAnsi="Cambria" w:cs="Calibri"/>
          <w:color w:val="000000"/>
          <w:sz w:val="20"/>
          <w:szCs w:val="20"/>
          <w:lang w:val="es-ES"/>
        </w:rPr>
        <w:t xml:space="preserve">dictó </w:t>
      </w:r>
      <w:r w:rsidR="00FB618A" w:rsidRPr="0010796C">
        <w:rPr>
          <w:rFonts w:ascii="Cambria" w:hAnsi="Cambria" w:cs="Calibri"/>
          <w:color w:val="000000"/>
          <w:sz w:val="20"/>
          <w:szCs w:val="20"/>
          <w:lang w:val="es-ES"/>
        </w:rPr>
        <w:t>una resolución mediante la cual rechazó los recursos planteados por la defensa</w:t>
      </w:r>
      <w:r w:rsidR="00FB618A" w:rsidRPr="0010796C">
        <w:rPr>
          <w:rStyle w:val="FootnoteReference"/>
          <w:rFonts w:ascii="Cambria" w:hAnsi="Cambria" w:cs="Calibri"/>
          <w:color w:val="000000"/>
          <w:sz w:val="20"/>
          <w:szCs w:val="20"/>
          <w:lang w:val="es-ES"/>
        </w:rPr>
        <w:footnoteReference w:id="74"/>
      </w:r>
      <w:r w:rsidR="00FB618A" w:rsidRPr="0010796C">
        <w:rPr>
          <w:rFonts w:ascii="Cambria" w:hAnsi="Cambria" w:cs="Calibri"/>
          <w:color w:val="000000"/>
          <w:sz w:val="20"/>
          <w:szCs w:val="20"/>
          <w:lang w:val="es-ES"/>
        </w:rPr>
        <w:t xml:space="preserve">. </w:t>
      </w:r>
      <w:r w:rsidR="00BF2719" w:rsidRPr="0010796C">
        <w:rPr>
          <w:rFonts w:ascii="Cambria" w:hAnsi="Cambria" w:cs="Calibri"/>
          <w:color w:val="000000"/>
          <w:sz w:val="20"/>
          <w:szCs w:val="20"/>
          <w:lang w:val="es-ES"/>
        </w:rPr>
        <w:t>El Superior Tribunal de Justicia indicó lo siguiente:</w:t>
      </w:r>
    </w:p>
    <w:p w:rsidR="00BF2719" w:rsidRPr="0010796C" w:rsidRDefault="00BF2719" w:rsidP="00BF2719">
      <w:pPr>
        <w:pStyle w:val="LightGrid-Accent31"/>
        <w:contextualSpacing/>
        <w:jc w:val="both"/>
        <w:rPr>
          <w:rFonts w:ascii="Cambria" w:hAnsi="Cambria" w:cs="Calibri"/>
          <w:color w:val="000000"/>
          <w:sz w:val="20"/>
          <w:szCs w:val="20"/>
          <w:lang w:val="es-ES"/>
        </w:rPr>
      </w:pPr>
    </w:p>
    <w:p w:rsidR="00BF2719" w:rsidRPr="0010796C" w:rsidRDefault="00BF2719" w:rsidP="00842956">
      <w:pPr>
        <w:pStyle w:val="LightGrid-Accent31"/>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Alegan los </w:t>
      </w:r>
      <w:r w:rsidR="0010796C" w:rsidRPr="0010796C">
        <w:rPr>
          <w:rFonts w:ascii="Cambria" w:hAnsi="Cambria" w:cs="Calibri"/>
          <w:color w:val="000000"/>
          <w:sz w:val="20"/>
          <w:szCs w:val="20"/>
          <w:lang w:val="es-ES"/>
        </w:rPr>
        <w:t>impugnantes</w:t>
      </w:r>
      <w:r w:rsidRPr="0010796C">
        <w:rPr>
          <w:rFonts w:ascii="Cambria" w:hAnsi="Cambria" w:cs="Calibri"/>
          <w:color w:val="000000"/>
          <w:sz w:val="20"/>
          <w:szCs w:val="20"/>
          <w:lang w:val="es-ES"/>
        </w:rPr>
        <w:t xml:space="preserve"> que los ministros que integran el Tribunal (Maldonado y Monzón) no han sido nombrados de conformidad al procedimiento establecido por la Constitución de la Provincia, por haberse realizado estando en funciones el Senado, circunstancia que impide al Poder Ejecutivo la designación de jueces en comisión. (...) Resulta así indiscutible que el Poder Ejecutivo de la Provincia ha formalizado la designación de tres de los ministros del Superior Tribunal de Justicia durante el receso del Senado, cubriendo los cargos respectivos </w:t>
      </w:r>
      <w:r w:rsidRPr="0010796C">
        <w:rPr>
          <w:rFonts w:ascii="Cambria" w:hAnsi="Cambria" w:cs="Calibri"/>
          <w:color w:val="000000"/>
          <w:sz w:val="20"/>
          <w:szCs w:val="20"/>
          <w:lang w:val="es-ES"/>
        </w:rPr>
        <w:lastRenderedPageBreak/>
        <w:t xml:space="preserve">con magistrados en comisión, y por tiempo limitado. </w:t>
      </w:r>
      <w:r w:rsidR="001C4AF3" w:rsidRPr="0010796C">
        <w:rPr>
          <w:rFonts w:ascii="Cambria" w:hAnsi="Cambria" w:cs="Calibri"/>
          <w:color w:val="000000"/>
          <w:sz w:val="20"/>
          <w:szCs w:val="20"/>
          <w:lang w:val="es-ES"/>
        </w:rPr>
        <w:t>Tal decisión constituye un acto político privativo de ese poder del Estado y por tanto ajeno a la competencia de los órganos judiciales</w:t>
      </w:r>
      <w:r w:rsidR="001C4AF3" w:rsidRPr="0010796C">
        <w:rPr>
          <w:rStyle w:val="FootnoteReference"/>
          <w:rFonts w:ascii="Cambria" w:hAnsi="Cambria" w:cs="Calibri"/>
          <w:color w:val="000000"/>
          <w:sz w:val="20"/>
          <w:szCs w:val="20"/>
          <w:lang w:val="es-ES"/>
        </w:rPr>
        <w:footnoteReference w:id="75"/>
      </w:r>
      <w:r w:rsidR="001C4AF3" w:rsidRPr="0010796C">
        <w:rPr>
          <w:rFonts w:ascii="Cambria" w:hAnsi="Cambria" w:cs="Calibri"/>
          <w:color w:val="000000"/>
          <w:sz w:val="20"/>
          <w:szCs w:val="20"/>
          <w:lang w:val="es-ES"/>
        </w:rPr>
        <w:t>.</w:t>
      </w:r>
    </w:p>
    <w:p w:rsidR="00BF2719" w:rsidRPr="0010796C" w:rsidRDefault="00BF2719" w:rsidP="00BF2719">
      <w:pPr>
        <w:pStyle w:val="LightGrid-Accent31"/>
        <w:ind w:left="720"/>
        <w:contextualSpacing/>
        <w:jc w:val="both"/>
        <w:rPr>
          <w:rFonts w:ascii="Cambria" w:hAnsi="Cambria" w:cs="Calibri"/>
          <w:color w:val="000000"/>
          <w:sz w:val="20"/>
          <w:szCs w:val="20"/>
          <w:lang w:val="es-ES"/>
        </w:rPr>
      </w:pPr>
    </w:p>
    <w:p w:rsidR="00BF2719" w:rsidRPr="0010796C" w:rsidRDefault="00BF2719" w:rsidP="00BF2719">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Asimismo, el Superior Tribunal de Justicia dispuso el apartamiento del Fiscal de esta causa y de todas las acumuladas por conexidad</w:t>
      </w:r>
      <w:r w:rsidRPr="0010796C">
        <w:rPr>
          <w:rStyle w:val="FootnoteReference"/>
          <w:rFonts w:ascii="Cambria" w:hAnsi="Cambria" w:cs="Calibri"/>
          <w:color w:val="000000"/>
          <w:sz w:val="20"/>
          <w:szCs w:val="20"/>
          <w:lang w:val="es-ES"/>
        </w:rPr>
        <w:footnoteReference w:id="76"/>
      </w:r>
      <w:r w:rsidRPr="0010796C">
        <w:rPr>
          <w:rFonts w:ascii="Cambria" w:hAnsi="Cambria" w:cs="Calibri"/>
          <w:color w:val="000000"/>
          <w:sz w:val="20"/>
          <w:szCs w:val="20"/>
          <w:lang w:val="es-ES"/>
        </w:rPr>
        <w:t>.</w:t>
      </w:r>
      <w:r w:rsidR="001C4AF3" w:rsidRPr="0010796C">
        <w:rPr>
          <w:rFonts w:ascii="Cambria" w:hAnsi="Cambria" w:cs="Calibri"/>
          <w:color w:val="000000"/>
          <w:sz w:val="20"/>
          <w:szCs w:val="20"/>
          <w:lang w:val="es-ES"/>
        </w:rPr>
        <w:t xml:space="preserve"> Indicó lo siguiente:</w:t>
      </w:r>
    </w:p>
    <w:p w:rsidR="001C4AF3" w:rsidRPr="0010796C" w:rsidRDefault="001C4AF3" w:rsidP="001C4AF3">
      <w:pPr>
        <w:pStyle w:val="LightGrid-Accent31"/>
        <w:ind w:left="720"/>
        <w:contextualSpacing/>
        <w:jc w:val="both"/>
        <w:rPr>
          <w:rFonts w:ascii="Cambria" w:hAnsi="Cambria" w:cs="Calibri"/>
          <w:color w:val="000000"/>
          <w:sz w:val="20"/>
          <w:szCs w:val="20"/>
          <w:lang w:val="es-ES"/>
        </w:rPr>
      </w:pPr>
    </w:p>
    <w:p w:rsidR="001C4AF3" w:rsidRPr="0010796C" w:rsidRDefault="001C4AF3" w:rsidP="001C4AF3">
      <w:pPr>
        <w:pStyle w:val="LightGrid-Accent31"/>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Siendo evidente el cambio de criterio del señor Fiscal adjunto y su fundamentación en premisas falsas, tan insólita actitud afecta gravemente la garantía de imparcialidad exigible al Ministerio Público en el ejercicio de funciones que integran el acto jurisdiccional, aun cuando ellas no tengan carácter vinculante para las decisiones del Tribunal</w:t>
      </w:r>
      <w:r w:rsidRPr="0010796C">
        <w:rPr>
          <w:rStyle w:val="FootnoteReference"/>
          <w:rFonts w:ascii="Cambria" w:hAnsi="Cambria" w:cs="Calibri"/>
          <w:color w:val="000000"/>
          <w:sz w:val="20"/>
          <w:szCs w:val="20"/>
          <w:lang w:val="es-ES"/>
        </w:rPr>
        <w:footnoteReference w:id="77"/>
      </w:r>
      <w:r w:rsidRPr="0010796C">
        <w:rPr>
          <w:rFonts w:ascii="Cambria" w:hAnsi="Cambria" w:cs="Calibri"/>
          <w:color w:val="000000"/>
          <w:sz w:val="20"/>
          <w:szCs w:val="20"/>
          <w:lang w:val="es-ES"/>
        </w:rPr>
        <w:t>.</w:t>
      </w:r>
    </w:p>
    <w:p w:rsidR="00E902F5" w:rsidRPr="0010796C" w:rsidRDefault="00E902F5" w:rsidP="00E902F5">
      <w:pPr>
        <w:pStyle w:val="LightGrid-Accent31"/>
        <w:ind w:left="0"/>
        <w:contextualSpacing/>
        <w:jc w:val="both"/>
        <w:rPr>
          <w:rFonts w:ascii="Cambria" w:hAnsi="Cambria" w:cs="Calibri"/>
          <w:color w:val="000000"/>
          <w:sz w:val="20"/>
          <w:szCs w:val="20"/>
          <w:lang w:val="es-ES"/>
        </w:rPr>
      </w:pPr>
    </w:p>
    <w:p w:rsidR="00E902F5" w:rsidRPr="0010796C" w:rsidRDefault="00E902F5" w:rsidP="00164E44">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26 de junio de 2003 </w:t>
      </w:r>
      <w:r w:rsidR="00BD41EA" w:rsidRPr="0010796C">
        <w:rPr>
          <w:rFonts w:ascii="Cambria" w:hAnsi="Cambria" w:cs="Calibri"/>
          <w:color w:val="000000"/>
          <w:sz w:val="20"/>
          <w:szCs w:val="20"/>
          <w:lang w:val="es-ES"/>
        </w:rPr>
        <w:t xml:space="preserve">la defensa </w:t>
      </w:r>
      <w:r w:rsidRPr="0010796C">
        <w:rPr>
          <w:rFonts w:ascii="Cambria" w:hAnsi="Cambria" w:cs="Calibri"/>
          <w:color w:val="000000"/>
          <w:sz w:val="20"/>
          <w:szCs w:val="20"/>
          <w:lang w:val="es-ES"/>
        </w:rPr>
        <w:t xml:space="preserve">interpuso </w:t>
      </w:r>
      <w:r w:rsidR="001C4AF3" w:rsidRPr="0010796C">
        <w:rPr>
          <w:rFonts w:ascii="Cambria" w:hAnsi="Cambria" w:cs="Calibri"/>
          <w:color w:val="000000"/>
          <w:sz w:val="20"/>
          <w:szCs w:val="20"/>
          <w:lang w:val="es-ES"/>
        </w:rPr>
        <w:t xml:space="preserve">un </w:t>
      </w:r>
      <w:r w:rsidRPr="0010796C">
        <w:rPr>
          <w:rFonts w:ascii="Cambria" w:hAnsi="Cambria" w:cs="Calibri"/>
          <w:color w:val="000000"/>
          <w:sz w:val="20"/>
          <w:szCs w:val="20"/>
          <w:lang w:val="es-ES"/>
        </w:rPr>
        <w:t>recurso extraordinario ante el Superior Tribunal de Ju</w:t>
      </w:r>
      <w:r w:rsidR="00BD41EA" w:rsidRPr="0010796C">
        <w:rPr>
          <w:rFonts w:ascii="Cambria" w:hAnsi="Cambria" w:cs="Calibri"/>
          <w:color w:val="000000"/>
          <w:sz w:val="20"/>
          <w:szCs w:val="20"/>
          <w:lang w:val="es-ES"/>
        </w:rPr>
        <w:t xml:space="preserve">sticia de Corrientes contra </w:t>
      </w:r>
      <w:r w:rsidR="001C4AF3" w:rsidRPr="0010796C">
        <w:rPr>
          <w:rFonts w:ascii="Cambria" w:hAnsi="Cambria" w:cs="Calibri"/>
          <w:color w:val="000000"/>
          <w:sz w:val="20"/>
          <w:szCs w:val="20"/>
          <w:lang w:val="es-ES"/>
        </w:rPr>
        <w:t>la resolución de</w:t>
      </w:r>
      <w:r w:rsidRPr="0010796C">
        <w:rPr>
          <w:rFonts w:ascii="Cambria" w:hAnsi="Cambria" w:cs="Calibri"/>
          <w:color w:val="000000"/>
          <w:sz w:val="20"/>
          <w:szCs w:val="20"/>
          <w:lang w:val="es-ES"/>
        </w:rPr>
        <w:t xml:space="preserve"> 11 de juni</w:t>
      </w:r>
      <w:r w:rsidR="00BD41EA" w:rsidRPr="0010796C">
        <w:rPr>
          <w:rFonts w:ascii="Cambria" w:hAnsi="Cambria" w:cs="Calibri"/>
          <w:color w:val="000000"/>
          <w:sz w:val="20"/>
          <w:szCs w:val="20"/>
          <w:lang w:val="es-ES"/>
        </w:rPr>
        <w:t>o de 2003</w:t>
      </w:r>
      <w:r w:rsidRPr="0010796C">
        <w:rPr>
          <w:rStyle w:val="FootnoteReference"/>
          <w:rFonts w:ascii="Cambria" w:hAnsi="Cambria" w:cs="Calibri"/>
          <w:color w:val="000000"/>
          <w:sz w:val="20"/>
          <w:szCs w:val="20"/>
          <w:lang w:val="es-ES"/>
        </w:rPr>
        <w:footnoteReference w:id="78"/>
      </w:r>
      <w:r w:rsidR="001C4AF3" w:rsidRPr="0010796C">
        <w:rPr>
          <w:rFonts w:ascii="Cambria" w:hAnsi="Cambria" w:cs="Calibri"/>
          <w:color w:val="000000"/>
          <w:sz w:val="20"/>
          <w:szCs w:val="20"/>
          <w:lang w:val="es-ES"/>
        </w:rPr>
        <w:t>. Se alegó que</w:t>
      </w:r>
      <w:r w:rsidR="00783862" w:rsidRPr="0010796C">
        <w:rPr>
          <w:rFonts w:ascii="Cambria" w:hAnsi="Cambria" w:cs="Calibri"/>
          <w:color w:val="000000"/>
          <w:sz w:val="20"/>
          <w:szCs w:val="20"/>
          <w:lang w:val="es-ES"/>
        </w:rPr>
        <w:t xml:space="preserve"> en</w:t>
      </w:r>
      <w:r w:rsidR="001C4AF3" w:rsidRPr="0010796C">
        <w:rPr>
          <w:rFonts w:ascii="Cambria" w:hAnsi="Cambria" w:cs="Calibri"/>
          <w:color w:val="000000"/>
          <w:sz w:val="20"/>
          <w:szCs w:val="20"/>
          <w:lang w:val="es-ES"/>
        </w:rPr>
        <w:t xml:space="preserve"> dicha resolución se vulneraron diversas disposiciones</w:t>
      </w:r>
      <w:r w:rsidR="006217C8" w:rsidRPr="0010796C">
        <w:rPr>
          <w:rFonts w:ascii="Cambria" w:hAnsi="Cambria" w:cs="Calibri"/>
          <w:color w:val="000000"/>
          <w:sz w:val="20"/>
          <w:szCs w:val="20"/>
          <w:lang w:val="es-ES"/>
        </w:rPr>
        <w:t xml:space="preserve"> de la Constitución </w:t>
      </w:r>
      <w:r w:rsidR="001C4AF3" w:rsidRPr="0010796C">
        <w:rPr>
          <w:rFonts w:ascii="Cambria" w:hAnsi="Cambria" w:cs="Calibri"/>
          <w:color w:val="000000"/>
          <w:sz w:val="20"/>
          <w:szCs w:val="20"/>
          <w:lang w:val="es-ES"/>
        </w:rPr>
        <w:t>de la República argentina</w:t>
      </w:r>
      <w:r w:rsidR="006217C8" w:rsidRPr="0010796C">
        <w:rPr>
          <w:rFonts w:ascii="Cambria" w:hAnsi="Cambria" w:cs="Calibri"/>
          <w:color w:val="000000"/>
          <w:sz w:val="20"/>
          <w:szCs w:val="20"/>
          <w:lang w:val="es-ES"/>
        </w:rPr>
        <w:t xml:space="preserve"> que regula la manera en la que se designan</w:t>
      </w:r>
      <w:r w:rsidR="001A294E" w:rsidRPr="0010796C">
        <w:rPr>
          <w:rFonts w:ascii="Cambria" w:hAnsi="Cambria" w:cs="Calibri"/>
          <w:color w:val="000000"/>
          <w:sz w:val="20"/>
          <w:szCs w:val="20"/>
          <w:lang w:val="es-ES"/>
        </w:rPr>
        <w:t xml:space="preserve"> los magistrados locales</w:t>
      </w:r>
      <w:r w:rsidR="00446230" w:rsidRPr="0010796C">
        <w:rPr>
          <w:rStyle w:val="FootnoteReference"/>
          <w:rFonts w:ascii="Cambria" w:hAnsi="Cambria" w:cs="Calibri"/>
          <w:color w:val="000000"/>
          <w:sz w:val="20"/>
          <w:szCs w:val="20"/>
          <w:lang w:val="es-ES"/>
        </w:rPr>
        <w:footnoteReference w:id="79"/>
      </w:r>
      <w:r w:rsidR="001C4AF3" w:rsidRPr="0010796C">
        <w:rPr>
          <w:rFonts w:ascii="Cambria" w:hAnsi="Cambria" w:cs="Calibri"/>
          <w:color w:val="000000"/>
          <w:sz w:val="20"/>
          <w:szCs w:val="20"/>
          <w:lang w:val="es-ES"/>
        </w:rPr>
        <w:t xml:space="preserve">. </w:t>
      </w:r>
      <w:r w:rsidR="00164E44" w:rsidRPr="0010796C">
        <w:rPr>
          <w:rFonts w:ascii="Cambria" w:hAnsi="Cambria" w:cs="Calibri"/>
          <w:color w:val="000000"/>
          <w:sz w:val="20"/>
          <w:szCs w:val="20"/>
          <w:lang w:val="es-ES"/>
        </w:rPr>
        <w:t>Asimismo, e</w:t>
      </w:r>
      <w:r w:rsidR="00AE2E86" w:rsidRPr="0010796C">
        <w:rPr>
          <w:rFonts w:ascii="Cambria" w:hAnsi="Cambria" w:cs="Calibri"/>
          <w:color w:val="000000"/>
          <w:sz w:val="20"/>
          <w:szCs w:val="20"/>
          <w:lang w:val="es-ES"/>
        </w:rPr>
        <w:t xml:space="preserve">l </w:t>
      </w:r>
      <w:r w:rsidRPr="0010796C">
        <w:rPr>
          <w:rFonts w:ascii="Cambria" w:hAnsi="Cambria" w:cs="Calibri"/>
          <w:color w:val="000000"/>
          <w:sz w:val="20"/>
          <w:szCs w:val="20"/>
          <w:lang w:val="es-ES"/>
        </w:rPr>
        <w:t>7</w:t>
      </w:r>
      <w:r w:rsidR="00164E44" w:rsidRPr="0010796C">
        <w:rPr>
          <w:rFonts w:ascii="Cambria" w:hAnsi="Cambria" w:cs="Calibri"/>
          <w:color w:val="000000"/>
          <w:sz w:val="20"/>
          <w:szCs w:val="20"/>
          <w:lang w:val="es-ES"/>
        </w:rPr>
        <w:t xml:space="preserve"> y 22 de agosto de 2003 la d</w:t>
      </w:r>
      <w:r w:rsidRPr="0010796C">
        <w:rPr>
          <w:rFonts w:ascii="Cambria" w:hAnsi="Cambria" w:cs="Calibri"/>
          <w:color w:val="000000"/>
          <w:sz w:val="20"/>
          <w:szCs w:val="20"/>
          <w:lang w:val="es-ES"/>
        </w:rPr>
        <w:t xml:space="preserve">efensa </w:t>
      </w:r>
      <w:r w:rsidR="00164E44" w:rsidRPr="0010796C">
        <w:rPr>
          <w:rFonts w:ascii="Cambria" w:hAnsi="Cambria" w:cs="Calibri"/>
          <w:color w:val="000000"/>
          <w:sz w:val="20"/>
          <w:szCs w:val="20"/>
          <w:lang w:val="es-ES"/>
        </w:rPr>
        <w:t>presentó solicitudes ante el Superior Tribunal de Justicia para</w:t>
      </w:r>
      <w:r w:rsidR="00C61A94" w:rsidRPr="0010796C">
        <w:rPr>
          <w:rFonts w:ascii="Cambria" w:hAnsi="Cambria" w:cs="Calibri"/>
          <w:color w:val="000000"/>
          <w:sz w:val="20"/>
          <w:szCs w:val="20"/>
          <w:lang w:val="es-ES"/>
        </w:rPr>
        <w:t xml:space="preserve"> la constitución de un</w:t>
      </w:r>
      <w:r w:rsidR="00164E44" w:rsidRPr="0010796C">
        <w:rPr>
          <w:rFonts w:ascii="Cambria" w:hAnsi="Cambria" w:cs="Calibri"/>
          <w:color w:val="000000"/>
          <w:sz w:val="20"/>
          <w:szCs w:val="20"/>
          <w:lang w:val="es-ES"/>
        </w:rPr>
        <w:t>a</w:t>
      </w:r>
      <w:r w:rsidR="00C61A94" w:rsidRPr="0010796C">
        <w:rPr>
          <w:rFonts w:ascii="Cambria" w:hAnsi="Cambria" w:cs="Calibri"/>
          <w:color w:val="000000"/>
          <w:sz w:val="20"/>
          <w:szCs w:val="20"/>
          <w:lang w:val="es-ES"/>
        </w:rPr>
        <w:t xml:space="preserve"> </w:t>
      </w:r>
      <w:r w:rsidR="00164E44" w:rsidRPr="0010796C">
        <w:rPr>
          <w:rFonts w:ascii="Cambria" w:hAnsi="Cambria" w:cs="Calibri"/>
          <w:color w:val="000000"/>
          <w:sz w:val="20"/>
          <w:szCs w:val="20"/>
          <w:lang w:val="es-ES"/>
        </w:rPr>
        <w:t>nueva conformación</w:t>
      </w:r>
      <w:r w:rsidRPr="0010796C">
        <w:rPr>
          <w:rFonts w:ascii="Cambria" w:hAnsi="Cambria" w:cs="Calibri"/>
          <w:color w:val="000000"/>
          <w:sz w:val="20"/>
          <w:szCs w:val="20"/>
          <w:lang w:val="es-ES"/>
        </w:rPr>
        <w:t xml:space="preserve"> </w:t>
      </w:r>
      <w:r w:rsidR="00164E44" w:rsidRPr="0010796C">
        <w:rPr>
          <w:rFonts w:ascii="Cambria" w:hAnsi="Cambria" w:cs="Calibri"/>
          <w:color w:val="000000"/>
          <w:sz w:val="20"/>
          <w:szCs w:val="20"/>
          <w:lang w:val="es-ES"/>
        </w:rPr>
        <w:t>de éste</w:t>
      </w:r>
      <w:r w:rsidR="003033B6" w:rsidRPr="0010796C">
        <w:rPr>
          <w:rStyle w:val="FootnoteReference"/>
          <w:rFonts w:ascii="Cambria" w:hAnsi="Cambria" w:cs="Calibri"/>
          <w:color w:val="000000"/>
          <w:sz w:val="20"/>
          <w:szCs w:val="20"/>
          <w:lang w:val="es-ES"/>
        </w:rPr>
        <w:footnoteReference w:id="80"/>
      </w:r>
      <w:r w:rsidR="00164E44" w:rsidRPr="0010796C">
        <w:rPr>
          <w:rFonts w:ascii="Cambria" w:hAnsi="Cambria" w:cs="Calibri"/>
          <w:color w:val="000000"/>
          <w:sz w:val="20"/>
          <w:szCs w:val="20"/>
          <w:lang w:val="es-ES"/>
        </w:rPr>
        <w:t xml:space="preserve">. </w:t>
      </w:r>
    </w:p>
    <w:p w:rsidR="00164E44" w:rsidRPr="0010796C" w:rsidRDefault="00164E44" w:rsidP="00164E44">
      <w:pPr>
        <w:pStyle w:val="LightGrid-Accent31"/>
        <w:ind w:left="720"/>
        <w:contextualSpacing/>
        <w:jc w:val="both"/>
        <w:rPr>
          <w:rFonts w:ascii="Cambria" w:hAnsi="Cambria" w:cs="Calibri"/>
          <w:color w:val="000000"/>
          <w:sz w:val="20"/>
          <w:szCs w:val="20"/>
          <w:lang w:val="es-ES"/>
        </w:rPr>
      </w:pPr>
    </w:p>
    <w:p w:rsidR="00164E44" w:rsidRPr="0010796C" w:rsidRDefault="00AE2E86"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E902F5" w:rsidRPr="0010796C">
        <w:rPr>
          <w:rFonts w:ascii="Cambria" w:hAnsi="Cambria" w:cs="Calibri"/>
          <w:color w:val="000000"/>
          <w:sz w:val="20"/>
          <w:szCs w:val="20"/>
          <w:lang w:val="es-ES"/>
        </w:rPr>
        <w:t xml:space="preserve">7 de abril de 2004 el Superior Tribunal de Justicia de Corrientes dictó </w:t>
      </w:r>
      <w:r w:rsidR="00164E44" w:rsidRPr="0010796C">
        <w:rPr>
          <w:rFonts w:ascii="Cambria" w:hAnsi="Cambria" w:cs="Calibri"/>
          <w:color w:val="000000"/>
          <w:sz w:val="20"/>
          <w:szCs w:val="20"/>
          <w:lang w:val="es-ES"/>
        </w:rPr>
        <w:t xml:space="preserve">una sentencia mediante la cual i) declaró abstracta la cuestión relativa a la integración del Superior Tribunal de Justicia; ii) rechazó los recursos </w:t>
      </w:r>
      <w:r w:rsidR="00153A68" w:rsidRPr="0010796C">
        <w:rPr>
          <w:rFonts w:ascii="Cambria" w:hAnsi="Cambria" w:cs="Calibri"/>
          <w:color w:val="000000"/>
          <w:sz w:val="20"/>
          <w:szCs w:val="20"/>
          <w:lang w:val="es-ES"/>
        </w:rPr>
        <w:t>interpuestos por la defensa concernientes a los jueces en comisión y a la designación del Juez de Instrucción no. 1</w:t>
      </w:r>
      <w:r w:rsidR="00153A68" w:rsidRPr="0010796C">
        <w:rPr>
          <w:rStyle w:val="FootnoteReference"/>
          <w:rFonts w:ascii="Cambria" w:hAnsi="Cambria" w:cs="Calibri"/>
          <w:color w:val="000000"/>
          <w:sz w:val="20"/>
          <w:szCs w:val="20"/>
          <w:lang w:val="es-ES"/>
        </w:rPr>
        <w:footnoteReference w:id="81"/>
      </w:r>
      <w:r w:rsidR="00153A68" w:rsidRPr="0010796C">
        <w:rPr>
          <w:rFonts w:ascii="Cambria" w:hAnsi="Cambria" w:cs="Calibri"/>
          <w:color w:val="000000"/>
          <w:sz w:val="20"/>
          <w:szCs w:val="20"/>
          <w:lang w:val="es-ES"/>
        </w:rPr>
        <w:t>. El Superior Tribunal de Justicia</w:t>
      </w:r>
      <w:r w:rsidR="00893F2E" w:rsidRPr="0010796C">
        <w:rPr>
          <w:rFonts w:ascii="Cambria" w:hAnsi="Cambria" w:cs="Calibri"/>
          <w:color w:val="000000"/>
          <w:sz w:val="20"/>
          <w:szCs w:val="20"/>
          <w:lang w:val="es-ES"/>
        </w:rPr>
        <w:t xml:space="preserve"> motivó</w:t>
      </w:r>
      <w:r w:rsidR="00153A68" w:rsidRPr="0010796C">
        <w:rPr>
          <w:rFonts w:ascii="Cambria" w:hAnsi="Cambria" w:cs="Calibri"/>
          <w:color w:val="000000"/>
          <w:sz w:val="20"/>
          <w:szCs w:val="20"/>
          <w:lang w:val="es-ES"/>
        </w:rPr>
        <w:t xml:space="preserve"> lo siguiente:</w:t>
      </w:r>
    </w:p>
    <w:p w:rsidR="00153A68" w:rsidRPr="0010796C" w:rsidRDefault="00153A68" w:rsidP="00153A68">
      <w:pPr>
        <w:pStyle w:val="LightGrid-Accent31"/>
        <w:ind w:left="0"/>
        <w:contextualSpacing/>
        <w:jc w:val="both"/>
        <w:rPr>
          <w:rFonts w:ascii="Cambria" w:hAnsi="Cambria" w:cs="Calibri"/>
          <w:color w:val="000000"/>
          <w:sz w:val="20"/>
          <w:szCs w:val="20"/>
          <w:lang w:val="es-ES"/>
        </w:rPr>
      </w:pPr>
    </w:p>
    <w:p w:rsidR="00DE4993" w:rsidRPr="0010796C" w:rsidRDefault="00D53D45" w:rsidP="006B7EB8">
      <w:pPr>
        <w:pStyle w:val="LightGrid-Accent31"/>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w:t>
      </w:r>
      <w:r w:rsidR="003022D3" w:rsidRPr="0010796C">
        <w:rPr>
          <w:rFonts w:ascii="Cambria" w:hAnsi="Cambria" w:cs="Calibri"/>
          <w:color w:val="000000"/>
          <w:sz w:val="20"/>
          <w:szCs w:val="20"/>
          <w:lang w:val="es-ES"/>
        </w:rPr>
        <w:tab/>
      </w:r>
      <w:r w:rsidRPr="0010796C">
        <w:rPr>
          <w:rFonts w:ascii="Cambria" w:hAnsi="Cambria" w:cs="Calibri"/>
          <w:color w:val="000000"/>
          <w:sz w:val="20"/>
          <w:szCs w:val="20"/>
          <w:lang w:val="es-ES"/>
        </w:rPr>
        <w:t xml:space="preserve"> </w:t>
      </w:r>
      <w:r w:rsidR="00DE4993" w:rsidRPr="0010796C">
        <w:rPr>
          <w:rFonts w:ascii="Cambria" w:hAnsi="Cambria" w:cs="Calibri"/>
          <w:color w:val="000000"/>
          <w:sz w:val="20"/>
          <w:szCs w:val="20"/>
          <w:lang w:val="es-ES"/>
        </w:rPr>
        <w:t>Respecto de la nulidad de la constitución del Tribunal plante</w:t>
      </w:r>
      <w:r w:rsidR="007960C0" w:rsidRPr="0010796C">
        <w:rPr>
          <w:rFonts w:ascii="Cambria" w:hAnsi="Cambria" w:cs="Calibri"/>
          <w:color w:val="000000"/>
          <w:sz w:val="20"/>
          <w:szCs w:val="20"/>
          <w:lang w:val="es-ES"/>
        </w:rPr>
        <w:t>ada por la defensa</w:t>
      </w:r>
      <w:r w:rsidR="00071884" w:rsidRPr="0010796C">
        <w:rPr>
          <w:rFonts w:ascii="Cambria" w:hAnsi="Cambria" w:cs="Calibri"/>
          <w:color w:val="000000"/>
          <w:sz w:val="20"/>
          <w:szCs w:val="20"/>
          <w:lang w:val="es-ES"/>
        </w:rPr>
        <w:t xml:space="preserve">: </w:t>
      </w:r>
      <w:r w:rsidR="00380AED" w:rsidRPr="0010796C">
        <w:rPr>
          <w:rFonts w:ascii="Cambria" w:hAnsi="Cambria" w:cs="Calibri"/>
          <w:color w:val="000000"/>
          <w:sz w:val="20"/>
          <w:szCs w:val="20"/>
          <w:lang w:val="es-ES"/>
        </w:rPr>
        <w:t xml:space="preserve">(…) a la fecha de designación de los ministros en comisión… la legislatura se hallaba en receso, siendo evidente que la pretendida </w:t>
      </w:r>
      <w:proofErr w:type="spellStart"/>
      <w:r w:rsidR="00380AED" w:rsidRPr="0010796C">
        <w:rPr>
          <w:rFonts w:ascii="Cambria" w:hAnsi="Cambria" w:cs="Calibri"/>
          <w:color w:val="000000"/>
          <w:sz w:val="20"/>
          <w:szCs w:val="20"/>
          <w:lang w:val="es-ES"/>
        </w:rPr>
        <w:t>autoconvocatoria</w:t>
      </w:r>
      <w:proofErr w:type="spellEnd"/>
      <w:r w:rsidR="00380AED" w:rsidRPr="0010796C">
        <w:rPr>
          <w:rFonts w:ascii="Cambria" w:hAnsi="Cambria" w:cs="Calibri"/>
          <w:color w:val="000000"/>
          <w:sz w:val="20"/>
          <w:szCs w:val="20"/>
          <w:lang w:val="es-ES"/>
        </w:rPr>
        <w:t xml:space="preserve"> por parte de una mayoría accidental de legisladores, carecía de idoneidad legal para desvirtuar o sustituir aquella situación,… el art. 169 del Código Procesal Penal dispone que los actos procesales serán nulos </w:t>
      </w:r>
      <w:r w:rsidR="00BA0CD8" w:rsidRPr="0010796C">
        <w:rPr>
          <w:rFonts w:ascii="Cambria" w:hAnsi="Cambria" w:cs="Calibri"/>
          <w:color w:val="000000"/>
          <w:sz w:val="20"/>
          <w:szCs w:val="20"/>
          <w:lang w:val="es-ES"/>
        </w:rPr>
        <w:t>cuando no se hubieren observado</w:t>
      </w:r>
      <w:r w:rsidR="00380AED" w:rsidRPr="0010796C">
        <w:rPr>
          <w:rFonts w:ascii="Cambria" w:hAnsi="Cambria" w:cs="Calibri"/>
          <w:color w:val="000000"/>
          <w:sz w:val="20"/>
          <w:szCs w:val="20"/>
          <w:lang w:val="es-ES"/>
        </w:rPr>
        <w:t xml:space="preserve"> las disposiciones expresamente prescriptas bajo pena de nulidad. Pues bien, la declaración de nulidad interesada en autos se refiere al mecanismo de designación de magistrados judiciales. A diferencia de otras constituciones provinciales, la de Corrientes no contiene conminación específica de nulidad para el supuesto de inobservancia en este punto, resultando inaplicable la conminación genérica del art. 170 del C.P.P. </w:t>
      </w:r>
      <w:r w:rsidR="00F974B1" w:rsidRPr="0010796C">
        <w:rPr>
          <w:rFonts w:ascii="Cambria" w:hAnsi="Cambria" w:cs="Calibri"/>
          <w:color w:val="000000"/>
          <w:sz w:val="20"/>
          <w:szCs w:val="20"/>
          <w:lang w:val="es-ES"/>
        </w:rPr>
        <w:t>(…). Resulta así indiscutible que el P.E. de la Provincia ha formalizado la designación… durante el receso del Senado cubriendo los cargos respectivos con magistrados en comisión y por tiempo limitado</w:t>
      </w:r>
      <w:r w:rsidR="00F974B1" w:rsidRPr="0010796C">
        <w:rPr>
          <w:rStyle w:val="FootnoteReference"/>
          <w:rFonts w:ascii="Cambria" w:hAnsi="Cambria" w:cs="Calibri"/>
          <w:color w:val="000000"/>
          <w:sz w:val="20"/>
          <w:szCs w:val="20"/>
          <w:lang w:val="es-ES"/>
        </w:rPr>
        <w:footnoteReference w:id="82"/>
      </w:r>
      <w:r w:rsidR="00F974B1" w:rsidRPr="0010796C">
        <w:rPr>
          <w:rFonts w:ascii="Cambria" w:hAnsi="Cambria" w:cs="Calibri"/>
          <w:color w:val="000000"/>
          <w:sz w:val="20"/>
          <w:szCs w:val="20"/>
          <w:lang w:val="es-ES"/>
        </w:rPr>
        <w:t xml:space="preserve">. </w:t>
      </w:r>
    </w:p>
    <w:p w:rsidR="00071884" w:rsidRPr="0010796C" w:rsidRDefault="00071884" w:rsidP="006B7EB8">
      <w:pPr>
        <w:pStyle w:val="LightGrid-Accent31"/>
        <w:ind w:left="720" w:right="720"/>
        <w:contextualSpacing/>
        <w:jc w:val="both"/>
        <w:rPr>
          <w:rFonts w:ascii="Cambria" w:hAnsi="Cambria" w:cs="Calibri"/>
          <w:color w:val="000000"/>
          <w:sz w:val="20"/>
          <w:szCs w:val="20"/>
          <w:lang w:val="es-ES"/>
        </w:rPr>
      </w:pPr>
    </w:p>
    <w:p w:rsidR="00071884" w:rsidRPr="0010796C" w:rsidRDefault="00071884" w:rsidP="006B7EB8">
      <w:pPr>
        <w:pStyle w:val="LightGrid-Accent31"/>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b)</w:t>
      </w:r>
      <w:r w:rsidR="003022D3" w:rsidRPr="0010796C">
        <w:rPr>
          <w:rFonts w:ascii="Cambria" w:hAnsi="Cambria" w:cs="Calibri"/>
          <w:color w:val="000000"/>
          <w:sz w:val="20"/>
          <w:szCs w:val="20"/>
          <w:lang w:val="es-ES"/>
        </w:rPr>
        <w:tab/>
      </w:r>
      <w:r w:rsidRPr="0010796C">
        <w:rPr>
          <w:rFonts w:ascii="Cambria" w:hAnsi="Cambria" w:cs="Calibri"/>
          <w:color w:val="000000"/>
          <w:sz w:val="20"/>
          <w:szCs w:val="20"/>
          <w:lang w:val="es-ES"/>
        </w:rPr>
        <w:t xml:space="preserve"> Con respecto a la violación del principio de Juez Natural el Tribunal: éste modo de objetar su designación, mediante el planteo de nulidad de actuaciones reposa en cuestiones no justiciables cuya resolución no corresponde a este Superior Tribunal, siendo materia de “juicio político”. La falta del requisito de “Juez Natural: es una apreciación subjetiva, carente de realidad y el tratamiento al juez con los calificativos de “especial” y “encubierto”, raya con la falta de decoro hacia la investidura del Magistrado. Cuando se alude en teoría a esta expresión, no se hace referencia a la persona </w:t>
      </w:r>
      <w:proofErr w:type="gramStart"/>
      <w:r w:rsidRPr="0010796C">
        <w:rPr>
          <w:rFonts w:ascii="Cambria" w:hAnsi="Cambria" w:cs="Calibri"/>
          <w:color w:val="000000"/>
          <w:sz w:val="20"/>
          <w:szCs w:val="20"/>
          <w:lang w:val="es-ES"/>
        </w:rPr>
        <w:t>del juez, física</w:t>
      </w:r>
      <w:proofErr w:type="gramEnd"/>
      <w:r w:rsidRPr="0010796C">
        <w:rPr>
          <w:rFonts w:ascii="Cambria" w:hAnsi="Cambria" w:cs="Calibri"/>
          <w:color w:val="000000"/>
          <w:sz w:val="20"/>
          <w:szCs w:val="20"/>
          <w:lang w:val="es-ES"/>
        </w:rPr>
        <w:t>, sino al Tribunal u órgano judicial, creado “ex post facto” para el juzgamiento accidental o circunstancial especial para el caso</w:t>
      </w:r>
      <w:r w:rsidR="00E043D8" w:rsidRPr="0010796C">
        <w:rPr>
          <w:rStyle w:val="FootnoteReference"/>
          <w:rFonts w:ascii="Cambria" w:hAnsi="Cambria" w:cs="Calibri"/>
          <w:color w:val="000000"/>
          <w:sz w:val="20"/>
          <w:szCs w:val="20"/>
          <w:lang w:val="es-ES"/>
        </w:rPr>
        <w:footnoteReference w:id="83"/>
      </w:r>
      <w:r w:rsidRPr="0010796C">
        <w:rPr>
          <w:rFonts w:ascii="Cambria" w:hAnsi="Cambria" w:cs="Calibri"/>
          <w:color w:val="000000"/>
          <w:sz w:val="20"/>
          <w:szCs w:val="20"/>
          <w:lang w:val="es-ES"/>
        </w:rPr>
        <w:t xml:space="preserve">. </w:t>
      </w:r>
    </w:p>
    <w:p w:rsidR="007960C0" w:rsidRPr="0010796C" w:rsidRDefault="007960C0" w:rsidP="006B7EB8">
      <w:pPr>
        <w:pStyle w:val="LightGrid-Accent31"/>
        <w:ind w:left="720" w:right="720"/>
        <w:contextualSpacing/>
        <w:jc w:val="both"/>
        <w:rPr>
          <w:rFonts w:ascii="Cambria" w:hAnsi="Cambria" w:cs="Calibri"/>
          <w:color w:val="000000"/>
          <w:sz w:val="20"/>
          <w:szCs w:val="20"/>
          <w:lang w:val="es-ES"/>
        </w:rPr>
      </w:pPr>
    </w:p>
    <w:p w:rsidR="007960C0" w:rsidRPr="0010796C" w:rsidRDefault="007960C0" w:rsidP="006B7EB8">
      <w:pPr>
        <w:pStyle w:val="LightGrid-Accent31"/>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c)</w:t>
      </w:r>
      <w:r w:rsidRPr="0010796C">
        <w:rPr>
          <w:rFonts w:ascii="Cambria" w:hAnsi="Cambria" w:cs="Calibri"/>
          <w:color w:val="000000"/>
          <w:sz w:val="20"/>
          <w:szCs w:val="20"/>
          <w:lang w:val="es-ES"/>
        </w:rPr>
        <w:tab/>
        <w:t xml:space="preserve">En lo que concierne a la competencia del Juzgado de Instrucción no. 1: </w:t>
      </w:r>
      <w:r w:rsidR="00665626" w:rsidRPr="0010796C">
        <w:rPr>
          <w:rFonts w:ascii="Cambria" w:hAnsi="Cambria" w:cs="Calibri"/>
          <w:color w:val="000000"/>
          <w:sz w:val="20"/>
          <w:szCs w:val="20"/>
          <w:lang w:val="es-ES"/>
        </w:rPr>
        <w:t>la misma fue fijada por la Resolución no. 177 de fecha 3 de diciembre de 1999 conforme a las pa</w:t>
      </w:r>
      <w:r w:rsidR="00333C07" w:rsidRPr="0010796C">
        <w:rPr>
          <w:rFonts w:ascii="Cambria" w:hAnsi="Cambria" w:cs="Calibri"/>
          <w:color w:val="000000"/>
          <w:sz w:val="20"/>
          <w:szCs w:val="20"/>
          <w:lang w:val="es-ES"/>
        </w:rPr>
        <w:t>utas del delito más grave (…) “la distribución de la jurisdicción entre los jueces no depende del art. 18 de la C.N. sino de las respectivas leyes procesales, la garantía constitucional de no ser sacados de sus jueces naturales, es ajena a las cuestiones referentes a la distribución de la competencia sobre los Magistrados ordinarios de la Nación o de las Provincias”. Por lo que siendo Juez Natural no pueden ser nulos los actos</w:t>
      </w:r>
      <w:r w:rsidR="00E043D8" w:rsidRPr="0010796C">
        <w:rPr>
          <w:rStyle w:val="FootnoteReference"/>
          <w:rFonts w:ascii="Cambria" w:hAnsi="Cambria" w:cs="Calibri"/>
          <w:color w:val="000000"/>
          <w:sz w:val="20"/>
          <w:szCs w:val="20"/>
          <w:lang w:val="es-ES"/>
        </w:rPr>
        <w:footnoteReference w:id="84"/>
      </w:r>
      <w:r w:rsidR="000B2F3C" w:rsidRPr="0010796C">
        <w:rPr>
          <w:rFonts w:ascii="Cambria" w:hAnsi="Cambria" w:cs="Calibri"/>
          <w:color w:val="000000"/>
          <w:sz w:val="20"/>
          <w:szCs w:val="20"/>
          <w:lang w:val="es-ES"/>
        </w:rPr>
        <w:t xml:space="preserve">. </w:t>
      </w:r>
    </w:p>
    <w:p w:rsidR="00E902F5" w:rsidRPr="0010796C" w:rsidRDefault="00E902F5" w:rsidP="00153A68">
      <w:pPr>
        <w:pStyle w:val="LightGrid-Accent31"/>
        <w:ind w:left="0"/>
        <w:contextualSpacing/>
        <w:jc w:val="both"/>
        <w:rPr>
          <w:rFonts w:ascii="Cambria" w:hAnsi="Cambria" w:cs="Calibri"/>
          <w:color w:val="000000"/>
          <w:sz w:val="20"/>
          <w:szCs w:val="20"/>
          <w:lang w:val="es-ES"/>
        </w:rPr>
      </w:pPr>
    </w:p>
    <w:p w:rsidR="00E902F5" w:rsidRPr="0010796C" w:rsidRDefault="008F4742"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26 de abril de 2004 </w:t>
      </w:r>
      <w:r w:rsidR="00153A68" w:rsidRPr="0010796C">
        <w:rPr>
          <w:rFonts w:ascii="Cambria" w:hAnsi="Cambria" w:cs="Calibri"/>
          <w:color w:val="000000"/>
          <w:sz w:val="20"/>
          <w:szCs w:val="20"/>
          <w:lang w:val="es-ES"/>
        </w:rPr>
        <w:t xml:space="preserve">la defensa </w:t>
      </w:r>
      <w:r w:rsidR="00E902F5" w:rsidRPr="0010796C">
        <w:rPr>
          <w:rFonts w:ascii="Cambria" w:hAnsi="Cambria" w:cs="Calibri"/>
          <w:color w:val="000000"/>
          <w:sz w:val="20"/>
          <w:szCs w:val="20"/>
          <w:lang w:val="es-ES"/>
        </w:rPr>
        <w:t xml:space="preserve">interpuso </w:t>
      </w:r>
      <w:r w:rsidR="00153A68" w:rsidRPr="0010796C">
        <w:rPr>
          <w:rFonts w:ascii="Cambria" w:hAnsi="Cambria" w:cs="Calibri"/>
          <w:color w:val="000000"/>
          <w:sz w:val="20"/>
          <w:szCs w:val="20"/>
          <w:lang w:val="es-ES"/>
        </w:rPr>
        <w:t>un recurso extraordinario f</w:t>
      </w:r>
      <w:r w:rsidR="00E902F5" w:rsidRPr="0010796C">
        <w:rPr>
          <w:rFonts w:ascii="Cambria" w:hAnsi="Cambria" w:cs="Calibri"/>
          <w:color w:val="000000"/>
          <w:sz w:val="20"/>
          <w:szCs w:val="20"/>
          <w:lang w:val="es-ES"/>
        </w:rPr>
        <w:t>ederal ante el Superior Tribunal de Justicia de Corrie</w:t>
      </w:r>
      <w:r w:rsidR="000A2818" w:rsidRPr="0010796C">
        <w:rPr>
          <w:rFonts w:ascii="Cambria" w:hAnsi="Cambria" w:cs="Calibri"/>
          <w:color w:val="000000"/>
          <w:sz w:val="20"/>
          <w:szCs w:val="20"/>
          <w:lang w:val="es-ES"/>
        </w:rPr>
        <w:t xml:space="preserve">ntes contra la sentencia </w:t>
      </w:r>
      <w:r w:rsidR="00153A68" w:rsidRPr="0010796C">
        <w:rPr>
          <w:rFonts w:ascii="Cambria" w:hAnsi="Cambria" w:cs="Calibri"/>
          <w:color w:val="000000"/>
          <w:sz w:val="20"/>
          <w:szCs w:val="20"/>
          <w:lang w:val="es-ES"/>
        </w:rPr>
        <w:t>de 4 de abril de 2004</w:t>
      </w:r>
      <w:r w:rsidRPr="0010796C">
        <w:rPr>
          <w:rStyle w:val="FootnoteReference"/>
          <w:rFonts w:ascii="Cambria" w:hAnsi="Cambria" w:cs="Calibri"/>
          <w:color w:val="000000"/>
          <w:sz w:val="20"/>
          <w:szCs w:val="20"/>
          <w:lang w:val="es-ES"/>
        </w:rPr>
        <w:footnoteReference w:id="85"/>
      </w:r>
      <w:r w:rsidR="00153A68" w:rsidRPr="0010796C">
        <w:rPr>
          <w:rFonts w:ascii="Cambria" w:hAnsi="Cambria" w:cs="Calibri"/>
          <w:color w:val="000000"/>
          <w:sz w:val="20"/>
          <w:szCs w:val="20"/>
          <w:lang w:val="es-ES"/>
        </w:rPr>
        <w:t>. Se</w:t>
      </w:r>
      <w:r w:rsidR="000A2818" w:rsidRPr="0010796C">
        <w:rPr>
          <w:rFonts w:ascii="Cambria" w:hAnsi="Cambria" w:cs="Calibri"/>
          <w:color w:val="000000"/>
          <w:sz w:val="20"/>
          <w:szCs w:val="20"/>
          <w:lang w:val="es-ES"/>
        </w:rPr>
        <w:t xml:space="preserve"> solicitó</w:t>
      </w:r>
      <w:r w:rsidR="00E902F5" w:rsidRPr="0010796C">
        <w:rPr>
          <w:rFonts w:ascii="Cambria" w:hAnsi="Cambria" w:cs="Calibri"/>
          <w:color w:val="000000"/>
          <w:sz w:val="20"/>
          <w:szCs w:val="20"/>
          <w:lang w:val="es-ES"/>
        </w:rPr>
        <w:t xml:space="preserve"> </w:t>
      </w:r>
      <w:r w:rsidR="00153A68" w:rsidRPr="0010796C">
        <w:rPr>
          <w:rFonts w:ascii="Cambria" w:hAnsi="Cambria" w:cs="Calibri"/>
          <w:color w:val="000000"/>
          <w:sz w:val="20"/>
          <w:szCs w:val="20"/>
          <w:lang w:val="es-ES"/>
        </w:rPr>
        <w:t>que se eleven</w:t>
      </w:r>
      <w:r w:rsidR="00E902F5" w:rsidRPr="0010796C">
        <w:rPr>
          <w:rFonts w:ascii="Cambria" w:hAnsi="Cambria" w:cs="Calibri"/>
          <w:color w:val="000000"/>
          <w:sz w:val="20"/>
          <w:szCs w:val="20"/>
          <w:lang w:val="es-ES"/>
        </w:rPr>
        <w:t xml:space="preserve"> los autos a la Corte Suprema de Justicia de la Nación</w:t>
      </w:r>
      <w:r w:rsidR="00153A68" w:rsidRPr="0010796C">
        <w:rPr>
          <w:rFonts w:ascii="Cambria" w:hAnsi="Cambria" w:cs="Calibri"/>
          <w:color w:val="000000"/>
          <w:sz w:val="20"/>
          <w:szCs w:val="20"/>
          <w:lang w:val="es-ES"/>
        </w:rPr>
        <w:t xml:space="preserve"> puesto que </w:t>
      </w:r>
      <w:r w:rsidR="000A2818" w:rsidRPr="0010796C">
        <w:rPr>
          <w:rFonts w:ascii="Cambria" w:hAnsi="Cambria" w:cs="Calibri"/>
          <w:color w:val="000000"/>
          <w:sz w:val="20"/>
          <w:szCs w:val="20"/>
          <w:lang w:val="es-ES"/>
        </w:rPr>
        <w:t>el Superior Tribunal de Justicia se encontraba integrado en violación a las disposiciones legales que regulan su funcionamiento</w:t>
      </w:r>
      <w:r w:rsidR="00E902F5" w:rsidRPr="0010796C">
        <w:rPr>
          <w:rStyle w:val="FootnoteReference"/>
          <w:rFonts w:ascii="Cambria" w:hAnsi="Cambria" w:cs="Calibri"/>
          <w:color w:val="000000"/>
          <w:sz w:val="20"/>
          <w:szCs w:val="20"/>
          <w:lang w:val="es-ES"/>
        </w:rPr>
        <w:footnoteReference w:id="86"/>
      </w:r>
      <w:r w:rsidR="00E902F5" w:rsidRPr="0010796C">
        <w:rPr>
          <w:rFonts w:ascii="Cambria" w:hAnsi="Cambria" w:cs="Calibri"/>
          <w:color w:val="000000"/>
          <w:sz w:val="20"/>
          <w:szCs w:val="20"/>
          <w:lang w:val="es-ES"/>
        </w:rPr>
        <w:t xml:space="preserve">.  </w:t>
      </w:r>
    </w:p>
    <w:p w:rsidR="00E902F5" w:rsidRPr="0010796C" w:rsidRDefault="00E902F5" w:rsidP="00E902F5">
      <w:pPr>
        <w:pStyle w:val="LightGrid-Accent31"/>
        <w:ind w:left="720"/>
        <w:contextualSpacing/>
        <w:jc w:val="both"/>
        <w:rPr>
          <w:rFonts w:ascii="Cambria" w:hAnsi="Cambria" w:cs="Calibri"/>
          <w:color w:val="000000"/>
          <w:sz w:val="20"/>
          <w:szCs w:val="20"/>
          <w:lang w:val="es-ES"/>
        </w:rPr>
      </w:pPr>
    </w:p>
    <w:p w:rsidR="00E902F5" w:rsidRPr="0010796C" w:rsidRDefault="00E902F5"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15 de septiembre de 2004 el Superior Tribunal de Justicia de Corrientes dictó </w:t>
      </w:r>
      <w:r w:rsidR="00153A68" w:rsidRPr="0010796C">
        <w:rPr>
          <w:rFonts w:ascii="Cambria" w:hAnsi="Cambria" w:cs="Calibri"/>
          <w:color w:val="000000"/>
          <w:sz w:val="20"/>
          <w:szCs w:val="20"/>
          <w:lang w:val="es-ES"/>
        </w:rPr>
        <w:t>una resolución mediante</w:t>
      </w:r>
      <w:r w:rsidRPr="0010796C">
        <w:rPr>
          <w:rFonts w:ascii="Cambria" w:hAnsi="Cambria" w:cs="Calibri"/>
          <w:color w:val="000000"/>
          <w:sz w:val="20"/>
          <w:szCs w:val="20"/>
          <w:lang w:val="es-ES"/>
        </w:rPr>
        <w:t xml:space="preserve"> la cual concedió </w:t>
      </w:r>
      <w:r w:rsidR="00153A68" w:rsidRPr="0010796C">
        <w:rPr>
          <w:rFonts w:ascii="Cambria" w:hAnsi="Cambria" w:cs="Calibri"/>
          <w:color w:val="000000"/>
          <w:sz w:val="20"/>
          <w:szCs w:val="20"/>
          <w:lang w:val="es-ES"/>
        </w:rPr>
        <w:t xml:space="preserve">el recurso extraordinario interpuesto y elevó </w:t>
      </w:r>
      <w:r w:rsidRPr="0010796C">
        <w:rPr>
          <w:rFonts w:ascii="Cambria" w:hAnsi="Cambria" w:cs="Calibri"/>
          <w:color w:val="000000"/>
          <w:sz w:val="20"/>
          <w:szCs w:val="20"/>
          <w:lang w:val="es-ES"/>
        </w:rPr>
        <w:t xml:space="preserve">los autos a la </w:t>
      </w:r>
      <w:r w:rsidR="00153A68" w:rsidRPr="0010796C">
        <w:rPr>
          <w:rFonts w:ascii="Cambria" w:hAnsi="Cambria" w:cs="Calibri"/>
          <w:color w:val="000000"/>
          <w:sz w:val="20"/>
          <w:szCs w:val="20"/>
          <w:lang w:val="es-ES"/>
        </w:rPr>
        <w:t xml:space="preserve">Corte Suprema </w:t>
      </w:r>
      <w:r w:rsidRPr="0010796C">
        <w:rPr>
          <w:rFonts w:ascii="Cambria" w:hAnsi="Cambria" w:cs="Calibri"/>
          <w:color w:val="000000"/>
          <w:sz w:val="20"/>
          <w:szCs w:val="20"/>
          <w:lang w:val="es-ES"/>
        </w:rPr>
        <w:t>de Justicia de la Nación</w:t>
      </w:r>
      <w:r w:rsidRPr="0010796C">
        <w:rPr>
          <w:rStyle w:val="FootnoteReference"/>
          <w:rFonts w:ascii="Cambria" w:hAnsi="Cambria" w:cs="Calibri"/>
          <w:color w:val="000000"/>
          <w:sz w:val="20"/>
          <w:szCs w:val="20"/>
          <w:lang w:val="es-ES"/>
        </w:rPr>
        <w:footnoteReference w:id="87"/>
      </w:r>
      <w:r w:rsidRPr="0010796C">
        <w:rPr>
          <w:rFonts w:ascii="Cambria" w:hAnsi="Cambria" w:cs="Calibri"/>
          <w:color w:val="000000"/>
          <w:sz w:val="20"/>
          <w:szCs w:val="20"/>
          <w:lang w:val="es-ES"/>
        </w:rPr>
        <w:t>.</w:t>
      </w:r>
    </w:p>
    <w:p w:rsidR="00E902F5" w:rsidRPr="0010796C" w:rsidRDefault="00E902F5" w:rsidP="00E902F5">
      <w:pPr>
        <w:pStyle w:val="LightGrid-Accent31"/>
        <w:ind w:left="720"/>
        <w:contextualSpacing/>
        <w:jc w:val="both"/>
        <w:rPr>
          <w:rFonts w:ascii="Cambria" w:hAnsi="Cambria" w:cs="Calibri"/>
          <w:color w:val="000000"/>
          <w:sz w:val="20"/>
          <w:szCs w:val="20"/>
          <w:lang w:val="es-ES"/>
        </w:rPr>
      </w:pPr>
    </w:p>
    <w:p w:rsidR="00E902F5" w:rsidRPr="0010796C" w:rsidRDefault="00E902F5"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31 de octubre de 2005 el Procurador General de la Nación emitió un dictamen</w:t>
      </w:r>
      <w:r w:rsidR="00153A68" w:rsidRPr="0010796C">
        <w:rPr>
          <w:rFonts w:ascii="Cambria" w:hAnsi="Cambria" w:cs="Calibri"/>
          <w:color w:val="000000"/>
          <w:sz w:val="20"/>
          <w:szCs w:val="20"/>
          <w:lang w:val="es-ES"/>
        </w:rPr>
        <w:t xml:space="preserve"> dirigido a la Corte Suprema</w:t>
      </w:r>
      <w:r w:rsidRPr="0010796C">
        <w:rPr>
          <w:rFonts w:ascii="Cambria" w:hAnsi="Cambria" w:cs="Calibri"/>
          <w:color w:val="000000"/>
          <w:sz w:val="20"/>
          <w:szCs w:val="20"/>
          <w:lang w:val="es-ES"/>
        </w:rPr>
        <w:t xml:space="preserve"> en </w:t>
      </w:r>
      <w:r w:rsidR="00153A68" w:rsidRPr="0010796C">
        <w:rPr>
          <w:rFonts w:ascii="Cambria" w:hAnsi="Cambria" w:cs="Calibri"/>
          <w:color w:val="000000"/>
          <w:sz w:val="20"/>
          <w:szCs w:val="20"/>
          <w:lang w:val="es-ES"/>
        </w:rPr>
        <w:t>donde</w:t>
      </w:r>
      <w:r w:rsidRPr="0010796C">
        <w:rPr>
          <w:rFonts w:ascii="Cambria" w:hAnsi="Cambria" w:cs="Calibri"/>
          <w:color w:val="000000"/>
          <w:sz w:val="20"/>
          <w:szCs w:val="20"/>
          <w:lang w:val="es-ES"/>
        </w:rPr>
        <w:t xml:space="preserve"> señaló que en el caso no existe cuestión federal por resolver</w:t>
      </w:r>
      <w:r w:rsidR="00890933" w:rsidRPr="0010796C">
        <w:rPr>
          <w:rStyle w:val="FootnoteReference"/>
          <w:rFonts w:ascii="Cambria" w:hAnsi="Cambria" w:cs="Calibri"/>
          <w:color w:val="000000"/>
          <w:sz w:val="20"/>
          <w:szCs w:val="20"/>
          <w:lang w:val="es-ES"/>
        </w:rPr>
        <w:footnoteReference w:id="88"/>
      </w:r>
      <w:r w:rsidR="00153A68" w:rsidRPr="0010796C">
        <w:rPr>
          <w:rFonts w:ascii="Cambria" w:hAnsi="Cambria" w:cs="Calibri"/>
          <w:color w:val="000000"/>
          <w:sz w:val="20"/>
          <w:szCs w:val="20"/>
          <w:lang w:val="es-ES"/>
        </w:rPr>
        <w:t xml:space="preserve">. </w:t>
      </w:r>
      <w:r w:rsidR="0050278C" w:rsidRPr="0010796C">
        <w:rPr>
          <w:rFonts w:ascii="Cambria" w:hAnsi="Cambria" w:cs="Calibri"/>
          <w:color w:val="000000"/>
          <w:sz w:val="20"/>
          <w:szCs w:val="20"/>
          <w:lang w:val="es-ES"/>
        </w:rPr>
        <w:t xml:space="preserve">Ello en tanto no </w:t>
      </w:r>
      <w:r w:rsidRPr="0010796C">
        <w:rPr>
          <w:rFonts w:ascii="Cambria" w:hAnsi="Cambria" w:cs="Calibri"/>
          <w:color w:val="000000"/>
          <w:sz w:val="20"/>
          <w:szCs w:val="20"/>
          <w:lang w:val="es-ES"/>
        </w:rPr>
        <w:t>concurren los requisitos de fundamentación autónoma y materia federal</w:t>
      </w:r>
      <w:r w:rsidR="00C77533" w:rsidRPr="0010796C">
        <w:rPr>
          <w:rStyle w:val="FootnoteReference"/>
          <w:rFonts w:ascii="Cambria" w:hAnsi="Cambria" w:cs="Calibri"/>
          <w:color w:val="000000"/>
          <w:sz w:val="20"/>
          <w:szCs w:val="20"/>
          <w:lang w:val="es-ES"/>
        </w:rPr>
        <w:footnoteReference w:id="89"/>
      </w:r>
      <w:r w:rsidR="0050278C" w:rsidRPr="0010796C">
        <w:rPr>
          <w:rFonts w:ascii="Cambria" w:hAnsi="Cambria" w:cs="Calibri"/>
          <w:color w:val="000000"/>
          <w:sz w:val="20"/>
          <w:szCs w:val="20"/>
          <w:lang w:val="es-ES"/>
        </w:rPr>
        <w:t>. Por tanto,</w:t>
      </w:r>
      <w:r w:rsidRPr="0010796C">
        <w:rPr>
          <w:rFonts w:ascii="Cambria" w:hAnsi="Cambria" w:cs="Calibri"/>
          <w:color w:val="000000"/>
          <w:sz w:val="20"/>
          <w:szCs w:val="20"/>
          <w:lang w:val="es-ES"/>
        </w:rPr>
        <w:t xml:space="preserve"> </w:t>
      </w:r>
      <w:r w:rsidR="0050278C" w:rsidRPr="0010796C">
        <w:rPr>
          <w:rFonts w:ascii="Cambria" w:hAnsi="Cambria" w:cs="Calibri"/>
          <w:color w:val="000000"/>
          <w:sz w:val="20"/>
          <w:szCs w:val="20"/>
          <w:lang w:val="es-ES"/>
        </w:rPr>
        <w:t>consideró</w:t>
      </w:r>
      <w:r w:rsidRPr="0010796C">
        <w:rPr>
          <w:rFonts w:ascii="Cambria" w:hAnsi="Cambria" w:cs="Calibri"/>
          <w:color w:val="000000"/>
          <w:sz w:val="20"/>
          <w:szCs w:val="20"/>
          <w:lang w:val="es-ES"/>
        </w:rPr>
        <w:t xml:space="preserve"> que los recursos interpuestos por la defensa fueron mal concedidos por el Superior Tribunal de Justicia de Corrientes</w:t>
      </w:r>
      <w:r w:rsidRPr="0010796C">
        <w:rPr>
          <w:rStyle w:val="FootnoteReference"/>
          <w:rFonts w:ascii="Cambria" w:hAnsi="Cambria" w:cs="Calibri"/>
          <w:color w:val="000000"/>
          <w:sz w:val="20"/>
          <w:szCs w:val="20"/>
          <w:lang w:val="es-ES"/>
        </w:rPr>
        <w:footnoteReference w:id="90"/>
      </w:r>
      <w:r w:rsidRPr="0010796C">
        <w:rPr>
          <w:rFonts w:ascii="Cambria" w:hAnsi="Cambria" w:cs="Calibri"/>
          <w:color w:val="000000"/>
          <w:sz w:val="20"/>
          <w:szCs w:val="20"/>
          <w:lang w:val="es-ES"/>
        </w:rPr>
        <w:t xml:space="preserve">.    </w:t>
      </w:r>
    </w:p>
    <w:p w:rsidR="00E902F5" w:rsidRPr="0010796C" w:rsidRDefault="00E902F5" w:rsidP="00E902F5">
      <w:pPr>
        <w:pStyle w:val="LightGrid-Accent31"/>
        <w:ind w:left="720"/>
        <w:contextualSpacing/>
        <w:jc w:val="both"/>
        <w:rPr>
          <w:rFonts w:ascii="Cambria" w:hAnsi="Cambria" w:cs="Calibri"/>
          <w:color w:val="000000"/>
          <w:sz w:val="20"/>
          <w:szCs w:val="20"/>
          <w:lang w:val="es-ES"/>
        </w:rPr>
      </w:pPr>
    </w:p>
    <w:p w:rsidR="00E902F5" w:rsidRPr="0010796C" w:rsidRDefault="00E902F5" w:rsidP="00E902F5">
      <w:pPr>
        <w:pStyle w:val="LightGrid-Accent31"/>
        <w:numPr>
          <w:ilvl w:val="0"/>
          <w:numId w:val="55"/>
        </w:numPr>
        <w:ind w:left="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El 13 de febrero de 2007 la Corte Suprema de</w:t>
      </w:r>
      <w:r w:rsidR="0050278C" w:rsidRPr="0010796C">
        <w:rPr>
          <w:rFonts w:ascii="Cambria" w:hAnsi="Cambria" w:cs="Calibri"/>
          <w:color w:val="000000"/>
          <w:sz w:val="20"/>
          <w:szCs w:val="20"/>
          <w:lang w:val="es-ES"/>
        </w:rPr>
        <w:t xml:space="preserve"> Justicia de la Nación dictó una sentencia en donde declaró que los recursos presentados por la defensa resultan inadmisibles</w:t>
      </w:r>
      <w:r w:rsidR="007D2143" w:rsidRPr="0010796C">
        <w:rPr>
          <w:rStyle w:val="FootnoteReference"/>
          <w:rFonts w:ascii="Cambria" w:hAnsi="Cambria" w:cs="Calibri"/>
          <w:color w:val="000000"/>
          <w:sz w:val="20"/>
          <w:szCs w:val="20"/>
          <w:lang w:val="es-ES"/>
        </w:rPr>
        <w:footnoteReference w:id="91"/>
      </w:r>
      <w:r w:rsidRPr="0010796C">
        <w:rPr>
          <w:rFonts w:ascii="Cambria" w:hAnsi="Cambria" w:cs="Calibri"/>
          <w:color w:val="000000"/>
          <w:sz w:val="20"/>
          <w:szCs w:val="20"/>
          <w:lang w:val="es-ES"/>
        </w:rPr>
        <w:t>.</w:t>
      </w:r>
      <w:r w:rsidR="0050278C" w:rsidRPr="0010796C">
        <w:rPr>
          <w:rFonts w:ascii="Cambria" w:hAnsi="Cambria" w:cs="Calibri"/>
          <w:color w:val="000000"/>
          <w:sz w:val="20"/>
          <w:szCs w:val="20"/>
          <w:lang w:val="es-ES"/>
        </w:rPr>
        <w:t xml:space="preserve"> La CIDH nota que </w:t>
      </w:r>
      <w:r w:rsidR="00C759F7" w:rsidRPr="0010796C">
        <w:rPr>
          <w:rFonts w:ascii="Cambria" w:hAnsi="Cambria" w:cs="Calibri"/>
          <w:color w:val="000000"/>
          <w:sz w:val="20"/>
          <w:szCs w:val="20"/>
          <w:lang w:val="es-ES"/>
        </w:rPr>
        <w:t>más allá de invocar el artículo 280 del Código Procesal Civil y Comercial de la Nación, e</w:t>
      </w:r>
      <w:r w:rsidR="0050278C" w:rsidRPr="0010796C">
        <w:rPr>
          <w:rFonts w:ascii="Cambria" w:hAnsi="Cambria" w:cs="Calibri"/>
          <w:color w:val="000000"/>
          <w:sz w:val="20"/>
          <w:szCs w:val="20"/>
          <w:lang w:val="es-ES"/>
        </w:rPr>
        <w:t>n dicha sentencia no se indican las razones por las cuales los recursos fueron declarados inadmisibles.</w:t>
      </w:r>
    </w:p>
    <w:p w:rsidR="002F5685" w:rsidRPr="0010796C" w:rsidRDefault="002F5685" w:rsidP="002F5685">
      <w:pPr>
        <w:pStyle w:val="LightGrid-Accent31"/>
        <w:ind w:left="720"/>
        <w:contextualSpacing/>
        <w:jc w:val="both"/>
        <w:rPr>
          <w:rFonts w:ascii="Cambria" w:hAnsi="Cambria" w:cs="Calibri"/>
          <w:color w:val="000000"/>
          <w:sz w:val="20"/>
          <w:szCs w:val="20"/>
          <w:lang w:val="es-ES"/>
        </w:rPr>
      </w:pPr>
    </w:p>
    <w:p w:rsidR="002F5685" w:rsidRPr="0010796C" w:rsidRDefault="00A26EAA" w:rsidP="00A26E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S"/>
        </w:rPr>
      </w:pPr>
      <w:r w:rsidRPr="0010796C">
        <w:rPr>
          <w:rFonts w:ascii="Cambria" w:hAnsi="Cambria"/>
          <w:b/>
          <w:sz w:val="20"/>
          <w:szCs w:val="20"/>
          <w:lang w:val="es-ES"/>
        </w:rPr>
        <w:t xml:space="preserve">2. </w:t>
      </w:r>
      <w:r w:rsidRPr="0010796C">
        <w:rPr>
          <w:rFonts w:ascii="Cambria" w:hAnsi="Cambria"/>
          <w:b/>
          <w:sz w:val="20"/>
          <w:szCs w:val="20"/>
          <w:lang w:val="es-ES"/>
        </w:rPr>
        <w:tab/>
      </w:r>
      <w:r w:rsidR="002F5685" w:rsidRPr="0010796C">
        <w:rPr>
          <w:rFonts w:ascii="Cambria" w:hAnsi="Cambria"/>
          <w:b/>
          <w:sz w:val="20"/>
          <w:szCs w:val="20"/>
          <w:lang w:val="es-ES"/>
        </w:rPr>
        <w:t xml:space="preserve">Causa - </w:t>
      </w:r>
      <w:r w:rsidR="002F5685" w:rsidRPr="0010796C">
        <w:rPr>
          <w:rFonts w:ascii="Cambria" w:hAnsi="Cambria" w:cs="Calibri"/>
          <w:b/>
          <w:sz w:val="20"/>
          <w:szCs w:val="20"/>
          <w:lang w:val="es-ES"/>
        </w:rPr>
        <w:t xml:space="preserve">Romero </w:t>
      </w:r>
      <w:proofErr w:type="spellStart"/>
      <w:r w:rsidR="002F5685" w:rsidRPr="0010796C">
        <w:rPr>
          <w:rFonts w:ascii="Cambria" w:hAnsi="Cambria" w:cs="Calibri"/>
          <w:b/>
          <w:sz w:val="20"/>
          <w:szCs w:val="20"/>
          <w:lang w:val="es-ES"/>
        </w:rPr>
        <w:t>Feris</w:t>
      </w:r>
      <w:proofErr w:type="spellEnd"/>
      <w:r w:rsidR="002F5685" w:rsidRPr="0010796C">
        <w:rPr>
          <w:rFonts w:ascii="Cambria" w:hAnsi="Cambria" w:cs="Calibri"/>
          <w:b/>
          <w:sz w:val="20"/>
          <w:szCs w:val="20"/>
          <w:lang w:val="es-ES"/>
        </w:rPr>
        <w:t xml:space="preserve"> Raúl Rolando y </w:t>
      </w:r>
      <w:proofErr w:type="spellStart"/>
      <w:r w:rsidR="002F5685" w:rsidRPr="0010796C">
        <w:rPr>
          <w:rFonts w:ascii="Cambria" w:hAnsi="Cambria" w:cs="Calibri"/>
          <w:b/>
          <w:sz w:val="20"/>
          <w:szCs w:val="20"/>
          <w:lang w:val="es-ES"/>
        </w:rPr>
        <w:t>Zidianakis</w:t>
      </w:r>
      <w:proofErr w:type="spellEnd"/>
      <w:r w:rsidR="002F5685" w:rsidRPr="0010796C">
        <w:rPr>
          <w:rFonts w:ascii="Cambria" w:hAnsi="Cambria" w:cs="Calibri"/>
          <w:b/>
          <w:sz w:val="20"/>
          <w:szCs w:val="20"/>
          <w:lang w:val="es-ES"/>
        </w:rPr>
        <w:t>, Andrés P/Peculado-Capital</w:t>
      </w:r>
    </w:p>
    <w:p w:rsidR="00591B2F" w:rsidRPr="0010796C" w:rsidRDefault="00591B2F" w:rsidP="00A359AD">
      <w:pPr>
        <w:pStyle w:val="LightGrid-Accent31"/>
        <w:ind w:left="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La CIDH observa que en esta causa, al igual que en la anterior, la defensa del señor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presentó un incidente de nulidad con apelación en subsidio ante el Juez de Instrucción no. 1</w:t>
      </w:r>
      <w:r w:rsidRPr="0010796C">
        <w:rPr>
          <w:rStyle w:val="FootnoteReference"/>
          <w:rFonts w:ascii="Cambria" w:hAnsi="Cambria" w:cs="Calibri"/>
          <w:color w:val="000000"/>
          <w:sz w:val="20"/>
          <w:szCs w:val="20"/>
          <w:lang w:val="es-ES"/>
        </w:rPr>
        <w:footnoteReference w:id="92"/>
      </w:r>
      <w:r w:rsidRPr="0010796C">
        <w:rPr>
          <w:rFonts w:ascii="Cambria" w:hAnsi="Cambria" w:cs="Calibri"/>
          <w:color w:val="000000"/>
          <w:sz w:val="20"/>
          <w:szCs w:val="20"/>
          <w:lang w:val="es-ES"/>
        </w:rPr>
        <w:t>, el cual fue rechazado por dicha instancia</w:t>
      </w:r>
      <w:r w:rsidRPr="0010796C">
        <w:rPr>
          <w:rStyle w:val="FootnoteReference"/>
          <w:rFonts w:ascii="Cambria" w:hAnsi="Cambria" w:cs="Calibri"/>
          <w:color w:val="000000"/>
          <w:sz w:val="20"/>
          <w:szCs w:val="20"/>
          <w:lang w:val="es-ES"/>
        </w:rPr>
        <w:footnoteReference w:id="93"/>
      </w:r>
      <w:r w:rsidRPr="0010796C">
        <w:rPr>
          <w:rFonts w:ascii="Cambria" w:hAnsi="Cambria" w:cs="Calibri"/>
          <w:color w:val="000000"/>
          <w:sz w:val="20"/>
          <w:szCs w:val="20"/>
          <w:lang w:val="es-ES"/>
        </w:rPr>
        <w:t>. La Comisión nota que los argumentos presentados tanto en el recurso como en la resolución de rechazo son sustancialmente similares a los de la causa anterior.</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AE2E86"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0A63B1" w:rsidRPr="0010796C">
        <w:rPr>
          <w:rFonts w:ascii="Cambria" w:hAnsi="Cambria" w:cs="Calibri"/>
          <w:color w:val="000000"/>
          <w:sz w:val="20"/>
          <w:szCs w:val="20"/>
          <w:lang w:val="es-ES"/>
        </w:rPr>
        <w:t>7 de septiembre de 2001 la defensa planteó ante el Juez de Instrucción no. 1,</w:t>
      </w:r>
      <w:r w:rsidR="000A63B1" w:rsidRPr="0010796C">
        <w:rPr>
          <w:rFonts w:ascii="Cambria" w:hAnsi="Cambria" w:cs="Calibri"/>
          <w:b/>
          <w:color w:val="000000"/>
          <w:sz w:val="20"/>
          <w:szCs w:val="20"/>
          <w:lang w:val="es-ES"/>
        </w:rPr>
        <w:t xml:space="preserve"> </w:t>
      </w:r>
      <w:r w:rsidR="000A63B1" w:rsidRPr="0010796C">
        <w:rPr>
          <w:rFonts w:ascii="Cambria" w:hAnsi="Cambria" w:cs="Calibri"/>
          <w:color w:val="000000"/>
          <w:sz w:val="20"/>
          <w:szCs w:val="20"/>
          <w:lang w:val="es-ES"/>
        </w:rPr>
        <w:t>la excepción de falta de jurisdicción y competencia</w:t>
      </w:r>
      <w:r w:rsidR="000A63B1" w:rsidRPr="0010796C">
        <w:rPr>
          <w:rStyle w:val="FootnoteReference"/>
          <w:rFonts w:ascii="Cambria" w:hAnsi="Cambria" w:cs="Calibri"/>
          <w:color w:val="000000"/>
          <w:sz w:val="20"/>
          <w:szCs w:val="20"/>
          <w:lang w:val="es-ES"/>
        </w:rPr>
        <w:footnoteReference w:id="94"/>
      </w:r>
      <w:r w:rsidR="000A63B1" w:rsidRPr="0010796C">
        <w:rPr>
          <w:rFonts w:ascii="Cambria" w:hAnsi="Cambria" w:cs="Calibri"/>
          <w:color w:val="000000"/>
          <w:sz w:val="20"/>
          <w:szCs w:val="20"/>
          <w:lang w:val="es-ES"/>
        </w:rPr>
        <w:t xml:space="preserve">. El 18 de marzo de 2004 la Jueza de Instrucción no. 6 declaró inadmisible el planteo de la defensa al indicar lo siguiente: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842956">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Debe tenerse presente además que la cuestión planteada ya fue resuelta por el Excmo. Superior Tribunal de Justicia en el </w:t>
      </w:r>
      <w:proofErr w:type="spellStart"/>
      <w:r w:rsidRPr="0010796C">
        <w:rPr>
          <w:rFonts w:ascii="Cambria" w:hAnsi="Cambria" w:cs="Calibri"/>
          <w:color w:val="000000"/>
          <w:sz w:val="20"/>
          <w:szCs w:val="20"/>
          <w:lang w:val="es-ES"/>
        </w:rPr>
        <w:t>expte</w:t>
      </w:r>
      <w:proofErr w:type="spellEnd"/>
      <w:r w:rsidRPr="0010796C">
        <w:rPr>
          <w:rFonts w:ascii="Cambria" w:hAnsi="Cambria" w:cs="Calibri"/>
          <w:color w:val="000000"/>
          <w:sz w:val="20"/>
          <w:szCs w:val="20"/>
          <w:lang w:val="es-ES"/>
        </w:rPr>
        <w:t>. “RECURSO DE QUEJA POR CASACION DENEGADA EN EXPTE. No 5085 (38.707)” (…) resolución no. 107 de fecha 08 de Agosto de 2001, por la cual se rechazó el recurso de queja por casación denegada por inexistencia de cuestión federal por “arbitrariedad de sentencia” El EXPTE No. 38707 del registro de este Juzgado es conexo al presente</w:t>
      </w:r>
      <w:r w:rsidRPr="0010796C">
        <w:rPr>
          <w:rStyle w:val="FootnoteReference"/>
          <w:rFonts w:ascii="Cambria" w:hAnsi="Cambria" w:cs="Calibri"/>
          <w:color w:val="000000"/>
          <w:sz w:val="20"/>
          <w:szCs w:val="20"/>
          <w:lang w:val="es-ES"/>
        </w:rPr>
        <w:footnoteReference w:id="95"/>
      </w:r>
      <w:r w:rsidRPr="0010796C">
        <w:rPr>
          <w:rFonts w:ascii="Cambria" w:hAnsi="Cambria" w:cs="Calibri"/>
          <w:color w:val="000000"/>
          <w:sz w:val="20"/>
          <w:szCs w:val="20"/>
          <w:lang w:val="es-ES"/>
        </w:rPr>
        <w:t xml:space="preserv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24 de marzo de 2004 la defensa del señor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presentó un recurso de apelación en el que indicó que no se había dado debido tratamiento a la cuestión planteada y solicitó el sobreseimiento de la causa</w:t>
      </w:r>
      <w:r w:rsidRPr="0010796C">
        <w:rPr>
          <w:rStyle w:val="FootnoteReference"/>
          <w:rFonts w:ascii="Cambria" w:hAnsi="Cambria" w:cs="Calibri"/>
          <w:color w:val="000000"/>
          <w:sz w:val="20"/>
          <w:szCs w:val="20"/>
          <w:lang w:val="es-ES"/>
        </w:rPr>
        <w:footnoteReference w:id="96"/>
      </w:r>
      <w:r w:rsidRPr="0010796C">
        <w:rPr>
          <w:rFonts w:ascii="Cambria" w:hAnsi="Cambria" w:cs="Calibri"/>
          <w:color w:val="000000"/>
          <w:sz w:val="20"/>
          <w:szCs w:val="20"/>
          <w:lang w:val="es-ES"/>
        </w:rPr>
        <w:t xml:space="preserve">. La defensa también solicitó que se eleve la causa a la Cámara de lo Criminal que corresponda. La defensa agregó lo siguiente: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Por una parte las causas no han sido acumuladas en los términos del art. 40 del C.P.P., por lo tanto las decisiones que se dicten en las causas conexas – que solo marca la intervención de un mismo tribunal para la pluralidad de causas que se tramitan-, no resultan operativas, entiéndase, ejecutivas en los autos de referencia</w:t>
      </w:r>
      <w:r w:rsidRPr="0010796C">
        <w:rPr>
          <w:rStyle w:val="FootnoteReference"/>
          <w:rFonts w:ascii="Cambria" w:hAnsi="Cambria" w:cs="Calibri"/>
          <w:color w:val="000000"/>
          <w:sz w:val="20"/>
          <w:szCs w:val="20"/>
          <w:lang w:val="es-ES"/>
        </w:rPr>
        <w:footnoteReference w:id="97"/>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12 de abril de 2004 el Juez de Instrucción no. 1 dictó un auto mediante el cual rechazó la solicitud de sobreseimiento y ordenó elevar la causa a la Cámara de lo Criminal no. 2 de la ciudad de Corrientes</w:t>
      </w:r>
      <w:r w:rsidRPr="0010796C">
        <w:rPr>
          <w:rStyle w:val="FootnoteReference"/>
          <w:rFonts w:ascii="Cambria" w:hAnsi="Cambria" w:cs="Calibri"/>
          <w:color w:val="000000"/>
          <w:sz w:val="20"/>
          <w:szCs w:val="20"/>
          <w:lang w:val="es-ES"/>
        </w:rPr>
        <w:footnoteReference w:id="98"/>
      </w:r>
      <w:r w:rsidRPr="0010796C">
        <w:rPr>
          <w:rFonts w:ascii="Cambria" w:hAnsi="Cambria" w:cs="Calibri"/>
          <w:color w:val="000000"/>
          <w:sz w:val="20"/>
          <w:szCs w:val="20"/>
          <w:lang w:val="es-ES"/>
        </w:rPr>
        <w:t xml:space="preserve">. El Juez indicó lo siguiente: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 xml:space="preserve">En cuanto al pedido de sobreseimiento de la defensa, (…), que tanto los elementos volitivos como cognoscitivos del dolo imputado a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como autor del delito de peculado de bienes, están debidamente demostrados en autos (…)</w:t>
      </w:r>
      <w:r w:rsidRPr="0010796C">
        <w:rPr>
          <w:rStyle w:val="FootnoteReference"/>
          <w:rFonts w:ascii="Cambria" w:hAnsi="Cambria" w:cs="Calibri"/>
          <w:color w:val="000000"/>
          <w:sz w:val="20"/>
          <w:szCs w:val="20"/>
          <w:lang w:val="es-ES"/>
        </w:rPr>
        <w:footnoteReference w:id="99"/>
      </w:r>
      <w:r w:rsidRPr="0010796C">
        <w:rPr>
          <w:rFonts w:ascii="Cambria" w:hAnsi="Cambria" w:cs="Calibri"/>
          <w:color w:val="000000"/>
          <w:sz w:val="20"/>
          <w:szCs w:val="20"/>
          <w:lang w:val="es-ES"/>
        </w:rPr>
        <w:t>.</w:t>
      </w:r>
    </w:p>
    <w:p w:rsidR="000A63B1" w:rsidRPr="0010796C" w:rsidRDefault="000A63B1" w:rsidP="000A63B1">
      <w:pPr>
        <w:ind w:left="1080" w:right="990"/>
        <w:contextualSpacing/>
        <w:jc w:val="both"/>
        <w:rPr>
          <w:rFonts w:ascii="Cambria" w:hAnsi="Cambria" w:cs="Calibri"/>
          <w:color w:val="000000"/>
          <w:sz w:val="20"/>
          <w:szCs w:val="20"/>
          <w:lang w:val="es-ES"/>
        </w:rPr>
      </w:pP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En cuanto al requerimiento de elevación a juicio y de las constancias de autos, he llegado a la conclusión del rechazo de la oposición formulada por la defensa por entender que existen en autos elementos de mérito suficiente para la presente etapa procesal que avalan la elevación de la c</w:t>
      </w:r>
      <w:r w:rsidR="0010796C">
        <w:rPr>
          <w:rFonts w:ascii="Cambria" w:hAnsi="Cambria" w:cs="Calibri"/>
          <w:color w:val="000000"/>
          <w:sz w:val="20"/>
          <w:szCs w:val="20"/>
          <w:lang w:val="es-ES"/>
        </w:rPr>
        <w:t>ausa a juicio, momento donde deberá</w:t>
      </w:r>
      <w:r w:rsidRPr="0010796C">
        <w:rPr>
          <w:rFonts w:ascii="Cambria" w:hAnsi="Cambria" w:cs="Calibri"/>
          <w:color w:val="000000"/>
          <w:sz w:val="20"/>
          <w:szCs w:val="20"/>
          <w:lang w:val="es-ES"/>
        </w:rPr>
        <w:t xml:space="preserve"> resolverse en definitiva sobre el hecho, la autoría y las pruebas producidas</w:t>
      </w:r>
      <w:r w:rsidRPr="0010796C">
        <w:rPr>
          <w:rStyle w:val="FootnoteReference"/>
          <w:rFonts w:ascii="Cambria" w:hAnsi="Cambria" w:cs="Calibri"/>
          <w:color w:val="000000"/>
          <w:sz w:val="20"/>
          <w:szCs w:val="20"/>
          <w:lang w:val="es-ES"/>
        </w:rPr>
        <w:footnoteReference w:id="100"/>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sz w:val="20"/>
          <w:szCs w:val="20"/>
          <w:lang w:val="es-ES"/>
        </w:rPr>
        <w:t xml:space="preserve">El 16 de abril de 2004 la defensa del señor Romero </w:t>
      </w:r>
      <w:proofErr w:type="spellStart"/>
      <w:r w:rsidRPr="0010796C">
        <w:rPr>
          <w:rFonts w:ascii="Cambria" w:hAnsi="Cambria" w:cs="Calibri"/>
          <w:sz w:val="20"/>
          <w:szCs w:val="20"/>
          <w:lang w:val="es-ES"/>
        </w:rPr>
        <w:t>Feris</w:t>
      </w:r>
      <w:proofErr w:type="spellEnd"/>
      <w:r w:rsidRPr="0010796C">
        <w:rPr>
          <w:rFonts w:ascii="Cambria" w:hAnsi="Cambria" w:cs="Calibri"/>
          <w:sz w:val="20"/>
          <w:szCs w:val="20"/>
          <w:lang w:val="es-ES"/>
        </w:rPr>
        <w:t>, interpuso un recurso de nulidad y subsidiariamente un recurso de apelación en contra de lo planteado por el Juez de Instrucción no. 1</w:t>
      </w:r>
      <w:r w:rsidRPr="0010796C">
        <w:rPr>
          <w:rStyle w:val="FootnoteReference"/>
          <w:rFonts w:ascii="Cambria" w:hAnsi="Cambria" w:cs="Calibri"/>
          <w:sz w:val="20"/>
          <w:szCs w:val="20"/>
          <w:lang w:val="es-ES"/>
        </w:rPr>
        <w:footnoteReference w:id="101"/>
      </w:r>
      <w:r w:rsidRPr="0010796C">
        <w:rPr>
          <w:rFonts w:ascii="Cambria" w:hAnsi="Cambria" w:cs="Calibri"/>
          <w:sz w:val="20"/>
          <w:szCs w:val="20"/>
          <w:lang w:val="es-ES"/>
        </w:rPr>
        <w:t>. El 28 de junio de 2004 el Juez de instrucción no. 1 rechazó en todas sus partes el planteo de nulidad y declaró inadmisible la interposición del recurso de apelación en subsidio</w:t>
      </w:r>
      <w:r w:rsidRPr="0010796C">
        <w:rPr>
          <w:rStyle w:val="FootnoteReference"/>
          <w:rFonts w:ascii="Cambria" w:hAnsi="Cambria" w:cs="Calibri"/>
          <w:color w:val="000000"/>
          <w:sz w:val="20"/>
          <w:szCs w:val="20"/>
          <w:lang w:val="es-ES"/>
        </w:rPr>
        <w:footnoteReference w:id="102"/>
      </w:r>
      <w:r w:rsidRPr="0010796C">
        <w:rPr>
          <w:rFonts w:ascii="Cambria" w:hAnsi="Cambria" w:cs="Calibri"/>
          <w:color w:val="000000"/>
          <w:sz w:val="20"/>
          <w:szCs w:val="20"/>
          <w:lang w:val="es-ES"/>
        </w:rPr>
        <w:t xml:space="preserve">. El Juez argumentó lo siguiente: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842956">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Debe tenerse presente que la “Excepción”, no es un instituto a disposición del imputado para impedir el fundamento de la pretensión penal incriminadora. Por ello es que el imputado por vía de excepción no puede oponer resistencia tendiente a desviar el fundamento mismo de la pre</w:t>
      </w:r>
      <w:r w:rsidR="008A6B1C" w:rsidRPr="0010796C">
        <w:rPr>
          <w:rFonts w:ascii="Cambria" w:hAnsi="Cambria" w:cs="Calibri"/>
          <w:color w:val="000000"/>
          <w:sz w:val="20"/>
          <w:szCs w:val="20"/>
          <w:lang w:val="es-ES"/>
        </w:rPr>
        <w:t>te</w:t>
      </w:r>
      <w:r w:rsidRPr="0010796C">
        <w:rPr>
          <w:rFonts w:ascii="Cambria" w:hAnsi="Cambria" w:cs="Calibri"/>
          <w:color w:val="000000"/>
          <w:sz w:val="20"/>
          <w:szCs w:val="20"/>
          <w:lang w:val="es-ES"/>
        </w:rPr>
        <w:t>nsión penal incriminadora</w:t>
      </w:r>
      <w:r w:rsidR="0010796C">
        <w:rPr>
          <w:rFonts w:ascii="Cambria" w:hAnsi="Cambria" w:cs="Calibri"/>
          <w:color w:val="000000"/>
          <w:sz w:val="20"/>
          <w:szCs w:val="20"/>
          <w:lang w:val="es-ES"/>
        </w:rPr>
        <w:t xml:space="preserve"> </w:t>
      </w:r>
      <w:r w:rsidRPr="0010796C">
        <w:rPr>
          <w:rFonts w:ascii="Cambria" w:hAnsi="Cambria" w:cs="Calibri"/>
          <w:color w:val="000000"/>
          <w:sz w:val="20"/>
          <w:szCs w:val="20"/>
          <w:lang w:val="es-ES"/>
        </w:rPr>
        <w:t>(…). No surge disposición alguna que prescriba la nulidad del acto jurisdiccional dictado en el tiempo y forma en que se realizó (…) y el presente, no advierto la existencia de violación constitucional ni lesión a derecho alguno del imputado, por lo que puedo concluir que no surge violación al legítimo ejercicio del derecho de defensa y que el auto impugnado es plenamente v</w:t>
      </w:r>
      <w:r w:rsidR="00782E4C" w:rsidRPr="0010796C">
        <w:rPr>
          <w:rFonts w:ascii="Cambria" w:hAnsi="Cambria" w:cs="Calibri"/>
          <w:color w:val="000000"/>
          <w:sz w:val="20"/>
          <w:szCs w:val="20"/>
          <w:lang w:val="es-ES"/>
        </w:rPr>
        <w:t>á</w:t>
      </w:r>
      <w:r w:rsidRPr="0010796C">
        <w:rPr>
          <w:rFonts w:ascii="Cambria" w:hAnsi="Cambria" w:cs="Calibri"/>
          <w:color w:val="000000"/>
          <w:sz w:val="20"/>
          <w:szCs w:val="20"/>
          <w:lang w:val="es-ES"/>
        </w:rPr>
        <w:t>lido y realizado de conformidad a expresas normas procedimentales de la Provincia, como así también constitucionales</w:t>
      </w:r>
      <w:r w:rsidRPr="0010796C">
        <w:rPr>
          <w:rStyle w:val="FootnoteReference"/>
          <w:rFonts w:ascii="Cambria" w:hAnsi="Cambria" w:cs="Calibri"/>
          <w:color w:val="000000"/>
          <w:sz w:val="20"/>
          <w:szCs w:val="20"/>
          <w:lang w:val="es-ES"/>
        </w:rPr>
        <w:footnoteReference w:id="103"/>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14 de febrero de 2005 la Cámara en lo Criminal No. 2 emitió tres autos en donde resolvió rechazar el recurso de apelación, confirmando la resolución de </w:t>
      </w:r>
      <w:r w:rsidRPr="0010796C">
        <w:rPr>
          <w:rFonts w:ascii="Cambria" w:hAnsi="Cambria"/>
          <w:sz w:val="20"/>
          <w:szCs w:val="20"/>
          <w:lang w:val="es-ES"/>
        </w:rPr>
        <w:t>18 de marzo de 2004</w:t>
      </w:r>
      <w:r w:rsidRPr="0010796C">
        <w:rPr>
          <w:rStyle w:val="FootnoteReference"/>
          <w:rFonts w:ascii="Cambria" w:hAnsi="Cambria" w:cs="Calibri"/>
          <w:color w:val="000000"/>
          <w:sz w:val="20"/>
          <w:szCs w:val="20"/>
          <w:lang w:val="es-ES"/>
        </w:rPr>
        <w:footnoteReference w:id="104"/>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AE2E86"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0A63B1" w:rsidRPr="0010796C">
        <w:rPr>
          <w:rFonts w:ascii="Cambria" w:hAnsi="Cambria" w:cs="Calibri"/>
          <w:color w:val="000000"/>
          <w:sz w:val="20"/>
          <w:szCs w:val="20"/>
          <w:lang w:val="es-ES"/>
        </w:rPr>
        <w:t>4 de agosto de 2005 la defensa formuló recusación en contra de los jueces integrantes de la Cámara de lo Criminal no. 2</w:t>
      </w:r>
      <w:r w:rsidR="000A63B1" w:rsidRPr="0010796C">
        <w:rPr>
          <w:rStyle w:val="FootnoteReference"/>
          <w:rFonts w:ascii="Cambria" w:hAnsi="Cambria" w:cs="Calibri"/>
          <w:color w:val="000000"/>
          <w:sz w:val="20"/>
          <w:szCs w:val="20"/>
          <w:lang w:val="es-ES"/>
        </w:rPr>
        <w:footnoteReference w:id="105"/>
      </w:r>
      <w:r w:rsidR="000A63B1" w:rsidRPr="0010796C">
        <w:rPr>
          <w:rFonts w:ascii="Cambria" w:hAnsi="Cambria" w:cs="Calibri"/>
          <w:color w:val="000000"/>
          <w:sz w:val="20"/>
          <w:szCs w:val="20"/>
          <w:lang w:val="es-ES"/>
        </w:rPr>
        <w:t xml:space="preserve">. La defensa alegó lo siguiente: </w:t>
      </w:r>
      <w:r w:rsidR="002A11E7" w:rsidRPr="0010796C">
        <w:rPr>
          <w:rFonts w:ascii="Cambria" w:hAnsi="Cambria" w:cs="Calibri"/>
          <w:color w:val="000000"/>
          <w:sz w:val="20"/>
          <w:szCs w:val="20"/>
          <w:lang w:val="es-ES"/>
        </w:rPr>
        <w:t xml:space="preserve"> </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842956">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La presente recusación se funda en que este Tribunal ha sido cuestionado, en lo que a su imparcialidad se refiere, en los autos caratulados: “ROMERO FERIS, RAUL ROLANDO; ORTEGA LUCIA PLACIDA; ISETTA, JORGE EDUARDO Y MAGRAN ALBERO P/ASOCIACION ILICITA – CAPITAL” </w:t>
      </w:r>
      <w:proofErr w:type="spellStart"/>
      <w:r w:rsidRPr="0010796C">
        <w:rPr>
          <w:rFonts w:ascii="Cambria" w:hAnsi="Cambria" w:cs="Calibri"/>
          <w:color w:val="000000"/>
          <w:sz w:val="20"/>
          <w:szCs w:val="20"/>
          <w:lang w:val="es-ES"/>
        </w:rPr>
        <w:t>Expte</w:t>
      </w:r>
      <w:proofErr w:type="spellEnd"/>
      <w:r w:rsidRPr="0010796C">
        <w:rPr>
          <w:rFonts w:ascii="Cambria" w:hAnsi="Cambria" w:cs="Calibri"/>
          <w:color w:val="000000"/>
          <w:sz w:val="20"/>
          <w:szCs w:val="20"/>
          <w:lang w:val="es-ES"/>
        </w:rPr>
        <w:t xml:space="preserve"> no. 5014 que tramita ante esta misma Cámara con idéntica integración. (…) la recusación formulada en el expediente 5014 se fundó en que los jueces (…) habían emitido opinión anticipada respecto a cuestiones que estaban estrechamente relacionadas con el </w:t>
      </w:r>
      <w:proofErr w:type="spellStart"/>
      <w:r w:rsidRPr="0010796C">
        <w:rPr>
          <w:rFonts w:ascii="Cambria" w:hAnsi="Cambria" w:cs="Calibri"/>
          <w:i/>
          <w:color w:val="000000"/>
          <w:sz w:val="20"/>
          <w:szCs w:val="20"/>
          <w:lang w:val="es-ES"/>
        </w:rPr>
        <w:t>thema</w:t>
      </w:r>
      <w:proofErr w:type="spellEnd"/>
      <w:r w:rsidRPr="0010796C">
        <w:rPr>
          <w:rFonts w:ascii="Cambria" w:hAnsi="Cambria" w:cs="Calibri"/>
          <w:i/>
          <w:color w:val="000000"/>
          <w:sz w:val="20"/>
          <w:szCs w:val="20"/>
          <w:lang w:val="es-ES"/>
        </w:rPr>
        <w:t xml:space="preserve"> </w:t>
      </w:r>
      <w:proofErr w:type="spellStart"/>
      <w:r w:rsidRPr="0010796C">
        <w:rPr>
          <w:rFonts w:ascii="Cambria" w:hAnsi="Cambria" w:cs="Calibri"/>
          <w:i/>
          <w:color w:val="000000"/>
          <w:sz w:val="20"/>
          <w:szCs w:val="20"/>
          <w:lang w:val="es-ES"/>
        </w:rPr>
        <w:t>decidendum</w:t>
      </w:r>
      <w:proofErr w:type="spellEnd"/>
      <w:r w:rsidRPr="0010796C">
        <w:rPr>
          <w:rFonts w:ascii="Cambria" w:hAnsi="Cambria" w:cs="Calibri"/>
          <w:color w:val="000000"/>
          <w:sz w:val="20"/>
          <w:szCs w:val="20"/>
          <w:lang w:val="es-ES"/>
        </w:rPr>
        <w:t xml:space="preserve"> de tales actuaciones (…) obviamente, que la constitución de un único Tribunal determina que al ser cuestionado en su imparcialidad </w:t>
      </w:r>
      <w:r w:rsidRPr="0010796C">
        <w:rPr>
          <w:rFonts w:ascii="Cambria" w:hAnsi="Cambria" w:cs="Calibri"/>
          <w:color w:val="000000"/>
          <w:sz w:val="20"/>
          <w:szCs w:val="20"/>
          <w:lang w:val="es-ES"/>
        </w:rPr>
        <w:lastRenderedPageBreak/>
        <w:t>respeto de una causa sus efectos se extienden a todas las causas en las que el Tribunal impugnado intervenga (…)</w:t>
      </w:r>
      <w:r w:rsidRPr="0010796C">
        <w:rPr>
          <w:rStyle w:val="FootnoteReference"/>
          <w:rFonts w:ascii="Cambria" w:hAnsi="Cambria" w:cs="Calibri"/>
          <w:color w:val="000000"/>
          <w:sz w:val="20"/>
          <w:szCs w:val="20"/>
          <w:lang w:val="es-ES"/>
        </w:rPr>
        <w:footnoteReference w:id="106"/>
      </w:r>
      <w:r w:rsidRPr="0010796C">
        <w:rPr>
          <w:rFonts w:ascii="Cambria" w:hAnsi="Cambria" w:cs="Calibri"/>
          <w:color w:val="000000"/>
          <w:sz w:val="20"/>
          <w:szCs w:val="20"/>
          <w:lang w:val="es-ES"/>
        </w:rPr>
        <w:t>.</w:t>
      </w:r>
    </w:p>
    <w:p w:rsidR="000A63B1" w:rsidRPr="0010796C" w:rsidRDefault="000A63B1" w:rsidP="000A63B1">
      <w:pPr>
        <w:ind w:left="720"/>
        <w:contextualSpacing/>
        <w:jc w:val="both"/>
        <w:rPr>
          <w:rFonts w:ascii="Cambria" w:hAnsi="Cambria" w:cs="Calibri"/>
          <w:color w:val="000000"/>
          <w:sz w:val="20"/>
          <w:szCs w:val="20"/>
          <w:lang w:val="es-ES"/>
        </w:rPr>
      </w:pPr>
    </w:p>
    <w:p w:rsidR="00174C67"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10 de agosto de 2005 la Cámara en lo Criminal no. 2 rechazó la recusación interpuesta por la defensa</w:t>
      </w:r>
      <w:r w:rsidRPr="0010796C">
        <w:rPr>
          <w:rStyle w:val="FootnoteReference"/>
          <w:rFonts w:ascii="Cambria" w:hAnsi="Cambria" w:cs="Calibri"/>
          <w:color w:val="000000"/>
          <w:sz w:val="20"/>
          <w:szCs w:val="20"/>
          <w:lang w:val="es-ES"/>
        </w:rPr>
        <w:footnoteReference w:id="107"/>
      </w:r>
      <w:r w:rsidRPr="0010796C">
        <w:rPr>
          <w:rFonts w:ascii="Cambria" w:hAnsi="Cambria" w:cs="Calibri"/>
          <w:color w:val="000000"/>
          <w:sz w:val="20"/>
          <w:szCs w:val="20"/>
          <w:lang w:val="es-ES"/>
        </w:rPr>
        <w:t>.</w:t>
      </w:r>
      <w:r w:rsidR="00174C67" w:rsidRPr="0010796C">
        <w:rPr>
          <w:rFonts w:ascii="Cambria" w:hAnsi="Cambria" w:cs="Calibri"/>
          <w:color w:val="000000"/>
          <w:sz w:val="20"/>
          <w:szCs w:val="20"/>
          <w:lang w:val="es-ES"/>
        </w:rPr>
        <w:t xml:space="preserve"> La Cámara indicó lo siguiente:</w:t>
      </w:r>
    </w:p>
    <w:p w:rsidR="00174C67" w:rsidRPr="0010796C" w:rsidRDefault="00174C67" w:rsidP="00174C67">
      <w:pPr>
        <w:ind w:left="720"/>
        <w:contextualSpacing/>
        <w:jc w:val="both"/>
        <w:rPr>
          <w:rFonts w:ascii="Cambria" w:hAnsi="Cambria" w:cs="Calibri"/>
          <w:color w:val="000000"/>
          <w:sz w:val="20"/>
          <w:szCs w:val="20"/>
          <w:lang w:val="es-ES"/>
        </w:rPr>
      </w:pPr>
    </w:p>
    <w:p w:rsidR="00174C67" w:rsidRPr="0010796C" w:rsidRDefault="00174C67" w:rsidP="00842956">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Que compulsado el </w:t>
      </w:r>
      <w:proofErr w:type="spellStart"/>
      <w:r w:rsidRPr="0010796C">
        <w:rPr>
          <w:rFonts w:ascii="Cambria" w:hAnsi="Cambria" w:cs="Calibri"/>
          <w:color w:val="000000"/>
          <w:sz w:val="20"/>
          <w:szCs w:val="20"/>
          <w:lang w:val="es-ES"/>
        </w:rPr>
        <w:t>expte</w:t>
      </w:r>
      <w:proofErr w:type="spellEnd"/>
      <w:r w:rsidRPr="0010796C">
        <w:rPr>
          <w:rFonts w:ascii="Cambria" w:hAnsi="Cambria" w:cs="Calibri"/>
          <w:color w:val="000000"/>
          <w:sz w:val="20"/>
          <w:szCs w:val="20"/>
          <w:lang w:val="es-ES"/>
        </w:rPr>
        <w:t xml:space="preserve"> referido (…) y habiéndose formulado idéntico planteamiento que el de autos,  practicado el mismo imputado –Raúl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respecto a similares situaciones, el cual fuera resuelto por auto no. 265 de fecha 13 de junio de 2005 y la conexidad subjetiva existente entre las causas seguidas contra el mencionado imputado, se estima que corresponde revocar por contrario imperio la providencia de fecha 5-8-05, dejándose, en consecuencia, sin efecto la integración del tribunal y el sorteo pertinente</w:t>
      </w:r>
      <w:r w:rsidRPr="0010796C">
        <w:rPr>
          <w:rStyle w:val="FootnoteReference"/>
          <w:rFonts w:ascii="Cambria" w:hAnsi="Cambria" w:cs="Calibri"/>
          <w:color w:val="000000"/>
          <w:sz w:val="20"/>
          <w:szCs w:val="20"/>
          <w:lang w:val="es-ES"/>
        </w:rPr>
        <w:footnoteReference w:id="108"/>
      </w:r>
      <w:r w:rsidRPr="0010796C">
        <w:rPr>
          <w:rFonts w:ascii="Cambria" w:hAnsi="Cambria" w:cs="Calibri"/>
          <w:color w:val="000000"/>
          <w:sz w:val="20"/>
          <w:szCs w:val="20"/>
          <w:lang w:val="es-ES"/>
        </w:rPr>
        <w:t xml:space="preserve">. </w:t>
      </w:r>
    </w:p>
    <w:p w:rsidR="000A63B1" w:rsidRPr="0010796C" w:rsidRDefault="000A63B1" w:rsidP="00174C67">
      <w:pPr>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20 de diciembre de 2005</w:t>
      </w:r>
      <w:r w:rsidR="00174C67" w:rsidRPr="0010796C">
        <w:rPr>
          <w:rFonts w:ascii="Cambria" w:hAnsi="Cambria" w:cs="Calibri"/>
          <w:color w:val="000000"/>
          <w:sz w:val="20"/>
          <w:szCs w:val="20"/>
          <w:lang w:val="es-ES"/>
        </w:rPr>
        <w:t xml:space="preserve"> la Cámara en lo Criminal no. 2 </w:t>
      </w:r>
      <w:r w:rsidRPr="0010796C">
        <w:rPr>
          <w:rFonts w:ascii="Cambria" w:hAnsi="Cambria" w:cs="Calibri"/>
          <w:color w:val="000000"/>
          <w:sz w:val="20"/>
          <w:szCs w:val="20"/>
          <w:lang w:val="es-ES"/>
        </w:rPr>
        <w:t xml:space="preserve"> dictó la sentencia no. 139 mediante la cual se condenó a Raúl Rolando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a la pena de cinco años de prisión e inhabilitación absoluta perpetua como coautor del delito de peculado</w:t>
      </w:r>
      <w:r w:rsidRPr="0010796C">
        <w:rPr>
          <w:rStyle w:val="FootnoteReference"/>
          <w:rFonts w:ascii="Cambria" w:hAnsi="Cambria" w:cs="Calibri"/>
          <w:color w:val="000000"/>
          <w:sz w:val="20"/>
          <w:szCs w:val="20"/>
          <w:lang w:val="es-ES"/>
        </w:rPr>
        <w:footnoteReference w:id="109"/>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20 de febrero de 2006 la defensa interpuso un recurso de casación</w:t>
      </w:r>
      <w:r w:rsidRPr="0010796C">
        <w:rPr>
          <w:rStyle w:val="FootnoteReference"/>
          <w:rFonts w:ascii="Cambria" w:hAnsi="Cambria" w:cs="Calibri"/>
          <w:color w:val="000000"/>
          <w:sz w:val="20"/>
          <w:szCs w:val="20"/>
          <w:lang w:val="es-ES"/>
        </w:rPr>
        <w:footnoteReference w:id="110"/>
      </w:r>
      <w:r w:rsidRPr="0010796C">
        <w:rPr>
          <w:rFonts w:ascii="Cambria" w:hAnsi="Cambria" w:cs="Calibri"/>
          <w:color w:val="000000"/>
          <w:sz w:val="20"/>
          <w:szCs w:val="20"/>
          <w:lang w:val="es-ES"/>
        </w:rPr>
        <w:t>. La defensa solicitó la nulidad de la causa por la intervención de la Magistrada Cintia Teresita Doctora Godoy Prats en los siguientes términos:</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Dr. Luis Godoy Prats, padre de la Señora Magistrado (…) la actuación como </w:t>
      </w:r>
      <w:r w:rsidR="00CE0B39" w:rsidRPr="0010796C">
        <w:rPr>
          <w:rFonts w:ascii="Cambria" w:hAnsi="Cambria" w:cs="Calibri"/>
          <w:color w:val="000000"/>
          <w:sz w:val="20"/>
          <w:szCs w:val="20"/>
          <w:lang w:val="es-ES"/>
        </w:rPr>
        <w:t>mandata</w:t>
      </w:r>
      <w:r w:rsidRPr="0010796C">
        <w:rPr>
          <w:rFonts w:ascii="Cambria" w:hAnsi="Cambria" w:cs="Calibri"/>
          <w:color w:val="000000"/>
          <w:sz w:val="20"/>
          <w:szCs w:val="20"/>
          <w:lang w:val="es-ES"/>
        </w:rPr>
        <w:t xml:space="preserve">rio de la querellante en conjunto en la causa “AGENTE FISCAL No. 2S/NOTITIA CRIMINIS-CAPITAL”. </w:t>
      </w:r>
      <w:proofErr w:type="spellStart"/>
      <w:r w:rsidR="00174C67" w:rsidRPr="0010796C">
        <w:rPr>
          <w:rFonts w:ascii="Cambria" w:hAnsi="Cambria" w:cs="Calibri"/>
          <w:color w:val="000000"/>
          <w:sz w:val="20"/>
          <w:szCs w:val="20"/>
          <w:lang w:val="es-ES"/>
        </w:rPr>
        <w:t>Exp</w:t>
      </w:r>
      <w:r w:rsidRPr="0010796C">
        <w:rPr>
          <w:rFonts w:ascii="Cambria" w:hAnsi="Cambria" w:cs="Calibri"/>
          <w:color w:val="000000"/>
          <w:sz w:val="20"/>
          <w:szCs w:val="20"/>
          <w:lang w:val="es-ES"/>
        </w:rPr>
        <w:t>te</w:t>
      </w:r>
      <w:proofErr w:type="spellEnd"/>
      <w:r w:rsidRPr="0010796C">
        <w:rPr>
          <w:rFonts w:ascii="Cambria" w:hAnsi="Cambria" w:cs="Calibri"/>
          <w:color w:val="000000"/>
          <w:sz w:val="20"/>
          <w:szCs w:val="20"/>
          <w:lang w:val="es-ES"/>
        </w:rPr>
        <w:t xml:space="preserve"> </w:t>
      </w:r>
      <w:proofErr w:type="spellStart"/>
      <w:r w:rsidRPr="0010796C">
        <w:rPr>
          <w:rFonts w:ascii="Cambria" w:hAnsi="Cambria" w:cs="Calibri"/>
          <w:color w:val="000000"/>
          <w:sz w:val="20"/>
          <w:szCs w:val="20"/>
          <w:lang w:val="es-ES"/>
        </w:rPr>
        <w:t>Mp</w:t>
      </w:r>
      <w:proofErr w:type="spellEnd"/>
      <w:r w:rsidRPr="0010796C">
        <w:rPr>
          <w:rFonts w:ascii="Cambria" w:hAnsi="Cambria" w:cs="Calibri"/>
          <w:color w:val="000000"/>
          <w:sz w:val="20"/>
          <w:szCs w:val="20"/>
          <w:lang w:val="es-ES"/>
        </w:rPr>
        <w:t xml:space="preserve">/ 33.509 hecha referencia “supra”, aun cuando no se ha dispuesto la acumulación de procesos, no puede ser ignorada en virtud de la existencia de conexión subjetiva entre dicha causa y la presente, y las demás en las que se encuentra imputado Raúl Rolando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 conexión que, atento a la expresa previsión del art. 40 primera parte del C.P.P, determina –no obstante la no acumulación de proceso,- la intervención de un mismo tribunal, debiendo entenderse por tal al de idéntica integración para todas las causas que resulten conexas, se encuentre o no acumuladas (…)</w:t>
      </w:r>
      <w:r w:rsidRPr="0010796C">
        <w:rPr>
          <w:rStyle w:val="FootnoteReference"/>
          <w:rFonts w:ascii="Cambria" w:hAnsi="Cambria" w:cs="Calibri"/>
          <w:color w:val="000000"/>
          <w:sz w:val="20"/>
          <w:szCs w:val="20"/>
          <w:lang w:val="es-ES"/>
        </w:rPr>
        <w:footnoteReference w:id="111"/>
      </w:r>
      <w:r w:rsidRPr="0010796C">
        <w:rPr>
          <w:rFonts w:ascii="Cambria" w:hAnsi="Cambria" w:cs="Calibri"/>
          <w:color w:val="000000"/>
          <w:sz w:val="20"/>
          <w:szCs w:val="20"/>
          <w:lang w:val="es-ES"/>
        </w:rPr>
        <w:t>.</w:t>
      </w:r>
    </w:p>
    <w:p w:rsidR="000A63B1" w:rsidRPr="0010796C" w:rsidRDefault="000A63B1" w:rsidP="00174C67">
      <w:p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w:t>
      </w: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19 de octubre de 2006 el Superior Tribunal de Justicia de Corrientes rechazó el recurso de casación interpuesto por la defensa</w:t>
      </w:r>
      <w:r w:rsidRPr="0010796C">
        <w:rPr>
          <w:rStyle w:val="FootnoteReference"/>
          <w:rFonts w:ascii="Cambria" w:hAnsi="Cambria" w:cs="Calibri"/>
          <w:color w:val="000000"/>
          <w:sz w:val="20"/>
          <w:szCs w:val="20"/>
          <w:lang w:val="es-ES"/>
        </w:rPr>
        <w:footnoteReference w:id="112"/>
      </w:r>
      <w:r w:rsidRPr="0010796C">
        <w:rPr>
          <w:rFonts w:ascii="Cambria" w:hAnsi="Cambria" w:cs="Calibri"/>
          <w:color w:val="000000"/>
          <w:sz w:val="20"/>
          <w:szCs w:val="20"/>
          <w:lang w:val="es-ES"/>
        </w:rPr>
        <w:t>. El Superior Tribunal indicó lo siguiente:</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En cuanto a la intervención en el juicio de la Juez Godoy Prats la estimo completamente válida, pues como lo aclara la siguiente opinión doctrinaria, al tratar este tema (…) el inciso segundo impide que en un mismo proceso intervengan dos magistrados que sean parientes dentro de los límites establecidos (…). </w:t>
      </w: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Los pretensos recusantes no han demostrado que en estos autos o en otros conexos, uno y otro camarista, ligados por el lazo de consanguinidad hayan concurrido a dictar </w:t>
      </w:r>
      <w:r w:rsidRPr="0010796C">
        <w:rPr>
          <w:rFonts w:ascii="Cambria" w:hAnsi="Cambria" w:cs="Calibri"/>
          <w:color w:val="000000"/>
          <w:sz w:val="20"/>
          <w:szCs w:val="20"/>
          <w:lang w:val="es-ES"/>
        </w:rPr>
        <w:lastRenderedPageBreak/>
        <w:t>disposiciones contradictorias o contrarias al acusado, que es el motivo exigido para que prospere esta causal de recusación</w:t>
      </w:r>
      <w:r w:rsidRPr="0010796C">
        <w:rPr>
          <w:rStyle w:val="FootnoteReference"/>
          <w:rFonts w:ascii="Cambria" w:hAnsi="Cambria" w:cs="Calibri"/>
          <w:color w:val="000000"/>
          <w:sz w:val="20"/>
          <w:szCs w:val="20"/>
          <w:lang w:val="es-ES"/>
        </w:rPr>
        <w:footnoteReference w:id="113"/>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AE2E86"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0A63B1" w:rsidRPr="0010796C">
        <w:rPr>
          <w:rFonts w:ascii="Cambria" w:hAnsi="Cambria" w:cs="Calibri"/>
          <w:color w:val="000000"/>
          <w:sz w:val="20"/>
          <w:szCs w:val="20"/>
          <w:lang w:val="es-ES"/>
        </w:rPr>
        <w:t>3 de noviembre de 2006 la defensa interpuso un recurso extraordinario ante el Superior Tribunal de Justicia de la Provincia de Corrientes</w:t>
      </w:r>
      <w:r w:rsidR="00174C67" w:rsidRPr="0010796C">
        <w:rPr>
          <w:rFonts w:ascii="Cambria" w:hAnsi="Cambria" w:cs="Calibri"/>
          <w:color w:val="000000"/>
          <w:sz w:val="20"/>
          <w:szCs w:val="20"/>
          <w:lang w:val="es-ES"/>
        </w:rPr>
        <w:t xml:space="preserve"> contra la resolución de 19 de octubre de 2006</w:t>
      </w:r>
      <w:r w:rsidR="000A63B1" w:rsidRPr="0010796C">
        <w:rPr>
          <w:rStyle w:val="FootnoteReference"/>
          <w:rFonts w:ascii="Cambria" w:hAnsi="Cambria" w:cs="Calibri"/>
          <w:color w:val="000000"/>
          <w:sz w:val="20"/>
          <w:szCs w:val="20"/>
          <w:lang w:val="es-ES"/>
        </w:rPr>
        <w:footnoteReference w:id="114"/>
      </w:r>
      <w:r w:rsidR="000A63B1" w:rsidRPr="0010796C">
        <w:rPr>
          <w:rFonts w:ascii="Cambria" w:hAnsi="Cambria" w:cs="Calibri"/>
          <w:color w:val="000000"/>
          <w:sz w:val="20"/>
          <w:szCs w:val="20"/>
          <w:lang w:val="es-ES"/>
        </w:rPr>
        <w:t xml:space="preserve">. </w:t>
      </w:r>
      <w:r w:rsidR="009B1548" w:rsidRPr="0010796C">
        <w:rPr>
          <w:rFonts w:ascii="Cambria" w:hAnsi="Cambria" w:cs="Calibri"/>
          <w:color w:val="000000"/>
          <w:sz w:val="20"/>
          <w:szCs w:val="20"/>
          <w:lang w:val="es-ES"/>
        </w:rPr>
        <w:t xml:space="preserve"> La defensa alegó lo siguiente:</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9B1548" w:rsidP="009B1548">
      <w:pPr>
        <w:ind w:left="720" w:righ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la intervención de la magistrada impugnada como integrante del tribunal que condenó a nuestro defendido configura una causal de falta de imparcialidad subjetiva en los términos de los artículos 18 de la Constitución Nacional y 8.1 de la Convención Americana ya que su relación de parentesco con el anterior magistrado que integró el mismo tribunal en la misma configuró un conflicto de intereses que determinaba la necesidad de inhibirse en seguir entendiendo el caso (…)</w:t>
      </w:r>
      <w:r w:rsidRPr="0010796C">
        <w:rPr>
          <w:rStyle w:val="FootnoteReference"/>
          <w:rFonts w:ascii="Cambria" w:hAnsi="Cambria" w:cs="Calibri"/>
          <w:color w:val="000000"/>
          <w:sz w:val="20"/>
          <w:szCs w:val="20"/>
          <w:lang w:val="es-ES"/>
        </w:rPr>
        <w:footnoteReference w:id="115"/>
      </w:r>
      <w:r w:rsidRPr="0010796C">
        <w:rPr>
          <w:rFonts w:ascii="Cambria" w:hAnsi="Cambria" w:cs="Calibri"/>
          <w:color w:val="000000"/>
          <w:sz w:val="20"/>
          <w:szCs w:val="20"/>
          <w:lang w:val="es-ES"/>
        </w:rPr>
        <w:t xml:space="preserve">. </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20 de febrero de 2007 el Superior Tribunal de Justicia de Corrientes resolvió no conceder el recurso extraordinario presentado por la defensa</w:t>
      </w:r>
      <w:r w:rsidRPr="0010796C">
        <w:rPr>
          <w:rStyle w:val="FootnoteReference"/>
          <w:rFonts w:ascii="Cambria" w:hAnsi="Cambria" w:cs="Calibri"/>
          <w:color w:val="000000"/>
          <w:sz w:val="20"/>
          <w:szCs w:val="20"/>
          <w:lang w:val="es-ES"/>
        </w:rPr>
        <w:footnoteReference w:id="116"/>
      </w:r>
      <w:r w:rsidRPr="0010796C">
        <w:rPr>
          <w:rFonts w:ascii="Cambria" w:hAnsi="Cambria" w:cs="Calibri"/>
          <w:color w:val="000000"/>
          <w:sz w:val="20"/>
          <w:szCs w:val="20"/>
          <w:lang w:val="es-ES"/>
        </w:rPr>
        <w:t>. El Superior Tribunal estableció lo siguiente:</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Asumiendo la regla jurisprudencial frecuentemente mencionada por la Corte “(…) que la tacha de arbitrariedad no cubre meras discrepancias entre lo decidido por el juzgador y lo sostenido por las partes (…)”, se observa que la defensa del condenado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reitera en las distintas instancia</w:t>
      </w:r>
      <w:r w:rsidR="00AE2E86" w:rsidRPr="0010796C">
        <w:rPr>
          <w:rFonts w:ascii="Cambria" w:hAnsi="Cambria" w:cs="Calibri"/>
          <w:color w:val="000000"/>
          <w:sz w:val="20"/>
          <w:szCs w:val="20"/>
          <w:lang w:val="es-ES"/>
        </w:rPr>
        <w:t>s</w:t>
      </w:r>
      <w:r w:rsidRPr="0010796C">
        <w:rPr>
          <w:rFonts w:ascii="Cambria" w:hAnsi="Cambria" w:cs="Calibri"/>
          <w:color w:val="000000"/>
          <w:sz w:val="20"/>
          <w:szCs w:val="20"/>
          <w:lang w:val="es-ES"/>
        </w:rPr>
        <w:t>, argumentos análogos en cada una de sus presentaciones y al no compartir las respuestas negativas a sus críticas al proceso y a las decisiones jurídicas arribadas, continua insistiendo en la existencia de presuntas faltas a los principios de raigambre constitucional (…)</w:t>
      </w:r>
      <w:r w:rsidRPr="0010796C">
        <w:rPr>
          <w:rStyle w:val="FootnoteReference"/>
          <w:rFonts w:ascii="Cambria" w:hAnsi="Cambria" w:cs="Calibri"/>
          <w:color w:val="000000"/>
          <w:sz w:val="20"/>
          <w:szCs w:val="20"/>
          <w:lang w:val="es-ES"/>
        </w:rPr>
        <w:footnoteReference w:id="117"/>
      </w:r>
      <w:r w:rsidRPr="0010796C">
        <w:rPr>
          <w:rFonts w:ascii="Cambria" w:hAnsi="Cambria" w:cs="Calibri"/>
          <w:color w:val="000000"/>
          <w:sz w:val="20"/>
          <w:szCs w:val="20"/>
          <w:lang w:val="es-ES"/>
        </w:rPr>
        <w:t>.</w:t>
      </w:r>
    </w:p>
    <w:p w:rsidR="000A63B1" w:rsidRPr="0010796C" w:rsidRDefault="000A63B1" w:rsidP="000A63B1">
      <w:pPr>
        <w:ind w:right="1106"/>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b/>
        <w:t>(…)</w:t>
      </w: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Tampoco la defensa indica cuales fueron los extremos planteados en casación que se omitieron resolver o que resueltos, la motivación contradijera abiertamente la normativa aplicable o cualquiera de las otras causales (…)</w:t>
      </w:r>
      <w:r w:rsidRPr="0010796C">
        <w:rPr>
          <w:rStyle w:val="FootnoteReference"/>
          <w:rFonts w:ascii="Cambria" w:hAnsi="Cambria" w:cs="Calibri"/>
          <w:color w:val="000000"/>
          <w:sz w:val="20"/>
          <w:szCs w:val="20"/>
          <w:lang w:val="es-ES"/>
        </w:rPr>
        <w:footnoteReference w:id="118"/>
      </w:r>
      <w:r w:rsidRPr="0010796C">
        <w:rPr>
          <w:rFonts w:ascii="Cambria" w:hAnsi="Cambria" w:cs="Calibri"/>
          <w:color w:val="000000"/>
          <w:sz w:val="20"/>
          <w:szCs w:val="20"/>
          <w:lang w:val="es-ES"/>
        </w:rPr>
        <w:t>.</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AE2E86"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0A63B1" w:rsidRPr="0010796C">
        <w:rPr>
          <w:rFonts w:ascii="Cambria" w:hAnsi="Cambria" w:cs="Calibri"/>
          <w:color w:val="000000"/>
          <w:sz w:val="20"/>
          <w:szCs w:val="20"/>
          <w:lang w:val="es-ES"/>
        </w:rPr>
        <w:t>5 de marzo de 2007 la defensa interpuso un recurso de queja ante la Corte Suprema de Justicia de la Nación en contra de la resolución del Superior Tribunal Provincial de Corrientes</w:t>
      </w:r>
      <w:r w:rsidR="000A63B1" w:rsidRPr="0010796C">
        <w:rPr>
          <w:rStyle w:val="FootnoteReference"/>
          <w:rFonts w:ascii="Cambria" w:hAnsi="Cambria" w:cs="Calibri"/>
          <w:color w:val="000000"/>
          <w:sz w:val="20"/>
          <w:szCs w:val="20"/>
          <w:lang w:val="es-ES"/>
        </w:rPr>
        <w:footnoteReference w:id="119"/>
      </w:r>
      <w:r w:rsidR="000A63B1" w:rsidRPr="0010796C">
        <w:rPr>
          <w:rFonts w:ascii="Cambria" w:hAnsi="Cambria" w:cs="Calibri"/>
          <w:color w:val="000000"/>
          <w:sz w:val="20"/>
          <w:szCs w:val="20"/>
          <w:lang w:val="es-ES"/>
        </w:rPr>
        <w:t xml:space="preserve">. Ello a efectos de dejar sin efecto la condena impuesta en contra del señor Romero </w:t>
      </w:r>
      <w:proofErr w:type="spellStart"/>
      <w:r w:rsidR="000A63B1" w:rsidRPr="0010796C">
        <w:rPr>
          <w:rFonts w:ascii="Cambria" w:hAnsi="Cambria" w:cs="Calibri"/>
          <w:color w:val="000000"/>
          <w:sz w:val="20"/>
          <w:szCs w:val="20"/>
          <w:lang w:val="es-ES"/>
        </w:rPr>
        <w:t>Fe</w:t>
      </w:r>
      <w:r w:rsidRPr="0010796C">
        <w:rPr>
          <w:rFonts w:ascii="Cambria" w:hAnsi="Cambria" w:cs="Calibri"/>
          <w:color w:val="000000"/>
          <w:sz w:val="20"/>
          <w:szCs w:val="20"/>
          <w:lang w:val="es-ES"/>
        </w:rPr>
        <w:t>ri</w:t>
      </w:r>
      <w:r w:rsidR="000A63B1" w:rsidRPr="0010796C">
        <w:rPr>
          <w:rFonts w:ascii="Cambria" w:hAnsi="Cambria" w:cs="Calibri"/>
          <w:color w:val="000000"/>
          <w:sz w:val="20"/>
          <w:szCs w:val="20"/>
          <w:lang w:val="es-ES"/>
        </w:rPr>
        <w:t>s</w:t>
      </w:r>
      <w:proofErr w:type="spellEnd"/>
      <w:r w:rsidR="000A63B1" w:rsidRPr="0010796C">
        <w:rPr>
          <w:rStyle w:val="FootnoteReference"/>
          <w:rFonts w:ascii="Cambria" w:hAnsi="Cambria" w:cs="Calibri"/>
          <w:color w:val="000000"/>
          <w:sz w:val="20"/>
          <w:szCs w:val="20"/>
          <w:lang w:val="es-ES"/>
        </w:rPr>
        <w:footnoteReference w:id="120"/>
      </w:r>
      <w:r w:rsidR="000A63B1" w:rsidRPr="0010796C">
        <w:rPr>
          <w:rFonts w:ascii="Cambria" w:hAnsi="Cambria" w:cs="Calibri"/>
          <w:color w:val="000000"/>
          <w:sz w:val="20"/>
          <w:szCs w:val="20"/>
          <w:lang w:val="es-ES"/>
        </w:rPr>
        <w:t>.</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28 de septiembre de 2007 el Ministerio Público</w:t>
      </w:r>
      <w:r w:rsidR="002B1FC6" w:rsidRPr="0010796C">
        <w:rPr>
          <w:rFonts w:ascii="Cambria" w:hAnsi="Cambria" w:cs="Calibri"/>
          <w:color w:val="000000"/>
          <w:sz w:val="20"/>
          <w:szCs w:val="20"/>
          <w:lang w:val="es-ES"/>
        </w:rPr>
        <w:t>, a través del Procurador Fiscal,</w:t>
      </w:r>
      <w:r w:rsidRPr="0010796C">
        <w:rPr>
          <w:rFonts w:ascii="Cambria" w:hAnsi="Cambria" w:cs="Calibri"/>
          <w:color w:val="000000"/>
          <w:sz w:val="20"/>
          <w:szCs w:val="20"/>
          <w:lang w:val="es-ES"/>
        </w:rPr>
        <w:t xml:space="preserve"> </w:t>
      </w:r>
      <w:r w:rsidR="005E151E" w:rsidRPr="0010796C">
        <w:rPr>
          <w:rFonts w:ascii="Cambria" w:hAnsi="Cambria" w:cs="Calibri"/>
          <w:color w:val="000000"/>
          <w:sz w:val="20"/>
          <w:szCs w:val="20"/>
          <w:lang w:val="es-ES"/>
        </w:rPr>
        <w:t>solicitó</w:t>
      </w:r>
      <w:r w:rsidRPr="0010796C">
        <w:rPr>
          <w:rFonts w:ascii="Cambria" w:hAnsi="Cambria" w:cs="Calibri"/>
          <w:color w:val="000000"/>
          <w:sz w:val="20"/>
          <w:szCs w:val="20"/>
          <w:lang w:val="es-ES"/>
        </w:rPr>
        <w:t xml:space="preserve"> a la Corte Suprema de Justicia de la Nación a rechazar la queja interpuesta por la Defensa de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debido a l</w:t>
      </w:r>
      <w:r w:rsidR="00AE2E86" w:rsidRPr="0010796C">
        <w:rPr>
          <w:rFonts w:ascii="Cambria" w:hAnsi="Cambria" w:cs="Calibri"/>
          <w:color w:val="000000"/>
          <w:sz w:val="20"/>
          <w:szCs w:val="20"/>
          <w:lang w:val="es-ES"/>
        </w:rPr>
        <w:t>o</w:t>
      </w:r>
      <w:r w:rsidRPr="0010796C">
        <w:rPr>
          <w:rFonts w:ascii="Cambria" w:hAnsi="Cambria" w:cs="Calibri"/>
          <w:color w:val="000000"/>
          <w:sz w:val="20"/>
          <w:szCs w:val="20"/>
          <w:lang w:val="es-ES"/>
        </w:rPr>
        <w:t>s siguientes argumentos:</w:t>
      </w:r>
    </w:p>
    <w:p w:rsidR="000A63B1" w:rsidRPr="0010796C" w:rsidRDefault="000A63B1" w:rsidP="000A63B1">
      <w:pPr>
        <w:contextualSpacing/>
        <w:jc w:val="both"/>
        <w:rPr>
          <w:rFonts w:ascii="Cambria" w:hAnsi="Cambria" w:cs="Calibri"/>
          <w:color w:val="000000"/>
          <w:sz w:val="20"/>
          <w:szCs w:val="20"/>
          <w:lang w:val="es-ES"/>
        </w:rPr>
      </w:pP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 xml:space="preserve">No estamos ante un caso donde se haya lesionado la intangibilidad de los hechos sometidos a la decisión judicial, sino ante puntos de vista diferentes sobre la adecuación en el tipo de la participación de la conducta de peculado que se atribuye a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xml:space="preserve">. De esa manera, considero que, (…) no se encuentran afectados aquí los derechos y garantías federales. </w:t>
      </w:r>
    </w:p>
    <w:p w:rsidR="000A63B1" w:rsidRPr="0010796C" w:rsidRDefault="000A63B1" w:rsidP="000A63B1">
      <w:pPr>
        <w:ind w:right="117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b/>
        <w:t>(…)</w:t>
      </w: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Considero que dilucidar el alcance del artículo 52, inciso 11 del Código Procesal Penal de Corrientes (¿abarca las intervenciones de parientes en causas ligadas por conexidad subjetiva?) es una cuestión de derecho local que, en principio, no tiene trascendencia suficiente para ser considerada como caso federal</w:t>
      </w:r>
      <w:r w:rsidRPr="0010796C">
        <w:rPr>
          <w:rStyle w:val="FootnoteReference"/>
          <w:rFonts w:ascii="Cambria" w:hAnsi="Cambria" w:cs="Calibri"/>
          <w:color w:val="000000"/>
          <w:sz w:val="20"/>
          <w:szCs w:val="20"/>
          <w:lang w:val="es-ES"/>
        </w:rPr>
        <w:footnoteReference w:id="121"/>
      </w:r>
      <w:r w:rsidRPr="0010796C">
        <w:rPr>
          <w:rFonts w:ascii="Cambria" w:hAnsi="Cambria" w:cs="Calibri"/>
          <w:color w:val="000000"/>
          <w:sz w:val="20"/>
          <w:szCs w:val="20"/>
          <w:lang w:val="es-ES"/>
        </w:rPr>
        <w:t>.</w:t>
      </w:r>
    </w:p>
    <w:p w:rsidR="000A63B1" w:rsidRPr="0010796C" w:rsidRDefault="000A63B1" w:rsidP="000A63B1">
      <w:pPr>
        <w:ind w:left="1350" w:right="1170" w:hanging="63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0A63B1" w:rsidRPr="0010796C" w:rsidRDefault="000A63B1" w:rsidP="000A63B1">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En mi opinión, la recurrente no demuestra una construcción arbitraria del juicio de responsabilidad (…)</w:t>
      </w:r>
      <w:r w:rsidRPr="0010796C">
        <w:rPr>
          <w:rStyle w:val="FootnoteReference"/>
          <w:rFonts w:ascii="Cambria" w:hAnsi="Cambria" w:cs="Calibri"/>
          <w:color w:val="000000"/>
          <w:sz w:val="20"/>
          <w:szCs w:val="20"/>
          <w:lang w:val="es-ES"/>
        </w:rPr>
        <w:footnoteReference w:id="122"/>
      </w:r>
      <w:r w:rsidRPr="0010796C">
        <w:rPr>
          <w:rFonts w:ascii="Cambria" w:hAnsi="Cambria" w:cs="Calibri"/>
          <w:color w:val="000000"/>
          <w:sz w:val="20"/>
          <w:szCs w:val="20"/>
          <w:lang w:val="es-ES"/>
        </w:rPr>
        <w:t>.</w:t>
      </w:r>
    </w:p>
    <w:p w:rsidR="000A63B1" w:rsidRPr="0010796C" w:rsidRDefault="000A63B1" w:rsidP="000A63B1">
      <w:pPr>
        <w:ind w:left="720"/>
        <w:contextualSpacing/>
        <w:jc w:val="both"/>
        <w:rPr>
          <w:rFonts w:ascii="Cambria" w:hAnsi="Cambria" w:cs="Calibri"/>
          <w:color w:val="000000"/>
          <w:sz w:val="20"/>
          <w:szCs w:val="20"/>
          <w:lang w:val="es-ES"/>
        </w:rPr>
      </w:pPr>
    </w:p>
    <w:p w:rsidR="000A63B1" w:rsidRPr="0010796C" w:rsidRDefault="000A63B1" w:rsidP="000A63B1">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18 de diciembre de 2007 la Corte Suprema de Justicia de la Nación desestimó la queja interpuesta por la defensa</w:t>
      </w:r>
      <w:r w:rsidRPr="0010796C">
        <w:rPr>
          <w:rStyle w:val="FootnoteReference"/>
          <w:rFonts w:ascii="Cambria" w:hAnsi="Cambria" w:cs="Calibri"/>
          <w:color w:val="000000"/>
          <w:sz w:val="20"/>
          <w:szCs w:val="20"/>
          <w:lang w:val="es-ES"/>
        </w:rPr>
        <w:footnoteReference w:id="123"/>
      </w:r>
      <w:r w:rsidRPr="0010796C">
        <w:rPr>
          <w:rFonts w:ascii="Cambria" w:hAnsi="Cambria" w:cs="Calibri"/>
          <w:color w:val="000000"/>
          <w:sz w:val="20"/>
          <w:szCs w:val="20"/>
          <w:lang w:val="es-ES"/>
        </w:rPr>
        <w:t xml:space="preserve">. La Corte Suprema indicó lo siguiente: </w:t>
      </w:r>
    </w:p>
    <w:p w:rsidR="000A63B1" w:rsidRPr="0010796C" w:rsidRDefault="000A63B1" w:rsidP="000A63B1">
      <w:pPr>
        <w:contextualSpacing/>
        <w:jc w:val="both"/>
        <w:rPr>
          <w:rFonts w:ascii="Cambria" w:hAnsi="Cambria" w:cs="Calibri"/>
          <w:color w:val="000000"/>
          <w:sz w:val="20"/>
          <w:szCs w:val="20"/>
          <w:lang w:val="es-ES"/>
        </w:rPr>
      </w:pPr>
    </w:p>
    <w:p w:rsidR="000A63B1" w:rsidRPr="000422F6" w:rsidRDefault="000A63B1" w:rsidP="002B1FC6">
      <w:pPr>
        <w:ind w:left="720" w:right="720"/>
        <w:jc w:val="both"/>
        <w:rPr>
          <w:rFonts w:ascii="Cambria" w:hAnsi="Cambria" w:cs="Calibri"/>
          <w:color w:val="000000"/>
          <w:sz w:val="20"/>
          <w:szCs w:val="20"/>
          <w:lang w:val="pt-BR"/>
        </w:rPr>
      </w:pPr>
      <w:r w:rsidRPr="0010796C">
        <w:rPr>
          <w:rFonts w:ascii="Cambria" w:hAnsi="Cambria" w:cs="Calibri"/>
          <w:color w:val="000000"/>
          <w:sz w:val="20"/>
          <w:szCs w:val="20"/>
          <w:lang w:val="es-ES"/>
        </w:rPr>
        <w:t>Que el recurso extraordinario, cuya denegación origina esta queja, es inadmisible (art. 280 del código Procesal Civil y comercial de la Nación)</w:t>
      </w:r>
      <w:r w:rsidR="002B1FC6" w:rsidRPr="0010796C">
        <w:rPr>
          <w:rFonts w:ascii="Cambria" w:hAnsi="Cambria" w:cs="Calibri"/>
          <w:color w:val="000000"/>
          <w:sz w:val="20"/>
          <w:szCs w:val="20"/>
          <w:lang w:val="es-ES"/>
        </w:rPr>
        <w:t xml:space="preserve">. (…) </w:t>
      </w:r>
      <w:r w:rsidRPr="0010796C">
        <w:rPr>
          <w:rFonts w:ascii="Cambria" w:hAnsi="Cambria" w:cs="Calibri"/>
          <w:color w:val="000000"/>
          <w:sz w:val="20"/>
          <w:szCs w:val="20"/>
          <w:lang w:val="es-ES"/>
        </w:rPr>
        <w:t>Por ello, oído el señor Procurador Fiscal, se desestima la queja (…)</w:t>
      </w:r>
      <w:r w:rsidRPr="0010796C">
        <w:rPr>
          <w:rStyle w:val="FootnoteReference"/>
          <w:rFonts w:ascii="Cambria" w:hAnsi="Cambria" w:cs="Calibri"/>
          <w:color w:val="000000"/>
          <w:sz w:val="20"/>
          <w:szCs w:val="20"/>
          <w:lang w:val="es-ES"/>
        </w:rPr>
        <w:footnoteReference w:id="124"/>
      </w:r>
      <w:r w:rsidRPr="000422F6">
        <w:rPr>
          <w:rFonts w:ascii="Cambria" w:hAnsi="Cambria" w:cs="Calibri"/>
          <w:color w:val="000000"/>
          <w:sz w:val="20"/>
          <w:szCs w:val="20"/>
          <w:lang w:val="pt-BR"/>
        </w:rPr>
        <w:t xml:space="preserve">. </w:t>
      </w:r>
    </w:p>
    <w:p w:rsidR="00BC7FEF" w:rsidRPr="000422F6" w:rsidRDefault="00BC7FEF" w:rsidP="00BC7FEF">
      <w:pPr>
        <w:pStyle w:val="LightGrid-Accent31"/>
        <w:ind w:left="0"/>
        <w:contextualSpacing/>
        <w:jc w:val="both"/>
        <w:rPr>
          <w:rFonts w:ascii="Cambria" w:hAnsi="Cambria" w:cs="Calibri"/>
          <w:color w:val="000000"/>
          <w:sz w:val="20"/>
          <w:szCs w:val="20"/>
          <w:lang w:val="pt-BR"/>
        </w:rPr>
      </w:pPr>
    </w:p>
    <w:p w:rsidR="009B1548" w:rsidRPr="000422F6" w:rsidRDefault="00A26EAA" w:rsidP="00A26EAA">
      <w:pPr>
        <w:ind w:left="1440" w:hanging="720"/>
        <w:contextualSpacing/>
        <w:jc w:val="both"/>
        <w:rPr>
          <w:rFonts w:ascii="Cambria" w:hAnsi="Cambria" w:cs="Calibri"/>
          <w:b/>
          <w:sz w:val="20"/>
          <w:szCs w:val="20"/>
          <w:lang w:val="pt-BR"/>
        </w:rPr>
      </w:pPr>
      <w:r w:rsidRPr="000422F6">
        <w:rPr>
          <w:rFonts w:ascii="Cambria" w:hAnsi="Cambria"/>
          <w:b/>
          <w:sz w:val="20"/>
          <w:szCs w:val="20"/>
          <w:lang w:val="pt-BR"/>
        </w:rPr>
        <w:t xml:space="preserve">3. </w:t>
      </w:r>
      <w:r w:rsidRPr="000422F6">
        <w:rPr>
          <w:rFonts w:ascii="Cambria" w:hAnsi="Cambria"/>
          <w:b/>
          <w:sz w:val="20"/>
          <w:szCs w:val="20"/>
          <w:lang w:val="pt-BR"/>
        </w:rPr>
        <w:tab/>
      </w:r>
      <w:r w:rsidR="009B1548" w:rsidRPr="000422F6">
        <w:rPr>
          <w:rFonts w:ascii="Cambria" w:hAnsi="Cambria"/>
          <w:b/>
          <w:sz w:val="20"/>
          <w:szCs w:val="20"/>
          <w:lang w:val="pt-BR"/>
        </w:rPr>
        <w:t xml:space="preserve">Causa - </w:t>
      </w:r>
      <w:r w:rsidR="009B1548" w:rsidRPr="000422F6">
        <w:rPr>
          <w:rFonts w:ascii="Cambria" w:hAnsi="Cambria" w:cs="Calibri"/>
          <w:b/>
          <w:sz w:val="20"/>
          <w:szCs w:val="20"/>
          <w:lang w:val="pt-BR"/>
        </w:rPr>
        <w:t>Romero Feris, Raúl Rolando; Isetta, Jorge Eduardo; Magram, Manuel Alberto P/Peculado; Ortega, Lucía Placida P/Peculado y uso de documento falso – Capital</w:t>
      </w:r>
    </w:p>
    <w:p w:rsidR="009B1548" w:rsidRPr="000422F6" w:rsidRDefault="009B1548" w:rsidP="009B1548">
      <w:pPr>
        <w:ind w:left="720"/>
        <w:contextualSpacing/>
        <w:jc w:val="both"/>
        <w:rPr>
          <w:rFonts w:ascii="Cambria" w:hAnsi="Cambria" w:cs="Calibri"/>
          <w:color w:val="000000"/>
          <w:sz w:val="20"/>
          <w:szCs w:val="20"/>
          <w:lang w:val="pt-BR"/>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9 de marzo de 2001 la defensa planteó ante el Juez de Instrucción no. 1 de Corrientes la excepción de falta de jurisdicción y competencia</w:t>
      </w:r>
      <w:r w:rsidRPr="0010796C">
        <w:rPr>
          <w:rStyle w:val="FootnoteReference"/>
          <w:rFonts w:ascii="Cambria" w:hAnsi="Cambria" w:cs="Calibri"/>
          <w:color w:val="000000"/>
          <w:sz w:val="20"/>
          <w:szCs w:val="20"/>
          <w:lang w:val="es-ES"/>
        </w:rPr>
        <w:footnoteReference w:id="125"/>
      </w:r>
      <w:r w:rsidRPr="0010796C">
        <w:rPr>
          <w:rFonts w:ascii="Cambria" w:hAnsi="Cambria" w:cs="Calibri"/>
          <w:color w:val="000000"/>
          <w:sz w:val="20"/>
          <w:szCs w:val="20"/>
          <w:lang w:val="es-ES"/>
        </w:rPr>
        <w:t xml:space="preserve">. Se alegó que la selección del juez vulneró la garantía </w:t>
      </w:r>
      <w:proofErr w:type="gramStart"/>
      <w:r w:rsidRPr="0010796C">
        <w:rPr>
          <w:rFonts w:ascii="Cambria" w:hAnsi="Cambria" w:cs="Calibri"/>
          <w:color w:val="000000"/>
          <w:sz w:val="20"/>
          <w:szCs w:val="20"/>
          <w:lang w:val="es-ES"/>
        </w:rPr>
        <w:t>del juez natural prevista</w:t>
      </w:r>
      <w:proofErr w:type="gramEnd"/>
      <w:r w:rsidRPr="0010796C">
        <w:rPr>
          <w:rFonts w:ascii="Cambria" w:hAnsi="Cambria" w:cs="Calibri"/>
          <w:color w:val="000000"/>
          <w:sz w:val="20"/>
          <w:szCs w:val="20"/>
          <w:lang w:val="es-ES"/>
        </w:rPr>
        <w:t xml:space="preserve"> por la Constitución argentina</w:t>
      </w:r>
      <w:r w:rsidRPr="0010796C">
        <w:rPr>
          <w:rStyle w:val="FootnoteReference"/>
          <w:rFonts w:ascii="Cambria" w:hAnsi="Cambria" w:cs="Calibri"/>
          <w:color w:val="000000"/>
          <w:sz w:val="20"/>
          <w:szCs w:val="20"/>
          <w:lang w:val="es-ES"/>
        </w:rPr>
        <w:footnoteReference w:id="126"/>
      </w:r>
      <w:r w:rsidRPr="0010796C">
        <w:rPr>
          <w:rFonts w:ascii="Cambria" w:hAnsi="Cambria" w:cs="Calibri"/>
          <w:color w:val="000000"/>
          <w:sz w:val="20"/>
          <w:szCs w:val="20"/>
          <w:lang w:val="es-ES"/>
        </w:rPr>
        <w:t>.</w:t>
      </w:r>
      <w:r w:rsidR="00E20ED6" w:rsidRPr="0010796C">
        <w:rPr>
          <w:rFonts w:ascii="Cambria" w:hAnsi="Cambria" w:cs="Calibri"/>
          <w:color w:val="000000"/>
          <w:sz w:val="20"/>
          <w:szCs w:val="20"/>
          <w:lang w:val="es-ES"/>
        </w:rPr>
        <w:t xml:space="preserve"> La CIDH nota que en la documentación aportada por los peticionarios no se encuentra la decisión sobre dicho recurso.</w:t>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AE2E86"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9B1548" w:rsidRPr="0010796C">
        <w:rPr>
          <w:rFonts w:ascii="Cambria" w:hAnsi="Cambria" w:cs="Calibri"/>
          <w:color w:val="000000"/>
          <w:sz w:val="20"/>
          <w:szCs w:val="20"/>
          <w:lang w:val="es-ES"/>
        </w:rPr>
        <w:t>6 de agosto de 2001 la defensa planteó recusación en contra de los integrantes de la Cámara de lo Criminal no. 2</w:t>
      </w:r>
      <w:r w:rsidR="009B1548" w:rsidRPr="0010796C">
        <w:rPr>
          <w:rStyle w:val="FootnoteReference"/>
          <w:rFonts w:ascii="Cambria" w:hAnsi="Cambria" w:cs="Calibri"/>
          <w:color w:val="000000"/>
          <w:sz w:val="20"/>
          <w:szCs w:val="20"/>
          <w:lang w:val="es-ES"/>
        </w:rPr>
        <w:footnoteReference w:id="127"/>
      </w:r>
      <w:r w:rsidR="009B1548" w:rsidRPr="0010796C">
        <w:rPr>
          <w:rFonts w:ascii="Cambria" w:hAnsi="Cambria" w:cs="Calibri"/>
          <w:color w:val="000000"/>
          <w:sz w:val="20"/>
          <w:szCs w:val="20"/>
          <w:lang w:val="es-ES"/>
        </w:rPr>
        <w:t>. La defensa señaló lo siguiente:</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BD561A"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los señores Jueces integrantes de este Excma. Cámara, han intervenido durante la instrucción como Tribunal de Alzada, conociendo en grado de apelación en la totalidad de los incidentes producidos durante dicha etapa en relación a las resoluciones adoptadas por el Instructor. Habiendo en tal carácter confirmado el Auto de Procesamiento dictado respecto </w:t>
      </w:r>
      <w:r w:rsidRPr="0010796C">
        <w:rPr>
          <w:rFonts w:ascii="Cambria" w:hAnsi="Cambria" w:cs="Calibri"/>
          <w:color w:val="000000"/>
          <w:sz w:val="20"/>
          <w:szCs w:val="20"/>
          <w:lang w:val="es-ES"/>
        </w:rPr>
        <w:lastRenderedPageBreak/>
        <w:t>de nuestro defendido, como así también confirmado el pertinente Auto de Elevación a Juicio</w:t>
      </w:r>
      <w:r w:rsidR="009B1548" w:rsidRPr="0010796C">
        <w:rPr>
          <w:rStyle w:val="FootnoteReference"/>
          <w:rFonts w:ascii="Cambria" w:hAnsi="Cambria" w:cs="Calibri"/>
          <w:color w:val="000000"/>
          <w:sz w:val="20"/>
          <w:szCs w:val="20"/>
          <w:lang w:val="es-ES"/>
        </w:rPr>
        <w:footnoteReference w:id="128"/>
      </w:r>
      <w:r w:rsidR="009B1548" w:rsidRPr="0010796C">
        <w:rPr>
          <w:rFonts w:ascii="Cambria" w:hAnsi="Cambria" w:cs="Calibri"/>
          <w:color w:val="000000"/>
          <w:sz w:val="20"/>
          <w:szCs w:val="20"/>
          <w:lang w:val="es-ES"/>
        </w:rPr>
        <w:t>.</w:t>
      </w:r>
    </w:p>
    <w:p w:rsidR="009B1548" w:rsidRPr="0010796C" w:rsidRDefault="009B1548" w:rsidP="009B1548">
      <w:pPr>
        <w:contextualSpacing/>
        <w:jc w:val="both"/>
        <w:rPr>
          <w:rFonts w:ascii="Cambria" w:hAnsi="Cambria" w:cs="Calibri"/>
          <w:color w:val="000000"/>
          <w:sz w:val="20"/>
          <w:szCs w:val="20"/>
          <w:lang w:val="es-ES"/>
        </w:rPr>
      </w:pPr>
    </w:p>
    <w:p w:rsidR="00E20ED6"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17 de agosto de 2001 la Cámara en lo Criminal no. 2 declaró inadmisible la recusación formulada</w:t>
      </w:r>
      <w:r w:rsidRPr="0010796C">
        <w:rPr>
          <w:rStyle w:val="FootnoteReference"/>
          <w:rFonts w:ascii="Cambria" w:hAnsi="Cambria" w:cs="Calibri"/>
          <w:color w:val="000000"/>
          <w:sz w:val="20"/>
          <w:szCs w:val="20"/>
          <w:lang w:val="es-ES"/>
        </w:rPr>
        <w:footnoteReference w:id="129"/>
      </w:r>
      <w:r w:rsidRPr="0010796C">
        <w:rPr>
          <w:rFonts w:ascii="Cambria" w:hAnsi="Cambria" w:cs="Calibri"/>
          <w:color w:val="000000"/>
          <w:sz w:val="20"/>
          <w:szCs w:val="20"/>
          <w:lang w:val="es-ES"/>
        </w:rPr>
        <w:t xml:space="preserve">. La Cámara </w:t>
      </w:r>
      <w:r w:rsidR="00E20ED6" w:rsidRPr="0010796C">
        <w:rPr>
          <w:rFonts w:ascii="Cambria" w:hAnsi="Cambria" w:cs="Calibri"/>
          <w:color w:val="000000"/>
          <w:sz w:val="20"/>
          <w:szCs w:val="20"/>
          <w:lang w:val="es-ES"/>
        </w:rPr>
        <w:t>indicó lo siguiente:</w:t>
      </w:r>
    </w:p>
    <w:p w:rsidR="00E20ED6" w:rsidRPr="0010796C" w:rsidRDefault="00E20ED6" w:rsidP="00E20ED6">
      <w:pPr>
        <w:ind w:left="720"/>
        <w:contextualSpacing/>
        <w:jc w:val="both"/>
        <w:rPr>
          <w:rFonts w:ascii="Cambria" w:hAnsi="Cambria" w:cs="Calibri"/>
          <w:color w:val="000000"/>
          <w:sz w:val="20"/>
          <w:szCs w:val="20"/>
          <w:lang w:val="es-ES"/>
        </w:rPr>
      </w:pPr>
    </w:p>
    <w:p w:rsidR="00E20ED6" w:rsidRPr="0010796C" w:rsidRDefault="00E20ED6" w:rsidP="00A91E34">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planteo </w:t>
      </w:r>
      <w:proofErr w:type="spellStart"/>
      <w:r w:rsidRPr="0010796C">
        <w:rPr>
          <w:rFonts w:ascii="Cambria" w:hAnsi="Cambria" w:cs="Calibri"/>
          <w:color w:val="000000"/>
          <w:sz w:val="20"/>
          <w:szCs w:val="20"/>
          <w:lang w:val="es-ES"/>
        </w:rPr>
        <w:t>recusatorio</w:t>
      </w:r>
      <w:proofErr w:type="spellEnd"/>
      <w:r w:rsidRPr="0010796C">
        <w:rPr>
          <w:rFonts w:ascii="Cambria" w:hAnsi="Cambria" w:cs="Calibri"/>
          <w:color w:val="000000"/>
          <w:sz w:val="20"/>
          <w:szCs w:val="20"/>
          <w:lang w:val="es-ES"/>
        </w:rPr>
        <w:t xml:space="preserve"> debe ser declarado inadmisible. En el art. 59 del código ritual, que pauta la forma que debe exhibir el planteo </w:t>
      </w:r>
      <w:proofErr w:type="spellStart"/>
      <w:r w:rsidRPr="0010796C">
        <w:rPr>
          <w:rFonts w:ascii="Cambria" w:hAnsi="Cambria" w:cs="Calibri"/>
          <w:color w:val="000000"/>
          <w:sz w:val="20"/>
          <w:szCs w:val="20"/>
          <w:lang w:val="es-ES"/>
        </w:rPr>
        <w:t>recusatorio</w:t>
      </w:r>
      <w:proofErr w:type="spellEnd"/>
      <w:r w:rsidRPr="0010796C">
        <w:rPr>
          <w:rFonts w:ascii="Cambria" w:hAnsi="Cambria" w:cs="Calibri"/>
          <w:color w:val="000000"/>
          <w:sz w:val="20"/>
          <w:szCs w:val="20"/>
          <w:lang w:val="es-ES"/>
        </w:rPr>
        <w:t>, se establece que la parte que formula una recusación debe señalar, entre otros recaudos, los motivos en que se basa [art. 52 del mismo cuerpo legal].  La presentación de los recusantes (…) deviene inadmisible en razón de que su presentación no cumplimenta la normativa antes citada. Invocar, en efecto, un motivo que no se halla (sic) previsto como causa de recusación en nuestro ordenamiento ritual es inobservar la normativa procesal antes referida</w:t>
      </w:r>
      <w:r w:rsidRPr="0010796C">
        <w:rPr>
          <w:rStyle w:val="FootnoteReference"/>
          <w:rFonts w:ascii="Cambria" w:hAnsi="Cambria" w:cs="Calibri"/>
          <w:color w:val="000000"/>
          <w:sz w:val="20"/>
          <w:szCs w:val="20"/>
          <w:lang w:val="es-ES"/>
        </w:rPr>
        <w:footnoteReference w:id="130"/>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31 de octubre de 2001 la Cámara en lo Criminal no. 2 dictó la sentencia no. 116 en la que condenó al señor Romero a la pena de tres años y seis meses de prisión, y siete años de inhabilitación especial como autor responsable del delito de abuso de autoridad</w:t>
      </w:r>
      <w:r w:rsidRPr="0010796C">
        <w:rPr>
          <w:rStyle w:val="FootnoteReference"/>
          <w:rFonts w:ascii="Cambria" w:hAnsi="Cambria" w:cs="Calibri"/>
          <w:color w:val="000000"/>
          <w:sz w:val="20"/>
          <w:szCs w:val="20"/>
          <w:lang w:val="es-ES"/>
        </w:rPr>
        <w:footnoteReference w:id="131"/>
      </w:r>
      <w:r w:rsidRPr="0010796C">
        <w:rPr>
          <w:rFonts w:ascii="Cambria" w:hAnsi="Cambria" w:cs="Calibri"/>
          <w:color w:val="000000"/>
          <w:sz w:val="20"/>
          <w:szCs w:val="20"/>
          <w:lang w:val="es-ES"/>
        </w:rPr>
        <w:t>. La Cámara también dio lugar a la acción civil resarcitoria condenando al señor Romero, en forma solidaria, a pagar la suma de 222,500 pesos</w:t>
      </w:r>
      <w:r w:rsidRPr="0010796C">
        <w:rPr>
          <w:rStyle w:val="FootnoteReference"/>
          <w:rFonts w:ascii="Cambria" w:hAnsi="Cambria" w:cs="Calibri"/>
          <w:color w:val="000000"/>
          <w:sz w:val="20"/>
          <w:szCs w:val="20"/>
          <w:lang w:val="es-ES"/>
        </w:rPr>
        <w:footnoteReference w:id="132"/>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27 de noviembre de 2001 la defensa interpuso recurso de casación en contra de la sentencia dictada por la Cámara</w:t>
      </w:r>
      <w:r w:rsidRPr="0010796C">
        <w:rPr>
          <w:rStyle w:val="FootnoteReference"/>
          <w:rFonts w:ascii="Cambria" w:hAnsi="Cambria" w:cs="Calibri"/>
          <w:color w:val="000000"/>
          <w:sz w:val="20"/>
          <w:szCs w:val="20"/>
          <w:lang w:val="es-ES"/>
        </w:rPr>
        <w:footnoteReference w:id="133"/>
      </w:r>
      <w:r w:rsidRPr="0010796C">
        <w:rPr>
          <w:rFonts w:ascii="Cambria" w:hAnsi="Cambria" w:cs="Calibri"/>
          <w:color w:val="000000"/>
          <w:sz w:val="20"/>
          <w:szCs w:val="20"/>
          <w:lang w:val="es-ES"/>
        </w:rPr>
        <w:t>. Se solicitó que se elevaran las actuaciones al Superior Tribunal de Justicia Provincial</w:t>
      </w:r>
      <w:r w:rsidRPr="0010796C">
        <w:rPr>
          <w:rStyle w:val="FootnoteReference"/>
          <w:rFonts w:ascii="Cambria" w:hAnsi="Cambria" w:cs="Calibri"/>
          <w:color w:val="000000"/>
          <w:sz w:val="20"/>
          <w:szCs w:val="20"/>
          <w:lang w:val="es-ES"/>
        </w:rPr>
        <w:footnoteReference w:id="134"/>
      </w:r>
      <w:r w:rsidRPr="0010796C">
        <w:rPr>
          <w:rFonts w:ascii="Cambria" w:hAnsi="Cambria" w:cs="Calibri"/>
          <w:color w:val="000000"/>
          <w:sz w:val="20"/>
          <w:szCs w:val="20"/>
          <w:lang w:val="es-ES"/>
        </w:rPr>
        <w:t xml:space="preserve">. </w:t>
      </w:r>
      <w:r w:rsidR="00BD561A" w:rsidRPr="0010796C">
        <w:rPr>
          <w:rFonts w:ascii="Cambria" w:hAnsi="Cambria" w:cs="Calibri"/>
          <w:color w:val="000000"/>
          <w:sz w:val="20"/>
          <w:szCs w:val="20"/>
          <w:lang w:val="es-ES"/>
        </w:rPr>
        <w:t xml:space="preserve">La CIDH nota que en la documentación aportada por los peticionarios no se encuentra la decisión sobre dicho recurso.  </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AE2E86"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9B1548" w:rsidRPr="0010796C">
        <w:rPr>
          <w:rFonts w:ascii="Cambria" w:hAnsi="Cambria" w:cs="Calibri"/>
          <w:color w:val="000000"/>
          <w:sz w:val="20"/>
          <w:szCs w:val="20"/>
          <w:lang w:val="es-ES"/>
        </w:rPr>
        <w:t>6 de febrero de 2002 la defensa planteó un recurso de nulidad absoluta ante el Superior Tribunal de Justicia de la Provincia de Corrientes</w:t>
      </w:r>
      <w:r w:rsidR="009B1548" w:rsidRPr="0010796C">
        <w:rPr>
          <w:rStyle w:val="FootnoteReference"/>
          <w:rFonts w:ascii="Cambria" w:hAnsi="Cambria" w:cs="Calibri"/>
          <w:color w:val="000000"/>
          <w:sz w:val="20"/>
          <w:szCs w:val="20"/>
          <w:lang w:val="es-ES"/>
        </w:rPr>
        <w:footnoteReference w:id="135"/>
      </w:r>
      <w:r w:rsidR="009B1548" w:rsidRPr="0010796C">
        <w:rPr>
          <w:rFonts w:ascii="Cambria" w:hAnsi="Cambria" w:cs="Calibri"/>
          <w:color w:val="000000"/>
          <w:sz w:val="20"/>
          <w:szCs w:val="20"/>
          <w:lang w:val="es-ES"/>
        </w:rPr>
        <w:t xml:space="preserve">. El argumento de la defensa se centró que la totalidad  de actos </w:t>
      </w:r>
      <w:proofErr w:type="spellStart"/>
      <w:r w:rsidR="009B1548" w:rsidRPr="0010796C">
        <w:rPr>
          <w:rFonts w:ascii="Cambria" w:hAnsi="Cambria" w:cs="Calibri"/>
          <w:color w:val="000000"/>
          <w:sz w:val="20"/>
          <w:szCs w:val="20"/>
          <w:lang w:val="es-ES"/>
        </w:rPr>
        <w:t>instructorios</w:t>
      </w:r>
      <w:proofErr w:type="spellEnd"/>
      <w:r w:rsidR="009B1548" w:rsidRPr="0010796C">
        <w:rPr>
          <w:rFonts w:ascii="Cambria" w:hAnsi="Cambria" w:cs="Calibri"/>
          <w:color w:val="000000"/>
          <w:sz w:val="20"/>
          <w:szCs w:val="20"/>
          <w:lang w:val="es-ES"/>
        </w:rPr>
        <w:t xml:space="preserve"> y medidas procesales llevadas a cabo en la causa por el entonces Juez de Instrucción no. 1 son ilícitos. Ello en tanto su nombramiento vulneró la garantía constitución del debido proceso y el principio del juez natural</w:t>
      </w:r>
      <w:r w:rsidR="009B1548" w:rsidRPr="0010796C">
        <w:rPr>
          <w:rStyle w:val="FootnoteReference"/>
          <w:rFonts w:ascii="Cambria" w:hAnsi="Cambria" w:cs="Calibri"/>
          <w:color w:val="000000"/>
          <w:sz w:val="20"/>
          <w:szCs w:val="20"/>
          <w:lang w:val="es-ES"/>
        </w:rPr>
        <w:footnoteReference w:id="136"/>
      </w:r>
      <w:r w:rsidR="009B1548" w:rsidRPr="0010796C">
        <w:rPr>
          <w:rFonts w:ascii="Cambria" w:hAnsi="Cambria" w:cs="Calibri"/>
          <w:color w:val="000000"/>
          <w:sz w:val="20"/>
          <w:szCs w:val="20"/>
          <w:lang w:val="es-ES"/>
        </w:rPr>
        <w:t>.</w:t>
      </w:r>
    </w:p>
    <w:p w:rsidR="009B1548" w:rsidRPr="0010796C" w:rsidRDefault="009B1548" w:rsidP="00BD561A">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12 de febrero de 2002 el Fiscal General de Corrientes presentó un escrito al Superior Tribunal de Justicia indicando lo siguiente: </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En opinión de esta Fiscalía General, la materia traída a estudio es una cuestión a tratar por medio de un incidente con tramite independiente del que se tienen el principal (confrontar art. 173, último párrafo, 483 del CPP) por lo que previamente y para mejor dictaminar, </w:t>
      </w:r>
      <w:r w:rsidRPr="0010796C">
        <w:rPr>
          <w:rFonts w:ascii="Cambria" w:hAnsi="Cambria" w:cs="Calibri"/>
          <w:color w:val="000000"/>
          <w:sz w:val="20"/>
          <w:szCs w:val="20"/>
          <w:lang w:val="es-ES"/>
        </w:rPr>
        <w:lastRenderedPageBreak/>
        <w:t xml:space="preserve">corresponde que V.E. ordene el desglose del planteo </w:t>
      </w:r>
      <w:proofErr w:type="spellStart"/>
      <w:r w:rsidRPr="0010796C">
        <w:rPr>
          <w:rFonts w:ascii="Cambria" w:hAnsi="Cambria" w:cs="Calibri"/>
          <w:color w:val="000000"/>
          <w:sz w:val="20"/>
          <w:szCs w:val="20"/>
          <w:lang w:val="es-ES"/>
        </w:rPr>
        <w:t>nulificante</w:t>
      </w:r>
      <w:proofErr w:type="spellEnd"/>
      <w:r w:rsidRPr="0010796C">
        <w:rPr>
          <w:rFonts w:ascii="Cambria" w:hAnsi="Cambria" w:cs="Calibri"/>
          <w:color w:val="000000"/>
          <w:sz w:val="20"/>
          <w:szCs w:val="20"/>
          <w:lang w:val="es-ES"/>
        </w:rPr>
        <w:t xml:space="preserve"> y forme incidente, debiendo continuar la causa principal según su estado</w:t>
      </w:r>
      <w:r w:rsidRPr="0010796C">
        <w:rPr>
          <w:rStyle w:val="FootnoteReference"/>
          <w:rFonts w:ascii="Cambria" w:hAnsi="Cambria" w:cs="Calibri"/>
          <w:color w:val="000000"/>
          <w:sz w:val="20"/>
          <w:szCs w:val="20"/>
          <w:lang w:val="es-ES"/>
        </w:rPr>
        <w:footnoteReference w:id="137"/>
      </w:r>
      <w:r w:rsidRPr="0010796C">
        <w:rPr>
          <w:rFonts w:ascii="Cambria" w:hAnsi="Cambria" w:cs="Calibri"/>
          <w:color w:val="000000"/>
          <w:sz w:val="20"/>
          <w:szCs w:val="20"/>
          <w:lang w:val="es-ES"/>
        </w:rPr>
        <w:t xml:space="preserve">. </w:t>
      </w:r>
    </w:p>
    <w:p w:rsidR="009B1548" w:rsidRPr="0010796C" w:rsidRDefault="009B1548" w:rsidP="00BD561A">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20 de febrero de 2003 la defensa planteó un recurso de nulidad absoluta ante el Superior Tribunal de Justicia de Corrientes</w:t>
      </w:r>
      <w:r w:rsidRPr="0010796C">
        <w:rPr>
          <w:rStyle w:val="FootnoteReference"/>
          <w:rFonts w:ascii="Cambria" w:hAnsi="Cambria" w:cs="Calibri"/>
          <w:color w:val="000000"/>
          <w:sz w:val="20"/>
          <w:szCs w:val="20"/>
          <w:lang w:val="es-ES"/>
        </w:rPr>
        <w:footnoteReference w:id="138"/>
      </w:r>
      <w:r w:rsidRPr="0010796C">
        <w:rPr>
          <w:rFonts w:ascii="Cambria" w:hAnsi="Cambria" w:cs="Calibri"/>
          <w:color w:val="000000"/>
          <w:sz w:val="20"/>
          <w:szCs w:val="20"/>
          <w:lang w:val="es-ES"/>
        </w:rPr>
        <w:t>. Se solicitó que se resuelva la integración del Superior Tribunal de Justicia con los subrogantes legales correspondientes</w:t>
      </w:r>
      <w:r w:rsidRPr="0010796C">
        <w:rPr>
          <w:rStyle w:val="FootnoteReference"/>
          <w:rFonts w:ascii="Cambria" w:hAnsi="Cambria" w:cs="Calibri"/>
          <w:color w:val="000000"/>
          <w:sz w:val="20"/>
          <w:szCs w:val="20"/>
          <w:lang w:val="es-ES"/>
        </w:rPr>
        <w:footnoteReference w:id="139"/>
      </w:r>
      <w:r w:rsidRPr="0010796C">
        <w:rPr>
          <w:rFonts w:ascii="Cambria" w:hAnsi="Cambria" w:cs="Calibri"/>
          <w:color w:val="000000"/>
          <w:sz w:val="20"/>
          <w:szCs w:val="20"/>
          <w:lang w:val="es-ES"/>
        </w:rPr>
        <w:t>. Ello debido a que jueces Elpidio Monzón y Clemente Maldonado no fueron nombrados de conformidad al procedimiento establecido por la Constitución de la Provincia. La defensa alegó lo siguiente:</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Se genera así un vicio que se encuentra sancionado con una nulidad de carácter absoluta. El vicio dado a partir del nombramiento de los jueces indicados sin respetar el procedimiento establecido por la Constitución Provincial importa, a su vez, una lesión a la garantía del juez natural y al principio de la inviolabilidad de la defensa en juicio (…)</w:t>
      </w:r>
      <w:r w:rsidRPr="0010796C">
        <w:rPr>
          <w:rStyle w:val="FootnoteReference"/>
          <w:rFonts w:ascii="Cambria" w:hAnsi="Cambria" w:cs="Calibri"/>
          <w:color w:val="000000"/>
          <w:sz w:val="20"/>
          <w:szCs w:val="20"/>
          <w:lang w:val="es-ES"/>
        </w:rPr>
        <w:footnoteReference w:id="140"/>
      </w:r>
      <w:r w:rsidRPr="0010796C">
        <w:rPr>
          <w:rFonts w:ascii="Cambria" w:hAnsi="Cambria" w:cs="Calibri"/>
          <w:color w:val="000000"/>
          <w:sz w:val="20"/>
          <w:szCs w:val="20"/>
          <w:lang w:val="es-ES"/>
        </w:rPr>
        <w:t>.</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10 de abril de 2003 el Superior Tribunal de Justicia dictó una resolución en donde dispuso que, debido a la </w:t>
      </w:r>
      <w:r w:rsidR="0010796C" w:rsidRPr="0010796C">
        <w:rPr>
          <w:rFonts w:ascii="Cambria" w:hAnsi="Cambria" w:cs="Calibri"/>
          <w:color w:val="000000"/>
          <w:sz w:val="20"/>
          <w:szCs w:val="20"/>
          <w:lang w:val="es-ES"/>
        </w:rPr>
        <w:t>inhibición</w:t>
      </w:r>
      <w:r w:rsidRPr="0010796C">
        <w:rPr>
          <w:rFonts w:ascii="Cambria" w:hAnsi="Cambria" w:cs="Calibri"/>
          <w:color w:val="000000"/>
          <w:sz w:val="20"/>
          <w:szCs w:val="20"/>
          <w:lang w:val="es-ES"/>
        </w:rPr>
        <w:t xml:space="preserve"> del juez Carlos José </w:t>
      </w:r>
      <w:proofErr w:type="spellStart"/>
      <w:r w:rsidRPr="0010796C">
        <w:rPr>
          <w:rFonts w:ascii="Cambria" w:hAnsi="Cambria" w:cs="Calibri"/>
          <w:color w:val="000000"/>
          <w:sz w:val="20"/>
          <w:szCs w:val="20"/>
          <w:lang w:val="es-ES"/>
        </w:rPr>
        <w:t>Simonelli</w:t>
      </w:r>
      <w:proofErr w:type="spellEnd"/>
      <w:r w:rsidRPr="0010796C">
        <w:rPr>
          <w:rFonts w:ascii="Cambria" w:hAnsi="Cambria" w:cs="Calibri"/>
          <w:color w:val="000000"/>
          <w:sz w:val="20"/>
          <w:szCs w:val="20"/>
          <w:lang w:val="es-ES"/>
        </w:rPr>
        <w:t>, se proceda al “sorteo para la integración del Superior Tribunal de Justicia”</w:t>
      </w:r>
      <w:r w:rsidRPr="0010796C">
        <w:rPr>
          <w:rStyle w:val="FootnoteReference"/>
          <w:rFonts w:ascii="Cambria" w:hAnsi="Cambria" w:cs="Calibri"/>
          <w:color w:val="000000"/>
          <w:sz w:val="20"/>
          <w:szCs w:val="20"/>
          <w:lang w:val="es-ES"/>
        </w:rPr>
        <w:footnoteReference w:id="141"/>
      </w:r>
      <w:r w:rsidRPr="0010796C">
        <w:rPr>
          <w:rFonts w:ascii="Cambria" w:hAnsi="Cambria" w:cs="Calibri"/>
          <w:color w:val="000000"/>
          <w:sz w:val="20"/>
          <w:szCs w:val="20"/>
          <w:lang w:val="es-ES"/>
        </w:rPr>
        <w:t xml:space="preserve">.  El 14 de abril de 2003 la defensa interpuso un recurso de aclaratoria en los siguientes términos: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se dispuso la audiencia (...) a los fines de proceder al sorteo para la integración del Superior Tribunal, en atención a la inhibición formulada por el Dr. </w:t>
      </w:r>
      <w:proofErr w:type="spellStart"/>
      <w:r w:rsidRPr="0010796C">
        <w:rPr>
          <w:rFonts w:ascii="Cambria" w:hAnsi="Cambria" w:cs="Calibri"/>
          <w:color w:val="000000"/>
          <w:sz w:val="20"/>
          <w:szCs w:val="20"/>
          <w:lang w:val="es-ES"/>
        </w:rPr>
        <w:t>Liberato</w:t>
      </w:r>
      <w:proofErr w:type="spellEnd"/>
      <w:r w:rsidRPr="0010796C">
        <w:rPr>
          <w:rFonts w:ascii="Cambria" w:hAnsi="Cambria" w:cs="Calibri"/>
          <w:color w:val="000000"/>
          <w:sz w:val="20"/>
          <w:szCs w:val="20"/>
          <w:lang w:val="es-ES"/>
        </w:rPr>
        <w:t xml:space="preserve"> Carlos José </w:t>
      </w:r>
      <w:proofErr w:type="spellStart"/>
      <w:r w:rsidRPr="0010796C">
        <w:rPr>
          <w:rFonts w:ascii="Cambria" w:hAnsi="Cambria" w:cs="Calibri"/>
          <w:color w:val="000000"/>
          <w:sz w:val="20"/>
          <w:szCs w:val="20"/>
          <w:lang w:val="es-ES"/>
        </w:rPr>
        <w:t>Simonelli</w:t>
      </w:r>
      <w:proofErr w:type="spellEnd"/>
      <w:r w:rsidRPr="0010796C">
        <w:rPr>
          <w:rFonts w:ascii="Cambria" w:hAnsi="Cambria" w:cs="Calibri"/>
          <w:color w:val="000000"/>
          <w:sz w:val="20"/>
          <w:szCs w:val="20"/>
          <w:lang w:val="es-ES"/>
        </w:rPr>
        <w:t>. La resolución mencionada omite, integrar el Tribunal, también, en atención al pedido de apartamiento formulado, con relación a los Dres. Elpidio Monzón y Clemente Maldonado. Por ello solicito se aclare la resolución indicada señalándose que el sorteo previsto para el día 14 de abril de 2003 deberá serlo también en atención al pedido de apartamiento expresamente formulado por esta defensa al momento de deducir la instancia de nulidad por cuanto, obviamente, los Dres. Elpidio R. Monzón y Clemente Maldonado no pueden intervenir en el tratamiento y resolución del planteo en el que se cuestiona su intervención como Jueces en Comisión</w:t>
      </w:r>
      <w:r w:rsidRPr="0010796C">
        <w:rPr>
          <w:rStyle w:val="FootnoteReference"/>
          <w:rFonts w:ascii="Cambria" w:hAnsi="Cambria" w:cs="Calibri"/>
          <w:color w:val="000000"/>
          <w:sz w:val="20"/>
          <w:szCs w:val="20"/>
          <w:lang w:val="es-ES"/>
        </w:rPr>
        <w:footnoteReference w:id="142"/>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28 de abril de 2003 el Fiscal General de Corrientes presentó un escrito al Superior Tribunal de Justicia Provincial indicando lo siguiente: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en lo que respecta a la integración del Tribunal para resolver las cuestiones planteadas  en los escritos (…), obviamente corresponde excluirse a quienes son ministros en comisión, ya que no pueden resolver la cuestión que previamente los involucraron y se les cuestiona. Que, en atención a ello deberá practicarse el sorteo de ley entre los subrogantes legales, excluyendo a los ministros designados en comisión</w:t>
      </w:r>
      <w:r w:rsidRPr="0010796C">
        <w:rPr>
          <w:rStyle w:val="FootnoteReference"/>
          <w:rFonts w:ascii="Cambria" w:hAnsi="Cambria" w:cs="Calibri"/>
          <w:color w:val="000000"/>
          <w:sz w:val="20"/>
          <w:szCs w:val="20"/>
          <w:lang w:val="es-ES"/>
        </w:rPr>
        <w:footnoteReference w:id="143"/>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18 de junio de 2003 el Superior Tribunal de Justicia de Corrientes dictó una resolución en la que rechazó los recursos de nulidad y </w:t>
      </w:r>
      <w:r w:rsidR="0010796C" w:rsidRPr="0010796C">
        <w:rPr>
          <w:rFonts w:ascii="Cambria" w:hAnsi="Cambria" w:cs="Calibri"/>
          <w:color w:val="000000"/>
          <w:sz w:val="20"/>
          <w:szCs w:val="20"/>
          <w:lang w:val="es-ES"/>
        </w:rPr>
        <w:t>acla</w:t>
      </w:r>
      <w:r w:rsidR="0010796C">
        <w:rPr>
          <w:rFonts w:ascii="Cambria" w:hAnsi="Cambria" w:cs="Calibri"/>
          <w:color w:val="000000"/>
          <w:sz w:val="20"/>
          <w:szCs w:val="20"/>
          <w:lang w:val="es-ES"/>
        </w:rPr>
        <w:t>ra</w:t>
      </w:r>
      <w:r w:rsidR="0010796C" w:rsidRPr="0010796C">
        <w:rPr>
          <w:rFonts w:ascii="Cambria" w:hAnsi="Cambria" w:cs="Calibri"/>
          <w:color w:val="000000"/>
          <w:sz w:val="20"/>
          <w:szCs w:val="20"/>
          <w:lang w:val="es-ES"/>
        </w:rPr>
        <w:t>toria</w:t>
      </w:r>
      <w:r w:rsidRPr="0010796C">
        <w:rPr>
          <w:rFonts w:ascii="Cambria" w:hAnsi="Cambria" w:cs="Calibri"/>
          <w:color w:val="000000"/>
          <w:sz w:val="20"/>
          <w:szCs w:val="20"/>
          <w:lang w:val="es-ES"/>
        </w:rPr>
        <w:t xml:space="preserve"> de la defensa</w:t>
      </w:r>
      <w:r w:rsidRPr="0010796C">
        <w:rPr>
          <w:rStyle w:val="FootnoteReference"/>
          <w:rFonts w:ascii="Cambria" w:hAnsi="Cambria" w:cs="Calibri"/>
          <w:color w:val="000000"/>
          <w:sz w:val="20"/>
          <w:szCs w:val="20"/>
          <w:lang w:val="es-ES"/>
        </w:rPr>
        <w:footnoteReference w:id="144"/>
      </w:r>
      <w:r w:rsidRPr="0010796C">
        <w:rPr>
          <w:rFonts w:ascii="Cambria" w:hAnsi="Cambria" w:cs="Calibri"/>
          <w:color w:val="000000"/>
          <w:sz w:val="20"/>
          <w:szCs w:val="20"/>
          <w:lang w:val="es-ES"/>
        </w:rPr>
        <w:t>. El Superior Tribunal argumentó lo siguiente:</w:t>
      </w:r>
    </w:p>
    <w:p w:rsidR="009B1548" w:rsidRPr="0010796C" w:rsidRDefault="009B1548" w:rsidP="009B1548">
      <w:pPr>
        <w:ind w:left="990" w:right="450"/>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Como ya se ha manifestado al resolver planteos similares en otras causas, resulta indiscutible que el Poder Ejecutivo de la Provincia ha formalizado la designación de tres de los ministros del Superior Tribunal durante el receso del Senado, cubriendo los cargos respectivos con magistrados en comisión  y por tiempo limitado (Const. Prov. art. 142). Tal decisión constituye un acto político privativo de ese poder del Estado y por tanto ajeno a la competencia de los órganos judiciales (…)</w:t>
      </w:r>
      <w:r w:rsidRPr="0010796C">
        <w:rPr>
          <w:rStyle w:val="FootnoteReference"/>
          <w:rFonts w:ascii="Cambria" w:hAnsi="Cambria" w:cs="Calibri"/>
          <w:color w:val="000000"/>
          <w:sz w:val="20"/>
          <w:szCs w:val="20"/>
          <w:lang w:val="es-ES"/>
        </w:rPr>
        <w:footnoteReference w:id="145"/>
      </w:r>
      <w:r w:rsidRPr="0010796C">
        <w:rPr>
          <w:rFonts w:ascii="Cambria" w:hAnsi="Cambria" w:cs="Calibri"/>
          <w:color w:val="000000"/>
          <w:sz w:val="20"/>
          <w:szCs w:val="20"/>
          <w:lang w:val="es-ES"/>
        </w:rPr>
        <w:t>.</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AE2E86"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9B1548" w:rsidRPr="0010796C">
        <w:rPr>
          <w:rFonts w:ascii="Cambria" w:hAnsi="Cambria" w:cs="Calibri"/>
          <w:color w:val="000000"/>
          <w:sz w:val="20"/>
          <w:szCs w:val="20"/>
          <w:lang w:val="es-ES"/>
        </w:rPr>
        <w:t>3 de julio de 2003  la defensa interpuso un recurso extraordinario federal ante el Superior Tribunal de Justicia</w:t>
      </w:r>
      <w:r w:rsidR="009B1548" w:rsidRPr="0010796C">
        <w:rPr>
          <w:rStyle w:val="FootnoteReference"/>
          <w:rFonts w:ascii="Cambria" w:hAnsi="Cambria" w:cs="Calibri"/>
          <w:color w:val="000000"/>
          <w:sz w:val="20"/>
          <w:szCs w:val="20"/>
          <w:lang w:val="es-ES"/>
        </w:rPr>
        <w:footnoteReference w:id="146"/>
      </w:r>
      <w:r w:rsidR="009B1548" w:rsidRPr="0010796C">
        <w:rPr>
          <w:rFonts w:ascii="Cambria" w:hAnsi="Cambria" w:cs="Calibri"/>
          <w:color w:val="000000"/>
          <w:sz w:val="20"/>
          <w:szCs w:val="20"/>
          <w:lang w:val="es-ES"/>
        </w:rPr>
        <w:t>. La defensa manifestó lo siguiente:</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Corresponde señalar, en primer lugar, la evidente </w:t>
      </w:r>
      <w:proofErr w:type="spellStart"/>
      <w:r w:rsidRPr="0010796C">
        <w:rPr>
          <w:rFonts w:ascii="Cambria" w:hAnsi="Cambria" w:cs="Calibri"/>
          <w:color w:val="000000"/>
          <w:sz w:val="20"/>
          <w:szCs w:val="20"/>
          <w:lang w:val="es-ES"/>
        </w:rPr>
        <w:t>autocontradicci</w:t>
      </w:r>
      <w:r w:rsidR="00B31EE1" w:rsidRPr="0010796C">
        <w:rPr>
          <w:rFonts w:ascii="Cambria" w:hAnsi="Cambria" w:cs="Calibri"/>
          <w:color w:val="000000"/>
          <w:sz w:val="20"/>
          <w:szCs w:val="20"/>
          <w:lang w:val="es-ES"/>
        </w:rPr>
        <w:t>ó</w:t>
      </w:r>
      <w:r w:rsidRPr="0010796C">
        <w:rPr>
          <w:rFonts w:ascii="Cambria" w:hAnsi="Cambria" w:cs="Calibri"/>
          <w:color w:val="000000"/>
          <w:sz w:val="20"/>
          <w:szCs w:val="20"/>
          <w:lang w:val="es-ES"/>
        </w:rPr>
        <w:t>n</w:t>
      </w:r>
      <w:proofErr w:type="spellEnd"/>
      <w:r w:rsidRPr="0010796C">
        <w:rPr>
          <w:rFonts w:ascii="Cambria" w:hAnsi="Cambria" w:cs="Calibri"/>
          <w:color w:val="000000"/>
          <w:sz w:val="20"/>
          <w:szCs w:val="20"/>
          <w:lang w:val="es-ES"/>
        </w:rPr>
        <w:t xml:space="preserve"> que incurre el Superior Tribunal ya que, por un lado, sostuvo que la cuestión planteada por esta defensa es de naturaleza “política no justiciable” y, por el otro, ingresó al fondo del asunto rechazando dicho planteo. (…) en igual sentido, la decisión impugnada, en tanto considera como  “no justiciable” el planteo de esta defensa vinculado con la transgresión de la garantía constitucional de defensa en juicio, configura una violación a los artículos 8 y 25 de la Convención Americana Sobre Derechos Humanos</w:t>
      </w:r>
      <w:r w:rsidRPr="0010796C">
        <w:rPr>
          <w:rStyle w:val="FootnoteReference"/>
          <w:rFonts w:ascii="Cambria" w:hAnsi="Cambria" w:cs="Calibri"/>
          <w:color w:val="000000"/>
          <w:sz w:val="20"/>
          <w:szCs w:val="20"/>
          <w:lang w:val="es-ES"/>
        </w:rPr>
        <w:footnoteReference w:id="147"/>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16 de marzo de 2004 el Superior Tribunal de Justicia de Corrientes declaró abstracta la cuestión relativa a la integración del Superior Tribunal de Justicia</w:t>
      </w:r>
      <w:r w:rsidRPr="0010796C">
        <w:rPr>
          <w:rStyle w:val="FootnoteReference"/>
          <w:rFonts w:ascii="Cambria" w:hAnsi="Cambria" w:cs="Calibri"/>
          <w:color w:val="000000"/>
          <w:sz w:val="20"/>
          <w:szCs w:val="20"/>
          <w:lang w:val="es-ES"/>
        </w:rPr>
        <w:footnoteReference w:id="148"/>
      </w:r>
      <w:r w:rsidRPr="0010796C">
        <w:rPr>
          <w:rFonts w:ascii="Cambria" w:hAnsi="Cambria" w:cs="Calibri"/>
          <w:color w:val="000000"/>
          <w:sz w:val="20"/>
          <w:szCs w:val="20"/>
          <w:lang w:val="es-ES"/>
        </w:rPr>
        <w:t>. El Superior Tribunal indicó lo siguiente:</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337918" w:rsidP="000F4849">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[De acuerdo al] Decreto No. 10.641 del 20 de noviembre del 2003</w:t>
      </w:r>
      <w:r w:rsidR="00081910" w:rsidRPr="0010796C">
        <w:rPr>
          <w:rFonts w:ascii="Cambria" w:hAnsi="Cambria" w:cs="Calibri"/>
          <w:color w:val="000000"/>
          <w:sz w:val="20"/>
          <w:szCs w:val="20"/>
          <w:lang w:val="es-ES"/>
        </w:rPr>
        <w:t>, en virtud del cual se hace sa</w:t>
      </w:r>
      <w:r w:rsidRPr="0010796C">
        <w:rPr>
          <w:rFonts w:ascii="Cambria" w:hAnsi="Cambria" w:cs="Calibri"/>
          <w:color w:val="000000"/>
          <w:sz w:val="20"/>
          <w:szCs w:val="20"/>
          <w:lang w:val="es-ES"/>
        </w:rPr>
        <w:t>ber una nueva integración de éste Tribunal</w:t>
      </w:r>
      <w:r w:rsidR="000F4849" w:rsidRPr="0010796C">
        <w:rPr>
          <w:rFonts w:ascii="Cambria" w:hAnsi="Cambria" w:cs="Calibri"/>
          <w:color w:val="000000"/>
          <w:sz w:val="20"/>
          <w:szCs w:val="20"/>
          <w:lang w:val="es-ES"/>
        </w:rPr>
        <w:t>, encontrándose firme al estar debidamente notificado (…).</w:t>
      </w:r>
      <w:r w:rsidRPr="0010796C">
        <w:rPr>
          <w:rFonts w:ascii="Cambria" w:hAnsi="Cambria" w:cs="Calibri"/>
          <w:color w:val="000000"/>
          <w:sz w:val="20"/>
          <w:szCs w:val="20"/>
          <w:lang w:val="es-ES"/>
        </w:rPr>
        <w:t xml:space="preserve"> </w:t>
      </w:r>
      <w:r w:rsidR="000F4849" w:rsidRPr="0010796C">
        <w:rPr>
          <w:rFonts w:ascii="Cambria" w:hAnsi="Cambria" w:cs="Calibri"/>
          <w:color w:val="000000"/>
          <w:sz w:val="20"/>
          <w:szCs w:val="20"/>
          <w:lang w:val="es-ES"/>
        </w:rPr>
        <w:t>[E]</w:t>
      </w:r>
      <w:r w:rsidR="009B1548" w:rsidRPr="0010796C">
        <w:rPr>
          <w:rFonts w:ascii="Cambria" w:hAnsi="Cambria" w:cs="Calibri"/>
          <w:color w:val="000000"/>
          <w:sz w:val="20"/>
          <w:szCs w:val="20"/>
          <w:lang w:val="es-ES"/>
        </w:rPr>
        <w:t xml:space="preserve">l Ministerio Público dictamina que el recurso extraordinario debe ser rechazado, al entender que se ha tornado abstracta la cuestión. </w:t>
      </w:r>
      <w:r w:rsidR="000F4849" w:rsidRPr="0010796C">
        <w:rPr>
          <w:rFonts w:ascii="Cambria" w:hAnsi="Cambria" w:cs="Calibri"/>
          <w:color w:val="000000"/>
          <w:sz w:val="20"/>
          <w:szCs w:val="20"/>
          <w:lang w:val="es-ES"/>
        </w:rPr>
        <w:t xml:space="preserve">(…) </w:t>
      </w:r>
      <w:r w:rsidR="009B1548" w:rsidRPr="0010796C">
        <w:rPr>
          <w:rFonts w:ascii="Cambria" w:hAnsi="Cambria" w:cs="Calibri"/>
          <w:color w:val="000000"/>
          <w:sz w:val="20"/>
          <w:szCs w:val="20"/>
          <w:lang w:val="es-ES"/>
        </w:rPr>
        <w:t>Que efectivamente la pretensión del recurrente se tornó abstracta, correspondiendo la declaración en tal sentido y continuar el trámite de la instancia recursiva</w:t>
      </w:r>
      <w:r w:rsidR="009B1548" w:rsidRPr="0010796C">
        <w:rPr>
          <w:rStyle w:val="FootnoteReference"/>
          <w:rFonts w:ascii="Cambria" w:hAnsi="Cambria" w:cs="Calibri"/>
          <w:color w:val="000000"/>
          <w:sz w:val="20"/>
          <w:szCs w:val="20"/>
          <w:lang w:val="es-ES"/>
        </w:rPr>
        <w:footnoteReference w:id="149"/>
      </w:r>
      <w:r w:rsidR="009B1548" w:rsidRPr="0010796C">
        <w:rPr>
          <w:rFonts w:ascii="Cambria" w:hAnsi="Cambria" w:cs="Calibri"/>
          <w:color w:val="000000"/>
          <w:sz w:val="20"/>
          <w:szCs w:val="20"/>
          <w:lang w:val="es-ES"/>
        </w:rPr>
        <w:t xml:space="preserve">. </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AE2E86"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w:t>
      </w:r>
      <w:r w:rsidR="009B1548" w:rsidRPr="0010796C">
        <w:rPr>
          <w:rFonts w:ascii="Cambria" w:hAnsi="Cambria" w:cs="Calibri"/>
          <w:color w:val="000000"/>
          <w:sz w:val="20"/>
          <w:szCs w:val="20"/>
          <w:lang w:val="es-ES"/>
        </w:rPr>
        <w:t>9 de septiembre de 2004 la defensa interpuso un recurso extraordinario federal solicitando que se elevaran los autos a la Corte Suprema de Justicia de la Nación</w:t>
      </w:r>
      <w:r w:rsidR="009B1548" w:rsidRPr="0010796C">
        <w:rPr>
          <w:rStyle w:val="FootnoteReference"/>
          <w:rFonts w:ascii="Cambria" w:hAnsi="Cambria" w:cs="Calibri"/>
          <w:color w:val="000000"/>
          <w:sz w:val="20"/>
          <w:szCs w:val="20"/>
          <w:lang w:val="es-ES"/>
        </w:rPr>
        <w:footnoteReference w:id="150"/>
      </w:r>
      <w:r w:rsidR="009B1548" w:rsidRPr="0010796C">
        <w:rPr>
          <w:rFonts w:ascii="Cambria" w:hAnsi="Cambria" w:cs="Calibri"/>
          <w:color w:val="000000"/>
          <w:sz w:val="20"/>
          <w:szCs w:val="20"/>
          <w:lang w:val="es-ES"/>
        </w:rPr>
        <w:t xml:space="preserve">. </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31 de mayo de 2005 el Superior Tribunal de Justicia de Corrientes declaró inadmisible dicho recurso</w:t>
      </w:r>
      <w:r w:rsidRPr="0010796C">
        <w:rPr>
          <w:rStyle w:val="FootnoteReference"/>
          <w:rFonts w:ascii="Cambria" w:hAnsi="Cambria" w:cs="Calibri"/>
          <w:color w:val="000000"/>
          <w:sz w:val="20"/>
          <w:szCs w:val="20"/>
          <w:lang w:val="es-ES"/>
        </w:rPr>
        <w:footnoteReference w:id="151"/>
      </w:r>
      <w:r w:rsidRPr="0010796C">
        <w:rPr>
          <w:rFonts w:ascii="Cambria" w:hAnsi="Cambria" w:cs="Calibri"/>
          <w:color w:val="000000"/>
          <w:sz w:val="20"/>
          <w:szCs w:val="20"/>
          <w:lang w:val="es-ES"/>
        </w:rPr>
        <w:t xml:space="preserve">. El Superior Tribunal sostuvo lo siguiente: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se desprende que la defensa cuestiona la decisión de este Tribunal, en base a razones de hecho, prueba y derecho común ajenas al remedio federal. La viabilidad de la apelación extraordinaria, supone como vía de gravamen por arbitrariedad, la demostración de un apartamiento inequívoco de la solución prevista por la ley o una absoluta falta de fundamentación (…). En consecuencia, al no demostrarse los vicios referidos, el medio impugnativo resulta inepto para habilitar la apertura de la instancia pretendida, en la cual se discute y decide en definitiva cuestiones federales no vertidas ni advertidas en dicha presentación</w:t>
      </w:r>
      <w:r w:rsidRPr="0010796C">
        <w:rPr>
          <w:rStyle w:val="FootnoteReference"/>
          <w:rFonts w:ascii="Cambria" w:hAnsi="Cambria" w:cs="Calibri"/>
          <w:color w:val="000000"/>
          <w:sz w:val="20"/>
          <w:szCs w:val="20"/>
          <w:lang w:val="es-ES"/>
        </w:rPr>
        <w:footnoteReference w:id="152"/>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lang w:val="es-ES"/>
        </w:rPr>
      </w:pPr>
      <w:r w:rsidRPr="0010796C">
        <w:rPr>
          <w:rFonts w:ascii="Cambria" w:hAnsi="Cambria" w:cs="Calibri"/>
          <w:color w:val="000000"/>
          <w:sz w:val="20"/>
          <w:szCs w:val="20"/>
          <w:lang w:val="es-ES"/>
        </w:rPr>
        <w:t>El 14 de junio de 2005 la defensa interpuso un recurso de queja ante la Corte Suprema de Justicia de la Nación en contra de la resolución de 31 de mayo de 2005.</w:t>
      </w:r>
      <w:r w:rsidRPr="0010796C">
        <w:rPr>
          <w:rStyle w:val="FootnoteReference"/>
          <w:rFonts w:ascii="Cambria" w:hAnsi="Cambria" w:cs="Calibri"/>
          <w:color w:val="000000"/>
          <w:sz w:val="20"/>
          <w:szCs w:val="20"/>
          <w:lang w:val="es-ES"/>
        </w:rPr>
        <w:footnoteReference w:id="153"/>
      </w:r>
      <w:r w:rsidRPr="0010796C">
        <w:rPr>
          <w:rFonts w:ascii="Cambria" w:hAnsi="Cambria" w:cs="Calibri"/>
          <w:color w:val="000000"/>
          <w:sz w:val="20"/>
          <w:szCs w:val="20"/>
          <w:lang w:val="es-ES"/>
        </w:rPr>
        <w:t>. Al día siguiente la defensa también planteó un recurso extraordinario federal formulando recusación en contra de los magistrados de dicho tribunal señalando lo siguiente:</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fundamento central de esta recusación, es que los Sres. Ministros ya mencionados, concurrieron al dictado del Resolutorio </w:t>
      </w:r>
      <w:r w:rsidR="00DA33F2" w:rsidRPr="0010796C">
        <w:rPr>
          <w:rFonts w:ascii="Cambria" w:hAnsi="Cambria" w:cs="Calibri"/>
          <w:color w:val="000000"/>
          <w:sz w:val="20"/>
          <w:szCs w:val="20"/>
          <w:lang w:val="es-ES"/>
        </w:rPr>
        <w:t xml:space="preserve">[de 31 de mayo de 2015] </w:t>
      </w:r>
      <w:r w:rsidRPr="0010796C">
        <w:rPr>
          <w:rFonts w:ascii="Cambria" w:hAnsi="Cambria" w:cs="Calibri"/>
          <w:color w:val="000000"/>
          <w:sz w:val="20"/>
          <w:szCs w:val="20"/>
          <w:lang w:val="es-ES"/>
        </w:rPr>
        <w:t>cuyo punto 2) aquí se cuestiona; y obviamente que, para garantizar el derecho a la doble instancia que le asiste a esta parte, no pueden ser esos mismo jueces quienes entiendan y juzguen acerca de la procedencia o no del remedio extraordinario federal que aquí se intenta; reitero, ello como una cuestión básica y elemental para garantizar el derecho a la doble instancia que debe observarse dentro del marco procesal penal como “garantía mínima” para “toda persona inculpada de delito” (…)</w:t>
      </w:r>
      <w:r w:rsidRPr="0010796C">
        <w:rPr>
          <w:rStyle w:val="FootnoteReference"/>
          <w:rFonts w:ascii="Cambria" w:hAnsi="Cambria" w:cs="Calibri"/>
          <w:color w:val="000000"/>
          <w:sz w:val="20"/>
          <w:szCs w:val="20"/>
          <w:lang w:val="es-ES"/>
        </w:rPr>
        <w:footnoteReference w:id="154"/>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14 de septiembre de 2005 el Superior Tribunal de Justicia de Corrientes rechazó el recurso considerando lo siguiente:</w:t>
      </w:r>
    </w:p>
    <w:p w:rsidR="009B1548" w:rsidRPr="0010796C" w:rsidRDefault="009B1548" w:rsidP="009B1548">
      <w:p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w:t>
      </w:r>
      <w:r w:rsidRPr="0010796C">
        <w:rPr>
          <w:rFonts w:ascii="Cambria" w:hAnsi="Cambria" w:cs="Calibri"/>
          <w:color w:val="000000"/>
          <w:sz w:val="20"/>
          <w:szCs w:val="20"/>
          <w:lang w:val="es-ES"/>
        </w:rPr>
        <w:tab/>
      </w: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Que ante este Tribunal, se pretende articular instancia recursiva y en atención a que la causa se encuentra con sentencia firme, corresponde el rechazo “in </w:t>
      </w:r>
      <w:proofErr w:type="spellStart"/>
      <w:r w:rsidRPr="0010796C">
        <w:rPr>
          <w:rFonts w:ascii="Cambria" w:hAnsi="Cambria" w:cs="Calibri"/>
          <w:color w:val="000000"/>
          <w:sz w:val="20"/>
          <w:szCs w:val="20"/>
          <w:lang w:val="es-ES"/>
        </w:rPr>
        <w:t>limine</w:t>
      </w:r>
      <w:proofErr w:type="spellEnd"/>
      <w:r w:rsidRPr="0010796C">
        <w:rPr>
          <w:rFonts w:ascii="Cambria" w:hAnsi="Cambria" w:cs="Calibri"/>
          <w:color w:val="000000"/>
          <w:sz w:val="20"/>
          <w:szCs w:val="20"/>
          <w:lang w:val="es-ES"/>
        </w:rPr>
        <w:t>”, por haber finalizado el proceso y remitir al tribunal de Ejecución. (…) “por uno de los caracteres específicos del recurso de casación, resulta admisible contra resoluciones definitivas de los tribunales de mérito. Los casos contemplados en el artículo se refieren concretamente a situaciones previas a la sentencia, pero que por el contenido de la resolución tiene efecto procesal de la cosa juzgada (...)”</w:t>
      </w:r>
      <w:r w:rsidRPr="0010796C">
        <w:rPr>
          <w:rStyle w:val="FootnoteReference"/>
          <w:rFonts w:ascii="Cambria" w:hAnsi="Cambria" w:cs="Calibri"/>
          <w:color w:val="000000"/>
          <w:sz w:val="20"/>
          <w:szCs w:val="20"/>
          <w:lang w:val="es-ES"/>
        </w:rPr>
        <w:footnoteReference w:id="155"/>
      </w:r>
      <w:r w:rsidRPr="0010796C">
        <w:rPr>
          <w:rFonts w:ascii="Cambria" w:hAnsi="Cambria" w:cs="Calibri"/>
          <w:color w:val="000000"/>
          <w:sz w:val="20"/>
          <w:szCs w:val="20"/>
          <w:lang w:val="es-ES"/>
        </w:rPr>
        <w:t>.</w:t>
      </w:r>
    </w:p>
    <w:p w:rsidR="009B1548" w:rsidRPr="0010796C" w:rsidRDefault="009B1548" w:rsidP="009B1548">
      <w:pPr>
        <w:ind w:right="108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ab/>
        <w:t>(...)</w:t>
      </w: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La recusación de los jueces de la Corte Suprema, formulada después del dictado de un pronunciamiento, es inadmisible y debe ser rechazada de plano; de lo contrario la recusación inoportuna y no basada en ninguna de las causales legales –ya que no lo es la doctrina sentada en la sentencia- se constituiría en un inadmisible subterfugio para lograr que </w:t>
      </w:r>
      <w:r w:rsidRPr="0010796C">
        <w:rPr>
          <w:rFonts w:ascii="Cambria" w:hAnsi="Cambria" w:cs="Calibri"/>
          <w:color w:val="000000"/>
          <w:sz w:val="20"/>
          <w:szCs w:val="20"/>
          <w:lang w:val="es-ES"/>
        </w:rPr>
        <w:lastRenderedPageBreak/>
        <w:t>cualquier decisión regularmente dictada fuese revertida por jueces subrogante, eliminando así el carácter supremo que la constitución atribuye al tribunal.”</w:t>
      </w:r>
      <w:r w:rsidRPr="0010796C">
        <w:rPr>
          <w:rStyle w:val="FootnoteReference"/>
          <w:rFonts w:ascii="Cambria" w:hAnsi="Cambria" w:cs="Calibri"/>
          <w:color w:val="000000"/>
          <w:sz w:val="20"/>
          <w:szCs w:val="20"/>
          <w:lang w:val="es-ES"/>
        </w:rPr>
        <w:footnoteReference w:id="156"/>
      </w:r>
      <w:r w:rsidRPr="0010796C">
        <w:rPr>
          <w:rFonts w:ascii="Cambria" w:hAnsi="Cambria" w:cs="Calibri"/>
          <w:color w:val="000000"/>
          <w:sz w:val="20"/>
          <w:szCs w:val="20"/>
          <w:lang w:val="es-ES"/>
        </w:rPr>
        <w:t xml:space="preserve"> </w:t>
      </w:r>
    </w:p>
    <w:p w:rsidR="009B1548" w:rsidRPr="0010796C" w:rsidRDefault="009B1548" w:rsidP="009B1548">
      <w:pPr>
        <w:ind w:left="720"/>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23 de septiembre de 2005 la defensa interpuso un recurso de queja ante la Corte Suprema de Justicia de la Nación</w:t>
      </w:r>
      <w:r w:rsidRPr="0010796C">
        <w:rPr>
          <w:rStyle w:val="FootnoteReference"/>
          <w:rFonts w:ascii="Cambria" w:hAnsi="Cambria" w:cs="Calibri"/>
          <w:color w:val="000000"/>
          <w:sz w:val="20"/>
          <w:szCs w:val="20"/>
          <w:lang w:val="es-ES"/>
        </w:rPr>
        <w:footnoteReference w:id="157"/>
      </w:r>
      <w:r w:rsidRPr="0010796C">
        <w:rPr>
          <w:rFonts w:ascii="Cambria" w:hAnsi="Cambria" w:cs="Calibri"/>
          <w:color w:val="000000"/>
          <w:sz w:val="20"/>
          <w:szCs w:val="20"/>
          <w:lang w:val="es-ES"/>
        </w:rPr>
        <w:t>. La defensa alegó lo siguiente:</w:t>
      </w:r>
    </w:p>
    <w:p w:rsidR="009B1548" w:rsidRPr="0010796C" w:rsidRDefault="009B1548" w:rsidP="009B1548">
      <w:pPr>
        <w:ind w:left="1440"/>
        <w:contextualSpacing/>
        <w:jc w:val="both"/>
        <w:rPr>
          <w:rFonts w:ascii="Cambria" w:hAnsi="Cambria" w:cs="Calibri"/>
          <w:color w:val="000000"/>
          <w:sz w:val="20"/>
          <w:szCs w:val="20"/>
          <w:lang w:val="es-ES"/>
        </w:rPr>
      </w:pP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En primer lugar, resulta obvio que el pronunciamiento recurrido es nulo en razón de que el Superior Tribunal, al dictar el mismo, se encontraba integrado en violación de las disposiciones legales que regulan su funcionamiento. La Ley Orgánica de la Administración de Justicia de la Provincia de Corrientes (…) establece lo siguiente: “Art. 20.- El Superior Tribunal de Justicia estará integrado por cinco Ministros. Para constituir Tribunal bastará la presencia de tres de sus miembros pero solo podrá tomar decisiones por mayoría absoluta de todos los Ministros (…) Sin embargo el fallo del Superior Tribunal (…) que se impugna a través del presente recurso extraordinario, fue suscripto tan solo por tres de los cinco magistrados que componen dicho tribunal, sin que se dispusiera la integración del mismo en la forma dispuesta por el Decreto Ley 26/00</w:t>
      </w:r>
      <w:r w:rsidRPr="0010796C">
        <w:rPr>
          <w:rStyle w:val="FootnoteReference"/>
          <w:rFonts w:ascii="Cambria" w:hAnsi="Cambria" w:cs="Calibri"/>
          <w:color w:val="000000"/>
          <w:sz w:val="20"/>
          <w:szCs w:val="20"/>
          <w:lang w:val="es-ES"/>
        </w:rPr>
        <w:footnoteReference w:id="158"/>
      </w:r>
      <w:r w:rsidRPr="0010796C">
        <w:rPr>
          <w:rFonts w:ascii="Cambria" w:hAnsi="Cambria" w:cs="Calibri"/>
          <w:color w:val="000000"/>
          <w:sz w:val="20"/>
          <w:szCs w:val="20"/>
          <w:lang w:val="es-ES"/>
        </w:rPr>
        <w:t xml:space="preserve">. </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30 de noviembre de 2006 el Procurador General de la Nación emitió un dictamen dirigido a la Suprema Corte de Justicia de Argentina donde concluyó que no existe una crítica real al fundamento del fallo recurrido por la defensa</w:t>
      </w:r>
      <w:r w:rsidRPr="0010796C">
        <w:rPr>
          <w:rStyle w:val="FootnoteReference"/>
          <w:rFonts w:ascii="Cambria" w:hAnsi="Cambria" w:cs="Calibri"/>
          <w:color w:val="000000"/>
          <w:sz w:val="20"/>
          <w:szCs w:val="20"/>
          <w:lang w:val="es-ES"/>
        </w:rPr>
        <w:footnoteReference w:id="159"/>
      </w:r>
      <w:r w:rsidRPr="0010796C">
        <w:rPr>
          <w:rFonts w:ascii="Cambria" w:hAnsi="Cambria" w:cs="Calibri"/>
          <w:color w:val="000000"/>
          <w:sz w:val="20"/>
          <w:szCs w:val="20"/>
          <w:lang w:val="es-ES"/>
        </w:rPr>
        <w:t>. El Procurador alegó lo siguiente:</w:t>
      </w:r>
    </w:p>
    <w:p w:rsidR="009B1548" w:rsidRPr="0010796C" w:rsidRDefault="009B1548" w:rsidP="009B1548">
      <w:pPr>
        <w:ind w:left="720"/>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w:t>
      </w:r>
    </w:p>
    <w:p w:rsidR="009B1548" w:rsidRPr="0010796C" w:rsidRDefault="009B1548" w:rsidP="009B154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El recurso extraordinario (…) no cumple con el requisito de adecuada fundamentación (...). Sin perjuicio de ello, el quejoso no alcanza a demostrar cuál es el perjuicio que le ha provocado la invocada violación de las reglas de integración del tribunal. En efecto, el fallo del Superior Tribunal que rechazó el recurso de casación fue firmado por los tres miembros del tribunal, sin disidencias. El recurrente no atina a demostrar qué habría cambiado si el tribunal hubiera sido integrado por cinco miembros, tal como él sostiene que legalmente debería haber sucedido. (…) Al momento de expresar agravios en su recurso extraordinario, tampoco se advierte, en realidad, una argumentación, por parte de la defensa, que sea una crítica razonada del pronunciamiento impugnado. (…)</w:t>
      </w:r>
      <w:r w:rsidRPr="0010796C">
        <w:rPr>
          <w:rStyle w:val="FootnoteReference"/>
          <w:rFonts w:ascii="Cambria" w:hAnsi="Cambria" w:cs="Calibri"/>
          <w:color w:val="000000"/>
          <w:sz w:val="20"/>
          <w:szCs w:val="20"/>
          <w:lang w:val="es-ES"/>
        </w:rPr>
        <w:footnoteReference w:id="160"/>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9B154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20 de marzo de 2007 la Corte Suprema de Justicia de la Nación emitió una sentencia en la cual declaró inadmisible el recurso extraordinario presentado por la defensa</w:t>
      </w:r>
      <w:r w:rsidRPr="0010796C">
        <w:rPr>
          <w:rStyle w:val="FootnoteReference"/>
          <w:rFonts w:ascii="Cambria" w:hAnsi="Cambria" w:cs="Calibri"/>
          <w:color w:val="000000"/>
          <w:sz w:val="20"/>
          <w:szCs w:val="20"/>
          <w:lang w:val="es-ES"/>
        </w:rPr>
        <w:footnoteReference w:id="161"/>
      </w:r>
      <w:r w:rsidRPr="0010796C">
        <w:rPr>
          <w:rFonts w:ascii="Cambria" w:hAnsi="Cambria" w:cs="Calibri"/>
          <w:color w:val="000000"/>
          <w:sz w:val="20"/>
          <w:szCs w:val="20"/>
          <w:lang w:val="es-ES"/>
        </w:rPr>
        <w:t>. La Corte Suprema manifestó lo siguiente:</w:t>
      </w:r>
    </w:p>
    <w:p w:rsidR="009B1548" w:rsidRPr="0010796C" w:rsidRDefault="009B1548" w:rsidP="009B1548">
      <w:pPr>
        <w:contextualSpacing/>
        <w:jc w:val="both"/>
        <w:rPr>
          <w:rFonts w:ascii="Cambria" w:hAnsi="Cambria" w:cs="Calibri"/>
          <w:color w:val="000000"/>
          <w:sz w:val="20"/>
          <w:szCs w:val="20"/>
          <w:lang w:val="es-ES"/>
        </w:rPr>
      </w:pPr>
    </w:p>
    <w:p w:rsidR="009B1548" w:rsidRPr="0010796C" w:rsidRDefault="009B154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Que el recurso extraordinario, cuya denegación dio origen a la presente queja, es inadmisible (art. 280 del Código Procesal Civil y Comercial de la Nación). (…)</w:t>
      </w:r>
      <w:r w:rsidR="00167658" w:rsidRPr="0010796C">
        <w:rPr>
          <w:rFonts w:ascii="Cambria" w:hAnsi="Cambria" w:cs="Calibri"/>
          <w:color w:val="000000"/>
          <w:sz w:val="20"/>
          <w:szCs w:val="20"/>
          <w:lang w:val="es-ES"/>
        </w:rPr>
        <w:t xml:space="preserve"> </w:t>
      </w:r>
      <w:r w:rsidRPr="0010796C">
        <w:rPr>
          <w:rFonts w:ascii="Cambria" w:hAnsi="Cambria" w:cs="Calibri"/>
          <w:color w:val="000000"/>
          <w:sz w:val="20"/>
          <w:szCs w:val="20"/>
          <w:lang w:val="es-ES"/>
        </w:rPr>
        <w:t>Por ello, se la desestima. (...) Hágase saber y archívese</w:t>
      </w:r>
      <w:r w:rsidRPr="0010796C">
        <w:rPr>
          <w:rStyle w:val="FootnoteReference"/>
          <w:rFonts w:ascii="Cambria" w:hAnsi="Cambria" w:cs="Calibri"/>
          <w:color w:val="000000"/>
          <w:sz w:val="20"/>
          <w:szCs w:val="20"/>
          <w:lang w:val="es-ES"/>
        </w:rPr>
        <w:footnoteReference w:id="162"/>
      </w:r>
      <w:r w:rsidRPr="0010796C">
        <w:rPr>
          <w:rFonts w:ascii="Cambria" w:hAnsi="Cambria" w:cs="Calibri"/>
          <w:color w:val="000000"/>
          <w:sz w:val="20"/>
          <w:szCs w:val="20"/>
          <w:lang w:val="es-ES"/>
        </w:rPr>
        <w:t xml:space="preserve">. </w:t>
      </w:r>
    </w:p>
    <w:p w:rsidR="00636CFB" w:rsidRPr="0010796C" w:rsidRDefault="00636CFB" w:rsidP="00636CFB">
      <w:pPr>
        <w:pStyle w:val="LightGrid-Accent31"/>
        <w:ind w:left="0"/>
        <w:contextualSpacing/>
        <w:jc w:val="both"/>
        <w:rPr>
          <w:rFonts w:ascii="Cambria" w:hAnsi="Cambria" w:cs="Calibri"/>
          <w:color w:val="000000"/>
          <w:sz w:val="20"/>
          <w:szCs w:val="20"/>
          <w:lang w:val="es-ES"/>
        </w:rPr>
      </w:pPr>
    </w:p>
    <w:p w:rsidR="00167658" w:rsidRPr="0010796C" w:rsidRDefault="00A26EAA" w:rsidP="00A26EAA">
      <w:pPr>
        <w:ind w:left="1440" w:hanging="720"/>
        <w:contextualSpacing/>
        <w:jc w:val="both"/>
        <w:rPr>
          <w:rFonts w:ascii="Cambria" w:hAnsi="Cambria"/>
          <w:b/>
          <w:sz w:val="20"/>
          <w:szCs w:val="20"/>
          <w:lang w:val="es-ES"/>
        </w:rPr>
      </w:pPr>
      <w:r w:rsidRPr="0010796C">
        <w:rPr>
          <w:rFonts w:ascii="Cambria" w:hAnsi="Cambria"/>
          <w:b/>
          <w:sz w:val="20"/>
          <w:szCs w:val="20"/>
          <w:lang w:val="es-ES"/>
        </w:rPr>
        <w:t>4.</w:t>
      </w:r>
      <w:r w:rsidRPr="0010796C">
        <w:rPr>
          <w:rFonts w:ascii="Cambria" w:hAnsi="Cambria"/>
          <w:b/>
          <w:sz w:val="20"/>
          <w:szCs w:val="20"/>
          <w:lang w:val="es-ES"/>
        </w:rPr>
        <w:tab/>
      </w:r>
      <w:r w:rsidR="00167658" w:rsidRPr="0010796C">
        <w:rPr>
          <w:rFonts w:ascii="Cambria" w:hAnsi="Cambria"/>
          <w:b/>
          <w:sz w:val="20"/>
          <w:szCs w:val="20"/>
          <w:lang w:val="es-ES"/>
        </w:rPr>
        <w:t>Causa – Comisionado Interventor de la municipalidad de la ciudad de Corrientes, Juan Carlos Zubieta S/Denuncia</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24 de julio de 2000 la defensa planteó un recurso de nulidad con apelación en subsidio en contra de las resoluciones dictadas en autos por el Juez de Instrucción no. 1 de Corrientes</w:t>
      </w:r>
      <w:r w:rsidRPr="0010796C">
        <w:rPr>
          <w:rStyle w:val="FootnoteReference"/>
          <w:rFonts w:ascii="Cambria" w:hAnsi="Cambria" w:cs="Calibri"/>
          <w:color w:val="000000"/>
          <w:sz w:val="20"/>
          <w:szCs w:val="20"/>
          <w:lang w:val="es-ES"/>
        </w:rPr>
        <w:footnoteReference w:id="163"/>
      </w:r>
      <w:r w:rsidRPr="0010796C">
        <w:rPr>
          <w:rFonts w:ascii="Cambria" w:hAnsi="Cambria" w:cs="Calibri"/>
          <w:color w:val="000000"/>
          <w:sz w:val="20"/>
          <w:szCs w:val="20"/>
          <w:lang w:val="es-ES"/>
        </w:rPr>
        <w:t>. Ello en tanto la designación de</w:t>
      </w:r>
      <w:r w:rsidR="00AE2E86" w:rsidRPr="0010796C">
        <w:rPr>
          <w:rFonts w:ascii="Cambria" w:hAnsi="Cambria" w:cs="Calibri"/>
          <w:color w:val="000000"/>
          <w:sz w:val="20"/>
          <w:szCs w:val="20"/>
          <w:lang w:val="es-ES"/>
        </w:rPr>
        <w:t xml:space="preserve"> dicho juez fue irregular al hab</w:t>
      </w:r>
      <w:r w:rsidRPr="0010796C">
        <w:rPr>
          <w:rFonts w:ascii="Cambria" w:hAnsi="Cambria" w:cs="Calibri"/>
          <w:color w:val="000000"/>
          <w:sz w:val="20"/>
          <w:szCs w:val="20"/>
          <w:lang w:val="es-ES"/>
        </w:rPr>
        <w:t>er ocupado la novena posición en la tabla de puntajes del concurso para el cargo de juez. Asimismo, se alegó que se vulneró las reglas de competencia por turno al haber atribuido competencia al juez de Instrucción no. 1 para que interviniera en todas las c</w:t>
      </w:r>
      <w:r w:rsidR="007542EF" w:rsidRPr="0010796C">
        <w:rPr>
          <w:rFonts w:ascii="Cambria" w:hAnsi="Cambria" w:cs="Calibri"/>
          <w:color w:val="000000"/>
          <w:sz w:val="20"/>
          <w:szCs w:val="20"/>
          <w:lang w:val="es-ES"/>
        </w:rPr>
        <w:t>a</w:t>
      </w:r>
      <w:r w:rsidRPr="0010796C">
        <w:rPr>
          <w:rFonts w:ascii="Cambria" w:hAnsi="Cambria" w:cs="Calibri"/>
          <w:color w:val="000000"/>
          <w:sz w:val="20"/>
          <w:szCs w:val="20"/>
          <w:lang w:val="es-ES"/>
        </w:rPr>
        <w:t xml:space="preserve">usas contra el señor Romero </w:t>
      </w:r>
      <w:proofErr w:type="spellStart"/>
      <w:r w:rsidRPr="0010796C">
        <w:rPr>
          <w:rFonts w:ascii="Cambria" w:hAnsi="Cambria" w:cs="Calibri"/>
          <w:color w:val="000000"/>
          <w:sz w:val="20"/>
          <w:szCs w:val="20"/>
          <w:lang w:val="es-ES"/>
        </w:rPr>
        <w:t>Feris</w:t>
      </w:r>
      <w:proofErr w:type="spellEnd"/>
      <w:r w:rsidRPr="0010796C">
        <w:rPr>
          <w:rStyle w:val="FootnoteReference"/>
          <w:rFonts w:ascii="Cambria" w:hAnsi="Cambria" w:cs="Calibri"/>
          <w:color w:val="000000"/>
          <w:sz w:val="20"/>
          <w:szCs w:val="20"/>
          <w:lang w:val="es-ES"/>
        </w:rPr>
        <w:footnoteReference w:id="164"/>
      </w:r>
      <w:r w:rsidRPr="0010796C">
        <w:rPr>
          <w:rFonts w:ascii="Cambria" w:hAnsi="Cambria" w:cs="Calibri"/>
          <w:color w:val="000000"/>
          <w:sz w:val="20"/>
          <w:szCs w:val="20"/>
          <w:lang w:val="es-ES"/>
        </w:rPr>
        <w:t xml:space="preserve">. </w:t>
      </w:r>
    </w:p>
    <w:p w:rsidR="00167658" w:rsidRPr="0010796C" w:rsidRDefault="00167658" w:rsidP="00167658">
      <w:pPr>
        <w:ind w:left="720"/>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Dentro de sus alegatos la defensa puntualizó lo siguiente:</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 el Dr. Mario Payes, quién había figurado en el 9° lugar en el Orden de Mérito realizado por el Consejo de la Magistratura, que al momento de ser propuesto por el P.E., se desempeñaba como asesor del Ministro de Gobierno, que tuvo la opinión de la Asociación de Magistrados y del Colegio de Abogados, expresadas públicamente en contra, que fue propuesto por el Senador </w:t>
      </w:r>
      <w:proofErr w:type="spellStart"/>
      <w:r w:rsidRPr="0010796C">
        <w:rPr>
          <w:rFonts w:ascii="Cambria" w:hAnsi="Cambria" w:cs="Calibri"/>
          <w:color w:val="000000"/>
          <w:sz w:val="20"/>
          <w:szCs w:val="20"/>
          <w:lang w:val="es-ES"/>
        </w:rPr>
        <w:t>Perié</w:t>
      </w:r>
      <w:proofErr w:type="spellEnd"/>
      <w:r w:rsidRPr="0010796C">
        <w:rPr>
          <w:rFonts w:ascii="Cambria" w:hAnsi="Cambria" w:cs="Calibri"/>
          <w:color w:val="000000"/>
          <w:sz w:val="20"/>
          <w:szCs w:val="20"/>
          <w:lang w:val="es-ES"/>
        </w:rPr>
        <w:t xml:space="preserve"> a cargo del P.E. y es este mismo Senador que lo propone, el que da el voto decisivo para el “acuerdo” exigido por la Constitución Provincial, ahora en calidad de Senador, es el que llega al conocimiento de todas las causas que se sustancian contra Raúl Rolando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tras la violación flagrante por parte del Superior Tribunal de Justicia, de las normas procesales relativas a la competencia por conexión y a las reglas de competencia por turno</w:t>
      </w:r>
      <w:r w:rsidRPr="0010796C">
        <w:rPr>
          <w:rStyle w:val="FootnoteReference"/>
          <w:rFonts w:ascii="Cambria" w:hAnsi="Cambria" w:cs="Calibri"/>
          <w:color w:val="000000"/>
          <w:sz w:val="20"/>
          <w:szCs w:val="20"/>
          <w:lang w:val="es-ES"/>
        </w:rPr>
        <w:footnoteReference w:id="165"/>
      </w:r>
      <w:r w:rsidRPr="0010796C">
        <w:rPr>
          <w:rFonts w:ascii="Cambria" w:hAnsi="Cambria" w:cs="Calibri"/>
          <w:color w:val="000000"/>
          <w:sz w:val="20"/>
          <w:szCs w:val="20"/>
          <w:lang w:val="es-ES"/>
        </w:rPr>
        <w:t xml:space="preserve">. </w:t>
      </w:r>
    </w:p>
    <w:p w:rsidR="00167658" w:rsidRPr="0010796C" w:rsidRDefault="00167658" w:rsidP="00167658">
      <w:pPr>
        <w:ind w:left="720"/>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18 de agosto de 2000 el Fiscal de Instrucción no. 1 presentó un escrito al Juez en el que rechazó el planteo de nulidad interpuesta por la defensa</w:t>
      </w:r>
      <w:r w:rsidRPr="0010796C">
        <w:rPr>
          <w:rStyle w:val="FootnoteReference"/>
          <w:rFonts w:ascii="Cambria" w:hAnsi="Cambria" w:cs="Calibri"/>
          <w:color w:val="000000"/>
          <w:sz w:val="20"/>
          <w:szCs w:val="20"/>
          <w:lang w:val="es-ES"/>
        </w:rPr>
        <w:footnoteReference w:id="166"/>
      </w:r>
      <w:r w:rsidRPr="0010796C">
        <w:rPr>
          <w:rFonts w:ascii="Cambria" w:hAnsi="Cambria" w:cs="Calibri"/>
          <w:color w:val="000000"/>
          <w:sz w:val="20"/>
          <w:szCs w:val="20"/>
          <w:lang w:val="es-ES"/>
        </w:rPr>
        <w:t xml:space="preserve">. El Fiscal sostuvo lo siguiente: </w:t>
      </w:r>
    </w:p>
    <w:p w:rsidR="00167658" w:rsidRPr="0010796C" w:rsidRDefault="00167658" w:rsidP="00167658">
      <w:pPr>
        <w:ind w:right="810"/>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Que, el planteo de los </w:t>
      </w:r>
      <w:proofErr w:type="spellStart"/>
      <w:r w:rsidRPr="0010796C">
        <w:rPr>
          <w:rFonts w:ascii="Cambria" w:hAnsi="Cambria" w:cs="Calibri"/>
          <w:color w:val="000000"/>
          <w:sz w:val="20"/>
          <w:szCs w:val="20"/>
          <w:lang w:val="es-ES"/>
        </w:rPr>
        <w:t>nulidicentes</w:t>
      </w:r>
      <w:proofErr w:type="spellEnd"/>
      <w:r w:rsidRPr="0010796C">
        <w:rPr>
          <w:rFonts w:ascii="Cambria" w:hAnsi="Cambria" w:cs="Calibri"/>
          <w:color w:val="000000"/>
          <w:sz w:val="20"/>
          <w:szCs w:val="20"/>
          <w:lang w:val="es-ES"/>
        </w:rPr>
        <w:t xml:space="preserve"> engloba cuestiones políticas y procesales, en el afán de hacer aparecer a V. S. como un “Juez Especial”, es decir, como si nuestro cargo hubiera sido creado con el único propósito de juzgar todas las causas de corrupción administrativa que se denunciara, antes y después de la destitución de los entonces, Gobernador y Vice Gobernador de la Provincia, y del Intendente Municipal de la ciudad de Corrientes</w:t>
      </w:r>
      <w:r w:rsidRPr="0010796C">
        <w:rPr>
          <w:rStyle w:val="FootnoteReference"/>
          <w:rFonts w:ascii="Cambria" w:hAnsi="Cambria" w:cs="Calibri"/>
          <w:color w:val="000000"/>
          <w:sz w:val="20"/>
          <w:szCs w:val="20"/>
          <w:lang w:val="es-ES"/>
        </w:rPr>
        <w:footnoteReference w:id="167"/>
      </w:r>
      <w:r w:rsidRPr="0010796C">
        <w:rPr>
          <w:rFonts w:ascii="Cambria" w:hAnsi="Cambria" w:cs="Calibri"/>
          <w:color w:val="000000"/>
          <w:sz w:val="20"/>
          <w:szCs w:val="20"/>
          <w:lang w:val="es-ES"/>
        </w:rPr>
        <w:t xml:space="preserve">. </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Que, en relación a la designación de los jueces y el trámite de la misma, dicha materia está especialmente reglada por el art. 142 de la Constitución de la Provincia de Corrientes, y no puede una ley acotar la facultad que la constitución le otorga sin ninguna restricción, de allí que la ley de creación del Consejo de la Magistratura no impone al Poder Ejecutivo la obligación de designar al primero de la lista, ni siquiera dentro de los tres primeros</w:t>
      </w:r>
      <w:r w:rsidRPr="0010796C">
        <w:rPr>
          <w:rStyle w:val="FootnoteReference"/>
          <w:rFonts w:ascii="Cambria" w:hAnsi="Cambria" w:cs="Calibri"/>
          <w:color w:val="000000"/>
          <w:sz w:val="20"/>
          <w:szCs w:val="20"/>
          <w:lang w:val="es-ES"/>
        </w:rPr>
        <w:footnoteReference w:id="168"/>
      </w:r>
      <w:r w:rsidRPr="0010796C">
        <w:rPr>
          <w:rFonts w:ascii="Cambria" w:hAnsi="Cambria" w:cs="Calibri"/>
          <w:color w:val="000000"/>
          <w:sz w:val="20"/>
          <w:szCs w:val="20"/>
          <w:lang w:val="es-ES"/>
        </w:rPr>
        <w:t xml:space="preserve">. </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Que, con lo hasta aquí expuesto, es suficiente para rechazar el planteo de Nulidad de todo lo actuado en virtud de las disposiciones del art. 170 inc. 2° del Código Procesal Penal, pero es </w:t>
      </w:r>
      <w:r w:rsidRPr="0010796C">
        <w:rPr>
          <w:rFonts w:ascii="Cambria" w:hAnsi="Cambria" w:cs="Calibri"/>
          <w:color w:val="000000"/>
          <w:sz w:val="20"/>
          <w:szCs w:val="20"/>
          <w:lang w:val="es-ES"/>
        </w:rPr>
        <w:lastRenderedPageBreak/>
        <w:t>necesario ahondar aún más en el escrito de la defensa para poner en descubierto la maniobra dilatoria que intenta</w:t>
      </w:r>
      <w:r w:rsidRPr="0010796C">
        <w:rPr>
          <w:rStyle w:val="FootnoteReference"/>
          <w:rFonts w:ascii="Cambria" w:hAnsi="Cambria" w:cs="Calibri"/>
          <w:color w:val="000000"/>
          <w:sz w:val="20"/>
          <w:szCs w:val="20"/>
          <w:lang w:val="es-ES"/>
        </w:rPr>
        <w:footnoteReference w:id="169"/>
      </w:r>
      <w:r w:rsidRPr="0010796C">
        <w:rPr>
          <w:rFonts w:ascii="Cambria" w:hAnsi="Cambria" w:cs="Calibri"/>
          <w:color w:val="000000"/>
          <w:sz w:val="20"/>
          <w:szCs w:val="20"/>
          <w:lang w:val="es-ES"/>
        </w:rPr>
        <w:t xml:space="preserv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w:t>
      </w:r>
      <w:r w:rsidR="00AE2E86" w:rsidRPr="0010796C">
        <w:rPr>
          <w:rFonts w:ascii="Cambria" w:hAnsi="Cambria" w:cs="Calibri"/>
          <w:color w:val="000000"/>
          <w:sz w:val="20"/>
          <w:szCs w:val="20"/>
          <w:lang w:val="es-ES"/>
        </w:rPr>
        <w:t xml:space="preserve"> </w:t>
      </w:r>
      <w:r w:rsidRPr="0010796C">
        <w:rPr>
          <w:rFonts w:ascii="Cambria" w:hAnsi="Cambria" w:cs="Calibri"/>
          <w:color w:val="000000"/>
          <w:sz w:val="20"/>
          <w:szCs w:val="20"/>
          <w:lang w:val="es-ES"/>
        </w:rPr>
        <w:t>5 de abril de 2001 el Juez de Instrucción no. 1 de Corrientes rechazó el recurso de nulidad</w:t>
      </w:r>
      <w:r w:rsidRPr="0010796C">
        <w:rPr>
          <w:rStyle w:val="FootnoteReference"/>
          <w:rFonts w:ascii="Cambria" w:hAnsi="Cambria" w:cs="Calibri"/>
          <w:color w:val="000000"/>
          <w:sz w:val="20"/>
          <w:szCs w:val="20"/>
          <w:lang w:val="es-ES"/>
        </w:rPr>
        <w:footnoteReference w:id="170"/>
      </w:r>
      <w:r w:rsidRPr="0010796C">
        <w:rPr>
          <w:rFonts w:ascii="Cambria" w:hAnsi="Cambria" w:cs="Calibri"/>
          <w:color w:val="000000"/>
          <w:sz w:val="20"/>
          <w:szCs w:val="20"/>
          <w:lang w:val="es-ES"/>
        </w:rPr>
        <w:t xml:space="preserve">. El Juez argumentó lo siguiente: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debo afirmar que además de que la designación del suscripto lo fue de conformidad a las previsiones constitucionales (art. 142 de la Constitución de la Provincia de Corrientes), la designación de los jueces hace a la exclusiva competencia de los poderes políticos, cuyo regular ejercicio es fiscalizado mediante otros instrumentos, como los que corresponden al derecho procesal constitucional: acción autónoma de inconstitucionalidad, por ejemplo</w:t>
      </w:r>
      <w:r w:rsidRPr="0010796C">
        <w:rPr>
          <w:rStyle w:val="FootnoteReference"/>
          <w:rFonts w:ascii="Cambria" w:hAnsi="Cambria" w:cs="Calibri"/>
          <w:color w:val="000000"/>
          <w:sz w:val="20"/>
          <w:szCs w:val="20"/>
          <w:lang w:val="es-ES"/>
        </w:rPr>
        <w:footnoteReference w:id="171"/>
      </w:r>
      <w:r w:rsidRPr="0010796C">
        <w:rPr>
          <w:rFonts w:ascii="Cambria" w:hAnsi="Cambria" w:cs="Calibri"/>
          <w:color w:val="000000"/>
          <w:sz w:val="20"/>
          <w:szCs w:val="20"/>
          <w:lang w:val="es-ES"/>
        </w:rPr>
        <w:t xml:space="preserve">. </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El Excmo. Superior Tribunal de justicia (…) ha resuelto (…) Declarar la competencia y radicación de las causas conexas seguidas contra el imputado Raúl Rolando Romero </w:t>
      </w:r>
      <w:proofErr w:type="spellStart"/>
      <w:r w:rsidRPr="0010796C">
        <w:rPr>
          <w:rFonts w:ascii="Cambria" w:hAnsi="Cambria" w:cs="Calibri"/>
          <w:color w:val="000000"/>
          <w:sz w:val="20"/>
          <w:szCs w:val="20"/>
          <w:lang w:val="es-ES"/>
        </w:rPr>
        <w:t>Feris</w:t>
      </w:r>
      <w:proofErr w:type="spellEnd"/>
      <w:r w:rsidRPr="0010796C">
        <w:rPr>
          <w:rFonts w:ascii="Cambria" w:hAnsi="Cambria" w:cs="Calibri"/>
          <w:color w:val="000000"/>
          <w:sz w:val="20"/>
          <w:szCs w:val="20"/>
          <w:lang w:val="es-ES"/>
        </w:rPr>
        <w:t>, en el Juzgado de Instrucción N° 1...., decisorio que, a la fecha, se encuentra firme y consentido, (…) Así las cosas, se encuentra afuera de la competencia del suscripto reexaminar un fallo del Superior Tribunal, ya que lo decidido por el Alto Cuerpo (…) debe ser, en caso de disconformidad, materia de recurso ante mayor juez –Corte Federal- (…)</w:t>
      </w:r>
      <w:r w:rsidRPr="0010796C">
        <w:rPr>
          <w:rStyle w:val="FootnoteReference"/>
          <w:rFonts w:ascii="Cambria" w:hAnsi="Cambria" w:cs="Calibri"/>
          <w:color w:val="000000"/>
          <w:sz w:val="20"/>
          <w:szCs w:val="20"/>
          <w:lang w:val="es-ES"/>
        </w:rPr>
        <w:footnoteReference w:id="172"/>
      </w:r>
      <w:r w:rsidRPr="0010796C">
        <w:rPr>
          <w:rFonts w:ascii="Cambria" w:hAnsi="Cambria" w:cs="Calibri"/>
          <w:color w:val="000000"/>
          <w:sz w:val="20"/>
          <w:szCs w:val="20"/>
          <w:lang w:val="es-ES"/>
        </w:rPr>
        <w:t xml:space="preserve">. </w:t>
      </w:r>
    </w:p>
    <w:p w:rsidR="00167658" w:rsidRPr="0010796C" w:rsidRDefault="00167658" w:rsidP="00167658">
      <w:pPr>
        <w:ind w:left="720"/>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La defensa presentó un rec</w:t>
      </w:r>
      <w:r w:rsidR="00541102" w:rsidRPr="0010796C">
        <w:rPr>
          <w:rFonts w:ascii="Cambria" w:hAnsi="Cambria" w:cs="Calibri"/>
          <w:color w:val="000000"/>
          <w:sz w:val="20"/>
          <w:szCs w:val="20"/>
          <w:lang w:val="es-ES"/>
        </w:rPr>
        <w:t>urso de apelación frente a dicha</w:t>
      </w:r>
      <w:r w:rsidRPr="0010796C">
        <w:rPr>
          <w:rFonts w:ascii="Cambria" w:hAnsi="Cambria" w:cs="Calibri"/>
          <w:color w:val="000000"/>
          <w:sz w:val="20"/>
          <w:szCs w:val="20"/>
          <w:lang w:val="es-ES"/>
        </w:rPr>
        <w:t xml:space="preserve"> resolución alegando lo siguiente:</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La nulidad interpuesta estaba dirigida a todos los actos procesales realizados por el Juez de Instrucción y la causal de nulidad invocada contra la violación de la garantía constitucional del Juez Natural. (…) Las modalidades y las irregularidades existentes en el proceso de designación y la inobservancia de las reglas de competencia por conexión y por turno son los elementos que hacen al Juez Payes un Juez Especial encubierto y esta última circunstancia la que hace devenir absolutamente nulos todos los actos</w:t>
      </w:r>
      <w:r w:rsidRPr="0010796C">
        <w:rPr>
          <w:rStyle w:val="FootnoteReference"/>
          <w:rFonts w:ascii="Cambria" w:hAnsi="Cambria" w:cs="Calibri"/>
          <w:color w:val="000000"/>
          <w:sz w:val="20"/>
          <w:szCs w:val="20"/>
          <w:lang w:val="es-ES"/>
        </w:rPr>
        <w:footnoteReference w:id="173"/>
      </w:r>
      <w:r w:rsidRPr="0010796C">
        <w:rPr>
          <w:rFonts w:ascii="Cambria" w:hAnsi="Cambria" w:cs="Calibri"/>
          <w:color w:val="000000"/>
          <w:sz w:val="20"/>
          <w:szCs w:val="20"/>
          <w:lang w:val="es-ES"/>
        </w:rPr>
        <w:t xml:space="preserv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31 de mayo de 2001 la Cámara de lo Criminal no. 2 emitió un auto que resolvió no dar lugar al recurso de apelación</w:t>
      </w:r>
      <w:r w:rsidRPr="0010796C">
        <w:rPr>
          <w:rStyle w:val="FootnoteReference"/>
          <w:rFonts w:ascii="Cambria" w:hAnsi="Cambria" w:cs="Calibri"/>
          <w:color w:val="000000"/>
          <w:sz w:val="20"/>
          <w:szCs w:val="20"/>
          <w:lang w:val="es-ES"/>
        </w:rPr>
        <w:footnoteReference w:id="174"/>
      </w:r>
      <w:r w:rsidRPr="0010796C">
        <w:rPr>
          <w:rFonts w:ascii="Cambria" w:hAnsi="Cambria" w:cs="Calibri"/>
          <w:color w:val="000000"/>
          <w:sz w:val="20"/>
          <w:szCs w:val="20"/>
          <w:lang w:val="es-ES"/>
        </w:rPr>
        <w:t>. Asimismo, la Cámara confirmó la resolución</w:t>
      </w:r>
      <w:r w:rsidR="00AE2E86" w:rsidRPr="0010796C">
        <w:rPr>
          <w:rFonts w:ascii="Cambria" w:hAnsi="Cambria" w:cs="Calibri"/>
          <w:color w:val="000000"/>
          <w:sz w:val="20"/>
          <w:szCs w:val="20"/>
          <w:lang w:val="es-ES"/>
        </w:rPr>
        <w:t xml:space="preserve"> del </w:t>
      </w:r>
      <w:r w:rsidRPr="0010796C">
        <w:rPr>
          <w:rFonts w:ascii="Cambria" w:hAnsi="Cambria" w:cs="Calibri"/>
          <w:color w:val="000000"/>
          <w:sz w:val="20"/>
          <w:szCs w:val="20"/>
          <w:lang w:val="es-ES"/>
        </w:rPr>
        <w:t>5 de abril de 2001 del Juez de Instrucción no. 1</w:t>
      </w:r>
      <w:r w:rsidRPr="0010796C">
        <w:rPr>
          <w:rStyle w:val="FootnoteReference"/>
          <w:rFonts w:ascii="Cambria" w:hAnsi="Cambria" w:cs="Calibri"/>
          <w:color w:val="000000"/>
          <w:sz w:val="20"/>
          <w:szCs w:val="20"/>
          <w:lang w:val="es-ES"/>
        </w:rPr>
        <w:footnoteReference w:id="175"/>
      </w:r>
      <w:r w:rsidRPr="0010796C">
        <w:rPr>
          <w:rFonts w:ascii="Cambria" w:hAnsi="Cambria" w:cs="Calibri"/>
          <w:color w:val="000000"/>
          <w:sz w:val="20"/>
          <w:szCs w:val="20"/>
          <w:lang w:val="es-ES"/>
        </w:rPr>
        <w:t xml:space="preserve">. La Cámara sostuvo lo siguiente: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Cabe tener presente, respecto de estas cuestiones, que el apelante ya ocurrió ante el Superior Tribunal de Justicia obteniendo una respuesta desfavorable a sus pretensiones. Otro escollo para que el Juez inferior se pronuncie respecto de las nulidades deducidas</w:t>
      </w:r>
      <w:r w:rsidRPr="0010796C">
        <w:rPr>
          <w:rStyle w:val="FootnoteReference"/>
          <w:rFonts w:ascii="Cambria" w:hAnsi="Cambria" w:cs="Calibri"/>
          <w:color w:val="000000"/>
          <w:sz w:val="20"/>
          <w:szCs w:val="20"/>
          <w:lang w:val="es-ES"/>
        </w:rPr>
        <w:footnoteReference w:id="176"/>
      </w:r>
      <w:r w:rsidRPr="0010796C">
        <w:rPr>
          <w:rFonts w:ascii="Cambria" w:hAnsi="Cambria" w:cs="Calibri"/>
          <w:color w:val="000000"/>
          <w:sz w:val="20"/>
          <w:szCs w:val="20"/>
          <w:lang w:val="es-ES"/>
        </w:rPr>
        <w:t xml:space="preserve">. </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lastRenderedPageBreak/>
        <w:t xml:space="preserve">No debe olvidarse, por otra parte, que por imperio del art. 3, in fine, de la ley N° 25.236, que declaró la intervención de la provincia de Corrientes, se dispuso el estado de comisión de los miembros del Poder Judicial. En consecuencia, quedó </w:t>
      </w:r>
      <w:r w:rsidR="0010796C" w:rsidRPr="0010796C">
        <w:rPr>
          <w:rFonts w:ascii="Cambria" w:hAnsi="Cambria" w:cs="Calibri"/>
          <w:color w:val="000000"/>
          <w:sz w:val="20"/>
          <w:szCs w:val="20"/>
          <w:lang w:val="es-ES"/>
        </w:rPr>
        <w:t>legitimada</w:t>
      </w:r>
      <w:r w:rsidRPr="0010796C">
        <w:rPr>
          <w:rFonts w:ascii="Cambria" w:hAnsi="Cambria" w:cs="Calibri"/>
          <w:color w:val="000000"/>
          <w:sz w:val="20"/>
          <w:szCs w:val="20"/>
          <w:lang w:val="es-ES"/>
        </w:rPr>
        <w:t xml:space="preserve"> la remoción de algunos magistrados y funcionarios judiciales, en tanto que el resto fueron tácitamente confirmados al dictarse la Ley N° 25343, que exceptúa al Poder Judicial de la prórroga a la intervención</w:t>
      </w:r>
      <w:r w:rsidRPr="0010796C">
        <w:rPr>
          <w:rStyle w:val="FootnoteReference"/>
          <w:rFonts w:ascii="Cambria" w:hAnsi="Cambria" w:cs="Calibri"/>
          <w:color w:val="000000"/>
          <w:sz w:val="20"/>
          <w:szCs w:val="20"/>
          <w:lang w:val="es-ES"/>
        </w:rPr>
        <w:footnoteReference w:id="177"/>
      </w:r>
      <w:r w:rsidRPr="0010796C">
        <w:rPr>
          <w:rFonts w:ascii="Cambria" w:hAnsi="Cambria" w:cs="Calibri"/>
          <w:color w:val="000000"/>
          <w:sz w:val="20"/>
          <w:szCs w:val="20"/>
          <w:lang w:val="es-ES"/>
        </w:rPr>
        <w:t xml:space="preserve">. </w:t>
      </w:r>
    </w:p>
    <w:p w:rsidR="00167658" w:rsidRPr="0010796C" w:rsidRDefault="00167658" w:rsidP="00167658">
      <w:pPr>
        <w:ind w:left="720"/>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El 14 de junio de 2001 la defensa interpuso un recurso de casación ante la Cámara de lo Criminal no. 2</w:t>
      </w:r>
      <w:r w:rsidRPr="0010796C">
        <w:rPr>
          <w:rStyle w:val="FootnoteReference"/>
          <w:rFonts w:ascii="Cambria" w:hAnsi="Cambria" w:cs="Calibri"/>
          <w:color w:val="000000"/>
          <w:sz w:val="20"/>
          <w:szCs w:val="20"/>
          <w:lang w:val="es-ES"/>
        </w:rPr>
        <w:footnoteReference w:id="178"/>
      </w:r>
      <w:r w:rsidRPr="0010796C">
        <w:rPr>
          <w:rFonts w:ascii="Cambria" w:hAnsi="Cambria" w:cs="Calibri"/>
          <w:color w:val="000000"/>
          <w:sz w:val="20"/>
          <w:szCs w:val="20"/>
          <w:lang w:val="es-ES"/>
        </w:rPr>
        <w:t xml:space="preserve">. </w:t>
      </w:r>
      <w:r w:rsidR="00A95E22" w:rsidRPr="0010796C">
        <w:rPr>
          <w:rFonts w:ascii="Cambria" w:hAnsi="Cambria" w:cs="Calibri"/>
          <w:color w:val="000000"/>
          <w:sz w:val="20"/>
          <w:szCs w:val="20"/>
          <w:lang w:val="es-ES"/>
        </w:rPr>
        <w:t>En dicho recurso agregó que “prístinamente se puntualizar</w:t>
      </w:r>
      <w:r w:rsidR="005509A1" w:rsidRPr="0010796C">
        <w:rPr>
          <w:rFonts w:ascii="Cambria" w:hAnsi="Cambria" w:cs="Calibri"/>
          <w:color w:val="000000"/>
          <w:sz w:val="20"/>
          <w:szCs w:val="20"/>
          <w:lang w:val="es-ES"/>
        </w:rPr>
        <w:t>o</w:t>
      </w:r>
      <w:r w:rsidR="00A95E22" w:rsidRPr="0010796C">
        <w:rPr>
          <w:rFonts w:ascii="Cambria" w:hAnsi="Cambria" w:cs="Calibri"/>
          <w:color w:val="000000"/>
          <w:sz w:val="20"/>
          <w:szCs w:val="20"/>
          <w:lang w:val="es-ES"/>
        </w:rPr>
        <w:t>n en forma objetiva una clara y patente definición con una parcialidad que ma</w:t>
      </w:r>
      <w:r w:rsidR="0010796C" w:rsidRPr="0010796C">
        <w:rPr>
          <w:rFonts w:ascii="Cambria" w:hAnsi="Cambria" w:cs="Calibri"/>
          <w:color w:val="000000"/>
          <w:sz w:val="20"/>
          <w:szCs w:val="20"/>
          <w:lang w:val="es-ES"/>
        </w:rPr>
        <w:t>ntenía y mantiene el magistrado</w:t>
      </w:r>
      <w:r w:rsidR="00A95E22" w:rsidRPr="0010796C">
        <w:rPr>
          <w:rFonts w:ascii="Cambria" w:hAnsi="Cambria" w:cs="Calibri"/>
          <w:color w:val="000000"/>
          <w:sz w:val="20"/>
          <w:szCs w:val="20"/>
          <w:lang w:val="es-ES"/>
        </w:rPr>
        <w:t>, con tenaz encono que hunden sus raíces en un fuerte contenido polític</w:t>
      </w:r>
      <w:r w:rsidR="0010796C" w:rsidRPr="0010796C">
        <w:rPr>
          <w:rFonts w:ascii="Cambria" w:hAnsi="Cambria" w:cs="Calibri"/>
          <w:color w:val="000000"/>
          <w:sz w:val="20"/>
          <w:szCs w:val="20"/>
          <w:lang w:val="es-ES"/>
        </w:rPr>
        <w:t>o y que indudablemente trasciend</w:t>
      </w:r>
      <w:r w:rsidR="00A95E22" w:rsidRPr="0010796C">
        <w:rPr>
          <w:rFonts w:ascii="Cambria" w:hAnsi="Cambria" w:cs="Calibri"/>
          <w:color w:val="000000"/>
          <w:sz w:val="20"/>
          <w:szCs w:val="20"/>
          <w:lang w:val="es-ES"/>
        </w:rPr>
        <w:t xml:space="preserve">e en desmedro de la imparcialidad que debe caracterizar al juez”. </w:t>
      </w:r>
      <w:r w:rsidRPr="0010796C">
        <w:rPr>
          <w:rFonts w:ascii="Cambria" w:hAnsi="Cambria" w:cs="Calibri"/>
          <w:color w:val="000000"/>
          <w:sz w:val="20"/>
          <w:szCs w:val="20"/>
          <w:lang w:val="es-ES"/>
        </w:rPr>
        <w:t>Al día siguiente la Cámara de lo Criminal no. 2 resolvió declarar inadmisible el recurso</w:t>
      </w:r>
      <w:r w:rsidRPr="0010796C">
        <w:rPr>
          <w:rStyle w:val="FootnoteReference"/>
          <w:rFonts w:ascii="Cambria" w:hAnsi="Cambria" w:cs="Calibri"/>
          <w:color w:val="000000"/>
          <w:sz w:val="20"/>
          <w:szCs w:val="20"/>
          <w:lang w:val="es-ES"/>
        </w:rPr>
        <w:footnoteReference w:id="179"/>
      </w:r>
      <w:r w:rsidRPr="0010796C">
        <w:rPr>
          <w:rFonts w:ascii="Cambria" w:hAnsi="Cambria" w:cs="Calibri"/>
          <w:color w:val="000000"/>
          <w:sz w:val="20"/>
          <w:szCs w:val="20"/>
          <w:lang w:val="es-ES"/>
        </w:rPr>
        <w:t xml:space="preserve">. La Cámara argumentó lo siguiente: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 xml:space="preserve">Estimamos que el recurso interpuesto en ésta instancia resulta inadmisible </w:t>
      </w:r>
      <w:r w:rsidR="0010796C" w:rsidRPr="0010796C">
        <w:rPr>
          <w:rFonts w:ascii="Cambria" w:hAnsi="Cambria" w:cs="Calibri"/>
          <w:color w:val="000000"/>
          <w:sz w:val="20"/>
          <w:szCs w:val="20"/>
          <w:lang w:val="es-ES"/>
        </w:rPr>
        <w:t xml:space="preserve">(arts. 469 y 480, primer </w:t>
      </w:r>
      <w:proofErr w:type="spellStart"/>
      <w:r w:rsidR="0010796C" w:rsidRPr="0010796C">
        <w:rPr>
          <w:rFonts w:ascii="Cambria" w:hAnsi="Cambria" w:cs="Calibri"/>
          <w:color w:val="000000"/>
          <w:sz w:val="20"/>
          <w:szCs w:val="20"/>
          <w:lang w:val="es-ES"/>
        </w:rPr>
        <w:t>apart</w:t>
      </w:r>
      <w:proofErr w:type="spellEnd"/>
      <w:r w:rsidR="0010796C" w:rsidRPr="0010796C">
        <w:rPr>
          <w:rFonts w:ascii="Cambria" w:hAnsi="Cambria" w:cs="Calibri"/>
          <w:color w:val="000000"/>
          <w:sz w:val="20"/>
          <w:szCs w:val="20"/>
          <w:lang w:val="es-ES"/>
        </w:rPr>
        <w:t>.</w:t>
      </w:r>
      <w:r w:rsidRPr="0010796C">
        <w:rPr>
          <w:rFonts w:ascii="Cambria" w:hAnsi="Cambria" w:cs="Calibri"/>
          <w:color w:val="000000"/>
          <w:sz w:val="20"/>
          <w:szCs w:val="20"/>
          <w:lang w:val="es-ES"/>
        </w:rPr>
        <w:t xml:space="preserve"> C.P.P.). Ello en razón de que la resolución atacada no está especialmente prevista como objeto del recurso intentado (art. 494 C.P.P.)</w:t>
      </w:r>
      <w:r w:rsidRPr="0010796C">
        <w:rPr>
          <w:rStyle w:val="FootnoteReference"/>
          <w:rFonts w:ascii="Cambria" w:hAnsi="Cambria" w:cs="Calibri"/>
          <w:color w:val="000000"/>
          <w:sz w:val="20"/>
          <w:szCs w:val="20"/>
          <w:lang w:val="es-ES"/>
        </w:rPr>
        <w:footnoteReference w:id="180"/>
      </w:r>
      <w:r w:rsidRPr="0010796C">
        <w:rPr>
          <w:rFonts w:ascii="Cambria" w:hAnsi="Cambria" w:cs="Calibri"/>
          <w:color w:val="000000"/>
          <w:sz w:val="20"/>
          <w:szCs w:val="20"/>
          <w:lang w:val="es-ES"/>
        </w:rPr>
        <w:t xml:space="preserve">. </w:t>
      </w:r>
    </w:p>
    <w:p w:rsidR="00167658" w:rsidRPr="0010796C" w:rsidRDefault="00167658" w:rsidP="00167658">
      <w:pPr>
        <w:contextualSpacing/>
        <w:jc w:val="both"/>
        <w:rPr>
          <w:rFonts w:ascii="Cambria" w:hAnsi="Cambria" w:cs="Calibri"/>
          <w:color w:val="000000"/>
          <w:sz w:val="20"/>
          <w:szCs w:val="20"/>
          <w:lang w:val="es-ES"/>
        </w:rPr>
      </w:pPr>
    </w:p>
    <w:p w:rsidR="00167658" w:rsidRPr="0010796C" w:rsidRDefault="00167658" w:rsidP="00167658">
      <w:pPr>
        <w:numPr>
          <w:ilvl w:val="0"/>
          <w:numId w:val="55"/>
        </w:numPr>
        <w:contextualSpacing/>
        <w:jc w:val="both"/>
        <w:rPr>
          <w:rFonts w:ascii="Cambria" w:hAnsi="Cambria" w:cs="Calibri"/>
          <w:color w:val="000000"/>
          <w:sz w:val="20"/>
          <w:szCs w:val="20"/>
          <w:lang w:val="es-ES"/>
        </w:rPr>
      </w:pPr>
      <w:r w:rsidRPr="0010796C">
        <w:rPr>
          <w:rFonts w:ascii="Cambria" w:hAnsi="Cambria" w:cs="Calibri"/>
          <w:color w:val="000000"/>
          <w:sz w:val="20"/>
          <w:szCs w:val="20"/>
          <w:lang w:val="es-ES"/>
        </w:rPr>
        <w:t>Frente a dicha decisión, la defensa del señor Romero interpuso un recurso de queja por casación</w:t>
      </w:r>
      <w:r w:rsidRPr="0010796C">
        <w:rPr>
          <w:rStyle w:val="FootnoteReference"/>
          <w:rFonts w:ascii="Cambria" w:hAnsi="Cambria" w:cs="Calibri"/>
          <w:color w:val="000000"/>
          <w:sz w:val="20"/>
          <w:szCs w:val="20"/>
          <w:lang w:val="es-ES"/>
        </w:rPr>
        <w:footnoteReference w:id="181"/>
      </w:r>
      <w:r w:rsidRPr="0010796C">
        <w:rPr>
          <w:rFonts w:ascii="Cambria" w:hAnsi="Cambria" w:cs="Calibri"/>
          <w:color w:val="000000"/>
          <w:sz w:val="20"/>
          <w:szCs w:val="20"/>
          <w:lang w:val="es-ES"/>
        </w:rPr>
        <w:t xml:space="preserve">. El 14 de agosto de 2001 el Superior Tribunal </w:t>
      </w:r>
      <w:r w:rsidR="008A6259" w:rsidRPr="0010796C">
        <w:rPr>
          <w:rFonts w:ascii="Cambria" w:hAnsi="Cambria" w:cs="Calibri"/>
          <w:color w:val="000000"/>
          <w:sz w:val="20"/>
          <w:szCs w:val="20"/>
          <w:lang w:val="es-ES"/>
        </w:rPr>
        <w:t>de Justicia</w:t>
      </w:r>
      <w:r w:rsidRPr="0010796C">
        <w:rPr>
          <w:rFonts w:ascii="Cambria" w:hAnsi="Cambria" w:cs="Calibri"/>
          <w:color w:val="000000"/>
          <w:sz w:val="20"/>
          <w:szCs w:val="20"/>
          <w:lang w:val="es-ES"/>
        </w:rPr>
        <w:t xml:space="preserve"> rechazó la queja por “inexistencia de cuestión federal”</w:t>
      </w:r>
      <w:r w:rsidRPr="0010796C">
        <w:rPr>
          <w:rStyle w:val="FootnoteReference"/>
          <w:rFonts w:ascii="Cambria" w:hAnsi="Cambria" w:cs="Calibri"/>
          <w:color w:val="000000"/>
          <w:sz w:val="20"/>
          <w:szCs w:val="20"/>
          <w:lang w:val="es-ES"/>
        </w:rPr>
        <w:footnoteReference w:id="182"/>
      </w:r>
      <w:r w:rsidRPr="0010796C">
        <w:rPr>
          <w:rFonts w:ascii="Cambria" w:hAnsi="Cambria" w:cs="Calibri"/>
          <w:color w:val="000000"/>
          <w:sz w:val="20"/>
          <w:szCs w:val="20"/>
          <w:lang w:val="es-ES"/>
        </w:rPr>
        <w:t xml:space="preserve">. El Superior Tribunal indicó lo siguiente: </w:t>
      </w:r>
    </w:p>
    <w:p w:rsidR="00167658" w:rsidRPr="0010796C" w:rsidRDefault="00167658" w:rsidP="00167658">
      <w:pPr>
        <w:ind w:left="1890" w:right="1440"/>
        <w:contextualSpacing/>
        <w:jc w:val="both"/>
        <w:rPr>
          <w:rFonts w:ascii="Cambria" w:hAnsi="Cambria" w:cs="Calibri"/>
          <w:color w:val="000000"/>
          <w:sz w:val="20"/>
          <w:szCs w:val="20"/>
          <w:lang w:val="es-ES"/>
        </w:rPr>
      </w:pP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La falta del requisito de “Juez Natural” es una apreciación subjetiva, carente de realidad, y el tratamiento al Juez con los calificativos de: “Especial” y “encubierto”, raya con la falta de decoro hacia la investidura del Magistrado. (…)</w:t>
      </w:r>
    </w:p>
    <w:p w:rsidR="00167658" w:rsidRPr="0010796C" w:rsidRDefault="00167658" w:rsidP="00167658">
      <w:pPr>
        <w:ind w:left="720" w:right="720"/>
        <w:jc w:val="both"/>
        <w:rPr>
          <w:rFonts w:ascii="Cambria" w:hAnsi="Cambria" w:cs="Calibri"/>
          <w:color w:val="000000"/>
          <w:sz w:val="20"/>
          <w:szCs w:val="20"/>
          <w:lang w:val="es-ES"/>
        </w:rPr>
      </w:pPr>
      <w:r w:rsidRPr="0010796C">
        <w:rPr>
          <w:rFonts w:ascii="Cambria" w:hAnsi="Cambria" w:cs="Calibri"/>
          <w:color w:val="000000"/>
          <w:sz w:val="20"/>
          <w:szCs w:val="20"/>
          <w:lang w:val="es-ES"/>
        </w:rPr>
        <w:t>Tampoco se han violado las reglas generales y subsidiarias del turno, incumbencia exclusiva de este Superior Tribunal, como lo es la facultad de prorrogar, reducir o excusar el turno de avocamiento del Juez, sin que ello afecte la garantía del “Juez Natural”, pues solo tiene como fundamento y consecuencia una mejor división del trabajo y administración de justicia. Que al estar firmes estas decisiones, vencidos todos los plazos legales de oposición, por principio de seguridad jurídica que redunda en beneficio de las partes no pueden ellas luego, modificarlas a su antojo (…)</w:t>
      </w:r>
      <w:r w:rsidRPr="0010796C">
        <w:rPr>
          <w:rStyle w:val="FootnoteReference"/>
          <w:rFonts w:ascii="Cambria" w:hAnsi="Cambria" w:cs="Calibri"/>
          <w:color w:val="000000"/>
          <w:sz w:val="20"/>
          <w:szCs w:val="20"/>
          <w:lang w:val="es-ES"/>
        </w:rPr>
        <w:footnoteReference w:id="183"/>
      </w:r>
      <w:r w:rsidRPr="0010796C">
        <w:rPr>
          <w:rFonts w:ascii="Cambria" w:hAnsi="Cambria" w:cs="Calibri"/>
          <w:color w:val="000000"/>
          <w:sz w:val="20"/>
          <w:szCs w:val="20"/>
          <w:lang w:val="es-ES"/>
        </w:rPr>
        <w:t>.</w:t>
      </w:r>
    </w:p>
    <w:p w:rsidR="00871E95" w:rsidRPr="0010796C" w:rsidRDefault="00871E95" w:rsidP="00E25967">
      <w:pPr>
        <w:rPr>
          <w:rFonts w:ascii="Cambria" w:hAnsi="Cambria"/>
          <w:sz w:val="20"/>
          <w:szCs w:val="20"/>
          <w:lang w:val="es-ES"/>
        </w:rPr>
      </w:pPr>
      <w:bookmarkStart w:id="39" w:name="_Toc370830574"/>
      <w:bookmarkStart w:id="40" w:name="_Toc370831287"/>
      <w:bookmarkEnd w:id="34"/>
      <w:bookmarkEnd w:id="35"/>
    </w:p>
    <w:p w:rsidR="00D31A7B" w:rsidRPr="0010796C" w:rsidRDefault="00D31A7B" w:rsidP="006B7EB8">
      <w:pPr>
        <w:pStyle w:val="Heading1"/>
        <w:rPr>
          <w:lang w:val="es-ES"/>
        </w:rPr>
      </w:pPr>
      <w:bookmarkStart w:id="41" w:name="_Toc346449089"/>
      <w:bookmarkStart w:id="42" w:name="_Toc474398496"/>
      <w:bookmarkStart w:id="43" w:name="_Toc486526410"/>
      <w:bookmarkEnd w:id="39"/>
      <w:bookmarkEnd w:id="40"/>
      <w:r w:rsidRPr="0010796C">
        <w:rPr>
          <w:lang w:val="es-ES"/>
        </w:rPr>
        <w:t>ANÁLISIS DE FONDO</w:t>
      </w:r>
      <w:bookmarkEnd w:id="41"/>
      <w:bookmarkEnd w:id="42"/>
      <w:bookmarkEnd w:id="43"/>
    </w:p>
    <w:p w:rsidR="00453315" w:rsidRPr="0010796C" w:rsidRDefault="00453315" w:rsidP="006F33F9">
      <w:pPr>
        <w:rPr>
          <w:rFonts w:ascii="Cambria" w:hAnsi="Cambria"/>
          <w:b/>
          <w:sz w:val="20"/>
          <w:szCs w:val="20"/>
          <w:lang w:val="es-ES"/>
        </w:rPr>
      </w:pPr>
      <w:bookmarkStart w:id="44" w:name="_Toc413687836"/>
    </w:p>
    <w:p w:rsidR="00E93E0E" w:rsidRPr="0010796C" w:rsidRDefault="00E93E0E" w:rsidP="00740B52">
      <w:pPr>
        <w:numPr>
          <w:ilvl w:val="0"/>
          <w:numId w:val="55"/>
        </w:numPr>
        <w:contextualSpacing/>
        <w:jc w:val="both"/>
        <w:rPr>
          <w:rFonts w:ascii="Cambria" w:hAnsi="Cambria"/>
          <w:sz w:val="20"/>
          <w:szCs w:val="20"/>
          <w:lang w:val="es-ES"/>
        </w:rPr>
      </w:pPr>
      <w:r w:rsidRPr="0010796C">
        <w:rPr>
          <w:rFonts w:ascii="Cambria" w:hAnsi="Cambria"/>
          <w:sz w:val="20"/>
          <w:szCs w:val="20"/>
          <w:lang w:val="es-ES"/>
        </w:rPr>
        <w:t>A la luz de las posiciones de las partes y de los hechos establecidos, la Comisión efectuará su análisis de derecho</w:t>
      </w:r>
      <w:r w:rsidR="00A92FAA" w:rsidRPr="0010796C">
        <w:rPr>
          <w:rFonts w:ascii="Cambria" w:hAnsi="Cambria"/>
          <w:sz w:val="20"/>
          <w:szCs w:val="20"/>
          <w:lang w:val="es-ES"/>
        </w:rPr>
        <w:t xml:space="preserve"> pronunciándose, en primer lugar, sobre la detención preventiva del señor Romero </w:t>
      </w:r>
      <w:proofErr w:type="spellStart"/>
      <w:r w:rsidR="00A92FAA" w:rsidRPr="0010796C">
        <w:rPr>
          <w:rFonts w:ascii="Cambria" w:hAnsi="Cambria"/>
          <w:sz w:val="20"/>
          <w:szCs w:val="20"/>
          <w:lang w:val="es-ES"/>
        </w:rPr>
        <w:t>Feris</w:t>
      </w:r>
      <w:proofErr w:type="spellEnd"/>
      <w:r w:rsidR="00A92FAA" w:rsidRPr="0010796C">
        <w:rPr>
          <w:rFonts w:ascii="Cambria" w:hAnsi="Cambria"/>
          <w:sz w:val="20"/>
          <w:szCs w:val="20"/>
          <w:lang w:val="es-ES"/>
        </w:rPr>
        <w:t xml:space="preserve"> y, en segundo lugar, sobre las alegadas violaciones al debido proceso y la efectividad de los recursos interpuestos para impugnar tales alegadas violaciones. </w:t>
      </w:r>
    </w:p>
    <w:p w:rsidR="009C5A06" w:rsidRPr="0010796C" w:rsidRDefault="009C5A06" w:rsidP="006F33F9">
      <w:pPr>
        <w:rPr>
          <w:rFonts w:ascii="Cambria" w:hAnsi="Cambria"/>
          <w:b/>
          <w:sz w:val="20"/>
          <w:szCs w:val="20"/>
          <w:lang w:val="es-ES"/>
        </w:rPr>
      </w:pPr>
    </w:p>
    <w:p w:rsidR="00FB5552" w:rsidRPr="0010796C" w:rsidRDefault="00722EEA" w:rsidP="00740B52">
      <w:pPr>
        <w:pStyle w:val="Heading2"/>
        <w:numPr>
          <w:ilvl w:val="0"/>
          <w:numId w:val="57"/>
        </w:numPr>
        <w:jc w:val="both"/>
        <w:rPr>
          <w:szCs w:val="20"/>
          <w:lang w:val="es-ES"/>
        </w:rPr>
      </w:pPr>
      <w:r w:rsidRPr="0010796C">
        <w:rPr>
          <w:szCs w:val="20"/>
          <w:lang w:val="es-ES"/>
        </w:rPr>
        <w:br w:type="page"/>
      </w:r>
      <w:bookmarkStart w:id="45" w:name="_Toc486526411"/>
      <w:r w:rsidR="00B62E2A" w:rsidRPr="0010796C">
        <w:rPr>
          <w:szCs w:val="20"/>
          <w:lang w:val="es-ES"/>
        </w:rPr>
        <w:lastRenderedPageBreak/>
        <w:t>Derecho a la libertad personal</w:t>
      </w:r>
      <w:r w:rsidR="00AE2E86" w:rsidRPr="0010796C">
        <w:rPr>
          <w:szCs w:val="20"/>
          <w:lang w:val="es-ES"/>
        </w:rPr>
        <w:t xml:space="preserve"> </w:t>
      </w:r>
      <w:r w:rsidR="00E37A75" w:rsidRPr="0010796C">
        <w:rPr>
          <w:szCs w:val="20"/>
          <w:lang w:val="es-ES"/>
        </w:rPr>
        <w:t xml:space="preserve">y a la presunción de inocencia respecto de la detención preventiva del señor Romero </w:t>
      </w:r>
      <w:proofErr w:type="spellStart"/>
      <w:r w:rsidR="00E37A75" w:rsidRPr="0010796C">
        <w:rPr>
          <w:szCs w:val="20"/>
          <w:lang w:val="es-ES"/>
        </w:rPr>
        <w:t>Feris</w:t>
      </w:r>
      <w:proofErr w:type="spellEnd"/>
      <w:r w:rsidR="00E37A75" w:rsidRPr="0010796C">
        <w:rPr>
          <w:szCs w:val="20"/>
          <w:lang w:val="es-ES"/>
        </w:rPr>
        <w:t xml:space="preserve"> </w:t>
      </w:r>
      <w:r w:rsidR="00AE2E86" w:rsidRPr="0010796C">
        <w:rPr>
          <w:szCs w:val="20"/>
          <w:lang w:val="es-ES"/>
        </w:rPr>
        <w:t>(artículo</w:t>
      </w:r>
      <w:r w:rsidR="00E37A75" w:rsidRPr="0010796C">
        <w:rPr>
          <w:szCs w:val="20"/>
          <w:lang w:val="es-ES"/>
        </w:rPr>
        <w:t>s</w:t>
      </w:r>
      <w:r w:rsidR="00AE2E86" w:rsidRPr="0010796C">
        <w:rPr>
          <w:szCs w:val="20"/>
          <w:lang w:val="es-ES"/>
        </w:rPr>
        <w:t xml:space="preserve"> 7</w:t>
      </w:r>
      <w:r w:rsidR="00E37A75" w:rsidRPr="0010796C">
        <w:rPr>
          <w:szCs w:val="20"/>
          <w:lang w:val="es-ES"/>
        </w:rPr>
        <w:t>.1,</w:t>
      </w:r>
      <w:r w:rsidR="004366A3" w:rsidRPr="0010796C">
        <w:rPr>
          <w:szCs w:val="20"/>
          <w:lang w:val="es-ES"/>
        </w:rPr>
        <w:t xml:space="preserve"> 7.2,</w:t>
      </w:r>
      <w:r w:rsidR="00E37A75" w:rsidRPr="0010796C">
        <w:rPr>
          <w:szCs w:val="20"/>
          <w:lang w:val="es-ES"/>
        </w:rPr>
        <w:t xml:space="preserve"> 7.3, 7.5, </w:t>
      </w:r>
      <w:r w:rsidR="00870744" w:rsidRPr="0010796C">
        <w:rPr>
          <w:szCs w:val="20"/>
          <w:lang w:val="es-ES"/>
        </w:rPr>
        <w:t>7.6</w:t>
      </w:r>
      <w:r w:rsidR="00051A80" w:rsidRPr="0010796C">
        <w:rPr>
          <w:rStyle w:val="FootnoteReference"/>
          <w:szCs w:val="20"/>
          <w:lang w:val="es-ES"/>
        </w:rPr>
        <w:footnoteReference w:id="184"/>
      </w:r>
      <w:r w:rsidR="00E37A75" w:rsidRPr="0010796C">
        <w:rPr>
          <w:szCs w:val="20"/>
          <w:lang w:val="es-ES"/>
        </w:rPr>
        <w:t xml:space="preserve"> y 8.2</w:t>
      </w:r>
      <w:r w:rsidR="0018761F" w:rsidRPr="0010796C">
        <w:rPr>
          <w:rStyle w:val="FootnoteReference"/>
          <w:szCs w:val="20"/>
          <w:lang w:val="es-ES"/>
        </w:rPr>
        <w:footnoteReference w:id="185"/>
      </w:r>
      <w:r w:rsidR="00AE2E86" w:rsidRPr="0010796C">
        <w:rPr>
          <w:szCs w:val="20"/>
          <w:lang w:val="es-ES"/>
        </w:rPr>
        <w:t xml:space="preserve"> de la Convención Americana)</w:t>
      </w:r>
      <w:bookmarkEnd w:id="45"/>
    </w:p>
    <w:p w:rsidR="00670C12" w:rsidRPr="0010796C" w:rsidRDefault="00670C12" w:rsidP="00D24845">
      <w:pPr>
        <w:rPr>
          <w:rFonts w:ascii="Cambria" w:hAnsi="Cambria"/>
          <w:b/>
          <w:sz w:val="20"/>
          <w:szCs w:val="20"/>
          <w:lang w:val="es-ES"/>
        </w:rPr>
      </w:pPr>
    </w:p>
    <w:p w:rsidR="00714476" w:rsidRPr="0010796C" w:rsidRDefault="00714476" w:rsidP="00D91E02">
      <w:pPr>
        <w:pStyle w:val="Heading3"/>
        <w:keepLines/>
        <w:numPr>
          <w:ilvl w:val="1"/>
          <w:numId w:val="67"/>
        </w:numPr>
        <w:pBdr>
          <w:top w:val="nil"/>
          <w:left w:val="nil"/>
          <w:bottom w:val="nil"/>
          <w:right w:val="nil"/>
          <w:between w:val="nil"/>
          <w:bar w:val="nil"/>
        </w:pBdr>
        <w:tabs>
          <w:tab w:val="clear" w:pos="1800"/>
          <w:tab w:val="num" w:pos="720"/>
        </w:tabs>
        <w:ind w:left="720" w:firstLine="0"/>
        <w:rPr>
          <w:lang w:val="es-ES"/>
        </w:rPr>
      </w:pPr>
      <w:bookmarkStart w:id="46" w:name="_Toc469409098"/>
      <w:bookmarkStart w:id="47" w:name="_Toc482278245"/>
      <w:bookmarkStart w:id="48" w:name="_Toc486526412"/>
      <w:r w:rsidRPr="0010796C">
        <w:rPr>
          <w:lang w:val="es-ES"/>
        </w:rPr>
        <w:t>Consideraciones generales sobre la detención preventiva</w:t>
      </w:r>
      <w:bookmarkEnd w:id="46"/>
      <w:bookmarkEnd w:id="47"/>
      <w:bookmarkEnd w:id="48"/>
      <w:r w:rsidRPr="0010796C">
        <w:rPr>
          <w:lang w:val="es-ES"/>
        </w:rPr>
        <w:tab/>
      </w:r>
    </w:p>
    <w:p w:rsidR="00714476" w:rsidRPr="0010796C" w:rsidRDefault="00714476" w:rsidP="00714476">
      <w:pPr>
        <w:pStyle w:val="ColorfulList-Accent12"/>
        <w:tabs>
          <w:tab w:val="left" w:pos="3087"/>
        </w:tabs>
        <w:rPr>
          <w:sz w:val="20"/>
          <w:szCs w:val="20"/>
          <w:lang w:val="es-ES"/>
        </w:rPr>
      </w:pPr>
      <w:r w:rsidRPr="0010796C">
        <w:rPr>
          <w:sz w:val="20"/>
          <w:szCs w:val="20"/>
          <w:lang w:val="es-ES"/>
        </w:rPr>
        <w:tab/>
      </w: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cs="Arial"/>
          <w:sz w:val="20"/>
          <w:szCs w:val="20"/>
          <w:lang w:val="es-ES"/>
        </w:rPr>
        <w:t xml:space="preserve">La Comisión y la Corte han señalado que la detención preventiva se encuentra limitada </w:t>
      </w:r>
      <w:r w:rsidRPr="0010796C">
        <w:rPr>
          <w:rFonts w:ascii="Cambria" w:hAnsi="Cambria"/>
          <w:sz w:val="20"/>
          <w:szCs w:val="20"/>
          <w:lang w:val="es-ES"/>
        </w:rPr>
        <w:t>por los principios de legalidad, presunción de inocencia, necesidad y proporcionalidad</w:t>
      </w:r>
      <w:r w:rsidRPr="0010796C">
        <w:rPr>
          <w:rStyle w:val="FootnoteReference"/>
          <w:rFonts w:ascii="Cambria" w:hAnsi="Cambria"/>
          <w:sz w:val="20"/>
          <w:szCs w:val="20"/>
          <w:lang w:val="es-ES"/>
        </w:rPr>
        <w:footnoteReference w:id="186"/>
      </w:r>
      <w:r w:rsidRPr="0010796C">
        <w:rPr>
          <w:rFonts w:ascii="Cambria" w:hAnsi="Cambria"/>
          <w:sz w:val="20"/>
          <w:szCs w:val="20"/>
          <w:lang w:val="es-ES"/>
        </w:rPr>
        <w:t>. Asimismo, ha indicado que se trata de una medida cautelar y no punitiva</w:t>
      </w:r>
      <w:r w:rsidRPr="0010796C">
        <w:rPr>
          <w:rStyle w:val="FootnoteReference"/>
          <w:rFonts w:ascii="Cambria" w:hAnsi="Cambria"/>
          <w:sz w:val="20"/>
          <w:szCs w:val="20"/>
          <w:lang w:val="es-ES"/>
        </w:rPr>
        <w:footnoteReference w:id="187"/>
      </w:r>
      <w:r w:rsidRPr="0010796C">
        <w:rPr>
          <w:rFonts w:ascii="Cambria" w:hAnsi="Cambria"/>
          <w:sz w:val="20"/>
          <w:szCs w:val="20"/>
          <w:lang w:val="es-ES"/>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10796C">
        <w:rPr>
          <w:rStyle w:val="FootnoteReference"/>
          <w:rFonts w:ascii="Cambria" w:hAnsi="Cambria"/>
          <w:sz w:val="20"/>
          <w:szCs w:val="20"/>
          <w:lang w:val="es-ES"/>
        </w:rPr>
        <w:footnoteReference w:id="188"/>
      </w:r>
      <w:r w:rsidRPr="0010796C">
        <w:rPr>
          <w:rFonts w:ascii="Cambria" w:hAnsi="Cambria"/>
          <w:sz w:val="20"/>
          <w:szCs w:val="20"/>
          <w:lang w:val="es-ES"/>
        </w:rPr>
        <w:t xml:space="preserve">. </w:t>
      </w:r>
    </w:p>
    <w:p w:rsidR="00F65ADB" w:rsidRPr="0010796C" w:rsidRDefault="00F65ADB" w:rsidP="00740B52">
      <w:pPr>
        <w:jc w:val="both"/>
        <w:rPr>
          <w:rFonts w:ascii="Cambria" w:hAnsi="Cambria"/>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La Corte y la Comisión han resaltado que las características personales del supuesto autor y la gravedad del delito que se le imputa no son, por sí mismos, justificación suficiente de la prisión preventiva</w:t>
      </w:r>
      <w:r w:rsidRPr="0010796C">
        <w:rPr>
          <w:rStyle w:val="FootnoteReference"/>
          <w:rFonts w:ascii="Cambria" w:hAnsi="Cambria"/>
          <w:sz w:val="20"/>
          <w:szCs w:val="20"/>
          <w:lang w:val="es-ES"/>
        </w:rPr>
        <w:footnoteReference w:id="189"/>
      </w:r>
      <w:r w:rsidRPr="0010796C">
        <w:rPr>
          <w:rFonts w:ascii="Cambria" w:hAnsi="Cambria"/>
          <w:sz w:val="20"/>
          <w:szCs w:val="20"/>
          <w:lang w:val="es-ES"/>
        </w:rPr>
        <w:t>.</w:t>
      </w:r>
      <w:r w:rsidRPr="0010796C">
        <w:rPr>
          <w:rFonts w:ascii="Cambria" w:hAnsi="Cambria" w:cs="Univers"/>
          <w:sz w:val="20"/>
          <w:szCs w:val="20"/>
          <w:lang w:val="es-ES"/>
        </w:rPr>
        <w:t xml:space="preserve"> </w:t>
      </w:r>
      <w:r w:rsidRPr="0010796C">
        <w:rPr>
          <w:rFonts w:ascii="Cambria" w:hAnsi="Cambria"/>
          <w:sz w:val="20"/>
          <w:szCs w:val="20"/>
          <w:lang w:val="es-ES"/>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En palabras de la Corte: </w:t>
      </w:r>
      <w:bookmarkStart w:id="49" w:name="_Ref242782550"/>
    </w:p>
    <w:p w:rsidR="00714476" w:rsidRPr="0010796C" w:rsidRDefault="00714476" w:rsidP="00714476">
      <w:pPr>
        <w:ind w:left="720" w:right="720"/>
        <w:jc w:val="both"/>
        <w:rPr>
          <w:rFonts w:ascii="Cambria" w:hAnsi="Cambria"/>
          <w:sz w:val="20"/>
          <w:szCs w:val="20"/>
          <w:lang w:val="es-ES"/>
        </w:rPr>
      </w:pPr>
    </w:p>
    <w:p w:rsidR="00714476" w:rsidRPr="0010796C" w:rsidRDefault="00714476" w:rsidP="00714476">
      <w:pPr>
        <w:ind w:left="720" w:right="720"/>
        <w:jc w:val="both"/>
        <w:rPr>
          <w:rFonts w:ascii="Cambria" w:hAnsi="Cambria"/>
          <w:sz w:val="20"/>
          <w:szCs w:val="20"/>
          <w:lang w:val="es-ES"/>
        </w:rPr>
      </w:pPr>
      <w:r w:rsidRPr="0010796C">
        <w:rPr>
          <w:rFonts w:ascii="Cambria" w:hAnsi="Cambria"/>
          <w:sz w:val="20"/>
          <w:szCs w:val="20"/>
          <w:lang w:val="es-ES"/>
        </w:rPr>
        <w:t>(…) deben existir indicios suficientes que permitan suponer razonablemente que la persona sometida a proceso ha participado en el ilícito que se investiga</w:t>
      </w:r>
      <w:bookmarkStart w:id="50" w:name="_Ref247965465"/>
      <w:r w:rsidRPr="0010796C">
        <w:rPr>
          <w:rStyle w:val="FootnoteReference"/>
          <w:rFonts w:ascii="Cambria" w:hAnsi="Cambria"/>
          <w:sz w:val="20"/>
          <w:szCs w:val="20"/>
          <w:lang w:val="es-ES"/>
        </w:rPr>
        <w:footnoteReference w:id="190"/>
      </w:r>
      <w:bookmarkEnd w:id="50"/>
      <w:r w:rsidRPr="0010796C">
        <w:rPr>
          <w:rFonts w:ascii="Cambria" w:hAnsi="Cambria"/>
          <w:sz w:val="20"/>
          <w:szCs w:val="20"/>
          <w:lang w:val="es-ES"/>
        </w:rPr>
        <w:t xml:space="preserve">. Sin embargo, “aún </w:t>
      </w:r>
      <w:r w:rsidRPr="0010796C">
        <w:rPr>
          <w:rFonts w:ascii="Cambria" w:hAnsi="Cambria"/>
          <w:sz w:val="20"/>
          <w:szCs w:val="20"/>
          <w:lang w:val="es-ES"/>
        </w:rPr>
        <w:lastRenderedPageBreak/>
        <w:t>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10796C">
        <w:rPr>
          <w:rStyle w:val="FootnoteReference"/>
          <w:rFonts w:ascii="Cambria" w:hAnsi="Cambria"/>
          <w:sz w:val="20"/>
          <w:szCs w:val="20"/>
          <w:lang w:val="es-ES"/>
        </w:rPr>
        <w:footnoteReference w:id="191"/>
      </w:r>
      <w:r w:rsidRPr="0010796C">
        <w:rPr>
          <w:rFonts w:ascii="Cambria" w:hAnsi="Cambria"/>
          <w:sz w:val="20"/>
          <w:szCs w:val="20"/>
          <w:lang w:val="es-ES"/>
        </w:rPr>
        <w:t>.</w:t>
      </w:r>
      <w:bookmarkEnd w:id="49"/>
    </w:p>
    <w:p w:rsidR="00714476" w:rsidRPr="0010796C" w:rsidRDefault="00714476" w:rsidP="00714476">
      <w:pPr>
        <w:pStyle w:val="ColorfulList-Accent12"/>
        <w:rPr>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cs="Calibri"/>
          <w:sz w:val="20"/>
          <w:szCs w:val="20"/>
          <w:lang w:val="es-ES"/>
        </w:rPr>
        <w:t xml:space="preserve">En esta línea, toda decisión por medio de la cual se restrinja el derecho a la libertad personal por medio de la </w:t>
      </w:r>
      <w:r w:rsidRPr="0010796C">
        <w:rPr>
          <w:rFonts w:ascii="Cambria" w:hAnsi="Cambria"/>
          <w:sz w:val="20"/>
          <w:szCs w:val="20"/>
          <w:lang w:val="es-ES"/>
        </w:rPr>
        <w:t>aplicación</w:t>
      </w:r>
      <w:r w:rsidRPr="0010796C">
        <w:rPr>
          <w:rFonts w:ascii="Cambria" w:hAnsi="Cambria" w:cs="Calibri"/>
          <w:sz w:val="20"/>
          <w:szCs w:val="20"/>
          <w:lang w:val="es-ES"/>
        </w:rPr>
        <w:t xml:space="preserve"> de la prisión preventiva deberá contener una motivación suficiente e individualizada que permita evaluar si tal detención se ajusta a las condiciones necesarias para su aplicación</w:t>
      </w:r>
      <w:r w:rsidRPr="0010796C">
        <w:rPr>
          <w:rStyle w:val="FootnoteReference"/>
          <w:rFonts w:ascii="Cambria" w:hAnsi="Cambria" w:cs="Calibri"/>
          <w:sz w:val="20"/>
          <w:szCs w:val="20"/>
          <w:lang w:val="es-ES"/>
        </w:rPr>
        <w:footnoteReference w:id="192"/>
      </w:r>
      <w:r w:rsidRPr="0010796C">
        <w:rPr>
          <w:rFonts w:ascii="Cambria" w:hAnsi="Cambria" w:cs="Calibri"/>
          <w:sz w:val="20"/>
          <w:szCs w:val="20"/>
          <w:lang w:val="es-ES"/>
        </w:rPr>
        <w:t xml:space="preserve">. </w:t>
      </w:r>
    </w:p>
    <w:p w:rsidR="00714476" w:rsidRPr="0010796C" w:rsidRDefault="00714476" w:rsidP="00714476">
      <w:pPr>
        <w:tabs>
          <w:tab w:val="left" w:pos="1440"/>
        </w:tabs>
        <w:ind w:left="720"/>
        <w:jc w:val="both"/>
        <w:rPr>
          <w:rFonts w:ascii="Cambria" w:hAnsi="Cambria"/>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10796C">
        <w:rPr>
          <w:rFonts w:ascii="Cambria" w:hAnsi="Cambria"/>
          <w:sz w:val="20"/>
          <w:szCs w:val="20"/>
          <w:lang w:val="es-ES"/>
        </w:rPr>
        <w:t>Por otra parte, el artículo 7.5 de la Convención Americana impone límites temporales a la duración de la prisión preventiva y, en consecuencia, a las facultades del Estado para proteger los fines del proceso mediante este tipo de medida cautelar. Como ha indicado la Corte Interamericana “cuando el plazo de la prisión preventiva sobrepasa lo razonable, el Estado podrá limitar la libertad del imputado con otras medidas menos lesivas que aseguren su comparecencia al juicio, distintas de la privación de libertad”</w:t>
      </w:r>
      <w:r w:rsidRPr="0010796C">
        <w:rPr>
          <w:rStyle w:val="FootnoteReference"/>
          <w:rFonts w:ascii="Cambria" w:hAnsi="Cambria"/>
          <w:sz w:val="20"/>
          <w:szCs w:val="20"/>
          <w:lang w:val="es-ES"/>
        </w:rPr>
        <w:footnoteReference w:id="193"/>
      </w:r>
      <w:r w:rsidRPr="0010796C">
        <w:rPr>
          <w:rFonts w:ascii="Cambria" w:hAnsi="Cambria"/>
          <w:sz w:val="20"/>
          <w:szCs w:val="20"/>
          <w:lang w:val="es-ES"/>
        </w:rPr>
        <w:t xml:space="preserve">. La Corte ha indicado que aun cuando medien razones para mantener a una persona en prisión preventiva, </w:t>
      </w:r>
      <w:r w:rsidRPr="0010796C">
        <w:rPr>
          <w:rFonts w:ascii="Cambria" w:hAnsi="Cambria" w:cs="Calibri"/>
          <w:sz w:val="20"/>
          <w:szCs w:val="20"/>
          <w:lang w:val="es-ES"/>
        </w:rPr>
        <w:t>el</w:t>
      </w:r>
      <w:r w:rsidRPr="0010796C">
        <w:rPr>
          <w:rFonts w:ascii="Cambria" w:hAnsi="Cambria"/>
          <w:sz w:val="20"/>
          <w:szCs w:val="20"/>
          <w:lang w:val="es-ES"/>
        </w:rPr>
        <w:t xml:space="preserve"> período de la detención no debe exceder el límite de lo razonable</w:t>
      </w:r>
      <w:r w:rsidRPr="0010796C">
        <w:rPr>
          <w:rStyle w:val="FootnoteReference"/>
          <w:rFonts w:ascii="Cambria" w:hAnsi="Cambria"/>
          <w:sz w:val="20"/>
          <w:szCs w:val="20"/>
          <w:lang w:val="es-ES"/>
        </w:rPr>
        <w:footnoteReference w:id="194"/>
      </w:r>
      <w:r w:rsidRPr="0010796C">
        <w:rPr>
          <w:rFonts w:ascii="Cambria" w:hAnsi="Cambria"/>
          <w:sz w:val="20"/>
          <w:szCs w:val="20"/>
          <w:lang w:val="es-ES"/>
        </w:rPr>
        <w:t>.</w:t>
      </w:r>
    </w:p>
    <w:p w:rsidR="00714476" w:rsidRPr="0010796C" w:rsidRDefault="00714476" w:rsidP="00714476">
      <w:pPr>
        <w:pStyle w:val="ColorfulList-Accent12"/>
        <w:rPr>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En cuanto a la necesidad de una revisión periódica de los fundamentos de la detención preventiva y de su tiempo de duración, la Corte ha indicado que: </w:t>
      </w:r>
    </w:p>
    <w:p w:rsidR="00714476" w:rsidRPr="0010796C" w:rsidRDefault="00714476" w:rsidP="00714476">
      <w:pPr>
        <w:pStyle w:val="ColorfulList-Accent12"/>
        <w:rPr>
          <w:sz w:val="20"/>
          <w:szCs w:val="20"/>
          <w:lang w:val="es-ES"/>
        </w:rPr>
      </w:pPr>
    </w:p>
    <w:p w:rsidR="00714476" w:rsidRPr="0010796C" w:rsidRDefault="00714476" w:rsidP="00714476">
      <w:pPr>
        <w:tabs>
          <w:tab w:val="left" w:pos="1440"/>
        </w:tabs>
        <w:ind w:left="720" w:right="720"/>
        <w:jc w:val="both"/>
        <w:rPr>
          <w:rFonts w:ascii="Cambria" w:hAnsi="Cambria"/>
          <w:sz w:val="20"/>
          <w:szCs w:val="20"/>
          <w:lang w:val="es-ES"/>
        </w:rPr>
      </w:pPr>
      <w:r w:rsidRPr="0010796C">
        <w:rPr>
          <w:rFonts w:ascii="Cambria" w:hAnsi="Cambria"/>
          <w:sz w:val="20"/>
          <w:szCs w:val="20"/>
          <w:lang w:val="es-ES"/>
        </w:rPr>
        <w:t>(…) una detención o prisión preventiva debe estar sometida a revisión periódica, de tal forma que no se prolongue cuando no subsistan las razones que motivaron su adopción (…). En cualquier momento en que aparezca que la prisión preventiva no satisface estas condiciones, deberá decretarse la libertad, sin perjuicio de que el proceso respectivo continúe</w:t>
      </w:r>
      <w:r w:rsidRPr="0010796C">
        <w:rPr>
          <w:rStyle w:val="FootnoteReference"/>
          <w:rFonts w:ascii="Cambria" w:hAnsi="Cambria"/>
          <w:sz w:val="20"/>
          <w:szCs w:val="20"/>
          <w:lang w:val="es-ES"/>
        </w:rPr>
        <w:footnoteReference w:id="195"/>
      </w:r>
      <w:r w:rsidRPr="0010796C">
        <w:rPr>
          <w:rFonts w:ascii="Cambria" w:hAnsi="Cambria"/>
          <w:sz w:val="20"/>
          <w:szCs w:val="20"/>
          <w:lang w:val="es-ES"/>
        </w:rPr>
        <w:t xml:space="preserve">. </w:t>
      </w:r>
    </w:p>
    <w:p w:rsidR="00714476" w:rsidRPr="0010796C" w:rsidRDefault="00714476" w:rsidP="00714476">
      <w:pPr>
        <w:pStyle w:val="ColorfulList-Accent12"/>
        <w:rPr>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sz w:val="20"/>
          <w:szCs w:val="20"/>
          <w:lang w:val="es-ES"/>
        </w:rPr>
        <w:t xml:space="preserve">Además de sus efectos en el ejercicio del derecho a la libertad personal, tanto la Comisión como la Corte han indicado que el uso indebido de la detención preventiva puede tener un impacto en el principio de presunción de inocencia contenida en el artículo 8.2 de la Convención Americana. Al respecto se ha destacado </w:t>
      </w:r>
      <w:r w:rsidRPr="0010796C">
        <w:rPr>
          <w:rFonts w:ascii="Cambria" w:hAnsi="Cambria" w:cs="Calibri"/>
          <w:sz w:val="20"/>
          <w:szCs w:val="20"/>
          <w:lang w:val="es-ES"/>
        </w:rPr>
        <w:t>la importancia del</w:t>
      </w:r>
      <w:r w:rsidRPr="0010796C">
        <w:rPr>
          <w:rFonts w:ascii="Cambria" w:hAnsi="Cambria"/>
          <w:sz w:val="20"/>
          <w:szCs w:val="20"/>
          <w:lang w:val="es-ES"/>
        </w:rPr>
        <w:t xml:space="preserve"> </w:t>
      </w:r>
      <w:r w:rsidRPr="0010796C">
        <w:rPr>
          <w:rFonts w:ascii="Cambria" w:hAnsi="Cambria" w:cs="Calibri"/>
          <w:sz w:val="20"/>
          <w:szCs w:val="20"/>
          <w:lang w:val="es-ES"/>
        </w:rPr>
        <w:t>criterio de razonabilidad, pues mantener privada de libertad a una persona más allá del tiempo razonable para el cumplimiento de los fines que justifican su detención equivaldría, en los hechos, a una pena anticipada</w:t>
      </w:r>
      <w:r w:rsidRPr="0010796C">
        <w:rPr>
          <w:rStyle w:val="FootnoteReference"/>
          <w:rFonts w:ascii="Cambria" w:hAnsi="Cambria" w:cs="Calibri"/>
          <w:sz w:val="20"/>
          <w:szCs w:val="20"/>
          <w:lang w:val="es-ES"/>
        </w:rPr>
        <w:footnoteReference w:id="196"/>
      </w:r>
      <w:r w:rsidRPr="0010796C">
        <w:rPr>
          <w:rFonts w:ascii="Cambria" w:hAnsi="Cambria" w:cs="Calibri"/>
          <w:sz w:val="20"/>
          <w:szCs w:val="20"/>
          <w:lang w:val="es-ES"/>
        </w:rPr>
        <w:t xml:space="preserve">. </w:t>
      </w:r>
    </w:p>
    <w:p w:rsidR="00714476" w:rsidRPr="0010796C" w:rsidRDefault="00714476" w:rsidP="00714476">
      <w:pPr>
        <w:ind w:left="720"/>
        <w:jc w:val="both"/>
        <w:rPr>
          <w:rFonts w:ascii="Cambria" w:hAnsi="Cambria"/>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0796C">
        <w:rPr>
          <w:rFonts w:ascii="Cambria" w:hAnsi="Cambria" w:cs="Calibri"/>
          <w:sz w:val="20"/>
          <w:szCs w:val="20"/>
          <w:lang w:val="es-ES"/>
        </w:rPr>
        <w:t xml:space="preserve">En </w:t>
      </w:r>
      <w:r w:rsidRPr="0010796C">
        <w:rPr>
          <w:rFonts w:ascii="Cambria" w:hAnsi="Cambria"/>
          <w:sz w:val="20"/>
          <w:szCs w:val="20"/>
          <w:lang w:val="es-ES"/>
        </w:rPr>
        <w:t>palabras</w:t>
      </w:r>
      <w:r w:rsidRPr="0010796C">
        <w:rPr>
          <w:rFonts w:ascii="Cambria" w:hAnsi="Cambria" w:cs="Calibri"/>
          <w:sz w:val="20"/>
          <w:szCs w:val="20"/>
          <w:lang w:val="es-ES"/>
        </w:rPr>
        <w:t xml:space="preserve"> de la CIDH, la demora irrazonable de la detención preventiva:</w:t>
      </w:r>
    </w:p>
    <w:p w:rsidR="00714476" w:rsidRPr="0010796C" w:rsidRDefault="00714476" w:rsidP="00714476">
      <w:pPr>
        <w:ind w:left="720"/>
        <w:jc w:val="both"/>
        <w:rPr>
          <w:rFonts w:ascii="Cambria" w:hAnsi="Cambria"/>
          <w:sz w:val="20"/>
          <w:szCs w:val="20"/>
          <w:lang w:val="es-ES"/>
        </w:rPr>
      </w:pPr>
    </w:p>
    <w:p w:rsidR="00714476" w:rsidRPr="0010796C" w:rsidRDefault="00714476" w:rsidP="00714476">
      <w:pPr>
        <w:ind w:left="720" w:right="720"/>
        <w:jc w:val="both"/>
        <w:rPr>
          <w:rFonts w:ascii="Cambria" w:hAnsi="Cambria"/>
          <w:spacing w:val="-3"/>
          <w:sz w:val="20"/>
          <w:szCs w:val="20"/>
          <w:lang w:val="es-ES"/>
        </w:rPr>
      </w:pPr>
      <w:r w:rsidRPr="0010796C">
        <w:rPr>
          <w:rFonts w:ascii="Cambria" w:hAnsi="Cambria"/>
          <w:spacing w:val="-3"/>
          <w:sz w:val="20"/>
          <w:szCs w:val="20"/>
          <w:lang w:val="es-ES"/>
        </w:rPr>
        <w:t>Además, aumenta el riesgo de que se invierta el sentido de la presunción de inocencia cuando la detención previa al juicio es de duración no razonable.  La presunción de inocencia se torna cada vez más vacía y finalmente se convierte en una burla cuando la detención previa al juicio es excesivamente prolongada dado que, a pesar de la presunción, se está privando de la libertad a una persona todavía inocente, castigo severo que legítimamente se impone a los que han sido condenados</w:t>
      </w:r>
      <w:r w:rsidRPr="0010796C">
        <w:rPr>
          <w:rStyle w:val="FootnoteReference"/>
          <w:rFonts w:ascii="Cambria" w:hAnsi="Cambria"/>
          <w:spacing w:val="-3"/>
          <w:sz w:val="20"/>
          <w:szCs w:val="20"/>
          <w:lang w:val="es-ES"/>
        </w:rPr>
        <w:footnoteReference w:id="197"/>
      </w:r>
      <w:r w:rsidRPr="0010796C">
        <w:rPr>
          <w:rFonts w:ascii="Cambria" w:hAnsi="Cambria"/>
          <w:spacing w:val="-3"/>
          <w:sz w:val="20"/>
          <w:szCs w:val="20"/>
          <w:lang w:val="es-ES"/>
        </w:rPr>
        <w:t>.</w:t>
      </w:r>
    </w:p>
    <w:p w:rsidR="00714476" w:rsidRPr="0010796C" w:rsidRDefault="00714476" w:rsidP="00714476">
      <w:pPr>
        <w:ind w:left="720" w:right="720"/>
        <w:jc w:val="both"/>
        <w:rPr>
          <w:rFonts w:ascii="Cambria" w:hAnsi="Cambria"/>
          <w:spacing w:val="-3"/>
          <w:sz w:val="20"/>
          <w:szCs w:val="20"/>
          <w:lang w:val="es-ES"/>
        </w:rPr>
      </w:pPr>
    </w:p>
    <w:p w:rsidR="00714476" w:rsidRPr="0010796C" w:rsidRDefault="00714476" w:rsidP="00714476">
      <w:pPr>
        <w:ind w:left="720" w:right="720"/>
        <w:jc w:val="both"/>
        <w:rPr>
          <w:rFonts w:ascii="Cambria" w:hAnsi="Cambria"/>
          <w:spacing w:val="-3"/>
          <w:sz w:val="20"/>
          <w:szCs w:val="20"/>
          <w:lang w:val="es-ES"/>
        </w:rPr>
      </w:pPr>
      <w:r w:rsidRPr="0010796C">
        <w:rPr>
          <w:rFonts w:ascii="Cambria" w:hAnsi="Cambria"/>
          <w:spacing w:val="-3"/>
          <w:sz w:val="20"/>
          <w:szCs w:val="20"/>
          <w:lang w:val="es-ES"/>
        </w:rPr>
        <w:t>(…)</w:t>
      </w:r>
    </w:p>
    <w:p w:rsidR="00714476" w:rsidRPr="0010796C" w:rsidRDefault="00714476" w:rsidP="00714476">
      <w:pPr>
        <w:ind w:left="720" w:right="720"/>
        <w:jc w:val="both"/>
        <w:rPr>
          <w:rFonts w:ascii="Cambria" w:hAnsi="Cambria"/>
          <w:spacing w:val="-3"/>
          <w:sz w:val="20"/>
          <w:szCs w:val="20"/>
          <w:lang w:val="es-ES"/>
        </w:rPr>
      </w:pPr>
    </w:p>
    <w:p w:rsidR="00714476" w:rsidRPr="0010796C" w:rsidRDefault="00714476" w:rsidP="00714476">
      <w:pPr>
        <w:ind w:left="720" w:right="720"/>
        <w:jc w:val="both"/>
        <w:rPr>
          <w:rFonts w:ascii="Cambria" w:hAnsi="Cambria"/>
          <w:sz w:val="20"/>
          <w:szCs w:val="20"/>
          <w:lang w:val="es-ES"/>
        </w:rPr>
      </w:pPr>
      <w:r w:rsidRPr="0010796C">
        <w:rPr>
          <w:rFonts w:ascii="Cambria" w:hAnsi="Cambria"/>
          <w:spacing w:val="-3"/>
          <w:sz w:val="20"/>
          <w:szCs w:val="20"/>
          <w:lang w:val="es-ES"/>
        </w:rPr>
        <w:t>Si el Estado no determina el juicio de reproche dentro de un plazo razonable y justifica la prolongación de la privación de libertad del acusado sobre la base de la sospecha que existe en su contra, está, fundamentalmente, sustituyendo la pena con la prisión preventiva</w:t>
      </w:r>
      <w:r w:rsidRPr="0010796C">
        <w:rPr>
          <w:rStyle w:val="FootnoteReference"/>
          <w:rFonts w:ascii="Cambria" w:hAnsi="Cambria"/>
          <w:spacing w:val="-3"/>
          <w:sz w:val="20"/>
          <w:szCs w:val="20"/>
          <w:lang w:val="es-ES"/>
        </w:rPr>
        <w:footnoteReference w:id="198"/>
      </w:r>
      <w:r w:rsidRPr="0010796C">
        <w:rPr>
          <w:rFonts w:ascii="Cambria" w:hAnsi="Cambria"/>
          <w:spacing w:val="-3"/>
          <w:sz w:val="20"/>
          <w:szCs w:val="20"/>
          <w:lang w:val="es-ES"/>
        </w:rPr>
        <w:t>.</w:t>
      </w:r>
    </w:p>
    <w:p w:rsidR="00714476" w:rsidRPr="0010796C" w:rsidRDefault="00714476" w:rsidP="00714476">
      <w:pPr>
        <w:pStyle w:val="ColorfulList-Accent12"/>
        <w:jc w:val="both"/>
        <w:rPr>
          <w:rFonts w:cs="Calibri"/>
          <w:sz w:val="20"/>
          <w:szCs w:val="20"/>
          <w:lang w:val="es-ES"/>
        </w:rPr>
      </w:pPr>
    </w:p>
    <w:p w:rsidR="00714476" w:rsidRPr="0010796C" w:rsidRDefault="00714476" w:rsidP="007144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10796C">
        <w:rPr>
          <w:rFonts w:ascii="Cambria" w:hAnsi="Cambria" w:cs="Calibri"/>
          <w:sz w:val="20"/>
          <w:szCs w:val="20"/>
          <w:lang w:val="es-ES"/>
        </w:rPr>
        <w:t>El respeto al derecho a la presunción de inocencia exige igualmente que el Estado fundamente y acredite, de manera clara y motivada, según cada caso concreto, la existencia de los requisitos válidos de procedencia de la prisión preventiva</w:t>
      </w:r>
      <w:r w:rsidRPr="0010796C">
        <w:rPr>
          <w:rStyle w:val="FootnoteReference"/>
          <w:rFonts w:ascii="Cambria" w:hAnsi="Cambria" w:cs="Calibri"/>
          <w:sz w:val="20"/>
          <w:szCs w:val="20"/>
          <w:lang w:val="es-ES"/>
        </w:rPr>
        <w:footnoteReference w:id="199"/>
      </w:r>
      <w:r w:rsidRPr="0010796C">
        <w:rPr>
          <w:rFonts w:ascii="Cambria" w:hAnsi="Cambria" w:cs="Calibri"/>
          <w:sz w:val="20"/>
          <w:szCs w:val="20"/>
          <w:lang w:val="es-ES"/>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al acusado</w:t>
      </w:r>
      <w:r w:rsidRPr="0010796C">
        <w:rPr>
          <w:rStyle w:val="FootnoteReference"/>
          <w:rFonts w:ascii="Cambria" w:hAnsi="Cambria" w:cs="Calibri"/>
          <w:sz w:val="20"/>
          <w:szCs w:val="20"/>
          <w:lang w:val="es-ES"/>
        </w:rPr>
        <w:footnoteReference w:id="200"/>
      </w:r>
      <w:r w:rsidRPr="0010796C">
        <w:rPr>
          <w:rFonts w:ascii="Cambria" w:hAnsi="Cambria" w:cs="Calibri"/>
          <w:sz w:val="20"/>
          <w:szCs w:val="20"/>
          <w:lang w:val="es-ES"/>
        </w:rPr>
        <w:t>.</w:t>
      </w:r>
    </w:p>
    <w:p w:rsidR="000B0119" w:rsidRPr="0010796C" w:rsidRDefault="000B0119" w:rsidP="000B011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rsidR="000B0119" w:rsidRPr="0010796C" w:rsidRDefault="000B0119" w:rsidP="000B0119">
      <w:pPr>
        <w:numPr>
          <w:ilvl w:val="0"/>
          <w:numId w:val="55"/>
        </w:numPr>
        <w:jc w:val="both"/>
        <w:rPr>
          <w:rFonts w:ascii="Cambria" w:hAnsi="Cambria"/>
          <w:b/>
          <w:sz w:val="20"/>
          <w:szCs w:val="20"/>
          <w:lang w:val="es-ES"/>
        </w:rPr>
      </w:pPr>
      <w:r w:rsidRPr="0010796C">
        <w:rPr>
          <w:rFonts w:ascii="Cambria" w:hAnsi="Cambria" w:cs="Callibri"/>
          <w:sz w:val="20"/>
          <w:szCs w:val="20"/>
          <w:lang w:val="es-ES"/>
        </w:rPr>
        <w:t>Finalmente, el derecho establecido en el artículo 7.6 de la Convención Americana no se cumple con la sola existencia formal de los recursos que regula. Dichos recursos deben ser eficaces, pues su propósito, según el mismo artículo 7.6, es obtener una decisión pronta “</w:t>
      </w:r>
      <w:r w:rsidRPr="0010796C">
        <w:rPr>
          <w:rFonts w:ascii="Cambria" w:hAnsi="Cambria" w:cs="Callibri"/>
          <w:i/>
          <w:sz w:val="20"/>
          <w:szCs w:val="20"/>
          <w:lang w:val="es-ES"/>
        </w:rPr>
        <w:t xml:space="preserve">sobre la legalidad </w:t>
      </w:r>
      <w:r w:rsidRPr="0010796C">
        <w:rPr>
          <w:rFonts w:ascii="Cambria" w:hAnsi="Cambria" w:cs="Callibri"/>
          <w:sz w:val="20"/>
          <w:szCs w:val="20"/>
          <w:lang w:val="es-ES"/>
        </w:rPr>
        <w:t xml:space="preserve">[del] </w:t>
      </w:r>
      <w:r w:rsidRPr="0010796C">
        <w:rPr>
          <w:rFonts w:ascii="Cambria" w:hAnsi="Cambria" w:cs="Callibri"/>
          <w:i/>
          <w:sz w:val="20"/>
          <w:szCs w:val="20"/>
          <w:lang w:val="es-ES"/>
        </w:rPr>
        <w:t xml:space="preserve">arresto o </w:t>
      </w:r>
      <w:r w:rsidRPr="0010796C">
        <w:rPr>
          <w:rFonts w:ascii="Cambria" w:hAnsi="Cambria" w:cs="Callibri"/>
          <w:sz w:val="20"/>
          <w:szCs w:val="20"/>
          <w:lang w:val="es-ES"/>
        </w:rPr>
        <w:t xml:space="preserve">[la] </w:t>
      </w:r>
      <w:r w:rsidRPr="0010796C">
        <w:rPr>
          <w:rFonts w:ascii="Cambria" w:hAnsi="Cambria" w:cs="Callibri"/>
          <w:i/>
          <w:sz w:val="20"/>
          <w:szCs w:val="20"/>
          <w:lang w:val="es-ES"/>
        </w:rPr>
        <w:t>detención</w:t>
      </w:r>
      <w:r w:rsidRPr="0010796C">
        <w:rPr>
          <w:rFonts w:ascii="Cambria" w:hAnsi="Cambria" w:cs="Callibri"/>
          <w:sz w:val="20"/>
          <w:szCs w:val="20"/>
          <w:lang w:val="es-ES"/>
        </w:rPr>
        <w:t>” y, en caso de que éstos fuesen ilegales, la obtención, también sin demora, de una orden de libertad</w:t>
      </w:r>
      <w:r w:rsidRPr="0010796C">
        <w:rPr>
          <w:rStyle w:val="FootnoteReference"/>
          <w:rFonts w:ascii="Cambria" w:hAnsi="Cambria" w:cs="Callibri"/>
          <w:sz w:val="20"/>
          <w:szCs w:val="20"/>
          <w:lang w:val="es-ES"/>
        </w:rPr>
        <w:footnoteReference w:id="201"/>
      </w:r>
      <w:r w:rsidRPr="0010796C">
        <w:rPr>
          <w:rFonts w:ascii="Cambria" w:hAnsi="Cambria" w:cs="Callibri"/>
          <w:sz w:val="20"/>
          <w:szCs w:val="20"/>
          <w:lang w:val="es-ES"/>
        </w:rPr>
        <w:t>.</w:t>
      </w:r>
    </w:p>
    <w:p w:rsidR="00F221D5" w:rsidRPr="0010796C" w:rsidRDefault="00F221D5" w:rsidP="00337918">
      <w:pPr>
        <w:jc w:val="both"/>
        <w:rPr>
          <w:rFonts w:ascii="Cambria" w:hAnsi="Cambria"/>
          <w:sz w:val="20"/>
          <w:szCs w:val="20"/>
          <w:lang w:val="es-ES"/>
        </w:rPr>
      </w:pPr>
    </w:p>
    <w:p w:rsidR="00D24845" w:rsidRPr="0010796C" w:rsidRDefault="00D91E02" w:rsidP="00D91E02">
      <w:pPr>
        <w:pStyle w:val="Heading3"/>
        <w:keepLines/>
        <w:numPr>
          <w:ilvl w:val="1"/>
          <w:numId w:val="67"/>
        </w:numPr>
        <w:pBdr>
          <w:top w:val="nil"/>
          <w:left w:val="nil"/>
          <w:bottom w:val="nil"/>
          <w:right w:val="nil"/>
          <w:between w:val="nil"/>
          <w:bar w:val="nil"/>
        </w:pBdr>
        <w:tabs>
          <w:tab w:val="clear" w:pos="1800"/>
          <w:tab w:val="num" w:pos="720"/>
        </w:tabs>
        <w:ind w:left="720" w:firstLine="0"/>
        <w:rPr>
          <w:lang w:val="es-ES"/>
        </w:rPr>
      </w:pPr>
      <w:bookmarkStart w:id="51" w:name="_Toc486526413"/>
      <w:r w:rsidRPr="0010796C">
        <w:rPr>
          <w:lang w:val="es-ES"/>
        </w:rPr>
        <w:t>Análisis del presente caso</w:t>
      </w:r>
      <w:bookmarkEnd w:id="51"/>
    </w:p>
    <w:p w:rsidR="00D91E02" w:rsidRPr="0010796C" w:rsidRDefault="00D91E02" w:rsidP="00A27118">
      <w:pPr>
        <w:jc w:val="both"/>
        <w:rPr>
          <w:rFonts w:ascii="Cambria" w:hAnsi="Cambria"/>
          <w:sz w:val="20"/>
          <w:szCs w:val="20"/>
          <w:lang w:val="es-ES"/>
        </w:rPr>
      </w:pPr>
    </w:p>
    <w:p w:rsidR="00893EE3" w:rsidRPr="0010796C" w:rsidRDefault="0000761B" w:rsidP="00A27118">
      <w:pPr>
        <w:numPr>
          <w:ilvl w:val="0"/>
          <w:numId w:val="55"/>
        </w:numPr>
        <w:jc w:val="both"/>
        <w:rPr>
          <w:rFonts w:ascii="Cambria" w:hAnsi="Cambria"/>
          <w:sz w:val="20"/>
          <w:szCs w:val="20"/>
          <w:lang w:val="es-ES"/>
        </w:rPr>
      </w:pPr>
      <w:r w:rsidRPr="0010796C">
        <w:rPr>
          <w:rFonts w:ascii="Cambria" w:hAnsi="Cambria"/>
          <w:sz w:val="20"/>
          <w:szCs w:val="20"/>
          <w:lang w:val="es-ES"/>
        </w:rPr>
        <w:t xml:space="preserve">En primer lugar y en cuanto a la legalidad de la detención preventiva, la Comisión observa que </w:t>
      </w:r>
      <w:r w:rsidR="00C21F30" w:rsidRPr="0010796C">
        <w:rPr>
          <w:rFonts w:ascii="Cambria" w:hAnsi="Cambria"/>
          <w:sz w:val="20"/>
          <w:szCs w:val="20"/>
          <w:lang w:val="es-ES"/>
        </w:rPr>
        <w:t xml:space="preserve">el </w:t>
      </w:r>
      <w:r w:rsidR="00F221D5" w:rsidRPr="0010796C">
        <w:rPr>
          <w:rFonts w:ascii="Cambria" w:hAnsi="Cambria"/>
          <w:sz w:val="20"/>
          <w:szCs w:val="20"/>
          <w:lang w:val="es-ES"/>
        </w:rPr>
        <w:t xml:space="preserve">señor Romero </w:t>
      </w:r>
      <w:proofErr w:type="spellStart"/>
      <w:r w:rsidR="00F221D5" w:rsidRPr="0010796C">
        <w:rPr>
          <w:rFonts w:ascii="Cambria" w:hAnsi="Cambria"/>
          <w:sz w:val="20"/>
          <w:szCs w:val="20"/>
          <w:lang w:val="es-ES"/>
        </w:rPr>
        <w:t>Feris</w:t>
      </w:r>
      <w:proofErr w:type="spellEnd"/>
      <w:r w:rsidR="00F221D5" w:rsidRPr="0010796C">
        <w:rPr>
          <w:rFonts w:ascii="Cambria" w:hAnsi="Cambria"/>
          <w:sz w:val="20"/>
          <w:szCs w:val="20"/>
          <w:lang w:val="es-ES"/>
        </w:rPr>
        <w:t xml:space="preserve"> estuvo bajo detención preventiva entre el 3 de agosto de 1999 y el 11 de septiembre de 2002</w:t>
      </w:r>
      <w:r w:rsidR="00C21F30" w:rsidRPr="0010796C">
        <w:rPr>
          <w:rFonts w:ascii="Cambria" w:hAnsi="Cambria"/>
          <w:sz w:val="20"/>
          <w:szCs w:val="20"/>
          <w:lang w:val="es-ES"/>
        </w:rPr>
        <w:t xml:space="preserve">, es decir, durante tres años, un mes y ocho días. </w:t>
      </w:r>
      <w:r w:rsidR="00932027" w:rsidRPr="0010796C">
        <w:rPr>
          <w:rFonts w:ascii="Cambria" w:hAnsi="Cambria"/>
          <w:sz w:val="20"/>
          <w:szCs w:val="20"/>
          <w:lang w:val="es-ES"/>
        </w:rPr>
        <w:t xml:space="preserve">Como se estableció en los hechos probados, </w:t>
      </w:r>
      <w:r w:rsidR="000B5695" w:rsidRPr="0010796C">
        <w:rPr>
          <w:rFonts w:ascii="Cambria" w:hAnsi="Cambria"/>
          <w:sz w:val="20"/>
          <w:szCs w:val="20"/>
          <w:lang w:val="es-ES"/>
        </w:rPr>
        <w:t xml:space="preserve">de acuerdo a la ley sobre plazos de prisión preventiva, ésta no </w:t>
      </w:r>
      <w:r w:rsidR="00017110" w:rsidRPr="0010796C">
        <w:rPr>
          <w:rFonts w:ascii="Cambria" w:hAnsi="Cambria"/>
          <w:sz w:val="20"/>
          <w:szCs w:val="20"/>
          <w:lang w:val="es-ES"/>
        </w:rPr>
        <w:t xml:space="preserve"> podía</w:t>
      </w:r>
      <w:r w:rsidR="000B5695" w:rsidRPr="0010796C">
        <w:rPr>
          <w:rFonts w:ascii="Cambria" w:hAnsi="Cambria"/>
          <w:sz w:val="20"/>
          <w:szCs w:val="20"/>
          <w:lang w:val="es-ES"/>
        </w:rPr>
        <w:t xml:space="preserve"> exceder </w:t>
      </w:r>
      <w:r w:rsidR="00932027" w:rsidRPr="0010796C">
        <w:rPr>
          <w:rFonts w:ascii="Cambria" w:hAnsi="Cambria"/>
          <w:sz w:val="20"/>
          <w:szCs w:val="20"/>
          <w:lang w:val="es-ES"/>
        </w:rPr>
        <w:t>los</w:t>
      </w:r>
      <w:r w:rsidR="000B5695" w:rsidRPr="0010796C">
        <w:rPr>
          <w:rFonts w:ascii="Cambria" w:hAnsi="Cambria"/>
          <w:sz w:val="20"/>
          <w:szCs w:val="20"/>
          <w:lang w:val="es-ES"/>
        </w:rPr>
        <w:t xml:space="preserve"> dos años y, </w:t>
      </w:r>
      <w:r w:rsidR="003B3C19" w:rsidRPr="0010796C">
        <w:rPr>
          <w:rFonts w:ascii="Cambria" w:hAnsi="Cambria"/>
          <w:sz w:val="20"/>
          <w:szCs w:val="20"/>
          <w:lang w:val="es-ES"/>
        </w:rPr>
        <w:t xml:space="preserve">sólo en ciertas circunstancias y mediante decisión fundada, </w:t>
      </w:r>
      <w:r w:rsidR="000B5695" w:rsidRPr="0010796C">
        <w:rPr>
          <w:rFonts w:ascii="Cambria" w:hAnsi="Cambria"/>
          <w:sz w:val="20"/>
          <w:szCs w:val="20"/>
          <w:lang w:val="es-ES"/>
        </w:rPr>
        <w:t>p</w:t>
      </w:r>
      <w:r w:rsidR="00FF7C86" w:rsidRPr="0010796C">
        <w:rPr>
          <w:rFonts w:ascii="Cambria" w:hAnsi="Cambria"/>
          <w:sz w:val="20"/>
          <w:szCs w:val="20"/>
          <w:lang w:val="es-ES"/>
        </w:rPr>
        <w:t xml:space="preserve">odía </w:t>
      </w:r>
      <w:r w:rsidR="000B5695" w:rsidRPr="0010796C">
        <w:rPr>
          <w:rFonts w:ascii="Cambria" w:hAnsi="Cambria"/>
          <w:sz w:val="20"/>
          <w:szCs w:val="20"/>
          <w:lang w:val="es-ES"/>
        </w:rPr>
        <w:t xml:space="preserve">ser prorrogada por un </w:t>
      </w:r>
      <w:r w:rsidR="003B3C19" w:rsidRPr="0010796C">
        <w:rPr>
          <w:rFonts w:ascii="Cambria" w:hAnsi="Cambria"/>
          <w:sz w:val="20"/>
          <w:szCs w:val="20"/>
          <w:lang w:val="es-ES"/>
        </w:rPr>
        <w:t>año</w:t>
      </w:r>
      <w:r w:rsidR="000B5695" w:rsidRPr="0010796C">
        <w:rPr>
          <w:rFonts w:ascii="Cambria" w:hAnsi="Cambria"/>
          <w:sz w:val="20"/>
          <w:szCs w:val="20"/>
          <w:lang w:val="es-ES"/>
        </w:rPr>
        <w:t xml:space="preserve"> más. </w:t>
      </w:r>
    </w:p>
    <w:p w:rsidR="00893EE3" w:rsidRPr="0010796C" w:rsidRDefault="00893EE3" w:rsidP="00893EE3">
      <w:pPr>
        <w:ind w:left="720"/>
        <w:jc w:val="both"/>
        <w:rPr>
          <w:rFonts w:ascii="Cambria" w:hAnsi="Cambria"/>
          <w:sz w:val="20"/>
          <w:szCs w:val="20"/>
          <w:lang w:val="es-ES"/>
        </w:rPr>
      </w:pPr>
    </w:p>
    <w:p w:rsidR="00F221D5" w:rsidRPr="0010796C" w:rsidRDefault="00C051A8" w:rsidP="00A27118">
      <w:pPr>
        <w:numPr>
          <w:ilvl w:val="0"/>
          <w:numId w:val="55"/>
        </w:numPr>
        <w:jc w:val="both"/>
        <w:rPr>
          <w:rFonts w:ascii="Cambria" w:hAnsi="Cambria"/>
          <w:sz w:val="20"/>
          <w:szCs w:val="20"/>
          <w:lang w:val="es-ES"/>
        </w:rPr>
      </w:pPr>
      <w:r w:rsidRPr="0010796C">
        <w:rPr>
          <w:rFonts w:ascii="Cambria" w:hAnsi="Cambria"/>
          <w:sz w:val="20"/>
          <w:szCs w:val="20"/>
          <w:lang w:val="es-ES"/>
        </w:rPr>
        <w:t xml:space="preserve">Al respecto, </w:t>
      </w:r>
      <w:r w:rsidR="00DE6F38" w:rsidRPr="0010796C">
        <w:rPr>
          <w:rFonts w:ascii="Cambria" w:hAnsi="Cambria"/>
          <w:sz w:val="20"/>
          <w:szCs w:val="20"/>
          <w:lang w:val="es-ES"/>
        </w:rPr>
        <w:t xml:space="preserve">la CIDH observa que mediante decisión de 1 de agosto de 2001 se dispuso prorrogar la detención preventiva del señor Romero </w:t>
      </w:r>
      <w:proofErr w:type="spellStart"/>
      <w:r w:rsidR="00DE6F38" w:rsidRPr="0010796C">
        <w:rPr>
          <w:rFonts w:ascii="Cambria" w:hAnsi="Cambria"/>
          <w:sz w:val="20"/>
          <w:szCs w:val="20"/>
          <w:lang w:val="es-ES"/>
        </w:rPr>
        <w:t>Feris</w:t>
      </w:r>
      <w:proofErr w:type="spellEnd"/>
      <w:r w:rsidR="00DE6F38" w:rsidRPr="0010796C">
        <w:rPr>
          <w:rFonts w:ascii="Cambria" w:hAnsi="Cambria"/>
          <w:sz w:val="20"/>
          <w:szCs w:val="20"/>
          <w:lang w:val="es-ES"/>
        </w:rPr>
        <w:t xml:space="preserve"> por ocho meses. De lo anterior resulta: </w:t>
      </w:r>
      <w:r w:rsidR="00893EE3" w:rsidRPr="0010796C">
        <w:rPr>
          <w:rFonts w:ascii="Cambria" w:hAnsi="Cambria"/>
          <w:sz w:val="20"/>
          <w:szCs w:val="20"/>
          <w:lang w:val="es-ES"/>
        </w:rPr>
        <w:t xml:space="preserve">i) que el señor Romero </w:t>
      </w:r>
      <w:proofErr w:type="spellStart"/>
      <w:r w:rsidR="00893EE3" w:rsidRPr="0010796C">
        <w:rPr>
          <w:rFonts w:ascii="Cambria" w:hAnsi="Cambria"/>
          <w:sz w:val="20"/>
          <w:szCs w:val="20"/>
          <w:lang w:val="es-ES"/>
        </w:rPr>
        <w:t>Feris</w:t>
      </w:r>
      <w:proofErr w:type="spellEnd"/>
      <w:r w:rsidR="00893EE3" w:rsidRPr="0010796C">
        <w:rPr>
          <w:rFonts w:ascii="Cambria" w:hAnsi="Cambria"/>
          <w:sz w:val="20"/>
          <w:szCs w:val="20"/>
          <w:lang w:val="es-ES"/>
        </w:rPr>
        <w:t xml:space="preserve"> es</w:t>
      </w:r>
      <w:r w:rsidR="00DE6F38" w:rsidRPr="0010796C">
        <w:rPr>
          <w:rFonts w:ascii="Cambria" w:hAnsi="Cambria"/>
          <w:sz w:val="20"/>
          <w:szCs w:val="20"/>
          <w:lang w:val="es-ES"/>
        </w:rPr>
        <w:t xml:space="preserve">tuvo privado de libertad un mes y ocho días adicionales al máximo legal de dos años prorrogables por uno más; y ii) que el señor Romero </w:t>
      </w:r>
      <w:proofErr w:type="spellStart"/>
      <w:r w:rsidR="00DE6F38" w:rsidRPr="0010796C">
        <w:rPr>
          <w:rFonts w:ascii="Cambria" w:hAnsi="Cambria"/>
          <w:sz w:val="20"/>
          <w:szCs w:val="20"/>
          <w:lang w:val="es-ES"/>
        </w:rPr>
        <w:t>Feris</w:t>
      </w:r>
      <w:proofErr w:type="spellEnd"/>
      <w:r w:rsidR="00DE6F38" w:rsidRPr="0010796C">
        <w:rPr>
          <w:rFonts w:ascii="Cambria" w:hAnsi="Cambria"/>
          <w:sz w:val="20"/>
          <w:szCs w:val="20"/>
          <w:lang w:val="es-ES"/>
        </w:rPr>
        <w:t xml:space="preserve"> estuvo privado de libertad cinco meses adicionales al tiempo de prórroga de su detención preventiva. En consecuencia, la </w:t>
      </w:r>
      <w:r w:rsidR="005A1847" w:rsidRPr="0010796C">
        <w:rPr>
          <w:rFonts w:ascii="Cambria" w:hAnsi="Cambria"/>
          <w:sz w:val="20"/>
          <w:szCs w:val="20"/>
          <w:lang w:val="es-ES"/>
        </w:rPr>
        <w:t xml:space="preserve">duración </w:t>
      </w:r>
      <w:r w:rsidR="00596818" w:rsidRPr="0010796C">
        <w:rPr>
          <w:rFonts w:ascii="Cambria" w:hAnsi="Cambria"/>
          <w:sz w:val="20"/>
          <w:szCs w:val="20"/>
          <w:lang w:val="es-ES"/>
        </w:rPr>
        <w:t xml:space="preserve">de la </w:t>
      </w:r>
      <w:r w:rsidR="00DE6F38" w:rsidRPr="0010796C">
        <w:rPr>
          <w:rFonts w:ascii="Cambria" w:hAnsi="Cambria"/>
          <w:sz w:val="20"/>
          <w:szCs w:val="20"/>
          <w:lang w:val="es-ES"/>
        </w:rPr>
        <w:t xml:space="preserve">detención preventiva del señor Romero </w:t>
      </w:r>
      <w:proofErr w:type="spellStart"/>
      <w:r w:rsidR="00DE6F38" w:rsidRPr="0010796C">
        <w:rPr>
          <w:rFonts w:ascii="Cambria" w:hAnsi="Cambria"/>
          <w:sz w:val="20"/>
          <w:szCs w:val="20"/>
          <w:lang w:val="es-ES"/>
        </w:rPr>
        <w:t>Feris</w:t>
      </w:r>
      <w:proofErr w:type="spellEnd"/>
      <w:r w:rsidR="00DE6F38" w:rsidRPr="0010796C">
        <w:rPr>
          <w:rFonts w:ascii="Cambria" w:hAnsi="Cambria"/>
          <w:sz w:val="20"/>
          <w:szCs w:val="20"/>
          <w:lang w:val="es-ES"/>
        </w:rPr>
        <w:t xml:space="preserve"> no respetó los términos establecidos en legislació</w:t>
      </w:r>
      <w:r w:rsidR="00596818" w:rsidRPr="0010796C">
        <w:rPr>
          <w:rFonts w:ascii="Cambria" w:hAnsi="Cambria"/>
          <w:sz w:val="20"/>
          <w:szCs w:val="20"/>
          <w:lang w:val="es-ES"/>
        </w:rPr>
        <w:t xml:space="preserve">n aplicable. </w:t>
      </w:r>
      <w:r w:rsidR="00DE6F38" w:rsidRPr="0010796C">
        <w:rPr>
          <w:rFonts w:ascii="Cambria" w:hAnsi="Cambria"/>
          <w:sz w:val="20"/>
          <w:szCs w:val="20"/>
          <w:lang w:val="es-ES"/>
        </w:rPr>
        <w:t xml:space="preserve"> </w:t>
      </w:r>
      <w:r w:rsidR="000B5695" w:rsidRPr="0010796C">
        <w:rPr>
          <w:rFonts w:ascii="Cambria" w:hAnsi="Cambria"/>
          <w:sz w:val="20"/>
          <w:szCs w:val="20"/>
          <w:lang w:val="es-ES"/>
        </w:rPr>
        <w:tab/>
      </w:r>
    </w:p>
    <w:p w:rsidR="00CE0B39" w:rsidRPr="0010796C" w:rsidRDefault="00CE0B39" w:rsidP="00EF2402">
      <w:pPr>
        <w:jc w:val="both"/>
        <w:rPr>
          <w:rFonts w:ascii="Cambria" w:hAnsi="Cambria"/>
          <w:sz w:val="20"/>
          <w:szCs w:val="20"/>
          <w:lang w:val="es-ES"/>
        </w:rPr>
      </w:pPr>
    </w:p>
    <w:p w:rsidR="002C1E27" w:rsidRPr="0010796C" w:rsidRDefault="00893EE3" w:rsidP="00EF2402">
      <w:pPr>
        <w:numPr>
          <w:ilvl w:val="0"/>
          <w:numId w:val="55"/>
        </w:numPr>
        <w:jc w:val="both"/>
        <w:rPr>
          <w:rFonts w:ascii="Cambria" w:hAnsi="Cambria"/>
          <w:sz w:val="20"/>
          <w:szCs w:val="20"/>
          <w:lang w:val="es-ES"/>
        </w:rPr>
      </w:pPr>
      <w:r w:rsidRPr="0010796C">
        <w:rPr>
          <w:rFonts w:ascii="Cambria" w:hAnsi="Cambria"/>
          <w:sz w:val="20"/>
          <w:szCs w:val="20"/>
          <w:lang w:val="es-ES"/>
        </w:rPr>
        <w:t xml:space="preserve">En segundo lugar y en cuanto </w:t>
      </w:r>
      <w:r w:rsidR="00EE19AB" w:rsidRPr="0010796C">
        <w:rPr>
          <w:rFonts w:ascii="Cambria" w:hAnsi="Cambria"/>
          <w:sz w:val="20"/>
          <w:szCs w:val="20"/>
          <w:lang w:val="es-ES"/>
        </w:rPr>
        <w:t xml:space="preserve">a la motivación de la detención </w:t>
      </w:r>
      <w:r w:rsidR="00F221D5" w:rsidRPr="0010796C">
        <w:rPr>
          <w:rFonts w:ascii="Cambria" w:hAnsi="Cambria"/>
          <w:sz w:val="20"/>
          <w:szCs w:val="20"/>
          <w:lang w:val="es-ES"/>
        </w:rPr>
        <w:t>preventiva, la Comisión no cuenta con</w:t>
      </w:r>
      <w:r w:rsidR="00EE19AB" w:rsidRPr="0010796C">
        <w:rPr>
          <w:rFonts w:ascii="Cambria" w:hAnsi="Cambria"/>
          <w:sz w:val="20"/>
          <w:szCs w:val="20"/>
          <w:lang w:val="es-ES"/>
        </w:rPr>
        <w:t xml:space="preserve"> el auto inicial mediante el cual se estableció dicha medida cautelar, por lo que no es posible emitir </w:t>
      </w:r>
      <w:r w:rsidR="00EE19AB" w:rsidRPr="0010796C">
        <w:rPr>
          <w:rFonts w:ascii="Cambria" w:hAnsi="Cambria"/>
          <w:sz w:val="20"/>
          <w:szCs w:val="20"/>
          <w:lang w:val="es-ES"/>
        </w:rPr>
        <w:lastRenderedPageBreak/>
        <w:t xml:space="preserve">un pronunciamiento sobre la convencionalidad o no de dicha motivación inicial. </w:t>
      </w:r>
      <w:r w:rsidR="00A933D2" w:rsidRPr="0010796C">
        <w:rPr>
          <w:rFonts w:ascii="Cambria" w:hAnsi="Cambria"/>
          <w:sz w:val="20"/>
          <w:szCs w:val="20"/>
          <w:lang w:val="es-ES"/>
        </w:rPr>
        <w:t xml:space="preserve">Sin embargo, </w:t>
      </w:r>
      <w:r w:rsidR="00F221D5" w:rsidRPr="0010796C">
        <w:rPr>
          <w:rFonts w:ascii="Cambria" w:hAnsi="Cambria"/>
          <w:sz w:val="20"/>
          <w:szCs w:val="20"/>
          <w:lang w:val="es-ES"/>
        </w:rPr>
        <w:t>la CIDH</w:t>
      </w:r>
      <w:r w:rsidR="00334433" w:rsidRPr="0010796C">
        <w:rPr>
          <w:rFonts w:ascii="Cambria" w:hAnsi="Cambria"/>
          <w:sz w:val="20"/>
          <w:szCs w:val="20"/>
          <w:lang w:val="es-ES"/>
        </w:rPr>
        <w:t xml:space="preserve"> sí cuenta con la motivación d</w:t>
      </w:r>
      <w:r w:rsidR="00F221D5" w:rsidRPr="0010796C">
        <w:rPr>
          <w:rFonts w:ascii="Cambria" w:hAnsi="Cambria"/>
          <w:sz w:val="20"/>
          <w:szCs w:val="20"/>
          <w:lang w:val="es-ES"/>
        </w:rPr>
        <w:t>e</w:t>
      </w:r>
      <w:r w:rsidR="00334433" w:rsidRPr="0010796C">
        <w:rPr>
          <w:rFonts w:ascii="Cambria" w:hAnsi="Cambria"/>
          <w:sz w:val="20"/>
          <w:szCs w:val="20"/>
          <w:lang w:val="es-ES"/>
        </w:rPr>
        <w:t xml:space="preserve"> la decisión del Juez de Instrucción no. 1 </w:t>
      </w:r>
      <w:r w:rsidR="00F221D5" w:rsidRPr="0010796C">
        <w:rPr>
          <w:rFonts w:ascii="Cambria" w:hAnsi="Cambria"/>
          <w:sz w:val="20"/>
          <w:szCs w:val="20"/>
          <w:lang w:val="es-ES"/>
        </w:rPr>
        <w:t xml:space="preserve"> de 1 de agosto de 2001</w:t>
      </w:r>
      <w:r w:rsidR="00334433" w:rsidRPr="0010796C">
        <w:rPr>
          <w:rFonts w:ascii="Cambria" w:hAnsi="Cambria"/>
          <w:sz w:val="20"/>
          <w:szCs w:val="20"/>
          <w:lang w:val="es-ES"/>
        </w:rPr>
        <w:t xml:space="preserve">, mediante la cual se </w:t>
      </w:r>
      <w:r w:rsidR="00F221D5" w:rsidRPr="0010796C">
        <w:rPr>
          <w:rFonts w:ascii="Cambria" w:hAnsi="Cambria"/>
          <w:sz w:val="20"/>
          <w:szCs w:val="20"/>
          <w:lang w:val="es-ES"/>
        </w:rPr>
        <w:t xml:space="preserve">decidió prorrogar la </w:t>
      </w:r>
      <w:r w:rsidR="00C109F3" w:rsidRPr="0010796C">
        <w:rPr>
          <w:rFonts w:ascii="Cambria" w:hAnsi="Cambria"/>
          <w:sz w:val="20"/>
          <w:szCs w:val="20"/>
          <w:lang w:val="es-ES"/>
        </w:rPr>
        <w:t xml:space="preserve">detención </w:t>
      </w:r>
      <w:r w:rsidR="00F221D5" w:rsidRPr="0010796C">
        <w:rPr>
          <w:rFonts w:ascii="Cambria" w:hAnsi="Cambria"/>
          <w:sz w:val="20"/>
          <w:szCs w:val="20"/>
          <w:lang w:val="es-ES"/>
        </w:rPr>
        <w:t xml:space="preserve">preventiva del señor Romero </w:t>
      </w:r>
      <w:proofErr w:type="spellStart"/>
      <w:r w:rsidR="00F221D5" w:rsidRPr="0010796C">
        <w:rPr>
          <w:rFonts w:ascii="Cambria" w:hAnsi="Cambria"/>
          <w:sz w:val="20"/>
          <w:szCs w:val="20"/>
          <w:lang w:val="es-ES"/>
        </w:rPr>
        <w:t>Feris</w:t>
      </w:r>
      <w:proofErr w:type="spellEnd"/>
      <w:r w:rsidR="00F221D5" w:rsidRPr="0010796C">
        <w:rPr>
          <w:rFonts w:ascii="Cambria" w:hAnsi="Cambria"/>
          <w:sz w:val="20"/>
          <w:szCs w:val="20"/>
          <w:lang w:val="es-ES"/>
        </w:rPr>
        <w:t xml:space="preserve">. </w:t>
      </w:r>
      <w:r w:rsidR="00CF123B" w:rsidRPr="0010796C">
        <w:rPr>
          <w:rFonts w:ascii="Cambria" w:hAnsi="Cambria"/>
          <w:sz w:val="20"/>
          <w:szCs w:val="20"/>
          <w:lang w:val="es-ES"/>
        </w:rPr>
        <w:t xml:space="preserve">En dicho auto se indica que </w:t>
      </w:r>
      <w:r w:rsidR="000B5695" w:rsidRPr="0010796C">
        <w:rPr>
          <w:rFonts w:ascii="Cambria" w:hAnsi="Cambria"/>
          <w:sz w:val="20"/>
          <w:szCs w:val="20"/>
          <w:lang w:val="es-ES"/>
        </w:rPr>
        <w:t>la detención preventiva</w:t>
      </w:r>
      <w:r w:rsidR="009D23E0" w:rsidRPr="0010796C">
        <w:rPr>
          <w:rFonts w:ascii="Cambria" w:hAnsi="Cambria"/>
          <w:sz w:val="20"/>
          <w:szCs w:val="20"/>
          <w:lang w:val="es-ES"/>
        </w:rPr>
        <w:t xml:space="preserve"> </w:t>
      </w:r>
      <w:r w:rsidR="00CB35FD" w:rsidRPr="0010796C">
        <w:rPr>
          <w:rFonts w:ascii="Cambria" w:hAnsi="Cambria"/>
          <w:sz w:val="20"/>
          <w:szCs w:val="20"/>
          <w:lang w:val="es-ES"/>
        </w:rPr>
        <w:t>debía</w:t>
      </w:r>
      <w:r w:rsidR="009D23E0" w:rsidRPr="0010796C">
        <w:rPr>
          <w:rFonts w:ascii="Cambria" w:hAnsi="Cambria"/>
          <w:sz w:val="20"/>
          <w:szCs w:val="20"/>
          <w:lang w:val="es-ES"/>
        </w:rPr>
        <w:t xml:space="preserve"> ser mantenida </w:t>
      </w:r>
      <w:r w:rsidR="00CB35FD" w:rsidRPr="0010796C">
        <w:rPr>
          <w:rFonts w:ascii="Cambria" w:hAnsi="Cambria"/>
          <w:sz w:val="20"/>
          <w:szCs w:val="20"/>
          <w:lang w:val="es-ES"/>
        </w:rPr>
        <w:t xml:space="preserve">y prorrogada tomando en cuenta que </w:t>
      </w:r>
      <w:r w:rsidR="002C1E27" w:rsidRPr="0010796C">
        <w:rPr>
          <w:rFonts w:ascii="Cambria" w:hAnsi="Cambria"/>
          <w:sz w:val="20"/>
          <w:szCs w:val="20"/>
          <w:lang w:val="es-ES"/>
        </w:rPr>
        <w:t xml:space="preserve">la pena que podría </w:t>
      </w:r>
      <w:r w:rsidR="002E472F" w:rsidRPr="0010796C">
        <w:rPr>
          <w:rFonts w:ascii="Cambria" w:hAnsi="Cambria"/>
          <w:sz w:val="20"/>
          <w:szCs w:val="20"/>
          <w:lang w:val="es-ES"/>
        </w:rPr>
        <w:t xml:space="preserve">recibir el señor Romero </w:t>
      </w:r>
      <w:proofErr w:type="spellStart"/>
      <w:r w:rsidR="002E472F" w:rsidRPr="0010796C">
        <w:rPr>
          <w:rFonts w:ascii="Cambria" w:hAnsi="Cambria"/>
          <w:sz w:val="20"/>
          <w:szCs w:val="20"/>
          <w:lang w:val="es-ES"/>
        </w:rPr>
        <w:t>Feris</w:t>
      </w:r>
      <w:proofErr w:type="spellEnd"/>
      <w:r w:rsidR="002E472F" w:rsidRPr="0010796C">
        <w:rPr>
          <w:rFonts w:ascii="Cambria" w:hAnsi="Cambria"/>
          <w:sz w:val="20"/>
          <w:szCs w:val="20"/>
          <w:lang w:val="es-ES"/>
        </w:rPr>
        <w:t xml:space="preserve"> era</w:t>
      </w:r>
      <w:r w:rsidR="002C1E27" w:rsidRPr="0010796C">
        <w:rPr>
          <w:rFonts w:ascii="Cambria" w:hAnsi="Cambria"/>
          <w:sz w:val="20"/>
          <w:szCs w:val="20"/>
          <w:lang w:val="es-ES"/>
        </w:rPr>
        <w:t xml:space="preserve"> de</w:t>
      </w:r>
      <w:r w:rsidR="002E472F" w:rsidRPr="0010796C">
        <w:rPr>
          <w:rFonts w:ascii="Cambria" w:hAnsi="Cambria"/>
          <w:sz w:val="20"/>
          <w:szCs w:val="20"/>
          <w:lang w:val="es-ES"/>
        </w:rPr>
        <w:t xml:space="preserve"> hasta </w:t>
      </w:r>
      <w:r w:rsidR="002C1E27" w:rsidRPr="0010796C">
        <w:rPr>
          <w:rFonts w:ascii="Cambria" w:hAnsi="Cambria"/>
          <w:sz w:val="20"/>
          <w:szCs w:val="20"/>
          <w:lang w:val="es-ES"/>
        </w:rPr>
        <w:t>25 años. Asimismo, se indican otros dos motivos: i) la inminencia en la realización de juicios; y ii) las manifestaciones de</w:t>
      </w:r>
      <w:r w:rsidR="00B14E67" w:rsidRPr="0010796C">
        <w:rPr>
          <w:rFonts w:ascii="Cambria" w:hAnsi="Cambria"/>
          <w:sz w:val="20"/>
          <w:szCs w:val="20"/>
          <w:lang w:val="es-ES"/>
        </w:rPr>
        <w:t xml:space="preserve">l señor Romero </w:t>
      </w:r>
      <w:proofErr w:type="spellStart"/>
      <w:r w:rsidR="00B14E67" w:rsidRPr="0010796C">
        <w:rPr>
          <w:rFonts w:ascii="Cambria" w:hAnsi="Cambria"/>
          <w:sz w:val="20"/>
          <w:szCs w:val="20"/>
          <w:lang w:val="es-ES"/>
        </w:rPr>
        <w:t>Feris</w:t>
      </w:r>
      <w:proofErr w:type="spellEnd"/>
      <w:r w:rsidR="00B14E67" w:rsidRPr="0010796C">
        <w:rPr>
          <w:rFonts w:ascii="Cambria" w:hAnsi="Cambria"/>
          <w:sz w:val="20"/>
          <w:szCs w:val="20"/>
          <w:lang w:val="es-ES"/>
        </w:rPr>
        <w:t xml:space="preserve"> </w:t>
      </w:r>
      <w:r w:rsidR="002C1E27" w:rsidRPr="0010796C">
        <w:rPr>
          <w:rFonts w:ascii="Cambria" w:hAnsi="Cambria"/>
          <w:sz w:val="20"/>
          <w:szCs w:val="20"/>
          <w:lang w:val="es-ES"/>
        </w:rPr>
        <w:t>s</w:t>
      </w:r>
      <w:r w:rsidR="00E52C86" w:rsidRPr="0010796C">
        <w:rPr>
          <w:rFonts w:ascii="Cambria" w:hAnsi="Cambria"/>
          <w:sz w:val="20"/>
          <w:szCs w:val="20"/>
          <w:lang w:val="es-ES"/>
        </w:rPr>
        <w:t>obre la falta de independencia e</w:t>
      </w:r>
      <w:r w:rsidR="002C1E27" w:rsidRPr="0010796C">
        <w:rPr>
          <w:rFonts w:ascii="Cambria" w:hAnsi="Cambria"/>
          <w:sz w:val="20"/>
          <w:szCs w:val="20"/>
          <w:lang w:val="es-ES"/>
        </w:rPr>
        <w:t xml:space="preserve"> imparcialida</w:t>
      </w:r>
      <w:r w:rsidR="00E52C86" w:rsidRPr="0010796C">
        <w:rPr>
          <w:rFonts w:ascii="Cambria" w:hAnsi="Cambria"/>
          <w:sz w:val="20"/>
          <w:szCs w:val="20"/>
          <w:lang w:val="es-ES"/>
        </w:rPr>
        <w:t>d de las autoridades judiciales.</w:t>
      </w:r>
      <w:r w:rsidR="00011378" w:rsidRPr="0010796C">
        <w:rPr>
          <w:rFonts w:ascii="Cambria" w:hAnsi="Cambria"/>
          <w:sz w:val="20"/>
          <w:szCs w:val="20"/>
          <w:lang w:val="es-ES"/>
        </w:rPr>
        <w:t xml:space="preserve"> Con base en estos elementos, el Juez de Instrucción no. 1 </w:t>
      </w:r>
      <w:r w:rsidR="00F9610F" w:rsidRPr="0010796C">
        <w:rPr>
          <w:rFonts w:ascii="Cambria" w:hAnsi="Cambria"/>
          <w:sz w:val="20"/>
          <w:szCs w:val="20"/>
          <w:lang w:val="es-ES"/>
        </w:rPr>
        <w:t xml:space="preserve">presumió el peligro de “evasión judicial”. </w:t>
      </w:r>
    </w:p>
    <w:p w:rsidR="005971A6" w:rsidRPr="0010796C" w:rsidRDefault="005971A6" w:rsidP="00106062">
      <w:pPr>
        <w:jc w:val="both"/>
        <w:rPr>
          <w:rFonts w:ascii="Cambria" w:hAnsi="Cambria"/>
          <w:sz w:val="20"/>
          <w:szCs w:val="20"/>
          <w:lang w:val="es-ES"/>
        </w:rPr>
      </w:pPr>
    </w:p>
    <w:p w:rsidR="00893EE3" w:rsidRPr="0010796C" w:rsidRDefault="005971A6" w:rsidP="00106062">
      <w:pPr>
        <w:numPr>
          <w:ilvl w:val="0"/>
          <w:numId w:val="55"/>
        </w:numPr>
        <w:jc w:val="both"/>
        <w:rPr>
          <w:rFonts w:ascii="Cambria" w:hAnsi="Cambria"/>
          <w:sz w:val="20"/>
          <w:szCs w:val="20"/>
          <w:lang w:val="es-ES"/>
        </w:rPr>
      </w:pPr>
      <w:r w:rsidRPr="0010796C">
        <w:rPr>
          <w:rFonts w:ascii="Cambria" w:hAnsi="Cambria"/>
          <w:sz w:val="20"/>
          <w:szCs w:val="20"/>
          <w:lang w:val="es-ES"/>
        </w:rPr>
        <w:t>De los estándares descritos anteriormente se desprende que la detención preventiva sólo puede basarse en fines procesales</w:t>
      </w:r>
      <w:r w:rsidR="0065202B" w:rsidRPr="0010796C">
        <w:rPr>
          <w:rFonts w:ascii="Cambria" w:hAnsi="Cambria"/>
          <w:sz w:val="20"/>
          <w:szCs w:val="20"/>
          <w:lang w:val="es-ES"/>
        </w:rPr>
        <w:t xml:space="preserve"> tales como peligro</w:t>
      </w:r>
      <w:r w:rsidR="00017110" w:rsidRPr="0010796C">
        <w:rPr>
          <w:rFonts w:ascii="Cambria" w:hAnsi="Cambria"/>
          <w:sz w:val="20"/>
          <w:szCs w:val="20"/>
          <w:lang w:val="es-ES"/>
        </w:rPr>
        <w:t xml:space="preserve"> de fuga u obstaculización del proceso;</w:t>
      </w:r>
      <w:r w:rsidRPr="0010796C">
        <w:rPr>
          <w:rFonts w:ascii="Cambria" w:hAnsi="Cambria"/>
          <w:sz w:val="20"/>
          <w:szCs w:val="20"/>
          <w:lang w:val="es-ES"/>
        </w:rPr>
        <w:t xml:space="preserve"> y que tales fines deben ser establecidos de manera individualizada a la luz de las circunstancias concretas de la persona procesada. Además, los órganos del sistema han indicado claramente que la pena a imponer no puede ser un elemento para determinar el peligro de fuga, pues ello resulta contrario a la presunción de inocencia. </w:t>
      </w:r>
    </w:p>
    <w:p w:rsidR="00893EE3" w:rsidRPr="0010796C" w:rsidRDefault="00893EE3" w:rsidP="00893EE3">
      <w:pPr>
        <w:jc w:val="both"/>
        <w:rPr>
          <w:rFonts w:ascii="Cambria" w:hAnsi="Cambria"/>
          <w:sz w:val="20"/>
          <w:szCs w:val="20"/>
          <w:lang w:val="es-ES"/>
        </w:rPr>
      </w:pPr>
    </w:p>
    <w:p w:rsidR="00337918" w:rsidRPr="0010796C" w:rsidRDefault="002C1E27" w:rsidP="00106062">
      <w:pPr>
        <w:numPr>
          <w:ilvl w:val="0"/>
          <w:numId w:val="55"/>
        </w:numPr>
        <w:jc w:val="both"/>
        <w:rPr>
          <w:rFonts w:ascii="Cambria" w:hAnsi="Cambria"/>
          <w:sz w:val="20"/>
          <w:szCs w:val="20"/>
          <w:lang w:val="es-ES"/>
        </w:rPr>
      </w:pPr>
      <w:r w:rsidRPr="0010796C">
        <w:rPr>
          <w:rFonts w:ascii="Cambria" w:hAnsi="Cambria"/>
          <w:sz w:val="20"/>
          <w:szCs w:val="20"/>
          <w:lang w:val="es-ES"/>
        </w:rPr>
        <w:t>Por otra parte, la CIDH considera que las otras dos consideraciones efectuadas por el juez se refieren a elementos propios de un proceso</w:t>
      </w:r>
      <w:r w:rsidR="00D25642" w:rsidRPr="0010796C">
        <w:rPr>
          <w:rFonts w:ascii="Cambria" w:hAnsi="Cambria"/>
          <w:sz w:val="20"/>
          <w:szCs w:val="20"/>
          <w:lang w:val="es-ES"/>
        </w:rPr>
        <w:t xml:space="preserve"> penal.</w:t>
      </w:r>
      <w:r w:rsidRPr="0010796C">
        <w:rPr>
          <w:rFonts w:ascii="Cambria" w:hAnsi="Cambria"/>
          <w:sz w:val="20"/>
          <w:szCs w:val="20"/>
          <w:lang w:val="es-ES"/>
        </w:rPr>
        <w:t xml:space="preserve"> </w:t>
      </w:r>
      <w:r w:rsidR="004323AD" w:rsidRPr="0010796C">
        <w:rPr>
          <w:rFonts w:ascii="Cambria" w:hAnsi="Cambria"/>
          <w:sz w:val="20"/>
          <w:szCs w:val="20"/>
          <w:lang w:val="es-ES"/>
        </w:rPr>
        <w:t xml:space="preserve">La CIDH considera que la realización de audiencias públicas o juicios, los cuales son etapas de todo proceso, no pueden </w:t>
      </w:r>
      <w:r w:rsidR="00D25642" w:rsidRPr="0010796C">
        <w:rPr>
          <w:rFonts w:ascii="Cambria" w:hAnsi="Cambria"/>
          <w:sz w:val="20"/>
          <w:szCs w:val="20"/>
          <w:lang w:val="es-ES"/>
        </w:rPr>
        <w:t xml:space="preserve">sustentar la detención preventiva pues, en la práctica, dicha medida cautelar constituiría la regla y no la excepción. </w:t>
      </w:r>
      <w:r w:rsidR="004323AD" w:rsidRPr="0010796C">
        <w:rPr>
          <w:rFonts w:ascii="Cambria" w:hAnsi="Cambria"/>
          <w:sz w:val="20"/>
          <w:szCs w:val="20"/>
          <w:lang w:val="es-ES"/>
        </w:rPr>
        <w:t>Igualmente, el hecho de presentar recursos a efectos de cuestionar la independencia o imparcialidad de las autoridades judiciales a cargo de conocer los hechos</w:t>
      </w:r>
      <w:r w:rsidR="00D25642" w:rsidRPr="0010796C">
        <w:rPr>
          <w:rFonts w:ascii="Cambria" w:hAnsi="Cambria"/>
          <w:sz w:val="20"/>
          <w:szCs w:val="20"/>
          <w:lang w:val="es-ES"/>
        </w:rPr>
        <w:t xml:space="preserve">, es un derecho de toda persona sometida a proceso penal. </w:t>
      </w:r>
      <w:r w:rsidR="00337918" w:rsidRPr="0010796C">
        <w:rPr>
          <w:rFonts w:ascii="Cambria" w:hAnsi="Cambria"/>
          <w:sz w:val="20"/>
          <w:szCs w:val="20"/>
          <w:lang w:val="es-ES"/>
        </w:rPr>
        <w:t>De ninguna manera la presentación de recursos</w:t>
      </w:r>
      <w:r w:rsidR="00D25642" w:rsidRPr="0010796C">
        <w:rPr>
          <w:rFonts w:ascii="Cambria" w:hAnsi="Cambria"/>
          <w:sz w:val="20"/>
          <w:szCs w:val="20"/>
          <w:lang w:val="es-ES"/>
        </w:rPr>
        <w:t xml:space="preserve"> en el </w:t>
      </w:r>
      <w:r w:rsidR="00337918" w:rsidRPr="0010796C">
        <w:rPr>
          <w:rFonts w:ascii="Cambria" w:hAnsi="Cambria"/>
          <w:sz w:val="20"/>
          <w:szCs w:val="20"/>
          <w:lang w:val="es-ES"/>
        </w:rPr>
        <w:t xml:space="preserve">marco de un proceso penal puede </w:t>
      </w:r>
      <w:r w:rsidR="00D25642" w:rsidRPr="0010796C">
        <w:rPr>
          <w:rFonts w:ascii="Cambria" w:hAnsi="Cambria"/>
          <w:sz w:val="20"/>
          <w:szCs w:val="20"/>
          <w:lang w:val="es-ES"/>
        </w:rPr>
        <w:t xml:space="preserve">redundar en perjuicio de la persona procesada ni </w:t>
      </w:r>
      <w:r w:rsidR="00337918" w:rsidRPr="0010796C">
        <w:rPr>
          <w:rFonts w:ascii="Cambria" w:hAnsi="Cambria"/>
          <w:sz w:val="20"/>
          <w:szCs w:val="20"/>
          <w:lang w:val="es-ES"/>
        </w:rPr>
        <w:t xml:space="preserve">ser una justificación para </w:t>
      </w:r>
      <w:r w:rsidR="00D25642" w:rsidRPr="0010796C">
        <w:rPr>
          <w:rFonts w:ascii="Cambria" w:hAnsi="Cambria"/>
          <w:sz w:val="20"/>
          <w:szCs w:val="20"/>
          <w:lang w:val="es-ES"/>
        </w:rPr>
        <w:t xml:space="preserve">mantener </w:t>
      </w:r>
      <w:r w:rsidR="00337918" w:rsidRPr="0010796C">
        <w:rPr>
          <w:rFonts w:ascii="Cambria" w:hAnsi="Cambria"/>
          <w:sz w:val="20"/>
          <w:szCs w:val="20"/>
          <w:lang w:val="es-ES"/>
        </w:rPr>
        <w:t xml:space="preserve">la </w:t>
      </w:r>
      <w:r w:rsidR="00330F1F" w:rsidRPr="0010796C">
        <w:rPr>
          <w:rFonts w:ascii="Cambria" w:hAnsi="Cambria"/>
          <w:sz w:val="20"/>
          <w:szCs w:val="20"/>
          <w:lang w:val="es-ES"/>
        </w:rPr>
        <w:t>detención</w:t>
      </w:r>
      <w:r w:rsidR="00337918" w:rsidRPr="0010796C">
        <w:rPr>
          <w:rFonts w:ascii="Cambria" w:hAnsi="Cambria"/>
          <w:sz w:val="20"/>
          <w:szCs w:val="20"/>
          <w:lang w:val="es-ES"/>
        </w:rPr>
        <w:t xml:space="preserve"> preventiva.</w:t>
      </w:r>
      <w:r w:rsidR="004F6BEB" w:rsidRPr="0010796C">
        <w:rPr>
          <w:rFonts w:ascii="Cambria" w:hAnsi="Cambria"/>
          <w:sz w:val="20"/>
          <w:szCs w:val="20"/>
          <w:lang w:val="es-ES"/>
        </w:rPr>
        <w:t xml:space="preserve"> En consecuencia, el mantenimiento </w:t>
      </w:r>
      <w:r w:rsidR="00E84406" w:rsidRPr="0010796C">
        <w:rPr>
          <w:rFonts w:ascii="Cambria" w:hAnsi="Cambria"/>
          <w:sz w:val="20"/>
          <w:szCs w:val="20"/>
          <w:lang w:val="es-ES"/>
        </w:rPr>
        <w:t xml:space="preserve">y prórroga </w:t>
      </w:r>
      <w:r w:rsidR="004F6BEB" w:rsidRPr="0010796C">
        <w:rPr>
          <w:rFonts w:ascii="Cambria" w:hAnsi="Cambria"/>
          <w:sz w:val="20"/>
          <w:szCs w:val="20"/>
          <w:lang w:val="es-ES"/>
        </w:rPr>
        <w:t xml:space="preserve">de la detención preventiva del señor Romero </w:t>
      </w:r>
      <w:proofErr w:type="spellStart"/>
      <w:r w:rsidR="004F6BEB" w:rsidRPr="0010796C">
        <w:rPr>
          <w:rFonts w:ascii="Cambria" w:hAnsi="Cambria"/>
          <w:sz w:val="20"/>
          <w:szCs w:val="20"/>
          <w:lang w:val="es-ES"/>
        </w:rPr>
        <w:t>Feris</w:t>
      </w:r>
      <w:proofErr w:type="spellEnd"/>
      <w:r w:rsidR="004F6BEB" w:rsidRPr="0010796C">
        <w:rPr>
          <w:rFonts w:ascii="Cambria" w:hAnsi="Cambria"/>
          <w:sz w:val="20"/>
          <w:szCs w:val="20"/>
          <w:lang w:val="es-ES"/>
        </w:rPr>
        <w:t xml:space="preserve"> fue arbitrario y violatorio del principio de presunción de inocencia. </w:t>
      </w:r>
      <w:r w:rsidR="00944A8B" w:rsidRPr="0010796C">
        <w:rPr>
          <w:rFonts w:ascii="Cambria" w:hAnsi="Cambria"/>
          <w:sz w:val="20"/>
          <w:szCs w:val="20"/>
          <w:lang w:val="es-ES"/>
        </w:rPr>
        <w:t xml:space="preserve">Además, al basarse en fundamentos incompatibles con la Convención Americana, la decisión de 1 de agosto de 2001 mediante la cual se resolvió el pedido de libertad del señor Romero </w:t>
      </w:r>
      <w:proofErr w:type="spellStart"/>
      <w:r w:rsidR="00944A8B" w:rsidRPr="0010796C">
        <w:rPr>
          <w:rFonts w:ascii="Cambria" w:hAnsi="Cambria"/>
          <w:sz w:val="20"/>
          <w:szCs w:val="20"/>
          <w:lang w:val="es-ES"/>
        </w:rPr>
        <w:t>Feris</w:t>
      </w:r>
      <w:proofErr w:type="spellEnd"/>
      <w:r w:rsidR="00944A8B" w:rsidRPr="0010796C">
        <w:rPr>
          <w:rFonts w:ascii="Cambria" w:hAnsi="Cambria"/>
          <w:sz w:val="20"/>
          <w:szCs w:val="20"/>
          <w:lang w:val="es-ES"/>
        </w:rPr>
        <w:t>, no constituyó un recurso efectivo para cuestionar la privación de libertad.</w:t>
      </w:r>
    </w:p>
    <w:p w:rsidR="004323AD" w:rsidRPr="0010796C" w:rsidRDefault="004323AD" w:rsidP="00CE0B39">
      <w:pPr>
        <w:ind w:left="720"/>
        <w:jc w:val="both"/>
        <w:rPr>
          <w:rFonts w:ascii="Cambria" w:hAnsi="Cambria"/>
          <w:sz w:val="20"/>
          <w:szCs w:val="20"/>
          <w:lang w:val="es-ES"/>
        </w:rPr>
      </w:pPr>
    </w:p>
    <w:p w:rsidR="004323AD" w:rsidRPr="0010796C" w:rsidRDefault="004323AD" w:rsidP="00CE0B39">
      <w:pPr>
        <w:numPr>
          <w:ilvl w:val="0"/>
          <w:numId w:val="55"/>
        </w:numPr>
        <w:jc w:val="both"/>
        <w:rPr>
          <w:rFonts w:ascii="Cambria" w:hAnsi="Cambria"/>
          <w:sz w:val="20"/>
          <w:szCs w:val="20"/>
          <w:lang w:val="es-ES"/>
        </w:rPr>
      </w:pPr>
      <w:r w:rsidRPr="0010796C">
        <w:rPr>
          <w:rFonts w:ascii="Cambria" w:hAnsi="Cambria"/>
          <w:sz w:val="20"/>
          <w:szCs w:val="20"/>
          <w:lang w:val="es-ES"/>
        </w:rPr>
        <w:t>En vi</w:t>
      </w:r>
      <w:r w:rsidR="00E84406" w:rsidRPr="0010796C">
        <w:rPr>
          <w:rFonts w:ascii="Cambria" w:hAnsi="Cambria"/>
          <w:sz w:val="20"/>
          <w:szCs w:val="20"/>
          <w:lang w:val="es-ES"/>
        </w:rPr>
        <w:t xml:space="preserve">rtud de las anteriores consideraciones, </w:t>
      </w:r>
      <w:r w:rsidRPr="0010796C">
        <w:rPr>
          <w:rFonts w:ascii="Cambria" w:hAnsi="Cambria"/>
          <w:sz w:val="20"/>
          <w:szCs w:val="20"/>
          <w:lang w:val="es-ES"/>
        </w:rPr>
        <w:t xml:space="preserve">la Comisión concluye que el Estado vulneró </w:t>
      </w:r>
      <w:r w:rsidR="00AC0CEB" w:rsidRPr="0010796C">
        <w:rPr>
          <w:rFonts w:ascii="Cambria" w:hAnsi="Cambria"/>
          <w:sz w:val="20"/>
          <w:szCs w:val="20"/>
          <w:lang w:val="es-ES"/>
        </w:rPr>
        <w:t>los</w:t>
      </w:r>
      <w:r w:rsidRPr="0010796C">
        <w:rPr>
          <w:rFonts w:ascii="Cambria" w:hAnsi="Cambria"/>
          <w:sz w:val="20"/>
          <w:szCs w:val="20"/>
          <w:lang w:val="es-ES"/>
        </w:rPr>
        <w:t xml:space="preserve"> derecho</w:t>
      </w:r>
      <w:r w:rsidR="00AC0CEB" w:rsidRPr="0010796C">
        <w:rPr>
          <w:rFonts w:ascii="Cambria" w:hAnsi="Cambria"/>
          <w:sz w:val="20"/>
          <w:szCs w:val="20"/>
          <w:lang w:val="es-ES"/>
        </w:rPr>
        <w:t>s</w:t>
      </w:r>
      <w:r w:rsidRPr="0010796C">
        <w:rPr>
          <w:rFonts w:ascii="Cambria" w:hAnsi="Cambria"/>
          <w:sz w:val="20"/>
          <w:szCs w:val="20"/>
          <w:lang w:val="es-ES"/>
        </w:rPr>
        <w:t xml:space="preserve"> a la libertad personal</w:t>
      </w:r>
      <w:r w:rsidR="00AC0CEB" w:rsidRPr="0010796C">
        <w:rPr>
          <w:rFonts w:ascii="Cambria" w:hAnsi="Cambria"/>
          <w:sz w:val="20"/>
          <w:szCs w:val="20"/>
          <w:lang w:val="es-ES"/>
        </w:rPr>
        <w:t xml:space="preserve"> y al principio de presunción de inocencia</w:t>
      </w:r>
      <w:r w:rsidRPr="0010796C">
        <w:rPr>
          <w:rFonts w:ascii="Cambria" w:hAnsi="Cambria"/>
          <w:sz w:val="20"/>
          <w:szCs w:val="20"/>
          <w:lang w:val="es-ES"/>
        </w:rPr>
        <w:t>, establecido</w:t>
      </w:r>
      <w:r w:rsidR="00AC0CEB" w:rsidRPr="0010796C">
        <w:rPr>
          <w:rFonts w:ascii="Cambria" w:hAnsi="Cambria"/>
          <w:sz w:val="20"/>
          <w:szCs w:val="20"/>
          <w:lang w:val="es-ES"/>
        </w:rPr>
        <w:t>s</w:t>
      </w:r>
      <w:r w:rsidRPr="0010796C">
        <w:rPr>
          <w:rFonts w:ascii="Cambria" w:hAnsi="Cambria"/>
          <w:sz w:val="20"/>
          <w:szCs w:val="20"/>
          <w:lang w:val="es-ES"/>
        </w:rPr>
        <w:t xml:space="preserve"> en los artículos </w:t>
      </w:r>
      <w:r w:rsidR="00531D32" w:rsidRPr="0010796C">
        <w:rPr>
          <w:rFonts w:ascii="Cambria" w:hAnsi="Cambria"/>
          <w:sz w:val="20"/>
          <w:szCs w:val="20"/>
          <w:lang w:val="es-ES"/>
        </w:rPr>
        <w:t xml:space="preserve">7.1, 7.2, </w:t>
      </w:r>
      <w:r w:rsidRPr="0010796C">
        <w:rPr>
          <w:rFonts w:ascii="Cambria" w:hAnsi="Cambria"/>
          <w:sz w:val="20"/>
          <w:szCs w:val="20"/>
          <w:lang w:val="es-ES"/>
        </w:rPr>
        <w:t>7.3</w:t>
      </w:r>
      <w:r w:rsidR="00531D32" w:rsidRPr="0010796C">
        <w:rPr>
          <w:rFonts w:ascii="Cambria" w:hAnsi="Cambria"/>
          <w:sz w:val="20"/>
          <w:szCs w:val="20"/>
          <w:lang w:val="es-ES"/>
        </w:rPr>
        <w:t xml:space="preserve">, </w:t>
      </w:r>
      <w:r w:rsidRPr="0010796C">
        <w:rPr>
          <w:rFonts w:ascii="Cambria" w:hAnsi="Cambria"/>
          <w:sz w:val="20"/>
          <w:szCs w:val="20"/>
          <w:lang w:val="es-ES"/>
        </w:rPr>
        <w:t>7.5</w:t>
      </w:r>
      <w:r w:rsidR="00AC0CEB" w:rsidRPr="0010796C">
        <w:rPr>
          <w:rFonts w:ascii="Cambria" w:hAnsi="Cambria"/>
          <w:sz w:val="20"/>
          <w:szCs w:val="20"/>
          <w:lang w:val="es-ES"/>
        </w:rPr>
        <w:t xml:space="preserve">, </w:t>
      </w:r>
      <w:r w:rsidR="00531D32" w:rsidRPr="0010796C">
        <w:rPr>
          <w:rFonts w:ascii="Cambria" w:hAnsi="Cambria"/>
          <w:sz w:val="20"/>
          <w:szCs w:val="20"/>
          <w:lang w:val="es-ES"/>
        </w:rPr>
        <w:t xml:space="preserve">7.6 </w:t>
      </w:r>
      <w:r w:rsidR="00AC0CEB" w:rsidRPr="0010796C">
        <w:rPr>
          <w:rFonts w:ascii="Cambria" w:hAnsi="Cambria"/>
          <w:sz w:val="20"/>
          <w:szCs w:val="20"/>
          <w:lang w:val="es-ES"/>
        </w:rPr>
        <w:t xml:space="preserve">y 8.2 </w:t>
      </w:r>
      <w:r w:rsidRPr="0010796C">
        <w:rPr>
          <w:rFonts w:ascii="Cambria" w:hAnsi="Cambria"/>
          <w:sz w:val="20"/>
          <w:szCs w:val="20"/>
          <w:lang w:val="es-ES"/>
        </w:rPr>
        <w:t>de la Convención Americana, en relación con el artículo 1.1</w:t>
      </w:r>
      <w:r w:rsidR="0047245E" w:rsidRPr="0010796C">
        <w:rPr>
          <w:rFonts w:ascii="Cambria" w:hAnsi="Cambria"/>
          <w:sz w:val="20"/>
          <w:szCs w:val="20"/>
          <w:lang w:val="es-ES"/>
        </w:rPr>
        <w:t xml:space="preserve"> del mismo instrumento,</w:t>
      </w:r>
      <w:r w:rsidRPr="0010796C">
        <w:rPr>
          <w:rFonts w:ascii="Cambria" w:hAnsi="Cambria"/>
          <w:sz w:val="20"/>
          <w:szCs w:val="20"/>
          <w:lang w:val="es-ES"/>
        </w:rPr>
        <w:t xml:space="preserve"> en perjuicio de Raúl Rolando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w:t>
      </w:r>
    </w:p>
    <w:p w:rsidR="00F221D5" w:rsidRPr="0010796C" w:rsidRDefault="00F221D5" w:rsidP="006F33F9">
      <w:pPr>
        <w:rPr>
          <w:rFonts w:ascii="Cambria" w:hAnsi="Cambria"/>
          <w:b/>
          <w:sz w:val="20"/>
          <w:szCs w:val="20"/>
          <w:lang w:val="es-ES"/>
        </w:rPr>
      </w:pPr>
    </w:p>
    <w:p w:rsidR="00670C12" w:rsidRPr="0010796C" w:rsidRDefault="00337918" w:rsidP="006F33F9">
      <w:pPr>
        <w:pStyle w:val="Heading2"/>
        <w:numPr>
          <w:ilvl w:val="0"/>
          <w:numId w:val="57"/>
        </w:numPr>
        <w:jc w:val="both"/>
        <w:rPr>
          <w:szCs w:val="20"/>
          <w:lang w:val="es-ES"/>
        </w:rPr>
      </w:pPr>
      <w:bookmarkStart w:id="52" w:name="_Toc346449091"/>
      <w:bookmarkStart w:id="53" w:name="_Toc474398498"/>
      <w:bookmarkStart w:id="54" w:name="_Toc486526414"/>
      <w:r w:rsidRPr="0010796C">
        <w:rPr>
          <w:szCs w:val="20"/>
          <w:lang w:val="es-ES"/>
        </w:rPr>
        <w:t>Dere</w:t>
      </w:r>
      <w:r w:rsidR="00670C12" w:rsidRPr="0010796C">
        <w:rPr>
          <w:szCs w:val="20"/>
          <w:lang w:val="es-ES"/>
        </w:rPr>
        <w:t>c</w:t>
      </w:r>
      <w:r w:rsidR="00B62E2A" w:rsidRPr="0010796C">
        <w:rPr>
          <w:szCs w:val="20"/>
          <w:lang w:val="es-ES"/>
        </w:rPr>
        <w:t xml:space="preserve">hos a las garantías judiciales y </w:t>
      </w:r>
      <w:r w:rsidR="00670C12" w:rsidRPr="0010796C">
        <w:rPr>
          <w:szCs w:val="20"/>
          <w:lang w:val="es-ES"/>
        </w:rPr>
        <w:t xml:space="preserve">protección judicial </w:t>
      </w:r>
      <w:r w:rsidR="00505019" w:rsidRPr="0010796C">
        <w:rPr>
          <w:szCs w:val="20"/>
          <w:lang w:val="es-ES"/>
        </w:rPr>
        <w:t xml:space="preserve">en el marco de las causas penales seguidas al señor Romero </w:t>
      </w:r>
      <w:proofErr w:type="spellStart"/>
      <w:r w:rsidR="00505019" w:rsidRPr="0010796C">
        <w:rPr>
          <w:szCs w:val="20"/>
          <w:lang w:val="es-ES"/>
        </w:rPr>
        <w:t>Feris</w:t>
      </w:r>
      <w:proofErr w:type="spellEnd"/>
      <w:r w:rsidR="00505019" w:rsidRPr="0010796C">
        <w:rPr>
          <w:szCs w:val="20"/>
          <w:lang w:val="es-ES"/>
        </w:rPr>
        <w:t xml:space="preserve"> </w:t>
      </w:r>
      <w:r w:rsidR="00670C12" w:rsidRPr="0010796C">
        <w:rPr>
          <w:szCs w:val="20"/>
          <w:lang w:val="es-ES"/>
        </w:rPr>
        <w:t>(artículos 8</w:t>
      </w:r>
      <w:r w:rsidR="0026734D" w:rsidRPr="0010796C">
        <w:rPr>
          <w:szCs w:val="20"/>
          <w:lang w:val="es-ES"/>
        </w:rPr>
        <w:t>.1</w:t>
      </w:r>
      <w:r w:rsidR="00BE736C" w:rsidRPr="0010796C">
        <w:rPr>
          <w:rStyle w:val="FootnoteReference"/>
          <w:szCs w:val="20"/>
          <w:lang w:val="es-ES"/>
        </w:rPr>
        <w:footnoteReference w:id="202"/>
      </w:r>
      <w:r w:rsidR="00670C12" w:rsidRPr="0010796C">
        <w:rPr>
          <w:szCs w:val="20"/>
          <w:lang w:val="es-ES"/>
        </w:rPr>
        <w:t xml:space="preserve"> y 25</w:t>
      </w:r>
      <w:r w:rsidR="0026734D" w:rsidRPr="0010796C">
        <w:rPr>
          <w:szCs w:val="20"/>
          <w:lang w:val="es-ES"/>
        </w:rPr>
        <w:t>.</w:t>
      </w:r>
      <w:r w:rsidR="00B62E2A" w:rsidRPr="0010796C">
        <w:rPr>
          <w:szCs w:val="20"/>
          <w:lang w:val="es-ES"/>
        </w:rPr>
        <w:t>1</w:t>
      </w:r>
      <w:r w:rsidR="00405879" w:rsidRPr="0010796C">
        <w:rPr>
          <w:rStyle w:val="FootnoteReference"/>
          <w:lang w:val="es-ES"/>
        </w:rPr>
        <w:footnoteReference w:id="203"/>
      </w:r>
      <w:r w:rsidR="00951D59" w:rsidRPr="0010796C">
        <w:rPr>
          <w:szCs w:val="20"/>
          <w:lang w:val="es-ES"/>
        </w:rPr>
        <w:t xml:space="preserve"> de la Convención)</w:t>
      </w:r>
      <w:bookmarkEnd w:id="52"/>
      <w:bookmarkEnd w:id="53"/>
      <w:bookmarkEnd w:id="54"/>
    </w:p>
    <w:p w:rsidR="00F7556B" w:rsidRPr="0010796C" w:rsidRDefault="00F7556B" w:rsidP="006F33F9">
      <w:pPr>
        <w:rPr>
          <w:rFonts w:ascii="Cambria" w:hAnsi="Cambria"/>
          <w:b/>
          <w:sz w:val="20"/>
          <w:szCs w:val="20"/>
          <w:lang w:val="es-ES"/>
        </w:rPr>
      </w:pPr>
    </w:p>
    <w:p w:rsidR="004323AD" w:rsidRPr="0010796C" w:rsidRDefault="004323AD" w:rsidP="00AC0CEB">
      <w:pPr>
        <w:numPr>
          <w:ilvl w:val="3"/>
          <w:numId w:val="55"/>
        </w:numPr>
        <w:tabs>
          <w:tab w:val="clear" w:pos="2880"/>
          <w:tab w:val="num" w:pos="1440"/>
        </w:tabs>
        <w:ind w:left="1440" w:hanging="720"/>
        <w:jc w:val="both"/>
        <w:rPr>
          <w:rFonts w:ascii="Cambria" w:hAnsi="Cambria"/>
          <w:b/>
          <w:sz w:val="20"/>
          <w:szCs w:val="20"/>
          <w:lang w:val="es-ES"/>
        </w:rPr>
      </w:pPr>
      <w:r w:rsidRPr="0010796C">
        <w:rPr>
          <w:rFonts w:ascii="Cambria" w:hAnsi="Cambria"/>
          <w:b/>
          <w:sz w:val="20"/>
          <w:szCs w:val="20"/>
          <w:lang w:val="es-ES"/>
        </w:rPr>
        <w:t xml:space="preserve">Consideraciones </w:t>
      </w:r>
      <w:r w:rsidR="009B6264" w:rsidRPr="0010796C">
        <w:rPr>
          <w:rFonts w:ascii="Cambria" w:hAnsi="Cambria"/>
          <w:b/>
          <w:sz w:val="20"/>
          <w:szCs w:val="20"/>
          <w:lang w:val="es-ES"/>
        </w:rPr>
        <w:t xml:space="preserve">generales sobre el derecho a ser juzgado por autoridad competente, independiente e imparcial </w:t>
      </w:r>
    </w:p>
    <w:p w:rsidR="009D1F7A" w:rsidRPr="0010796C" w:rsidRDefault="009D1F7A" w:rsidP="009D1F7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sz w:val="20"/>
          <w:szCs w:val="20"/>
          <w:lang w:val="es-ES"/>
        </w:rPr>
      </w:pPr>
    </w:p>
    <w:p w:rsidR="00A27118" w:rsidRPr="0010796C" w:rsidRDefault="00A27118" w:rsidP="0033791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sz w:val="20"/>
          <w:szCs w:val="20"/>
          <w:lang w:val="es-ES"/>
        </w:rPr>
      </w:pPr>
      <w:r w:rsidRPr="0010796C">
        <w:rPr>
          <w:rFonts w:ascii="Cambria" w:hAnsi="Cambria" w:cs="Verdana"/>
          <w:sz w:val="20"/>
          <w:szCs w:val="20"/>
          <w:lang w:val="es-ES"/>
        </w:rPr>
        <w:t>El artículo 8.1 de la Convención consagra el derecho a ser juzgado por “un</w:t>
      </w:r>
      <w:r w:rsidRPr="0010796C">
        <w:rPr>
          <w:rFonts w:ascii="Cambria" w:hAnsi="Cambria"/>
          <w:bCs/>
          <w:sz w:val="20"/>
          <w:szCs w:val="20"/>
          <w:lang w:val="es-ES"/>
        </w:rPr>
        <w:t xml:space="preserve"> </w:t>
      </w:r>
      <w:r w:rsidR="00AC0CEB" w:rsidRPr="0010796C">
        <w:rPr>
          <w:rFonts w:ascii="Cambria" w:hAnsi="Cambria" w:cs="Verdana"/>
          <w:sz w:val="20"/>
          <w:szCs w:val="20"/>
          <w:lang w:val="es-ES"/>
        </w:rPr>
        <w:t>tribunal competente (…)</w:t>
      </w:r>
      <w:r w:rsidRPr="0010796C">
        <w:rPr>
          <w:rFonts w:ascii="Cambria" w:hAnsi="Cambria" w:cs="Verdana"/>
          <w:sz w:val="20"/>
          <w:szCs w:val="20"/>
          <w:lang w:val="es-ES"/>
        </w:rPr>
        <w:t xml:space="preserve"> establecido con anterioridad a la ley</w:t>
      </w:r>
      <w:r w:rsidRPr="0010796C">
        <w:rPr>
          <w:rFonts w:ascii="Cambria" w:hAnsi="Cambria"/>
          <w:bCs/>
          <w:sz w:val="20"/>
          <w:szCs w:val="20"/>
          <w:lang w:val="es-ES"/>
        </w:rPr>
        <w:t xml:space="preserve">. De esta forma, </w:t>
      </w:r>
      <w:r w:rsidRPr="0010796C">
        <w:rPr>
          <w:rFonts w:ascii="Cambria" w:hAnsi="Cambria"/>
          <w:sz w:val="20"/>
          <w:szCs w:val="20"/>
          <w:lang w:val="es-ES"/>
        </w:rPr>
        <w:t xml:space="preserve">las personas “tienen derecho a ser juzgadas por tribunales de justicia ordinarios con arreglo a procedimientos legalmente establecidos”. El Estado no debe crear tribunales que no apliquen normas procesales debidamente establecidas para sustituir </w:t>
      </w:r>
      <w:r w:rsidRPr="0010796C">
        <w:rPr>
          <w:rFonts w:ascii="Cambria" w:hAnsi="Cambria"/>
          <w:sz w:val="20"/>
          <w:szCs w:val="20"/>
          <w:lang w:val="es-ES"/>
        </w:rPr>
        <w:lastRenderedPageBreak/>
        <w:t>la jurisdicción que corresponda normalmente a los tribunales ordinarios”</w:t>
      </w:r>
      <w:r w:rsidRPr="0010796C">
        <w:rPr>
          <w:rStyle w:val="FootnoteReference"/>
          <w:rFonts w:ascii="Cambria" w:hAnsi="Cambria"/>
          <w:sz w:val="20"/>
          <w:szCs w:val="20"/>
          <w:lang w:val="es-ES"/>
        </w:rPr>
        <w:footnoteReference w:id="204"/>
      </w:r>
      <w:r w:rsidRPr="0010796C">
        <w:rPr>
          <w:rFonts w:ascii="Cambria" w:hAnsi="Cambria"/>
          <w:sz w:val="20"/>
          <w:szCs w:val="20"/>
          <w:lang w:val="es-ES"/>
        </w:rPr>
        <w:t xml:space="preserve">. Con esto se busca evitar que las personas sean juzgadas por tribunales especiales o </w:t>
      </w:r>
      <w:r w:rsidRPr="0010796C">
        <w:rPr>
          <w:rFonts w:ascii="Cambria" w:hAnsi="Cambria"/>
          <w:i/>
          <w:sz w:val="20"/>
          <w:szCs w:val="20"/>
          <w:lang w:val="es-ES"/>
        </w:rPr>
        <w:t>ad hoc</w:t>
      </w:r>
      <w:r w:rsidRPr="0010796C">
        <w:rPr>
          <w:rStyle w:val="FootnoteReference"/>
          <w:rFonts w:ascii="Cambria" w:hAnsi="Cambria"/>
          <w:sz w:val="20"/>
          <w:szCs w:val="20"/>
          <w:lang w:val="es-ES"/>
        </w:rPr>
        <w:footnoteReference w:id="205"/>
      </w:r>
      <w:r w:rsidRPr="0010796C">
        <w:rPr>
          <w:rFonts w:ascii="Cambria" w:hAnsi="Cambria"/>
          <w:sz w:val="20"/>
          <w:szCs w:val="20"/>
          <w:lang w:val="es-ES"/>
        </w:rPr>
        <w:t>.</w:t>
      </w:r>
    </w:p>
    <w:p w:rsidR="00A27118" w:rsidRPr="0010796C" w:rsidRDefault="00A27118" w:rsidP="0074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sz w:val="20"/>
          <w:szCs w:val="20"/>
          <w:lang w:val="es-ES"/>
        </w:rPr>
      </w:pPr>
    </w:p>
    <w:p w:rsidR="00EF2402" w:rsidRPr="0010796C" w:rsidRDefault="00EF2402" w:rsidP="00EF24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sz w:val="20"/>
          <w:szCs w:val="20"/>
          <w:lang w:val="es-ES"/>
        </w:rPr>
      </w:pPr>
      <w:r w:rsidRPr="0010796C">
        <w:rPr>
          <w:rFonts w:ascii="Cambria" w:hAnsi="Cambria"/>
          <w:sz w:val="20"/>
          <w:szCs w:val="20"/>
          <w:lang w:val="es-ES"/>
        </w:rPr>
        <w:t>En cuanto al principio de independencia judicial, los órganos del sistema interamericano han indicado que es un requisito inherente a un sistema democrático y un prerrequisito fundamental para la protección de los derechos humanos</w:t>
      </w:r>
      <w:r w:rsidRPr="0010796C">
        <w:rPr>
          <w:rStyle w:val="FootnoteReference"/>
          <w:rFonts w:ascii="Cambria" w:hAnsi="Cambria"/>
          <w:sz w:val="20"/>
          <w:szCs w:val="20"/>
          <w:lang w:val="es-ES"/>
        </w:rPr>
        <w:footnoteReference w:id="206"/>
      </w:r>
      <w:r w:rsidRPr="0010796C">
        <w:rPr>
          <w:rFonts w:ascii="Cambria" w:hAnsi="Cambria"/>
          <w:sz w:val="20"/>
          <w:szCs w:val="20"/>
          <w:lang w:val="es-ES"/>
        </w:rPr>
        <w:t>. Tanto la Comisión como la Corte han interpretado el principio de independencia judicial en el sentido de incorporar los siguientes corolarios mínimos: adecuado proceso de nombramiento, inamovilidad en el cargo y garantía contra presiones externas</w:t>
      </w:r>
      <w:r w:rsidRPr="0010796C">
        <w:rPr>
          <w:rStyle w:val="FootnoteReference"/>
          <w:rFonts w:ascii="Cambria" w:hAnsi="Cambria"/>
          <w:sz w:val="20"/>
          <w:szCs w:val="20"/>
          <w:lang w:val="es-ES"/>
        </w:rPr>
        <w:footnoteReference w:id="207"/>
      </w:r>
      <w:r w:rsidRPr="0010796C">
        <w:rPr>
          <w:rFonts w:ascii="Cambria" w:hAnsi="Cambria"/>
          <w:sz w:val="20"/>
          <w:szCs w:val="20"/>
          <w:lang w:val="es-ES"/>
        </w:rPr>
        <w:t>.</w:t>
      </w:r>
    </w:p>
    <w:p w:rsidR="007D156A" w:rsidRPr="0010796C" w:rsidRDefault="007D156A" w:rsidP="007D156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sz w:val="20"/>
          <w:szCs w:val="20"/>
          <w:lang w:val="es-ES"/>
        </w:rPr>
      </w:pPr>
    </w:p>
    <w:p w:rsidR="007D156A" w:rsidRPr="0010796C" w:rsidRDefault="00731C97" w:rsidP="007D156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sz w:val="20"/>
          <w:szCs w:val="20"/>
          <w:lang w:val="es-ES"/>
        </w:rPr>
      </w:pPr>
      <w:r w:rsidRPr="0010796C">
        <w:rPr>
          <w:rFonts w:ascii="Cambria" w:hAnsi="Cambria"/>
          <w:sz w:val="20"/>
          <w:szCs w:val="20"/>
          <w:lang w:val="es-ES"/>
        </w:rPr>
        <w:t xml:space="preserve">Del derecho a ser juzgado por autoridad tanto competente como independiente, se desprende </w:t>
      </w:r>
      <w:r w:rsidR="007D156A" w:rsidRPr="0010796C">
        <w:rPr>
          <w:rFonts w:ascii="Cambria" w:hAnsi="Cambria"/>
          <w:sz w:val="20"/>
          <w:szCs w:val="20"/>
          <w:lang w:val="es-ES"/>
        </w:rPr>
        <w:t xml:space="preserve">la importancia de establecer normativamente procesos de selección y nombramiento que tengan </w:t>
      </w:r>
      <w:r w:rsidR="00DE0E0A" w:rsidRPr="0010796C">
        <w:rPr>
          <w:rFonts w:ascii="Cambria" w:hAnsi="Cambria"/>
          <w:sz w:val="20"/>
          <w:szCs w:val="20"/>
          <w:lang w:val="es-ES"/>
        </w:rPr>
        <w:t>como</w:t>
      </w:r>
      <w:r w:rsidR="007D156A" w:rsidRPr="0010796C">
        <w:rPr>
          <w:rFonts w:ascii="Cambria" w:hAnsi="Cambria"/>
          <w:sz w:val="20"/>
          <w:szCs w:val="20"/>
          <w:lang w:val="es-ES"/>
        </w:rPr>
        <w:t xml:space="preserve"> propósito seleccionar y designar a las y los operadores con base en el mérito y las capacidades profesionales</w:t>
      </w:r>
      <w:r w:rsidR="007D156A" w:rsidRPr="0010796C">
        <w:rPr>
          <w:rStyle w:val="FootnoteReference"/>
          <w:rFonts w:ascii="Cambria" w:hAnsi="Cambria"/>
          <w:sz w:val="20"/>
          <w:szCs w:val="20"/>
          <w:lang w:val="es-ES"/>
        </w:rPr>
        <w:footnoteReference w:id="208"/>
      </w:r>
      <w:r w:rsidR="007D156A" w:rsidRPr="0010796C">
        <w:rPr>
          <w:rFonts w:ascii="Cambria" w:hAnsi="Cambria"/>
          <w:sz w:val="20"/>
          <w:szCs w:val="20"/>
          <w:lang w:val="es-ES"/>
        </w:rPr>
        <w:t>. Tales procesos deben establecer criterios objetivos de selección y designación</w:t>
      </w:r>
      <w:r w:rsidR="007D156A" w:rsidRPr="0010796C">
        <w:rPr>
          <w:rStyle w:val="FootnoteReference"/>
          <w:rFonts w:ascii="Cambria" w:hAnsi="Cambria"/>
          <w:sz w:val="20"/>
          <w:szCs w:val="20"/>
          <w:lang w:val="es-ES"/>
        </w:rPr>
        <w:footnoteReference w:id="209"/>
      </w:r>
      <w:r w:rsidR="007D156A" w:rsidRPr="0010796C">
        <w:rPr>
          <w:rFonts w:ascii="Cambria" w:hAnsi="Cambria"/>
          <w:sz w:val="20"/>
          <w:szCs w:val="20"/>
          <w:lang w:val="es-ES"/>
        </w:rPr>
        <w:t>. La CIDH ha resalta</w:t>
      </w:r>
      <w:r w:rsidR="00611F77" w:rsidRPr="0010796C">
        <w:rPr>
          <w:rFonts w:ascii="Cambria" w:hAnsi="Cambria"/>
          <w:sz w:val="20"/>
          <w:szCs w:val="20"/>
          <w:lang w:val="es-ES"/>
        </w:rPr>
        <w:t>do</w:t>
      </w:r>
      <w:r w:rsidR="007D156A" w:rsidRPr="0010796C">
        <w:rPr>
          <w:rFonts w:ascii="Cambria" w:hAnsi="Cambria"/>
          <w:sz w:val="20"/>
          <w:szCs w:val="20"/>
          <w:lang w:val="es-ES"/>
        </w:rPr>
        <w:t xml:space="preserve"> que los concursos públicos de oposición y de mérito que prevean métodos, como los exámenes, permiten evaluar objetivamente y calificar la capacidad profesional y los méritos de las candidatas y candidatos a los cargos</w:t>
      </w:r>
      <w:r w:rsidR="007D156A" w:rsidRPr="0010796C">
        <w:rPr>
          <w:rStyle w:val="FootnoteReference"/>
          <w:rFonts w:ascii="Cambria" w:hAnsi="Cambria"/>
          <w:sz w:val="20"/>
          <w:szCs w:val="20"/>
          <w:lang w:val="es-ES"/>
        </w:rPr>
        <w:footnoteReference w:id="210"/>
      </w:r>
      <w:r w:rsidR="007D156A" w:rsidRPr="0010796C">
        <w:rPr>
          <w:rFonts w:ascii="Cambria" w:hAnsi="Cambria"/>
          <w:sz w:val="20"/>
          <w:szCs w:val="20"/>
          <w:lang w:val="es-ES"/>
        </w:rPr>
        <w:t xml:space="preserve">. </w:t>
      </w:r>
    </w:p>
    <w:p w:rsidR="009D1F7A" w:rsidRPr="0010796C" w:rsidRDefault="009D1F7A" w:rsidP="0014627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sz w:val="20"/>
          <w:szCs w:val="20"/>
          <w:lang w:val="es-ES"/>
        </w:rPr>
      </w:pPr>
    </w:p>
    <w:p w:rsidR="007D156A" w:rsidRPr="0010796C" w:rsidRDefault="00321DC1" w:rsidP="00AD439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sz w:val="20"/>
          <w:szCs w:val="20"/>
          <w:lang w:val="es-ES"/>
        </w:rPr>
      </w:pPr>
      <w:r w:rsidRPr="0010796C">
        <w:rPr>
          <w:rFonts w:ascii="Cambria" w:hAnsi="Cambria"/>
          <w:sz w:val="20"/>
          <w:szCs w:val="20"/>
          <w:lang w:val="es-ES"/>
        </w:rPr>
        <w:t>Respecto de</w:t>
      </w:r>
      <w:r w:rsidR="00F50E4B" w:rsidRPr="0010796C">
        <w:rPr>
          <w:rFonts w:ascii="Cambria" w:hAnsi="Cambria"/>
          <w:sz w:val="20"/>
          <w:szCs w:val="20"/>
          <w:lang w:val="es-ES"/>
        </w:rPr>
        <w:t>l derecho a ser juzgado por autoridad imparcial, éste</w:t>
      </w:r>
      <w:r w:rsidR="001D7332" w:rsidRPr="0010796C">
        <w:rPr>
          <w:rFonts w:ascii="Cambria" w:hAnsi="Cambria"/>
          <w:sz w:val="20"/>
          <w:szCs w:val="20"/>
          <w:lang w:val="es-ES"/>
        </w:rPr>
        <w:t xml:space="preserve"> exige que la autoridad que interviene se aproxime a los hechos careciendo, de manera subjetiva, de todo prejuicio y, ofreciendo garantías suficientes de índole objetiva que permitan desterrar toda duda que el justiciable o la comunidad puedan albergar respecto de</w:t>
      </w:r>
      <w:r w:rsidR="00210273" w:rsidRPr="0010796C">
        <w:rPr>
          <w:rFonts w:ascii="Cambria" w:hAnsi="Cambria"/>
          <w:sz w:val="20"/>
          <w:szCs w:val="20"/>
          <w:lang w:val="es-ES"/>
        </w:rPr>
        <w:t xml:space="preserve"> la ausencia de imparcialidad</w:t>
      </w:r>
      <w:r w:rsidR="00210273" w:rsidRPr="0010796C">
        <w:rPr>
          <w:rStyle w:val="FootnoteReference"/>
          <w:rFonts w:ascii="Cambria" w:hAnsi="Cambria"/>
          <w:sz w:val="20"/>
          <w:szCs w:val="20"/>
          <w:lang w:val="es-ES"/>
        </w:rPr>
        <w:footnoteReference w:id="211"/>
      </w:r>
      <w:r w:rsidR="001D7332" w:rsidRPr="0010796C">
        <w:rPr>
          <w:rFonts w:ascii="Cambria" w:hAnsi="Cambria"/>
          <w:sz w:val="20"/>
          <w:szCs w:val="20"/>
          <w:lang w:val="es-ES"/>
        </w:rPr>
        <w:t xml:space="preserve">. </w:t>
      </w:r>
      <w:r w:rsidR="00210273" w:rsidRPr="0010796C">
        <w:rPr>
          <w:rFonts w:ascii="Cambria" w:hAnsi="Cambria"/>
          <w:sz w:val="20"/>
          <w:szCs w:val="20"/>
          <w:lang w:val="es-ES"/>
        </w:rPr>
        <w:t>En ese sentido,</w:t>
      </w:r>
      <w:r w:rsidR="001D7332" w:rsidRPr="0010796C">
        <w:rPr>
          <w:rFonts w:ascii="Cambria" w:hAnsi="Cambria"/>
          <w:sz w:val="20"/>
          <w:szCs w:val="20"/>
          <w:lang w:val="es-ES"/>
        </w:rPr>
        <w:t xml:space="preserve"> la imparcialidad personal o subjetiva se presume a menos q</w:t>
      </w:r>
      <w:r w:rsidR="00210273" w:rsidRPr="0010796C">
        <w:rPr>
          <w:rFonts w:ascii="Cambria" w:hAnsi="Cambria"/>
          <w:sz w:val="20"/>
          <w:szCs w:val="20"/>
          <w:lang w:val="es-ES"/>
        </w:rPr>
        <w:t>ue exista prueba en contrario</w:t>
      </w:r>
      <w:r w:rsidR="00210273" w:rsidRPr="0010796C">
        <w:rPr>
          <w:rStyle w:val="FootnoteReference"/>
          <w:rFonts w:ascii="Cambria" w:hAnsi="Cambria"/>
          <w:sz w:val="20"/>
          <w:szCs w:val="20"/>
          <w:lang w:val="es-ES"/>
        </w:rPr>
        <w:footnoteReference w:id="212"/>
      </w:r>
      <w:r w:rsidR="001D7332" w:rsidRPr="0010796C">
        <w:rPr>
          <w:rFonts w:ascii="Cambria" w:hAnsi="Cambria"/>
          <w:sz w:val="20"/>
          <w:szCs w:val="20"/>
          <w:lang w:val="es-ES"/>
        </w:rPr>
        <w:t>. Por su parte, la denominada prueba objetiva consiste en determinar si la autoridad que realizó las funciones jurisdiccionales proporcionó elementos convincentes que permitan eliminar temores legítimos o fundadas sospechas de</w:t>
      </w:r>
      <w:r w:rsidR="00210273" w:rsidRPr="0010796C">
        <w:rPr>
          <w:rFonts w:ascii="Cambria" w:hAnsi="Cambria"/>
          <w:sz w:val="20"/>
          <w:szCs w:val="20"/>
          <w:lang w:val="es-ES"/>
        </w:rPr>
        <w:t xml:space="preserve"> parcialidad sobre su persona</w:t>
      </w:r>
      <w:r w:rsidR="00210273" w:rsidRPr="0010796C">
        <w:rPr>
          <w:rStyle w:val="FootnoteReference"/>
          <w:rFonts w:ascii="Cambria" w:hAnsi="Cambria"/>
          <w:sz w:val="20"/>
          <w:szCs w:val="20"/>
          <w:lang w:val="es-ES"/>
        </w:rPr>
        <w:footnoteReference w:id="213"/>
      </w:r>
      <w:r w:rsidR="001D7332" w:rsidRPr="0010796C">
        <w:rPr>
          <w:rFonts w:ascii="Cambria" w:hAnsi="Cambria"/>
          <w:sz w:val="20"/>
          <w:szCs w:val="20"/>
          <w:lang w:val="es-ES"/>
        </w:rPr>
        <w:t>.</w:t>
      </w:r>
      <w:r w:rsidR="00AD439F" w:rsidRPr="0010796C">
        <w:rPr>
          <w:rFonts w:ascii="Cambria" w:hAnsi="Cambria"/>
          <w:sz w:val="20"/>
          <w:szCs w:val="20"/>
          <w:lang w:val="es-ES"/>
        </w:rPr>
        <w:t xml:space="preserve"> </w:t>
      </w:r>
      <w:r w:rsidR="004C6F7F" w:rsidRPr="0010796C">
        <w:rPr>
          <w:rFonts w:ascii="Cambria" w:hAnsi="Cambria"/>
          <w:sz w:val="20"/>
          <w:szCs w:val="20"/>
          <w:lang w:val="es-ES"/>
        </w:rPr>
        <w:t>La</w:t>
      </w:r>
      <w:r w:rsidR="00F74D36" w:rsidRPr="0010796C">
        <w:rPr>
          <w:rFonts w:ascii="Cambria" w:hAnsi="Cambria"/>
          <w:sz w:val="20"/>
          <w:szCs w:val="20"/>
          <w:lang w:val="es-ES"/>
        </w:rPr>
        <w:t xml:space="preserve"> Corte Interamericana ha resaltado la importancia de la figura de la recusación </w:t>
      </w:r>
      <w:r w:rsidR="004C6F7F" w:rsidRPr="0010796C">
        <w:rPr>
          <w:rFonts w:ascii="Cambria" w:hAnsi="Cambria"/>
          <w:sz w:val="20"/>
          <w:szCs w:val="20"/>
          <w:lang w:val="es-ES"/>
        </w:rPr>
        <w:t>de jueces o juezas a efectos de impugnar la imparcialidad de los mismos</w:t>
      </w:r>
      <w:r w:rsidR="004C6F7F" w:rsidRPr="0010796C">
        <w:rPr>
          <w:rStyle w:val="FootnoteReference"/>
          <w:rFonts w:ascii="Cambria" w:hAnsi="Cambria"/>
          <w:sz w:val="20"/>
          <w:szCs w:val="20"/>
          <w:lang w:val="es-ES"/>
        </w:rPr>
        <w:footnoteReference w:id="214"/>
      </w:r>
      <w:r w:rsidR="004C6F7F" w:rsidRPr="0010796C">
        <w:rPr>
          <w:rFonts w:ascii="Cambria" w:hAnsi="Cambria"/>
          <w:sz w:val="20"/>
          <w:szCs w:val="20"/>
          <w:lang w:val="es-ES"/>
        </w:rPr>
        <w:t>.</w:t>
      </w:r>
    </w:p>
    <w:p w:rsidR="00106062" w:rsidRPr="0010796C" w:rsidRDefault="00106062" w:rsidP="0086378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sz w:val="20"/>
          <w:szCs w:val="20"/>
          <w:lang w:val="es-ES"/>
        </w:rPr>
      </w:pPr>
    </w:p>
    <w:p w:rsidR="00106062" w:rsidRPr="0010796C" w:rsidRDefault="00106062" w:rsidP="00740B5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bCs/>
          <w:sz w:val="20"/>
          <w:szCs w:val="20"/>
          <w:lang w:val="es-ES"/>
        </w:rPr>
      </w:pPr>
      <w:r w:rsidRPr="0010796C">
        <w:rPr>
          <w:rFonts w:ascii="Cambria" w:hAnsi="Cambria"/>
          <w:bCs/>
          <w:sz w:val="20"/>
          <w:szCs w:val="20"/>
          <w:lang w:val="es-ES"/>
        </w:rPr>
        <w:lastRenderedPageBreak/>
        <w:t>Por otra parte, e</w:t>
      </w:r>
      <w:r w:rsidRPr="0010796C">
        <w:rPr>
          <w:rFonts w:ascii="Cambria" w:hAnsi="Cambria"/>
          <w:sz w:val="20"/>
          <w:szCs w:val="20"/>
          <w:lang w:val="es-ES"/>
        </w:rPr>
        <w:t xml:space="preserve">n virtud del artículo 25 de la Convención, los Estados deben de ofrecer un recurso adecuado y efectivo contra actos violatorios de sus derechos, tanto los establecidos en la Convención como en la </w:t>
      </w:r>
      <w:r w:rsidR="00A35EED" w:rsidRPr="0010796C">
        <w:rPr>
          <w:rFonts w:ascii="Cambria" w:hAnsi="Cambria"/>
          <w:sz w:val="20"/>
          <w:szCs w:val="20"/>
          <w:lang w:val="es-ES"/>
        </w:rPr>
        <w:t xml:space="preserve">Constitución y la </w:t>
      </w:r>
      <w:r w:rsidRPr="0010796C">
        <w:rPr>
          <w:rFonts w:ascii="Cambria" w:hAnsi="Cambria"/>
          <w:sz w:val="20"/>
          <w:szCs w:val="20"/>
          <w:lang w:val="es-ES"/>
        </w:rPr>
        <w:t>ley</w:t>
      </w:r>
      <w:r w:rsidRPr="0010796C">
        <w:rPr>
          <w:rStyle w:val="FootnoteReference"/>
          <w:rFonts w:ascii="Cambria" w:hAnsi="Cambria"/>
          <w:sz w:val="20"/>
          <w:szCs w:val="20"/>
          <w:lang w:val="es-ES"/>
        </w:rPr>
        <w:footnoteReference w:id="215"/>
      </w:r>
      <w:r w:rsidRPr="0010796C">
        <w:rPr>
          <w:rFonts w:ascii="Cambria" w:hAnsi="Cambria"/>
          <w:sz w:val="20"/>
          <w:szCs w:val="20"/>
          <w:lang w:val="es-ES"/>
        </w:rPr>
        <w:t>.</w:t>
      </w:r>
      <w:r w:rsidRPr="0010796C">
        <w:rPr>
          <w:rFonts w:ascii="Cambria" w:hAnsi="Cambria"/>
          <w:bCs/>
          <w:sz w:val="20"/>
          <w:szCs w:val="20"/>
          <w:lang w:val="es-ES"/>
        </w:rPr>
        <w:t xml:space="preserve"> </w:t>
      </w:r>
      <w:r w:rsidR="00415B29" w:rsidRPr="0010796C">
        <w:rPr>
          <w:rFonts w:ascii="Cambria" w:hAnsi="Cambria"/>
          <w:bCs/>
          <w:sz w:val="20"/>
          <w:szCs w:val="20"/>
          <w:lang w:val="es-ES"/>
        </w:rPr>
        <w:t xml:space="preserve">En ese sentido, el Estado debe asegurar la existencia de recursos sencillos, rápidos y efectivos para que toda persona sometida a proceso penal, pueda cuestionar la competencia, independencia e </w:t>
      </w:r>
      <w:r w:rsidR="0010796C" w:rsidRPr="0010796C">
        <w:rPr>
          <w:rFonts w:ascii="Cambria" w:hAnsi="Cambria"/>
          <w:bCs/>
          <w:sz w:val="20"/>
          <w:szCs w:val="20"/>
          <w:lang w:val="es-ES"/>
        </w:rPr>
        <w:t>imparcialidad</w:t>
      </w:r>
      <w:r w:rsidR="00415B29" w:rsidRPr="0010796C">
        <w:rPr>
          <w:rFonts w:ascii="Cambria" w:hAnsi="Cambria"/>
          <w:bCs/>
          <w:sz w:val="20"/>
          <w:szCs w:val="20"/>
          <w:lang w:val="es-ES"/>
        </w:rPr>
        <w:t xml:space="preserve"> de las autoridad judiciales que están conociendo dicho proceso. </w:t>
      </w:r>
    </w:p>
    <w:p w:rsidR="00106062" w:rsidRPr="0010796C" w:rsidRDefault="00106062" w:rsidP="00CE0B39">
      <w:pPr>
        <w:rPr>
          <w:rFonts w:ascii="Cambria" w:hAnsi="Cambria"/>
          <w:b/>
          <w:sz w:val="20"/>
          <w:szCs w:val="20"/>
          <w:lang w:val="es-ES"/>
        </w:rPr>
      </w:pPr>
    </w:p>
    <w:p w:rsidR="004323AD" w:rsidRPr="0010796C" w:rsidRDefault="004323AD" w:rsidP="000633CC">
      <w:pPr>
        <w:numPr>
          <w:ilvl w:val="0"/>
          <w:numId w:val="60"/>
        </w:numPr>
        <w:ind w:hanging="2520"/>
        <w:rPr>
          <w:rFonts w:ascii="Cambria" w:hAnsi="Cambria"/>
          <w:b/>
          <w:sz w:val="20"/>
          <w:szCs w:val="20"/>
          <w:lang w:val="es-ES"/>
        </w:rPr>
      </w:pPr>
      <w:r w:rsidRPr="0010796C">
        <w:rPr>
          <w:rFonts w:ascii="Cambria" w:hAnsi="Cambria"/>
          <w:b/>
          <w:sz w:val="20"/>
          <w:szCs w:val="20"/>
          <w:lang w:val="es-ES"/>
        </w:rPr>
        <w:t xml:space="preserve">Análisis </w:t>
      </w:r>
      <w:r w:rsidR="000A1002" w:rsidRPr="0010796C">
        <w:rPr>
          <w:rFonts w:ascii="Cambria" w:hAnsi="Cambria"/>
          <w:b/>
          <w:sz w:val="20"/>
          <w:szCs w:val="20"/>
          <w:lang w:val="es-ES"/>
        </w:rPr>
        <w:t xml:space="preserve">del </w:t>
      </w:r>
      <w:r w:rsidRPr="0010796C">
        <w:rPr>
          <w:rFonts w:ascii="Cambria" w:hAnsi="Cambria"/>
          <w:b/>
          <w:sz w:val="20"/>
          <w:szCs w:val="20"/>
          <w:lang w:val="es-ES"/>
        </w:rPr>
        <w:t>presente caso</w:t>
      </w:r>
    </w:p>
    <w:p w:rsidR="004323AD" w:rsidRPr="0010796C" w:rsidRDefault="004323AD" w:rsidP="006F33F9">
      <w:pPr>
        <w:rPr>
          <w:rFonts w:ascii="Cambria" w:hAnsi="Cambria"/>
          <w:b/>
          <w:sz w:val="20"/>
          <w:szCs w:val="20"/>
          <w:lang w:val="es-ES"/>
        </w:rPr>
      </w:pPr>
    </w:p>
    <w:p w:rsidR="0014442A" w:rsidRPr="0010796C" w:rsidRDefault="0014442A" w:rsidP="0014442A">
      <w:pPr>
        <w:numPr>
          <w:ilvl w:val="0"/>
          <w:numId w:val="55"/>
        </w:numPr>
        <w:jc w:val="both"/>
        <w:rPr>
          <w:rFonts w:ascii="Cambria" w:hAnsi="Cambria"/>
          <w:sz w:val="20"/>
          <w:szCs w:val="20"/>
          <w:lang w:val="es-ES"/>
        </w:rPr>
      </w:pPr>
      <w:r w:rsidRPr="0010796C">
        <w:rPr>
          <w:rFonts w:ascii="Cambria" w:hAnsi="Cambria"/>
          <w:sz w:val="20"/>
          <w:szCs w:val="20"/>
          <w:lang w:val="es-ES"/>
        </w:rPr>
        <w:t xml:space="preserve">La Comisión observa que en el marco de las cuatro causas penales descritas en los hechos probados, la defensa del señor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 xml:space="preserve"> interpuso una serie de recursos cuestionando diferentes aspectos relacionados con la competencia, independencia e imparcialidad de las distintas autoridades judiciales que conocieron los procesos penales en su contra</w:t>
      </w:r>
      <w:r w:rsidR="008605D5" w:rsidRPr="0010796C">
        <w:rPr>
          <w:rFonts w:ascii="Cambria" w:hAnsi="Cambria"/>
          <w:sz w:val="20"/>
          <w:szCs w:val="20"/>
          <w:lang w:val="es-ES"/>
        </w:rPr>
        <w:t xml:space="preserve">. </w:t>
      </w:r>
      <w:r w:rsidR="0065202B" w:rsidRPr="0010796C">
        <w:rPr>
          <w:rFonts w:ascii="Cambria" w:hAnsi="Cambria"/>
          <w:sz w:val="20"/>
          <w:szCs w:val="20"/>
          <w:lang w:val="es-ES"/>
        </w:rPr>
        <w:t xml:space="preserve">A lo largo de dichos recursos, el señor Romero </w:t>
      </w:r>
      <w:proofErr w:type="spellStart"/>
      <w:r w:rsidR="0065202B" w:rsidRPr="0010796C">
        <w:rPr>
          <w:rFonts w:ascii="Cambria" w:hAnsi="Cambria"/>
          <w:sz w:val="20"/>
          <w:szCs w:val="20"/>
          <w:lang w:val="es-ES"/>
        </w:rPr>
        <w:t>Feris</w:t>
      </w:r>
      <w:proofErr w:type="spellEnd"/>
      <w:r w:rsidR="0065202B" w:rsidRPr="0010796C">
        <w:rPr>
          <w:rFonts w:ascii="Cambria" w:hAnsi="Cambria"/>
          <w:sz w:val="20"/>
          <w:szCs w:val="20"/>
          <w:lang w:val="es-ES"/>
        </w:rPr>
        <w:t xml:space="preserve"> vinculó estas violaciones con un trasfondo político conforme al cual se designaron a las autoridades que conocieron sus causas de manera irregular y específi</w:t>
      </w:r>
      <w:r w:rsidR="0097761C" w:rsidRPr="0010796C">
        <w:rPr>
          <w:rFonts w:ascii="Cambria" w:hAnsi="Cambria"/>
          <w:sz w:val="20"/>
          <w:szCs w:val="20"/>
          <w:lang w:val="es-ES"/>
        </w:rPr>
        <w:t xml:space="preserve">camente con la finalidad de procurar su persecución a través de la vía penal. </w:t>
      </w:r>
    </w:p>
    <w:p w:rsidR="008605D5" w:rsidRPr="0010796C" w:rsidRDefault="008605D5" w:rsidP="00E00770">
      <w:pPr>
        <w:ind w:left="720"/>
        <w:jc w:val="both"/>
        <w:rPr>
          <w:rFonts w:ascii="Cambria" w:hAnsi="Cambria"/>
          <w:sz w:val="20"/>
          <w:szCs w:val="20"/>
          <w:lang w:val="es-ES"/>
        </w:rPr>
      </w:pPr>
    </w:p>
    <w:p w:rsidR="008605D5" w:rsidRPr="0010796C" w:rsidRDefault="008605D5" w:rsidP="0014442A">
      <w:pPr>
        <w:numPr>
          <w:ilvl w:val="0"/>
          <w:numId w:val="55"/>
        </w:numPr>
        <w:jc w:val="both"/>
        <w:rPr>
          <w:rFonts w:ascii="Cambria" w:hAnsi="Cambria"/>
          <w:sz w:val="20"/>
          <w:szCs w:val="20"/>
          <w:lang w:val="es-ES"/>
        </w:rPr>
      </w:pPr>
      <w:r w:rsidRPr="0010796C">
        <w:rPr>
          <w:rFonts w:ascii="Cambria" w:hAnsi="Cambria"/>
          <w:sz w:val="20"/>
          <w:szCs w:val="20"/>
          <w:lang w:val="es-ES"/>
        </w:rPr>
        <w:t>La Comisión observa que los cuestionamientos efectuados a través de los referidos recursos se pueden recapitular de la siguiente manera: i) imp</w:t>
      </w:r>
      <w:r w:rsidR="003C286E" w:rsidRPr="0010796C">
        <w:rPr>
          <w:rFonts w:ascii="Cambria" w:hAnsi="Cambria"/>
          <w:sz w:val="20"/>
          <w:szCs w:val="20"/>
          <w:lang w:val="es-ES"/>
        </w:rPr>
        <w:t>ugnación del nombramiento del Juez de Instrucció</w:t>
      </w:r>
      <w:r w:rsidR="00B8106B" w:rsidRPr="0010796C">
        <w:rPr>
          <w:rFonts w:ascii="Cambria" w:hAnsi="Cambria"/>
          <w:sz w:val="20"/>
          <w:szCs w:val="20"/>
          <w:lang w:val="es-ES"/>
        </w:rPr>
        <w:t>n no. 1</w:t>
      </w:r>
      <w:r w:rsidR="000718C8" w:rsidRPr="0010796C">
        <w:rPr>
          <w:rFonts w:ascii="Cambria" w:hAnsi="Cambria"/>
          <w:sz w:val="20"/>
          <w:szCs w:val="20"/>
          <w:lang w:val="es-ES"/>
        </w:rPr>
        <w:t xml:space="preserve"> debido a que ocupó el noveno lugar en la tabla de puntajes del co</w:t>
      </w:r>
      <w:r w:rsidR="001F2F39" w:rsidRPr="0010796C">
        <w:rPr>
          <w:rFonts w:ascii="Cambria" w:hAnsi="Cambria"/>
          <w:sz w:val="20"/>
          <w:szCs w:val="20"/>
          <w:lang w:val="es-ES"/>
        </w:rPr>
        <w:t>ncurso respectivo; ii) impugnación de la aplicación de las reglas de competencia que dio lugar al conocimiento de las causas penales por parte del Juez de Instrucción no. 1</w:t>
      </w:r>
      <w:r w:rsidR="001F594C" w:rsidRPr="0010796C">
        <w:rPr>
          <w:rFonts w:ascii="Cambria" w:hAnsi="Cambria"/>
          <w:sz w:val="20"/>
          <w:szCs w:val="20"/>
          <w:lang w:val="es-ES"/>
        </w:rPr>
        <w:t xml:space="preserve">; iii) impugnación de la conformación de la </w:t>
      </w:r>
      <w:r w:rsidR="00A1526A" w:rsidRPr="0010796C">
        <w:rPr>
          <w:rFonts w:ascii="Cambria" w:hAnsi="Cambria"/>
          <w:sz w:val="20"/>
          <w:szCs w:val="20"/>
          <w:lang w:val="es-ES"/>
        </w:rPr>
        <w:t>Cá</w:t>
      </w:r>
      <w:r w:rsidR="00271C53" w:rsidRPr="0010796C">
        <w:rPr>
          <w:rFonts w:ascii="Cambria" w:hAnsi="Cambria"/>
          <w:sz w:val="20"/>
          <w:szCs w:val="20"/>
          <w:lang w:val="es-ES"/>
        </w:rPr>
        <w:t>mara en lo</w:t>
      </w:r>
      <w:r w:rsidR="00A1526A" w:rsidRPr="0010796C">
        <w:rPr>
          <w:rFonts w:ascii="Cambria" w:hAnsi="Cambria"/>
          <w:sz w:val="20"/>
          <w:szCs w:val="20"/>
          <w:lang w:val="es-ES"/>
        </w:rPr>
        <w:t xml:space="preserve"> Criminal no. 2 y del Superior Tribunal de Justicia</w:t>
      </w:r>
      <w:r w:rsidR="00CE7B45" w:rsidRPr="0010796C">
        <w:rPr>
          <w:rFonts w:ascii="Cambria" w:hAnsi="Cambria"/>
          <w:sz w:val="20"/>
          <w:szCs w:val="20"/>
          <w:lang w:val="es-ES"/>
        </w:rPr>
        <w:t>, pues algunos de sus miembros fueron nombrados en comisión por parte del Ejecutivo, no obstante el Senado no estaba en receso, tal como lo establecía el artículo 142 de la Constitución provincial;</w:t>
      </w:r>
      <w:r w:rsidR="00271C53" w:rsidRPr="0010796C">
        <w:rPr>
          <w:rFonts w:ascii="Cambria" w:hAnsi="Cambria"/>
          <w:sz w:val="20"/>
          <w:szCs w:val="20"/>
          <w:lang w:val="es-ES"/>
        </w:rPr>
        <w:t xml:space="preserve"> </w:t>
      </w:r>
      <w:r w:rsidR="00C548FB" w:rsidRPr="0010796C">
        <w:rPr>
          <w:rFonts w:ascii="Cambria" w:hAnsi="Cambria"/>
          <w:sz w:val="20"/>
          <w:szCs w:val="20"/>
          <w:lang w:val="es-ES"/>
        </w:rPr>
        <w:t>i</w:t>
      </w:r>
      <w:r w:rsidR="00F45774" w:rsidRPr="0010796C">
        <w:rPr>
          <w:rFonts w:ascii="Cambria" w:hAnsi="Cambria"/>
          <w:sz w:val="20"/>
          <w:szCs w:val="20"/>
          <w:lang w:val="es-ES"/>
        </w:rPr>
        <w:t xml:space="preserve">v) </w:t>
      </w:r>
      <w:r w:rsidR="00F07761" w:rsidRPr="0010796C">
        <w:rPr>
          <w:rFonts w:ascii="Cambria" w:hAnsi="Cambria"/>
          <w:sz w:val="20"/>
          <w:szCs w:val="20"/>
          <w:lang w:val="es-ES"/>
        </w:rPr>
        <w:t>impugnación de la actuación de</w:t>
      </w:r>
      <w:r w:rsidR="007E5710" w:rsidRPr="0010796C">
        <w:rPr>
          <w:rFonts w:ascii="Cambria" w:hAnsi="Cambria"/>
          <w:sz w:val="20"/>
          <w:szCs w:val="20"/>
          <w:lang w:val="es-ES"/>
        </w:rPr>
        <w:t xml:space="preserve"> </w:t>
      </w:r>
      <w:r w:rsidR="00F45774" w:rsidRPr="0010796C">
        <w:rPr>
          <w:rFonts w:ascii="Cambria" w:hAnsi="Cambria"/>
          <w:sz w:val="20"/>
          <w:szCs w:val="20"/>
          <w:lang w:val="es-ES"/>
        </w:rPr>
        <w:t xml:space="preserve">una magistrada de la Cámara en lo Criminal no. 2 por tener un familiar que había participado en causas conexas seguidas al señor Romero </w:t>
      </w:r>
      <w:proofErr w:type="spellStart"/>
      <w:r w:rsidR="00F45774" w:rsidRPr="0010796C">
        <w:rPr>
          <w:rFonts w:ascii="Cambria" w:hAnsi="Cambria"/>
          <w:sz w:val="20"/>
          <w:szCs w:val="20"/>
          <w:lang w:val="es-ES"/>
        </w:rPr>
        <w:t>Feris</w:t>
      </w:r>
      <w:proofErr w:type="spellEnd"/>
      <w:r w:rsidR="00F45774" w:rsidRPr="0010796C">
        <w:rPr>
          <w:rFonts w:ascii="Cambria" w:hAnsi="Cambria"/>
          <w:sz w:val="20"/>
          <w:szCs w:val="20"/>
          <w:lang w:val="es-ES"/>
        </w:rPr>
        <w:t xml:space="preserve">; </w:t>
      </w:r>
      <w:r w:rsidR="006D45E2" w:rsidRPr="0010796C">
        <w:rPr>
          <w:rFonts w:ascii="Cambria" w:hAnsi="Cambria"/>
          <w:sz w:val="20"/>
          <w:szCs w:val="20"/>
          <w:lang w:val="es-ES"/>
        </w:rPr>
        <w:t>v) recusación a miembros de la Cámara en lo Criminal no. 2 pues habían conocido en alzada algunos actos de instrucció</w:t>
      </w:r>
      <w:r w:rsidR="00C548FB" w:rsidRPr="0010796C">
        <w:rPr>
          <w:rFonts w:ascii="Cambria" w:hAnsi="Cambria"/>
          <w:sz w:val="20"/>
          <w:szCs w:val="20"/>
          <w:lang w:val="es-ES"/>
        </w:rPr>
        <w:t>n en las mismas causas; y v</w:t>
      </w:r>
      <w:r w:rsidR="006D45E2" w:rsidRPr="0010796C">
        <w:rPr>
          <w:rFonts w:ascii="Cambria" w:hAnsi="Cambria"/>
          <w:sz w:val="20"/>
          <w:szCs w:val="20"/>
          <w:lang w:val="es-ES"/>
        </w:rPr>
        <w:t xml:space="preserve">i) </w:t>
      </w:r>
      <w:r w:rsidR="004068CA" w:rsidRPr="0010796C">
        <w:rPr>
          <w:rFonts w:ascii="Cambria" w:hAnsi="Cambria"/>
          <w:sz w:val="20"/>
          <w:szCs w:val="20"/>
          <w:lang w:val="es-ES"/>
        </w:rPr>
        <w:t>impugnació</w:t>
      </w:r>
      <w:r w:rsidR="008D6F7E" w:rsidRPr="0010796C">
        <w:rPr>
          <w:rFonts w:ascii="Cambria" w:hAnsi="Cambria"/>
          <w:sz w:val="20"/>
          <w:szCs w:val="20"/>
          <w:lang w:val="es-ES"/>
        </w:rPr>
        <w:t>n contra el Superior Tribun</w:t>
      </w:r>
      <w:r w:rsidR="00B02B46" w:rsidRPr="0010796C">
        <w:rPr>
          <w:rFonts w:ascii="Cambria" w:hAnsi="Cambria"/>
          <w:sz w:val="20"/>
          <w:szCs w:val="20"/>
          <w:lang w:val="es-ES"/>
        </w:rPr>
        <w:t xml:space="preserve">al de Justicia, por haber adoptado una decisión sólo con tres de sus cinco miembros no obstante la Ley Orgánica de la Administración de Justicia establecía que debía ser por mayoría absoluta de todos sus miembros. </w:t>
      </w:r>
      <w:r w:rsidR="008D6F7E" w:rsidRPr="0010796C">
        <w:rPr>
          <w:rFonts w:ascii="Cambria" w:hAnsi="Cambria"/>
          <w:sz w:val="20"/>
          <w:szCs w:val="20"/>
          <w:lang w:val="es-ES"/>
        </w:rPr>
        <w:t xml:space="preserve"> </w:t>
      </w:r>
    </w:p>
    <w:p w:rsidR="00D731B4" w:rsidRPr="0010796C" w:rsidRDefault="00D731B4" w:rsidP="00E00770">
      <w:pPr>
        <w:jc w:val="both"/>
        <w:rPr>
          <w:rFonts w:ascii="Cambria" w:hAnsi="Cambria"/>
          <w:sz w:val="20"/>
          <w:szCs w:val="20"/>
          <w:lang w:val="es-ES"/>
        </w:rPr>
      </w:pPr>
    </w:p>
    <w:p w:rsidR="00105649" w:rsidRPr="0010796C" w:rsidRDefault="00D731B4" w:rsidP="00E00770">
      <w:pPr>
        <w:numPr>
          <w:ilvl w:val="0"/>
          <w:numId w:val="55"/>
        </w:numPr>
        <w:jc w:val="both"/>
        <w:rPr>
          <w:rFonts w:ascii="Cambria" w:hAnsi="Cambria"/>
          <w:sz w:val="20"/>
          <w:szCs w:val="20"/>
          <w:lang w:val="es-ES"/>
        </w:rPr>
      </w:pPr>
      <w:r w:rsidRPr="0010796C">
        <w:rPr>
          <w:rFonts w:ascii="Cambria" w:hAnsi="Cambria"/>
          <w:sz w:val="20"/>
          <w:szCs w:val="20"/>
          <w:lang w:val="es-ES"/>
        </w:rPr>
        <w:t xml:space="preserve">En términos generales, la Comisión observa que para que un recurso judicial sea efectivo  a efectos de cuestionar la competencia, independencia </w:t>
      </w:r>
      <w:r w:rsidR="00AC0CEB" w:rsidRPr="0010796C">
        <w:rPr>
          <w:rFonts w:ascii="Cambria" w:hAnsi="Cambria"/>
          <w:sz w:val="20"/>
          <w:szCs w:val="20"/>
          <w:lang w:val="es-ES"/>
        </w:rPr>
        <w:t xml:space="preserve">e imparcialidad, los Estados </w:t>
      </w:r>
      <w:r w:rsidRPr="0010796C">
        <w:rPr>
          <w:rFonts w:ascii="Cambria" w:hAnsi="Cambria"/>
          <w:sz w:val="20"/>
          <w:szCs w:val="20"/>
          <w:lang w:val="es-ES"/>
        </w:rPr>
        <w:t xml:space="preserve">deben asegurar que dichos recursos no sean conocidos por la misma autoridad cuya competencia, independencia e imparcialidad se está impugnando. </w:t>
      </w:r>
      <w:r w:rsidR="00BD16ED" w:rsidRPr="0010796C">
        <w:rPr>
          <w:rFonts w:ascii="Cambria" w:hAnsi="Cambria"/>
          <w:sz w:val="20"/>
          <w:szCs w:val="20"/>
          <w:lang w:val="es-ES"/>
        </w:rPr>
        <w:t>En el presente caso, la Comisión ob</w:t>
      </w:r>
      <w:r w:rsidR="00AC0CEB" w:rsidRPr="0010796C">
        <w:rPr>
          <w:rFonts w:ascii="Cambria" w:hAnsi="Cambria"/>
          <w:sz w:val="20"/>
          <w:szCs w:val="20"/>
          <w:lang w:val="es-ES"/>
        </w:rPr>
        <w:t>serva</w:t>
      </w:r>
      <w:r w:rsidR="00BD16ED" w:rsidRPr="0010796C">
        <w:rPr>
          <w:rFonts w:ascii="Cambria" w:hAnsi="Cambria"/>
          <w:sz w:val="20"/>
          <w:szCs w:val="20"/>
          <w:lang w:val="es-ES"/>
        </w:rPr>
        <w:t xml:space="preserve"> que varios de los recursos interpuestos fueron conocidos, al menos inicialmente, por la propia autoridad cuestionada. Este sólo hecho podría llevar a la Comisión a concluir que dichos recursos no fueron efectivos. Sin embargo, dado que en el marco de la mayoría de los recursos se interpusieron a su vez otros recursos que llegaron al conocimiento de autoridades superiores, la Comisión no cuenta con elementos </w:t>
      </w:r>
      <w:r w:rsidR="0059188E" w:rsidRPr="0010796C">
        <w:rPr>
          <w:rFonts w:ascii="Cambria" w:hAnsi="Cambria"/>
          <w:sz w:val="20"/>
          <w:szCs w:val="20"/>
          <w:lang w:val="es-ES"/>
        </w:rPr>
        <w:t>suficientes para establecer una violación a la Convención Americana sólo por esta razón.</w:t>
      </w:r>
    </w:p>
    <w:p w:rsidR="00105649" w:rsidRPr="0010796C" w:rsidRDefault="00105649" w:rsidP="00E00770">
      <w:pPr>
        <w:ind w:left="720"/>
        <w:jc w:val="both"/>
        <w:rPr>
          <w:rFonts w:ascii="Cambria" w:hAnsi="Cambria"/>
          <w:sz w:val="20"/>
          <w:szCs w:val="20"/>
          <w:lang w:val="es-ES"/>
        </w:rPr>
      </w:pPr>
    </w:p>
    <w:p w:rsidR="00105649" w:rsidRPr="0010796C" w:rsidRDefault="00105649" w:rsidP="00E00770">
      <w:pPr>
        <w:numPr>
          <w:ilvl w:val="0"/>
          <w:numId w:val="55"/>
        </w:numPr>
        <w:jc w:val="both"/>
        <w:rPr>
          <w:rFonts w:ascii="Cambria" w:hAnsi="Cambria"/>
          <w:sz w:val="20"/>
          <w:szCs w:val="20"/>
          <w:lang w:val="es-ES"/>
        </w:rPr>
      </w:pPr>
      <w:r w:rsidRPr="0010796C">
        <w:rPr>
          <w:rFonts w:ascii="Cambria" w:hAnsi="Cambria"/>
          <w:sz w:val="20"/>
          <w:szCs w:val="20"/>
          <w:lang w:val="es-ES"/>
        </w:rPr>
        <w:t xml:space="preserve">Sin perjuicio de lo anterior, a continuación, la CIDH se pronunciará sobre cada uno de estos extremos a la luz del derecho a ser juzgado por autoridad competente, independiente e imparcial, tomando en cuenta las respuestas dadas por las autoridades judiciales internas en el marco de los recursos interpuestos por la defensa del señor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 xml:space="preserve">. </w:t>
      </w:r>
    </w:p>
    <w:p w:rsidR="00535866" w:rsidRPr="0010796C" w:rsidRDefault="00535866" w:rsidP="00E00770">
      <w:pPr>
        <w:ind w:left="720"/>
        <w:jc w:val="both"/>
        <w:rPr>
          <w:rFonts w:ascii="Cambria" w:hAnsi="Cambria"/>
          <w:sz w:val="20"/>
          <w:szCs w:val="20"/>
          <w:lang w:val="es-ES"/>
        </w:rPr>
      </w:pPr>
    </w:p>
    <w:p w:rsidR="008D6F5E" w:rsidRPr="0010796C" w:rsidRDefault="006013F9" w:rsidP="00DE4C68">
      <w:pPr>
        <w:numPr>
          <w:ilvl w:val="0"/>
          <w:numId w:val="55"/>
        </w:numPr>
        <w:jc w:val="both"/>
        <w:rPr>
          <w:rFonts w:ascii="Cambria" w:hAnsi="Cambria"/>
          <w:sz w:val="20"/>
          <w:szCs w:val="20"/>
          <w:lang w:val="es-ES"/>
        </w:rPr>
      </w:pPr>
      <w:r w:rsidRPr="0010796C">
        <w:rPr>
          <w:rFonts w:ascii="Cambria" w:hAnsi="Cambria"/>
          <w:sz w:val="20"/>
          <w:szCs w:val="20"/>
          <w:lang w:val="es-ES"/>
        </w:rPr>
        <w:t>En primer lugar,</w:t>
      </w:r>
      <w:r w:rsidR="00535866" w:rsidRPr="0010796C">
        <w:rPr>
          <w:rFonts w:ascii="Cambria" w:hAnsi="Cambria"/>
          <w:sz w:val="20"/>
          <w:szCs w:val="20"/>
          <w:lang w:val="es-ES"/>
        </w:rPr>
        <w:t xml:space="preserve"> en cuanto a la</w:t>
      </w:r>
      <w:r w:rsidRPr="0010796C">
        <w:rPr>
          <w:rFonts w:ascii="Cambria" w:hAnsi="Cambria"/>
          <w:sz w:val="20"/>
          <w:szCs w:val="20"/>
          <w:lang w:val="es-ES"/>
        </w:rPr>
        <w:t xml:space="preserve"> </w:t>
      </w:r>
      <w:r w:rsidR="00535866" w:rsidRPr="0010796C">
        <w:rPr>
          <w:rFonts w:ascii="Cambria" w:hAnsi="Cambria"/>
          <w:sz w:val="20"/>
          <w:szCs w:val="20"/>
          <w:lang w:val="es-ES"/>
        </w:rPr>
        <w:t>impugnación del nombramiento del Juez de Instrucció</w:t>
      </w:r>
      <w:r w:rsidR="00B8106B" w:rsidRPr="0010796C">
        <w:rPr>
          <w:rFonts w:ascii="Cambria" w:hAnsi="Cambria"/>
          <w:sz w:val="20"/>
          <w:szCs w:val="20"/>
          <w:lang w:val="es-ES"/>
        </w:rPr>
        <w:t>n no. 1</w:t>
      </w:r>
      <w:r w:rsidR="0097761C" w:rsidRPr="0010796C">
        <w:rPr>
          <w:rFonts w:ascii="Cambria" w:hAnsi="Cambria"/>
          <w:sz w:val="20"/>
          <w:szCs w:val="20"/>
          <w:lang w:val="es-ES"/>
        </w:rPr>
        <w:t>, que consideró</w:t>
      </w:r>
      <w:r w:rsidR="005E2482" w:rsidRPr="0010796C">
        <w:rPr>
          <w:rFonts w:ascii="Cambria" w:hAnsi="Cambria"/>
          <w:sz w:val="20"/>
          <w:szCs w:val="20"/>
          <w:lang w:val="es-ES"/>
        </w:rPr>
        <w:t xml:space="preserve"> un nombramiento motivado políticamente </w:t>
      </w:r>
      <w:r w:rsidR="0097761C" w:rsidRPr="0010796C">
        <w:rPr>
          <w:rFonts w:ascii="Cambria" w:hAnsi="Cambria"/>
          <w:sz w:val="20"/>
          <w:szCs w:val="20"/>
          <w:lang w:val="es-ES"/>
        </w:rPr>
        <w:t>como un juez encubierto” para decidir sus causas</w:t>
      </w:r>
      <w:r w:rsidR="005E2482" w:rsidRPr="0010796C">
        <w:rPr>
          <w:rFonts w:ascii="Cambria" w:hAnsi="Cambria"/>
          <w:sz w:val="20"/>
          <w:szCs w:val="20"/>
          <w:lang w:val="es-ES"/>
        </w:rPr>
        <w:t>,</w:t>
      </w:r>
      <w:r w:rsidR="0097761C" w:rsidRPr="0010796C">
        <w:rPr>
          <w:rFonts w:ascii="Cambria" w:hAnsi="Cambria"/>
          <w:sz w:val="20"/>
          <w:szCs w:val="20"/>
          <w:lang w:val="es-ES"/>
        </w:rPr>
        <w:t xml:space="preserve"> no obstante </w:t>
      </w:r>
      <w:r w:rsidR="00535866" w:rsidRPr="0010796C">
        <w:rPr>
          <w:rFonts w:ascii="Cambria" w:hAnsi="Cambria"/>
          <w:sz w:val="20"/>
          <w:szCs w:val="20"/>
          <w:lang w:val="es-ES"/>
        </w:rPr>
        <w:t>ocupó el noveno lugar en la tabla de puntajes del concurso respectivo</w:t>
      </w:r>
      <w:r w:rsidR="00A432EF" w:rsidRPr="0010796C">
        <w:rPr>
          <w:rFonts w:ascii="Cambria" w:hAnsi="Cambria"/>
          <w:sz w:val="20"/>
          <w:szCs w:val="20"/>
          <w:lang w:val="es-ES"/>
        </w:rPr>
        <w:t>,</w:t>
      </w:r>
      <w:r w:rsidR="00535866" w:rsidRPr="0010796C">
        <w:rPr>
          <w:rFonts w:ascii="Cambria" w:hAnsi="Cambria"/>
          <w:sz w:val="20"/>
          <w:szCs w:val="20"/>
          <w:lang w:val="es-ES"/>
        </w:rPr>
        <w:t xml:space="preserve"> </w:t>
      </w:r>
      <w:r w:rsidR="00EA1CCD" w:rsidRPr="0010796C">
        <w:rPr>
          <w:rFonts w:ascii="Cambria" w:hAnsi="Cambria"/>
          <w:sz w:val="20"/>
          <w:szCs w:val="20"/>
          <w:lang w:val="es-ES"/>
        </w:rPr>
        <w:t xml:space="preserve">las autoridades judiciales rechazaron dicha impugnación </w:t>
      </w:r>
      <w:r w:rsidR="007A702C" w:rsidRPr="0010796C">
        <w:rPr>
          <w:rFonts w:ascii="Cambria" w:hAnsi="Cambria"/>
          <w:sz w:val="20"/>
          <w:szCs w:val="20"/>
          <w:lang w:val="es-ES"/>
        </w:rPr>
        <w:t xml:space="preserve">principalmente </w:t>
      </w:r>
      <w:r w:rsidR="00753318" w:rsidRPr="0010796C">
        <w:rPr>
          <w:rFonts w:ascii="Cambria" w:hAnsi="Cambria"/>
          <w:sz w:val="20"/>
          <w:szCs w:val="20"/>
          <w:lang w:val="es-ES"/>
        </w:rPr>
        <w:t xml:space="preserve">debido a que </w:t>
      </w:r>
      <w:r w:rsidR="00D33B8D" w:rsidRPr="0010796C">
        <w:rPr>
          <w:rFonts w:ascii="Cambria" w:hAnsi="Cambria"/>
          <w:sz w:val="20"/>
          <w:szCs w:val="20"/>
          <w:lang w:val="es-ES"/>
        </w:rPr>
        <w:t xml:space="preserve">la legislación interna </w:t>
      </w:r>
      <w:r w:rsidR="00753318" w:rsidRPr="0010796C">
        <w:rPr>
          <w:rFonts w:ascii="Cambria" w:hAnsi="Cambria"/>
          <w:sz w:val="20"/>
          <w:szCs w:val="20"/>
          <w:lang w:val="es-ES"/>
        </w:rPr>
        <w:t>no impone la obligación de designar “al primero de la lista, ni siquiera dentro de los tres primeros”.</w:t>
      </w:r>
      <w:r w:rsidR="00F15D05" w:rsidRPr="0010796C">
        <w:rPr>
          <w:rFonts w:ascii="Cambria" w:hAnsi="Cambria"/>
          <w:sz w:val="20"/>
          <w:szCs w:val="20"/>
          <w:lang w:val="es-ES"/>
        </w:rPr>
        <w:t xml:space="preserve"> </w:t>
      </w:r>
    </w:p>
    <w:p w:rsidR="008D6F5E" w:rsidRPr="0010796C" w:rsidRDefault="008D6F5E" w:rsidP="00E00770">
      <w:pPr>
        <w:jc w:val="both"/>
        <w:rPr>
          <w:rFonts w:ascii="Cambria" w:hAnsi="Cambria"/>
          <w:sz w:val="20"/>
          <w:szCs w:val="20"/>
          <w:lang w:val="es-ES"/>
        </w:rPr>
      </w:pPr>
    </w:p>
    <w:p w:rsidR="00DA50CC" w:rsidRPr="0010796C" w:rsidRDefault="00004B5E" w:rsidP="00DA50CC">
      <w:pPr>
        <w:numPr>
          <w:ilvl w:val="0"/>
          <w:numId w:val="55"/>
        </w:numPr>
        <w:jc w:val="both"/>
        <w:rPr>
          <w:rFonts w:ascii="Cambria" w:hAnsi="Cambria"/>
          <w:sz w:val="20"/>
          <w:szCs w:val="20"/>
          <w:lang w:val="es-ES"/>
        </w:rPr>
      </w:pPr>
      <w:r w:rsidRPr="0010796C">
        <w:rPr>
          <w:rFonts w:ascii="Cambria" w:hAnsi="Cambria"/>
          <w:sz w:val="20"/>
          <w:szCs w:val="20"/>
          <w:lang w:val="es-ES"/>
        </w:rPr>
        <w:t xml:space="preserve">Respecto del </w:t>
      </w:r>
      <w:r w:rsidR="00644E86" w:rsidRPr="0010796C">
        <w:rPr>
          <w:rFonts w:ascii="Cambria" w:hAnsi="Cambria"/>
          <w:sz w:val="20"/>
          <w:szCs w:val="20"/>
          <w:lang w:val="es-ES"/>
        </w:rPr>
        <w:t>derecho a contar con autoridad competente, la Comisión observa que dicho análisis remite a la legislación interna</w:t>
      </w:r>
      <w:r w:rsidR="008D6F5E" w:rsidRPr="0010796C">
        <w:rPr>
          <w:rFonts w:ascii="Cambria" w:hAnsi="Cambria"/>
          <w:sz w:val="20"/>
          <w:szCs w:val="20"/>
          <w:lang w:val="es-ES"/>
        </w:rPr>
        <w:t xml:space="preserve">. En ese sentido, al no estar regulada la obligación legal de nombrar a los jueces y juezas conforme a los puntajes mencionados, sobre este extremo no corresponde analizar tal derecho. Ahora bien, en términos del derecho a contar </w:t>
      </w:r>
      <w:r w:rsidR="008663E7" w:rsidRPr="0010796C">
        <w:rPr>
          <w:rFonts w:ascii="Cambria" w:hAnsi="Cambria"/>
          <w:sz w:val="20"/>
          <w:szCs w:val="20"/>
          <w:lang w:val="es-ES"/>
        </w:rPr>
        <w:t>con una autoridad independiente e imparcial,</w:t>
      </w:r>
      <w:r w:rsidR="008D6F5E" w:rsidRPr="0010796C">
        <w:rPr>
          <w:rFonts w:ascii="Cambria" w:hAnsi="Cambria"/>
          <w:sz w:val="20"/>
          <w:szCs w:val="20"/>
          <w:lang w:val="es-ES"/>
        </w:rPr>
        <w:t xml:space="preserve"> </w:t>
      </w:r>
      <w:r w:rsidR="00F15D05" w:rsidRPr="0010796C">
        <w:rPr>
          <w:rFonts w:ascii="Cambria" w:hAnsi="Cambria"/>
          <w:sz w:val="20"/>
          <w:szCs w:val="20"/>
          <w:lang w:val="es-ES"/>
        </w:rPr>
        <w:t>la Comisi</w:t>
      </w:r>
      <w:r w:rsidR="00B0756F" w:rsidRPr="0010796C">
        <w:rPr>
          <w:rFonts w:ascii="Cambria" w:hAnsi="Cambria"/>
          <w:sz w:val="20"/>
          <w:szCs w:val="20"/>
          <w:lang w:val="es-ES"/>
        </w:rPr>
        <w:t xml:space="preserve">ón reitera </w:t>
      </w:r>
      <w:r w:rsidR="005B4C75" w:rsidRPr="0010796C">
        <w:rPr>
          <w:rFonts w:ascii="Cambria" w:hAnsi="Cambria"/>
          <w:sz w:val="20"/>
          <w:szCs w:val="20"/>
          <w:lang w:val="es-ES"/>
        </w:rPr>
        <w:t>la importancia de la existencia de reglas claras de nombramiento de jueces y juezas</w:t>
      </w:r>
      <w:r w:rsidR="000A33F1" w:rsidRPr="0010796C">
        <w:rPr>
          <w:rFonts w:ascii="Cambria" w:hAnsi="Cambria"/>
          <w:sz w:val="20"/>
          <w:szCs w:val="20"/>
          <w:lang w:val="es-ES"/>
        </w:rPr>
        <w:t>;</w:t>
      </w:r>
      <w:r w:rsidR="005B4C75" w:rsidRPr="0010796C">
        <w:rPr>
          <w:rFonts w:ascii="Cambria" w:hAnsi="Cambria"/>
          <w:sz w:val="20"/>
          <w:szCs w:val="20"/>
          <w:lang w:val="es-ES"/>
        </w:rPr>
        <w:t xml:space="preserve"> y que tales procesos de nombramiento sean estrictamente cumplidos y obedezcan a razones de mérito. </w:t>
      </w:r>
      <w:r w:rsidR="00D55ABD" w:rsidRPr="0010796C">
        <w:rPr>
          <w:rFonts w:ascii="Cambria" w:hAnsi="Cambria"/>
          <w:sz w:val="20"/>
          <w:szCs w:val="20"/>
          <w:lang w:val="es-ES"/>
        </w:rPr>
        <w:t>L</w:t>
      </w:r>
      <w:r w:rsidR="00B6412A" w:rsidRPr="0010796C">
        <w:rPr>
          <w:rFonts w:ascii="Cambria" w:hAnsi="Cambria"/>
          <w:sz w:val="20"/>
          <w:szCs w:val="20"/>
          <w:lang w:val="es-ES"/>
        </w:rPr>
        <w:t>a Comisió</w:t>
      </w:r>
      <w:r w:rsidR="00B26FEB" w:rsidRPr="0010796C">
        <w:rPr>
          <w:rFonts w:ascii="Cambria" w:hAnsi="Cambria"/>
          <w:sz w:val="20"/>
          <w:szCs w:val="20"/>
          <w:lang w:val="es-ES"/>
        </w:rPr>
        <w:t>n considera que la existencia de un concurso de mérito por sí sólo no garantiza la idoneidad</w:t>
      </w:r>
      <w:r w:rsidR="000A33F1" w:rsidRPr="0010796C">
        <w:rPr>
          <w:rFonts w:ascii="Cambria" w:hAnsi="Cambria"/>
          <w:sz w:val="20"/>
          <w:szCs w:val="20"/>
          <w:lang w:val="es-ES"/>
        </w:rPr>
        <w:t xml:space="preserve"> e independencia</w:t>
      </w:r>
      <w:r w:rsidR="00B26FEB" w:rsidRPr="0010796C">
        <w:rPr>
          <w:rFonts w:ascii="Cambria" w:hAnsi="Cambria"/>
          <w:sz w:val="20"/>
          <w:szCs w:val="20"/>
          <w:lang w:val="es-ES"/>
        </w:rPr>
        <w:t xml:space="preserve"> de los operadores judiciales si el nombramiento no se basa en los resultados de dicho concurso. </w:t>
      </w:r>
      <w:r w:rsidR="00D55ABD" w:rsidRPr="0010796C">
        <w:rPr>
          <w:rFonts w:ascii="Cambria" w:hAnsi="Cambria"/>
          <w:sz w:val="20"/>
          <w:szCs w:val="20"/>
          <w:lang w:val="es-ES"/>
        </w:rPr>
        <w:t xml:space="preserve">En ese sentido, el nombramiento de una autoridad judicial que ocupó el noveno lugar en un concurso de mérito debe ser evaluado con especial cautela. </w:t>
      </w:r>
    </w:p>
    <w:p w:rsidR="00DA50CC" w:rsidRPr="0010796C" w:rsidRDefault="00DA50CC" w:rsidP="00DA50CC">
      <w:pPr>
        <w:pStyle w:val="ListParagraph"/>
        <w:rPr>
          <w:rFonts w:ascii="Cambria" w:hAnsi="Cambria"/>
          <w:sz w:val="20"/>
          <w:szCs w:val="20"/>
          <w:lang w:val="es-ES"/>
        </w:rPr>
      </w:pPr>
    </w:p>
    <w:p w:rsidR="00AD3894" w:rsidRPr="0010796C" w:rsidRDefault="00EF691E" w:rsidP="00DA50CC">
      <w:pPr>
        <w:numPr>
          <w:ilvl w:val="0"/>
          <w:numId w:val="55"/>
        </w:numPr>
        <w:jc w:val="both"/>
        <w:rPr>
          <w:rFonts w:ascii="Cambria" w:hAnsi="Cambria"/>
          <w:sz w:val="20"/>
          <w:szCs w:val="20"/>
          <w:lang w:val="es-ES"/>
        </w:rPr>
      </w:pPr>
      <w:r w:rsidRPr="0010796C">
        <w:rPr>
          <w:rFonts w:ascii="Cambria" w:hAnsi="Cambria"/>
          <w:sz w:val="20"/>
          <w:szCs w:val="20"/>
          <w:lang w:val="es-ES"/>
        </w:rPr>
        <w:t xml:space="preserve">Al respecto, la CIDH observa que el señor Romero </w:t>
      </w:r>
      <w:proofErr w:type="spellStart"/>
      <w:r w:rsidRPr="0010796C">
        <w:rPr>
          <w:rFonts w:ascii="Cambria" w:hAnsi="Cambria"/>
          <w:sz w:val="20"/>
          <w:szCs w:val="20"/>
          <w:lang w:val="es-ES"/>
        </w:rPr>
        <w:t>Fe</w:t>
      </w:r>
      <w:r w:rsidR="005701C3" w:rsidRPr="0010796C">
        <w:rPr>
          <w:rFonts w:ascii="Cambria" w:hAnsi="Cambria"/>
          <w:sz w:val="20"/>
          <w:szCs w:val="20"/>
          <w:lang w:val="es-ES"/>
        </w:rPr>
        <w:t>ris</w:t>
      </w:r>
      <w:proofErr w:type="spellEnd"/>
      <w:r w:rsidR="005701C3" w:rsidRPr="0010796C">
        <w:rPr>
          <w:rFonts w:ascii="Cambria" w:hAnsi="Cambria"/>
          <w:sz w:val="20"/>
          <w:szCs w:val="20"/>
          <w:lang w:val="es-ES"/>
        </w:rPr>
        <w:t>, más allá de la invocación de</w:t>
      </w:r>
      <w:r w:rsidRPr="0010796C">
        <w:rPr>
          <w:rFonts w:ascii="Cambria" w:hAnsi="Cambria"/>
          <w:sz w:val="20"/>
          <w:szCs w:val="20"/>
          <w:lang w:val="es-ES"/>
        </w:rPr>
        <w:t xml:space="preserve"> la falta de exigencia legal de nombrar a las personas que ocuparon las primeras posiciones </w:t>
      </w:r>
      <w:r w:rsidR="00BF5549" w:rsidRPr="0010796C">
        <w:rPr>
          <w:rFonts w:ascii="Cambria" w:hAnsi="Cambria"/>
          <w:sz w:val="20"/>
          <w:szCs w:val="20"/>
          <w:lang w:val="es-ES"/>
        </w:rPr>
        <w:t>en el concurso de mé</w:t>
      </w:r>
      <w:r w:rsidR="004671F0" w:rsidRPr="0010796C">
        <w:rPr>
          <w:rFonts w:ascii="Cambria" w:hAnsi="Cambria"/>
          <w:sz w:val="20"/>
          <w:szCs w:val="20"/>
          <w:lang w:val="es-ES"/>
        </w:rPr>
        <w:t xml:space="preserve">rito, no recibió una explicación sobre las razones por las cuales se optó por la persona </w:t>
      </w:r>
      <w:r w:rsidR="00016693" w:rsidRPr="0010796C">
        <w:rPr>
          <w:rFonts w:ascii="Cambria" w:hAnsi="Cambria"/>
          <w:sz w:val="20"/>
          <w:szCs w:val="20"/>
          <w:lang w:val="es-ES"/>
        </w:rPr>
        <w:t xml:space="preserve">cuestionada a pesar del resultado del concurso de mérito, </w:t>
      </w:r>
      <w:r w:rsidR="004671F0" w:rsidRPr="0010796C">
        <w:rPr>
          <w:rFonts w:ascii="Cambria" w:hAnsi="Cambria"/>
          <w:sz w:val="20"/>
          <w:szCs w:val="20"/>
          <w:lang w:val="es-ES"/>
        </w:rPr>
        <w:t>ni se le indicaron otras posibles vías a través de las cuales pudiera haber</w:t>
      </w:r>
      <w:r w:rsidR="00016693" w:rsidRPr="0010796C">
        <w:rPr>
          <w:rFonts w:ascii="Cambria" w:hAnsi="Cambria"/>
          <w:sz w:val="20"/>
          <w:szCs w:val="20"/>
          <w:lang w:val="es-ES"/>
        </w:rPr>
        <w:t xml:space="preserve"> podido impugnar esta situación. Tampoco se dio respuesta al argumento del señor Romero </w:t>
      </w:r>
      <w:proofErr w:type="spellStart"/>
      <w:r w:rsidR="00016693" w:rsidRPr="0010796C">
        <w:rPr>
          <w:rFonts w:ascii="Cambria" w:hAnsi="Cambria"/>
          <w:sz w:val="20"/>
          <w:szCs w:val="20"/>
          <w:lang w:val="es-ES"/>
        </w:rPr>
        <w:t>Feris</w:t>
      </w:r>
      <w:proofErr w:type="spellEnd"/>
      <w:r w:rsidR="00016693" w:rsidRPr="0010796C">
        <w:rPr>
          <w:rFonts w:ascii="Cambria" w:hAnsi="Cambria"/>
          <w:sz w:val="20"/>
          <w:szCs w:val="20"/>
          <w:lang w:val="es-ES"/>
        </w:rPr>
        <w:t xml:space="preserve"> sobre el trasfondo político del nombramiento que explicaría la irregularidad cometida en el mismo.</w:t>
      </w:r>
      <w:r w:rsidR="00DA50CC" w:rsidRPr="0010796C">
        <w:rPr>
          <w:rFonts w:ascii="Cambria" w:hAnsi="Cambria"/>
          <w:sz w:val="20"/>
          <w:szCs w:val="20"/>
          <w:lang w:val="es-ES"/>
        </w:rPr>
        <w:t xml:space="preserve"> La ausencia de respuesta sustancial sobre las cuestiones planteadas por el señor Romero </w:t>
      </w:r>
      <w:proofErr w:type="spellStart"/>
      <w:r w:rsidR="00DA50CC" w:rsidRPr="0010796C">
        <w:rPr>
          <w:rFonts w:ascii="Cambria" w:hAnsi="Cambria"/>
          <w:sz w:val="20"/>
          <w:szCs w:val="20"/>
          <w:lang w:val="es-ES"/>
        </w:rPr>
        <w:t>Feris</w:t>
      </w:r>
      <w:proofErr w:type="spellEnd"/>
      <w:r w:rsidR="00DA50CC" w:rsidRPr="0010796C">
        <w:rPr>
          <w:rFonts w:ascii="Cambria" w:hAnsi="Cambria"/>
          <w:sz w:val="20"/>
          <w:szCs w:val="20"/>
          <w:lang w:val="es-ES"/>
        </w:rPr>
        <w:t xml:space="preserve"> y su vínculo con una motivación política, resulta aún más problemático, tomando en cuenta que el Juez de Instrucción no. 1 cuya designación en el cargo como asignación de com</w:t>
      </w:r>
      <w:r w:rsidR="00FD2776" w:rsidRPr="0010796C">
        <w:rPr>
          <w:rFonts w:ascii="Cambria" w:hAnsi="Cambria"/>
          <w:sz w:val="20"/>
          <w:szCs w:val="20"/>
          <w:lang w:val="es-ES"/>
        </w:rPr>
        <w:t xml:space="preserve">petencia fue cuestionada a través de los recursos, fue la autoridad que conoció no sólo una sino las cuatro causas penales sobre las que la CIDH tiene información. </w:t>
      </w:r>
    </w:p>
    <w:p w:rsidR="00E037F5" w:rsidRPr="0010796C" w:rsidRDefault="00E037F5" w:rsidP="00E037F5">
      <w:pPr>
        <w:ind w:left="720"/>
        <w:jc w:val="both"/>
        <w:rPr>
          <w:rFonts w:ascii="Cambria" w:hAnsi="Cambria"/>
          <w:sz w:val="20"/>
          <w:szCs w:val="20"/>
          <w:lang w:val="es-ES"/>
        </w:rPr>
      </w:pPr>
    </w:p>
    <w:p w:rsidR="009D7F1F" w:rsidRPr="0010796C" w:rsidRDefault="00E037F5" w:rsidP="00AA7251">
      <w:pPr>
        <w:numPr>
          <w:ilvl w:val="0"/>
          <w:numId w:val="55"/>
        </w:numPr>
        <w:jc w:val="both"/>
        <w:rPr>
          <w:rFonts w:ascii="Cambria" w:hAnsi="Cambria"/>
          <w:sz w:val="20"/>
          <w:szCs w:val="20"/>
          <w:lang w:val="es-ES"/>
        </w:rPr>
      </w:pPr>
      <w:r w:rsidRPr="0010796C">
        <w:rPr>
          <w:rFonts w:ascii="Cambria" w:hAnsi="Cambria"/>
          <w:sz w:val="20"/>
          <w:szCs w:val="20"/>
          <w:lang w:val="es-ES"/>
        </w:rPr>
        <w:t xml:space="preserve">En segundo lugar, </w:t>
      </w:r>
      <w:r w:rsidR="00004B5E" w:rsidRPr="0010796C">
        <w:rPr>
          <w:rFonts w:ascii="Cambria" w:hAnsi="Cambria"/>
          <w:sz w:val="20"/>
          <w:szCs w:val="20"/>
          <w:lang w:val="es-ES"/>
        </w:rPr>
        <w:t>en cuanto a la impugnación de la aplicación de las reglas de competencia que dio lugar al conocimiento de las causas penales por parte del Juez de Instrucción no. 1</w:t>
      </w:r>
      <w:r w:rsidR="00674AC8" w:rsidRPr="0010796C">
        <w:rPr>
          <w:rFonts w:ascii="Cambria" w:hAnsi="Cambria"/>
          <w:sz w:val="20"/>
          <w:szCs w:val="20"/>
          <w:lang w:val="es-ES"/>
        </w:rPr>
        <w:t>,</w:t>
      </w:r>
      <w:r w:rsidR="00621479" w:rsidRPr="0010796C">
        <w:rPr>
          <w:rFonts w:ascii="Cambria" w:hAnsi="Cambria"/>
          <w:sz w:val="20"/>
          <w:szCs w:val="20"/>
          <w:lang w:val="es-ES"/>
        </w:rPr>
        <w:t xml:space="preserve"> el peticionario alegó</w:t>
      </w:r>
      <w:r w:rsidR="004D5F45" w:rsidRPr="0010796C">
        <w:rPr>
          <w:rFonts w:ascii="Cambria" w:hAnsi="Cambria"/>
          <w:sz w:val="20"/>
          <w:szCs w:val="20"/>
          <w:lang w:val="es-ES"/>
        </w:rPr>
        <w:t xml:space="preserve"> que a dicho Juez le dejaron de asignar causas para permitir que conociera todas las relativas al señor Romero </w:t>
      </w:r>
      <w:proofErr w:type="spellStart"/>
      <w:r w:rsidR="004D5F45" w:rsidRPr="0010796C">
        <w:rPr>
          <w:rFonts w:ascii="Cambria" w:hAnsi="Cambria"/>
          <w:sz w:val="20"/>
          <w:szCs w:val="20"/>
          <w:lang w:val="es-ES"/>
        </w:rPr>
        <w:t>Feris</w:t>
      </w:r>
      <w:proofErr w:type="spellEnd"/>
      <w:r w:rsidR="004D5F45" w:rsidRPr="0010796C">
        <w:rPr>
          <w:rFonts w:ascii="Cambria" w:hAnsi="Cambria"/>
          <w:sz w:val="20"/>
          <w:szCs w:val="20"/>
          <w:lang w:val="es-ES"/>
        </w:rPr>
        <w:t xml:space="preserve">. </w:t>
      </w:r>
      <w:r w:rsidR="00BD2D46" w:rsidRPr="0010796C">
        <w:rPr>
          <w:rFonts w:ascii="Cambria" w:hAnsi="Cambria"/>
          <w:sz w:val="20"/>
          <w:szCs w:val="20"/>
          <w:lang w:val="es-ES"/>
        </w:rPr>
        <w:t>Sobre este punto, la Comisión</w:t>
      </w:r>
      <w:r w:rsidR="00496703" w:rsidRPr="0010796C">
        <w:rPr>
          <w:rFonts w:ascii="Cambria" w:hAnsi="Cambria"/>
          <w:sz w:val="20"/>
          <w:szCs w:val="20"/>
          <w:lang w:val="es-ES"/>
        </w:rPr>
        <w:t xml:space="preserve"> considera que, en principio, corresponde </w:t>
      </w:r>
      <w:r w:rsidR="004F55D5" w:rsidRPr="0010796C">
        <w:rPr>
          <w:rFonts w:ascii="Cambria" w:hAnsi="Cambria"/>
          <w:sz w:val="20"/>
          <w:szCs w:val="20"/>
          <w:lang w:val="es-ES"/>
        </w:rPr>
        <w:t xml:space="preserve">a los Estados </w:t>
      </w:r>
      <w:r w:rsidR="00F64D7B" w:rsidRPr="0010796C">
        <w:rPr>
          <w:rFonts w:ascii="Cambria" w:hAnsi="Cambria"/>
          <w:sz w:val="20"/>
          <w:szCs w:val="20"/>
          <w:lang w:val="es-ES"/>
        </w:rPr>
        <w:t>establecer</w:t>
      </w:r>
      <w:r w:rsidR="004F55D5" w:rsidRPr="0010796C">
        <w:rPr>
          <w:rFonts w:ascii="Cambria" w:hAnsi="Cambria"/>
          <w:sz w:val="20"/>
          <w:szCs w:val="20"/>
          <w:lang w:val="es-ES"/>
        </w:rPr>
        <w:t xml:space="preserve"> las reglas</w:t>
      </w:r>
      <w:r w:rsidR="00496703" w:rsidRPr="0010796C">
        <w:rPr>
          <w:rFonts w:ascii="Cambria" w:hAnsi="Cambria"/>
          <w:sz w:val="20"/>
          <w:szCs w:val="20"/>
          <w:lang w:val="es-ES"/>
        </w:rPr>
        <w:t xml:space="preserve"> de competencia de sus operadores judicial y aplicarlas en los casos concretos. </w:t>
      </w:r>
      <w:r w:rsidR="00621479" w:rsidRPr="0010796C">
        <w:rPr>
          <w:rFonts w:ascii="Cambria" w:hAnsi="Cambria"/>
          <w:sz w:val="20"/>
          <w:szCs w:val="20"/>
          <w:lang w:val="es-ES"/>
        </w:rPr>
        <w:t>L</w:t>
      </w:r>
      <w:r w:rsidR="009D7F1F" w:rsidRPr="0010796C">
        <w:rPr>
          <w:rFonts w:ascii="Cambria" w:hAnsi="Cambria"/>
          <w:sz w:val="20"/>
          <w:szCs w:val="20"/>
          <w:lang w:val="es-ES"/>
        </w:rPr>
        <w:t>a violación de dichas reglas por parte de las autoridades internas puede dar lugar a una violación al derecho a ser j</w:t>
      </w:r>
      <w:r w:rsidR="00621479" w:rsidRPr="0010796C">
        <w:rPr>
          <w:rFonts w:ascii="Cambria" w:hAnsi="Cambria"/>
          <w:sz w:val="20"/>
          <w:szCs w:val="20"/>
          <w:lang w:val="es-ES"/>
        </w:rPr>
        <w:t xml:space="preserve">uzgado por autoridad competente. </w:t>
      </w:r>
      <w:r w:rsidR="00A76C95" w:rsidRPr="0010796C">
        <w:rPr>
          <w:rFonts w:ascii="Cambria" w:hAnsi="Cambria"/>
          <w:sz w:val="20"/>
          <w:szCs w:val="20"/>
          <w:lang w:val="es-ES"/>
        </w:rPr>
        <w:t xml:space="preserve">La Comisión observa que en diferentes momentos las autoridades judiciales se pronunciaron sobre la cuestión de las reglas de competencia, determinando que las mismas fueron respetadas e invocando el respectivo fundamento legal. Sin embargo, las autoridades judiciales no dieron respuesta concreta al planteamiento del peticionario sobre esta cuestión. Una respuesta explícita sobre la manera en que se habían aplicado las reglas de competencia era de especial relevancia tomando en cuenta las dudas que ya existían sobre el nombramiento del Juez de Instrucción no. 1, no obstante había ocupado el noveno lugar en el concurso de mérito, en los términos indicados arriba. </w:t>
      </w:r>
    </w:p>
    <w:p w:rsidR="00004B5E" w:rsidRPr="0010796C" w:rsidRDefault="00004B5E" w:rsidP="00E00770">
      <w:pPr>
        <w:jc w:val="both"/>
        <w:rPr>
          <w:rFonts w:ascii="Cambria" w:hAnsi="Cambria"/>
          <w:sz w:val="20"/>
          <w:szCs w:val="20"/>
          <w:lang w:val="es-ES"/>
        </w:rPr>
      </w:pPr>
    </w:p>
    <w:p w:rsidR="0038599E" w:rsidRPr="0010796C" w:rsidRDefault="00E31EB7" w:rsidP="00E00770">
      <w:pPr>
        <w:numPr>
          <w:ilvl w:val="0"/>
          <w:numId w:val="55"/>
        </w:numPr>
        <w:jc w:val="both"/>
        <w:rPr>
          <w:rFonts w:ascii="Cambria" w:hAnsi="Cambria"/>
          <w:sz w:val="20"/>
          <w:szCs w:val="20"/>
          <w:lang w:val="es-ES"/>
        </w:rPr>
      </w:pPr>
      <w:r w:rsidRPr="0010796C">
        <w:rPr>
          <w:rFonts w:ascii="Cambria" w:hAnsi="Cambria"/>
          <w:sz w:val="20"/>
          <w:szCs w:val="20"/>
          <w:lang w:val="es-ES"/>
        </w:rPr>
        <w:t>En tercer lug</w:t>
      </w:r>
      <w:r w:rsidR="008236FA" w:rsidRPr="0010796C">
        <w:rPr>
          <w:rFonts w:ascii="Cambria" w:hAnsi="Cambria"/>
          <w:sz w:val="20"/>
          <w:szCs w:val="20"/>
          <w:lang w:val="es-ES"/>
        </w:rPr>
        <w:t xml:space="preserve">ar se encuentra la impugnación de la conformación de la Cámara en lo Criminal no. 2 y del Superior Tribunal de Justicia, pues algunos de sus miembros fueron nombrados en comisión por parte del Ejecutivo, no obstante </w:t>
      </w:r>
      <w:r w:rsidR="000A1237" w:rsidRPr="0010796C">
        <w:rPr>
          <w:rFonts w:ascii="Cambria" w:hAnsi="Cambria"/>
          <w:sz w:val="20"/>
          <w:szCs w:val="20"/>
          <w:lang w:val="es-ES"/>
        </w:rPr>
        <w:t xml:space="preserve">se alegó que </w:t>
      </w:r>
      <w:r w:rsidR="008236FA" w:rsidRPr="0010796C">
        <w:rPr>
          <w:rFonts w:ascii="Cambria" w:hAnsi="Cambria"/>
          <w:sz w:val="20"/>
          <w:szCs w:val="20"/>
          <w:lang w:val="es-ES"/>
        </w:rPr>
        <w:t>el Senado no estaba en receso, tal como lo establecía el artículo 142 de la Constitución provincial</w:t>
      </w:r>
      <w:r w:rsidR="00FD6385" w:rsidRPr="0010796C">
        <w:rPr>
          <w:rFonts w:ascii="Cambria" w:hAnsi="Cambria"/>
          <w:sz w:val="20"/>
          <w:szCs w:val="20"/>
          <w:lang w:val="es-ES"/>
        </w:rPr>
        <w:t xml:space="preserve">. Al respecto, la Comisión </w:t>
      </w:r>
      <w:r w:rsidR="00D57A8B" w:rsidRPr="0010796C">
        <w:rPr>
          <w:rFonts w:ascii="Cambria" w:hAnsi="Cambria"/>
          <w:sz w:val="20"/>
          <w:szCs w:val="20"/>
          <w:lang w:val="es-ES"/>
        </w:rPr>
        <w:t>observa</w:t>
      </w:r>
      <w:r w:rsidR="00DB2D39" w:rsidRPr="0010796C">
        <w:rPr>
          <w:rFonts w:ascii="Cambria" w:hAnsi="Cambria"/>
          <w:sz w:val="20"/>
          <w:szCs w:val="20"/>
          <w:lang w:val="es-ES"/>
        </w:rPr>
        <w:t xml:space="preserve"> de los hechos probados</w:t>
      </w:r>
      <w:r w:rsidR="00D57A8B" w:rsidRPr="0010796C">
        <w:rPr>
          <w:rFonts w:ascii="Cambria" w:hAnsi="Cambria"/>
          <w:sz w:val="20"/>
          <w:szCs w:val="20"/>
          <w:lang w:val="es-ES"/>
        </w:rPr>
        <w:t xml:space="preserve"> que esta impugnación fue planteada de manera recurrente en el marco </w:t>
      </w:r>
      <w:r w:rsidR="00DB2D39" w:rsidRPr="0010796C">
        <w:rPr>
          <w:rFonts w:ascii="Cambria" w:hAnsi="Cambria"/>
          <w:sz w:val="20"/>
          <w:szCs w:val="20"/>
          <w:lang w:val="es-ES"/>
        </w:rPr>
        <w:t>de las causas seguidas a la pres</w:t>
      </w:r>
      <w:r w:rsidR="00D57A8B" w:rsidRPr="0010796C">
        <w:rPr>
          <w:rFonts w:ascii="Cambria" w:hAnsi="Cambria"/>
          <w:sz w:val="20"/>
          <w:szCs w:val="20"/>
          <w:lang w:val="es-ES"/>
        </w:rPr>
        <w:t>unta víctima</w:t>
      </w:r>
      <w:r w:rsidR="0017211F" w:rsidRPr="0010796C">
        <w:rPr>
          <w:rFonts w:ascii="Cambria" w:hAnsi="Cambria"/>
          <w:sz w:val="20"/>
          <w:szCs w:val="20"/>
          <w:lang w:val="es-ES"/>
        </w:rPr>
        <w:t xml:space="preserve">. </w:t>
      </w:r>
      <w:r w:rsidR="00DB2D39" w:rsidRPr="0010796C">
        <w:rPr>
          <w:rFonts w:ascii="Cambria" w:hAnsi="Cambria"/>
          <w:sz w:val="20"/>
          <w:szCs w:val="20"/>
          <w:lang w:val="es-ES"/>
        </w:rPr>
        <w:t>La</w:t>
      </w:r>
      <w:r w:rsidR="0017211F" w:rsidRPr="0010796C">
        <w:rPr>
          <w:rFonts w:ascii="Cambria" w:hAnsi="Cambria"/>
          <w:sz w:val="20"/>
          <w:szCs w:val="20"/>
          <w:lang w:val="es-ES"/>
        </w:rPr>
        <w:t xml:space="preserve"> </w:t>
      </w:r>
      <w:r w:rsidR="000A1237" w:rsidRPr="0010796C">
        <w:rPr>
          <w:rFonts w:ascii="Cambria" w:hAnsi="Cambria"/>
          <w:sz w:val="20"/>
          <w:szCs w:val="20"/>
          <w:lang w:val="es-ES"/>
        </w:rPr>
        <w:t xml:space="preserve">respuesta </w:t>
      </w:r>
      <w:r w:rsidR="0017211F" w:rsidRPr="0010796C">
        <w:rPr>
          <w:rFonts w:ascii="Cambria" w:hAnsi="Cambria"/>
          <w:sz w:val="20"/>
          <w:szCs w:val="20"/>
          <w:lang w:val="es-ES"/>
        </w:rPr>
        <w:t xml:space="preserve">común recibida por el señor Romero </w:t>
      </w:r>
      <w:proofErr w:type="spellStart"/>
      <w:r w:rsidR="0017211F" w:rsidRPr="0010796C">
        <w:rPr>
          <w:rFonts w:ascii="Cambria" w:hAnsi="Cambria"/>
          <w:sz w:val="20"/>
          <w:szCs w:val="20"/>
          <w:lang w:val="es-ES"/>
        </w:rPr>
        <w:t>Feris</w:t>
      </w:r>
      <w:proofErr w:type="spellEnd"/>
      <w:r w:rsidR="0017211F" w:rsidRPr="0010796C">
        <w:rPr>
          <w:rFonts w:ascii="Cambria" w:hAnsi="Cambria"/>
          <w:sz w:val="20"/>
          <w:szCs w:val="20"/>
          <w:lang w:val="es-ES"/>
        </w:rPr>
        <w:t xml:space="preserve"> fue que la designación de los miembros de dichos cuerpos colegiados fue un acto del Poder Ejecutivo y, por lo tanto, dicho acto estaba exento de control judicial. </w:t>
      </w:r>
      <w:r w:rsidR="00F63616" w:rsidRPr="0010796C">
        <w:rPr>
          <w:rFonts w:ascii="Cambria" w:hAnsi="Cambria"/>
          <w:sz w:val="20"/>
          <w:szCs w:val="20"/>
          <w:lang w:val="es-ES"/>
        </w:rPr>
        <w:t>Sólo en una oportunidad</w:t>
      </w:r>
      <w:r w:rsidR="008B6E30" w:rsidRPr="0010796C">
        <w:rPr>
          <w:rFonts w:ascii="Cambria" w:hAnsi="Cambria"/>
          <w:sz w:val="20"/>
          <w:szCs w:val="20"/>
          <w:lang w:val="es-ES"/>
        </w:rPr>
        <w:t xml:space="preserve"> se le indicó que el Senado sí se encontraba en receso al momento de unos de los nombramientos. </w:t>
      </w:r>
      <w:r w:rsidR="00BF5535" w:rsidRPr="0010796C">
        <w:rPr>
          <w:rFonts w:ascii="Cambria" w:hAnsi="Cambria"/>
          <w:sz w:val="20"/>
          <w:szCs w:val="20"/>
          <w:lang w:val="es-ES"/>
        </w:rPr>
        <w:t xml:space="preserve">La Comisión observa </w:t>
      </w:r>
      <w:r w:rsidR="00675648" w:rsidRPr="0010796C">
        <w:rPr>
          <w:rFonts w:ascii="Cambria" w:hAnsi="Cambria"/>
          <w:sz w:val="20"/>
          <w:szCs w:val="20"/>
          <w:lang w:val="es-ES"/>
        </w:rPr>
        <w:t xml:space="preserve">que incluso el Fiscal General de Corrientes </w:t>
      </w:r>
      <w:r w:rsidR="004364F4" w:rsidRPr="0010796C">
        <w:rPr>
          <w:rFonts w:ascii="Cambria" w:hAnsi="Cambria"/>
          <w:sz w:val="20"/>
          <w:szCs w:val="20"/>
          <w:lang w:val="es-ES"/>
        </w:rPr>
        <w:t xml:space="preserve">le dio razón a la defensa del señor Romero </w:t>
      </w:r>
      <w:proofErr w:type="spellStart"/>
      <w:r w:rsidR="004364F4" w:rsidRPr="0010796C">
        <w:rPr>
          <w:rFonts w:ascii="Cambria" w:hAnsi="Cambria"/>
          <w:sz w:val="20"/>
          <w:szCs w:val="20"/>
          <w:lang w:val="es-ES"/>
        </w:rPr>
        <w:t>Feris</w:t>
      </w:r>
      <w:proofErr w:type="spellEnd"/>
      <w:r w:rsidR="004364F4" w:rsidRPr="0010796C">
        <w:rPr>
          <w:rFonts w:ascii="Cambria" w:hAnsi="Cambria"/>
          <w:sz w:val="20"/>
          <w:szCs w:val="20"/>
          <w:lang w:val="es-ES"/>
        </w:rPr>
        <w:t xml:space="preserve"> e indicó que en virtud de la garantía de juez natural, los miembros </w:t>
      </w:r>
      <w:r w:rsidR="00675648" w:rsidRPr="0010796C">
        <w:rPr>
          <w:rFonts w:ascii="Cambria" w:hAnsi="Cambria"/>
          <w:sz w:val="20"/>
          <w:szCs w:val="20"/>
          <w:lang w:val="es-ES"/>
        </w:rPr>
        <w:t>designa</w:t>
      </w:r>
      <w:r w:rsidR="004364F4" w:rsidRPr="0010796C">
        <w:rPr>
          <w:rFonts w:ascii="Cambria" w:hAnsi="Cambria"/>
          <w:sz w:val="20"/>
          <w:szCs w:val="20"/>
          <w:lang w:val="es-ES"/>
        </w:rPr>
        <w:t>dos</w:t>
      </w:r>
      <w:r w:rsidR="00675648" w:rsidRPr="0010796C">
        <w:rPr>
          <w:rFonts w:ascii="Cambria" w:hAnsi="Cambria"/>
          <w:sz w:val="20"/>
          <w:szCs w:val="20"/>
          <w:lang w:val="es-ES"/>
        </w:rPr>
        <w:t xml:space="preserve"> en comisión </w:t>
      </w:r>
      <w:r w:rsidR="004364F4" w:rsidRPr="0010796C">
        <w:rPr>
          <w:rFonts w:ascii="Cambria" w:hAnsi="Cambria"/>
          <w:sz w:val="20"/>
          <w:szCs w:val="20"/>
          <w:lang w:val="es-ES"/>
        </w:rPr>
        <w:t xml:space="preserve">debían apartarse del conocimiento del caso. Debido a esta opinión, el referido Fiscal fue separado de su cargo. </w:t>
      </w:r>
    </w:p>
    <w:p w:rsidR="0038599E" w:rsidRPr="0010796C" w:rsidRDefault="0038599E" w:rsidP="00E00770">
      <w:pPr>
        <w:ind w:left="720"/>
        <w:jc w:val="both"/>
        <w:rPr>
          <w:rFonts w:ascii="Cambria" w:hAnsi="Cambria"/>
          <w:sz w:val="20"/>
          <w:szCs w:val="20"/>
          <w:lang w:val="es-ES"/>
        </w:rPr>
      </w:pPr>
    </w:p>
    <w:p w:rsidR="008236FA" w:rsidRPr="0010796C" w:rsidRDefault="0038599E" w:rsidP="00E00770">
      <w:pPr>
        <w:numPr>
          <w:ilvl w:val="0"/>
          <w:numId w:val="55"/>
        </w:numPr>
        <w:jc w:val="both"/>
        <w:rPr>
          <w:rFonts w:ascii="Cambria" w:hAnsi="Cambria"/>
          <w:sz w:val="20"/>
          <w:szCs w:val="20"/>
          <w:lang w:val="es-ES"/>
        </w:rPr>
      </w:pPr>
      <w:r w:rsidRPr="0010796C">
        <w:rPr>
          <w:rFonts w:ascii="Cambria" w:hAnsi="Cambria"/>
          <w:sz w:val="20"/>
          <w:szCs w:val="20"/>
          <w:lang w:val="es-ES"/>
        </w:rPr>
        <w:t>La Comisión no cuenta con elementos para establecer si los miembros de la Cámara en lo Criminal no. 2 y del Superior Tribunal de Justicia fueron o no nombrados conforme al artículo 142 de la Constitución provincial. Sin embargo, la Comisión considera que abstenerse de pronunciarse sobre</w:t>
      </w:r>
      <w:r w:rsidR="00E7444E" w:rsidRPr="0010796C">
        <w:rPr>
          <w:rFonts w:ascii="Cambria" w:hAnsi="Cambria"/>
          <w:sz w:val="20"/>
          <w:szCs w:val="20"/>
          <w:lang w:val="es-ES"/>
        </w:rPr>
        <w:t xml:space="preserve"> si en la designación </w:t>
      </w:r>
      <w:r w:rsidRPr="0010796C">
        <w:rPr>
          <w:rFonts w:ascii="Cambria" w:hAnsi="Cambria"/>
          <w:sz w:val="20"/>
          <w:szCs w:val="20"/>
          <w:lang w:val="es-ES"/>
        </w:rPr>
        <w:t xml:space="preserve">de autoridades judiciales </w:t>
      </w:r>
      <w:r w:rsidR="00E7444E" w:rsidRPr="0010796C">
        <w:rPr>
          <w:rFonts w:ascii="Cambria" w:hAnsi="Cambria"/>
          <w:sz w:val="20"/>
          <w:szCs w:val="20"/>
          <w:lang w:val="es-ES"/>
        </w:rPr>
        <w:t xml:space="preserve">se cumplieron los requisitos legales y constitucionales, </w:t>
      </w:r>
      <w:r w:rsidRPr="0010796C">
        <w:rPr>
          <w:rFonts w:ascii="Cambria" w:hAnsi="Cambria"/>
          <w:sz w:val="20"/>
          <w:szCs w:val="20"/>
          <w:lang w:val="es-ES"/>
        </w:rPr>
        <w:t xml:space="preserve">bajo el argumento de que se trata de un acto de otro Poder del Estado que no está sujeto a control judicial, resulta </w:t>
      </w:r>
      <w:r w:rsidRPr="0010796C">
        <w:rPr>
          <w:rFonts w:ascii="Cambria" w:hAnsi="Cambria"/>
          <w:sz w:val="20"/>
          <w:szCs w:val="20"/>
          <w:lang w:val="es-ES"/>
        </w:rPr>
        <w:lastRenderedPageBreak/>
        <w:t>violatorio del derecho a la protección judicial, en relación con el derec</w:t>
      </w:r>
      <w:r w:rsidR="00E7444E" w:rsidRPr="0010796C">
        <w:rPr>
          <w:rFonts w:ascii="Cambria" w:hAnsi="Cambria"/>
          <w:sz w:val="20"/>
          <w:szCs w:val="20"/>
          <w:lang w:val="es-ES"/>
        </w:rPr>
        <w:t xml:space="preserve">ho a ser nombrado por autoridad competente, independiente e imparcial. </w:t>
      </w:r>
    </w:p>
    <w:p w:rsidR="00556F34" w:rsidRPr="0010796C" w:rsidRDefault="00556F34" w:rsidP="006B7EB8">
      <w:pPr>
        <w:pStyle w:val="Heading1"/>
        <w:numPr>
          <w:ilvl w:val="0"/>
          <w:numId w:val="0"/>
        </w:numPr>
        <w:ind w:left="720"/>
        <w:rPr>
          <w:lang w:val="es-ES"/>
        </w:rPr>
      </w:pPr>
    </w:p>
    <w:p w:rsidR="005D6D52" w:rsidRPr="0010796C" w:rsidRDefault="004A33CD" w:rsidP="00E00770">
      <w:pPr>
        <w:numPr>
          <w:ilvl w:val="0"/>
          <w:numId w:val="55"/>
        </w:numPr>
        <w:jc w:val="both"/>
        <w:rPr>
          <w:rFonts w:ascii="Cambria" w:hAnsi="Cambria"/>
          <w:sz w:val="20"/>
          <w:szCs w:val="20"/>
          <w:lang w:val="es-ES"/>
        </w:rPr>
      </w:pPr>
      <w:r w:rsidRPr="0010796C">
        <w:rPr>
          <w:rFonts w:ascii="Cambria" w:hAnsi="Cambria"/>
          <w:sz w:val="20"/>
          <w:szCs w:val="20"/>
          <w:lang w:val="es-ES"/>
        </w:rPr>
        <w:t xml:space="preserve">En cuarto lugar, </w:t>
      </w:r>
      <w:r w:rsidR="00531384" w:rsidRPr="0010796C">
        <w:rPr>
          <w:rFonts w:ascii="Cambria" w:hAnsi="Cambria"/>
          <w:sz w:val="20"/>
          <w:szCs w:val="20"/>
          <w:lang w:val="es-ES"/>
        </w:rPr>
        <w:t xml:space="preserve">en cuanto a la </w:t>
      </w:r>
      <w:r w:rsidR="00050C53" w:rsidRPr="0010796C">
        <w:rPr>
          <w:rFonts w:ascii="Cambria" w:hAnsi="Cambria"/>
          <w:sz w:val="20"/>
          <w:szCs w:val="20"/>
          <w:lang w:val="es-ES"/>
        </w:rPr>
        <w:t>impugn</w:t>
      </w:r>
      <w:r w:rsidR="00163A49" w:rsidRPr="0010796C">
        <w:rPr>
          <w:rFonts w:ascii="Cambria" w:hAnsi="Cambria"/>
          <w:sz w:val="20"/>
          <w:szCs w:val="20"/>
          <w:lang w:val="es-ES"/>
        </w:rPr>
        <w:t>a</w:t>
      </w:r>
      <w:r w:rsidR="00050C53" w:rsidRPr="0010796C">
        <w:rPr>
          <w:rFonts w:ascii="Cambria" w:hAnsi="Cambria"/>
          <w:sz w:val="20"/>
          <w:szCs w:val="20"/>
          <w:lang w:val="es-ES"/>
        </w:rPr>
        <w:t xml:space="preserve">ción de la participación de </w:t>
      </w:r>
      <w:r w:rsidR="00531384" w:rsidRPr="0010796C">
        <w:rPr>
          <w:rFonts w:ascii="Cambria" w:hAnsi="Cambria"/>
          <w:sz w:val="20"/>
          <w:szCs w:val="20"/>
          <w:lang w:val="es-ES"/>
        </w:rPr>
        <w:t xml:space="preserve">una magistrada de la Cámara en lo Criminal no. 2 por tener un familiar que había participado en causas conexas seguidas al señor Romero </w:t>
      </w:r>
      <w:proofErr w:type="spellStart"/>
      <w:r w:rsidR="00531384" w:rsidRPr="0010796C">
        <w:rPr>
          <w:rFonts w:ascii="Cambria" w:hAnsi="Cambria"/>
          <w:sz w:val="20"/>
          <w:szCs w:val="20"/>
          <w:lang w:val="es-ES"/>
        </w:rPr>
        <w:t>Feris</w:t>
      </w:r>
      <w:proofErr w:type="spellEnd"/>
      <w:r w:rsidR="00270E40" w:rsidRPr="0010796C">
        <w:rPr>
          <w:rFonts w:ascii="Cambria" w:hAnsi="Cambria"/>
          <w:sz w:val="20"/>
          <w:szCs w:val="20"/>
          <w:lang w:val="es-ES"/>
        </w:rPr>
        <w:t xml:space="preserve">, la Comisión observa que </w:t>
      </w:r>
      <w:r w:rsidR="007E5710" w:rsidRPr="0010796C">
        <w:rPr>
          <w:rFonts w:ascii="Cambria" w:hAnsi="Cambria"/>
          <w:sz w:val="20"/>
          <w:szCs w:val="20"/>
          <w:lang w:val="es-ES"/>
        </w:rPr>
        <w:t xml:space="preserve">el Superior Tribunal de justicia </w:t>
      </w:r>
      <w:r w:rsidR="00BD1362" w:rsidRPr="0010796C">
        <w:rPr>
          <w:rFonts w:ascii="Cambria" w:hAnsi="Cambria"/>
          <w:sz w:val="20"/>
          <w:szCs w:val="20"/>
          <w:lang w:val="es-ES"/>
        </w:rPr>
        <w:t>rechazó dicha impugnación. Ello debido a que</w:t>
      </w:r>
      <w:r w:rsidR="00B4725F" w:rsidRPr="0010796C">
        <w:rPr>
          <w:rFonts w:ascii="Cambria" w:hAnsi="Cambria"/>
          <w:sz w:val="20"/>
          <w:szCs w:val="20"/>
          <w:lang w:val="es-ES"/>
        </w:rPr>
        <w:t xml:space="preserve"> </w:t>
      </w:r>
      <w:r w:rsidR="00215AEA" w:rsidRPr="0010796C">
        <w:rPr>
          <w:rFonts w:ascii="Cambria" w:hAnsi="Cambria"/>
          <w:sz w:val="20"/>
          <w:szCs w:val="20"/>
          <w:lang w:val="es-ES"/>
        </w:rPr>
        <w:t xml:space="preserve">la procedencia de la causal de recusación </w:t>
      </w:r>
      <w:r w:rsidR="00A148EA" w:rsidRPr="0010796C">
        <w:rPr>
          <w:rFonts w:ascii="Cambria" w:hAnsi="Cambria"/>
          <w:sz w:val="20"/>
          <w:szCs w:val="20"/>
          <w:lang w:val="es-ES"/>
        </w:rPr>
        <w:t>exige que los camaristas relacion</w:t>
      </w:r>
      <w:r w:rsidR="00926B2E" w:rsidRPr="0010796C">
        <w:rPr>
          <w:rFonts w:ascii="Cambria" w:hAnsi="Cambria"/>
          <w:sz w:val="20"/>
          <w:szCs w:val="20"/>
          <w:lang w:val="es-ES"/>
        </w:rPr>
        <w:t>ados con lazo de consanguinidad</w:t>
      </w:r>
      <w:r w:rsidR="00A148EA" w:rsidRPr="0010796C">
        <w:rPr>
          <w:rFonts w:ascii="Cambria" w:hAnsi="Cambria"/>
          <w:sz w:val="20"/>
          <w:szCs w:val="20"/>
          <w:lang w:val="es-ES"/>
        </w:rPr>
        <w:t xml:space="preserve"> deben </w:t>
      </w:r>
      <w:r w:rsidR="00E33850" w:rsidRPr="0010796C">
        <w:rPr>
          <w:rFonts w:ascii="Cambria" w:hAnsi="Cambria"/>
          <w:sz w:val="20"/>
          <w:szCs w:val="20"/>
          <w:lang w:val="es-ES"/>
        </w:rPr>
        <w:t>haber emitido disposiciones contradictorias o contrarias al acusado</w:t>
      </w:r>
      <w:r w:rsidR="003B57C1" w:rsidRPr="0010796C">
        <w:rPr>
          <w:rFonts w:ascii="Cambria" w:hAnsi="Cambria"/>
          <w:sz w:val="20"/>
          <w:szCs w:val="20"/>
          <w:lang w:val="es-ES"/>
        </w:rPr>
        <w:t xml:space="preserve">, lo que no se demostró en el caso. </w:t>
      </w:r>
      <w:r w:rsidR="009B53E0" w:rsidRPr="0010796C">
        <w:rPr>
          <w:rFonts w:ascii="Cambria" w:hAnsi="Cambria"/>
          <w:sz w:val="20"/>
          <w:szCs w:val="20"/>
          <w:lang w:val="es-ES"/>
        </w:rPr>
        <w:t xml:space="preserve">Cabe mencionar que dicho requisito no se encuentra contemplado en la legislación que regula la causal de recusación en el numeral 11 del artículo 52 del Código Procesal Penal en los siguientes términos: “cuando en la causa hubiera intervenido o interviniere como Juez algún pariente suyo dentro del segundo grado de consanguinidad”. </w:t>
      </w:r>
      <w:r w:rsidR="00926B2E" w:rsidRPr="0010796C">
        <w:rPr>
          <w:rFonts w:ascii="Cambria" w:hAnsi="Cambria"/>
          <w:sz w:val="20"/>
          <w:szCs w:val="20"/>
          <w:lang w:val="es-ES"/>
        </w:rPr>
        <w:t>Posteriormente, cuand</w:t>
      </w:r>
      <w:r w:rsidR="00CE6A39" w:rsidRPr="0010796C">
        <w:rPr>
          <w:rFonts w:ascii="Cambria" w:hAnsi="Cambria"/>
          <w:sz w:val="20"/>
          <w:szCs w:val="20"/>
          <w:lang w:val="es-ES"/>
        </w:rPr>
        <w:t xml:space="preserve">o la defensa del señor Romero </w:t>
      </w:r>
      <w:proofErr w:type="spellStart"/>
      <w:r w:rsidR="00CE6A39" w:rsidRPr="0010796C">
        <w:rPr>
          <w:rFonts w:ascii="Cambria" w:hAnsi="Cambria"/>
          <w:sz w:val="20"/>
          <w:szCs w:val="20"/>
          <w:lang w:val="es-ES"/>
        </w:rPr>
        <w:t>Feris</w:t>
      </w:r>
      <w:proofErr w:type="spellEnd"/>
      <w:r w:rsidR="00CE6A39" w:rsidRPr="0010796C">
        <w:rPr>
          <w:rFonts w:ascii="Cambria" w:hAnsi="Cambria"/>
          <w:sz w:val="20"/>
          <w:szCs w:val="20"/>
          <w:lang w:val="es-ES"/>
        </w:rPr>
        <w:t xml:space="preserve"> pretendió impugnar esta situación a través del recurso federal, se tomó en cuenta la opinión del Procurador Fiscal</w:t>
      </w:r>
      <w:r w:rsidR="009C547A" w:rsidRPr="0010796C">
        <w:rPr>
          <w:rFonts w:ascii="Cambria" w:hAnsi="Cambria"/>
          <w:sz w:val="20"/>
          <w:szCs w:val="20"/>
          <w:lang w:val="es-ES"/>
        </w:rPr>
        <w:t xml:space="preserve"> que indicó que la interpretación de la causal de recusación establecida en el numeral 11 del artículo 52 del Código Procesal Penal de Corriente</w:t>
      </w:r>
      <w:r w:rsidR="00AC2F2D" w:rsidRPr="0010796C">
        <w:rPr>
          <w:rFonts w:ascii="Cambria" w:hAnsi="Cambria"/>
          <w:sz w:val="20"/>
          <w:szCs w:val="20"/>
          <w:lang w:val="es-ES"/>
        </w:rPr>
        <w:t>s</w:t>
      </w:r>
      <w:r w:rsidR="009C547A" w:rsidRPr="0010796C">
        <w:rPr>
          <w:rFonts w:ascii="Cambria" w:hAnsi="Cambria"/>
          <w:sz w:val="20"/>
          <w:szCs w:val="20"/>
          <w:lang w:val="es-ES"/>
        </w:rPr>
        <w:t xml:space="preserve">, no tiene trascendencia suficiente. </w:t>
      </w:r>
    </w:p>
    <w:p w:rsidR="005D6D52" w:rsidRPr="0010796C" w:rsidRDefault="005D6D52" w:rsidP="00E00770">
      <w:pPr>
        <w:ind w:left="720"/>
        <w:jc w:val="both"/>
        <w:rPr>
          <w:rFonts w:ascii="Cambria" w:hAnsi="Cambria"/>
          <w:sz w:val="20"/>
          <w:szCs w:val="20"/>
          <w:lang w:val="es-ES"/>
        </w:rPr>
      </w:pPr>
    </w:p>
    <w:p w:rsidR="002D6E6C" w:rsidRPr="0010796C" w:rsidRDefault="00120176" w:rsidP="00E00770">
      <w:pPr>
        <w:numPr>
          <w:ilvl w:val="0"/>
          <w:numId w:val="55"/>
        </w:numPr>
        <w:jc w:val="both"/>
        <w:rPr>
          <w:rFonts w:ascii="Cambria" w:hAnsi="Cambria"/>
          <w:sz w:val="20"/>
          <w:szCs w:val="20"/>
          <w:lang w:val="es-ES"/>
        </w:rPr>
      </w:pPr>
      <w:r w:rsidRPr="0010796C">
        <w:rPr>
          <w:rFonts w:ascii="Cambria" w:hAnsi="Cambria"/>
          <w:sz w:val="20"/>
          <w:szCs w:val="20"/>
          <w:lang w:val="es-ES"/>
        </w:rPr>
        <w:t xml:space="preserve">De lo anterior resulta que </w:t>
      </w:r>
      <w:r w:rsidR="009B53E0" w:rsidRPr="0010796C">
        <w:rPr>
          <w:rFonts w:ascii="Cambria" w:hAnsi="Cambria"/>
          <w:sz w:val="20"/>
          <w:szCs w:val="20"/>
          <w:lang w:val="es-ES"/>
        </w:rPr>
        <w:t xml:space="preserve">en el ámbito </w:t>
      </w:r>
      <w:r w:rsidR="005D6D52" w:rsidRPr="0010796C">
        <w:rPr>
          <w:rFonts w:ascii="Cambria" w:hAnsi="Cambria"/>
          <w:sz w:val="20"/>
          <w:szCs w:val="20"/>
          <w:lang w:val="es-ES"/>
        </w:rPr>
        <w:t>provincial</w:t>
      </w:r>
      <w:r w:rsidRPr="0010796C">
        <w:rPr>
          <w:rFonts w:ascii="Cambria" w:hAnsi="Cambria"/>
          <w:sz w:val="20"/>
          <w:szCs w:val="20"/>
          <w:lang w:val="es-ES"/>
        </w:rPr>
        <w:t xml:space="preserve"> se le indicó al señor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 xml:space="preserve"> que no procedía la impugnación, invocando un requisito no contemplado en la ley; mientras que en el ámbito federal se </w:t>
      </w:r>
      <w:r w:rsidR="005167DF" w:rsidRPr="0010796C">
        <w:rPr>
          <w:rFonts w:ascii="Cambria" w:hAnsi="Cambria"/>
          <w:sz w:val="20"/>
          <w:szCs w:val="20"/>
          <w:lang w:val="es-ES"/>
        </w:rPr>
        <w:t xml:space="preserve">le </w:t>
      </w:r>
      <w:r w:rsidRPr="0010796C">
        <w:rPr>
          <w:rFonts w:ascii="Cambria" w:hAnsi="Cambria"/>
          <w:sz w:val="20"/>
          <w:szCs w:val="20"/>
          <w:lang w:val="es-ES"/>
        </w:rPr>
        <w:t>indicó que la interpretación de dicha norma no tenía suficiente relevancia</w:t>
      </w:r>
      <w:r w:rsidR="005167DF" w:rsidRPr="0010796C">
        <w:rPr>
          <w:rFonts w:ascii="Cambria" w:hAnsi="Cambria"/>
          <w:sz w:val="20"/>
          <w:szCs w:val="20"/>
          <w:lang w:val="es-ES"/>
        </w:rPr>
        <w:t xml:space="preserve"> federal. En ese sentido, la Comisión considera que respecto de dicho reclamo, el señor Romero </w:t>
      </w:r>
      <w:proofErr w:type="spellStart"/>
      <w:r w:rsidR="005167DF" w:rsidRPr="0010796C">
        <w:rPr>
          <w:rFonts w:ascii="Cambria" w:hAnsi="Cambria"/>
          <w:sz w:val="20"/>
          <w:szCs w:val="20"/>
          <w:lang w:val="es-ES"/>
        </w:rPr>
        <w:t>Feris</w:t>
      </w:r>
      <w:proofErr w:type="spellEnd"/>
      <w:r w:rsidR="005167DF" w:rsidRPr="0010796C">
        <w:rPr>
          <w:rFonts w:ascii="Cambria" w:hAnsi="Cambria"/>
          <w:sz w:val="20"/>
          <w:szCs w:val="20"/>
          <w:lang w:val="es-ES"/>
        </w:rPr>
        <w:t xml:space="preserve"> no contó con un recurso efectivo para impugnar la imparcialidad de la mencionada magistrada.</w:t>
      </w:r>
    </w:p>
    <w:p w:rsidR="009C547A" w:rsidRPr="0010796C" w:rsidRDefault="009C547A" w:rsidP="00E00770">
      <w:pPr>
        <w:jc w:val="both"/>
        <w:rPr>
          <w:rFonts w:ascii="Cambria" w:hAnsi="Cambria"/>
          <w:sz w:val="20"/>
          <w:szCs w:val="20"/>
          <w:lang w:val="es-ES"/>
        </w:rPr>
      </w:pPr>
    </w:p>
    <w:p w:rsidR="00BF6B72" w:rsidRPr="0010796C" w:rsidRDefault="00E00770" w:rsidP="000F4F0E">
      <w:pPr>
        <w:numPr>
          <w:ilvl w:val="0"/>
          <w:numId w:val="55"/>
        </w:numPr>
        <w:jc w:val="both"/>
        <w:rPr>
          <w:rFonts w:ascii="Cambria" w:hAnsi="Cambria"/>
          <w:sz w:val="20"/>
          <w:szCs w:val="20"/>
          <w:lang w:val="es-ES"/>
        </w:rPr>
      </w:pPr>
      <w:r w:rsidRPr="0010796C">
        <w:rPr>
          <w:rFonts w:ascii="Cambria" w:hAnsi="Cambria"/>
          <w:sz w:val="20"/>
          <w:szCs w:val="20"/>
          <w:lang w:val="es-ES"/>
        </w:rPr>
        <w:t xml:space="preserve">En quinto lugar, en cuanto a la </w:t>
      </w:r>
      <w:r w:rsidR="009C17D6" w:rsidRPr="0010796C">
        <w:rPr>
          <w:rFonts w:ascii="Cambria" w:hAnsi="Cambria"/>
          <w:sz w:val="20"/>
          <w:szCs w:val="20"/>
          <w:lang w:val="es-ES"/>
        </w:rPr>
        <w:t>recusación a miembros de la Cámara en lo Criminal no. 2 pues habían conocido en alzada algunos actos de instrucción en las mismas causas</w:t>
      </w:r>
      <w:r w:rsidR="0000423D" w:rsidRPr="0010796C">
        <w:rPr>
          <w:rFonts w:ascii="Cambria" w:hAnsi="Cambria"/>
          <w:sz w:val="20"/>
          <w:szCs w:val="20"/>
          <w:lang w:val="es-ES"/>
        </w:rPr>
        <w:t>, dicha recusación fue rechazada</w:t>
      </w:r>
      <w:r w:rsidR="005D5EA9" w:rsidRPr="0010796C">
        <w:rPr>
          <w:rFonts w:ascii="Cambria" w:hAnsi="Cambria"/>
          <w:sz w:val="20"/>
          <w:szCs w:val="20"/>
          <w:lang w:val="es-ES"/>
        </w:rPr>
        <w:t xml:space="preserve"> puesto que tal situación no estaba prevista como causal de recusación en la legislación interna. </w:t>
      </w:r>
      <w:r w:rsidR="00FE3F09" w:rsidRPr="0010796C">
        <w:rPr>
          <w:rFonts w:ascii="Cambria" w:hAnsi="Cambria"/>
          <w:sz w:val="20"/>
          <w:szCs w:val="20"/>
          <w:lang w:val="es-ES"/>
        </w:rPr>
        <w:t xml:space="preserve">La Comisión recuerda que la Corte indicó en el </w:t>
      </w:r>
      <w:r w:rsidR="009C7D40" w:rsidRPr="0010796C">
        <w:rPr>
          <w:rFonts w:ascii="Cambria" w:hAnsi="Cambria"/>
          <w:sz w:val="20"/>
          <w:szCs w:val="20"/>
          <w:lang w:val="es-ES"/>
        </w:rPr>
        <w:t>c</w:t>
      </w:r>
      <w:r w:rsidR="000F4F0E" w:rsidRPr="0010796C">
        <w:rPr>
          <w:rFonts w:ascii="Cambria" w:hAnsi="Cambria"/>
          <w:sz w:val="20"/>
          <w:szCs w:val="20"/>
          <w:lang w:val="es-ES"/>
        </w:rPr>
        <w:t>aso</w:t>
      </w:r>
      <w:r w:rsidR="000F4F0E" w:rsidRPr="0010796C">
        <w:rPr>
          <w:rFonts w:ascii="Cambria" w:hAnsi="Cambria"/>
          <w:i/>
          <w:sz w:val="20"/>
          <w:szCs w:val="20"/>
          <w:lang w:val="es-ES"/>
        </w:rPr>
        <w:t xml:space="preserve"> </w:t>
      </w:r>
      <w:r w:rsidR="009C7D40" w:rsidRPr="0010796C">
        <w:rPr>
          <w:rFonts w:ascii="Cambria" w:hAnsi="Cambria"/>
          <w:i/>
          <w:sz w:val="20"/>
          <w:szCs w:val="20"/>
          <w:lang w:val="es-ES"/>
        </w:rPr>
        <w:t>Herrera Ulloa V</w:t>
      </w:r>
      <w:r w:rsidR="00FE3F09" w:rsidRPr="0010796C">
        <w:rPr>
          <w:rFonts w:ascii="Cambria" w:hAnsi="Cambria"/>
          <w:i/>
          <w:sz w:val="20"/>
          <w:szCs w:val="20"/>
          <w:lang w:val="es-ES"/>
        </w:rPr>
        <w:t>s. Costa Rica</w:t>
      </w:r>
      <w:r w:rsidR="00FE3F09" w:rsidRPr="0010796C">
        <w:rPr>
          <w:rFonts w:ascii="Cambria" w:hAnsi="Cambria"/>
          <w:sz w:val="20"/>
          <w:szCs w:val="20"/>
          <w:lang w:val="es-ES"/>
        </w:rPr>
        <w:t xml:space="preserve"> que el hecho de que</w:t>
      </w:r>
      <w:r w:rsidR="00BF6B72" w:rsidRPr="0010796C">
        <w:rPr>
          <w:rFonts w:ascii="Cambria" w:hAnsi="Cambria"/>
          <w:sz w:val="20"/>
          <w:szCs w:val="20"/>
          <w:lang w:val="es-ES"/>
        </w:rPr>
        <w:t xml:space="preserve"> los</w:t>
      </w:r>
      <w:r w:rsidR="00FE3F09" w:rsidRPr="0010796C">
        <w:rPr>
          <w:rFonts w:ascii="Cambria" w:hAnsi="Cambria"/>
          <w:sz w:val="20"/>
          <w:szCs w:val="20"/>
          <w:lang w:val="es-ES"/>
        </w:rPr>
        <w:t xml:space="preserve"> mismos magistrados hayan integrado la Sala donde se presentó </w:t>
      </w:r>
      <w:r w:rsidR="00BF6B72" w:rsidRPr="0010796C">
        <w:rPr>
          <w:rFonts w:ascii="Cambria" w:hAnsi="Cambria"/>
          <w:sz w:val="20"/>
          <w:szCs w:val="20"/>
          <w:lang w:val="es-ES"/>
        </w:rPr>
        <w:t>más de un recurso relacionado con el</w:t>
      </w:r>
      <w:r w:rsidR="00FE3F09" w:rsidRPr="0010796C">
        <w:rPr>
          <w:rFonts w:ascii="Cambria" w:hAnsi="Cambria"/>
          <w:sz w:val="20"/>
          <w:szCs w:val="20"/>
          <w:lang w:val="es-ES"/>
        </w:rPr>
        <w:t xml:space="preserve"> mismo proceso y hayan a</w:t>
      </w:r>
      <w:r w:rsidR="00BF6B72" w:rsidRPr="0010796C">
        <w:rPr>
          <w:rFonts w:ascii="Cambria" w:hAnsi="Cambria"/>
          <w:sz w:val="20"/>
          <w:szCs w:val="20"/>
          <w:lang w:val="es-ES"/>
        </w:rPr>
        <w:t>nalizado parte del fondo y no só</w:t>
      </w:r>
      <w:r w:rsidR="00FE3F09" w:rsidRPr="0010796C">
        <w:rPr>
          <w:rFonts w:ascii="Cambria" w:hAnsi="Cambria"/>
          <w:sz w:val="20"/>
          <w:szCs w:val="20"/>
          <w:lang w:val="es-ES"/>
        </w:rPr>
        <w:t>lo la forma</w:t>
      </w:r>
      <w:r w:rsidR="00BF6B72" w:rsidRPr="0010796C">
        <w:rPr>
          <w:rFonts w:ascii="Cambria" w:hAnsi="Cambria"/>
          <w:sz w:val="20"/>
          <w:szCs w:val="20"/>
          <w:lang w:val="es-ES"/>
        </w:rPr>
        <w:t>,</w:t>
      </w:r>
      <w:r w:rsidR="00FE3F09" w:rsidRPr="0010796C">
        <w:rPr>
          <w:rFonts w:ascii="Cambria" w:hAnsi="Cambria"/>
          <w:sz w:val="20"/>
          <w:szCs w:val="20"/>
          <w:lang w:val="es-ES"/>
        </w:rPr>
        <w:t xml:space="preserve"> vulnera la exigencia de imparcialidad establecida en el artículo 8.1 de la Convención Americana</w:t>
      </w:r>
      <w:r w:rsidR="00FE3F09" w:rsidRPr="0010796C">
        <w:rPr>
          <w:rStyle w:val="FootnoteReference"/>
          <w:rFonts w:ascii="Cambria" w:hAnsi="Cambria"/>
          <w:sz w:val="20"/>
          <w:szCs w:val="20"/>
          <w:lang w:val="es-ES"/>
        </w:rPr>
        <w:footnoteReference w:id="216"/>
      </w:r>
      <w:r w:rsidR="00FE3F09" w:rsidRPr="0010796C">
        <w:rPr>
          <w:rFonts w:ascii="Cambria" w:hAnsi="Cambria"/>
          <w:sz w:val="20"/>
          <w:szCs w:val="20"/>
          <w:lang w:val="es-ES"/>
        </w:rPr>
        <w:t>.</w:t>
      </w:r>
      <w:r w:rsidR="001904A1" w:rsidRPr="0010796C">
        <w:rPr>
          <w:rFonts w:ascii="Cambria" w:hAnsi="Cambria"/>
          <w:sz w:val="20"/>
          <w:szCs w:val="20"/>
          <w:lang w:val="es-ES"/>
        </w:rPr>
        <w:t xml:space="preserve"> </w:t>
      </w:r>
    </w:p>
    <w:p w:rsidR="00BF6B72" w:rsidRPr="0010796C" w:rsidRDefault="00BF6B72" w:rsidP="00BF6B72">
      <w:pPr>
        <w:jc w:val="both"/>
        <w:rPr>
          <w:rFonts w:ascii="Cambria" w:hAnsi="Cambria"/>
          <w:sz w:val="20"/>
          <w:szCs w:val="20"/>
          <w:lang w:val="es-ES"/>
        </w:rPr>
      </w:pPr>
    </w:p>
    <w:p w:rsidR="00BF6B72" w:rsidRPr="0010796C" w:rsidRDefault="00BF6B72" w:rsidP="000F4F0E">
      <w:pPr>
        <w:numPr>
          <w:ilvl w:val="0"/>
          <w:numId w:val="55"/>
        </w:numPr>
        <w:jc w:val="both"/>
        <w:rPr>
          <w:rFonts w:ascii="Cambria" w:hAnsi="Cambria"/>
          <w:sz w:val="20"/>
          <w:szCs w:val="20"/>
          <w:lang w:val="es-ES"/>
        </w:rPr>
      </w:pPr>
      <w:r w:rsidRPr="0010796C">
        <w:rPr>
          <w:rFonts w:ascii="Cambria" w:hAnsi="Cambria"/>
          <w:sz w:val="20"/>
          <w:szCs w:val="20"/>
          <w:lang w:val="es-ES"/>
        </w:rPr>
        <w:t xml:space="preserve">La Comisión no cuenta con elementos suficientes para establecer cuáles fueron específicamente los pronunciamientos de la Cámara en lo Criminal no. 2 en la etapa instructiva. En ese sentido, la Comisión no se encuentra en posición de determinar si los mismos fueron </w:t>
      </w:r>
      <w:r w:rsidR="00196EB5" w:rsidRPr="0010796C">
        <w:rPr>
          <w:rFonts w:ascii="Cambria" w:hAnsi="Cambria"/>
          <w:sz w:val="20"/>
          <w:szCs w:val="20"/>
          <w:lang w:val="es-ES"/>
        </w:rPr>
        <w:t xml:space="preserve">suficientemente </w:t>
      </w:r>
      <w:r w:rsidRPr="0010796C">
        <w:rPr>
          <w:rFonts w:ascii="Cambria" w:hAnsi="Cambria"/>
          <w:sz w:val="20"/>
          <w:szCs w:val="20"/>
          <w:lang w:val="es-ES"/>
        </w:rPr>
        <w:t>atinentes al fondo de la cuestión, de manera que sea posible establecer una violación al derecho a ser juzgado por autoridad imparcial como consecuencia de esta situación. Sin embargo, la Comisió</w:t>
      </w:r>
      <w:r w:rsidR="00B2369D" w:rsidRPr="0010796C">
        <w:rPr>
          <w:rFonts w:ascii="Cambria" w:hAnsi="Cambria"/>
          <w:sz w:val="20"/>
          <w:szCs w:val="20"/>
          <w:lang w:val="es-ES"/>
        </w:rPr>
        <w:t>n considera que la manera en que fue resuelto al recurso, con indicación ú</w:t>
      </w:r>
      <w:r w:rsidR="00266D38" w:rsidRPr="0010796C">
        <w:rPr>
          <w:rFonts w:ascii="Cambria" w:hAnsi="Cambria"/>
          <w:sz w:val="20"/>
          <w:szCs w:val="20"/>
          <w:lang w:val="es-ES"/>
        </w:rPr>
        <w:t xml:space="preserve">nicamente de las causales de recusación de la legislación interna, permite afirmar que dicho recurso no fue efectivo </w:t>
      </w:r>
      <w:r w:rsidR="009A4052" w:rsidRPr="0010796C">
        <w:rPr>
          <w:rFonts w:ascii="Cambria" w:hAnsi="Cambria"/>
          <w:sz w:val="20"/>
          <w:szCs w:val="20"/>
          <w:lang w:val="es-ES"/>
        </w:rPr>
        <w:t xml:space="preserve">para establecer si la garantía de imparcialidad estuvo o no comprometida por la actuación de la Cámara en diferentes momentos de las mismas causas. </w:t>
      </w:r>
    </w:p>
    <w:p w:rsidR="00BF6B72" w:rsidRPr="0010796C" w:rsidRDefault="00BF6B72" w:rsidP="00BF6B72">
      <w:pPr>
        <w:jc w:val="both"/>
        <w:rPr>
          <w:rFonts w:ascii="Cambria" w:hAnsi="Cambria"/>
          <w:sz w:val="20"/>
          <w:szCs w:val="20"/>
          <w:lang w:val="es-ES"/>
        </w:rPr>
      </w:pPr>
    </w:p>
    <w:p w:rsidR="004A7734" w:rsidRPr="0010796C" w:rsidRDefault="001904A1" w:rsidP="00ED6238">
      <w:pPr>
        <w:numPr>
          <w:ilvl w:val="0"/>
          <w:numId w:val="55"/>
        </w:numPr>
        <w:jc w:val="both"/>
        <w:rPr>
          <w:rFonts w:ascii="Cambria" w:hAnsi="Cambria"/>
          <w:sz w:val="20"/>
          <w:szCs w:val="20"/>
          <w:lang w:val="es-ES"/>
        </w:rPr>
      </w:pPr>
      <w:r w:rsidRPr="0010796C">
        <w:rPr>
          <w:rFonts w:ascii="Cambria" w:hAnsi="Cambria"/>
          <w:sz w:val="20"/>
          <w:szCs w:val="20"/>
          <w:lang w:val="es-ES"/>
        </w:rPr>
        <w:t>En</w:t>
      </w:r>
      <w:r w:rsidR="00CC3A9C" w:rsidRPr="0010796C">
        <w:rPr>
          <w:rFonts w:ascii="Cambria" w:hAnsi="Cambria"/>
          <w:sz w:val="20"/>
          <w:szCs w:val="20"/>
          <w:lang w:val="es-ES"/>
        </w:rPr>
        <w:t xml:space="preserve"> sex</w:t>
      </w:r>
      <w:r w:rsidR="00490D4F" w:rsidRPr="0010796C">
        <w:rPr>
          <w:rFonts w:ascii="Cambria" w:hAnsi="Cambria"/>
          <w:sz w:val="20"/>
          <w:szCs w:val="20"/>
          <w:lang w:val="es-ES"/>
        </w:rPr>
        <w:t>t</w:t>
      </w:r>
      <w:r w:rsidR="00CC3A9C" w:rsidRPr="0010796C">
        <w:rPr>
          <w:rFonts w:ascii="Cambria" w:hAnsi="Cambria"/>
          <w:sz w:val="20"/>
          <w:szCs w:val="20"/>
          <w:lang w:val="es-ES"/>
        </w:rPr>
        <w:t>o lugar se encuentra la impugnación contra el Superior Tribunal de Justicia, por haber adoptado una decisión sólo con tres de sus cinco miembros no obstante</w:t>
      </w:r>
      <w:r w:rsidR="00641643" w:rsidRPr="0010796C">
        <w:rPr>
          <w:rFonts w:ascii="Cambria" w:hAnsi="Cambria"/>
          <w:sz w:val="20"/>
          <w:szCs w:val="20"/>
          <w:lang w:val="es-ES"/>
        </w:rPr>
        <w:t xml:space="preserve"> el artículo 20 de</w:t>
      </w:r>
      <w:r w:rsidR="00CC3A9C" w:rsidRPr="0010796C">
        <w:rPr>
          <w:rFonts w:ascii="Cambria" w:hAnsi="Cambria"/>
          <w:sz w:val="20"/>
          <w:szCs w:val="20"/>
          <w:lang w:val="es-ES"/>
        </w:rPr>
        <w:t xml:space="preserve"> la Ley Orgánica de la Administración de Justicia establecía que debía ser por mayoría absoluta de todos sus miembros. Al respecto, </w:t>
      </w:r>
      <w:r w:rsidR="00C17CC7" w:rsidRPr="0010796C">
        <w:rPr>
          <w:rFonts w:ascii="Cambria" w:hAnsi="Cambria"/>
          <w:sz w:val="20"/>
          <w:szCs w:val="20"/>
          <w:lang w:val="es-ES"/>
        </w:rPr>
        <w:t xml:space="preserve">la </w:t>
      </w:r>
      <w:r w:rsidR="00FD1BFB" w:rsidRPr="0010796C">
        <w:rPr>
          <w:rFonts w:ascii="Cambria" w:hAnsi="Cambria"/>
          <w:sz w:val="20"/>
          <w:szCs w:val="20"/>
          <w:lang w:val="es-ES"/>
        </w:rPr>
        <w:t xml:space="preserve">CIDH observa que el Procurador General de la Nación emitió un dictamen </w:t>
      </w:r>
      <w:r w:rsidR="002B0C88" w:rsidRPr="0010796C">
        <w:rPr>
          <w:rFonts w:ascii="Cambria" w:hAnsi="Cambria"/>
          <w:sz w:val="20"/>
          <w:szCs w:val="20"/>
          <w:lang w:val="es-ES"/>
        </w:rPr>
        <w:t xml:space="preserve">mediante el cual </w:t>
      </w:r>
      <w:r w:rsidR="00FD1BFB" w:rsidRPr="0010796C">
        <w:rPr>
          <w:rFonts w:ascii="Cambria" w:hAnsi="Cambria"/>
          <w:sz w:val="20"/>
          <w:szCs w:val="20"/>
          <w:lang w:val="es-ES"/>
        </w:rPr>
        <w:t xml:space="preserve">reconoció que </w:t>
      </w:r>
      <w:r w:rsidR="002B0C88" w:rsidRPr="0010796C">
        <w:rPr>
          <w:rFonts w:ascii="Cambria" w:hAnsi="Cambria"/>
          <w:sz w:val="20"/>
          <w:szCs w:val="20"/>
          <w:lang w:val="es-ES"/>
        </w:rPr>
        <w:t xml:space="preserve">la decisión fue adoptada sólo por tres miembros del Tribunal. </w:t>
      </w:r>
      <w:r w:rsidR="00FD1BFB" w:rsidRPr="0010796C">
        <w:rPr>
          <w:rFonts w:ascii="Cambria" w:hAnsi="Cambria"/>
          <w:sz w:val="20"/>
          <w:szCs w:val="20"/>
          <w:lang w:val="es-ES"/>
        </w:rPr>
        <w:t xml:space="preserve">El Procurador indicó que, no obstante ello, la decisión fue firmada sin disidencias por lo que no se demostró de qué forma se habría afectado al señor Romero </w:t>
      </w:r>
      <w:proofErr w:type="spellStart"/>
      <w:r w:rsidR="00FD1BFB" w:rsidRPr="0010796C">
        <w:rPr>
          <w:rFonts w:ascii="Cambria" w:hAnsi="Cambria"/>
          <w:sz w:val="20"/>
          <w:szCs w:val="20"/>
          <w:lang w:val="es-ES"/>
        </w:rPr>
        <w:t>Feris</w:t>
      </w:r>
      <w:proofErr w:type="spellEnd"/>
      <w:r w:rsidR="00FD1BFB" w:rsidRPr="0010796C">
        <w:rPr>
          <w:rFonts w:ascii="Cambria" w:hAnsi="Cambria"/>
          <w:sz w:val="20"/>
          <w:szCs w:val="20"/>
          <w:lang w:val="es-ES"/>
        </w:rPr>
        <w:t xml:space="preserve">. </w:t>
      </w:r>
      <w:r w:rsidR="00ED6238" w:rsidRPr="0010796C">
        <w:rPr>
          <w:rFonts w:ascii="Cambria" w:hAnsi="Cambria"/>
          <w:sz w:val="20"/>
          <w:szCs w:val="20"/>
          <w:lang w:val="es-ES"/>
        </w:rPr>
        <w:t xml:space="preserve">Por su parte, </w:t>
      </w:r>
      <w:r w:rsidR="00FD1BFB" w:rsidRPr="0010796C">
        <w:rPr>
          <w:rFonts w:ascii="Cambria" w:hAnsi="Cambria"/>
          <w:sz w:val="20"/>
          <w:szCs w:val="20"/>
          <w:lang w:val="es-ES"/>
        </w:rPr>
        <w:t xml:space="preserve">la Corte Suprema de Justicia </w:t>
      </w:r>
      <w:r w:rsidR="005B3204" w:rsidRPr="0010796C">
        <w:rPr>
          <w:rFonts w:ascii="Cambria" w:hAnsi="Cambria"/>
          <w:sz w:val="20"/>
          <w:szCs w:val="20"/>
          <w:lang w:val="es-ES"/>
        </w:rPr>
        <w:t>se limitó a declarar inadmisible el recurs</w:t>
      </w:r>
      <w:r w:rsidR="00ED6238" w:rsidRPr="0010796C">
        <w:rPr>
          <w:rFonts w:ascii="Cambria" w:hAnsi="Cambria"/>
          <w:sz w:val="20"/>
          <w:szCs w:val="20"/>
          <w:lang w:val="es-ES"/>
        </w:rPr>
        <w:t xml:space="preserve">o presentado sobre este alegato sin mayor motivación más allá de la invocación del artículo 280 </w:t>
      </w:r>
      <w:r w:rsidR="0074716C" w:rsidRPr="0010796C">
        <w:rPr>
          <w:rFonts w:ascii="Cambria" w:hAnsi="Cambria"/>
          <w:sz w:val="20"/>
          <w:szCs w:val="20"/>
          <w:lang w:val="es-ES"/>
        </w:rPr>
        <w:t xml:space="preserve">del Código Procesal Civil y Comercial de la Nación. </w:t>
      </w:r>
    </w:p>
    <w:p w:rsidR="004A7734" w:rsidRPr="0010796C" w:rsidRDefault="004A7734" w:rsidP="004A7734">
      <w:pPr>
        <w:jc w:val="both"/>
        <w:rPr>
          <w:rFonts w:ascii="Cambria" w:hAnsi="Cambria"/>
          <w:sz w:val="20"/>
          <w:szCs w:val="20"/>
          <w:lang w:val="es-ES"/>
        </w:rPr>
      </w:pPr>
    </w:p>
    <w:p w:rsidR="004A7734" w:rsidRPr="0010796C" w:rsidRDefault="004A7734" w:rsidP="00ED6238">
      <w:pPr>
        <w:numPr>
          <w:ilvl w:val="0"/>
          <w:numId w:val="55"/>
        </w:numPr>
        <w:jc w:val="both"/>
        <w:rPr>
          <w:rFonts w:ascii="Cambria" w:hAnsi="Cambria"/>
          <w:sz w:val="20"/>
          <w:szCs w:val="20"/>
          <w:lang w:val="es-ES"/>
        </w:rPr>
      </w:pPr>
      <w:r w:rsidRPr="0010796C">
        <w:rPr>
          <w:rFonts w:ascii="Cambria" w:hAnsi="Cambria"/>
          <w:sz w:val="20"/>
          <w:szCs w:val="20"/>
          <w:lang w:val="es-ES"/>
        </w:rPr>
        <w:lastRenderedPageBreak/>
        <w:t>La Comisió</w:t>
      </w:r>
      <w:r w:rsidR="00F85E71" w:rsidRPr="0010796C">
        <w:rPr>
          <w:rFonts w:ascii="Cambria" w:hAnsi="Cambria"/>
          <w:sz w:val="20"/>
          <w:szCs w:val="20"/>
          <w:lang w:val="es-ES"/>
        </w:rPr>
        <w:t xml:space="preserve">n reitera que el derecho a ser juzgado por autoridad competente se relaciona con el estricto cumplimiento de los procedimientos legalmente establecidos para dicho juzgamiento, lo cual resulta de especial relevancia </w:t>
      </w:r>
      <w:r w:rsidR="00DA18D3" w:rsidRPr="0010796C">
        <w:rPr>
          <w:rFonts w:ascii="Cambria" w:hAnsi="Cambria"/>
          <w:sz w:val="20"/>
          <w:szCs w:val="20"/>
          <w:lang w:val="es-ES"/>
        </w:rPr>
        <w:t xml:space="preserve">cuando se trata de un proceso penal. </w:t>
      </w:r>
      <w:r w:rsidR="00643501" w:rsidRPr="0010796C">
        <w:rPr>
          <w:rFonts w:ascii="Cambria" w:hAnsi="Cambria"/>
          <w:sz w:val="20"/>
          <w:szCs w:val="20"/>
          <w:lang w:val="es-ES"/>
        </w:rPr>
        <w:t xml:space="preserve">Sin perjuicio de lo anterior, la CIDH no cuenta con elementos suficientes para pronunciarse sobre este extremo. </w:t>
      </w:r>
    </w:p>
    <w:p w:rsidR="00FD1BFB" w:rsidRPr="0010796C" w:rsidRDefault="00FD1BFB" w:rsidP="006B7EB8">
      <w:pPr>
        <w:pStyle w:val="Heading1"/>
        <w:numPr>
          <w:ilvl w:val="0"/>
          <w:numId w:val="0"/>
        </w:numPr>
        <w:rPr>
          <w:lang w:val="es-ES"/>
        </w:rPr>
      </w:pPr>
    </w:p>
    <w:p w:rsidR="002C045E" w:rsidRPr="0010796C" w:rsidRDefault="00FD1BFB" w:rsidP="006F33F9">
      <w:pPr>
        <w:numPr>
          <w:ilvl w:val="0"/>
          <w:numId w:val="55"/>
        </w:numPr>
        <w:jc w:val="both"/>
        <w:rPr>
          <w:rFonts w:ascii="Cambria" w:hAnsi="Cambria"/>
          <w:sz w:val="20"/>
          <w:szCs w:val="20"/>
          <w:lang w:val="es-ES"/>
        </w:rPr>
      </w:pPr>
      <w:r w:rsidRPr="0010796C">
        <w:rPr>
          <w:rFonts w:ascii="Cambria" w:hAnsi="Cambria"/>
          <w:sz w:val="20"/>
          <w:szCs w:val="20"/>
          <w:lang w:val="es-ES"/>
        </w:rPr>
        <w:t xml:space="preserve">En </w:t>
      </w:r>
      <w:r w:rsidR="00814156" w:rsidRPr="0010796C">
        <w:rPr>
          <w:rFonts w:ascii="Cambria" w:hAnsi="Cambria"/>
          <w:sz w:val="20"/>
          <w:szCs w:val="20"/>
          <w:lang w:val="es-ES"/>
        </w:rPr>
        <w:t>virtud de todo lo indicado en la presente sección, la Comisió</w:t>
      </w:r>
      <w:r w:rsidR="005A4937" w:rsidRPr="0010796C">
        <w:rPr>
          <w:rFonts w:ascii="Cambria" w:hAnsi="Cambria"/>
          <w:sz w:val="20"/>
          <w:szCs w:val="20"/>
          <w:lang w:val="es-ES"/>
        </w:rPr>
        <w:t>n concluye que</w:t>
      </w:r>
      <w:r w:rsidR="002B0C88" w:rsidRPr="0010796C">
        <w:rPr>
          <w:rFonts w:ascii="Cambria" w:hAnsi="Cambria"/>
          <w:sz w:val="20"/>
          <w:szCs w:val="20"/>
          <w:lang w:val="es-ES"/>
        </w:rPr>
        <w:t xml:space="preserve"> a lo largo de las causas penales seguidas contra el señor Romero </w:t>
      </w:r>
      <w:proofErr w:type="spellStart"/>
      <w:r w:rsidR="002B0C88" w:rsidRPr="0010796C">
        <w:rPr>
          <w:rFonts w:ascii="Cambria" w:hAnsi="Cambria"/>
          <w:sz w:val="20"/>
          <w:szCs w:val="20"/>
          <w:lang w:val="es-ES"/>
        </w:rPr>
        <w:t>Feris</w:t>
      </w:r>
      <w:proofErr w:type="spellEnd"/>
      <w:r w:rsidR="002B0C88" w:rsidRPr="0010796C">
        <w:rPr>
          <w:rFonts w:ascii="Cambria" w:hAnsi="Cambria"/>
          <w:sz w:val="20"/>
          <w:szCs w:val="20"/>
          <w:lang w:val="es-ES"/>
        </w:rPr>
        <w:t xml:space="preserve">, su defensa presentó en múltiples oportunidades y a través de diferentes recursos una serie de cuestionamientos vinculados con el derecho a ser juzgado por autoridad competente, independiente e imparcial. </w:t>
      </w:r>
      <w:r w:rsidR="00BA49C0" w:rsidRPr="0010796C">
        <w:rPr>
          <w:rFonts w:ascii="Cambria" w:hAnsi="Cambria"/>
          <w:sz w:val="20"/>
          <w:szCs w:val="20"/>
          <w:lang w:val="es-ES"/>
        </w:rPr>
        <w:t xml:space="preserve">A pesar de ello, los recursos fueron rechazados mediante motivaciones en las cuales o bien se efectuaron invocaciones genéricas de la ley, o bien se planteó que la cuestión no era materia de análisis a través de la vía respectiva. Sin embargo, es un eje común de la documentación revisada por la CIDH que el señor Romero </w:t>
      </w:r>
      <w:proofErr w:type="spellStart"/>
      <w:r w:rsidR="00BA49C0" w:rsidRPr="0010796C">
        <w:rPr>
          <w:rFonts w:ascii="Cambria" w:hAnsi="Cambria"/>
          <w:sz w:val="20"/>
          <w:szCs w:val="20"/>
          <w:lang w:val="es-ES"/>
        </w:rPr>
        <w:t>Feris</w:t>
      </w:r>
      <w:proofErr w:type="spellEnd"/>
      <w:r w:rsidR="00BA49C0" w:rsidRPr="0010796C">
        <w:rPr>
          <w:rFonts w:ascii="Cambria" w:hAnsi="Cambria"/>
          <w:sz w:val="20"/>
          <w:szCs w:val="20"/>
          <w:lang w:val="es-ES"/>
        </w:rPr>
        <w:t xml:space="preserve"> no contó con una respuesta judicial efectiva respecto de su derecho a ser juzgado por autoridad competente, independiente e imparcial, puesto que no recibió respuesta concreta frente los cuestionamiento planteados, ni tampoco las autoridades judiciales explicaron </w:t>
      </w:r>
      <w:r w:rsidR="002C045E" w:rsidRPr="0010796C">
        <w:rPr>
          <w:rFonts w:ascii="Cambria" w:hAnsi="Cambria"/>
          <w:sz w:val="20"/>
          <w:szCs w:val="20"/>
          <w:lang w:val="es-ES"/>
        </w:rPr>
        <w:t xml:space="preserve">cuáles eran las vías adecuadas para plantear dichos cuestionamientos. Contar con recursos efectivos para cuestionar la competencia, independencia e imparcialidad de las autoridades judiciales que conocieron su caso era de especial relevancia, tomando en cuenta que el señor Romero </w:t>
      </w:r>
      <w:proofErr w:type="spellStart"/>
      <w:r w:rsidR="002C045E" w:rsidRPr="0010796C">
        <w:rPr>
          <w:rFonts w:ascii="Cambria" w:hAnsi="Cambria"/>
          <w:sz w:val="20"/>
          <w:szCs w:val="20"/>
          <w:lang w:val="es-ES"/>
        </w:rPr>
        <w:t>Feris</w:t>
      </w:r>
      <w:proofErr w:type="spellEnd"/>
      <w:r w:rsidR="002C045E" w:rsidRPr="0010796C">
        <w:rPr>
          <w:rFonts w:ascii="Cambria" w:hAnsi="Cambria"/>
          <w:sz w:val="20"/>
          <w:szCs w:val="20"/>
          <w:lang w:val="es-ES"/>
        </w:rPr>
        <w:t xml:space="preserve"> denunció que dichas autoridades judiciales fueron nombradas en violación de los procesos constitucional y legalmente establecidos, con la finalidad de conocer específicamente las causas en su contra, en un contexto político específico. </w:t>
      </w:r>
    </w:p>
    <w:p w:rsidR="002C045E" w:rsidRPr="0010796C" w:rsidRDefault="002C045E" w:rsidP="002C045E">
      <w:pPr>
        <w:ind w:left="720"/>
        <w:jc w:val="both"/>
        <w:rPr>
          <w:rFonts w:ascii="Cambria" w:hAnsi="Cambria"/>
          <w:sz w:val="20"/>
          <w:szCs w:val="20"/>
          <w:lang w:val="es-ES"/>
        </w:rPr>
      </w:pPr>
    </w:p>
    <w:bookmarkEnd w:id="44"/>
    <w:p w:rsidR="00BA24E6" w:rsidRPr="0010796C" w:rsidRDefault="0010796C" w:rsidP="006F33F9">
      <w:pPr>
        <w:numPr>
          <w:ilvl w:val="0"/>
          <w:numId w:val="55"/>
        </w:numPr>
        <w:jc w:val="both"/>
        <w:rPr>
          <w:rFonts w:ascii="Cambria" w:hAnsi="Cambria"/>
          <w:sz w:val="20"/>
          <w:szCs w:val="20"/>
          <w:lang w:val="es-ES"/>
        </w:rPr>
      </w:pPr>
      <w:r w:rsidRPr="0010796C">
        <w:rPr>
          <w:rFonts w:ascii="Cambria" w:hAnsi="Cambria"/>
          <w:sz w:val="20"/>
          <w:szCs w:val="20"/>
          <w:lang w:val="es-ES"/>
        </w:rPr>
        <w:t xml:space="preserve">En consecuencia, la CIDH concluye que el Estado de Argentina violó en perjuicio del señor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 i) el derecho a la protección judicial establecido en el artículo 25.1 de la Convención en relación con el derecho a ser juzgado por autoridad competente establecido en el artículo 8.1 del mismo instrumento, en cuanto a la impugnación de la conformación de la Cámara en lo Criminal no. 2 y del Superior Tribunal de Justicia; ii) el derecho a la protección judicial establecido en el artículo 25.1 de la Convención en relación con el derecho a ser juzgado por autoridad imparcial establecido en el artículo 8.1 del mismo instrumento, en cuanto a la impugnación de la participación de una magistrada de la Cámara en lo Criminal no. 2 por tener un familiar que había participado en causas conexas; iii) el derecho a la protección judicial establecido en el artículo 25.1 de la Convención en relación con el derecho a ser juzgado por autoridad imparcial establecido en el artículo 8.1 del mismo instrumento, en cuanto a la recusación a miembros de la Cámara en lo Criminal no. 2 pues habían conocido en alzada algunos actos de instrucción en las mismas causas; y iv) el derecho a ser juzgado por autoridad competente conforme a los procedimientos legalmente establecidos y el derecho a la protección judicial, consagrados en los artículos 8.1 y 25.1 de la Convención</w:t>
      </w:r>
      <w:r>
        <w:rPr>
          <w:rFonts w:ascii="Cambria" w:hAnsi="Cambria"/>
          <w:sz w:val="20"/>
          <w:szCs w:val="20"/>
          <w:lang w:val="es-ES"/>
        </w:rPr>
        <w:t>, en cuanto a la</w:t>
      </w:r>
      <w:r w:rsidRPr="0010796C">
        <w:rPr>
          <w:rFonts w:ascii="Cambria" w:hAnsi="Cambria"/>
          <w:sz w:val="20"/>
          <w:szCs w:val="20"/>
          <w:lang w:val="es-ES"/>
        </w:rPr>
        <w:t xml:space="preserve"> impugnación contra el Superior Tribunal de Justicia, por haber adoptado una decisión sólo con tres de sus cinco miembros en violación de la Ley Orgánica de la Administración de Justicia.</w:t>
      </w:r>
    </w:p>
    <w:p w:rsidR="00BA24E6" w:rsidRPr="0010796C" w:rsidRDefault="00BA24E6" w:rsidP="006F33F9">
      <w:pPr>
        <w:jc w:val="both"/>
        <w:rPr>
          <w:rFonts w:ascii="Cambria" w:hAnsi="Cambria"/>
          <w:sz w:val="20"/>
          <w:szCs w:val="20"/>
          <w:lang w:val="es-ES"/>
        </w:rPr>
      </w:pPr>
    </w:p>
    <w:p w:rsidR="00B62E2A" w:rsidRPr="0010796C" w:rsidRDefault="00B62E2A" w:rsidP="006B7EB8">
      <w:pPr>
        <w:pStyle w:val="Heading1"/>
        <w:rPr>
          <w:lang w:val="es-ES"/>
        </w:rPr>
      </w:pPr>
      <w:bookmarkStart w:id="55" w:name="_Toc486526415"/>
      <w:bookmarkStart w:id="56" w:name="_Toc346449098"/>
      <w:bookmarkStart w:id="57" w:name="_Toc474398504"/>
      <w:r w:rsidRPr="0010796C">
        <w:rPr>
          <w:lang w:val="es-ES"/>
        </w:rPr>
        <w:t>CONCLUSIONES</w:t>
      </w:r>
      <w:bookmarkEnd w:id="55"/>
    </w:p>
    <w:p w:rsidR="00B62E2A" w:rsidRPr="0010796C" w:rsidRDefault="00B62E2A" w:rsidP="006B7EB8">
      <w:pPr>
        <w:pStyle w:val="Heading1"/>
        <w:numPr>
          <w:ilvl w:val="0"/>
          <w:numId w:val="0"/>
        </w:numPr>
        <w:ind w:left="720"/>
        <w:rPr>
          <w:lang w:val="es-ES"/>
        </w:rPr>
      </w:pPr>
    </w:p>
    <w:p w:rsidR="00B62E2A" w:rsidRPr="0010796C" w:rsidRDefault="00AD3894" w:rsidP="00AD3894">
      <w:pPr>
        <w:numPr>
          <w:ilvl w:val="0"/>
          <w:numId w:val="55"/>
        </w:numPr>
        <w:jc w:val="both"/>
        <w:rPr>
          <w:rFonts w:ascii="Cambria" w:hAnsi="Cambria"/>
          <w:sz w:val="20"/>
          <w:szCs w:val="20"/>
          <w:lang w:val="es-ES"/>
        </w:rPr>
      </w:pPr>
      <w:r w:rsidRPr="0010796C">
        <w:rPr>
          <w:rFonts w:ascii="Cambria" w:hAnsi="Cambria"/>
          <w:sz w:val="20"/>
          <w:szCs w:val="20"/>
          <w:lang w:val="es-ES"/>
        </w:rPr>
        <w:t xml:space="preserve">Con base en las consideraciones de hecho y de derecho expuestas, la Comisión Interamericana concluye que el Estado argentino es responsable por la violación de los derechos a libertad personal, garantías judiciales y protección judicial, establecidos en los artículos </w:t>
      </w:r>
      <w:r w:rsidR="005A432F" w:rsidRPr="0010796C">
        <w:rPr>
          <w:rFonts w:ascii="Cambria" w:hAnsi="Cambria"/>
          <w:sz w:val="20"/>
          <w:szCs w:val="20"/>
          <w:lang w:val="es-ES"/>
        </w:rPr>
        <w:t xml:space="preserve">7.1, 7.2, </w:t>
      </w:r>
      <w:r w:rsidRPr="0010796C">
        <w:rPr>
          <w:rFonts w:ascii="Cambria" w:hAnsi="Cambria"/>
          <w:sz w:val="20"/>
          <w:szCs w:val="20"/>
          <w:lang w:val="es-ES"/>
        </w:rPr>
        <w:t>7.3, 7.5,</w:t>
      </w:r>
      <w:r w:rsidR="005A432F" w:rsidRPr="0010796C">
        <w:rPr>
          <w:rFonts w:ascii="Cambria" w:hAnsi="Cambria"/>
          <w:sz w:val="20"/>
          <w:szCs w:val="20"/>
          <w:lang w:val="es-ES"/>
        </w:rPr>
        <w:t xml:space="preserve"> 7.6,</w:t>
      </w:r>
      <w:r w:rsidRPr="0010796C">
        <w:rPr>
          <w:rFonts w:ascii="Cambria" w:hAnsi="Cambria"/>
          <w:sz w:val="20"/>
          <w:szCs w:val="20"/>
          <w:lang w:val="es-ES"/>
        </w:rPr>
        <w:t xml:space="preserve"> 8.1</w:t>
      </w:r>
      <w:r w:rsidR="005A432F" w:rsidRPr="0010796C">
        <w:rPr>
          <w:rFonts w:ascii="Cambria" w:hAnsi="Cambria"/>
          <w:sz w:val="20"/>
          <w:szCs w:val="20"/>
          <w:lang w:val="es-ES"/>
        </w:rPr>
        <w:t>, 8.2</w:t>
      </w:r>
      <w:r w:rsidRPr="0010796C">
        <w:rPr>
          <w:rFonts w:ascii="Cambria" w:hAnsi="Cambria"/>
          <w:sz w:val="20"/>
          <w:szCs w:val="20"/>
          <w:lang w:val="es-ES"/>
        </w:rPr>
        <w:t xml:space="preserve"> y 25.1 de la Convención Americana, en relación con las obligaciones establecidas en el artículo 1.1 del mismo instrumento, en perjuicio de Raúl Rolando Romero </w:t>
      </w:r>
      <w:proofErr w:type="spellStart"/>
      <w:r w:rsidRPr="0010796C">
        <w:rPr>
          <w:rFonts w:ascii="Cambria" w:hAnsi="Cambria"/>
          <w:sz w:val="20"/>
          <w:szCs w:val="20"/>
          <w:lang w:val="es-ES"/>
        </w:rPr>
        <w:t>Feris</w:t>
      </w:r>
      <w:proofErr w:type="spellEnd"/>
      <w:r w:rsidRPr="0010796C">
        <w:rPr>
          <w:rFonts w:ascii="Cambria" w:hAnsi="Cambria"/>
          <w:sz w:val="20"/>
          <w:szCs w:val="20"/>
          <w:lang w:val="es-ES"/>
        </w:rPr>
        <w:t xml:space="preserve">.  </w:t>
      </w:r>
    </w:p>
    <w:p w:rsidR="00AD3894" w:rsidRPr="0010796C" w:rsidRDefault="00AD3894" w:rsidP="006F33F9">
      <w:pPr>
        <w:rPr>
          <w:rFonts w:ascii="Cambria" w:hAnsi="Cambria"/>
          <w:sz w:val="20"/>
          <w:szCs w:val="20"/>
          <w:lang w:val="es-ES"/>
        </w:rPr>
      </w:pPr>
    </w:p>
    <w:p w:rsidR="001D385C" w:rsidRPr="0010796C" w:rsidRDefault="001D385C" w:rsidP="006B7EB8">
      <w:pPr>
        <w:pStyle w:val="Heading1"/>
        <w:rPr>
          <w:lang w:val="es-ES"/>
        </w:rPr>
      </w:pPr>
      <w:bookmarkStart w:id="58" w:name="_Toc486526416"/>
      <w:r w:rsidRPr="0010796C">
        <w:rPr>
          <w:lang w:val="es-ES"/>
        </w:rPr>
        <w:t>RECOMENDACIONES</w:t>
      </w:r>
      <w:bookmarkEnd w:id="56"/>
      <w:bookmarkEnd w:id="57"/>
      <w:bookmarkEnd w:id="58"/>
    </w:p>
    <w:p w:rsidR="001D385C" w:rsidRPr="0010796C" w:rsidRDefault="001D385C" w:rsidP="006F33F9">
      <w:pPr>
        <w:ind w:left="720"/>
        <w:jc w:val="both"/>
        <w:rPr>
          <w:rFonts w:ascii="Cambria" w:hAnsi="Cambria"/>
          <w:sz w:val="20"/>
          <w:szCs w:val="20"/>
          <w:lang w:val="es-ES"/>
        </w:rPr>
      </w:pPr>
    </w:p>
    <w:p w:rsidR="001D385C" w:rsidRPr="0010796C" w:rsidRDefault="001D385C" w:rsidP="00AA7251">
      <w:pPr>
        <w:numPr>
          <w:ilvl w:val="0"/>
          <w:numId w:val="55"/>
        </w:numPr>
        <w:jc w:val="both"/>
        <w:rPr>
          <w:rFonts w:ascii="Cambria" w:eastAsia="Times New Roman" w:hAnsi="Cambria"/>
          <w:sz w:val="20"/>
          <w:szCs w:val="20"/>
          <w:lang w:val="es-ES"/>
        </w:rPr>
      </w:pPr>
      <w:r w:rsidRPr="0010796C">
        <w:rPr>
          <w:rFonts w:ascii="Cambria" w:eastAsia="Times New Roman" w:hAnsi="Cambria"/>
          <w:sz w:val="20"/>
          <w:szCs w:val="20"/>
          <w:lang w:val="es-ES"/>
        </w:rPr>
        <w:t xml:space="preserve">En </w:t>
      </w:r>
      <w:r w:rsidRPr="0010796C">
        <w:rPr>
          <w:rFonts w:ascii="Cambria" w:hAnsi="Cambria"/>
          <w:sz w:val="20"/>
          <w:szCs w:val="20"/>
          <w:lang w:val="es-ES"/>
        </w:rPr>
        <w:t>virtud</w:t>
      </w:r>
      <w:r w:rsidRPr="0010796C">
        <w:rPr>
          <w:rFonts w:ascii="Cambria" w:eastAsia="Times New Roman" w:hAnsi="Cambria"/>
          <w:sz w:val="20"/>
          <w:szCs w:val="20"/>
          <w:lang w:val="es-ES"/>
        </w:rPr>
        <w:t xml:space="preserve"> de las anteriores conclusiones, </w:t>
      </w:r>
    </w:p>
    <w:p w:rsidR="001D385C" w:rsidRPr="0010796C" w:rsidRDefault="001D385C" w:rsidP="006F33F9">
      <w:pPr>
        <w:ind w:left="720"/>
        <w:jc w:val="both"/>
        <w:rPr>
          <w:rFonts w:ascii="Cambria" w:eastAsia="Times New Roman" w:hAnsi="Cambria"/>
          <w:sz w:val="20"/>
          <w:szCs w:val="20"/>
          <w:lang w:val="es-ES"/>
        </w:rPr>
      </w:pPr>
    </w:p>
    <w:p w:rsidR="001D385C" w:rsidRPr="0010796C" w:rsidRDefault="001D385C" w:rsidP="006F33F9">
      <w:pPr>
        <w:jc w:val="center"/>
        <w:rPr>
          <w:rFonts w:ascii="Cambria" w:eastAsia="Times New Roman" w:hAnsi="Cambria"/>
          <w:b/>
          <w:sz w:val="20"/>
          <w:szCs w:val="20"/>
          <w:lang w:val="es-ES"/>
        </w:rPr>
      </w:pPr>
      <w:r w:rsidRPr="0010796C">
        <w:rPr>
          <w:rFonts w:ascii="Cambria" w:eastAsia="Times New Roman" w:hAnsi="Cambria"/>
          <w:b/>
          <w:sz w:val="20"/>
          <w:szCs w:val="20"/>
          <w:lang w:val="es-ES"/>
        </w:rPr>
        <w:t>LA COMISIÓN INTERAMERICANA DE DERECHOS HUMANOS</w:t>
      </w:r>
    </w:p>
    <w:p w:rsidR="002A36B0" w:rsidRPr="0010796C" w:rsidRDefault="001D385C" w:rsidP="006F33F9">
      <w:pPr>
        <w:jc w:val="center"/>
        <w:rPr>
          <w:rFonts w:ascii="Cambria" w:eastAsia="Times New Roman" w:hAnsi="Cambria"/>
          <w:sz w:val="20"/>
          <w:szCs w:val="20"/>
          <w:lang w:val="es-ES"/>
        </w:rPr>
      </w:pPr>
      <w:r w:rsidRPr="0010796C">
        <w:rPr>
          <w:rFonts w:ascii="Cambria" w:eastAsia="Times New Roman" w:hAnsi="Cambria"/>
          <w:b/>
          <w:sz w:val="20"/>
          <w:szCs w:val="20"/>
          <w:lang w:val="es-ES"/>
        </w:rPr>
        <w:t xml:space="preserve">RECOMIENDA AL ESTADO DE </w:t>
      </w:r>
      <w:r w:rsidR="00B62E2A" w:rsidRPr="0010796C">
        <w:rPr>
          <w:rFonts w:ascii="Cambria" w:eastAsia="Times New Roman" w:hAnsi="Cambria"/>
          <w:b/>
          <w:sz w:val="20"/>
          <w:szCs w:val="20"/>
          <w:lang w:val="es-ES"/>
        </w:rPr>
        <w:t>ARGENTINA</w:t>
      </w:r>
      <w:r w:rsidRPr="0010796C">
        <w:rPr>
          <w:rFonts w:ascii="Cambria" w:eastAsia="Times New Roman" w:hAnsi="Cambria"/>
          <w:b/>
          <w:sz w:val="20"/>
          <w:szCs w:val="20"/>
          <w:lang w:val="es-ES"/>
        </w:rPr>
        <w:t>,</w:t>
      </w:r>
    </w:p>
    <w:p w:rsidR="002A36B0" w:rsidRPr="0010796C" w:rsidRDefault="002A36B0" w:rsidP="006F33F9">
      <w:pPr>
        <w:ind w:right="720"/>
        <w:jc w:val="both"/>
        <w:rPr>
          <w:rFonts w:ascii="Cambria" w:eastAsia="Times New Roman" w:hAnsi="Cambria"/>
          <w:sz w:val="20"/>
          <w:szCs w:val="20"/>
          <w:lang w:val="es-ES"/>
        </w:rPr>
      </w:pPr>
    </w:p>
    <w:p w:rsidR="002D4709" w:rsidRPr="0010796C" w:rsidRDefault="00AA7251" w:rsidP="00722EEA">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10796C">
        <w:rPr>
          <w:rFonts w:ascii="Cambria" w:hAnsi="Cambria"/>
          <w:sz w:val="20"/>
          <w:szCs w:val="20"/>
          <w:lang w:val="es-ES"/>
        </w:rPr>
        <w:t>Reparar integralmente las violaciones de derechos humanos declaradas en el presente informe</w:t>
      </w:r>
      <w:r w:rsidR="00562FA6" w:rsidRPr="0010796C">
        <w:rPr>
          <w:rFonts w:ascii="Cambria" w:hAnsi="Cambria"/>
          <w:sz w:val="20"/>
          <w:szCs w:val="20"/>
          <w:lang w:val="es-ES"/>
        </w:rPr>
        <w:t xml:space="preserve"> en contra del señor Raúl Rolando Romero </w:t>
      </w:r>
      <w:proofErr w:type="spellStart"/>
      <w:r w:rsidR="00562FA6" w:rsidRPr="0010796C">
        <w:rPr>
          <w:rFonts w:ascii="Cambria" w:hAnsi="Cambria"/>
          <w:sz w:val="20"/>
          <w:szCs w:val="20"/>
          <w:lang w:val="es-ES"/>
        </w:rPr>
        <w:t>Feris</w:t>
      </w:r>
      <w:proofErr w:type="spellEnd"/>
      <w:r w:rsidR="00562FA6" w:rsidRPr="0010796C">
        <w:rPr>
          <w:rFonts w:ascii="Cambria" w:hAnsi="Cambria"/>
          <w:sz w:val="20"/>
          <w:szCs w:val="20"/>
          <w:lang w:val="es-ES"/>
        </w:rPr>
        <w:t>,</w:t>
      </w:r>
      <w:r w:rsidRPr="0010796C">
        <w:rPr>
          <w:rFonts w:ascii="Cambria" w:hAnsi="Cambria"/>
          <w:sz w:val="20"/>
          <w:szCs w:val="20"/>
          <w:lang w:val="es-ES"/>
        </w:rPr>
        <w:t xml:space="preserve"> tanto en el aspecto material como </w:t>
      </w:r>
      <w:r w:rsidR="00294FEA" w:rsidRPr="0010796C">
        <w:rPr>
          <w:rFonts w:ascii="Cambria" w:hAnsi="Cambria"/>
          <w:sz w:val="20"/>
          <w:szCs w:val="20"/>
          <w:lang w:val="es-ES"/>
        </w:rPr>
        <w:t xml:space="preserve">inmaterial, incluyendo una justa compensación. </w:t>
      </w:r>
    </w:p>
    <w:p w:rsidR="002D4709" w:rsidRPr="0010796C" w:rsidRDefault="002D4709" w:rsidP="00740B5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rsidR="00B93433" w:rsidRPr="0010796C" w:rsidRDefault="002D4709" w:rsidP="00722EEA">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10796C">
        <w:rPr>
          <w:rFonts w:ascii="Cambria" w:hAnsi="Cambria"/>
          <w:sz w:val="20"/>
          <w:szCs w:val="20"/>
          <w:lang w:val="es-ES"/>
        </w:rPr>
        <w:t xml:space="preserve">Adoptar las medidas necesarias para asegurar la no repetición de las violaciones declaradas en el presente informe. En particular, el Estado deberá adoptar las medidas administrativas o de otra índole para asegurar el estricto cumplimiento de los plazos máximos legales de la detención preventiva, así como la motivación adecuada de la procedencia de la misma por parte de los operadores judiciales, a la luz de los estándares desarrollados en el presente informe. </w:t>
      </w:r>
    </w:p>
    <w:p w:rsidR="00B93433" w:rsidRPr="0010796C" w:rsidRDefault="00B93433" w:rsidP="00722EE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2D4709" w:rsidRPr="0010796C" w:rsidRDefault="002D4709" w:rsidP="00722EEA">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10796C">
        <w:rPr>
          <w:rFonts w:ascii="Cambria" w:hAnsi="Cambria"/>
          <w:sz w:val="20"/>
          <w:szCs w:val="20"/>
          <w:lang w:val="es-ES"/>
        </w:rPr>
        <w:t xml:space="preserve">Además, el Estado deberá asegurar que existan mecanismos idóneos y efectivos para que las personas sometidas a proceso penal puedan impugnar, de manera sencilla y rápida, la competencia, independencia e imparcialidad de las autoridades judiciales. </w:t>
      </w:r>
      <w:bookmarkStart w:id="59" w:name="_GoBack"/>
      <w:bookmarkEnd w:id="59"/>
    </w:p>
    <w:sectPr w:rsidR="002D4709" w:rsidRPr="0010796C" w:rsidSect="00B142A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75" w:rsidRDefault="006A4D75">
      <w:r>
        <w:separator/>
      </w:r>
    </w:p>
  </w:endnote>
  <w:endnote w:type="continuationSeparator" w:id="0">
    <w:p w:rsidR="006A4D75" w:rsidRDefault="006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Calibri-Italic">
    <w:charset w:val="00"/>
    <w:family w:val="auto"/>
    <w:pitch w:val="variable"/>
    <w:sig w:usb0="E00002FF" w:usb1="4000ACFF" w:usb2="00000001" w:usb3="00000000" w:csb0="0000019F" w:csb1="00000000"/>
  </w:font>
  <w:font w:name="Callibri">
    <w:altName w:val="Times New Roman"/>
    <w:panose1 w:val="00000000000000000000"/>
    <w:charset w:val="00"/>
    <w:family w:val="roman"/>
    <w:notTrueType/>
    <w:pitch w:val="default"/>
  </w:font>
  <w:font w:name="Times-Roman">
    <w:charset w:val="00"/>
    <w:family w:val="auto"/>
    <w:pitch w:val="variable"/>
    <w:sig w:usb0="00000003" w:usb1="00000000" w:usb2="00000000" w:usb3="00000000" w:csb0="00000001" w:csb1="00000000"/>
  </w:font>
  <w:font w:name="Verdana-Bold">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75" w:rsidRPr="00934A2C" w:rsidRDefault="006A4D7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D4F62">
      <w:rPr>
        <w:noProof/>
        <w:sz w:val="16"/>
        <w:szCs w:val="22"/>
      </w:rPr>
      <w:t>36</w:t>
    </w:r>
    <w:r w:rsidRPr="00934A2C">
      <w:rPr>
        <w:noProof/>
        <w:sz w:val="16"/>
        <w:szCs w:val="22"/>
      </w:rPr>
      <w:fldChar w:fldCharType="end"/>
    </w:r>
  </w:p>
  <w:p w:rsidR="006A4D75" w:rsidRDefault="006A4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75" w:rsidRPr="00934A2C" w:rsidRDefault="006A4D75">
    <w:pPr>
      <w:pStyle w:val="Footer"/>
      <w:jc w:val="center"/>
      <w:rPr>
        <w:sz w:val="16"/>
        <w:szCs w:val="22"/>
      </w:rPr>
    </w:pPr>
  </w:p>
  <w:p w:rsidR="006A4D75" w:rsidRDefault="006A4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75" w:rsidRPr="00DB43BD" w:rsidRDefault="006A4D75">
      <w:pPr>
        <w:rPr>
          <w:rFonts w:ascii="Cambria" w:hAnsi="Cambria"/>
          <w:sz w:val="16"/>
          <w:szCs w:val="16"/>
        </w:rPr>
      </w:pPr>
      <w:r w:rsidRPr="00DB43BD">
        <w:rPr>
          <w:rFonts w:ascii="Cambria" w:hAnsi="Cambria"/>
          <w:sz w:val="16"/>
          <w:szCs w:val="16"/>
        </w:rPr>
        <w:separator/>
      </w:r>
    </w:p>
  </w:footnote>
  <w:footnote w:type="continuationSeparator" w:id="0">
    <w:p w:rsidR="006A4D75" w:rsidRPr="00DB43BD" w:rsidRDefault="006A4D75" w:rsidP="000F35ED">
      <w:pPr>
        <w:rPr>
          <w:rFonts w:ascii="Cambria" w:hAnsi="Cambria"/>
          <w:sz w:val="16"/>
          <w:szCs w:val="16"/>
        </w:rPr>
      </w:pPr>
      <w:r w:rsidRPr="00DB43BD">
        <w:rPr>
          <w:rFonts w:ascii="Cambria" w:hAnsi="Cambria"/>
          <w:sz w:val="16"/>
          <w:szCs w:val="16"/>
        </w:rPr>
        <w:separator/>
      </w:r>
    </w:p>
    <w:p w:rsidR="006A4D75" w:rsidRPr="00DB43BD" w:rsidRDefault="006A4D75" w:rsidP="000F35ED">
      <w:pPr>
        <w:pStyle w:val="Footer"/>
        <w:rPr>
          <w:sz w:val="16"/>
          <w:szCs w:val="16"/>
        </w:rPr>
      </w:pPr>
      <w:r w:rsidRPr="00DB43BD">
        <w:rPr>
          <w:sz w:val="16"/>
          <w:szCs w:val="16"/>
        </w:rPr>
        <w:t xml:space="preserve">[… </w:t>
      </w:r>
      <w:proofErr w:type="spellStart"/>
      <w:r w:rsidRPr="00DB43BD">
        <w:rPr>
          <w:sz w:val="16"/>
          <w:szCs w:val="16"/>
        </w:rPr>
        <w:t>continuación</w:t>
      </w:r>
      <w:proofErr w:type="spellEnd"/>
      <w:r w:rsidRPr="00DB43BD">
        <w:rPr>
          <w:sz w:val="16"/>
          <w:szCs w:val="16"/>
        </w:rPr>
        <w:t>]</w:t>
      </w:r>
    </w:p>
  </w:footnote>
  <w:footnote w:type="continuationNotice" w:id="1">
    <w:p w:rsidR="006A4D75" w:rsidRPr="00DB43BD" w:rsidRDefault="006A4D75" w:rsidP="000F35ED">
      <w:pPr>
        <w:jc w:val="right"/>
        <w:rPr>
          <w:rFonts w:ascii="Cambria" w:hAnsi="Cambria"/>
          <w:sz w:val="16"/>
          <w:szCs w:val="16"/>
          <w:lang w:val="es-ES"/>
        </w:rPr>
      </w:pPr>
      <w:r w:rsidRPr="00DB43BD">
        <w:rPr>
          <w:rFonts w:ascii="Cambria" w:hAnsi="Cambria"/>
          <w:sz w:val="16"/>
          <w:szCs w:val="16"/>
          <w:lang w:val="es-ES"/>
        </w:rPr>
        <w:t>[</w:t>
      </w:r>
      <w:proofErr w:type="gramStart"/>
      <w:r w:rsidRPr="00DB43BD">
        <w:rPr>
          <w:rFonts w:ascii="Cambria" w:hAnsi="Cambria"/>
          <w:sz w:val="16"/>
          <w:szCs w:val="16"/>
          <w:lang w:val="es-ES"/>
        </w:rPr>
        <w:t>continúa</w:t>
      </w:r>
      <w:proofErr w:type="gramEnd"/>
      <w:r w:rsidRPr="00DB43BD">
        <w:rPr>
          <w:rFonts w:ascii="Cambria" w:hAnsi="Cambria"/>
          <w:sz w:val="16"/>
          <w:szCs w:val="16"/>
          <w:lang w:val="es-ES"/>
        </w:rPr>
        <w:t>…]</w:t>
      </w:r>
    </w:p>
  </w:footnote>
  <w:footnote w:id="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Posteriormente se constituyó como único peticionario Luis Alberto </w:t>
      </w:r>
      <w:proofErr w:type="spellStart"/>
      <w:r w:rsidRPr="006A4D75">
        <w:rPr>
          <w:rFonts w:asciiTheme="majorHAnsi" w:hAnsiTheme="majorHAnsi"/>
          <w:sz w:val="16"/>
          <w:szCs w:val="16"/>
          <w:lang w:val="es-ES"/>
        </w:rPr>
        <w:t>Feris</w:t>
      </w:r>
      <w:proofErr w:type="spellEnd"/>
      <w:r w:rsidRPr="006A4D75">
        <w:rPr>
          <w:rFonts w:asciiTheme="majorHAnsi" w:hAnsiTheme="majorHAnsi"/>
          <w:sz w:val="16"/>
          <w:szCs w:val="16"/>
          <w:lang w:val="es-ES"/>
        </w:rPr>
        <w:t>.</w:t>
      </w:r>
    </w:p>
  </w:footnote>
  <w:footnote w:id="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 w:history="1">
        <w:r w:rsidRPr="006A4D75">
          <w:rPr>
            <w:rStyle w:val="Hyperlink"/>
            <w:rFonts w:asciiTheme="majorHAnsi" w:hAnsiTheme="majorHAnsi"/>
            <w:sz w:val="16"/>
            <w:szCs w:val="16"/>
            <w:u w:val="none"/>
            <w:lang w:val="es-ES"/>
          </w:rPr>
          <w:t>Informe No. 4/15</w:t>
        </w:r>
      </w:hyperlink>
      <w:r w:rsidRPr="006A4D75">
        <w:rPr>
          <w:rFonts w:asciiTheme="majorHAnsi" w:hAnsiTheme="majorHAnsi"/>
          <w:sz w:val="16"/>
          <w:szCs w:val="16"/>
          <w:lang w:val="es-ES"/>
        </w:rPr>
        <w:t xml:space="preserve">, Petición 582-01, Admisibilidad, Raúl Rolando Romero </w:t>
      </w:r>
      <w:proofErr w:type="spellStart"/>
      <w:r w:rsidRPr="006A4D75">
        <w:rPr>
          <w:rFonts w:asciiTheme="majorHAnsi" w:hAnsiTheme="majorHAnsi"/>
          <w:sz w:val="16"/>
          <w:szCs w:val="16"/>
          <w:lang w:val="es-ES"/>
        </w:rPr>
        <w:t>Feris</w:t>
      </w:r>
      <w:proofErr w:type="spellEnd"/>
      <w:r w:rsidRPr="006A4D75">
        <w:rPr>
          <w:rFonts w:asciiTheme="majorHAnsi" w:hAnsiTheme="majorHAnsi"/>
          <w:sz w:val="16"/>
          <w:szCs w:val="16"/>
          <w:lang w:val="es-ES"/>
        </w:rPr>
        <w:t xml:space="preserve">, Argentina, 29 de enero de 2015. </w:t>
      </w:r>
    </w:p>
  </w:footnote>
  <w:footnote w:id="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1. </w:t>
      </w:r>
      <w:r w:rsidRPr="006A4D75">
        <w:rPr>
          <w:rFonts w:asciiTheme="majorHAnsi" w:hAnsiTheme="majorHAnsi"/>
          <w:sz w:val="16"/>
          <w:szCs w:val="16"/>
          <w:lang w:val="es-ES"/>
        </w:rPr>
        <w:t xml:space="preserve">Escrito de petición ante la CIDH, 24 de agosto de 2001. </w:t>
      </w:r>
    </w:p>
  </w:footnote>
  <w:footnote w:id="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2. </w:t>
      </w:r>
      <w:r w:rsidRPr="006A4D75">
        <w:rPr>
          <w:rFonts w:ascii="Cambria" w:hAnsi="Cambria"/>
          <w:sz w:val="16"/>
          <w:szCs w:val="16"/>
          <w:lang w:val="es-ES"/>
        </w:rPr>
        <w:t>Formulario del peticionario, 14 de agosto de 2007</w:t>
      </w:r>
      <w:r w:rsidRPr="006A4D75">
        <w:rPr>
          <w:rFonts w:asciiTheme="majorHAnsi" w:hAnsiTheme="majorHAnsi"/>
          <w:sz w:val="16"/>
          <w:szCs w:val="16"/>
          <w:lang w:val="es-ES"/>
        </w:rPr>
        <w:t xml:space="preserve">. </w:t>
      </w:r>
    </w:p>
  </w:footnote>
  <w:footnote w:id="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3. </w:t>
      </w:r>
      <w:r w:rsidRPr="006A4D75">
        <w:rPr>
          <w:rFonts w:asciiTheme="majorHAnsi" w:hAnsiTheme="majorHAnsi"/>
          <w:sz w:val="16"/>
          <w:szCs w:val="16"/>
          <w:lang w:val="es-ES"/>
        </w:rPr>
        <w:t xml:space="preserve">Escrito de </w:t>
      </w:r>
      <w:proofErr w:type="spellStart"/>
      <w:r w:rsidRPr="006A4D75">
        <w:rPr>
          <w:rFonts w:asciiTheme="majorHAnsi" w:hAnsiTheme="majorHAnsi"/>
          <w:sz w:val="16"/>
          <w:szCs w:val="16"/>
          <w:lang w:val="es-ES"/>
        </w:rPr>
        <w:t>Externación</w:t>
      </w:r>
      <w:proofErr w:type="spellEnd"/>
      <w:r w:rsidRPr="006A4D75">
        <w:rPr>
          <w:rFonts w:asciiTheme="majorHAnsi" w:hAnsiTheme="majorHAnsi"/>
          <w:sz w:val="16"/>
          <w:szCs w:val="16"/>
          <w:lang w:val="es-ES"/>
        </w:rPr>
        <w:t>. Anexo a la comunicación del peticionario de 24 de agosto de 2001.</w:t>
      </w:r>
    </w:p>
  </w:footnote>
  <w:footnote w:id="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Artículo 1. La prisión preventiva no podrá ser superior a dos años, sin que se haya dictado sentencia. No obstante, cuando la cantidad de los delitos atribuidos al procesado o la evidente complejidad de la causa hayan impedido el dictado de la misma en el plazo indicado, éste podrá prorrogarse por un año más, por resolución fundada, que deberá comunicarse de inmediato al tribunal superior que correspondiere, para su debido contralor.</w:t>
      </w:r>
    </w:p>
  </w:footnote>
  <w:footnote w:id="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3. </w:t>
      </w:r>
      <w:r w:rsidRPr="006A4D75">
        <w:rPr>
          <w:rFonts w:asciiTheme="majorHAnsi" w:hAnsiTheme="majorHAnsi"/>
          <w:sz w:val="16"/>
          <w:szCs w:val="16"/>
          <w:lang w:val="es-ES"/>
        </w:rPr>
        <w:t xml:space="preserve">Escrito de </w:t>
      </w:r>
      <w:proofErr w:type="spellStart"/>
      <w:r w:rsidRPr="006A4D75">
        <w:rPr>
          <w:rFonts w:asciiTheme="majorHAnsi" w:hAnsiTheme="majorHAnsi"/>
          <w:sz w:val="16"/>
          <w:szCs w:val="16"/>
          <w:lang w:val="es-ES"/>
        </w:rPr>
        <w:t>Externación</w:t>
      </w:r>
      <w:proofErr w:type="spellEnd"/>
      <w:r w:rsidRPr="006A4D75">
        <w:rPr>
          <w:rFonts w:asciiTheme="majorHAnsi" w:hAnsiTheme="majorHAnsi"/>
          <w:sz w:val="16"/>
          <w:szCs w:val="16"/>
          <w:lang w:val="es-ES"/>
        </w:rPr>
        <w:t>. Anexo a la comunicación del peticionario de 24 de agosto de 2001.</w:t>
      </w:r>
      <w:r w:rsidRPr="006A4D75">
        <w:rPr>
          <w:rFonts w:asciiTheme="majorHAnsi" w:hAnsiTheme="majorHAnsi"/>
          <w:sz w:val="16"/>
          <w:szCs w:val="16"/>
          <w:lang w:val="es-ES"/>
        </w:rPr>
        <w:tab/>
      </w:r>
    </w:p>
  </w:footnote>
  <w:footnote w:id="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3. </w:t>
      </w:r>
      <w:r w:rsidRPr="006A4D75">
        <w:rPr>
          <w:rFonts w:asciiTheme="majorHAnsi" w:hAnsiTheme="majorHAnsi"/>
          <w:sz w:val="16"/>
          <w:szCs w:val="16"/>
          <w:lang w:val="es-ES"/>
        </w:rPr>
        <w:t xml:space="preserve">Escrito de </w:t>
      </w:r>
      <w:proofErr w:type="spellStart"/>
      <w:r w:rsidRPr="006A4D75">
        <w:rPr>
          <w:rFonts w:asciiTheme="majorHAnsi" w:hAnsiTheme="majorHAnsi"/>
          <w:sz w:val="16"/>
          <w:szCs w:val="16"/>
          <w:lang w:val="es-ES"/>
        </w:rPr>
        <w:t>Externación</w:t>
      </w:r>
      <w:proofErr w:type="spellEnd"/>
      <w:r w:rsidRPr="006A4D75">
        <w:rPr>
          <w:rFonts w:asciiTheme="majorHAnsi" w:hAnsiTheme="majorHAnsi"/>
          <w:sz w:val="16"/>
          <w:szCs w:val="16"/>
          <w:lang w:val="es-ES"/>
        </w:rPr>
        <w:t>. Anexo a la comunicación del peticionario de 24 de agosto de 2001.</w:t>
      </w:r>
      <w:r w:rsidRPr="006A4D75">
        <w:rPr>
          <w:rFonts w:asciiTheme="majorHAnsi" w:hAnsiTheme="majorHAnsi"/>
          <w:sz w:val="16"/>
          <w:szCs w:val="16"/>
          <w:lang w:val="es-ES"/>
        </w:rPr>
        <w:tab/>
      </w:r>
    </w:p>
  </w:footnote>
  <w:footnote w:id="1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4. </w:t>
      </w:r>
      <w:r w:rsidRPr="006A4D75">
        <w:rPr>
          <w:rFonts w:asciiTheme="majorHAnsi" w:hAnsiTheme="majorHAnsi"/>
          <w:sz w:val="16"/>
          <w:szCs w:val="16"/>
          <w:lang w:val="es-ES"/>
        </w:rPr>
        <w:t>Auto 1251 del Juzgado de Instrucción no. 1 de Corrientes, 01 de agosto de 2001. Anexo a la comunicación del peticionario de 24 de agosto de 2001.</w:t>
      </w:r>
    </w:p>
  </w:footnote>
  <w:footnote w:id="1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4. </w:t>
      </w:r>
      <w:r w:rsidRPr="006A4D75">
        <w:rPr>
          <w:rFonts w:asciiTheme="majorHAnsi" w:hAnsiTheme="majorHAnsi"/>
          <w:sz w:val="16"/>
          <w:szCs w:val="16"/>
          <w:lang w:val="es-ES"/>
        </w:rPr>
        <w:t>Auto 1251 del Juzgado de Instrucción no. 1 de Corrientes, 01 de agosto de 2001. Anexo a la comunicación del peticionario de 24 de agosto de 2001.</w:t>
      </w:r>
    </w:p>
  </w:footnote>
  <w:footnote w:id="1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2. </w:t>
      </w:r>
      <w:r w:rsidRPr="006A4D75">
        <w:rPr>
          <w:rFonts w:asciiTheme="majorHAnsi" w:hAnsiTheme="majorHAnsi"/>
          <w:sz w:val="16"/>
          <w:szCs w:val="16"/>
          <w:lang w:val="es-ES"/>
        </w:rPr>
        <w:t>Formulario del peticionario, 14 de Agosto de 2007.</w:t>
      </w:r>
    </w:p>
  </w:footnote>
  <w:footnote w:id="1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2. </w:t>
      </w:r>
      <w:r w:rsidRPr="006A4D75">
        <w:rPr>
          <w:rFonts w:asciiTheme="majorHAnsi" w:hAnsiTheme="majorHAnsi"/>
          <w:sz w:val="16"/>
          <w:szCs w:val="16"/>
          <w:lang w:val="es-ES"/>
        </w:rPr>
        <w:t>Formulario del peticionario, 14 de Agosto de 2007.</w:t>
      </w:r>
    </w:p>
  </w:footnote>
  <w:footnote w:id="1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w:t>
      </w:r>
      <w:r>
        <w:rPr>
          <w:rFonts w:ascii="Cambria" w:hAnsi="Cambria"/>
          <w:sz w:val="16"/>
          <w:szCs w:val="16"/>
          <w:lang w:val="es-ES"/>
        </w:rPr>
        <w:t>5</w:t>
      </w:r>
      <w:r w:rsidRPr="006A4D75">
        <w:rPr>
          <w:rFonts w:ascii="Cambria" w:hAnsi="Cambria"/>
          <w:sz w:val="16"/>
          <w:szCs w:val="16"/>
          <w:lang w:val="es-ES"/>
        </w:rPr>
        <w:t xml:space="preserve">. </w:t>
      </w:r>
      <w:r w:rsidRPr="006A4D75">
        <w:rPr>
          <w:rFonts w:asciiTheme="majorHAnsi" w:hAnsiTheme="majorHAnsi"/>
          <w:sz w:val="16"/>
          <w:szCs w:val="16"/>
          <w:lang w:val="es-ES"/>
        </w:rPr>
        <w:t>Nota de prensa “</w:t>
      </w:r>
      <w:hyperlink r:id="rId2" w:history="1">
        <w:r w:rsidRPr="006A4D75">
          <w:rPr>
            <w:rStyle w:val="Hyperlink"/>
            <w:rFonts w:asciiTheme="majorHAnsi" w:hAnsiTheme="majorHAnsi"/>
            <w:sz w:val="16"/>
            <w:szCs w:val="16"/>
            <w:u w:val="none"/>
            <w:lang w:val="es-ES"/>
          </w:rPr>
          <w:t>Corrientes: detienen a un ex gobernador</w:t>
        </w:r>
      </w:hyperlink>
      <w:r w:rsidRPr="006A4D75">
        <w:rPr>
          <w:rFonts w:asciiTheme="majorHAnsi" w:hAnsiTheme="majorHAnsi"/>
          <w:sz w:val="16"/>
          <w:szCs w:val="16"/>
          <w:lang w:val="es-ES"/>
        </w:rPr>
        <w:t>” publicado en Clarín, 10 de mayo de 2016.</w:t>
      </w:r>
    </w:p>
  </w:footnote>
  <w:footnote w:id="1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w:t>
      </w:r>
      <w:r>
        <w:rPr>
          <w:rFonts w:ascii="Cambria" w:hAnsi="Cambria"/>
          <w:sz w:val="16"/>
          <w:szCs w:val="16"/>
          <w:lang w:val="es-ES"/>
        </w:rPr>
        <w:t>5</w:t>
      </w:r>
      <w:r w:rsidRPr="006A4D75">
        <w:rPr>
          <w:rFonts w:ascii="Cambria" w:hAnsi="Cambria"/>
          <w:sz w:val="16"/>
          <w:szCs w:val="16"/>
          <w:lang w:val="es-ES"/>
        </w:rPr>
        <w:t xml:space="preserve">. </w:t>
      </w:r>
      <w:r w:rsidRPr="006A4D75">
        <w:rPr>
          <w:rFonts w:asciiTheme="majorHAnsi" w:hAnsiTheme="majorHAnsi"/>
          <w:sz w:val="16"/>
          <w:szCs w:val="16"/>
          <w:lang w:val="es-ES"/>
        </w:rPr>
        <w:t>Nota de prensa “</w:t>
      </w:r>
      <w:hyperlink r:id="rId3" w:history="1">
        <w:r w:rsidRPr="006A4D75">
          <w:rPr>
            <w:rStyle w:val="Hyperlink"/>
            <w:rFonts w:asciiTheme="majorHAnsi" w:hAnsiTheme="majorHAnsi"/>
            <w:sz w:val="16"/>
            <w:szCs w:val="16"/>
            <w:u w:val="none"/>
            <w:lang w:val="es-ES"/>
          </w:rPr>
          <w:t>Corrientes: detienen a un ex gobernador</w:t>
        </w:r>
      </w:hyperlink>
      <w:r w:rsidRPr="006A4D75">
        <w:rPr>
          <w:rFonts w:asciiTheme="majorHAnsi" w:hAnsiTheme="majorHAnsi"/>
          <w:sz w:val="16"/>
          <w:szCs w:val="16"/>
          <w:lang w:val="es-ES"/>
        </w:rPr>
        <w:t>” publicado en Clarín, 10 de mayo de 2016.</w:t>
      </w:r>
    </w:p>
  </w:footnote>
  <w:footnote w:id="1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1. </w:t>
      </w:r>
      <w:r w:rsidRPr="006A4D75">
        <w:rPr>
          <w:rFonts w:asciiTheme="majorHAnsi" w:hAnsiTheme="majorHAnsi"/>
          <w:sz w:val="16"/>
          <w:szCs w:val="16"/>
          <w:lang w:val="es-ES"/>
        </w:rPr>
        <w:t>Escrito de petición ante la CIDH, 24 de agosto de 2001.</w:t>
      </w:r>
    </w:p>
  </w:footnote>
  <w:footnote w:id="1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1. </w:t>
      </w:r>
      <w:r w:rsidRPr="006A4D75">
        <w:rPr>
          <w:rFonts w:asciiTheme="majorHAnsi" w:hAnsiTheme="majorHAnsi"/>
          <w:sz w:val="16"/>
          <w:szCs w:val="16"/>
          <w:lang w:val="es-ES"/>
        </w:rPr>
        <w:t>Escrito de petición ante la CIDH, 24 de agosto de 2001.</w:t>
      </w:r>
    </w:p>
  </w:footnote>
  <w:footnote w:id="1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1. </w:t>
      </w:r>
      <w:r w:rsidRPr="006A4D75">
        <w:rPr>
          <w:rFonts w:asciiTheme="majorHAnsi" w:hAnsiTheme="majorHAnsi"/>
          <w:sz w:val="16"/>
          <w:szCs w:val="16"/>
          <w:lang w:val="es-ES"/>
        </w:rPr>
        <w:t>Escrito de petición ante la CIDH, 24 de agosto de 2001.</w:t>
      </w:r>
    </w:p>
  </w:footnote>
  <w:footnote w:id="1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6. </w:t>
      </w:r>
      <w:r w:rsidRPr="006A4D75">
        <w:rPr>
          <w:rFonts w:ascii="Cambria" w:hAnsi="Cambria"/>
          <w:sz w:val="16"/>
          <w:szCs w:val="16"/>
          <w:lang w:val="es-ES"/>
        </w:rPr>
        <w:t>Informe del Poder Judicial de la Provincia de Corrientes</w:t>
      </w:r>
      <w:r w:rsidRPr="006A4D75">
        <w:rPr>
          <w:rFonts w:asciiTheme="majorHAnsi" w:hAnsiTheme="majorHAnsi"/>
          <w:sz w:val="16"/>
          <w:szCs w:val="16"/>
          <w:lang w:val="es-ES"/>
        </w:rPr>
        <w:t>. Anexo a la Comunicación del Estado Argentino del 13 de diciembre de 2013.</w:t>
      </w:r>
    </w:p>
  </w:footnote>
  <w:footnote w:id="2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7.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2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7.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2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7.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2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7.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24">
    <w:p w:rsidR="006A4D75" w:rsidRPr="006A4D75" w:rsidRDefault="006A4D75" w:rsidP="00616D0A">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A4D75">
        <w:rPr>
          <w:rFonts w:ascii="Cambria" w:hAnsi="Cambria"/>
          <w:sz w:val="16"/>
          <w:szCs w:val="16"/>
          <w:lang w:val="es-ES"/>
        </w:rPr>
        <w:t xml:space="preserve">Anexo 7.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2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Pr>
          <w:rFonts w:asciiTheme="majorHAnsi" w:hAnsiTheme="majorHAnsi"/>
          <w:sz w:val="16"/>
          <w:szCs w:val="16"/>
          <w:lang w:val="es-ES"/>
        </w:rPr>
        <w:t xml:space="preserve">Anexo 8. </w:t>
      </w:r>
      <w:r w:rsidRPr="006A4D75">
        <w:rPr>
          <w:rFonts w:asciiTheme="majorHAnsi" w:hAnsiTheme="majorHAnsi"/>
          <w:sz w:val="16"/>
          <w:szCs w:val="16"/>
          <w:lang w:val="es-ES"/>
        </w:rPr>
        <w:t>Auto no. 1267 del Juzgado de Instrucción no. 1, 26 de septiembre de 2000. Anexo a la comunicación del peticionario de 10 de julio de 2008.</w:t>
      </w:r>
    </w:p>
  </w:footnote>
  <w:footnote w:id="2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8. </w:t>
      </w:r>
      <w:r w:rsidRPr="006A4D75">
        <w:rPr>
          <w:rFonts w:asciiTheme="majorHAnsi" w:hAnsiTheme="majorHAnsi"/>
          <w:sz w:val="16"/>
          <w:szCs w:val="16"/>
          <w:lang w:val="es-ES"/>
        </w:rPr>
        <w:t>Auto no. 1267 del Juzgado de Instrucción no. 1, 26 de septiembre de 2000. Anexo a la comunicación del peticionario de 10 de julio de 2008.</w:t>
      </w:r>
    </w:p>
  </w:footnote>
  <w:footnote w:id="2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8. </w:t>
      </w:r>
      <w:r w:rsidRPr="006A4D75">
        <w:rPr>
          <w:rFonts w:asciiTheme="majorHAnsi" w:hAnsiTheme="majorHAnsi"/>
          <w:sz w:val="16"/>
          <w:szCs w:val="16"/>
          <w:lang w:val="es-ES"/>
        </w:rPr>
        <w:t>Auto no. 1267 del Juzgado de Instrucción no. 1, 26 de septiembre de 2000. Anexo a la comunicación del peticionario de 10 de julio de 2008.</w:t>
      </w:r>
    </w:p>
  </w:footnote>
  <w:footnote w:id="2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9</w:t>
      </w:r>
      <w:r w:rsidR="00616D0A" w:rsidRPr="00616D0A">
        <w:rPr>
          <w:rFonts w:ascii="Cambria" w:hAnsi="Cambria"/>
          <w:sz w:val="16"/>
          <w:szCs w:val="16"/>
          <w:lang w:val="es-ES"/>
        </w:rPr>
        <w:t xml:space="preserve">. </w:t>
      </w:r>
      <w:r w:rsidRPr="006A4D75">
        <w:rPr>
          <w:rFonts w:asciiTheme="majorHAnsi" w:hAnsiTheme="majorHAnsi"/>
          <w:sz w:val="16"/>
          <w:szCs w:val="16"/>
          <w:lang w:val="es-ES"/>
        </w:rPr>
        <w:t>Escrito de Excepciones, 24 de mayo de 2001. Anexo a la comunicación del peticionario de 10 de julio de 2008.</w:t>
      </w:r>
    </w:p>
  </w:footnote>
  <w:footnote w:id="2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9</w:t>
      </w:r>
      <w:r w:rsidR="00616D0A" w:rsidRPr="00616D0A">
        <w:rPr>
          <w:rFonts w:ascii="Cambria" w:hAnsi="Cambria"/>
          <w:sz w:val="16"/>
          <w:szCs w:val="16"/>
          <w:lang w:val="es-ES"/>
        </w:rPr>
        <w:t xml:space="preserve">. </w:t>
      </w:r>
      <w:r w:rsidRPr="006A4D75">
        <w:rPr>
          <w:rFonts w:asciiTheme="majorHAnsi" w:hAnsiTheme="majorHAnsi"/>
          <w:sz w:val="16"/>
          <w:szCs w:val="16"/>
          <w:lang w:val="es-ES"/>
        </w:rPr>
        <w:t>Escrito de Excepciones, 24 de mayo de 2001. Anexo a la comunicación del peticionario de 10 de julio de 2008.</w:t>
      </w:r>
    </w:p>
  </w:footnote>
  <w:footnote w:id="3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Pr>
          <w:rFonts w:asciiTheme="majorHAnsi" w:hAnsiTheme="majorHAnsi"/>
          <w:sz w:val="16"/>
          <w:szCs w:val="16"/>
          <w:lang w:val="es-ES"/>
        </w:rPr>
        <w:t xml:space="preserve">Anexo 10. </w:t>
      </w:r>
      <w:r w:rsidRPr="006A4D75">
        <w:rPr>
          <w:rFonts w:asciiTheme="majorHAnsi" w:hAnsiTheme="majorHAnsi"/>
          <w:sz w:val="16"/>
          <w:szCs w:val="16"/>
          <w:lang w:val="es-ES"/>
        </w:rPr>
        <w:t>Auto no. 989 del Juzgado de Instrucción no. 1 de Corrientes, 04 de junio de 2001. Anexo a la comunicación del peticionario de 10 de julio de 2008.</w:t>
      </w:r>
    </w:p>
  </w:footnote>
  <w:footnote w:id="3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Pr>
          <w:rFonts w:asciiTheme="majorHAnsi" w:hAnsiTheme="majorHAnsi"/>
          <w:sz w:val="16"/>
          <w:szCs w:val="16"/>
          <w:lang w:val="es-ES"/>
        </w:rPr>
        <w:t xml:space="preserve">Anexo 10. </w:t>
      </w:r>
      <w:r w:rsidRPr="006A4D75">
        <w:rPr>
          <w:rFonts w:asciiTheme="majorHAnsi" w:hAnsiTheme="majorHAnsi"/>
          <w:sz w:val="16"/>
          <w:szCs w:val="16"/>
          <w:lang w:val="es-ES"/>
        </w:rPr>
        <w:t>Auto no. 989 del Juzgado de Instrucción no. 1 de Corrientes, 04 de junio de 2001. Anexo a la comunicación del peticionario de 10 de julio de 2008.</w:t>
      </w:r>
    </w:p>
  </w:footnote>
  <w:footnote w:id="3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Pr>
          <w:rFonts w:asciiTheme="majorHAnsi" w:hAnsiTheme="majorHAnsi"/>
          <w:sz w:val="16"/>
          <w:szCs w:val="16"/>
          <w:lang w:val="es-ES"/>
        </w:rPr>
        <w:t xml:space="preserve">Anexo 11. Recurso de apelación, </w:t>
      </w:r>
      <w:r w:rsidRPr="006A4D75">
        <w:rPr>
          <w:rFonts w:asciiTheme="majorHAnsi" w:hAnsiTheme="majorHAnsi"/>
          <w:sz w:val="16"/>
          <w:szCs w:val="16"/>
          <w:lang w:val="es-ES"/>
        </w:rPr>
        <w:t>7 de junio de 2001. Anexo a la comunicación del peticionario de 10 de Julio de 2008.</w:t>
      </w:r>
    </w:p>
  </w:footnote>
  <w:footnote w:id="3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11. </w:t>
      </w:r>
      <w:r w:rsidR="00616D0A">
        <w:rPr>
          <w:rFonts w:asciiTheme="majorHAnsi" w:hAnsiTheme="majorHAnsi"/>
          <w:sz w:val="16"/>
          <w:szCs w:val="16"/>
          <w:lang w:val="es-ES"/>
        </w:rPr>
        <w:t xml:space="preserve">Recurso de apelación, </w:t>
      </w:r>
      <w:r w:rsidRPr="006A4D75">
        <w:rPr>
          <w:rFonts w:asciiTheme="majorHAnsi" w:hAnsiTheme="majorHAnsi"/>
          <w:sz w:val="16"/>
          <w:szCs w:val="16"/>
          <w:lang w:val="es-ES"/>
        </w:rPr>
        <w:t>7 de junio de 2001. Anexo a la comunicación del peticionario de 10 de Julio de 2008.</w:t>
      </w:r>
    </w:p>
  </w:footnote>
  <w:footnote w:id="3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11. </w:t>
      </w:r>
      <w:r w:rsidR="00616D0A">
        <w:rPr>
          <w:rFonts w:asciiTheme="majorHAnsi" w:hAnsiTheme="majorHAnsi"/>
          <w:sz w:val="16"/>
          <w:szCs w:val="16"/>
          <w:lang w:val="es-ES"/>
        </w:rPr>
        <w:t xml:space="preserve">Recurso de apelación, </w:t>
      </w:r>
      <w:r w:rsidRPr="006A4D75">
        <w:rPr>
          <w:rFonts w:asciiTheme="majorHAnsi" w:hAnsiTheme="majorHAnsi"/>
          <w:sz w:val="16"/>
          <w:szCs w:val="16"/>
          <w:lang w:val="es-ES"/>
        </w:rPr>
        <w:t>7 de junio de 2001. Anexo a la comunicación del peticionario de 10 de Julio de 2008.</w:t>
      </w:r>
    </w:p>
  </w:footnote>
  <w:footnote w:id="3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2</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276 de la Cámara de lo Criminal no. 2 de corrientes, 20 de junio de 2001. Anexo a la comunicación del peticionario de 10 de julio de 2008.</w:t>
      </w:r>
    </w:p>
  </w:footnote>
  <w:footnote w:id="3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2</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276 de la Cámara de lo Criminal no. 2 de corrientes, 20 de junio de 2001. Anexo a la comunicación del peticionario de 10 de julio de 2008.</w:t>
      </w:r>
    </w:p>
  </w:footnote>
  <w:footnote w:id="3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3</w:t>
      </w:r>
      <w:r w:rsidR="00616D0A" w:rsidRPr="00616D0A">
        <w:rPr>
          <w:rFonts w:ascii="Cambria" w:hAnsi="Cambria"/>
          <w:sz w:val="16"/>
          <w:szCs w:val="16"/>
          <w:lang w:val="es-ES"/>
        </w:rPr>
        <w:t xml:space="preserve">. </w:t>
      </w:r>
      <w:r w:rsidR="00616D0A">
        <w:rPr>
          <w:rFonts w:asciiTheme="majorHAnsi" w:hAnsiTheme="majorHAnsi"/>
          <w:sz w:val="16"/>
          <w:szCs w:val="16"/>
          <w:lang w:val="es-ES"/>
        </w:rPr>
        <w:t>Recurso de Casación, 18 de j</w:t>
      </w:r>
      <w:r w:rsidRPr="006A4D75">
        <w:rPr>
          <w:rFonts w:asciiTheme="majorHAnsi" w:hAnsiTheme="majorHAnsi"/>
          <w:sz w:val="16"/>
          <w:szCs w:val="16"/>
          <w:lang w:val="es-ES"/>
        </w:rPr>
        <w:t>ulio de 2001. Anexo a la comunicación del peticionario de 10 de julio de 2008.</w:t>
      </w:r>
    </w:p>
  </w:footnote>
  <w:footnote w:id="3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3</w:t>
      </w:r>
      <w:r w:rsidR="00616D0A" w:rsidRPr="00616D0A">
        <w:rPr>
          <w:rFonts w:ascii="Cambria" w:hAnsi="Cambria"/>
          <w:sz w:val="16"/>
          <w:szCs w:val="16"/>
          <w:lang w:val="es-ES"/>
        </w:rPr>
        <w:t xml:space="preserve">. </w:t>
      </w:r>
      <w:r w:rsidR="00616D0A">
        <w:rPr>
          <w:rFonts w:asciiTheme="majorHAnsi" w:hAnsiTheme="majorHAnsi"/>
          <w:sz w:val="16"/>
          <w:szCs w:val="16"/>
          <w:lang w:val="es-ES"/>
        </w:rPr>
        <w:t>Recurso de Casación, 18 de j</w:t>
      </w:r>
      <w:r w:rsidRPr="006A4D75">
        <w:rPr>
          <w:rFonts w:asciiTheme="majorHAnsi" w:hAnsiTheme="majorHAnsi"/>
          <w:sz w:val="16"/>
          <w:szCs w:val="16"/>
          <w:lang w:val="es-ES"/>
        </w:rPr>
        <w:t>ulio de 2001. Anexo a la comunicación del peticionario de 10 de julio de 2008.</w:t>
      </w:r>
    </w:p>
  </w:footnote>
  <w:footnote w:id="3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4</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314 de la Cámara de lo Criminal no. 2 de Corrientes, 20 de julio de 2001. Anexo a la comunicación del peticionario de 10 de julio de 2008.</w:t>
      </w:r>
    </w:p>
  </w:footnote>
  <w:footnote w:id="4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4</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314 de la Cámara de lo Criminal no. 2 de Corrientes, 20 de julio de 2001. Anexo a la comunicación del peticionario de 10 de julio de 2008.</w:t>
      </w:r>
    </w:p>
  </w:footnote>
  <w:footnote w:id="4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5</w:t>
      </w:r>
      <w:r w:rsidR="00616D0A" w:rsidRPr="00616D0A">
        <w:rPr>
          <w:rFonts w:ascii="Cambria" w:hAnsi="Cambria"/>
          <w:sz w:val="16"/>
          <w:szCs w:val="16"/>
          <w:lang w:val="es-ES"/>
        </w:rPr>
        <w:t xml:space="preserve">. </w:t>
      </w:r>
      <w:r w:rsidRPr="006A4D75">
        <w:rPr>
          <w:rFonts w:asciiTheme="majorHAnsi" w:hAnsiTheme="majorHAnsi"/>
          <w:sz w:val="16"/>
          <w:szCs w:val="16"/>
          <w:lang w:val="es-ES"/>
        </w:rPr>
        <w:t>Solicitud de Nulidad Absoluta, 20 de febrero de 2002. Anexo a la comunicación del peticionario de 10 de julio de 2008</w:t>
      </w:r>
    </w:p>
  </w:footnote>
  <w:footnote w:id="4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5</w:t>
      </w:r>
      <w:r w:rsidR="00616D0A" w:rsidRPr="00616D0A">
        <w:rPr>
          <w:rFonts w:ascii="Cambria" w:hAnsi="Cambria"/>
          <w:sz w:val="16"/>
          <w:szCs w:val="16"/>
          <w:lang w:val="es-ES"/>
        </w:rPr>
        <w:t xml:space="preserve">. </w:t>
      </w:r>
      <w:r w:rsidRPr="006A4D75">
        <w:rPr>
          <w:rFonts w:asciiTheme="majorHAnsi" w:hAnsiTheme="majorHAnsi"/>
          <w:sz w:val="16"/>
          <w:szCs w:val="16"/>
          <w:lang w:val="es-ES"/>
        </w:rPr>
        <w:t>Solicitud de Nulidad Absoluta, 20 de febrero de 2002. Anexo a la comunicación del peticionario de 10 de julio de 2008</w:t>
      </w:r>
    </w:p>
  </w:footnote>
  <w:footnote w:id="43">
    <w:p w:rsidR="0010796C" w:rsidRPr="006A4D75" w:rsidRDefault="0010796C"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Pr="00616D0A">
        <w:rPr>
          <w:rFonts w:ascii="Cambria" w:hAnsi="Cambria"/>
          <w:sz w:val="16"/>
          <w:szCs w:val="16"/>
          <w:lang w:val="es-ES"/>
        </w:rPr>
        <w:t>Anexo 1</w:t>
      </w:r>
      <w:r>
        <w:rPr>
          <w:rFonts w:ascii="Cambria" w:hAnsi="Cambria"/>
          <w:sz w:val="16"/>
          <w:szCs w:val="16"/>
          <w:lang w:val="es-ES"/>
        </w:rPr>
        <w:t>6</w:t>
      </w:r>
      <w:r w:rsidRPr="00616D0A">
        <w:rPr>
          <w:rFonts w:ascii="Cambria" w:hAnsi="Cambria"/>
          <w:sz w:val="16"/>
          <w:szCs w:val="16"/>
          <w:lang w:val="es-ES"/>
        </w:rPr>
        <w:t xml:space="preserve">. </w:t>
      </w:r>
      <w:r w:rsidRPr="006A4D75">
        <w:rPr>
          <w:rFonts w:asciiTheme="majorHAnsi" w:hAnsiTheme="majorHAnsi"/>
          <w:sz w:val="16"/>
          <w:szCs w:val="16"/>
          <w:lang w:val="es-ES"/>
        </w:rPr>
        <w:t>Resolución no. 22 de la Cámara de lo Criminal no. 2 de Corrientes, 22 de febrero de 2002. Anexo a la comunicación del peticionario de 10 de julio de 2008.</w:t>
      </w:r>
    </w:p>
  </w:footnote>
  <w:footnote w:id="4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6</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22 de la Cámara de lo Criminal no. 2 de Corrientes, 22 de febrero de 2002. Anexo a la comunicación del peticionario de 10 de julio de 2008.</w:t>
      </w:r>
    </w:p>
  </w:footnote>
  <w:footnote w:id="4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7</w:t>
      </w:r>
      <w:r w:rsidR="00616D0A" w:rsidRPr="00616D0A">
        <w:rPr>
          <w:rFonts w:ascii="Cambria" w:hAnsi="Cambria"/>
          <w:sz w:val="16"/>
          <w:szCs w:val="16"/>
          <w:lang w:val="es-ES"/>
        </w:rPr>
        <w:t xml:space="preserve">. </w:t>
      </w:r>
      <w:r w:rsidRPr="006A4D75">
        <w:rPr>
          <w:rFonts w:asciiTheme="majorHAnsi" w:hAnsiTheme="majorHAnsi"/>
          <w:sz w:val="16"/>
          <w:szCs w:val="16"/>
          <w:lang w:val="es-ES"/>
        </w:rPr>
        <w:t>Recurso de casación, 08 de marzo de 200. Anexo a la comunicación del peticionario de 10 de julio de 2008.</w:t>
      </w:r>
    </w:p>
  </w:footnote>
  <w:footnote w:id="4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8</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134 de la Cámara de lo Criminal no. 2 de Corrientes, 14 de marzo de 2002. Anexo a la comunicación del peticionario de 10 de julio de 2008.</w:t>
      </w:r>
    </w:p>
  </w:footnote>
  <w:footnote w:id="4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8</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134 de la Cámara de lo Criminal no. 2 de Corrientes, 14 de marzo de 2002. Anexo a la comunicación del peticionario de 10 de julio de 2008.</w:t>
      </w:r>
    </w:p>
  </w:footnote>
  <w:footnote w:id="4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9</w:t>
      </w:r>
      <w:r w:rsidR="00616D0A" w:rsidRPr="00616D0A">
        <w:rPr>
          <w:rFonts w:ascii="Cambria" w:hAnsi="Cambria"/>
          <w:sz w:val="16"/>
          <w:szCs w:val="16"/>
          <w:lang w:val="es-ES"/>
        </w:rPr>
        <w:t xml:space="preserve">. </w:t>
      </w:r>
      <w:r w:rsidRPr="006A4D75">
        <w:rPr>
          <w:rFonts w:asciiTheme="majorHAnsi" w:hAnsiTheme="majorHAnsi"/>
          <w:sz w:val="16"/>
          <w:szCs w:val="16"/>
          <w:lang w:val="es-ES"/>
        </w:rPr>
        <w:t>Recurso de queja, 19 de marzo de 2002. Anexo a la comunicación del peticionario de 10 de julio de 2008.</w:t>
      </w:r>
    </w:p>
  </w:footnote>
  <w:footnote w:id="4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Anexo 1</w:t>
      </w:r>
      <w:r w:rsidR="00616D0A">
        <w:rPr>
          <w:rFonts w:ascii="Cambria" w:hAnsi="Cambria"/>
          <w:sz w:val="16"/>
          <w:szCs w:val="16"/>
          <w:lang w:val="es-ES"/>
        </w:rPr>
        <w:t>9</w:t>
      </w:r>
      <w:r w:rsidR="00616D0A" w:rsidRPr="00616D0A">
        <w:rPr>
          <w:rFonts w:ascii="Cambria" w:hAnsi="Cambria"/>
          <w:sz w:val="16"/>
          <w:szCs w:val="16"/>
          <w:lang w:val="es-ES"/>
        </w:rPr>
        <w:t xml:space="preserve">. </w:t>
      </w:r>
      <w:r w:rsidRPr="006A4D75">
        <w:rPr>
          <w:rFonts w:asciiTheme="majorHAnsi" w:hAnsiTheme="majorHAnsi"/>
          <w:sz w:val="16"/>
          <w:szCs w:val="16"/>
          <w:lang w:val="es-ES"/>
        </w:rPr>
        <w:t>Recurso de queja, 19 de marzo de 2002. Anexo a la comunicación del peticionario de 10 de julio de 2008.</w:t>
      </w:r>
    </w:p>
  </w:footnote>
  <w:footnote w:id="5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20</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32 del Superior Tribunal de Justicia de la Provincia de Corrientes, 07 de mayo de 2002. Anexo a la comunicación del peticionario de 10 de julio de 2008.</w:t>
      </w:r>
    </w:p>
  </w:footnote>
  <w:footnote w:id="5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20</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32 del Superior Tribunal de Justicia de la Provincia de Corrientes, 07 de mayo de 2002. Anexo a la comunicación del peticionario de 10 de julio de 2008.</w:t>
      </w:r>
    </w:p>
  </w:footnote>
  <w:footnote w:id="5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21</w:t>
      </w:r>
      <w:r w:rsidR="00616D0A" w:rsidRPr="00616D0A">
        <w:rPr>
          <w:rFonts w:ascii="Cambria" w:hAnsi="Cambria"/>
          <w:sz w:val="16"/>
          <w:szCs w:val="16"/>
          <w:lang w:val="es-ES"/>
        </w:rPr>
        <w:t xml:space="preserve">. </w:t>
      </w:r>
      <w:r w:rsidRPr="006A4D75">
        <w:rPr>
          <w:rFonts w:asciiTheme="majorHAnsi" w:hAnsiTheme="majorHAnsi"/>
          <w:sz w:val="16"/>
          <w:szCs w:val="16"/>
          <w:lang w:val="es-ES"/>
        </w:rPr>
        <w:t>Recusación con Causa, 25 de abril de 2002. Anexo a la comunicación del peticionario de 10 de julio de 2008.</w:t>
      </w:r>
    </w:p>
  </w:footnote>
  <w:footnote w:id="5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21</w:t>
      </w:r>
      <w:r w:rsidR="00616D0A" w:rsidRPr="00616D0A">
        <w:rPr>
          <w:rFonts w:ascii="Cambria" w:hAnsi="Cambria"/>
          <w:sz w:val="16"/>
          <w:szCs w:val="16"/>
          <w:lang w:val="es-ES"/>
        </w:rPr>
        <w:t xml:space="preserve">. </w:t>
      </w:r>
      <w:r w:rsidRPr="006A4D75">
        <w:rPr>
          <w:rFonts w:asciiTheme="majorHAnsi" w:hAnsiTheme="majorHAnsi"/>
          <w:sz w:val="16"/>
          <w:szCs w:val="16"/>
          <w:lang w:val="es-ES"/>
        </w:rPr>
        <w:t>Recusación con Causa, 25 de abril de 2002. Anexo a la comunicación del peticionario de 10 de julio de 2008.</w:t>
      </w:r>
    </w:p>
  </w:footnote>
  <w:footnote w:id="5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22</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346 de la Cámara de lo Criminal no. 2 de Corrientes, 26 de abril de 2002. Anexo a la comunicación del peticionario de 10 de julio de 2008.</w:t>
      </w:r>
    </w:p>
  </w:footnote>
  <w:footnote w:id="5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616D0A" w:rsidRPr="00616D0A">
        <w:rPr>
          <w:rFonts w:ascii="Cambria" w:hAnsi="Cambria"/>
          <w:sz w:val="16"/>
          <w:szCs w:val="16"/>
          <w:lang w:val="es-ES"/>
        </w:rPr>
        <w:t xml:space="preserve">Anexo </w:t>
      </w:r>
      <w:r w:rsidR="00616D0A">
        <w:rPr>
          <w:rFonts w:ascii="Cambria" w:hAnsi="Cambria"/>
          <w:sz w:val="16"/>
          <w:szCs w:val="16"/>
          <w:lang w:val="es-ES"/>
        </w:rPr>
        <w:t>22</w:t>
      </w:r>
      <w:r w:rsidR="00616D0A" w:rsidRPr="00616D0A">
        <w:rPr>
          <w:rFonts w:ascii="Cambria" w:hAnsi="Cambria"/>
          <w:sz w:val="16"/>
          <w:szCs w:val="16"/>
          <w:lang w:val="es-ES"/>
        </w:rPr>
        <w:t xml:space="preserve">. </w:t>
      </w:r>
      <w:r w:rsidRPr="006A4D75">
        <w:rPr>
          <w:rFonts w:asciiTheme="majorHAnsi" w:hAnsiTheme="majorHAnsi"/>
          <w:sz w:val="16"/>
          <w:szCs w:val="16"/>
          <w:lang w:val="es-ES"/>
        </w:rPr>
        <w:t>Resolución no. 346 de la Cámara de lo Criminal no. 2 de Corrientes, 26 de abril de 2002. Anexo a la comunicación del peticionario de 10 de julio de 2008.</w:t>
      </w:r>
    </w:p>
  </w:footnote>
  <w:footnote w:id="5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23</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de Casación, 10 de junio de 2002. Anexo a la comunicación del peticionario de 10 de julio de 2008.</w:t>
      </w:r>
    </w:p>
  </w:footnote>
  <w:footnote w:id="5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23</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de Casación, 10 de junio de 2002. Anexo a la comunicación del peticionario de 10 de julio de 2008.</w:t>
      </w:r>
    </w:p>
  </w:footnote>
  <w:footnote w:id="5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23</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de Casación, 10 de junio de 2002. Anexo a la comunicación del peticionario de 10 de julio de 2008.</w:t>
      </w:r>
    </w:p>
  </w:footnote>
  <w:footnote w:id="5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23</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de Casación, 10 de junio de 2002. Anexo a la comunicación del peticionario de 10 de julio de 2008.</w:t>
      </w:r>
    </w:p>
  </w:footnote>
  <w:footnote w:id="6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24</w:t>
      </w:r>
      <w:r w:rsidR="0034394C" w:rsidRPr="00616D0A">
        <w:rPr>
          <w:rFonts w:ascii="Cambria" w:hAnsi="Cambria"/>
          <w:sz w:val="16"/>
          <w:szCs w:val="16"/>
          <w:lang w:val="es-ES"/>
        </w:rPr>
        <w:t xml:space="preserve">. </w:t>
      </w:r>
      <w:r w:rsidRPr="006A4D75">
        <w:rPr>
          <w:rFonts w:asciiTheme="majorHAnsi" w:hAnsiTheme="majorHAnsi"/>
          <w:sz w:val="16"/>
          <w:szCs w:val="16"/>
          <w:lang w:val="es-ES"/>
        </w:rPr>
        <w:t>Resolución no. 493 de la Cámara de lo Criminal no. 2 de Corrientes, 13 de junio de 2002. Anexo a la comunicación del peticionario de 10 de julio de 2008.</w:t>
      </w:r>
    </w:p>
  </w:footnote>
  <w:footnote w:id="6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24</w:t>
      </w:r>
      <w:r w:rsidR="0034394C" w:rsidRPr="00616D0A">
        <w:rPr>
          <w:rFonts w:ascii="Cambria" w:hAnsi="Cambria"/>
          <w:sz w:val="16"/>
          <w:szCs w:val="16"/>
          <w:lang w:val="es-ES"/>
        </w:rPr>
        <w:t xml:space="preserve">. </w:t>
      </w:r>
      <w:r w:rsidRPr="006A4D75">
        <w:rPr>
          <w:rFonts w:asciiTheme="majorHAnsi" w:hAnsiTheme="majorHAnsi"/>
          <w:sz w:val="16"/>
          <w:szCs w:val="16"/>
          <w:lang w:val="es-ES"/>
        </w:rPr>
        <w:t>Resolución no. 493 de la Cámara de lo Criminal no. 2 de Corrientes, 13 de junio de 2002. Anexo a la comunicación del peticionario de 10 de julio de 2008.</w:t>
      </w:r>
    </w:p>
  </w:footnote>
  <w:footnote w:id="6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25</w:t>
      </w:r>
      <w:r w:rsidR="0034394C" w:rsidRPr="00616D0A">
        <w:rPr>
          <w:rFonts w:ascii="Cambria" w:hAnsi="Cambria"/>
          <w:sz w:val="16"/>
          <w:szCs w:val="16"/>
          <w:lang w:val="es-ES"/>
        </w:rPr>
        <w:t xml:space="preserve">. </w:t>
      </w:r>
      <w:r w:rsidRPr="006A4D75">
        <w:rPr>
          <w:rFonts w:asciiTheme="majorHAnsi" w:hAnsiTheme="majorHAnsi"/>
          <w:sz w:val="16"/>
          <w:szCs w:val="16"/>
          <w:lang w:val="es-ES"/>
        </w:rPr>
        <w:t>Solicitud de nulidad absoluta, 18 de febrero de 2003. Anexo a la comunicación del peticionario de 10 de julio de 2008.</w:t>
      </w:r>
    </w:p>
  </w:footnote>
  <w:footnote w:id="6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25</w:t>
      </w:r>
      <w:r w:rsidR="0034394C" w:rsidRPr="00616D0A">
        <w:rPr>
          <w:rFonts w:ascii="Cambria" w:hAnsi="Cambria"/>
          <w:sz w:val="16"/>
          <w:szCs w:val="16"/>
          <w:lang w:val="es-ES"/>
        </w:rPr>
        <w:t xml:space="preserve">. </w:t>
      </w:r>
      <w:r w:rsidRPr="006A4D75">
        <w:rPr>
          <w:rFonts w:asciiTheme="majorHAnsi" w:hAnsiTheme="majorHAnsi"/>
          <w:sz w:val="16"/>
          <w:szCs w:val="16"/>
          <w:lang w:val="es-ES"/>
        </w:rPr>
        <w:t>Solicitud de nulidad absoluta, 18 de febrero de 2003. Anexo a la comunicación del peticionario de 10 de julio de 2008.</w:t>
      </w:r>
    </w:p>
  </w:footnote>
  <w:footnote w:id="6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25</w:t>
      </w:r>
      <w:r w:rsidR="0034394C" w:rsidRPr="00616D0A">
        <w:rPr>
          <w:rFonts w:ascii="Cambria" w:hAnsi="Cambria"/>
          <w:sz w:val="16"/>
          <w:szCs w:val="16"/>
          <w:lang w:val="es-ES"/>
        </w:rPr>
        <w:t xml:space="preserve">. </w:t>
      </w:r>
      <w:r w:rsidRPr="006A4D75">
        <w:rPr>
          <w:rFonts w:asciiTheme="majorHAnsi" w:hAnsiTheme="majorHAnsi"/>
          <w:sz w:val="16"/>
          <w:szCs w:val="16"/>
          <w:lang w:val="es-ES"/>
        </w:rPr>
        <w:t>Solicitud de nulidad absoluta, 18 de febrero de 2003. Anexo a la comunicación del peticionario de 10 de julio de 2008.</w:t>
      </w:r>
    </w:p>
  </w:footnote>
  <w:footnote w:id="6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26</w:t>
      </w:r>
      <w:r w:rsidR="0034394C" w:rsidRPr="00616D0A">
        <w:rPr>
          <w:rFonts w:ascii="Cambria" w:hAnsi="Cambria"/>
          <w:sz w:val="16"/>
          <w:szCs w:val="16"/>
          <w:lang w:val="es-ES"/>
        </w:rPr>
        <w:t xml:space="preserve">. </w:t>
      </w:r>
      <w:r w:rsidRPr="006A4D75">
        <w:rPr>
          <w:rFonts w:asciiTheme="majorHAnsi" w:hAnsiTheme="majorHAnsi"/>
          <w:sz w:val="16"/>
          <w:szCs w:val="16"/>
          <w:lang w:val="es-ES"/>
        </w:rPr>
        <w:t>Interposición de aclaratoria, 14 de abril de 2003. Anexo a la comunicación del peticionario de 10 de julio de 2008.</w:t>
      </w:r>
    </w:p>
  </w:footnote>
  <w:footnote w:id="6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26</w:t>
      </w:r>
      <w:r w:rsidR="0034394C" w:rsidRPr="00616D0A">
        <w:rPr>
          <w:rFonts w:ascii="Cambria" w:hAnsi="Cambria"/>
          <w:sz w:val="16"/>
          <w:szCs w:val="16"/>
          <w:lang w:val="es-ES"/>
        </w:rPr>
        <w:t xml:space="preserve">. </w:t>
      </w:r>
      <w:r w:rsidRPr="006A4D75">
        <w:rPr>
          <w:rFonts w:asciiTheme="majorHAnsi" w:hAnsiTheme="majorHAnsi"/>
          <w:sz w:val="16"/>
          <w:szCs w:val="16"/>
          <w:lang w:val="es-ES"/>
        </w:rPr>
        <w:t>Interposición de aclaratoria, 14 de abril de 2003. Anexo a la comunicación del peticionario de 10 de julio de 2008.</w:t>
      </w:r>
    </w:p>
  </w:footnote>
  <w:footnote w:id="6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26</w:t>
      </w:r>
      <w:r w:rsidR="0034394C" w:rsidRPr="00616D0A">
        <w:rPr>
          <w:rFonts w:ascii="Cambria" w:hAnsi="Cambria"/>
          <w:sz w:val="16"/>
          <w:szCs w:val="16"/>
          <w:lang w:val="es-ES"/>
        </w:rPr>
        <w:t xml:space="preserve">. </w:t>
      </w:r>
      <w:r w:rsidRPr="006A4D75">
        <w:rPr>
          <w:rFonts w:asciiTheme="majorHAnsi" w:hAnsiTheme="majorHAnsi"/>
          <w:sz w:val="16"/>
          <w:szCs w:val="16"/>
          <w:lang w:val="es-ES"/>
        </w:rPr>
        <w:t>Interposición de aclaratoria, 14 de abril de 2003. Anexo a la comunicación del peticionario de 10 de julio de 2008.</w:t>
      </w:r>
    </w:p>
  </w:footnote>
  <w:footnote w:id="6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27</w:t>
      </w:r>
      <w:r w:rsidR="0034394C" w:rsidRPr="00616D0A">
        <w:rPr>
          <w:rFonts w:ascii="Cambria" w:hAnsi="Cambria"/>
          <w:sz w:val="16"/>
          <w:szCs w:val="16"/>
          <w:lang w:val="es-ES"/>
        </w:rPr>
        <w:t xml:space="preserve">. </w:t>
      </w:r>
      <w:r w:rsidRPr="006A4D75">
        <w:rPr>
          <w:rFonts w:asciiTheme="majorHAnsi" w:hAnsiTheme="majorHAnsi"/>
          <w:sz w:val="16"/>
          <w:szCs w:val="16"/>
          <w:lang w:val="es-ES"/>
        </w:rPr>
        <w:t xml:space="preserve">Resolución 3550 del Superior Tribunal de Justicia de Corrientes, 07 de mayo de 2003. Anexo a la comunicación del peticionario de 10 de Julio de 2008. </w:t>
      </w:r>
    </w:p>
  </w:footnote>
  <w:footnote w:id="6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27</w:t>
      </w:r>
      <w:r w:rsidR="0034394C" w:rsidRPr="00616D0A">
        <w:rPr>
          <w:rFonts w:ascii="Cambria" w:hAnsi="Cambria"/>
          <w:sz w:val="16"/>
          <w:szCs w:val="16"/>
          <w:lang w:val="es-ES"/>
        </w:rPr>
        <w:t xml:space="preserve">. </w:t>
      </w:r>
      <w:r w:rsidRPr="006A4D75">
        <w:rPr>
          <w:rFonts w:asciiTheme="majorHAnsi" w:hAnsiTheme="majorHAnsi"/>
          <w:sz w:val="16"/>
          <w:szCs w:val="16"/>
          <w:lang w:val="es-ES"/>
        </w:rPr>
        <w:t xml:space="preserve">Resolución 3550 del Superior Tribunal de Justicia de Corrientes, 07 de mayo de 2003. Anexo a la comunicación del peticionario de 10 de Julio de 2008. </w:t>
      </w:r>
    </w:p>
  </w:footnote>
  <w:footnote w:id="7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28</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de revocatoria, 14 de mayo de 2003. Anexo a la comunicación del peticionario de 10 de julio de 2008.</w:t>
      </w:r>
    </w:p>
  </w:footnote>
  <w:footnote w:id="7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29</w:t>
      </w:r>
      <w:r w:rsidR="0034394C" w:rsidRPr="00616D0A">
        <w:rPr>
          <w:rFonts w:ascii="Cambria" w:hAnsi="Cambria"/>
          <w:sz w:val="16"/>
          <w:szCs w:val="16"/>
          <w:lang w:val="es-ES"/>
        </w:rPr>
        <w:t xml:space="preserve">. </w:t>
      </w:r>
      <w:r w:rsidRPr="006A4D75">
        <w:rPr>
          <w:rFonts w:asciiTheme="majorHAnsi" w:hAnsiTheme="majorHAnsi"/>
          <w:sz w:val="16"/>
          <w:szCs w:val="16"/>
          <w:lang w:val="es-ES"/>
        </w:rPr>
        <w:t>Vista del Fiscal General de Corrientes al Superior Tribunal de Justicia, 02 de junio de 2003. Anexo a la comunicación del peticionario de julio de 2008.</w:t>
      </w:r>
    </w:p>
  </w:footnote>
  <w:footnote w:id="7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29</w:t>
      </w:r>
      <w:r w:rsidR="0034394C" w:rsidRPr="00616D0A">
        <w:rPr>
          <w:rFonts w:ascii="Cambria" w:hAnsi="Cambria"/>
          <w:sz w:val="16"/>
          <w:szCs w:val="16"/>
          <w:lang w:val="es-ES"/>
        </w:rPr>
        <w:t xml:space="preserve">. </w:t>
      </w:r>
      <w:r w:rsidRPr="006A4D75">
        <w:rPr>
          <w:rFonts w:asciiTheme="majorHAnsi" w:hAnsiTheme="majorHAnsi"/>
          <w:sz w:val="16"/>
          <w:szCs w:val="16"/>
          <w:lang w:val="es-ES"/>
        </w:rPr>
        <w:t>Vista del Fiscal General de Corrientes al Superior Tribunal de Justicia, 02 de junio de 2003. Anexo a la comunicación del peticionario de julio de 2008.</w:t>
      </w:r>
    </w:p>
  </w:footnote>
  <w:footnote w:id="7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29</w:t>
      </w:r>
      <w:r w:rsidR="0034394C" w:rsidRPr="00616D0A">
        <w:rPr>
          <w:rFonts w:ascii="Cambria" w:hAnsi="Cambria"/>
          <w:sz w:val="16"/>
          <w:szCs w:val="16"/>
          <w:lang w:val="es-ES"/>
        </w:rPr>
        <w:t xml:space="preserve">. </w:t>
      </w:r>
      <w:r w:rsidRPr="006A4D75">
        <w:rPr>
          <w:rFonts w:asciiTheme="majorHAnsi" w:hAnsiTheme="majorHAnsi"/>
          <w:sz w:val="16"/>
          <w:szCs w:val="16"/>
          <w:lang w:val="es-ES"/>
        </w:rPr>
        <w:t>Vista del Fiscal General de Corrientes al Superior Tribunal de Justicia, 02 de junio de 2003. Anexo a la comunicación del peticionario de julio de 2008.</w:t>
      </w:r>
    </w:p>
  </w:footnote>
  <w:footnote w:id="7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30</w:t>
      </w:r>
      <w:r w:rsidR="0034394C" w:rsidRPr="00616D0A">
        <w:rPr>
          <w:rFonts w:ascii="Cambria" w:hAnsi="Cambria"/>
          <w:sz w:val="16"/>
          <w:szCs w:val="16"/>
          <w:lang w:val="es-ES"/>
        </w:rPr>
        <w:t xml:space="preserve">. </w:t>
      </w:r>
      <w:r w:rsidRPr="006A4D75">
        <w:rPr>
          <w:rFonts w:asciiTheme="majorHAnsi" w:hAnsiTheme="majorHAnsi"/>
          <w:sz w:val="16"/>
          <w:szCs w:val="16"/>
          <w:lang w:val="es-ES"/>
        </w:rPr>
        <w:t>Decisorio no. 33 del Superior Tribunal de Justicia, 11 de junio de 2003. Anexo a la comunicación del peticionario de 10 de julio de 2008.</w:t>
      </w:r>
    </w:p>
  </w:footnote>
  <w:footnote w:id="7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30</w:t>
      </w:r>
      <w:r w:rsidR="0034394C" w:rsidRPr="00616D0A">
        <w:rPr>
          <w:rFonts w:ascii="Cambria" w:hAnsi="Cambria"/>
          <w:sz w:val="16"/>
          <w:szCs w:val="16"/>
          <w:lang w:val="es-ES"/>
        </w:rPr>
        <w:t xml:space="preserve">. </w:t>
      </w:r>
      <w:r w:rsidRPr="006A4D75">
        <w:rPr>
          <w:rFonts w:asciiTheme="majorHAnsi" w:hAnsiTheme="majorHAnsi"/>
          <w:sz w:val="16"/>
          <w:szCs w:val="16"/>
          <w:lang w:val="es-ES"/>
        </w:rPr>
        <w:t>Decisorio no. 33 del Superior Tribunal de Justicia, 11 de junio de 2003. Anexo a la comunicación del peticionario de 10 de julio de 2008.</w:t>
      </w:r>
    </w:p>
  </w:footnote>
  <w:footnote w:id="7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30</w:t>
      </w:r>
      <w:r w:rsidR="0034394C" w:rsidRPr="00616D0A">
        <w:rPr>
          <w:rFonts w:ascii="Cambria" w:hAnsi="Cambria"/>
          <w:sz w:val="16"/>
          <w:szCs w:val="16"/>
          <w:lang w:val="es-ES"/>
        </w:rPr>
        <w:t xml:space="preserve">. </w:t>
      </w:r>
      <w:r w:rsidRPr="006A4D75">
        <w:rPr>
          <w:rFonts w:asciiTheme="majorHAnsi" w:hAnsiTheme="majorHAnsi"/>
          <w:sz w:val="16"/>
          <w:szCs w:val="16"/>
          <w:lang w:val="es-ES"/>
        </w:rPr>
        <w:t>Decisorio no. 33 del Superior Tribunal de Justicia, 11 de junio de 2003. Anexo a la comunicación del peticionario de 10 de julio de 2008.</w:t>
      </w:r>
    </w:p>
  </w:footnote>
  <w:footnote w:id="7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30</w:t>
      </w:r>
      <w:r w:rsidR="0034394C" w:rsidRPr="00616D0A">
        <w:rPr>
          <w:rFonts w:ascii="Cambria" w:hAnsi="Cambria"/>
          <w:sz w:val="16"/>
          <w:szCs w:val="16"/>
          <w:lang w:val="es-ES"/>
        </w:rPr>
        <w:t xml:space="preserve">. </w:t>
      </w:r>
      <w:r w:rsidRPr="006A4D75">
        <w:rPr>
          <w:rFonts w:asciiTheme="majorHAnsi" w:hAnsiTheme="majorHAnsi"/>
          <w:sz w:val="16"/>
          <w:szCs w:val="16"/>
          <w:lang w:val="es-ES"/>
        </w:rPr>
        <w:t>Decisorio no. 33 del Superior Tribunal de Justicia, 11 de junio de 2003. Anexo a la comunicación del peticionario de 10 de julio de 2008.</w:t>
      </w:r>
    </w:p>
  </w:footnote>
  <w:footnote w:id="7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31</w:t>
      </w:r>
      <w:r w:rsidR="0034394C" w:rsidRPr="00616D0A">
        <w:rPr>
          <w:rFonts w:ascii="Cambria" w:hAnsi="Cambria"/>
          <w:sz w:val="16"/>
          <w:szCs w:val="16"/>
          <w:lang w:val="es-ES"/>
        </w:rPr>
        <w:t xml:space="preserve">. </w:t>
      </w:r>
      <w:r w:rsidRPr="006A4D75">
        <w:rPr>
          <w:rFonts w:asciiTheme="majorHAnsi" w:hAnsiTheme="majorHAnsi"/>
          <w:sz w:val="16"/>
          <w:szCs w:val="16"/>
          <w:lang w:val="es-ES"/>
        </w:rPr>
        <w:t xml:space="preserve">Recurso extraordinario, 26 de junio de 2003. Anexo a la comunicación del peticionario de 10 de julio de 2008. </w:t>
      </w:r>
    </w:p>
  </w:footnote>
  <w:footnote w:id="7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31</w:t>
      </w:r>
      <w:r w:rsidR="0034394C" w:rsidRPr="00616D0A">
        <w:rPr>
          <w:rFonts w:ascii="Cambria" w:hAnsi="Cambria"/>
          <w:sz w:val="16"/>
          <w:szCs w:val="16"/>
          <w:lang w:val="es-ES"/>
        </w:rPr>
        <w:t xml:space="preserve">. </w:t>
      </w:r>
      <w:r w:rsidRPr="006A4D75">
        <w:rPr>
          <w:rFonts w:asciiTheme="majorHAnsi" w:hAnsiTheme="majorHAnsi"/>
          <w:sz w:val="16"/>
          <w:szCs w:val="16"/>
          <w:lang w:val="es-ES"/>
        </w:rPr>
        <w:t>Recurso extraordinario, 26 de junio de 2003. Anexo a la comunicación del peticionario de 10 de julio de 2008.</w:t>
      </w:r>
    </w:p>
  </w:footnote>
  <w:footnote w:id="8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32</w:t>
      </w:r>
      <w:r w:rsidR="0034394C" w:rsidRPr="00616D0A">
        <w:rPr>
          <w:rFonts w:ascii="Cambria" w:hAnsi="Cambria"/>
          <w:sz w:val="16"/>
          <w:szCs w:val="16"/>
          <w:lang w:val="es-ES"/>
        </w:rPr>
        <w:t xml:space="preserve">. </w:t>
      </w:r>
      <w:r w:rsidRPr="006A4D75">
        <w:rPr>
          <w:rFonts w:asciiTheme="majorHAnsi" w:hAnsiTheme="majorHAnsi"/>
          <w:sz w:val="16"/>
          <w:szCs w:val="16"/>
          <w:lang w:val="es-ES"/>
        </w:rPr>
        <w:t>Petición de Nulidad Absoluta, 07 de Agosto de 2003. Anexo a la comunicación del peticionario de 10 de julio de 2008. Recurso de reposición, 22 de Agosto de 2003. Anexo a la comunicación del peticionario de 10 de julio de 2008.</w:t>
      </w:r>
    </w:p>
  </w:footnote>
  <w:footnote w:id="8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33</w:t>
      </w:r>
      <w:r w:rsidR="0034394C" w:rsidRPr="00616D0A">
        <w:rPr>
          <w:rFonts w:ascii="Cambria" w:hAnsi="Cambria"/>
          <w:sz w:val="16"/>
          <w:szCs w:val="16"/>
          <w:lang w:val="es-ES"/>
        </w:rPr>
        <w:t xml:space="preserve">. </w:t>
      </w:r>
      <w:r w:rsidRPr="006A4D75">
        <w:rPr>
          <w:rFonts w:asciiTheme="majorHAnsi" w:hAnsiTheme="majorHAnsi"/>
          <w:sz w:val="16"/>
          <w:szCs w:val="16"/>
          <w:lang w:val="es-ES"/>
        </w:rPr>
        <w:t>Sentencia no. 23 del Superior Tribunal de Justicia de Corrientes, 07 de abril de 2004. Anexo a la comunicación del peticionario de 10 de julio de 2008.</w:t>
      </w:r>
    </w:p>
  </w:footnote>
  <w:footnote w:id="8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34394C" w:rsidRPr="00616D0A">
        <w:rPr>
          <w:rFonts w:ascii="Cambria" w:hAnsi="Cambria"/>
          <w:sz w:val="16"/>
          <w:szCs w:val="16"/>
          <w:lang w:val="es-ES"/>
        </w:rPr>
        <w:t xml:space="preserve">Anexo </w:t>
      </w:r>
      <w:r w:rsidR="0034394C">
        <w:rPr>
          <w:rFonts w:ascii="Cambria" w:hAnsi="Cambria"/>
          <w:sz w:val="16"/>
          <w:szCs w:val="16"/>
          <w:lang w:val="es-ES"/>
        </w:rPr>
        <w:t>33</w:t>
      </w:r>
      <w:r w:rsidR="0034394C" w:rsidRPr="00616D0A">
        <w:rPr>
          <w:rFonts w:ascii="Cambria" w:hAnsi="Cambria"/>
          <w:sz w:val="16"/>
          <w:szCs w:val="16"/>
          <w:lang w:val="es-ES"/>
        </w:rPr>
        <w:t xml:space="preserve">. </w:t>
      </w:r>
      <w:r w:rsidRPr="006A4D75">
        <w:rPr>
          <w:rFonts w:asciiTheme="majorHAnsi" w:hAnsiTheme="majorHAnsi"/>
          <w:sz w:val="16"/>
          <w:szCs w:val="16"/>
          <w:lang w:val="es-ES"/>
        </w:rPr>
        <w:t>Sentencia no. 23 del Superior Tribunal de Justicia de Corrientes, 07 de abril de 2004. Anexo a la comunicación del peticionario de 10 de julio de 2008.</w:t>
      </w:r>
    </w:p>
  </w:footnote>
  <w:footnote w:id="8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33</w:t>
      </w:r>
      <w:r w:rsidR="00B77418" w:rsidRPr="00616D0A">
        <w:rPr>
          <w:rFonts w:ascii="Cambria" w:hAnsi="Cambria"/>
          <w:sz w:val="16"/>
          <w:szCs w:val="16"/>
          <w:lang w:val="es-ES"/>
        </w:rPr>
        <w:t xml:space="preserve">. </w:t>
      </w:r>
      <w:r w:rsidRPr="006A4D75">
        <w:rPr>
          <w:rFonts w:asciiTheme="majorHAnsi" w:hAnsiTheme="majorHAnsi"/>
          <w:sz w:val="16"/>
          <w:szCs w:val="16"/>
          <w:lang w:val="es-ES"/>
        </w:rPr>
        <w:t>Sentencia no. 23 del Superior Tribunal de Justicia de Corrientes, 07 de abril de 2004. Anexo a la comunicación del peticionario de 10 de julio de 2008.</w:t>
      </w:r>
      <w:r w:rsidRPr="006A4D75">
        <w:rPr>
          <w:rFonts w:asciiTheme="majorHAnsi" w:hAnsiTheme="majorHAnsi"/>
          <w:sz w:val="16"/>
          <w:szCs w:val="16"/>
          <w:lang w:val="es-ES"/>
        </w:rPr>
        <w:tab/>
      </w:r>
    </w:p>
  </w:footnote>
  <w:footnote w:id="8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33</w:t>
      </w:r>
      <w:r w:rsidR="00B77418" w:rsidRPr="00616D0A">
        <w:rPr>
          <w:rFonts w:ascii="Cambria" w:hAnsi="Cambria"/>
          <w:sz w:val="16"/>
          <w:szCs w:val="16"/>
          <w:lang w:val="es-ES"/>
        </w:rPr>
        <w:t xml:space="preserve">. </w:t>
      </w:r>
      <w:r w:rsidRPr="006A4D75">
        <w:rPr>
          <w:rFonts w:asciiTheme="majorHAnsi" w:hAnsiTheme="majorHAnsi"/>
          <w:sz w:val="16"/>
          <w:szCs w:val="16"/>
          <w:lang w:val="es-ES"/>
        </w:rPr>
        <w:t>Sentencia no. 23 del Superior Tribunal de Justicia de Corrientes, 07 de abril de 2004. Anexo a la comunicación del peticionario de 10 de julio de 2008.</w:t>
      </w:r>
    </w:p>
  </w:footnote>
  <w:footnote w:id="8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34</w:t>
      </w:r>
      <w:r w:rsidR="00B77418" w:rsidRPr="00616D0A">
        <w:rPr>
          <w:rFonts w:ascii="Cambria" w:hAnsi="Cambria"/>
          <w:sz w:val="16"/>
          <w:szCs w:val="16"/>
          <w:lang w:val="es-ES"/>
        </w:rPr>
        <w:t xml:space="preserve">. </w:t>
      </w:r>
      <w:r w:rsidRPr="006A4D75">
        <w:rPr>
          <w:rFonts w:asciiTheme="majorHAnsi" w:hAnsiTheme="majorHAnsi"/>
          <w:sz w:val="16"/>
          <w:szCs w:val="16"/>
          <w:lang w:val="es-ES"/>
        </w:rPr>
        <w:t>Recurso extraordinario federal, 26 de abril de 2004. Anexo a la comunicación del peticionario de 10 de julio de 2008.</w:t>
      </w:r>
    </w:p>
  </w:footnote>
  <w:footnote w:id="8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34</w:t>
      </w:r>
      <w:r w:rsidR="00B77418" w:rsidRPr="00616D0A">
        <w:rPr>
          <w:rFonts w:ascii="Cambria" w:hAnsi="Cambria"/>
          <w:sz w:val="16"/>
          <w:szCs w:val="16"/>
          <w:lang w:val="es-ES"/>
        </w:rPr>
        <w:t xml:space="preserve">. </w:t>
      </w:r>
      <w:r w:rsidRPr="006A4D75">
        <w:rPr>
          <w:rFonts w:asciiTheme="majorHAnsi" w:hAnsiTheme="majorHAnsi"/>
          <w:sz w:val="16"/>
          <w:szCs w:val="16"/>
          <w:lang w:val="es-ES"/>
        </w:rPr>
        <w:t>Recurso extraordinario federal, 26 de abril de 2004. Anexo a la comunicación del peticionario de 10 de julio de 2008.</w:t>
      </w:r>
    </w:p>
  </w:footnote>
  <w:footnote w:id="8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35</w:t>
      </w:r>
      <w:r w:rsidR="00B77418" w:rsidRPr="00616D0A">
        <w:rPr>
          <w:rFonts w:ascii="Cambria" w:hAnsi="Cambria"/>
          <w:sz w:val="16"/>
          <w:szCs w:val="16"/>
          <w:lang w:val="es-ES"/>
        </w:rPr>
        <w:t xml:space="preserve">. </w:t>
      </w:r>
      <w:r w:rsidRPr="006A4D75">
        <w:rPr>
          <w:rFonts w:asciiTheme="majorHAnsi" w:hAnsiTheme="majorHAnsi"/>
          <w:sz w:val="16"/>
          <w:szCs w:val="16"/>
          <w:lang w:val="es-ES"/>
        </w:rPr>
        <w:t>Resolución no. 142 del Superior Tribunal de Justicia de Corrientes, 15 de septiembre de 2004. Anexo a la comunicación del peticionario de 10 de julio de 2008.</w:t>
      </w:r>
    </w:p>
  </w:footnote>
  <w:footnote w:id="8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36</w:t>
      </w:r>
      <w:r w:rsidR="00B77418" w:rsidRPr="00616D0A">
        <w:rPr>
          <w:rFonts w:ascii="Cambria" w:hAnsi="Cambria"/>
          <w:sz w:val="16"/>
          <w:szCs w:val="16"/>
          <w:lang w:val="es-ES"/>
        </w:rPr>
        <w:t xml:space="preserve">. </w:t>
      </w:r>
      <w:r w:rsidRPr="006A4D75">
        <w:rPr>
          <w:rFonts w:asciiTheme="majorHAnsi" w:hAnsiTheme="majorHAnsi"/>
          <w:sz w:val="16"/>
          <w:szCs w:val="16"/>
          <w:lang w:val="es-ES"/>
        </w:rPr>
        <w:t>Dictamen del Procurador General de la Nación, 31 de octubre de 2005. Anexo a la comunicación del peticionario de 10 de julio de 2008.</w:t>
      </w:r>
    </w:p>
  </w:footnote>
  <w:footnote w:id="8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36</w:t>
      </w:r>
      <w:r w:rsidR="00B77418" w:rsidRPr="00616D0A">
        <w:rPr>
          <w:rFonts w:ascii="Cambria" w:hAnsi="Cambria"/>
          <w:sz w:val="16"/>
          <w:szCs w:val="16"/>
          <w:lang w:val="es-ES"/>
        </w:rPr>
        <w:t xml:space="preserve">. </w:t>
      </w:r>
      <w:r w:rsidRPr="006A4D75">
        <w:rPr>
          <w:rFonts w:asciiTheme="majorHAnsi" w:hAnsiTheme="majorHAnsi"/>
          <w:sz w:val="16"/>
          <w:szCs w:val="16"/>
          <w:lang w:val="es-ES"/>
        </w:rPr>
        <w:t>Dictamen del Procurador General de la Nación, 31 de octubre de 2005. Anexo a la comunicación del peticionario de 10 de julio de 2008.</w:t>
      </w:r>
    </w:p>
  </w:footnote>
  <w:footnote w:id="9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36</w:t>
      </w:r>
      <w:r w:rsidR="00B77418" w:rsidRPr="00616D0A">
        <w:rPr>
          <w:rFonts w:ascii="Cambria" w:hAnsi="Cambria"/>
          <w:sz w:val="16"/>
          <w:szCs w:val="16"/>
          <w:lang w:val="es-ES"/>
        </w:rPr>
        <w:t xml:space="preserve">. </w:t>
      </w:r>
      <w:r w:rsidRPr="006A4D75">
        <w:rPr>
          <w:rFonts w:asciiTheme="majorHAnsi" w:hAnsiTheme="majorHAnsi"/>
          <w:sz w:val="16"/>
          <w:szCs w:val="16"/>
          <w:lang w:val="es-ES"/>
        </w:rPr>
        <w:t>Dictamen del Procurador General de la Nación, 31 de octubre de 2005. Anexo a la comunicación del peticionario de 10 de julio de 2008.</w:t>
      </w:r>
    </w:p>
  </w:footnote>
  <w:footnote w:id="9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37</w:t>
      </w:r>
      <w:r w:rsidR="00B77418" w:rsidRPr="00616D0A">
        <w:rPr>
          <w:rFonts w:ascii="Cambria" w:hAnsi="Cambria"/>
          <w:sz w:val="16"/>
          <w:szCs w:val="16"/>
          <w:lang w:val="es-ES"/>
        </w:rPr>
        <w:t xml:space="preserve">. </w:t>
      </w:r>
      <w:r w:rsidRPr="006A4D75">
        <w:rPr>
          <w:rFonts w:asciiTheme="majorHAnsi" w:hAnsiTheme="majorHAnsi"/>
          <w:sz w:val="16"/>
          <w:szCs w:val="16"/>
          <w:lang w:val="es-ES"/>
        </w:rPr>
        <w:t xml:space="preserve">Sentencia de la Corte Suprema de Justicia Argentina, 13 de febrero de 2007. Anexo a la comunicación del peticionario de 10 de julio de 2008. </w:t>
      </w:r>
    </w:p>
  </w:footnote>
  <w:footnote w:id="9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38</w:t>
      </w:r>
      <w:r w:rsidR="00B77418" w:rsidRPr="00616D0A">
        <w:rPr>
          <w:rFonts w:ascii="Cambria" w:hAnsi="Cambria"/>
          <w:sz w:val="16"/>
          <w:szCs w:val="16"/>
          <w:lang w:val="es-ES"/>
        </w:rPr>
        <w:t xml:space="preserve">. </w:t>
      </w:r>
      <w:r w:rsidRPr="006A4D75">
        <w:rPr>
          <w:rFonts w:asciiTheme="majorHAnsi" w:hAnsiTheme="majorHAnsi"/>
          <w:sz w:val="16"/>
          <w:szCs w:val="16"/>
          <w:lang w:val="es-ES"/>
        </w:rPr>
        <w:t>Incidente de Nulidad con Apelación en Subsidio, 27 de julio de 2000. Anexo a la comunicación del peticionario de 10 de julio de 2008.</w:t>
      </w:r>
    </w:p>
  </w:footnote>
  <w:footnote w:id="9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39</w:t>
      </w:r>
      <w:r w:rsidR="00B77418" w:rsidRPr="00616D0A">
        <w:rPr>
          <w:rFonts w:ascii="Cambria" w:hAnsi="Cambria"/>
          <w:sz w:val="16"/>
          <w:szCs w:val="16"/>
          <w:lang w:val="es-ES"/>
        </w:rPr>
        <w:t xml:space="preserve">. </w:t>
      </w:r>
      <w:r w:rsidRPr="006A4D75">
        <w:rPr>
          <w:rFonts w:asciiTheme="majorHAnsi" w:hAnsiTheme="majorHAnsi"/>
          <w:sz w:val="16"/>
          <w:szCs w:val="16"/>
          <w:lang w:val="es-ES"/>
        </w:rPr>
        <w:t>Auto no. 1264 del Juzgado de Instrucción no. 1 de la Ciudad de corrientes, 26 de septiembre de 2000. Anexo a la comunicación del peticionario de 10 de julio de 2008.</w:t>
      </w:r>
    </w:p>
  </w:footnote>
  <w:footnote w:id="9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40</w:t>
      </w:r>
      <w:r w:rsidR="00B77418" w:rsidRPr="00616D0A">
        <w:rPr>
          <w:rFonts w:ascii="Cambria" w:hAnsi="Cambria"/>
          <w:sz w:val="16"/>
          <w:szCs w:val="16"/>
          <w:lang w:val="es-ES"/>
        </w:rPr>
        <w:t xml:space="preserve">. </w:t>
      </w:r>
      <w:r w:rsidRPr="006A4D75">
        <w:rPr>
          <w:rFonts w:asciiTheme="majorHAnsi" w:hAnsiTheme="majorHAnsi"/>
          <w:sz w:val="16"/>
          <w:szCs w:val="16"/>
          <w:lang w:val="es-ES"/>
        </w:rPr>
        <w:t xml:space="preserve">Planteamiento de excepciones, 07 de septiembre de 2001. Anexo a la comunicación del peticionario de x de x. </w:t>
      </w:r>
    </w:p>
  </w:footnote>
  <w:footnote w:id="9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B77418" w:rsidRPr="00616D0A">
        <w:rPr>
          <w:rFonts w:ascii="Cambria" w:hAnsi="Cambria"/>
          <w:sz w:val="16"/>
          <w:szCs w:val="16"/>
          <w:lang w:val="es-ES"/>
        </w:rPr>
        <w:t xml:space="preserve">Anexo </w:t>
      </w:r>
      <w:r w:rsidR="00B77418">
        <w:rPr>
          <w:rFonts w:ascii="Cambria" w:hAnsi="Cambria"/>
          <w:sz w:val="16"/>
          <w:szCs w:val="16"/>
          <w:lang w:val="es-ES"/>
        </w:rPr>
        <w:t>41</w:t>
      </w:r>
      <w:r w:rsidR="00B77418" w:rsidRPr="00616D0A">
        <w:rPr>
          <w:rFonts w:ascii="Cambria" w:hAnsi="Cambria"/>
          <w:sz w:val="16"/>
          <w:szCs w:val="16"/>
          <w:lang w:val="es-ES"/>
        </w:rPr>
        <w:t xml:space="preserve">. </w:t>
      </w:r>
      <w:r w:rsidRPr="006A4D75">
        <w:rPr>
          <w:rFonts w:asciiTheme="majorHAnsi" w:hAnsiTheme="majorHAnsi"/>
          <w:sz w:val="16"/>
          <w:szCs w:val="16"/>
          <w:lang w:val="es-ES"/>
        </w:rPr>
        <w:t>Auto no. 182 del Juzgado de Instrucción no. 6 de la Provincia de Corrientes, 18 de marzo de 2004. Anexo a la comunicación del peticionario de 10 de julio de 2008.</w:t>
      </w:r>
    </w:p>
  </w:footnote>
  <w:footnote w:id="9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42</w:t>
      </w:r>
      <w:r w:rsidR="00950554" w:rsidRPr="00616D0A">
        <w:rPr>
          <w:rFonts w:ascii="Cambria" w:hAnsi="Cambria"/>
          <w:sz w:val="16"/>
          <w:szCs w:val="16"/>
          <w:lang w:val="es-ES"/>
        </w:rPr>
        <w:t xml:space="preserve">. </w:t>
      </w:r>
      <w:r w:rsidRPr="006A4D75">
        <w:rPr>
          <w:rFonts w:asciiTheme="majorHAnsi" w:hAnsiTheme="majorHAnsi"/>
          <w:sz w:val="16"/>
          <w:szCs w:val="16"/>
          <w:lang w:val="es-ES"/>
        </w:rPr>
        <w:t xml:space="preserve">Recurso de apelación, 24 de marzo de 2004. Anexo a la comunicación del peticionario de 10 de julio de 2008. </w:t>
      </w:r>
    </w:p>
  </w:footnote>
  <w:footnote w:id="9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42</w:t>
      </w:r>
      <w:r w:rsidR="00950554" w:rsidRPr="00616D0A">
        <w:rPr>
          <w:rFonts w:ascii="Cambria" w:hAnsi="Cambria"/>
          <w:sz w:val="16"/>
          <w:szCs w:val="16"/>
          <w:lang w:val="es-ES"/>
        </w:rPr>
        <w:t xml:space="preserve">. </w:t>
      </w:r>
      <w:r w:rsidRPr="006A4D75">
        <w:rPr>
          <w:rFonts w:asciiTheme="majorHAnsi" w:hAnsiTheme="majorHAnsi"/>
          <w:sz w:val="16"/>
          <w:szCs w:val="16"/>
          <w:lang w:val="es-ES"/>
        </w:rPr>
        <w:t>Recurso de apelación, 24 de marzo de 2004. Anexo a la comunicación del peticionario de 10 de julio de 2008.</w:t>
      </w:r>
    </w:p>
  </w:footnote>
  <w:footnote w:id="9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43</w:t>
      </w:r>
      <w:r w:rsidR="00950554" w:rsidRPr="00616D0A">
        <w:rPr>
          <w:rFonts w:ascii="Cambria" w:hAnsi="Cambria"/>
          <w:sz w:val="16"/>
          <w:szCs w:val="16"/>
          <w:lang w:val="es-ES"/>
        </w:rPr>
        <w:t xml:space="preserve">. </w:t>
      </w:r>
      <w:r w:rsidRPr="006A4D75">
        <w:rPr>
          <w:rFonts w:asciiTheme="majorHAnsi" w:hAnsiTheme="majorHAnsi"/>
          <w:sz w:val="16"/>
          <w:szCs w:val="16"/>
          <w:lang w:val="es-ES"/>
        </w:rPr>
        <w:t>Auto no. 226 del Juzgado de Instrucción no. 1 de la Ciudad de Corrientes, 12 de abril de 2004. Anexo a la comunicación del peticionario de 10 de julio de 2008.</w:t>
      </w:r>
    </w:p>
  </w:footnote>
  <w:footnote w:id="9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43</w:t>
      </w:r>
      <w:r w:rsidR="00950554" w:rsidRPr="00616D0A">
        <w:rPr>
          <w:rFonts w:ascii="Cambria" w:hAnsi="Cambria"/>
          <w:sz w:val="16"/>
          <w:szCs w:val="16"/>
          <w:lang w:val="es-ES"/>
        </w:rPr>
        <w:t xml:space="preserve">. </w:t>
      </w:r>
      <w:r w:rsidRPr="006A4D75">
        <w:rPr>
          <w:rFonts w:asciiTheme="majorHAnsi" w:hAnsiTheme="majorHAnsi"/>
          <w:sz w:val="16"/>
          <w:szCs w:val="16"/>
          <w:lang w:val="es-ES"/>
        </w:rPr>
        <w:t>Auto no. 226 del Juzgado de Instrucción no. 1 de la Ciudad de Corrientes, 12 de abril de 2004. Anexo a la comunicación del peticionario de 10 de julio de 2008.</w:t>
      </w:r>
    </w:p>
  </w:footnote>
  <w:footnote w:id="10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43</w:t>
      </w:r>
      <w:r w:rsidR="00950554" w:rsidRPr="00616D0A">
        <w:rPr>
          <w:rFonts w:ascii="Cambria" w:hAnsi="Cambria"/>
          <w:sz w:val="16"/>
          <w:szCs w:val="16"/>
          <w:lang w:val="es-ES"/>
        </w:rPr>
        <w:t xml:space="preserve">. </w:t>
      </w:r>
      <w:r w:rsidRPr="006A4D75">
        <w:rPr>
          <w:rFonts w:asciiTheme="majorHAnsi" w:hAnsiTheme="majorHAnsi"/>
          <w:sz w:val="16"/>
          <w:szCs w:val="16"/>
          <w:lang w:val="es-ES"/>
        </w:rPr>
        <w:t>Auto no. 226 del Juzgado de Instrucción no. 1 de la Ciudad de Corrientes, 12 de abril de 2004. Anexo a la comunicación del peticionario de 10 de julio de 2008.</w:t>
      </w:r>
    </w:p>
  </w:footnote>
  <w:footnote w:id="10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950554" w:rsidRPr="00616D0A">
        <w:rPr>
          <w:rFonts w:ascii="Cambria" w:hAnsi="Cambria"/>
          <w:sz w:val="16"/>
          <w:szCs w:val="16"/>
          <w:lang w:val="es-ES"/>
        </w:rPr>
        <w:t xml:space="preserve">Anexo </w:t>
      </w:r>
      <w:r w:rsidR="00950554">
        <w:rPr>
          <w:rFonts w:ascii="Cambria" w:hAnsi="Cambria"/>
          <w:sz w:val="16"/>
          <w:szCs w:val="16"/>
          <w:lang w:val="es-ES"/>
        </w:rPr>
        <w:t>44</w:t>
      </w:r>
      <w:r w:rsidR="00950554" w:rsidRPr="00616D0A">
        <w:rPr>
          <w:rFonts w:ascii="Cambria" w:hAnsi="Cambria"/>
          <w:sz w:val="16"/>
          <w:szCs w:val="16"/>
          <w:lang w:val="es-ES"/>
        </w:rPr>
        <w:t xml:space="preserve">. </w:t>
      </w:r>
      <w:r w:rsidRPr="006A4D75">
        <w:rPr>
          <w:rFonts w:asciiTheme="majorHAnsi" w:hAnsiTheme="majorHAnsi"/>
          <w:sz w:val="16"/>
          <w:szCs w:val="16"/>
          <w:lang w:val="es-ES"/>
        </w:rPr>
        <w:t>Solicitud de nulidad y apelación, 16 de abril de 2004.</w:t>
      </w:r>
    </w:p>
  </w:footnote>
  <w:footnote w:id="10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45</w:t>
      </w:r>
      <w:r w:rsidR="002B566C" w:rsidRPr="00616D0A">
        <w:rPr>
          <w:rFonts w:ascii="Cambria" w:hAnsi="Cambria"/>
          <w:sz w:val="16"/>
          <w:szCs w:val="16"/>
          <w:lang w:val="es-ES"/>
        </w:rPr>
        <w:t xml:space="preserve">. </w:t>
      </w:r>
      <w:r w:rsidRPr="006A4D75">
        <w:rPr>
          <w:rFonts w:asciiTheme="majorHAnsi" w:hAnsiTheme="majorHAnsi"/>
          <w:sz w:val="16"/>
          <w:szCs w:val="16"/>
          <w:lang w:val="es-ES"/>
        </w:rPr>
        <w:t>Auto no. 414 del Juzgado de Instrucción no. 1 de la Ciudad de Corrientes, 28 de junio de 2004. Anexo a la comunicación del peticionario de 10 de julio de 2008.</w:t>
      </w:r>
    </w:p>
  </w:footnote>
  <w:footnote w:id="10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45</w:t>
      </w:r>
      <w:r w:rsidR="002B566C" w:rsidRPr="00616D0A">
        <w:rPr>
          <w:rFonts w:ascii="Cambria" w:hAnsi="Cambria"/>
          <w:sz w:val="16"/>
          <w:szCs w:val="16"/>
          <w:lang w:val="es-ES"/>
        </w:rPr>
        <w:t xml:space="preserve">. </w:t>
      </w:r>
      <w:r w:rsidRPr="006A4D75">
        <w:rPr>
          <w:rFonts w:asciiTheme="majorHAnsi" w:hAnsiTheme="majorHAnsi"/>
          <w:sz w:val="16"/>
          <w:szCs w:val="16"/>
          <w:lang w:val="es-ES"/>
        </w:rPr>
        <w:t>Auto no. 414 del Juzgado de Instrucción no. 1 de la Ciudad de Corrientes, 28 de junio de 2004. Anexo a la comunicación del peticionario de 10 de julio de 2008.</w:t>
      </w:r>
      <w:r w:rsidRPr="006A4D75">
        <w:rPr>
          <w:rFonts w:asciiTheme="majorHAnsi" w:hAnsiTheme="majorHAnsi"/>
          <w:sz w:val="16"/>
          <w:szCs w:val="16"/>
          <w:lang w:val="es-ES"/>
        </w:rPr>
        <w:tab/>
      </w:r>
    </w:p>
  </w:footnote>
  <w:footnote w:id="10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46</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Auto no. 17 de la Cámara de lo criminal no. 2 de la ciudad de Corrientes, 14 de febrero de 2005. Anexo a la comunicación del peticionario de 10 de julio de 2008. </w:t>
      </w:r>
    </w:p>
  </w:footnote>
  <w:footnote w:id="10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47</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Recusación con causa, 04 de agosto de 2005. Anexo a la comunicación del peticionario de 10 de julio de 2008. </w:t>
      </w:r>
    </w:p>
  </w:footnote>
  <w:footnote w:id="10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47</w:t>
      </w:r>
      <w:r w:rsidR="002B566C" w:rsidRPr="00616D0A">
        <w:rPr>
          <w:rFonts w:ascii="Cambria" w:hAnsi="Cambria"/>
          <w:sz w:val="16"/>
          <w:szCs w:val="16"/>
          <w:lang w:val="es-ES"/>
        </w:rPr>
        <w:t xml:space="preserve">. </w:t>
      </w:r>
      <w:r w:rsidRPr="006A4D75">
        <w:rPr>
          <w:rFonts w:asciiTheme="majorHAnsi" w:hAnsiTheme="majorHAnsi"/>
          <w:sz w:val="16"/>
          <w:szCs w:val="16"/>
          <w:lang w:val="es-ES"/>
        </w:rPr>
        <w:t>Recusación con causa, 04 de agosto de 2005. Anexo a la comunicación del peticionario de 10 de julio de 2008.</w:t>
      </w:r>
    </w:p>
  </w:footnote>
  <w:footnote w:id="10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48</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Auto no. 382 de la Cámara de lo Criminal no. 2 de Corrientes, 10 de agosto de 2005. Anexo a la comunicación del peticionario de 10 de julio de 2008. </w:t>
      </w:r>
    </w:p>
  </w:footnote>
  <w:footnote w:id="10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48</w:t>
      </w:r>
      <w:r w:rsidR="002B566C" w:rsidRPr="00616D0A">
        <w:rPr>
          <w:rFonts w:ascii="Cambria" w:hAnsi="Cambria"/>
          <w:sz w:val="16"/>
          <w:szCs w:val="16"/>
          <w:lang w:val="es-ES"/>
        </w:rPr>
        <w:t xml:space="preserve">. </w:t>
      </w:r>
      <w:r w:rsidRPr="006A4D75">
        <w:rPr>
          <w:rFonts w:asciiTheme="majorHAnsi" w:hAnsiTheme="majorHAnsi"/>
          <w:sz w:val="16"/>
          <w:szCs w:val="16"/>
          <w:lang w:val="es-ES"/>
        </w:rPr>
        <w:t>Auto no. 382 de la Cámara de lo Criminal no. 2 de Corrientes, 10 de agosto de 2005. Anexo a la comunicación del peticionario de 10 de julio de 2008.</w:t>
      </w:r>
    </w:p>
  </w:footnote>
  <w:footnote w:id="10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49</w:t>
      </w:r>
      <w:r w:rsidR="002B566C" w:rsidRPr="00616D0A">
        <w:rPr>
          <w:rFonts w:ascii="Cambria" w:hAnsi="Cambria"/>
          <w:sz w:val="16"/>
          <w:szCs w:val="16"/>
          <w:lang w:val="es-ES"/>
        </w:rPr>
        <w:t xml:space="preserve">. </w:t>
      </w:r>
      <w:r w:rsidRPr="006A4D75">
        <w:rPr>
          <w:rFonts w:asciiTheme="majorHAnsi" w:hAnsiTheme="majorHAnsi"/>
          <w:sz w:val="16"/>
          <w:szCs w:val="16"/>
          <w:lang w:val="es-ES"/>
        </w:rPr>
        <w:t>Recurso de casación, 20 de febrero de 2006. Anexo a la comunicación del peticionario de 10 de julio de 2008.</w:t>
      </w:r>
    </w:p>
  </w:footnote>
  <w:footnote w:id="11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49</w:t>
      </w:r>
      <w:r w:rsidR="002B566C" w:rsidRPr="00616D0A">
        <w:rPr>
          <w:rFonts w:ascii="Cambria" w:hAnsi="Cambria"/>
          <w:sz w:val="16"/>
          <w:szCs w:val="16"/>
          <w:lang w:val="es-ES"/>
        </w:rPr>
        <w:t xml:space="preserve">. </w:t>
      </w:r>
      <w:r w:rsidRPr="006A4D75">
        <w:rPr>
          <w:rFonts w:asciiTheme="majorHAnsi" w:hAnsiTheme="majorHAnsi"/>
          <w:sz w:val="16"/>
          <w:szCs w:val="16"/>
          <w:lang w:val="es-ES"/>
        </w:rPr>
        <w:t>Recurso de casación, 20 de febrero de 2006. Anexo a la comunicación del peticionario de 10 de julio de 2008.</w:t>
      </w:r>
    </w:p>
  </w:footnote>
  <w:footnote w:id="11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49</w:t>
      </w:r>
      <w:r w:rsidR="002B566C" w:rsidRPr="00616D0A">
        <w:rPr>
          <w:rFonts w:ascii="Cambria" w:hAnsi="Cambria"/>
          <w:sz w:val="16"/>
          <w:szCs w:val="16"/>
          <w:lang w:val="es-ES"/>
        </w:rPr>
        <w:t xml:space="preserve">. </w:t>
      </w:r>
      <w:r w:rsidRPr="006A4D75">
        <w:rPr>
          <w:rFonts w:asciiTheme="majorHAnsi" w:hAnsiTheme="majorHAnsi"/>
          <w:sz w:val="16"/>
          <w:szCs w:val="16"/>
          <w:lang w:val="es-ES"/>
        </w:rPr>
        <w:t>Recurso de casación, 20 de febrero de 2006. Anexo a la comunicación del peticionario de 10 de julio de 2008.</w:t>
      </w:r>
    </w:p>
  </w:footnote>
  <w:footnote w:id="11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50</w:t>
      </w:r>
      <w:r w:rsidR="002B566C" w:rsidRPr="00616D0A">
        <w:rPr>
          <w:rFonts w:ascii="Cambria" w:hAnsi="Cambria"/>
          <w:sz w:val="16"/>
          <w:szCs w:val="16"/>
          <w:lang w:val="es-ES"/>
        </w:rPr>
        <w:t xml:space="preserve">. </w:t>
      </w:r>
      <w:r w:rsidRPr="006A4D75">
        <w:rPr>
          <w:rFonts w:asciiTheme="majorHAnsi" w:hAnsiTheme="majorHAnsi"/>
          <w:sz w:val="16"/>
          <w:szCs w:val="16"/>
          <w:lang w:val="es-ES"/>
        </w:rPr>
        <w:t>Sentencia del Superior Tribunal de Justicia de Corrientes, 19 de octubre de 2006. Anexo a la comunicación del peticionario de10 de julio de 2008.</w:t>
      </w:r>
    </w:p>
  </w:footnote>
  <w:footnote w:id="11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50</w:t>
      </w:r>
      <w:r w:rsidR="002B566C" w:rsidRPr="00616D0A">
        <w:rPr>
          <w:rFonts w:ascii="Cambria" w:hAnsi="Cambria"/>
          <w:sz w:val="16"/>
          <w:szCs w:val="16"/>
          <w:lang w:val="es-ES"/>
        </w:rPr>
        <w:t xml:space="preserve">. </w:t>
      </w:r>
      <w:r w:rsidRPr="006A4D75">
        <w:rPr>
          <w:rFonts w:asciiTheme="majorHAnsi" w:hAnsiTheme="majorHAnsi"/>
          <w:sz w:val="16"/>
          <w:szCs w:val="16"/>
          <w:lang w:val="es-ES"/>
        </w:rPr>
        <w:t>Sentencia del Superior Tribunal de Justicia de Corrientes, 19 de octubre de 2006. Anexo a la comunicación del peticionario de10 de julio de 2008.</w:t>
      </w:r>
    </w:p>
  </w:footnote>
  <w:footnote w:id="11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51</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Recurso Extraordinario Federal, 03 de noviembre de 2006. Anexo a la comunicación del peticionario de 10 de julio de 2008. </w:t>
      </w:r>
    </w:p>
  </w:footnote>
  <w:footnote w:id="11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51</w:t>
      </w:r>
      <w:r w:rsidR="002B566C" w:rsidRPr="00616D0A">
        <w:rPr>
          <w:rFonts w:ascii="Cambria" w:hAnsi="Cambria"/>
          <w:sz w:val="16"/>
          <w:szCs w:val="16"/>
          <w:lang w:val="es-ES"/>
        </w:rPr>
        <w:t xml:space="preserve">. </w:t>
      </w:r>
      <w:r w:rsidRPr="006A4D75">
        <w:rPr>
          <w:rFonts w:asciiTheme="majorHAnsi" w:hAnsiTheme="majorHAnsi"/>
          <w:sz w:val="16"/>
          <w:szCs w:val="16"/>
          <w:lang w:val="es-ES"/>
        </w:rPr>
        <w:t>Recurso Extraordinario Federal, 03 de noviembre de 2006. Anexo a la comunicación del peticionario de 10 de julio de 2008.</w:t>
      </w:r>
    </w:p>
  </w:footnote>
  <w:footnote w:id="11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52</w:t>
      </w:r>
      <w:r w:rsidR="002B566C" w:rsidRPr="00616D0A">
        <w:rPr>
          <w:rFonts w:ascii="Cambria" w:hAnsi="Cambria"/>
          <w:sz w:val="16"/>
          <w:szCs w:val="16"/>
          <w:lang w:val="es-ES"/>
        </w:rPr>
        <w:t xml:space="preserve">. </w:t>
      </w:r>
      <w:r w:rsidRPr="006A4D75">
        <w:rPr>
          <w:rFonts w:asciiTheme="majorHAnsi" w:hAnsiTheme="majorHAnsi"/>
          <w:sz w:val="16"/>
          <w:szCs w:val="16"/>
          <w:lang w:val="es-ES"/>
        </w:rPr>
        <w:t>Resolución del Superior Tribunal de Justicia de Corrientes, 20 de febrero de 2007. Anexo a la comunicación del peticionario de10 de julio de 2008.</w:t>
      </w:r>
    </w:p>
  </w:footnote>
  <w:footnote w:id="11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52</w:t>
      </w:r>
      <w:r w:rsidR="002B566C" w:rsidRPr="00616D0A">
        <w:rPr>
          <w:rFonts w:ascii="Cambria" w:hAnsi="Cambria"/>
          <w:sz w:val="16"/>
          <w:szCs w:val="16"/>
          <w:lang w:val="es-ES"/>
        </w:rPr>
        <w:t xml:space="preserve">. </w:t>
      </w:r>
      <w:r w:rsidRPr="006A4D75">
        <w:rPr>
          <w:rFonts w:asciiTheme="majorHAnsi" w:hAnsiTheme="majorHAnsi"/>
          <w:sz w:val="16"/>
          <w:szCs w:val="16"/>
          <w:lang w:val="es-ES"/>
        </w:rPr>
        <w:t>Resolución del Superior Tribunal de Justicia de Corrientes, 20 de febrero de 2007. Anexo a la comunicación del peticionario de10 de julio de 2008.</w:t>
      </w:r>
    </w:p>
  </w:footnote>
  <w:footnote w:id="11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52</w:t>
      </w:r>
      <w:r w:rsidR="002B566C" w:rsidRPr="00616D0A">
        <w:rPr>
          <w:rFonts w:ascii="Cambria" w:hAnsi="Cambria"/>
          <w:sz w:val="16"/>
          <w:szCs w:val="16"/>
          <w:lang w:val="es-ES"/>
        </w:rPr>
        <w:t xml:space="preserve">. </w:t>
      </w:r>
      <w:r w:rsidRPr="006A4D75">
        <w:rPr>
          <w:rFonts w:asciiTheme="majorHAnsi" w:hAnsiTheme="majorHAnsi"/>
          <w:sz w:val="16"/>
          <w:szCs w:val="16"/>
          <w:lang w:val="es-ES"/>
        </w:rPr>
        <w:t>Resolución del Superior Tribunal de Justicia de Corrientes, 20 de febrero de 2007. Anexo a la comunicación del peticionario de10 de julio de 2008.</w:t>
      </w:r>
    </w:p>
  </w:footnote>
  <w:footnote w:id="119">
    <w:p w:rsidR="006A4D75" w:rsidRPr="006A4D75" w:rsidRDefault="006A4D75" w:rsidP="002B566C">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53</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Recurso de Queja, 05 de marzo de 2007. Anexo a la comunicación del peticionario de 10 de julio de 2008. </w:t>
      </w:r>
    </w:p>
  </w:footnote>
  <w:footnote w:id="120">
    <w:p w:rsidR="006A4D75" w:rsidRPr="006A4D75" w:rsidRDefault="006A4D75" w:rsidP="002B566C">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53</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Recurso de Queja, 05 de marzo de 2007. Anexo a la comunicación del peticionario de 10 de julio de 2008. </w:t>
      </w:r>
    </w:p>
  </w:footnote>
  <w:footnote w:id="12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54</w:t>
      </w:r>
      <w:r w:rsidR="002B566C" w:rsidRPr="00616D0A">
        <w:rPr>
          <w:rFonts w:ascii="Cambria" w:hAnsi="Cambria"/>
          <w:sz w:val="16"/>
          <w:szCs w:val="16"/>
          <w:lang w:val="es-ES"/>
        </w:rPr>
        <w:t xml:space="preserve">. </w:t>
      </w:r>
      <w:r w:rsidRPr="006A4D75">
        <w:rPr>
          <w:rFonts w:asciiTheme="majorHAnsi" w:hAnsiTheme="majorHAnsi"/>
          <w:sz w:val="16"/>
          <w:szCs w:val="16"/>
          <w:lang w:val="es-ES"/>
        </w:rPr>
        <w:t>Vista del Ministerio Público, Procuración General de la Nación, 28 de septiembre de 2007. Anexo a la comunicación del peticionario de 10 de julio de 2008.</w:t>
      </w:r>
    </w:p>
  </w:footnote>
  <w:footnote w:id="12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54</w:t>
      </w:r>
      <w:r w:rsidR="002B566C" w:rsidRPr="00616D0A">
        <w:rPr>
          <w:rFonts w:ascii="Cambria" w:hAnsi="Cambria"/>
          <w:sz w:val="16"/>
          <w:szCs w:val="16"/>
          <w:lang w:val="es-ES"/>
        </w:rPr>
        <w:t xml:space="preserve">. </w:t>
      </w:r>
      <w:r w:rsidRPr="006A4D75">
        <w:rPr>
          <w:rFonts w:asciiTheme="majorHAnsi" w:hAnsiTheme="majorHAnsi"/>
          <w:sz w:val="16"/>
          <w:szCs w:val="16"/>
          <w:lang w:val="es-ES"/>
        </w:rPr>
        <w:t>Vista del Ministerio Público, Procuración General de la Nación, 28 de septiembre de 2007. Anexo a la comunicación del peticionario de 10 de julio de 2008.</w:t>
      </w:r>
    </w:p>
  </w:footnote>
  <w:footnote w:id="12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55</w:t>
      </w:r>
      <w:r w:rsidR="002B566C" w:rsidRPr="00616D0A">
        <w:rPr>
          <w:rFonts w:ascii="Cambria" w:hAnsi="Cambria"/>
          <w:sz w:val="16"/>
          <w:szCs w:val="16"/>
          <w:lang w:val="es-ES"/>
        </w:rPr>
        <w:t xml:space="preserve">. </w:t>
      </w:r>
      <w:r w:rsidRPr="006A4D75">
        <w:rPr>
          <w:rFonts w:asciiTheme="majorHAnsi" w:hAnsiTheme="majorHAnsi"/>
          <w:sz w:val="16"/>
          <w:szCs w:val="16"/>
          <w:lang w:val="es-ES"/>
        </w:rPr>
        <w:t>Auto de la Corte Suprema de Justicia de la Nación de Argentina, 18 de diciembre de 2007. Anexo a la comunicación del peticionario de 10 de julio de 2008.</w:t>
      </w:r>
    </w:p>
  </w:footnote>
  <w:footnote w:id="12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55</w:t>
      </w:r>
      <w:r w:rsidR="002B566C" w:rsidRPr="00616D0A">
        <w:rPr>
          <w:rFonts w:ascii="Cambria" w:hAnsi="Cambria"/>
          <w:sz w:val="16"/>
          <w:szCs w:val="16"/>
          <w:lang w:val="es-ES"/>
        </w:rPr>
        <w:t xml:space="preserve">. </w:t>
      </w:r>
      <w:r w:rsidRPr="006A4D75">
        <w:rPr>
          <w:rFonts w:asciiTheme="majorHAnsi" w:hAnsiTheme="majorHAnsi"/>
          <w:sz w:val="16"/>
          <w:szCs w:val="16"/>
          <w:lang w:val="es-ES"/>
        </w:rPr>
        <w:t>Auto de la Corte Suprema de Justicia de la Nación de Argentina, 18 de diciembre de 2007. Anexo a la comunicación del peticionario de 10 de julio de 2008.</w:t>
      </w:r>
    </w:p>
  </w:footnote>
  <w:footnote w:id="12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56</w:t>
      </w:r>
      <w:r w:rsidR="002B566C" w:rsidRPr="00616D0A">
        <w:rPr>
          <w:rFonts w:ascii="Cambria" w:hAnsi="Cambria"/>
          <w:sz w:val="16"/>
          <w:szCs w:val="16"/>
          <w:lang w:val="es-ES"/>
        </w:rPr>
        <w:t xml:space="preserve">. </w:t>
      </w:r>
      <w:r w:rsidRPr="006A4D75">
        <w:rPr>
          <w:rFonts w:asciiTheme="majorHAnsi" w:hAnsiTheme="majorHAnsi"/>
          <w:sz w:val="16"/>
          <w:szCs w:val="16"/>
          <w:lang w:val="es-ES"/>
        </w:rPr>
        <w:t>Planteamiento de excepciones, 09 de marzo de 2001. Anexo a la comunicación del peticionario de 10 de julio de 2008.</w:t>
      </w:r>
    </w:p>
  </w:footnote>
  <w:footnote w:id="12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56</w:t>
      </w:r>
      <w:r w:rsidR="002B566C" w:rsidRPr="00616D0A">
        <w:rPr>
          <w:rFonts w:ascii="Cambria" w:hAnsi="Cambria"/>
          <w:sz w:val="16"/>
          <w:szCs w:val="16"/>
          <w:lang w:val="es-ES"/>
        </w:rPr>
        <w:t xml:space="preserve">. </w:t>
      </w:r>
      <w:r w:rsidRPr="006A4D75">
        <w:rPr>
          <w:rFonts w:asciiTheme="majorHAnsi" w:hAnsiTheme="majorHAnsi"/>
          <w:sz w:val="16"/>
          <w:szCs w:val="16"/>
          <w:lang w:val="es-ES"/>
        </w:rPr>
        <w:t>Planteamiento de excepciones, 09 de marzo de 2001. Anexo a la comunicación del peticionario de 10 de julio de 2008.</w:t>
      </w:r>
    </w:p>
  </w:footnote>
  <w:footnote w:id="12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2B566C" w:rsidRPr="00616D0A">
        <w:rPr>
          <w:rFonts w:ascii="Cambria" w:hAnsi="Cambria"/>
          <w:sz w:val="16"/>
          <w:szCs w:val="16"/>
          <w:lang w:val="es-ES"/>
        </w:rPr>
        <w:t xml:space="preserve">Anexo </w:t>
      </w:r>
      <w:r w:rsidR="002B566C">
        <w:rPr>
          <w:rFonts w:ascii="Cambria" w:hAnsi="Cambria"/>
          <w:sz w:val="16"/>
          <w:szCs w:val="16"/>
          <w:lang w:val="es-ES"/>
        </w:rPr>
        <w:t>57</w:t>
      </w:r>
      <w:r w:rsidR="002B566C" w:rsidRPr="00616D0A">
        <w:rPr>
          <w:rFonts w:ascii="Cambria" w:hAnsi="Cambria"/>
          <w:sz w:val="16"/>
          <w:szCs w:val="16"/>
          <w:lang w:val="es-ES"/>
        </w:rPr>
        <w:t xml:space="preserve">. </w:t>
      </w:r>
      <w:r w:rsidRPr="006A4D75">
        <w:rPr>
          <w:rFonts w:asciiTheme="majorHAnsi" w:hAnsiTheme="majorHAnsi"/>
          <w:sz w:val="16"/>
          <w:szCs w:val="16"/>
          <w:lang w:val="es-ES"/>
        </w:rPr>
        <w:t xml:space="preserve">Planteamiento de Recusación con causa, 06 de Agosto de 2001. Anexo a la comunicación del peticionario de 10 de julio de 2008. </w:t>
      </w:r>
    </w:p>
  </w:footnote>
  <w:footnote w:id="12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57</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Planteamiento de Recusación con causa, 06 de Agosto de 2001. Anexo a la comunicación del peticionario de 10 de julio de 2008.</w:t>
      </w:r>
    </w:p>
  </w:footnote>
  <w:footnote w:id="12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58</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356 de la Cámara de lo Criminal no. 2 de Corrientes, 17 de agosto de 2001. Anexo a la comunicación del peticionario de 10 de julio de 2008.</w:t>
      </w:r>
    </w:p>
  </w:footnote>
  <w:footnote w:id="13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58</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356 de la Cámara de lo Criminal no. 2 de Corrientes, 17 de agosto de 2001. Anexo a la comunicación del peticionario de 10 de julio de 2008.</w:t>
      </w:r>
    </w:p>
  </w:footnote>
  <w:footnote w:id="13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59</w:t>
      </w:r>
      <w:r w:rsidR="004300B1" w:rsidRPr="00616D0A">
        <w:rPr>
          <w:rFonts w:ascii="Cambria" w:hAnsi="Cambria"/>
          <w:sz w:val="16"/>
          <w:szCs w:val="16"/>
          <w:lang w:val="es-ES"/>
        </w:rPr>
        <w:t xml:space="preserve">. </w:t>
      </w:r>
      <w:r w:rsidRPr="006A4D75">
        <w:rPr>
          <w:rFonts w:asciiTheme="majorHAnsi" w:hAnsiTheme="majorHAnsi"/>
          <w:sz w:val="16"/>
          <w:szCs w:val="16"/>
          <w:lang w:val="es-ES"/>
        </w:rPr>
        <w:t>Sentencia no. 116 de la Cámara de lo Criminal no. 2, 31 de octubre de 2001. Anexo a la comunicación del peticionario de 10 de julio de 2008.</w:t>
      </w:r>
    </w:p>
  </w:footnote>
  <w:footnote w:id="13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60</w:t>
      </w:r>
      <w:r w:rsidR="004300B1" w:rsidRPr="00616D0A">
        <w:rPr>
          <w:rFonts w:ascii="Cambria" w:hAnsi="Cambria"/>
          <w:sz w:val="16"/>
          <w:szCs w:val="16"/>
          <w:lang w:val="es-ES"/>
        </w:rPr>
        <w:t xml:space="preserve">. </w:t>
      </w:r>
      <w:r w:rsidRPr="006A4D75">
        <w:rPr>
          <w:rFonts w:asciiTheme="majorHAnsi" w:hAnsiTheme="majorHAnsi"/>
          <w:sz w:val="16"/>
          <w:szCs w:val="16"/>
          <w:lang w:val="es-ES"/>
        </w:rPr>
        <w:t>Sentencia no. 116 de la Cámara de lo Criminal no. 2, 31 de octubre de 2001. Anexo a la comunicación del peticionario de 10 de julio de 2008.</w:t>
      </w:r>
    </w:p>
  </w:footnote>
  <w:footnote w:id="13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61</w:t>
      </w:r>
      <w:r w:rsidR="004300B1" w:rsidRPr="00616D0A">
        <w:rPr>
          <w:rFonts w:ascii="Cambria" w:hAnsi="Cambria"/>
          <w:sz w:val="16"/>
          <w:szCs w:val="16"/>
          <w:lang w:val="es-ES"/>
        </w:rPr>
        <w:t xml:space="preserve">. </w:t>
      </w:r>
      <w:r w:rsidRPr="006A4D75">
        <w:rPr>
          <w:rFonts w:asciiTheme="majorHAnsi" w:hAnsiTheme="majorHAnsi"/>
          <w:sz w:val="16"/>
          <w:szCs w:val="16"/>
          <w:lang w:val="es-ES"/>
        </w:rPr>
        <w:t>Recurso de casación, 27 de noviembre de 2001. Anexo a la comunicación del peticionario de 10 de julio de 2008.</w:t>
      </w:r>
    </w:p>
  </w:footnote>
  <w:footnote w:id="13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61</w:t>
      </w:r>
      <w:r w:rsidR="004300B1" w:rsidRPr="00616D0A">
        <w:rPr>
          <w:rFonts w:ascii="Cambria" w:hAnsi="Cambria"/>
          <w:sz w:val="16"/>
          <w:szCs w:val="16"/>
          <w:lang w:val="es-ES"/>
        </w:rPr>
        <w:t xml:space="preserve">. </w:t>
      </w:r>
      <w:r w:rsidRPr="006A4D75">
        <w:rPr>
          <w:rFonts w:asciiTheme="majorHAnsi" w:hAnsiTheme="majorHAnsi"/>
          <w:sz w:val="16"/>
          <w:szCs w:val="16"/>
          <w:lang w:val="es-ES"/>
        </w:rPr>
        <w:t>Recurso de casación, 27 de noviembre de 2001. Anexo a la comunicación del peticionario de 10 de julio de 2008.</w:t>
      </w:r>
    </w:p>
  </w:footnote>
  <w:footnote w:id="13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62</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Absoluta, 06 de febrero de 2002. Anexo a la comunicación del peticionario de 10 de julio de 2008.</w:t>
      </w:r>
    </w:p>
  </w:footnote>
  <w:footnote w:id="13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62</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Absoluta, 06 de febrero de 2002. Anexo a la comunicación del peticionario de 10 de julio de 2008.</w:t>
      </w:r>
    </w:p>
  </w:footnote>
  <w:footnote w:id="13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63</w:t>
      </w:r>
      <w:r w:rsidR="004300B1" w:rsidRPr="00616D0A">
        <w:rPr>
          <w:rFonts w:ascii="Cambria" w:hAnsi="Cambria"/>
          <w:sz w:val="16"/>
          <w:szCs w:val="16"/>
          <w:lang w:val="es-ES"/>
        </w:rPr>
        <w:t xml:space="preserve">. </w:t>
      </w:r>
      <w:r w:rsidRPr="006A4D75">
        <w:rPr>
          <w:rFonts w:asciiTheme="majorHAnsi" w:hAnsiTheme="majorHAnsi"/>
          <w:sz w:val="16"/>
          <w:szCs w:val="16"/>
          <w:lang w:val="es-ES"/>
        </w:rPr>
        <w:t>Vista del Fiscal General de Corrientes, 12 de febrero de 2002. Anexo a la comunicación del peticionario de 10 de julio de 2008.</w:t>
      </w:r>
    </w:p>
  </w:footnote>
  <w:footnote w:id="13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64</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absoluta, 20 de febrero de 2003. Anexo a la comunicación del peticionario de 10 de julio de 2008.</w:t>
      </w:r>
    </w:p>
  </w:footnote>
  <w:footnote w:id="13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64</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absoluta, 20 de febrero de 2003. Anexo a la comunicación del peticionario de 10 de julio de 2008.</w:t>
      </w:r>
    </w:p>
  </w:footnote>
  <w:footnote w:id="14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64</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absoluta, 20 de febrero de 2003. Anexo a la comunicación del peticionario de 10 de julio de 2008.</w:t>
      </w:r>
    </w:p>
  </w:footnote>
  <w:footnote w:id="14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65</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aclaratoria, 14 de abril de 2003. Anexo a la comunicación del peticionario de 10 de julio de 2008.</w:t>
      </w:r>
    </w:p>
  </w:footnote>
  <w:footnote w:id="14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65</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aclaratoria, 14 de abril de 2003. Anexo a la comunicación del peticionario de 10 de julio de 2008.</w:t>
      </w:r>
    </w:p>
  </w:footnote>
  <w:footnote w:id="14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66</w:t>
      </w:r>
      <w:r w:rsidR="004300B1" w:rsidRPr="00616D0A">
        <w:rPr>
          <w:rFonts w:ascii="Cambria" w:hAnsi="Cambria"/>
          <w:sz w:val="16"/>
          <w:szCs w:val="16"/>
          <w:lang w:val="es-ES"/>
        </w:rPr>
        <w:t xml:space="preserve">. </w:t>
      </w:r>
      <w:r w:rsidRPr="006A4D75">
        <w:rPr>
          <w:rFonts w:asciiTheme="majorHAnsi" w:hAnsiTheme="majorHAnsi"/>
          <w:sz w:val="16"/>
          <w:szCs w:val="16"/>
          <w:lang w:val="es-ES"/>
        </w:rPr>
        <w:t>Vista del Fiscal General de Corrientes, 28 de abril de 2003. Anexo a la comunicación del peticionario de 10 de julio de 2008</w:t>
      </w:r>
    </w:p>
  </w:footnote>
  <w:footnote w:id="14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67</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35 del Superior Tribunal de Justicia de Corrientes, 18 de junio 2003. Anexo a la comunicación del peticionario de 10 de julio de 2008.</w:t>
      </w:r>
    </w:p>
  </w:footnote>
  <w:footnote w:id="14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67</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35 del Superior Tribunal de Justicia de Corrientes, 18 de junio 2003. Anexo a la comunicación del peticionario de 10 de julio de 2008.</w:t>
      </w:r>
    </w:p>
  </w:footnote>
  <w:footnote w:id="14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68</w:t>
      </w:r>
      <w:r w:rsidR="004300B1" w:rsidRPr="00616D0A">
        <w:rPr>
          <w:rFonts w:ascii="Cambria" w:hAnsi="Cambria"/>
          <w:sz w:val="16"/>
          <w:szCs w:val="16"/>
          <w:lang w:val="es-ES"/>
        </w:rPr>
        <w:t xml:space="preserve">. </w:t>
      </w:r>
      <w:r w:rsidRPr="006A4D75">
        <w:rPr>
          <w:rFonts w:asciiTheme="majorHAnsi" w:hAnsiTheme="majorHAnsi"/>
          <w:sz w:val="16"/>
          <w:szCs w:val="16"/>
          <w:lang w:val="es-ES"/>
        </w:rPr>
        <w:t>Recurso extraordinario federal, 03 de julio de 2003. Anexo a la comunicación del peticionario de 10 de julio de 2008.</w:t>
      </w:r>
    </w:p>
  </w:footnote>
  <w:footnote w:id="14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68</w:t>
      </w:r>
      <w:r w:rsidR="004300B1" w:rsidRPr="00616D0A">
        <w:rPr>
          <w:rFonts w:ascii="Cambria" w:hAnsi="Cambria"/>
          <w:sz w:val="16"/>
          <w:szCs w:val="16"/>
          <w:lang w:val="es-ES"/>
        </w:rPr>
        <w:t xml:space="preserve">. </w:t>
      </w:r>
      <w:r w:rsidRPr="006A4D75">
        <w:rPr>
          <w:rFonts w:asciiTheme="majorHAnsi" w:hAnsiTheme="majorHAnsi"/>
          <w:sz w:val="16"/>
          <w:szCs w:val="16"/>
          <w:lang w:val="es-ES"/>
        </w:rPr>
        <w:t>Recurso extraordinario federal, 03 de julio de 2003. Anexo a la comunicación del peticionario de 10 de julio de 2008.</w:t>
      </w:r>
    </w:p>
  </w:footnote>
  <w:footnote w:id="14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69</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29 del Superior Tribunal de Justicia de Corrientes, 16 de marzo de 2004. Anexo a la comunicación del peticionario de 10 de julio de 2008.</w:t>
      </w:r>
    </w:p>
  </w:footnote>
  <w:footnote w:id="14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69</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29 del Superior Tribunal de Justicia de Corrientes, 16 de marzo de 2004. Anexo a la comunicación del peticionario de 10 de julio de 2008.</w:t>
      </w:r>
    </w:p>
  </w:footnote>
  <w:footnote w:id="15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70</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recurso extraordinario federal, 09 de septiembre de 2004. Anexo a la comunicación del peticionario de 10 de julio de 2008.</w:t>
      </w:r>
    </w:p>
  </w:footnote>
  <w:footnote w:id="15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71</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64 del Superior Tribunal de Justicia de Corrientes, 31 de mayo de 2005. Anexo a la comunicación del peticionario de 10 de julio de 2008.</w:t>
      </w:r>
    </w:p>
  </w:footnote>
  <w:footnote w:id="15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71</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64 del Superior Tribunal de Justicia de Corrientes, 31 de mayo de 2005. Anexo a la comunicación del peticionario de 10 de julio de 2008.</w:t>
      </w:r>
    </w:p>
  </w:footnote>
  <w:footnote w:id="15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72</w:t>
      </w:r>
      <w:r w:rsidR="004300B1" w:rsidRPr="00616D0A">
        <w:rPr>
          <w:rFonts w:ascii="Cambria" w:hAnsi="Cambria"/>
          <w:sz w:val="16"/>
          <w:szCs w:val="16"/>
          <w:lang w:val="es-ES"/>
        </w:rPr>
        <w:t xml:space="preserve">. </w:t>
      </w:r>
      <w:r w:rsidRPr="006A4D75">
        <w:rPr>
          <w:rFonts w:asciiTheme="majorHAnsi" w:hAnsiTheme="majorHAnsi"/>
          <w:sz w:val="16"/>
          <w:szCs w:val="16"/>
          <w:lang w:val="es-ES"/>
        </w:rPr>
        <w:t>Recurso de queja ante la Corte Suprema de Justicia de la Nación, 14 de junio de 2005. Anexo a la comunicación del peticionario de 10 de julio de 2008.</w:t>
      </w:r>
    </w:p>
  </w:footnote>
  <w:footnote w:id="15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72</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Recurso Extraordinario Federal y recusación, 15 de junio de 2005. Anexo a la comunicación del peticionario de 10 de julio de 2008.</w:t>
      </w:r>
    </w:p>
  </w:footnote>
  <w:footnote w:id="15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73</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131 del Superior Tribunal de Justicia de Corrientes, 14 de septiembre de 2005. Anexo a la comunicación del peticionario de 10 de julio de 2008.</w:t>
      </w:r>
    </w:p>
  </w:footnote>
  <w:footnote w:id="15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73</w:t>
      </w:r>
      <w:r w:rsidR="004300B1" w:rsidRPr="00616D0A">
        <w:rPr>
          <w:rFonts w:ascii="Cambria" w:hAnsi="Cambria"/>
          <w:sz w:val="16"/>
          <w:szCs w:val="16"/>
          <w:lang w:val="es-ES"/>
        </w:rPr>
        <w:t xml:space="preserve">. </w:t>
      </w:r>
      <w:r w:rsidRPr="006A4D75">
        <w:rPr>
          <w:rFonts w:asciiTheme="majorHAnsi" w:hAnsiTheme="majorHAnsi"/>
          <w:sz w:val="16"/>
          <w:szCs w:val="16"/>
          <w:lang w:val="es-ES"/>
        </w:rPr>
        <w:t>Resolución no. 131 del Superior Tribunal de Justicia de Corrientes, 14 de septiembre de 2005. Anexo a la comunicación del peticionario de 10 de julio de 2008.</w:t>
      </w:r>
    </w:p>
  </w:footnote>
  <w:footnote w:id="15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004300B1">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74</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queja ante la Corte Suprema de justicia de la Nación, 23 de septiembre de 2005. Anexo a la comunicación del peticionario de 10 de julio de 2008.</w:t>
      </w:r>
    </w:p>
  </w:footnote>
  <w:footnote w:id="15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74</w:t>
      </w:r>
      <w:r w:rsidR="004300B1" w:rsidRPr="00616D0A">
        <w:rPr>
          <w:rFonts w:ascii="Cambria" w:hAnsi="Cambria"/>
          <w:sz w:val="16"/>
          <w:szCs w:val="16"/>
          <w:lang w:val="es-ES"/>
        </w:rPr>
        <w:t xml:space="preserve">. </w:t>
      </w:r>
      <w:r w:rsidRPr="006A4D75">
        <w:rPr>
          <w:rFonts w:asciiTheme="majorHAnsi" w:hAnsiTheme="majorHAnsi"/>
          <w:sz w:val="16"/>
          <w:szCs w:val="16"/>
          <w:lang w:val="es-ES"/>
        </w:rPr>
        <w:t>Interposición de queja ante la Corte Suprema de justicia de la Nación, 23 de septiembre de 2005. Anexo a la comunicación del peticionario de 10 de julio de 2008.</w:t>
      </w:r>
    </w:p>
  </w:footnote>
  <w:footnote w:id="15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75</w:t>
      </w:r>
      <w:r w:rsidR="004300B1" w:rsidRPr="00616D0A">
        <w:rPr>
          <w:rFonts w:ascii="Cambria" w:hAnsi="Cambria"/>
          <w:sz w:val="16"/>
          <w:szCs w:val="16"/>
          <w:lang w:val="es-ES"/>
        </w:rPr>
        <w:t xml:space="preserve">. </w:t>
      </w:r>
      <w:r w:rsidRPr="006A4D75">
        <w:rPr>
          <w:rFonts w:asciiTheme="majorHAnsi" w:hAnsiTheme="majorHAnsi"/>
          <w:sz w:val="16"/>
          <w:szCs w:val="16"/>
          <w:lang w:val="es-ES"/>
        </w:rPr>
        <w:t>Dictamen del Procurador General de la Nación, 30 de noviembre de 2006. Anexo a la comunicación del peticionario de 10 de julio de 2008.</w:t>
      </w:r>
    </w:p>
  </w:footnote>
  <w:footnote w:id="16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75</w:t>
      </w:r>
      <w:r w:rsidR="004300B1" w:rsidRPr="00616D0A">
        <w:rPr>
          <w:rFonts w:ascii="Cambria" w:hAnsi="Cambria"/>
          <w:sz w:val="16"/>
          <w:szCs w:val="16"/>
          <w:lang w:val="es-ES"/>
        </w:rPr>
        <w:t xml:space="preserve">. </w:t>
      </w:r>
      <w:r w:rsidRPr="006A4D75">
        <w:rPr>
          <w:rFonts w:asciiTheme="majorHAnsi" w:hAnsiTheme="majorHAnsi"/>
          <w:sz w:val="16"/>
          <w:szCs w:val="16"/>
          <w:lang w:val="es-ES"/>
        </w:rPr>
        <w:t>Dictamen del Procurador General de la Nación, 30 de noviembre de 2006. Anexo a la comunicación del peticionario de 10 de julio de 2008.</w:t>
      </w:r>
    </w:p>
  </w:footnote>
  <w:footnote w:id="16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76</w:t>
      </w:r>
      <w:r w:rsidR="004300B1" w:rsidRPr="00616D0A">
        <w:rPr>
          <w:rFonts w:ascii="Cambria" w:hAnsi="Cambria"/>
          <w:sz w:val="16"/>
          <w:szCs w:val="16"/>
          <w:lang w:val="es-ES"/>
        </w:rPr>
        <w:t xml:space="preserve">. </w:t>
      </w:r>
      <w:r w:rsidRPr="006A4D75">
        <w:rPr>
          <w:rFonts w:asciiTheme="majorHAnsi" w:hAnsiTheme="majorHAnsi"/>
          <w:sz w:val="16"/>
          <w:szCs w:val="16"/>
          <w:lang w:val="es-ES"/>
        </w:rPr>
        <w:t>Sentencia de la Corte Suprema de Justicia de la Nación, 20 de marzo de 2007. Anexo a la comunicación del peticionario de 10 de julio de 2008.</w:t>
      </w:r>
    </w:p>
  </w:footnote>
  <w:footnote w:id="16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76</w:t>
      </w:r>
      <w:r w:rsidR="004300B1" w:rsidRPr="00616D0A">
        <w:rPr>
          <w:rFonts w:ascii="Cambria" w:hAnsi="Cambria"/>
          <w:sz w:val="16"/>
          <w:szCs w:val="16"/>
          <w:lang w:val="es-ES"/>
        </w:rPr>
        <w:t xml:space="preserve">. </w:t>
      </w:r>
      <w:r w:rsidRPr="006A4D75">
        <w:rPr>
          <w:rFonts w:asciiTheme="majorHAnsi" w:hAnsiTheme="majorHAnsi"/>
          <w:sz w:val="16"/>
          <w:szCs w:val="16"/>
          <w:lang w:val="es-ES"/>
        </w:rPr>
        <w:t>Sentencia de la Corte Suprema de Justicia de la Nación, 20 de marzo de 2007. Anexo a la comunicación del peticionario de 10 de julio de 2008.</w:t>
      </w:r>
    </w:p>
  </w:footnote>
  <w:footnote w:id="16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77</w:t>
      </w:r>
      <w:r w:rsidR="004300B1" w:rsidRPr="00616D0A">
        <w:rPr>
          <w:rFonts w:ascii="Cambria" w:hAnsi="Cambria"/>
          <w:sz w:val="16"/>
          <w:szCs w:val="16"/>
          <w:lang w:val="es-ES"/>
        </w:rPr>
        <w:t xml:space="preserve">. </w:t>
      </w:r>
      <w:r w:rsidRPr="006A4D75">
        <w:rPr>
          <w:rFonts w:asciiTheme="majorHAnsi" w:hAnsiTheme="majorHAnsi"/>
          <w:sz w:val="16"/>
          <w:szCs w:val="16"/>
          <w:lang w:val="es-ES"/>
        </w:rPr>
        <w:t xml:space="preserve">Planteo de nulidad con apelación en subsidio, 24 de julio de 2000. Anexo a la comunicación del peticionario de 24 de agosto de 2001. </w:t>
      </w:r>
    </w:p>
  </w:footnote>
  <w:footnote w:id="16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77</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con apelación en subsidio, 24 de julio de 2000. Anexo a la comunicación del peticionario de 24 de agosto de 2001.</w:t>
      </w:r>
    </w:p>
  </w:footnote>
  <w:footnote w:id="16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77</w:t>
      </w:r>
      <w:r w:rsidR="004300B1" w:rsidRPr="00616D0A">
        <w:rPr>
          <w:rFonts w:ascii="Cambria" w:hAnsi="Cambria"/>
          <w:sz w:val="16"/>
          <w:szCs w:val="16"/>
          <w:lang w:val="es-ES"/>
        </w:rPr>
        <w:t xml:space="preserve">. </w:t>
      </w:r>
      <w:r w:rsidRPr="006A4D75">
        <w:rPr>
          <w:rFonts w:asciiTheme="majorHAnsi" w:hAnsiTheme="majorHAnsi"/>
          <w:sz w:val="16"/>
          <w:szCs w:val="16"/>
          <w:lang w:val="es-ES"/>
        </w:rPr>
        <w:t>Planteo de nulidad con apelación en subsidio, 24 de julio de 2000. Anexo a la comunicación del peticionario de 24 de agosto de 2001.</w:t>
      </w:r>
    </w:p>
  </w:footnote>
  <w:footnote w:id="16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78</w:t>
      </w:r>
      <w:r w:rsidR="004300B1" w:rsidRPr="00616D0A">
        <w:rPr>
          <w:rFonts w:ascii="Cambria" w:hAnsi="Cambria"/>
          <w:sz w:val="16"/>
          <w:szCs w:val="16"/>
          <w:lang w:val="es-ES"/>
        </w:rPr>
        <w:t xml:space="preserve">. </w:t>
      </w:r>
      <w:r w:rsidRPr="006A4D75">
        <w:rPr>
          <w:rFonts w:asciiTheme="majorHAnsi" w:hAnsiTheme="majorHAnsi"/>
          <w:sz w:val="16"/>
          <w:szCs w:val="16"/>
          <w:lang w:val="es-ES"/>
        </w:rPr>
        <w:t>Vista del Fiscal de instrucción no. 1 de Corrientes, 18 de agosto de 2000. Anexo a la comunicación del peticionario de 24 de agosto de 2001.</w:t>
      </w:r>
    </w:p>
  </w:footnote>
  <w:footnote w:id="16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78</w:t>
      </w:r>
      <w:r w:rsidR="004300B1" w:rsidRPr="00616D0A">
        <w:rPr>
          <w:rFonts w:ascii="Cambria" w:hAnsi="Cambria"/>
          <w:sz w:val="16"/>
          <w:szCs w:val="16"/>
          <w:lang w:val="es-ES"/>
        </w:rPr>
        <w:t xml:space="preserve">. </w:t>
      </w:r>
      <w:r w:rsidRPr="006A4D75">
        <w:rPr>
          <w:rFonts w:asciiTheme="majorHAnsi" w:hAnsiTheme="majorHAnsi"/>
          <w:sz w:val="16"/>
          <w:szCs w:val="16"/>
          <w:lang w:val="es-ES"/>
        </w:rPr>
        <w:t>Vista del Fiscal de instrucción no. 1 de Corrientes, 18 de agosto de 2000. Anexo a la comunicación del peticionario de 24 de agosto de 2001.</w:t>
      </w:r>
    </w:p>
  </w:footnote>
  <w:footnote w:id="16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4300B1" w:rsidRPr="00616D0A">
        <w:rPr>
          <w:rFonts w:ascii="Cambria" w:hAnsi="Cambria"/>
          <w:sz w:val="16"/>
          <w:szCs w:val="16"/>
          <w:lang w:val="es-ES"/>
        </w:rPr>
        <w:t xml:space="preserve">Anexo </w:t>
      </w:r>
      <w:r w:rsidR="004300B1">
        <w:rPr>
          <w:rFonts w:ascii="Cambria" w:hAnsi="Cambria"/>
          <w:sz w:val="16"/>
          <w:szCs w:val="16"/>
          <w:lang w:val="es-ES"/>
        </w:rPr>
        <w:t>78</w:t>
      </w:r>
      <w:r w:rsidR="004300B1" w:rsidRPr="00616D0A">
        <w:rPr>
          <w:rFonts w:ascii="Cambria" w:hAnsi="Cambria"/>
          <w:sz w:val="16"/>
          <w:szCs w:val="16"/>
          <w:lang w:val="es-ES"/>
        </w:rPr>
        <w:t xml:space="preserve">. </w:t>
      </w:r>
      <w:r w:rsidRPr="006A4D75">
        <w:rPr>
          <w:rFonts w:asciiTheme="majorHAnsi" w:hAnsiTheme="majorHAnsi"/>
          <w:sz w:val="16"/>
          <w:szCs w:val="16"/>
          <w:lang w:val="es-ES"/>
        </w:rPr>
        <w:t>Vista del Fiscal de instrucción no. 1 de Corrientes, 18 de agosto de 2000. Anexo a la comunicación del peticionario de 24 de agosto de 2001.</w:t>
      </w:r>
    </w:p>
  </w:footnote>
  <w:footnote w:id="16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78</w:t>
      </w:r>
      <w:r w:rsidR="0010796C" w:rsidRPr="00616D0A">
        <w:rPr>
          <w:rFonts w:ascii="Cambria" w:hAnsi="Cambria"/>
          <w:sz w:val="16"/>
          <w:szCs w:val="16"/>
          <w:lang w:val="es-ES"/>
        </w:rPr>
        <w:t xml:space="preserve">. </w:t>
      </w:r>
      <w:r w:rsidRPr="006A4D75">
        <w:rPr>
          <w:rFonts w:asciiTheme="majorHAnsi" w:hAnsiTheme="majorHAnsi"/>
          <w:sz w:val="16"/>
          <w:szCs w:val="16"/>
          <w:lang w:val="es-ES"/>
        </w:rPr>
        <w:t>Vista del Fiscal de instrucción no. 1 de Corrientes, 18 de agosto de 2000. Anexo a la comunicación del peticionario de 24 de agosto de 2001.</w:t>
      </w:r>
    </w:p>
  </w:footnote>
  <w:footnote w:id="17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79</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615 del Juzgado de Instrucción no. 1 de Corrientes, 05 de abril de 2001. Anexo a la comunicación del peticionario de 24 de agosto de 2001.</w:t>
      </w:r>
    </w:p>
  </w:footnote>
  <w:footnote w:id="17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79</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615 del Juzgado de Instrucción no. 1 de Corrientes, 05 de abril de 2001. Anexo a la comunicación del peticionario de 24 de agosto de 2001.</w:t>
      </w:r>
    </w:p>
  </w:footnote>
  <w:footnote w:id="17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79</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615 del Juzgado de Instrucción no. 1 de Corrientes, 05 de abril de 2001. Anexo a la comunicación del peticionario de 24 de agosto de 2001.</w:t>
      </w:r>
    </w:p>
  </w:footnote>
  <w:footnote w:id="17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80</w:t>
      </w:r>
      <w:r w:rsidR="0010796C" w:rsidRPr="00616D0A">
        <w:rPr>
          <w:rFonts w:ascii="Cambria" w:hAnsi="Cambria"/>
          <w:sz w:val="16"/>
          <w:szCs w:val="16"/>
          <w:lang w:val="es-ES"/>
        </w:rPr>
        <w:t xml:space="preserve">. </w:t>
      </w:r>
      <w:r w:rsidRPr="006A4D75">
        <w:rPr>
          <w:rFonts w:asciiTheme="majorHAnsi" w:hAnsiTheme="majorHAnsi"/>
          <w:sz w:val="16"/>
          <w:szCs w:val="16"/>
          <w:lang w:val="es-ES"/>
        </w:rPr>
        <w:t>Recurso de apelación. Anexo a la comunicación del peticionario de 24 de Agosto de 2001.</w:t>
      </w:r>
    </w:p>
  </w:footnote>
  <w:footnote w:id="17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81</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125 de la Cámara de lo Criminal no. 2, 31 de mayo de 2001. Anexo a la comunicación del peticionario de 24 de agosto de 2001.</w:t>
      </w:r>
    </w:p>
  </w:footnote>
  <w:footnote w:id="17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81</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125 de la Cámara de lo Criminal no. 2, 31 de mayo de 2001. Anexo a la comunicación del peticionario de 24 de agosto de 2001.</w:t>
      </w:r>
    </w:p>
  </w:footnote>
  <w:footnote w:id="176">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81</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125 de la Cámara de lo Criminal no. 2, 31 de mayo de 2001. Anexo a la comunicación del peticionario de 24 de agosto de 2001.</w:t>
      </w:r>
    </w:p>
  </w:footnote>
  <w:footnote w:id="177">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0010796C">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81</w:t>
      </w:r>
      <w:r w:rsidR="0010796C" w:rsidRPr="00616D0A">
        <w:rPr>
          <w:rFonts w:ascii="Cambria" w:hAnsi="Cambria"/>
          <w:sz w:val="16"/>
          <w:szCs w:val="16"/>
          <w:lang w:val="es-ES"/>
        </w:rPr>
        <w:t xml:space="preserve">. </w:t>
      </w:r>
      <w:r w:rsidRPr="006A4D75">
        <w:rPr>
          <w:rFonts w:asciiTheme="majorHAnsi" w:hAnsiTheme="majorHAnsi"/>
          <w:sz w:val="16"/>
          <w:szCs w:val="16"/>
          <w:lang w:val="es-ES"/>
        </w:rPr>
        <w:t xml:space="preserve">Resolución no. 125 de la Cámara de lo Criminal no. 2, 31 de mayo de 2001. Anexo a la comunicación del peticionario de 24 de agosto de 2001. </w:t>
      </w:r>
    </w:p>
  </w:footnote>
  <w:footnote w:id="17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82</w:t>
      </w:r>
      <w:r w:rsidR="0010796C" w:rsidRPr="00616D0A">
        <w:rPr>
          <w:rFonts w:ascii="Cambria" w:hAnsi="Cambria"/>
          <w:sz w:val="16"/>
          <w:szCs w:val="16"/>
          <w:lang w:val="es-ES"/>
        </w:rPr>
        <w:t xml:space="preserve">. </w:t>
      </w:r>
      <w:r w:rsidRPr="006A4D75">
        <w:rPr>
          <w:rFonts w:asciiTheme="majorHAnsi" w:hAnsiTheme="majorHAnsi"/>
          <w:sz w:val="16"/>
          <w:szCs w:val="16"/>
          <w:lang w:val="es-ES"/>
        </w:rPr>
        <w:t>Recurso de Casación, 14 de junio de 2001. Anexo a la comunicación del peticionario de 24 de agosto de 2001.</w:t>
      </w:r>
    </w:p>
  </w:footnote>
  <w:footnote w:id="17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83</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242 de la Cámara de lo Criminal no. 2. Anexo a la comunicación del peticionario de 24 de agosto de 2001.</w:t>
      </w:r>
    </w:p>
  </w:footnote>
  <w:footnote w:id="18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83</w:t>
      </w:r>
      <w:r w:rsidR="0010796C" w:rsidRPr="00616D0A">
        <w:rPr>
          <w:rFonts w:ascii="Cambria" w:hAnsi="Cambria"/>
          <w:sz w:val="16"/>
          <w:szCs w:val="16"/>
          <w:lang w:val="es-ES"/>
        </w:rPr>
        <w:t xml:space="preserve">. </w:t>
      </w:r>
      <w:r w:rsidRPr="006A4D75">
        <w:rPr>
          <w:rFonts w:asciiTheme="majorHAnsi" w:hAnsiTheme="majorHAnsi"/>
          <w:sz w:val="16"/>
          <w:szCs w:val="16"/>
          <w:lang w:val="es-ES"/>
        </w:rPr>
        <w:t>Resolución no. 242 de la Cámara de lo Criminal no. 2. Anexo a la comunicación del peticionario de 24 de agosto de 2001.</w:t>
      </w:r>
    </w:p>
  </w:footnote>
  <w:footnote w:id="18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w:t>
      </w:r>
      <w:r w:rsidR="0010796C" w:rsidRPr="00616D0A">
        <w:rPr>
          <w:rFonts w:ascii="Cambria" w:hAnsi="Cambria"/>
          <w:sz w:val="16"/>
          <w:szCs w:val="16"/>
          <w:lang w:val="es-ES"/>
        </w:rPr>
        <w:t xml:space="preserve">Anexo </w:t>
      </w:r>
      <w:r w:rsidR="0010796C">
        <w:rPr>
          <w:rFonts w:ascii="Cambria" w:hAnsi="Cambria"/>
          <w:sz w:val="16"/>
          <w:szCs w:val="16"/>
          <w:lang w:val="es-ES"/>
        </w:rPr>
        <w:t>84</w:t>
      </w:r>
      <w:r w:rsidR="0010796C" w:rsidRPr="00616D0A">
        <w:rPr>
          <w:rFonts w:ascii="Cambria" w:hAnsi="Cambria"/>
          <w:sz w:val="16"/>
          <w:szCs w:val="16"/>
          <w:lang w:val="es-ES"/>
        </w:rPr>
        <w:t xml:space="preserve">. </w:t>
      </w:r>
      <w:r w:rsidRPr="006A4D75">
        <w:rPr>
          <w:rFonts w:asciiTheme="majorHAnsi" w:hAnsiTheme="majorHAnsi"/>
          <w:sz w:val="16"/>
          <w:szCs w:val="16"/>
          <w:lang w:val="es-ES"/>
        </w:rPr>
        <w:t>Recurso de queja, 21 de junio de 2001. Anexo a la comunicación del peticionario de 24 de agosto de 2001.</w:t>
      </w:r>
    </w:p>
  </w:footnote>
  <w:footnote w:id="18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Auto no. 111 del Superior Tribunal de Justicia de Corrientes, 14 de agosto de 2001. Anexo a la comunicación del peticionario de 24 de agosto de 2001.</w:t>
      </w:r>
    </w:p>
  </w:footnote>
  <w:footnote w:id="18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Auto no. 111 del Superior Tribunal de Justicia de Corrientes, 14 de agosto de 2001. Anexo a la comunicación del peticionario de 24 de agosto de 2001.</w:t>
      </w:r>
    </w:p>
  </w:footnote>
  <w:footnote w:id="18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w:t>
      </w:r>
      <w:r w:rsidRPr="006A4D75">
        <w:rPr>
          <w:rFonts w:asciiTheme="majorHAnsi" w:hAnsiTheme="majorHAnsi"/>
          <w:sz w:val="16"/>
          <w:szCs w:val="16"/>
          <w:lang w:val="es-ES"/>
        </w:rPr>
        <w:t xml:space="preserve">El artículo 7 de la Convención Americana establece, en lo pertinente, lo siguiente: </w:t>
      </w:r>
    </w:p>
    <w:p w:rsidR="006A4D75" w:rsidRPr="006A4D75" w:rsidRDefault="006A4D75" w:rsidP="006A4D75">
      <w:pPr>
        <w:tabs>
          <w:tab w:val="left" w:pos="360"/>
          <w:tab w:val="left" w:pos="1080"/>
        </w:tabs>
        <w:spacing w:before="120"/>
        <w:ind w:left="720"/>
        <w:jc w:val="both"/>
        <w:rPr>
          <w:rFonts w:asciiTheme="majorHAnsi" w:hAnsiTheme="majorHAnsi"/>
          <w:spacing w:val="-3"/>
          <w:sz w:val="16"/>
          <w:szCs w:val="16"/>
          <w:lang w:val="es-ES"/>
        </w:rPr>
      </w:pPr>
      <w:r w:rsidRPr="006A4D75">
        <w:rPr>
          <w:rFonts w:asciiTheme="majorHAnsi" w:hAnsiTheme="majorHAnsi"/>
          <w:spacing w:val="-3"/>
          <w:sz w:val="16"/>
          <w:szCs w:val="16"/>
          <w:lang w:val="es-ES"/>
        </w:rPr>
        <w:t xml:space="preserve">1. </w:t>
      </w:r>
      <w:r w:rsidRPr="006A4D75">
        <w:rPr>
          <w:rFonts w:asciiTheme="majorHAnsi" w:hAnsiTheme="majorHAnsi"/>
          <w:spacing w:val="-3"/>
          <w:sz w:val="16"/>
          <w:szCs w:val="16"/>
          <w:lang w:val="es-ES"/>
        </w:rPr>
        <w:tab/>
        <w:t xml:space="preserve">Toda persona tiene derecho a la libertad y a </w:t>
      </w:r>
      <w:proofErr w:type="gramStart"/>
      <w:r w:rsidRPr="006A4D75">
        <w:rPr>
          <w:rFonts w:asciiTheme="majorHAnsi" w:hAnsiTheme="majorHAnsi"/>
          <w:spacing w:val="-3"/>
          <w:sz w:val="16"/>
          <w:szCs w:val="16"/>
          <w:lang w:val="es-ES"/>
        </w:rPr>
        <w:t>la seguridad personales</w:t>
      </w:r>
      <w:proofErr w:type="gramEnd"/>
      <w:r w:rsidRPr="006A4D75">
        <w:rPr>
          <w:rFonts w:asciiTheme="majorHAnsi" w:hAnsiTheme="majorHAnsi"/>
          <w:spacing w:val="-3"/>
          <w:sz w:val="16"/>
          <w:szCs w:val="16"/>
          <w:lang w:val="es-ES"/>
        </w:rPr>
        <w:t>.</w:t>
      </w:r>
    </w:p>
    <w:p w:rsidR="006A4D75" w:rsidRPr="006A4D75" w:rsidRDefault="006A4D75" w:rsidP="006A4D75">
      <w:pPr>
        <w:pStyle w:val="NormalWeb"/>
        <w:spacing w:before="120" w:beforeAutospacing="0" w:after="0" w:afterAutospacing="0"/>
        <w:ind w:left="720"/>
        <w:jc w:val="both"/>
        <w:rPr>
          <w:rFonts w:asciiTheme="majorHAnsi" w:hAnsiTheme="majorHAnsi" w:cs="Tahoma"/>
          <w:sz w:val="16"/>
          <w:szCs w:val="16"/>
          <w:lang w:val="es-CO"/>
        </w:rPr>
      </w:pPr>
      <w:r w:rsidRPr="006A4D75">
        <w:rPr>
          <w:rFonts w:asciiTheme="majorHAnsi" w:hAnsiTheme="majorHAnsi" w:cs="Tahoma"/>
          <w:sz w:val="16"/>
          <w:szCs w:val="16"/>
          <w:lang w:val="es-CO"/>
        </w:rPr>
        <w:t>2. Nadie puede ser privado de su libertad física, salvo por las causas y en las condiciones fijadas de antemano por las Constituciones Políticas de los Estados Partes o por las leyes dictadas conforme a ellas.</w:t>
      </w:r>
    </w:p>
    <w:p w:rsidR="006A4D75" w:rsidRPr="006A4D75" w:rsidRDefault="006A4D75" w:rsidP="006A4D75">
      <w:pPr>
        <w:tabs>
          <w:tab w:val="left" w:pos="360"/>
          <w:tab w:val="left" w:pos="1080"/>
        </w:tabs>
        <w:spacing w:before="120"/>
        <w:ind w:left="720"/>
        <w:jc w:val="both"/>
        <w:rPr>
          <w:rFonts w:asciiTheme="majorHAnsi" w:hAnsiTheme="majorHAnsi"/>
          <w:spacing w:val="-3"/>
          <w:sz w:val="16"/>
          <w:szCs w:val="16"/>
          <w:lang w:val="es-ES"/>
        </w:rPr>
      </w:pPr>
      <w:r w:rsidRPr="006A4D75">
        <w:rPr>
          <w:rFonts w:asciiTheme="majorHAnsi" w:hAnsiTheme="majorHAnsi"/>
          <w:spacing w:val="-3"/>
          <w:sz w:val="16"/>
          <w:szCs w:val="16"/>
          <w:lang w:val="es-ES"/>
        </w:rPr>
        <w:t>3.</w:t>
      </w:r>
      <w:r w:rsidRPr="006A4D75">
        <w:rPr>
          <w:rFonts w:asciiTheme="majorHAnsi" w:hAnsiTheme="majorHAnsi"/>
          <w:spacing w:val="-3"/>
          <w:sz w:val="16"/>
          <w:szCs w:val="16"/>
          <w:lang w:val="es-ES"/>
        </w:rPr>
        <w:tab/>
        <w:t>Nadie puede ser sometido a detención o encarcelamiento arbitrarios.</w:t>
      </w:r>
    </w:p>
    <w:p w:rsidR="006A4D75" w:rsidRPr="006A4D75" w:rsidRDefault="006A4D75" w:rsidP="006A4D75">
      <w:pPr>
        <w:tabs>
          <w:tab w:val="left" w:pos="360"/>
        </w:tabs>
        <w:spacing w:before="120"/>
        <w:ind w:left="720"/>
        <w:jc w:val="both"/>
        <w:rPr>
          <w:rFonts w:asciiTheme="majorHAnsi" w:hAnsiTheme="majorHAnsi"/>
          <w:spacing w:val="-3"/>
          <w:sz w:val="16"/>
          <w:szCs w:val="16"/>
          <w:lang w:val="es-ES"/>
        </w:rPr>
      </w:pPr>
      <w:r w:rsidRPr="006A4D75">
        <w:rPr>
          <w:rFonts w:asciiTheme="majorHAnsi" w:hAnsiTheme="majorHAnsi"/>
          <w:spacing w:val="-3"/>
          <w:sz w:val="16"/>
          <w:szCs w:val="16"/>
          <w:lang w:val="es-ES"/>
        </w:rPr>
        <w:t>(…)</w:t>
      </w:r>
    </w:p>
    <w:p w:rsidR="006A4D75" w:rsidRPr="006A4D75" w:rsidRDefault="006A4D75" w:rsidP="006A4D75">
      <w:pPr>
        <w:tabs>
          <w:tab w:val="left" w:pos="360"/>
        </w:tabs>
        <w:spacing w:before="120"/>
        <w:ind w:left="720"/>
        <w:jc w:val="both"/>
        <w:rPr>
          <w:rFonts w:asciiTheme="majorHAnsi" w:hAnsiTheme="majorHAnsi"/>
          <w:spacing w:val="-3"/>
          <w:sz w:val="16"/>
          <w:szCs w:val="16"/>
          <w:lang w:val="es-ES"/>
        </w:rPr>
      </w:pPr>
      <w:r w:rsidRPr="006A4D75">
        <w:rPr>
          <w:rFonts w:asciiTheme="majorHAnsi" w:hAnsiTheme="majorHAnsi"/>
          <w:spacing w:val="-3"/>
          <w:sz w:val="16"/>
          <w:szCs w:val="16"/>
          <w:lang w:val="es-ES"/>
        </w:rPr>
        <w:t>5.</w:t>
      </w:r>
      <w:r w:rsidRPr="006A4D75">
        <w:rPr>
          <w:rFonts w:asciiTheme="majorHAnsi" w:hAnsiTheme="majorHAnsi"/>
          <w:b/>
          <w:spacing w:val="-3"/>
          <w:sz w:val="16"/>
          <w:szCs w:val="16"/>
          <w:lang w:val="es-ES"/>
        </w:rPr>
        <w:t xml:space="preserve">  </w:t>
      </w:r>
      <w:r w:rsidRPr="006A4D75">
        <w:rPr>
          <w:rFonts w:asciiTheme="majorHAnsi" w:hAnsiTheme="majorHAnsi"/>
          <w:spacing w:val="-3"/>
          <w:sz w:val="16"/>
          <w:szCs w:val="16"/>
          <w:lang w:val="es-E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6A4D75" w:rsidRPr="006A4D75" w:rsidRDefault="006A4D75" w:rsidP="006A4D75">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before="120"/>
        <w:ind w:left="720" w:firstLine="0"/>
        <w:jc w:val="both"/>
        <w:rPr>
          <w:rFonts w:asciiTheme="majorHAnsi" w:hAnsiTheme="majorHAnsi"/>
          <w:sz w:val="16"/>
          <w:szCs w:val="16"/>
        </w:rPr>
      </w:pPr>
      <w:r w:rsidRPr="006A4D75">
        <w:rPr>
          <w:rFonts w:asciiTheme="majorHAnsi" w:hAnsiTheme="majorHAnsi"/>
          <w:sz w:val="16"/>
          <w:szCs w:val="16"/>
        </w:rPr>
        <w:t>(…)</w:t>
      </w:r>
    </w:p>
    <w:p w:rsidR="006A4D75" w:rsidRPr="006A4D75" w:rsidRDefault="006A4D75" w:rsidP="006A4D75">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before="120"/>
        <w:ind w:left="720" w:firstLine="0"/>
        <w:jc w:val="both"/>
        <w:rPr>
          <w:rFonts w:asciiTheme="majorHAnsi" w:hAnsiTheme="majorHAnsi"/>
          <w:sz w:val="16"/>
          <w:szCs w:val="16"/>
        </w:rPr>
      </w:pPr>
      <w:r w:rsidRPr="006A4D75">
        <w:rPr>
          <w:rFonts w:asciiTheme="majorHAnsi" w:hAnsiTheme="majorHAnsi" w:cs="Tahoma"/>
          <w:sz w:val="16"/>
          <w:szCs w:val="16"/>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footnote>
  <w:footnote w:id="185">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w:t>
      </w:r>
      <w:r w:rsidRPr="006A4D75">
        <w:rPr>
          <w:rFonts w:asciiTheme="majorHAnsi" w:hAnsiTheme="majorHAnsi"/>
          <w:sz w:val="16"/>
          <w:szCs w:val="16"/>
          <w:lang w:val="es-ES"/>
        </w:rPr>
        <w:t xml:space="preserve">El artículo 8.2 de la Convención Americana establece, en lo pertinente, lo siguiente: </w:t>
      </w:r>
      <w:r w:rsidRPr="006A4D75">
        <w:rPr>
          <w:rFonts w:asciiTheme="majorHAnsi" w:hAnsiTheme="majorHAnsi"/>
          <w:spacing w:val="-3"/>
          <w:sz w:val="16"/>
          <w:szCs w:val="16"/>
          <w:lang w:val="es-ES"/>
        </w:rPr>
        <w:t>Toda persona inculpada de delito tiene derecho a que se presuma su inocencia mientras no se establezca legalmente su culpabilidad (...).</w:t>
      </w:r>
    </w:p>
  </w:footnote>
  <w:footnote w:id="186">
    <w:p w:rsidR="006A4D75" w:rsidRPr="006A4D75" w:rsidRDefault="006A4D75" w:rsidP="006A4D75">
      <w:pPr>
        <w:spacing w:before="120"/>
        <w:ind w:firstLine="720"/>
        <w:jc w:val="both"/>
        <w:rPr>
          <w:rFonts w:asciiTheme="majorHAnsi" w:hAnsiTheme="majorHAnsi" w:cs="Times"/>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w:t>
      </w:r>
      <w:hyperlink r:id="rId4" w:history="1">
        <w:r w:rsidRPr="006A4D75">
          <w:rPr>
            <w:rStyle w:val="Hyperlink"/>
            <w:rFonts w:asciiTheme="majorHAnsi" w:hAnsiTheme="majorHAnsi"/>
            <w:sz w:val="16"/>
            <w:szCs w:val="16"/>
            <w:u w:val="none"/>
            <w:lang w:val="es-CO"/>
          </w:rPr>
          <w:t>Informe sobre el uso de la prisión preventiva en las Américas</w:t>
        </w:r>
      </w:hyperlink>
      <w:r w:rsidRPr="006A4D75">
        <w:rPr>
          <w:rFonts w:asciiTheme="majorHAnsi" w:hAnsiTheme="majorHAnsi"/>
          <w:sz w:val="16"/>
          <w:szCs w:val="16"/>
          <w:lang w:val="es-CO"/>
        </w:rPr>
        <w:t>. OEA/</w:t>
      </w:r>
      <w:proofErr w:type="spellStart"/>
      <w:r w:rsidRPr="006A4D75">
        <w:rPr>
          <w:rFonts w:asciiTheme="majorHAnsi" w:hAnsiTheme="majorHAnsi"/>
          <w:sz w:val="16"/>
          <w:szCs w:val="16"/>
          <w:lang w:val="es-CO"/>
        </w:rPr>
        <w:t>Ser.L</w:t>
      </w:r>
      <w:proofErr w:type="spellEnd"/>
      <w:r w:rsidRPr="006A4D75">
        <w:rPr>
          <w:rFonts w:asciiTheme="majorHAnsi" w:hAnsiTheme="majorHAnsi"/>
          <w:sz w:val="16"/>
          <w:szCs w:val="16"/>
          <w:lang w:val="es-CO"/>
        </w:rPr>
        <w:t xml:space="preserve">/V/II. 30 de diciembre de 2013, párr. 20; </w:t>
      </w:r>
      <w:r w:rsidRPr="006A4D75">
        <w:rPr>
          <w:rFonts w:asciiTheme="majorHAnsi" w:hAnsiTheme="majorHAnsi" w:cs="Times"/>
          <w:sz w:val="16"/>
          <w:szCs w:val="16"/>
          <w:lang w:val="it-IT"/>
        </w:rPr>
        <w:t xml:space="preserve">Corte IDH. </w:t>
      </w:r>
      <w:r w:rsidRPr="006A4D75">
        <w:rPr>
          <w:rFonts w:asciiTheme="majorHAnsi" w:hAnsiTheme="majorHAnsi" w:cs="Times"/>
          <w:i/>
          <w:iCs/>
          <w:sz w:val="16"/>
          <w:szCs w:val="16"/>
          <w:lang w:val="it-IT"/>
        </w:rPr>
        <w:t>Caso</w:t>
      </w:r>
      <w:r w:rsidRPr="006A4D75">
        <w:rPr>
          <w:rFonts w:asciiTheme="majorHAnsi" w:hAnsiTheme="majorHAnsi" w:cs="Times"/>
          <w:i/>
          <w:sz w:val="16"/>
          <w:szCs w:val="16"/>
          <w:lang w:val="it-IT"/>
        </w:rPr>
        <w:t xml:space="preserve"> </w:t>
      </w:r>
      <w:r w:rsidRPr="006A4D75">
        <w:rPr>
          <w:rFonts w:asciiTheme="majorHAnsi" w:hAnsiTheme="majorHAnsi" w:cs="Times"/>
          <w:i/>
          <w:iCs/>
          <w:sz w:val="16"/>
          <w:szCs w:val="16"/>
          <w:lang w:val="it-IT"/>
        </w:rPr>
        <w:t>López Álvarez</w:t>
      </w:r>
      <w:r w:rsidRPr="006A4D75">
        <w:rPr>
          <w:rFonts w:asciiTheme="majorHAnsi" w:hAnsiTheme="majorHAnsi" w:cs="Times"/>
          <w:sz w:val="16"/>
          <w:szCs w:val="16"/>
          <w:lang w:val="it-IT"/>
        </w:rPr>
        <w:t xml:space="preserve"> </w:t>
      </w:r>
      <w:r w:rsidRPr="006A4D75">
        <w:rPr>
          <w:rFonts w:asciiTheme="majorHAnsi" w:hAnsiTheme="majorHAnsi" w:cs="Times"/>
          <w:i/>
          <w:sz w:val="16"/>
          <w:szCs w:val="16"/>
          <w:lang w:val="it-IT"/>
        </w:rPr>
        <w:t>Vs. Honduras</w:t>
      </w:r>
      <w:r w:rsidRPr="006A4D75">
        <w:rPr>
          <w:rFonts w:asciiTheme="majorHAnsi" w:hAnsiTheme="majorHAnsi" w:cs="Times"/>
          <w:sz w:val="16"/>
          <w:szCs w:val="16"/>
          <w:lang w:val="it-IT"/>
        </w:rPr>
        <w:t xml:space="preserve">. </w:t>
      </w:r>
      <w:r w:rsidRPr="006A4D75">
        <w:rPr>
          <w:rFonts w:asciiTheme="majorHAnsi" w:hAnsiTheme="majorHAnsi" w:cs="Times"/>
          <w:sz w:val="16"/>
          <w:szCs w:val="16"/>
          <w:lang w:val="es-CO"/>
        </w:rPr>
        <w:t xml:space="preserve">Sentencia de 1º de febrero de 2006. Serie C No. 141, </w:t>
      </w:r>
      <w:r w:rsidRPr="006A4D75">
        <w:rPr>
          <w:rFonts w:asciiTheme="majorHAnsi" w:hAnsiTheme="majorHAnsi"/>
          <w:sz w:val="16"/>
          <w:szCs w:val="16"/>
          <w:lang w:val="es-CO"/>
        </w:rPr>
        <w:t xml:space="preserve">párr. 67; </w:t>
      </w:r>
      <w:r w:rsidRPr="006A4D75">
        <w:rPr>
          <w:rFonts w:asciiTheme="majorHAnsi" w:hAnsiTheme="majorHAnsi" w:cs="Times"/>
          <w:i/>
          <w:iCs/>
          <w:sz w:val="16"/>
          <w:szCs w:val="16"/>
          <w:lang w:val="es-CO"/>
        </w:rPr>
        <w:t xml:space="preserve">Caso García </w:t>
      </w:r>
      <w:proofErr w:type="spellStart"/>
      <w:r w:rsidRPr="006A4D75">
        <w:rPr>
          <w:rFonts w:asciiTheme="majorHAnsi" w:hAnsiTheme="majorHAnsi" w:cs="Times"/>
          <w:i/>
          <w:iCs/>
          <w:sz w:val="16"/>
          <w:szCs w:val="16"/>
          <w:lang w:val="es-CO"/>
        </w:rPr>
        <w:t>Asto</w:t>
      </w:r>
      <w:proofErr w:type="spellEnd"/>
      <w:r w:rsidRPr="006A4D75">
        <w:rPr>
          <w:rFonts w:asciiTheme="majorHAnsi" w:hAnsiTheme="majorHAnsi" w:cs="Times"/>
          <w:i/>
          <w:iCs/>
          <w:sz w:val="16"/>
          <w:szCs w:val="16"/>
          <w:lang w:val="es-CO"/>
        </w:rPr>
        <w:t xml:space="preserve"> y Ramírez Rojas Vs. Rojas</w:t>
      </w:r>
      <w:r w:rsidRPr="006A4D75">
        <w:rPr>
          <w:rFonts w:asciiTheme="majorHAnsi" w:hAnsiTheme="majorHAnsi" w:cs="Times"/>
          <w:sz w:val="16"/>
          <w:szCs w:val="16"/>
          <w:lang w:val="es-CO"/>
        </w:rPr>
        <w:t xml:space="preserve">. Sentencia de 25 de noviembre de 2005. Serie C No. 137, </w:t>
      </w:r>
      <w:r w:rsidRPr="006A4D75">
        <w:rPr>
          <w:rFonts w:asciiTheme="majorHAnsi" w:hAnsiTheme="majorHAnsi"/>
          <w:sz w:val="16"/>
          <w:szCs w:val="16"/>
          <w:lang w:val="es-CO"/>
        </w:rPr>
        <w:t xml:space="preserve">párr. 106; </w:t>
      </w:r>
      <w:r w:rsidRPr="006A4D75">
        <w:rPr>
          <w:rFonts w:asciiTheme="majorHAnsi" w:hAnsiTheme="majorHAnsi" w:cs="Times"/>
          <w:i/>
          <w:iCs/>
          <w:sz w:val="16"/>
          <w:szCs w:val="16"/>
          <w:lang w:val="es-CO"/>
        </w:rPr>
        <w:t xml:space="preserve">Caso </w:t>
      </w:r>
      <w:proofErr w:type="spellStart"/>
      <w:r w:rsidRPr="006A4D75">
        <w:rPr>
          <w:rFonts w:asciiTheme="majorHAnsi" w:hAnsiTheme="majorHAnsi" w:cs="Times"/>
          <w:i/>
          <w:iCs/>
          <w:sz w:val="16"/>
          <w:szCs w:val="16"/>
          <w:lang w:val="es-CO"/>
        </w:rPr>
        <w:t>Palamara</w:t>
      </w:r>
      <w:proofErr w:type="spellEnd"/>
      <w:r w:rsidRPr="006A4D75">
        <w:rPr>
          <w:rFonts w:asciiTheme="majorHAnsi" w:hAnsiTheme="majorHAnsi" w:cs="Times"/>
          <w:i/>
          <w:iCs/>
          <w:sz w:val="16"/>
          <w:szCs w:val="16"/>
          <w:lang w:val="es-CO"/>
        </w:rPr>
        <w:t xml:space="preserve"> Iribarne Vs. Chile</w:t>
      </w:r>
      <w:r w:rsidRPr="006A4D75">
        <w:rPr>
          <w:rFonts w:asciiTheme="majorHAnsi" w:hAnsiTheme="majorHAnsi" w:cs="Times"/>
          <w:sz w:val="16"/>
          <w:szCs w:val="16"/>
          <w:lang w:val="es-CO"/>
        </w:rPr>
        <w:t xml:space="preserve">. Sentencia de 22 de noviembre de 2005. Serie C No. 135, </w:t>
      </w:r>
      <w:r w:rsidRPr="006A4D75">
        <w:rPr>
          <w:rFonts w:asciiTheme="majorHAnsi" w:hAnsiTheme="majorHAnsi"/>
          <w:sz w:val="16"/>
          <w:szCs w:val="16"/>
          <w:lang w:val="es-CO"/>
        </w:rPr>
        <w:t>párr</w:t>
      </w:r>
      <w:r w:rsidRPr="006A4D75">
        <w:rPr>
          <w:rFonts w:asciiTheme="majorHAnsi" w:hAnsiTheme="majorHAnsi"/>
          <w:color w:val="000000"/>
          <w:sz w:val="16"/>
          <w:szCs w:val="16"/>
          <w:lang w:val="es-CO"/>
        </w:rPr>
        <w:t xml:space="preserve">. 197; y </w:t>
      </w:r>
      <w:r w:rsidRPr="006A4D75">
        <w:rPr>
          <w:rFonts w:asciiTheme="majorHAnsi" w:hAnsiTheme="majorHAnsi" w:cs="Times"/>
          <w:i/>
          <w:iCs/>
          <w:sz w:val="16"/>
          <w:szCs w:val="16"/>
          <w:lang w:val="es-CO"/>
        </w:rPr>
        <w:t>Caso Acosta Calderón</w:t>
      </w:r>
      <w:r w:rsidRPr="006A4D75">
        <w:rPr>
          <w:rFonts w:asciiTheme="majorHAnsi" w:hAnsiTheme="majorHAnsi" w:cs="Times"/>
          <w:i/>
          <w:sz w:val="16"/>
          <w:szCs w:val="16"/>
          <w:lang w:val="es-CO"/>
        </w:rPr>
        <w:t xml:space="preserve"> Vs. Ecuador</w:t>
      </w:r>
      <w:r w:rsidRPr="006A4D75">
        <w:rPr>
          <w:rFonts w:asciiTheme="majorHAnsi" w:hAnsiTheme="majorHAnsi" w:cs="Times"/>
          <w:sz w:val="16"/>
          <w:szCs w:val="16"/>
          <w:lang w:val="es-CO"/>
        </w:rPr>
        <w:t>.  Sentencia de 24 de junio de 2005.  Serie C No. 129, p</w:t>
      </w:r>
      <w:r w:rsidRPr="006A4D75">
        <w:rPr>
          <w:rFonts w:asciiTheme="majorHAnsi" w:hAnsiTheme="majorHAnsi"/>
          <w:sz w:val="16"/>
          <w:szCs w:val="16"/>
          <w:lang w:val="es-CO"/>
        </w:rPr>
        <w:t>árr</w:t>
      </w:r>
      <w:r w:rsidRPr="006A4D75">
        <w:rPr>
          <w:rFonts w:asciiTheme="majorHAnsi" w:hAnsiTheme="majorHAnsi"/>
          <w:color w:val="000000"/>
          <w:sz w:val="16"/>
          <w:szCs w:val="16"/>
          <w:lang w:val="es-CO"/>
        </w:rPr>
        <w:t>. 74.</w:t>
      </w:r>
    </w:p>
  </w:footnote>
  <w:footnote w:id="187">
    <w:p w:rsidR="006A4D75" w:rsidRPr="006A4D75" w:rsidRDefault="006A4D75" w:rsidP="006A4D75">
      <w:pPr>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Corte IDH. </w:t>
      </w:r>
      <w:r w:rsidRPr="006A4D75">
        <w:rPr>
          <w:rFonts w:asciiTheme="majorHAnsi" w:hAnsiTheme="majorHAnsi"/>
          <w:i/>
          <w:sz w:val="16"/>
          <w:szCs w:val="16"/>
          <w:lang w:val="es-CO"/>
        </w:rPr>
        <w:t>Caso Suárez Rosero Vs. Ecuador</w:t>
      </w:r>
      <w:r w:rsidRPr="006A4D75">
        <w:rPr>
          <w:rFonts w:asciiTheme="majorHAnsi" w:hAnsiTheme="majorHAnsi"/>
          <w:sz w:val="16"/>
          <w:szCs w:val="16"/>
          <w:lang w:val="es-CO"/>
        </w:rPr>
        <w:t>. Sentencia de 12 de noviembre de 1997. Serie C No. 35, párr. 77.</w:t>
      </w:r>
    </w:p>
  </w:footnote>
  <w:footnote w:id="188">
    <w:p w:rsidR="006A4D75" w:rsidRPr="006A4D75" w:rsidRDefault="006A4D75" w:rsidP="006A4D75">
      <w:pPr>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w:t>
      </w:r>
      <w:hyperlink r:id="rId5" w:history="1">
        <w:r w:rsidRPr="006A4D75">
          <w:rPr>
            <w:rStyle w:val="Hyperlink"/>
            <w:rFonts w:asciiTheme="majorHAnsi" w:hAnsiTheme="majorHAnsi"/>
            <w:sz w:val="16"/>
            <w:szCs w:val="16"/>
            <w:u w:val="none"/>
            <w:lang w:val="es-CO"/>
          </w:rPr>
          <w:t>Informe sobre el uso de la prisión preventiva en las Américas</w:t>
        </w:r>
      </w:hyperlink>
      <w:r w:rsidRPr="006A4D75">
        <w:rPr>
          <w:rFonts w:asciiTheme="majorHAnsi" w:hAnsiTheme="majorHAnsi"/>
          <w:sz w:val="16"/>
          <w:szCs w:val="16"/>
          <w:lang w:val="es-CO"/>
        </w:rPr>
        <w:t>. OEA/</w:t>
      </w:r>
      <w:proofErr w:type="spellStart"/>
      <w:r w:rsidRPr="006A4D75">
        <w:rPr>
          <w:rFonts w:asciiTheme="majorHAnsi" w:hAnsiTheme="majorHAnsi"/>
          <w:sz w:val="16"/>
          <w:szCs w:val="16"/>
          <w:lang w:val="es-CO"/>
        </w:rPr>
        <w:t>Ser.L</w:t>
      </w:r>
      <w:proofErr w:type="spellEnd"/>
      <w:r w:rsidRPr="006A4D75">
        <w:rPr>
          <w:rFonts w:asciiTheme="majorHAnsi" w:hAnsiTheme="majorHAnsi"/>
          <w:sz w:val="16"/>
          <w:szCs w:val="16"/>
          <w:lang w:val="es-CO"/>
        </w:rPr>
        <w:t xml:space="preserve">/V/II. 30 de diciembre de 2013, párr. 21; </w:t>
      </w:r>
      <w:r w:rsidRPr="006A4D75">
        <w:rPr>
          <w:rFonts w:asciiTheme="majorHAnsi" w:hAnsiTheme="majorHAnsi" w:cs="Times"/>
          <w:sz w:val="16"/>
          <w:szCs w:val="16"/>
          <w:lang w:val="it-IT"/>
        </w:rPr>
        <w:t xml:space="preserve">Corte IDH. </w:t>
      </w:r>
      <w:r w:rsidRPr="006A4D75">
        <w:rPr>
          <w:rFonts w:asciiTheme="majorHAnsi" w:hAnsiTheme="majorHAnsi" w:cs="Times"/>
          <w:i/>
          <w:iCs/>
          <w:sz w:val="16"/>
          <w:szCs w:val="16"/>
          <w:lang w:val="it-IT"/>
        </w:rPr>
        <w:t>Caso</w:t>
      </w:r>
      <w:r w:rsidRPr="006A4D75">
        <w:rPr>
          <w:rFonts w:asciiTheme="majorHAnsi" w:hAnsiTheme="majorHAnsi" w:cs="Times"/>
          <w:i/>
          <w:sz w:val="16"/>
          <w:szCs w:val="16"/>
          <w:lang w:val="it-IT"/>
        </w:rPr>
        <w:t xml:space="preserve"> </w:t>
      </w:r>
      <w:r w:rsidRPr="006A4D75">
        <w:rPr>
          <w:rFonts w:asciiTheme="majorHAnsi" w:hAnsiTheme="majorHAnsi" w:cs="Times"/>
          <w:i/>
          <w:iCs/>
          <w:sz w:val="16"/>
          <w:szCs w:val="16"/>
          <w:lang w:val="it-IT"/>
        </w:rPr>
        <w:t>López Álvarez Vs. Honduras</w:t>
      </w:r>
      <w:r w:rsidRPr="006A4D75">
        <w:rPr>
          <w:rFonts w:asciiTheme="majorHAnsi" w:hAnsiTheme="majorHAnsi" w:cs="Times"/>
          <w:sz w:val="16"/>
          <w:szCs w:val="16"/>
          <w:lang w:val="it-IT"/>
        </w:rPr>
        <w:t xml:space="preserve">. </w:t>
      </w:r>
      <w:r w:rsidRPr="006A4D75">
        <w:rPr>
          <w:rFonts w:asciiTheme="majorHAnsi" w:hAnsiTheme="majorHAnsi" w:cs="Times"/>
          <w:sz w:val="16"/>
          <w:szCs w:val="16"/>
          <w:lang w:val="es-CO"/>
        </w:rPr>
        <w:t xml:space="preserve">Sentencia de 1º de febrero de 2006. </w:t>
      </w:r>
      <w:r w:rsidRPr="006A4D75">
        <w:rPr>
          <w:rFonts w:asciiTheme="majorHAnsi" w:hAnsiTheme="majorHAnsi" w:cs="Times"/>
          <w:sz w:val="16"/>
          <w:szCs w:val="16"/>
          <w:lang w:val="pt-BR"/>
        </w:rPr>
        <w:t xml:space="preserve">Serie C No. 141, </w:t>
      </w:r>
      <w:r w:rsidRPr="006A4D75">
        <w:rPr>
          <w:rFonts w:asciiTheme="majorHAnsi" w:hAnsiTheme="majorHAnsi"/>
          <w:sz w:val="16"/>
          <w:szCs w:val="16"/>
          <w:lang w:val="pt-BR"/>
        </w:rPr>
        <w:t xml:space="preserve">párr. 67; Corte IDH. </w:t>
      </w:r>
      <w:r w:rsidRPr="006A4D75">
        <w:rPr>
          <w:rFonts w:asciiTheme="majorHAnsi" w:hAnsiTheme="majorHAnsi"/>
          <w:i/>
          <w:sz w:val="16"/>
          <w:szCs w:val="16"/>
          <w:lang w:val="pt-BR"/>
        </w:rPr>
        <w:t xml:space="preserve">Caso Palamara Iribarne Vs. </w:t>
      </w:r>
      <w:r w:rsidRPr="006A4D75">
        <w:rPr>
          <w:rFonts w:asciiTheme="majorHAnsi" w:hAnsiTheme="majorHAnsi"/>
          <w:i/>
          <w:sz w:val="16"/>
          <w:szCs w:val="16"/>
          <w:lang w:val="es-CO"/>
        </w:rPr>
        <w:t>Chile</w:t>
      </w:r>
      <w:r w:rsidRPr="006A4D75">
        <w:rPr>
          <w:rFonts w:asciiTheme="majorHAnsi" w:hAnsiTheme="majorHAnsi"/>
          <w:sz w:val="16"/>
          <w:szCs w:val="16"/>
          <w:lang w:val="es-CO"/>
        </w:rPr>
        <w:t xml:space="preserve">. Sentencia de 22 de noviembre de 2005. Serie C No. 135, párr. 196; y Corte IDH. </w:t>
      </w:r>
      <w:r w:rsidRPr="006A4D75">
        <w:rPr>
          <w:rFonts w:asciiTheme="majorHAnsi" w:hAnsiTheme="majorHAnsi"/>
          <w:i/>
          <w:sz w:val="16"/>
          <w:szCs w:val="16"/>
          <w:lang w:val="es-CO"/>
        </w:rPr>
        <w:t>Caso Acosta Calderón Vs. Ecuador</w:t>
      </w:r>
      <w:r w:rsidRPr="006A4D75">
        <w:rPr>
          <w:rFonts w:asciiTheme="majorHAnsi" w:hAnsiTheme="majorHAnsi"/>
          <w:sz w:val="16"/>
          <w:szCs w:val="16"/>
          <w:lang w:val="es-CO"/>
        </w:rPr>
        <w:t>. Sentencia de 24 de junio de 2005. Serie C No. 129, párr. 74.</w:t>
      </w:r>
    </w:p>
  </w:footnote>
  <w:footnote w:id="189">
    <w:p w:rsidR="006A4D75" w:rsidRPr="000422F6" w:rsidRDefault="006A4D75" w:rsidP="006A4D75">
      <w:pPr>
        <w:spacing w:before="120"/>
        <w:ind w:firstLine="720"/>
        <w:jc w:val="both"/>
        <w:rPr>
          <w:rFonts w:asciiTheme="majorHAnsi" w:hAnsiTheme="majorHAnsi"/>
          <w:sz w:val="16"/>
          <w:szCs w:val="16"/>
          <w:lang w:val="pt-BR"/>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w:t>
      </w:r>
      <w:hyperlink r:id="rId6" w:history="1">
        <w:r w:rsidRPr="006A4D75">
          <w:rPr>
            <w:rStyle w:val="Hyperlink"/>
            <w:rFonts w:asciiTheme="majorHAnsi" w:hAnsiTheme="majorHAnsi"/>
            <w:sz w:val="16"/>
            <w:szCs w:val="16"/>
            <w:u w:val="none"/>
            <w:lang w:val="es-CO"/>
          </w:rPr>
          <w:t>Informe sobre el uso de la prisión preventiva en las Américas</w:t>
        </w:r>
      </w:hyperlink>
      <w:r w:rsidRPr="006A4D75">
        <w:rPr>
          <w:rFonts w:asciiTheme="majorHAnsi" w:hAnsiTheme="majorHAnsi"/>
          <w:sz w:val="16"/>
          <w:szCs w:val="16"/>
          <w:lang w:val="es-CO"/>
        </w:rPr>
        <w:t>. OEA/</w:t>
      </w:r>
      <w:proofErr w:type="spellStart"/>
      <w:r w:rsidRPr="006A4D75">
        <w:rPr>
          <w:rFonts w:asciiTheme="majorHAnsi" w:hAnsiTheme="majorHAnsi"/>
          <w:sz w:val="16"/>
          <w:szCs w:val="16"/>
          <w:lang w:val="es-CO"/>
        </w:rPr>
        <w:t>Ser.L</w:t>
      </w:r>
      <w:proofErr w:type="spellEnd"/>
      <w:r w:rsidRPr="006A4D75">
        <w:rPr>
          <w:rFonts w:asciiTheme="majorHAnsi" w:hAnsiTheme="majorHAnsi"/>
          <w:sz w:val="16"/>
          <w:szCs w:val="16"/>
          <w:lang w:val="es-CO"/>
        </w:rPr>
        <w:t>/V/II. 30 de diciembre de 2013, p</w:t>
      </w:r>
      <w:proofErr w:type="spellStart"/>
      <w:r w:rsidRPr="006A4D75">
        <w:rPr>
          <w:rFonts w:asciiTheme="majorHAnsi" w:hAnsiTheme="majorHAnsi"/>
          <w:sz w:val="16"/>
          <w:szCs w:val="16"/>
          <w:lang w:val="es-ES"/>
        </w:rPr>
        <w:t>árr</w:t>
      </w:r>
      <w:proofErr w:type="spellEnd"/>
      <w:r w:rsidRPr="006A4D75">
        <w:rPr>
          <w:rFonts w:asciiTheme="majorHAnsi" w:hAnsiTheme="majorHAnsi"/>
          <w:sz w:val="16"/>
          <w:szCs w:val="16"/>
          <w:lang w:val="es-ES"/>
        </w:rPr>
        <w:t xml:space="preserve">. 21; </w:t>
      </w:r>
      <w:r w:rsidRPr="006A4D75">
        <w:rPr>
          <w:rFonts w:asciiTheme="majorHAnsi" w:hAnsiTheme="majorHAnsi" w:cs="Calibri"/>
          <w:sz w:val="16"/>
          <w:szCs w:val="16"/>
          <w:lang w:val="es-ES" w:eastAsia="es-ES"/>
        </w:rPr>
        <w:t>Corte IDH.</w:t>
      </w:r>
      <w:r w:rsidRPr="006A4D75">
        <w:rPr>
          <w:rFonts w:asciiTheme="majorHAnsi" w:hAnsiTheme="majorHAnsi" w:cs="Calibri"/>
          <w:i/>
          <w:sz w:val="16"/>
          <w:szCs w:val="16"/>
          <w:lang w:val="es-ES" w:eastAsia="es-ES"/>
        </w:rPr>
        <w:t xml:space="preserve"> </w:t>
      </w:r>
      <w:r w:rsidRPr="006A4D75">
        <w:rPr>
          <w:rFonts w:asciiTheme="majorHAnsi" w:hAnsiTheme="majorHAnsi" w:cs="Calibri-Italic"/>
          <w:i/>
          <w:iCs/>
          <w:sz w:val="16"/>
          <w:szCs w:val="16"/>
          <w:lang w:val="es-CO" w:eastAsia="es-ES"/>
        </w:rPr>
        <w:t>Caso López Álvarez Vs. Honduras</w:t>
      </w:r>
      <w:r w:rsidRPr="006A4D75">
        <w:rPr>
          <w:rFonts w:asciiTheme="majorHAnsi" w:hAnsiTheme="majorHAnsi" w:cs="Times"/>
          <w:sz w:val="16"/>
          <w:szCs w:val="16"/>
          <w:lang w:val="es-CO"/>
        </w:rPr>
        <w:t xml:space="preserve">. Sentencia de 1º de febrero de 2006. Serie C No. 141, </w:t>
      </w:r>
      <w:r w:rsidRPr="006A4D75">
        <w:rPr>
          <w:rFonts w:asciiTheme="majorHAnsi" w:hAnsiTheme="majorHAnsi"/>
          <w:sz w:val="16"/>
          <w:szCs w:val="16"/>
          <w:lang w:val="es-CO"/>
        </w:rPr>
        <w:t xml:space="preserve">párr. 69; </w:t>
      </w:r>
      <w:r w:rsidRPr="006A4D75">
        <w:rPr>
          <w:rFonts w:asciiTheme="majorHAnsi" w:hAnsiTheme="majorHAnsi" w:cs="Times"/>
          <w:i/>
          <w:iCs/>
          <w:sz w:val="16"/>
          <w:szCs w:val="16"/>
          <w:lang w:val="es-CO"/>
        </w:rPr>
        <w:t xml:space="preserve">Caso García </w:t>
      </w:r>
      <w:proofErr w:type="spellStart"/>
      <w:r w:rsidRPr="006A4D75">
        <w:rPr>
          <w:rFonts w:asciiTheme="majorHAnsi" w:hAnsiTheme="majorHAnsi" w:cs="Times"/>
          <w:i/>
          <w:iCs/>
          <w:sz w:val="16"/>
          <w:szCs w:val="16"/>
          <w:lang w:val="es-CO"/>
        </w:rPr>
        <w:t>Asto</w:t>
      </w:r>
      <w:proofErr w:type="spellEnd"/>
      <w:r w:rsidRPr="006A4D75">
        <w:rPr>
          <w:rFonts w:asciiTheme="majorHAnsi" w:hAnsiTheme="majorHAnsi" w:cs="Times"/>
          <w:i/>
          <w:iCs/>
          <w:sz w:val="16"/>
          <w:szCs w:val="16"/>
          <w:lang w:val="es-CO"/>
        </w:rPr>
        <w:t xml:space="preserve"> y Ramírez Rojas Vs. Perú</w:t>
      </w:r>
      <w:r w:rsidRPr="006A4D75">
        <w:rPr>
          <w:rFonts w:asciiTheme="majorHAnsi" w:hAnsiTheme="majorHAnsi" w:cs="Times"/>
          <w:sz w:val="16"/>
          <w:szCs w:val="16"/>
          <w:lang w:val="es-CO"/>
        </w:rPr>
        <w:t xml:space="preserve">. Sentencia de 25 de noviembre de 2005. Serie C No. 137, </w:t>
      </w:r>
      <w:r w:rsidRPr="006A4D75">
        <w:rPr>
          <w:rFonts w:asciiTheme="majorHAnsi" w:hAnsiTheme="majorHAnsi"/>
          <w:sz w:val="16"/>
          <w:szCs w:val="16"/>
          <w:lang w:val="es-CO"/>
        </w:rPr>
        <w:t xml:space="preserve">párr. 106; </w:t>
      </w:r>
      <w:r w:rsidRPr="006A4D75">
        <w:rPr>
          <w:rFonts w:asciiTheme="majorHAnsi" w:hAnsiTheme="majorHAnsi" w:cs="Times"/>
          <w:i/>
          <w:iCs/>
          <w:sz w:val="16"/>
          <w:szCs w:val="16"/>
          <w:lang w:val="es-CO"/>
        </w:rPr>
        <w:t>Caso Acosta Calderón Vs. Ecuador</w:t>
      </w:r>
      <w:r w:rsidRPr="006A4D75">
        <w:rPr>
          <w:rFonts w:asciiTheme="majorHAnsi" w:hAnsiTheme="majorHAnsi" w:cs="Times"/>
          <w:sz w:val="16"/>
          <w:szCs w:val="16"/>
          <w:lang w:val="es-CO"/>
        </w:rPr>
        <w:t>. Sentencia de 24 de junio de 2005. Serie C No. 129, p</w:t>
      </w:r>
      <w:r w:rsidRPr="006A4D75">
        <w:rPr>
          <w:rFonts w:asciiTheme="majorHAnsi" w:hAnsiTheme="majorHAnsi"/>
          <w:sz w:val="16"/>
          <w:szCs w:val="16"/>
          <w:lang w:val="es-CO"/>
        </w:rPr>
        <w:t>árr</w:t>
      </w:r>
      <w:r w:rsidRPr="006A4D75">
        <w:rPr>
          <w:rFonts w:asciiTheme="majorHAnsi" w:hAnsiTheme="majorHAnsi"/>
          <w:color w:val="000000"/>
          <w:sz w:val="16"/>
          <w:szCs w:val="16"/>
          <w:lang w:val="es-CO"/>
        </w:rPr>
        <w:t xml:space="preserve">. 75; </w:t>
      </w:r>
      <w:r w:rsidRPr="006A4D75">
        <w:rPr>
          <w:rFonts w:asciiTheme="majorHAnsi" w:hAnsiTheme="majorHAnsi" w:cs="Times"/>
          <w:sz w:val="16"/>
          <w:szCs w:val="16"/>
          <w:lang w:val="es-CO"/>
        </w:rPr>
        <w:t xml:space="preserve">y </w:t>
      </w:r>
      <w:r w:rsidRPr="006A4D75">
        <w:rPr>
          <w:rFonts w:asciiTheme="majorHAnsi" w:hAnsiTheme="majorHAnsi" w:cs="Times"/>
          <w:i/>
          <w:iCs/>
          <w:sz w:val="16"/>
          <w:szCs w:val="16"/>
          <w:lang w:val="es-CO"/>
        </w:rPr>
        <w:t>Caso Tibi Vs. Ecuador</w:t>
      </w:r>
      <w:r w:rsidRPr="006A4D75">
        <w:rPr>
          <w:rFonts w:asciiTheme="majorHAnsi" w:hAnsiTheme="majorHAnsi" w:cs="Times"/>
          <w:i/>
          <w:sz w:val="16"/>
          <w:szCs w:val="16"/>
          <w:lang w:val="es-CO"/>
        </w:rPr>
        <w:t>.</w:t>
      </w:r>
      <w:r w:rsidRPr="006A4D75">
        <w:rPr>
          <w:rFonts w:asciiTheme="majorHAnsi" w:hAnsiTheme="majorHAnsi" w:cs="Times"/>
          <w:sz w:val="16"/>
          <w:szCs w:val="16"/>
          <w:lang w:val="es-CO"/>
        </w:rPr>
        <w:t xml:space="preserve"> Sentencia de 7 de septiembre de 2004.  </w:t>
      </w:r>
      <w:r w:rsidRPr="000422F6">
        <w:rPr>
          <w:rFonts w:asciiTheme="majorHAnsi" w:hAnsiTheme="majorHAnsi" w:cs="Times"/>
          <w:sz w:val="16"/>
          <w:szCs w:val="16"/>
          <w:lang w:val="pt-BR"/>
        </w:rPr>
        <w:t xml:space="preserve">Serie C No. 114, </w:t>
      </w:r>
      <w:r w:rsidRPr="000422F6">
        <w:rPr>
          <w:rFonts w:asciiTheme="majorHAnsi" w:hAnsiTheme="majorHAnsi"/>
          <w:sz w:val="16"/>
          <w:szCs w:val="16"/>
          <w:lang w:val="pt-BR"/>
        </w:rPr>
        <w:t>párr.</w:t>
      </w:r>
      <w:r w:rsidRPr="000422F6">
        <w:rPr>
          <w:rFonts w:asciiTheme="majorHAnsi" w:hAnsiTheme="majorHAnsi"/>
          <w:color w:val="000000"/>
          <w:sz w:val="16"/>
          <w:szCs w:val="16"/>
          <w:lang w:val="pt-BR"/>
        </w:rPr>
        <w:t xml:space="preserve"> 180.</w:t>
      </w:r>
    </w:p>
  </w:footnote>
  <w:footnote w:id="190">
    <w:p w:rsidR="006A4D75" w:rsidRPr="000422F6" w:rsidRDefault="006A4D75" w:rsidP="006A4D75">
      <w:pPr>
        <w:pStyle w:val="FootnoteText"/>
        <w:spacing w:before="120"/>
        <w:ind w:firstLine="720"/>
        <w:jc w:val="both"/>
        <w:rPr>
          <w:rFonts w:asciiTheme="majorHAnsi" w:hAnsiTheme="majorHAnsi"/>
          <w:sz w:val="16"/>
          <w:szCs w:val="16"/>
          <w:lang w:val="pt-BR"/>
        </w:rPr>
      </w:pPr>
      <w:r w:rsidRPr="006A4D75">
        <w:rPr>
          <w:rStyle w:val="FootnoteReference"/>
          <w:rFonts w:asciiTheme="majorHAnsi" w:hAnsiTheme="majorHAnsi"/>
          <w:sz w:val="16"/>
          <w:szCs w:val="16"/>
        </w:rPr>
        <w:footnoteRef/>
      </w:r>
      <w:r w:rsidRPr="000422F6">
        <w:rPr>
          <w:rFonts w:asciiTheme="majorHAnsi" w:hAnsiTheme="majorHAnsi"/>
          <w:sz w:val="16"/>
          <w:szCs w:val="16"/>
          <w:lang w:val="pt-BR"/>
        </w:rPr>
        <w:t xml:space="preserve"> Corte IDH. </w:t>
      </w:r>
      <w:r w:rsidRPr="000422F6">
        <w:rPr>
          <w:rFonts w:asciiTheme="majorHAnsi" w:hAnsiTheme="majorHAnsi"/>
          <w:bCs/>
          <w:i/>
          <w:sz w:val="16"/>
          <w:szCs w:val="16"/>
          <w:lang w:val="pt-BR"/>
        </w:rPr>
        <w:t xml:space="preserve">Caso Barreto Leiva Vs. </w:t>
      </w:r>
      <w:r w:rsidRPr="006A4D75">
        <w:rPr>
          <w:rFonts w:asciiTheme="majorHAnsi" w:hAnsiTheme="majorHAnsi"/>
          <w:bCs/>
          <w:i/>
          <w:sz w:val="16"/>
          <w:szCs w:val="16"/>
          <w:lang w:val="es-CO"/>
        </w:rPr>
        <w:t>Venezuela</w:t>
      </w:r>
      <w:r w:rsidRPr="006A4D75">
        <w:rPr>
          <w:rFonts w:asciiTheme="majorHAnsi" w:hAnsiTheme="majorHAnsi"/>
          <w:bCs/>
          <w:sz w:val="16"/>
          <w:szCs w:val="16"/>
          <w:lang w:val="es-CO"/>
        </w:rPr>
        <w:t xml:space="preserve">. </w:t>
      </w:r>
      <w:r w:rsidRPr="006A4D75">
        <w:rPr>
          <w:rFonts w:asciiTheme="majorHAnsi" w:hAnsiTheme="majorHAnsi"/>
          <w:sz w:val="16"/>
          <w:szCs w:val="16"/>
          <w:lang w:val="es-CO"/>
        </w:rPr>
        <w:t xml:space="preserve">Fondo, Reparaciones y Costas. Sentencia de 17 de noviembre de 2009. Serie C No. 206. Párr. 111. Citando. </w:t>
      </w:r>
      <w:r w:rsidRPr="006A4D75">
        <w:rPr>
          <w:rFonts w:asciiTheme="majorHAnsi" w:hAnsiTheme="majorHAnsi"/>
          <w:bCs/>
          <w:i/>
          <w:sz w:val="16"/>
          <w:szCs w:val="16"/>
          <w:lang w:val="es-CO"/>
        </w:rPr>
        <w:t>Caso Chaparro Álvarez y Lapo Íñiguez Vs. Ecuador</w:t>
      </w:r>
      <w:r w:rsidRPr="006A4D75">
        <w:rPr>
          <w:rFonts w:asciiTheme="majorHAnsi" w:hAnsiTheme="majorHAnsi"/>
          <w:bCs/>
          <w:sz w:val="16"/>
          <w:szCs w:val="16"/>
          <w:lang w:val="es-CO"/>
        </w:rPr>
        <w:t xml:space="preserve">. </w:t>
      </w:r>
      <w:r w:rsidRPr="006A4D75">
        <w:rPr>
          <w:rFonts w:asciiTheme="majorHAnsi" w:hAnsiTheme="majorHAnsi"/>
          <w:sz w:val="16"/>
          <w:szCs w:val="16"/>
          <w:lang w:val="es-CO"/>
        </w:rPr>
        <w:t xml:space="preserve">Excepciones Preliminares, Fondo, Reparaciones y Costas. Sentencia de 21 de noviembre de 2007. Serie C No. 170, párr. 101 y </w:t>
      </w:r>
      <w:r w:rsidRPr="006A4D75">
        <w:rPr>
          <w:rFonts w:asciiTheme="majorHAnsi" w:hAnsiTheme="majorHAnsi"/>
          <w:i/>
          <w:sz w:val="16"/>
          <w:szCs w:val="16"/>
          <w:lang w:val="es-CO"/>
        </w:rPr>
        <w:t xml:space="preserve">Caso </w:t>
      </w:r>
      <w:proofErr w:type="spellStart"/>
      <w:r w:rsidRPr="006A4D75">
        <w:rPr>
          <w:rFonts w:asciiTheme="majorHAnsi" w:hAnsiTheme="majorHAnsi"/>
          <w:i/>
          <w:sz w:val="16"/>
          <w:szCs w:val="16"/>
          <w:lang w:val="es-CO"/>
        </w:rPr>
        <w:t>Servellón</w:t>
      </w:r>
      <w:proofErr w:type="spellEnd"/>
      <w:r w:rsidRPr="006A4D75">
        <w:rPr>
          <w:rFonts w:asciiTheme="majorHAnsi" w:hAnsiTheme="majorHAnsi"/>
          <w:i/>
          <w:sz w:val="16"/>
          <w:szCs w:val="16"/>
          <w:lang w:val="es-CO"/>
        </w:rPr>
        <w:t xml:space="preserve"> García y otros Vs. Honduras</w:t>
      </w:r>
      <w:r w:rsidRPr="006A4D75">
        <w:rPr>
          <w:rFonts w:asciiTheme="majorHAnsi" w:hAnsiTheme="majorHAnsi"/>
          <w:sz w:val="16"/>
          <w:szCs w:val="16"/>
          <w:lang w:val="es-CO"/>
        </w:rPr>
        <w:t xml:space="preserve">. Fondo, Reparaciones y Costas. Sentencia de 21 de septiembre de 2006. </w:t>
      </w:r>
      <w:r w:rsidRPr="000422F6">
        <w:rPr>
          <w:rFonts w:asciiTheme="majorHAnsi" w:hAnsiTheme="majorHAnsi"/>
          <w:sz w:val="16"/>
          <w:szCs w:val="16"/>
          <w:lang w:val="pt-BR"/>
        </w:rPr>
        <w:t>Serie C No. 152, párr. 90.</w:t>
      </w:r>
    </w:p>
  </w:footnote>
  <w:footnote w:id="191">
    <w:p w:rsidR="006A4D75" w:rsidRPr="006A4D75" w:rsidRDefault="006A4D75" w:rsidP="006A4D75">
      <w:pPr>
        <w:pStyle w:val="FootnoteText"/>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0422F6">
        <w:rPr>
          <w:rFonts w:asciiTheme="majorHAnsi" w:hAnsiTheme="majorHAnsi"/>
          <w:sz w:val="16"/>
          <w:szCs w:val="16"/>
          <w:lang w:val="pt-BR"/>
        </w:rPr>
        <w:t xml:space="preserve"> Corte IDH. </w:t>
      </w:r>
      <w:r w:rsidRPr="000422F6">
        <w:rPr>
          <w:rFonts w:asciiTheme="majorHAnsi" w:hAnsiTheme="majorHAnsi"/>
          <w:bCs/>
          <w:i/>
          <w:sz w:val="16"/>
          <w:szCs w:val="16"/>
          <w:lang w:val="pt-BR"/>
        </w:rPr>
        <w:t xml:space="preserve">Caso Barreto Leiva Vs. </w:t>
      </w:r>
      <w:r w:rsidRPr="006A4D75">
        <w:rPr>
          <w:rFonts w:asciiTheme="majorHAnsi" w:hAnsiTheme="majorHAnsi"/>
          <w:bCs/>
          <w:i/>
          <w:sz w:val="16"/>
          <w:szCs w:val="16"/>
          <w:lang w:val="es-CO"/>
        </w:rPr>
        <w:t>Venezuela</w:t>
      </w:r>
      <w:r w:rsidRPr="006A4D75">
        <w:rPr>
          <w:rFonts w:asciiTheme="majorHAnsi" w:hAnsiTheme="majorHAnsi"/>
          <w:bCs/>
          <w:sz w:val="16"/>
          <w:szCs w:val="16"/>
          <w:lang w:val="es-CO"/>
        </w:rPr>
        <w:t xml:space="preserve">. </w:t>
      </w:r>
      <w:r w:rsidRPr="006A4D75">
        <w:rPr>
          <w:rFonts w:asciiTheme="majorHAnsi" w:hAnsiTheme="majorHAnsi"/>
          <w:sz w:val="16"/>
          <w:szCs w:val="16"/>
          <w:lang w:val="es-CO"/>
        </w:rPr>
        <w:t xml:space="preserve">Fondo, Reparaciones y Costas. Sentencia de 17 de noviembre de 2009. Serie C No. 206. Párr. 111. Citando: </w:t>
      </w:r>
      <w:r w:rsidRPr="006A4D75">
        <w:rPr>
          <w:rFonts w:asciiTheme="majorHAnsi" w:hAnsiTheme="majorHAnsi"/>
          <w:bCs/>
          <w:i/>
          <w:sz w:val="16"/>
          <w:szCs w:val="16"/>
          <w:lang w:val="es-CO"/>
        </w:rPr>
        <w:t>Caso Chaparro Álvarez y Lapo Íñiguez Vs. Ecuador</w:t>
      </w:r>
      <w:r w:rsidRPr="006A4D75">
        <w:rPr>
          <w:rFonts w:asciiTheme="majorHAnsi" w:hAnsiTheme="majorHAnsi"/>
          <w:bCs/>
          <w:sz w:val="16"/>
          <w:szCs w:val="16"/>
          <w:lang w:val="es-CO"/>
        </w:rPr>
        <w:t xml:space="preserve">. </w:t>
      </w:r>
      <w:r w:rsidRPr="006A4D75">
        <w:rPr>
          <w:rFonts w:asciiTheme="majorHAnsi" w:hAnsiTheme="majorHAnsi"/>
          <w:sz w:val="16"/>
          <w:szCs w:val="16"/>
          <w:lang w:val="es-CO"/>
        </w:rPr>
        <w:t xml:space="preserve">Excepciones Preliminares, Fondo, Reparaciones y Costas. Sentencia de 21 de noviembre de 2007. Serie C No. 170, párr. 103; y </w:t>
      </w:r>
      <w:r w:rsidRPr="006A4D75">
        <w:rPr>
          <w:rFonts w:asciiTheme="majorHAnsi" w:hAnsiTheme="majorHAnsi"/>
          <w:i/>
          <w:sz w:val="16"/>
          <w:szCs w:val="16"/>
          <w:lang w:val="es-CO"/>
        </w:rPr>
        <w:t xml:space="preserve">Caso </w:t>
      </w:r>
      <w:proofErr w:type="spellStart"/>
      <w:r w:rsidRPr="006A4D75">
        <w:rPr>
          <w:rFonts w:asciiTheme="majorHAnsi" w:hAnsiTheme="majorHAnsi"/>
          <w:i/>
          <w:sz w:val="16"/>
          <w:szCs w:val="16"/>
          <w:lang w:val="es-CO"/>
        </w:rPr>
        <w:t>Servellón</w:t>
      </w:r>
      <w:proofErr w:type="spellEnd"/>
      <w:r w:rsidRPr="006A4D75">
        <w:rPr>
          <w:rFonts w:asciiTheme="majorHAnsi" w:hAnsiTheme="majorHAnsi"/>
          <w:i/>
          <w:sz w:val="16"/>
          <w:szCs w:val="16"/>
          <w:lang w:val="es-CO"/>
        </w:rPr>
        <w:t xml:space="preserve"> García y otros Vs. Honduras</w:t>
      </w:r>
      <w:r w:rsidRPr="006A4D75">
        <w:rPr>
          <w:rFonts w:asciiTheme="majorHAnsi" w:hAnsiTheme="majorHAnsi"/>
          <w:sz w:val="16"/>
          <w:szCs w:val="16"/>
          <w:lang w:val="es-CO"/>
        </w:rPr>
        <w:t>. Fondo, Reparaciones y Costas. Sentencia de 21 de septiembre de 2006. Serie C No. 152, párr. 90.</w:t>
      </w:r>
    </w:p>
  </w:footnote>
  <w:footnote w:id="192">
    <w:p w:rsidR="006A4D75" w:rsidRPr="006A4D75" w:rsidRDefault="006A4D75" w:rsidP="006A4D75">
      <w:pPr>
        <w:spacing w:before="120"/>
        <w:ind w:firstLine="720"/>
        <w:jc w:val="both"/>
        <w:outlineLvl w:val="0"/>
        <w:rPr>
          <w:rFonts w:asciiTheme="majorHAnsi" w:hAnsiTheme="majorHAnsi"/>
          <w:b/>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w:t>
      </w:r>
      <w:r w:rsidRPr="006A4D75">
        <w:rPr>
          <w:rFonts w:asciiTheme="majorHAnsi" w:hAnsiTheme="majorHAnsi"/>
          <w:sz w:val="16"/>
          <w:szCs w:val="16"/>
          <w:lang w:val="es-ES"/>
        </w:rPr>
        <w:t xml:space="preserve">CIDH. Informe sobre el uso de la prisión preventiva en las Américas. </w:t>
      </w:r>
      <w:r w:rsidRPr="006A4D75">
        <w:rPr>
          <w:rFonts w:asciiTheme="majorHAnsi" w:hAnsiTheme="majorHAnsi"/>
          <w:sz w:val="16"/>
          <w:szCs w:val="16"/>
          <w:lang w:val="es-CO"/>
        </w:rPr>
        <w:t>OEA/</w:t>
      </w:r>
      <w:proofErr w:type="spellStart"/>
      <w:r w:rsidRPr="006A4D75">
        <w:rPr>
          <w:rFonts w:asciiTheme="majorHAnsi" w:hAnsiTheme="majorHAnsi"/>
          <w:sz w:val="16"/>
          <w:szCs w:val="16"/>
          <w:lang w:val="es-CO"/>
        </w:rPr>
        <w:t>Ser.L</w:t>
      </w:r>
      <w:proofErr w:type="spellEnd"/>
      <w:r w:rsidRPr="006A4D75">
        <w:rPr>
          <w:rFonts w:asciiTheme="majorHAnsi" w:hAnsiTheme="majorHAnsi"/>
          <w:sz w:val="16"/>
          <w:szCs w:val="16"/>
          <w:lang w:val="es-CO"/>
        </w:rPr>
        <w:t xml:space="preserve">/V/II. Doc. 46/13. 30 de diciembre de 2013. Párr. 21. </w:t>
      </w:r>
    </w:p>
  </w:footnote>
  <w:footnote w:id="193">
    <w:p w:rsidR="006A4D75" w:rsidRPr="006A4D75" w:rsidRDefault="006A4D75" w:rsidP="006A4D75">
      <w:pPr>
        <w:pStyle w:val="FootnoteText"/>
        <w:spacing w:before="120"/>
        <w:ind w:firstLine="720"/>
        <w:jc w:val="both"/>
        <w:rPr>
          <w:rFonts w:asciiTheme="majorHAnsi" w:hAnsiTheme="majorHAnsi"/>
          <w:sz w:val="16"/>
          <w:szCs w:val="16"/>
          <w:lang w:val="es-VE"/>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Corte IDH. </w:t>
      </w:r>
      <w:r w:rsidRPr="006A4D75">
        <w:rPr>
          <w:rFonts w:asciiTheme="majorHAnsi" w:hAnsiTheme="majorHAnsi"/>
          <w:i/>
          <w:sz w:val="16"/>
          <w:szCs w:val="16"/>
          <w:lang w:val="es-CO"/>
        </w:rPr>
        <w:t>Caso Barreto Leiva Vs Venezuela</w:t>
      </w:r>
      <w:r w:rsidRPr="006A4D75">
        <w:rPr>
          <w:rFonts w:asciiTheme="majorHAnsi" w:hAnsiTheme="majorHAnsi"/>
          <w:sz w:val="16"/>
          <w:szCs w:val="16"/>
          <w:lang w:val="es-CO"/>
        </w:rPr>
        <w:t xml:space="preserve">. </w:t>
      </w:r>
      <w:r w:rsidRPr="006A4D75">
        <w:rPr>
          <w:rFonts w:asciiTheme="majorHAnsi" w:hAnsiTheme="majorHAnsi"/>
          <w:sz w:val="16"/>
          <w:szCs w:val="16"/>
          <w:lang w:val="es-VE"/>
        </w:rPr>
        <w:t>Fondo, Reparaciones y Costas. Sentencia de 17 de noviembre de2009, Serie C No. 206. párr.120.</w:t>
      </w:r>
    </w:p>
  </w:footnote>
  <w:footnote w:id="194">
    <w:p w:rsidR="006A4D75" w:rsidRPr="006A4D75" w:rsidRDefault="006A4D75" w:rsidP="006A4D75">
      <w:pPr>
        <w:pStyle w:val="FootnoteText"/>
        <w:spacing w:before="120"/>
        <w:ind w:firstLine="720"/>
        <w:jc w:val="both"/>
        <w:rPr>
          <w:rFonts w:asciiTheme="majorHAnsi" w:hAnsiTheme="majorHAnsi"/>
          <w:b/>
          <w:sz w:val="16"/>
          <w:szCs w:val="16"/>
          <w:lang w:val="es-CO"/>
        </w:rPr>
      </w:pPr>
      <w:r w:rsidRPr="006A4D75">
        <w:rPr>
          <w:rStyle w:val="FootnoteReference"/>
          <w:rFonts w:asciiTheme="majorHAnsi" w:hAnsiTheme="majorHAnsi"/>
          <w:b/>
          <w:sz w:val="16"/>
          <w:szCs w:val="16"/>
        </w:rPr>
        <w:footnoteRef/>
      </w:r>
      <w:r w:rsidRPr="006A4D75">
        <w:rPr>
          <w:rFonts w:asciiTheme="majorHAnsi" w:hAnsiTheme="majorHAnsi"/>
          <w:b/>
          <w:sz w:val="16"/>
          <w:szCs w:val="16"/>
          <w:lang w:val="es-CO"/>
        </w:rPr>
        <w:t xml:space="preserve"> </w:t>
      </w:r>
      <w:r w:rsidRPr="006A4D75">
        <w:rPr>
          <w:rStyle w:val="Strong"/>
          <w:rFonts w:asciiTheme="majorHAnsi" w:hAnsiTheme="majorHAnsi"/>
          <w:b w:val="0"/>
          <w:sz w:val="16"/>
          <w:szCs w:val="16"/>
          <w:lang w:val="es-CO"/>
        </w:rPr>
        <w:t xml:space="preserve">Corte IDH. </w:t>
      </w:r>
      <w:r w:rsidRPr="006A4D75">
        <w:rPr>
          <w:rStyle w:val="Strong"/>
          <w:rFonts w:asciiTheme="majorHAnsi" w:hAnsiTheme="majorHAnsi"/>
          <w:b w:val="0"/>
          <w:i/>
          <w:sz w:val="16"/>
          <w:szCs w:val="16"/>
          <w:lang w:val="es-CO"/>
        </w:rPr>
        <w:t>Caso Argüelles y otros Vs. Argentina</w:t>
      </w:r>
      <w:r w:rsidRPr="006A4D75">
        <w:rPr>
          <w:rStyle w:val="Strong"/>
          <w:rFonts w:asciiTheme="majorHAnsi" w:hAnsiTheme="majorHAnsi"/>
          <w:b w:val="0"/>
          <w:sz w:val="16"/>
          <w:szCs w:val="16"/>
          <w:lang w:val="es-CO"/>
        </w:rPr>
        <w:t xml:space="preserve">. Excepciones Preliminares, Fondo, Reparaciones y Costas. Sentencia de 20 de noviembre de 2014. Serie C No. 288, párr. 122. </w:t>
      </w:r>
    </w:p>
  </w:footnote>
  <w:footnote w:id="195">
    <w:p w:rsidR="006A4D75" w:rsidRPr="006A4D75" w:rsidRDefault="006A4D75" w:rsidP="006A4D75">
      <w:pPr>
        <w:pStyle w:val="FootnoteText"/>
        <w:spacing w:before="120"/>
        <w:ind w:firstLine="720"/>
        <w:jc w:val="both"/>
        <w:rPr>
          <w:rFonts w:asciiTheme="majorHAnsi" w:hAnsiTheme="majorHAnsi"/>
          <w:sz w:val="16"/>
          <w:szCs w:val="16"/>
          <w:lang w:val="es-VE"/>
        </w:rPr>
      </w:pPr>
      <w:r w:rsidRPr="006A4D75">
        <w:rPr>
          <w:rStyle w:val="FootnoteReference"/>
          <w:rFonts w:asciiTheme="majorHAnsi" w:hAnsiTheme="majorHAnsi"/>
          <w:sz w:val="16"/>
          <w:szCs w:val="16"/>
        </w:rPr>
        <w:footnoteRef/>
      </w:r>
      <w:r w:rsidRPr="006A4D75">
        <w:rPr>
          <w:rFonts w:asciiTheme="majorHAnsi" w:hAnsiTheme="majorHAnsi"/>
          <w:sz w:val="16"/>
          <w:szCs w:val="16"/>
          <w:lang w:val="es-VE"/>
        </w:rPr>
        <w:t xml:space="preserve"> Corte IDH. </w:t>
      </w:r>
      <w:r w:rsidRPr="006A4D75">
        <w:rPr>
          <w:rFonts w:asciiTheme="majorHAnsi" w:hAnsiTheme="majorHAnsi"/>
          <w:i/>
          <w:sz w:val="16"/>
          <w:szCs w:val="16"/>
          <w:lang w:val="es-VE"/>
        </w:rPr>
        <w:t>Caso Arguelles y otros Vs. Argentina</w:t>
      </w:r>
      <w:r w:rsidRPr="006A4D75">
        <w:rPr>
          <w:rFonts w:asciiTheme="majorHAnsi" w:hAnsiTheme="majorHAnsi"/>
          <w:sz w:val="16"/>
          <w:szCs w:val="16"/>
          <w:lang w:val="es-VE"/>
        </w:rPr>
        <w:t>. Excepciones Preliminares, Fondo, Reparaciones y Costas. Sentencia de 20 de noviembre de 2014. Serie C No. 288, párr.121.</w:t>
      </w:r>
    </w:p>
  </w:footnote>
  <w:footnote w:id="196">
    <w:p w:rsidR="006A4D75" w:rsidRPr="006A4D75" w:rsidRDefault="006A4D75" w:rsidP="006A4D75">
      <w:pPr>
        <w:autoSpaceDE w:val="0"/>
        <w:autoSpaceDN w:val="0"/>
        <w:adjustRightInd w:val="0"/>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VE"/>
        </w:rPr>
        <w:t xml:space="preserve"> </w:t>
      </w:r>
      <w:r w:rsidRPr="006A4D75">
        <w:rPr>
          <w:rFonts w:asciiTheme="majorHAnsi" w:hAnsiTheme="majorHAnsi" w:cs="Calibri"/>
          <w:sz w:val="16"/>
          <w:szCs w:val="16"/>
          <w:lang w:val="es-CO" w:eastAsia="es-ES"/>
        </w:rPr>
        <w:t xml:space="preserve">CIDH. Informe No. 2/97, Caso 11.205, Fondo, Jorge Luis </w:t>
      </w:r>
      <w:proofErr w:type="spellStart"/>
      <w:r w:rsidRPr="006A4D75">
        <w:rPr>
          <w:rFonts w:asciiTheme="majorHAnsi" w:hAnsiTheme="majorHAnsi" w:cs="Calibri"/>
          <w:sz w:val="16"/>
          <w:szCs w:val="16"/>
          <w:lang w:val="es-CO" w:eastAsia="es-ES"/>
        </w:rPr>
        <w:t>Bronstein</w:t>
      </w:r>
      <w:proofErr w:type="spellEnd"/>
      <w:r w:rsidRPr="006A4D75">
        <w:rPr>
          <w:rFonts w:asciiTheme="majorHAnsi" w:hAnsiTheme="majorHAnsi" w:cs="Calibri"/>
          <w:sz w:val="16"/>
          <w:szCs w:val="16"/>
          <w:lang w:val="es-CO" w:eastAsia="es-ES"/>
        </w:rPr>
        <w:t xml:space="preserve"> y otros, Argentina, 11 de marzo de 1997, párr. 12; CIDH. </w:t>
      </w:r>
      <w:r w:rsidRPr="006A4D75">
        <w:rPr>
          <w:rFonts w:asciiTheme="majorHAnsi" w:hAnsiTheme="majorHAnsi" w:cs="Calibri-Italic"/>
          <w:iCs/>
          <w:sz w:val="16"/>
          <w:szCs w:val="16"/>
          <w:lang w:val="es-CO" w:eastAsia="es-ES"/>
        </w:rPr>
        <w:t>Tercer informe sobre la situación de los derechos humanos en Paraguay</w:t>
      </w:r>
      <w:r w:rsidRPr="006A4D75">
        <w:rPr>
          <w:rFonts w:asciiTheme="majorHAnsi" w:hAnsiTheme="majorHAnsi" w:cs="Calibri"/>
          <w:sz w:val="16"/>
          <w:szCs w:val="16"/>
          <w:lang w:val="es-CO" w:eastAsia="es-ES"/>
        </w:rPr>
        <w:t xml:space="preserve">, OEA/Ser./L/VII.110. Doc. 52, adoptado el 9 de marzo de 2001. Cap. IV, párr. 34. Ver también: </w:t>
      </w:r>
      <w:r w:rsidRPr="006A4D75">
        <w:rPr>
          <w:rFonts w:asciiTheme="majorHAnsi" w:hAnsiTheme="majorHAnsi" w:cs="Calibri"/>
          <w:i/>
          <w:sz w:val="16"/>
          <w:szCs w:val="16"/>
          <w:lang w:val="es-CO" w:eastAsia="es-ES"/>
        </w:rPr>
        <w:t xml:space="preserve">Corte IDH. </w:t>
      </w:r>
      <w:r w:rsidRPr="006A4D75">
        <w:rPr>
          <w:rFonts w:asciiTheme="majorHAnsi" w:hAnsiTheme="majorHAnsi" w:cs="Calibri-Italic"/>
          <w:i/>
          <w:iCs/>
          <w:sz w:val="16"/>
          <w:szCs w:val="16"/>
          <w:lang w:val="es-CO" w:eastAsia="es-ES"/>
        </w:rPr>
        <w:t>Caso López Álvarez Vs. Honduras</w:t>
      </w:r>
      <w:r w:rsidRPr="006A4D75">
        <w:rPr>
          <w:rFonts w:asciiTheme="majorHAnsi" w:hAnsiTheme="majorHAnsi" w:cs="Calibri"/>
          <w:sz w:val="16"/>
          <w:szCs w:val="16"/>
          <w:lang w:val="es-CO" w:eastAsia="es-ES"/>
        </w:rPr>
        <w:t xml:space="preserve">. Sentencia de 1 de febrero de 2006. Serie C No. 141, párr. 69; Corte IDH. </w:t>
      </w:r>
      <w:r w:rsidRPr="006A4D75">
        <w:rPr>
          <w:rFonts w:asciiTheme="majorHAnsi" w:hAnsiTheme="majorHAnsi" w:cs="Calibri-Italic"/>
          <w:i/>
          <w:iCs/>
          <w:sz w:val="16"/>
          <w:szCs w:val="16"/>
          <w:lang w:val="es-CO" w:eastAsia="es-ES"/>
        </w:rPr>
        <w:t>Caso Acosta Calderón Vs. Ecuador</w:t>
      </w:r>
      <w:r w:rsidRPr="006A4D75">
        <w:rPr>
          <w:rFonts w:asciiTheme="majorHAnsi" w:hAnsiTheme="majorHAnsi" w:cs="Calibri"/>
          <w:sz w:val="16"/>
          <w:szCs w:val="16"/>
          <w:lang w:val="es-CO" w:eastAsia="es-ES"/>
        </w:rPr>
        <w:t xml:space="preserve">. Sentencia de 24 de junio de 2005. Serie C No. 129, párr. 111; </w:t>
      </w:r>
      <w:r w:rsidRPr="006A4D75">
        <w:rPr>
          <w:rFonts w:asciiTheme="majorHAnsi" w:hAnsiTheme="majorHAnsi" w:cs="Calibri"/>
          <w:i/>
          <w:sz w:val="16"/>
          <w:szCs w:val="16"/>
          <w:lang w:val="es-CO" w:eastAsia="es-ES"/>
        </w:rPr>
        <w:t xml:space="preserve">Corte IDH. </w:t>
      </w:r>
      <w:r w:rsidRPr="006A4D75">
        <w:rPr>
          <w:rFonts w:asciiTheme="majorHAnsi" w:hAnsiTheme="majorHAnsi" w:cs="Calibri-Italic"/>
          <w:i/>
          <w:iCs/>
          <w:sz w:val="16"/>
          <w:szCs w:val="16"/>
          <w:lang w:val="es-CO" w:eastAsia="es-ES"/>
        </w:rPr>
        <w:t>Caso Tibi Vs. Ecuador</w:t>
      </w:r>
      <w:r w:rsidRPr="006A4D75">
        <w:rPr>
          <w:rFonts w:asciiTheme="majorHAnsi" w:hAnsiTheme="majorHAnsi" w:cs="Calibri"/>
          <w:sz w:val="16"/>
          <w:szCs w:val="16"/>
          <w:lang w:val="es-CO" w:eastAsia="es-ES"/>
        </w:rPr>
        <w:t xml:space="preserve">. Sentencia de 7 de septiembre de 2004. Serie C No. 114, párr. 180; Corte IDH. </w:t>
      </w:r>
      <w:r w:rsidRPr="006A4D75">
        <w:rPr>
          <w:rFonts w:asciiTheme="majorHAnsi" w:hAnsiTheme="majorHAnsi" w:cs="Calibri-Italic"/>
          <w:i/>
          <w:iCs/>
          <w:sz w:val="16"/>
          <w:szCs w:val="16"/>
          <w:lang w:val="es-CO" w:eastAsia="es-ES"/>
        </w:rPr>
        <w:t>Caso “Instituto de Reeducación del Menor” Vs. Paraguay</w:t>
      </w:r>
      <w:r w:rsidRPr="006A4D75">
        <w:rPr>
          <w:rFonts w:asciiTheme="majorHAnsi" w:hAnsiTheme="majorHAnsi" w:cs="Calibri"/>
          <w:sz w:val="16"/>
          <w:szCs w:val="16"/>
          <w:lang w:val="es-CO" w:eastAsia="es-ES"/>
        </w:rPr>
        <w:t xml:space="preserve">. Sentencia de 2 de septiembre de 2004. Serie C No. 112, párr. 229; </w:t>
      </w:r>
      <w:r w:rsidRPr="006A4D75">
        <w:rPr>
          <w:rFonts w:asciiTheme="majorHAnsi" w:hAnsiTheme="majorHAnsi" w:cs="Calibri"/>
          <w:i/>
          <w:sz w:val="16"/>
          <w:szCs w:val="16"/>
          <w:lang w:val="es-CO" w:eastAsia="es-ES"/>
        </w:rPr>
        <w:t xml:space="preserve">Corte IDH. </w:t>
      </w:r>
      <w:r w:rsidRPr="006A4D75">
        <w:rPr>
          <w:rFonts w:asciiTheme="majorHAnsi" w:hAnsiTheme="majorHAnsi" w:cs="Calibri-Italic"/>
          <w:i/>
          <w:iCs/>
          <w:sz w:val="16"/>
          <w:szCs w:val="16"/>
          <w:lang w:val="es-CO" w:eastAsia="es-ES"/>
        </w:rPr>
        <w:t>Caso Suárez Rosero Vs. Ecuador</w:t>
      </w:r>
      <w:r w:rsidRPr="006A4D75">
        <w:rPr>
          <w:rFonts w:asciiTheme="majorHAnsi" w:hAnsiTheme="majorHAnsi" w:cs="Calibri"/>
          <w:sz w:val="16"/>
          <w:szCs w:val="16"/>
          <w:lang w:val="es-CO" w:eastAsia="es-ES"/>
        </w:rPr>
        <w:t>. Sentencia de 12 de noviembre de 1997. Serie C No. 35, párr. 77.</w:t>
      </w:r>
    </w:p>
  </w:footnote>
  <w:footnote w:id="197">
    <w:p w:rsidR="006A4D75" w:rsidRPr="006A4D75" w:rsidRDefault="006A4D75" w:rsidP="006A4D75">
      <w:pPr>
        <w:pStyle w:val="FootnoteText"/>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w:t>
      </w:r>
      <w:hyperlink r:id="rId7" w:history="1">
        <w:r w:rsidRPr="006A4D75">
          <w:rPr>
            <w:rStyle w:val="Hyperlink"/>
            <w:rFonts w:asciiTheme="majorHAnsi" w:hAnsiTheme="majorHAnsi"/>
            <w:sz w:val="16"/>
            <w:szCs w:val="16"/>
            <w:u w:val="none"/>
            <w:lang w:val="es-CO"/>
          </w:rPr>
          <w:t>Informe No. 12/96</w:t>
        </w:r>
      </w:hyperlink>
      <w:r w:rsidRPr="006A4D75">
        <w:rPr>
          <w:rFonts w:asciiTheme="majorHAnsi" w:hAnsiTheme="majorHAnsi"/>
          <w:sz w:val="16"/>
          <w:szCs w:val="16"/>
          <w:lang w:val="es-CO"/>
        </w:rPr>
        <w:t xml:space="preserve">. Argentina. Caso 11.245. 1 de marzo de 1996, párr. 80. </w:t>
      </w:r>
    </w:p>
  </w:footnote>
  <w:footnote w:id="198">
    <w:p w:rsidR="006A4D75" w:rsidRPr="006A4D75" w:rsidRDefault="006A4D75" w:rsidP="006A4D75">
      <w:pPr>
        <w:pStyle w:val="FootnoteText"/>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w:t>
      </w:r>
      <w:hyperlink r:id="rId8" w:history="1">
        <w:r w:rsidRPr="006A4D75">
          <w:rPr>
            <w:rStyle w:val="Hyperlink"/>
            <w:rFonts w:asciiTheme="majorHAnsi" w:hAnsiTheme="majorHAnsi"/>
            <w:sz w:val="16"/>
            <w:szCs w:val="16"/>
            <w:u w:val="none"/>
            <w:lang w:val="es-CO"/>
          </w:rPr>
          <w:t>Informe No. 12/96</w:t>
        </w:r>
      </w:hyperlink>
      <w:r w:rsidRPr="006A4D75">
        <w:rPr>
          <w:rFonts w:asciiTheme="majorHAnsi" w:hAnsiTheme="majorHAnsi"/>
          <w:sz w:val="16"/>
          <w:szCs w:val="16"/>
          <w:lang w:val="es-CO"/>
        </w:rPr>
        <w:t xml:space="preserve">. Argentina. Caso 11.245. 1 de marzo de 1996, párr. 114. </w:t>
      </w:r>
    </w:p>
  </w:footnote>
  <w:footnote w:id="199">
    <w:p w:rsidR="006A4D75" w:rsidRPr="006A4D75" w:rsidRDefault="006A4D75" w:rsidP="006A4D75">
      <w:pPr>
        <w:autoSpaceDE w:val="0"/>
        <w:autoSpaceDN w:val="0"/>
        <w:adjustRightInd w:val="0"/>
        <w:spacing w:before="120"/>
        <w:ind w:firstLine="720"/>
        <w:jc w:val="both"/>
        <w:rPr>
          <w:rFonts w:asciiTheme="majorHAnsi" w:hAnsiTheme="majorHAnsi" w:cs="Calibri"/>
          <w:sz w:val="16"/>
          <w:szCs w:val="16"/>
          <w:lang w:val="es-CO" w:eastAsia="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w:t>
      </w:r>
      <w:r w:rsidRPr="006A4D75">
        <w:rPr>
          <w:rFonts w:asciiTheme="majorHAnsi" w:hAnsiTheme="majorHAnsi" w:cs="Calibri"/>
          <w:sz w:val="16"/>
          <w:szCs w:val="16"/>
          <w:lang w:val="es-CO" w:eastAsia="es-ES"/>
        </w:rPr>
        <w:t xml:space="preserve">Corte IDH. </w:t>
      </w:r>
      <w:r w:rsidRPr="006A4D75">
        <w:rPr>
          <w:rFonts w:asciiTheme="majorHAnsi" w:hAnsiTheme="majorHAnsi" w:cs="Calibri-Italic"/>
          <w:i/>
          <w:iCs/>
          <w:sz w:val="16"/>
          <w:szCs w:val="16"/>
          <w:lang w:val="es-CO" w:eastAsia="es-ES"/>
        </w:rPr>
        <w:t xml:space="preserve">Caso </w:t>
      </w:r>
      <w:proofErr w:type="spellStart"/>
      <w:r w:rsidRPr="006A4D75">
        <w:rPr>
          <w:rFonts w:asciiTheme="majorHAnsi" w:hAnsiTheme="majorHAnsi" w:cs="Calibri-Italic"/>
          <w:i/>
          <w:iCs/>
          <w:sz w:val="16"/>
          <w:szCs w:val="16"/>
          <w:lang w:val="es-CO" w:eastAsia="es-ES"/>
        </w:rPr>
        <w:t>Usón</w:t>
      </w:r>
      <w:proofErr w:type="spellEnd"/>
      <w:r w:rsidRPr="006A4D75">
        <w:rPr>
          <w:rFonts w:asciiTheme="majorHAnsi" w:hAnsiTheme="majorHAnsi" w:cs="Calibri-Italic"/>
          <w:i/>
          <w:iCs/>
          <w:sz w:val="16"/>
          <w:szCs w:val="16"/>
          <w:lang w:val="es-CO" w:eastAsia="es-ES"/>
        </w:rPr>
        <w:t xml:space="preserve"> Ramírez Vs. Venezuela</w:t>
      </w:r>
      <w:r w:rsidRPr="006A4D75">
        <w:rPr>
          <w:rFonts w:asciiTheme="majorHAnsi" w:hAnsiTheme="majorHAnsi" w:cs="Calibri-Italic"/>
          <w:iCs/>
          <w:sz w:val="16"/>
          <w:szCs w:val="16"/>
          <w:lang w:val="es-CO" w:eastAsia="es-ES"/>
        </w:rPr>
        <w:t xml:space="preserve">. </w:t>
      </w:r>
      <w:r w:rsidRPr="006A4D75">
        <w:rPr>
          <w:rFonts w:asciiTheme="majorHAnsi" w:hAnsiTheme="majorHAnsi" w:cs="Calibri"/>
          <w:sz w:val="16"/>
          <w:szCs w:val="16"/>
          <w:lang w:val="es-CO" w:eastAsia="es-ES"/>
        </w:rPr>
        <w:t>Excepción Preliminar, Fondo, Reparaciones y Costas. Sentencia de 20 de noviembre de 2009. Serie C No. 207, párr. 144.</w:t>
      </w:r>
    </w:p>
  </w:footnote>
  <w:footnote w:id="200">
    <w:p w:rsidR="006A4D75" w:rsidRPr="006A4D75" w:rsidRDefault="006A4D75" w:rsidP="006A4D75">
      <w:pPr>
        <w:pStyle w:val="FootnoteText"/>
        <w:spacing w:before="120"/>
        <w:ind w:firstLine="720"/>
        <w:jc w:val="both"/>
        <w:rPr>
          <w:rFonts w:asciiTheme="majorHAnsi" w:hAnsiTheme="majorHAnsi"/>
          <w:sz w:val="16"/>
          <w:szCs w:val="16"/>
          <w:lang w:val="es-CO"/>
        </w:rPr>
      </w:pPr>
      <w:r w:rsidRPr="006A4D75">
        <w:rPr>
          <w:rStyle w:val="FootnoteReference"/>
          <w:rFonts w:asciiTheme="majorHAnsi" w:eastAsia="Arial Unicode MS" w:hAnsiTheme="majorHAnsi" w:cs="Times New Roman"/>
          <w:color w:val="auto"/>
          <w:sz w:val="16"/>
          <w:szCs w:val="16"/>
        </w:rPr>
        <w:footnoteRef/>
      </w:r>
      <w:r w:rsidRPr="006A4D75">
        <w:rPr>
          <w:rFonts w:asciiTheme="majorHAnsi" w:hAnsiTheme="majorHAnsi"/>
          <w:sz w:val="16"/>
          <w:szCs w:val="16"/>
          <w:lang w:val="es-CO"/>
        </w:rPr>
        <w:t xml:space="preserve"> CIDH. </w:t>
      </w:r>
      <w:hyperlink r:id="rId9" w:history="1">
        <w:r w:rsidRPr="006A4D75">
          <w:rPr>
            <w:rStyle w:val="Hyperlink"/>
            <w:rFonts w:asciiTheme="majorHAnsi" w:hAnsiTheme="majorHAnsi"/>
            <w:sz w:val="16"/>
            <w:szCs w:val="16"/>
            <w:u w:val="none"/>
            <w:lang w:val="es-CO"/>
          </w:rPr>
          <w:t>Informe sobre el uso de la prisión preventiva en las Américas</w:t>
        </w:r>
      </w:hyperlink>
      <w:r w:rsidRPr="006A4D75">
        <w:rPr>
          <w:rFonts w:asciiTheme="majorHAnsi" w:hAnsiTheme="majorHAnsi"/>
          <w:sz w:val="16"/>
          <w:szCs w:val="16"/>
          <w:lang w:val="es-CO"/>
        </w:rPr>
        <w:t>. OEA/</w:t>
      </w:r>
      <w:proofErr w:type="spellStart"/>
      <w:r w:rsidRPr="006A4D75">
        <w:rPr>
          <w:rFonts w:asciiTheme="majorHAnsi" w:hAnsiTheme="majorHAnsi"/>
          <w:sz w:val="16"/>
          <w:szCs w:val="16"/>
          <w:lang w:val="es-CO"/>
        </w:rPr>
        <w:t>Ser.L</w:t>
      </w:r>
      <w:proofErr w:type="spellEnd"/>
      <w:r w:rsidRPr="006A4D75">
        <w:rPr>
          <w:rFonts w:asciiTheme="majorHAnsi" w:hAnsiTheme="majorHAnsi"/>
          <w:sz w:val="16"/>
          <w:szCs w:val="16"/>
          <w:lang w:val="es-CO"/>
        </w:rPr>
        <w:t>/V/II. 30 de diciembre de 2013. Párr. 137.</w:t>
      </w:r>
    </w:p>
  </w:footnote>
  <w:footnote w:id="201">
    <w:p w:rsidR="006A4D75" w:rsidRPr="006A4D75" w:rsidRDefault="006A4D75" w:rsidP="006A4D75">
      <w:pPr>
        <w:pStyle w:val="FootnoteText"/>
        <w:spacing w:before="120"/>
        <w:ind w:firstLine="720"/>
        <w:jc w:val="both"/>
        <w:rPr>
          <w:rFonts w:asciiTheme="majorHAnsi" w:hAnsiTheme="majorHAnsi"/>
          <w:color w:val="auto"/>
          <w:sz w:val="16"/>
          <w:szCs w:val="16"/>
          <w:lang w:val="es-ES"/>
        </w:rPr>
      </w:pPr>
      <w:r w:rsidRPr="006A4D75">
        <w:rPr>
          <w:rStyle w:val="FootnoteReference"/>
          <w:rFonts w:asciiTheme="majorHAnsi" w:hAnsiTheme="majorHAnsi"/>
          <w:color w:val="auto"/>
          <w:sz w:val="16"/>
          <w:szCs w:val="16"/>
        </w:rPr>
        <w:footnoteRef/>
      </w:r>
      <w:r w:rsidRPr="006A4D75">
        <w:rPr>
          <w:rFonts w:asciiTheme="majorHAnsi" w:hAnsiTheme="majorHAnsi"/>
          <w:color w:val="auto"/>
          <w:sz w:val="16"/>
          <w:szCs w:val="16"/>
          <w:lang w:val="es-CO"/>
        </w:rPr>
        <w:t xml:space="preserve"> Corte IDH. Caso Suárez Rosero Vs. Ecuador. Sentencia de 12 de noviembre de 1997. </w:t>
      </w:r>
      <w:r w:rsidRPr="006A4D75">
        <w:rPr>
          <w:rFonts w:asciiTheme="majorHAnsi" w:hAnsiTheme="majorHAnsi"/>
          <w:color w:val="auto"/>
          <w:sz w:val="16"/>
          <w:szCs w:val="16"/>
          <w:lang w:val="es-ES"/>
        </w:rPr>
        <w:t>Serie C No. 35. Párr. 63.</w:t>
      </w:r>
    </w:p>
  </w:footnote>
  <w:footnote w:id="202">
    <w:p w:rsidR="006A4D75" w:rsidRPr="006A4D75" w:rsidRDefault="006A4D75" w:rsidP="006A4D75">
      <w:pPr>
        <w:widowControl w:val="0"/>
        <w:autoSpaceDE w:val="0"/>
        <w:autoSpaceDN w:val="0"/>
        <w:adjustRightInd w:val="0"/>
        <w:spacing w:before="120"/>
        <w:ind w:firstLine="720"/>
        <w:jc w:val="both"/>
        <w:rPr>
          <w:rFonts w:asciiTheme="majorHAnsi" w:hAnsiTheme="majorHAnsi" w:cs="Times-Roman"/>
          <w:sz w:val="16"/>
          <w:szCs w:val="16"/>
          <w:lang w:val="es-US" w:bidi="en-US"/>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w:t>
      </w:r>
      <w:r w:rsidRPr="006A4D75">
        <w:rPr>
          <w:rFonts w:asciiTheme="majorHAnsi" w:hAnsiTheme="majorHAnsi"/>
          <w:sz w:val="16"/>
          <w:szCs w:val="16"/>
          <w:lang w:val="es-ES"/>
        </w:rPr>
        <w:t xml:space="preserve">El artículo 8.1 de la Convención Americana establece, en lo pertinente: </w:t>
      </w:r>
      <w:r w:rsidRPr="006A4D75">
        <w:rPr>
          <w:rFonts w:asciiTheme="majorHAnsi" w:hAnsiTheme="majorHAnsi" w:cs="Verdana"/>
          <w:sz w:val="16"/>
          <w:szCs w:val="16"/>
          <w:lang w:val="es-US"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03">
    <w:p w:rsidR="006A4D75" w:rsidRPr="006A4D75" w:rsidRDefault="006A4D75" w:rsidP="006A4D75">
      <w:pPr>
        <w:pStyle w:val="FootnoteText"/>
        <w:spacing w:before="120"/>
        <w:ind w:firstLine="720"/>
        <w:jc w:val="both"/>
        <w:rPr>
          <w:rFonts w:asciiTheme="majorHAnsi" w:hAnsiTheme="majorHAnsi"/>
          <w:color w:val="auto"/>
          <w:sz w:val="16"/>
          <w:szCs w:val="16"/>
          <w:lang w:val="es-US"/>
        </w:rPr>
      </w:pPr>
      <w:r w:rsidRPr="006A4D75">
        <w:rPr>
          <w:rStyle w:val="FootnoteReference"/>
          <w:rFonts w:asciiTheme="majorHAnsi" w:hAnsiTheme="majorHAnsi"/>
          <w:color w:val="auto"/>
          <w:sz w:val="16"/>
          <w:szCs w:val="16"/>
        </w:rPr>
        <w:footnoteRef/>
      </w:r>
      <w:r w:rsidRPr="006A4D75">
        <w:rPr>
          <w:rFonts w:asciiTheme="majorHAnsi" w:hAnsiTheme="majorHAnsi"/>
          <w:color w:val="auto"/>
          <w:sz w:val="16"/>
          <w:szCs w:val="16"/>
          <w:lang w:val="es-US"/>
        </w:rPr>
        <w:t xml:space="preserve"> El artículo 25 de la Convención Americana señala en lo pertinente que: </w:t>
      </w:r>
      <w:r w:rsidRPr="006A4D75">
        <w:rPr>
          <w:rFonts w:asciiTheme="majorHAnsi" w:hAnsiTheme="majorHAnsi" w:cs="Verdana"/>
          <w:color w:val="auto"/>
          <w:sz w:val="16"/>
          <w:szCs w:val="16"/>
          <w:lang w:val="es-US" w:bidi="en-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04">
    <w:p w:rsidR="006A4D75" w:rsidRPr="006A4D75" w:rsidRDefault="006A4D75" w:rsidP="006A4D75">
      <w:pPr>
        <w:pStyle w:val="FootnoteText"/>
        <w:spacing w:before="120"/>
        <w:ind w:firstLine="720"/>
        <w:jc w:val="both"/>
        <w:rPr>
          <w:rStyle w:val="FootnoteReference"/>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Style w:val="FootnoteReference"/>
          <w:rFonts w:asciiTheme="majorHAnsi" w:hAnsiTheme="majorHAnsi"/>
          <w:sz w:val="16"/>
          <w:szCs w:val="16"/>
          <w:lang w:val="pt-BR"/>
        </w:rPr>
        <w:t xml:space="preserve"> </w:t>
      </w:r>
      <w:r w:rsidRPr="006A4D75">
        <w:rPr>
          <w:rFonts w:asciiTheme="majorHAnsi" w:hAnsiTheme="majorHAnsi"/>
          <w:noProof/>
          <w:sz w:val="16"/>
          <w:szCs w:val="16"/>
          <w:lang w:val="pt-BR"/>
        </w:rPr>
        <w:t xml:space="preserve">Corte IDH, </w:t>
      </w:r>
      <w:r w:rsidRPr="006A4D75">
        <w:rPr>
          <w:rFonts w:asciiTheme="majorHAnsi" w:hAnsiTheme="majorHAnsi"/>
          <w:i/>
          <w:noProof/>
          <w:sz w:val="16"/>
          <w:szCs w:val="16"/>
          <w:lang w:val="pt-BR"/>
        </w:rPr>
        <w:t xml:space="preserve">Caso Barreto Leiva Vs. </w:t>
      </w:r>
      <w:r w:rsidRPr="006A4D75">
        <w:rPr>
          <w:rFonts w:asciiTheme="majorHAnsi" w:hAnsiTheme="majorHAnsi"/>
          <w:i/>
          <w:noProof/>
          <w:sz w:val="16"/>
          <w:szCs w:val="16"/>
          <w:lang w:val="es-MX"/>
        </w:rPr>
        <w:t>Venezuela</w:t>
      </w:r>
      <w:r w:rsidRPr="006A4D75">
        <w:rPr>
          <w:rFonts w:asciiTheme="majorHAnsi" w:hAnsiTheme="majorHAnsi"/>
          <w:noProof/>
          <w:sz w:val="16"/>
          <w:szCs w:val="16"/>
          <w:lang w:val="es-MX"/>
        </w:rPr>
        <w:t xml:space="preserve">. </w:t>
      </w:r>
      <w:r w:rsidRPr="006A4D75">
        <w:rPr>
          <w:rFonts w:asciiTheme="majorHAnsi" w:hAnsiTheme="majorHAnsi"/>
          <w:noProof/>
          <w:sz w:val="16"/>
          <w:szCs w:val="16"/>
          <w:lang w:val="es-CO"/>
        </w:rPr>
        <w:t>Fondo, Reparaciones y Costas. Sentencia de 17 de Noviembre de 2009. Serie C No. 206, párr. 75.</w:t>
      </w:r>
    </w:p>
  </w:footnote>
  <w:footnote w:id="205">
    <w:p w:rsidR="006A4D75" w:rsidRPr="006A4D75" w:rsidRDefault="006A4D75" w:rsidP="006A4D75">
      <w:pPr>
        <w:pStyle w:val="FootnoteText"/>
        <w:spacing w:before="120"/>
        <w:ind w:firstLine="720"/>
        <w:jc w:val="both"/>
        <w:rPr>
          <w:rStyle w:val="FootnoteReference"/>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Style w:val="FootnoteReference"/>
          <w:rFonts w:asciiTheme="majorHAnsi" w:hAnsiTheme="majorHAnsi"/>
          <w:sz w:val="16"/>
          <w:szCs w:val="16"/>
          <w:lang w:val="es-CO"/>
        </w:rPr>
        <w:t xml:space="preserve"> </w:t>
      </w:r>
      <w:r w:rsidRPr="006A4D75">
        <w:rPr>
          <w:rFonts w:asciiTheme="majorHAnsi" w:hAnsiTheme="majorHAnsi"/>
          <w:noProof/>
          <w:sz w:val="16"/>
          <w:szCs w:val="16"/>
          <w:lang w:val="es-CO"/>
        </w:rPr>
        <w:t xml:space="preserve">Corte IDH, </w:t>
      </w:r>
      <w:r w:rsidRPr="006A4D75">
        <w:rPr>
          <w:rFonts w:asciiTheme="majorHAnsi" w:hAnsiTheme="majorHAnsi"/>
          <w:i/>
          <w:noProof/>
          <w:sz w:val="16"/>
          <w:szCs w:val="16"/>
          <w:lang w:val="es-CO"/>
        </w:rPr>
        <w:t>Caso Barreto Leiva Vs. Venezuela</w:t>
      </w:r>
      <w:r w:rsidRPr="006A4D75">
        <w:rPr>
          <w:rFonts w:asciiTheme="majorHAnsi" w:hAnsiTheme="majorHAnsi"/>
          <w:noProof/>
          <w:sz w:val="16"/>
          <w:szCs w:val="16"/>
          <w:lang w:val="es-CO"/>
        </w:rPr>
        <w:t>. Fondo, Reparaciones y Costas. Sentencia de 17 de Noviembre de 2009. Serie C No. 206, párr. 75.</w:t>
      </w:r>
    </w:p>
  </w:footnote>
  <w:footnote w:id="206">
    <w:p w:rsidR="006A4D75" w:rsidRPr="006A4D75" w:rsidRDefault="006A4D75" w:rsidP="006A4D75">
      <w:pPr>
        <w:spacing w:before="120"/>
        <w:ind w:firstLine="720"/>
        <w:jc w:val="both"/>
        <w:rPr>
          <w:rFonts w:asciiTheme="majorHAnsi" w:eastAsia="Times New Roman" w:hAnsiTheme="majorHAnsi"/>
          <w:sz w:val="16"/>
          <w:szCs w:val="16"/>
          <w:lang w:val="es-MX"/>
        </w:rPr>
      </w:pPr>
      <w:r w:rsidRPr="006A4D75">
        <w:rPr>
          <w:rStyle w:val="FootnoteReference"/>
          <w:rFonts w:asciiTheme="majorHAnsi" w:hAnsiTheme="majorHAnsi"/>
          <w:sz w:val="16"/>
          <w:szCs w:val="16"/>
        </w:rPr>
        <w:footnoteRef/>
      </w:r>
      <w:r w:rsidRPr="006A4D75">
        <w:rPr>
          <w:rFonts w:asciiTheme="majorHAnsi" w:hAnsiTheme="majorHAnsi"/>
          <w:sz w:val="16"/>
          <w:szCs w:val="16"/>
          <w:lang w:val="es-CO"/>
        </w:rPr>
        <w:t xml:space="preserve"> CIDH, Informe de Fondo 12. 816, Informe No. 103/13, 5 de noviembre de 2013, párr. 112. Citando </w:t>
      </w:r>
      <w:r w:rsidRPr="006A4D75">
        <w:rPr>
          <w:rFonts w:asciiTheme="majorHAnsi" w:eastAsia="Times New Roman" w:hAnsiTheme="majorHAnsi"/>
          <w:sz w:val="16"/>
          <w:szCs w:val="16"/>
          <w:lang w:val="es-MX"/>
        </w:rPr>
        <w:t>Ver, 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6A4D75">
        <w:rPr>
          <w:rFonts w:asciiTheme="majorHAnsi" w:hAnsiTheme="majorHAnsi"/>
          <w:sz w:val="16"/>
          <w:szCs w:val="16"/>
          <w:lang w:val="es-MX"/>
        </w:rPr>
        <w:t xml:space="preserve"> Ver también, CIDH, Democracia y Derechos Humanos en Venezuela, III. La Separación e independencia de los poderes púb</w:t>
      </w:r>
      <w:r w:rsidR="0010796C">
        <w:rPr>
          <w:rFonts w:asciiTheme="majorHAnsi" w:hAnsiTheme="majorHAnsi"/>
          <w:sz w:val="16"/>
          <w:szCs w:val="16"/>
          <w:lang w:val="es-MX"/>
        </w:rPr>
        <w:t>l</w:t>
      </w:r>
      <w:r w:rsidRPr="006A4D75">
        <w:rPr>
          <w:rFonts w:asciiTheme="majorHAnsi" w:hAnsiTheme="majorHAnsi"/>
          <w:sz w:val="16"/>
          <w:szCs w:val="16"/>
          <w:lang w:val="es-MX"/>
        </w:rPr>
        <w:t>icos, 30 de diciembre de 2009. párr. 80.</w:t>
      </w:r>
    </w:p>
  </w:footnote>
  <w:footnote w:id="207">
    <w:p w:rsidR="006A4D75" w:rsidRPr="006A4D75" w:rsidRDefault="006A4D75" w:rsidP="0010796C">
      <w:pPr>
        <w:spacing w:before="120"/>
        <w:ind w:firstLine="720"/>
        <w:jc w:val="both"/>
        <w:rPr>
          <w:rFonts w:asciiTheme="majorHAnsi" w:eastAsia="Times New Roman" w:hAnsiTheme="majorHAnsi"/>
          <w:sz w:val="16"/>
          <w:szCs w:val="16"/>
          <w:lang w:val="es-MX"/>
        </w:rPr>
      </w:pPr>
      <w:r w:rsidRPr="006A4D75">
        <w:rPr>
          <w:rStyle w:val="FootnoteReference"/>
          <w:rFonts w:asciiTheme="majorHAnsi" w:hAnsiTheme="majorHAnsi"/>
          <w:sz w:val="16"/>
          <w:szCs w:val="16"/>
        </w:rPr>
        <w:footnoteRef/>
      </w:r>
      <w:r w:rsidR="0010796C">
        <w:rPr>
          <w:rFonts w:asciiTheme="majorHAnsi" w:hAnsiTheme="majorHAnsi"/>
          <w:sz w:val="16"/>
          <w:szCs w:val="16"/>
          <w:lang w:val="es-MX"/>
        </w:rPr>
        <w:t xml:space="preserve"> </w:t>
      </w:r>
      <w:r w:rsidR="0010796C" w:rsidRPr="006A4D75">
        <w:rPr>
          <w:rFonts w:asciiTheme="majorHAnsi" w:hAnsiTheme="majorHAnsi"/>
          <w:sz w:val="16"/>
          <w:szCs w:val="16"/>
          <w:lang w:val="es-MX"/>
        </w:rPr>
        <w:t xml:space="preserve">CIDH, </w:t>
      </w:r>
      <w:r w:rsidR="0010796C" w:rsidRPr="006A4D75">
        <w:rPr>
          <w:rFonts w:asciiTheme="majorHAnsi" w:hAnsiTheme="majorHAnsi"/>
          <w:i/>
          <w:sz w:val="16"/>
          <w:szCs w:val="16"/>
          <w:lang w:val="es-MX"/>
        </w:rPr>
        <w:t>Informe sobre las Garantías para la Independencia de las</w:t>
      </w:r>
      <w:r w:rsidR="0010796C">
        <w:rPr>
          <w:rFonts w:asciiTheme="majorHAnsi" w:hAnsiTheme="majorHAnsi"/>
          <w:i/>
          <w:sz w:val="16"/>
          <w:szCs w:val="16"/>
          <w:lang w:val="es-MX"/>
        </w:rPr>
        <w:t xml:space="preserve"> y los Operadores de Justicia. </w:t>
      </w:r>
      <w:r w:rsidR="0010796C" w:rsidRPr="006A4D75">
        <w:rPr>
          <w:rFonts w:asciiTheme="majorHAnsi" w:hAnsiTheme="majorHAnsi"/>
          <w:i/>
          <w:sz w:val="16"/>
          <w:szCs w:val="16"/>
          <w:lang w:val="es-MX"/>
        </w:rPr>
        <w:t>Hacia</w:t>
      </w:r>
      <w:r w:rsidRPr="006A4D75">
        <w:rPr>
          <w:rFonts w:asciiTheme="majorHAnsi" w:hAnsiTheme="majorHAnsi"/>
          <w:i/>
          <w:sz w:val="16"/>
          <w:szCs w:val="16"/>
          <w:lang w:val="es-MX"/>
        </w:rPr>
        <w:t xml:space="preserve"> el fortalecimiento del acceso a la justicia y el estado de derecho en las Américas,  </w:t>
      </w:r>
      <w:r w:rsidRPr="006A4D75">
        <w:rPr>
          <w:rFonts w:asciiTheme="majorHAnsi" w:hAnsiTheme="majorHAnsi"/>
          <w:sz w:val="16"/>
          <w:szCs w:val="16"/>
          <w:lang w:val="es-MX"/>
        </w:rPr>
        <w:t xml:space="preserve">5 de diciembre de 2013, </w:t>
      </w:r>
      <w:proofErr w:type="spellStart"/>
      <w:r w:rsidRPr="006A4D75">
        <w:rPr>
          <w:rFonts w:asciiTheme="majorHAnsi" w:hAnsiTheme="majorHAnsi"/>
          <w:sz w:val="16"/>
          <w:szCs w:val="16"/>
          <w:lang w:val="es-MX"/>
        </w:rPr>
        <w:t>párrs</w:t>
      </w:r>
      <w:proofErr w:type="spellEnd"/>
      <w:r w:rsidRPr="006A4D75">
        <w:rPr>
          <w:rFonts w:asciiTheme="majorHAnsi" w:hAnsiTheme="majorHAnsi"/>
          <w:sz w:val="16"/>
          <w:szCs w:val="16"/>
          <w:lang w:val="es-MX"/>
        </w:rPr>
        <w:t xml:space="preserve">. 56, 109 y 184, </w:t>
      </w:r>
      <w:r w:rsidRPr="006A4D75">
        <w:rPr>
          <w:rFonts w:asciiTheme="majorHAnsi" w:eastAsia="Times New Roman" w:hAnsiTheme="majorHAnsi"/>
          <w:bCs/>
          <w:sz w:val="16"/>
          <w:szCs w:val="16"/>
          <w:shd w:val="clear" w:color="auto" w:fill="FFFFFF"/>
          <w:lang w:val="es-MX"/>
        </w:rPr>
        <w:t xml:space="preserve">Corte IDH. Caso López </w:t>
      </w:r>
      <w:proofErr w:type="spellStart"/>
      <w:r w:rsidRPr="006A4D75">
        <w:rPr>
          <w:rFonts w:asciiTheme="majorHAnsi" w:eastAsia="Times New Roman" w:hAnsiTheme="majorHAnsi"/>
          <w:bCs/>
          <w:sz w:val="16"/>
          <w:szCs w:val="16"/>
          <w:shd w:val="clear" w:color="auto" w:fill="FFFFFF"/>
          <w:lang w:val="es-MX"/>
        </w:rPr>
        <w:t>Lone</w:t>
      </w:r>
      <w:proofErr w:type="spellEnd"/>
      <w:r w:rsidRPr="006A4D75">
        <w:rPr>
          <w:rFonts w:asciiTheme="majorHAnsi" w:eastAsia="Times New Roman" w:hAnsiTheme="majorHAnsi"/>
          <w:bCs/>
          <w:sz w:val="16"/>
          <w:szCs w:val="16"/>
          <w:shd w:val="clear" w:color="auto" w:fill="FFFFFF"/>
          <w:lang w:val="es-MX"/>
        </w:rPr>
        <w:t xml:space="preserve"> y otros Vs. Honduras. Excepción Preliminar, Fondo, Reparaciones y Costas. Sentencia de 5 de octubre de 2015. Serie C No. 302, párr. 191.</w:t>
      </w:r>
    </w:p>
  </w:footnote>
  <w:footnote w:id="208">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0" w:history="1">
        <w:r w:rsidRPr="006A4D75">
          <w:rPr>
            <w:rStyle w:val="Hyperlink"/>
            <w:rFonts w:asciiTheme="majorHAnsi" w:hAnsiTheme="majorHAnsi"/>
            <w:sz w:val="16"/>
            <w:szCs w:val="16"/>
            <w:u w:val="none"/>
            <w:lang w:val="es-ES"/>
          </w:rPr>
          <w:t>Garantías para la independencia de las y los operadores de justicia</w:t>
        </w:r>
      </w:hyperlink>
      <w:r w:rsidRPr="006A4D75">
        <w:rPr>
          <w:rFonts w:asciiTheme="majorHAnsi" w:hAnsiTheme="majorHAnsi"/>
          <w:sz w:val="16"/>
          <w:szCs w:val="16"/>
          <w:lang w:val="es-ES"/>
        </w:rPr>
        <w:t xml:space="preserve"> – Hacia el fortalecimiento del acceso a la justicia y el Estado de Derecho en las Américas, 5 de diciembre de 2013, recomendación 6.</w:t>
      </w:r>
    </w:p>
  </w:footnote>
  <w:footnote w:id="209">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1" w:history="1">
        <w:r w:rsidRPr="006A4D75">
          <w:rPr>
            <w:rStyle w:val="Hyperlink"/>
            <w:rFonts w:asciiTheme="majorHAnsi" w:hAnsiTheme="majorHAnsi"/>
            <w:sz w:val="16"/>
            <w:szCs w:val="16"/>
            <w:u w:val="none"/>
            <w:lang w:val="es-ES"/>
          </w:rPr>
          <w:t>Garantías para la independencia de las y los operadores de justicia</w:t>
        </w:r>
      </w:hyperlink>
      <w:r w:rsidRPr="006A4D75">
        <w:rPr>
          <w:rFonts w:asciiTheme="majorHAnsi" w:hAnsiTheme="majorHAnsi"/>
          <w:sz w:val="16"/>
          <w:szCs w:val="16"/>
          <w:lang w:val="es-ES"/>
        </w:rPr>
        <w:t xml:space="preserve"> – Hacia el fortalecimiento del acceso a la justicia y el Estado de Derecho en las Américas, 5 de diciembre de 2013, recomendación 6.</w:t>
      </w:r>
    </w:p>
  </w:footnote>
  <w:footnote w:id="210">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2" w:history="1">
        <w:r w:rsidRPr="006A4D75">
          <w:rPr>
            <w:rStyle w:val="Hyperlink"/>
            <w:rFonts w:asciiTheme="majorHAnsi" w:hAnsiTheme="majorHAnsi"/>
            <w:sz w:val="16"/>
            <w:szCs w:val="16"/>
            <w:u w:val="none"/>
            <w:lang w:val="es-ES"/>
          </w:rPr>
          <w:t>Garantías para la independencia de las y los operadores de justicia</w:t>
        </w:r>
      </w:hyperlink>
      <w:r w:rsidRPr="006A4D75">
        <w:rPr>
          <w:rFonts w:asciiTheme="majorHAnsi" w:hAnsiTheme="majorHAnsi"/>
          <w:sz w:val="16"/>
          <w:szCs w:val="16"/>
          <w:lang w:val="es-ES"/>
        </w:rPr>
        <w:t xml:space="preserve"> – Hacia el fortalecimiento del acceso a la justicia y el Estado de Derecho en las Américas, 5 de diciembre de 2013, recomendación 6.</w:t>
      </w:r>
    </w:p>
  </w:footnote>
  <w:footnote w:id="211">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Corte IDH. </w:t>
      </w:r>
      <w:r w:rsidRPr="006A4D75">
        <w:rPr>
          <w:rFonts w:asciiTheme="majorHAnsi" w:hAnsiTheme="majorHAnsi"/>
          <w:i/>
          <w:sz w:val="16"/>
          <w:szCs w:val="16"/>
          <w:lang w:val="es-ES"/>
        </w:rPr>
        <w:t>Caso del Tribunal Constitucional Vs. Perú</w:t>
      </w:r>
      <w:r w:rsidRPr="006A4D75">
        <w:rPr>
          <w:rFonts w:asciiTheme="majorHAnsi" w:hAnsiTheme="majorHAnsi"/>
          <w:sz w:val="16"/>
          <w:szCs w:val="16"/>
          <w:lang w:val="es-ES"/>
        </w:rPr>
        <w:t xml:space="preserve">. Fondo, Reparaciones y Costas. </w:t>
      </w:r>
      <w:r w:rsidRPr="006A4D75">
        <w:rPr>
          <w:rFonts w:asciiTheme="majorHAnsi" w:hAnsiTheme="majorHAnsi"/>
          <w:sz w:val="16"/>
          <w:szCs w:val="16"/>
          <w:lang w:val="es-CO"/>
        </w:rPr>
        <w:t>Sentencia de 31 de enero de 2001. Serie C No. 71, párr. 73.</w:t>
      </w:r>
    </w:p>
  </w:footnote>
  <w:footnote w:id="212">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3" w:history="1">
        <w:r w:rsidRPr="006A4D75">
          <w:rPr>
            <w:rStyle w:val="Hyperlink"/>
            <w:rFonts w:asciiTheme="majorHAnsi" w:hAnsiTheme="majorHAnsi"/>
            <w:sz w:val="16"/>
            <w:szCs w:val="16"/>
            <w:u w:val="none"/>
            <w:lang w:val="es-ES"/>
          </w:rPr>
          <w:t>Garantías para la independencia de las y los operadores de justicia</w:t>
        </w:r>
      </w:hyperlink>
      <w:r w:rsidRPr="006A4D75">
        <w:rPr>
          <w:rFonts w:asciiTheme="majorHAnsi" w:hAnsiTheme="majorHAnsi"/>
          <w:sz w:val="16"/>
          <w:szCs w:val="16"/>
          <w:lang w:val="es-ES"/>
        </w:rPr>
        <w:t xml:space="preserve"> – Hacia el fortalecimiento del acceso a la justicia y el Estado de Derecho en las Américas, 5 de diciembre de 2013, párr. 201.</w:t>
      </w:r>
    </w:p>
  </w:footnote>
  <w:footnote w:id="213">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CIDH, </w:t>
      </w:r>
      <w:hyperlink r:id="rId14" w:history="1">
        <w:r w:rsidRPr="006A4D75">
          <w:rPr>
            <w:rStyle w:val="Hyperlink"/>
            <w:rFonts w:asciiTheme="majorHAnsi" w:hAnsiTheme="majorHAnsi"/>
            <w:sz w:val="16"/>
            <w:szCs w:val="16"/>
            <w:u w:val="none"/>
            <w:lang w:val="es-ES"/>
          </w:rPr>
          <w:t>Garantías para la independencia de las y los operadores de justicia</w:t>
        </w:r>
      </w:hyperlink>
      <w:r w:rsidRPr="006A4D75">
        <w:rPr>
          <w:rFonts w:asciiTheme="majorHAnsi" w:hAnsiTheme="majorHAnsi"/>
          <w:sz w:val="16"/>
          <w:szCs w:val="16"/>
          <w:lang w:val="es-ES"/>
        </w:rPr>
        <w:t xml:space="preserve"> – Hacia el fortalecimiento del acceso a la justicia y el Estado de Derecho en las Américas, 5 de diciembre de 2013, párr. 201.</w:t>
      </w:r>
    </w:p>
  </w:footnote>
  <w:footnote w:id="214">
    <w:p w:rsidR="006A4D75" w:rsidRPr="006A4D75" w:rsidRDefault="006A4D75" w:rsidP="006A4D75">
      <w:pPr>
        <w:pStyle w:val="FootnoteText"/>
        <w:spacing w:before="120"/>
        <w:ind w:firstLine="720"/>
        <w:jc w:val="both"/>
        <w:rPr>
          <w:rFonts w:asciiTheme="majorHAnsi" w:hAnsiTheme="majorHAnsi"/>
          <w:sz w:val="16"/>
          <w:szCs w:val="16"/>
          <w:lang w:val="es-ES"/>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Corte IDH. </w:t>
      </w:r>
      <w:r w:rsidRPr="006A4D75">
        <w:rPr>
          <w:rFonts w:asciiTheme="majorHAnsi" w:hAnsiTheme="majorHAnsi"/>
          <w:i/>
          <w:sz w:val="16"/>
          <w:szCs w:val="16"/>
          <w:lang w:val="es-ES"/>
        </w:rPr>
        <w:t xml:space="preserve">Caso </w:t>
      </w:r>
      <w:proofErr w:type="spellStart"/>
      <w:r w:rsidRPr="006A4D75">
        <w:rPr>
          <w:rFonts w:asciiTheme="majorHAnsi" w:hAnsiTheme="majorHAnsi"/>
          <w:i/>
          <w:sz w:val="16"/>
          <w:szCs w:val="16"/>
          <w:lang w:val="es-ES"/>
        </w:rPr>
        <w:t>Apitz</w:t>
      </w:r>
      <w:proofErr w:type="spellEnd"/>
      <w:r w:rsidRPr="006A4D75">
        <w:rPr>
          <w:rFonts w:asciiTheme="majorHAnsi" w:hAnsiTheme="majorHAnsi"/>
          <w:i/>
          <w:sz w:val="16"/>
          <w:szCs w:val="16"/>
          <w:lang w:val="es-ES"/>
        </w:rPr>
        <w:t xml:space="preserve"> Barbera y otros (“Corte Primera de lo Contencioso Administrativo”) Vs. Venezuela.</w:t>
      </w:r>
      <w:r w:rsidRPr="006A4D75">
        <w:rPr>
          <w:rFonts w:asciiTheme="majorHAnsi" w:hAnsiTheme="majorHAnsi"/>
          <w:sz w:val="16"/>
          <w:szCs w:val="16"/>
          <w:lang w:val="es-ES"/>
        </w:rPr>
        <w:t xml:space="preserve"> Excepción Preliminar, Fondo, Reparaciones y Costas. </w:t>
      </w:r>
      <w:r w:rsidRPr="006A4D75">
        <w:rPr>
          <w:rFonts w:asciiTheme="majorHAnsi" w:hAnsiTheme="majorHAnsi"/>
          <w:sz w:val="16"/>
          <w:szCs w:val="16"/>
          <w:lang w:val="es-CO"/>
        </w:rPr>
        <w:t xml:space="preserve">Sentencia de 5 de agosto de 2008. Serie C No. 182, </w:t>
      </w:r>
      <w:proofErr w:type="spellStart"/>
      <w:r w:rsidRPr="006A4D75">
        <w:rPr>
          <w:rFonts w:asciiTheme="majorHAnsi" w:hAnsiTheme="majorHAnsi"/>
          <w:sz w:val="16"/>
          <w:szCs w:val="16"/>
          <w:lang w:val="es-CO"/>
        </w:rPr>
        <w:t>párrs</w:t>
      </w:r>
      <w:proofErr w:type="spellEnd"/>
      <w:r w:rsidRPr="006A4D75">
        <w:rPr>
          <w:rFonts w:asciiTheme="majorHAnsi" w:hAnsiTheme="majorHAnsi"/>
          <w:sz w:val="16"/>
          <w:szCs w:val="16"/>
          <w:lang w:val="es-CO"/>
        </w:rPr>
        <w:t>. 59-67 y 253.</w:t>
      </w:r>
    </w:p>
  </w:footnote>
  <w:footnote w:id="215">
    <w:p w:rsidR="006A4D75" w:rsidRPr="006A4D75" w:rsidRDefault="006A4D75" w:rsidP="006A4D75">
      <w:pPr>
        <w:spacing w:before="120"/>
        <w:ind w:firstLine="720"/>
        <w:jc w:val="both"/>
        <w:rPr>
          <w:rFonts w:asciiTheme="majorHAnsi" w:hAnsiTheme="majorHAnsi"/>
          <w:sz w:val="16"/>
          <w:szCs w:val="16"/>
          <w:lang w:val="es-CO"/>
        </w:rPr>
      </w:pPr>
      <w:r w:rsidRPr="006A4D75">
        <w:rPr>
          <w:rStyle w:val="FootnoteReference"/>
          <w:rFonts w:asciiTheme="majorHAnsi" w:hAnsiTheme="majorHAnsi"/>
          <w:sz w:val="16"/>
          <w:szCs w:val="16"/>
        </w:rPr>
        <w:footnoteRef/>
      </w:r>
      <w:r w:rsidRPr="006A4D75">
        <w:rPr>
          <w:rFonts w:asciiTheme="majorHAnsi" w:hAnsiTheme="majorHAnsi"/>
          <w:sz w:val="16"/>
          <w:szCs w:val="16"/>
          <w:lang w:val="es-ES_tradnl"/>
        </w:rPr>
        <w:t xml:space="preserve"> </w:t>
      </w:r>
      <w:r w:rsidRPr="006A4D75">
        <w:rPr>
          <w:rFonts w:asciiTheme="majorHAnsi" w:hAnsiTheme="majorHAnsi" w:cs="Arial"/>
          <w:sz w:val="16"/>
          <w:szCs w:val="16"/>
          <w:lang w:val="es-ES_tradnl"/>
        </w:rPr>
        <w:t>Corte IDH.</w:t>
      </w:r>
      <w:r w:rsidRPr="006A4D75">
        <w:rPr>
          <w:rFonts w:asciiTheme="majorHAnsi" w:hAnsiTheme="majorHAnsi"/>
          <w:sz w:val="16"/>
          <w:szCs w:val="16"/>
          <w:lang w:val="es-ES_tradnl"/>
        </w:rPr>
        <w:t xml:space="preserve"> </w:t>
      </w:r>
      <w:r w:rsidRPr="006A4D75">
        <w:rPr>
          <w:rFonts w:asciiTheme="majorHAnsi" w:hAnsiTheme="majorHAnsi"/>
          <w:i/>
          <w:sz w:val="16"/>
          <w:szCs w:val="16"/>
          <w:lang w:val="es-ES_tradnl"/>
        </w:rPr>
        <w:t>Caso Castillo Páez Vs. Perú.</w:t>
      </w:r>
      <w:r w:rsidRPr="006A4D75">
        <w:rPr>
          <w:rFonts w:asciiTheme="majorHAnsi" w:hAnsiTheme="majorHAnsi"/>
          <w:sz w:val="16"/>
          <w:szCs w:val="16"/>
          <w:lang w:val="es-ES_tradnl"/>
        </w:rPr>
        <w:t xml:space="preserve"> Fondo. Sentencia de 3 de noviembre de 1997. </w:t>
      </w:r>
      <w:r w:rsidRPr="006A4D75">
        <w:rPr>
          <w:rFonts w:asciiTheme="majorHAnsi" w:hAnsiTheme="majorHAnsi"/>
          <w:sz w:val="16"/>
          <w:szCs w:val="16"/>
          <w:lang w:val="es-CO"/>
        </w:rPr>
        <w:t xml:space="preserve">Serie C No. 34, párr. 82; </w:t>
      </w:r>
      <w:r w:rsidRPr="006A4D75">
        <w:rPr>
          <w:rFonts w:asciiTheme="majorHAnsi" w:hAnsiTheme="majorHAnsi"/>
          <w:i/>
          <w:sz w:val="16"/>
          <w:szCs w:val="16"/>
          <w:lang w:val="es-CO"/>
        </w:rPr>
        <w:t>Caso Claude Reyes y otros Vs. Chile</w:t>
      </w:r>
      <w:r w:rsidRPr="006A4D75">
        <w:rPr>
          <w:rFonts w:asciiTheme="majorHAnsi" w:hAnsiTheme="majorHAnsi"/>
          <w:sz w:val="16"/>
          <w:szCs w:val="16"/>
          <w:lang w:val="es-CO"/>
        </w:rPr>
        <w:t xml:space="preserve">. Fondo, Reparaciones y Costas. Sentencia de 19 de septiembre de 2006. Serie C No. 151, párr. 131, y </w:t>
      </w:r>
      <w:r w:rsidRPr="006A4D75">
        <w:rPr>
          <w:rFonts w:asciiTheme="majorHAnsi" w:hAnsiTheme="majorHAnsi" w:cs="Verdana-Bold"/>
          <w:bCs/>
          <w:i/>
          <w:sz w:val="16"/>
          <w:szCs w:val="16"/>
          <w:lang w:val="es-CO" w:bidi="en-US"/>
        </w:rPr>
        <w:t xml:space="preserve">Caso Castañeda </w:t>
      </w:r>
      <w:proofErr w:type="spellStart"/>
      <w:r w:rsidRPr="006A4D75">
        <w:rPr>
          <w:rFonts w:asciiTheme="majorHAnsi" w:hAnsiTheme="majorHAnsi" w:cs="Verdana-Bold"/>
          <w:bCs/>
          <w:i/>
          <w:sz w:val="16"/>
          <w:szCs w:val="16"/>
          <w:lang w:val="es-CO" w:bidi="en-US"/>
        </w:rPr>
        <w:t>Gutman</w:t>
      </w:r>
      <w:proofErr w:type="spellEnd"/>
      <w:r w:rsidRPr="006A4D75">
        <w:rPr>
          <w:rFonts w:asciiTheme="majorHAnsi" w:hAnsiTheme="majorHAnsi" w:cs="Verdana-Bold"/>
          <w:bCs/>
          <w:i/>
          <w:sz w:val="16"/>
          <w:szCs w:val="16"/>
          <w:lang w:val="es-CO" w:bidi="en-US"/>
        </w:rPr>
        <w:t xml:space="preserve"> Vs. México</w:t>
      </w:r>
      <w:r w:rsidRPr="006A4D75">
        <w:rPr>
          <w:rFonts w:asciiTheme="majorHAnsi" w:hAnsiTheme="majorHAnsi" w:cs="Verdana-Bold"/>
          <w:bCs/>
          <w:sz w:val="16"/>
          <w:szCs w:val="16"/>
          <w:lang w:val="es-CO" w:bidi="en-US"/>
        </w:rPr>
        <w:t xml:space="preserve">. </w:t>
      </w:r>
      <w:r w:rsidRPr="006A4D75">
        <w:rPr>
          <w:rFonts w:asciiTheme="majorHAnsi" w:hAnsiTheme="majorHAnsi" w:cs="Verdana"/>
          <w:sz w:val="16"/>
          <w:szCs w:val="16"/>
          <w:lang w:val="es-CO" w:bidi="en-US"/>
        </w:rPr>
        <w:t>Excepciones Preliminares, Fondo, Reparaciones y Costas. Sentencia de 6 de agosto de 2008. Serie C No. 18</w:t>
      </w:r>
      <w:r w:rsidRPr="006A4D75">
        <w:rPr>
          <w:rFonts w:asciiTheme="majorHAnsi" w:hAnsiTheme="majorHAnsi"/>
          <w:sz w:val="16"/>
          <w:szCs w:val="16"/>
          <w:lang w:val="es-CO"/>
        </w:rPr>
        <w:t xml:space="preserve">3, párr. 78.  </w:t>
      </w:r>
    </w:p>
  </w:footnote>
  <w:footnote w:id="216">
    <w:p w:rsidR="006A4D75" w:rsidRPr="006A4D75" w:rsidRDefault="006A4D75" w:rsidP="006A4D75">
      <w:pPr>
        <w:pStyle w:val="FootnoteText"/>
        <w:spacing w:before="120"/>
        <w:ind w:firstLine="720"/>
        <w:jc w:val="both"/>
        <w:rPr>
          <w:rFonts w:asciiTheme="majorHAnsi" w:hAnsiTheme="majorHAnsi"/>
          <w:sz w:val="16"/>
          <w:szCs w:val="16"/>
          <w:lang w:val="es-ES_tradnl"/>
        </w:rPr>
      </w:pPr>
      <w:r w:rsidRPr="006A4D75">
        <w:rPr>
          <w:rStyle w:val="FootnoteReference"/>
          <w:rFonts w:asciiTheme="majorHAnsi" w:hAnsiTheme="majorHAnsi"/>
          <w:sz w:val="16"/>
          <w:szCs w:val="16"/>
        </w:rPr>
        <w:footnoteRef/>
      </w:r>
      <w:r w:rsidRPr="006A4D75">
        <w:rPr>
          <w:rFonts w:asciiTheme="majorHAnsi" w:hAnsiTheme="majorHAnsi"/>
          <w:sz w:val="16"/>
          <w:szCs w:val="16"/>
          <w:lang w:val="es-ES"/>
        </w:rPr>
        <w:t xml:space="preserve"> Corte IDH. </w:t>
      </w:r>
      <w:r w:rsidR="0010796C" w:rsidRPr="0010796C">
        <w:rPr>
          <w:rFonts w:asciiTheme="majorHAnsi" w:hAnsiTheme="majorHAnsi"/>
          <w:i/>
          <w:sz w:val="16"/>
          <w:szCs w:val="16"/>
          <w:lang w:val="es-ES"/>
        </w:rPr>
        <w:t xml:space="preserve">Caso </w:t>
      </w:r>
      <w:r w:rsidRPr="006A4D75">
        <w:rPr>
          <w:rFonts w:asciiTheme="majorHAnsi" w:hAnsiTheme="majorHAnsi"/>
          <w:i/>
          <w:sz w:val="16"/>
          <w:szCs w:val="16"/>
          <w:lang w:val="es-ES"/>
        </w:rPr>
        <w:t xml:space="preserve">Herrera Ulloa Vs. </w:t>
      </w:r>
      <w:r w:rsidRPr="006A4D75">
        <w:rPr>
          <w:rFonts w:asciiTheme="majorHAnsi" w:hAnsiTheme="majorHAnsi"/>
          <w:i/>
          <w:sz w:val="16"/>
          <w:szCs w:val="16"/>
          <w:lang w:val="es-ES_tradnl"/>
        </w:rPr>
        <w:t>Costa Rica</w:t>
      </w:r>
      <w:r w:rsidRPr="006A4D75">
        <w:rPr>
          <w:rFonts w:asciiTheme="majorHAnsi" w:hAnsiTheme="majorHAnsi"/>
          <w:sz w:val="16"/>
          <w:szCs w:val="16"/>
          <w:lang w:val="es-ES_tradnl"/>
        </w:rPr>
        <w:t xml:space="preserve">. Sentencia de Excepciones Preliminares, Fondo, Reparaciones y Costas. 2 de julio de 2004, Serie C No. 107, </w:t>
      </w:r>
      <w:proofErr w:type="spellStart"/>
      <w:r w:rsidRPr="006A4D75">
        <w:rPr>
          <w:rFonts w:asciiTheme="majorHAnsi" w:hAnsiTheme="majorHAnsi"/>
          <w:sz w:val="16"/>
          <w:szCs w:val="16"/>
          <w:lang w:val="es-ES_tradnl"/>
        </w:rPr>
        <w:t>párrs</w:t>
      </w:r>
      <w:proofErr w:type="spellEnd"/>
      <w:r w:rsidRPr="006A4D75">
        <w:rPr>
          <w:rFonts w:asciiTheme="majorHAnsi" w:hAnsiTheme="majorHAnsi"/>
          <w:sz w:val="16"/>
          <w:szCs w:val="16"/>
          <w:lang w:val="es-ES_tradnl"/>
        </w:rPr>
        <w:t>. 174-175.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75" w:rsidRDefault="006A4D75" w:rsidP="002A094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A4D75" w:rsidRDefault="006A4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75" w:rsidRDefault="00FD04C2" w:rsidP="00A50FCF">
    <w:pPr>
      <w:pStyle w:val="Header"/>
      <w:tabs>
        <w:tab w:val="clear" w:pos="4320"/>
        <w:tab w:val="clear" w:pos="8640"/>
      </w:tabs>
      <w:jc w:val="center"/>
      <w:rPr>
        <w:sz w:val="22"/>
        <w:szCs w:val="22"/>
      </w:rPr>
    </w:pPr>
    <w:r>
      <w:rPr>
        <w:noProof/>
        <w:sz w:val="22"/>
        <w:szCs w:val="22"/>
      </w:rPr>
      <w:drawing>
        <wp:inline distT="0" distB="0" distL="0" distR="0">
          <wp:extent cx="1964055" cy="103505"/>
          <wp:effectExtent l="0" t="0" r="0"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103505"/>
                  </a:xfrm>
                  <a:prstGeom prst="rect">
                    <a:avLst/>
                  </a:prstGeom>
                  <a:noFill/>
                  <a:ln>
                    <a:noFill/>
                  </a:ln>
                </pic:spPr>
              </pic:pic>
            </a:graphicData>
          </a:graphic>
        </wp:inline>
      </w:drawing>
    </w:r>
  </w:p>
  <w:p w:rsidR="006A4D75" w:rsidRPr="00EC7D62" w:rsidRDefault="000D4F6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983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30043"/>
    <w:multiLevelType w:val="hybridMultilevel"/>
    <w:tmpl w:val="91249018"/>
    <w:lvl w:ilvl="0" w:tplc="94505DDE">
      <w:start w:val="2"/>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050020"/>
    <w:multiLevelType w:val="hybridMultilevel"/>
    <w:tmpl w:val="9F78524C"/>
    <w:lvl w:ilvl="0" w:tplc="C762AB1E">
      <w:start w:val="1"/>
      <w:numFmt w:val="decimal"/>
      <w:lvlText w:val="%1."/>
      <w:lvlJc w:val="left"/>
      <w:pPr>
        <w:tabs>
          <w:tab w:val="num" w:pos="1429"/>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F9D5C27"/>
    <w:multiLevelType w:val="hybridMultilevel"/>
    <w:tmpl w:val="CB9EE1EE"/>
    <w:lvl w:ilvl="0" w:tplc="D61462C0">
      <w:start w:val="1"/>
      <w:numFmt w:val="upp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86A5657"/>
    <w:multiLevelType w:val="hybridMultilevel"/>
    <w:tmpl w:val="5E124CD2"/>
    <w:lvl w:ilvl="0" w:tplc="72A238D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D485FBF"/>
    <w:multiLevelType w:val="hybridMultilevel"/>
    <w:tmpl w:val="78ACCCBA"/>
    <w:lvl w:ilvl="0" w:tplc="7876CB10">
      <w:start w:val="1"/>
      <w:numFmt w:val="decimal"/>
      <w:lvlText w:val="%1."/>
      <w:lvlJc w:val="left"/>
      <w:pPr>
        <w:tabs>
          <w:tab w:val="num" w:pos="1080"/>
        </w:tabs>
        <w:ind w:left="1080" w:hanging="360"/>
      </w:pPr>
      <w:rPr>
        <w:rFonts w:ascii="Calibri" w:hAnsi="Calibri"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D7D4B9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54F00266"/>
    <w:lvl w:ilvl="0" w:tplc="5D14398A">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9"/>
  </w:num>
  <w:num w:numId="4">
    <w:abstractNumId w:val="23"/>
  </w:num>
  <w:num w:numId="5">
    <w:abstractNumId w:val="52"/>
  </w:num>
  <w:num w:numId="6">
    <w:abstractNumId w:val="28"/>
  </w:num>
  <w:num w:numId="7">
    <w:abstractNumId w:val="8"/>
  </w:num>
  <w:num w:numId="8">
    <w:abstractNumId w:val="18"/>
  </w:num>
  <w:num w:numId="9">
    <w:abstractNumId w:val="46"/>
  </w:num>
  <w:num w:numId="10">
    <w:abstractNumId w:val="2"/>
  </w:num>
  <w:num w:numId="11">
    <w:abstractNumId w:val="40"/>
  </w:num>
  <w:num w:numId="12">
    <w:abstractNumId w:val="41"/>
  </w:num>
  <w:num w:numId="13">
    <w:abstractNumId w:val="47"/>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3"/>
  </w:num>
  <w:num w:numId="40">
    <w:abstractNumId w:val="44"/>
  </w:num>
  <w:num w:numId="41">
    <w:abstractNumId w:val="51"/>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4"/>
  </w:num>
  <w:num w:numId="50">
    <w:abstractNumId w:val="65"/>
  </w:num>
  <w:num w:numId="51">
    <w:abstractNumId w:val="22"/>
  </w:num>
  <w:num w:numId="52">
    <w:abstractNumId w:val="45"/>
  </w:num>
  <w:num w:numId="53">
    <w:abstractNumId w:val="56"/>
  </w:num>
  <w:num w:numId="54">
    <w:abstractNumId w:val="48"/>
  </w:num>
  <w:num w:numId="55">
    <w:abstractNumId w:val="7"/>
  </w:num>
  <w:num w:numId="56">
    <w:abstractNumId w:val="63"/>
  </w:num>
  <w:num w:numId="57">
    <w:abstractNumId w:val="42"/>
  </w:num>
  <w:num w:numId="58">
    <w:abstractNumId w:val="21"/>
  </w:num>
  <w:num w:numId="59">
    <w:abstractNumId w:val="37"/>
  </w:num>
  <w:num w:numId="60">
    <w:abstractNumId w:val="1"/>
  </w:num>
  <w:num w:numId="61">
    <w:abstractNumId w:val="30"/>
  </w:num>
  <w:num w:numId="62">
    <w:abstractNumId w:val="49"/>
  </w:num>
  <w:num w:numId="63">
    <w:abstractNumId w:val="56"/>
  </w:num>
  <w:num w:numId="64">
    <w:abstractNumId w:val="56"/>
  </w:num>
  <w:num w:numId="65">
    <w:abstractNumId w:val="0"/>
  </w:num>
  <w:num w:numId="66">
    <w:abstractNumId w:val="50"/>
  </w:num>
  <w:num w:numId="67">
    <w:abstractNumId w:val="53"/>
  </w:num>
  <w:num w:numId="68">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4B1"/>
    <w:rsid w:val="00002520"/>
    <w:rsid w:val="00002A5C"/>
    <w:rsid w:val="0000423D"/>
    <w:rsid w:val="00004B5E"/>
    <w:rsid w:val="00005E0C"/>
    <w:rsid w:val="000066FD"/>
    <w:rsid w:val="00006E1F"/>
    <w:rsid w:val="00006F2F"/>
    <w:rsid w:val="000070D7"/>
    <w:rsid w:val="000074B5"/>
    <w:rsid w:val="0000761B"/>
    <w:rsid w:val="000111F8"/>
    <w:rsid w:val="00011378"/>
    <w:rsid w:val="00013BE3"/>
    <w:rsid w:val="00015102"/>
    <w:rsid w:val="00016693"/>
    <w:rsid w:val="00017110"/>
    <w:rsid w:val="0001778A"/>
    <w:rsid w:val="0001788C"/>
    <w:rsid w:val="000201C9"/>
    <w:rsid w:val="00020BE5"/>
    <w:rsid w:val="00022B5C"/>
    <w:rsid w:val="00026052"/>
    <w:rsid w:val="0002703D"/>
    <w:rsid w:val="00027195"/>
    <w:rsid w:val="00031423"/>
    <w:rsid w:val="00032823"/>
    <w:rsid w:val="00032AA0"/>
    <w:rsid w:val="00032E1B"/>
    <w:rsid w:val="00033D71"/>
    <w:rsid w:val="000344E2"/>
    <w:rsid w:val="00035A3E"/>
    <w:rsid w:val="00036367"/>
    <w:rsid w:val="00036521"/>
    <w:rsid w:val="00036E1B"/>
    <w:rsid w:val="00037A2C"/>
    <w:rsid w:val="00040C3A"/>
    <w:rsid w:val="00041647"/>
    <w:rsid w:val="0004198D"/>
    <w:rsid w:val="000422F6"/>
    <w:rsid w:val="00042783"/>
    <w:rsid w:val="00042BCA"/>
    <w:rsid w:val="00044647"/>
    <w:rsid w:val="000446BE"/>
    <w:rsid w:val="00044AAB"/>
    <w:rsid w:val="00044B0A"/>
    <w:rsid w:val="00044DAF"/>
    <w:rsid w:val="00046276"/>
    <w:rsid w:val="0004652F"/>
    <w:rsid w:val="00046BB1"/>
    <w:rsid w:val="00047F04"/>
    <w:rsid w:val="0005012D"/>
    <w:rsid w:val="00050C53"/>
    <w:rsid w:val="000510B7"/>
    <w:rsid w:val="00051918"/>
    <w:rsid w:val="00051A80"/>
    <w:rsid w:val="00055B6D"/>
    <w:rsid w:val="0005674A"/>
    <w:rsid w:val="000569CE"/>
    <w:rsid w:val="00056CF1"/>
    <w:rsid w:val="0005752E"/>
    <w:rsid w:val="0006033C"/>
    <w:rsid w:val="0006063C"/>
    <w:rsid w:val="00060A9E"/>
    <w:rsid w:val="00061FA4"/>
    <w:rsid w:val="00062A8F"/>
    <w:rsid w:val="00062A9A"/>
    <w:rsid w:val="000633CC"/>
    <w:rsid w:val="00063470"/>
    <w:rsid w:val="000646E8"/>
    <w:rsid w:val="00064975"/>
    <w:rsid w:val="00064FA9"/>
    <w:rsid w:val="00065675"/>
    <w:rsid w:val="00065793"/>
    <w:rsid w:val="00065A11"/>
    <w:rsid w:val="00066BC2"/>
    <w:rsid w:val="00067077"/>
    <w:rsid w:val="00067A3B"/>
    <w:rsid w:val="0007031D"/>
    <w:rsid w:val="000716C5"/>
    <w:rsid w:val="00071884"/>
    <w:rsid w:val="000718C8"/>
    <w:rsid w:val="00072E36"/>
    <w:rsid w:val="00073899"/>
    <w:rsid w:val="00075E23"/>
    <w:rsid w:val="00076465"/>
    <w:rsid w:val="00077C89"/>
    <w:rsid w:val="000808DE"/>
    <w:rsid w:val="00080EC7"/>
    <w:rsid w:val="00081910"/>
    <w:rsid w:val="000858AD"/>
    <w:rsid w:val="00086669"/>
    <w:rsid w:val="0008767F"/>
    <w:rsid w:val="00090561"/>
    <w:rsid w:val="000920DE"/>
    <w:rsid w:val="000925C6"/>
    <w:rsid w:val="00093244"/>
    <w:rsid w:val="0009344A"/>
    <w:rsid w:val="00094CD6"/>
    <w:rsid w:val="00094DBA"/>
    <w:rsid w:val="00095578"/>
    <w:rsid w:val="00097DB6"/>
    <w:rsid w:val="000A1002"/>
    <w:rsid w:val="000A1237"/>
    <w:rsid w:val="000A13FF"/>
    <w:rsid w:val="000A1423"/>
    <w:rsid w:val="000A1CB6"/>
    <w:rsid w:val="000A1D14"/>
    <w:rsid w:val="000A217F"/>
    <w:rsid w:val="000A269F"/>
    <w:rsid w:val="000A2818"/>
    <w:rsid w:val="000A2ED6"/>
    <w:rsid w:val="000A321C"/>
    <w:rsid w:val="000A33F1"/>
    <w:rsid w:val="000A38DD"/>
    <w:rsid w:val="000A392E"/>
    <w:rsid w:val="000A45A1"/>
    <w:rsid w:val="000A51C9"/>
    <w:rsid w:val="000A575F"/>
    <w:rsid w:val="000A63B1"/>
    <w:rsid w:val="000A667E"/>
    <w:rsid w:val="000A79FC"/>
    <w:rsid w:val="000B0119"/>
    <w:rsid w:val="000B0B10"/>
    <w:rsid w:val="000B11E5"/>
    <w:rsid w:val="000B16C5"/>
    <w:rsid w:val="000B2F3C"/>
    <w:rsid w:val="000B345B"/>
    <w:rsid w:val="000B370B"/>
    <w:rsid w:val="000B3A75"/>
    <w:rsid w:val="000B403A"/>
    <w:rsid w:val="000B4CEF"/>
    <w:rsid w:val="000B5695"/>
    <w:rsid w:val="000B5F39"/>
    <w:rsid w:val="000B6449"/>
    <w:rsid w:val="000B6741"/>
    <w:rsid w:val="000B6A09"/>
    <w:rsid w:val="000B779B"/>
    <w:rsid w:val="000B7EA0"/>
    <w:rsid w:val="000C0D34"/>
    <w:rsid w:val="000C22AF"/>
    <w:rsid w:val="000C299A"/>
    <w:rsid w:val="000C3451"/>
    <w:rsid w:val="000C459B"/>
    <w:rsid w:val="000C4F53"/>
    <w:rsid w:val="000C5D2A"/>
    <w:rsid w:val="000C6979"/>
    <w:rsid w:val="000D044A"/>
    <w:rsid w:val="000D0D16"/>
    <w:rsid w:val="000D10DB"/>
    <w:rsid w:val="000D164B"/>
    <w:rsid w:val="000D2274"/>
    <w:rsid w:val="000D2456"/>
    <w:rsid w:val="000D4333"/>
    <w:rsid w:val="000D4D3C"/>
    <w:rsid w:val="000D4F62"/>
    <w:rsid w:val="000D5693"/>
    <w:rsid w:val="000D5A17"/>
    <w:rsid w:val="000D5AF8"/>
    <w:rsid w:val="000D63B5"/>
    <w:rsid w:val="000D6566"/>
    <w:rsid w:val="000D691D"/>
    <w:rsid w:val="000D7C3E"/>
    <w:rsid w:val="000E01A6"/>
    <w:rsid w:val="000E13B1"/>
    <w:rsid w:val="000E1957"/>
    <w:rsid w:val="000E221F"/>
    <w:rsid w:val="000E2CF3"/>
    <w:rsid w:val="000E2F77"/>
    <w:rsid w:val="000E43FB"/>
    <w:rsid w:val="000E5EB5"/>
    <w:rsid w:val="000E7079"/>
    <w:rsid w:val="000E7280"/>
    <w:rsid w:val="000E7B5F"/>
    <w:rsid w:val="000F02F7"/>
    <w:rsid w:val="000F1E6E"/>
    <w:rsid w:val="000F20FE"/>
    <w:rsid w:val="000F232C"/>
    <w:rsid w:val="000F35ED"/>
    <w:rsid w:val="000F4587"/>
    <w:rsid w:val="000F4849"/>
    <w:rsid w:val="000F4F0E"/>
    <w:rsid w:val="000F60E8"/>
    <w:rsid w:val="000F7013"/>
    <w:rsid w:val="000F7962"/>
    <w:rsid w:val="00102211"/>
    <w:rsid w:val="001025E7"/>
    <w:rsid w:val="00102B51"/>
    <w:rsid w:val="00102E70"/>
    <w:rsid w:val="00103BCA"/>
    <w:rsid w:val="00103EA2"/>
    <w:rsid w:val="001046A5"/>
    <w:rsid w:val="00104A84"/>
    <w:rsid w:val="00105408"/>
    <w:rsid w:val="00105649"/>
    <w:rsid w:val="0010586C"/>
    <w:rsid w:val="00106062"/>
    <w:rsid w:val="0010615C"/>
    <w:rsid w:val="00107131"/>
    <w:rsid w:val="0010736F"/>
    <w:rsid w:val="0010741F"/>
    <w:rsid w:val="001074B8"/>
    <w:rsid w:val="0010796C"/>
    <w:rsid w:val="001120F1"/>
    <w:rsid w:val="00113F73"/>
    <w:rsid w:val="001141F0"/>
    <w:rsid w:val="00115D52"/>
    <w:rsid w:val="00116208"/>
    <w:rsid w:val="00120176"/>
    <w:rsid w:val="00120790"/>
    <w:rsid w:val="00121CC2"/>
    <w:rsid w:val="001234C4"/>
    <w:rsid w:val="00123DE1"/>
    <w:rsid w:val="0012475E"/>
    <w:rsid w:val="00124CEA"/>
    <w:rsid w:val="00125871"/>
    <w:rsid w:val="00125B00"/>
    <w:rsid w:val="00126D8B"/>
    <w:rsid w:val="00130FDF"/>
    <w:rsid w:val="00131AAB"/>
    <w:rsid w:val="00132AFB"/>
    <w:rsid w:val="0013388C"/>
    <w:rsid w:val="00133E51"/>
    <w:rsid w:val="00133EE5"/>
    <w:rsid w:val="00134FAF"/>
    <w:rsid w:val="00135B52"/>
    <w:rsid w:val="00135C6E"/>
    <w:rsid w:val="00136108"/>
    <w:rsid w:val="00137D30"/>
    <w:rsid w:val="001401AF"/>
    <w:rsid w:val="00140E3E"/>
    <w:rsid w:val="00141B02"/>
    <w:rsid w:val="0014442A"/>
    <w:rsid w:val="001444D2"/>
    <w:rsid w:val="001446A4"/>
    <w:rsid w:val="00144C9E"/>
    <w:rsid w:val="00145856"/>
    <w:rsid w:val="0014596C"/>
    <w:rsid w:val="0014627A"/>
    <w:rsid w:val="0014656C"/>
    <w:rsid w:val="00146752"/>
    <w:rsid w:val="00146883"/>
    <w:rsid w:val="00147099"/>
    <w:rsid w:val="001474BB"/>
    <w:rsid w:val="0015229B"/>
    <w:rsid w:val="00152C67"/>
    <w:rsid w:val="0015352E"/>
    <w:rsid w:val="00153A68"/>
    <w:rsid w:val="00153CDB"/>
    <w:rsid w:val="00154159"/>
    <w:rsid w:val="00154BF2"/>
    <w:rsid w:val="00155D1F"/>
    <w:rsid w:val="00156F12"/>
    <w:rsid w:val="00156FB7"/>
    <w:rsid w:val="001614E1"/>
    <w:rsid w:val="001639F5"/>
    <w:rsid w:val="00163A49"/>
    <w:rsid w:val="001645BB"/>
    <w:rsid w:val="00164E44"/>
    <w:rsid w:val="00167658"/>
    <w:rsid w:val="00167A34"/>
    <w:rsid w:val="00171355"/>
    <w:rsid w:val="0017211F"/>
    <w:rsid w:val="0017323B"/>
    <w:rsid w:val="00174110"/>
    <w:rsid w:val="00174C67"/>
    <w:rsid w:val="00177817"/>
    <w:rsid w:val="00183B3A"/>
    <w:rsid w:val="00185611"/>
    <w:rsid w:val="001872E4"/>
    <w:rsid w:val="0018761F"/>
    <w:rsid w:val="001878E3"/>
    <w:rsid w:val="001904A1"/>
    <w:rsid w:val="00190CB6"/>
    <w:rsid w:val="00190EA6"/>
    <w:rsid w:val="0019281D"/>
    <w:rsid w:val="00193140"/>
    <w:rsid w:val="00194584"/>
    <w:rsid w:val="001963F4"/>
    <w:rsid w:val="00196C81"/>
    <w:rsid w:val="00196EB5"/>
    <w:rsid w:val="001A0DB9"/>
    <w:rsid w:val="001A16E6"/>
    <w:rsid w:val="001A18F6"/>
    <w:rsid w:val="001A294E"/>
    <w:rsid w:val="001A32E4"/>
    <w:rsid w:val="001A3914"/>
    <w:rsid w:val="001A39E7"/>
    <w:rsid w:val="001A5C2B"/>
    <w:rsid w:val="001A75C8"/>
    <w:rsid w:val="001A7870"/>
    <w:rsid w:val="001B0F98"/>
    <w:rsid w:val="001B10DF"/>
    <w:rsid w:val="001B1604"/>
    <w:rsid w:val="001B2BD0"/>
    <w:rsid w:val="001B41FB"/>
    <w:rsid w:val="001B448E"/>
    <w:rsid w:val="001B5B84"/>
    <w:rsid w:val="001B6985"/>
    <w:rsid w:val="001B6FDE"/>
    <w:rsid w:val="001B7CCE"/>
    <w:rsid w:val="001C058A"/>
    <w:rsid w:val="001C1030"/>
    <w:rsid w:val="001C16C8"/>
    <w:rsid w:val="001C1B41"/>
    <w:rsid w:val="001C1FD1"/>
    <w:rsid w:val="001C3218"/>
    <w:rsid w:val="001C41B0"/>
    <w:rsid w:val="001C455A"/>
    <w:rsid w:val="001C4AF3"/>
    <w:rsid w:val="001C51BF"/>
    <w:rsid w:val="001C6E0A"/>
    <w:rsid w:val="001C718B"/>
    <w:rsid w:val="001D06C1"/>
    <w:rsid w:val="001D122E"/>
    <w:rsid w:val="001D243B"/>
    <w:rsid w:val="001D26B9"/>
    <w:rsid w:val="001D385C"/>
    <w:rsid w:val="001D3FB1"/>
    <w:rsid w:val="001D65EF"/>
    <w:rsid w:val="001D7332"/>
    <w:rsid w:val="001D79D8"/>
    <w:rsid w:val="001E0EB5"/>
    <w:rsid w:val="001E1817"/>
    <w:rsid w:val="001E25BB"/>
    <w:rsid w:val="001E45D1"/>
    <w:rsid w:val="001E4FAE"/>
    <w:rsid w:val="001E4FDE"/>
    <w:rsid w:val="001E5290"/>
    <w:rsid w:val="001E5D7C"/>
    <w:rsid w:val="001E7EED"/>
    <w:rsid w:val="001F05EE"/>
    <w:rsid w:val="001F254D"/>
    <w:rsid w:val="001F2F39"/>
    <w:rsid w:val="001F3221"/>
    <w:rsid w:val="001F450D"/>
    <w:rsid w:val="001F5713"/>
    <w:rsid w:val="001F594C"/>
    <w:rsid w:val="001F59F7"/>
    <w:rsid w:val="001F6DB5"/>
    <w:rsid w:val="001F7477"/>
    <w:rsid w:val="00200732"/>
    <w:rsid w:val="00200DE3"/>
    <w:rsid w:val="00201AA2"/>
    <w:rsid w:val="00202D98"/>
    <w:rsid w:val="00203480"/>
    <w:rsid w:val="002035BA"/>
    <w:rsid w:val="002035D4"/>
    <w:rsid w:val="00204B87"/>
    <w:rsid w:val="002074D0"/>
    <w:rsid w:val="00210273"/>
    <w:rsid w:val="00211017"/>
    <w:rsid w:val="0021255C"/>
    <w:rsid w:val="00213DCE"/>
    <w:rsid w:val="00214728"/>
    <w:rsid w:val="002150F6"/>
    <w:rsid w:val="00215AEA"/>
    <w:rsid w:val="00215CCD"/>
    <w:rsid w:val="00215ED4"/>
    <w:rsid w:val="002221A1"/>
    <w:rsid w:val="002250A3"/>
    <w:rsid w:val="00225D3B"/>
    <w:rsid w:val="002264DD"/>
    <w:rsid w:val="00227C8A"/>
    <w:rsid w:val="00231484"/>
    <w:rsid w:val="0023199B"/>
    <w:rsid w:val="00233FE6"/>
    <w:rsid w:val="002345AE"/>
    <w:rsid w:val="00235217"/>
    <w:rsid w:val="00235F19"/>
    <w:rsid w:val="0024112B"/>
    <w:rsid w:val="0024117D"/>
    <w:rsid w:val="00243CD5"/>
    <w:rsid w:val="002440CD"/>
    <w:rsid w:val="002467ED"/>
    <w:rsid w:val="00246D1F"/>
    <w:rsid w:val="00246DE3"/>
    <w:rsid w:val="002470E4"/>
    <w:rsid w:val="00247403"/>
    <w:rsid w:val="00247542"/>
    <w:rsid w:val="00251362"/>
    <w:rsid w:val="00251C8B"/>
    <w:rsid w:val="00252316"/>
    <w:rsid w:val="0025234D"/>
    <w:rsid w:val="00252BDE"/>
    <w:rsid w:val="00252D1C"/>
    <w:rsid w:val="002555C6"/>
    <w:rsid w:val="0025579A"/>
    <w:rsid w:val="002562F1"/>
    <w:rsid w:val="0025679E"/>
    <w:rsid w:val="00260F06"/>
    <w:rsid w:val="00261ADB"/>
    <w:rsid w:val="00262A72"/>
    <w:rsid w:val="00262D26"/>
    <w:rsid w:val="0026342F"/>
    <w:rsid w:val="00263A28"/>
    <w:rsid w:val="00264882"/>
    <w:rsid w:val="00265746"/>
    <w:rsid w:val="002660A4"/>
    <w:rsid w:val="002663A3"/>
    <w:rsid w:val="00266B61"/>
    <w:rsid w:val="00266D38"/>
    <w:rsid w:val="0026712A"/>
    <w:rsid w:val="0026734D"/>
    <w:rsid w:val="002701E0"/>
    <w:rsid w:val="002704DB"/>
    <w:rsid w:val="00270E40"/>
    <w:rsid w:val="00271B54"/>
    <w:rsid w:val="00271C53"/>
    <w:rsid w:val="0027311F"/>
    <w:rsid w:val="00274243"/>
    <w:rsid w:val="00274A29"/>
    <w:rsid w:val="00274D11"/>
    <w:rsid w:val="00275D3D"/>
    <w:rsid w:val="002774BA"/>
    <w:rsid w:val="00280299"/>
    <w:rsid w:val="0028073F"/>
    <w:rsid w:val="002811DB"/>
    <w:rsid w:val="00281C8C"/>
    <w:rsid w:val="00282059"/>
    <w:rsid w:val="00282377"/>
    <w:rsid w:val="00286DB9"/>
    <w:rsid w:val="00287401"/>
    <w:rsid w:val="00290F1E"/>
    <w:rsid w:val="00291001"/>
    <w:rsid w:val="0029177A"/>
    <w:rsid w:val="00291D28"/>
    <w:rsid w:val="00292059"/>
    <w:rsid w:val="00293154"/>
    <w:rsid w:val="0029382E"/>
    <w:rsid w:val="00294111"/>
    <w:rsid w:val="00294BD0"/>
    <w:rsid w:val="00294DE1"/>
    <w:rsid w:val="00294FEA"/>
    <w:rsid w:val="00295393"/>
    <w:rsid w:val="002959A4"/>
    <w:rsid w:val="002966FC"/>
    <w:rsid w:val="002A0616"/>
    <w:rsid w:val="002A0942"/>
    <w:rsid w:val="002A0AAE"/>
    <w:rsid w:val="002A11E7"/>
    <w:rsid w:val="002A1906"/>
    <w:rsid w:val="002A2CF5"/>
    <w:rsid w:val="002A34C2"/>
    <w:rsid w:val="002A36B0"/>
    <w:rsid w:val="002A462B"/>
    <w:rsid w:val="002A4963"/>
    <w:rsid w:val="002A52A4"/>
    <w:rsid w:val="002A5820"/>
    <w:rsid w:val="002A5ABD"/>
    <w:rsid w:val="002A666C"/>
    <w:rsid w:val="002A6B31"/>
    <w:rsid w:val="002A70D7"/>
    <w:rsid w:val="002A711E"/>
    <w:rsid w:val="002A7A59"/>
    <w:rsid w:val="002B0537"/>
    <w:rsid w:val="002B0C88"/>
    <w:rsid w:val="002B0D5D"/>
    <w:rsid w:val="002B128B"/>
    <w:rsid w:val="002B13B9"/>
    <w:rsid w:val="002B1FC6"/>
    <w:rsid w:val="002B28FF"/>
    <w:rsid w:val="002B2BEF"/>
    <w:rsid w:val="002B35C8"/>
    <w:rsid w:val="002B3605"/>
    <w:rsid w:val="002B566C"/>
    <w:rsid w:val="002B57CD"/>
    <w:rsid w:val="002B7B0B"/>
    <w:rsid w:val="002C045E"/>
    <w:rsid w:val="002C1E27"/>
    <w:rsid w:val="002C2CDA"/>
    <w:rsid w:val="002C30FE"/>
    <w:rsid w:val="002C39DB"/>
    <w:rsid w:val="002C44AB"/>
    <w:rsid w:val="002C567B"/>
    <w:rsid w:val="002C5831"/>
    <w:rsid w:val="002C677B"/>
    <w:rsid w:val="002C7EC8"/>
    <w:rsid w:val="002D1207"/>
    <w:rsid w:val="002D143C"/>
    <w:rsid w:val="002D21A8"/>
    <w:rsid w:val="002D2B26"/>
    <w:rsid w:val="002D2CC1"/>
    <w:rsid w:val="002D2F51"/>
    <w:rsid w:val="002D35DD"/>
    <w:rsid w:val="002D4709"/>
    <w:rsid w:val="002D4A3F"/>
    <w:rsid w:val="002D5ECB"/>
    <w:rsid w:val="002D66B1"/>
    <w:rsid w:val="002D6E6C"/>
    <w:rsid w:val="002D7EA2"/>
    <w:rsid w:val="002E026A"/>
    <w:rsid w:val="002E0528"/>
    <w:rsid w:val="002E1342"/>
    <w:rsid w:val="002E187C"/>
    <w:rsid w:val="002E1B9A"/>
    <w:rsid w:val="002E1EC6"/>
    <w:rsid w:val="002E387C"/>
    <w:rsid w:val="002E3E6F"/>
    <w:rsid w:val="002E472F"/>
    <w:rsid w:val="002E4945"/>
    <w:rsid w:val="002E4DC5"/>
    <w:rsid w:val="002E52AD"/>
    <w:rsid w:val="002E768A"/>
    <w:rsid w:val="002F0E93"/>
    <w:rsid w:val="002F40BB"/>
    <w:rsid w:val="002F5161"/>
    <w:rsid w:val="002F5685"/>
    <w:rsid w:val="002F5DB4"/>
    <w:rsid w:val="002F609F"/>
    <w:rsid w:val="002F60DB"/>
    <w:rsid w:val="002F6DE4"/>
    <w:rsid w:val="003005C8"/>
    <w:rsid w:val="003019B4"/>
    <w:rsid w:val="00301F7B"/>
    <w:rsid w:val="003022D3"/>
    <w:rsid w:val="00302733"/>
    <w:rsid w:val="0030304F"/>
    <w:rsid w:val="003033B6"/>
    <w:rsid w:val="00303A6A"/>
    <w:rsid w:val="00304544"/>
    <w:rsid w:val="00304C18"/>
    <w:rsid w:val="003059AD"/>
    <w:rsid w:val="003065EC"/>
    <w:rsid w:val="00306C6B"/>
    <w:rsid w:val="0031059E"/>
    <w:rsid w:val="00310ED8"/>
    <w:rsid w:val="00311595"/>
    <w:rsid w:val="00311E06"/>
    <w:rsid w:val="0031324E"/>
    <w:rsid w:val="00313713"/>
    <w:rsid w:val="00314078"/>
    <w:rsid w:val="00314BBB"/>
    <w:rsid w:val="0031535D"/>
    <w:rsid w:val="00315589"/>
    <w:rsid w:val="00316171"/>
    <w:rsid w:val="0031646D"/>
    <w:rsid w:val="003166FB"/>
    <w:rsid w:val="00316F3C"/>
    <w:rsid w:val="00317083"/>
    <w:rsid w:val="0031790A"/>
    <w:rsid w:val="00321DC1"/>
    <w:rsid w:val="00321FF8"/>
    <w:rsid w:val="00322479"/>
    <w:rsid w:val="003225C0"/>
    <w:rsid w:val="00322E1F"/>
    <w:rsid w:val="003234B3"/>
    <w:rsid w:val="00323737"/>
    <w:rsid w:val="00323D37"/>
    <w:rsid w:val="00323DA4"/>
    <w:rsid w:val="00324740"/>
    <w:rsid w:val="0032607A"/>
    <w:rsid w:val="00326B94"/>
    <w:rsid w:val="00327B35"/>
    <w:rsid w:val="00327D59"/>
    <w:rsid w:val="00327D86"/>
    <w:rsid w:val="00330F1F"/>
    <w:rsid w:val="00330F60"/>
    <w:rsid w:val="0033169F"/>
    <w:rsid w:val="00331806"/>
    <w:rsid w:val="0033261A"/>
    <w:rsid w:val="00332C40"/>
    <w:rsid w:val="00333C07"/>
    <w:rsid w:val="00334433"/>
    <w:rsid w:val="00335375"/>
    <w:rsid w:val="003363CA"/>
    <w:rsid w:val="00336FCB"/>
    <w:rsid w:val="003372D0"/>
    <w:rsid w:val="00337918"/>
    <w:rsid w:val="00337A67"/>
    <w:rsid w:val="00337BAC"/>
    <w:rsid w:val="0034220C"/>
    <w:rsid w:val="0034394C"/>
    <w:rsid w:val="0034447D"/>
    <w:rsid w:val="00344C1F"/>
    <w:rsid w:val="00345F29"/>
    <w:rsid w:val="003463DE"/>
    <w:rsid w:val="00346C24"/>
    <w:rsid w:val="00346C95"/>
    <w:rsid w:val="00347536"/>
    <w:rsid w:val="00350929"/>
    <w:rsid w:val="00350B36"/>
    <w:rsid w:val="00350EB2"/>
    <w:rsid w:val="00351170"/>
    <w:rsid w:val="00351644"/>
    <w:rsid w:val="00351D2E"/>
    <w:rsid w:val="00351E3C"/>
    <w:rsid w:val="003528B0"/>
    <w:rsid w:val="003532C6"/>
    <w:rsid w:val="00353498"/>
    <w:rsid w:val="00353553"/>
    <w:rsid w:val="00353860"/>
    <w:rsid w:val="00353ED9"/>
    <w:rsid w:val="0035420B"/>
    <w:rsid w:val="0035539C"/>
    <w:rsid w:val="00356185"/>
    <w:rsid w:val="0035628F"/>
    <w:rsid w:val="00356DBE"/>
    <w:rsid w:val="00360380"/>
    <w:rsid w:val="00361F03"/>
    <w:rsid w:val="00361F29"/>
    <w:rsid w:val="00363C1A"/>
    <w:rsid w:val="00364613"/>
    <w:rsid w:val="00364CC3"/>
    <w:rsid w:val="00365215"/>
    <w:rsid w:val="00367375"/>
    <w:rsid w:val="003675C4"/>
    <w:rsid w:val="00367E33"/>
    <w:rsid w:val="00370C7A"/>
    <w:rsid w:val="00370DDE"/>
    <w:rsid w:val="0037385A"/>
    <w:rsid w:val="00373B68"/>
    <w:rsid w:val="0037519E"/>
    <w:rsid w:val="003755F6"/>
    <w:rsid w:val="0037596D"/>
    <w:rsid w:val="0038061B"/>
    <w:rsid w:val="00380A7F"/>
    <w:rsid w:val="00380AED"/>
    <w:rsid w:val="00380BAD"/>
    <w:rsid w:val="00381A64"/>
    <w:rsid w:val="0038385F"/>
    <w:rsid w:val="003856DE"/>
    <w:rsid w:val="00385914"/>
    <w:rsid w:val="0038599E"/>
    <w:rsid w:val="0038642B"/>
    <w:rsid w:val="00386CF0"/>
    <w:rsid w:val="00390378"/>
    <w:rsid w:val="003908F3"/>
    <w:rsid w:val="00390A1D"/>
    <w:rsid w:val="00390E14"/>
    <w:rsid w:val="0039243B"/>
    <w:rsid w:val="00394B44"/>
    <w:rsid w:val="003956C5"/>
    <w:rsid w:val="00396242"/>
    <w:rsid w:val="003A0064"/>
    <w:rsid w:val="003A11A8"/>
    <w:rsid w:val="003A13A7"/>
    <w:rsid w:val="003A24BC"/>
    <w:rsid w:val="003A3B0D"/>
    <w:rsid w:val="003A3BF0"/>
    <w:rsid w:val="003A3D70"/>
    <w:rsid w:val="003A59BE"/>
    <w:rsid w:val="003A5AC8"/>
    <w:rsid w:val="003A62A3"/>
    <w:rsid w:val="003A6F75"/>
    <w:rsid w:val="003A7B1E"/>
    <w:rsid w:val="003A7D00"/>
    <w:rsid w:val="003B0843"/>
    <w:rsid w:val="003B086D"/>
    <w:rsid w:val="003B0BE2"/>
    <w:rsid w:val="003B0D35"/>
    <w:rsid w:val="003B1052"/>
    <w:rsid w:val="003B25F0"/>
    <w:rsid w:val="003B2919"/>
    <w:rsid w:val="003B3C19"/>
    <w:rsid w:val="003B561A"/>
    <w:rsid w:val="003B57C1"/>
    <w:rsid w:val="003B73AC"/>
    <w:rsid w:val="003B795F"/>
    <w:rsid w:val="003B7CD1"/>
    <w:rsid w:val="003C03D7"/>
    <w:rsid w:val="003C128C"/>
    <w:rsid w:val="003C147D"/>
    <w:rsid w:val="003C1888"/>
    <w:rsid w:val="003C1CAE"/>
    <w:rsid w:val="003C1DCF"/>
    <w:rsid w:val="003C2001"/>
    <w:rsid w:val="003C2085"/>
    <w:rsid w:val="003C286E"/>
    <w:rsid w:val="003C442C"/>
    <w:rsid w:val="003C491D"/>
    <w:rsid w:val="003C494D"/>
    <w:rsid w:val="003C6222"/>
    <w:rsid w:val="003C64C4"/>
    <w:rsid w:val="003C676B"/>
    <w:rsid w:val="003C7625"/>
    <w:rsid w:val="003C790C"/>
    <w:rsid w:val="003C7A33"/>
    <w:rsid w:val="003D104D"/>
    <w:rsid w:val="003D28AD"/>
    <w:rsid w:val="003D2E7E"/>
    <w:rsid w:val="003D3946"/>
    <w:rsid w:val="003D3BC2"/>
    <w:rsid w:val="003D49F9"/>
    <w:rsid w:val="003D539B"/>
    <w:rsid w:val="003D5947"/>
    <w:rsid w:val="003D5E4E"/>
    <w:rsid w:val="003D60D7"/>
    <w:rsid w:val="003D7813"/>
    <w:rsid w:val="003D7B18"/>
    <w:rsid w:val="003E0213"/>
    <w:rsid w:val="003E03AA"/>
    <w:rsid w:val="003E049D"/>
    <w:rsid w:val="003E0FCF"/>
    <w:rsid w:val="003E127C"/>
    <w:rsid w:val="003E30C1"/>
    <w:rsid w:val="003E3BE7"/>
    <w:rsid w:val="003E4C78"/>
    <w:rsid w:val="003E6CA1"/>
    <w:rsid w:val="003F000D"/>
    <w:rsid w:val="003F00B9"/>
    <w:rsid w:val="003F203D"/>
    <w:rsid w:val="003F2324"/>
    <w:rsid w:val="003F260C"/>
    <w:rsid w:val="003F306D"/>
    <w:rsid w:val="003F4B6E"/>
    <w:rsid w:val="003F5193"/>
    <w:rsid w:val="003F56EF"/>
    <w:rsid w:val="0040137E"/>
    <w:rsid w:val="004013EB"/>
    <w:rsid w:val="00401F22"/>
    <w:rsid w:val="0040248A"/>
    <w:rsid w:val="004026A8"/>
    <w:rsid w:val="00402ACF"/>
    <w:rsid w:val="00402B6F"/>
    <w:rsid w:val="00402FA3"/>
    <w:rsid w:val="004034C9"/>
    <w:rsid w:val="00403614"/>
    <w:rsid w:val="00403617"/>
    <w:rsid w:val="004042C8"/>
    <w:rsid w:val="00404690"/>
    <w:rsid w:val="00404AC7"/>
    <w:rsid w:val="00405879"/>
    <w:rsid w:val="00405DC8"/>
    <w:rsid w:val="00406310"/>
    <w:rsid w:val="00406644"/>
    <w:rsid w:val="0040686E"/>
    <w:rsid w:val="004068CA"/>
    <w:rsid w:val="00406FAB"/>
    <w:rsid w:val="004072BD"/>
    <w:rsid w:val="0041103E"/>
    <w:rsid w:val="00411427"/>
    <w:rsid w:val="00411A8F"/>
    <w:rsid w:val="004122A2"/>
    <w:rsid w:val="00413B66"/>
    <w:rsid w:val="00413F2B"/>
    <w:rsid w:val="00414A9C"/>
    <w:rsid w:val="00415B29"/>
    <w:rsid w:val="00415F07"/>
    <w:rsid w:val="004165C2"/>
    <w:rsid w:val="00416C07"/>
    <w:rsid w:val="0041707B"/>
    <w:rsid w:val="0041786B"/>
    <w:rsid w:val="00417AD9"/>
    <w:rsid w:val="00421655"/>
    <w:rsid w:val="00424385"/>
    <w:rsid w:val="0042491C"/>
    <w:rsid w:val="00426EEF"/>
    <w:rsid w:val="004300B1"/>
    <w:rsid w:val="0043055A"/>
    <w:rsid w:val="00431034"/>
    <w:rsid w:val="004323AD"/>
    <w:rsid w:val="00433A1F"/>
    <w:rsid w:val="00433AB8"/>
    <w:rsid w:val="004364F4"/>
    <w:rsid w:val="004366A3"/>
    <w:rsid w:val="00436C33"/>
    <w:rsid w:val="00437970"/>
    <w:rsid w:val="0044095F"/>
    <w:rsid w:val="004409F3"/>
    <w:rsid w:val="0044176C"/>
    <w:rsid w:val="00441ECB"/>
    <w:rsid w:val="004433D0"/>
    <w:rsid w:val="004445B4"/>
    <w:rsid w:val="00445D29"/>
    <w:rsid w:val="00446230"/>
    <w:rsid w:val="00446A36"/>
    <w:rsid w:val="004472BE"/>
    <w:rsid w:val="0044731B"/>
    <w:rsid w:val="00447494"/>
    <w:rsid w:val="00447CA6"/>
    <w:rsid w:val="00453315"/>
    <w:rsid w:val="0045380D"/>
    <w:rsid w:val="004546E4"/>
    <w:rsid w:val="004553D1"/>
    <w:rsid w:val="00456F92"/>
    <w:rsid w:val="0046152C"/>
    <w:rsid w:val="00462570"/>
    <w:rsid w:val="00464639"/>
    <w:rsid w:val="00464C01"/>
    <w:rsid w:val="004658DC"/>
    <w:rsid w:val="00466298"/>
    <w:rsid w:val="004671F0"/>
    <w:rsid w:val="00467B7E"/>
    <w:rsid w:val="0047245E"/>
    <w:rsid w:val="00472965"/>
    <w:rsid w:val="0047309D"/>
    <w:rsid w:val="004730B2"/>
    <w:rsid w:val="004736ED"/>
    <w:rsid w:val="0047376F"/>
    <w:rsid w:val="00474E05"/>
    <w:rsid w:val="00474EA1"/>
    <w:rsid w:val="0047599F"/>
    <w:rsid w:val="004768A1"/>
    <w:rsid w:val="004769DC"/>
    <w:rsid w:val="00477592"/>
    <w:rsid w:val="004802B1"/>
    <w:rsid w:val="00481080"/>
    <w:rsid w:val="004821CA"/>
    <w:rsid w:val="0048687B"/>
    <w:rsid w:val="00486D51"/>
    <w:rsid w:val="00486F1C"/>
    <w:rsid w:val="0048713F"/>
    <w:rsid w:val="004902A0"/>
    <w:rsid w:val="004903B1"/>
    <w:rsid w:val="00490D4F"/>
    <w:rsid w:val="00492688"/>
    <w:rsid w:val="004926F5"/>
    <w:rsid w:val="0049419D"/>
    <w:rsid w:val="0049452D"/>
    <w:rsid w:val="004945AB"/>
    <w:rsid w:val="00495F93"/>
    <w:rsid w:val="00496703"/>
    <w:rsid w:val="004A0A83"/>
    <w:rsid w:val="004A1885"/>
    <w:rsid w:val="004A33CD"/>
    <w:rsid w:val="004A3EAF"/>
    <w:rsid w:val="004A45F3"/>
    <w:rsid w:val="004A4FDF"/>
    <w:rsid w:val="004A7734"/>
    <w:rsid w:val="004B2377"/>
    <w:rsid w:val="004B2F56"/>
    <w:rsid w:val="004B376C"/>
    <w:rsid w:val="004B3952"/>
    <w:rsid w:val="004B5BAD"/>
    <w:rsid w:val="004B5DFC"/>
    <w:rsid w:val="004B6504"/>
    <w:rsid w:val="004B67AD"/>
    <w:rsid w:val="004B6D6D"/>
    <w:rsid w:val="004C09DA"/>
    <w:rsid w:val="004C1949"/>
    <w:rsid w:val="004C1B0D"/>
    <w:rsid w:val="004C20D2"/>
    <w:rsid w:val="004C248A"/>
    <w:rsid w:val="004C3F29"/>
    <w:rsid w:val="004C4392"/>
    <w:rsid w:val="004C4B62"/>
    <w:rsid w:val="004C53CE"/>
    <w:rsid w:val="004C53D5"/>
    <w:rsid w:val="004C54C9"/>
    <w:rsid w:val="004C679D"/>
    <w:rsid w:val="004C6F74"/>
    <w:rsid w:val="004C6F7F"/>
    <w:rsid w:val="004C7AE7"/>
    <w:rsid w:val="004C7B32"/>
    <w:rsid w:val="004D1181"/>
    <w:rsid w:val="004D2176"/>
    <w:rsid w:val="004D229F"/>
    <w:rsid w:val="004D25F8"/>
    <w:rsid w:val="004D301D"/>
    <w:rsid w:val="004D330B"/>
    <w:rsid w:val="004D3529"/>
    <w:rsid w:val="004D415F"/>
    <w:rsid w:val="004D4D95"/>
    <w:rsid w:val="004D533D"/>
    <w:rsid w:val="004D57BE"/>
    <w:rsid w:val="004D5D5E"/>
    <w:rsid w:val="004D5F45"/>
    <w:rsid w:val="004D6025"/>
    <w:rsid w:val="004D65F6"/>
    <w:rsid w:val="004D6AA2"/>
    <w:rsid w:val="004D760C"/>
    <w:rsid w:val="004E051A"/>
    <w:rsid w:val="004E056C"/>
    <w:rsid w:val="004E2649"/>
    <w:rsid w:val="004E3FBD"/>
    <w:rsid w:val="004E424B"/>
    <w:rsid w:val="004E5562"/>
    <w:rsid w:val="004E7038"/>
    <w:rsid w:val="004E79CC"/>
    <w:rsid w:val="004E7CD3"/>
    <w:rsid w:val="004F1BC5"/>
    <w:rsid w:val="004F2B3C"/>
    <w:rsid w:val="004F55D5"/>
    <w:rsid w:val="004F5F25"/>
    <w:rsid w:val="004F68E5"/>
    <w:rsid w:val="004F6BDA"/>
    <w:rsid w:val="004F6BEB"/>
    <w:rsid w:val="004F6D26"/>
    <w:rsid w:val="004F7AC1"/>
    <w:rsid w:val="0050032C"/>
    <w:rsid w:val="005005F8"/>
    <w:rsid w:val="005008B4"/>
    <w:rsid w:val="00501399"/>
    <w:rsid w:val="00501ADE"/>
    <w:rsid w:val="00501D55"/>
    <w:rsid w:val="00502505"/>
    <w:rsid w:val="0050278C"/>
    <w:rsid w:val="005035AE"/>
    <w:rsid w:val="005049F8"/>
    <w:rsid w:val="00505019"/>
    <w:rsid w:val="0050620A"/>
    <w:rsid w:val="0050633D"/>
    <w:rsid w:val="00507BC4"/>
    <w:rsid w:val="00510C32"/>
    <w:rsid w:val="005112CF"/>
    <w:rsid w:val="0051172C"/>
    <w:rsid w:val="00511A2C"/>
    <w:rsid w:val="005125B7"/>
    <w:rsid w:val="005127BD"/>
    <w:rsid w:val="005128E4"/>
    <w:rsid w:val="00512C89"/>
    <w:rsid w:val="005133DB"/>
    <w:rsid w:val="00513BA2"/>
    <w:rsid w:val="00514419"/>
    <w:rsid w:val="005149E6"/>
    <w:rsid w:val="0051524B"/>
    <w:rsid w:val="005161C6"/>
    <w:rsid w:val="005167DF"/>
    <w:rsid w:val="00517CF9"/>
    <w:rsid w:val="0052016F"/>
    <w:rsid w:val="00521A7F"/>
    <w:rsid w:val="0052236A"/>
    <w:rsid w:val="005248A0"/>
    <w:rsid w:val="00524B6F"/>
    <w:rsid w:val="00524B9A"/>
    <w:rsid w:val="00524E67"/>
    <w:rsid w:val="00525293"/>
    <w:rsid w:val="00525560"/>
    <w:rsid w:val="005266AD"/>
    <w:rsid w:val="00527830"/>
    <w:rsid w:val="005279BD"/>
    <w:rsid w:val="005300C5"/>
    <w:rsid w:val="005302E2"/>
    <w:rsid w:val="00530A7C"/>
    <w:rsid w:val="00531384"/>
    <w:rsid w:val="00531D32"/>
    <w:rsid w:val="00532329"/>
    <w:rsid w:val="00535866"/>
    <w:rsid w:val="00535CA0"/>
    <w:rsid w:val="005377F7"/>
    <w:rsid w:val="00541102"/>
    <w:rsid w:val="00541549"/>
    <w:rsid w:val="005417AE"/>
    <w:rsid w:val="00541EC2"/>
    <w:rsid w:val="00541F42"/>
    <w:rsid w:val="00542161"/>
    <w:rsid w:val="00542254"/>
    <w:rsid w:val="00543679"/>
    <w:rsid w:val="00543A71"/>
    <w:rsid w:val="00544B77"/>
    <w:rsid w:val="00544C49"/>
    <w:rsid w:val="00545007"/>
    <w:rsid w:val="00545037"/>
    <w:rsid w:val="005451AC"/>
    <w:rsid w:val="00545AB4"/>
    <w:rsid w:val="00545EB7"/>
    <w:rsid w:val="005471D4"/>
    <w:rsid w:val="005509A1"/>
    <w:rsid w:val="005516A1"/>
    <w:rsid w:val="00551DC4"/>
    <w:rsid w:val="00552497"/>
    <w:rsid w:val="0055353D"/>
    <w:rsid w:val="00554849"/>
    <w:rsid w:val="00554ADA"/>
    <w:rsid w:val="005551DE"/>
    <w:rsid w:val="00556C86"/>
    <w:rsid w:val="00556F34"/>
    <w:rsid w:val="00557BE2"/>
    <w:rsid w:val="005602AC"/>
    <w:rsid w:val="00560FEF"/>
    <w:rsid w:val="0056273D"/>
    <w:rsid w:val="00562FA6"/>
    <w:rsid w:val="0056419F"/>
    <w:rsid w:val="0056466B"/>
    <w:rsid w:val="005655B2"/>
    <w:rsid w:val="00565746"/>
    <w:rsid w:val="00565F4F"/>
    <w:rsid w:val="005670A8"/>
    <w:rsid w:val="0056794C"/>
    <w:rsid w:val="00567A2D"/>
    <w:rsid w:val="005701C3"/>
    <w:rsid w:val="00570D5F"/>
    <w:rsid w:val="00570E07"/>
    <w:rsid w:val="00572121"/>
    <w:rsid w:val="0057219F"/>
    <w:rsid w:val="005730E7"/>
    <w:rsid w:val="0057402A"/>
    <w:rsid w:val="00575338"/>
    <w:rsid w:val="005760A8"/>
    <w:rsid w:val="0057613E"/>
    <w:rsid w:val="0057684E"/>
    <w:rsid w:val="0057703A"/>
    <w:rsid w:val="005771D0"/>
    <w:rsid w:val="00580246"/>
    <w:rsid w:val="0058060B"/>
    <w:rsid w:val="00580C2C"/>
    <w:rsid w:val="00585B2C"/>
    <w:rsid w:val="00587237"/>
    <w:rsid w:val="00587A30"/>
    <w:rsid w:val="005903A6"/>
    <w:rsid w:val="00590F6A"/>
    <w:rsid w:val="00591772"/>
    <w:rsid w:val="0059188E"/>
    <w:rsid w:val="0059191A"/>
    <w:rsid w:val="00591B18"/>
    <w:rsid w:val="00591B2F"/>
    <w:rsid w:val="00591B82"/>
    <w:rsid w:val="00591D2E"/>
    <w:rsid w:val="005921FF"/>
    <w:rsid w:val="00592474"/>
    <w:rsid w:val="00595552"/>
    <w:rsid w:val="00596209"/>
    <w:rsid w:val="00596818"/>
    <w:rsid w:val="00596DE5"/>
    <w:rsid w:val="005971A6"/>
    <w:rsid w:val="00597615"/>
    <w:rsid w:val="00597D89"/>
    <w:rsid w:val="005A1847"/>
    <w:rsid w:val="005A19AC"/>
    <w:rsid w:val="005A1BFD"/>
    <w:rsid w:val="005A37F6"/>
    <w:rsid w:val="005A432F"/>
    <w:rsid w:val="005A4937"/>
    <w:rsid w:val="005A550F"/>
    <w:rsid w:val="005A5F07"/>
    <w:rsid w:val="005A6404"/>
    <w:rsid w:val="005A6D0E"/>
    <w:rsid w:val="005A7387"/>
    <w:rsid w:val="005B04E1"/>
    <w:rsid w:val="005B11A2"/>
    <w:rsid w:val="005B181D"/>
    <w:rsid w:val="005B1BDC"/>
    <w:rsid w:val="005B2F97"/>
    <w:rsid w:val="005B3204"/>
    <w:rsid w:val="005B4C75"/>
    <w:rsid w:val="005B52B0"/>
    <w:rsid w:val="005B567A"/>
    <w:rsid w:val="005B58CF"/>
    <w:rsid w:val="005B6686"/>
    <w:rsid w:val="005B6806"/>
    <w:rsid w:val="005B751D"/>
    <w:rsid w:val="005C1306"/>
    <w:rsid w:val="005C4225"/>
    <w:rsid w:val="005C508C"/>
    <w:rsid w:val="005C5C5F"/>
    <w:rsid w:val="005C5DBC"/>
    <w:rsid w:val="005C5F9D"/>
    <w:rsid w:val="005C6DC7"/>
    <w:rsid w:val="005C77F3"/>
    <w:rsid w:val="005C7813"/>
    <w:rsid w:val="005D23C2"/>
    <w:rsid w:val="005D2B8E"/>
    <w:rsid w:val="005D3359"/>
    <w:rsid w:val="005D3FF2"/>
    <w:rsid w:val="005D4A2E"/>
    <w:rsid w:val="005D4EBC"/>
    <w:rsid w:val="005D5E12"/>
    <w:rsid w:val="005D5EA9"/>
    <w:rsid w:val="005D6D52"/>
    <w:rsid w:val="005D76B3"/>
    <w:rsid w:val="005D77A9"/>
    <w:rsid w:val="005D7802"/>
    <w:rsid w:val="005E0269"/>
    <w:rsid w:val="005E151E"/>
    <w:rsid w:val="005E2265"/>
    <w:rsid w:val="005E2482"/>
    <w:rsid w:val="005E24A0"/>
    <w:rsid w:val="005E40F8"/>
    <w:rsid w:val="005E5293"/>
    <w:rsid w:val="005E6D23"/>
    <w:rsid w:val="005E7011"/>
    <w:rsid w:val="005E7822"/>
    <w:rsid w:val="005E7926"/>
    <w:rsid w:val="005F0538"/>
    <w:rsid w:val="005F077B"/>
    <w:rsid w:val="005F0DAD"/>
    <w:rsid w:val="005F0F33"/>
    <w:rsid w:val="005F1420"/>
    <w:rsid w:val="005F26F9"/>
    <w:rsid w:val="005F2A4F"/>
    <w:rsid w:val="005F2E24"/>
    <w:rsid w:val="005F3413"/>
    <w:rsid w:val="005F34A2"/>
    <w:rsid w:val="005F350E"/>
    <w:rsid w:val="005F360B"/>
    <w:rsid w:val="005F3F0A"/>
    <w:rsid w:val="005F4B84"/>
    <w:rsid w:val="005F5D99"/>
    <w:rsid w:val="00600DEB"/>
    <w:rsid w:val="006013F9"/>
    <w:rsid w:val="00601CAD"/>
    <w:rsid w:val="0060227A"/>
    <w:rsid w:val="00602C16"/>
    <w:rsid w:val="00604792"/>
    <w:rsid w:val="00605A4A"/>
    <w:rsid w:val="00610126"/>
    <w:rsid w:val="00610453"/>
    <w:rsid w:val="00610E8F"/>
    <w:rsid w:val="00610EA3"/>
    <w:rsid w:val="00611646"/>
    <w:rsid w:val="0061198F"/>
    <w:rsid w:val="00611A5C"/>
    <w:rsid w:val="00611F77"/>
    <w:rsid w:val="00612704"/>
    <w:rsid w:val="0061368E"/>
    <w:rsid w:val="006137F2"/>
    <w:rsid w:val="00613858"/>
    <w:rsid w:val="00614081"/>
    <w:rsid w:val="006140CF"/>
    <w:rsid w:val="00614556"/>
    <w:rsid w:val="00615082"/>
    <w:rsid w:val="0061631C"/>
    <w:rsid w:val="00616D0A"/>
    <w:rsid w:val="006170CB"/>
    <w:rsid w:val="00617752"/>
    <w:rsid w:val="006177BB"/>
    <w:rsid w:val="006178DB"/>
    <w:rsid w:val="00620038"/>
    <w:rsid w:val="00620089"/>
    <w:rsid w:val="00621479"/>
    <w:rsid w:val="006217C8"/>
    <w:rsid w:val="00621E59"/>
    <w:rsid w:val="0062532E"/>
    <w:rsid w:val="00625A85"/>
    <w:rsid w:val="00626DE7"/>
    <w:rsid w:val="00627722"/>
    <w:rsid w:val="00627C9F"/>
    <w:rsid w:val="006305F1"/>
    <w:rsid w:val="00630725"/>
    <w:rsid w:val="00630F47"/>
    <w:rsid w:val="006311E9"/>
    <w:rsid w:val="006313F3"/>
    <w:rsid w:val="006315B9"/>
    <w:rsid w:val="00632354"/>
    <w:rsid w:val="00633428"/>
    <w:rsid w:val="00633D54"/>
    <w:rsid w:val="00633F25"/>
    <w:rsid w:val="0063577F"/>
    <w:rsid w:val="00636CFB"/>
    <w:rsid w:val="00637062"/>
    <w:rsid w:val="00637851"/>
    <w:rsid w:val="00637EFB"/>
    <w:rsid w:val="00641643"/>
    <w:rsid w:val="00641C9C"/>
    <w:rsid w:val="00642322"/>
    <w:rsid w:val="00642810"/>
    <w:rsid w:val="00643501"/>
    <w:rsid w:val="00644E86"/>
    <w:rsid w:val="00644EC6"/>
    <w:rsid w:val="0064580A"/>
    <w:rsid w:val="00645A3F"/>
    <w:rsid w:val="006468F1"/>
    <w:rsid w:val="006469CA"/>
    <w:rsid w:val="00651638"/>
    <w:rsid w:val="00651928"/>
    <w:rsid w:val="0065202B"/>
    <w:rsid w:val="0065226D"/>
    <w:rsid w:val="00652333"/>
    <w:rsid w:val="0065284B"/>
    <w:rsid w:val="00653A61"/>
    <w:rsid w:val="00654575"/>
    <w:rsid w:val="0065476D"/>
    <w:rsid w:val="00656CEE"/>
    <w:rsid w:val="0065769E"/>
    <w:rsid w:val="00657AC1"/>
    <w:rsid w:val="00660C74"/>
    <w:rsid w:val="006618E3"/>
    <w:rsid w:val="00663088"/>
    <w:rsid w:val="006652CF"/>
    <w:rsid w:val="00665626"/>
    <w:rsid w:val="00666255"/>
    <w:rsid w:val="006663D6"/>
    <w:rsid w:val="006664C3"/>
    <w:rsid w:val="00666A3C"/>
    <w:rsid w:val="0066705A"/>
    <w:rsid w:val="0066755E"/>
    <w:rsid w:val="00667622"/>
    <w:rsid w:val="0067086C"/>
    <w:rsid w:val="00670C12"/>
    <w:rsid w:val="00671094"/>
    <w:rsid w:val="00671393"/>
    <w:rsid w:val="0067174C"/>
    <w:rsid w:val="00671FDD"/>
    <w:rsid w:val="00674AC8"/>
    <w:rsid w:val="00675524"/>
    <w:rsid w:val="00675648"/>
    <w:rsid w:val="00676575"/>
    <w:rsid w:val="00677831"/>
    <w:rsid w:val="0068009E"/>
    <w:rsid w:val="006801BB"/>
    <w:rsid w:val="0068073A"/>
    <w:rsid w:val="00680BDC"/>
    <w:rsid w:val="006813E1"/>
    <w:rsid w:val="00681407"/>
    <w:rsid w:val="006814BE"/>
    <w:rsid w:val="006817E4"/>
    <w:rsid w:val="00681E39"/>
    <w:rsid w:val="00682A8D"/>
    <w:rsid w:val="00682C13"/>
    <w:rsid w:val="006834D8"/>
    <w:rsid w:val="00683959"/>
    <w:rsid w:val="00685C2C"/>
    <w:rsid w:val="0068755D"/>
    <w:rsid w:val="00690387"/>
    <w:rsid w:val="00690694"/>
    <w:rsid w:val="00691508"/>
    <w:rsid w:val="00692219"/>
    <w:rsid w:val="006941AC"/>
    <w:rsid w:val="006944B0"/>
    <w:rsid w:val="00694FAB"/>
    <w:rsid w:val="00695369"/>
    <w:rsid w:val="00695C31"/>
    <w:rsid w:val="006960D9"/>
    <w:rsid w:val="00696713"/>
    <w:rsid w:val="006A0028"/>
    <w:rsid w:val="006A0211"/>
    <w:rsid w:val="006A0AFB"/>
    <w:rsid w:val="006A0DFF"/>
    <w:rsid w:val="006A17D2"/>
    <w:rsid w:val="006A2852"/>
    <w:rsid w:val="006A2F2B"/>
    <w:rsid w:val="006A3642"/>
    <w:rsid w:val="006A3BA3"/>
    <w:rsid w:val="006A449E"/>
    <w:rsid w:val="006A4D75"/>
    <w:rsid w:val="006A544D"/>
    <w:rsid w:val="006A5986"/>
    <w:rsid w:val="006A614F"/>
    <w:rsid w:val="006A61DD"/>
    <w:rsid w:val="006A63CF"/>
    <w:rsid w:val="006A73E6"/>
    <w:rsid w:val="006B0357"/>
    <w:rsid w:val="006B0621"/>
    <w:rsid w:val="006B2D5C"/>
    <w:rsid w:val="006B3579"/>
    <w:rsid w:val="006B371B"/>
    <w:rsid w:val="006B38CD"/>
    <w:rsid w:val="006B43AB"/>
    <w:rsid w:val="006B5C32"/>
    <w:rsid w:val="006B6224"/>
    <w:rsid w:val="006B71B7"/>
    <w:rsid w:val="006B721F"/>
    <w:rsid w:val="006B77CC"/>
    <w:rsid w:val="006B7EB8"/>
    <w:rsid w:val="006C19A9"/>
    <w:rsid w:val="006C1EC0"/>
    <w:rsid w:val="006C333D"/>
    <w:rsid w:val="006C4647"/>
    <w:rsid w:val="006C4EB1"/>
    <w:rsid w:val="006C651F"/>
    <w:rsid w:val="006C6737"/>
    <w:rsid w:val="006D2066"/>
    <w:rsid w:val="006D27B7"/>
    <w:rsid w:val="006D2985"/>
    <w:rsid w:val="006D45E2"/>
    <w:rsid w:val="006D4719"/>
    <w:rsid w:val="006D487A"/>
    <w:rsid w:val="006D55C9"/>
    <w:rsid w:val="006D599C"/>
    <w:rsid w:val="006D5EE1"/>
    <w:rsid w:val="006D64A0"/>
    <w:rsid w:val="006D72DC"/>
    <w:rsid w:val="006E0166"/>
    <w:rsid w:val="006E0253"/>
    <w:rsid w:val="006E0739"/>
    <w:rsid w:val="006E0CBE"/>
    <w:rsid w:val="006E2C2E"/>
    <w:rsid w:val="006E2F94"/>
    <w:rsid w:val="006E4527"/>
    <w:rsid w:val="006E4AC7"/>
    <w:rsid w:val="006E6BA9"/>
    <w:rsid w:val="006E76C1"/>
    <w:rsid w:val="006E7785"/>
    <w:rsid w:val="006E7B34"/>
    <w:rsid w:val="006F0AD8"/>
    <w:rsid w:val="006F2542"/>
    <w:rsid w:val="006F33F9"/>
    <w:rsid w:val="006F3CE8"/>
    <w:rsid w:val="006F541A"/>
    <w:rsid w:val="006F5CBA"/>
    <w:rsid w:val="006F6EEF"/>
    <w:rsid w:val="007006DE"/>
    <w:rsid w:val="00700EFB"/>
    <w:rsid w:val="007019C8"/>
    <w:rsid w:val="00703249"/>
    <w:rsid w:val="007044EA"/>
    <w:rsid w:val="00704D86"/>
    <w:rsid w:val="0070525B"/>
    <w:rsid w:val="0070697F"/>
    <w:rsid w:val="00706CA7"/>
    <w:rsid w:val="00713058"/>
    <w:rsid w:val="007139A9"/>
    <w:rsid w:val="00713E43"/>
    <w:rsid w:val="00714476"/>
    <w:rsid w:val="00714781"/>
    <w:rsid w:val="00715040"/>
    <w:rsid w:val="0071712E"/>
    <w:rsid w:val="0071778F"/>
    <w:rsid w:val="0072039A"/>
    <w:rsid w:val="00720EE0"/>
    <w:rsid w:val="0072199C"/>
    <w:rsid w:val="00722340"/>
    <w:rsid w:val="00722593"/>
    <w:rsid w:val="00722C9F"/>
    <w:rsid w:val="00722EEA"/>
    <w:rsid w:val="007237CB"/>
    <w:rsid w:val="007253B8"/>
    <w:rsid w:val="00725752"/>
    <w:rsid w:val="00725DE7"/>
    <w:rsid w:val="0072650A"/>
    <w:rsid w:val="007273DA"/>
    <w:rsid w:val="007308FD"/>
    <w:rsid w:val="00731552"/>
    <w:rsid w:val="00731824"/>
    <w:rsid w:val="00731C97"/>
    <w:rsid w:val="007331A9"/>
    <w:rsid w:val="00734857"/>
    <w:rsid w:val="007350A5"/>
    <w:rsid w:val="0073518F"/>
    <w:rsid w:val="00735262"/>
    <w:rsid w:val="007360A1"/>
    <w:rsid w:val="007361A3"/>
    <w:rsid w:val="00737191"/>
    <w:rsid w:val="0073741F"/>
    <w:rsid w:val="00740B52"/>
    <w:rsid w:val="00741176"/>
    <w:rsid w:val="00741936"/>
    <w:rsid w:val="00742A3E"/>
    <w:rsid w:val="007448D3"/>
    <w:rsid w:val="00745624"/>
    <w:rsid w:val="007458AD"/>
    <w:rsid w:val="00745DD4"/>
    <w:rsid w:val="00746296"/>
    <w:rsid w:val="00746484"/>
    <w:rsid w:val="0074716C"/>
    <w:rsid w:val="0074717A"/>
    <w:rsid w:val="007509CE"/>
    <w:rsid w:val="00751003"/>
    <w:rsid w:val="00752307"/>
    <w:rsid w:val="00753318"/>
    <w:rsid w:val="00753E99"/>
    <w:rsid w:val="007542EF"/>
    <w:rsid w:val="007544E4"/>
    <w:rsid w:val="00755023"/>
    <w:rsid w:val="00755F56"/>
    <w:rsid w:val="007562EE"/>
    <w:rsid w:val="0075727F"/>
    <w:rsid w:val="00760450"/>
    <w:rsid w:val="00764E8A"/>
    <w:rsid w:val="007651E0"/>
    <w:rsid w:val="00765A00"/>
    <w:rsid w:val="007660D1"/>
    <w:rsid w:val="0076637F"/>
    <w:rsid w:val="0076643F"/>
    <w:rsid w:val="00766577"/>
    <w:rsid w:val="00766614"/>
    <w:rsid w:val="00766711"/>
    <w:rsid w:val="00766943"/>
    <w:rsid w:val="00766C88"/>
    <w:rsid w:val="00766F77"/>
    <w:rsid w:val="0077039E"/>
    <w:rsid w:val="00770EE9"/>
    <w:rsid w:val="0077118B"/>
    <w:rsid w:val="00771DED"/>
    <w:rsid w:val="00771E15"/>
    <w:rsid w:val="007738F4"/>
    <w:rsid w:val="00774173"/>
    <w:rsid w:val="007753E5"/>
    <w:rsid w:val="00775882"/>
    <w:rsid w:val="007761B4"/>
    <w:rsid w:val="00776462"/>
    <w:rsid w:val="00776DFE"/>
    <w:rsid w:val="007776EF"/>
    <w:rsid w:val="00777F63"/>
    <w:rsid w:val="0078037E"/>
    <w:rsid w:val="007806C3"/>
    <w:rsid w:val="007807D2"/>
    <w:rsid w:val="00782E4C"/>
    <w:rsid w:val="00783862"/>
    <w:rsid w:val="00783BEE"/>
    <w:rsid w:val="007851A7"/>
    <w:rsid w:val="00785586"/>
    <w:rsid w:val="00785FA1"/>
    <w:rsid w:val="00786A01"/>
    <w:rsid w:val="00786E5E"/>
    <w:rsid w:val="00787852"/>
    <w:rsid w:val="007879DA"/>
    <w:rsid w:val="007900AF"/>
    <w:rsid w:val="00791738"/>
    <w:rsid w:val="00793B6D"/>
    <w:rsid w:val="007955FE"/>
    <w:rsid w:val="00795DC3"/>
    <w:rsid w:val="007960C0"/>
    <w:rsid w:val="007966CB"/>
    <w:rsid w:val="00796BC7"/>
    <w:rsid w:val="007976D3"/>
    <w:rsid w:val="00797E3D"/>
    <w:rsid w:val="007A0500"/>
    <w:rsid w:val="007A1A42"/>
    <w:rsid w:val="007A2FF1"/>
    <w:rsid w:val="007A4595"/>
    <w:rsid w:val="007A4B62"/>
    <w:rsid w:val="007A5817"/>
    <w:rsid w:val="007A6048"/>
    <w:rsid w:val="007A65B3"/>
    <w:rsid w:val="007A702C"/>
    <w:rsid w:val="007A7084"/>
    <w:rsid w:val="007B02CB"/>
    <w:rsid w:val="007B1298"/>
    <w:rsid w:val="007B1EC9"/>
    <w:rsid w:val="007B2CBF"/>
    <w:rsid w:val="007B2DF6"/>
    <w:rsid w:val="007B2EB1"/>
    <w:rsid w:val="007B310C"/>
    <w:rsid w:val="007B3EBF"/>
    <w:rsid w:val="007B5A49"/>
    <w:rsid w:val="007B60E9"/>
    <w:rsid w:val="007B6CC3"/>
    <w:rsid w:val="007B778C"/>
    <w:rsid w:val="007B795B"/>
    <w:rsid w:val="007C02DB"/>
    <w:rsid w:val="007C0CC7"/>
    <w:rsid w:val="007C1616"/>
    <w:rsid w:val="007C2C9B"/>
    <w:rsid w:val="007C3334"/>
    <w:rsid w:val="007C4467"/>
    <w:rsid w:val="007C4FCC"/>
    <w:rsid w:val="007C614B"/>
    <w:rsid w:val="007C66F7"/>
    <w:rsid w:val="007C70CE"/>
    <w:rsid w:val="007C75A1"/>
    <w:rsid w:val="007C7937"/>
    <w:rsid w:val="007C7BEC"/>
    <w:rsid w:val="007D0BFB"/>
    <w:rsid w:val="007D10EE"/>
    <w:rsid w:val="007D1187"/>
    <w:rsid w:val="007D156A"/>
    <w:rsid w:val="007D2143"/>
    <w:rsid w:val="007D2B98"/>
    <w:rsid w:val="007D3A7A"/>
    <w:rsid w:val="007D3E4E"/>
    <w:rsid w:val="007D5418"/>
    <w:rsid w:val="007D680B"/>
    <w:rsid w:val="007D70A1"/>
    <w:rsid w:val="007E0419"/>
    <w:rsid w:val="007E0FAE"/>
    <w:rsid w:val="007E127B"/>
    <w:rsid w:val="007E1EE5"/>
    <w:rsid w:val="007E21BC"/>
    <w:rsid w:val="007E3922"/>
    <w:rsid w:val="007E3AE1"/>
    <w:rsid w:val="007E4CA3"/>
    <w:rsid w:val="007E5710"/>
    <w:rsid w:val="007E58D5"/>
    <w:rsid w:val="007E5A75"/>
    <w:rsid w:val="007E624C"/>
    <w:rsid w:val="007E62E5"/>
    <w:rsid w:val="007E70A0"/>
    <w:rsid w:val="007E774E"/>
    <w:rsid w:val="007F4A96"/>
    <w:rsid w:val="007F6406"/>
    <w:rsid w:val="007F6D18"/>
    <w:rsid w:val="007F7700"/>
    <w:rsid w:val="00800915"/>
    <w:rsid w:val="00800E2C"/>
    <w:rsid w:val="00800F5C"/>
    <w:rsid w:val="00802A45"/>
    <w:rsid w:val="00802B87"/>
    <w:rsid w:val="00802F8F"/>
    <w:rsid w:val="008030F4"/>
    <w:rsid w:val="0080320A"/>
    <w:rsid w:val="00803F1C"/>
    <w:rsid w:val="00805063"/>
    <w:rsid w:val="0080600E"/>
    <w:rsid w:val="008065F0"/>
    <w:rsid w:val="008073A7"/>
    <w:rsid w:val="00810057"/>
    <w:rsid w:val="008107A0"/>
    <w:rsid w:val="00814156"/>
    <w:rsid w:val="0081507A"/>
    <w:rsid w:val="00816052"/>
    <w:rsid w:val="008169AF"/>
    <w:rsid w:val="00817612"/>
    <w:rsid w:val="0082007F"/>
    <w:rsid w:val="00821421"/>
    <w:rsid w:val="0082235D"/>
    <w:rsid w:val="00822E87"/>
    <w:rsid w:val="008236FA"/>
    <w:rsid w:val="0082481F"/>
    <w:rsid w:val="0082482D"/>
    <w:rsid w:val="008252F2"/>
    <w:rsid w:val="008254AC"/>
    <w:rsid w:val="00826F6F"/>
    <w:rsid w:val="00830417"/>
    <w:rsid w:val="00831402"/>
    <w:rsid w:val="00831BB9"/>
    <w:rsid w:val="00831DCC"/>
    <w:rsid w:val="008320AA"/>
    <w:rsid w:val="00832D3F"/>
    <w:rsid w:val="00832EE3"/>
    <w:rsid w:val="008338A4"/>
    <w:rsid w:val="0083404B"/>
    <w:rsid w:val="0083422F"/>
    <w:rsid w:val="00834C45"/>
    <w:rsid w:val="00835789"/>
    <w:rsid w:val="00835C0A"/>
    <w:rsid w:val="00835D0E"/>
    <w:rsid w:val="00836535"/>
    <w:rsid w:val="008365D7"/>
    <w:rsid w:val="00836F79"/>
    <w:rsid w:val="00837C45"/>
    <w:rsid w:val="00840331"/>
    <w:rsid w:val="008426BD"/>
    <w:rsid w:val="00842956"/>
    <w:rsid w:val="00842AE5"/>
    <w:rsid w:val="00842FC2"/>
    <w:rsid w:val="00843218"/>
    <w:rsid w:val="00844254"/>
    <w:rsid w:val="00844730"/>
    <w:rsid w:val="008448E0"/>
    <w:rsid w:val="008454BD"/>
    <w:rsid w:val="008457C2"/>
    <w:rsid w:val="00845B63"/>
    <w:rsid w:val="00846E01"/>
    <w:rsid w:val="00847971"/>
    <w:rsid w:val="00852593"/>
    <w:rsid w:val="00853203"/>
    <w:rsid w:val="00853838"/>
    <w:rsid w:val="00853AC7"/>
    <w:rsid w:val="00854385"/>
    <w:rsid w:val="00855F40"/>
    <w:rsid w:val="00857094"/>
    <w:rsid w:val="00857232"/>
    <w:rsid w:val="00857A82"/>
    <w:rsid w:val="008605D5"/>
    <w:rsid w:val="008619EA"/>
    <w:rsid w:val="008619FD"/>
    <w:rsid w:val="00861CD9"/>
    <w:rsid w:val="00862851"/>
    <w:rsid w:val="00863789"/>
    <w:rsid w:val="0086425F"/>
    <w:rsid w:val="008663E7"/>
    <w:rsid w:val="008665AC"/>
    <w:rsid w:val="00866ED4"/>
    <w:rsid w:val="008675C5"/>
    <w:rsid w:val="0087033A"/>
    <w:rsid w:val="00870744"/>
    <w:rsid w:val="00870E60"/>
    <w:rsid w:val="00871E95"/>
    <w:rsid w:val="00873836"/>
    <w:rsid w:val="00873ECA"/>
    <w:rsid w:val="00874779"/>
    <w:rsid w:val="00874D98"/>
    <w:rsid w:val="00875925"/>
    <w:rsid w:val="00876FA9"/>
    <w:rsid w:val="00880422"/>
    <w:rsid w:val="00882DB5"/>
    <w:rsid w:val="00882E29"/>
    <w:rsid w:val="00883BDE"/>
    <w:rsid w:val="0088471C"/>
    <w:rsid w:val="00884753"/>
    <w:rsid w:val="0088541A"/>
    <w:rsid w:val="00885737"/>
    <w:rsid w:val="0088593F"/>
    <w:rsid w:val="008859F3"/>
    <w:rsid w:val="00887718"/>
    <w:rsid w:val="00887BA6"/>
    <w:rsid w:val="008901D2"/>
    <w:rsid w:val="00890650"/>
    <w:rsid w:val="00890933"/>
    <w:rsid w:val="00890F92"/>
    <w:rsid w:val="00892FC4"/>
    <w:rsid w:val="00893EE3"/>
    <w:rsid w:val="00893F2E"/>
    <w:rsid w:val="00894C4C"/>
    <w:rsid w:val="00894F3B"/>
    <w:rsid w:val="0089653D"/>
    <w:rsid w:val="008967DE"/>
    <w:rsid w:val="00896B09"/>
    <w:rsid w:val="00897800"/>
    <w:rsid w:val="00897E12"/>
    <w:rsid w:val="008A0732"/>
    <w:rsid w:val="008A2444"/>
    <w:rsid w:val="008A3D74"/>
    <w:rsid w:val="008A4655"/>
    <w:rsid w:val="008A50FB"/>
    <w:rsid w:val="008A55C2"/>
    <w:rsid w:val="008A6259"/>
    <w:rsid w:val="008A6B1C"/>
    <w:rsid w:val="008A72F7"/>
    <w:rsid w:val="008A79FB"/>
    <w:rsid w:val="008A7E0F"/>
    <w:rsid w:val="008B12F5"/>
    <w:rsid w:val="008B1D85"/>
    <w:rsid w:val="008B201F"/>
    <w:rsid w:val="008B2241"/>
    <w:rsid w:val="008B23F3"/>
    <w:rsid w:val="008B2FE7"/>
    <w:rsid w:val="008B34E7"/>
    <w:rsid w:val="008B39DE"/>
    <w:rsid w:val="008B61DC"/>
    <w:rsid w:val="008B629D"/>
    <w:rsid w:val="008B67BE"/>
    <w:rsid w:val="008B6E30"/>
    <w:rsid w:val="008B7729"/>
    <w:rsid w:val="008B7F78"/>
    <w:rsid w:val="008C2FDC"/>
    <w:rsid w:val="008C46B4"/>
    <w:rsid w:val="008C4FE0"/>
    <w:rsid w:val="008C52F5"/>
    <w:rsid w:val="008C5467"/>
    <w:rsid w:val="008C56F0"/>
    <w:rsid w:val="008C6597"/>
    <w:rsid w:val="008C6F79"/>
    <w:rsid w:val="008C797F"/>
    <w:rsid w:val="008D0513"/>
    <w:rsid w:val="008D13D7"/>
    <w:rsid w:val="008D1C84"/>
    <w:rsid w:val="008D482A"/>
    <w:rsid w:val="008D4AE2"/>
    <w:rsid w:val="008D51D7"/>
    <w:rsid w:val="008D51D9"/>
    <w:rsid w:val="008D568C"/>
    <w:rsid w:val="008D6390"/>
    <w:rsid w:val="008D6835"/>
    <w:rsid w:val="008D6F5E"/>
    <w:rsid w:val="008D6F6C"/>
    <w:rsid w:val="008D6F7E"/>
    <w:rsid w:val="008D7623"/>
    <w:rsid w:val="008D768D"/>
    <w:rsid w:val="008D7CE2"/>
    <w:rsid w:val="008E0D8C"/>
    <w:rsid w:val="008E18A0"/>
    <w:rsid w:val="008E2620"/>
    <w:rsid w:val="008E2ED5"/>
    <w:rsid w:val="008E32A9"/>
    <w:rsid w:val="008E34F0"/>
    <w:rsid w:val="008E3546"/>
    <w:rsid w:val="008E3759"/>
    <w:rsid w:val="008E3F6C"/>
    <w:rsid w:val="008E4297"/>
    <w:rsid w:val="008E472E"/>
    <w:rsid w:val="008E4F45"/>
    <w:rsid w:val="008E5F70"/>
    <w:rsid w:val="008E6225"/>
    <w:rsid w:val="008E6D5F"/>
    <w:rsid w:val="008E7AC4"/>
    <w:rsid w:val="008F02E0"/>
    <w:rsid w:val="008F1912"/>
    <w:rsid w:val="008F2576"/>
    <w:rsid w:val="008F3BE3"/>
    <w:rsid w:val="008F4742"/>
    <w:rsid w:val="008F4B3D"/>
    <w:rsid w:val="008F5A1B"/>
    <w:rsid w:val="008F660E"/>
    <w:rsid w:val="0090005B"/>
    <w:rsid w:val="00900F5D"/>
    <w:rsid w:val="00901950"/>
    <w:rsid w:val="00901E17"/>
    <w:rsid w:val="0090270B"/>
    <w:rsid w:val="00903F12"/>
    <w:rsid w:val="009041DC"/>
    <w:rsid w:val="00904560"/>
    <w:rsid w:val="009070AA"/>
    <w:rsid w:val="00907219"/>
    <w:rsid w:val="00907BA7"/>
    <w:rsid w:val="009101E4"/>
    <w:rsid w:val="00910859"/>
    <w:rsid w:val="009108B0"/>
    <w:rsid w:val="00910EC5"/>
    <w:rsid w:val="00911254"/>
    <w:rsid w:val="009116F8"/>
    <w:rsid w:val="009126FF"/>
    <w:rsid w:val="009129E3"/>
    <w:rsid w:val="00912C9D"/>
    <w:rsid w:val="00913298"/>
    <w:rsid w:val="00914D41"/>
    <w:rsid w:val="00915825"/>
    <w:rsid w:val="00917B5A"/>
    <w:rsid w:val="009206A3"/>
    <w:rsid w:val="00920A58"/>
    <w:rsid w:val="00920A8C"/>
    <w:rsid w:val="00921085"/>
    <w:rsid w:val="00923A69"/>
    <w:rsid w:val="00923DFA"/>
    <w:rsid w:val="009251B7"/>
    <w:rsid w:val="00925682"/>
    <w:rsid w:val="00926B2E"/>
    <w:rsid w:val="00926F5B"/>
    <w:rsid w:val="00931711"/>
    <w:rsid w:val="00931B1B"/>
    <w:rsid w:val="00932027"/>
    <w:rsid w:val="00932525"/>
    <w:rsid w:val="00932B05"/>
    <w:rsid w:val="00932D0B"/>
    <w:rsid w:val="009334D7"/>
    <w:rsid w:val="00933AC1"/>
    <w:rsid w:val="00933E06"/>
    <w:rsid w:val="00934068"/>
    <w:rsid w:val="00934A2C"/>
    <w:rsid w:val="00935D03"/>
    <w:rsid w:val="0093758C"/>
    <w:rsid w:val="009376A6"/>
    <w:rsid w:val="0093770E"/>
    <w:rsid w:val="00937D44"/>
    <w:rsid w:val="00937D74"/>
    <w:rsid w:val="00937E12"/>
    <w:rsid w:val="009428C3"/>
    <w:rsid w:val="00942E12"/>
    <w:rsid w:val="00943198"/>
    <w:rsid w:val="00943C24"/>
    <w:rsid w:val="00944A82"/>
    <w:rsid w:val="00944A8B"/>
    <w:rsid w:val="00945B6A"/>
    <w:rsid w:val="0094622B"/>
    <w:rsid w:val="0094627F"/>
    <w:rsid w:val="00946DB1"/>
    <w:rsid w:val="0094734F"/>
    <w:rsid w:val="009474E4"/>
    <w:rsid w:val="00947B5D"/>
    <w:rsid w:val="00947CE7"/>
    <w:rsid w:val="00950554"/>
    <w:rsid w:val="00951AA1"/>
    <w:rsid w:val="00951B84"/>
    <w:rsid w:val="00951D59"/>
    <w:rsid w:val="00954C81"/>
    <w:rsid w:val="009554C4"/>
    <w:rsid w:val="0095554E"/>
    <w:rsid w:val="00955BE6"/>
    <w:rsid w:val="0095608F"/>
    <w:rsid w:val="009563AE"/>
    <w:rsid w:val="00960C53"/>
    <w:rsid w:val="00960EBF"/>
    <w:rsid w:val="00961031"/>
    <w:rsid w:val="0096286A"/>
    <w:rsid w:val="00962DA0"/>
    <w:rsid w:val="00965671"/>
    <w:rsid w:val="00966835"/>
    <w:rsid w:val="0096706E"/>
    <w:rsid w:val="00967117"/>
    <w:rsid w:val="009673CE"/>
    <w:rsid w:val="00970449"/>
    <w:rsid w:val="00970F68"/>
    <w:rsid w:val="00971601"/>
    <w:rsid w:val="00971DE8"/>
    <w:rsid w:val="009722D9"/>
    <w:rsid w:val="00972E3B"/>
    <w:rsid w:val="00972EE8"/>
    <w:rsid w:val="009744FF"/>
    <w:rsid w:val="009747A0"/>
    <w:rsid w:val="00975A70"/>
    <w:rsid w:val="00975C4E"/>
    <w:rsid w:val="0097628C"/>
    <w:rsid w:val="009763EE"/>
    <w:rsid w:val="00976495"/>
    <w:rsid w:val="009767A1"/>
    <w:rsid w:val="0097761C"/>
    <w:rsid w:val="00977D4F"/>
    <w:rsid w:val="0098056A"/>
    <w:rsid w:val="00980B2D"/>
    <w:rsid w:val="00981028"/>
    <w:rsid w:val="00981439"/>
    <w:rsid w:val="00981617"/>
    <w:rsid w:val="00981FBA"/>
    <w:rsid w:val="00982741"/>
    <w:rsid w:val="00982DA1"/>
    <w:rsid w:val="009837C0"/>
    <w:rsid w:val="00983FB0"/>
    <w:rsid w:val="00984EAC"/>
    <w:rsid w:val="00984F64"/>
    <w:rsid w:val="009873F0"/>
    <w:rsid w:val="009874FA"/>
    <w:rsid w:val="0099066E"/>
    <w:rsid w:val="009924AB"/>
    <w:rsid w:val="009951ED"/>
    <w:rsid w:val="009958A7"/>
    <w:rsid w:val="009975B1"/>
    <w:rsid w:val="00997BC5"/>
    <w:rsid w:val="009A09B5"/>
    <w:rsid w:val="009A1D69"/>
    <w:rsid w:val="009A3C3A"/>
    <w:rsid w:val="009A4052"/>
    <w:rsid w:val="009A4F41"/>
    <w:rsid w:val="009A501E"/>
    <w:rsid w:val="009A5135"/>
    <w:rsid w:val="009A673B"/>
    <w:rsid w:val="009A6B40"/>
    <w:rsid w:val="009B146B"/>
    <w:rsid w:val="009B1548"/>
    <w:rsid w:val="009B251D"/>
    <w:rsid w:val="009B2C66"/>
    <w:rsid w:val="009B381B"/>
    <w:rsid w:val="009B50F4"/>
    <w:rsid w:val="009B517B"/>
    <w:rsid w:val="009B53E0"/>
    <w:rsid w:val="009B6264"/>
    <w:rsid w:val="009B6A6C"/>
    <w:rsid w:val="009B6D80"/>
    <w:rsid w:val="009B6FF3"/>
    <w:rsid w:val="009B77C7"/>
    <w:rsid w:val="009B7863"/>
    <w:rsid w:val="009C0E96"/>
    <w:rsid w:val="009C17D6"/>
    <w:rsid w:val="009C26DD"/>
    <w:rsid w:val="009C2FC1"/>
    <w:rsid w:val="009C4A18"/>
    <w:rsid w:val="009C547A"/>
    <w:rsid w:val="009C5A06"/>
    <w:rsid w:val="009C5EB1"/>
    <w:rsid w:val="009C6319"/>
    <w:rsid w:val="009C6FA0"/>
    <w:rsid w:val="009C7D40"/>
    <w:rsid w:val="009D0330"/>
    <w:rsid w:val="009D09FF"/>
    <w:rsid w:val="009D1753"/>
    <w:rsid w:val="009D1C13"/>
    <w:rsid w:val="009D1F7A"/>
    <w:rsid w:val="009D23E0"/>
    <w:rsid w:val="009D2C8F"/>
    <w:rsid w:val="009D3D98"/>
    <w:rsid w:val="009D3F7C"/>
    <w:rsid w:val="009D4297"/>
    <w:rsid w:val="009D46F5"/>
    <w:rsid w:val="009D7083"/>
    <w:rsid w:val="009D7611"/>
    <w:rsid w:val="009D7C39"/>
    <w:rsid w:val="009D7F1F"/>
    <w:rsid w:val="009E0631"/>
    <w:rsid w:val="009E08C0"/>
    <w:rsid w:val="009E0B61"/>
    <w:rsid w:val="009E2396"/>
    <w:rsid w:val="009E3199"/>
    <w:rsid w:val="009E53DE"/>
    <w:rsid w:val="009E59F6"/>
    <w:rsid w:val="009E6791"/>
    <w:rsid w:val="009F0CD8"/>
    <w:rsid w:val="009F0DE7"/>
    <w:rsid w:val="009F1604"/>
    <w:rsid w:val="009F1D0C"/>
    <w:rsid w:val="009F2629"/>
    <w:rsid w:val="009F2A60"/>
    <w:rsid w:val="009F2C43"/>
    <w:rsid w:val="009F4101"/>
    <w:rsid w:val="009F4BDB"/>
    <w:rsid w:val="009F4F30"/>
    <w:rsid w:val="009F5554"/>
    <w:rsid w:val="009F5BF5"/>
    <w:rsid w:val="009F5D29"/>
    <w:rsid w:val="009F5DC3"/>
    <w:rsid w:val="009F652E"/>
    <w:rsid w:val="00A015DF"/>
    <w:rsid w:val="00A01A1D"/>
    <w:rsid w:val="00A01AD1"/>
    <w:rsid w:val="00A02030"/>
    <w:rsid w:val="00A03E03"/>
    <w:rsid w:val="00A0404E"/>
    <w:rsid w:val="00A0595B"/>
    <w:rsid w:val="00A0734E"/>
    <w:rsid w:val="00A07A66"/>
    <w:rsid w:val="00A07C81"/>
    <w:rsid w:val="00A10534"/>
    <w:rsid w:val="00A117EE"/>
    <w:rsid w:val="00A12B9E"/>
    <w:rsid w:val="00A1313C"/>
    <w:rsid w:val="00A133EE"/>
    <w:rsid w:val="00A1394A"/>
    <w:rsid w:val="00A13A59"/>
    <w:rsid w:val="00A13E4C"/>
    <w:rsid w:val="00A13F1D"/>
    <w:rsid w:val="00A1413B"/>
    <w:rsid w:val="00A148EA"/>
    <w:rsid w:val="00A14A9F"/>
    <w:rsid w:val="00A1526A"/>
    <w:rsid w:val="00A17476"/>
    <w:rsid w:val="00A176EF"/>
    <w:rsid w:val="00A21014"/>
    <w:rsid w:val="00A21035"/>
    <w:rsid w:val="00A21EF3"/>
    <w:rsid w:val="00A22EB0"/>
    <w:rsid w:val="00A23187"/>
    <w:rsid w:val="00A23208"/>
    <w:rsid w:val="00A25344"/>
    <w:rsid w:val="00A25710"/>
    <w:rsid w:val="00A267E3"/>
    <w:rsid w:val="00A26EAA"/>
    <w:rsid w:val="00A27118"/>
    <w:rsid w:val="00A27468"/>
    <w:rsid w:val="00A308DB"/>
    <w:rsid w:val="00A315E5"/>
    <w:rsid w:val="00A327AC"/>
    <w:rsid w:val="00A328B3"/>
    <w:rsid w:val="00A32BE5"/>
    <w:rsid w:val="00A3373F"/>
    <w:rsid w:val="00A359AD"/>
    <w:rsid w:val="00A35EED"/>
    <w:rsid w:val="00A36312"/>
    <w:rsid w:val="00A373C2"/>
    <w:rsid w:val="00A3745E"/>
    <w:rsid w:val="00A37B88"/>
    <w:rsid w:val="00A37C83"/>
    <w:rsid w:val="00A37D4D"/>
    <w:rsid w:val="00A37E34"/>
    <w:rsid w:val="00A37E9D"/>
    <w:rsid w:val="00A40D49"/>
    <w:rsid w:val="00A42088"/>
    <w:rsid w:val="00A42926"/>
    <w:rsid w:val="00A42A00"/>
    <w:rsid w:val="00A432EF"/>
    <w:rsid w:val="00A44952"/>
    <w:rsid w:val="00A451DF"/>
    <w:rsid w:val="00A456BB"/>
    <w:rsid w:val="00A4619B"/>
    <w:rsid w:val="00A470C5"/>
    <w:rsid w:val="00A472B7"/>
    <w:rsid w:val="00A47B23"/>
    <w:rsid w:val="00A50A67"/>
    <w:rsid w:val="00A50FCF"/>
    <w:rsid w:val="00A528D1"/>
    <w:rsid w:val="00A530E4"/>
    <w:rsid w:val="00A5412A"/>
    <w:rsid w:val="00A54ADD"/>
    <w:rsid w:val="00A54E90"/>
    <w:rsid w:val="00A55378"/>
    <w:rsid w:val="00A5575B"/>
    <w:rsid w:val="00A569E5"/>
    <w:rsid w:val="00A610CD"/>
    <w:rsid w:val="00A61289"/>
    <w:rsid w:val="00A634FB"/>
    <w:rsid w:val="00A64820"/>
    <w:rsid w:val="00A64987"/>
    <w:rsid w:val="00A65C3A"/>
    <w:rsid w:val="00A672A0"/>
    <w:rsid w:val="00A6731A"/>
    <w:rsid w:val="00A677A1"/>
    <w:rsid w:val="00A7101E"/>
    <w:rsid w:val="00A71090"/>
    <w:rsid w:val="00A718B1"/>
    <w:rsid w:val="00A71FA1"/>
    <w:rsid w:val="00A72B2E"/>
    <w:rsid w:val="00A747DC"/>
    <w:rsid w:val="00A75E2E"/>
    <w:rsid w:val="00A76C0A"/>
    <w:rsid w:val="00A76C95"/>
    <w:rsid w:val="00A77708"/>
    <w:rsid w:val="00A814EB"/>
    <w:rsid w:val="00A81B56"/>
    <w:rsid w:val="00A83007"/>
    <w:rsid w:val="00A84022"/>
    <w:rsid w:val="00A8409C"/>
    <w:rsid w:val="00A846F2"/>
    <w:rsid w:val="00A91E34"/>
    <w:rsid w:val="00A92FAA"/>
    <w:rsid w:val="00A933D2"/>
    <w:rsid w:val="00A93489"/>
    <w:rsid w:val="00A93DBA"/>
    <w:rsid w:val="00A95BEF"/>
    <w:rsid w:val="00A95E22"/>
    <w:rsid w:val="00A9658F"/>
    <w:rsid w:val="00A966E5"/>
    <w:rsid w:val="00A970ED"/>
    <w:rsid w:val="00A973FF"/>
    <w:rsid w:val="00A97FE3"/>
    <w:rsid w:val="00AA09A2"/>
    <w:rsid w:val="00AA0CCE"/>
    <w:rsid w:val="00AA1552"/>
    <w:rsid w:val="00AA241A"/>
    <w:rsid w:val="00AA3EC4"/>
    <w:rsid w:val="00AA414C"/>
    <w:rsid w:val="00AA53FE"/>
    <w:rsid w:val="00AA5BEE"/>
    <w:rsid w:val="00AA6610"/>
    <w:rsid w:val="00AA6612"/>
    <w:rsid w:val="00AA6AF2"/>
    <w:rsid w:val="00AA7251"/>
    <w:rsid w:val="00AA7996"/>
    <w:rsid w:val="00AB1D64"/>
    <w:rsid w:val="00AB2451"/>
    <w:rsid w:val="00AB2D97"/>
    <w:rsid w:val="00AB3206"/>
    <w:rsid w:val="00AB3AC4"/>
    <w:rsid w:val="00AB4022"/>
    <w:rsid w:val="00AB4698"/>
    <w:rsid w:val="00AB6457"/>
    <w:rsid w:val="00AC00F7"/>
    <w:rsid w:val="00AC0CEB"/>
    <w:rsid w:val="00AC0E8A"/>
    <w:rsid w:val="00AC19CB"/>
    <w:rsid w:val="00AC27EA"/>
    <w:rsid w:val="00AC2F2D"/>
    <w:rsid w:val="00AC37A5"/>
    <w:rsid w:val="00AC47AD"/>
    <w:rsid w:val="00AC56E3"/>
    <w:rsid w:val="00AC69E7"/>
    <w:rsid w:val="00AC7A06"/>
    <w:rsid w:val="00AD076F"/>
    <w:rsid w:val="00AD1243"/>
    <w:rsid w:val="00AD1981"/>
    <w:rsid w:val="00AD1B2D"/>
    <w:rsid w:val="00AD3894"/>
    <w:rsid w:val="00AD439F"/>
    <w:rsid w:val="00AD574A"/>
    <w:rsid w:val="00AD5836"/>
    <w:rsid w:val="00AD58FF"/>
    <w:rsid w:val="00AD77C6"/>
    <w:rsid w:val="00AD7FB5"/>
    <w:rsid w:val="00AE0053"/>
    <w:rsid w:val="00AE0351"/>
    <w:rsid w:val="00AE23DE"/>
    <w:rsid w:val="00AE2E86"/>
    <w:rsid w:val="00AE51CC"/>
    <w:rsid w:val="00AE5488"/>
    <w:rsid w:val="00AE5C1A"/>
    <w:rsid w:val="00AE636F"/>
    <w:rsid w:val="00AE6F91"/>
    <w:rsid w:val="00AE7B60"/>
    <w:rsid w:val="00AF12C0"/>
    <w:rsid w:val="00AF135C"/>
    <w:rsid w:val="00AF40B0"/>
    <w:rsid w:val="00AF45FC"/>
    <w:rsid w:val="00AF5149"/>
    <w:rsid w:val="00AF550B"/>
    <w:rsid w:val="00AF5571"/>
    <w:rsid w:val="00AF6003"/>
    <w:rsid w:val="00AF6B4C"/>
    <w:rsid w:val="00AF6D58"/>
    <w:rsid w:val="00AF6F28"/>
    <w:rsid w:val="00B00A90"/>
    <w:rsid w:val="00B01AFB"/>
    <w:rsid w:val="00B0250C"/>
    <w:rsid w:val="00B025F3"/>
    <w:rsid w:val="00B02B46"/>
    <w:rsid w:val="00B03079"/>
    <w:rsid w:val="00B03B82"/>
    <w:rsid w:val="00B04DF0"/>
    <w:rsid w:val="00B04F5D"/>
    <w:rsid w:val="00B05A7A"/>
    <w:rsid w:val="00B07341"/>
    <w:rsid w:val="00B0756F"/>
    <w:rsid w:val="00B07997"/>
    <w:rsid w:val="00B1081F"/>
    <w:rsid w:val="00B13074"/>
    <w:rsid w:val="00B136C9"/>
    <w:rsid w:val="00B142A3"/>
    <w:rsid w:val="00B142A9"/>
    <w:rsid w:val="00B14E67"/>
    <w:rsid w:val="00B15DCE"/>
    <w:rsid w:val="00B1632C"/>
    <w:rsid w:val="00B17EC8"/>
    <w:rsid w:val="00B22344"/>
    <w:rsid w:val="00B2243F"/>
    <w:rsid w:val="00B22F7D"/>
    <w:rsid w:val="00B23582"/>
    <w:rsid w:val="00B2369D"/>
    <w:rsid w:val="00B23DA2"/>
    <w:rsid w:val="00B2419B"/>
    <w:rsid w:val="00B25010"/>
    <w:rsid w:val="00B26581"/>
    <w:rsid w:val="00B26882"/>
    <w:rsid w:val="00B26C2B"/>
    <w:rsid w:val="00B26FEB"/>
    <w:rsid w:val="00B273D7"/>
    <w:rsid w:val="00B30064"/>
    <w:rsid w:val="00B30539"/>
    <w:rsid w:val="00B314DB"/>
    <w:rsid w:val="00B316C5"/>
    <w:rsid w:val="00B31EE1"/>
    <w:rsid w:val="00B31F2B"/>
    <w:rsid w:val="00B3255A"/>
    <w:rsid w:val="00B32C96"/>
    <w:rsid w:val="00B33225"/>
    <w:rsid w:val="00B335E5"/>
    <w:rsid w:val="00B361F2"/>
    <w:rsid w:val="00B3629B"/>
    <w:rsid w:val="00B3718B"/>
    <w:rsid w:val="00B372FB"/>
    <w:rsid w:val="00B37E03"/>
    <w:rsid w:val="00B4054D"/>
    <w:rsid w:val="00B4112A"/>
    <w:rsid w:val="00B4307A"/>
    <w:rsid w:val="00B43486"/>
    <w:rsid w:val="00B44357"/>
    <w:rsid w:val="00B45193"/>
    <w:rsid w:val="00B451C9"/>
    <w:rsid w:val="00B4632A"/>
    <w:rsid w:val="00B46C2E"/>
    <w:rsid w:val="00B4725F"/>
    <w:rsid w:val="00B504FA"/>
    <w:rsid w:val="00B50E58"/>
    <w:rsid w:val="00B50E6F"/>
    <w:rsid w:val="00B50ED4"/>
    <w:rsid w:val="00B510A1"/>
    <w:rsid w:val="00B51772"/>
    <w:rsid w:val="00B51F9B"/>
    <w:rsid w:val="00B530F1"/>
    <w:rsid w:val="00B55403"/>
    <w:rsid w:val="00B560B7"/>
    <w:rsid w:val="00B579F9"/>
    <w:rsid w:val="00B61B3F"/>
    <w:rsid w:val="00B62015"/>
    <w:rsid w:val="00B62390"/>
    <w:rsid w:val="00B62E2A"/>
    <w:rsid w:val="00B63C05"/>
    <w:rsid w:val="00B63C5A"/>
    <w:rsid w:val="00B6412A"/>
    <w:rsid w:val="00B67442"/>
    <w:rsid w:val="00B67E3E"/>
    <w:rsid w:val="00B67EF0"/>
    <w:rsid w:val="00B71238"/>
    <w:rsid w:val="00B71B7A"/>
    <w:rsid w:val="00B72D66"/>
    <w:rsid w:val="00B732DC"/>
    <w:rsid w:val="00B748DB"/>
    <w:rsid w:val="00B77418"/>
    <w:rsid w:val="00B80D21"/>
    <w:rsid w:val="00B8106B"/>
    <w:rsid w:val="00B81953"/>
    <w:rsid w:val="00B82117"/>
    <w:rsid w:val="00B8212C"/>
    <w:rsid w:val="00B8275E"/>
    <w:rsid w:val="00B85F5A"/>
    <w:rsid w:val="00B86542"/>
    <w:rsid w:val="00B873F3"/>
    <w:rsid w:val="00B87B71"/>
    <w:rsid w:val="00B87DF7"/>
    <w:rsid w:val="00B87F94"/>
    <w:rsid w:val="00B902D6"/>
    <w:rsid w:val="00B907B7"/>
    <w:rsid w:val="00B908BB"/>
    <w:rsid w:val="00B91612"/>
    <w:rsid w:val="00B91978"/>
    <w:rsid w:val="00B91F03"/>
    <w:rsid w:val="00B922CB"/>
    <w:rsid w:val="00B92D1E"/>
    <w:rsid w:val="00B92D24"/>
    <w:rsid w:val="00B93433"/>
    <w:rsid w:val="00B949A4"/>
    <w:rsid w:val="00B968A0"/>
    <w:rsid w:val="00B97BB1"/>
    <w:rsid w:val="00BA0CD8"/>
    <w:rsid w:val="00BA0E92"/>
    <w:rsid w:val="00BA14F4"/>
    <w:rsid w:val="00BA1653"/>
    <w:rsid w:val="00BA205D"/>
    <w:rsid w:val="00BA2278"/>
    <w:rsid w:val="00BA231A"/>
    <w:rsid w:val="00BA24E6"/>
    <w:rsid w:val="00BA276C"/>
    <w:rsid w:val="00BA476F"/>
    <w:rsid w:val="00BA49C0"/>
    <w:rsid w:val="00BA516F"/>
    <w:rsid w:val="00BA7881"/>
    <w:rsid w:val="00BB24BF"/>
    <w:rsid w:val="00BB2D68"/>
    <w:rsid w:val="00BB306F"/>
    <w:rsid w:val="00BB3B27"/>
    <w:rsid w:val="00BB4A6A"/>
    <w:rsid w:val="00BB4DF5"/>
    <w:rsid w:val="00BB5844"/>
    <w:rsid w:val="00BB61E8"/>
    <w:rsid w:val="00BB6415"/>
    <w:rsid w:val="00BB641E"/>
    <w:rsid w:val="00BB66E5"/>
    <w:rsid w:val="00BB6DDF"/>
    <w:rsid w:val="00BB74A3"/>
    <w:rsid w:val="00BB76F4"/>
    <w:rsid w:val="00BB7A6D"/>
    <w:rsid w:val="00BC001A"/>
    <w:rsid w:val="00BC09F7"/>
    <w:rsid w:val="00BC137A"/>
    <w:rsid w:val="00BC25C9"/>
    <w:rsid w:val="00BC3E63"/>
    <w:rsid w:val="00BC4633"/>
    <w:rsid w:val="00BC5020"/>
    <w:rsid w:val="00BC60F3"/>
    <w:rsid w:val="00BC63CE"/>
    <w:rsid w:val="00BC649D"/>
    <w:rsid w:val="00BC71B6"/>
    <w:rsid w:val="00BC7FEF"/>
    <w:rsid w:val="00BD0AA9"/>
    <w:rsid w:val="00BD1362"/>
    <w:rsid w:val="00BD13F3"/>
    <w:rsid w:val="00BD16ED"/>
    <w:rsid w:val="00BD1BE7"/>
    <w:rsid w:val="00BD211F"/>
    <w:rsid w:val="00BD272D"/>
    <w:rsid w:val="00BD2D46"/>
    <w:rsid w:val="00BD41EA"/>
    <w:rsid w:val="00BD4B89"/>
    <w:rsid w:val="00BD53F4"/>
    <w:rsid w:val="00BD561A"/>
    <w:rsid w:val="00BD592B"/>
    <w:rsid w:val="00BD68CB"/>
    <w:rsid w:val="00BD6AD8"/>
    <w:rsid w:val="00BD7A28"/>
    <w:rsid w:val="00BD7B16"/>
    <w:rsid w:val="00BE0177"/>
    <w:rsid w:val="00BE027A"/>
    <w:rsid w:val="00BE12F1"/>
    <w:rsid w:val="00BE247A"/>
    <w:rsid w:val="00BE2AA1"/>
    <w:rsid w:val="00BE2C1C"/>
    <w:rsid w:val="00BE2E9E"/>
    <w:rsid w:val="00BE3226"/>
    <w:rsid w:val="00BE3B06"/>
    <w:rsid w:val="00BE6656"/>
    <w:rsid w:val="00BE736C"/>
    <w:rsid w:val="00BE7610"/>
    <w:rsid w:val="00BE7801"/>
    <w:rsid w:val="00BF0143"/>
    <w:rsid w:val="00BF1F1F"/>
    <w:rsid w:val="00BF2719"/>
    <w:rsid w:val="00BF2812"/>
    <w:rsid w:val="00BF2B45"/>
    <w:rsid w:val="00BF3DB4"/>
    <w:rsid w:val="00BF45A9"/>
    <w:rsid w:val="00BF4DDB"/>
    <w:rsid w:val="00BF4DF9"/>
    <w:rsid w:val="00BF5535"/>
    <w:rsid w:val="00BF5549"/>
    <w:rsid w:val="00BF6A3F"/>
    <w:rsid w:val="00BF6B72"/>
    <w:rsid w:val="00BF6E33"/>
    <w:rsid w:val="00BF6FD8"/>
    <w:rsid w:val="00C00509"/>
    <w:rsid w:val="00C008E2"/>
    <w:rsid w:val="00C0255A"/>
    <w:rsid w:val="00C03680"/>
    <w:rsid w:val="00C038C8"/>
    <w:rsid w:val="00C047FA"/>
    <w:rsid w:val="00C05166"/>
    <w:rsid w:val="00C051A8"/>
    <w:rsid w:val="00C054DF"/>
    <w:rsid w:val="00C109F3"/>
    <w:rsid w:val="00C10E4E"/>
    <w:rsid w:val="00C11881"/>
    <w:rsid w:val="00C11957"/>
    <w:rsid w:val="00C11C19"/>
    <w:rsid w:val="00C11E4D"/>
    <w:rsid w:val="00C121EE"/>
    <w:rsid w:val="00C12B2A"/>
    <w:rsid w:val="00C12B7E"/>
    <w:rsid w:val="00C138CF"/>
    <w:rsid w:val="00C1489A"/>
    <w:rsid w:val="00C14E6C"/>
    <w:rsid w:val="00C15B94"/>
    <w:rsid w:val="00C15ED5"/>
    <w:rsid w:val="00C16744"/>
    <w:rsid w:val="00C16EA5"/>
    <w:rsid w:val="00C1705B"/>
    <w:rsid w:val="00C17CC7"/>
    <w:rsid w:val="00C20D38"/>
    <w:rsid w:val="00C210CE"/>
    <w:rsid w:val="00C2111D"/>
    <w:rsid w:val="00C21165"/>
    <w:rsid w:val="00C21762"/>
    <w:rsid w:val="00C21F30"/>
    <w:rsid w:val="00C23A8E"/>
    <w:rsid w:val="00C24543"/>
    <w:rsid w:val="00C248F1"/>
    <w:rsid w:val="00C24AB0"/>
    <w:rsid w:val="00C24B7D"/>
    <w:rsid w:val="00C25077"/>
    <w:rsid w:val="00C256A2"/>
    <w:rsid w:val="00C25C73"/>
    <w:rsid w:val="00C261A7"/>
    <w:rsid w:val="00C2652C"/>
    <w:rsid w:val="00C3013C"/>
    <w:rsid w:val="00C3154D"/>
    <w:rsid w:val="00C3155B"/>
    <w:rsid w:val="00C31914"/>
    <w:rsid w:val="00C32C65"/>
    <w:rsid w:val="00C3317C"/>
    <w:rsid w:val="00C337A1"/>
    <w:rsid w:val="00C338FF"/>
    <w:rsid w:val="00C33F49"/>
    <w:rsid w:val="00C34B42"/>
    <w:rsid w:val="00C34F95"/>
    <w:rsid w:val="00C359B6"/>
    <w:rsid w:val="00C35F94"/>
    <w:rsid w:val="00C36E53"/>
    <w:rsid w:val="00C40FC1"/>
    <w:rsid w:val="00C417DB"/>
    <w:rsid w:val="00C41CF4"/>
    <w:rsid w:val="00C41FBB"/>
    <w:rsid w:val="00C44E82"/>
    <w:rsid w:val="00C45600"/>
    <w:rsid w:val="00C45F94"/>
    <w:rsid w:val="00C476C5"/>
    <w:rsid w:val="00C5034A"/>
    <w:rsid w:val="00C5072E"/>
    <w:rsid w:val="00C51515"/>
    <w:rsid w:val="00C51703"/>
    <w:rsid w:val="00C5241B"/>
    <w:rsid w:val="00C52848"/>
    <w:rsid w:val="00C541CD"/>
    <w:rsid w:val="00C548FB"/>
    <w:rsid w:val="00C55B98"/>
    <w:rsid w:val="00C5660B"/>
    <w:rsid w:val="00C57DF2"/>
    <w:rsid w:val="00C60574"/>
    <w:rsid w:val="00C61356"/>
    <w:rsid w:val="00C61A94"/>
    <w:rsid w:val="00C62091"/>
    <w:rsid w:val="00C62DEB"/>
    <w:rsid w:val="00C64925"/>
    <w:rsid w:val="00C6528F"/>
    <w:rsid w:val="00C6536A"/>
    <w:rsid w:val="00C668AD"/>
    <w:rsid w:val="00C66B72"/>
    <w:rsid w:val="00C70227"/>
    <w:rsid w:val="00C708C6"/>
    <w:rsid w:val="00C7315B"/>
    <w:rsid w:val="00C736F7"/>
    <w:rsid w:val="00C73A14"/>
    <w:rsid w:val="00C74BB3"/>
    <w:rsid w:val="00C74EE1"/>
    <w:rsid w:val="00C75392"/>
    <w:rsid w:val="00C759F7"/>
    <w:rsid w:val="00C75BEB"/>
    <w:rsid w:val="00C77533"/>
    <w:rsid w:val="00C8003C"/>
    <w:rsid w:val="00C8031A"/>
    <w:rsid w:val="00C80785"/>
    <w:rsid w:val="00C80BFE"/>
    <w:rsid w:val="00C83080"/>
    <w:rsid w:val="00C83A44"/>
    <w:rsid w:val="00C83E17"/>
    <w:rsid w:val="00C83EC2"/>
    <w:rsid w:val="00C84589"/>
    <w:rsid w:val="00C85041"/>
    <w:rsid w:val="00C854CC"/>
    <w:rsid w:val="00C87282"/>
    <w:rsid w:val="00C87F01"/>
    <w:rsid w:val="00C90AD9"/>
    <w:rsid w:val="00C91409"/>
    <w:rsid w:val="00C91489"/>
    <w:rsid w:val="00C937B7"/>
    <w:rsid w:val="00C9567A"/>
    <w:rsid w:val="00C9654E"/>
    <w:rsid w:val="00C9761E"/>
    <w:rsid w:val="00CA2E8A"/>
    <w:rsid w:val="00CA3D21"/>
    <w:rsid w:val="00CA4BC6"/>
    <w:rsid w:val="00CA5890"/>
    <w:rsid w:val="00CA6570"/>
    <w:rsid w:val="00CA6F94"/>
    <w:rsid w:val="00CA7646"/>
    <w:rsid w:val="00CA7F33"/>
    <w:rsid w:val="00CB0924"/>
    <w:rsid w:val="00CB18FF"/>
    <w:rsid w:val="00CB1C47"/>
    <w:rsid w:val="00CB212D"/>
    <w:rsid w:val="00CB244E"/>
    <w:rsid w:val="00CB24E8"/>
    <w:rsid w:val="00CB2660"/>
    <w:rsid w:val="00CB32D0"/>
    <w:rsid w:val="00CB35FD"/>
    <w:rsid w:val="00CB5143"/>
    <w:rsid w:val="00CB6F6F"/>
    <w:rsid w:val="00CB7482"/>
    <w:rsid w:val="00CC0D66"/>
    <w:rsid w:val="00CC1546"/>
    <w:rsid w:val="00CC2753"/>
    <w:rsid w:val="00CC2AAB"/>
    <w:rsid w:val="00CC3A9C"/>
    <w:rsid w:val="00CC3F93"/>
    <w:rsid w:val="00CC5BEE"/>
    <w:rsid w:val="00CC5E90"/>
    <w:rsid w:val="00CC6980"/>
    <w:rsid w:val="00CC7BF3"/>
    <w:rsid w:val="00CD046C"/>
    <w:rsid w:val="00CD0496"/>
    <w:rsid w:val="00CD202E"/>
    <w:rsid w:val="00CD2125"/>
    <w:rsid w:val="00CD21A5"/>
    <w:rsid w:val="00CD297F"/>
    <w:rsid w:val="00CD33A4"/>
    <w:rsid w:val="00CD38A3"/>
    <w:rsid w:val="00CD46D2"/>
    <w:rsid w:val="00CD5EAC"/>
    <w:rsid w:val="00CD62D5"/>
    <w:rsid w:val="00CD7946"/>
    <w:rsid w:val="00CD796E"/>
    <w:rsid w:val="00CE06F4"/>
    <w:rsid w:val="00CE0718"/>
    <w:rsid w:val="00CE076C"/>
    <w:rsid w:val="00CE0872"/>
    <w:rsid w:val="00CE0B39"/>
    <w:rsid w:val="00CE1187"/>
    <w:rsid w:val="00CE1221"/>
    <w:rsid w:val="00CE1FBD"/>
    <w:rsid w:val="00CE2348"/>
    <w:rsid w:val="00CE4628"/>
    <w:rsid w:val="00CE4B35"/>
    <w:rsid w:val="00CE5199"/>
    <w:rsid w:val="00CE66D5"/>
    <w:rsid w:val="00CE6A39"/>
    <w:rsid w:val="00CE6E41"/>
    <w:rsid w:val="00CE713D"/>
    <w:rsid w:val="00CE74BB"/>
    <w:rsid w:val="00CE7B45"/>
    <w:rsid w:val="00CF0D75"/>
    <w:rsid w:val="00CF123B"/>
    <w:rsid w:val="00CF16E0"/>
    <w:rsid w:val="00CF2562"/>
    <w:rsid w:val="00CF381A"/>
    <w:rsid w:val="00CF4B40"/>
    <w:rsid w:val="00CF5051"/>
    <w:rsid w:val="00CF5396"/>
    <w:rsid w:val="00CF637A"/>
    <w:rsid w:val="00CF6B91"/>
    <w:rsid w:val="00CF7249"/>
    <w:rsid w:val="00D00D8A"/>
    <w:rsid w:val="00D01F88"/>
    <w:rsid w:val="00D02207"/>
    <w:rsid w:val="00D02250"/>
    <w:rsid w:val="00D0274C"/>
    <w:rsid w:val="00D02F1E"/>
    <w:rsid w:val="00D059DE"/>
    <w:rsid w:val="00D06331"/>
    <w:rsid w:val="00D067A9"/>
    <w:rsid w:val="00D071A3"/>
    <w:rsid w:val="00D11727"/>
    <w:rsid w:val="00D121B3"/>
    <w:rsid w:val="00D13366"/>
    <w:rsid w:val="00D138A3"/>
    <w:rsid w:val="00D13FCE"/>
    <w:rsid w:val="00D1458C"/>
    <w:rsid w:val="00D14C4B"/>
    <w:rsid w:val="00D16323"/>
    <w:rsid w:val="00D16B8C"/>
    <w:rsid w:val="00D1721A"/>
    <w:rsid w:val="00D174F4"/>
    <w:rsid w:val="00D17574"/>
    <w:rsid w:val="00D20816"/>
    <w:rsid w:val="00D216CE"/>
    <w:rsid w:val="00D21B8F"/>
    <w:rsid w:val="00D22BC6"/>
    <w:rsid w:val="00D236CA"/>
    <w:rsid w:val="00D24845"/>
    <w:rsid w:val="00D24E03"/>
    <w:rsid w:val="00D255CB"/>
    <w:rsid w:val="00D25642"/>
    <w:rsid w:val="00D26534"/>
    <w:rsid w:val="00D275FD"/>
    <w:rsid w:val="00D306D1"/>
    <w:rsid w:val="00D30782"/>
    <w:rsid w:val="00D30793"/>
    <w:rsid w:val="00D30F77"/>
    <w:rsid w:val="00D31A7B"/>
    <w:rsid w:val="00D3280E"/>
    <w:rsid w:val="00D33B8D"/>
    <w:rsid w:val="00D34786"/>
    <w:rsid w:val="00D351E3"/>
    <w:rsid w:val="00D35833"/>
    <w:rsid w:val="00D36BE9"/>
    <w:rsid w:val="00D37BFC"/>
    <w:rsid w:val="00D40E1A"/>
    <w:rsid w:val="00D41130"/>
    <w:rsid w:val="00D4143B"/>
    <w:rsid w:val="00D41577"/>
    <w:rsid w:val="00D4457B"/>
    <w:rsid w:val="00D44F28"/>
    <w:rsid w:val="00D4664A"/>
    <w:rsid w:val="00D46A5B"/>
    <w:rsid w:val="00D46C86"/>
    <w:rsid w:val="00D47A8E"/>
    <w:rsid w:val="00D47BF3"/>
    <w:rsid w:val="00D50078"/>
    <w:rsid w:val="00D508EB"/>
    <w:rsid w:val="00D512F5"/>
    <w:rsid w:val="00D52D14"/>
    <w:rsid w:val="00D53C8F"/>
    <w:rsid w:val="00D53D45"/>
    <w:rsid w:val="00D546CD"/>
    <w:rsid w:val="00D552B6"/>
    <w:rsid w:val="00D55667"/>
    <w:rsid w:val="00D55ABD"/>
    <w:rsid w:val="00D56EC5"/>
    <w:rsid w:val="00D57A8B"/>
    <w:rsid w:val="00D57E8F"/>
    <w:rsid w:val="00D61E57"/>
    <w:rsid w:val="00D621C1"/>
    <w:rsid w:val="00D62B81"/>
    <w:rsid w:val="00D635DE"/>
    <w:rsid w:val="00D63AEC"/>
    <w:rsid w:val="00D640A6"/>
    <w:rsid w:val="00D702F7"/>
    <w:rsid w:val="00D7081F"/>
    <w:rsid w:val="00D70CC2"/>
    <w:rsid w:val="00D712D3"/>
    <w:rsid w:val="00D71422"/>
    <w:rsid w:val="00D72914"/>
    <w:rsid w:val="00D72DC6"/>
    <w:rsid w:val="00D73093"/>
    <w:rsid w:val="00D731B4"/>
    <w:rsid w:val="00D733A0"/>
    <w:rsid w:val="00D7384C"/>
    <w:rsid w:val="00D74731"/>
    <w:rsid w:val="00D75438"/>
    <w:rsid w:val="00D7558D"/>
    <w:rsid w:val="00D7605B"/>
    <w:rsid w:val="00D77A97"/>
    <w:rsid w:val="00D81D92"/>
    <w:rsid w:val="00D82663"/>
    <w:rsid w:val="00D8343A"/>
    <w:rsid w:val="00D83AA6"/>
    <w:rsid w:val="00D84F02"/>
    <w:rsid w:val="00D8587B"/>
    <w:rsid w:val="00D85EC6"/>
    <w:rsid w:val="00D85FF3"/>
    <w:rsid w:val="00D869A9"/>
    <w:rsid w:val="00D86AEC"/>
    <w:rsid w:val="00D90973"/>
    <w:rsid w:val="00D90DA1"/>
    <w:rsid w:val="00D910AF"/>
    <w:rsid w:val="00D91E02"/>
    <w:rsid w:val="00D920CB"/>
    <w:rsid w:val="00D92112"/>
    <w:rsid w:val="00D92886"/>
    <w:rsid w:val="00D93143"/>
    <w:rsid w:val="00D936F8"/>
    <w:rsid w:val="00D93A74"/>
    <w:rsid w:val="00D95C4D"/>
    <w:rsid w:val="00D963C6"/>
    <w:rsid w:val="00D971AC"/>
    <w:rsid w:val="00DA0374"/>
    <w:rsid w:val="00DA0BAC"/>
    <w:rsid w:val="00DA18D3"/>
    <w:rsid w:val="00DA1E5D"/>
    <w:rsid w:val="00DA1FAC"/>
    <w:rsid w:val="00DA2F9B"/>
    <w:rsid w:val="00DA33F2"/>
    <w:rsid w:val="00DA50CC"/>
    <w:rsid w:val="00DA5370"/>
    <w:rsid w:val="00DA7333"/>
    <w:rsid w:val="00DA7701"/>
    <w:rsid w:val="00DA7B5F"/>
    <w:rsid w:val="00DB1956"/>
    <w:rsid w:val="00DB2D39"/>
    <w:rsid w:val="00DB32A7"/>
    <w:rsid w:val="00DB3C79"/>
    <w:rsid w:val="00DB43BD"/>
    <w:rsid w:val="00DB48C0"/>
    <w:rsid w:val="00DB7B6A"/>
    <w:rsid w:val="00DC11E7"/>
    <w:rsid w:val="00DC161F"/>
    <w:rsid w:val="00DC2B29"/>
    <w:rsid w:val="00DC2C94"/>
    <w:rsid w:val="00DC4B4E"/>
    <w:rsid w:val="00DC55E5"/>
    <w:rsid w:val="00DC5E63"/>
    <w:rsid w:val="00DC5EAA"/>
    <w:rsid w:val="00DC6914"/>
    <w:rsid w:val="00DC7023"/>
    <w:rsid w:val="00DC7165"/>
    <w:rsid w:val="00DC7207"/>
    <w:rsid w:val="00DC769A"/>
    <w:rsid w:val="00DD2791"/>
    <w:rsid w:val="00DD305A"/>
    <w:rsid w:val="00DD376C"/>
    <w:rsid w:val="00DD3D86"/>
    <w:rsid w:val="00DD5F78"/>
    <w:rsid w:val="00DD661A"/>
    <w:rsid w:val="00DD776E"/>
    <w:rsid w:val="00DD7AEB"/>
    <w:rsid w:val="00DE0296"/>
    <w:rsid w:val="00DE0AD4"/>
    <w:rsid w:val="00DE0AED"/>
    <w:rsid w:val="00DE0E0A"/>
    <w:rsid w:val="00DE1BB6"/>
    <w:rsid w:val="00DE20A1"/>
    <w:rsid w:val="00DE3EE1"/>
    <w:rsid w:val="00DE410F"/>
    <w:rsid w:val="00DE4993"/>
    <w:rsid w:val="00DE4C68"/>
    <w:rsid w:val="00DE4F00"/>
    <w:rsid w:val="00DE5DD2"/>
    <w:rsid w:val="00DE6BF9"/>
    <w:rsid w:val="00DE6F38"/>
    <w:rsid w:val="00DE7123"/>
    <w:rsid w:val="00DE75D2"/>
    <w:rsid w:val="00DF0B3E"/>
    <w:rsid w:val="00DF1EC4"/>
    <w:rsid w:val="00DF220A"/>
    <w:rsid w:val="00DF275E"/>
    <w:rsid w:val="00DF45DB"/>
    <w:rsid w:val="00DF4763"/>
    <w:rsid w:val="00DF4A02"/>
    <w:rsid w:val="00DF5DA3"/>
    <w:rsid w:val="00DF6282"/>
    <w:rsid w:val="00DF7E3B"/>
    <w:rsid w:val="00E00770"/>
    <w:rsid w:val="00E00B1C"/>
    <w:rsid w:val="00E01A06"/>
    <w:rsid w:val="00E01A69"/>
    <w:rsid w:val="00E0340B"/>
    <w:rsid w:val="00E037F5"/>
    <w:rsid w:val="00E043D8"/>
    <w:rsid w:val="00E04A90"/>
    <w:rsid w:val="00E053BC"/>
    <w:rsid w:val="00E06253"/>
    <w:rsid w:val="00E06E03"/>
    <w:rsid w:val="00E06FF6"/>
    <w:rsid w:val="00E07680"/>
    <w:rsid w:val="00E07BAE"/>
    <w:rsid w:val="00E07DCF"/>
    <w:rsid w:val="00E1075B"/>
    <w:rsid w:val="00E11766"/>
    <w:rsid w:val="00E1318B"/>
    <w:rsid w:val="00E13776"/>
    <w:rsid w:val="00E1382B"/>
    <w:rsid w:val="00E13F54"/>
    <w:rsid w:val="00E155B7"/>
    <w:rsid w:val="00E158D8"/>
    <w:rsid w:val="00E15D9A"/>
    <w:rsid w:val="00E16CE2"/>
    <w:rsid w:val="00E17059"/>
    <w:rsid w:val="00E201E0"/>
    <w:rsid w:val="00E20ED6"/>
    <w:rsid w:val="00E219C7"/>
    <w:rsid w:val="00E22FBE"/>
    <w:rsid w:val="00E23F30"/>
    <w:rsid w:val="00E25967"/>
    <w:rsid w:val="00E25DE9"/>
    <w:rsid w:val="00E26121"/>
    <w:rsid w:val="00E26B66"/>
    <w:rsid w:val="00E274DD"/>
    <w:rsid w:val="00E307E0"/>
    <w:rsid w:val="00E31C49"/>
    <w:rsid w:val="00E31EB7"/>
    <w:rsid w:val="00E33834"/>
    <w:rsid w:val="00E33850"/>
    <w:rsid w:val="00E33924"/>
    <w:rsid w:val="00E33EDD"/>
    <w:rsid w:val="00E355DF"/>
    <w:rsid w:val="00E36AA7"/>
    <w:rsid w:val="00E36BFA"/>
    <w:rsid w:val="00E37053"/>
    <w:rsid w:val="00E37848"/>
    <w:rsid w:val="00E37A75"/>
    <w:rsid w:val="00E40FFB"/>
    <w:rsid w:val="00E4192E"/>
    <w:rsid w:val="00E42296"/>
    <w:rsid w:val="00E42AF7"/>
    <w:rsid w:val="00E42FE3"/>
    <w:rsid w:val="00E43157"/>
    <w:rsid w:val="00E4315B"/>
    <w:rsid w:val="00E446D0"/>
    <w:rsid w:val="00E44CA0"/>
    <w:rsid w:val="00E45E88"/>
    <w:rsid w:val="00E461CE"/>
    <w:rsid w:val="00E512EE"/>
    <w:rsid w:val="00E51E1B"/>
    <w:rsid w:val="00E51E8F"/>
    <w:rsid w:val="00E5200F"/>
    <w:rsid w:val="00E52514"/>
    <w:rsid w:val="00E52C86"/>
    <w:rsid w:val="00E54A64"/>
    <w:rsid w:val="00E551AF"/>
    <w:rsid w:val="00E55432"/>
    <w:rsid w:val="00E55AF7"/>
    <w:rsid w:val="00E56E12"/>
    <w:rsid w:val="00E5765D"/>
    <w:rsid w:val="00E57B61"/>
    <w:rsid w:val="00E60556"/>
    <w:rsid w:val="00E63BD3"/>
    <w:rsid w:val="00E65A1C"/>
    <w:rsid w:val="00E66358"/>
    <w:rsid w:val="00E664B0"/>
    <w:rsid w:val="00E676E8"/>
    <w:rsid w:val="00E6795A"/>
    <w:rsid w:val="00E67F76"/>
    <w:rsid w:val="00E70A2A"/>
    <w:rsid w:val="00E70C2C"/>
    <w:rsid w:val="00E7172F"/>
    <w:rsid w:val="00E720CA"/>
    <w:rsid w:val="00E734E0"/>
    <w:rsid w:val="00E7419E"/>
    <w:rsid w:val="00E7444E"/>
    <w:rsid w:val="00E75415"/>
    <w:rsid w:val="00E75570"/>
    <w:rsid w:val="00E75861"/>
    <w:rsid w:val="00E77525"/>
    <w:rsid w:val="00E81DFD"/>
    <w:rsid w:val="00E82554"/>
    <w:rsid w:val="00E840EF"/>
    <w:rsid w:val="00E84406"/>
    <w:rsid w:val="00E84509"/>
    <w:rsid w:val="00E84EB5"/>
    <w:rsid w:val="00E854FE"/>
    <w:rsid w:val="00E85662"/>
    <w:rsid w:val="00E85AA9"/>
    <w:rsid w:val="00E85D58"/>
    <w:rsid w:val="00E86FC5"/>
    <w:rsid w:val="00E8789F"/>
    <w:rsid w:val="00E902B2"/>
    <w:rsid w:val="00E902F5"/>
    <w:rsid w:val="00E90F69"/>
    <w:rsid w:val="00E92036"/>
    <w:rsid w:val="00E924BC"/>
    <w:rsid w:val="00E936B2"/>
    <w:rsid w:val="00E93E0E"/>
    <w:rsid w:val="00E93FF6"/>
    <w:rsid w:val="00E95008"/>
    <w:rsid w:val="00E952F2"/>
    <w:rsid w:val="00E953AB"/>
    <w:rsid w:val="00E979C8"/>
    <w:rsid w:val="00E97B71"/>
    <w:rsid w:val="00EA0DE1"/>
    <w:rsid w:val="00EA127D"/>
    <w:rsid w:val="00EA1CCD"/>
    <w:rsid w:val="00EA30FD"/>
    <w:rsid w:val="00EA349A"/>
    <w:rsid w:val="00EA3D34"/>
    <w:rsid w:val="00EA4D05"/>
    <w:rsid w:val="00EA5662"/>
    <w:rsid w:val="00EA5D26"/>
    <w:rsid w:val="00EA7B72"/>
    <w:rsid w:val="00EB08C4"/>
    <w:rsid w:val="00EB3DC6"/>
    <w:rsid w:val="00EB41A4"/>
    <w:rsid w:val="00EB454D"/>
    <w:rsid w:val="00EB7938"/>
    <w:rsid w:val="00EC016B"/>
    <w:rsid w:val="00EC12F5"/>
    <w:rsid w:val="00EC21A1"/>
    <w:rsid w:val="00EC34D9"/>
    <w:rsid w:val="00EC3997"/>
    <w:rsid w:val="00EC3BBB"/>
    <w:rsid w:val="00EC5A4C"/>
    <w:rsid w:val="00EC6B7C"/>
    <w:rsid w:val="00EC6F46"/>
    <w:rsid w:val="00ED0579"/>
    <w:rsid w:val="00ED0F42"/>
    <w:rsid w:val="00ED1568"/>
    <w:rsid w:val="00ED1AC3"/>
    <w:rsid w:val="00ED3DCB"/>
    <w:rsid w:val="00ED3FF2"/>
    <w:rsid w:val="00ED4C96"/>
    <w:rsid w:val="00ED5630"/>
    <w:rsid w:val="00ED5C50"/>
    <w:rsid w:val="00ED6238"/>
    <w:rsid w:val="00ED69C4"/>
    <w:rsid w:val="00ED6D03"/>
    <w:rsid w:val="00ED7171"/>
    <w:rsid w:val="00ED75B0"/>
    <w:rsid w:val="00ED76BE"/>
    <w:rsid w:val="00EE033F"/>
    <w:rsid w:val="00EE19AB"/>
    <w:rsid w:val="00EE1EA8"/>
    <w:rsid w:val="00EE1FD5"/>
    <w:rsid w:val="00EE2E69"/>
    <w:rsid w:val="00EE3118"/>
    <w:rsid w:val="00EE3796"/>
    <w:rsid w:val="00EE38DD"/>
    <w:rsid w:val="00EE41D8"/>
    <w:rsid w:val="00EE4B44"/>
    <w:rsid w:val="00EE6A46"/>
    <w:rsid w:val="00EE78FE"/>
    <w:rsid w:val="00EF0236"/>
    <w:rsid w:val="00EF0364"/>
    <w:rsid w:val="00EF0813"/>
    <w:rsid w:val="00EF171A"/>
    <w:rsid w:val="00EF2402"/>
    <w:rsid w:val="00EF29BA"/>
    <w:rsid w:val="00EF3F68"/>
    <w:rsid w:val="00EF427A"/>
    <w:rsid w:val="00EF4AAF"/>
    <w:rsid w:val="00EF4B33"/>
    <w:rsid w:val="00EF50D1"/>
    <w:rsid w:val="00EF5230"/>
    <w:rsid w:val="00EF619B"/>
    <w:rsid w:val="00EF6419"/>
    <w:rsid w:val="00EF6565"/>
    <w:rsid w:val="00EF691E"/>
    <w:rsid w:val="00EF7398"/>
    <w:rsid w:val="00EF7D6A"/>
    <w:rsid w:val="00F0075A"/>
    <w:rsid w:val="00F00B55"/>
    <w:rsid w:val="00F0291F"/>
    <w:rsid w:val="00F02AD1"/>
    <w:rsid w:val="00F032A3"/>
    <w:rsid w:val="00F0362E"/>
    <w:rsid w:val="00F05748"/>
    <w:rsid w:val="00F05C84"/>
    <w:rsid w:val="00F06305"/>
    <w:rsid w:val="00F0637E"/>
    <w:rsid w:val="00F066DA"/>
    <w:rsid w:val="00F06861"/>
    <w:rsid w:val="00F07761"/>
    <w:rsid w:val="00F07C73"/>
    <w:rsid w:val="00F106E8"/>
    <w:rsid w:val="00F11214"/>
    <w:rsid w:val="00F112FB"/>
    <w:rsid w:val="00F1152D"/>
    <w:rsid w:val="00F12A5C"/>
    <w:rsid w:val="00F12C65"/>
    <w:rsid w:val="00F13342"/>
    <w:rsid w:val="00F13781"/>
    <w:rsid w:val="00F14F0D"/>
    <w:rsid w:val="00F15D05"/>
    <w:rsid w:val="00F16B84"/>
    <w:rsid w:val="00F16BE5"/>
    <w:rsid w:val="00F16E3D"/>
    <w:rsid w:val="00F16E76"/>
    <w:rsid w:val="00F175E1"/>
    <w:rsid w:val="00F2150E"/>
    <w:rsid w:val="00F21DDD"/>
    <w:rsid w:val="00F221D5"/>
    <w:rsid w:val="00F227F1"/>
    <w:rsid w:val="00F24367"/>
    <w:rsid w:val="00F24F85"/>
    <w:rsid w:val="00F253CC"/>
    <w:rsid w:val="00F25836"/>
    <w:rsid w:val="00F306D1"/>
    <w:rsid w:val="00F31976"/>
    <w:rsid w:val="00F31BEB"/>
    <w:rsid w:val="00F31F2E"/>
    <w:rsid w:val="00F3206F"/>
    <w:rsid w:val="00F33736"/>
    <w:rsid w:val="00F3399D"/>
    <w:rsid w:val="00F34A3D"/>
    <w:rsid w:val="00F3585A"/>
    <w:rsid w:val="00F365B4"/>
    <w:rsid w:val="00F36BF7"/>
    <w:rsid w:val="00F36D39"/>
    <w:rsid w:val="00F37106"/>
    <w:rsid w:val="00F377E5"/>
    <w:rsid w:val="00F37C5F"/>
    <w:rsid w:val="00F37C74"/>
    <w:rsid w:val="00F37C80"/>
    <w:rsid w:val="00F37EF6"/>
    <w:rsid w:val="00F40154"/>
    <w:rsid w:val="00F4025B"/>
    <w:rsid w:val="00F404DD"/>
    <w:rsid w:val="00F40A82"/>
    <w:rsid w:val="00F41151"/>
    <w:rsid w:val="00F4121E"/>
    <w:rsid w:val="00F4197E"/>
    <w:rsid w:val="00F42A64"/>
    <w:rsid w:val="00F45774"/>
    <w:rsid w:val="00F4761A"/>
    <w:rsid w:val="00F47C3A"/>
    <w:rsid w:val="00F50E4B"/>
    <w:rsid w:val="00F519CF"/>
    <w:rsid w:val="00F526BF"/>
    <w:rsid w:val="00F539BE"/>
    <w:rsid w:val="00F5464B"/>
    <w:rsid w:val="00F54EE3"/>
    <w:rsid w:val="00F5595B"/>
    <w:rsid w:val="00F55CBE"/>
    <w:rsid w:val="00F569FD"/>
    <w:rsid w:val="00F56BA5"/>
    <w:rsid w:val="00F609D2"/>
    <w:rsid w:val="00F60E22"/>
    <w:rsid w:val="00F61566"/>
    <w:rsid w:val="00F63095"/>
    <w:rsid w:val="00F63616"/>
    <w:rsid w:val="00F63683"/>
    <w:rsid w:val="00F6419C"/>
    <w:rsid w:val="00F641DA"/>
    <w:rsid w:val="00F64D7B"/>
    <w:rsid w:val="00F657B4"/>
    <w:rsid w:val="00F65ADB"/>
    <w:rsid w:val="00F671EC"/>
    <w:rsid w:val="00F67C30"/>
    <w:rsid w:val="00F705F6"/>
    <w:rsid w:val="00F70C34"/>
    <w:rsid w:val="00F71445"/>
    <w:rsid w:val="00F71CC8"/>
    <w:rsid w:val="00F72084"/>
    <w:rsid w:val="00F7367D"/>
    <w:rsid w:val="00F73957"/>
    <w:rsid w:val="00F7404D"/>
    <w:rsid w:val="00F74D36"/>
    <w:rsid w:val="00F7556B"/>
    <w:rsid w:val="00F75609"/>
    <w:rsid w:val="00F762EE"/>
    <w:rsid w:val="00F7665F"/>
    <w:rsid w:val="00F804B6"/>
    <w:rsid w:val="00F809FC"/>
    <w:rsid w:val="00F810F2"/>
    <w:rsid w:val="00F81395"/>
    <w:rsid w:val="00F81628"/>
    <w:rsid w:val="00F849B9"/>
    <w:rsid w:val="00F850AE"/>
    <w:rsid w:val="00F851A1"/>
    <w:rsid w:val="00F859BA"/>
    <w:rsid w:val="00F85E71"/>
    <w:rsid w:val="00F86D7E"/>
    <w:rsid w:val="00F86F9A"/>
    <w:rsid w:val="00F87EB7"/>
    <w:rsid w:val="00F917D1"/>
    <w:rsid w:val="00F920FF"/>
    <w:rsid w:val="00F9223E"/>
    <w:rsid w:val="00F947B7"/>
    <w:rsid w:val="00F950B1"/>
    <w:rsid w:val="00F9610F"/>
    <w:rsid w:val="00F9653B"/>
    <w:rsid w:val="00F96775"/>
    <w:rsid w:val="00F974B1"/>
    <w:rsid w:val="00FA00A4"/>
    <w:rsid w:val="00FA0E6B"/>
    <w:rsid w:val="00FA0E87"/>
    <w:rsid w:val="00FA3503"/>
    <w:rsid w:val="00FA6AD9"/>
    <w:rsid w:val="00FA7088"/>
    <w:rsid w:val="00FA7756"/>
    <w:rsid w:val="00FA7ED9"/>
    <w:rsid w:val="00FA7F32"/>
    <w:rsid w:val="00FB00A2"/>
    <w:rsid w:val="00FB0666"/>
    <w:rsid w:val="00FB1D69"/>
    <w:rsid w:val="00FB2AF9"/>
    <w:rsid w:val="00FB2D1A"/>
    <w:rsid w:val="00FB2E50"/>
    <w:rsid w:val="00FB5552"/>
    <w:rsid w:val="00FB5844"/>
    <w:rsid w:val="00FB5BDF"/>
    <w:rsid w:val="00FB618A"/>
    <w:rsid w:val="00FB62CF"/>
    <w:rsid w:val="00FB6AE1"/>
    <w:rsid w:val="00FB719C"/>
    <w:rsid w:val="00FC094E"/>
    <w:rsid w:val="00FC15C3"/>
    <w:rsid w:val="00FC17EF"/>
    <w:rsid w:val="00FC1A20"/>
    <w:rsid w:val="00FC1BD8"/>
    <w:rsid w:val="00FC23F2"/>
    <w:rsid w:val="00FC5B8D"/>
    <w:rsid w:val="00FC79D2"/>
    <w:rsid w:val="00FD04C2"/>
    <w:rsid w:val="00FD1565"/>
    <w:rsid w:val="00FD1BFB"/>
    <w:rsid w:val="00FD266A"/>
    <w:rsid w:val="00FD2776"/>
    <w:rsid w:val="00FD3C3B"/>
    <w:rsid w:val="00FD4053"/>
    <w:rsid w:val="00FD4651"/>
    <w:rsid w:val="00FD48C9"/>
    <w:rsid w:val="00FD5E2C"/>
    <w:rsid w:val="00FD6385"/>
    <w:rsid w:val="00FD7B64"/>
    <w:rsid w:val="00FD7C00"/>
    <w:rsid w:val="00FD7C7A"/>
    <w:rsid w:val="00FE0813"/>
    <w:rsid w:val="00FE17AC"/>
    <w:rsid w:val="00FE19A6"/>
    <w:rsid w:val="00FE27C8"/>
    <w:rsid w:val="00FE325E"/>
    <w:rsid w:val="00FE3EB8"/>
    <w:rsid w:val="00FE3F09"/>
    <w:rsid w:val="00FE4AA5"/>
    <w:rsid w:val="00FE6B45"/>
    <w:rsid w:val="00FF0D0E"/>
    <w:rsid w:val="00FF1F23"/>
    <w:rsid w:val="00FF337F"/>
    <w:rsid w:val="00FF3571"/>
    <w:rsid w:val="00FF3B36"/>
    <w:rsid w:val="00FF55F3"/>
    <w:rsid w:val="00FF5851"/>
    <w:rsid w:val="00FF590B"/>
    <w:rsid w:val="00FF5F81"/>
    <w:rsid w:val="00FF631B"/>
    <w:rsid w:val="00FF7400"/>
    <w:rsid w:val="00FF7B79"/>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40"/>
    <w:rPr>
      <w:sz w:val="24"/>
      <w:szCs w:val="24"/>
    </w:rPr>
  </w:style>
  <w:style w:type="paragraph" w:styleId="Heading1">
    <w:name w:val="heading 1"/>
    <w:basedOn w:val="Normal"/>
    <w:next w:val="Normal"/>
    <w:link w:val="Heading1Char"/>
    <w:qFormat/>
    <w:rsid w:val="006B7EB8"/>
    <w:pPr>
      <w:keepNext/>
      <w:keepLines/>
      <w:numPr>
        <w:numId w:val="53"/>
      </w:numPr>
      <w:tabs>
        <w:tab w:val="left" w:pos="1440"/>
      </w:tabs>
      <w:ind w:firstLine="0"/>
      <w:jc w:val="both"/>
      <w:outlineLvl w:val="0"/>
    </w:pPr>
    <w:rPr>
      <w:rFonts w:ascii="Cambria" w:eastAsia="Times New Roman" w:hAnsi="Cambria"/>
      <w:b/>
      <w:bCs/>
      <w:sz w:val="20"/>
      <w:szCs w:val="20"/>
      <w:lang w:val="es-AR"/>
    </w:rPr>
  </w:style>
  <w:style w:type="paragraph" w:styleId="Heading2">
    <w:name w:val="heading 2"/>
    <w:basedOn w:val="Normal"/>
    <w:next w:val="Normal"/>
    <w:link w:val="Heading2Char"/>
    <w:uiPriority w:val="9"/>
    <w:qFormat/>
    <w:rsid w:val="00C85041"/>
    <w:pPr>
      <w:keepNext/>
      <w:ind w:left="1440" w:hanging="720"/>
      <w:outlineLvl w:val="1"/>
    </w:pPr>
    <w:rPr>
      <w:rFonts w:ascii="Cambria" w:eastAsia="Times New Roman" w:hAnsi="Cambria" w:cs="Arial"/>
      <w:b/>
      <w:bCs/>
      <w:iCs/>
      <w:sz w:val="20"/>
      <w:szCs w:val="28"/>
      <w:lang w:val="es-AR"/>
    </w:rPr>
  </w:style>
  <w:style w:type="paragraph" w:styleId="Heading3">
    <w:name w:val="heading 3"/>
    <w:basedOn w:val="Normal"/>
    <w:next w:val="Normal"/>
    <w:link w:val="Heading3Char"/>
    <w:qFormat/>
    <w:rsid w:val="00C85041"/>
    <w:pPr>
      <w:keepNext/>
      <w:ind w:firstLine="720"/>
      <w:outlineLvl w:val="2"/>
    </w:pPr>
    <w:rPr>
      <w:rFonts w:ascii="Cambria" w:eastAsia="Times New Roman" w:hAnsi="Cambria" w:cs="Arial"/>
      <w:b/>
      <w:bCs/>
      <w:sz w:val="20"/>
      <w:szCs w:val="20"/>
      <w:lang w:val="es-ES_tradnl"/>
    </w:rPr>
  </w:style>
  <w:style w:type="paragraph" w:styleId="Heading4">
    <w:name w:val="heading 4"/>
    <w:basedOn w:val="Normal"/>
    <w:next w:val="Normal"/>
    <w:link w:val="Heading4Char"/>
    <w:qFormat/>
    <w:rsid w:val="00DB43BD"/>
    <w:pPr>
      <w:keepNext/>
      <w:jc w:val="both"/>
      <w:outlineLvl w:val="3"/>
    </w:pPr>
    <w:rPr>
      <w:rFonts w:ascii="Arial" w:eastAsia="Batang" w:hAnsi="Arial" w:cs="Arial"/>
      <w:b/>
      <w:bCs/>
      <w:sz w:val="22"/>
    </w:rPr>
  </w:style>
  <w:style w:type="paragraph" w:styleId="Heading5">
    <w:name w:val="heading 5"/>
    <w:basedOn w:val="Normal"/>
    <w:next w:val="Normal"/>
    <w:link w:val="Heading5Char"/>
    <w:qFormat/>
    <w:rsid w:val="00DB43BD"/>
    <w:pPr>
      <w:spacing w:before="240" w:after="60"/>
      <w:outlineLvl w:val="4"/>
    </w:pPr>
    <w:rPr>
      <w:rFonts w:eastAsia="Batang"/>
      <w:sz w:val="22"/>
      <w:szCs w:val="20"/>
      <w:lang w:val="es-SV"/>
    </w:rPr>
  </w:style>
  <w:style w:type="paragraph" w:styleId="Heading6">
    <w:name w:val="heading 6"/>
    <w:basedOn w:val="Normal"/>
    <w:next w:val="Normal"/>
    <w:link w:val="Heading6Char"/>
    <w:uiPriority w:val="9"/>
    <w:qFormat/>
    <w:rsid w:val="00DB43BD"/>
    <w:pPr>
      <w:numPr>
        <w:ilvl w:val="4"/>
        <w:numId w:val="56"/>
      </w:numPr>
      <w:tabs>
        <w:tab w:val="clear" w:pos="3600"/>
      </w:tabs>
      <w:spacing w:before="240" w:after="60"/>
      <w:ind w:left="0" w:firstLine="0"/>
      <w:outlineLvl w:val="5"/>
    </w:pPr>
    <w:rPr>
      <w:rFonts w:eastAsia="Batang"/>
      <w:i/>
      <w:sz w:val="22"/>
      <w:szCs w:val="20"/>
      <w:lang w:val="es-SV"/>
    </w:rPr>
  </w:style>
  <w:style w:type="paragraph" w:styleId="Heading7">
    <w:name w:val="heading 7"/>
    <w:basedOn w:val="Normal"/>
    <w:next w:val="Normal"/>
    <w:link w:val="Heading7Char"/>
    <w:qFormat/>
    <w:rsid w:val="00DB43BD"/>
    <w:pPr>
      <w:spacing w:before="240" w:after="60"/>
      <w:outlineLvl w:val="6"/>
    </w:pPr>
    <w:rPr>
      <w:rFonts w:ascii="Arial" w:eastAsia="Batang" w:hAnsi="Arial"/>
      <w:sz w:val="20"/>
      <w:szCs w:val="20"/>
      <w:lang w:val="es-SV"/>
    </w:rPr>
  </w:style>
  <w:style w:type="paragraph" w:styleId="Heading8">
    <w:name w:val="heading 8"/>
    <w:basedOn w:val="Normal"/>
    <w:next w:val="Normal"/>
    <w:link w:val="Heading8Char"/>
    <w:qFormat/>
    <w:rsid w:val="00DB43BD"/>
    <w:pPr>
      <w:spacing w:before="240" w:after="60"/>
      <w:outlineLvl w:val="7"/>
    </w:pPr>
    <w:rPr>
      <w:rFonts w:ascii="Arial" w:eastAsia="Batang" w:hAnsi="Arial"/>
      <w:i/>
      <w:sz w:val="20"/>
      <w:szCs w:val="20"/>
      <w:lang w:val="es-SV"/>
    </w:rPr>
  </w:style>
  <w:style w:type="paragraph" w:styleId="Heading9">
    <w:name w:val="heading 9"/>
    <w:basedOn w:val="Normal"/>
    <w:next w:val="Normal"/>
    <w:link w:val="Heading9Char"/>
    <w:qFormat/>
    <w:rsid w:val="00DB43BD"/>
    <w:pPr>
      <w:spacing w:before="240" w:after="60"/>
      <w:outlineLvl w:val="8"/>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1"/>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ghtList-Accent51">
    <w:name w:val="Light List - Accent 51"/>
    <w:aliases w:val="Colorful List - Accent 11"/>
    <w:link w:val="LightList-Accent5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6B7EB8"/>
    <w:rPr>
      <w:rFonts w:ascii="Cambria" w:eastAsia="Times New Roman" w:hAnsi="Cambria"/>
      <w:b/>
      <w:bCs/>
      <w:lang w:val="es-AR"/>
    </w:rPr>
  </w:style>
  <w:style w:type="table" w:styleId="ColorfulShading-Accent4">
    <w:name w:val="Colorful Shading Accent 4"/>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45DD4"/>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C85041"/>
    <w:rPr>
      <w:rFonts w:ascii="Cambria" w:eastAsia="Times New Roman" w:hAnsi="Cambria" w:cs="Arial"/>
      <w:b/>
      <w:bCs/>
      <w:iCs/>
      <w:szCs w:val="28"/>
      <w:lang w:val="es-AR"/>
    </w:rPr>
  </w:style>
  <w:style w:type="character" w:customStyle="1" w:styleId="Heading3Char">
    <w:name w:val="Heading 3 Char"/>
    <w:link w:val="Heading3"/>
    <w:rsid w:val="00C85041"/>
    <w:rPr>
      <w:rFonts w:ascii="Cambria" w:eastAsia="Times New Roman" w:hAnsi="Cambria" w:cs="Arial"/>
      <w:b/>
      <w:bCs/>
      <w:lang w:val="es-ES_tradnl"/>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DB43BD"/>
    <w:rPr>
      <w:rFonts w:ascii="Arial" w:eastAsia="Batang" w:hAnsi="Arial" w:cs="Arial"/>
      <w:b/>
      <w:bCs/>
      <w:sz w:val="22"/>
      <w:szCs w:val="24"/>
      <w:bdr w:val="none" w:sz="0" w:space="0" w:color="auto"/>
      <w:lang w:val="en-US" w:eastAsia="en-US"/>
    </w:rPr>
  </w:style>
  <w:style w:type="character" w:customStyle="1" w:styleId="Heading5Char">
    <w:name w:val="Heading 5 Char"/>
    <w:link w:val="Heading5"/>
    <w:rsid w:val="00DB43BD"/>
    <w:rPr>
      <w:rFonts w:eastAsia="Batang"/>
      <w:sz w:val="22"/>
      <w:bdr w:val="none" w:sz="0" w:space="0" w:color="auto"/>
      <w:lang w:val="es-SV" w:eastAsia="en-US"/>
    </w:rPr>
  </w:style>
  <w:style w:type="character" w:customStyle="1" w:styleId="Heading6Char">
    <w:name w:val="Heading 6 Char"/>
    <w:link w:val="Heading6"/>
    <w:uiPriority w:val="9"/>
    <w:rsid w:val="00DB43BD"/>
    <w:rPr>
      <w:rFonts w:eastAsia="Batang"/>
      <w:i/>
      <w:sz w:val="22"/>
      <w:lang w:val="es-SV" w:eastAsia="en-US"/>
    </w:rPr>
  </w:style>
  <w:style w:type="character" w:customStyle="1" w:styleId="Heading7Char">
    <w:name w:val="Heading 7 Char"/>
    <w:link w:val="Heading7"/>
    <w:rsid w:val="00DB43BD"/>
    <w:rPr>
      <w:rFonts w:ascii="Arial" w:eastAsia="Batang" w:hAnsi="Arial"/>
      <w:bdr w:val="none" w:sz="0" w:space="0" w:color="auto"/>
      <w:lang w:val="es-SV" w:eastAsia="en-US"/>
    </w:rPr>
  </w:style>
  <w:style w:type="character" w:customStyle="1" w:styleId="Heading8Char">
    <w:name w:val="Heading 8 Char"/>
    <w:link w:val="Heading8"/>
    <w:rsid w:val="00DB43BD"/>
    <w:rPr>
      <w:rFonts w:ascii="Arial" w:eastAsia="Batang" w:hAnsi="Arial"/>
      <w:i/>
      <w:bdr w:val="none" w:sz="0" w:space="0" w:color="auto"/>
      <w:lang w:val="es-SV" w:eastAsia="en-US"/>
    </w:rPr>
  </w:style>
  <w:style w:type="character" w:customStyle="1" w:styleId="Heading9Char">
    <w:name w:val="Heading 9 Char"/>
    <w:link w:val="Heading9"/>
    <w:rsid w:val="00DB43BD"/>
    <w:rPr>
      <w:rFonts w:ascii="Arial" w:eastAsia="Batang" w:hAnsi="Arial" w:cs="Arial"/>
      <w:sz w:val="22"/>
      <w:szCs w:val="22"/>
      <w:bdr w:val="none" w:sz="0" w:space="0" w:color="auto"/>
      <w:lang w:val="en-US" w:eastAsia="en-US"/>
    </w:rPr>
  </w:style>
  <w:style w:type="paragraph" w:styleId="NormalWeb">
    <w:name w:val="Normal (Web)"/>
    <w:aliases w:val="Normal (Web) Char1,Normal (Web) Char Char,Normal (Web) Char1 Char,Normal (Web) Char Char Char"/>
    <w:basedOn w:val="Normal"/>
    <w:uiPriority w:val="99"/>
    <w:rsid w:val="00DB43BD"/>
    <w:pPr>
      <w:spacing w:before="100" w:beforeAutospacing="1" w:after="100" w:afterAutospacing="1"/>
    </w:pPr>
    <w:rPr>
      <w:rFonts w:ascii="Arial Unicode MS" w:hAnsi="Arial Unicode MS" w:cs="Arial Unicode MS"/>
    </w:rPr>
  </w:style>
  <w:style w:type="character" w:styleId="Strong">
    <w:name w:val="Strong"/>
    <w:uiPriority w:val="22"/>
    <w:qFormat/>
    <w:rsid w:val="00DB43BD"/>
    <w:rPr>
      <w:rFonts w:cs="Times New Roman"/>
      <w:b/>
      <w:bCs/>
    </w:rPr>
  </w:style>
  <w:style w:type="character" w:customStyle="1" w:styleId="BodyTextIndentChar1">
    <w:name w:val="Body Text Indent Char1"/>
    <w:link w:val="BodyTextIndent"/>
    <w:locked/>
    <w:rsid w:val="00DB43BD"/>
    <w:rPr>
      <w:rFonts w:eastAsia="Times New Roman"/>
      <w:color w:val="000000"/>
      <w:sz w:val="24"/>
      <w:szCs w:val="24"/>
      <w:u w:color="000000"/>
      <w:lang w:val="es-ES_tradnl"/>
    </w:rPr>
  </w:style>
  <w:style w:type="paragraph" w:styleId="BlockText">
    <w:name w:val="Block Text"/>
    <w:basedOn w:val="Normal"/>
    <w:rsid w:val="00DB43BD"/>
    <w:pPr>
      <w:ind w:left="720" w:right="720"/>
      <w:jc w:val="both"/>
    </w:pPr>
    <w:rPr>
      <w:rFonts w:ascii="Arial" w:eastAsia="Batang" w:hAnsi="Arial" w:cs="Arial"/>
      <w:sz w:val="22"/>
      <w:lang w:val="es-AR"/>
    </w:rPr>
  </w:style>
  <w:style w:type="paragraph" w:styleId="Title">
    <w:name w:val="Title"/>
    <w:basedOn w:val="Normal"/>
    <w:link w:val="TitleChar"/>
    <w:qFormat/>
    <w:rsid w:val="00DB43BD"/>
    <w:pPr>
      <w:jc w:val="center"/>
    </w:pPr>
    <w:rPr>
      <w:rFonts w:ascii="Univers" w:eastAsia="Batang" w:hAnsi="Univers" w:cs="Arial"/>
      <w:b/>
      <w:sz w:val="22"/>
      <w:lang w:val="es-AR"/>
    </w:rPr>
  </w:style>
  <w:style w:type="character" w:customStyle="1" w:styleId="TitleChar">
    <w:name w:val="Title Char"/>
    <w:link w:val="Title"/>
    <w:rsid w:val="00DB43BD"/>
    <w:rPr>
      <w:rFonts w:ascii="Univers" w:eastAsia="Batang" w:hAnsi="Univers" w:cs="Arial"/>
      <w:b/>
      <w:sz w:val="22"/>
      <w:szCs w:val="24"/>
      <w:bdr w:val="none" w:sz="0" w:space="0" w:color="auto"/>
      <w:lang w:val="es-AR" w:eastAsia="en-US"/>
    </w:rPr>
  </w:style>
  <w:style w:type="paragraph" w:styleId="BodyTextIndent3">
    <w:name w:val="Body Text Indent 3"/>
    <w:basedOn w:val="Normal"/>
    <w:link w:val="BodyTextIndent3Char"/>
    <w:rsid w:val="00DB43BD"/>
    <w:pPr>
      <w:ind w:firstLine="720"/>
      <w:jc w:val="both"/>
    </w:pPr>
    <w:rPr>
      <w:rFonts w:ascii="Univers" w:eastAsia="Batang" w:hAnsi="Univers"/>
      <w:sz w:val="22"/>
      <w:szCs w:val="20"/>
      <w:lang w:val="es-ES"/>
    </w:rPr>
  </w:style>
  <w:style w:type="character" w:customStyle="1" w:styleId="BodyTextIndent3Char">
    <w:name w:val="Body Text Indent 3 Char"/>
    <w:link w:val="BodyTextIndent3"/>
    <w:rsid w:val="00DB43BD"/>
    <w:rPr>
      <w:rFonts w:ascii="Univers" w:eastAsia="Batang" w:hAnsi="Univers"/>
      <w:sz w:val="22"/>
      <w:bdr w:val="none" w:sz="0" w:space="0" w:color="auto"/>
      <w:lang w:eastAsia="en-US"/>
    </w:rPr>
  </w:style>
  <w:style w:type="paragraph" w:styleId="BodyText3">
    <w:name w:val="Body Text 3"/>
    <w:basedOn w:val="Normal"/>
    <w:link w:val="BodyText3Char"/>
    <w:rsid w:val="00DB43BD"/>
    <w:pPr>
      <w:spacing w:after="120"/>
    </w:pPr>
    <w:rPr>
      <w:rFonts w:eastAsia="Batang"/>
      <w:sz w:val="16"/>
      <w:szCs w:val="16"/>
    </w:rPr>
  </w:style>
  <w:style w:type="character" w:customStyle="1" w:styleId="BodyText3Char">
    <w:name w:val="Body Text 3 Char"/>
    <w:link w:val="BodyText3"/>
    <w:rsid w:val="00DB43BD"/>
    <w:rPr>
      <w:rFonts w:eastAsia="Batang"/>
      <w:sz w:val="16"/>
      <w:szCs w:val="16"/>
      <w:bdr w:val="none" w:sz="0" w:space="0" w:color="auto"/>
      <w:lang w:val="en-US" w:eastAsia="en-US"/>
    </w:rPr>
  </w:style>
  <w:style w:type="character" w:customStyle="1" w:styleId="texto1">
    <w:name w:val="texto1"/>
    <w:rsid w:val="00DB43BD"/>
    <w:rPr>
      <w:rFonts w:ascii="Tahoma" w:hAnsi="Tahoma" w:cs="Tahoma"/>
      <w:color w:val="000000"/>
      <w:sz w:val="20"/>
      <w:szCs w:val="20"/>
      <w:u w:val="none"/>
      <w:effect w:val="none"/>
    </w:rPr>
  </w:style>
  <w:style w:type="paragraph" w:customStyle="1" w:styleId="CaptulosSt">
    <w:name w:val="Capítulos St."/>
    <w:basedOn w:val="Heading1"/>
    <w:next w:val="Normal"/>
    <w:rsid w:val="00DB43BD"/>
    <w:pPr>
      <w:keepLines w:val="0"/>
      <w:numPr>
        <w:numId w:val="0"/>
      </w:numPr>
      <w:jc w:val="center"/>
    </w:pPr>
    <w:rPr>
      <w:rFonts w:ascii="Verdana" w:eastAsia="Batang" w:hAnsi="Verdana"/>
      <w:bCs w:val="0"/>
      <w:smallCaps/>
      <w:kern w:val="32"/>
      <w:szCs w:val="32"/>
      <w:lang w:val="es-ES_tradnl"/>
    </w:rPr>
  </w:style>
  <w:style w:type="paragraph" w:styleId="DocumentMap">
    <w:name w:val="Document Map"/>
    <w:basedOn w:val="Normal"/>
    <w:link w:val="DocumentMapChar"/>
    <w:semiHidden/>
    <w:rsid w:val="00DB43BD"/>
    <w:pPr>
      <w:shd w:val="clear" w:color="auto" w:fill="000080"/>
    </w:pPr>
    <w:rPr>
      <w:rFonts w:ascii="Tahoma" w:eastAsia="Batang" w:hAnsi="Tahoma" w:cs="Tahoma"/>
      <w:sz w:val="20"/>
      <w:szCs w:val="20"/>
    </w:rPr>
  </w:style>
  <w:style w:type="character" w:customStyle="1" w:styleId="DocumentMapChar">
    <w:name w:val="Document Map Char"/>
    <w:link w:val="DocumentMap"/>
    <w:semiHidden/>
    <w:rsid w:val="00DB43BD"/>
    <w:rPr>
      <w:rFonts w:ascii="Tahoma" w:eastAsia="Batang" w:hAnsi="Tahoma" w:cs="Tahoma"/>
      <w:bdr w:val="none" w:sz="0" w:space="0" w:color="auto"/>
      <w:shd w:val="clear" w:color="auto" w:fill="000080"/>
      <w:lang w:val="en-US"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DB43BD"/>
    <w:rPr>
      <w:rFonts w:ascii="Univers" w:hAnsi="Univers" w:cs="Times New Roman"/>
      <w:lang w:val="en-US" w:eastAsia="en-US" w:bidi="ar-SA"/>
    </w:rPr>
  </w:style>
  <w:style w:type="character" w:customStyle="1" w:styleId="CharChar">
    <w:name w:val="Char Char"/>
    <w:semiHidden/>
    <w:rsid w:val="00DB43BD"/>
    <w:rPr>
      <w:rFonts w:ascii="Times New Roman" w:hAnsi="Times New Roman"/>
      <w:sz w:val="20"/>
    </w:rPr>
  </w:style>
  <w:style w:type="character" w:customStyle="1" w:styleId="FootnoteTextChar1">
    <w:name w:val="Footnote Text Char1"/>
    <w:aliases w:val="NOTA AL PIE TESIS PUCP Char1"/>
    <w:uiPriority w:val="99"/>
    <w:locked/>
    <w:rsid w:val="00DB43BD"/>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DB43BD"/>
    <w:rPr>
      <w:rFonts w:ascii="Times New Roman" w:hAnsi="Times New Roman"/>
      <w:sz w:val="20"/>
    </w:rPr>
  </w:style>
  <w:style w:type="character" w:customStyle="1" w:styleId="apple-converted-space">
    <w:name w:val="apple-converted-space"/>
    <w:rsid w:val="00DB43BD"/>
    <w:rPr>
      <w:rFonts w:cs="Times New Roman"/>
    </w:rPr>
  </w:style>
  <w:style w:type="character" w:customStyle="1" w:styleId="CharChar1">
    <w:name w:val="Char Char1"/>
    <w:rsid w:val="00DB43BD"/>
    <w:rPr>
      <w:lang w:val="en-US" w:eastAsia="en-US"/>
    </w:rPr>
  </w:style>
  <w:style w:type="character" w:styleId="CommentReference">
    <w:name w:val="annotation reference"/>
    <w:semiHidden/>
    <w:rsid w:val="00DB43BD"/>
    <w:rPr>
      <w:sz w:val="16"/>
      <w:szCs w:val="16"/>
    </w:rPr>
  </w:style>
  <w:style w:type="paragraph" w:styleId="CommentText">
    <w:name w:val="annotation text"/>
    <w:basedOn w:val="Normal"/>
    <w:link w:val="CommentTextChar"/>
    <w:semiHidden/>
    <w:rsid w:val="00DB43BD"/>
    <w:rPr>
      <w:rFonts w:eastAsia="Batang"/>
      <w:sz w:val="20"/>
      <w:szCs w:val="20"/>
    </w:rPr>
  </w:style>
  <w:style w:type="character" w:customStyle="1" w:styleId="CommentTextChar">
    <w:name w:val="Comment Text Char"/>
    <w:link w:val="CommentText"/>
    <w:semiHidden/>
    <w:rsid w:val="00DB43BD"/>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DB43BD"/>
    <w:rPr>
      <w:b/>
      <w:bCs/>
    </w:rPr>
  </w:style>
  <w:style w:type="character" w:customStyle="1" w:styleId="CommentSubjectChar">
    <w:name w:val="Comment Subject Char"/>
    <w:link w:val="CommentSubject"/>
    <w:semiHidden/>
    <w:rsid w:val="00DB43BD"/>
    <w:rPr>
      <w:rFonts w:eastAsia="Batang"/>
      <w:b/>
      <w:bCs/>
      <w:bdr w:val="none" w:sz="0" w:space="0" w:color="auto"/>
      <w:lang w:val="en-US" w:eastAsia="en-US"/>
    </w:rPr>
  </w:style>
  <w:style w:type="character" w:customStyle="1" w:styleId="apple-style-span">
    <w:name w:val="apple-style-span"/>
    <w:rsid w:val="00DB43BD"/>
  </w:style>
  <w:style w:type="character" w:customStyle="1" w:styleId="BodyTextIndentChar">
    <w:name w:val="Body Text Indent Char"/>
    <w:locked/>
    <w:rsid w:val="00DB43BD"/>
    <w:rPr>
      <w:rFonts w:cs="Times New Roman"/>
      <w:sz w:val="24"/>
      <w:szCs w:val="24"/>
    </w:rPr>
  </w:style>
  <w:style w:type="character" w:styleId="Emphasis">
    <w:name w:val="Emphasis"/>
    <w:uiPriority w:val="99"/>
    <w:qFormat/>
    <w:rsid w:val="00DB43BD"/>
    <w:rPr>
      <w:i/>
      <w:iCs/>
    </w:rPr>
  </w:style>
  <w:style w:type="character" w:customStyle="1" w:styleId="LightList-Accent5Char">
    <w:name w:val="Light List - Accent 5 Char"/>
    <w:aliases w:val="Colorful List - Accent 11 Char"/>
    <w:link w:val="LightList-Accent51"/>
    <w:uiPriority w:val="34"/>
    <w:locked/>
    <w:rsid w:val="00DB43BD"/>
    <w:rPr>
      <w:rFonts w:ascii="Cambria" w:eastAsia="Cambria" w:hAnsi="Cambria" w:cs="Cambria"/>
      <w:color w:val="000000"/>
      <w:sz w:val="24"/>
      <w:szCs w:val="24"/>
      <w:u w:color="000000"/>
      <w:lang w:val="en-US"/>
    </w:rPr>
  </w:style>
  <w:style w:type="paragraph" w:customStyle="1" w:styleId="MediumList2-Accent41">
    <w:name w:val="Medium List 2 - Accent 41"/>
    <w:basedOn w:val="Normal"/>
    <w:uiPriority w:val="34"/>
    <w:qFormat/>
    <w:rsid w:val="00F24F85"/>
    <w:pPr>
      <w:ind w:left="720"/>
    </w:pPr>
  </w:style>
  <w:style w:type="paragraph" w:customStyle="1" w:styleId="ColorfulShading-Accent31">
    <w:name w:val="Colorful Shading - Accent 31"/>
    <w:basedOn w:val="Normal"/>
    <w:uiPriority w:val="34"/>
    <w:qFormat/>
    <w:rsid w:val="00FF337F"/>
    <w:pPr>
      <w:ind w:left="720"/>
    </w:pPr>
  </w:style>
  <w:style w:type="paragraph" w:styleId="TOC5">
    <w:name w:val="toc 5"/>
    <w:basedOn w:val="Normal"/>
    <w:next w:val="Normal"/>
    <w:autoRedefine/>
    <w:uiPriority w:val="39"/>
    <w:unhideWhenUsed/>
    <w:rsid w:val="00CB24E8"/>
    <w:pPr>
      <w:ind w:left="960"/>
    </w:pPr>
  </w:style>
  <w:style w:type="paragraph" w:styleId="TOC6">
    <w:name w:val="toc 6"/>
    <w:basedOn w:val="Normal"/>
    <w:next w:val="Normal"/>
    <w:autoRedefine/>
    <w:uiPriority w:val="39"/>
    <w:unhideWhenUsed/>
    <w:rsid w:val="00CB24E8"/>
    <w:pPr>
      <w:ind w:left="1200"/>
    </w:pPr>
  </w:style>
  <w:style w:type="paragraph" w:styleId="TOC7">
    <w:name w:val="toc 7"/>
    <w:basedOn w:val="Normal"/>
    <w:next w:val="Normal"/>
    <w:autoRedefine/>
    <w:uiPriority w:val="39"/>
    <w:unhideWhenUsed/>
    <w:rsid w:val="00CB24E8"/>
    <w:pPr>
      <w:ind w:left="1440"/>
    </w:pPr>
  </w:style>
  <w:style w:type="paragraph" w:styleId="TOC8">
    <w:name w:val="toc 8"/>
    <w:basedOn w:val="Normal"/>
    <w:next w:val="Normal"/>
    <w:autoRedefine/>
    <w:uiPriority w:val="39"/>
    <w:unhideWhenUsed/>
    <w:rsid w:val="00CB24E8"/>
    <w:pPr>
      <w:ind w:left="1680"/>
    </w:pPr>
  </w:style>
  <w:style w:type="paragraph" w:styleId="TOC9">
    <w:name w:val="toc 9"/>
    <w:basedOn w:val="Normal"/>
    <w:next w:val="Normal"/>
    <w:autoRedefine/>
    <w:uiPriority w:val="39"/>
    <w:unhideWhenUsed/>
    <w:rsid w:val="00CB24E8"/>
    <w:pPr>
      <w:ind w:left="1920"/>
    </w:pPr>
  </w:style>
  <w:style w:type="paragraph" w:customStyle="1" w:styleId="LightGrid-Accent31">
    <w:name w:val="Light Grid - Accent 31"/>
    <w:basedOn w:val="Normal"/>
    <w:uiPriority w:val="34"/>
    <w:qFormat/>
    <w:rsid w:val="00A6731A"/>
    <w:pPr>
      <w:ind w:left="708"/>
    </w:pPr>
  </w:style>
  <w:style w:type="character" w:styleId="FollowedHyperlink">
    <w:name w:val="FollowedHyperlink"/>
    <w:uiPriority w:val="99"/>
    <w:semiHidden/>
    <w:unhideWhenUsed/>
    <w:rsid w:val="009C4A18"/>
    <w:rPr>
      <w:color w:val="800080"/>
      <w:u w:val="single"/>
    </w:rPr>
  </w:style>
  <w:style w:type="paragraph" w:customStyle="1" w:styleId="MediumGrid1-Accent21">
    <w:name w:val="Medium Grid 1 - Accent 21"/>
    <w:basedOn w:val="Normal"/>
    <w:uiPriority w:val="34"/>
    <w:qFormat/>
    <w:rsid w:val="002F5685"/>
    <w:pPr>
      <w:spacing w:after="160" w:line="259" w:lineRule="auto"/>
      <w:ind w:left="720"/>
      <w:contextualSpacing/>
    </w:pPr>
    <w:rPr>
      <w:rFonts w:ascii="Calibri" w:eastAsia="Calibri" w:hAnsi="Calibri"/>
      <w:sz w:val="22"/>
      <w:szCs w:val="22"/>
    </w:rPr>
  </w:style>
  <w:style w:type="paragraph" w:customStyle="1" w:styleId="ColorfulList-Accent12">
    <w:name w:val="Colorful List - Accent 12"/>
    <w:aliases w:val="Párrafo de lista1,List Paragraph1,List Paragraph11"/>
    <w:link w:val="ColorfulList-Accent1Char"/>
    <w:uiPriority w:val="99"/>
    <w:qFormat/>
    <w:rsid w:val="0071447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714476"/>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14476"/>
    <w:pPr>
      <w:spacing w:before="200" w:after="160" w:line="240" w:lineRule="exact"/>
    </w:pPr>
    <w:rPr>
      <w:sz w:val="20"/>
      <w:szCs w:val="20"/>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B0119"/>
    <w:pPr>
      <w:spacing w:after="160" w:line="240" w:lineRule="exact"/>
    </w:pPr>
    <w:rPr>
      <w:sz w:val="20"/>
      <w:szCs w:val="20"/>
      <w:vertAlign w:val="superscript"/>
      <w:lang w:val="es-US" w:eastAsia="es-US"/>
    </w:rPr>
  </w:style>
  <w:style w:type="paragraph" w:customStyle="1" w:styleId="1">
    <w:name w:val="1"/>
    <w:basedOn w:val="Normal"/>
    <w:rsid w:val="00A27118"/>
    <w:pPr>
      <w:spacing w:after="160" w:line="240" w:lineRule="exact"/>
    </w:pPr>
    <w:rPr>
      <w:rFonts w:eastAsia="MS Mincho"/>
      <w:sz w:val="20"/>
      <w:szCs w:val="20"/>
      <w:vertAlign w:val="superscript"/>
    </w:rPr>
  </w:style>
  <w:style w:type="paragraph" w:styleId="ListParagraph">
    <w:name w:val="List Paragraph"/>
    <w:basedOn w:val="Normal"/>
    <w:uiPriority w:val="34"/>
    <w:qFormat/>
    <w:rsid w:val="00A315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40"/>
    <w:rPr>
      <w:sz w:val="24"/>
      <w:szCs w:val="24"/>
    </w:rPr>
  </w:style>
  <w:style w:type="paragraph" w:styleId="Heading1">
    <w:name w:val="heading 1"/>
    <w:basedOn w:val="Normal"/>
    <w:next w:val="Normal"/>
    <w:link w:val="Heading1Char"/>
    <w:qFormat/>
    <w:rsid w:val="006B7EB8"/>
    <w:pPr>
      <w:keepNext/>
      <w:keepLines/>
      <w:numPr>
        <w:numId w:val="53"/>
      </w:numPr>
      <w:tabs>
        <w:tab w:val="left" w:pos="1440"/>
      </w:tabs>
      <w:ind w:firstLine="0"/>
      <w:jc w:val="both"/>
      <w:outlineLvl w:val="0"/>
    </w:pPr>
    <w:rPr>
      <w:rFonts w:ascii="Cambria" w:eastAsia="Times New Roman" w:hAnsi="Cambria"/>
      <w:b/>
      <w:bCs/>
      <w:sz w:val="20"/>
      <w:szCs w:val="20"/>
      <w:lang w:val="es-AR"/>
    </w:rPr>
  </w:style>
  <w:style w:type="paragraph" w:styleId="Heading2">
    <w:name w:val="heading 2"/>
    <w:basedOn w:val="Normal"/>
    <w:next w:val="Normal"/>
    <w:link w:val="Heading2Char"/>
    <w:uiPriority w:val="9"/>
    <w:qFormat/>
    <w:rsid w:val="00C85041"/>
    <w:pPr>
      <w:keepNext/>
      <w:ind w:left="1440" w:hanging="720"/>
      <w:outlineLvl w:val="1"/>
    </w:pPr>
    <w:rPr>
      <w:rFonts w:ascii="Cambria" w:eastAsia="Times New Roman" w:hAnsi="Cambria" w:cs="Arial"/>
      <w:b/>
      <w:bCs/>
      <w:iCs/>
      <w:sz w:val="20"/>
      <w:szCs w:val="28"/>
      <w:lang w:val="es-AR"/>
    </w:rPr>
  </w:style>
  <w:style w:type="paragraph" w:styleId="Heading3">
    <w:name w:val="heading 3"/>
    <w:basedOn w:val="Normal"/>
    <w:next w:val="Normal"/>
    <w:link w:val="Heading3Char"/>
    <w:qFormat/>
    <w:rsid w:val="00C85041"/>
    <w:pPr>
      <w:keepNext/>
      <w:ind w:firstLine="720"/>
      <w:outlineLvl w:val="2"/>
    </w:pPr>
    <w:rPr>
      <w:rFonts w:ascii="Cambria" w:eastAsia="Times New Roman" w:hAnsi="Cambria" w:cs="Arial"/>
      <w:b/>
      <w:bCs/>
      <w:sz w:val="20"/>
      <w:szCs w:val="20"/>
      <w:lang w:val="es-ES_tradnl"/>
    </w:rPr>
  </w:style>
  <w:style w:type="paragraph" w:styleId="Heading4">
    <w:name w:val="heading 4"/>
    <w:basedOn w:val="Normal"/>
    <w:next w:val="Normal"/>
    <w:link w:val="Heading4Char"/>
    <w:qFormat/>
    <w:rsid w:val="00DB43BD"/>
    <w:pPr>
      <w:keepNext/>
      <w:jc w:val="both"/>
      <w:outlineLvl w:val="3"/>
    </w:pPr>
    <w:rPr>
      <w:rFonts w:ascii="Arial" w:eastAsia="Batang" w:hAnsi="Arial" w:cs="Arial"/>
      <w:b/>
      <w:bCs/>
      <w:sz w:val="22"/>
    </w:rPr>
  </w:style>
  <w:style w:type="paragraph" w:styleId="Heading5">
    <w:name w:val="heading 5"/>
    <w:basedOn w:val="Normal"/>
    <w:next w:val="Normal"/>
    <w:link w:val="Heading5Char"/>
    <w:qFormat/>
    <w:rsid w:val="00DB43BD"/>
    <w:pPr>
      <w:spacing w:before="240" w:after="60"/>
      <w:outlineLvl w:val="4"/>
    </w:pPr>
    <w:rPr>
      <w:rFonts w:eastAsia="Batang"/>
      <w:sz w:val="22"/>
      <w:szCs w:val="20"/>
      <w:lang w:val="es-SV"/>
    </w:rPr>
  </w:style>
  <w:style w:type="paragraph" w:styleId="Heading6">
    <w:name w:val="heading 6"/>
    <w:basedOn w:val="Normal"/>
    <w:next w:val="Normal"/>
    <w:link w:val="Heading6Char"/>
    <w:uiPriority w:val="9"/>
    <w:qFormat/>
    <w:rsid w:val="00DB43BD"/>
    <w:pPr>
      <w:numPr>
        <w:ilvl w:val="4"/>
        <w:numId w:val="56"/>
      </w:numPr>
      <w:tabs>
        <w:tab w:val="clear" w:pos="3600"/>
      </w:tabs>
      <w:spacing w:before="240" w:after="60"/>
      <w:ind w:left="0" w:firstLine="0"/>
      <w:outlineLvl w:val="5"/>
    </w:pPr>
    <w:rPr>
      <w:rFonts w:eastAsia="Batang"/>
      <w:i/>
      <w:sz w:val="22"/>
      <w:szCs w:val="20"/>
      <w:lang w:val="es-SV"/>
    </w:rPr>
  </w:style>
  <w:style w:type="paragraph" w:styleId="Heading7">
    <w:name w:val="heading 7"/>
    <w:basedOn w:val="Normal"/>
    <w:next w:val="Normal"/>
    <w:link w:val="Heading7Char"/>
    <w:qFormat/>
    <w:rsid w:val="00DB43BD"/>
    <w:pPr>
      <w:spacing w:before="240" w:after="60"/>
      <w:outlineLvl w:val="6"/>
    </w:pPr>
    <w:rPr>
      <w:rFonts w:ascii="Arial" w:eastAsia="Batang" w:hAnsi="Arial"/>
      <w:sz w:val="20"/>
      <w:szCs w:val="20"/>
      <w:lang w:val="es-SV"/>
    </w:rPr>
  </w:style>
  <w:style w:type="paragraph" w:styleId="Heading8">
    <w:name w:val="heading 8"/>
    <w:basedOn w:val="Normal"/>
    <w:next w:val="Normal"/>
    <w:link w:val="Heading8Char"/>
    <w:qFormat/>
    <w:rsid w:val="00DB43BD"/>
    <w:pPr>
      <w:spacing w:before="240" w:after="60"/>
      <w:outlineLvl w:val="7"/>
    </w:pPr>
    <w:rPr>
      <w:rFonts w:ascii="Arial" w:eastAsia="Batang" w:hAnsi="Arial"/>
      <w:i/>
      <w:sz w:val="20"/>
      <w:szCs w:val="20"/>
      <w:lang w:val="es-SV"/>
    </w:rPr>
  </w:style>
  <w:style w:type="paragraph" w:styleId="Heading9">
    <w:name w:val="heading 9"/>
    <w:basedOn w:val="Normal"/>
    <w:next w:val="Normal"/>
    <w:link w:val="Heading9Char"/>
    <w:qFormat/>
    <w:rsid w:val="00DB43BD"/>
    <w:pPr>
      <w:spacing w:before="240" w:after="60"/>
      <w:outlineLvl w:val="8"/>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1"/>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ghtList-Accent51">
    <w:name w:val="Light List - Accent 51"/>
    <w:aliases w:val="Colorful List - Accent 11"/>
    <w:link w:val="LightList-Accent5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6B7EB8"/>
    <w:rPr>
      <w:rFonts w:ascii="Cambria" w:eastAsia="Times New Roman" w:hAnsi="Cambria"/>
      <w:b/>
      <w:bCs/>
      <w:lang w:val="es-AR"/>
    </w:rPr>
  </w:style>
  <w:style w:type="table" w:styleId="ColorfulShading-Accent4">
    <w:name w:val="Colorful Shading Accent 4"/>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45DD4"/>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C85041"/>
    <w:rPr>
      <w:rFonts w:ascii="Cambria" w:eastAsia="Times New Roman" w:hAnsi="Cambria" w:cs="Arial"/>
      <w:b/>
      <w:bCs/>
      <w:iCs/>
      <w:szCs w:val="28"/>
      <w:lang w:val="es-AR"/>
    </w:rPr>
  </w:style>
  <w:style w:type="character" w:customStyle="1" w:styleId="Heading3Char">
    <w:name w:val="Heading 3 Char"/>
    <w:link w:val="Heading3"/>
    <w:rsid w:val="00C85041"/>
    <w:rPr>
      <w:rFonts w:ascii="Cambria" w:eastAsia="Times New Roman" w:hAnsi="Cambria" w:cs="Arial"/>
      <w:b/>
      <w:bCs/>
      <w:lang w:val="es-ES_tradnl"/>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DB43BD"/>
    <w:rPr>
      <w:rFonts w:ascii="Arial" w:eastAsia="Batang" w:hAnsi="Arial" w:cs="Arial"/>
      <w:b/>
      <w:bCs/>
      <w:sz w:val="22"/>
      <w:szCs w:val="24"/>
      <w:bdr w:val="none" w:sz="0" w:space="0" w:color="auto"/>
      <w:lang w:val="en-US" w:eastAsia="en-US"/>
    </w:rPr>
  </w:style>
  <w:style w:type="character" w:customStyle="1" w:styleId="Heading5Char">
    <w:name w:val="Heading 5 Char"/>
    <w:link w:val="Heading5"/>
    <w:rsid w:val="00DB43BD"/>
    <w:rPr>
      <w:rFonts w:eastAsia="Batang"/>
      <w:sz w:val="22"/>
      <w:bdr w:val="none" w:sz="0" w:space="0" w:color="auto"/>
      <w:lang w:val="es-SV" w:eastAsia="en-US"/>
    </w:rPr>
  </w:style>
  <w:style w:type="character" w:customStyle="1" w:styleId="Heading6Char">
    <w:name w:val="Heading 6 Char"/>
    <w:link w:val="Heading6"/>
    <w:uiPriority w:val="9"/>
    <w:rsid w:val="00DB43BD"/>
    <w:rPr>
      <w:rFonts w:eastAsia="Batang"/>
      <w:i/>
      <w:sz w:val="22"/>
      <w:lang w:val="es-SV" w:eastAsia="en-US"/>
    </w:rPr>
  </w:style>
  <w:style w:type="character" w:customStyle="1" w:styleId="Heading7Char">
    <w:name w:val="Heading 7 Char"/>
    <w:link w:val="Heading7"/>
    <w:rsid w:val="00DB43BD"/>
    <w:rPr>
      <w:rFonts w:ascii="Arial" w:eastAsia="Batang" w:hAnsi="Arial"/>
      <w:bdr w:val="none" w:sz="0" w:space="0" w:color="auto"/>
      <w:lang w:val="es-SV" w:eastAsia="en-US"/>
    </w:rPr>
  </w:style>
  <w:style w:type="character" w:customStyle="1" w:styleId="Heading8Char">
    <w:name w:val="Heading 8 Char"/>
    <w:link w:val="Heading8"/>
    <w:rsid w:val="00DB43BD"/>
    <w:rPr>
      <w:rFonts w:ascii="Arial" w:eastAsia="Batang" w:hAnsi="Arial"/>
      <w:i/>
      <w:bdr w:val="none" w:sz="0" w:space="0" w:color="auto"/>
      <w:lang w:val="es-SV" w:eastAsia="en-US"/>
    </w:rPr>
  </w:style>
  <w:style w:type="character" w:customStyle="1" w:styleId="Heading9Char">
    <w:name w:val="Heading 9 Char"/>
    <w:link w:val="Heading9"/>
    <w:rsid w:val="00DB43BD"/>
    <w:rPr>
      <w:rFonts w:ascii="Arial" w:eastAsia="Batang" w:hAnsi="Arial" w:cs="Arial"/>
      <w:sz w:val="22"/>
      <w:szCs w:val="22"/>
      <w:bdr w:val="none" w:sz="0" w:space="0" w:color="auto"/>
      <w:lang w:val="en-US" w:eastAsia="en-US"/>
    </w:rPr>
  </w:style>
  <w:style w:type="paragraph" w:styleId="NormalWeb">
    <w:name w:val="Normal (Web)"/>
    <w:aliases w:val="Normal (Web) Char1,Normal (Web) Char Char,Normal (Web) Char1 Char,Normal (Web) Char Char Char"/>
    <w:basedOn w:val="Normal"/>
    <w:uiPriority w:val="99"/>
    <w:rsid w:val="00DB43BD"/>
    <w:pPr>
      <w:spacing w:before="100" w:beforeAutospacing="1" w:after="100" w:afterAutospacing="1"/>
    </w:pPr>
    <w:rPr>
      <w:rFonts w:ascii="Arial Unicode MS" w:hAnsi="Arial Unicode MS" w:cs="Arial Unicode MS"/>
    </w:rPr>
  </w:style>
  <w:style w:type="character" w:styleId="Strong">
    <w:name w:val="Strong"/>
    <w:uiPriority w:val="22"/>
    <w:qFormat/>
    <w:rsid w:val="00DB43BD"/>
    <w:rPr>
      <w:rFonts w:cs="Times New Roman"/>
      <w:b/>
      <w:bCs/>
    </w:rPr>
  </w:style>
  <w:style w:type="character" w:customStyle="1" w:styleId="BodyTextIndentChar1">
    <w:name w:val="Body Text Indent Char1"/>
    <w:link w:val="BodyTextIndent"/>
    <w:locked/>
    <w:rsid w:val="00DB43BD"/>
    <w:rPr>
      <w:rFonts w:eastAsia="Times New Roman"/>
      <w:color w:val="000000"/>
      <w:sz w:val="24"/>
      <w:szCs w:val="24"/>
      <w:u w:color="000000"/>
      <w:lang w:val="es-ES_tradnl"/>
    </w:rPr>
  </w:style>
  <w:style w:type="paragraph" w:styleId="BlockText">
    <w:name w:val="Block Text"/>
    <w:basedOn w:val="Normal"/>
    <w:rsid w:val="00DB43BD"/>
    <w:pPr>
      <w:ind w:left="720" w:right="720"/>
      <w:jc w:val="both"/>
    </w:pPr>
    <w:rPr>
      <w:rFonts w:ascii="Arial" w:eastAsia="Batang" w:hAnsi="Arial" w:cs="Arial"/>
      <w:sz w:val="22"/>
      <w:lang w:val="es-AR"/>
    </w:rPr>
  </w:style>
  <w:style w:type="paragraph" w:styleId="Title">
    <w:name w:val="Title"/>
    <w:basedOn w:val="Normal"/>
    <w:link w:val="TitleChar"/>
    <w:qFormat/>
    <w:rsid w:val="00DB43BD"/>
    <w:pPr>
      <w:jc w:val="center"/>
    </w:pPr>
    <w:rPr>
      <w:rFonts w:ascii="Univers" w:eastAsia="Batang" w:hAnsi="Univers" w:cs="Arial"/>
      <w:b/>
      <w:sz w:val="22"/>
      <w:lang w:val="es-AR"/>
    </w:rPr>
  </w:style>
  <w:style w:type="character" w:customStyle="1" w:styleId="TitleChar">
    <w:name w:val="Title Char"/>
    <w:link w:val="Title"/>
    <w:rsid w:val="00DB43BD"/>
    <w:rPr>
      <w:rFonts w:ascii="Univers" w:eastAsia="Batang" w:hAnsi="Univers" w:cs="Arial"/>
      <w:b/>
      <w:sz w:val="22"/>
      <w:szCs w:val="24"/>
      <w:bdr w:val="none" w:sz="0" w:space="0" w:color="auto"/>
      <w:lang w:val="es-AR" w:eastAsia="en-US"/>
    </w:rPr>
  </w:style>
  <w:style w:type="paragraph" w:styleId="BodyTextIndent3">
    <w:name w:val="Body Text Indent 3"/>
    <w:basedOn w:val="Normal"/>
    <w:link w:val="BodyTextIndent3Char"/>
    <w:rsid w:val="00DB43BD"/>
    <w:pPr>
      <w:ind w:firstLine="720"/>
      <w:jc w:val="both"/>
    </w:pPr>
    <w:rPr>
      <w:rFonts w:ascii="Univers" w:eastAsia="Batang" w:hAnsi="Univers"/>
      <w:sz w:val="22"/>
      <w:szCs w:val="20"/>
      <w:lang w:val="es-ES"/>
    </w:rPr>
  </w:style>
  <w:style w:type="character" w:customStyle="1" w:styleId="BodyTextIndent3Char">
    <w:name w:val="Body Text Indent 3 Char"/>
    <w:link w:val="BodyTextIndent3"/>
    <w:rsid w:val="00DB43BD"/>
    <w:rPr>
      <w:rFonts w:ascii="Univers" w:eastAsia="Batang" w:hAnsi="Univers"/>
      <w:sz w:val="22"/>
      <w:bdr w:val="none" w:sz="0" w:space="0" w:color="auto"/>
      <w:lang w:eastAsia="en-US"/>
    </w:rPr>
  </w:style>
  <w:style w:type="paragraph" w:styleId="BodyText3">
    <w:name w:val="Body Text 3"/>
    <w:basedOn w:val="Normal"/>
    <w:link w:val="BodyText3Char"/>
    <w:rsid w:val="00DB43BD"/>
    <w:pPr>
      <w:spacing w:after="120"/>
    </w:pPr>
    <w:rPr>
      <w:rFonts w:eastAsia="Batang"/>
      <w:sz w:val="16"/>
      <w:szCs w:val="16"/>
    </w:rPr>
  </w:style>
  <w:style w:type="character" w:customStyle="1" w:styleId="BodyText3Char">
    <w:name w:val="Body Text 3 Char"/>
    <w:link w:val="BodyText3"/>
    <w:rsid w:val="00DB43BD"/>
    <w:rPr>
      <w:rFonts w:eastAsia="Batang"/>
      <w:sz w:val="16"/>
      <w:szCs w:val="16"/>
      <w:bdr w:val="none" w:sz="0" w:space="0" w:color="auto"/>
      <w:lang w:val="en-US" w:eastAsia="en-US"/>
    </w:rPr>
  </w:style>
  <w:style w:type="character" w:customStyle="1" w:styleId="texto1">
    <w:name w:val="texto1"/>
    <w:rsid w:val="00DB43BD"/>
    <w:rPr>
      <w:rFonts w:ascii="Tahoma" w:hAnsi="Tahoma" w:cs="Tahoma"/>
      <w:color w:val="000000"/>
      <w:sz w:val="20"/>
      <w:szCs w:val="20"/>
      <w:u w:val="none"/>
      <w:effect w:val="none"/>
    </w:rPr>
  </w:style>
  <w:style w:type="paragraph" w:customStyle="1" w:styleId="CaptulosSt">
    <w:name w:val="Capítulos St."/>
    <w:basedOn w:val="Heading1"/>
    <w:next w:val="Normal"/>
    <w:rsid w:val="00DB43BD"/>
    <w:pPr>
      <w:keepLines w:val="0"/>
      <w:numPr>
        <w:numId w:val="0"/>
      </w:numPr>
      <w:jc w:val="center"/>
    </w:pPr>
    <w:rPr>
      <w:rFonts w:ascii="Verdana" w:eastAsia="Batang" w:hAnsi="Verdana"/>
      <w:bCs w:val="0"/>
      <w:smallCaps/>
      <w:kern w:val="32"/>
      <w:szCs w:val="32"/>
      <w:lang w:val="es-ES_tradnl"/>
    </w:rPr>
  </w:style>
  <w:style w:type="paragraph" w:styleId="DocumentMap">
    <w:name w:val="Document Map"/>
    <w:basedOn w:val="Normal"/>
    <w:link w:val="DocumentMapChar"/>
    <w:semiHidden/>
    <w:rsid w:val="00DB43BD"/>
    <w:pPr>
      <w:shd w:val="clear" w:color="auto" w:fill="000080"/>
    </w:pPr>
    <w:rPr>
      <w:rFonts w:ascii="Tahoma" w:eastAsia="Batang" w:hAnsi="Tahoma" w:cs="Tahoma"/>
      <w:sz w:val="20"/>
      <w:szCs w:val="20"/>
    </w:rPr>
  </w:style>
  <w:style w:type="character" w:customStyle="1" w:styleId="DocumentMapChar">
    <w:name w:val="Document Map Char"/>
    <w:link w:val="DocumentMap"/>
    <w:semiHidden/>
    <w:rsid w:val="00DB43BD"/>
    <w:rPr>
      <w:rFonts w:ascii="Tahoma" w:eastAsia="Batang" w:hAnsi="Tahoma" w:cs="Tahoma"/>
      <w:bdr w:val="none" w:sz="0" w:space="0" w:color="auto"/>
      <w:shd w:val="clear" w:color="auto" w:fill="000080"/>
      <w:lang w:val="en-US"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DB43BD"/>
    <w:rPr>
      <w:rFonts w:ascii="Univers" w:hAnsi="Univers" w:cs="Times New Roman"/>
      <w:lang w:val="en-US" w:eastAsia="en-US" w:bidi="ar-SA"/>
    </w:rPr>
  </w:style>
  <w:style w:type="character" w:customStyle="1" w:styleId="CharChar">
    <w:name w:val="Char Char"/>
    <w:semiHidden/>
    <w:rsid w:val="00DB43BD"/>
    <w:rPr>
      <w:rFonts w:ascii="Times New Roman" w:hAnsi="Times New Roman"/>
      <w:sz w:val="20"/>
    </w:rPr>
  </w:style>
  <w:style w:type="character" w:customStyle="1" w:styleId="FootnoteTextChar1">
    <w:name w:val="Footnote Text Char1"/>
    <w:aliases w:val="NOTA AL PIE TESIS PUCP Char1"/>
    <w:uiPriority w:val="99"/>
    <w:locked/>
    <w:rsid w:val="00DB43BD"/>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DB43BD"/>
    <w:rPr>
      <w:rFonts w:ascii="Times New Roman" w:hAnsi="Times New Roman"/>
      <w:sz w:val="20"/>
    </w:rPr>
  </w:style>
  <w:style w:type="character" w:customStyle="1" w:styleId="apple-converted-space">
    <w:name w:val="apple-converted-space"/>
    <w:rsid w:val="00DB43BD"/>
    <w:rPr>
      <w:rFonts w:cs="Times New Roman"/>
    </w:rPr>
  </w:style>
  <w:style w:type="character" w:customStyle="1" w:styleId="CharChar1">
    <w:name w:val="Char Char1"/>
    <w:rsid w:val="00DB43BD"/>
    <w:rPr>
      <w:lang w:val="en-US" w:eastAsia="en-US"/>
    </w:rPr>
  </w:style>
  <w:style w:type="character" w:styleId="CommentReference">
    <w:name w:val="annotation reference"/>
    <w:semiHidden/>
    <w:rsid w:val="00DB43BD"/>
    <w:rPr>
      <w:sz w:val="16"/>
      <w:szCs w:val="16"/>
    </w:rPr>
  </w:style>
  <w:style w:type="paragraph" w:styleId="CommentText">
    <w:name w:val="annotation text"/>
    <w:basedOn w:val="Normal"/>
    <w:link w:val="CommentTextChar"/>
    <w:semiHidden/>
    <w:rsid w:val="00DB43BD"/>
    <w:rPr>
      <w:rFonts w:eastAsia="Batang"/>
      <w:sz w:val="20"/>
      <w:szCs w:val="20"/>
    </w:rPr>
  </w:style>
  <w:style w:type="character" w:customStyle="1" w:styleId="CommentTextChar">
    <w:name w:val="Comment Text Char"/>
    <w:link w:val="CommentText"/>
    <w:semiHidden/>
    <w:rsid w:val="00DB43BD"/>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DB43BD"/>
    <w:rPr>
      <w:b/>
      <w:bCs/>
    </w:rPr>
  </w:style>
  <w:style w:type="character" w:customStyle="1" w:styleId="CommentSubjectChar">
    <w:name w:val="Comment Subject Char"/>
    <w:link w:val="CommentSubject"/>
    <w:semiHidden/>
    <w:rsid w:val="00DB43BD"/>
    <w:rPr>
      <w:rFonts w:eastAsia="Batang"/>
      <w:b/>
      <w:bCs/>
      <w:bdr w:val="none" w:sz="0" w:space="0" w:color="auto"/>
      <w:lang w:val="en-US" w:eastAsia="en-US"/>
    </w:rPr>
  </w:style>
  <w:style w:type="character" w:customStyle="1" w:styleId="apple-style-span">
    <w:name w:val="apple-style-span"/>
    <w:rsid w:val="00DB43BD"/>
  </w:style>
  <w:style w:type="character" w:customStyle="1" w:styleId="BodyTextIndentChar">
    <w:name w:val="Body Text Indent Char"/>
    <w:locked/>
    <w:rsid w:val="00DB43BD"/>
    <w:rPr>
      <w:rFonts w:cs="Times New Roman"/>
      <w:sz w:val="24"/>
      <w:szCs w:val="24"/>
    </w:rPr>
  </w:style>
  <w:style w:type="character" w:styleId="Emphasis">
    <w:name w:val="Emphasis"/>
    <w:uiPriority w:val="99"/>
    <w:qFormat/>
    <w:rsid w:val="00DB43BD"/>
    <w:rPr>
      <w:i/>
      <w:iCs/>
    </w:rPr>
  </w:style>
  <w:style w:type="character" w:customStyle="1" w:styleId="LightList-Accent5Char">
    <w:name w:val="Light List - Accent 5 Char"/>
    <w:aliases w:val="Colorful List - Accent 11 Char"/>
    <w:link w:val="LightList-Accent51"/>
    <w:uiPriority w:val="34"/>
    <w:locked/>
    <w:rsid w:val="00DB43BD"/>
    <w:rPr>
      <w:rFonts w:ascii="Cambria" w:eastAsia="Cambria" w:hAnsi="Cambria" w:cs="Cambria"/>
      <w:color w:val="000000"/>
      <w:sz w:val="24"/>
      <w:szCs w:val="24"/>
      <w:u w:color="000000"/>
      <w:lang w:val="en-US"/>
    </w:rPr>
  </w:style>
  <w:style w:type="paragraph" w:customStyle="1" w:styleId="MediumList2-Accent41">
    <w:name w:val="Medium List 2 - Accent 41"/>
    <w:basedOn w:val="Normal"/>
    <w:uiPriority w:val="34"/>
    <w:qFormat/>
    <w:rsid w:val="00F24F85"/>
    <w:pPr>
      <w:ind w:left="720"/>
    </w:pPr>
  </w:style>
  <w:style w:type="paragraph" w:customStyle="1" w:styleId="ColorfulShading-Accent31">
    <w:name w:val="Colorful Shading - Accent 31"/>
    <w:basedOn w:val="Normal"/>
    <w:uiPriority w:val="34"/>
    <w:qFormat/>
    <w:rsid w:val="00FF337F"/>
    <w:pPr>
      <w:ind w:left="720"/>
    </w:pPr>
  </w:style>
  <w:style w:type="paragraph" w:styleId="TOC5">
    <w:name w:val="toc 5"/>
    <w:basedOn w:val="Normal"/>
    <w:next w:val="Normal"/>
    <w:autoRedefine/>
    <w:uiPriority w:val="39"/>
    <w:unhideWhenUsed/>
    <w:rsid w:val="00CB24E8"/>
    <w:pPr>
      <w:ind w:left="960"/>
    </w:pPr>
  </w:style>
  <w:style w:type="paragraph" w:styleId="TOC6">
    <w:name w:val="toc 6"/>
    <w:basedOn w:val="Normal"/>
    <w:next w:val="Normal"/>
    <w:autoRedefine/>
    <w:uiPriority w:val="39"/>
    <w:unhideWhenUsed/>
    <w:rsid w:val="00CB24E8"/>
    <w:pPr>
      <w:ind w:left="1200"/>
    </w:pPr>
  </w:style>
  <w:style w:type="paragraph" w:styleId="TOC7">
    <w:name w:val="toc 7"/>
    <w:basedOn w:val="Normal"/>
    <w:next w:val="Normal"/>
    <w:autoRedefine/>
    <w:uiPriority w:val="39"/>
    <w:unhideWhenUsed/>
    <w:rsid w:val="00CB24E8"/>
    <w:pPr>
      <w:ind w:left="1440"/>
    </w:pPr>
  </w:style>
  <w:style w:type="paragraph" w:styleId="TOC8">
    <w:name w:val="toc 8"/>
    <w:basedOn w:val="Normal"/>
    <w:next w:val="Normal"/>
    <w:autoRedefine/>
    <w:uiPriority w:val="39"/>
    <w:unhideWhenUsed/>
    <w:rsid w:val="00CB24E8"/>
    <w:pPr>
      <w:ind w:left="1680"/>
    </w:pPr>
  </w:style>
  <w:style w:type="paragraph" w:styleId="TOC9">
    <w:name w:val="toc 9"/>
    <w:basedOn w:val="Normal"/>
    <w:next w:val="Normal"/>
    <w:autoRedefine/>
    <w:uiPriority w:val="39"/>
    <w:unhideWhenUsed/>
    <w:rsid w:val="00CB24E8"/>
    <w:pPr>
      <w:ind w:left="1920"/>
    </w:pPr>
  </w:style>
  <w:style w:type="paragraph" w:customStyle="1" w:styleId="LightGrid-Accent31">
    <w:name w:val="Light Grid - Accent 31"/>
    <w:basedOn w:val="Normal"/>
    <w:uiPriority w:val="34"/>
    <w:qFormat/>
    <w:rsid w:val="00A6731A"/>
    <w:pPr>
      <w:ind w:left="708"/>
    </w:pPr>
  </w:style>
  <w:style w:type="character" w:styleId="FollowedHyperlink">
    <w:name w:val="FollowedHyperlink"/>
    <w:uiPriority w:val="99"/>
    <w:semiHidden/>
    <w:unhideWhenUsed/>
    <w:rsid w:val="009C4A18"/>
    <w:rPr>
      <w:color w:val="800080"/>
      <w:u w:val="single"/>
    </w:rPr>
  </w:style>
  <w:style w:type="paragraph" w:customStyle="1" w:styleId="MediumGrid1-Accent21">
    <w:name w:val="Medium Grid 1 - Accent 21"/>
    <w:basedOn w:val="Normal"/>
    <w:uiPriority w:val="34"/>
    <w:qFormat/>
    <w:rsid w:val="002F5685"/>
    <w:pPr>
      <w:spacing w:after="160" w:line="259" w:lineRule="auto"/>
      <w:ind w:left="720"/>
      <w:contextualSpacing/>
    </w:pPr>
    <w:rPr>
      <w:rFonts w:ascii="Calibri" w:eastAsia="Calibri" w:hAnsi="Calibri"/>
      <w:sz w:val="22"/>
      <w:szCs w:val="22"/>
    </w:rPr>
  </w:style>
  <w:style w:type="paragraph" w:customStyle="1" w:styleId="ColorfulList-Accent12">
    <w:name w:val="Colorful List - Accent 12"/>
    <w:aliases w:val="Párrafo de lista1,List Paragraph1,List Paragraph11"/>
    <w:link w:val="ColorfulList-Accent1Char"/>
    <w:uiPriority w:val="99"/>
    <w:qFormat/>
    <w:rsid w:val="0071447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714476"/>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14476"/>
    <w:pPr>
      <w:spacing w:before="200" w:after="160" w:line="240" w:lineRule="exact"/>
    </w:pPr>
    <w:rPr>
      <w:sz w:val="20"/>
      <w:szCs w:val="20"/>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B0119"/>
    <w:pPr>
      <w:spacing w:after="160" w:line="240" w:lineRule="exact"/>
    </w:pPr>
    <w:rPr>
      <w:sz w:val="20"/>
      <w:szCs w:val="20"/>
      <w:vertAlign w:val="superscript"/>
      <w:lang w:val="es-US" w:eastAsia="es-US"/>
    </w:rPr>
  </w:style>
  <w:style w:type="paragraph" w:customStyle="1" w:styleId="1">
    <w:name w:val="1"/>
    <w:basedOn w:val="Normal"/>
    <w:rsid w:val="00A27118"/>
    <w:pPr>
      <w:spacing w:after="160" w:line="240" w:lineRule="exact"/>
    </w:pPr>
    <w:rPr>
      <w:rFonts w:eastAsia="MS Mincho"/>
      <w:sz w:val="20"/>
      <w:szCs w:val="20"/>
      <w:vertAlign w:val="superscript"/>
    </w:rPr>
  </w:style>
  <w:style w:type="paragraph" w:styleId="ListParagraph">
    <w:name w:val="List Paragraph"/>
    <w:basedOn w:val="Normal"/>
    <w:uiPriority w:val="34"/>
    <w:qFormat/>
    <w:rsid w:val="00A31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547">
      <w:bodyDiv w:val="1"/>
      <w:marLeft w:val="0"/>
      <w:marRight w:val="0"/>
      <w:marTop w:val="0"/>
      <w:marBottom w:val="0"/>
      <w:divBdr>
        <w:top w:val="none" w:sz="0" w:space="0" w:color="auto"/>
        <w:left w:val="none" w:sz="0" w:space="0" w:color="auto"/>
        <w:bottom w:val="none" w:sz="0" w:space="0" w:color="auto"/>
        <w:right w:val="none" w:sz="0" w:space="0" w:color="auto"/>
      </w:divBdr>
    </w:div>
    <w:div w:id="241179409">
      <w:bodyDiv w:val="1"/>
      <w:marLeft w:val="0"/>
      <w:marRight w:val="0"/>
      <w:marTop w:val="0"/>
      <w:marBottom w:val="0"/>
      <w:divBdr>
        <w:top w:val="none" w:sz="0" w:space="0" w:color="auto"/>
        <w:left w:val="none" w:sz="0" w:space="0" w:color="auto"/>
        <w:bottom w:val="none" w:sz="0" w:space="0" w:color="auto"/>
        <w:right w:val="none" w:sz="0" w:space="0" w:color="auto"/>
      </w:divBdr>
    </w:div>
    <w:div w:id="261187769">
      <w:bodyDiv w:val="1"/>
      <w:marLeft w:val="0"/>
      <w:marRight w:val="0"/>
      <w:marTop w:val="0"/>
      <w:marBottom w:val="0"/>
      <w:divBdr>
        <w:top w:val="none" w:sz="0" w:space="0" w:color="auto"/>
        <w:left w:val="none" w:sz="0" w:space="0" w:color="auto"/>
        <w:bottom w:val="none" w:sz="0" w:space="0" w:color="auto"/>
        <w:right w:val="none" w:sz="0" w:space="0" w:color="auto"/>
      </w:divBdr>
    </w:div>
    <w:div w:id="308367872">
      <w:bodyDiv w:val="1"/>
      <w:marLeft w:val="0"/>
      <w:marRight w:val="0"/>
      <w:marTop w:val="0"/>
      <w:marBottom w:val="0"/>
      <w:divBdr>
        <w:top w:val="none" w:sz="0" w:space="0" w:color="auto"/>
        <w:left w:val="none" w:sz="0" w:space="0" w:color="auto"/>
        <w:bottom w:val="none" w:sz="0" w:space="0" w:color="auto"/>
        <w:right w:val="none" w:sz="0" w:space="0" w:color="auto"/>
      </w:divBdr>
    </w:div>
    <w:div w:id="428895435">
      <w:bodyDiv w:val="1"/>
      <w:marLeft w:val="0"/>
      <w:marRight w:val="0"/>
      <w:marTop w:val="0"/>
      <w:marBottom w:val="0"/>
      <w:divBdr>
        <w:top w:val="none" w:sz="0" w:space="0" w:color="auto"/>
        <w:left w:val="none" w:sz="0" w:space="0" w:color="auto"/>
        <w:bottom w:val="none" w:sz="0" w:space="0" w:color="auto"/>
        <w:right w:val="none" w:sz="0" w:space="0" w:color="auto"/>
      </w:divBdr>
    </w:div>
    <w:div w:id="584530813">
      <w:bodyDiv w:val="1"/>
      <w:marLeft w:val="0"/>
      <w:marRight w:val="0"/>
      <w:marTop w:val="0"/>
      <w:marBottom w:val="0"/>
      <w:divBdr>
        <w:top w:val="none" w:sz="0" w:space="0" w:color="auto"/>
        <w:left w:val="none" w:sz="0" w:space="0" w:color="auto"/>
        <w:bottom w:val="none" w:sz="0" w:space="0" w:color="auto"/>
        <w:right w:val="none" w:sz="0" w:space="0" w:color="auto"/>
      </w:divBdr>
    </w:div>
    <w:div w:id="962347391">
      <w:bodyDiv w:val="1"/>
      <w:marLeft w:val="0"/>
      <w:marRight w:val="0"/>
      <w:marTop w:val="0"/>
      <w:marBottom w:val="0"/>
      <w:divBdr>
        <w:top w:val="none" w:sz="0" w:space="0" w:color="auto"/>
        <w:left w:val="none" w:sz="0" w:space="0" w:color="auto"/>
        <w:bottom w:val="none" w:sz="0" w:space="0" w:color="auto"/>
        <w:right w:val="none" w:sz="0" w:space="0" w:color="auto"/>
      </w:divBdr>
    </w:div>
    <w:div w:id="968170865">
      <w:bodyDiv w:val="1"/>
      <w:marLeft w:val="0"/>
      <w:marRight w:val="0"/>
      <w:marTop w:val="0"/>
      <w:marBottom w:val="0"/>
      <w:divBdr>
        <w:top w:val="none" w:sz="0" w:space="0" w:color="auto"/>
        <w:left w:val="none" w:sz="0" w:space="0" w:color="auto"/>
        <w:bottom w:val="none" w:sz="0" w:space="0" w:color="auto"/>
        <w:right w:val="none" w:sz="0" w:space="0" w:color="auto"/>
      </w:divBdr>
    </w:div>
    <w:div w:id="997611429">
      <w:bodyDiv w:val="1"/>
      <w:marLeft w:val="0"/>
      <w:marRight w:val="0"/>
      <w:marTop w:val="0"/>
      <w:marBottom w:val="0"/>
      <w:divBdr>
        <w:top w:val="none" w:sz="0" w:space="0" w:color="auto"/>
        <w:left w:val="none" w:sz="0" w:space="0" w:color="auto"/>
        <w:bottom w:val="none" w:sz="0" w:space="0" w:color="auto"/>
        <w:right w:val="none" w:sz="0" w:space="0" w:color="auto"/>
      </w:divBdr>
      <w:divsChild>
        <w:div w:id="669480876">
          <w:marLeft w:val="0"/>
          <w:marRight w:val="0"/>
          <w:marTop w:val="0"/>
          <w:marBottom w:val="0"/>
          <w:divBdr>
            <w:top w:val="none" w:sz="0" w:space="0" w:color="auto"/>
            <w:left w:val="none" w:sz="0" w:space="0" w:color="auto"/>
            <w:bottom w:val="none" w:sz="0" w:space="0" w:color="auto"/>
            <w:right w:val="none" w:sz="0" w:space="0" w:color="auto"/>
          </w:divBdr>
          <w:divsChild>
            <w:div w:id="1259288067">
              <w:marLeft w:val="0"/>
              <w:marRight w:val="0"/>
              <w:marTop w:val="0"/>
              <w:marBottom w:val="0"/>
              <w:divBdr>
                <w:top w:val="none" w:sz="0" w:space="0" w:color="auto"/>
                <w:left w:val="none" w:sz="0" w:space="0" w:color="auto"/>
                <w:bottom w:val="none" w:sz="0" w:space="0" w:color="auto"/>
                <w:right w:val="none" w:sz="0" w:space="0" w:color="auto"/>
              </w:divBdr>
              <w:divsChild>
                <w:div w:id="1072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9141">
      <w:bodyDiv w:val="1"/>
      <w:marLeft w:val="0"/>
      <w:marRight w:val="0"/>
      <w:marTop w:val="0"/>
      <w:marBottom w:val="0"/>
      <w:divBdr>
        <w:top w:val="none" w:sz="0" w:space="0" w:color="auto"/>
        <w:left w:val="none" w:sz="0" w:space="0" w:color="auto"/>
        <w:bottom w:val="none" w:sz="0" w:space="0" w:color="auto"/>
        <w:right w:val="none" w:sz="0" w:space="0" w:color="auto"/>
      </w:divBdr>
    </w:div>
    <w:div w:id="1089811302">
      <w:bodyDiv w:val="1"/>
      <w:marLeft w:val="0"/>
      <w:marRight w:val="0"/>
      <w:marTop w:val="0"/>
      <w:marBottom w:val="0"/>
      <w:divBdr>
        <w:top w:val="none" w:sz="0" w:space="0" w:color="auto"/>
        <w:left w:val="none" w:sz="0" w:space="0" w:color="auto"/>
        <w:bottom w:val="none" w:sz="0" w:space="0" w:color="auto"/>
        <w:right w:val="none" w:sz="0" w:space="0" w:color="auto"/>
      </w:divBdr>
    </w:div>
    <w:div w:id="1095982392">
      <w:bodyDiv w:val="1"/>
      <w:marLeft w:val="0"/>
      <w:marRight w:val="0"/>
      <w:marTop w:val="0"/>
      <w:marBottom w:val="0"/>
      <w:divBdr>
        <w:top w:val="none" w:sz="0" w:space="0" w:color="auto"/>
        <w:left w:val="none" w:sz="0" w:space="0" w:color="auto"/>
        <w:bottom w:val="none" w:sz="0" w:space="0" w:color="auto"/>
        <w:right w:val="none" w:sz="0" w:space="0" w:color="auto"/>
      </w:divBdr>
    </w:div>
    <w:div w:id="1144355488">
      <w:bodyDiv w:val="1"/>
      <w:marLeft w:val="0"/>
      <w:marRight w:val="0"/>
      <w:marTop w:val="0"/>
      <w:marBottom w:val="0"/>
      <w:divBdr>
        <w:top w:val="none" w:sz="0" w:space="0" w:color="auto"/>
        <w:left w:val="none" w:sz="0" w:space="0" w:color="auto"/>
        <w:bottom w:val="none" w:sz="0" w:space="0" w:color="auto"/>
        <w:right w:val="none" w:sz="0" w:space="0" w:color="auto"/>
      </w:divBdr>
    </w:div>
    <w:div w:id="1226602391">
      <w:bodyDiv w:val="1"/>
      <w:marLeft w:val="0"/>
      <w:marRight w:val="0"/>
      <w:marTop w:val="0"/>
      <w:marBottom w:val="0"/>
      <w:divBdr>
        <w:top w:val="none" w:sz="0" w:space="0" w:color="auto"/>
        <w:left w:val="none" w:sz="0" w:space="0" w:color="auto"/>
        <w:bottom w:val="none" w:sz="0" w:space="0" w:color="auto"/>
        <w:right w:val="none" w:sz="0" w:space="0" w:color="auto"/>
      </w:divBdr>
    </w:div>
    <w:div w:id="1523713289">
      <w:bodyDiv w:val="1"/>
      <w:marLeft w:val="0"/>
      <w:marRight w:val="0"/>
      <w:marTop w:val="0"/>
      <w:marBottom w:val="0"/>
      <w:divBdr>
        <w:top w:val="none" w:sz="0" w:space="0" w:color="auto"/>
        <w:left w:val="none" w:sz="0" w:space="0" w:color="auto"/>
        <w:bottom w:val="none" w:sz="0" w:space="0" w:color="auto"/>
        <w:right w:val="none" w:sz="0" w:space="0" w:color="auto"/>
      </w:divBdr>
    </w:div>
    <w:div w:id="1549026198">
      <w:bodyDiv w:val="1"/>
      <w:marLeft w:val="0"/>
      <w:marRight w:val="0"/>
      <w:marTop w:val="0"/>
      <w:marBottom w:val="0"/>
      <w:divBdr>
        <w:top w:val="none" w:sz="0" w:space="0" w:color="auto"/>
        <w:left w:val="none" w:sz="0" w:space="0" w:color="auto"/>
        <w:bottom w:val="none" w:sz="0" w:space="0" w:color="auto"/>
        <w:right w:val="none" w:sz="0" w:space="0" w:color="auto"/>
      </w:divBdr>
    </w:div>
    <w:div w:id="15939722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7470778">
      <w:bodyDiv w:val="1"/>
      <w:marLeft w:val="0"/>
      <w:marRight w:val="0"/>
      <w:marTop w:val="0"/>
      <w:marBottom w:val="0"/>
      <w:divBdr>
        <w:top w:val="none" w:sz="0" w:space="0" w:color="auto"/>
        <w:left w:val="none" w:sz="0" w:space="0" w:color="auto"/>
        <w:bottom w:val="none" w:sz="0" w:space="0" w:color="auto"/>
        <w:right w:val="none" w:sz="0" w:space="0" w:color="auto"/>
      </w:divBdr>
    </w:div>
    <w:div w:id="1930044794">
      <w:bodyDiv w:val="1"/>
      <w:marLeft w:val="0"/>
      <w:marRight w:val="0"/>
      <w:marTop w:val="0"/>
      <w:marBottom w:val="0"/>
      <w:divBdr>
        <w:top w:val="none" w:sz="0" w:space="0" w:color="auto"/>
        <w:left w:val="none" w:sz="0" w:space="0" w:color="auto"/>
        <w:bottom w:val="none" w:sz="0" w:space="0" w:color="auto"/>
        <w:right w:val="none" w:sz="0" w:space="0" w:color="auto"/>
      </w:divBdr>
    </w:div>
    <w:div w:id="2014532501">
      <w:bodyDiv w:val="1"/>
      <w:marLeft w:val="0"/>
      <w:marRight w:val="0"/>
      <w:marTop w:val="0"/>
      <w:marBottom w:val="0"/>
      <w:divBdr>
        <w:top w:val="none" w:sz="0" w:space="0" w:color="auto"/>
        <w:left w:val="none" w:sz="0" w:space="0" w:color="auto"/>
        <w:bottom w:val="none" w:sz="0" w:space="0" w:color="auto"/>
        <w:right w:val="none" w:sz="0" w:space="0" w:color="auto"/>
      </w:divBdr>
    </w:div>
    <w:div w:id="2101363186">
      <w:bodyDiv w:val="1"/>
      <w:marLeft w:val="0"/>
      <w:marRight w:val="0"/>
      <w:marTop w:val="0"/>
      <w:marBottom w:val="0"/>
      <w:divBdr>
        <w:top w:val="none" w:sz="0" w:space="0" w:color="auto"/>
        <w:left w:val="none" w:sz="0" w:space="0" w:color="auto"/>
        <w:bottom w:val="none" w:sz="0" w:space="0" w:color="auto"/>
        <w:right w:val="none" w:sz="0" w:space="0" w:color="auto"/>
      </w:divBdr>
      <w:divsChild>
        <w:div w:id="239796691">
          <w:marLeft w:val="0"/>
          <w:marRight w:val="0"/>
          <w:marTop w:val="0"/>
          <w:marBottom w:val="624"/>
          <w:divBdr>
            <w:top w:val="none" w:sz="0" w:space="0" w:color="auto"/>
            <w:left w:val="none" w:sz="0" w:space="0" w:color="auto"/>
            <w:bottom w:val="none" w:sz="0" w:space="0" w:color="auto"/>
            <w:right w:val="none" w:sz="0" w:space="0" w:color="auto"/>
          </w:divBdr>
        </w:div>
        <w:div w:id="856579159">
          <w:marLeft w:val="0"/>
          <w:marRight w:val="0"/>
          <w:marTop w:val="0"/>
          <w:marBottom w:val="62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95span/cap.III.argentina11.245.htm" TargetMode="External"/><Relationship Id="rId13" Type="http://schemas.openxmlformats.org/officeDocument/2006/relationships/hyperlink" Target="http://www.oas.org/es/cidh/defensores/docs/pdf/Operadores-de-Justicia-2013.pdf" TargetMode="External"/><Relationship Id="rId3" Type="http://schemas.openxmlformats.org/officeDocument/2006/relationships/hyperlink" Target="https://www.clarin.com/politica/Corrientes-detienen-ex-gobernador_0_Nk7NvVj-W.html" TargetMode="External"/><Relationship Id="rId7" Type="http://schemas.openxmlformats.org/officeDocument/2006/relationships/hyperlink" Target="http://www.cidh.oas.org/annualrep/95span/cap.III.argentina11.245.htm" TargetMode="External"/><Relationship Id="rId12" Type="http://schemas.openxmlformats.org/officeDocument/2006/relationships/hyperlink" Target="http://www.oas.org/es/cidh/defensores/docs/pdf/Operadores-de-Justicia-2013.pdf" TargetMode="External"/><Relationship Id="rId2" Type="http://schemas.openxmlformats.org/officeDocument/2006/relationships/hyperlink" Target="https://www.clarin.com/politica/Corrientes-detienen-ex-gobernador_0_Nk7NvVj-W.html" TargetMode="External"/><Relationship Id="rId1" Type="http://schemas.openxmlformats.org/officeDocument/2006/relationships/hyperlink" Target="http://www.oas.org/es/cidh/decisiones/2015/ARAD582-01ES.pdf" TargetMode="External"/><Relationship Id="rId6" Type="http://schemas.openxmlformats.org/officeDocument/2006/relationships/hyperlink" Target="http://www.oas.org/es/cidh/ppl/informes/pdfs/Informe-PP-2013-es.pdf" TargetMode="External"/><Relationship Id="rId11" Type="http://schemas.openxmlformats.org/officeDocument/2006/relationships/hyperlink" Target="http://www.oas.org/es/cidh/defensores/docs/pdf/Operadores-de-Justicia-2013.pdf" TargetMode="External"/><Relationship Id="rId5" Type="http://schemas.openxmlformats.org/officeDocument/2006/relationships/hyperlink" Target="http://www.oas.org/es/cidh/ppl/informes/pdfs/Informe-PP-2013-es.pdf" TargetMode="External"/><Relationship Id="rId10" Type="http://schemas.openxmlformats.org/officeDocument/2006/relationships/hyperlink" Target="http://www.oas.org/es/cidh/defensores/docs/pdf/Operadores-de-Justicia-2013.pdf" TargetMode="External"/><Relationship Id="rId4" Type="http://schemas.openxmlformats.org/officeDocument/2006/relationships/hyperlink" Target="http://www.oas.org/es/cidh/ppl/informes/pdfs/Informe-PP-2013-es.pdf" TargetMode="External"/><Relationship Id="rId9" Type="http://schemas.openxmlformats.org/officeDocument/2006/relationships/hyperlink" Target="http://www.oas.org/es/cidh/ppl/informes/pdfs/Informe-PP-2013-es.pdf" TargetMode="External"/><Relationship Id="rId14" Type="http://schemas.openxmlformats.org/officeDocument/2006/relationships/hyperlink" Target="http://www.oas.org/es/cidh/defensores/docs/pdf/Operadores-de-Justicia-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A31F-3170-461D-9354-987FA048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15433</Words>
  <Characters>87972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103199</CharactersWithSpaces>
  <SharedDoc>false</SharedDoc>
  <HLinks>
    <vt:vector size="150" baseType="variant">
      <vt:variant>
        <vt:i4>1703991</vt:i4>
      </vt:variant>
      <vt:variant>
        <vt:i4>62</vt:i4>
      </vt:variant>
      <vt:variant>
        <vt:i4>0</vt:i4>
      </vt:variant>
      <vt:variant>
        <vt:i4>5</vt:i4>
      </vt:variant>
      <vt:variant>
        <vt:lpwstr/>
      </vt:variant>
      <vt:variant>
        <vt:lpwstr>_Toc482275622</vt:lpwstr>
      </vt:variant>
      <vt:variant>
        <vt:i4>1703991</vt:i4>
      </vt:variant>
      <vt:variant>
        <vt:i4>56</vt:i4>
      </vt:variant>
      <vt:variant>
        <vt:i4>0</vt:i4>
      </vt:variant>
      <vt:variant>
        <vt:i4>5</vt:i4>
      </vt:variant>
      <vt:variant>
        <vt:lpwstr/>
      </vt:variant>
      <vt:variant>
        <vt:lpwstr>_Toc482275621</vt:lpwstr>
      </vt:variant>
      <vt:variant>
        <vt:i4>1703991</vt:i4>
      </vt:variant>
      <vt:variant>
        <vt:i4>50</vt:i4>
      </vt:variant>
      <vt:variant>
        <vt:i4>0</vt:i4>
      </vt:variant>
      <vt:variant>
        <vt:i4>5</vt:i4>
      </vt:variant>
      <vt:variant>
        <vt:lpwstr/>
      </vt:variant>
      <vt:variant>
        <vt:lpwstr>_Toc482275620</vt:lpwstr>
      </vt:variant>
      <vt:variant>
        <vt:i4>1638455</vt:i4>
      </vt:variant>
      <vt:variant>
        <vt:i4>44</vt:i4>
      </vt:variant>
      <vt:variant>
        <vt:i4>0</vt:i4>
      </vt:variant>
      <vt:variant>
        <vt:i4>5</vt:i4>
      </vt:variant>
      <vt:variant>
        <vt:lpwstr/>
      </vt:variant>
      <vt:variant>
        <vt:lpwstr>_Toc482275619</vt:lpwstr>
      </vt:variant>
      <vt:variant>
        <vt:i4>1638455</vt:i4>
      </vt:variant>
      <vt:variant>
        <vt:i4>38</vt:i4>
      </vt:variant>
      <vt:variant>
        <vt:i4>0</vt:i4>
      </vt:variant>
      <vt:variant>
        <vt:i4>5</vt:i4>
      </vt:variant>
      <vt:variant>
        <vt:lpwstr/>
      </vt:variant>
      <vt:variant>
        <vt:lpwstr>_Toc482275618</vt:lpwstr>
      </vt:variant>
      <vt:variant>
        <vt:i4>1638455</vt:i4>
      </vt:variant>
      <vt:variant>
        <vt:i4>32</vt:i4>
      </vt:variant>
      <vt:variant>
        <vt:i4>0</vt:i4>
      </vt:variant>
      <vt:variant>
        <vt:i4>5</vt:i4>
      </vt:variant>
      <vt:variant>
        <vt:lpwstr/>
      </vt:variant>
      <vt:variant>
        <vt:lpwstr>_Toc482275617</vt:lpwstr>
      </vt:variant>
      <vt:variant>
        <vt:i4>1638455</vt:i4>
      </vt:variant>
      <vt:variant>
        <vt:i4>26</vt:i4>
      </vt:variant>
      <vt:variant>
        <vt:i4>0</vt:i4>
      </vt:variant>
      <vt:variant>
        <vt:i4>5</vt:i4>
      </vt:variant>
      <vt:variant>
        <vt:lpwstr/>
      </vt:variant>
      <vt:variant>
        <vt:lpwstr>_Toc482275616</vt:lpwstr>
      </vt:variant>
      <vt:variant>
        <vt:i4>1638455</vt:i4>
      </vt:variant>
      <vt:variant>
        <vt:i4>20</vt:i4>
      </vt:variant>
      <vt:variant>
        <vt:i4>0</vt:i4>
      </vt:variant>
      <vt:variant>
        <vt:i4>5</vt:i4>
      </vt:variant>
      <vt:variant>
        <vt:lpwstr/>
      </vt:variant>
      <vt:variant>
        <vt:lpwstr>_Toc482275615</vt:lpwstr>
      </vt:variant>
      <vt:variant>
        <vt:i4>1638455</vt:i4>
      </vt:variant>
      <vt:variant>
        <vt:i4>14</vt:i4>
      </vt:variant>
      <vt:variant>
        <vt:i4>0</vt:i4>
      </vt:variant>
      <vt:variant>
        <vt:i4>5</vt:i4>
      </vt:variant>
      <vt:variant>
        <vt:lpwstr/>
      </vt:variant>
      <vt:variant>
        <vt:lpwstr>_Toc482275614</vt:lpwstr>
      </vt:variant>
      <vt:variant>
        <vt:i4>1638455</vt:i4>
      </vt:variant>
      <vt:variant>
        <vt:i4>8</vt:i4>
      </vt:variant>
      <vt:variant>
        <vt:i4>0</vt:i4>
      </vt:variant>
      <vt:variant>
        <vt:i4>5</vt:i4>
      </vt:variant>
      <vt:variant>
        <vt:lpwstr/>
      </vt:variant>
      <vt:variant>
        <vt:lpwstr>_Toc482275613</vt:lpwstr>
      </vt:variant>
      <vt:variant>
        <vt:i4>1638455</vt:i4>
      </vt:variant>
      <vt:variant>
        <vt:i4>2</vt:i4>
      </vt:variant>
      <vt:variant>
        <vt:i4>0</vt:i4>
      </vt:variant>
      <vt:variant>
        <vt:i4>5</vt:i4>
      </vt:variant>
      <vt:variant>
        <vt:lpwstr/>
      </vt:variant>
      <vt:variant>
        <vt:lpwstr>_Toc482275612</vt:lpwstr>
      </vt:variant>
      <vt:variant>
        <vt:i4>4128876</vt:i4>
      </vt:variant>
      <vt:variant>
        <vt:i4>39</vt:i4>
      </vt:variant>
      <vt:variant>
        <vt:i4>0</vt:i4>
      </vt:variant>
      <vt:variant>
        <vt:i4>5</vt:i4>
      </vt:variant>
      <vt:variant>
        <vt:lpwstr>http://www.oas.org/es/cidh/defensores/docs/pdf/Operadores-de-Justicia-2013.pdf</vt:lpwstr>
      </vt:variant>
      <vt:variant>
        <vt:lpwstr/>
      </vt:variant>
      <vt:variant>
        <vt:i4>4128876</vt:i4>
      </vt:variant>
      <vt:variant>
        <vt:i4>36</vt:i4>
      </vt:variant>
      <vt:variant>
        <vt:i4>0</vt:i4>
      </vt:variant>
      <vt:variant>
        <vt:i4>5</vt:i4>
      </vt:variant>
      <vt:variant>
        <vt:lpwstr>http://www.oas.org/es/cidh/defensores/docs/pdf/Operadores-de-Justicia-2013.pdf</vt:lpwstr>
      </vt:variant>
      <vt:variant>
        <vt:lpwstr/>
      </vt:variant>
      <vt:variant>
        <vt:i4>4128876</vt:i4>
      </vt:variant>
      <vt:variant>
        <vt:i4>33</vt:i4>
      </vt:variant>
      <vt:variant>
        <vt:i4>0</vt:i4>
      </vt:variant>
      <vt:variant>
        <vt:i4>5</vt:i4>
      </vt:variant>
      <vt:variant>
        <vt:lpwstr>http://www.oas.org/es/cidh/defensores/docs/pdf/Operadores-de-Justicia-2013.pdf</vt:lpwstr>
      </vt:variant>
      <vt:variant>
        <vt:lpwstr/>
      </vt:variant>
      <vt:variant>
        <vt:i4>4128876</vt:i4>
      </vt:variant>
      <vt:variant>
        <vt:i4>30</vt:i4>
      </vt:variant>
      <vt:variant>
        <vt:i4>0</vt:i4>
      </vt:variant>
      <vt:variant>
        <vt:i4>5</vt:i4>
      </vt:variant>
      <vt:variant>
        <vt:lpwstr>http://www.oas.org/es/cidh/defensores/docs/pdf/Operadores-de-Justicia-2013.pdf</vt:lpwstr>
      </vt:variant>
      <vt:variant>
        <vt:lpwstr/>
      </vt:variant>
      <vt:variant>
        <vt:i4>4128876</vt:i4>
      </vt:variant>
      <vt:variant>
        <vt:i4>27</vt:i4>
      </vt:variant>
      <vt:variant>
        <vt:i4>0</vt:i4>
      </vt:variant>
      <vt:variant>
        <vt:i4>5</vt:i4>
      </vt:variant>
      <vt:variant>
        <vt:lpwstr>http://www.oas.org/es/cidh/defensores/docs/pdf/Operadores-de-Justicia-2013.pdf</vt:lpwstr>
      </vt:variant>
      <vt:variant>
        <vt:lpwstr/>
      </vt:variant>
      <vt:variant>
        <vt:i4>2162812</vt:i4>
      </vt:variant>
      <vt:variant>
        <vt:i4>24</vt:i4>
      </vt:variant>
      <vt:variant>
        <vt:i4>0</vt:i4>
      </vt:variant>
      <vt:variant>
        <vt:i4>5</vt:i4>
      </vt:variant>
      <vt:variant>
        <vt:lpwstr>http://www.oas.org/es/cidh/ppl/informes/pdfs/Informe-PP-2013-es.pdf</vt:lpwstr>
      </vt:variant>
      <vt:variant>
        <vt:lpwstr/>
      </vt:variant>
      <vt:variant>
        <vt:i4>4587609</vt:i4>
      </vt:variant>
      <vt:variant>
        <vt:i4>21</vt:i4>
      </vt:variant>
      <vt:variant>
        <vt:i4>0</vt:i4>
      </vt:variant>
      <vt:variant>
        <vt:i4>5</vt:i4>
      </vt:variant>
      <vt:variant>
        <vt:lpwstr>http://www.cidh.oas.org/annualrep/95span/cap.III.argentina11.245.htm</vt:lpwstr>
      </vt:variant>
      <vt:variant>
        <vt:lpwstr/>
      </vt:variant>
      <vt:variant>
        <vt:i4>4587609</vt:i4>
      </vt:variant>
      <vt:variant>
        <vt:i4>18</vt:i4>
      </vt:variant>
      <vt:variant>
        <vt:i4>0</vt:i4>
      </vt:variant>
      <vt:variant>
        <vt:i4>5</vt:i4>
      </vt:variant>
      <vt:variant>
        <vt:lpwstr>http://www.cidh.oas.org/annualrep/95span/cap.III.argentina11.245.htm</vt:lpwstr>
      </vt:variant>
      <vt:variant>
        <vt:lpwstr/>
      </vt:variant>
      <vt:variant>
        <vt:i4>2162812</vt:i4>
      </vt:variant>
      <vt:variant>
        <vt:i4>15</vt:i4>
      </vt:variant>
      <vt:variant>
        <vt:i4>0</vt:i4>
      </vt:variant>
      <vt:variant>
        <vt:i4>5</vt:i4>
      </vt:variant>
      <vt:variant>
        <vt:lpwstr>http://www.oas.org/es/cidh/ppl/informes/pdfs/Informe-PP-2013-es.pdf</vt:lpwstr>
      </vt:variant>
      <vt:variant>
        <vt:lpwstr/>
      </vt:variant>
      <vt:variant>
        <vt:i4>2162812</vt:i4>
      </vt:variant>
      <vt:variant>
        <vt:i4>12</vt:i4>
      </vt:variant>
      <vt:variant>
        <vt:i4>0</vt:i4>
      </vt:variant>
      <vt:variant>
        <vt:i4>5</vt:i4>
      </vt:variant>
      <vt:variant>
        <vt:lpwstr>http://www.oas.org/es/cidh/ppl/informes/pdfs/Informe-PP-2013-es.pdf</vt:lpwstr>
      </vt:variant>
      <vt:variant>
        <vt:lpwstr/>
      </vt:variant>
      <vt:variant>
        <vt:i4>2162812</vt:i4>
      </vt:variant>
      <vt:variant>
        <vt:i4>9</vt:i4>
      </vt:variant>
      <vt:variant>
        <vt:i4>0</vt:i4>
      </vt:variant>
      <vt:variant>
        <vt:i4>5</vt:i4>
      </vt:variant>
      <vt:variant>
        <vt:lpwstr>http://www.oas.org/es/cidh/ppl/informes/pdfs/Informe-PP-2013-es.pdf</vt:lpwstr>
      </vt:variant>
      <vt:variant>
        <vt:lpwstr/>
      </vt:variant>
      <vt:variant>
        <vt:i4>3735588</vt:i4>
      </vt:variant>
      <vt:variant>
        <vt:i4>6</vt:i4>
      </vt:variant>
      <vt:variant>
        <vt:i4>0</vt:i4>
      </vt:variant>
      <vt:variant>
        <vt:i4>5</vt:i4>
      </vt:variant>
      <vt:variant>
        <vt:lpwstr>https://www.clarin.com/politica/Corrientes-detienen-ex-gobernador_0_Nk7NvVj-W.html</vt:lpwstr>
      </vt:variant>
      <vt:variant>
        <vt:lpwstr/>
      </vt:variant>
      <vt:variant>
        <vt:i4>3735588</vt:i4>
      </vt:variant>
      <vt:variant>
        <vt:i4>3</vt:i4>
      </vt:variant>
      <vt:variant>
        <vt:i4>0</vt:i4>
      </vt:variant>
      <vt:variant>
        <vt:i4>5</vt:i4>
      </vt:variant>
      <vt:variant>
        <vt:lpwstr>https://www.clarin.com/politica/Corrientes-detienen-ex-gobernador_0_Nk7NvVj-W.html</vt:lpwstr>
      </vt:variant>
      <vt:variant>
        <vt:lpwstr/>
      </vt:variant>
      <vt:variant>
        <vt:i4>3670140</vt:i4>
      </vt:variant>
      <vt:variant>
        <vt:i4>0</vt:i4>
      </vt:variant>
      <vt:variant>
        <vt:i4>0</vt:i4>
      </vt:variant>
      <vt:variant>
        <vt:i4>5</vt:i4>
      </vt:variant>
      <vt:variant>
        <vt:lpwstr>http://www.oas.org/es/cidh/decisiones/2015/ARAD582-01ES.pdf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dc:creator>
  <cp:lastModifiedBy>%username%</cp:lastModifiedBy>
  <cp:revision>5</cp:revision>
  <cp:lastPrinted>2017-06-30T11:09:00Z</cp:lastPrinted>
  <dcterms:created xsi:type="dcterms:W3CDTF">2017-07-12T14:33:00Z</dcterms:created>
  <dcterms:modified xsi:type="dcterms:W3CDTF">2017-09-21T20:56:00Z</dcterms:modified>
</cp:coreProperties>
</file>