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4D0D8" w14:textId="77777777" w:rsidR="008935D5" w:rsidRDefault="008935D5" w:rsidP="008935D5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410DB3DF" wp14:editId="45BA397E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143C7B8E" wp14:editId="6F5CB5D3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52B8452E" wp14:editId="0242D459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CC6F5" w14:textId="77777777" w:rsidR="008935D5" w:rsidRPr="00411A74" w:rsidRDefault="008935D5" w:rsidP="008935D5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33AF6FA7" w14:textId="7629CBB9" w:rsidR="00F725A5" w:rsidRDefault="008935D5" w:rsidP="008935D5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3C795CFC" w14:textId="77777777" w:rsidR="008935D5" w:rsidRPr="008935D5" w:rsidRDefault="008935D5" w:rsidP="008935D5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678"/>
        <w:gridCol w:w="2580"/>
        <w:gridCol w:w="2463"/>
      </w:tblGrid>
      <w:tr w:rsidR="005173CF" w:rsidRPr="004533E5" w14:paraId="01A2F61A" w14:textId="77777777" w:rsidTr="0078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3C7EFE0" w14:textId="77777777" w:rsidR="005173CF" w:rsidRPr="004533E5" w:rsidRDefault="007A6C56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  <w:vAlign w:val="center"/>
          </w:tcPr>
          <w:p w14:paraId="084A5991" w14:textId="1D530EEE" w:rsidR="005173CF" w:rsidRPr="004533E5" w:rsidRDefault="00FC1EA1" w:rsidP="00460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Señora N</w:t>
            </w:r>
            <w:r w:rsidR="00460EF5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Panamá</w:t>
            </w:r>
          </w:p>
        </w:tc>
      </w:tr>
      <w:tr w:rsidR="00F464EC" w:rsidRPr="004533E5" w14:paraId="59A6A8A1" w14:textId="77777777" w:rsidTr="0078523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7FA9FC90" w14:textId="6FCC73C6" w:rsidR="00F464EC" w:rsidRPr="004533E5" w:rsidRDefault="00681503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Parte peticionaria </w:t>
            </w:r>
          </w:p>
        </w:tc>
        <w:tc>
          <w:tcPr>
            <w:tcW w:w="5043" w:type="dxa"/>
            <w:gridSpan w:val="2"/>
            <w:vAlign w:val="center"/>
          </w:tcPr>
          <w:p w14:paraId="374B2A68" w14:textId="35039076" w:rsidR="00F464EC" w:rsidRDefault="004D1938" w:rsidP="00785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</w:p>
        </w:tc>
      </w:tr>
      <w:tr w:rsidR="005173CF" w:rsidRPr="004533E5" w14:paraId="3A483B4F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233C75C" w14:textId="7B6F4E11" w:rsidR="005173CF" w:rsidRPr="004533E5" w:rsidRDefault="007A6C56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Número de Informe</w:t>
            </w:r>
          </w:p>
        </w:tc>
        <w:tc>
          <w:tcPr>
            <w:tcW w:w="5043" w:type="dxa"/>
            <w:gridSpan w:val="2"/>
            <w:vAlign w:val="center"/>
          </w:tcPr>
          <w:p w14:paraId="77740DF4" w14:textId="381714B7" w:rsidR="005173CF" w:rsidRPr="004533E5" w:rsidRDefault="00290216" w:rsidP="0078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FC1EA1" w:rsidRPr="00FC1EA1">
                <w:rPr>
                  <w:rStyle w:val="Hyperlink"/>
                  <w:rFonts w:ascii="Calibri Light" w:hAnsi="Calibri Light"/>
                </w:rPr>
                <w:t>Informe No. 42/16</w:t>
              </w:r>
            </w:hyperlink>
          </w:p>
        </w:tc>
      </w:tr>
      <w:tr w:rsidR="004533E5" w:rsidRPr="004533E5" w14:paraId="5EC10F5F" w14:textId="77777777" w:rsidTr="0078523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00180E4F" w14:textId="7812DE54" w:rsidR="005173CF" w:rsidRPr="00F725A5" w:rsidRDefault="00954E20" w:rsidP="0078523D">
            <w:pPr>
              <w:pStyle w:val="ListParagraph"/>
              <w:numPr>
                <w:ilvl w:val="0"/>
                <w:numId w:val="3"/>
              </w:numPr>
              <w:jc w:val="both"/>
            </w:pPr>
            <w:r w:rsidRPr="004533E5">
              <w:rPr>
                <w:rFonts w:ascii="Calibri Light" w:hAnsi="Calibri Light"/>
              </w:rPr>
              <w:t>Tipo de informe</w:t>
            </w:r>
          </w:p>
        </w:tc>
        <w:tc>
          <w:tcPr>
            <w:tcW w:w="5043" w:type="dxa"/>
            <w:gridSpan w:val="2"/>
            <w:vAlign w:val="center"/>
          </w:tcPr>
          <w:p w14:paraId="35E9A08D" w14:textId="1A0DEBE9" w:rsidR="005173CF" w:rsidRPr="004533E5" w:rsidRDefault="00FC1EA1" w:rsidP="00785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de Solución Amistosa</w:t>
            </w:r>
          </w:p>
        </w:tc>
      </w:tr>
      <w:tr w:rsidR="005173CF" w:rsidRPr="004533E5" w14:paraId="7ED5AB61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2F77A84C" w14:textId="06E83BF9" w:rsidR="005173CF" w:rsidRPr="004533E5" w:rsidRDefault="00954E20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</w:p>
        </w:tc>
        <w:tc>
          <w:tcPr>
            <w:tcW w:w="5043" w:type="dxa"/>
            <w:gridSpan w:val="2"/>
            <w:vAlign w:val="center"/>
          </w:tcPr>
          <w:p w14:paraId="1C803DF5" w14:textId="00C0F558" w:rsidR="005173CF" w:rsidRPr="004533E5" w:rsidRDefault="00FC1EA1" w:rsidP="0078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 de septiembre de 2016</w:t>
            </w:r>
          </w:p>
        </w:tc>
      </w:tr>
      <w:tr w:rsidR="004533E5" w:rsidRPr="004533E5" w14:paraId="1A0D058F" w14:textId="77777777" w:rsidTr="0078523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61C9E19" w14:textId="1119002C" w:rsidR="005173CF" w:rsidRPr="004533E5" w:rsidRDefault="00BB61C6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  <w:r w:rsidR="00DD3C7C">
              <w:rPr>
                <w:rFonts w:ascii="Calibri Light" w:hAnsi="Calibri Light"/>
              </w:rPr>
              <w:t xml:space="preserve">y/o la Corte IDH, </w:t>
            </w:r>
            <w:r w:rsidR="007A6C56"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  <w:vAlign w:val="center"/>
          </w:tcPr>
          <w:p w14:paraId="72EA1AA4" w14:textId="7312EB09" w:rsidR="00AC6F31" w:rsidRPr="004533E5" w:rsidRDefault="0078523D" w:rsidP="000B5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B5351">
              <w:rPr>
                <w:rFonts w:ascii="Calibri Light" w:hAnsi="Calibri Light"/>
              </w:rPr>
              <w:t xml:space="preserve">Informe </w:t>
            </w:r>
            <w:r w:rsidR="00240A04" w:rsidRPr="000B5351">
              <w:rPr>
                <w:rFonts w:ascii="Calibri Light" w:hAnsi="Calibri Light"/>
              </w:rPr>
              <w:t>No. 160/11</w:t>
            </w:r>
            <w:r w:rsidR="000B5351">
              <w:rPr>
                <w:rFonts w:ascii="Calibri Light" w:hAnsi="Calibri Light"/>
              </w:rPr>
              <w:t xml:space="preserve"> (</w:t>
            </w:r>
            <w:hyperlink r:id="rId13" w:history="1">
              <w:r w:rsidR="000B5351" w:rsidRPr="000B5351">
                <w:rPr>
                  <w:rStyle w:val="Hyperlink"/>
                  <w:rFonts w:ascii="Calibri Light" w:hAnsi="Calibri Light"/>
                </w:rPr>
                <w:t>Admisibilidad</w:t>
              </w:r>
            </w:hyperlink>
            <w:r w:rsidR="000B5351">
              <w:rPr>
                <w:rFonts w:ascii="Calibri Light" w:hAnsi="Calibri Light"/>
              </w:rPr>
              <w:t>)</w:t>
            </w:r>
          </w:p>
        </w:tc>
      </w:tr>
      <w:tr w:rsidR="0078523D" w:rsidRPr="004533E5" w14:paraId="570485B4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  <w:vAlign w:val="center"/>
          </w:tcPr>
          <w:p w14:paraId="3FCF8D6E" w14:textId="568477D0" w:rsidR="0078523D" w:rsidRDefault="0078523D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  <w:vAlign w:val="center"/>
          </w:tcPr>
          <w:p w14:paraId="18718B95" w14:textId="53EDF3EC" w:rsidR="0078523D" w:rsidRPr="004533E5" w:rsidRDefault="0078523D" w:rsidP="0078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Convención Americana sobre Derechos Humanos</w:t>
            </w:r>
          </w:p>
        </w:tc>
      </w:tr>
      <w:tr w:rsidR="0078523D" w:rsidRPr="004533E5" w14:paraId="45A84635" w14:textId="6BF45FC8" w:rsidTr="0078523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vAlign w:val="center"/>
          </w:tcPr>
          <w:p w14:paraId="0E2B5A08" w14:textId="77777777" w:rsidR="0078523D" w:rsidRDefault="0078523D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</w:p>
        </w:tc>
        <w:tc>
          <w:tcPr>
            <w:tcW w:w="2580" w:type="dxa"/>
            <w:vAlign w:val="center"/>
          </w:tcPr>
          <w:p w14:paraId="302990E4" w14:textId="4FEEEBA0" w:rsidR="0078523D" w:rsidRPr="004533E5" w:rsidRDefault="0078523D" w:rsidP="00785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se alcanzó un acuerdo</w:t>
            </w:r>
          </w:p>
        </w:tc>
        <w:tc>
          <w:tcPr>
            <w:tcW w:w="2463" w:type="dxa"/>
            <w:vAlign w:val="center"/>
          </w:tcPr>
          <w:p w14:paraId="190B6130" w14:textId="291A580B" w:rsidR="0078523D" w:rsidRPr="004533E5" w:rsidRDefault="0078523D" w:rsidP="00785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78523D" w:rsidRPr="004533E5" w14:paraId="07A882D6" w14:textId="3B6BECA6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vAlign w:val="center"/>
          </w:tcPr>
          <w:p w14:paraId="51790C6B" w14:textId="77777777" w:rsidR="0078523D" w:rsidRDefault="0078523D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</w:p>
        </w:tc>
        <w:tc>
          <w:tcPr>
            <w:tcW w:w="2580" w:type="dxa"/>
            <w:vAlign w:val="center"/>
          </w:tcPr>
          <w:p w14:paraId="2BDE3BCA" w14:textId="3504C13A" w:rsidR="0078523D" w:rsidRDefault="000B5351" w:rsidP="000B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 se precisa</w:t>
            </w:r>
          </w:p>
        </w:tc>
        <w:tc>
          <w:tcPr>
            <w:tcW w:w="2463" w:type="dxa"/>
            <w:vAlign w:val="center"/>
          </w:tcPr>
          <w:p w14:paraId="366281FC" w14:textId="464D0C1A" w:rsidR="0078523D" w:rsidRDefault="000B5351" w:rsidP="000B5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5173CF" w:rsidRPr="004533E5" w14:paraId="54B7813B" w14:textId="77777777" w:rsidTr="0078523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533E5" w14:paraId="6B670455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3C967CD" w14:textId="77777777" w:rsidR="00AC6F31" w:rsidRDefault="00AC6F31" w:rsidP="00931244">
            <w:pPr>
              <w:jc w:val="both"/>
              <w:rPr>
                <w:rFonts w:ascii="Calibri Light" w:hAnsi="Calibri Light"/>
                <w:b w:val="0"/>
              </w:rPr>
            </w:pPr>
          </w:p>
          <w:p w14:paraId="4DD581CC" w14:textId="6BF11CFC" w:rsidR="00AC6F31" w:rsidRDefault="004D625E" w:rsidP="004D193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El caso versa sobre el contagio de VIH</w:t>
            </w:r>
            <w:r w:rsidR="00240A04">
              <w:rPr>
                <w:rFonts w:ascii="Calibri Light" w:hAnsi="Calibri Light"/>
                <w:b w:val="0"/>
              </w:rPr>
              <w:t xml:space="preserve"> que sufrió la señora N</w:t>
            </w:r>
            <w:r w:rsidR="00181E3F">
              <w:rPr>
                <w:rFonts w:ascii="Calibri Light" w:hAnsi="Calibri Light"/>
                <w:b w:val="0"/>
              </w:rPr>
              <w:t>, mediante una trasfusión de sangre</w:t>
            </w:r>
            <w:r w:rsidR="00240A04">
              <w:rPr>
                <w:rFonts w:ascii="Calibri Light" w:hAnsi="Calibri Light"/>
                <w:b w:val="0"/>
              </w:rPr>
              <w:t xml:space="preserve"> realizada</w:t>
            </w:r>
            <w:r>
              <w:rPr>
                <w:rFonts w:ascii="Calibri Light" w:hAnsi="Calibri Light"/>
                <w:b w:val="0"/>
              </w:rPr>
              <w:t xml:space="preserve"> en un hospital público de Panamá</w:t>
            </w:r>
            <w:r w:rsidR="00EA2079">
              <w:rPr>
                <w:rFonts w:ascii="Calibri Light" w:hAnsi="Calibri Light"/>
                <w:b w:val="0"/>
              </w:rPr>
              <w:t>,</w:t>
            </w:r>
            <w:r>
              <w:rPr>
                <w:rFonts w:ascii="Calibri Light" w:hAnsi="Calibri Light"/>
                <w:b w:val="0"/>
              </w:rPr>
              <w:t xml:space="preserve"> mientras era menor de edad. </w:t>
            </w:r>
            <w:r w:rsidR="00181E3F">
              <w:rPr>
                <w:rFonts w:ascii="Calibri Light" w:hAnsi="Calibri Light"/>
                <w:b w:val="0"/>
              </w:rPr>
              <w:t>Como consecuencia</w:t>
            </w:r>
            <w:r w:rsidR="00240A04">
              <w:rPr>
                <w:rFonts w:ascii="Calibri Light" w:hAnsi="Calibri Light"/>
                <w:b w:val="0"/>
              </w:rPr>
              <w:t xml:space="preserve"> de ello</w:t>
            </w:r>
            <w:r w:rsidR="00181E3F">
              <w:rPr>
                <w:rFonts w:ascii="Calibri Light" w:hAnsi="Calibri Light"/>
                <w:b w:val="0"/>
              </w:rPr>
              <w:t xml:space="preserve">, sufrió secuelas físicas, emocionales y psicológicas. </w:t>
            </w:r>
          </w:p>
          <w:p w14:paraId="1EE5A7E7" w14:textId="16F4F130" w:rsidR="004D625E" w:rsidRPr="004533E5" w:rsidRDefault="004D625E" w:rsidP="004D1938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7A6C56" w:rsidRPr="004533E5" w14:paraId="238A2196" w14:textId="77777777" w:rsidTr="0078523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533E5" w14:paraId="34AE2D45" w14:textId="77777777" w:rsidTr="0046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05374712" w14:textId="4758AB37" w:rsidR="00AC6F31" w:rsidRPr="004533E5" w:rsidRDefault="0046405D" w:rsidP="00360822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DESCA, Personas con VIH, Salud</w:t>
            </w:r>
          </w:p>
        </w:tc>
      </w:tr>
      <w:tr w:rsidR="005173CF" w:rsidRPr="004533E5" w14:paraId="69044E7B" w14:textId="77777777" w:rsidTr="0078523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4533E5" w14:paraId="6F58DE83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453DFCD" w14:textId="1BF1D4ED" w:rsidR="00EA2079" w:rsidRDefault="00EA2079" w:rsidP="004D1938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La señora N fue infectada de VIH en un hospital público tras recibir tratamiento médico por un shock séptico secundario y apendicitis complicada, y recibir </w:t>
            </w:r>
            <w:r w:rsidR="00240A04">
              <w:rPr>
                <w:rFonts w:ascii="Calibri Light" w:hAnsi="Calibri Light"/>
                <w:b w:val="0"/>
              </w:rPr>
              <w:t>tres</w:t>
            </w:r>
            <w:r>
              <w:rPr>
                <w:rFonts w:ascii="Calibri Light" w:hAnsi="Calibri Light"/>
                <w:b w:val="0"/>
              </w:rPr>
              <w:t xml:space="preserve"> transfusiones de sangre. Tres años después, acudió al mismo hospital por una neumonía y se enteró de la infección, tras realizarse una prueba serológica por VIH. </w:t>
            </w:r>
          </w:p>
          <w:p w14:paraId="4108D076" w14:textId="4E9555A3" w:rsidR="00EA2079" w:rsidRDefault="00181E3F" w:rsidP="004D1938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La</w:t>
            </w:r>
            <w:r w:rsidR="00EA2079">
              <w:rPr>
                <w:rFonts w:ascii="Calibri Light" w:hAnsi="Calibri Light"/>
                <w:b w:val="0"/>
              </w:rPr>
              <w:t xml:space="preserve"> Unidad de Investigación Epidemiológica del hospital inició una investigación </w:t>
            </w:r>
            <w:r>
              <w:rPr>
                <w:rFonts w:ascii="Calibri Light" w:hAnsi="Calibri Light"/>
                <w:b w:val="0"/>
              </w:rPr>
              <w:t xml:space="preserve">al respecto, </w:t>
            </w:r>
            <w:r w:rsidR="00EA2079">
              <w:rPr>
                <w:rFonts w:ascii="Calibri Light" w:hAnsi="Calibri Light"/>
                <w:b w:val="0"/>
              </w:rPr>
              <w:t xml:space="preserve">que determinó que una de las muestras de sangre enviada por el Banco de Sangre durante la fecha de transfusión a la señora N, </w:t>
            </w:r>
            <w:r>
              <w:rPr>
                <w:rFonts w:ascii="Calibri Light" w:hAnsi="Calibri Light"/>
                <w:b w:val="0"/>
              </w:rPr>
              <w:t>había sido</w:t>
            </w:r>
            <w:r w:rsidR="00EA2079">
              <w:rPr>
                <w:rFonts w:ascii="Calibri Light" w:hAnsi="Calibri Light"/>
                <w:b w:val="0"/>
              </w:rPr>
              <w:t xml:space="preserve"> reportada como infectada, pero</w:t>
            </w:r>
            <w:r w:rsidR="00240A04">
              <w:rPr>
                <w:rFonts w:ascii="Calibri Light" w:hAnsi="Calibri Light"/>
                <w:b w:val="0"/>
              </w:rPr>
              <w:t>, debido a una</w:t>
            </w:r>
            <w:r>
              <w:rPr>
                <w:rFonts w:ascii="Calibri Light" w:hAnsi="Calibri Light"/>
                <w:b w:val="0"/>
              </w:rPr>
              <w:t xml:space="preserve"> negligencia de los funcionarios del hospital, había quedado a disposición para uso clínico. </w:t>
            </w:r>
          </w:p>
          <w:p w14:paraId="1B7D43B7" w14:textId="52032BA6" w:rsidR="00181E3F" w:rsidRDefault="00181E3F" w:rsidP="004D1938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Los hechos no fueron reparados adecuadamente y los recursos </w:t>
            </w:r>
            <w:r w:rsidR="00240A04">
              <w:rPr>
                <w:rFonts w:ascii="Calibri Light" w:hAnsi="Calibri Light"/>
                <w:b w:val="0"/>
              </w:rPr>
              <w:t xml:space="preserve">iniciados por la víctima, </w:t>
            </w:r>
            <w:r>
              <w:rPr>
                <w:rFonts w:ascii="Calibri Light" w:hAnsi="Calibri Light"/>
                <w:b w:val="0"/>
              </w:rPr>
              <w:t xml:space="preserve">habrían resultado inefectivos. </w:t>
            </w:r>
            <w:r w:rsidR="00240A04">
              <w:rPr>
                <w:rFonts w:ascii="Calibri Light" w:hAnsi="Calibri Light"/>
                <w:b w:val="0"/>
              </w:rPr>
              <w:t>Según se indica</w:t>
            </w:r>
            <w:r>
              <w:rPr>
                <w:rFonts w:ascii="Calibri Light" w:hAnsi="Calibri Light"/>
                <w:b w:val="0"/>
              </w:rPr>
              <w:t xml:space="preserve">, se presentaron </w:t>
            </w:r>
            <w:r w:rsidR="00240A04">
              <w:rPr>
                <w:rFonts w:ascii="Calibri Light" w:hAnsi="Calibri Light"/>
                <w:b w:val="0"/>
              </w:rPr>
              <w:t xml:space="preserve">i) </w:t>
            </w:r>
            <w:r>
              <w:rPr>
                <w:rFonts w:ascii="Calibri Light" w:hAnsi="Calibri Light"/>
                <w:b w:val="0"/>
              </w:rPr>
              <w:t xml:space="preserve">una reclamación por daños y perjuicios </w:t>
            </w:r>
            <w:r>
              <w:rPr>
                <w:rFonts w:ascii="Calibri Light" w:hAnsi="Calibri Light"/>
                <w:b w:val="0"/>
              </w:rPr>
              <w:lastRenderedPageBreak/>
              <w:t xml:space="preserve">ante un Juez del Circuito Judicial de Panamá, </w:t>
            </w:r>
            <w:r w:rsidR="00240A04">
              <w:rPr>
                <w:rFonts w:ascii="Calibri Light" w:hAnsi="Calibri Light"/>
                <w:b w:val="0"/>
              </w:rPr>
              <w:t xml:space="preserve">ii) </w:t>
            </w:r>
            <w:r>
              <w:rPr>
                <w:rFonts w:ascii="Calibri Light" w:hAnsi="Calibri Light"/>
                <w:b w:val="0"/>
              </w:rPr>
              <w:t>una demanda contenciosa administrativa ante la Corte Suprema de Justicia y</w:t>
            </w:r>
            <w:r w:rsidR="00240A04">
              <w:rPr>
                <w:rFonts w:ascii="Calibri Light" w:hAnsi="Calibri Light"/>
                <w:b w:val="0"/>
              </w:rPr>
              <w:t>, iii)</w:t>
            </w:r>
            <w:r>
              <w:rPr>
                <w:rFonts w:ascii="Calibri Light" w:hAnsi="Calibri Light"/>
                <w:b w:val="0"/>
              </w:rPr>
              <w:t xml:space="preserve"> una acción de reparación directa ante esta misma instancia, sin lograr resultados. </w:t>
            </w:r>
          </w:p>
          <w:p w14:paraId="41E158EA" w14:textId="37CFABF6" w:rsidR="004D1938" w:rsidRDefault="004D1938" w:rsidP="004D1938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Frente a tales hechos, el 3 de enero de 2008, la CIDH recibió una petición presentada por A, </w:t>
            </w:r>
            <w:r w:rsidR="00240A04">
              <w:rPr>
                <w:rFonts w:ascii="Calibri Light" w:hAnsi="Calibri Light"/>
                <w:b w:val="0"/>
              </w:rPr>
              <w:t xml:space="preserve">en </w:t>
            </w:r>
            <w:r>
              <w:rPr>
                <w:rFonts w:ascii="Calibri Light" w:hAnsi="Calibri Light"/>
                <w:b w:val="0"/>
              </w:rPr>
              <w:t>representación de la señora N, en contra del Estado de Panamá.</w:t>
            </w:r>
          </w:p>
          <w:p w14:paraId="6543A68A" w14:textId="675B471A" w:rsidR="00AC6F31" w:rsidRPr="004533E5" w:rsidRDefault="00AC6F31" w:rsidP="004D1938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5173CF" w:rsidRPr="004533E5" w14:paraId="7B81A2F3" w14:textId="77777777" w:rsidTr="0078523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B448BEC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FB8AB09" w14:textId="784DD47B" w:rsidR="005173CF" w:rsidRDefault="004D1938" w:rsidP="003E6A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Acuerdo de Solución Amistosa</w:t>
            </w:r>
          </w:p>
          <w:p w14:paraId="158A739A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4533E5" w14:paraId="71AB3B44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6AC653F" w14:textId="77777777" w:rsidR="00AC6F31" w:rsidRDefault="00AC6F31" w:rsidP="00AC6F31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55BF0CF4" w14:textId="5EAE6C8C" w:rsidR="004D1938" w:rsidRDefault="004D1938" w:rsidP="004D193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Mediante el acuerdo de solución amistosa</w:t>
            </w:r>
            <w:r w:rsidR="00181E3F">
              <w:rPr>
                <w:rFonts w:ascii="Calibri Light" w:hAnsi="Calibri Light"/>
                <w:b w:val="0"/>
              </w:rPr>
              <w:t xml:space="preserve"> suscrito por las partes el </w:t>
            </w:r>
            <w:r w:rsidR="0063759A">
              <w:rPr>
                <w:rFonts w:ascii="Calibri Light" w:hAnsi="Calibri Light"/>
                <w:b w:val="0"/>
              </w:rPr>
              <w:t>0</w:t>
            </w:r>
            <w:r w:rsidR="00181E3F">
              <w:rPr>
                <w:rFonts w:ascii="Calibri Light" w:hAnsi="Calibri Light"/>
                <w:b w:val="0"/>
              </w:rPr>
              <w:t>7 de agosto de 2015</w:t>
            </w:r>
            <w:r>
              <w:rPr>
                <w:rFonts w:ascii="Calibri Light" w:hAnsi="Calibri Light"/>
                <w:b w:val="0"/>
              </w:rPr>
              <w:t>,</w:t>
            </w:r>
            <w:r w:rsidR="00240A04">
              <w:rPr>
                <w:rFonts w:ascii="Calibri Light" w:hAnsi="Calibri Light"/>
                <w:b w:val="0"/>
              </w:rPr>
              <w:t xml:space="preserve"> estas </w:t>
            </w:r>
            <w:r>
              <w:rPr>
                <w:rFonts w:ascii="Calibri Light" w:hAnsi="Calibri Light"/>
                <w:b w:val="0"/>
              </w:rPr>
              <w:t>manifestaron lo siguiente:</w:t>
            </w:r>
          </w:p>
          <w:p w14:paraId="29860A22" w14:textId="77777777" w:rsidR="00AC6F31" w:rsidRDefault="00AC6F31" w:rsidP="008036E7">
            <w:pPr>
              <w:jc w:val="both"/>
              <w:rPr>
                <w:rFonts w:ascii="Calibri Light" w:hAnsi="Calibri Light"/>
                <w:b w:val="0"/>
              </w:rPr>
            </w:pPr>
          </w:p>
          <w:p w14:paraId="3F7E7676" w14:textId="77777777" w:rsidR="00181E3F" w:rsidRDefault="008853E3" w:rsidP="00885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 w:rsidRPr="008853E3">
              <w:rPr>
                <w:rFonts w:ascii="Calibri Light" w:hAnsi="Calibri Light"/>
                <w:b w:val="0"/>
              </w:rPr>
              <w:t xml:space="preserve">El </w:t>
            </w:r>
            <w:r>
              <w:rPr>
                <w:rFonts w:ascii="Calibri Light" w:hAnsi="Calibri Light"/>
                <w:b w:val="0"/>
              </w:rPr>
              <w:t>Estado panameño reiteró que desde el inicio del procedimiento ante el Sistema Interamericano había reconocido su responsabilidad por los hechos.</w:t>
            </w:r>
          </w:p>
          <w:p w14:paraId="0653B475" w14:textId="77777777" w:rsidR="008853E3" w:rsidRDefault="008853E3" w:rsidP="008853E3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06CC8092" w14:textId="58C4DD9C" w:rsidR="008853E3" w:rsidRDefault="008853E3" w:rsidP="00885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Asimismo, estableció las siguientes medidas de reparación:</w:t>
            </w:r>
          </w:p>
          <w:p w14:paraId="543EA06E" w14:textId="77777777" w:rsidR="008853E3" w:rsidRPr="008853E3" w:rsidRDefault="008853E3" w:rsidP="008853E3">
            <w:pPr>
              <w:jc w:val="both"/>
              <w:rPr>
                <w:rFonts w:ascii="Calibri Light" w:hAnsi="Calibri Light"/>
              </w:rPr>
            </w:pPr>
          </w:p>
          <w:p w14:paraId="7BE21234" w14:textId="6487309E" w:rsidR="008853E3" w:rsidRDefault="008853E3" w:rsidP="008853E3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Brindar atención médica y psicológica a la señora N, mediante el sistema de salud privada de preferencia de la peticionaria. </w:t>
            </w:r>
            <w:r w:rsidRPr="008853E3">
              <w:rPr>
                <w:rFonts w:ascii="Calibri Light" w:hAnsi="Calibri Light"/>
                <w:b w:val="0"/>
              </w:rPr>
              <w:t>El acuerdo económico en esta materia incluye revisiones periódicas de control, provisión de medicament</w:t>
            </w:r>
            <w:r w:rsidR="00240A04">
              <w:rPr>
                <w:rFonts w:ascii="Calibri Light" w:hAnsi="Calibri Light"/>
                <w:b w:val="0"/>
              </w:rPr>
              <w:t>os</w:t>
            </w:r>
            <w:r w:rsidRPr="008853E3">
              <w:rPr>
                <w:rFonts w:ascii="Calibri Light" w:hAnsi="Calibri Light"/>
                <w:b w:val="0"/>
              </w:rPr>
              <w:t xml:space="preserve">, atención especializada y otros tratamientos con la finalidad de aminorar y contrarrestar las secuelas del VIH y mejorar su calidad de vida. </w:t>
            </w:r>
          </w:p>
          <w:p w14:paraId="06DDAB41" w14:textId="77777777" w:rsidR="00D90F72" w:rsidRPr="008853E3" w:rsidRDefault="00D90F72" w:rsidP="00D90F72">
            <w:pPr>
              <w:pStyle w:val="ListParagraph"/>
              <w:ind w:left="786"/>
              <w:jc w:val="both"/>
              <w:rPr>
                <w:rFonts w:ascii="Calibri Light" w:hAnsi="Calibri Light"/>
                <w:b w:val="0"/>
              </w:rPr>
            </w:pPr>
          </w:p>
          <w:p w14:paraId="18BACDA0" w14:textId="4E15679C" w:rsidR="008853E3" w:rsidRDefault="008853E3" w:rsidP="008853E3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Pagar una indemnización</w:t>
            </w:r>
            <w:r w:rsidR="00240A04">
              <w:rPr>
                <w:rFonts w:ascii="Calibri Light" w:hAnsi="Calibri Light"/>
                <w:b w:val="0"/>
              </w:rPr>
              <w:t xml:space="preserve"> a la señora N</w:t>
            </w:r>
            <w:r>
              <w:rPr>
                <w:rFonts w:ascii="Calibri Light" w:hAnsi="Calibri Light"/>
                <w:b w:val="0"/>
              </w:rPr>
              <w:t xml:space="preserve"> que incluya el pago por </w:t>
            </w:r>
            <w:r w:rsidR="00D90F72">
              <w:rPr>
                <w:rFonts w:ascii="Calibri Light" w:hAnsi="Calibri Light"/>
                <w:b w:val="0"/>
              </w:rPr>
              <w:t xml:space="preserve">daño material (gastos médicos, judiciales y emergentes), lucro cesante (desmejoramiento de sus condiciones laborales) y daño inmaterial. </w:t>
            </w:r>
          </w:p>
          <w:p w14:paraId="45410305" w14:textId="77777777" w:rsidR="00D90F72" w:rsidRPr="00D90F72" w:rsidRDefault="00D90F72" w:rsidP="00D90F72">
            <w:pPr>
              <w:pStyle w:val="ListParagraph"/>
              <w:rPr>
                <w:rFonts w:ascii="Calibri Light" w:hAnsi="Calibri Light"/>
              </w:rPr>
            </w:pPr>
          </w:p>
          <w:p w14:paraId="137687B6" w14:textId="0B14B25D" w:rsidR="00D90F72" w:rsidRDefault="00D90F72" w:rsidP="008853E3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Comprometerse a que el sistema de salud preste sus servicios bajo los mejores estándares de calidad, respetando las reglas de seguridad en el manejo de muestras de sus laboratorios. </w:t>
            </w:r>
          </w:p>
          <w:p w14:paraId="3240A243" w14:textId="77777777" w:rsidR="00D90F72" w:rsidRPr="00D90F72" w:rsidRDefault="00D90F72" w:rsidP="00D90F72">
            <w:pPr>
              <w:pStyle w:val="ListParagraph"/>
              <w:rPr>
                <w:rFonts w:ascii="Calibri Light" w:hAnsi="Calibri Light"/>
              </w:rPr>
            </w:pPr>
          </w:p>
          <w:p w14:paraId="340B5820" w14:textId="3160FD9C" w:rsidR="00D90F72" w:rsidRDefault="00D90F72" w:rsidP="008853E3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Pagar el 6% de la suma recibida por la peticionaria a favor de A por sus honorarios profesionales, así como el 7% del ITBM a la </w:t>
            </w:r>
            <w:r w:rsidR="00240A04">
              <w:rPr>
                <w:rFonts w:ascii="Calibri Light" w:hAnsi="Calibri Light"/>
                <w:b w:val="0"/>
              </w:rPr>
              <w:t>Doctora</w:t>
            </w:r>
            <w:r>
              <w:rPr>
                <w:rFonts w:ascii="Calibri Light" w:hAnsi="Calibri Light"/>
                <w:b w:val="0"/>
              </w:rPr>
              <w:t xml:space="preserve"> B por los estudios periciales realizados.</w:t>
            </w:r>
          </w:p>
          <w:p w14:paraId="35533ED1" w14:textId="77777777" w:rsidR="00D90F72" w:rsidRPr="00D90F72" w:rsidRDefault="00D90F72" w:rsidP="00D90F72">
            <w:pPr>
              <w:pStyle w:val="ListParagraph"/>
              <w:rPr>
                <w:rFonts w:ascii="Calibri Light" w:hAnsi="Calibri Light"/>
              </w:rPr>
            </w:pPr>
          </w:p>
          <w:p w14:paraId="5BFCC1DA" w14:textId="70EE05D6" w:rsidR="00D90F72" w:rsidRDefault="00D90F72" w:rsidP="00D90F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Panamá se comprometió a ejecutar las obligaciones del acuerdo de solución amistosa en </w:t>
            </w:r>
            <w:r w:rsidR="00240A04">
              <w:rPr>
                <w:rFonts w:ascii="Calibri Light" w:hAnsi="Calibri Light"/>
                <w:b w:val="0"/>
              </w:rPr>
              <w:t>un</w:t>
            </w:r>
            <w:r>
              <w:rPr>
                <w:rFonts w:ascii="Calibri Light" w:hAnsi="Calibri Light"/>
                <w:b w:val="0"/>
              </w:rPr>
              <w:t xml:space="preserve"> año.</w:t>
            </w:r>
          </w:p>
          <w:p w14:paraId="0F26665E" w14:textId="77777777" w:rsidR="00D90F72" w:rsidRDefault="00D90F72" w:rsidP="00D90F72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7FF356BB" w14:textId="1C5E0F7D" w:rsidR="00D90F72" w:rsidRPr="00D90F72" w:rsidRDefault="00D90F72" w:rsidP="00D90F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Se estableció que el acuerdo solo sería publicado por la CIDH al momento de su cumplimiento total y que las partes </w:t>
            </w:r>
            <w:r w:rsidR="00360822">
              <w:rPr>
                <w:rFonts w:ascii="Calibri Light" w:hAnsi="Calibri Light"/>
                <w:b w:val="0"/>
              </w:rPr>
              <w:t xml:space="preserve">podrían terminar dicho acuerdo si las circunstancias lo exigían, en cuyo caso la CIDH continuaría con el trámite. </w:t>
            </w:r>
          </w:p>
          <w:p w14:paraId="516F2E64" w14:textId="77777777" w:rsidR="00D90F72" w:rsidRPr="00D90F72" w:rsidRDefault="00D90F72" w:rsidP="00D90F72">
            <w:pPr>
              <w:pStyle w:val="ListParagraph"/>
              <w:rPr>
                <w:rFonts w:ascii="Calibri Light" w:hAnsi="Calibri Light"/>
              </w:rPr>
            </w:pPr>
          </w:p>
          <w:p w14:paraId="5AA471B6" w14:textId="4589F690" w:rsidR="00D90F72" w:rsidRPr="00D90F72" w:rsidRDefault="00D90F72" w:rsidP="00D90F72">
            <w:pPr>
              <w:pStyle w:val="ListParagraph"/>
              <w:ind w:left="360"/>
              <w:jc w:val="both"/>
              <w:rPr>
                <w:rFonts w:ascii="Calibri Light" w:hAnsi="Calibri Light"/>
              </w:rPr>
            </w:pPr>
          </w:p>
        </w:tc>
      </w:tr>
      <w:tr w:rsidR="005173CF" w:rsidRPr="004533E5" w14:paraId="0FBFBB6F" w14:textId="77777777" w:rsidTr="0078523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A864AFE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5CF7BA21" w14:textId="3BD423B1" w:rsidR="005173CF" w:rsidRDefault="004D1938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 de compatibilidad y cumplimiento</w:t>
            </w:r>
          </w:p>
          <w:p w14:paraId="510D8BF9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533E5" w14:paraId="3D91AF16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680C0C5" w14:textId="404CAD30" w:rsidR="00AC6F31" w:rsidRDefault="00AC6F31" w:rsidP="004B1311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</w:rPr>
            </w:pPr>
          </w:p>
          <w:p w14:paraId="004709B9" w14:textId="5661F581" w:rsidR="00F67C8C" w:rsidRDefault="00F67C8C" w:rsidP="004D193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Las partes solicitaron la opinión de la CIDH en relación a la medida de rehabilitación médica y psicológica, pues un requerimiento </w:t>
            </w:r>
            <w:r w:rsidR="009E4740">
              <w:rPr>
                <w:rFonts w:ascii="Calibri Light" w:hAnsi="Calibri Light"/>
                <w:b w:val="0"/>
              </w:rPr>
              <w:t>de</w:t>
            </w:r>
            <w:r>
              <w:rPr>
                <w:rFonts w:ascii="Calibri Light" w:hAnsi="Calibri Light"/>
                <w:b w:val="0"/>
              </w:rPr>
              <w:t xml:space="preserve"> la señora N era su componente privado, debido a que la </w:t>
            </w:r>
            <w:r>
              <w:rPr>
                <w:rFonts w:ascii="Calibri Light" w:hAnsi="Calibri Light"/>
                <w:b w:val="0"/>
              </w:rPr>
              <w:lastRenderedPageBreak/>
              <w:t>violación de sus derechos se había originado en un hospital público. La CIDH señaló que de manera anterior, en otros acuerdos de solución amistosa, una modalidad alternativa a la atención en salud a través del sistema público era el establecimiento de una suma de dinero para pagar distintos gastos médicos. En ese sentido, determinó que el establecimiento de un monto</w:t>
            </w:r>
            <w:r w:rsidR="009E4740">
              <w:rPr>
                <w:rFonts w:ascii="Calibri Light" w:hAnsi="Calibri Light"/>
                <w:b w:val="0"/>
              </w:rPr>
              <w:t xml:space="preserve">, a partir de un peritaje, para cubrir los gastos médicos de por vida de la señora N satisfacía tanto sus intereses como los del Estado. </w:t>
            </w:r>
          </w:p>
          <w:p w14:paraId="07144223" w14:textId="77777777" w:rsidR="009E4740" w:rsidRDefault="009E4740" w:rsidP="004D1938">
            <w:pPr>
              <w:jc w:val="both"/>
              <w:rPr>
                <w:rFonts w:ascii="Calibri Light" w:hAnsi="Calibri Light"/>
                <w:b w:val="0"/>
              </w:rPr>
            </w:pPr>
          </w:p>
          <w:p w14:paraId="3F56176D" w14:textId="7662DD79" w:rsidR="004D1938" w:rsidRDefault="009E4740" w:rsidP="004D193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Tomando en cuenta ell</w:t>
            </w:r>
            <w:r w:rsidR="0063759A">
              <w:rPr>
                <w:rFonts w:ascii="Calibri Light" w:hAnsi="Calibri Light"/>
                <w:b w:val="0"/>
              </w:rPr>
              <w:t>o</w:t>
            </w:r>
            <w:r>
              <w:rPr>
                <w:rFonts w:ascii="Calibri Light" w:hAnsi="Calibri Light"/>
                <w:b w:val="0"/>
              </w:rPr>
              <w:t xml:space="preserve"> y </w:t>
            </w:r>
            <w:r w:rsidR="004D1938">
              <w:rPr>
                <w:rFonts w:ascii="Calibri Light" w:hAnsi="Calibri Light"/>
                <w:b w:val="0"/>
              </w:rPr>
              <w:t>a partir de la información suministrada por las partes</w:t>
            </w:r>
            <w:r>
              <w:rPr>
                <w:rFonts w:ascii="Calibri Light" w:hAnsi="Calibri Light"/>
                <w:b w:val="0"/>
              </w:rPr>
              <w:t>, la CIDH determinó</w:t>
            </w:r>
            <w:r w:rsidR="004D1938">
              <w:rPr>
                <w:rFonts w:ascii="Calibri Light" w:hAnsi="Calibri Light"/>
                <w:b w:val="0"/>
              </w:rPr>
              <w:t>:</w:t>
            </w:r>
          </w:p>
          <w:p w14:paraId="64CD9320" w14:textId="77777777" w:rsidR="004D1938" w:rsidRDefault="004D1938" w:rsidP="004D1938">
            <w:pPr>
              <w:jc w:val="both"/>
              <w:rPr>
                <w:rFonts w:ascii="Calibri Light" w:hAnsi="Calibri Light"/>
                <w:b w:val="0"/>
              </w:rPr>
            </w:pPr>
          </w:p>
          <w:p w14:paraId="3D922D5C" w14:textId="7A8A0118" w:rsidR="004D1938" w:rsidRDefault="004D1938" w:rsidP="004D19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Aprobar los términos del acuerdo de solución amistosa suscrito por las partes el </w:t>
            </w:r>
            <w:r w:rsidR="0063759A">
              <w:rPr>
                <w:rFonts w:ascii="Calibri Light" w:hAnsi="Calibri Light"/>
                <w:b w:val="0"/>
              </w:rPr>
              <w:t>0</w:t>
            </w:r>
            <w:r w:rsidR="00181E3F">
              <w:rPr>
                <w:rFonts w:ascii="Calibri Light" w:hAnsi="Calibri Light"/>
                <w:b w:val="0"/>
              </w:rPr>
              <w:t>7 de agosto de 2015.</w:t>
            </w:r>
          </w:p>
          <w:p w14:paraId="12DBB665" w14:textId="7935278D" w:rsidR="004D1938" w:rsidRDefault="00181E3F" w:rsidP="004D19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Declarar cumplido en su totalidad el acuerdo de solución amistosa.</w:t>
            </w:r>
          </w:p>
          <w:p w14:paraId="7404FBF9" w14:textId="1598A602" w:rsidR="000C7F74" w:rsidRDefault="000C7F74" w:rsidP="004D19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Hacer público el informe e incluirlo en su Informe Anual a la Asamblea General de la OEA.</w:t>
            </w:r>
          </w:p>
          <w:p w14:paraId="49863AFC" w14:textId="3B3CC74F" w:rsidR="004D1938" w:rsidRPr="004533E5" w:rsidRDefault="004D1938" w:rsidP="00181E3F">
            <w:pPr>
              <w:pStyle w:val="ListParagraph"/>
              <w:ind w:left="765"/>
              <w:jc w:val="both"/>
              <w:rPr>
                <w:rFonts w:ascii="Calibri Light" w:hAnsi="Calibri Light"/>
                <w:b w:val="0"/>
              </w:rPr>
            </w:pPr>
          </w:p>
        </w:tc>
      </w:tr>
    </w:tbl>
    <w:p w14:paraId="23A9A3C3" w14:textId="77777777" w:rsidR="00714E42" w:rsidRDefault="00714E42" w:rsidP="00A65231"/>
    <w:sectPr w:rsidR="00714E42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C80C" w14:textId="77777777" w:rsidR="000850CD" w:rsidRDefault="000850CD" w:rsidP="00A65231">
      <w:pPr>
        <w:spacing w:after="0" w:line="240" w:lineRule="auto"/>
      </w:pPr>
      <w:r>
        <w:separator/>
      </w:r>
    </w:p>
  </w:endnote>
  <w:endnote w:type="continuationSeparator" w:id="0">
    <w:p w14:paraId="30E72CB8" w14:textId="77777777" w:rsidR="000850CD" w:rsidRDefault="000850CD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D2" w:rsidRPr="000C4CD2">
          <w:rPr>
            <w:noProof/>
            <w:lang w:val="es-ES"/>
          </w:rPr>
          <w:t>1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1251" w14:textId="77777777" w:rsidR="000850CD" w:rsidRDefault="000850CD" w:rsidP="00A65231">
      <w:pPr>
        <w:spacing w:after="0" w:line="240" w:lineRule="auto"/>
      </w:pPr>
      <w:r>
        <w:separator/>
      </w:r>
    </w:p>
  </w:footnote>
  <w:footnote w:type="continuationSeparator" w:id="0">
    <w:p w14:paraId="43BF0440" w14:textId="77777777" w:rsidR="000850CD" w:rsidRDefault="000850CD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EBA"/>
    <w:multiLevelType w:val="hybridMultilevel"/>
    <w:tmpl w:val="23F4B24A"/>
    <w:lvl w:ilvl="0" w:tplc="3BA6A3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62C00"/>
    <w:multiLevelType w:val="hybridMultilevel"/>
    <w:tmpl w:val="7C2C2EAA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21F3E"/>
    <w:multiLevelType w:val="hybridMultilevel"/>
    <w:tmpl w:val="DCD8D3A8"/>
    <w:lvl w:ilvl="0" w:tplc="0E064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59"/>
    <w:rsid w:val="000850CD"/>
    <w:rsid w:val="000B5351"/>
    <w:rsid w:val="000C2ED1"/>
    <w:rsid w:val="000C4CD2"/>
    <w:rsid w:val="000C5A72"/>
    <w:rsid w:val="000C7F74"/>
    <w:rsid w:val="000D3CF2"/>
    <w:rsid w:val="000F2C70"/>
    <w:rsid w:val="00181E3F"/>
    <w:rsid w:val="001A14F7"/>
    <w:rsid w:val="001C28EC"/>
    <w:rsid w:val="00212F62"/>
    <w:rsid w:val="00213757"/>
    <w:rsid w:val="00220B75"/>
    <w:rsid w:val="00240A04"/>
    <w:rsid w:val="00290216"/>
    <w:rsid w:val="0029671B"/>
    <w:rsid w:val="00317EE5"/>
    <w:rsid w:val="00360822"/>
    <w:rsid w:val="003E6AB8"/>
    <w:rsid w:val="00411A74"/>
    <w:rsid w:val="00421D6C"/>
    <w:rsid w:val="00451809"/>
    <w:rsid w:val="00452AA6"/>
    <w:rsid w:val="004533E5"/>
    <w:rsid w:val="00460EF5"/>
    <w:rsid w:val="0046405D"/>
    <w:rsid w:val="00464CAC"/>
    <w:rsid w:val="004858A8"/>
    <w:rsid w:val="004861D8"/>
    <w:rsid w:val="004B1311"/>
    <w:rsid w:val="004D1938"/>
    <w:rsid w:val="004D625E"/>
    <w:rsid w:val="004E678F"/>
    <w:rsid w:val="004F061A"/>
    <w:rsid w:val="005173CF"/>
    <w:rsid w:val="00557C90"/>
    <w:rsid w:val="00561359"/>
    <w:rsid w:val="005C3229"/>
    <w:rsid w:val="005D4FDF"/>
    <w:rsid w:val="0063759A"/>
    <w:rsid w:val="006407DD"/>
    <w:rsid w:val="00676230"/>
    <w:rsid w:val="00681503"/>
    <w:rsid w:val="00685F04"/>
    <w:rsid w:val="006D488A"/>
    <w:rsid w:val="00714E42"/>
    <w:rsid w:val="00747E22"/>
    <w:rsid w:val="0078523D"/>
    <w:rsid w:val="0079477F"/>
    <w:rsid w:val="007A6C56"/>
    <w:rsid w:val="007B7ED8"/>
    <w:rsid w:val="007E382B"/>
    <w:rsid w:val="008036E7"/>
    <w:rsid w:val="0083689F"/>
    <w:rsid w:val="00841B0E"/>
    <w:rsid w:val="00865442"/>
    <w:rsid w:val="00866A4D"/>
    <w:rsid w:val="008853E3"/>
    <w:rsid w:val="008935D5"/>
    <w:rsid w:val="0090367F"/>
    <w:rsid w:val="00931244"/>
    <w:rsid w:val="00946A22"/>
    <w:rsid w:val="00954E20"/>
    <w:rsid w:val="009E4740"/>
    <w:rsid w:val="00A133CC"/>
    <w:rsid w:val="00A271BF"/>
    <w:rsid w:val="00A4435A"/>
    <w:rsid w:val="00A65231"/>
    <w:rsid w:val="00A91B24"/>
    <w:rsid w:val="00AC6F31"/>
    <w:rsid w:val="00B07E72"/>
    <w:rsid w:val="00B71B8C"/>
    <w:rsid w:val="00B771B5"/>
    <w:rsid w:val="00B93CB9"/>
    <w:rsid w:val="00BB61C6"/>
    <w:rsid w:val="00BD48E5"/>
    <w:rsid w:val="00BE6FA1"/>
    <w:rsid w:val="00C31DFF"/>
    <w:rsid w:val="00C63B25"/>
    <w:rsid w:val="00D0696E"/>
    <w:rsid w:val="00D530BD"/>
    <w:rsid w:val="00D66584"/>
    <w:rsid w:val="00D90F72"/>
    <w:rsid w:val="00D945C3"/>
    <w:rsid w:val="00DD3C7C"/>
    <w:rsid w:val="00DF2AFB"/>
    <w:rsid w:val="00E35FF7"/>
    <w:rsid w:val="00EA2079"/>
    <w:rsid w:val="00EC3603"/>
    <w:rsid w:val="00F06184"/>
    <w:rsid w:val="00F35633"/>
    <w:rsid w:val="00F464EC"/>
    <w:rsid w:val="00F53444"/>
    <w:rsid w:val="00F55CD0"/>
    <w:rsid w:val="00F67C8C"/>
    <w:rsid w:val="00F725A5"/>
    <w:rsid w:val="00F83405"/>
    <w:rsid w:val="00FB0F60"/>
    <w:rsid w:val="00FB1D17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FC1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as.org/es/cidh/decisiones/2011/PAAD13-08E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6/PASA12848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F919-7F5C-49FC-B80C-7DA3A222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2021-02-11T09:54:00Z</dcterms:created>
  <dcterms:modified xsi:type="dcterms:W3CDTF">2021-02-11T09:54:00Z</dcterms:modified>
</cp:coreProperties>
</file>