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A49A" w14:textId="77777777" w:rsidR="00D71D1D" w:rsidRDefault="00D71D1D" w:rsidP="00D71D1D">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66508F70" wp14:editId="3B9BA9FC">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5DD4EA68" wp14:editId="4C318B05">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3AF2698" wp14:editId="11685EA7">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E086CD" w14:textId="77777777" w:rsidR="00D71D1D" w:rsidRPr="00411A74" w:rsidRDefault="00D71D1D" w:rsidP="00D71D1D">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2AA06507" w14:textId="77777777" w:rsidR="00D71D1D" w:rsidRDefault="00D71D1D" w:rsidP="00D71D1D">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3004AE53" w14:textId="77777777" w:rsidR="00827DDC" w:rsidRPr="004533E5" w:rsidRDefault="00827DDC" w:rsidP="006621EC">
      <w:pPr>
        <w:spacing w:after="0" w:line="240" w:lineRule="auto"/>
        <w:jc w:val="center"/>
        <w:outlineLvl w:val="0"/>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6AD6F93F" w:rsidR="005173CF" w:rsidRPr="005A1DB6" w:rsidRDefault="005F0F4F" w:rsidP="005F0F4F">
            <w:pP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Gustavo Francisco Petro Urrego</w:t>
            </w:r>
            <w:r w:rsidR="00813AD2">
              <w:rPr>
                <w:rFonts w:ascii="Calibri Light" w:hAnsi="Calibri Light"/>
              </w:rPr>
              <w:t>,</w:t>
            </w:r>
            <w:r w:rsidR="00061E2D">
              <w:rPr>
                <w:rFonts w:ascii="Calibri Light" w:hAnsi="Calibri Light"/>
              </w:rPr>
              <w:t xml:space="preserve"> </w:t>
            </w:r>
            <w:r>
              <w:rPr>
                <w:rFonts w:ascii="Calibri Light" w:hAnsi="Calibri Light"/>
              </w:rPr>
              <w:t>Colombia</w:t>
            </w:r>
          </w:p>
        </w:tc>
      </w:tr>
      <w:tr w:rsidR="00F464EC"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51BECC34" w:rsidR="00F464EC" w:rsidRPr="00295E72" w:rsidRDefault="00813AD2"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46C78C3D" w14:textId="77777777" w:rsidR="00295E72" w:rsidRDefault="005F0F4F" w:rsidP="005F0F4F">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F0F4F">
              <w:rPr>
                <w:rFonts w:ascii="Calibri Light" w:hAnsi="Calibri Light"/>
              </w:rPr>
              <w:t>Colectivo de</w:t>
            </w:r>
            <w:r>
              <w:rPr>
                <w:rFonts w:ascii="Calibri Light" w:hAnsi="Calibri Light"/>
              </w:rPr>
              <w:t xml:space="preserve"> </w:t>
            </w:r>
            <w:r w:rsidRPr="005F0F4F">
              <w:rPr>
                <w:rFonts w:ascii="Calibri Light" w:hAnsi="Calibri Light"/>
              </w:rPr>
              <w:t>Abogados José Alvear Restrepo</w:t>
            </w:r>
            <w:r>
              <w:rPr>
                <w:rFonts w:ascii="Calibri Light" w:hAnsi="Calibri Light"/>
              </w:rPr>
              <w:t xml:space="preserve"> (CCAJAR)</w:t>
            </w:r>
          </w:p>
          <w:p w14:paraId="374B2A68" w14:textId="12B6653A" w:rsidR="005F0F4F" w:rsidRPr="00295E72" w:rsidRDefault="005F0F4F" w:rsidP="005F0F4F">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F0F4F">
              <w:rPr>
                <w:rFonts w:ascii="Calibri Light" w:hAnsi="Calibri Light"/>
              </w:rPr>
              <w:t>Asociación para la Promoción Social Alternativa</w:t>
            </w:r>
            <w:r>
              <w:rPr>
                <w:rFonts w:ascii="Calibri Light" w:hAnsi="Calibri Light"/>
              </w:rPr>
              <w:t xml:space="preserve"> (MINGA)</w:t>
            </w:r>
          </w:p>
        </w:tc>
      </w:tr>
      <w:tr w:rsidR="005173CF"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AC7F4"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34273BA7" w:rsidR="005173CF" w:rsidRPr="00295E72" w:rsidRDefault="004625C2" w:rsidP="005F0F4F">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CF2D40" w:rsidRPr="005F0F4F">
                <w:rPr>
                  <w:rStyle w:val="Hyperlink"/>
                  <w:rFonts w:ascii="Calibri Light" w:hAnsi="Calibri Light"/>
                </w:rPr>
                <w:t xml:space="preserve">Informe No. </w:t>
              </w:r>
              <w:r w:rsidR="005F0F4F" w:rsidRPr="005F0F4F">
                <w:rPr>
                  <w:rStyle w:val="Hyperlink"/>
                  <w:rFonts w:ascii="Calibri Light" w:hAnsi="Calibri Light"/>
                </w:rPr>
                <w:t>130</w:t>
              </w:r>
              <w:r w:rsidR="00295E72" w:rsidRPr="005F0F4F">
                <w:rPr>
                  <w:rStyle w:val="Hyperlink"/>
                  <w:rFonts w:ascii="Calibri Light" w:hAnsi="Calibri Light"/>
                </w:rPr>
                <w:t>/</w:t>
              </w:r>
              <w:r w:rsidR="005F0F4F" w:rsidRPr="005F0F4F">
                <w:rPr>
                  <w:rStyle w:val="Hyperlink"/>
                  <w:rFonts w:ascii="Calibri Light" w:hAnsi="Calibri Light"/>
                </w:rPr>
                <w:t>17</w:t>
              </w:r>
            </w:hyperlink>
          </w:p>
        </w:tc>
      </w:tr>
      <w:tr w:rsidR="004533E5"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255D4274" w:rsidR="005173CF" w:rsidRPr="00295E72" w:rsidRDefault="001077C9"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Informe de Fondo</w:t>
            </w:r>
            <w:r w:rsidR="00243C42" w:rsidRPr="00295E72">
              <w:rPr>
                <w:rFonts w:ascii="Calibri Light" w:hAnsi="Calibri Light"/>
              </w:rPr>
              <w:t xml:space="preserve"> </w:t>
            </w:r>
            <w:r w:rsidR="00F07CF4" w:rsidRPr="00295E72">
              <w:rPr>
                <w:rFonts w:ascii="Calibri Light" w:hAnsi="Calibri Light"/>
              </w:rPr>
              <w:t>(Caso en la Corte IDH)</w:t>
            </w:r>
          </w:p>
        </w:tc>
      </w:tr>
      <w:tr w:rsidR="005173CF" w:rsidRPr="004533E5" w14:paraId="7ED5AB61" w14:textId="77777777" w:rsidTr="00606CDB">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0D71313E" w:rsidR="005173CF" w:rsidRPr="005A1DB6" w:rsidRDefault="005F0F4F" w:rsidP="005F0F4F">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25</w:t>
            </w:r>
            <w:r w:rsidR="00295E72" w:rsidRPr="00295E72">
              <w:rPr>
                <w:rFonts w:ascii="Calibri Light" w:hAnsi="Calibri Light"/>
              </w:rPr>
              <w:t xml:space="preserve"> de </w:t>
            </w:r>
            <w:r>
              <w:rPr>
                <w:rFonts w:ascii="Calibri Light" w:hAnsi="Calibri Light"/>
              </w:rPr>
              <w:t>octubre</w:t>
            </w:r>
            <w:r w:rsidR="00295E72" w:rsidRPr="00295E72">
              <w:rPr>
                <w:rFonts w:ascii="Calibri Light" w:hAnsi="Calibri Light"/>
              </w:rPr>
              <w:t xml:space="preserve"> de </w:t>
            </w:r>
            <w:r w:rsidR="00061E2D">
              <w:rPr>
                <w:rFonts w:ascii="Calibri Light" w:hAnsi="Calibri Light"/>
              </w:rPr>
              <w:t>201</w:t>
            </w:r>
            <w:r>
              <w:rPr>
                <w:rFonts w:ascii="Calibri Light" w:hAnsi="Calibri Light"/>
              </w:rPr>
              <w:t>7</w:t>
            </w:r>
          </w:p>
        </w:tc>
      </w:tr>
      <w:tr w:rsidR="004533E5" w:rsidRPr="004533E5" w14:paraId="1A0D058F" w14:textId="77777777" w:rsidTr="00E7071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256A4808" w14:textId="77777777" w:rsidR="001E02E9" w:rsidRDefault="004625C2" w:rsidP="001E02E9">
            <w:pPr>
              <w:cnfStyle w:val="000000000000" w:firstRow="0" w:lastRow="0" w:firstColumn="0" w:lastColumn="0" w:oddVBand="0" w:evenVBand="0" w:oddHBand="0" w:evenHBand="0" w:firstRowFirstColumn="0" w:firstRowLastColumn="0" w:lastRowFirstColumn="0" w:lastRowLastColumn="0"/>
              <w:rPr>
                <w:rFonts w:ascii="Calibri Light" w:hAnsi="Calibri Light"/>
              </w:rPr>
            </w:pPr>
            <w:hyperlink r:id="rId13" w:history="1">
              <w:r w:rsidR="001E02E9" w:rsidRPr="002C00B8">
                <w:rPr>
                  <w:rStyle w:val="Hyperlink"/>
                  <w:rFonts w:ascii="Calibri Light" w:hAnsi="Calibri Light"/>
                </w:rPr>
                <w:t>Medidas cautelares</w:t>
              </w:r>
            </w:hyperlink>
          </w:p>
          <w:p w14:paraId="68FF3A18" w14:textId="5D3C869A" w:rsidR="0042581C" w:rsidRDefault="00243C42" w:rsidP="005F0F4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 xml:space="preserve">Informe </w:t>
            </w:r>
            <w:r w:rsidR="0042581C" w:rsidRPr="00295E72">
              <w:rPr>
                <w:rFonts w:ascii="Calibri Light" w:hAnsi="Calibri Light"/>
              </w:rPr>
              <w:t xml:space="preserve">No. </w:t>
            </w:r>
            <w:r w:rsidR="005F0F4F">
              <w:rPr>
                <w:rFonts w:ascii="Calibri Light" w:hAnsi="Calibri Light"/>
              </w:rPr>
              <w:t>60</w:t>
            </w:r>
            <w:r w:rsidRPr="00295E72">
              <w:rPr>
                <w:rFonts w:ascii="Calibri Light" w:hAnsi="Calibri Light"/>
              </w:rPr>
              <w:t>/</w:t>
            </w:r>
            <w:r w:rsidR="005F0F4F">
              <w:rPr>
                <w:rFonts w:ascii="Calibri Light" w:hAnsi="Calibri Light"/>
              </w:rPr>
              <w:t>16</w:t>
            </w:r>
            <w:r w:rsidRPr="00295E72">
              <w:rPr>
                <w:rFonts w:ascii="Calibri Light" w:hAnsi="Calibri Light"/>
              </w:rPr>
              <w:t xml:space="preserve"> (</w:t>
            </w:r>
            <w:hyperlink r:id="rId14" w:history="1">
              <w:r w:rsidRPr="00295E72">
                <w:rPr>
                  <w:rStyle w:val="Hyperlink"/>
                  <w:rFonts w:ascii="Calibri Light" w:hAnsi="Calibri Light"/>
                </w:rPr>
                <w:t>Admisibilidad</w:t>
              </w:r>
            </w:hyperlink>
            <w:r w:rsidRPr="00295E72">
              <w:rPr>
                <w:rFonts w:ascii="Calibri Light" w:hAnsi="Calibri Light"/>
              </w:rPr>
              <w:t>)</w:t>
            </w:r>
          </w:p>
          <w:p w14:paraId="72EA1AA4" w14:textId="413D06D9" w:rsidR="002C00B8" w:rsidRPr="00295E72" w:rsidRDefault="002C00B8" w:rsidP="002C00B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Petro Urrego vs. Colombia (</w:t>
            </w:r>
            <w:hyperlink r:id="rId15" w:history="1">
              <w:r w:rsidRPr="002C00B8">
                <w:rPr>
                  <w:rStyle w:val="Hyperlink"/>
                  <w:rFonts w:ascii="Calibri Light" w:hAnsi="Calibri Light"/>
                </w:rPr>
                <w:t>Sentencia de 8 de julio de 2020</w:t>
              </w:r>
            </w:hyperlink>
            <w:r>
              <w:rPr>
                <w:rFonts w:ascii="Calibri Light" w:hAnsi="Calibri Light"/>
              </w:rPr>
              <w:t>)</w:t>
            </w:r>
          </w:p>
        </w:tc>
      </w:tr>
      <w:tr w:rsidR="004C2E50"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2E50" w:rsidRDefault="004C2E50"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44612EDF" w:rsidR="004C2E50" w:rsidRPr="00295E72" w:rsidRDefault="004C2E50" w:rsidP="0042581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295E72">
              <w:rPr>
                <w:rFonts w:ascii="Calibri Light" w:hAnsi="Calibri Light"/>
              </w:rPr>
              <w:t>Convención Americana sobre Derechos Humanos</w:t>
            </w:r>
          </w:p>
        </w:tc>
      </w:tr>
      <w:tr w:rsidR="004C2E50"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4C2E50" w:rsidRDefault="004C2E50" w:rsidP="00A65231">
            <w:pPr>
              <w:pStyle w:val="ListParagraph"/>
              <w:numPr>
                <w:ilvl w:val="0"/>
                <w:numId w:val="3"/>
              </w:numPr>
              <w:rPr>
                <w:rFonts w:ascii="Calibri Light" w:hAnsi="Calibri Light"/>
              </w:rPr>
            </w:pPr>
          </w:p>
        </w:tc>
        <w:tc>
          <w:tcPr>
            <w:tcW w:w="2490" w:type="dxa"/>
          </w:tcPr>
          <w:p w14:paraId="04C377A5" w14:textId="03DDDCE4" w:rsidR="004C2E50" w:rsidRPr="00295E72"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declarados violados</w:t>
            </w:r>
          </w:p>
        </w:tc>
        <w:tc>
          <w:tcPr>
            <w:tcW w:w="2553" w:type="dxa"/>
          </w:tcPr>
          <w:p w14:paraId="277975FB" w14:textId="56CF35CB" w:rsidR="004C2E50" w:rsidRPr="00295E72"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no declarados violados</w:t>
            </w:r>
          </w:p>
        </w:tc>
      </w:tr>
      <w:tr w:rsidR="004C2E50" w:rsidRPr="00A94EE7"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4C2E50" w:rsidRDefault="004C2E50" w:rsidP="00A65231">
            <w:pPr>
              <w:pStyle w:val="ListParagraph"/>
              <w:numPr>
                <w:ilvl w:val="0"/>
                <w:numId w:val="3"/>
              </w:numPr>
              <w:rPr>
                <w:rFonts w:ascii="Calibri Light" w:hAnsi="Calibri Light"/>
              </w:rPr>
            </w:pPr>
          </w:p>
        </w:tc>
        <w:tc>
          <w:tcPr>
            <w:tcW w:w="2490" w:type="dxa"/>
          </w:tcPr>
          <w:p w14:paraId="5E6682FC" w14:textId="29AFBD7D" w:rsidR="004C2E50" w:rsidRPr="00BA0B2B" w:rsidRDefault="00732EDB" w:rsidP="00A344C0">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n-US"/>
              </w:rPr>
            </w:pPr>
            <w:r w:rsidRPr="00BA0B2B">
              <w:rPr>
                <w:rFonts w:ascii="Calibri Light" w:hAnsi="Calibri Light"/>
                <w:lang w:val="en-US"/>
              </w:rPr>
              <w:t>Art.</w:t>
            </w:r>
            <w:r w:rsidR="00A344C0">
              <w:rPr>
                <w:rFonts w:ascii="Calibri Light" w:hAnsi="Calibri Light"/>
                <w:lang w:val="en-US"/>
              </w:rPr>
              <w:t xml:space="preserve"> </w:t>
            </w:r>
            <w:r w:rsidRPr="00BA0B2B">
              <w:rPr>
                <w:rFonts w:ascii="Calibri Light" w:hAnsi="Calibri Light"/>
                <w:lang w:val="en-US"/>
              </w:rPr>
              <w:t xml:space="preserve">1, </w:t>
            </w:r>
            <w:r w:rsidR="00BA0B2B" w:rsidRPr="00BA0B2B">
              <w:rPr>
                <w:rFonts w:ascii="Calibri Light" w:hAnsi="Calibri Light"/>
                <w:lang w:val="en-US"/>
              </w:rPr>
              <w:t xml:space="preserve">art. </w:t>
            </w:r>
            <w:r w:rsidR="00BA0B2B" w:rsidRPr="009D4CF6">
              <w:rPr>
                <w:rFonts w:ascii="Calibri Light" w:hAnsi="Calibri Light"/>
                <w:lang w:val="en-US"/>
              </w:rPr>
              <w:t xml:space="preserve">2, </w:t>
            </w:r>
            <w:r w:rsidRPr="00BA0B2B">
              <w:rPr>
                <w:rFonts w:ascii="Calibri Light" w:hAnsi="Calibri Light"/>
                <w:lang w:val="en-US"/>
              </w:rPr>
              <w:t>a</w:t>
            </w:r>
            <w:r w:rsidR="00802D6A" w:rsidRPr="00BA0B2B">
              <w:rPr>
                <w:rFonts w:ascii="Calibri Light" w:hAnsi="Calibri Light"/>
                <w:lang w:val="en-US"/>
              </w:rPr>
              <w:t xml:space="preserve">rt. </w:t>
            </w:r>
            <w:r w:rsidR="005F0F4F">
              <w:rPr>
                <w:rFonts w:ascii="Calibri Light" w:hAnsi="Calibri Light"/>
                <w:lang w:val="en-US"/>
              </w:rPr>
              <w:t>8</w:t>
            </w:r>
            <w:r w:rsidR="004C2E50" w:rsidRPr="00BA0B2B">
              <w:rPr>
                <w:rFonts w:ascii="Calibri Light" w:hAnsi="Calibri Light"/>
                <w:lang w:val="en-US"/>
              </w:rPr>
              <w:t xml:space="preserve">, art. </w:t>
            </w:r>
            <w:r w:rsidR="005F0F4F">
              <w:rPr>
                <w:rFonts w:ascii="Calibri Light" w:hAnsi="Calibri Light"/>
                <w:lang w:val="en-US"/>
              </w:rPr>
              <w:t>23</w:t>
            </w:r>
            <w:r w:rsidR="004C2E50" w:rsidRPr="00BA0B2B">
              <w:rPr>
                <w:rFonts w:ascii="Calibri Light" w:hAnsi="Calibri Light"/>
                <w:lang w:val="en-US"/>
              </w:rPr>
              <w:t>, art. 2</w:t>
            </w:r>
            <w:r w:rsidR="00802D6A" w:rsidRPr="00BA0B2B">
              <w:rPr>
                <w:rFonts w:ascii="Calibri Light" w:hAnsi="Calibri Light"/>
                <w:lang w:val="en-US"/>
              </w:rPr>
              <w:t>4, art. 25</w:t>
            </w:r>
          </w:p>
        </w:tc>
        <w:tc>
          <w:tcPr>
            <w:tcW w:w="2553" w:type="dxa"/>
            <w:vAlign w:val="center"/>
          </w:tcPr>
          <w:p w14:paraId="1DBBF8BB" w14:textId="2D7D4AB9" w:rsidR="004C2E50" w:rsidRPr="005A1DB6" w:rsidRDefault="004C2E50" w:rsidP="00A94EE7">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s-PE"/>
              </w:rPr>
            </w:pPr>
            <w:r w:rsidRPr="004E58DE">
              <w:rPr>
                <w:rFonts w:ascii="Calibri Light" w:hAnsi="Calibri Light"/>
                <w:lang w:val="es-PE"/>
              </w:rPr>
              <w:t>-</w:t>
            </w:r>
          </w:p>
        </w:tc>
      </w:tr>
      <w:tr w:rsidR="004C2E50" w:rsidRPr="004533E5" w14:paraId="54B7813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33F046F3" w:rsidR="004C2E50" w:rsidRPr="00E70716" w:rsidRDefault="004C2E50" w:rsidP="00AC6F31">
            <w:pPr>
              <w:pStyle w:val="ListParagraph"/>
              <w:rPr>
                <w:rFonts w:ascii="Calibri Light" w:hAnsi="Calibri Light"/>
                <w:lang w:val="es-PE"/>
              </w:rPr>
            </w:pPr>
          </w:p>
          <w:p w14:paraId="1ECE5967"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4C2E50" w:rsidRPr="004533E5" w:rsidRDefault="004C2E50" w:rsidP="00AC6F31">
            <w:pPr>
              <w:pStyle w:val="ListParagraph"/>
              <w:rPr>
                <w:rFonts w:ascii="Calibri Light" w:hAnsi="Calibri Light"/>
              </w:rPr>
            </w:pPr>
          </w:p>
        </w:tc>
      </w:tr>
      <w:tr w:rsidR="004C2E50" w:rsidRPr="004533E5"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C62C63C" w14:textId="7FC43BEB" w:rsidR="004C2E50" w:rsidRDefault="004C2E50" w:rsidP="00243C42">
            <w:pPr>
              <w:jc w:val="both"/>
              <w:rPr>
                <w:rFonts w:ascii="Calibri Light" w:hAnsi="Calibri Light"/>
                <w:b w:val="0"/>
              </w:rPr>
            </w:pPr>
          </w:p>
          <w:p w14:paraId="3B03AF5B" w14:textId="346E18D1" w:rsidR="004C2E50" w:rsidRDefault="00481C2F" w:rsidP="00792D6B">
            <w:pPr>
              <w:jc w:val="both"/>
              <w:rPr>
                <w:rFonts w:ascii="Calibri Light" w:hAnsi="Calibri Light"/>
                <w:b w:val="0"/>
              </w:rPr>
            </w:pPr>
            <w:r>
              <w:rPr>
                <w:rFonts w:ascii="Calibri Light" w:hAnsi="Calibri Light"/>
                <w:b w:val="0"/>
              </w:rPr>
              <w:t>El caso trata sobre</w:t>
            </w:r>
            <w:r w:rsidR="005A24C8">
              <w:rPr>
                <w:rFonts w:ascii="Calibri Light" w:hAnsi="Calibri Light"/>
                <w:b w:val="0"/>
              </w:rPr>
              <w:t xml:space="preserve"> </w:t>
            </w:r>
            <w:r w:rsidR="00792D6B">
              <w:rPr>
                <w:rFonts w:ascii="Calibri Light" w:hAnsi="Calibri Light"/>
                <w:b w:val="0"/>
              </w:rPr>
              <w:t>dos</w:t>
            </w:r>
            <w:r w:rsidR="005A24C8">
              <w:rPr>
                <w:rFonts w:ascii="Calibri Light" w:hAnsi="Calibri Light"/>
                <w:b w:val="0"/>
              </w:rPr>
              <w:t xml:space="preserve"> sanci</w:t>
            </w:r>
            <w:r w:rsidR="00792D6B">
              <w:rPr>
                <w:rFonts w:ascii="Calibri Light" w:hAnsi="Calibri Light"/>
                <w:b w:val="0"/>
              </w:rPr>
              <w:t>ones</w:t>
            </w:r>
            <w:r w:rsidR="005A24C8">
              <w:rPr>
                <w:rFonts w:ascii="Calibri Light" w:hAnsi="Calibri Light"/>
                <w:b w:val="0"/>
              </w:rPr>
              <w:t xml:space="preserve"> disciplinaria</w:t>
            </w:r>
            <w:r w:rsidR="00792D6B">
              <w:rPr>
                <w:rFonts w:ascii="Calibri Light" w:hAnsi="Calibri Light"/>
                <w:b w:val="0"/>
              </w:rPr>
              <w:t>s</w:t>
            </w:r>
            <w:r w:rsidR="005A24C8">
              <w:rPr>
                <w:rFonts w:ascii="Calibri Light" w:hAnsi="Calibri Light"/>
                <w:b w:val="0"/>
              </w:rPr>
              <w:t xml:space="preserve"> i</w:t>
            </w:r>
            <w:r w:rsidR="00606CDB">
              <w:rPr>
                <w:rFonts w:ascii="Calibri Light" w:hAnsi="Calibri Light"/>
                <w:b w:val="0"/>
              </w:rPr>
              <w:t>m</w:t>
            </w:r>
            <w:r w:rsidR="005A24C8">
              <w:rPr>
                <w:rFonts w:ascii="Calibri Light" w:hAnsi="Calibri Light"/>
                <w:b w:val="0"/>
              </w:rPr>
              <w:t>puesta</w:t>
            </w:r>
            <w:r w:rsidR="0014285D">
              <w:rPr>
                <w:rFonts w:ascii="Calibri Light" w:hAnsi="Calibri Light"/>
                <w:b w:val="0"/>
              </w:rPr>
              <w:t>s</w:t>
            </w:r>
            <w:r w:rsidR="005A24C8">
              <w:rPr>
                <w:rFonts w:ascii="Calibri Light" w:hAnsi="Calibri Light"/>
                <w:b w:val="0"/>
              </w:rPr>
              <w:t xml:space="preserve"> </w:t>
            </w:r>
            <w:r w:rsidR="00792D6B">
              <w:rPr>
                <w:rFonts w:ascii="Calibri Light" w:hAnsi="Calibri Light"/>
                <w:b w:val="0"/>
              </w:rPr>
              <w:t xml:space="preserve">por la Procuraduría General de la Nación </w:t>
            </w:r>
            <w:r w:rsidR="0014285D">
              <w:rPr>
                <w:rFonts w:ascii="Calibri Light" w:hAnsi="Calibri Light"/>
                <w:b w:val="0"/>
              </w:rPr>
              <w:t xml:space="preserve">contra el </w:t>
            </w:r>
            <w:r w:rsidR="005A24C8">
              <w:rPr>
                <w:rFonts w:ascii="Calibri Light" w:hAnsi="Calibri Light"/>
                <w:b w:val="0"/>
              </w:rPr>
              <w:t xml:space="preserve">señor Petro Urrego, </w:t>
            </w:r>
            <w:r w:rsidR="0014285D">
              <w:rPr>
                <w:rFonts w:ascii="Calibri Light" w:hAnsi="Calibri Light"/>
                <w:b w:val="0"/>
              </w:rPr>
              <w:t xml:space="preserve">mientras era </w:t>
            </w:r>
            <w:r w:rsidR="005A24C8">
              <w:rPr>
                <w:rFonts w:ascii="Calibri Light" w:hAnsi="Calibri Light"/>
                <w:b w:val="0"/>
              </w:rPr>
              <w:t>alca</w:t>
            </w:r>
            <w:r w:rsidR="00792D6B">
              <w:rPr>
                <w:rFonts w:ascii="Calibri Light" w:hAnsi="Calibri Light"/>
                <w:b w:val="0"/>
              </w:rPr>
              <w:t>l</w:t>
            </w:r>
            <w:r w:rsidR="005A24C8">
              <w:rPr>
                <w:rFonts w:ascii="Calibri Light" w:hAnsi="Calibri Light"/>
                <w:b w:val="0"/>
              </w:rPr>
              <w:t>de de Bogotá en Colombia.</w:t>
            </w:r>
            <w:r w:rsidR="00792D6B">
              <w:rPr>
                <w:rFonts w:ascii="Calibri Light" w:hAnsi="Calibri Light"/>
                <w:b w:val="0"/>
              </w:rPr>
              <w:t xml:space="preserve"> En ambos procesos, se le </w:t>
            </w:r>
            <w:r w:rsidR="00606CDB">
              <w:rPr>
                <w:rFonts w:ascii="Calibri Light" w:hAnsi="Calibri Light"/>
                <w:b w:val="0"/>
              </w:rPr>
              <w:t>sancionó con</w:t>
            </w:r>
            <w:r w:rsidR="00792D6B">
              <w:rPr>
                <w:rFonts w:ascii="Calibri Light" w:hAnsi="Calibri Light"/>
                <w:b w:val="0"/>
              </w:rPr>
              <w:t xml:space="preserve"> la inhabilitación del cargo durante determinado tiempo</w:t>
            </w:r>
            <w:r w:rsidR="0014285D">
              <w:rPr>
                <w:rFonts w:ascii="Calibri Light" w:hAnsi="Calibri Light"/>
                <w:b w:val="0"/>
              </w:rPr>
              <w:t>.</w:t>
            </w:r>
            <w:r w:rsidR="00792D6B">
              <w:rPr>
                <w:rFonts w:ascii="Calibri Light" w:hAnsi="Calibri Light"/>
                <w:b w:val="0"/>
              </w:rPr>
              <w:t xml:space="preserve"> </w:t>
            </w:r>
            <w:r w:rsidR="0014285D">
              <w:rPr>
                <w:rFonts w:ascii="Calibri Light" w:hAnsi="Calibri Light"/>
                <w:b w:val="0"/>
              </w:rPr>
              <w:t>A</w:t>
            </w:r>
            <w:r w:rsidR="00792D6B">
              <w:rPr>
                <w:rFonts w:ascii="Calibri Light" w:hAnsi="Calibri Light"/>
                <w:b w:val="0"/>
              </w:rPr>
              <w:t xml:space="preserve">mbas decisiones fueron impugnadas, </w:t>
            </w:r>
            <w:r w:rsidR="008C6A12">
              <w:rPr>
                <w:rFonts w:ascii="Calibri Light" w:hAnsi="Calibri Light"/>
                <w:b w:val="0"/>
              </w:rPr>
              <w:t xml:space="preserve">como consecuencia, </w:t>
            </w:r>
            <w:r w:rsidR="00792D6B">
              <w:rPr>
                <w:rFonts w:ascii="Calibri Light" w:hAnsi="Calibri Light"/>
                <w:b w:val="0"/>
              </w:rPr>
              <w:t xml:space="preserve">la primera sanción fue suspendida y la segunda </w:t>
            </w:r>
            <w:r w:rsidR="005F7B1B">
              <w:rPr>
                <w:rFonts w:ascii="Calibri Light" w:hAnsi="Calibri Light"/>
                <w:b w:val="0"/>
              </w:rPr>
              <w:t>estaba</w:t>
            </w:r>
            <w:r w:rsidR="008C6A12">
              <w:rPr>
                <w:rFonts w:ascii="Calibri Light" w:hAnsi="Calibri Light"/>
                <w:b w:val="0"/>
              </w:rPr>
              <w:t xml:space="preserve"> </w:t>
            </w:r>
            <w:r w:rsidR="00792D6B">
              <w:rPr>
                <w:rFonts w:ascii="Calibri Light" w:hAnsi="Calibri Light"/>
                <w:b w:val="0"/>
              </w:rPr>
              <w:t>pendiente de resolución</w:t>
            </w:r>
            <w:r w:rsidR="005F7B1B">
              <w:rPr>
                <w:rFonts w:ascii="Calibri Light" w:hAnsi="Calibri Light"/>
                <w:b w:val="0"/>
              </w:rPr>
              <w:t xml:space="preserve"> a la fecha de publicación de este informe</w:t>
            </w:r>
            <w:r w:rsidR="00792D6B">
              <w:rPr>
                <w:rFonts w:ascii="Calibri Light" w:hAnsi="Calibri Light"/>
                <w:b w:val="0"/>
              </w:rPr>
              <w:t xml:space="preserve">. Por otra parte, </w:t>
            </w:r>
            <w:r w:rsidR="00606CDB">
              <w:rPr>
                <w:rFonts w:ascii="Calibri Light" w:hAnsi="Calibri Light"/>
                <w:b w:val="0"/>
              </w:rPr>
              <w:t xml:space="preserve">el </w:t>
            </w:r>
            <w:r w:rsidR="00792D6B">
              <w:rPr>
                <w:rFonts w:ascii="Calibri Light" w:hAnsi="Calibri Light"/>
                <w:b w:val="0"/>
              </w:rPr>
              <w:t>señor Petro alegó que los procesos disciplinarios en su contra fungieron como represalias por su ideología política.</w:t>
            </w:r>
          </w:p>
          <w:p w14:paraId="1EE5A7E7" w14:textId="31D7B33B" w:rsidR="00792D6B" w:rsidRPr="004533E5" w:rsidRDefault="00792D6B" w:rsidP="00792D6B">
            <w:pPr>
              <w:jc w:val="both"/>
              <w:rPr>
                <w:rFonts w:ascii="Calibri Light" w:hAnsi="Calibri Light"/>
                <w:b w:val="0"/>
              </w:rPr>
            </w:pPr>
          </w:p>
        </w:tc>
      </w:tr>
      <w:tr w:rsidR="004C2E50" w:rsidRPr="004533E5" w14:paraId="238A2196"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4C2E50" w:rsidRDefault="004C2E50" w:rsidP="00AC6F31">
            <w:pPr>
              <w:pStyle w:val="ListParagraph"/>
              <w:rPr>
                <w:rFonts w:ascii="Calibri Light" w:hAnsi="Calibri Light"/>
              </w:rPr>
            </w:pPr>
          </w:p>
          <w:p w14:paraId="6E7AC4B8"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4C2E50" w:rsidRPr="004533E5" w:rsidRDefault="004C2E50" w:rsidP="00AC6F31">
            <w:pPr>
              <w:pStyle w:val="ListParagraph"/>
              <w:rPr>
                <w:rFonts w:ascii="Calibri Light" w:hAnsi="Calibri Light"/>
              </w:rPr>
            </w:pPr>
          </w:p>
        </w:tc>
      </w:tr>
      <w:tr w:rsidR="004C2E50" w:rsidRPr="004533E5" w14:paraId="34AE2D45" w14:textId="77777777" w:rsidTr="00E707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22670832" w14:textId="77777777" w:rsidR="004C2E50" w:rsidRDefault="004C2E50" w:rsidP="00C20AC7">
            <w:pPr>
              <w:jc w:val="both"/>
              <w:rPr>
                <w:rFonts w:ascii="Calibri Light" w:hAnsi="Calibri Light"/>
                <w:b w:val="0"/>
              </w:rPr>
            </w:pPr>
          </w:p>
          <w:p w14:paraId="428D39CC" w14:textId="77777777" w:rsidR="007B2A0D" w:rsidRDefault="00481C2F" w:rsidP="00A344C0">
            <w:pPr>
              <w:jc w:val="both"/>
              <w:rPr>
                <w:rFonts w:ascii="Calibri Light" w:hAnsi="Calibri Light"/>
                <w:b w:val="0"/>
              </w:rPr>
            </w:pPr>
            <w:r>
              <w:rPr>
                <w:rFonts w:ascii="Calibri Light" w:hAnsi="Calibri Light"/>
                <w:b w:val="0"/>
              </w:rPr>
              <w:t xml:space="preserve">Derechos políticos, </w:t>
            </w:r>
            <w:r w:rsidRPr="00481C2F">
              <w:rPr>
                <w:rFonts w:ascii="Calibri Light" w:hAnsi="Calibri Light"/>
                <w:b w:val="0"/>
              </w:rPr>
              <w:t>Igualdad ante la ley</w:t>
            </w:r>
            <w:r>
              <w:rPr>
                <w:rFonts w:ascii="Calibri Light" w:hAnsi="Calibri Light"/>
                <w:b w:val="0"/>
              </w:rPr>
              <w:t xml:space="preserve">, </w:t>
            </w:r>
            <w:r w:rsidRPr="00481C2F">
              <w:rPr>
                <w:rFonts w:ascii="Calibri Light" w:hAnsi="Calibri Light"/>
                <w:b w:val="0"/>
              </w:rPr>
              <w:t>Protección judicial y garantías judiciales</w:t>
            </w:r>
          </w:p>
          <w:p w14:paraId="05374712" w14:textId="226973D3" w:rsidR="00481C2F" w:rsidRPr="004533E5" w:rsidRDefault="00481C2F" w:rsidP="00A344C0">
            <w:pPr>
              <w:jc w:val="both"/>
              <w:rPr>
                <w:rFonts w:ascii="Calibri Light" w:hAnsi="Calibri Light"/>
                <w:b w:val="0"/>
              </w:rPr>
            </w:pPr>
          </w:p>
        </w:tc>
      </w:tr>
      <w:tr w:rsidR="004C2E50" w:rsidRPr="004533E5" w14:paraId="69044E7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4C2E50" w:rsidRDefault="004C2E50" w:rsidP="00AC6F31">
            <w:pPr>
              <w:pStyle w:val="ListParagraph"/>
              <w:rPr>
                <w:rFonts w:ascii="Calibri Light" w:hAnsi="Calibri Light"/>
              </w:rPr>
            </w:pPr>
          </w:p>
          <w:p w14:paraId="177FF988"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4C2E50" w:rsidRPr="004533E5" w:rsidRDefault="004C2E50" w:rsidP="00AC6F31">
            <w:pPr>
              <w:pStyle w:val="ListParagraph"/>
              <w:rPr>
                <w:rFonts w:ascii="Calibri Light" w:hAnsi="Calibri Light"/>
              </w:rPr>
            </w:pPr>
          </w:p>
        </w:tc>
      </w:tr>
      <w:tr w:rsidR="004C2E50" w:rsidRPr="004533E5" w14:paraId="6F58DE83" w14:textId="77777777" w:rsidTr="00A94EE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3CB52BA5" w:rsidR="004C2E50" w:rsidRDefault="004C2E50" w:rsidP="008036E7">
            <w:pPr>
              <w:jc w:val="both"/>
              <w:rPr>
                <w:rFonts w:ascii="Calibri Light" w:hAnsi="Calibri Light"/>
                <w:b w:val="0"/>
              </w:rPr>
            </w:pPr>
          </w:p>
          <w:p w14:paraId="3BB88696" w14:textId="63631308" w:rsidR="00E525D1" w:rsidRDefault="00E525D1" w:rsidP="00E525D1">
            <w:pPr>
              <w:jc w:val="both"/>
              <w:rPr>
                <w:rFonts w:ascii="Calibri Light" w:hAnsi="Calibri Light"/>
                <w:b w:val="0"/>
              </w:rPr>
            </w:pPr>
            <w:r>
              <w:rPr>
                <w:rFonts w:ascii="Calibri Light" w:hAnsi="Calibri Light"/>
                <w:b w:val="0"/>
              </w:rPr>
              <w:t xml:space="preserve">Desde 1981, </w:t>
            </w:r>
            <w:r w:rsidRPr="00E525D1">
              <w:rPr>
                <w:rFonts w:ascii="Calibri Light" w:hAnsi="Calibri Light"/>
                <w:b w:val="0"/>
              </w:rPr>
              <w:t>Gustavo Francisco Petro Urrego</w:t>
            </w:r>
            <w:r>
              <w:rPr>
                <w:rFonts w:ascii="Calibri Light" w:hAnsi="Calibri Light"/>
                <w:b w:val="0"/>
              </w:rPr>
              <w:t xml:space="preserve"> tuvo participación en la vida política de Colombia</w:t>
            </w:r>
            <w:r w:rsidR="005A46E0">
              <w:rPr>
                <w:rFonts w:ascii="Calibri Light" w:hAnsi="Calibri Light"/>
                <w:b w:val="0"/>
              </w:rPr>
              <w:t>. Así</w:t>
            </w:r>
            <w:r>
              <w:rPr>
                <w:rFonts w:ascii="Calibri Light" w:hAnsi="Calibri Light"/>
                <w:b w:val="0"/>
              </w:rPr>
              <w:t>, en 2010, fue candidato a la Presidencia de la República y, en 2011, ganó las elecciones para la Alcaldía de</w:t>
            </w:r>
            <w:r w:rsidR="00E968E7">
              <w:rPr>
                <w:rFonts w:ascii="Calibri Light" w:hAnsi="Calibri Light"/>
                <w:b w:val="0"/>
              </w:rPr>
              <w:t>l Distrito Capital de</w:t>
            </w:r>
            <w:r>
              <w:rPr>
                <w:rFonts w:ascii="Calibri Light" w:hAnsi="Calibri Light"/>
                <w:b w:val="0"/>
              </w:rPr>
              <w:t xml:space="preserve"> Bogotá por el Movimiento Progresistas</w:t>
            </w:r>
            <w:r w:rsidR="004C5130">
              <w:rPr>
                <w:rFonts w:ascii="Calibri Light" w:hAnsi="Calibri Light"/>
                <w:b w:val="0"/>
              </w:rPr>
              <w:t xml:space="preserve">, cargo que </w:t>
            </w:r>
            <w:r w:rsidR="00C03A78">
              <w:rPr>
                <w:rFonts w:ascii="Calibri Light" w:hAnsi="Calibri Light"/>
                <w:b w:val="0"/>
              </w:rPr>
              <w:t xml:space="preserve">debía </w:t>
            </w:r>
            <w:r w:rsidR="00C03A78">
              <w:rPr>
                <w:rFonts w:ascii="Calibri Light" w:hAnsi="Calibri Light"/>
                <w:b w:val="0"/>
              </w:rPr>
              <w:lastRenderedPageBreak/>
              <w:t>ocupar</w:t>
            </w:r>
            <w:r w:rsidR="004C5130">
              <w:rPr>
                <w:rFonts w:ascii="Calibri Light" w:hAnsi="Calibri Light"/>
                <w:b w:val="0"/>
              </w:rPr>
              <w:t xml:space="preserve"> hasta 2015</w:t>
            </w:r>
            <w:r>
              <w:rPr>
                <w:rFonts w:ascii="Calibri Light" w:hAnsi="Calibri Light"/>
                <w:b w:val="0"/>
              </w:rPr>
              <w:t xml:space="preserve">. En 2013, </w:t>
            </w:r>
            <w:r w:rsidRPr="00E525D1">
              <w:rPr>
                <w:rFonts w:ascii="Calibri Light" w:hAnsi="Calibri Light"/>
                <w:b w:val="0"/>
              </w:rPr>
              <w:t>la Procuraduría General de la Nación recibió</w:t>
            </w:r>
            <w:r>
              <w:rPr>
                <w:rFonts w:ascii="Calibri Light" w:hAnsi="Calibri Light"/>
                <w:b w:val="0"/>
              </w:rPr>
              <w:t xml:space="preserve"> </w:t>
            </w:r>
            <w:r w:rsidRPr="00E525D1">
              <w:rPr>
                <w:rFonts w:ascii="Calibri Light" w:hAnsi="Calibri Light"/>
                <w:b w:val="0"/>
              </w:rPr>
              <w:t>quejas e</w:t>
            </w:r>
            <w:r w:rsidR="005A24C8">
              <w:rPr>
                <w:rFonts w:ascii="Calibri Light" w:hAnsi="Calibri Light"/>
                <w:b w:val="0"/>
              </w:rPr>
              <w:t xml:space="preserve">n contra de la presunta víctima, en su calidad de </w:t>
            </w:r>
            <w:r w:rsidR="005A46E0">
              <w:rPr>
                <w:rFonts w:ascii="Calibri Light" w:hAnsi="Calibri Light"/>
                <w:b w:val="0"/>
              </w:rPr>
              <w:t>Alcalde</w:t>
            </w:r>
            <w:r w:rsidR="005A24C8">
              <w:rPr>
                <w:rFonts w:ascii="Calibri Light" w:hAnsi="Calibri Light"/>
                <w:b w:val="0"/>
              </w:rPr>
              <w:t xml:space="preserve">, </w:t>
            </w:r>
            <w:r w:rsidRPr="00E525D1">
              <w:rPr>
                <w:rFonts w:ascii="Calibri Light" w:hAnsi="Calibri Light"/>
                <w:b w:val="0"/>
              </w:rPr>
              <w:t>referid</w:t>
            </w:r>
            <w:r>
              <w:rPr>
                <w:rFonts w:ascii="Calibri Light" w:hAnsi="Calibri Light"/>
                <w:b w:val="0"/>
              </w:rPr>
              <w:t>a</w:t>
            </w:r>
            <w:r w:rsidRPr="00E525D1">
              <w:rPr>
                <w:rFonts w:ascii="Calibri Light" w:hAnsi="Calibri Light"/>
                <w:b w:val="0"/>
              </w:rPr>
              <w:t>s al</w:t>
            </w:r>
            <w:r>
              <w:rPr>
                <w:rFonts w:ascii="Calibri Light" w:hAnsi="Calibri Light"/>
                <w:b w:val="0"/>
              </w:rPr>
              <w:t xml:space="preserve"> </w:t>
            </w:r>
            <w:r w:rsidRPr="00E525D1">
              <w:rPr>
                <w:rFonts w:ascii="Calibri Light" w:hAnsi="Calibri Light"/>
                <w:b w:val="0"/>
              </w:rPr>
              <w:t>sistema de aseo de Bogotá. En virtud de lo anterior</w:t>
            </w:r>
            <w:r w:rsidR="00DE2F05">
              <w:rPr>
                <w:rFonts w:ascii="Calibri Light" w:hAnsi="Calibri Light"/>
                <w:b w:val="0"/>
              </w:rPr>
              <w:t xml:space="preserve"> y de las competencias otorgadas según la Constitución Política</w:t>
            </w:r>
            <w:r w:rsidRPr="00E525D1">
              <w:rPr>
                <w:rFonts w:ascii="Calibri Light" w:hAnsi="Calibri Light"/>
                <w:b w:val="0"/>
              </w:rPr>
              <w:t xml:space="preserve">, </w:t>
            </w:r>
            <w:r>
              <w:rPr>
                <w:rFonts w:ascii="Calibri Light" w:hAnsi="Calibri Light"/>
                <w:b w:val="0"/>
              </w:rPr>
              <w:t>dicha</w:t>
            </w:r>
            <w:r w:rsidRPr="00E525D1">
              <w:rPr>
                <w:rFonts w:ascii="Calibri Light" w:hAnsi="Calibri Light"/>
                <w:b w:val="0"/>
              </w:rPr>
              <w:t xml:space="preserve"> Procuraduría inició una</w:t>
            </w:r>
            <w:r>
              <w:rPr>
                <w:rFonts w:ascii="Calibri Light" w:hAnsi="Calibri Light"/>
                <w:b w:val="0"/>
              </w:rPr>
              <w:t xml:space="preserve"> </w:t>
            </w:r>
            <w:r w:rsidRPr="00E525D1">
              <w:rPr>
                <w:rFonts w:ascii="Calibri Light" w:hAnsi="Calibri Light"/>
                <w:b w:val="0"/>
              </w:rPr>
              <w:t>investigación disciplinaria</w:t>
            </w:r>
            <w:r w:rsidR="005A24C8">
              <w:rPr>
                <w:rFonts w:ascii="Calibri Light" w:hAnsi="Calibri Light"/>
                <w:b w:val="0"/>
              </w:rPr>
              <w:t xml:space="preserve"> contra el señor Petro por tres cargos: </w:t>
            </w:r>
            <w:r w:rsidR="008C6A12">
              <w:rPr>
                <w:rFonts w:ascii="Calibri Light" w:hAnsi="Calibri Light"/>
                <w:b w:val="0"/>
              </w:rPr>
              <w:t xml:space="preserve">i) la </w:t>
            </w:r>
            <w:r w:rsidR="005A24C8">
              <w:rPr>
                <w:rFonts w:ascii="Calibri Light" w:hAnsi="Calibri Light"/>
                <w:b w:val="0"/>
              </w:rPr>
              <w:t xml:space="preserve">suscripción de un contrato interadministrativo con una empresa de alcantarillado con mínima experiencia, </w:t>
            </w:r>
            <w:r w:rsidR="008C6A12">
              <w:rPr>
                <w:rFonts w:ascii="Calibri Light" w:hAnsi="Calibri Light"/>
                <w:b w:val="0"/>
              </w:rPr>
              <w:t>ii) la expedición d</w:t>
            </w:r>
            <w:r w:rsidR="005A24C8">
              <w:rPr>
                <w:rFonts w:ascii="Calibri Light" w:hAnsi="Calibri Light"/>
                <w:b w:val="0"/>
              </w:rPr>
              <w:t xml:space="preserve">el Decreto </w:t>
            </w:r>
            <w:r w:rsidR="005A46E0">
              <w:rPr>
                <w:rFonts w:ascii="Calibri Light" w:hAnsi="Calibri Light"/>
                <w:b w:val="0"/>
              </w:rPr>
              <w:t xml:space="preserve">No. </w:t>
            </w:r>
            <w:r w:rsidR="005A24C8">
              <w:rPr>
                <w:rFonts w:ascii="Calibri Light" w:hAnsi="Calibri Light"/>
                <w:b w:val="0"/>
              </w:rPr>
              <w:t xml:space="preserve">564 que adoptaba un esquema de prestación del servicio público de aseo en la ciudad contrario al ordenamiento jurídico, y </w:t>
            </w:r>
            <w:r w:rsidR="008C6A12">
              <w:rPr>
                <w:rFonts w:ascii="Calibri Light" w:hAnsi="Calibri Light"/>
                <w:b w:val="0"/>
              </w:rPr>
              <w:t xml:space="preserve">iii) la </w:t>
            </w:r>
            <w:r w:rsidR="005A24C8">
              <w:rPr>
                <w:rFonts w:ascii="Calibri Light" w:hAnsi="Calibri Light"/>
                <w:b w:val="0"/>
              </w:rPr>
              <w:t>expedi</w:t>
            </w:r>
            <w:r w:rsidR="008C6A12">
              <w:rPr>
                <w:rFonts w:ascii="Calibri Light" w:hAnsi="Calibri Light"/>
                <w:b w:val="0"/>
              </w:rPr>
              <w:t>ción</w:t>
            </w:r>
            <w:r w:rsidR="005A24C8">
              <w:rPr>
                <w:rFonts w:ascii="Calibri Light" w:hAnsi="Calibri Light"/>
                <w:b w:val="0"/>
              </w:rPr>
              <w:t xml:space="preserve"> </w:t>
            </w:r>
            <w:r w:rsidR="008C6A12">
              <w:rPr>
                <w:rFonts w:ascii="Calibri Light" w:hAnsi="Calibri Light"/>
                <w:b w:val="0"/>
              </w:rPr>
              <w:t>d</w:t>
            </w:r>
            <w:r w:rsidR="005A24C8">
              <w:rPr>
                <w:rFonts w:ascii="Calibri Light" w:hAnsi="Calibri Light"/>
                <w:b w:val="0"/>
              </w:rPr>
              <w:t xml:space="preserve">el Decreto </w:t>
            </w:r>
            <w:r w:rsidR="005A46E0">
              <w:rPr>
                <w:rFonts w:ascii="Calibri Light" w:hAnsi="Calibri Light"/>
                <w:b w:val="0"/>
              </w:rPr>
              <w:t xml:space="preserve">No. </w:t>
            </w:r>
            <w:r w:rsidR="005A24C8">
              <w:rPr>
                <w:rFonts w:ascii="Calibri Light" w:hAnsi="Calibri Light"/>
                <w:b w:val="0"/>
              </w:rPr>
              <w:t>570 que autorizaba el uso de vehículos tipo volquetas que violaban disposiciones normativas sobre protección al medio ambiente</w:t>
            </w:r>
            <w:r w:rsidRPr="00E525D1">
              <w:rPr>
                <w:rFonts w:ascii="Calibri Light" w:hAnsi="Calibri Light"/>
                <w:b w:val="0"/>
              </w:rPr>
              <w:t>.</w:t>
            </w:r>
            <w:r w:rsidR="005A24C8">
              <w:rPr>
                <w:rFonts w:ascii="Calibri Light" w:hAnsi="Calibri Light"/>
                <w:b w:val="0"/>
              </w:rPr>
              <w:t xml:space="preserve"> </w:t>
            </w:r>
          </w:p>
          <w:p w14:paraId="794F215D" w14:textId="77777777" w:rsidR="005A24C8" w:rsidRDefault="005A24C8" w:rsidP="00E525D1">
            <w:pPr>
              <w:jc w:val="both"/>
              <w:rPr>
                <w:rFonts w:ascii="Calibri Light" w:hAnsi="Calibri Light"/>
                <w:b w:val="0"/>
              </w:rPr>
            </w:pPr>
          </w:p>
          <w:p w14:paraId="6BBFF514" w14:textId="166B4DA3" w:rsidR="005A24C8" w:rsidRDefault="005A46E0" w:rsidP="00E525D1">
            <w:pPr>
              <w:jc w:val="both"/>
              <w:rPr>
                <w:rFonts w:ascii="Calibri Light" w:hAnsi="Calibri Light"/>
                <w:b w:val="0"/>
              </w:rPr>
            </w:pPr>
            <w:r>
              <w:rPr>
                <w:rFonts w:ascii="Calibri Light" w:hAnsi="Calibri Light"/>
                <w:b w:val="0"/>
              </w:rPr>
              <w:t>E</w:t>
            </w:r>
            <w:r w:rsidR="005A24C8">
              <w:rPr>
                <w:rFonts w:ascii="Calibri Light" w:hAnsi="Calibri Light"/>
                <w:b w:val="0"/>
              </w:rPr>
              <w:t>l señor Petro argumentó que el proceso disciplinario fue una represalia a su ideología política</w:t>
            </w:r>
            <w:r w:rsidR="008C6A12">
              <w:rPr>
                <w:rFonts w:ascii="Calibri Light" w:hAnsi="Calibri Light"/>
                <w:b w:val="0"/>
              </w:rPr>
              <w:t>,</w:t>
            </w:r>
            <w:r w:rsidR="005A24C8">
              <w:rPr>
                <w:rFonts w:ascii="Calibri Light" w:hAnsi="Calibri Light"/>
                <w:b w:val="0"/>
              </w:rPr>
              <w:t xml:space="preserve"> que tenía por objeto castigar para imponer la voluntad política del superior jerárquico. El 9 de diciembre de 2013, la Sala Disciplinaria de la</w:t>
            </w:r>
            <w:r w:rsidR="005A24C8" w:rsidRPr="00E525D1">
              <w:rPr>
                <w:rFonts w:ascii="Calibri Light" w:hAnsi="Calibri Light"/>
                <w:b w:val="0"/>
              </w:rPr>
              <w:t xml:space="preserve"> Procuraduría General de la Nación</w:t>
            </w:r>
            <w:r w:rsidR="005A24C8">
              <w:rPr>
                <w:rFonts w:ascii="Calibri Light" w:hAnsi="Calibri Light"/>
                <w:b w:val="0"/>
              </w:rPr>
              <w:t xml:space="preserve"> declaró probados los tres cargos formulados y determinó como sanción la destitución e inhabilitación general por el término de 15 años</w:t>
            </w:r>
            <w:r w:rsidR="00FE4E18">
              <w:rPr>
                <w:rFonts w:ascii="Calibri Light" w:hAnsi="Calibri Light"/>
                <w:b w:val="0"/>
              </w:rPr>
              <w:t xml:space="preserve">, </w:t>
            </w:r>
            <w:r>
              <w:rPr>
                <w:rFonts w:ascii="Calibri Light" w:hAnsi="Calibri Light"/>
                <w:b w:val="0"/>
              </w:rPr>
              <w:t>prevista por</w:t>
            </w:r>
            <w:r w:rsidR="005A24C8">
              <w:rPr>
                <w:rFonts w:ascii="Calibri Light" w:hAnsi="Calibri Light"/>
                <w:b w:val="0"/>
              </w:rPr>
              <w:t xml:space="preserve"> el Código Disciplinario Único.</w:t>
            </w:r>
            <w:r w:rsidR="00FE4E18">
              <w:rPr>
                <w:rFonts w:ascii="Calibri Light" w:hAnsi="Calibri Light"/>
                <w:b w:val="0"/>
              </w:rPr>
              <w:t xml:space="preserve"> El señor Petro </w:t>
            </w:r>
            <w:r w:rsidR="00BD7173">
              <w:rPr>
                <w:rFonts w:ascii="Calibri Light" w:hAnsi="Calibri Light"/>
                <w:b w:val="0"/>
              </w:rPr>
              <w:t>interpuso</w:t>
            </w:r>
            <w:r w:rsidR="00BD7173" w:rsidRPr="00A97934">
              <w:rPr>
                <w:rFonts w:ascii="Calibri Light" w:hAnsi="Calibri Light"/>
                <w:b w:val="0"/>
              </w:rPr>
              <w:t xml:space="preserve"> un recurso de</w:t>
            </w:r>
            <w:r w:rsidR="00BD7173">
              <w:rPr>
                <w:rFonts w:ascii="Calibri Light" w:hAnsi="Calibri Light"/>
                <w:b w:val="0"/>
              </w:rPr>
              <w:t xml:space="preserve"> </w:t>
            </w:r>
            <w:r w:rsidR="00BD7173" w:rsidRPr="00A97934">
              <w:rPr>
                <w:rFonts w:ascii="Calibri Light" w:hAnsi="Calibri Light"/>
                <w:b w:val="0"/>
              </w:rPr>
              <w:t xml:space="preserve">reposición contra </w:t>
            </w:r>
            <w:r w:rsidR="00BD7173">
              <w:rPr>
                <w:rFonts w:ascii="Calibri Light" w:hAnsi="Calibri Light"/>
                <w:b w:val="0"/>
              </w:rPr>
              <w:t xml:space="preserve">el </w:t>
            </w:r>
            <w:r w:rsidR="00BD7173" w:rsidRPr="00E81F1D">
              <w:rPr>
                <w:rFonts w:ascii="Calibri Light" w:hAnsi="Calibri Light"/>
                <w:b w:val="0"/>
              </w:rPr>
              <w:t>Procurador General de la Nación</w:t>
            </w:r>
            <w:r w:rsidR="00BD7173">
              <w:rPr>
                <w:rFonts w:ascii="Calibri Light" w:hAnsi="Calibri Light"/>
                <w:b w:val="0"/>
              </w:rPr>
              <w:t xml:space="preserve"> y, posteriormente, </w:t>
            </w:r>
            <w:r w:rsidR="00BD7173" w:rsidRPr="0068228A">
              <w:rPr>
                <w:rFonts w:ascii="Calibri Light" w:hAnsi="Calibri Light"/>
                <w:b w:val="0"/>
              </w:rPr>
              <w:t xml:space="preserve">una demanda de nulidad </w:t>
            </w:r>
            <w:r w:rsidR="0068228A" w:rsidRPr="0068228A">
              <w:rPr>
                <w:rFonts w:ascii="Calibri Light" w:hAnsi="Calibri Light"/>
                <w:b w:val="0"/>
              </w:rPr>
              <w:t xml:space="preserve">y </w:t>
            </w:r>
            <w:r w:rsidR="00BD7173" w:rsidRPr="0068228A">
              <w:rPr>
                <w:rFonts w:ascii="Calibri Light" w:hAnsi="Calibri Light"/>
                <w:b w:val="0"/>
              </w:rPr>
              <w:t>restablecimiento</w:t>
            </w:r>
            <w:r w:rsidR="00BD7173">
              <w:rPr>
                <w:rFonts w:ascii="Calibri Light" w:hAnsi="Calibri Light"/>
                <w:b w:val="0"/>
              </w:rPr>
              <w:t xml:space="preserve"> del derecho de acto administrativo sancionatorio.La </w:t>
            </w:r>
            <w:r w:rsidR="00FE4E18">
              <w:rPr>
                <w:rFonts w:ascii="Calibri Light" w:hAnsi="Calibri Light"/>
                <w:b w:val="0"/>
              </w:rPr>
              <w:t xml:space="preserve">sanción fue </w:t>
            </w:r>
            <w:r w:rsidR="00BD7173">
              <w:rPr>
                <w:rFonts w:ascii="Calibri Light" w:hAnsi="Calibri Light"/>
                <w:b w:val="0"/>
              </w:rPr>
              <w:t xml:space="preserve">finalmente </w:t>
            </w:r>
            <w:r w:rsidR="00FE4E18">
              <w:rPr>
                <w:rFonts w:ascii="Calibri Light" w:hAnsi="Calibri Light"/>
                <w:b w:val="0"/>
              </w:rPr>
              <w:t xml:space="preserve">suspendida en última instancia el 17 de marzo de 2015 por la Sala Plena de lo Contencioso Administrativo del Consejo de Estado, por lo que este fue reintegrado a su cargo de </w:t>
            </w:r>
            <w:r>
              <w:rPr>
                <w:rFonts w:ascii="Calibri Light" w:hAnsi="Calibri Light"/>
                <w:b w:val="0"/>
              </w:rPr>
              <w:t>Alcalde</w:t>
            </w:r>
            <w:r w:rsidR="00FE4E18">
              <w:rPr>
                <w:rFonts w:ascii="Calibri Light" w:hAnsi="Calibri Light"/>
                <w:b w:val="0"/>
              </w:rPr>
              <w:t>.</w:t>
            </w:r>
          </w:p>
          <w:p w14:paraId="65D8795F" w14:textId="77777777" w:rsidR="00FE4E18" w:rsidRDefault="00FE4E18" w:rsidP="00E525D1">
            <w:pPr>
              <w:jc w:val="both"/>
              <w:rPr>
                <w:rFonts w:ascii="Calibri Light" w:hAnsi="Calibri Light"/>
                <w:b w:val="0"/>
              </w:rPr>
            </w:pPr>
          </w:p>
          <w:p w14:paraId="176BBDA1" w14:textId="32DAFEBC" w:rsidR="00FE4E18" w:rsidRDefault="00606CDB" w:rsidP="00E525D1">
            <w:pPr>
              <w:jc w:val="both"/>
              <w:rPr>
                <w:rFonts w:ascii="Calibri Light" w:hAnsi="Calibri Light"/>
                <w:b w:val="0"/>
              </w:rPr>
            </w:pPr>
            <w:r>
              <w:rPr>
                <w:rFonts w:ascii="Calibri Light" w:hAnsi="Calibri Light"/>
                <w:b w:val="0"/>
              </w:rPr>
              <w:t>Paralelamente, e</w:t>
            </w:r>
            <w:r w:rsidR="00FE4E18">
              <w:rPr>
                <w:rFonts w:ascii="Calibri Light" w:hAnsi="Calibri Light"/>
                <w:b w:val="0"/>
              </w:rPr>
              <w:t>l 26 de se</w:t>
            </w:r>
            <w:r w:rsidR="005A46E0">
              <w:rPr>
                <w:rFonts w:ascii="Calibri Light" w:hAnsi="Calibri Light"/>
                <w:b w:val="0"/>
              </w:rPr>
              <w:t>p</w:t>
            </w:r>
            <w:r w:rsidR="00FE4E18">
              <w:rPr>
                <w:rFonts w:ascii="Calibri Light" w:hAnsi="Calibri Light"/>
                <w:b w:val="0"/>
              </w:rPr>
              <w:t xml:space="preserve">tiembre de 2013, un concejal de Distrito de Bogotá denunció al señor Petro ante el Procurador General de la Nación por considerar que se excedió en sus funciones al emitir el Decreto </w:t>
            </w:r>
            <w:r w:rsidR="005A46E0">
              <w:rPr>
                <w:rFonts w:ascii="Calibri Light" w:hAnsi="Calibri Light"/>
                <w:b w:val="0"/>
              </w:rPr>
              <w:t xml:space="preserve">No. </w:t>
            </w:r>
            <w:r w:rsidR="00FE4E18">
              <w:rPr>
                <w:rFonts w:ascii="Calibri Light" w:hAnsi="Calibri Light"/>
                <w:b w:val="0"/>
              </w:rPr>
              <w:t>364,</w:t>
            </w:r>
            <w:r w:rsidR="001C5F86">
              <w:rPr>
                <w:rFonts w:ascii="Calibri Light" w:hAnsi="Calibri Light"/>
                <w:b w:val="0"/>
              </w:rPr>
              <w:t xml:space="preserve"> </w:t>
            </w:r>
            <w:r w:rsidR="00FE4E18">
              <w:rPr>
                <w:rFonts w:ascii="Calibri Light" w:hAnsi="Calibri Light"/>
                <w:b w:val="0"/>
              </w:rPr>
              <w:t>que modificaba normas urbanísticas. En virtud de lo anterior, la Procuraduría General de la Nación inició un proceso disciplinario por supuestas irregularidades por la expedición del</w:t>
            </w:r>
            <w:r w:rsidR="001C5F86">
              <w:rPr>
                <w:rFonts w:ascii="Calibri Light" w:hAnsi="Calibri Light"/>
                <w:b w:val="0"/>
              </w:rPr>
              <w:t xml:space="preserve"> referido</w:t>
            </w:r>
            <w:r w:rsidR="00FE4E18">
              <w:rPr>
                <w:rFonts w:ascii="Calibri Light" w:hAnsi="Calibri Light"/>
                <w:b w:val="0"/>
              </w:rPr>
              <w:t xml:space="preserve"> Decreto. El 27 de junio de 2016, dicha Procuraduría dictó fallo de única instancia en el que decidió sancionar al señor Petro por falta grave a título de dolo, con 12 meses de suspensión e inhabilidad especial</w:t>
            </w:r>
            <w:r w:rsidR="00792D6B">
              <w:rPr>
                <w:rFonts w:ascii="Calibri Light" w:hAnsi="Calibri Light"/>
                <w:b w:val="0"/>
              </w:rPr>
              <w:t xml:space="preserve">. Esta decisión fue impugnada pero a la fecha </w:t>
            </w:r>
            <w:r w:rsidR="005A46E0">
              <w:rPr>
                <w:rFonts w:ascii="Calibri Light" w:hAnsi="Calibri Light"/>
                <w:b w:val="0"/>
              </w:rPr>
              <w:t xml:space="preserve">de emisión del informe de fondo, </w:t>
            </w:r>
            <w:r w:rsidR="00792D6B">
              <w:rPr>
                <w:rFonts w:ascii="Calibri Light" w:hAnsi="Calibri Light"/>
                <w:b w:val="0"/>
              </w:rPr>
              <w:t>no ha</w:t>
            </w:r>
            <w:r w:rsidR="005A46E0">
              <w:rPr>
                <w:rFonts w:ascii="Calibri Light" w:hAnsi="Calibri Light"/>
                <w:b w:val="0"/>
              </w:rPr>
              <w:t>bía</w:t>
            </w:r>
            <w:r w:rsidR="00792D6B">
              <w:rPr>
                <w:rFonts w:ascii="Calibri Light" w:hAnsi="Calibri Light"/>
                <w:b w:val="0"/>
              </w:rPr>
              <w:t xml:space="preserve"> sido resuelta por las autoridades competentes. Por otro lado, el 17 de agosto de 2017, el Congreso de Colombia promulgó la Ley </w:t>
            </w:r>
            <w:r w:rsidR="009F568B">
              <w:rPr>
                <w:rFonts w:ascii="Calibri Light" w:hAnsi="Calibri Light"/>
                <w:b w:val="0"/>
              </w:rPr>
              <w:t xml:space="preserve">No. </w:t>
            </w:r>
            <w:r w:rsidR="00792D6B">
              <w:rPr>
                <w:rFonts w:ascii="Calibri Light" w:hAnsi="Calibri Light"/>
                <w:b w:val="0"/>
              </w:rPr>
              <w:t>1864 que establec</w:t>
            </w:r>
            <w:r w:rsidR="005A46E0">
              <w:rPr>
                <w:rFonts w:ascii="Calibri Light" w:hAnsi="Calibri Light"/>
                <w:b w:val="0"/>
              </w:rPr>
              <w:t>e</w:t>
            </w:r>
            <w:r w:rsidR="00792D6B">
              <w:rPr>
                <w:rFonts w:ascii="Calibri Light" w:hAnsi="Calibri Light"/>
                <w:b w:val="0"/>
              </w:rPr>
              <w:t xml:space="preserve"> que la persona elegida para un cargo de elecc</w:t>
            </w:r>
            <w:r>
              <w:rPr>
                <w:rFonts w:ascii="Calibri Light" w:hAnsi="Calibri Light"/>
                <w:b w:val="0"/>
              </w:rPr>
              <w:t>ión popular estando inhabilitada</w:t>
            </w:r>
            <w:r w:rsidR="00792D6B">
              <w:rPr>
                <w:rFonts w:ascii="Calibri Light" w:hAnsi="Calibri Light"/>
                <w:b w:val="0"/>
              </w:rPr>
              <w:t xml:space="preserve"> para desempeñarlo por decisión judicial, disciplinaria o fiscal incurriría en pena privativa de libertad.</w:t>
            </w:r>
          </w:p>
          <w:p w14:paraId="532A0D0F" w14:textId="77777777" w:rsidR="00E525D1" w:rsidRPr="000A0C5C" w:rsidRDefault="00E525D1" w:rsidP="00732BC0">
            <w:pPr>
              <w:jc w:val="both"/>
              <w:rPr>
                <w:rFonts w:ascii="Calibri Light" w:hAnsi="Calibri Light"/>
                <w:b w:val="0"/>
              </w:rPr>
            </w:pPr>
          </w:p>
          <w:p w14:paraId="577A3EB2" w14:textId="30087FA4" w:rsidR="005C7F1E" w:rsidRPr="000A0C5C" w:rsidRDefault="005C7F1E" w:rsidP="001C5F86">
            <w:pPr>
              <w:jc w:val="both"/>
              <w:rPr>
                <w:rFonts w:ascii="Calibri Light" w:hAnsi="Calibri Light"/>
              </w:rPr>
            </w:pPr>
            <w:r w:rsidRPr="00481C2F">
              <w:rPr>
                <w:rFonts w:ascii="Calibri Light" w:hAnsi="Calibri Light"/>
                <w:b w:val="0"/>
              </w:rPr>
              <w:t xml:space="preserve">Frente a tales hechos, </w:t>
            </w:r>
            <w:r w:rsidR="001C5F86">
              <w:rPr>
                <w:rFonts w:ascii="Calibri Light" w:hAnsi="Calibri Light"/>
                <w:b w:val="0"/>
              </w:rPr>
              <w:t>el CCAJAR y la MI</w:t>
            </w:r>
            <w:r w:rsidR="001C5F86" w:rsidRPr="001C5F86">
              <w:rPr>
                <w:rFonts w:ascii="Calibri Light" w:hAnsi="Calibri Light"/>
                <w:b w:val="0"/>
              </w:rPr>
              <w:t>NGA</w:t>
            </w:r>
            <w:r w:rsidR="001C5F86">
              <w:rPr>
                <w:rFonts w:ascii="Calibri Light" w:hAnsi="Calibri Light"/>
                <w:b w:val="0"/>
              </w:rPr>
              <w:t>, en representación d</w:t>
            </w:r>
            <w:r w:rsidR="00A3105E" w:rsidRPr="00481C2F">
              <w:rPr>
                <w:rFonts w:ascii="Calibri Light" w:hAnsi="Calibri Light"/>
                <w:b w:val="0"/>
              </w:rPr>
              <w:t xml:space="preserve">el señor </w:t>
            </w:r>
            <w:r w:rsidR="00481C2F" w:rsidRPr="00481C2F">
              <w:rPr>
                <w:rFonts w:ascii="Calibri Light" w:hAnsi="Calibri Light"/>
                <w:b w:val="0"/>
              </w:rPr>
              <w:t>Petro</w:t>
            </w:r>
            <w:r w:rsidR="001C5F86">
              <w:rPr>
                <w:rFonts w:ascii="Calibri Light" w:hAnsi="Calibri Light"/>
                <w:b w:val="0"/>
              </w:rPr>
              <w:t>,</w:t>
            </w:r>
            <w:r w:rsidR="00481C2F" w:rsidRPr="00481C2F">
              <w:rPr>
                <w:rFonts w:ascii="Calibri Light" w:hAnsi="Calibri Light"/>
                <w:b w:val="0"/>
              </w:rPr>
              <w:t xml:space="preserve"> </w:t>
            </w:r>
            <w:r w:rsidR="001C5F86" w:rsidRPr="00481C2F">
              <w:rPr>
                <w:rFonts w:ascii="Calibri Light" w:hAnsi="Calibri Light"/>
                <w:b w:val="0"/>
              </w:rPr>
              <w:t>present</w:t>
            </w:r>
            <w:r w:rsidR="001C5F86">
              <w:rPr>
                <w:rFonts w:ascii="Calibri Light" w:hAnsi="Calibri Light"/>
                <w:b w:val="0"/>
              </w:rPr>
              <w:t>aron</w:t>
            </w:r>
            <w:r w:rsidR="001C5F86" w:rsidRPr="00481C2F">
              <w:rPr>
                <w:rFonts w:ascii="Calibri Light" w:hAnsi="Calibri Light"/>
                <w:b w:val="0"/>
              </w:rPr>
              <w:t xml:space="preserve"> </w:t>
            </w:r>
            <w:r w:rsidR="00A3105E" w:rsidRPr="00481C2F">
              <w:rPr>
                <w:rFonts w:ascii="Calibri Light" w:hAnsi="Calibri Light"/>
                <w:b w:val="0"/>
              </w:rPr>
              <w:t>una</w:t>
            </w:r>
            <w:r w:rsidRPr="00481C2F">
              <w:rPr>
                <w:rFonts w:ascii="Calibri Light" w:hAnsi="Calibri Light"/>
                <w:b w:val="0"/>
              </w:rPr>
              <w:t xml:space="preserve"> petición ante la CIDH, denunciando que el Estado de </w:t>
            </w:r>
            <w:r w:rsidR="00481C2F" w:rsidRPr="00481C2F">
              <w:rPr>
                <w:rFonts w:ascii="Calibri Light" w:hAnsi="Calibri Light"/>
                <w:b w:val="0"/>
              </w:rPr>
              <w:t>Colombia</w:t>
            </w:r>
            <w:r w:rsidRPr="00481C2F">
              <w:rPr>
                <w:rFonts w:ascii="Calibri Light" w:hAnsi="Calibri Light"/>
                <w:b w:val="0"/>
              </w:rPr>
              <w:t xml:space="preserve"> había vulnerado los derechos </w:t>
            </w:r>
            <w:r w:rsidR="00E525D1">
              <w:rPr>
                <w:rFonts w:ascii="Calibri Light" w:hAnsi="Calibri Light"/>
                <w:b w:val="0"/>
              </w:rPr>
              <w:t>políticos,</w:t>
            </w:r>
            <w:r w:rsidR="005A46E0">
              <w:rPr>
                <w:rFonts w:ascii="Calibri Light" w:hAnsi="Calibri Light"/>
                <w:b w:val="0"/>
              </w:rPr>
              <w:t xml:space="preserve"> y los derechos a la igualdad ante la ley, </w:t>
            </w:r>
            <w:r w:rsidR="00E525D1">
              <w:rPr>
                <w:rFonts w:ascii="Calibri Light" w:hAnsi="Calibri Light"/>
                <w:b w:val="0"/>
              </w:rPr>
              <w:t>a</w:t>
            </w:r>
            <w:r w:rsidR="002E18A5" w:rsidRPr="00481C2F">
              <w:rPr>
                <w:rFonts w:ascii="Calibri Light" w:hAnsi="Calibri Light"/>
                <w:b w:val="0"/>
              </w:rPr>
              <w:t xml:space="preserve"> </w:t>
            </w:r>
            <w:r w:rsidR="00111A5A" w:rsidRPr="00481C2F">
              <w:rPr>
                <w:rFonts w:ascii="Calibri Light" w:hAnsi="Calibri Light"/>
                <w:b w:val="0"/>
              </w:rPr>
              <w:t>las garantías judiciales</w:t>
            </w:r>
            <w:r w:rsidR="00E525D1">
              <w:rPr>
                <w:rFonts w:ascii="Calibri Light" w:hAnsi="Calibri Light"/>
                <w:b w:val="0"/>
              </w:rPr>
              <w:t xml:space="preserve"> y </w:t>
            </w:r>
            <w:r w:rsidR="005A46E0">
              <w:rPr>
                <w:rFonts w:ascii="Calibri Light" w:hAnsi="Calibri Light"/>
                <w:b w:val="0"/>
              </w:rPr>
              <w:t xml:space="preserve">la </w:t>
            </w:r>
            <w:r w:rsidR="00E525D1">
              <w:rPr>
                <w:rFonts w:ascii="Calibri Light" w:hAnsi="Calibri Light"/>
                <w:b w:val="0"/>
              </w:rPr>
              <w:t>protección judicial,</w:t>
            </w:r>
            <w:r w:rsidR="00111A5A" w:rsidRPr="00481C2F">
              <w:rPr>
                <w:rFonts w:ascii="Calibri Light" w:hAnsi="Calibri Light"/>
                <w:b w:val="0"/>
              </w:rPr>
              <w:t xml:space="preserve"> </w:t>
            </w:r>
            <w:r w:rsidRPr="00481C2F">
              <w:rPr>
                <w:rFonts w:ascii="Calibri Light" w:hAnsi="Calibri Light"/>
                <w:b w:val="0"/>
              </w:rPr>
              <w:t>reconocidos en la Convención Americana sobre Derechos Humanos</w:t>
            </w:r>
            <w:r w:rsidR="00050512" w:rsidRPr="00481C2F">
              <w:rPr>
                <w:rFonts w:ascii="Calibri Light" w:hAnsi="Calibri Light"/>
                <w:b w:val="0"/>
              </w:rPr>
              <w:t xml:space="preserve"> </w:t>
            </w:r>
            <w:r w:rsidRPr="00481C2F">
              <w:rPr>
                <w:rFonts w:ascii="Calibri Light" w:hAnsi="Calibri Light"/>
                <w:b w:val="0"/>
              </w:rPr>
              <w:t>(en adelante, CADH).</w:t>
            </w:r>
          </w:p>
          <w:p w14:paraId="6543A68A" w14:textId="6025D995" w:rsidR="004F4491" w:rsidRPr="004533E5" w:rsidRDefault="004F4491" w:rsidP="00732BC0">
            <w:pPr>
              <w:jc w:val="both"/>
              <w:rPr>
                <w:rFonts w:ascii="Calibri Light" w:hAnsi="Calibri Light"/>
                <w:b w:val="0"/>
              </w:rPr>
            </w:pPr>
          </w:p>
        </w:tc>
      </w:tr>
      <w:tr w:rsidR="004C2E50" w:rsidRPr="004533E5" w14:paraId="7B81A2F3"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4C2E50" w:rsidRDefault="004C2E50" w:rsidP="00AC6F31">
            <w:pPr>
              <w:pStyle w:val="ListParagraph"/>
              <w:rPr>
                <w:rFonts w:ascii="Calibri Light" w:hAnsi="Calibri Light"/>
              </w:rPr>
            </w:pPr>
          </w:p>
          <w:p w14:paraId="1FB8AB09" w14:textId="77777777" w:rsidR="004C2E50" w:rsidRDefault="004C2E50"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4C2E50" w:rsidRPr="004533E5" w:rsidRDefault="004C2E50" w:rsidP="00AC6F31">
            <w:pPr>
              <w:pStyle w:val="ListParagraph"/>
              <w:rPr>
                <w:rFonts w:ascii="Calibri Light" w:hAnsi="Calibri Light"/>
              </w:rPr>
            </w:pPr>
          </w:p>
        </w:tc>
      </w:tr>
      <w:tr w:rsidR="004C2E50" w:rsidRPr="004533E5" w14:paraId="71AB3B44" w14:textId="77777777" w:rsidTr="001A2DF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8721" w:type="dxa"/>
            <w:gridSpan w:val="3"/>
          </w:tcPr>
          <w:p w14:paraId="4C3AFF68" w14:textId="7A5CC582" w:rsidR="00FF34AE" w:rsidRDefault="00FF34AE" w:rsidP="00FF34AE">
            <w:pPr>
              <w:jc w:val="both"/>
              <w:rPr>
                <w:rFonts w:ascii="Calibri Light" w:hAnsi="Calibri Light"/>
                <w:b w:val="0"/>
              </w:rPr>
            </w:pPr>
          </w:p>
          <w:p w14:paraId="0E651C97" w14:textId="7985D497" w:rsidR="00310836" w:rsidRDefault="005679D2" w:rsidP="00FF34AE">
            <w:pPr>
              <w:jc w:val="both"/>
              <w:rPr>
                <w:rFonts w:ascii="Calibri Light" w:hAnsi="Calibri Light"/>
              </w:rPr>
            </w:pPr>
            <w:r>
              <w:rPr>
                <w:rFonts w:ascii="Calibri Light" w:hAnsi="Calibri Light"/>
              </w:rPr>
              <w:t>Derechos políticos (</w:t>
            </w:r>
            <w:r w:rsidR="00CD7158">
              <w:rPr>
                <w:rFonts w:ascii="Calibri Light" w:hAnsi="Calibri Light"/>
              </w:rPr>
              <w:t>artículo 23 de la CADH)</w:t>
            </w:r>
          </w:p>
          <w:p w14:paraId="5A5096F9" w14:textId="77777777" w:rsidR="00620BB4" w:rsidRDefault="00620BB4" w:rsidP="00142A41">
            <w:pPr>
              <w:jc w:val="both"/>
              <w:rPr>
                <w:rFonts w:ascii="Calibri Light" w:hAnsi="Calibri Light"/>
                <w:b w:val="0"/>
              </w:rPr>
            </w:pPr>
          </w:p>
          <w:p w14:paraId="58714CDD" w14:textId="2D501D6E" w:rsidR="00C542EC" w:rsidRDefault="002E4FA0" w:rsidP="00AE14ED">
            <w:pPr>
              <w:jc w:val="both"/>
              <w:rPr>
                <w:rFonts w:ascii="Calibri Light" w:hAnsi="Calibri Light" w:cs="Calibri Light"/>
                <w:b w:val="0"/>
              </w:rPr>
            </w:pPr>
            <w:r w:rsidRPr="00AE14ED">
              <w:rPr>
                <w:rFonts w:ascii="Calibri Light" w:hAnsi="Calibri Light" w:cs="Calibri Light"/>
                <w:b w:val="0"/>
              </w:rPr>
              <w:t xml:space="preserve">La </w:t>
            </w:r>
            <w:r w:rsidR="00AE14ED" w:rsidRPr="00AE14ED">
              <w:rPr>
                <w:rFonts w:ascii="Calibri Light" w:hAnsi="Calibri Light" w:cs="Calibri Light"/>
                <w:b w:val="0"/>
              </w:rPr>
              <w:t>CIDH</w:t>
            </w:r>
            <w:r w:rsidR="00AE14ED">
              <w:rPr>
                <w:rFonts w:ascii="Calibri Light" w:hAnsi="Calibri Light" w:cs="Calibri Light"/>
                <w:b w:val="0"/>
              </w:rPr>
              <w:t xml:space="preserve"> ha señalado que </w:t>
            </w:r>
            <w:r w:rsidR="00D012DC">
              <w:rPr>
                <w:rFonts w:ascii="Calibri Light" w:hAnsi="Calibri Light" w:cs="Calibri Light"/>
                <w:b w:val="0"/>
              </w:rPr>
              <w:t>se</w:t>
            </w:r>
            <w:r w:rsidR="00AE14ED">
              <w:rPr>
                <w:rFonts w:ascii="Calibri Light" w:hAnsi="Calibri Light" w:cs="Calibri Light"/>
                <w:b w:val="0"/>
              </w:rPr>
              <w:t xml:space="preserve"> reconoce y protege </w:t>
            </w:r>
            <w:r w:rsidR="00AE14ED" w:rsidRPr="00AE14ED">
              <w:rPr>
                <w:rFonts w:ascii="Calibri Light" w:hAnsi="Calibri Light" w:cs="Calibri Light"/>
                <w:b w:val="0"/>
              </w:rPr>
              <w:t>la participación política a través del</w:t>
            </w:r>
            <w:r w:rsidR="00AE14ED">
              <w:rPr>
                <w:rFonts w:ascii="Calibri Light" w:hAnsi="Calibri Light" w:cs="Calibri Light"/>
                <w:b w:val="0"/>
              </w:rPr>
              <w:t xml:space="preserve"> </w:t>
            </w:r>
            <w:r w:rsidR="00AE14ED" w:rsidRPr="00AE14ED">
              <w:rPr>
                <w:rFonts w:ascii="Calibri Light" w:hAnsi="Calibri Light" w:cs="Calibri Light"/>
                <w:b w:val="0"/>
              </w:rPr>
              <w:t>derecho al sufragio activo</w:t>
            </w:r>
            <w:r w:rsidR="00AE14ED">
              <w:rPr>
                <w:rFonts w:ascii="Calibri Light" w:hAnsi="Calibri Light" w:cs="Calibri Light"/>
                <w:b w:val="0"/>
              </w:rPr>
              <w:t xml:space="preserve"> y</w:t>
            </w:r>
            <w:r w:rsidR="00AE14ED" w:rsidRPr="00AE14ED">
              <w:rPr>
                <w:rFonts w:ascii="Calibri Light" w:hAnsi="Calibri Light" w:cs="Calibri Light"/>
                <w:b w:val="0"/>
              </w:rPr>
              <w:t xml:space="preserve"> al sufragio pasivo</w:t>
            </w:r>
            <w:r w:rsidR="00AE14ED">
              <w:rPr>
                <w:rFonts w:ascii="Calibri Light" w:hAnsi="Calibri Light" w:cs="Calibri Light"/>
                <w:b w:val="0"/>
              </w:rPr>
              <w:t xml:space="preserve">, </w:t>
            </w:r>
            <w:r w:rsidR="00AE14ED" w:rsidRPr="00AE14ED">
              <w:rPr>
                <w:rFonts w:ascii="Calibri Light" w:hAnsi="Calibri Light" w:cs="Calibri Light"/>
                <w:b w:val="0"/>
              </w:rPr>
              <w:t>entendido</w:t>
            </w:r>
            <w:r w:rsidR="00AE14ED">
              <w:rPr>
                <w:rFonts w:ascii="Calibri Light" w:hAnsi="Calibri Light" w:cs="Calibri Light"/>
                <w:b w:val="0"/>
              </w:rPr>
              <w:t xml:space="preserve"> este último como el derecho a</w:t>
            </w:r>
            <w:r w:rsidR="00AE14ED" w:rsidRPr="00AE14ED">
              <w:rPr>
                <w:rFonts w:ascii="Calibri Light" w:hAnsi="Calibri Light" w:cs="Calibri Light"/>
                <w:b w:val="0"/>
              </w:rPr>
              <w:t xml:space="preserve"> postularse</w:t>
            </w:r>
            <w:r w:rsidR="00AE14ED">
              <w:rPr>
                <w:rFonts w:ascii="Calibri Light" w:hAnsi="Calibri Light" w:cs="Calibri Light"/>
                <w:b w:val="0"/>
              </w:rPr>
              <w:t xml:space="preserve"> </w:t>
            </w:r>
            <w:r w:rsidR="00AE14ED" w:rsidRPr="00AE14ED">
              <w:rPr>
                <w:rFonts w:ascii="Calibri Light" w:hAnsi="Calibri Light" w:cs="Calibri Light"/>
                <w:b w:val="0"/>
              </w:rPr>
              <w:t>par</w:t>
            </w:r>
            <w:r w:rsidR="00AE14ED">
              <w:rPr>
                <w:rFonts w:ascii="Calibri Light" w:hAnsi="Calibri Light" w:cs="Calibri Light"/>
                <w:b w:val="0"/>
              </w:rPr>
              <w:t xml:space="preserve">a un cargo de elección popular. Este </w:t>
            </w:r>
            <w:r w:rsidR="00AE14ED" w:rsidRPr="00AE14ED">
              <w:rPr>
                <w:rFonts w:ascii="Calibri Light" w:hAnsi="Calibri Light" w:cs="Calibri Light"/>
                <w:b w:val="0"/>
              </w:rPr>
              <w:t>derecho a ser elegido a un cargo de elección popular, así como a</w:t>
            </w:r>
            <w:r w:rsidR="00AE14ED">
              <w:rPr>
                <w:rFonts w:ascii="Calibri Light" w:hAnsi="Calibri Light" w:cs="Calibri Light"/>
                <w:b w:val="0"/>
              </w:rPr>
              <w:t xml:space="preserve"> </w:t>
            </w:r>
            <w:r w:rsidR="00AE14ED" w:rsidRPr="00AE14ED">
              <w:rPr>
                <w:rFonts w:ascii="Calibri Light" w:hAnsi="Calibri Light" w:cs="Calibri Light"/>
                <w:b w:val="0"/>
              </w:rPr>
              <w:t xml:space="preserve">completar el respectivo mandato, constituye uno de los atributos esenciales </w:t>
            </w:r>
            <w:r w:rsidR="00AE14ED">
              <w:rPr>
                <w:rFonts w:ascii="Calibri Light" w:hAnsi="Calibri Light" w:cs="Calibri Light"/>
                <w:b w:val="0"/>
              </w:rPr>
              <w:t>de</w:t>
            </w:r>
            <w:r w:rsidR="00AE14ED" w:rsidRPr="00AE14ED">
              <w:rPr>
                <w:rFonts w:ascii="Calibri Light" w:hAnsi="Calibri Light" w:cs="Calibri Light"/>
                <w:b w:val="0"/>
              </w:rPr>
              <w:t xml:space="preserve"> los derechos</w:t>
            </w:r>
            <w:r w:rsidR="00AE14ED">
              <w:rPr>
                <w:rFonts w:ascii="Calibri Light" w:hAnsi="Calibri Light" w:cs="Calibri Light"/>
                <w:b w:val="0"/>
              </w:rPr>
              <w:t xml:space="preserve"> </w:t>
            </w:r>
            <w:r w:rsidR="00AE14ED" w:rsidRPr="00AE14ED">
              <w:rPr>
                <w:rFonts w:ascii="Calibri Light" w:hAnsi="Calibri Light" w:cs="Calibri Light"/>
                <w:b w:val="0"/>
              </w:rPr>
              <w:t xml:space="preserve">políticos, por lo que </w:t>
            </w:r>
            <w:r w:rsidR="00AE14ED">
              <w:rPr>
                <w:rFonts w:ascii="Calibri Light" w:hAnsi="Calibri Light" w:cs="Calibri Light"/>
                <w:b w:val="0"/>
              </w:rPr>
              <w:t>sus</w:t>
            </w:r>
            <w:r w:rsidR="00AE14ED" w:rsidRPr="00AE14ED">
              <w:rPr>
                <w:rFonts w:ascii="Calibri Light" w:hAnsi="Calibri Light" w:cs="Calibri Light"/>
                <w:b w:val="0"/>
              </w:rPr>
              <w:t xml:space="preserve"> restricciones deben estar encaminadas a proteger bienes jurídicos</w:t>
            </w:r>
            <w:r w:rsidR="00AE14ED">
              <w:rPr>
                <w:rFonts w:ascii="Calibri Light" w:hAnsi="Calibri Light" w:cs="Calibri Light"/>
                <w:b w:val="0"/>
              </w:rPr>
              <w:t xml:space="preserve"> </w:t>
            </w:r>
            <w:r w:rsidR="00AE14ED" w:rsidRPr="00AE14ED">
              <w:rPr>
                <w:rFonts w:ascii="Calibri Light" w:hAnsi="Calibri Light" w:cs="Calibri Light"/>
                <w:b w:val="0"/>
              </w:rPr>
              <w:t>fundamentales</w:t>
            </w:r>
            <w:r w:rsidR="00AE14ED">
              <w:rPr>
                <w:rFonts w:ascii="Calibri Light" w:hAnsi="Calibri Light" w:cs="Calibri Light"/>
                <w:b w:val="0"/>
              </w:rPr>
              <w:t>,</w:t>
            </w:r>
            <w:r w:rsidR="00AE14ED" w:rsidRPr="00AE14ED">
              <w:rPr>
                <w:rFonts w:ascii="Calibri Light" w:hAnsi="Calibri Light" w:cs="Calibri Light"/>
                <w:b w:val="0"/>
              </w:rPr>
              <w:t xml:space="preserve"> </w:t>
            </w:r>
            <w:r w:rsidR="005A46E0">
              <w:rPr>
                <w:rFonts w:ascii="Calibri Light" w:hAnsi="Calibri Light" w:cs="Calibri Light"/>
                <w:b w:val="0"/>
              </w:rPr>
              <w:t>y</w:t>
            </w:r>
            <w:r w:rsidR="005A46E0" w:rsidRPr="00AE14ED">
              <w:rPr>
                <w:rFonts w:ascii="Calibri Light" w:hAnsi="Calibri Light" w:cs="Calibri Light"/>
                <w:b w:val="0"/>
              </w:rPr>
              <w:t xml:space="preserve"> </w:t>
            </w:r>
            <w:r w:rsidR="00AE14ED" w:rsidRPr="00AE14ED">
              <w:rPr>
                <w:rFonts w:ascii="Calibri Light" w:hAnsi="Calibri Light" w:cs="Calibri Light"/>
                <w:b w:val="0"/>
              </w:rPr>
              <w:t>deben ser analizadas cuidadosamente bajo un escrutinio riguroso.</w:t>
            </w:r>
            <w:r w:rsidR="00AE14ED">
              <w:rPr>
                <w:rFonts w:ascii="Calibri Light" w:hAnsi="Calibri Light" w:cs="Calibri Light"/>
                <w:b w:val="0"/>
              </w:rPr>
              <w:t xml:space="preserve"> </w:t>
            </w:r>
            <w:r w:rsidR="00A052BA">
              <w:rPr>
                <w:rFonts w:ascii="Calibri Light" w:hAnsi="Calibri Light" w:cs="Calibri Light"/>
                <w:b w:val="0"/>
              </w:rPr>
              <w:t>U</w:t>
            </w:r>
            <w:r w:rsidR="00AE14ED" w:rsidRPr="00AE14ED">
              <w:rPr>
                <w:rFonts w:ascii="Calibri Light" w:hAnsi="Calibri Light" w:cs="Calibri Light"/>
                <w:b w:val="0"/>
              </w:rPr>
              <w:t xml:space="preserve">na </w:t>
            </w:r>
            <w:r w:rsidR="00AE14ED" w:rsidRPr="00AE14ED">
              <w:rPr>
                <w:rFonts w:ascii="Calibri Light" w:hAnsi="Calibri Light" w:cs="Calibri Light"/>
                <w:b w:val="0"/>
              </w:rPr>
              <w:lastRenderedPageBreak/>
              <w:t>restricción arbitraria de los derechos políticos</w:t>
            </w:r>
            <w:r w:rsidR="00AE14ED">
              <w:rPr>
                <w:rFonts w:ascii="Calibri Light" w:hAnsi="Calibri Light" w:cs="Calibri Light"/>
                <w:b w:val="0"/>
              </w:rPr>
              <w:t xml:space="preserve"> </w:t>
            </w:r>
            <w:r w:rsidR="00AE14ED" w:rsidRPr="00AE14ED">
              <w:rPr>
                <w:rFonts w:ascii="Calibri Light" w:hAnsi="Calibri Light" w:cs="Calibri Light"/>
                <w:b w:val="0"/>
              </w:rPr>
              <w:t>no afecta únicamente los derechos</w:t>
            </w:r>
            <w:r w:rsidR="00AE14ED">
              <w:rPr>
                <w:rFonts w:ascii="Calibri Light" w:hAnsi="Calibri Light" w:cs="Calibri Light"/>
                <w:b w:val="0"/>
              </w:rPr>
              <w:t xml:space="preserve"> </w:t>
            </w:r>
            <w:r w:rsidR="00AE14ED" w:rsidRPr="00AE14ED">
              <w:rPr>
                <w:rFonts w:ascii="Calibri Light" w:hAnsi="Calibri Light" w:cs="Calibri Light"/>
                <w:b w:val="0"/>
              </w:rPr>
              <w:t>políticos de la persona en cuestión, sino que</w:t>
            </w:r>
            <w:r w:rsidR="00AE14ED">
              <w:rPr>
                <w:rFonts w:ascii="Calibri Light" w:hAnsi="Calibri Light" w:cs="Calibri Light"/>
                <w:b w:val="0"/>
              </w:rPr>
              <w:t xml:space="preserve"> afecta</w:t>
            </w:r>
            <w:r w:rsidR="00AE14ED" w:rsidRPr="00AE14ED">
              <w:rPr>
                <w:rFonts w:ascii="Calibri Light" w:hAnsi="Calibri Light" w:cs="Calibri Light"/>
                <w:b w:val="0"/>
              </w:rPr>
              <w:t xml:space="preserve"> la dimensión colectiva de </w:t>
            </w:r>
            <w:r w:rsidR="00AE14ED">
              <w:rPr>
                <w:rFonts w:ascii="Calibri Light" w:hAnsi="Calibri Light" w:cs="Calibri Light"/>
                <w:b w:val="0"/>
              </w:rPr>
              <w:t>los mismos</w:t>
            </w:r>
            <w:r w:rsidR="00AE14ED" w:rsidRPr="00AE14ED">
              <w:rPr>
                <w:rFonts w:ascii="Calibri Light" w:hAnsi="Calibri Light" w:cs="Calibri Light"/>
                <w:b w:val="0"/>
              </w:rPr>
              <w:t xml:space="preserve"> y</w:t>
            </w:r>
            <w:r w:rsidR="009F568B">
              <w:rPr>
                <w:rFonts w:ascii="Calibri Light" w:hAnsi="Calibri Light" w:cs="Calibri Light"/>
                <w:b w:val="0"/>
              </w:rPr>
              <w:t xml:space="preserve"> </w:t>
            </w:r>
            <w:r w:rsidR="00AE14ED" w:rsidRPr="00AE14ED">
              <w:rPr>
                <w:rFonts w:ascii="Calibri Light" w:hAnsi="Calibri Light" w:cs="Calibri Light"/>
                <w:b w:val="0"/>
              </w:rPr>
              <w:t>tiene la virtualidad de incidir significativamente en el juego democrático.</w:t>
            </w:r>
          </w:p>
          <w:p w14:paraId="5DB42A68" w14:textId="63EA13BF" w:rsidR="00AE14ED" w:rsidRDefault="00AE14ED" w:rsidP="00AE14ED">
            <w:pPr>
              <w:jc w:val="both"/>
              <w:rPr>
                <w:rFonts w:ascii="Calibri Light" w:hAnsi="Calibri Light"/>
                <w:b w:val="0"/>
              </w:rPr>
            </w:pPr>
          </w:p>
          <w:p w14:paraId="26046147" w14:textId="180C97FD" w:rsidR="00AE14ED" w:rsidRDefault="00AE14ED" w:rsidP="00807ABC">
            <w:pPr>
              <w:jc w:val="both"/>
              <w:rPr>
                <w:rFonts w:ascii="Calibri Light" w:hAnsi="Calibri Light"/>
                <w:b w:val="0"/>
              </w:rPr>
            </w:pPr>
            <w:r>
              <w:rPr>
                <w:rFonts w:ascii="Calibri Light" w:hAnsi="Calibri Light"/>
                <w:b w:val="0"/>
              </w:rPr>
              <w:t xml:space="preserve">Por otro lado, la CIDH y la Corte IDH han estimado </w:t>
            </w:r>
            <w:r w:rsidRPr="00AE14ED">
              <w:rPr>
                <w:rFonts w:ascii="Calibri Light" w:hAnsi="Calibri Light"/>
                <w:b w:val="0"/>
              </w:rPr>
              <w:t xml:space="preserve">que la inhabilitación </w:t>
            </w:r>
            <w:r>
              <w:rPr>
                <w:rFonts w:ascii="Calibri Light" w:hAnsi="Calibri Light"/>
                <w:b w:val="0"/>
              </w:rPr>
              <w:t xml:space="preserve">para ejercer cargos públicos </w:t>
            </w:r>
            <w:r w:rsidRPr="00AE14ED">
              <w:rPr>
                <w:rFonts w:ascii="Calibri Light" w:hAnsi="Calibri Light"/>
                <w:b w:val="0"/>
              </w:rPr>
              <w:t>por la vía administrativa y no penal</w:t>
            </w:r>
            <w:r w:rsidR="00EF5026">
              <w:rPr>
                <w:rFonts w:ascii="Calibri Light" w:hAnsi="Calibri Light"/>
                <w:b w:val="0"/>
              </w:rPr>
              <w:t xml:space="preserve"> </w:t>
            </w:r>
            <w:r w:rsidRPr="00AE14ED">
              <w:rPr>
                <w:rFonts w:ascii="Calibri Light" w:hAnsi="Calibri Light"/>
                <w:b w:val="0"/>
              </w:rPr>
              <w:t xml:space="preserve">se encuentra prohibida en la </w:t>
            </w:r>
            <w:r>
              <w:rPr>
                <w:rFonts w:ascii="Calibri Light" w:hAnsi="Calibri Light"/>
                <w:b w:val="0"/>
              </w:rPr>
              <w:t>CADH</w:t>
            </w:r>
            <w:r w:rsidR="00613F1D">
              <w:rPr>
                <w:rFonts w:ascii="Calibri Light" w:hAnsi="Calibri Light"/>
                <w:b w:val="0"/>
              </w:rPr>
              <w:t>. El artículo 23.2 de este tratado prevé una</w:t>
            </w:r>
            <w:r w:rsidR="00EF5026">
              <w:rPr>
                <w:rFonts w:ascii="Calibri Light" w:hAnsi="Calibri Light"/>
                <w:b w:val="0"/>
              </w:rPr>
              <w:t xml:space="preserve"> inhabilitación </w:t>
            </w:r>
            <w:r w:rsidR="00613F1D">
              <w:rPr>
                <w:rFonts w:ascii="Calibri Light" w:hAnsi="Calibri Light"/>
                <w:b w:val="0"/>
              </w:rPr>
              <w:t>de</w:t>
            </w:r>
            <w:r w:rsidR="00EF5026">
              <w:rPr>
                <w:rFonts w:ascii="Calibri Light" w:hAnsi="Calibri Light"/>
                <w:b w:val="0"/>
              </w:rPr>
              <w:t xml:space="preserve"> naturaleza de sanción penal </w:t>
            </w:r>
            <w:r w:rsidR="00613F1D">
              <w:rPr>
                <w:rFonts w:ascii="Calibri Light" w:hAnsi="Calibri Light"/>
                <w:b w:val="0"/>
              </w:rPr>
              <w:t xml:space="preserve">que </w:t>
            </w:r>
            <w:r w:rsidR="00EF5026">
              <w:rPr>
                <w:rFonts w:ascii="Calibri Light" w:hAnsi="Calibri Light"/>
                <w:b w:val="0"/>
              </w:rPr>
              <w:t xml:space="preserve">exige el </w:t>
            </w:r>
            <w:r w:rsidR="00EF5026" w:rsidRPr="00EF5026">
              <w:rPr>
                <w:rFonts w:ascii="Calibri Light" w:hAnsi="Calibri Light"/>
                <w:b w:val="0"/>
              </w:rPr>
              <w:t xml:space="preserve">respeto de ciertas garantías procesales propias de un procedimiento de </w:t>
            </w:r>
            <w:r w:rsidR="00613F1D">
              <w:rPr>
                <w:rFonts w:ascii="Calibri Light" w:hAnsi="Calibri Light"/>
                <w:b w:val="0"/>
              </w:rPr>
              <w:t>esta índole</w:t>
            </w:r>
            <w:r>
              <w:rPr>
                <w:rFonts w:ascii="Calibri Light" w:hAnsi="Calibri Light"/>
                <w:b w:val="0"/>
              </w:rPr>
              <w:t xml:space="preserve">. De este modo, </w:t>
            </w:r>
            <w:r w:rsidR="00807ABC" w:rsidRPr="00807ABC">
              <w:rPr>
                <w:rFonts w:ascii="Calibri Light" w:hAnsi="Calibri Light"/>
                <w:b w:val="0"/>
              </w:rPr>
              <w:t>la sanción de inhabilitación para ser elegido</w:t>
            </w:r>
            <w:r w:rsidR="00807ABC">
              <w:rPr>
                <w:rFonts w:ascii="Calibri Light" w:hAnsi="Calibri Light"/>
                <w:b w:val="0"/>
              </w:rPr>
              <w:t xml:space="preserve"> </w:t>
            </w:r>
            <w:r w:rsidR="00807ABC" w:rsidRPr="00807ABC">
              <w:rPr>
                <w:rFonts w:ascii="Calibri Light" w:hAnsi="Calibri Light"/>
                <w:b w:val="0"/>
              </w:rPr>
              <w:t xml:space="preserve">en un cargo de </w:t>
            </w:r>
            <w:r w:rsidR="00807ABC">
              <w:rPr>
                <w:rFonts w:ascii="Calibri Light" w:hAnsi="Calibri Light"/>
                <w:b w:val="0"/>
              </w:rPr>
              <w:t>este tipo</w:t>
            </w:r>
            <w:r w:rsidR="00807ABC" w:rsidRPr="00807ABC">
              <w:rPr>
                <w:rFonts w:ascii="Calibri Light" w:hAnsi="Calibri Light"/>
                <w:b w:val="0"/>
              </w:rPr>
              <w:t xml:space="preserve"> no puede ser impuesta sino a través de </w:t>
            </w:r>
            <w:r w:rsidR="009F568B">
              <w:rPr>
                <w:rFonts w:ascii="Calibri Light" w:hAnsi="Calibri Light"/>
                <w:b w:val="0"/>
              </w:rPr>
              <w:t xml:space="preserve">una </w:t>
            </w:r>
            <w:r w:rsidR="00807ABC" w:rsidRPr="00807ABC">
              <w:rPr>
                <w:rFonts w:ascii="Calibri Light" w:hAnsi="Calibri Light"/>
                <w:b w:val="0"/>
              </w:rPr>
              <w:t>condena penal firme y no por la vía</w:t>
            </w:r>
            <w:r w:rsidR="00807ABC">
              <w:rPr>
                <w:rFonts w:ascii="Calibri Light" w:hAnsi="Calibri Light"/>
                <w:b w:val="0"/>
              </w:rPr>
              <w:t xml:space="preserve"> </w:t>
            </w:r>
            <w:r w:rsidR="00807ABC" w:rsidRPr="00807ABC">
              <w:rPr>
                <w:rFonts w:ascii="Calibri Light" w:hAnsi="Calibri Light"/>
                <w:b w:val="0"/>
              </w:rPr>
              <w:t>administrativa.</w:t>
            </w:r>
            <w:r w:rsidR="00807ABC">
              <w:rPr>
                <w:rFonts w:ascii="Calibri Light" w:hAnsi="Calibri Light"/>
                <w:b w:val="0"/>
              </w:rPr>
              <w:t xml:space="preserve"> Si bien la inhabilitación de un funcionario de elección popular que pudo incurrir en infracciones administrativas y no penales tendría como fin legítimo evitar que personas no idóneas ejerzan la función pública, existen medios menos lesivos para tal fin y, en todo caso, le correspondería al electorado determinar su idoneidad.</w:t>
            </w:r>
          </w:p>
          <w:p w14:paraId="391884D3" w14:textId="77777777" w:rsidR="00807ABC" w:rsidRDefault="00807ABC" w:rsidP="00807ABC">
            <w:pPr>
              <w:jc w:val="both"/>
              <w:rPr>
                <w:rFonts w:ascii="Calibri Light" w:hAnsi="Calibri Light"/>
                <w:b w:val="0"/>
              </w:rPr>
            </w:pPr>
          </w:p>
          <w:p w14:paraId="40D07FF2" w14:textId="6DDF8DE5" w:rsidR="00142A41" w:rsidRPr="0068228A" w:rsidRDefault="00807ABC" w:rsidP="00142A41">
            <w:pPr>
              <w:jc w:val="both"/>
              <w:rPr>
                <w:rFonts w:ascii="Calibri Light" w:hAnsi="Calibri Light"/>
                <w:b w:val="0"/>
              </w:rPr>
            </w:pPr>
            <w:r>
              <w:rPr>
                <w:rFonts w:ascii="Calibri Light" w:hAnsi="Calibri Light"/>
                <w:b w:val="0"/>
              </w:rPr>
              <w:t xml:space="preserve">En el presente caso, el Procurador General de la Nación impuso contra el señor </w:t>
            </w:r>
            <w:r w:rsidRPr="00807ABC">
              <w:rPr>
                <w:rFonts w:ascii="Calibri Light" w:hAnsi="Calibri Light"/>
                <w:b w:val="0"/>
              </w:rPr>
              <w:t xml:space="preserve">Petro </w:t>
            </w:r>
            <w:r>
              <w:rPr>
                <w:rFonts w:ascii="Calibri Light" w:hAnsi="Calibri Light"/>
                <w:b w:val="0"/>
              </w:rPr>
              <w:t xml:space="preserve">la sanción de inhabilitación general en 2013 y la sanción de inhabilitación especial en 2016, por faltas disciplinarias contempladas en la Constitución Política y el Código Disciplinario </w:t>
            </w:r>
            <w:r w:rsidR="00A052BA">
              <w:rPr>
                <w:rFonts w:ascii="Calibri Light" w:hAnsi="Calibri Light"/>
                <w:b w:val="0"/>
              </w:rPr>
              <w:t>Ú</w:t>
            </w:r>
            <w:r>
              <w:rPr>
                <w:rFonts w:ascii="Calibri Light" w:hAnsi="Calibri Light"/>
                <w:b w:val="0"/>
              </w:rPr>
              <w:t xml:space="preserve">nico. La CIDH observó que estas sanciones no fueron impuestas por un tribunal penal mediante condena en firme, sino por una autoridad de naturaleza administrativa que no </w:t>
            </w:r>
            <w:r w:rsidR="00A052BA">
              <w:rPr>
                <w:rFonts w:ascii="Calibri Light" w:hAnsi="Calibri Light"/>
                <w:b w:val="0"/>
              </w:rPr>
              <w:t xml:space="preserve">era </w:t>
            </w:r>
            <w:r w:rsidRPr="00807ABC">
              <w:rPr>
                <w:rFonts w:ascii="Calibri Light" w:hAnsi="Calibri Light"/>
                <w:b w:val="0"/>
              </w:rPr>
              <w:t>adecuada para imponer sanciones severas de esta naturaleza,</w:t>
            </w:r>
            <w:r>
              <w:rPr>
                <w:rFonts w:ascii="Calibri Light" w:hAnsi="Calibri Light"/>
                <w:b w:val="0"/>
              </w:rPr>
              <w:t xml:space="preserve"> </w:t>
            </w:r>
            <w:r w:rsidRPr="00807ABC">
              <w:rPr>
                <w:rFonts w:ascii="Calibri Light" w:hAnsi="Calibri Light"/>
                <w:b w:val="0"/>
              </w:rPr>
              <w:t>dado que las faltas disciplinarias no alcanzaron a constituir</w:t>
            </w:r>
            <w:r>
              <w:rPr>
                <w:rFonts w:ascii="Calibri Light" w:hAnsi="Calibri Light"/>
                <w:b w:val="0"/>
              </w:rPr>
              <w:t xml:space="preserve"> </w:t>
            </w:r>
            <w:r w:rsidRPr="00807ABC">
              <w:rPr>
                <w:rFonts w:ascii="Calibri Light" w:hAnsi="Calibri Light"/>
                <w:b w:val="0"/>
              </w:rPr>
              <w:t>delito</w:t>
            </w:r>
            <w:r>
              <w:rPr>
                <w:rFonts w:ascii="Calibri Light" w:hAnsi="Calibri Light"/>
                <w:b w:val="0"/>
              </w:rPr>
              <w:t xml:space="preserve">. Adicionalmente, la CIDH consideró preocupante que la Ley </w:t>
            </w:r>
            <w:r w:rsidR="009F568B">
              <w:rPr>
                <w:rFonts w:ascii="Calibri Light" w:hAnsi="Calibri Light"/>
                <w:b w:val="0"/>
              </w:rPr>
              <w:t xml:space="preserve">No. </w:t>
            </w:r>
            <w:r>
              <w:rPr>
                <w:rFonts w:ascii="Calibri Light" w:hAnsi="Calibri Light"/>
                <w:b w:val="0"/>
              </w:rPr>
              <w:t>1864 estableciera pena de prisión a quienes sean elegidos para un cargo de elecci</w:t>
            </w:r>
            <w:r w:rsidR="00613F1D">
              <w:rPr>
                <w:rFonts w:ascii="Calibri Light" w:hAnsi="Calibri Light"/>
                <w:b w:val="0"/>
              </w:rPr>
              <w:t>ón popular, estando inhabilitado</w:t>
            </w:r>
            <w:r>
              <w:rPr>
                <w:rFonts w:ascii="Calibri Light" w:hAnsi="Calibri Light"/>
                <w:b w:val="0"/>
              </w:rPr>
              <w:t xml:space="preserve">s por </w:t>
            </w:r>
            <w:r w:rsidR="000F3AF6">
              <w:rPr>
                <w:rFonts w:ascii="Calibri Light" w:hAnsi="Calibri Light"/>
                <w:b w:val="0"/>
              </w:rPr>
              <w:t>“</w:t>
            </w:r>
            <w:r>
              <w:rPr>
                <w:rFonts w:ascii="Calibri Light" w:hAnsi="Calibri Light"/>
                <w:b w:val="0"/>
              </w:rPr>
              <w:t>decisión judicial, disciplinaria o fiscal</w:t>
            </w:r>
            <w:r w:rsidR="000F3AF6">
              <w:rPr>
                <w:rFonts w:ascii="Calibri Light" w:hAnsi="Calibri Light"/>
                <w:b w:val="0"/>
              </w:rPr>
              <w:t>”</w:t>
            </w:r>
            <w:r w:rsidR="00D012DC">
              <w:rPr>
                <w:rFonts w:ascii="Calibri Light" w:hAnsi="Calibri Light"/>
                <w:b w:val="0"/>
              </w:rPr>
              <w:t xml:space="preserve">, ya que </w:t>
            </w:r>
            <w:r w:rsidR="00613F1D">
              <w:rPr>
                <w:rFonts w:ascii="Calibri Light" w:hAnsi="Calibri Light"/>
                <w:b w:val="0"/>
              </w:rPr>
              <w:t xml:space="preserve">esta norma </w:t>
            </w:r>
            <w:r w:rsidR="00D012DC">
              <w:rPr>
                <w:rFonts w:ascii="Calibri Light" w:hAnsi="Calibri Light"/>
                <w:b w:val="0"/>
              </w:rPr>
              <w:t>valida</w:t>
            </w:r>
            <w:r w:rsidR="00613F1D">
              <w:rPr>
                <w:rFonts w:ascii="Calibri Light" w:hAnsi="Calibri Light"/>
                <w:b w:val="0"/>
              </w:rPr>
              <w:t xml:space="preserve"> un tipo de  inhabilitación</w:t>
            </w:r>
            <w:r w:rsidR="00D012DC">
              <w:rPr>
                <w:rFonts w:ascii="Calibri Light" w:hAnsi="Calibri Light"/>
                <w:b w:val="0"/>
              </w:rPr>
              <w:t xml:space="preserve"> </w:t>
            </w:r>
            <w:r w:rsidR="00613F1D">
              <w:rPr>
                <w:rFonts w:ascii="Calibri Light" w:hAnsi="Calibri Light"/>
                <w:b w:val="0"/>
              </w:rPr>
              <w:t>prohibida por la CADH</w:t>
            </w:r>
            <w:r>
              <w:rPr>
                <w:rFonts w:ascii="Calibri Light" w:hAnsi="Calibri Light"/>
                <w:b w:val="0"/>
              </w:rPr>
              <w:t>.</w:t>
            </w:r>
            <w:r w:rsidR="0068228A">
              <w:rPr>
                <w:rFonts w:ascii="Calibri Light" w:hAnsi="Calibri Light"/>
                <w:b w:val="0"/>
              </w:rPr>
              <w:t xml:space="preserve"> </w:t>
            </w:r>
            <w:r w:rsidR="00F845A6" w:rsidRPr="00D012DC">
              <w:rPr>
                <w:rFonts w:ascii="Calibri Light" w:hAnsi="Calibri Light"/>
                <w:b w:val="0"/>
              </w:rPr>
              <w:t>Por ello, la CIDH</w:t>
            </w:r>
            <w:r w:rsidR="00142A41" w:rsidRPr="00D012DC">
              <w:rPr>
                <w:rFonts w:ascii="Calibri Light" w:hAnsi="Calibri Light" w:cs="Calibri Light"/>
                <w:b w:val="0"/>
              </w:rPr>
              <w:t xml:space="preserve"> consideró que el Estado de </w:t>
            </w:r>
            <w:r w:rsidRPr="00D012DC">
              <w:rPr>
                <w:rFonts w:ascii="Calibri Light" w:hAnsi="Calibri Light" w:cs="Calibri Light"/>
                <w:b w:val="0"/>
              </w:rPr>
              <w:t>Colombia</w:t>
            </w:r>
            <w:r w:rsidR="00142A41" w:rsidRPr="00D012DC">
              <w:rPr>
                <w:rFonts w:ascii="Calibri Light" w:hAnsi="Calibri Light" w:cs="Calibri Light"/>
                <w:b w:val="0"/>
              </w:rPr>
              <w:t xml:space="preserve"> había violado </w:t>
            </w:r>
            <w:r w:rsidR="00C542EC" w:rsidRPr="00D012DC">
              <w:rPr>
                <w:rFonts w:ascii="Calibri Light" w:hAnsi="Calibri Light" w:cs="Calibri Light"/>
                <w:b w:val="0"/>
              </w:rPr>
              <w:t>los</w:t>
            </w:r>
            <w:r w:rsidR="00142A41" w:rsidRPr="00D012DC">
              <w:rPr>
                <w:rFonts w:ascii="Calibri Light" w:hAnsi="Calibri Light" w:cs="Calibri Light"/>
                <w:b w:val="0"/>
              </w:rPr>
              <w:t xml:space="preserve"> artículo</w:t>
            </w:r>
            <w:r w:rsidR="00C542EC" w:rsidRPr="00D012DC">
              <w:rPr>
                <w:rFonts w:ascii="Calibri Light" w:hAnsi="Calibri Light" w:cs="Calibri Light"/>
                <w:b w:val="0"/>
              </w:rPr>
              <w:t xml:space="preserve">s </w:t>
            </w:r>
            <w:r w:rsidR="00D012DC" w:rsidRPr="00D012DC">
              <w:rPr>
                <w:rFonts w:ascii="Calibri Light" w:hAnsi="Calibri Light" w:cs="Calibri Light"/>
                <w:b w:val="0"/>
              </w:rPr>
              <w:t>23.1 y 23.2</w:t>
            </w:r>
            <w:r w:rsidR="00142A41" w:rsidRPr="00D012DC">
              <w:rPr>
                <w:rFonts w:ascii="Calibri Light" w:hAnsi="Calibri Light" w:cs="Calibri Light"/>
                <w:b w:val="0"/>
              </w:rPr>
              <w:t xml:space="preserve"> de la CADH, </w:t>
            </w:r>
            <w:r w:rsidR="00732EDB" w:rsidRPr="00D012DC">
              <w:rPr>
                <w:rFonts w:ascii="Calibri Light" w:hAnsi="Calibri Light" w:cs="Calibri Light"/>
                <w:b w:val="0"/>
              </w:rPr>
              <w:t xml:space="preserve">en relación </w:t>
            </w:r>
            <w:r w:rsidR="00D012DC" w:rsidRPr="00D012DC">
              <w:rPr>
                <w:rFonts w:ascii="Calibri Light" w:hAnsi="Calibri Light" w:cs="Calibri Light"/>
                <w:b w:val="0"/>
              </w:rPr>
              <w:t>con los</w:t>
            </w:r>
            <w:r w:rsidR="00732EDB" w:rsidRPr="00D012DC">
              <w:rPr>
                <w:rFonts w:ascii="Calibri Light" w:hAnsi="Calibri Light" w:cs="Calibri Light"/>
                <w:b w:val="0"/>
              </w:rPr>
              <w:t xml:space="preserve"> artículo</w:t>
            </w:r>
            <w:r w:rsidR="00D012DC" w:rsidRPr="00D012DC">
              <w:rPr>
                <w:rFonts w:ascii="Calibri Light" w:hAnsi="Calibri Light" w:cs="Calibri Light"/>
                <w:b w:val="0"/>
              </w:rPr>
              <w:t>s</w:t>
            </w:r>
            <w:r w:rsidR="00732EDB" w:rsidRPr="00D012DC">
              <w:rPr>
                <w:rFonts w:ascii="Calibri Light" w:hAnsi="Calibri Light" w:cs="Calibri Light"/>
                <w:b w:val="0"/>
              </w:rPr>
              <w:t xml:space="preserve"> 1.1</w:t>
            </w:r>
            <w:r w:rsidR="00D012DC" w:rsidRPr="00D012DC">
              <w:rPr>
                <w:rFonts w:ascii="Calibri Light" w:hAnsi="Calibri Light" w:cs="Calibri Light"/>
                <w:b w:val="0"/>
              </w:rPr>
              <w:t xml:space="preserve"> y 2</w:t>
            </w:r>
            <w:r w:rsidR="00732EDB" w:rsidRPr="00D012DC">
              <w:rPr>
                <w:rFonts w:ascii="Calibri Light" w:hAnsi="Calibri Light" w:cs="Calibri Light"/>
                <w:b w:val="0"/>
              </w:rPr>
              <w:t xml:space="preserve">, </w:t>
            </w:r>
            <w:r w:rsidR="00142A41" w:rsidRPr="00D012DC">
              <w:rPr>
                <w:rFonts w:ascii="Calibri Light" w:hAnsi="Calibri Light" w:cs="Calibri Light"/>
                <w:b w:val="0"/>
              </w:rPr>
              <w:t>en</w:t>
            </w:r>
            <w:r w:rsidR="00C542EC" w:rsidRPr="00D012DC">
              <w:rPr>
                <w:rFonts w:ascii="Calibri Light" w:hAnsi="Calibri Light" w:cs="Calibri Light"/>
                <w:b w:val="0"/>
              </w:rPr>
              <w:t xml:space="preserve"> perjuicio </w:t>
            </w:r>
            <w:r w:rsidR="00620BB4" w:rsidRPr="00D012DC">
              <w:rPr>
                <w:rFonts w:ascii="Calibri Light" w:hAnsi="Calibri Light" w:cs="Calibri Light"/>
                <w:b w:val="0"/>
              </w:rPr>
              <w:t xml:space="preserve">del señor </w:t>
            </w:r>
            <w:r w:rsidR="00D012DC" w:rsidRPr="00D012DC">
              <w:rPr>
                <w:rFonts w:ascii="Calibri Light" w:hAnsi="Calibri Light" w:cs="Calibri Light"/>
                <w:b w:val="0"/>
              </w:rPr>
              <w:t>Petro</w:t>
            </w:r>
            <w:r w:rsidR="00142A41" w:rsidRPr="00D012DC">
              <w:rPr>
                <w:rFonts w:ascii="Calibri Light" w:hAnsi="Calibri Light" w:cs="Calibri Light"/>
                <w:b w:val="0"/>
              </w:rPr>
              <w:t>.</w:t>
            </w:r>
            <w:r w:rsidR="00142A41">
              <w:rPr>
                <w:rFonts w:ascii="Calibri Light" w:hAnsi="Calibri Light" w:cs="Calibri Light"/>
                <w:b w:val="0"/>
              </w:rPr>
              <w:t xml:space="preserve"> </w:t>
            </w:r>
          </w:p>
          <w:p w14:paraId="18FC0BAD" w14:textId="77777777" w:rsidR="00FF34AE" w:rsidRPr="00FF34AE" w:rsidRDefault="00FF34AE" w:rsidP="00FF34AE">
            <w:pPr>
              <w:jc w:val="both"/>
              <w:rPr>
                <w:rFonts w:ascii="Calibri Light" w:hAnsi="Calibri Light"/>
                <w:b w:val="0"/>
              </w:rPr>
            </w:pPr>
          </w:p>
          <w:p w14:paraId="08331F27" w14:textId="349FE914" w:rsidR="00FF34AE" w:rsidRDefault="00CD7158" w:rsidP="00FF34AE">
            <w:pPr>
              <w:jc w:val="both"/>
              <w:rPr>
                <w:rFonts w:ascii="Calibri Light" w:hAnsi="Calibri Light"/>
              </w:rPr>
            </w:pPr>
            <w:r>
              <w:rPr>
                <w:rFonts w:ascii="Calibri Light" w:hAnsi="Calibri Light"/>
              </w:rPr>
              <w:t>Derechos a las garantías judiciales y protección judicial</w:t>
            </w:r>
            <w:r w:rsidR="00987DF7">
              <w:rPr>
                <w:rFonts w:ascii="Calibri Light" w:hAnsi="Calibri Light"/>
              </w:rPr>
              <w:t xml:space="preserve"> (artículos </w:t>
            </w:r>
            <w:r>
              <w:rPr>
                <w:rFonts w:ascii="Calibri Light" w:hAnsi="Calibri Light"/>
              </w:rPr>
              <w:t>8 y 25 d</w:t>
            </w:r>
            <w:r w:rsidR="00FF34AE">
              <w:rPr>
                <w:rFonts w:ascii="Calibri Light" w:hAnsi="Calibri Light"/>
              </w:rPr>
              <w:t>e la CADH)</w:t>
            </w:r>
          </w:p>
          <w:p w14:paraId="2C3EDC5B" w14:textId="77777777" w:rsidR="00FF34AE" w:rsidRDefault="00FF34AE" w:rsidP="00FF34AE">
            <w:pPr>
              <w:jc w:val="both"/>
              <w:rPr>
                <w:rFonts w:ascii="Calibri Light" w:hAnsi="Calibri Light"/>
                <w:b w:val="0"/>
              </w:rPr>
            </w:pPr>
          </w:p>
          <w:p w14:paraId="7E1E1E42" w14:textId="236627D5" w:rsidR="00B86573" w:rsidRDefault="00B86573" w:rsidP="00E255EC">
            <w:pPr>
              <w:jc w:val="both"/>
              <w:rPr>
                <w:rFonts w:ascii="Calibri Light" w:hAnsi="Calibri Light"/>
                <w:b w:val="0"/>
              </w:rPr>
            </w:pPr>
            <w:r>
              <w:rPr>
                <w:rFonts w:ascii="Calibri Light" w:hAnsi="Calibri Light"/>
                <w:b w:val="0"/>
              </w:rPr>
              <w:t>La CIDH ha reiterado que las g</w:t>
            </w:r>
            <w:r w:rsidRPr="00B86573">
              <w:rPr>
                <w:rFonts w:ascii="Calibri Light" w:hAnsi="Calibri Light"/>
                <w:b w:val="0"/>
              </w:rPr>
              <w:t>arantías establecidas en el artículo 8 de la</w:t>
            </w:r>
            <w:r>
              <w:rPr>
                <w:rFonts w:ascii="Calibri Light" w:hAnsi="Calibri Light"/>
                <w:b w:val="0"/>
              </w:rPr>
              <w:t xml:space="preserve"> CADH </w:t>
            </w:r>
            <w:r w:rsidRPr="00B86573">
              <w:rPr>
                <w:rFonts w:ascii="Calibri Light" w:hAnsi="Calibri Light"/>
                <w:b w:val="0"/>
              </w:rPr>
              <w:t>no se limitan a procesos penales, sino que</w:t>
            </w:r>
            <w:r>
              <w:rPr>
                <w:rFonts w:ascii="Calibri Light" w:hAnsi="Calibri Light"/>
                <w:b w:val="0"/>
              </w:rPr>
              <w:t xml:space="preserve"> </w:t>
            </w:r>
            <w:r w:rsidRPr="00B86573">
              <w:rPr>
                <w:rFonts w:ascii="Calibri Light" w:hAnsi="Calibri Light"/>
                <w:b w:val="0"/>
              </w:rPr>
              <w:t>aplican a procesos de otra naturaleza</w:t>
            </w:r>
            <w:r>
              <w:rPr>
                <w:rFonts w:ascii="Calibri Light" w:hAnsi="Calibri Light"/>
                <w:b w:val="0"/>
              </w:rPr>
              <w:t>, como los sancionatorios</w:t>
            </w:r>
            <w:r w:rsidR="00DE2F05">
              <w:rPr>
                <w:rFonts w:ascii="Calibri Light" w:hAnsi="Calibri Light"/>
                <w:b w:val="0"/>
              </w:rPr>
              <w:t xml:space="preserve"> disciplinarios</w:t>
            </w:r>
            <w:r>
              <w:rPr>
                <w:rFonts w:ascii="Calibri Light" w:hAnsi="Calibri Light"/>
                <w:b w:val="0"/>
              </w:rPr>
              <w:t xml:space="preserve">. En este marco, resultan relevantes </w:t>
            </w:r>
            <w:r w:rsidRPr="00B86573">
              <w:rPr>
                <w:rFonts w:ascii="Calibri Light" w:hAnsi="Calibri Light"/>
                <w:b w:val="0"/>
              </w:rPr>
              <w:t>el derecho a contar con una autoridad disciplinaria competente, independiente e imparcial, el principio de</w:t>
            </w:r>
            <w:r>
              <w:rPr>
                <w:rFonts w:ascii="Calibri Light" w:hAnsi="Calibri Light"/>
                <w:b w:val="0"/>
              </w:rPr>
              <w:t xml:space="preserve"> </w:t>
            </w:r>
            <w:r w:rsidRPr="00B86573">
              <w:rPr>
                <w:rFonts w:ascii="Calibri Light" w:hAnsi="Calibri Light"/>
                <w:b w:val="0"/>
              </w:rPr>
              <w:t>presunción de inocencia,</w:t>
            </w:r>
            <w:r>
              <w:rPr>
                <w:rFonts w:ascii="Calibri Light" w:hAnsi="Calibri Light"/>
                <w:b w:val="0"/>
              </w:rPr>
              <w:t xml:space="preserve"> </w:t>
            </w:r>
            <w:r w:rsidR="00443B9A">
              <w:rPr>
                <w:rFonts w:ascii="Calibri Light" w:hAnsi="Calibri Light"/>
                <w:b w:val="0"/>
              </w:rPr>
              <w:t>así como</w:t>
            </w:r>
            <w:r w:rsidR="00443B9A" w:rsidRPr="00B86573">
              <w:rPr>
                <w:rFonts w:ascii="Calibri Light" w:hAnsi="Calibri Light"/>
                <w:b w:val="0"/>
              </w:rPr>
              <w:t xml:space="preserve"> </w:t>
            </w:r>
            <w:r w:rsidRPr="00B86573">
              <w:rPr>
                <w:rFonts w:ascii="Calibri Light" w:hAnsi="Calibri Light"/>
                <w:b w:val="0"/>
              </w:rPr>
              <w:t>el derecho a recurrir el fallo sancionatorio ante instancia superior y/o</w:t>
            </w:r>
            <w:r>
              <w:rPr>
                <w:rFonts w:ascii="Calibri Light" w:hAnsi="Calibri Light"/>
                <w:b w:val="0"/>
              </w:rPr>
              <w:t xml:space="preserve"> </w:t>
            </w:r>
            <w:r w:rsidRPr="00B86573">
              <w:rPr>
                <w:rFonts w:ascii="Calibri Light" w:hAnsi="Calibri Light"/>
                <w:b w:val="0"/>
              </w:rPr>
              <w:t xml:space="preserve">judicial, en relación con </w:t>
            </w:r>
            <w:r w:rsidR="00443B9A">
              <w:rPr>
                <w:rFonts w:ascii="Calibri Light" w:hAnsi="Calibri Light"/>
                <w:b w:val="0"/>
              </w:rPr>
              <w:t>el derecho a la</w:t>
            </w:r>
            <w:r w:rsidR="00443B9A" w:rsidRPr="00B86573">
              <w:rPr>
                <w:rFonts w:ascii="Calibri Light" w:hAnsi="Calibri Light"/>
                <w:b w:val="0"/>
              </w:rPr>
              <w:t xml:space="preserve"> </w:t>
            </w:r>
            <w:r w:rsidRPr="00B86573">
              <w:rPr>
                <w:rFonts w:ascii="Calibri Light" w:hAnsi="Calibri Light"/>
                <w:b w:val="0"/>
              </w:rPr>
              <w:t xml:space="preserve">protección judicial. </w:t>
            </w:r>
            <w:r w:rsidR="00A052BA">
              <w:rPr>
                <w:rFonts w:ascii="Calibri Light" w:hAnsi="Calibri Light"/>
                <w:b w:val="0"/>
              </w:rPr>
              <w:t>Respecto al</w:t>
            </w:r>
            <w:r w:rsidR="00547279">
              <w:rPr>
                <w:rFonts w:ascii="Calibri Light" w:hAnsi="Calibri Light"/>
                <w:b w:val="0"/>
              </w:rPr>
              <w:t xml:space="preserve"> derecho a recurrir, la CIDH recordó que </w:t>
            </w:r>
            <w:r w:rsidR="000F3AF6">
              <w:rPr>
                <w:rFonts w:ascii="Calibri Light" w:hAnsi="Calibri Light"/>
                <w:b w:val="0"/>
              </w:rPr>
              <w:t>s</w:t>
            </w:r>
            <w:r w:rsidR="00547279">
              <w:rPr>
                <w:rFonts w:ascii="Calibri Light" w:hAnsi="Calibri Light"/>
                <w:b w:val="0"/>
              </w:rPr>
              <w:t>u alcance implica un examen por un juez o tribunal distinto y de superior jerarquía, y debe ser resuelto en un plazo razonable, de forma oportuna y eficaz.</w:t>
            </w:r>
            <w:r w:rsidR="00E255EC">
              <w:rPr>
                <w:rFonts w:ascii="Calibri Light" w:hAnsi="Calibri Light"/>
                <w:b w:val="0"/>
              </w:rPr>
              <w:t xml:space="preserve"> </w:t>
            </w:r>
            <w:r w:rsidR="009F568B">
              <w:rPr>
                <w:rFonts w:ascii="Calibri Light" w:hAnsi="Calibri Light"/>
                <w:b w:val="0"/>
              </w:rPr>
              <w:t>Respecto de este último aspecto</w:t>
            </w:r>
            <w:r w:rsidR="00A052BA">
              <w:rPr>
                <w:rFonts w:ascii="Calibri Light" w:hAnsi="Calibri Light"/>
                <w:b w:val="0"/>
              </w:rPr>
              <w:t>, la jurisprudencia interamericana ha desarrollado cuatro elementos para determinar la razonabilidad del plazo: i</w:t>
            </w:r>
            <w:r w:rsidR="00E255EC" w:rsidRPr="00E255EC">
              <w:rPr>
                <w:rFonts w:ascii="Calibri Light" w:hAnsi="Calibri Light"/>
                <w:b w:val="0"/>
              </w:rPr>
              <w:t xml:space="preserve">) la complejidad del asunto; </w:t>
            </w:r>
            <w:r w:rsidR="00A052BA">
              <w:rPr>
                <w:rFonts w:ascii="Calibri Light" w:hAnsi="Calibri Light"/>
                <w:b w:val="0"/>
              </w:rPr>
              <w:t>ii</w:t>
            </w:r>
            <w:r w:rsidR="00E255EC" w:rsidRPr="00E255EC">
              <w:rPr>
                <w:rFonts w:ascii="Calibri Light" w:hAnsi="Calibri Light"/>
                <w:b w:val="0"/>
              </w:rPr>
              <w:t>) la actividad</w:t>
            </w:r>
            <w:r w:rsidR="00A052BA">
              <w:rPr>
                <w:rFonts w:ascii="Calibri Light" w:hAnsi="Calibri Light"/>
                <w:b w:val="0"/>
              </w:rPr>
              <w:t xml:space="preserve"> </w:t>
            </w:r>
            <w:r w:rsidR="00E255EC" w:rsidRPr="00E255EC">
              <w:rPr>
                <w:rFonts w:ascii="Calibri Light" w:hAnsi="Calibri Light"/>
                <w:b w:val="0"/>
              </w:rPr>
              <w:t xml:space="preserve">procesal del interesado; </w:t>
            </w:r>
            <w:r w:rsidR="00A052BA">
              <w:rPr>
                <w:rFonts w:ascii="Calibri Light" w:hAnsi="Calibri Light"/>
                <w:b w:val="0"/>
              </w:rPr>
              <w:t>iii</w:t>
            </w:r>
            <w:r w:rsidR="00E255EC" w:rsidRPr="00E255EC">
              <w:rPr>
                <w:rFonts w:ascii="Calibri Light" w:hAnsi="Calibri Light"/>
                <w:b w:val="0"/>
              </w:rPr>
              <w:t xml:space="preserve">) la conducta de las autoridades judiciales; y </w:t>
            </w:r>
            <w:r w:rsidR="00A052BA">
              <w:rPr>
                <w:rFonts w:ascii="Calibri Light" w:hAnsi="Calibri Light"/>
                <w:b w:val="0"/>
              </w:rPr>
              <w:t>iv</w:t>
            </w:r>
            <w:r w:rsidR="00E255EC" w:rsidRPr="00E255EC">
              <w:rPr>
                <w:rFonts w:ascii="Calibri Light" w:hAnsi="Calibri Light"/>
                <w:b w:val="0"/>
              </w:rPr>
              <w:t>) la afectación generada en la situación</w:t>
            </w:r>
            <w:r w:rsidR="00E255EC">
              <w:rPr>
                <w:rFonts w:ascii="Calibri Light" w:hAnsi="Calibri Light"/>
                <w:b w:val="0"/>
              </w:rPr>
              <w:t xml:space="preserve"> </w:t>
            </w:r>
            <w:r w:rsidR="00E255EC" w:rsidRPr="00E255EC">
              <w:rPr>
                <w:rFonts w:ascii="Calibri Light" w:hAnsi="Calibri Light"/>
                <w:b w:val="0"/>
              </w:rPr>
              <w:t>jurídica de la persona involucrada en el proceso</w:t>
            </w:r>
            <w:r w:rsidR="00A052BA">
              <w:rPr>
                <w:rFonts w:ascii="Calibri Light" w:hAnsi="Calibri Light"/>
                <w:b w:val="0"/>
              </w:rPr>
              <w:t>.</w:t>
            </w:r>
          </w:p>
          <w:p w14:paraId="7BC03B9D" w14:textId="77777777" w:rsidR="00B86573" w:rsidRDefault="00B86573" w:rsidP="00B86573">
            <w:pPr>
              <w:jc w:val="both"/>
              <w:rPr>
                <w:rFonts w:ascii="Calibri Light" w:hAnsi="Calibri Light"/>
                <w:b w:val="0"/>
              </w:rPr>
            </w:pPr>
          </w:p>
          <w:p w14:paraId="7FCDE8F0" w14:textId="56FB7B7B" w:rsidR="00A052BA" w:rsidRDefault="00A052BA" w:rsidP="00E81F1D">
            <w:pPr>
              <w:jc w:val="both"/>
              <w:rPr>
                <w:rFonts w:ascii="Calibri Light" w:hAnsi="Calibri Light"/>
                <w:b w:val="0"/>
              </w:rPr>
            </w:pPr>
            <w:r>
              <w:rPr>
                <w:rFonts w:ascii="Calibri Light" w:hAnsi="Calibri Light"/>
                <w:b w:val="0"/>
              </w:rPr>
              <w:t>Sobre</w:t>
            </w:r>
            <w:r w:rsidRPr="00B86573">
              <w:rPr>
                <w:rFonts w:ascii="Calibri Light" w:hAnsi="Calibri Light"/>
                <w:b w:val="0"/>
              </w:rPr>
              <w:t xml:space="preserve"> la imparcialidad de la autoridad</w:t>
            </w:r>
            <w:r>
              <w:rPr>
                <w:rFonts w:ascii="Calibri Light" w:hAnsi="Calibri Light"/>
                <w:b w:val="0"/>
              </w:rPr>
              <w:t xml:space="preserve"> </w:t>
            </w:r>
            <w:r w:rsidRPr="00B86573">
              <w:rPr>
                <w:rFonts w:ascii="Calibri Light" w:hAnsi="Calibri Light"/>
                <w:b w:val="0"/>
              </w:rPr>
              <w:t xml:space="preserve">disciplinaria, </w:t>
            </w:r>
            <w:r>
              <w:rPr>
                <w:rFonts w:ascii="Calibri Light" w:hAnsi="Calibri Light"/>
                <w:b w:val="0"/>
              </w:rPr>
              <w:t xml:space="preserve">la CIDH ha exigido que esta autoridad </w:t>
            </w:r>
            <w:r w:rsidRPr="00B86573">
              <w:rPr>
                <w:rFonts w:ascii="Calibri Light" w:hAnsi="Calibri Light"/>
                <w:b w:val="0"/>
              </w:rPr>
              <w:t>se aproxime a los hechos</w:t>
            </w:r>
            <w:r>
              <w:rPr>
                <w:rFonts w:ascii="Calibri Light" w:hAnsi="Calibri Light"/>
                <w:b w:val="0"/>
              </w:rPr>
              <w:t xml:space="preserve"> careciendo</w:t>
            </w:r>
            <w:r w:rsidRPr="00B86573">
              <w:rPr>
                <w:rFonts w:ascii="Calibri Light" w:hAnsi="Calibri Light"/>
                <w:b w:val="0"/>
              </w:rPr>
              <w:t xml:space="preserve"> de manera subjetiva de todo prejuicio y, ofreciendo garantías objetiva</w:t>
            </w:r>
            <w:r>
              <w:rPr>
                <w:rFonts w:ascii="Calibri Light" w:hAnsi="Calibri Light"/>
                <w:b w:val="0"/>
              </w:rPr>
              <w:t>s</w:t>
            </w:r>
            <w:r w:rsidRPr="00B86573">
              <w:rPr>
                <w:rFonts w:ascii="Calibri Light" w:hAnsi="Calibri Light"/>
                <w:b w:val="0"/>
              </w:rPr>
              <w:t xml:space="preserve"> que</w:t>
            </w:r>
            <w:r>
              <w:rPr>
                <w:rFonts w:ascii="Calibri Light" w:hAnsi="Calibri Light"/>
                <w:b w:val="0"/>
              </w:rPr>
              <w:t xml:space="preserve"> </w:t>
            </w:r>
            <w:r w:rsidRPr="00B86573">
              <w:rPr>
                <w:rFonts w:ascii="Calibri Light" w:hAnsi="Calibri Light"/>
                <w:b w:val="0"/>
              </w:rPr>
              <w:t xml:space="preserve">permitan desterrar toda duda </w:t>
            </w:r>
            <w:r>
              <w:rPr>
                <w:rFonts w:ascii="Calibri Light" w:hAnsi="Calibri Light"/>
                <w:b w:val="0"/>
              </w:rPr>
              <w:t>de</w:t>
            </w:r>
            <w:r w:rsidRPr="00B86573">
              <w:rPr>
                <w:rFonts w:ascii="Calibri Light" w:hAnsi="Calibri Light"/>
                <w:b w:val="0"/>
              </w:rPr>
              <w:t xml:space="preserve"> ausencia de</w:t>
            </w:r>
            <w:r>
              <w:rPr>
                <w:rFonts w:ascii="Calibri Light" w:hAnsi="Calibri Light"/>
                <w:b w:val="0"/>
              </w:rPr>
              <w:t xml:space="preserve"> </w:t>
            </w:r>
            <w:r w:rsidRPr="00B86573">
              <w:rPr>
                <w:rFonts w:ascii="Calibri Light" w:hAnsi="Calibri Light"/>
                <w:b w:val="0"/>
              </w:rPr>
              <w:t>imparcialidad</w:t>
            </w:r>
            <w:r>
              <w:rPr>
                <w:rFonts w:ascii="Calibri Light" w:hAnsi="Calibri Light"/>
                <w:b w:val="0"/>
              </w:rPr>
              <w:t xml:space="preserve">. Mientras que la imparcialidad subjetiva </w:t>
            </w:r>
            <w:r w:rsidR="00E81F1D" w:rsidRPr="00E81F1D">
              <w:rPr>
                <w:rFonts w:ascii="Calibri Light" w:hAnsi="Calibri Light"/>
                <w:b w:val="0"/>
              </w:rPr>
              <w:t>—esto es, la convicción</w:t>
            </w:r>
            <w:r w:rsidR="00E81F1D">
              <w:rPr>
                <w:rFonts w:ascii="Calibri Light" w:hAnsi="Calibri Light"/>
                <w:b w:val="0"/>
              </w:rPr>
              <w:t xml:space="preserve"> personal y conducta de un juez</w:t>
            </w:r>
            <w:r w:rsidR="00E81F1D" w:rsidRPr="00E81F1D">
              <w:rPr>
                <w:rFonts w:ascii="Calibri Light" w:hAnsi="Calibri Light"/>
                <w:b w:val="0"/>
              </w:rPr>
              <w:t>—</w:t>
            </w:r>
            <w:r w:rsidR="00E81F1D">
              <w:rPr>
                <w:rFonts w:ascii="Calibri Light" w:hAnsi="Calibri Light"/>
                <w:b w:val="0"/>
              </w:rPr>
              <w:t xml:space="preserve"> </w:t>
            </w:r>
            <w:r>
              <w:rPr>
                <w:rFonts w:ascii="Calibri Light" w:hAnsi="Calibri Light"/>
                <w:b w:val="0"/>
              </w:rPr>
              <w:t>se presume a menos que exista prueba en contrario</w:t>
            </w:r>
            <w:r w:rsidR="0068228A">
              <w:rPr>
                <w:rFonts w:ascii="Calibri Light" w:hAnsi="Calibri Light"/>
                <w:b w:val="0"/>
              </w:rPr>
              <w:t>;</w:t>
            </w:r>
            <w:r>
              <w:rPr>
                <w:rFonts w:ascii="Calibri Light" w:hAnsi="Calibri Light"/>
                <w:b w:val="0"/>
              </w:rPr>
              <w:t xml:space="preserve"> la objetiva se determina si se proporcionaron </w:t>
            </w:r>
            <w:r w:rsidRPr="00B86573">
              <w:rPr>
                <w:rFonts w:ascii="Calibri Light" w:hAnsi="Calibri Light"/>
                <w:b w:val="0"/>
              </w:rPr>
              <w:t>elementos convincentes que permitan</w:t>
            </w:r>
            <w:r>
              <w:rPr>
                <w:rFonts w:ascii="Calibri Light" w:hAnsi="Calibri Light"/>
                <w:b w:val="0"/>
              </w:rPr>
              <w:t xml:space="preserve"> </w:t>
            </w:r>
            <w:r w:rsidRPr="00B86573">
              <w:rPr>
                <w:rFonts w:ascii="Calibri Light" w:hAnsi="Calibri Light"/>
                <w:b w:val="0"/>
              </w:rPr>
              <w:t>eliminar temores legítimos o fundadas sospechas de parcialidad</w:t>
            </w:r>
            <w:r>
              <w:rPr>
                <w:rFonts w:ascii="Calibri Light" w:hAnsi="Calibri Light"/>
                <w:b w:val="0"/>
              </w:rPr>
              <w:t xml:space="preserve">. Por otra parte, la CIDH ha considerado que si una misma autoridad ejerce funciones de control y sanción, resultaría problemático </w:t>
            </w:r>
            <w:r w:rsidR="00C37586">
              <w:rPr>
                <w:rFonts w:ascii="Calibri Light" w:hAnsi="Calibri Light"/>
                <w:b w:val="0"/>
              </w:rPr>
              <w:t>para</w:t>
            </w:r>
            <w:r>
              <w:rPr>
                <w:rFonts w:ascii="Calibri Light" w:hAnsi="Calibri Light"/>
                <w:b w:val="0"/>
              </w:rPr>
              <w:t xml:space="preserve"> la garantía de imparcialidad desde el punto de vista objetivo, ya que implicará que </w:t>
            </w:r>
            <w:r w:rsidR="00E81F1D">
              <w:rPr>
                <w:rFonts w:ascii="Calibri Light" w:hAnsi="Calibri Light"/>
                <w:b w:val="0"/>
              </w:rPr>
              <w:t xml:space="preserve">dicha autoridad </w:t>
            </w:r>
            <w:r>
              <w:rPr>
                <w:rFonts w:ascii="Calibri Light" w:hAnsi="Calibri Light"/>
                <w:b w:val="0"/>
              </w:rPr>
              <w:t>se form</w:t>
            </w:r>
            <w:r w:rsidR="0068228A">
              <w:rPr>
                <w:rFonts w:ascii="Calibri Light" w:hAnsi="Calibri Light"/>
                <w:b w:val="0"/>
              </w:rPr>
              <w:t>e</w:t>
            </w:r>
            <w:r>
              <w:rPr>
                <w:rFonts w:ascii="Calibri Light" w:hAnsi="Calibri Light"/>
                <w:b w:val="0"/>
              </w:rPr>
              <w:t xml:space="preserve"> previamente una idea sobre los hechos.</w:t>
            </w:r>
          </w:p>
          <w:p w14:paraId="7868D1D5" w14:textId="77777777" w:rsidR="00B86573" w:rsidRDefault="00B86573" w:rsidP="00B86573">
            <w:pPr>
              <w:jc w:val="both"/>
              <w:rPr>
                <w:rFonts w:ascii="Calibri Light" w:hAnsi="Calibri Light"/>
                <w:b w:val="0"/>
              </w:rPr>
            </w:pPr>
          </w:p>
          <w:p w14:paraId="5A0A2165" w14:textId="57346F2E" w:rsidR="00A052BA" w:rsidRDefault="00547279" w:rsidP="00A052BA">
            <w:pPr>
              <w:jc w:val="both"/>
              <w:rPr>
                <w:rFonts w:ascii="Calibri Light" w:hAnsi="Calibri Light"/>
                <w:b w:val="0"/>
              </w:rPr>
            </w:pPr>
            <w:r>
              <w:rPr>
                <w:rFonts w:ascii="Calibri Light" w:hAnsi="Calibri Light"/>
                <w:b w:val="0"/>
              </w:rPr>
              <w:t>En el presente caso,</w:t>
            </w:r>
            <w:r w:rsidR="005D2F3F">
              <w:rPr>
                <w:rFonts w:ascii="Calibri Light" w:hAnsi="Calibri Light"/>
                <w:b w:val="0"/>
              </w:rPr>
              <w:t xml:space="preserve"> la CIDH observó </w:t>
            </w:r>
            <w:r w:rsidR="00A052BA">
              <w:rPr>
                <w:rFonts w:ascii="Calibri Light" w:hAnsi="Calibri Light"/>
                <w:b w:val="0"/>
              </w:rPr>
              <w:t>que, en el marco del derecho a recurrir, el señor</w:t>
            </w:r>
            <w:r w:rsidR="00A052BA" w:rsidRPr="00D012DC">
              <w:rPr>
                <w:rFonts w:ascii="Calibri Light" w:hAnsi="Calibri Light" w:cs="Calibri Light"/>
                <w:b w:val="0"/>
              </w:rPr>
              <w:t xml:space="preserve"> Petro </w:t>
            </w:r>
            <w:r w:rsidR="00A052BA">
              <w:rPr>
                <w:rFonts w:ascii="Calibri Light" w:hAnsi="Calibri Light"/>
                <w:b w:val="0"/>
              </w:rPr>
              <w:t>había interpuesto</w:t>
            </w:r>
            <w:r w:rsidR="00A052BA" w:rsidRPr="00A97934">
              <w:rPr>
                <w:rFonts w:ascii="Calibri Light" w:hAnsi="Calibri Light"/>
                <w:b w:val="0"/>
              </w:rPr>
              <w:t xml:space="preserve"> un recurso de</w:t>
            </w:r>
            <w:r w:rsidR="00A052BA">
              <w:rPr>
                <w:rFonts w:ascii="Calibri Light" w:hAnsi="Calibri Light"/>
                <w:b w:val="0"/>
              </w:rPr>
              <w:t xml:space="preserve"> </w:t>
            </w:r>
            <w:r w:rsidR="00A052BA" w:rsidRPr="00A97934">
              <w:rPr>
                <w:rFonts w:ascii="Calibri Light" w:hAnsi="Calibri Light"/>
                <w:b w:val="0"/>
              </w:rPr>
              <w:t xml:space="preserve">reposición contra </w:t>
            </w:r>
            <w:r w:rsidR="00A052BA">
              <w:rPr>
                <w:rFonts w:ascii="Calibri Light" w:hAnsi="Calibri Light"/>
                <w:b w:val="0"/>
              </w:rPr>
              <w:t>de la decisión sancionatoria</w:t>
            </w:r>
            <w:r w:rsidR="00E81F1D">
              <w:rPr>
                <w:rFonts w:ascii="Calibri Light" w:hAnsi="Calibri Light"/>
                <w:b w:val="0"/>
              </w:rPr>
              <w:t xml:space="preserve"> del </w:t>
            </w:r>
            <w:r w:rsidR="00E81F1D" w:rsidRPr="00E81F1D">
              <w:rPr>
                <w:rFonts w:ascii="Calibri Light" w:hAnsi="Calibri Light"/>
                <w:b w:val="0"/>
              </w:rPr>
              <w:t>Procurador General de la Nación</w:t>
            </w:r>
            <w:r w:rsidR="00E81F1D">
              <w:rPr>
                <w:rFonts w:ascii="Calibri Light" w:hAnsi="Calibri Light"/>
                <w:b w:val="0"/>
              </w:rPr>
              <w:t xml:space="preserve"> de 2013</w:t>
            </w:r>
            <w:r w:rsidR="00A052BA">
              <w:rPr>
                <w:rFonts w:ascii="Calibri Light" w:hAnsi="Calibri Light"/>
                <w:b w:val="0"/>
              </w:rPr>
              <w:t xml:space="preserve"> y, posteriormente, una demanda de nulidad restablecimiento del derecho de acto administrativo sancionatorio. Sin embargo, el primer recurso fue rechazado por la misma autoridad que impuso la sanción</w:t>
            </w:r>
            <w:r w:rsidR="00E81F1D">
              <w:rPr>
                <w:rFonts w:ascii="Calibri Light" w:hAnsi="Calibri Light"/>
                <w:b w:val="0"/>
              </w:rPr>
              <w:t xml:space="preserve"> y, por ello,  la CIDH concluyó que se violó </w:t>
            </w:r>
            <w:r w:rsidR="000F3AF6">
              <w:rPr>
                <w:rFonts w:ascii="Calibri Light" w:hAnsi="Calibri Light"/>
                <w:b w:val="0"/>
              </w:rPr>
              <w:t>este derecho</w:t>
            </w:r>
            <w:r w:rsidR="00E81F1D">
              <w:rPr>
                <w:rFonts w:ascii="Calibri Light" w:hAnsi="Calibri Light"/>
                <w:b w:val="0"/>
              </w:rPr>
              <w:t>. Por su parte,</w:t>
            </w:r>
            <w:r w:rsidR="00A052BA">
              <w:rPr>
                <w:rFonts w:ascii="Calibri Light" w:hAnsi="Calibri Light"/>
                <w:b w:val="0"/>
              </w:rPr>
              <w:t xml:space="preserve"> el segundo recurso no fue resuelto después de más de tres años desde su interposición. </w:t>
            </w:r>
            <w:r w:rsidR="00C5264E">
              <w:rPr>
                <w:rFonts w:ascii="Calibri Light" w:hAnsi="Calibri Light"/>
                <w:b w:val="0"/>
              </w:rPr>
              <w:t>Respecto a la razonabilidad del plazo, la CIDH determinó que el primer elemento no se superaba por no haberse justificado la demora al no haber mayor complejidad del asunto</w:t>
            </w:r>
            <w:r w:rsidR="00E81F1D">
              <w:rPr>
                <w:rFonts w:ascii="Calibri Light" w:hAnsi="Calibri Light"/>
                <w:b w:val="0"/>
              </w:rPr>
              <w:t>.</w:t>
            </w:r>
            <w:r w:rsidR="00C5264E">
              <w:rPr>
                <w:rFonts w:ascii="Calibri Light" w:hAnsi="Calibri Light"/>
                <w:b w:val="0"/>
              </w:rPr>
              <w:t xml:space="preserve"> </w:t>
            </w:r>
            <w:r w:rsidR="00E81F1D">
              <w:rPr>
                <w:rFonts w:ascii="Calibri Light" w:hAnsi="Calibri Light"/>
                <w:b w:val="0"/>
              </w:rPr>
              <w:t>E</w:t>
            </w:r>
            <w:r w:rsidR="00C5264E">
              <w:rPr>
                <w:rFonts w:ascii="Calibri Light" w:hAnsi="Calibri Light"/>
                <w:b w:val="0"/>
              </w:rPr>
              <w:t>l segundo y tercer elemento tampoco se superaron puesto que no se había demostrado que el Estado haya actuado con diligencia, ni que la demora era atribuible al señor Petro</w:t>
            </w:r>
            <w:r w:rsidR="00E81F1D">
              <w:rPr>
                <w:rFonts w:ascii="Calibri Light" w:hAnsi="Calibri Light"/>
                <w:b w:val="0"/>
              </w:rPr>
              <w:t>.</w:t>
            </w:r>
            <w:r w:rsidR="00C5264E">
              <w:rPr>
                <w:rFonts w:ascii="Calibri Light" w:hAnsi="Calibri Light"/>
                <w:b w:val="0"/>
              </w:rPr>
              <w:t xml:space="preserve"> </w:t>
            </w:r>
            <w:r w:rsidR="00E81F1D">
              <w:rPr>
                <w:rFonts w:ascii="Calibri Light" w:hAnsi="Calibri Light"/>
                <w:b w:val="0"/>
              </w:rPr>
              <w:t xml:space="preserve">Por último, </w:t>
            </w:r>
            <w:r w:rsidR="00BC543C">
              <w:rPr>
                <w:rFonts w:ascii="Calibri Light" w:hAnsi="Calibri Light"/>
                <w:b w:val="0"/>
              </w:rPr>
              <w:t xml:space="preserve">en cuanto al cuarto elemento, </w:t>
            </w:r>
            <w:r w:rsidR="00C5264E">
              <w:rPr>
                <w:rFonts w:ascii="Calibri Light" w:hAnsi="Calibri Light"/>
                <w:b w:val="0"/>
              </w:rPr>
              <w:t xml:space="preserve">la demora </w:t>
            </w:r>
            <w:r w:rsidR="000F3AF6">
              <w:rPr>
                <w:rFonts w:ascii="Calibri Light" w:hAnsi="Calibri Light"/>
                <w:b w:val="0"/>
              </w:rPr>
              <w:t>tuvo</w:t>
            </w:r>
            <w:r w:rsidR="00C5264E">
              <w:rPr>
                <w:rFonts w:ascii="Calibri Light" w:hAnsi="Calibri Light"/>
                <w:b w:val="0"/>
              </w:rPr>
              <w:t xml:space="preserve"> un impacto </w:t>
            </w:r>
            <w:r w:rsidR="00C5264E" w:rsidRPr="00E255EC">
              <w:rPr>
                <w:rFonts w:ascii="Calibri Light" w:hAnsi="Calibri Light"/>
                <w:b w:val="0"/>
              </w:rPr>
              <w:t>en la</w:t>
            </w:r>
            <w:r w:rsidR="00C5264E">
              <w:rPr>
                <w:rFonts w:ascii="Calibri Light" w:hAnsi="Calibri Light"/>
                <w:b w:val="0"/>
              </w:rPr>
              <w:t xml:space="preserve"> </w:t>
            </w:r>
            <w:r w:rsidR="00C5264E" w:rsidRPr="00E255EC">
              <w:rPr>
                <w:rFonts w:ascii="Calibri Light" w:hAnsi="Calibri Light"/>
                <w:b w:val="0"/>
              </w:rPr>
              <w:t>situación jurídica</w:t>
            </w:r>
            <w:r w:rsidR="00C5264E">
              <w:rPr>
                <w:rFonts w:ascii="Calibri Light" w:hAnsi="Calibri Light"/>
                <w:b w:val="0"/>
              </w:rPr>
              <w:t xml:space="preserve"> de</w:t>
            </w:r>
            <w:r w:rsidR="000F3AF6">
              <w:rPr>
                <w:rFonts w:ascii="Calibri Light" w:hAnsi="Calibri Light"/>
                <w:b w:val="0"/>
              </w:rPr>
              <w:t>l señor Petro</w:t>
            </w:r>
            <w:r w:rsidR="00C5264E">
              <w:rPr>
                <w:rFonts w:ascii="Calibri Light" w:hAnsi="Calibri Light"/>
                <w:b w:val="0"/>
              </w:rPr>
              <w:t xml:space="preserve">, ya que la </w:t>
            </w:r>
            <w:r w:rsidR="00C5264E" w:rsidRPr="00E255EC">
              <w:rPr>
                <w:rFonts w:ascii="Calibri Light" w:hAnsi="Calibri Light"/>
                <w:b w:val="0"/>
              </w:rPr>
              <w:t>sanción de inhabilitación que le fue impuesta le imp</w:t>
            </w:r>
            <w:r w:rsidR="00BC543C">
              <w:rPr>
                <w:rFonts w:ascii="Calibri Light" w:hAnsi="Calibri Light"/>
                <w:b w:val="0"/>
              </w:rPr>
              <w:t>idió</w:t>
            </w:r>
            <w:r w:rsidR="00C5264E">
              <w:rPr>
                <w:rFonts w:ascii="Calibri Light" w:hAnsi="Calibri Light"/>
                <w:b w:val="0"/>
              </w:rPr>
              <w:t xml:space="preserve"> </w:t>
            </w:r>
            <w:r w:rsidR="00C5264E" w:rsidRPr="00E255EC">
              <w:rPr>
                <w:rFonts w:ascii="Calibri Light" w:hAnsi="Calibri Light"/>
                <w:b w:val="0"/>
              </w:rPr>
              <w:t>ejercer su derecho al sufragio pasivo</w:t>
            </w:r>
            <w:r w:rsidR="00C5264E">
              <w:rPr>
                <w:rFonts w:ascii="Calibri Light" w:hAnsi="Calibri Light"/>
                <w:b w:val="0"/>
              </w:rPr>
              <w:t>.</w:t>
            </w:r>
            <w:r w:rsidR="00E81F1D">
              <w:rPr>
                <w:rFonts w:ascii="Calibri Light" w:hAnsi="Calibri Light"/>
                <w:b w:val="0"/>
              </w:rPr>
              <w:t xml:space="preserve"> Por ello, la CIDH concluyó que no hubo razonabilidad en el plazo.</w:t>
            </w:r>
          </w:p>
          <w:p w14:paraId="372DDC92" w14:textId="2582A534" w:rsidR="00A052BA" w:rsidRDefault="00A052BA" w:rsidP="005D2F3F">
            <w:pPr>
              <w:jc w:val="both"/>
              <w:rPr>
                <w:rFonts w:ascii="Calibri Light" w:hAnsi="Calibri Light"/>
                <w:b w:val="0"/>
              </w:rPr>
            </w:pPr>
          </w:p>
          <w:p w14:paraId="30921248" w14:textId="41E47953" w:rsidR="00BA2B50" w:rsidRDefault="00C5264E" w:rsidP="00FF34AE">
            <w:pPr>
              <w:jc w:val="both"/>
              <w:rPr>
                <w:rFonts w:ascii="Calibri Light" w:hAnsi="Calibri Light"/>
                <w:b w:val="0"/>
              </w:rPr>
            </w:pPr>
            <w:r>
              <w:rPr>
                <w:rFonts w:ascii="Calibri Light" w:hAnsi="Calibri Light"/>
                <w:b w:val="0"/>
              </w:rPr>
              <w:t>Por otra parte, la CIDH notó que</w:t>
            </w:r>
            <w:r w:rsidR="005D2F3F">
              <w:rPr>
                <w:rFonts w:ascii="Calibri Light" w:hAnsi="Calibri Light"/>
                <w:b w:val="0"/>
              </w:rPr>
              <w:t xml:space="preserve"> </w:t>
            </w:r>
            <w:r w:rsidR="005D2F3F" w:rsidRPr="005D2F3F">
              <w:rPr>
                <w:rFonts w:ascii="Calibri Light" w:hAnsi="Calibri Light"/>
                <w:b w:val="0"/>
              </w:rPr>
              <w:t>en los dos procesos disciplinarios que impusieron</w:t>
            </w:r>
            <w:r w:rsidR="005D2F3F">
              <w:rPr>
                <w:rFonts w:ascii="Calibri Light" w:hAnsi="Calibri Light"/>
                <w:b w:val="0"/>
              </w:rPr>
              <w:t xml:space="preserve"> sanciones de inhabilitación al señor </w:t>
            </w:r>
            <w:r w:rsidR="005D2F3F" w:rsidRPr="00D012DC">
              <w:rPr>
                <w:rFonts w:ascii="Calibri Light" w:hAnsi="Calibri Light" w:cs="Calibri Light"/>
                <w:b w:val="0"/>
              </w:rPr>
              <w:t>Petro</w:t>
            </w:r>
            <w:r w:rsidR="005D2F3F">
              <w:rPr>
                <w:rFonts w:ascii="Calibri Light" w:hAnsi="Calibri Light" w:cs="Calibri Light"/>
                <w:b w:val="0"/>
              </w:rPr>
              <w:t>,</w:t>
            </w:r>
            <w:r w:rsidR="005D2F3F" w:rsidRPr="005D2F3F">
              <w:rPr>
                <w:rFonts w:ascii="Calibri Light" w:hAnsi="Calibri Light"/>
                <w:b w:val="0"/>
              </w:rPr>
              <w:t xml:space="preserve"> y en uno de ellos su destitución, tanto los pliegos de cargos</w:t>
            </w:r>
            <w:r w:rsidR="005D2F3F">
              <w:rPr>
                <w:rFonts w:ascii="Calibri Light" w:hAnsi="Calibri Light"/>
                <w:b w:val="0"/>
              </w:rPr>
              <w:t xml:space="preserve"> </w:t>
            </w:r>
            <w:r w:rsidR="005D2F3F" w:rsidRPr="005D2F3F">
              <w:rPr>
                <w:rFonts w:ascii="Calibri Light" w:hAnsi="Calibri Light"/>
                <w:b w:val="0"/>
              </w:rPr>
              <w:t>como la sanción disciplinaria fueron emitidas por el mismo órgano</w:t>
            </w:r>
            <w:r w:rsidR="005D2F3F">
              <w:rPr>
                <w:rFonts w:ascii="Calibri Light" w:hAnsi="Calibri Light"/>
                <w:b w:val="0"/>
              </w:rPr>
              <w:t>: la Procuraduría General de la Nación</w:t>
            </w:r>
            <w:r w:rsidR="005D2F3F" w:rsidRPr="005D2F3F">
              <w:rPr>
                <w:rFonts w:ascii="Calibri Light" w:hAnsi="Calibri Light"/>
                <w:b w:val="0"/>
              </w:rPr>
              <w:t>.</w:t>
            </w:r>
            <w:r w:rsidR="005D2F3F">
              <w:rPr>
                <w:rFonts w:ascii="Calibri Light" w:hAnsi="Calibri Light"/>
                <w:b w:val="0"/>
              </w:rPr>
              <w:t xml:space="preserve"> </w:t>
            </w:r>
            <w:r w:rsidR="002B5637">
              <w:rPr>
                <w:rFonts w:ascii="Calibri Light" w:hAnsi="Calibri Light"/>
                <w:b w:val="0"/>
              </w:rPr>
              <w:t>E</w:t>
            </w:r>
            <w:r w:rsidR="005D2F3F">
              <w:rPr>
                <w:rFonts w:ascii="Calibri Light" w:hAnsi="Calibri Light"/>
                <w:b w:val="0"/>
              </w:rPr>
              <w:t xml:space="preserve">llo </w:t>
            </w:r>
            <w:r w:rsidR="002B5637">
              <w:rPr>
                <w:rFonts w:ascii="Calibri Light" w:hAnsi="Calibri Light"/>
                <w:b w:val="0"/>
              </w:rPr>
              <w:t xml:space="preserve">le </w:t>
            </w:r>
            <w:r w:rsidR="005D2F3F" w:rsidRPr="005D2F3F">
              <w:rPr>
                <w:rFonts w:ascii="Calibri Light" w:hAnsi="Calibri Light"/>
                <w:b w:val="0"/>
              </w:rPr>
              <w:t xml:space="preserve">generó </w:t>
            </w:r>
            <w:r w:rsidR="002B5637">
              <w:rPr>
                <w:rFonts w:ascii="Calibri Light" w:hAnsi="Calibri Light"/>
                <w:b w:val="0"/>
              </w:rPr>
              <w:t>la</w:t>
            </w:r>
            <w:r w:rsidR="005D2F3F" w:rsidRPr="005D2F3F">
              <w:rPr>
                <w:rFonts w:ascii="Calibri Light" w:hAnsi="Calibri Light"/>
                <w:b w:val="0"/>
              </w:rPr>
              <w:t xml:space="preserve"> carg</w:t>
            </w:r>
            <w:r>
              <w:rPr>
                <w:rFonts w:ascii="Calibri Light" w:hAnsi="Calibri Light"/>
                <w:b w:val="0"/>
              </w:rPr>
              <w:t>a desproporcionada de demostrar,</w:t>
            </w:r>
            <w:r w:rsidR="005D2F3F" w:rsidRPr="005D2F3F">
              <w:rPr>
                <w:rFonts w:ascii="Calibri Light" w:hAnsi="Calibri Light"/>
                <w:b w:val="0"/>
              </w:rPr>
              <w:t xml:space="preserve"> a la misma autoridad que</w:t>
            </w:r>
            <w:r w:rsidR="005D2F3F">
              <w:rPr>
                <w:rFonts w:ascii="Calibri Light" w:hAnsi="Calibri Light"/>
                <w:b w:val="0"/>
              </w:rPr>
              <w:t xml:space="preserve"> </w:t>
            </w:r>
            <w:r w:rsidR="005D2F3F" w:rsidRPr="005D2F3F">
              <w:rPr>
                <w:rFonts w:ascii="Calibri Light" w:hAnsi="Calibri Light"/>
                <w:b w:val="0"/>
              </w:rPr>
              <w:t>formuló los cargo</w:t>
            </w:r>
            <w:r>
              <w:rPr>
                <w:rFonts w:ascii="Calibri Light" w:hAnsi="Calibri Light"/>
                <w:b w:val="0"/>
              </w:rPr>
              <w:t>s por considerarlos acreditados,</w:t>
            </w:r>
            <w:r w:rsidR="005D2F3F" w:rsidRPr="005D2F3F">
              <w:rPr>
                <w:rFonts w:ascii="Calibri Light" w:hAnsi="Calibri Light"/>
                <w:b w:val="0"/>
              </w:rPr>
              <w:t xml:space="preserve"> que no incurrió en los mismos. Esto result</w:t>
            </w:r>
            <w:r>
              <w:rPr>
                <w:rFonts w:ascii="Calibri Light" w:hAnsi="Calibri Light"/>
                <w:b w:val="0"/>
              </w:rPr>
              <w:t>ó</w:t>
            </w:r>
            <w:r w:rsidR="00BD7173">
              <w:rPr>
                <w:rFonts w:ascii="Calibri Light" w:hAnsi="Calibri Light"/>
                <w:b w:val="0"/>
              </w:rPr>
              <w:t xml:space="preserve"> </w:t>
            </w:r>
            <w:r w:rsidR="000F3AF6">
              <w:rPr>
                <w:rFonts w:ascii="Calibri Light" w:hAnsi="Calibri Light"/>
                <w:b w:val="0"/>
              </w:rPr>
              <w:t>contrario no solo a la garantía de imaparcialidad</w:t>
            </w:r>
            <w:r w:rsidR="00BD7173">
              <w:rPr>
                <w:rFonts w:ascii="Calibri Light" w:hAnsi="Calibri Light"/>
                <w:b w:val="0"/>
              </w:rPr>
              <w:t>, sino</w:t>
            </w:r>
            <w:r w:rsidR="005D2F3F" w:rsidRPr="005D2F3F">
              <w:rPr>
                <w:rFonts w:ascii="Calibri Light" w:hAnsi="Calibri Light"/>
                <w:b w:val="0"/>
              </w:rPr>
              <w:t xml:space="preserve"> también</w:t>
            </w:r>
            <w:r w:rsidR="005D2F3F">
              <w:rPr>
                <w:rFonts w:ascii="Calibri Light" w:hAnsi="Calibri Light"/>
                <w:b w:val="0"/>
              </w:rPr>
              <w:t xml:space="preserve"> </w:t>
            </w:r>
            <w:r w:rsidR="005D2F3F" w:rsidRPr="005D2F3F">
              <w:rPr>
                <w:rFonts w:ascii="Calibri Light" w:hAnsi="Calibri Light"/>
                <w:b w:val="0"/>
              </w:rPr>
              <w:t>al principio de presunción de inocencia aplicable a todo proceso sancionatorio.</w:t>
            </w:r>
            <w:r w:rsidR="00BC543C">
              <w:rPr>
                <w:rFonts w:ascii="Calibri Light" w:hAnsi="Calibri Light"/>
                <w:b w:val="0"/>
              </w:rPr>
              <w:t xml:space="preserve"> </w:t>
            </w:r>
            <w:r w:rsidR="00394D84" w:rsidRPr="00A5781A">
              <w:rPr>
                <w:rFonts w:ascii="Calibri Light" w:hAnsi="Calibri Light"/>
                <w:b w:val="0"/>
              </w:rPr>
              <w:t>En virtud de ello</w:t>
            </w:r>
            <w:r w:rsidR="00A5781A" w:rsidRPr="00A5781A">
              <w:rPr>
                <w:rFonts w:ascii="Calibri Light" w:hAnsi="Calibri Light"/>
                <w:b w:val="0"/>
              </w:rPr>
              <w:t>,</w:t>
            </w:r>
            <w:r w:rsidR="00BA2B50" w:rsidRPr="00A5781A">
              <w:rPr>
                <w:rFonts w:ascii="Calibri Light" w:hAnsi="Calibri Light"/>
                <w:b w:val="0"/>
              </w:rPr>
              <w:t xml:space="preserve"> la CIDH </w:t>
            </w:r>
            <w:r w:rsidR="00A5781A" w:rsidRPr="00A5781A">
              <w:rPr>
                <w:rFonts w:ascii="Calibri Light" w:hAnsi="Calibri Light"/>
                <w:b w:val="0"/>
              </w:rPr>
              <w:t>concluyó</w:t>
            </w:r>
            <w:r w:rsidR="00BA2B50" w:rsidRPr="00A5781A">
              <w:rPr>
                <w:rFonts w:ascii="Calibri Light" w:hAnsi="Calibri Light"/>
                <w:b w:val="0"/>
              </w:rPr>
              <w:t xml:space="preserve"> que el Estado de </w:t>
            </w:r>
            <w:r w:rsidR="00A5781A" w:rsidRPr="00A5781A">
              <w:rPr>
                <w:rFonts w:ascii="Calibri Light" w:hAnsi="Calibri Light"/>
                <w:b w:val="0"/>
              </w:rPr>
              <w:t>Colombia</w:t>
            </w:r>
            <w:r w:rsidR="00620BB4" w:rsidRPr="00A5781A">
              <w:rPr>
                <w:rFonts w:ascii="Calibri Light" w:hAnsi="Calibri Light"/>
                <w:b w:val="0"/>
              </w:rPr>
              <w:t xml:space="preserve"> había violado </w:t>
            </w:r>
            <w:r w:rsidR="00382199" w:rsidRPr="00A5781A">
              <w:rPr>
                <w:rFonts w:ascii="Calibri Light" w:hAnsi="Calibri Light"/>
                <w:b w:val="0"/>
              </w:rPr>
              <w:t>los</w:t>
            </w:r>
            <w:r w:rsidR="00620BB4" w:rsidRPr="00A5781A">
              <w:rPr>
                <w:rFonts w:ascii="Calibri Light" w:hAnsi="Calibri Light"/>
                <w:b w:val="0"/>
              </w:rPr>
              <w:t xml:space="preserve"> artículo</w:t>
            </w:r>
            <w:r w:rsidR="00382199" w:rsidRPr="00A5781A">
              <w:rPr>
                <w:rFonts w:ascii="Calibri Light" w:hAnsi="Calibri Light"/>
                <w:b w:val="0"/>
              </w:rPr>
              <w:t>s</w:t>
            </w:r>
            <w:r w:rsidR="00E255EC">
              <w:rPr>
                <w:rFonts w:ascii="Calibri Light" w:hAnsi="Calibri Light"/>
                <w:b w:val="0"/>
              </w:rPr>
              <w:t xml:space="preserve"> 8.1, 8.2.h) y 25.1 de la CADH,</w:t>
            </w:r>
            <w:r w:rsidR="00E255EC" w:rsidRPr="00D012DC">
              <w:rPr>
                <w:rFonts w:ascii="Calibri Light" w:hAnsi="Calibri Light" w:cs="Calibri Light"/>
                <w:b w:val="0"/>
              </w:rPr>
              <w:t xml:space="preserve"> en relación con los artículos 1.1 y 2</w:t>
            </w:r>
            <w:r w:rsidR="00E255EC">
              <w:rPr>
                <w:rFonts w:ascii="Calibri Light" w:hAnsi="Calibri Light" w:cs="Calibri Light"/>
                <w:b w:val="0"/>
              </w:rPr>
              <w:t xml:space="preserve"> del mismo instrumento</w:t>
            </w:r>
            <w:r w:rsidR="00E255EC" w:rsidRPr="00D012DC">
              <w:rPr>
                <w:rFonts w:ascii="Calibri Light" w:hAnsi="Calibri Light" w:cs="Calibri Light"/>
                <w:b w:val="0"/>
              </w:rPr>
              <w:t>, en perjuicio del señor Petro.</w:t>
            </w:r>
            <w:r w:rsidR="00E255EC">
              <w:rPr>
                <w:rFonts w:ascii="Calibri Light" w:hAnsi="Calibri Light" w:cs="Calibri Light"/>
                <w:b w:val="0"/>
              </w:rPr>
              <w:t xml:space="preserve"> </w:t>
            </w:r>
          </w:p>
          <w:p w14:paraId="6D7DCD28" w14:textId="77777777" w:rsidR="002F7136" w:rsidRPr="00FF34AE" w:rsidRDefault="002F7136" w:rsidP="00FF34AE">
            <w:pPr>
              <w:jc w:val="both"/>
              <w:rPr>
                <w:rFonts w:ascii="Calibri Light" w:hAnsi="Calibri Light"/>
                <w:b w:val="0"/>
              </w:rPr>
            </w:pPr>
          </w:p>
          <w:p w14:paraId="0B44150C" w14:textId="2537D81A" w:rsidR="00FF34AE" w:rsidRDefault="00CD7158" w:rsidP="00FF34AE">
            <w:pPr>
              <w:jc w:val="both"/>
              <w:rPr>
                <w:rFonts w:ascii="Calibri Light" w:hAnsi="Calibri Light"/>
              </w:rPr>
            </w:pPr>
            <w:r>
              <w:rPr>
                <w:rFonts w:ascii="Calibri Light" w:hAnsi="Calibri Light"/>
              </w:rPr>
              <w:t>Igualdad ante la ley y protección judicial</w:t>
            </w:r>
            <w:r w:rsidR="00FF34AE">
              <w:rPr>
                <w:rFonts w:ascii="Calibri Light" w:hAnsi="Calibri Light"/>
              </w:rPr>
              <w:t xml:space="preserve"> (artículo</w:t>
            </w:r>
            <w:r w:rsidR="00987DF7">
              <w:rPr>
                <w:rFonts w:ascii="Calibri Light" w:hAnsi="Calibri Light"/>
              </w:rPr>
              <w:t xml:space="preserve">s </w:t>
            </w:r>
            <w:r>
              <w:rPr>
                <w:rFonts w:ascii="Calibri Light" w:hAnsi="Calibri Light"/>
              </w:rPr>
              <w:t xml:space="preserve">24 </w:t>
            </w:r>
            <w:r w:rsidR="00987DF7">
              <w:rPr>
                <w:rFonts w:ascii="Calibri Light" w:hAnsi="Calibri Light"/>
              </w:rPr>
              <w:t>y 25</w:t>
            </w:r>
            <w:r w:rsidR="00FF34AE">
              <w:rPr>
                <w:rFonts w:ascii="Calibri Light" w:hAnsi="Calibri Light"/>
              </w:rPr>
              <w:t xml:space="preserve"> de la CADH)</w:t>
            </w:r>
          </w:p>
          <w:p w14:paraId="4DE833DE" w14:textId="77777777" w:rsidR="00FF34AE" w:rsidRDefault="00FF34AE" w:rsidP="00FF34AE">
            <w:pPr>
              <w:jc w:val="both"/>
              <w:rPr>
                <w:rFonts w:ascii="Calibri Light" w:hAnsi="Calibri Light"/>
                <w:b w:val="0"/>
              </w:rPr>
            </w:pPr>
          </w:p>
          <w:p w14:paraId="2D423F28" w14:textId="50B2D598" w:rsidR="00E255EC" w:rsidRDefault="00E255EC" w:rsidP="00E255EC">
            <w:pPr>
              <w:jc w:val="both"/>
              <w:rPr>
                <w:rFonts w:ascii="Calibri Light" w:hAnsi="Calibri Light"/>
                <w:b w:val="0"/>
              </w:rPr>
            </w:pPr>
            <w:r w:rsidRPr="00E255EC">
              <w:rPr>
                <w:rFonts w:ascii="Calibri Light" w:hAnsi="Calibri Light"/>
                <w:b w:val="0"/>
              </w:rPr>
              <w:t xml:space="preserve">La </w:t>
            </w:r>
            <w:r w:rsidR="003529D0">
              <w:rPr>
                <w:rFonts w:ascii="Calibri Light" w:hAnsi="Calibri Light"/>
                <w:b w:val="0"/>
              </w:rPr>
              <w:t>CIDH</w:t>
            </w:r>
            <w:r w:rsidRPr="00E255EC">
              <w:rPr>
                <w:rFonts w:ascii="Calibri Light" w:hAnsi="Calibri Light"/>
                <w:b w:val="0"/>
              </w:rPr>
              <w:t xml:space="preserve"> y la Corte </w:t>
            </w:r>
            <w:r w:rsidR="003529D0">
              <w:rPr>
                <w:rFonts w:ascii="Calibri Light" w:hAnsi="Calibri Light"/>
                <w:b w:val="0"/>
              </w:rPr>
              <w:t>IDH</w:t>
            </w:r>
            <w:r w:rsidRPr="00E255EC">
              <w:rPr>
                <w:rFonts w:ascii="Calibri Light" w:hAnsi="Calibri Light"/>
                <w:b w:val="0"/>
              </w:rPr>
              <w:t xml:space="preserve"> han señalado que el principio de igualdad y no</w:t>
            </w:r>
            <w:r>
              <w:rPr>
                <w:rFonts w:ascii="Calibri Light" w:hAnsi="Calibri Light"/>
                <w:b w:val="0"/>
              </w:rPr>
              <w:t xml:space="preserve"> </w:t>
            </w:r>
            <w:r w:rsidRPr="00E255EC">
              <w:rPr>
                <w:rFonts w:ascii="Calibri Light" w:hAnsi="Calibri Light"/>
                <w:b w:val="0"/>
              </w:rPr>
              <w:t xml:space="preserve">discriminación constituye el eje central y fundamental del </w:t>
            </w:r>
            <w:r w:rsidR="002B5637">
              <w:rPr>
                <w:rFonts w:ascii="Calibri Light" w:hAnsi="Calibri Light"/>
                <w:b w:val="0"/>
              </w:rPr>
              <w:t>S</w:t>
            </w:r>
            <w:r w:rsidRPr="00E255EC">
              <w:rPr>
                <w:rFonts w:ascii="Calibri Light" w:hAnsi="Calibri Light"/>
                <w:b w:val="0"/>
              </w:rPr>
              <w:t xml:space="preserve">istema </w:t>
            </w:r>
            <w:r w:rsidR="002B5637">
              <w:rPr>
                <w:rFonts w:ascii="Calibri Light" w:hAnsi="Calibri Light"/>
                <w:b w:val="0"/>
              </w:rPr>
              <w:t>I</w:t>
            </w:r>
            <w:r w:rsidRPr="00E255EC">
              <w:rPr>
                <w:rFonts w:ascii="Calibri Light" w:hAnsi="Calibri Light"/>
                <w:b w:val="0"/>
              </w:rPr>
              <w:t>nteramericano</w:t>
            </w:r>
            <w:r w:rsidR="002B5637">
              <w:rPr>
                <w:rFonts w:ascii="Calibri Light" w:hAnsi="Calibri Light"/>
                <w:b w:val="0"/>
              </w:rPr>
              <w:t xml:space="preserve"> de Derechos Humanos</w:t>
            </w:r>
            <w:r w:rsidRPr="00E255EC">
              <w:rPr>
                <w:rFonts w:ascii="Calibri Light" w:hAnsi="Calibri Light"/>
                <w:b w:val="0"/>
              </w:rPr>
              <w:t>.</w:t>
            </w:r>
            <w:r>
              <w:rPr>
                <w:rFonts w:ascii="Calibri Light" w:hAnsi="Calibri Light"/>
                <w:b w:val="0"/>
              </w:rPr>
              <w:t xml:space="preserve"> </w:t>
            </w:r>
            <w:r w:rsidR="003529D0">
              <w:rPr>
                <w:rFonts w:ascii="Calibri Light" w:hAnsi="Calibri Light"/>
                <w:b w:val="0"/>
              </w:rPr>
              <w:t>También</w:t>
            </w:r>
            <w:r w:rsidRPr="00E255EC">
              <w:rPr>
                <w:rFonts w:ascii="Calibri Light" w:hAnsi="Calibri Light"/>
                <w:b w:val="0"/>
              </w:rPr>
              <w:t xml:space="preserve"> ha</w:t>
            </w:r>
            <w:r w:rsidR="003529D0">
              <w:rPr>
                <w:rFonts w:ascii="Calibri Light" w:hAnsi="Calibri Light"/>
                <w:b w:val="0"/>
              </w:rPr>
              <w:t xml:space="preserve">n establecido que </w:t>
            </w:r>
            <w:r w:rsidRPr="00E255EC">
              <w:rPr>
                <w:rFonts w:ascii="Calibri Light" w:hAnsi="Calibri Light"/>
                <w:b w:val="0"/>
              </w:rPr>
              <w:t xml:space="preserve">acarrea obligaciones </w:t>
            </w:r>
            <w:r w:rsidRPr="003529D0">
              <w:rPr>
                <w:rFonts w:ascii="Calibri Light" w:hAnsi="Calibri Light"/>
                <w:b w:val="0"/>
                <w:i/>
              </w:rPr>
              <w:t>erga omnes</w:t>
            </w:r>
            <w:r w:rsidRPr="00E255EC">
              <w:rPr>
                <w:rFonts w:ascii="Calibri Light" w:hAnsi="Calibri Light"/>
                <w:b w:val="0"/>
              </w:rPr>
              <w:t xml:space="preserve"> de protección que vinculan a todos los</w:t>
            </w:r>
            <w:r>
              <w:rPr>
                <w:rFonts w:ascii="Calibri Light" w:hAnsi="Calibri Light"/>
                <w:b w:val="0"/>
              </w:rPr>
              <w:t xml:space="preserve"> </w:t>
            </w:r>
            <w:r w:rsidRPr="00E255EC">
              <w:rPr>
                <w:rFonts w:ascii="Calibri Light" w:hAnsi="Calibri Light"/>
                <w:b w:val="0"/>
              </w:rPr>
              <w:t>Estados y generan efectos con respecto a te</w:t>
            </w:r>
            <w:r w:rsidR="003529D0">
              <w:rPr>
                <w:rFonts w:ascii="Calibri Light" w:hAnsi="Calibri Light"/>
                <w:b w:val="0"/>
              </w:rPr>
              <w:t>rceros, inclusive particulares</w:t>
            </w:r>
            <w:r w:rsidR="00BD7173">
              <w:rPr>
                <w:rFonts w:ascii="Calibri Light" w:hAnsi="Calibri Light"/>
                <w:b w:val="0"/>
              </w:rPr>
              <w:t>. Además, este principio ha ingresado a</w:t>
            </w:r>
            <w:r w:rsidR="003529D0">
              <w:rPr>
                <w:rFonts w:ascii="Calibri Light" w:hAnsi="Calibri Light"/>
                <w:b w:val="0"/>
              </w:rPr>
              <w:t xml:space="preserve"> ser parte del dominio</w:t>
            </w:r>
            <w:r w:rsidRPr="00E255EC">
              <w:rPr>
                <w:rFonts w:ascii="Calibri Light" w:hAnsi="Calibri Light"/>
                <w:b w:val="0"/>
              </w:rPr>
              <w:t xml:space="preserve"> del </w:t>
            </w:r>
            <w:r w:rsidRPr="003529D0">
              <w:rPr>
                <w:rFonts w:ascii="Calibri Light" w:hAnsi="Calibri Light"/>
                <w:b w:val="0"/>
                <w:i/>
              </w:rPr>
              <w:t>jus cogens</w:t>
            </w:r>
            <w:r w:rsidRPr="00E255EC">
              <w:rPr>
                <w:rFonts w:ascii="Calibri Light" w:hAnsi="Calibri Light"/>
                <w:b w:val="0"/>
              </w:rPr>
              <w:t>.</w:t>
            </w:r>
            <w:r w:rsidR="00481C2F">
              <w:rPr>
                <w:rFonts w:ascii="Calibri Light" w:hAnsi="Calibri Light"/>
                <w:b w:val="0"/>
              </w:rPr>
              <w:t xml:space="preserve"> Por otro lado, ambos órganos se han referido</w:t>
            </w:r>
            <w:r w:rsidRPr="00E255EC">
              <w:rPr>
                <w:rFonts w:ascii="Calibri Light" w:hAnsi="Calibri Light"/>
                <w:b w:val="0"/>
              </w:rPr>
              <w:t xml:space="preserve"> a la “desviación de poder”</w:t>
            </w:r>
            <w:r>
              <w:rPr>
                <w:rFonts w:ascii="Calibri Light" w:hAnsi="Calibri Light"/>
                <w:b w:val="0"/>
              </w:rPr>
              <w:t xml:space="preserve"> </w:t>
            </w:r>
            <w:r w:rsidRPr="00E255EC">
              <w:rPr>
                <w:rFonts w:ascii="Calibri Light" w:hAnsi="Calibri Light"/>
                <w:b w:val="0"/>
              </w:rPr>
              <w:t>como el mecanismo a través del cual recursos legítimos de administración de justicia son utilizados con</w:t>
            </w:r>
            <w:r>
              <w:rPr>
                <w:rFonts w:ascii="Calibri Light" w:hAnsi="Calibri Light"/>
                <w:b w:val="0"/>
              </w:rPr>
              <w:t xml:space="preserve"> </w:t>
            </w:r>
            <w:r w:rsidRPr="00E255EC">
              <w:rPr>
                <w:rFonts w:ascii="Calibri Light" w:hAnsi="Calibri Light"/>
                <w:b w:val="0"/>
              </w:rPr>
              <w:t>finalidades no declaradas y no evidentes a primera vista</w:t>
            </w:r>
            <w:r w:rsidR="00481C2F">
              <w:rPr>
                <w:rFonts w:ascii="Calibri Light" w:hAnsi="Calibri Light"/>
                <w:b w:val="0"/>
              </w:rPr>
              <w:t>,</w:t>
            </w:r>
            <w:r w:rsidRPr="00E255EC">
              <w:rPr>
                <w:rFonts w:ascii="Calibri Light" w:hAnsi="Calibri Light"/>
                <w:b w:val="0"/>
              </w:rPr>
              <w:t xml:space="preserve"> que tienen el objeto de establecer una sanción</w:t>
            </w:r>
            <w:r>
              <w:rPr>
                <w:rFonts w:ascii="Calibri Light" w:hAnsi="Calibri Light"/>
                <w:b w:val="0"/>
              </w:rPr>
              <w:t xml:space="preserve"> </w:t>
            </w:r>
            <w:r w:rsidRPr="00E255EC">
              <w:rPr>
                <w:rFonts w:ascii="Calibri Light" w:hAnsi="Calibri Light"/>
                <w:b w:val="0"/>
              </w:rPr>
              <w:t>“implícita” con una finalidad distinta de aquellas para las que han sido previstas por la ley</w:t>
            </w:r>
            <w:r w:rsidR="00481C2F">
              <w:rPr>
                <w:rFonts w:ascii="Calibri Light" w:hAnsi="Calibri Light"/>
                <w:b w:val="0"/>
              </w:rPr>
              <w:t xml:space="preserve">, lo cual puede configurar una violación al principio de igualdad en ciertos supuestos </w:t>
            </w:r>
            <w:r w:rsidRPr="00E255EC">
              <w:rPr>
                <w:rFonts w:ascii="Calibri Light" w:hAnsi="Calibri Light"/>
                <w:b w:val="0"/>
              </w:rPr>
              <w:t>de discriminación encubierta</w:t>
            </w:r>
            <w:r>
              <w:rPr>
                <w:rFonts w:ascii="Calibri Light" w:hAnsi="Calibri Light"/>
                <w:b w:val="0"/>
              </w:rPr>
              <w:t xml:space="preserve">. </w:t>
            </w:r>
            <w:r w:rsidR="00481C2F">
              <w:rPr>
                <w:rFonts w:ascii="Calibri Light" w:hAnsi="Calibri Light"/>
                <w:b w:val="0"/>
              </w:rPr>
              <w:t>Esta discriminación se ha demostrado invirtiendo las reglas tradicionales de la prueba</w:t>
            </w:r>
            <w:r w:rsidR="0049298F">
              <w:rPr>
                <w:rFonts w:ascii="Calibri Light" w:hAnsi="Calibri Light"/>
                <w:b w:val="0"/>
              </w:rPr>
              <w:t>. Así, se debe</w:t>
            </w:r>
            <w:r w:rsidR="00481C2F">
              <w:rPr>
                <w:rFonts w:ascii="Calibri Light" w:hAnsi="Calibri Light"/>
                <w:b w:val="0"/>
              </w:rPr>
              <w:t>: i) depositar</w:t>
            </w:r>
            <w:r w:rsidRPr="00E255EC">
              <w:rPr>
                <w:rFonts w:ascii="Calibri Light" w:hAnsi="Calibri Light"/>
                <w:b w:val="0"/>
              </w:rPr>
              <w:t xml:space="preserve"> la presunción</w:t>
            </w:r>
            <w:r>
              <w:rPr>
                <w:rFonts w:ascii="Calibri Light" w:hAnsi="Calibri Light"/>
                <w:b w:val="0"/>
              </w:rPr>
              <w:t xml:space="preserve"> </w:t>
            </w:r>
            <w:r w:rsidR="00481C2F">
              <w:rPr>
                <w:rFonts w:ascii="Calibri Light" w:hAnsi="Calibri Light"/>
                <w:b w:val="0"/>
              </w:rPr>
              <w:t>de que la discriminación existió en quien la alega</w:t>
            </w:r>
            <w:r w:rsidRPr="00E255EC">
              <w:rPr>
                <w:rFonts w:ascii="Calibri Light" w:hAnsi="Calibri Light"/>
                <w:b w:val="0"/>
              </w:rPr>
              <w:t xml:space="preserve">; </w:t>
            </w:r>
            <w:r w:rsidR="00481C2F">
              <w:rPr>
                <w:rFonts w:ascii="Calibri Light" w:hAnsi="Calibri Light"/>
                <w:b w:val="0"/>
              </w:rPr>
              <w:t xml:space="preserve">ii) imponer </w:t>
            </w:r>
            <w:r w:rsidRPr="00E255EC">
              <w:rPr>
                <w:rFonts w:ascii="Calibri Light" w:hAnsi="Calibri Light"/>
                <w:b w:val="0"/>
              </w:rPr>
              <w:t>la carga probatoria en el demandado;</w:t>
            </w:r>
            <w:r w:rsidR="00481C2F">
              <w:rPr>
                <w:rFonts w:ascii="Calibri Light" w:hAnsi="Calibri Light"/>
                <w:b w:val="0"/>
              </w:rPr>
              <w:t xml:space="preserve"> y iii)</w:t>
            </w:r>
            <w:r w:rsidRPr="00E255EC">
              <w:rPr>
                <w:rFonts w:ascii="Calibri Light" w:hAnsi="Calibri Light"/>
                <w:b w:val="0"/>
              </w:rPr>
              <w:t xml:space="preserve"> </w:t>
            </w:r>
            <w:r w:rsidR="00481C2F">
              <w:rPr>
                <w:rFonts w:ascii="Calibri Light" w:hAnsi="Calibri Light"/>
                <w:b w:val="0"/>
              </w:rPr>
              <w:t>permitir</w:t>
            </w:r>
            <w:r w:rsidRPr="00E255EC">
              <w:rPr>
                <w:rFonts w:ascii="Calibri Light" w:hAnsi="Calibri Light"/>
                <w:b w:val="0"/>
              </w:rPr>
              <w:t xml:space="preserve"> la ampliación de los medios probatorios tales como indicios</w:t>
            </w:r>
            <w:r>
              <w:rPr>
                <w:rFonts w:ascii="Calibri Light" w:hAnsi="Calibri Light"/>
                <w:b w:val="0"/>
              </w:rPr>
              <w:t xml:space="preserve"> </w:t>
            </w:r>
            <w:r w:rsidRPr="00E255EC">
              <w:rPr>
                <w:rFonts w:ascii="Calibri Light" w:hAnsi="Calibri Light"/>
                <w:b w:val="0"/>
              </w:rPr>
              <w:t>sobre la alegada discriminación</w:t>
            </w:r>
            <w:r>
              <w:rPr>
                <w:rFonts w:ascii="Calibri Light" w:hAnsi="Calibri Light"/>
                <w:b w:val="0"/>
              </w:rPr>
              <w:t>.</w:t>
            </w:r>
          </w:p>
          <w:p w14:paraId="1DA5BD52" w14:textId="77777777" w:rsidR="00E255EC" w:rsidRDefault="00E255EC" w:rsidP="00E255EC">
            <w:pPr>
              <w:jc w:val="both"/>
              <w:rPr>
                <w:rFonts w:ascii="Calibri Light" w:hAnsi="Calibri Light"/>
                <w:b w:val="0"/>
              </w:rPr>
            </w:pPr>
          </w:p>
          <w:p w14:paraId="2B0BD748" w14:textId="612E3FF3" w:rsidR="00FF34AE" w:rsidRDefault="00E255EC" w:rsidP="001A2DF7">
            <w:pPr>
              <w:jc w:val="both"/>
              <w:rPr>
                <w:rFonts w:ascii="Calibri Light" w:hAnsi="Calibri Light"/>
                <w:b w:val="0"/>
              </w:rPr>
            </w:pPr>
            <w:r>
              <w:rPr>
                <w:rFonts w:ascii="Calibri Light" w:hAnsi="Calibri Light"/>
                <w:b w:val="0"/>
              </w:rPr>
              <w:t xml:space="preserve">Para el presente caso, la CIDH recordó que el señor Petro </w:t>
            </w:r>
            <w:r w:rsidRPr="00E255EC">
              <w:rPr>
                <w:rFonts w:ascii="Calibri Light" w:hAnsi="Calibri Light"/>
                <w:b w:val="0"/>
              </w:rPr>
              <w:t>argumentó en los procesos a nivel interno que</w:t>
            </w:r>
            <w:r>
              <w:rPr>
                <w:rFonts w:ascii="Calibri Light" w:hAnsi="Calibri Light"/>
                <w:b w:val="0"/>
              </w:rPr>
              <w:t xml:space="preserve"> </w:t>
            </w:r>
            <w:r w:rsidRPr="00E255EC">
              <w:rPr>
                <w:rFonts w:ascii="Calibri Light" w:hAnsi="Calibri Light"/>
                <w:b w:val="0"/>
              </w:rPr>
              <w:t>las acciones disciplinarias iniciadas en su contra por la Procuraduría tenían una motivación política y</w:t>
            </w:r>
            <w:r>
              <w:rPr>
                <w:rFonts w:ascii="Calibri Light" w:hAnsi="Calibri Light"/>
                <w:b w:val="0"/>
              </w:rPr>
              <w:t xml:space="preserve"> </w:t>
            </w:r>
            <w:r w:rsidRPr="00E255EC">
              <w:rPr>
                <w:rFonts w:ascii="Calibri Light" w:hAnsi="Calibri Light"/>
                <w:b w:val="0"/>
              </w:rPr>
              <w:t>discriminatoria, cuyo objetivo era castigarlo por su ideología política</w:t>
            </w:r>
            <w:r w:rsidR="00481C2F">
              <w:rPr>
                <w:rFonts w:ascii="Calibri Light" w:hAnsi="Calibri Light"/>
                <w:b w:val="0"/>
              </w:rPr>
              <w:t>,</w:t>
            </w:r>
            <w:r w:rsidRPr="00E255EC">
              <w:rPr>
                <w:rFonts w:ascii="Calibri Light" w:hAnsi="Calibri Light"/>
                <w:b w:val="0"/>
              </w:rPr>
              <w:t xml:space="preserve"> es decir</w:t>
            </w:r>
            <w:r w:rsidR="00481C2F">
              <w:rPr>
                <w:rFonts w:ascii="Calibri Light" w:hAnsi="Calibri Light"/>
                <w:b w:val="0"/>
              </w:rPr>
              <w:t>,</w:t>
            </w:r>
            <w:r w:rsidRPr="00E255EC">
              <w:rPr>
                <w:rFonts w:ascii="Calibri Light" w:hAnsi="Calibri Light"/>
                <w:b w:val="0"/>
              </w:rPr>
              <w:t xml:space="preserve"> que los procesos disciplinarios</w:t>
            </w:r>
            <w:r>
              <w:rPr>
                <w:rFonts w:ascii="Calibri Light" w:hAnsi="Calibri Light"/>
                <w:b w:val="0"/>
              </w:rPr>
              <w:t xml:space="preserve"> </w:t>
            </w:r>
            <w:r w:rsidRPr="00E255EC">
              <w:rPr>
                <w:rFonts w:ascii="Calibri Light" w:hAnsi="Calibri Light"/>
                <w:b w:val="0"/>
              </w:rPr>
              <w:t>tenían una finalidad encubierta</w:t>
            </w:r>
            <w:r w:rsidR="00416AE6">
              <w:rPr>
                <w:rFonts w:ascii="Calibri Light" w:hAnsi="Calibri Light"/>
                <w:b w:val="0"/>
              </w:rPr>
              <w:t xml:space="preserve">. </w:t>
            </w:r>
            <w:r w:rsidR="00481C2F">
              <w:rPr>
                <w:rFonts w:ascii="Calibri Light" w:hAnsi="Calibri Light"/>
                <w:b w:val="0"/>
              </w:rPr>
              <w:t xml:space="preserve">La CIDH observó que </w:t>
            </w:r>
            <w:r w:rsidR="00416AE6" w:rsidRPr="00416AE6">
              <w:rPr>
                <w:rFonts w:ascii="Calibri Light" w:hAnsi="Calibri Light"/>
                <w:b w:val="0"/>
              </w:rPr>
              <w:t>la alegada aplicación selectiva y discriminatoria de la potestad</w:t>
            </w:r>
            <w:r w:rsidR="00416AE6">
              <w:rPr>
                <w:rFonts w:ascii="Calibri Light" w:hAnsi="Calibri Light"/>
                <w:b w:val="0"/>
              </w:rPr>
              <w:t xml:space="preserve"> </w:t>
            </w:r>
            <w:r w:rsidR="00416AE6" w:rsidRPr="00416AE6">
              <w:rPr>
                <w:rFonts w:ascii="Calibri Light" w:hAnsi="Calibri Light"/>
                <w:b w:val="0"/>
              </w:rPr>
              <w:t>disciplinaria</w:t>
            </w:r>
            <w:r w:rsidR="00481C2F">
              <w:rPr>
                <w:rFonts w:ascii="Calibri Light" w:hAnsi="Calibri Light"/>
                <w:b w:val="0"/>
              </w:rPr>
              <w:t>,</w:t>
            </w:r>
            <w:r w:rsidR="00416AE6" w:rsidRPr="00416AE6">
              <w:rPr>
                <w:rFonts w:ascii="Calibri Light" w:hAnsi="Calibri Light"/>
                <w:b w:val="0"/>
              </w:rPr>
              <w:t xml:space="preserve"> con base en la afiliación política del señor Petro Urrego, se habría materializado al imponer la</w:t>
            </w:r>
            <w:r w:rsidR="00416AE6">
              <w:rPr>
                <w:rFonts w:ascii="Calibri Light" w:hAnsi="Calibri Light"/>
                <w:b w:val="0"/>
              </w:rPr>
              <w:t xml:space="preserve"> </w:t>
            </w:r>
            <w:r w:rsidR="00416AE6" w:rsidRPr="00416AE6">
              <w:rPr>
                <w:rFonts w:ascii="Calibri Light" w:hAnsi="Calibri Light"/>
                <w:b w:val="0"/>
              </w:rPr>
              <w:t>sanción disciplinaria</w:t>
            </w:r>
            <w:r w:rsidR="00BD7173">
              <w:rPr>
                <w:rFonts w:ascii="Calibri Light" w:hAnsi="Calibri Light"/>
                <w:b w:val="0"/>
              </w:rPr>
              <w:t xml:space="preserve"> del 9 de diciembre de 2013</w:t>
            </w:r>
            <w:r w:rsidR="00416AE6" w:rsidRPr="00416AE6">
              <w:rPr>
                <w:rFonts w:ascii="Calibri Light" w:hAnsi="Calibri Light"/>
                <w:b w:val="0"/>
              </w:rPr>
              <w:t>, por lo que la legislación debía permitir presentar prueba</w:t>
            </w:r>
            <w:r w:rsidR="00416AE6">
              <w:rPr>
                <w:rFonts w:ascii="Calibri Light" w:hAnsi="Calibri Light"/>
                <w:b w:val="0"/>
              </w:rPr>
              <w:t xml:space="preserve"> </w:t>
            </w:r>
            <w:r w:rsidR="00416AE6" w:rsidRPr="00416AE6">
              <w:rPr>
                <w:rFonts w:ascii="Calibri Light" w:hAnsi="Calibri Light"/>
                <w:b w:val="0"/>
              </w:rPr>
              <w:t>sobre este extremo luego de la sanción</w:t>
            </w:r>
            <w:r w:rsidR="00481C2F">
              <w:rPr>
                <w:rFonts w:ascii="Calibri Light" w:hAnsi="Calibri Light"/>
                <w:b w:val="0"/>
              </w:rPr>
              <w:t>. Además,</w:t>
            </w:r>
            <w:r w:rsidR="00416AE6" w:rsidRPr="00416AE6">
              <w:rPr>
                <w:rFonts w:ascii="Calibri Light" w:hAnsi="Calibri Light"/>
                <w:b w:val="0"/>
              </w:rPr>
              <w:t xml:space="preserve"> la información que permitiría probar dicho alegato</w:t>
            </w:r>
            <w:r w:rsidR="00481C2F">
              <w:rPr>
                <w:rFonts w:ascii="Calibri Light" w:hAnsi="Calibri Light"/>
                <w:b w:val="0"/>
              </w:rPr>
              <w:t xml:space="preserve"> se encontraba </w:t>
            </w:r>
            <w:r w:rsidR="00416AE6" w:rsidRPr="00416AE6">
              <w:rPr>
                <w:rFonts w:ascii="Calibri Light" w:hAnsi="Calibri Light"/>
                <w:b w:val="0"/>
              </w:rPr>
              <w:t>en poder del Estado.</w:t>
            </w:r>
            <w:r w:rsidR="00BD7173">
              <w:rPr>
                <w:rFonts w:ascii="Calibri Light" w:hAnsi="Calibri Light"/>
                <w:b w:val="0"/>
              </w:rPr>
              <w:t xml:space="preserve"> Ciertamente, el señor Petro </w:t>
            </w:r>
            <w:r w:rsidR="00BD7173" w:rsidRPr="00BD7173">
              <w:rPr>
                <w:rFonts w:ascii="Calibri Light" w:hAnsi="Calibri Light"/>
                <w:b w:val="0"/>
              </w:rPr>
              <w:t>solicitó</w:t>
            </w:r>
            <w:r w:rsidR="00BD7173">
              <w:rPr>
                <w:rFonts w:ascii="Calibri Light" w:hAnsi="Calibri Light"/>
                <w:b w:val="0"/>
              </w:rPr>
              <w:t xml:space="preserve">, el 31 de </w:t>
            </w:r>
            <w:r w:rsidR="00BD7173">
              <w:rPr>
                <w:rFonts w:ascii="Calibri Light" w:hAnsi="Calibri Light"/>
                <w:b w:val="0"/>
              </w:rPr>
              <w:lastRenderedPageBreak/>
              <w:t>diciembre de 2013,</w:t>
            </w:r>
            <w:r w:rsidR="00BD7173" w:rsidRPr="00BD7173">
              <w:rPr>
                <w:rFonts w:ascii="Calibri Light" w:hAnsi="Calibri Light"/>
                <w:b w:val="0"/>
              </w:rPr>
              <w:t xml:space="preserve"> la práctica de pruebas tendientes a demostrar la selectividad y finalidad encubierta de los procesos disciplinarios; no obstante, dichas pruebas fueron rechazadas por extemporaneidad.</w:t>
            </w:r>
            <w:r w:rsidR="00BC543C">
              <w:rPr>
                <w:rFonts w:ascii="Calibri Light" w:hAnsi="Calibri Light"/>
                <w:b w:val="0"/>
              </w:rPr>
              <w:t xml:space="preserve"> </w:t>
            </w:r>
            <w:r w:rsidR="007532FD" w:rsidRPr="00E255EC">
              <w:rPr>
                <w:rFonts w:ascii="Calibri Light" w:hAnsi="Calibri Light"/>
                <w:b w:val="0"/>
              </w:rPr>
              <w:t xml:space="preserve">Por </w:t>
            </w:r>
            <w:r w:rsidRPr="00E255EC">
              <w:rPr>
                <w:rFonts w:ascii="Calibri Light" w:hAnsi="Calibri Light"/>
                <w:b w:val="0"/>
              </w:rPr>
              <w:t xml:space="preserve">ello, la CIDH concluyó que el Estado de Colombia había violado </w:t>
            </w:r>
            <w:r>
              <w:rPr>
                <w:rFonts w:ascii="Calibri Light" w:hAnsi="Calibri Light"/>
                <w:b w:val="0"/>
              </w:rPr>
              <w:t xml:space="preserve">el artículo 25.1 </w:t>
            </w:r>
            <w:r w:rsidRPr="00E255EC">
              <w:rPr>
                <w:rFonts w:ascii="Calibri Light" w:hAnsi="Calibri Light"/>
                <w:b w:val="0"/>
              </w:rPr>
              <w:t>de la CADH,</w:t>
            </w:r>
            <w:r w:rsidRPr="00E255EC">
              <w:rPr>
                <w:rFonts w:ascii="Calibri Light" w:hAnsi="Calibri Light" w:cs="Calibri Light"/>
                <w:b w:val="0"/>
              </w:rPr>
              <w:t xml:space="preserve"> en relación con los artículos 1.1 y 2</w:t>
            </w:r>
            <w:r>
              <w:rPr>
                <w:rFonts w:ascii="Calibri Light" w:hAnsi="Calibri Light" w:cs="Calibri Light"/>
                <w:b w:val="0"/>
              </w:rPr>
              <w:t>4</w:t>
            </w:r>
            <w:r w:rsidRPr="00E255EC">
              <w:rPr>
                <w:rFonts w:ascii="Calibri Light" w:hAnsi="Calibri Light" w:cs="Calibri Light"/>
                <w:b w:val="0"/>
              </w:rPr>
              <w:t xml:space="preserve"> del mismo instrumento, en perjuicio del señor Petro.</w:t>
            </w:r>
          </w:p>
          <w:p w14:paraId="5AA471B6" w14:textId="071E28B2" w:rsidR="001A2DF7" w:rsidRPr="00FF34AE" w:rsidRDefault="001A2DF7" w:rsidP="001A2DF7">
            <w:pPr>
              <w:jc w:val="both"/>
              <w:rPr>
                <w:rFonts w:ascii="Calibri Light" w:hAnsi="Calibri Light"/>
                <w:b w:val="0"/>
              </w:rPr>
            </w:pPr>
          </w:p>
        </w:tc>
      </w:tr>
      <w:tr w:rsidR="004C2E50" w:rsidRPr="004533E5" w14:paraId="0FBFBB6F"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4C2E50" w:rsidRPr="00310836" w:rsidRDefault="004C2E50" w:rsidP="00AC6F31">
            <w:pPr>
              <w:pStyle w:val="ListParagraph"/>
              <w:rPr>
                <w:rFonts w:ascii="Calibri Light" w:hAnsi="Calibri Light"/>
              </w:rPr>
            </w:pPr>
          </w:p>
          <w:p w14:paraId="5CF7BA21" w14:textId="072CDB28" w:rsidR="004C2E50" w:rsidRPr="00310836" w:rsidRDefault="004C2E50" w:rsidP="0029671B">
            <w:pPr>
              <w:pStyle w:val="ListParagraph"/>
              <w:numPr>
                <w:ilvl w:val="0"/>
                <w:numId w:val="2"/>
              </w:numPr>
              <w:jc w:val="center"/>
              <w:rPr>
                <w:rFonts w:ascii="Calibri Light" w:hAnsi="Calibri Light"/>
              </w:rPr>
            </w:pPr>
            <w:r w:rsidRPr="00310836">
              <w:rPr>
                <w:rFonts w:ascii="Calibri Light" w:hAnsi="Calibri Light"/>
              </w:rPr>
              <w:t>Recomendaciones</w:t>
            </w:r>
            <w:r w:rsidR="00C6011B">
              <w:rPr>
                <w:rFonts w:ascii="Calibri Light" w:hAnsi="Calibri Light"/>
              </w:rPr>
              <w:t xml:space="preserve"> de la CIDH al Estado</w:t>
            </w:r>
          </w:p>
          <w:p w14:paraId="510D8BF9" w14:textId="77777777" w:rsidR="004C2E50" w:rsidRPr="00310836" w:rsidRDefault="004C2E50" w:rsidP="00AC6F31">
            <w:pPr>
              <w:pStyle w:val="ListParagraph"/>
              <w:rPr>
                <w:rFonts w:ascii="Calibri Light" w:hAnsi="Calibri Light"/>
              </w:rPr>
            </w:pPr>
          </w:p>
        </w:tc>
      </w:tr>
      <w:tr w:rsidR="004C2E50" w:rsidRPr="004533E5"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F086D22" w14:textId="77777777" w:rsidR="004C2E50" w:rsidRPr="000F12DB" w:rsidRDefault="004C2E50" w:rsidP="004B1311">
            <w:pPr>
              <w:pStyle w:val="ListParagraph"/>
              <w:ind w:left="0"/>
              <w:jc w:val="both"/>
              <w:rPr>
                <w:rFonts w:ascii="Calibri Light" w:hAnsi="Calibri Light" w:cs="Calibri Light"/>
                <w:b w:val="0"/>
              </w:rPr>
            </w:pPr>
          </w:p>
          <w:p w14:paraId="4AC0CF90" w14:textId="72D2608E" w:rsidR="00103C4C" w:rsidRPr="00CD7158" w:rsidRDefault="00CD7158" w:rsidP="00CD7158">
            <w:pPr>
              <w:pStyle w:val="ListParagraph"/>
              <w:numPr>
                <w:ilvl w:val="0"/>
                <w:numId w:val="4"/>
              </w:numPr>
              <w:jc w:val="both"/>
              <w:rPr>
                <w:rFonts w:ascii="Calibri Light" w:hAnsi="Calibri Light" w:cs="Calibri Light"/>
              </w:rPr>
            </w:pPr>
            <w:r w:rsidRPr="00CD7158">
              <w:rPr>
                <w:rFonts w:ascii="Calibri Light" w:hAnsi="Calibri Light" w:cs="Calibri Light"/>
                <w:b w:val="0"/>
              </w:rPr>
              <w:t>Dejar sin efecto los actos administrativos sancionatorios que impusieron sanciones de</w:t>
            </w:r>
            <w:r w:rsidRPr="00CD7158">
              <w:rPr>
                <w:rFonts w:ascii="Calibri Light" w:hAnsi="Calibri Light" w:cs="Calibri Light"/>
              </w:rPr>
              <w:t xml:space="preserve"> </w:t>
            </w:r>
            <w:r w:rsidRPr="00CD7158">
              <w:rPr>
                <w:rFonts w:ascii="Calibri Light" w:hAnsi="Calibri Light" w:cs="Calibri Light"/>
                <w:b w:val="0"/>
              </w:rPr>
              <w:t>inhabilitación al señor Petro, de forma tal que pueda ejercer libremente sus</w:t>
            </w:r>
            <w:r>
              <w:rPr>
                <w:rFonts w:ascii="Calibri Light" w:hAnsi="Calibri Light" w:cs="Calibri Light"/>
                <w:b w:val="0"/>
              </w:rPr>
              <w:t xml:space="preserve"> </w:t>
            </w:r>
            <w:r w:rsidRPr="00CD7158">
              <w:rPr>
                <w:rFonts w:ascii="Calibri Light" w:hAnsi="Calibri Light" w:cs="Calibri Light"/>
                <w:b w:val="0"/>
              </w:rPr>
              <w:t>derechos políticos, incluyendo su derecho al sufragio pasivo.</w:t>
            </w:r>
          </w:p>
          <w:p w14:paraId="1E6F6312" w14:textId="77777777" w:rsidR="004C2E50" w:rsidRPr="000F12DB" w:rsidRDefault="004C2E50" w:rsidP="00E70716">
            <w:pPr>
              <w:pStyle w:val="ListParagraph"/>
              <w:ind w:left="360"/>
              <w:jc w:val="both"/>
              <w:rPr>
                <w:rFonts w:ascii="Calibri Light" w:hAnsi="Calibri Light" w:cs="Calibri Light"/>
                <w:b w:val="0"/>
              </w:rPr>
            </w:pPr>
          </w:p>
          <w:p w14:paraId="38CDC32F" w14:textId="42AD9A7F" w:rsidR="004C2E50" w:rsidRPr="00CD7158" w:rsidRDefault="00CD7158" w:rsidP="00CD7158">
            <w:pPr>
              <w:pStyle w:val="ListParagraph"/>
              <w:numPr>
                <w:ilvl w:val="0"/>
                <w:numId w:val="4"/>
              </w:numPr>
              <w:jc w:val="both"/>
              <w:rPr>
                <w:rFonts w:ascii="Calibri Light" w:hAnsi="Calibri Light" w:cs="Calibri Light"/>
              </w:rPr>
            </w:pPr>
            <w:r w:rsidRPr="00CD7158">
              <w:rPr>
                <w:rFonts w:ascii="Calibri Light" w:hAnsi="Calibri Light" w:cs="Calibri Light"/>
                <w:b w:val="0"/>
              </w:rPr>
              <w:t>Reparar integralmente las vio</w:t>
            </w:r>
            <w:r>
              <w:rPr>
                <w:rFonts w:ascii="Calibri Light" w:hAnsi="Calibri Light" w:cs="Calibri Light"/>
                <w:b w:val="0"/>
              </w:rPr>
              <w:t xml:space="preserve">laciones de derechos declaradas, </w:t>
            </w:r>
            <w:r w:rsidRPr="00CD7158">
              <w:rPr>
                <w:rFonts w:ascii="Calibri Light" w:hAnsi="Calibri Light" w:cs="Calibri Light"/>
                <w:b w:val="0"/>
              </w:rPr>
              <w:t>incluyendo el aspecto material e inmaterial.</w:t>
            </w:r>
          </w:p>
          <w:p w14:paraId="644B373D" w14:textId="77777777" w:rsidR="004C2E50" w:rsidRPr="000F12DB" w:rsidRDefault="004C2E50" w:rsidP="00E70716">
            <w:pPr>
              <w:pStyle w:val="ListParagraph"/>
              <w:rPr>
                <w:rFonts w:ascii="Calibri Light" w:hAnsi="Calibri Light" w:cs="Calibri Light"/>
                <w:b w:val="0"/>
              </w:rPr>
            </w:pPr>
          </w:p>
          <w:p w14:paraId="021CD3C6" w14:textId="77777777" w:rsidR="004C2E50" w:rsidRPr="00CD7158" w:rsidRDefault="00CD7158" w:rsidP="00CD7158">
            <w:pPr>
              <w:pStyle w:val="ListParagraph"/>
              <w:numPr>
                <w:ilvl w:val="0"/>
                <w:numId w:val="4"/>
              </w:numPr>
              <w:jc w:val="both"/>
              <w:rPr>
                <w:rFonts w:ascii="Calibri Light" w:hAnsi="Calibri Light"/>
                <w:b w:val="0"/>
              </w:rPr>
            </w:pPr>
            <w:r w:rsidRPr="00CD7158">
              <w:rPr>
                <w:rFonts w:ascii="Calibri Light" w:hAnsi="Calibri Light" w:cs="Calibri Light"/>
                <w:b w:val="0"/>
              </w:rPr>
              <w:t>Adecuar la legislación interna, en particular, las disposiciones de la Constitución Política y del</w:t>
            </w:r>
            <w:r w:rsidRPr="00CD7158">
              <w:rPr>
                <w:rFonts w:ascii="Calibri Light" w:hAnsi="Calibri Light" w:cs="Calibri Light"/>
              </w:rPr>
              <w:t xml:space="preserve"> </w:t>
            </w:r>
            <w:r w:rsidRPr="00CD7158">
              <w:rPr>
                <w:rFonts w:ascii="Calibri Light" w:hAnsi="Calibri Light" w:cs="Calibri Light"/>
                <w:b w:val="0"/>
              </w:rPr>
              <w:t>Código Disciplinario Único, que contemplan respectivamente la facultad de destituir e inhabilitar a</w:t>
            </w:r>
            <w:r>
              <w:rPr>
                <w:rFonts w:ascii="Calibri Light" w:hAnsi="Calibri Light" w:cs="Calibri Light"/>
                <w:b w:val="0"/>
              </w:rPr>
              <w:t xml:space="preserve"> </w:t>
            </w:r>
            <w:r w:rsidRPr="00CD7158">
              <w:rPr>
                <w:rFonts w:ascii="Calibri Light" w:hAnsi="Calibri Light" w:cs="Calibri Light"/>
                <w:b w:val="0"/>
              </w:rPr>
              <w:t>funcionarios de elección popular por parte de la Procuraduría General de la Nación en el ejercicio de su</w:t>
            </w:r>
            <w:r>
              <w:rPr>
                <w:rFonts w:ascii="Calibri Light" w:hAnsi="Calibri Light" w:cs="Calibri Light"/>
                <w:b w:val="0"/>
              </w:rPr>
              <w:t xml:space="preserve"> </w:t>
            </w:r>
            <w:r w:rsidRPr="00CD7158">
              <w:rPr>
                <w:rFonts w:ascii="Calibri Light" w:hAnsi="Calibri Light" w:cs="Calibri Light"/>
                <w:b w:val="0"/>
              </w:rPr>
              <w:t>potestad disciplinaria.</w:t>
            </w:r>
          </w:p>
          <w:p w14:paraId="26F4F147" w14:textId="77777777" w:rsidR="00CD7158" w:rsidRPr="00CD7158" w:rsidRDefault="00CD7158" w:rsidP="00CD7158">
            <w:pPr>
              <w:pStyle w:val="ListParagraph"/>
              <w:rPr>
                <w:rFonts w:ascii="Calibri Light" w:hAnsi="Calibri Light"/>
              </w:rPr>
            </w:pPr>
          </w:p>
          <w:p w14:paraId="3C8A2BBD" w14:textId="0BCF2E29" w:rsidR="00CD7158" w:rsidRDefault="00CD7158" w:rsidP="00CD7158">
            <w:pPr>
              <w:pStyle w:val="ListParagraph"/>
              <w:numPr>
                <w:ilvl w:val="0"/>
                <w:numId w:val="4"/>
              </w:numPr>
              <w:jc w:val="both"/>
              <w:rPr>
                <w:rFonts w:ascii="Calibri Light" w:hAnsi="Calibri Light"/>
                <w:b w:val="0"/>
              </w:rPr>
            </w:pPr>
            <w:r w:rsidRPr="00CD7158">
              <w:rPr>
                <w:rFonts w:ascii="Calibri Light" w:hAnsi="Calibri Light"/>
                <w:b w:val="0"/>
              </w:rPr>
              <w:t>Adecuar la normativa penal para asegurar que no se incluyan las referencias a la vía</w:t>
            </w:r>
            <w:r w:rsidRPr="00CD7158">
              <w:rPr>
                <w:rFonts w:ascii="Calibri Light" w:hAnsi="Calibri Light"/>
              </w:rPr>
              <w:t xml:space="preserve"> </w:t>
            </w:r>
            <w:r w:rsidRPr="00CD7158">
              <w:rPr>
                <w:rFonts w:ascii="Calibri Light" w:hAnsi="Calibri Light"/>
                <w:b w:val="0"/>
              </w:rPr>
              <w:t>disciplinaria o fiscal en los tipos penales relacionados con la elección de personas inhabilitadas. En todo caso,</w:t>
            </w:r>
            <w:r w:rsidRPr="00CD7158">
              <w:rPr>
                <w:rFonts w:ascii="Calibri Light" w:hAnsi="Calibri Light"/>
              </w:rPr>
              <w:t xml:space="preserve"> </w:t>
            </w:r>
            <w:r w:rsidRPr="00CD7158">
              <w:rPr>
                <w:rFonts w:ascii="Calibri Light" w:hAnsi="Calibri Light"/>
                <w:b w:val="0"/>
              </w:rPr>
              <w:t>el Estado deberá abstenerse de aplicar el tipo penal previsto en el artículo 5 de la Ley 1834 de 2017, tomando</w:t>
            </w:r>
            <w:r>
              <w:rPr>
                <w:rFonts w:ascii="Calibri Light" w:hAnsi="Calibri Light"/>
                <w:b w:val="0"/>
              </w:rPr>
              <w:t xml:space="preserve"> </w:t>
            </w:r>
            <w:r w:rsidRPr="00CD7158">
              <w:rPr>
                <w:rFonts w:ascii="Calibri Light" w:hAnsi="Calibri Light"/>
                <w:b w:val="0"/>
              </w:rPr>
              <w:t>en cuenta las determinaciones sobre la inconvencionalidad de la destitución disciplinaria o fiscal, sin condena</w:t>
            </w:r>
            <w:r>
              <w:rPr>
                <w:rFonts w:ascii="Calibri Light" w:hAnsi="Calibri Light"/>
                <w:b w:val="0"/>
              </w:rPr>
              <w:t xml:space="preserve"> </w:t>
            </w:r>
            <w:r w:rsidRPr="00CD7158">
              <w:rPr>
                <w:rFonts w:ascii="Calibri Light" w:hAnsi="Calibri Light"/>
                <w:b w:val="0"/>
              </w:rPr>
              <w:t>penal firme.</w:t>
            </w:r>
          </w:p>
          <w:p w14:paraId="1BBCD41E" w14:textId="77777777" w:rsidR="00CD7158" w:rsidRPr="00CD7158" w:rsidRDefault="00CD7158" w:rsidP="00CD7158">
            <w:pPr>
              <w:pStyle w:val="ListParagraph"/>
              <w:rPr>
                <w:rFonts w:ascii="Calibri Light" w:hAnsi="Calibri Light"/>
              </w:rPr>
            </w:pPr>
          </w:p>
          <w:p w14:paraId="0ED0E628" w14:textId="77777777" w:rsidR="00CD7158" w:rsidRDefault="00CD7158" w:rsidP="00CD7158">
            <w:pPr>
              <w:pStyle w:val="ListParagraph"/>
              <w:numPr>
                <w:ilvl w:val="0"/>
                <w:numId w:val="4"/>
              </w:numPr>
              <w:jc w:val="both"/>
              <w:rPr>
                <w:rFonts w:ascii="Calibri Light" w:hAnsi="Calibri Light"/>
                <w:b w:val="0"/>
              </w:rPr>
            </w:pPr>
            <w:r w:rsidRPr="00CD7158">
              <w:rPr>
                <w:rFonts w:ascii="Calibri Light" w:hAnsi="Calibri Light"/>
                <w:b w:val="0"/>
              </w:rPr>
              <w:t>Adoptar las medidas legislativas o de otra índole que sean necesarias para asegurar la</w:t>
            </w:r>
            <w:r>
              <w:rPr>
                <w:rFonts w:ascii="Calibri Light" w:hAnsi="Calibri Light"/>
                <w:b w:val="0"/>
              </w:rPr>
              <w:t xml:space="preserve"> </w:t>
            </w:r>
            <w:r w:rsidRPr="00CD7158">
              <w:rPr>
                <w:rFonts w:ascii="Calibri Light" w:hAnsi="Calibri Light"/>
                <w:b w:val="0"/>
              </w:rPr>
              <w:t>imparcialidad de la autoridad disciplinaria, de forma tal que la autoridad que establece los cargos, no sea la</w:t>
            </w:r>
            <w:r>
              <w:rPr>
                <w:rFonts w:ascii="Calibri Light" w:hAnsi="Calibri Light"/>
                <w:b w:val="0"/>
              </w:rPr>
              <w:t xml:space="preserve"> </w:t>
            </w:r>
            <w:r w:rsidRPr="00CD7158">
              <w:rPr>
                <w:rFonts w:ascii="Calibri Light" w:hAnsi="Calibri Light"/>
                <w:b w:val="0"/>
              </w:rPr>
              <w:t>misma llamada a determinar la responsabilidad disciplinaria.</w:t>
            </w:r>
          </w:p>
          <w:p w14:paraId="7F1A439A" w14:textId="77777777" w:rsidR="00CD7158" w:rsidRPr="00CD7158" w:rsidRDefault="00CD7158" w:rsidP="00CD7158">
            <w:pPr>
              <w:pStyle w:val="ListParagraph"/>
              <w:rPr>
                <w:rFonts w:ascii="Calibri Light" w:hAnsi="Calibri Light"/>
              </w:rPr>
            </w:pPr>
          </w:p>
          <w:p w14:paraId="2C8983F6" w14:textId="77777777" w:rsidR="00CD7158" w:rsidRDefault="00CD7158" w:rsidP="00CD7158">
            <w:pPr>
              <w:pStyle w:val="ListParagraph"/>
              <w:numPr>
                <w:ilvl w:val="0"/>
                <w:numId w:val="4"/>
              </w:numPr>
              <w:jc w:val="both"/>
              <w:rPr>
                <w:rFonts w:ascii="Calibri Light" w:hAnsi="Calibri Light"/>
                <w:b w:val="0"/>
              </w:rPr>
            </w:pPr>
            <w:r w:rsidRPr="00CD7158">
              <w:rPr>
                <w:rFonts w:ascii="Calibri Light" w:hAnsi="Calibri Light"/>
                <w:b w:val="0"/>
              </w:rPr>
              <w:t>Adoptar las medidas legislativas o de otra índole que sean necesarias para garantizar la</w:t>
            </w:r>
            <w:r>
              <w:rPr>
                <w:rFonts w:ascii="Calibri Light" w:hAnsi="Calibri Light"/>
                <w:b w:val="0"/>
              </w:rPr>
              <w:t xml:space="preserve"> </w:t>
            </w:r>
            <w:r w:rsidRPr="00CD7158">
              <w:rPr>
                <w:rFonts w:ascii="Calibri Light" w:hAnsi="Calibri Light"/>
                <w:b w:val="0"/>
              </w:rPr>
              <w:t>posibilidad efectiva de recurrir fallos disciplinarios ante autoridad distinta de la que determinó la</w:t>
            </w:r>
            <w:r>
              <w:rPr>
                <w:rFonts w:ascii="Calibri Light" w:hAnsi="Calibri Light"/>
                <w:b w:val="0"/>
              </w:rPr>
              <w:t xml:space="preserve"> </w:t>
            </w:r>
            <w:r w:rsidRPr="00CD7158">
              <w:rPr>
                <w:rFonts w:ascii="Calibri Light" w:hAnsi="Calibri Light"/>
                <w:b w:val="0"/>
              </w:rPr>
              <w:t>responsabilidad disciplinaria, asegurando que se permita una revisión integral de los fallos sancionatorios.</w:t>
            </w:r>
          </w:p>
          <w:p w14:paraId="32984E6F" w14:textId="77777777" w:rsidR="00CD7158" w:rsidRPr="00CD7158" w:rsidRDefault="00CD7158" w:rsidP="00CD7158">
            <w:pPr>
              <w:pStyle w:val="ListParagraph"/>
              <w:rPr>
                <w:rFonts w:ascii="Calibri Light" w:hAnsi="Calibri Light"/>
              </w:rPr>
            </w:pPr>
          </w:p>
          <w:p w14:paraId="1306FFE6" w14:textId="77777777" w:rsidR="00CD7158" w:rsidRDefault="00CD7158" w:rsidP="00CD7158">
            <w:pPr>
              <w:pStyle w:val="ListParagraph"/>
              <w:numPr>
                <w:ilvl w:val="0"/>
                <w:numId w:val="4"/>
              </w:numPr>
              <w:jc w:val="both"/>
              <w:rPr>
                <w:rFonts w:ascii="Calibri Light" w:hAnsi="Calibri Light"/>
                <w:b w:val="0"/>
              </w:rPr>
            </w:pPr>
            <w:r w:rsidRPr="00CD7158">
              <w:rPr>
                <w:rFonts w:ascii="Calibri Light" w:hAnsi="Calibri Light"/>
                <w:b w:val="0"/>
              </w:rPr>
              <w:t>Adoptar las medidas necesarias para asegurar que las acciones judiciales de nulidad y</w:t>
            </w:r>
            <w:r>
              <w:rPr>
                <w:rFonts w:ascii="Calibri Light" w:hAnsi="Calibri Light"/>
                <w:b w:val="0"/>
              </w:rPr>
              <w:t xml:space="preserve"> </w:t>
            </w:r>
            <w:r w:rsidRPr="00CD7158">
              <w:rPr>
                <w:rFonts w:ascii="Calibri Light" w:hAnsi="Calibri Light"/>
                <w:b w:val="0"/>
              </w:rPr>
              <w:t>restablecimiento del derecho sean resueltas en un plazo razonable, incluyendo aquellas de competencia</w:t>
            </w:r>
            <w:r>
              <w:rPr>
                <w:rFonts w:ascii="Calibri Light" w:hAnsi="Calibri Light"/>
                <w:b w:val="0"/>
              </w:rPr>
              <w:t xml:space="preserve"> </w:t>
            </w:r>
            <w:r w:rsidRPr="00CD7158">
              <w:rPr>
                <w:rFonts w:ascii="Calibri Light" w:hAnsi="Calibri Light"/>
                <w:b w:val="0"/>
              </w:rPr>
              <w:t>directa del Consejo de Estado.</w:t>
            </w:r>
          </w:p>
          <w:p w14:paraId="49863AFC" w14:textId="5EC05197" w:rsidR="00CD7158" w:rsidRPr="00310836" w:rsidRDefault="00CD7158" w:rsidP="00CD7158">
            <w:pPr>
              <w:pStyle w:val="ListParagraph"/>
              <w:ind w:left="360"/>
              <w:jc w:val="both"/>
              <w:rPr>
                <w:rFonts w:ascii="Calibri Light" w:hAnsi="Calibri Light"/>
                <w:b w:val="0"/>
              </w:rPr>
            </w:pPr>
          </w:p>
        </w:tc>
      </w:tr>
      <w:tr w:rsidR="004C2E50" w:rsidRPr="004533E5" w14:paraId="0B7CC98E" w14:textId="77777777" w:rsidTr="00A94EE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4C2E50" w:rsidRPr="00310836" w:rsidRDefault="004C2E50" w:rsidP="00F464EC">
            <w:pPr>
              <w:pStyle w:val="ListParagraph"/>
              <w:spacing w:after="200" w:line="276" w:lineRule="auto"/>
              <w:rPr>
                <w:rFonts w:ascii="Calibri Light" w:hAnsi="Calibri Light"/>
              </w:rPr>
            </w:pPr>
          </w:p>
          <w:p w14:paraId="7B045F14" w14:textId="2270E615" w:rsidR="004C2E50" w:rsidRPr="00310836" w:rsidRDefault="004C2E50" w:rsidP="00F464EC">
            <w:pPr>
              <w:pStyle w:val="ListParagraph"/>
              <w:numPr>
                <w:ilvl w:val="0"/>
                <w:numId w:val="2"/>
              </w:numPr>
              <w:spacing w:after="200" w:line="276" w:lineRule="auto"/>
              <w:jc w:val="center"/>
              <w:rPr>
                <w:rFonts w:ascii="Calibri Light" w:hAnsi="Calibri Light"/>
              </w:rPr>
            </w:pPr>
            <w:r w:rsidRPr="00310836">
              <w:rPr>
                <w:rFonts w:ascii="Calibri Light" w:hAnsi="Calibri Light"/>
              </w:rPr>
              <w:t>Análisis de cumplimiento de las recomendaciones</w:t>
            </w:r>
          </w:p>
          <w:p w14:paraId="3C93C1C0" w14:textId="77777777" w:rsidR="004C2E50" w:rsidRPr="00310836" w:rsidRDefault="004C2E50" w:rsidP="00F464EC">
            <w:pPr>
              <w:pStyle w:val="ListParagraph"/>
              <w:ind w:left="0"/>
              <w:jc w:val="center"/>
              <w:rPr>
                <w:rFonts w:ascii="Calibri Light" w:hAnsi="Calibri Light"/>
                <w:b w:val="0"/>
              </w:rPr>
            </w:pPr>
          </w:p>
        </w:tc>
      </w:tr>
      <w:tr w:rsidR="004C2E50" w:rsidRPr="004533E5"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AAFA1A0" w14:textId="77777777" w:rsidR="004C2E50" w:rsidRPr="00310836" w:rsidRDefault="004C2E50" w:rsidP="004B1311">
            <w:pPr>
              <w:pStyle w:val="ListParagraph"/>
              <w:ind w:left="0"/>
              <w:jc w:val="both"/>
              <w:rPr>
                <w:rFonts w:ascii="Calibri Light" w:hAnsi="Calibri Light"/>
                <w:b w:val="0"/>
              </w:rPr>
            </w:pPr>
          </w:p>
          <w:p w14:paraId="59C6DB00" w14:textId="77777777" w:rsidR="004C2E50" w:rsidRPr="00310836" w:rsidRDefault="004C2E50" w:rsidP="00826869">
            <w:pPr>
              <w:pStyle w:val="ListParagraph"/>
              <w:ind w:left="0"/>
              <w:jc w:val="center"/>
              <w:rPr>
                <w:rFonts w:ascii="Calibri Light" w:hAnsi="Calibri Light"/>
                <w:b w:val="0"/>
              </w:rPr>
            </w:pPr>
            <w:r w:rsidRPr="00310836">
              <w:rPr>
                <w:rFonts w:ascii="Calibri Light" w:hAnsi="Calibri Light"/>
                <w:b w:val="0"/>
              </w:rPr>
              <w:t>-</w:t>
            </w:r>
          </w:p>
          <w:p w14:paraId="1F3EA985" w14:textId="4ED84473" w:rsidR="004C2E50" w:rsidRPr="00310836" w:rsidRDefault="004C2E50" w:rsidP="00826869">
            <w:pPr>
              <w:pStyle w:val="ListParagraph"/>
              <w:ind w:left="0"/>
              <w:jc w:val="center"/>
              <w:rPr>
                <w:rFonts w:ascii="Calibri Light" w:hAnsi="Calibri Light"/>
                <w:b w:val="0"/>
              </w:rPr>
            </w:pPr>
          </w:p>
        </w:tc>
      </w:tr>
    </w:tbl>
    <w:p w14:paraId="23A9A3C3" w14:textId="77777777" w:rsidR="00714E42" w:rsidRDefault="00714E42" w:rsidP="00A65231"/>
    <w:sectPr w:rsidR="00714E42" w:rsidSect="00A65231">
      <w:footerReference w:type="default" r:id="rId16"/>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332A0" w14:textId="77777777" w:rsidR="00F4685D" w:rsidRDefault="00F4685D" w:rsidP="00A65231">
      <w:pPr>
        <w:spacing w:after="0" w:line="240" w:lineRule="auto"/>
      </w:pPr>
      <w:r>
        <w:separator/>
      </w:r>
    </w:p>
  </w:endnote>
  <w:endnote w:type="continuationSeparator" w:id="0">
    <w:p w14:paraId="0F0E5AEA" w14:textId="77777777" w:rsidR="00F4685D" w:rsidRDefault="00F4685D"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0CCE046E" w:rsidR="000F3AF6" w:rsidRDefault="000F3AF6">
        <w:pPr>
          <w:pStyle w:val="Footer"/>
          <w:jc w:val="right"/>
        </w:pPr>
        <w:r>
          <w:fldChar w:fldCharType="begin"/>
        </w:r>
        <w:r>
          <w:instrText>PAGE   \* MERGEFORMAT</w:instrText>
        </w:r>
        <w:r>
          <w:fldChar w:fldCharType="separate"/>
        </w:r>
        <w:r w:rsidR="00746FEA" w:rsidRPr="00746FEA">
          <w:rPr>
            <w:noProof/>
            <w:lang w:val="es-ES"/>
          </w:rPr>
          <w:t>5</w:t>
        </w:r>
        <w:r>
          <w:fldChar w:fldCharType="end"/>
        </w:r>
      </w:p>
    </w:sdtContent>
  </w:sdt>
  <w:p w14:paraId="6353BB13" w14:textId="77777777" w:rsidR="000F3AF6" w:rsidRDefault="000F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869C3" w14:textId="77777777" w:rsidR="00F4685D" w:rsidRDefault="00F4685D" w:rsidP="00A65231">
      <w:pPr>
        <w:spacing w:after="0" w:line="240" w:lineRule="auto"/>
      </w:pPr>
      <w:r>
        <w:separator/>
      </w:r>
    </w:p>
  </w:footnote>
  <w:footnote w:type="continuationSeparator" w:id="0">
    <w:p w14:paraId="195E2314" w14:textId="77777777" w:rsidR="00F4685D" w:rsidRDefault="00F4685D"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9"/>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27257"/>
    <w:rsid w:val="00050512"/>
    <w:rsid w:val="00061E2D"/>
    <w:rsid w:val="0008203A"/>
    <w:rsid w:val="00091F39"/>
    <w:rsid w:val="000A0C5C"/>
    <w:rsid w:val="000A4896"/>
    <w:rsid w:val="000C2623"/>
    <w:rsid w:val="000C2ED1"/>
    <w:rsid w:val="000C5A72"/>
    <w:rsid w:val="000D3CF2"/>
    <w:rsid w:val="000E62FB"/>
    <w:rsid w:val="000F12DB"/>
    <w:rsid w:val="000F2C70"/>
    <w:rsid w:val="000F3AF6"/>
    <w:rsid w:val="001026DE"/>
    <w:rsid w:val="00103C4C"/>
    <w:rsid w:val="001077C9"/>
    <w:rsid w:val="00111A5A"/>
    <w:rsid w:val="00117B5F"/>
    <w:rsid w:val="0014285D"/>
    <w:rsid w:val="00142A41"/>
    <w:rsid w:val="00152901"/>
    <w:rsid w:val="001754B7"/>
    <w:rsid w:val="001A14F7"/>
    <w:rsid w:val="001A2DF7"/>
    <w:rsid w:val="001C28EC"/>
    <w:rsid w:val="001C5F86"/>
    <w:rsid w:val="001D066F"/>
    <w:rsid w:val="001E02E9"/>
    <w:rsid w:val="00212F62"/>
    <w:rsid w:val="00213757"/>
    <w:rsid w:val="00216A2A"/>
    <w:rsid w:val="00220B75"/>
    <w:rsid w:val="0022426F"/>
    <w:rsid w:val="00226BE9"/>
    <w:rsid w:val="00237E09"/>
    <w:rsid w:val="00243C42"/>
    <w:rsid w:val="00252E50"/>
    <w:rsid w:val="002720DA"/>
    <w:rsid w:val="00273EA6"/>
    <w:rsid w:val="00280835"/>
    <w:rsid w:val="00287BBC"/>
    <w:rsid w:val="0029049D"/>
    <w:rsid w:val="002938AF"/>
    <w:rsid w:val="00295E72"/>
    <w:rsid w:val="0029671B"/>
    <w:rsid w:val="002B5637"/>
    <w:rsid w:val="002C00B8"/>
    <w:rsid w:val="002C4CED"/>
    <w:rsid w:val="002C67E8"/>
    <w:rsid w:val="002D1D2F"/>
    <w:rsid w:val="002D4A90"/>
    <w:rsid w:val="002D5158"/>
    <w:rsid w:val="002D7F8F"/>
    <w:rsid w:val="002E18A5"/>
    <w:rsid w:val="002E4FA0"/>
    <w:rsid w:val="002F4E35"/>
    <w:rsid w:val="002F7136"/>
    <w:rsid w:val="00310250"/>
    <w:rsid w:val="00310836"/>
    <w:rsid w:val="003111DB"/>
    <w:rsid w:val="00317EE5"/>
    <w:rsid w:val="003501C8"/>
    <w:rsid w:val="003529D0"/>
    <w:rsid w:val="003570F3"/>
    <w:rsid w:val="00365121"/>
    <w:rsid w:val="00382199"/>
    <w:rsid w:val="003920AF"/>
    <w:rsid w:val="00393029"/>
    <w:rsid w:val="00394D84"/>
    <w:rsid w:val="003A0CC7"/>
    <w:rsid w:val="003B0A2C"/>
    <w:rsid w:val="003C7680"/>
    <w:rsid w:val="003E2B29"/>
    <w:rsid w:val="003E6AB8"/>
    <w:rsid w:val="00411A74"/>
    <w:rsid w:val="00414F2C"/>
    <w:rsid w:val="00416AE6"/>
    <w:rsid w:val="00421D6C"/>
    <w:rsid w:val="00423B23"/>
    <w:rsid w:val="0042581C"/>
    <w:rsid w:val="00441ADC"/>
    <w:rsid w:val="00443B9A"/>
    <w:rsid w:val="00450046"/>
    <w:rsid w:val="00451809"/>
    <w:rsid w:val="00452AA6"/>
    <w:rsid w:val="004533E5"/>
    <w:rsid w:val="004625C2"/>
    <w:rsid w:val="00464CAC"/>
    <w:rsid w:val="00481C2F"/>
    <w:rsid w:val="004858A8"/>
    <w:rsid w:val="004861D8"/>
    <w:rsid w:val="0049298F"/>
    <w:rsid w:val="004B1311"/>
    <w:rsid w:val="004B2686"/>
    <w:rsid w:val="004C0481"/>
    <w:rsid w:val="004C2246"/>
    <w:rsid w:val="004C2E50"/>
    <w:rsid w:val="004C5130"/>
    <w:rsid w:val="004E58DE"/>
    <w:rsid w:val="004E678F"/>
    <w:rsid w:val="004F061A"/>
    <w:rsid w:val="004F2E56"/>
    <w:rsid w:val="004F4491"/>
    <w:rsid w:val="005000F5"/>
    <w:rsid w:val="0051197B"/>
    <w:rsid w:val="005173CF"/>
    <w:rsid w:val="00547279"/>
    <w:rsid w:val="00557C90"/>
    <w:rsid w:val="00561359"/>
    <w:rsid w:val="005631C8"/>
    <w:rsid w:val="005679D2"/>
    <w:rsid w:val="00580A2E"/>
    <w:rsid w:val="005A1DB6"/>
    <w:rsid w:val="005A24C8"/>
    <w:rsid w:val="005A46E0"/>
    <w:rsid w:val="005C3229"/>
    <w:rsid w:val="005C7F1E"/>
    <w:rsid w:val="005D2F3F"/>
    <w:rsid w:val="005D4FDF"/>
    <w:rsid w:val="005F0F4F"/>
    <w:rsid w:val="005F442D"/>
    <w:rsid w:val="005F7B1B"/>
    <w:rsid w:val="006007A4"/>
    <w:rsid w:val="006051D5"/>
    <w:rsid w:val="00606CDB"/>
    <w:rsid w:val="00613D24"/>
    <w:rsid w:val="00613F1D"/>
    <w:rsid w:val="00620BB4"/>
    <w:rsid w:val="00635D6E"/>
    <w:rsid w:val="00640787"/>
    <w:rsid w:val="006407DD"/>
    <w:rsid w:val="006621EC"/>
    <w:rsid w:val="00662334"/>
    <w:rsid w:val="00676230"/>
    <w:rsid w:val="0068228A"/>
    <w:rsid w:val="006853B3"/>
    <w:rsid w:val="00685F04"/>
    <w:rsid w:val="006A3F5E"/>
    <w:rsid w:val="006A4E40"/>
    <w:rsid w:val="006A6517"/>
    <w:rsid w:val="006B4F38"/>
    <w:rsid w:val="006B5FE5"/>
    <w:rsid w:val="006D488A"/>
    <w:rsid w:val="006F0396"/>
    <w:rsid w:val="00700883"/>
    <w:rsid w:val="0070524A"/>
    <w:rsid w:val="00714E42"/>
    <w:rsid w:val="0073272E"/>
    <w:rsid w:val="00732BC0"/>
    <w:rsid w:val="00732EDB"/>
    <w:rsid w:val="00733E0F"/>
    <w:rsid w:val="00745A34"/>
    <w:rsid w:val="00746FEA"/>
    <w:rsid w:val="00747E22"/>
    <w:rsid w:val="007518FD"/>
    <w:rsid w:val="007532FD"/>
    <w:rsid w:val="007572E9"/>
    <w:rsid w:val="00762060"/>
    <w:rsid w:val="00790783"/>
    <w:rsid w:val="00792D6B"/>
    <w:rsid w:val="00794463"/>
    <w:rsid w:val="0079477F"/>
    <w:rsid w:val="007A6C56"/>
    <w:rsid w:val="007B1131"/>
    <w:rsid w:val="007B2A0D"/>
    <w:rsid w:val="007B39E9"/>
    <w:rsid w:val="007B7ED8"/>
    <w:rsid w:val="007C597B"/>
    <w:rsid w:val="007D1E30"/>
    <w:rsid w:val="007E382B"/>
    <w:rsid w:val="007F1AE2"/>
    <w:rsid w:val="00802D6A"/>
    <w:rsid w:val="008036E7"/>
    <w:rsid w:val="00803879"/>
    <w:rsid w:val="00804F45"/>
    <w:rsid w:val="00807ABC"/>
    <w:rsid w:val="00813AD2"/>
    <w:rsid w:val="00826869"/>
    <w:rsid w:val="00827DDC"/>
    <w:rsid w:val="00841B0E"/>
    <w:rsid w:val="008446B0"/>
    <w:rsid w:val="00850A45"/>
    <w:rsid w:val="00865E7D"/>
    <w:rsid w:val="00866A4D"/>
    <w:rsid w:val="008704B9"/>
    <w:rsid w:val="00871226"/>
    <w:rsid w:val="00871530"/>
    <w:rsid w:val="008742D2"/>
    <w:rsid w:val="008A0F6C"/>
    <w:rsid w:val="008C6A12"/>
    <w:rsid w:val="008D1B19"/>
    <w:rsid w:val="008E6CC6"/>
    <w:rsid w:val="008F0C5B"/>
    <w:rsid w:val="0090367F"/>
    <w:rsid w:val="00921D52"/>
    <w:rsid w:val="009261E2"/>
    <w:rsid w:val="00931244"/>
    <w:rsid w:val="009363AD"/>
    <w:rsid w:val="00947225"/>
    <w:rsid w:val="00954E20"/>
    <w:rsid w:val="00970941"/>
    <w:rsid w:val="00975D0F"/>
    <w:rsid w:val="00984BBF"/>
    <w:rsid w:val="00987DF7"/>
    <w:rsid w:val="00996958"/>
    <w:rsid w:val="009978DE"/>
    <w:rsid w:val="009B0A86"/>
    <w:rsid w:val="009C2C05"/>
    <w:rsid w:val="009D24D2"/>
    <w:rsid w:val="009D3630"/>
    <w:rsid w:val="009D4CF6"/>
    <w:rsid w:val="009D4E29"/>
    <w:rsid w:val="009E6228"/>
    <w:rsid w:val="009F568B"/>
    <w:rsid w:val="009F6931"/>
    <w:rsid w:val="00A01C9E"/>
    <w:rsid w:val="00A052BA"/>
    <w:rsid w:val="00A06F98"/>
    <w:rsid w:val="00A125A9"/>
    <w:rsid w:val="00A133CC"/>
    <w:rsid w:val="00A208BC"/>
    <w:rsid w:val="00A271BF"/>
    <w:rsid w:val="00A3105E"/>
    <w:rsid w:val="00A344C0"/>
    <w:rsid w:val="00A423CC"/>
    <w:rsid w:val="00A4435A"/>
    <w:rsid w:val="00A5581A"/>
    <w:rsid w:val="00A5781A"/>
    <w:rsid w:val="00A60087"/>
    <w:rsid w:val="00A65231"/>
    <w:rsid w:val="00A73FF0"/>
    <w:rsid w:val="00A85413"/>
    <w:rsid w:val="00A85DC9"/>
    <w:rsid w:val="00A91B24"/>
    <w:rsid w:val="00A94EE7"/>
    <w:rsid w:val="00A97934"/>
    <w:rsid w:val="00AC5A6A"/>
    <w:rsid w:val="00AC6F31"/>
    <w:rsid w:val="00AD36B4"/>
    <w:rsid w:val="00AE14ED"/>
    <w:rsid w:val="00AE31D9"/>
    <w:rsid w:val="00AF0F2A"/>
    <w:rsid w:val="00AF2E49"/>
    <w:rsid w:val="00B01938"/>
    <w:rsid w:val="00B07E72"/>
    <w:rsid w:val="00B1308C"/>
    <w:rsid w:val="00B15F5E"/>
    <w:rsid w:val="00B44EA1"/>
    <w:rsid w:val="00B535C2"/>
    <w:rsid w:val="00B55B40"/>
    <w:rsid w:val="00B6265F"/>
    <w:rsid w:val="00B71B8C"/>
    <w:rsid w:val="00B74514"/>
    <w:rsid w:val="00B771B5"/>
    <w:rsid w:val="00B86573"/>
    <w:rsid w:val="00B90050"/>
    <w:rsid w:val="00B93CB9"/>
    <w:rsid w:val="00BA0B2B"/>
    <w:rsid w:val="00BA2B50"/>
    <w:rsid w:val="00BA694D"/>
    <w:rsid w:val="00BA7DB9"/>
    <w:rsid w:val="00BB61C6"/>
    <w:rsid w:val="00BC543C"/>
    <w:rsid w:val="00BC6AC9"/>
    <w:rsid w:val="00BD48E5"/>
    <w:rsid w:val="00BD7173"/>
    <w:rsid w:val="00BE4AFD"/>
    <w:rsid w:val="00BE6FA1"/>
    <w:rsid w:val="00BF2A00"/>
    <w:rsid w:val="00C00160"/>
    <w:rsid w:val="00C03A78"/>
    <w:rsid w:val="00C10BC5"/>
    <w:rsid w:val="00C20AC7"/>
    <w:rsid w:val="00C31DFF"/>
    <w:rsid w:val="00C37586"/>
    <w:rsid w:val="00C47FFC"/>
    <w:rsid w:val="00C5264E"/>
    <w:rsid w:val="00C542EC"/>
    <w:rsid w:val="00C6011B"/>
    <w:rsid w:val="00C61809"/>
    <w:rsid w:val="00C627BB"/>
    <w:rsid w:val="00C6385F"/>
    <w:rsid w:val="00C63B25"/>
    <w:rsid w:val="00C72CF5"/>
    <w:rsid w:val="00C81C09"/>
    <w:rsid w:val="00C86F65"/>
    <w:rsid w:val="00C9455E"/>
    <w:rsid w:val="00CB180B"/>
    <w:rsid w:val="00CC717F"/>
    <w:rsid w:val="00CD7158"/>
    <w:rsid w:val="00CF2D40"/>
    <w:rsid w:val="00D012DC"/>
    <w:rsid w:val="00D0696E"/>
    <w:rsid w:val="00D10449"/>
    <w:rsid w:val="00D51658"/>
    <w:rsid w:val="00D71D1D"/>
    <w:rsid w:val="00D74DC7"/>
    <w:rsid w:val="00DC299D"/>
    <w:rsid w:val="00DD3C7C"/>
    <w:rsid w:val="00DD4004"/>
    <w:rsid w:val="00DD4037"/>
    <w:rsid w:val="00DE2F05"/>
    <w:rsid w:val="00DE3223"/>
    <w:rsid w:val="00DF2AFB"/>
    <w:rsid w:val="00E13FCE"/>
    <w:rsid w:val="00E255EC"/>
    <w:rsid w:val="00E35FF7"/>
    <w:rsid w:val="00E374E5"/>
    <w:rsid w:val="00E525D1"/>
    <w:rsid w:val="00E6558E"/>
    <w:rsid w:val="00E70716"/>
    <w:rsid w:val="00E81F1D"/>
    <w:rsid w:val="00E82999"/>
    <w:rsid w:val="00E8797F"/>
    <w:rsid w:val="00E968E7"/>
    <w:rsid w:val="00EB47E0"/>
    <w:rsid w:val="00EC207D"/>
    <w:rsid w:val="00EC4E9F"/>
    <w:rsid w:val="00ED1B65"/>
    <w:rsid w:val="00EE6130"/>
    <w:rsid w:val="00EF5026"/>
    <w:rsid w:val="00F06184"/>
    <w:rsid w:val="00F07CF4"/>
    <w:rsid w:val="00F152BA"/>
    <w:rsid w:val="00F30F76"/>
    <w:rsid w:val="00F35633"/>
    <w:rsid w:val="00F464EC"/>
    <w:rsid w:val="00F4685D"/>
    <w:rsid w:val="00F505FB"/>
    <w:rsid w:val="00F53444"/>
    <w:rsid w:val="00F55CD0"/>
    <w:rsid w:val="00F61401"/>
    <w:rsid w:val="00F64973"/>
    <w:rsid w:val="00F654E4"/>
    <w:rsid w:val="00F725A5"/>
    <w:rsid w:val="00F83405"/>
    <w:rsid w:val="00F845A6"/>
    <w:rsid w:val="00FB0F60"/>
    <w:rsid w:val="00FB1A15"/>
    <w:rsid w:val="00FB1D17"/>
    <w:rsid w:val="00FE0200"/>
    <w:rsid w:val="00FE2BA4"/>
    <w:rsid w:val="00FE3FFE"/>
    <w:rsid w:val="00FE4E18"/>
    <w:rsid w:val="00FF0EB7"/>
    <w:rsid w:val="00FF34A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paragraph" w:styleId="FootnoteText">
    <w:name w:val="footnote text"/>
    <w:basedOn w:val="Normal"/>
    <w:link w:val="FootnoteTextChar"/>
    <w:uiPriority w:val="99"/>
    <w:semiHidden/>
    <w:unhideWhenUsed/>
    <w:rsid w:val="00BA0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2B"/>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BA0B2B"/>
    <w:rPr>
      <w:vertAlign w:val="superscript"/>
    </w:rPr>
  </w:style>
  <w:style w:type="character" w:styleId="UnresolvedMention">
    <w:name w:val="Unresolved Mention"/>
    <w:basedOn w:val="DefaultParagraphFont"/>
    <w:uiPriority w:val="99"/>
    <w:semiHidden/>
    <w:unhideWhenUsed/>
    <w:rsid w:val="002C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pdf/2014/MC374-13-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3044Fondo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orteidh.or.cr/docs/casos/articulos/seriec_406_esp.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oas.org/es/cidh/decisiones/2016/COAD1742-13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F5F4-3824-4A6B-8B45-F3853943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2021-02-11T09:50:00Z</dcterms:created>
  <dcterms:modified xsi:type="dcterms:W3CDTF">2021-02-11T09:50:00Z</dcterms:modified>
</cp:coreProperties>
</file>