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3B57" w14:textId="77777777" w:rsidR="003615A0" w:rsidRDefault="003615A0" w:rsidP="003615A0">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A66E6E7" wp14:editId="58B51F75">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784A8F1" wp14:editId="7751EC6E">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CE831B9" wp14:editId="12C84021">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64F72" w14:textId="77777777" w:rsidR="003615A0" w:rsidRPr="00411A74" w:rsidRDefault="003615A0" w:rsidP="003615A0">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F92B642" w14:textId="77777777" w:rsidR="003615A0" w:rsidRDefault="003615A0" w:rsidP="003615A0">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3AF6FA7" w14:textId="52A5E79B" w:rsidR="00F725A5" w:rsidRPr="004533E5" w:rsidRDefault="00F725A5" w:rsidP="00B56E3A">
      <w:pPr>
        <w:pStyle w:val="Header"/>
        <w:jc w:val="center"/>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086212CF" w:rsidR="005173CF" w:rsidRPr="005A1DB6" w:rsidRDefault="00672538" w:rsidP="00802D6A">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Hugo Humberto Ruiz Fuentes y familia,</w:t>
            </w:r>
            <w:r w:rsidRPr="00567135">
              <w:rPr>
                <w:rFonts w:ascii="Calibri Light" w:hAnsi="Calibri Light"/>
              </w:rPr>
              <w:t xml:space="preserve"> </w:t>
            </w:r>
            <w:r>
              <w:rPr>
                <w:rFonts w:ascii="Calibri Light" w:hAnsi="Calibri Light"/>
              </w:rPr>
              <w:t>Guatemala</w:t>
            </w:r>
          </w:p>
        </w:tc>
      </w:tr>
      <w:tr w:rsidR="00F464EC"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35CCDACA" w:rsidR="00F464EC" w:rsidRPr="00295E72" w:rsidRDefault="000A1C6B"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6B6BF247" w14:textId="273A8634" w:rsidR="0088141B" w:rsidRDefault="0088141B" w:rsidP="0067253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por la Justicia y el Derecho Internacional (CEJIL)</w:t>
            </w:r>
          </w:p>
          <w:p w14:paraId="01B44FDE" w14:textId="77777777" w:rsidR="00672538" w:rsidRDefault="00672538" w:rsidP="0067253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B3AF4">
              <w:rPr>
                <w:rFonts w:ascii="Calibri Light" w:hAnsi="Calibri Light"/>
              </w:rPr>
              <w:t>Instituto de Estudios Comparados en Ciencias Penales de Guatemala</w:t>
            </w:r>
            <w:r>
              <w:rPr>
                <w:rFonts w:ascii="Calibri Light" w:hAnsi="Calibri Light"/>
              </w:rPr>
              <w:t xml:space="preserve"> (ICCPG)</w:t>
            </w:r>
          </w:p>
          <w:p w14:paraId="374B2A68" w14:textId="7D68B935" w:rsidR="00295E72" w:rsidRPr="00295E72" w:rsidRDefault="00672538" w:rsidP="0067253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B3AF4">
              <w:rPr>
                <w:rFonts w:ascii="Calibri Light" w:hAnsi="Calibri Light"/>
              </w:rPr>
              <w:t>Defensor Público, Reyes Ovidio Girón del Instituto de la Defensa Pública Penal de Guatemala</w:t>
            </w:r>
          </w:p>
        </w:tc>
      </w:tr>
      <w:tr w:rsidR="005173CF"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41EA9FBD" w:rsidR="005173CF" w:rsidRPr="00295E72" w:rsidRDefault="00E24A07" w:rsidP="00802D6A">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672538" w:rsidRPr="00EB3AF4">
                <w:rPr>
                  <w:rStyle w:val="Hyperlink"/>
                  <w:rFonts w:ascii="Calibri Light" w:hAnsi="Calibri Light"/>
                </w:rPr>
                <w:t>Informe No. 79/17</w:t>
              </w:r>
            </w:hyperlink>
          </w:p>
        </w:tc>
      </w:tr>
      <w:tr w:rsidR="004533E5"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55D4274" w:rsidR="005173CF" w:rsidRPr="00295E72"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Informe de Fondo</w:t>
            </w:r>
            <w:r w:rsidR="00243C42" w:rsidRPr="00295E72">
              <w:rPr>
                <w:rFonts w:ascii="Calibri Light" w:hAnsi="Calibri Light"/>
              </w:rPr>
              <w:t xml:space="preserve"> </w:t>
            </w:r>
            <w:r w:rsidR="00F07CF4" w:rsidRPr="00295E72">
              <w:rPr>
                <w:rFonts w:ascii="Calibri Light" w:hAnsi="Calibri Light"/>
              </w:rPr>
              <w:t>(Caso en la Corte IDH)</w:t>
            </w:r>
          </w:p>
        </w:tc>
      </w:tr>
      <w:tr w:rsidR="005173CF" w:rsidRPr="004533E5" w14:paraId="7ED5AB61" w14:textId="77777777" w:rsidTr="00A94EE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7E67D4CD" w:rsidR="005173CF" w:rsidRPr="005A1DB6" w:rsidRDefault="00672538" w:rsidP="00802D6A">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EB3AF4">
              <w:rPr>
                <w:rFonts w:ascii="Calibri Light" w:hAnsi="Calibri Light"/>
              </w:rPr>
              <w:t>30 de julio de 2017</w:t>
            </w:r>
          </w:p>
        </w:tc>
      </w:tr>
      <w:tr w:rsidR="004533E5" w:rsidRPr="004533E5"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31452001" w14:textId="77777777" w:rsidR="00672538" w:rsidRPr="00A048C2" w:rsidRDefault="00672538" w:rsidP="0067253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048C2">
              <w:rPr>
                <w:rFonts w:ascii="Calibri Light" w:hAnsi="Calibri Light"/>
              </w:rPr>
              <w:t>Informe No. 14/08 (</w:t>
            </w:r>
            <w:hyperlink r:id="rId13" w:history="1">
              <w:r w:rsidRPr="00A048C2">
                <w:rPr>
                  <w:rStyle w:val="Hyperlink"/>
                  <w:rFonts w:ascii="Calibri Light" w:hAnsi="Calibri Light"/>
                </w:rPr>
                <w:t>Admisibilidad</w:t>
              </w:r>
            </w:hyperlink>
            <w:r w:rsidRPr="00A048C2">
              <w:rPr>
                <w:rFonts w:ascii="Calibri Light" w:hAnsi="Calibri Light"/>
              </w:rPr>
              <w:t>)</w:t>
            </w:r>
          </w:p>
          <w:p w14:paraId="3469294E" w14:textId="71B5F4C0" w:rsidR="0042581C" w:rsidRDefault="00672538" w:rsidP="00DC666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048C2">
              <w:rPr>
                <w:rFonts w:ascii="Calibri Light" w:hAnsi="Calibri Light"/>
              </w:rPr>
              <w:t xml:space="preserve">Caso Raxcacó Reyes y otros respecto </w:t>
            </w:r>
            <w:r w:rsidR="00542A5B">
              <w:rPr>
                <w:rFonts w:ascii="Calibri Light" w:hAnsi="Calibri Light"/>
              </w:rPr>
              <w:t xml:space="preserve">de </w:t>
            </w:r>
            <w:r w:rsidRPr="00A048C2">
              <w:rPr>
                <w:rFonts w:ascii="Calibri Light" w:hAnsi="Calibri Light"/>
              </w:rPr>
              <w:t xml:space="preserve">Guatemala </w:t>
            </w:r>
            <w:r w:rsidRPr="007421AC">
              <w:rPr>
                <w:rFonts w:ascii="Calibri Light" w:hAnsi="Calibri Light" w:cs="Calibri Light"/>
              </w:rPr>
              <w:t>(</w:t>
            </w:r>
            <w:r w:rsidR="007421AC" w:rsidRPr="007421AC">
              <w:rPr>
                <w:rFonts w:ascii="Calibri Light" w:hAnsi="Calibri Light" w:cs="Calibri Light"/>
              </w:rPr>
              <w:t>Resoluci</w:t>
            </w:r>
            <w:r w:rsidR="00E63389">
              <w:rPr>
                <w:rFonts w:ascii="Calibri Light" w:hAnsi="Calibri Light" w:cs="Calibri Light"/>
              </w:rPr>
              <w:t>ones</w:t>
            </w:r>
            <w:r w:rsidR="007421AC" w:rsidRPr="007421AC">
              <w:rPr>
                <w:rFonts w:ascii="Calibri Light" w:hAnsi="Calibri Light" w:cs="Calibri Light"/>
              </w:rPr>
              <w:t xml:space="preserve"> de medidas provisionales de </w:t>
            </w:r>
            <w:hyperlink r:id="rId14" w:history="1">
              <w:r w:rsidR="007421AC" w:rsidRPr="007421AC">
                <w:rPr>
                  <w:rStyle w:val="Hyperlink"/>
                  <w:rFonts w:ascii="Calibri Light" w:hAnsi="Calibri Light" w:cs="Calibri Light"/>
                </w:rPr>
                <w:t>30 de agosto de 2004</w:t>
              </w:r>
            </w:hyperlink>
            <w:r w:rsidR="00E002A0">
              <w:rPr>
                <w:rFonts w:ascii="Calibri Light" w:hAnsi="Calibri Light" w:cs="Calibri Light"/>
              </w:rPr>
              <w:t xml:space="preserve"> y </w:t>
            </w:r>
            <w:hyperlink r:id="rId15" w:history="1">
              <w:r w:rsidR="00E002A0" w:rsidRPr="00E002A0">
                <w:rPr>
                  <w:rStyle w:val="Hyperlink"/>
                  <w:rFonts w:ascii="Calibri Light" w:hAnsi="Calibri Light" w:cs="Calibri Light"/>
                </w:rPr>
                <w:t>4 de julio de 2006</w:t>
              </w:r>
            </w:hyperlink>
            <w:r w:rsidRPr="007421AC">
              <w:rPr>
                <w:rFonts w:ascii="Calibri Light" w:hAnsi="Calibri Light" w:cs="Calibri Light"/>
              </w:rPr>
              <w:t>)</w:t>
            </w:r>
          </w:p>
          <w:p w14:paraId="1A3EF4F7" w14:textId="77777777" w:rsidR="003615A0" w:rsidRDefault="003615A0" w:rsidP="00DC666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Ruiz Fuentes y otra vs. Guatemala (</w:t>
            </w:r>
            <w:hyperlink r:id="rId16" w:history="1">
              <w:r w:rsidRPr="003615A0">
                <w:rPr>
                  <w:rStyle w:val="Hyperlink"/>
                  <w:rFonts w:ascii="Calibri Light" w:hAnsi="Calibri Light"/>
                </w:rPr>
                <w:t>Sentencia de 10 de octubre de 2019</w:t>
              </w:r>
            </w:hyperlink>
            <w:r>
              <w:rPr>
                <w:rFonts w:ascii="Calibri Light" w:hAnsi="Calibri Light"/>
              </w:rPr>
              <w:t>)</w:t>
            </w:r>
          </w:p>
          <w:p w14:paraId="72EA1AA4" w14:textId="501BB57E" w:rsidR="00E63389" w:rsidRPr="00295E72" w:rsidRDefault="00E63389" w:rsidP="00DC666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Resoluciones de medidas provisionales de </w:t>
            </w:r>
            <w:hyperlink r:id="rId17" w:history="1">
              <w:r w:rsidRPr="00D71AC7">
                <w:rPr>
                  <w:rStyle w:val="Hyperlink"/>
                  <w:rFonts w:ascii="Calibri Light" w:hAnsi="Calibri Light"/>
                </w:rPr>
                <w:t>8 de abril de 2020</w:t>
              </w:r>
            </w:hyperlink>
            <w:r>
              <w:rPr>
                <w:rFonts w:ascii="Calibri Light" w:hAnsi="Calibri Light"/>
              </w:rPr>
              <w:t xml:space="preserve"> y </w:t>
            </w:r>
            <w:hyperlink r:id="rId18" w:history="1">
              <w:r w:rsidR="00D71AC7" w:rsidRPr="00D71AC7">
                <w:rPr>
                  <w:rStyle w:val="Hyperlink"/>
                  <w:rFonts w:ascii="Calibri Light" w:hAnsi="Calibri Light"/>
                </w:rPr>
                <w:t>2 de septiembre de 2020)</w:t>
              </w:r>
            </w:hyperlink>
          </w:p>
        </w:tc>
      </w:tr>
      <w:tr w:rsidR="00672538"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672538" w:rsidRDefault="00672538"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44612EDF" w:rsidR="00672538" w:rsidRPr="00295E72" w:rsidRDefault="00672538"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95E72">
              <w:rPr>
                <w:rFonts w:ascii="Calibri Light" w:hAnsi="Calibri Light"/>
              </w:rPr>
              <w:t>Convención Americana sobre Derechos Humanos</w:t>
            </w:r>
          </w:p>
        </w:tc>
      </w:tr>
      <w:tr w:rsidR="00672538"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672538" w:rsidRDefault="00672538" w:rsidP="00A65231">
            <w:pPr>
              <w:pStyle w:val="ListParagraph"/>
              <w:numPr>
                <w:ilvl w:val="0"/>
                <w:numId w:val="3"/>
              </w:numPr>
              <w:rPr>
                <w:rFonts w:ascii="Calibri Light" w:hAnsi="Calibri Light"/>
              </w:rPr>
            </w:pPr>
          </w:p>
        </w:tc>
        <w:tc>
          <w:tcPr>
            <w:tcW w:w="2490" w:type="dxa"/>
          </w:tcPr>
          <w:p w14:paraId="04C377A5" w14:textId="03DDDCE4" w:rsidR="00672538" w:rsidRPr="00295E72" w:rsidRDefault="00672538"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277975FB" w14:textId="56CF35CB" w:rsidR="00672538" w:rsidRPr="00295E72" w:rsidRDefault="00672538"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672538" w:rsidRPr="00672538" w14:paraId="30E833B4" w14:textId="77777777" w:rsidTr="0067253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B135955" w14:textId="77777777" w:rsidR="00672538" w:rsidRDefault="00672538" w:rsidP="00A65231">
            <w:pPr>
              <w:pStyle w:val="ListParagraph"/>
              <w:numPr>
                <w:ilvl w:val="0"/>
                <w:numId w:val="3"/>
              </w:numPr>
              <w:rPr>
                <w:rFonts w:ascii="Calibri Light" w:hAnsi="Calibri Light"/>
              </w:rPr>
            </w:pPr>
          </w:p>
        </w:tc>
        <w:tc>
          <w:tcPr>
            <w:tcW w:w="2490" w:type="dxa"/>
          </w:tcPr>
          <w:p w14:paraId="1056E80D" w14:textId="1CC84720" w:rsidR="00672538" w:rsidRPr="00672538" w:rsidRDefault="00672538"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672538">
              <w:rPr>
                <w:rFonts w:ascii="Calibri Light" w:hAnsi="Calibri Light"/>
                <w:lang w:val="en-US"/>
              </w:rPr>
              <w:t>Art.1, art. 2, art. 4, art. 5, art.</w:t>
            </w:r>
            <w:r>
              <w:rPr>
                <w:rFonts w:ascii="Calibri Light" w:hAnsi="Calibri Light"/>
                <w:lang w:val="en-US"/>
              </w:rPr>
              <w:t xml:space="preserve"> 8, art. 25</w:t>
            </w:r>
          </w:p>
        </w:tc>
        <w:tc>
          <w:tcPr>
            <w:tcW w:w="2553" w:type="dxa"/>
            <w:vAlign w:val="center"/>
          </w:tcPr>
          <w:p w14:paraId="7110E9DA" w14:textId="41E7F67E" w:rsidR="00672538" w:rsidRPr="00672538" w:rsidRDefault="00672538" w:rsidP="0067253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4E58DE">
              <w:rPr>
                <w:rFonts w:ascii="Calibri Light" w:hAnsi="Calibri Light"/>
                <w:lang w:val="es-PE"/>
              </w:rPr>
              <w:t>-</w:t>
            </w:r>
          </w:p>
        </w:tc>
      </w:tr>
      <w:tr w:rsidR="00672538" w:rsidRPr="00672538" w14:paraId="17192C94" w14:textId="77777777" w:rsidTr="00A438B0">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894C856" w14:textId="77777777" w:rsidR="00672538" w:rsidRPr="00672538" w:rsidRDefault="00672538" w:rsidP="00A65231">
            <w:pPr>
              <w:pStyle w:val="ListParagraph"/>
              <w:numPr>
                <w:ilvl w:val="0"/>
                <w:numId w:val="3"/>
              </w:numPr>
              <w:rPr>
                <w:rFonts w:ascii="Calibri Light" w:hAnsi="Calibri Light"/>
                <w:lang w:val="en-US"/>
              </w:rPr>
            </w:pPr>
          </w:p>
        </w:tc>
        <w:tc>
          <w:tcPr>
            <w:tcW w:w="5043" w:type="dxa"/>
            <w:gridSpan w:val="2"/>
          </w:tcPr>
          <w:p w14:paraId="1FC30164" w14:textId="4AC22F72" w:rsidR="00672538" w:rsidRPr="00672538" w:rsidRDefault="00672538" w:rsidP="00672538">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rPr>
              <w:t>Convención Interamericana para Prevenir y Sancionar la Tortura</w:t>
            </w:r>
          </w:p>
        </w:tc>
      </w:tr>
      <w:tr w:rsidR="00672538" w:rsidRPr="00672538" w14:paraId="07EE44DB" w14:textId="77777777" w:rsidTr="00A9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495D90D" w14:textId="77777777" w:rsidR="00672538" w:rsidRPr="00672538" w:rsidRDefault="00672538" w:rsidP="00A65231">
            <w:pPr>
              <w:pStyle w:val="ListParagraph"/>
              <w:numPr>
                <w:ilvl w:val="0"/>
                <w:numId w:val="3"/>
              </w:numPr>
              <w:rPr>
                <w:rFonts w:ascii="Calibri Light" w:hAnsi="Calibri Light"/>
                <w:lang w:val="es-PE"/>
              </w:rPr>
            </w:pPr>
          </w:p>
        </w:tc>
        <w:tc>
          <w:tcPr>
            <w:tcW w:w="2490" w:type="dxa"/>
          </w:tcPr>
          <w:p w14:paraId="13B4B0B3" w14:textId="309F656B" w:rsidR="00672538" w:rsidRPr="00672538" w:rsidRDefault="00672538"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declarados violados</w:t>
            </w:r>
          </w:p>
        </w:tc>
        <w:tc>
          <w:tcPr>
            <w:tcW w:w="2553" w:type="dxa"/>
          </w:tcPr>
          <w:p w14:paraId="15EB88DD" w14:textId="6E02889E" w:rsidR="00672538" w:rsidRPr="00672538" w:rsidRDefault="00672538"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no declarados violados</w:t>
            </w:r>
          </w:p>
        </w:tc>
      </w:tr>
      <w:tr w:rsidR="00672538" w:rsidRPr="00672538" w14:paraId="2B7909E5" w14:textId="77777777" w:rsidTr="00672538">
        <w:trPr>
          <w:trHeight w:val="254"/>
        </w:trPr>
        <w:tc>
          <w:tcPr>
            <w:cnfStyle w:val="001000000000" w:firstRow="0" w:lastRow="0" w:firstColumn="1" w:lastColumn="0" w:oddVBand="0" w:evenVBand="0" w:oddHBand="0" w:evenHBand="0" w:firstRowFirstColumn="0" w:firstRowLastColumn="0" w:lastRowFirstColumn="0" w:lastRowLastColumn="0"/>
            <w:tcW w:w="3678" w:type="dxa"/>
            <w:vMerge/>
          </w:tcPr>
          <w:p w14:paraId="1851F013" w14:textId="77777777" w:rsidR="00672538" w:rsidRPr="00672538" w:rsidRDefault="00672538" w:rsidP="00672538">
            <w:pPr>
              <w:rPr>
                <w:rFonts w:ascii="Calibri Light" w:hAnsi="Calibri Light"/>
                <w:lang w:val="es-PE"/>
              </w:rPr>
            </w:pPr>
          </w:p>
        </w:tc>
        <w:tc>
          <w:tcPr>
            <w:tcW w:w="2490" w:type="dxa"/>
          </w:tcPr>
          <w:p w14:paraId="1A73BB1B" w14:textId="2D8DD39E" w:rsidR="00672538" w:rsidRPr="00295E72" w:rsidRDefault="00672538"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72538">
              <w:rPr>
                <w:rFonts w:ascii="Calibri Light" w:hAnsi="Calibri Light"/>
                <w:lang w:val="es-PE"/>
              </w:rPr>
              <w:t>Art. 1, art. 6, art. 8</w:t>
            </w:r>
          </w:p>
        </w:tc>
        <w:tc>
          <w:tcPr>
            <w:tcW w:w="2553" w:type="dxa"/>
            <w:vAlign w:val="center"/>
          </w:tcPr>
          <w:p w14:paraId="64DDC91B" w14:textId="34FC2566" w:rsidR="00672538" w:rsidRPr="00295E72" w:rsidRDefault="00672538" w:rsidP="0067253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672538" w:rsidRPr="004533E5" w14:paraId="54B7813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4FCC5F0" w14:textId="77777777" w:rsidR="00672538" w:rsidRDefault="00672538" w:rsidP="00672538">
            <w:pPr>
              <w:pStyle w:val="ListParagraph"/>
              <w:rPr>
                <w:rFonts w:ascii="Calibri Light" w:hAnsi="Calibri Light"/>
              </w:rPr>
            </w:pPr>
          </w:p>
          <w:p w14:paraId="1ECE5967" w14:textId="77777777" w:rsidR="00672538" w:rsidRDefault="00672538"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672538" w:rsidRPr="004533E5" w:rsidRDefault="00672538" w:rsidP="00AC6F31">
            <w:pPr>
              <w:pStyle w:val="ListParagraph"/>
              <w:rPr>
                <w:rFonts w:ascii="Calibri Light" w:hAnsi="Calibri Light"/>
              </w:rPr>
            </w:pPr>
          </w:p>
        </w:tc>
      </w:tr>
      <w:tr w:rsidR="00672538" w:rsidRPr="004533E5" w14:paraId="6B670455" w14:textId="77777777" w:rsidTr="00672538">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5C62C63C" w14:textId="7FC43BEB" w:rsidR="00672538" w:rsidRDefault="00672538" w:rsidP="00243C42">
            <w:pPr>
              <w:jc w:val="both"/>
              <w:rPr>
                <w:rFonts w:ascii="Calibri Light" w:hAnsi="Calibri Light"/>
                <w:b w:val="0"/>
              </w:rPr>
            </w:pPr>
          </w:p>
          <w:p w14:paraId="04DDC696" w14:textId="7826438D" w:rsidR="00BF45AC" w:rsidRPr="007B2A0D" w:rsidRDefault="00BF45AC" w:rsidP="007B2A0D">
            <w:pPr>
              <w:jc w:val="both"/>
              <w:rPr>
                <w:rFonts w:ascii="Calibri Light" w:hAnsi="Calibri Light"/>
                <w:b w:val="0"/>
              </w:rPr>
            </w:pPr>
            <w:r>
              <w:rPr>
                <w:rFonts w:ascii="Calibri Light" w:hAnsi="Calibri Light"/>
                <w:b w:val="0"/>
              </w:rPr>
              <w:t xml:space="preserve">El caso trata sobre la </w:t>
            </w:r>
            <w:r w:rsidR="004F6E09">
              <w:rPr>
                <w:rFonts w:ascii="Calibri Light" w:hAnsi="Calibri Light"/>
                <w:b w:val="0"/>
              </w:rPr>
              <w:t>condena de Hugo Ruiz Fuentes a</w:t>
            </w:r>
            <w:r>
              <w:rPr>
                <w:rFonts w:ascii="Calibri Light" w:hAnsi="Calibri Light"/>
                <w:b w:val="0"/>
              </w:rPr>
              <w:t xml:space="preserve"> pena de muerte por </w:t>
            </w:r>
            <w:r w:rsidR="004F6E09">
              <w:rPr>
                <w:rFonts w:ascii="Calibri Light" w:hAnsi="Calibri Light"/>
                <w:b w:val="0"/>
              </w:rPr>
              <w:t xml:space="preserve">la comisión del </w:t>
            </w:r>
            <w:r>
              <w:rPr>
                <w:rFonts w:ascii="Calibri Light" w:hAnsi="Calibri Light"/>
                <w:b w:val="0"/>
              </w:rPr>
              <w:t>delito de secuestro</w:t>
            </w:r>
            <w:r w:rsidR="00542A5B">
              <w:rPr>
                <w:rFonts w:ascii="Calibri Light" w:hAnsi="Calibri Light"/>
                <w:b w:val="0"/>
              </w:rPr>
              <w:t xml:space="preserve"> o plagio</w:t>
            </w:r>
            <w:r w:rsidR="004F6E09">
              <w:rPr>
                <w:rFonts w:ascii="Calibri Light" w:hAnsi="Calibri Light"/>
                <w:b w:val="0"/>
              </w:rPr>
              <w:t>, sin causar la muerte de la persona secuestrada</w:t>
            </w:r>
            <w:r>
              <w:rPr>
                <w:rFonts w:ascii="Calibri Light" w:hAnsi="Calibri Light"/>
                <w:b w:val="0"/>
              </w:rPr>
              <w:t>.</w:t>
            </w:r>
            <w:r w:rsidR="004F6E09">
              <w:rPr>
                <w:rFonts w:ascii="Calibri Light" w:hAnsi="Calibri Light"/>
                <w:b w:val="0"/>
              </w:rPr>
              <w:t xml:space="preserve"> </w:t>
            </w:r>
            <w:r w:rsidR="00B20566">
              <w:rPr>
                <w:rFonts w:ascii="Calibri Light" w:hAnsi="Calibri Light"/>
                <w:b w:val="0"/>
              </w:rPr>
              <w:t xml:space="preserve">El señor Ruiz estuvo a la espera de su ejecución por más de seis años, sufriendo durante ese lapso de tiempo tratos crueles, inhumanos y degradantes. Cabe señalar que, al momento de la ratificación de la CADH, en Guatemala, la pena de muerte se encontraba prevista para el delito de secuestro o plagio solamente cuando la persona secuestrada fallecía. </w:t>
            </w:r>
            <w:r>
              <w:rPr>
                <w:rFonts w:ascii="Calibri Light" w:hAnsi="Calibri Light"/>
                <w:b w:val="0"/>
              </w:rPr>
              <w:t xml:space="preserve">Finalmente, </w:t>
            </w:r>
            <w:r w:rsidR="00B20566">
              <w:rPr>
                <w:rFonts w:ascii="Calibri Light" w:hAnsi="Calibri Light"/>
                <w:b w:val="0"/>
              </w:rPr>
              <w:t xml:space="preserve">el señor Ruiz </w:t>
            </w:r>
            <w:r w:rsidR="0054674F">
              <w:rPr>
                <w:rFonts w:ascii="Calibri Light" w:hAnsi="Calibri Light"/>
                <w:b w:val="0"/>
              </w:rPr>
              <w:t xml:space="preserve">se </w:t>
            </w:r>
            <w:r>
              <w:rPr>
                <w:rFonts w:ascii="Calibri Light" w:hAnsi="Calibri Light"/>
                <w:b w:val="0"/>
              </w:rPr>
              <w:t xml:space="preserve">fugó </w:t>
            </w:r>
            <w:r w:rsidR="00542A5B">
              <w:rPr>
                <w:rFonts w:ascii="Calibri Light" w:hAnsi="Calibri Light"/>
                <w:b w:val="0"/>
              </w:rPr>
              <w:t xml:space="preserve">del penal donde estaba privado de libertad </w:t>
            </w:r>
            <w:r>
              <w:rPr>
                <w:rFonts w:ascii="Calibri Light" w:hAnsi="Calibri Light"/>
                <w:b w:val="0"/>
              </w:rPr>
              <w:t xml:space="preserve">y fue </w:t>
            </w:r>
            <w:r w:rsidR="00542A5B">
              <w:rPr>
                <w:rFonts w:ascii="Calibri Light" w:hAnsi="Calibri Light"/>
                <w:b w:val="0"/>
              </w:rPr>
              <w:t>ejecutado extrajudicialmente semanas después</w:t>
            </w:r>
            <w:r w:rsidR="007C1F53">
              <w:rPr>
                <w:rFonts w:ascii="Calibri Light" w:hAnsi="Calibri Light"/>
                <w:b w:val="0"/>
              </w:rPr>
              <w:t>.</w:t>
            </w:r>
          </w:p>
          <w:p w14:paraId="1EE5A7E7" w14:textId="69048BF9" w:rsidR="00672538" w:rsidRPr="004533E5" w:rsidRDefault="00672538" w:rsidP="007B2A0D">
            <w:pPr>
              <w:jc w:val="both"/>
              <w:rPr>
                <w:rFonts w:ascii="Calibri Light" w:hAnsi="Calibri Light"/>
                <w:b w:val="0"/>
              </w:rPr>
            </w:pPr>
          </w:p>
        </w:tc>
      </w:tr>
      <w:tr w:rsidR="00672538" w:rsidRPr="004533E5" w14:paraId="238A2196"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76D9AAF2" w14:textId="77777777" w:rsidR="00672538" w:rsidRDefault="00672538" w:rsidP="00AC6F31">
            <w:pPr>
              <w:pStyle w:val="ListParagraph"/>
              <w:rPr>
                <w:rFonts w:ascii="Calibri Light" w:hAnsi="Calibri Light"/>
              </w:rPr>
            </w:pPr>
          </w:p>
          <w:p w14:paraId="6E7AC4B8" w14:textId="77777777" w:rsidR="00672538" w:rsidRDefault="00672538" w:rsidP="0029671B">
            <w:pPr>
              <w:pStyle w:val="ListParagraph"/>
              <w:numPr>
                <w:ilvl w:val="0"/>
                <w:numId w:val="2"/>
              </w:numPr>
              <w:jc w:val="center"/>
              <w:rPr>
                <w:rFonts w:ascii="Calibri Light" w:hAnsi="Calibri Light"/>
              </w:rPr>
            </w:pPr>
            <w:r w:rsidRPr="004533E5">
              <w:rPr>
                <w:rFonts w:ascii="Calibri Light" w:hAnsi="Calibri Light"/>
              </w:rPr>
              <w:lastRenderedPageBreak/>
              <w:t>Palabras clave</w:t>
            </w:r>
          </w:p>
          <w:p w14:paraId="6A1E32A7" w14:textId="77777777" w:rsidR="00672538" w:rsidRPr="004533E5" w:rsidRDefault="00672538" w:rsidP="00AC6F31">
            <w:pPr>
              <w:pStyle w:val="ListParagraph"/>
              <w:rPr>
                <w:rFonts w:ascii="Calibri Light" w:hAnsi="Calibri Light"/>
              </w:rPr>
            </w:pPr>
          </w:p>
        </w:tc>
      </w:tr>
      <w:tr w:rsidR="00672538" w:rsidRPr="004533E5" w14:paraId="34AE2D45" w14:textId="77777777" w:rsidTr="00672538">
        <w:trPr>
          <w:trHeight w:val="28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vAlign w:val="center"/>
          </w:tcPr>
          <w:p w14:paraId="22670832" w14:textId="77777777" w:rsidR="00672538" w:rsidRDefault="00672538" w:rsidP="00C20AC7">
            <w:pPr>
              <w:jc w:val="both"/>
              <w:rPr>
                <w:rFonts w:ascii="Calibri Light" w:hAnsi="Calibri Light"/>
                <w:b w:val="0"/>
              </w:rPr>
            </w:pPr>
          </w:p>
          <w:p w14:paraId="1F911C49" w14:textId="3931E1E2" w:rsidR="00672538" w:rsidRDefault="00DC666B" w:rsidP="007B2A0D">
            <w:pPr>
              <w:jc w:val="both"/>
              <w:rPr>
                <w:rFonts w:ascii="Calibri Light" w:hAnsi="Calibri Light"/>
                <w:b w:val="0"/>
              </w:rPr>
            </w:pPr>
            <w:r>
              <w:rPr>
                <w:rFonts w:ascii="Calibri Light" w:hAnsi="Calibri Light"/>
                <w:b w:val="0"/>
              </w:rPr>
              <w:t xml:space="preserve">CIPST, Integridad personal, </w:t>
            </w:r>
            <w:r w:rsidR="00427D07" w:rsidRPr="00427D07">
              <w:rPr>
                <w:rFonts w:ascii="Calibri Light" w:hAnsi="Calibri Light"/>
                <w:b w:val="0"/>
              </w:rPr>
              <w:t>Pena de muerte,</w:t>
            </w:r>
            <w:r w:rsidR="00F135AB">
              <w:rPr>
                <w:rFonts w:ascii="Calibri Light" w:hAnsi="Calibri Light"/>
                <w:b w:val="0"/>
              </w:rPr>
              <w:t xml:space="preserve"> Protección judicial y garantías judiciales, Tortura tratos crueles inhumanos o degradantes,</w:t>
            </w:r>
            <w:r w:rsidR="00427D07" w:rsidRPr="00427D07">
              <w:rPr>
                <w:rFonts w:ascii="Calibri Light" w:hAnsi="Calibri Light"/>
                <w:b w:val="0"/>
              </w:rPr>
              <w:t xml:space="preserve"> Vida </w:t>
            </w:r>
          </w:p>
          <w:p w14:paraId="05374712" w14:textId="53B9F24B" w:rsidR="00427D07" w:rsidRPr="004533E5" w:rsidRDefault="00427D07" w:rsidP="007B2A0D">
            <w:pPr>
              <w:jc w:val="both"/>
              <w:rPr>
                <w:rFonts w:ascii="Calibri Light" w:hAnsi="Calibri Light"/>
                <w:b w:val="0"/>
              </w:rPr>
            </w:pPr>
          </w:p>
        </w:tc>
      </w:tr>
      <w:tr w:rsidR="00672538" w:rsidRPr="004533E5" w14:paraId="69044E7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23949460" w14:textId="77777777" w:rsidR="00672538" w:rsidRDefault="00672538" w:rsidP="00AC6F31">
            <w:pPr>
              <w:pStyle w:val="ListParagraph"/>
              <w:rPr>
                <w:rFonts w:ascii="Calibri Light" w:hAnsi="Calibri Light"/>
              </w:rPr>
            </w:pPr>
          </w:p>
          <w:p w14:paraId="177FF988" w14:textId="77777777" w:rsidR="00672538" w:rsidRDefault="00672538"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672538" w:rsidRPr="004533E5" w:rsidRDefault="00672538" w:rsidP="00AC6F31">
            <w:pPr>
              <w:pStyle w:val="ListParagraph"/>
              <w:rPr>
                <w:rFonts w:ascii="Calibri Light" w:hAnsi="Calibri Light"/>
              </w:rPr>
            </w:pPr>
          </w:p>
        </w:tc>
      </w:tr>
      <w:tr w:rsidR="00672538" w:rsidRPr="004533E5" w14:paraId="6F58DE83" w14:textId="77777777" w:rsidTr="00672538">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70EC13D" w14:textId="4A7CA1F8" w:rsidR="00672538" w:rsidRDefault="00672538" w:rsidP="008036E7">
            <w:pPr>
              <w:jc w:val="both"/>
              <w:rPr>
                <w:rFonts w:ascii="Calibri Light" w:hAnsi="Calibri Light"/>
                <w:b w:val="0"/>
              </w:rPr>
            </w:pPr>
          </w:p>
          <w:p w14:paraId="1C2B5E85" w14:textId="56669C21" w:rsidR="008416CC" w:rsidRDefault="00E549C0" w:rsidP="00732BC0">
            <w:pPr>
              <w:jc w:val="both"/>
              <w:rPr>
                <w:rFonts w:ascii="Calibri Light" w:hAnsi="Calibri Light"/>
                <w:b w:val="0"/>
              </w:rPr>
            </w:pPr>
            <w:r w:rsidRPr="00E549C0">
              <w:rPr>
                <w:rFonts w:ascii="Calibri Light" w:hAnsi="Calibri Light"/>
                <w:b w:val="0"/>
              </w:rPr>
              <w:t>El 6 de agosto de 1997, Hugo Ruiz Fuentes</w:t>
            </w:r>
            <w:r>
              <w:rPr>
                <w:rFonts w:ascii="Calibri Light" w:hAnsi="Calibri Light"/>
                <w:b w:val="0"/>
              </w:rPr>
              <w:t xml:space="preserve"> fue capturado por miembros de la Policía en Guatemala por la comisión del delito de secuestro</w:t>
            </w:r>
            <w:r w:rsidR="00542A5B">
              <w:rPr>
                <w:rFonts w:ascii="Calibri Light" w:hAnsi="Calibri Light"/>
                <w:b w:val="0"/>
              </w:rPr>
              <w:t xml:space="preserve"> o plagio, sin causar la muerte de la persona secuestrada. Los informes médicos indicaron que, al momento de su detención, </w:t>
            </w:r>
            <w:r>
              <w:rPr>
                <w:rFonts w:ascii="Calibri Light" w:hAnsi="Calibri Light"/>
                <w:b w:val="0"/>
              </w:rPr>
              <w:t xml:space="preserve">sufrió </w:t>
            </w:r>
            <w:r w:rsidR="0075589C">
              <w:rPr>
                <w:rFonts w:ascii="Calibri Light" w:hAnsi="Calibri Light"/>
                <w:b w:val="0"/>
              </w:rPr>
              <w:t>graves</w:t>
            </w:r>
            <w:r>
              <w:rPr>
                <w:rFonts w:ascii="Calibri Light" w:hAnsi="Calibri Light"/>
                <w:b w:val="0"/>
              </w:rPr>
              <w:t xml:space="preserve"> lesiones en su abdomen</w:t>
            </w:r>
            <w:r w:rsidR="00542A5B">
              <w:rPr>
                <w:rFonts w:ascii="Calibri Light" w:hAnsi="Calibri Light"/>
                <w:b w:val="0"/>
              </w:rPr>
              <w:t xml:space="preserve"> causadas por golpes directos e indirectos contra su cuerpo</w:t>
            </w:r>
            <w:r w:rsidR="00C45E7F">
              <w:rPr>
                <w:rFonts w:ascii="Calibri Light" w:hAnsi="Calibri Light"/>
                <w:b w:val="0"/>
              </w:rPr>
              <w:t>. E</w:t>
            </w:r>
            <w:r w:rsidR="00F45EBB">
              <w:rPr>
                <w:rFonts w:ascii="Calibri Light" w:hAnsi="Calibri Light"/>
                <w:b w:val="0"/>
              </w:rPr>
              <w:t>l señor Ruiz declaró que fue víctima de tortura</w:t>
            </w:r>
            <w:r w:rsidR="008416CC">
              <w:rPr>
                <w:rFonts w:ascii="Calibri Light" w:hAnsi="Calibri Light"/>
                <w:b w:val="0"/>
              </w:rPr>
              <w:t xml:space="preserve"> por parte de agentes estatales para que confesara el delit</w:t>
            </w:r>
            <w:r w:rsidR="00542A5B">
              <w:rPr>
                <w:rFonts w:ascii="Calibri Light" w:hAnsi="Calibri Light"/>
                <w:b w:val="0"/>
              </w:rPr>
              <w:t>o</w:t>
            </w:r>
            <w:r w:rsidR="008416CC">
              <w:rPr>
                <w:rFonts w:ascii="Calibri Light" w:hAnsi="Calibri Light"/>
                <w:b w:val="0"/>
              </w:rPr>
              <w:t>. No</w:t>
            </w:r>
            <w:r w:rsidR="00542A5B">
              <w:rPr>
                <w:rFonts w:ascii="Calibri Light" w:hAnsi="Calibri Light"/>
                <w:b w:val="0"/>
              </w:rPr>
              <w:t xml:space="preserve"> obstante, </w:t>
            </w:r>
            <w:r>
              <w:rPr>
                <w:rFonts w:ascii="Calibri Light" w:hAnsi="Calibri Light"/>
                <w:b w:val="0"/>
              </w:rPr>
              <w:t>el Estado</w:t>
            </w:r>
            <w:r w:rsidR="00B301D6">
              <w:rPr>
                <w:rFonts w:ascii="Calibri Light" w:hAnsi="Calibri Light"/>
                <w:b w:val="0"/>
              </w:rPr>
              <w:t xml:space="preserve"> </w:t>
            </w:r>
            <w:r w:rsidR="008416CC">
              <w:rPr>
                <w:rFonts w:ascii="Calibri Light" w:hAnsi="Calibri Light"/>
                <w:b w:val="0"/>
              </w:rPr>
              <w:t>indicó</w:t>
            </w:r>
            <w:r>
              <w:rPr>
                <w:rFonts w:ascii="Calibri Light" w:hAnsi="Calibri Light"/>
                <w:b w:val="0"/>
              </w:rPr>
              <w:t xml:space="preserve"> que </w:t>
            </w:r>
            <w:r w:rsidR="0075589C">
              <w:rPr>
                <w:rFonts w:ascii="Calibri Light" w:hAnsi="Calibri Light"/>
                <w:b w:val="0"/>
              </w:rPr>
              <w:t>estas</w:t>
            </w:r>
            <w:r w:rsidR="00F45EBB">
              <w:rPr>
                <w:rFonts w:ascii="Calibri Light" w:hAnsi="Calibri Light"/>
                <w:b w:val="0"/>
              </w:rPr>
              <w:t xml:space="preserve"> lesiones</w:t>
            </w:r>
            <w:r>
              <w:rPr>
                <w:rFonts w:ascii="Calibri Light" w:hAnsi="Calibri Light"/>
                <w:b w:val="0"/>
              </w:rPr>
              <w:t xml:space="preserve"> fueron producto </w:t>
            </w:r>
            <w:r w:rsidR="00597E6D">
              <w:rPr>
                <w:rFonts w:ascii="Calibri Light" w:hAnsi="Calibri Light"/>
                <w:b w:val="0"/>
              </w:rPr>
              <w:t>de una caída</w:t>
            </w:r>
            <w:r>
              <w:rPr>
                <w:rFonts w:ascii="Calibri Light" w:hAnsi="Calibri Light"/>
                <w:b w:val="0"/>
              </w:rPr>
              <w:t xml:space="preserve"> por intentar fug</w:t>
            </w:r>
            <w:r w:rsidR="00542A5B">
              <w:rPr>
                <w:rFonts w:ascii="Calibri Light" w:hAnsi="Calibri Light"/>
                <w:b w:val="0"/>
              </w:rPr>
              <w:t>arse al momento de su detención</w:t>
            </w:r>
            <w:r w:rsidR="008416CC">
              <w:rPr>
                <w:rFonts w:ascii="Calibri Light" w:hAnsi="Calibri Light"/>
                <w:b w:val="0"/>
              </w:rPr>
              <w:t xml:space="preserve"> y no tom</w:t>
            </w:r>
            <w:r w:rsidR="00BA36C3">
              <w:rPr>
                <w:rFonts w:ascii="Calibri Light" w:hAnsi="Calibri Light"/>
                <w:b w:val="0"/>
              </w:rPr>
              <w:t>ó</w:t>
            </w:r>
            <w:r w:rsidR="008416CC">
              <w:rPr>
                <w:rFonts w:ascii="Calibri Light" w:hAnsi="Calibri Light"/>
                <w:b w:val="0"/>
              </w:rPr>
              <w:t xml:space="preserve"> en consideración las acusaciones señaladas para las decisiones judiciales posteriores</w:t>
            </w:r>
            <w:r>
              <w:rPr>
                <w:rFonts w:ascii="Calibri Light" w:hAnsi="Calibri Light"/>
                <w:b w:val="0"/>
              </w:rPr>
              <w:t>.</w:t>
            </w:r>
            <w:r w:rsidR="00F45EBB">
              <w:rPr>
                <w:rFonts w:ascii="Calibri Light" w:hAnsi="Calibri Light"/>
                <w:b w:val="0"/>
              </w:rPr>
              <w:t xml:space="preserve"> </w:t>
            </w:r>
          </w:p>
          <w:p w14:paraId="5582B7DB" w14:textId="77777777" w:rsidR="008416CC" w:rsidRDefault="008416CC" w:rsidP="00732BC0">
            <w:pPr>
              <w:jc w:val="both"/>
              <w:rPr>
                <w:rFonts w:ascii="Calibri Light" w:hAnsi="Calibri Light"/>
                <w:b w:val="0"/>
              </w:rPr>
            </w:pPr>
          </w:p>
          <w:p w14:paraId="7FBE6D49" w14:textId="376C33C6" w:rsidR="00B31B0E" w:rsidRDefault="00D045D3" w:rsidP="00732BC0">
            <w:pPr>
              <w:jc w:val="both"/>
              <w:rPr>
                <w:rFonts w:ascii="Calibri Light" w:hAnsi="Calibri Light"/>
                <w:b w:val="0"/>
              </w:rPr>
            </w:pPr>
            <w:r w:rsidRPr="00D045D3">
              <w:rPr>
                <w:rFonts w:ascii="Calibri Light" w:hAnsi="Calibri Light"/>
                <w:b w:val="0"/>
              </w:rPr>
              <w:t>El 14 de mayo de 1999,</w:t>
            </w:r>
            <w:r>
              <w:rPr>
                <w:rFonts w:ascii="Calibri Light" w:hAnsi="Calibri Light"/>
                <w:b w:val="0"/>
              </w:rPr>
              <w:t xml:space="preserve"> el Tribunal Sexto de Sentencia Pena</w:t>
            </w:r>
            <w:r w:rsidR="00542A5B">
              <w:rPr>
                <w:rFonts w:ascii="Calibri Light" w:hAnsi="Calibri Light"/>
                <w:b w:val="0"/>
              </w:rPr>
              <w:t>l</w:t>
            </w:r>
            <w:r>
              <w:rPr>
                <w:rFonts w:ascii="Calibri Light" w:hAnsi="Calibri Light"/>
                <w:b w:val="0"/>
              </w:rPr>
              <w:t>, Narco</w:t>
            </w:r>
            <w:r w:rsidR="00B31B0E">
              <w:rPr>
                <w:rFonts w:ascii="Calibri Light" w:hAnsi="Calibri Light"/>
                <w:b w:val="0"/>
              </w:rPr>
              <w:t>ac</w:t>
            </w:r>
            <w:r>
              <w:rPr>
                <w:rFonts w:ascii="Calibri Light" w:hAnsi="Calibri Light"/>
                <w:b w:val="0"/>
              </w:rPr>
              <w:t>tividad y Delitos contra el A</w:t>
            </w:r>
            <w:r w:rsidR="00542A5B">
              <w:rPr>
                <w:rFonts w:ascii="Calibri Light" w:hAnsi="Calibri Light"/>
                <w:b w:val="0"/>
              </w:rPr>
              <w:t>mbiente de Guatemala</w:t>
            </w:r>
            <w:r>
              <w:rPr>
                <w:rFonts w:ascii="Calibri Light" w:hAnsi="Calibri Light"/>
                <w:b w:val="0"/>
              </w:rPr>
              <w:t xml:space="preserve"> dictó sentencia condenatoria contra </w:t>
            </w:r>
            <w:r w:rsidR="00F45EBB">
              <w:rPr>
                <w:rFonts w:ascii="Calibri Light" w:hAnsi="Calibri Light"/>
                <w:b w:val="0"/>
              </w:rPr>
              <w:t>este</w:t>
            </w:r>
            <w:r>
              <w:rPr>
                <w:rFonts w:ascii="Calibri Light" w:hAnsi="Calibri Light"/>
                <w:b w:val="0"/>
              </w:rPr>
              <w:t xml:space="preserve"> y otras personas por el delito de plagio o secuestro, y les impuso la pena de mu</w:t>
            </w:r>
            <w:r w:rsidR="00542A5B">
              <w:rPr>
                <w:rFonts w:ascii="Calibri Light" w:hAnsi="Calibri Light"/>
                <w:b w:val="0"/>
              </w:rPr>
              <w:t xml:space="preserve">erte. Esta sanción se encontraba </w:t>
            </w:r>
            <w:r>
              <w:rPr>
                <w:rFonts w:ascii="Calibri Light" w:hAnsi="Calibri Light"/>
                <w:b w:val="0"/>
              </w:rPr>
              <w:t xml:space="preserve">prevista en la Constitución </w:t>
            </w:r>
            <w:r w:rsidR="00542A5B">
              <w:rPr>
                <w:rFonts w:ascii="Calibri Light" w:hAnsi="Calibri Light"/>
                <w:b w:val="0"/>
              </w:rPr>
              <w:t>y e</w:t>
            </w:r>
            <w:r w:rsidR="00B31B0E">
              <w:rPr>
                <w:rFonts w:ascii="Calibri Light" w:hAnsi="Calibri Light"/>
                <w:b w:val="0"/>
              </w:rPr>
              <w:t xml:space="preserve">n el artículo 207 del Código Penal vigente, </w:t>
            </w:r>
            <w:r w:rsidR="00542A5B">
              <w:rPr>
                <w:rFonts w:ascii="Calibri Light" w:hAnsi="Calibri Light"/>
                <w:b w:val="0"/>
              </w:rPr>
              <w:t>el cual</w:t>
            </w:r>
            <w:r w:rsidR="00B31B0E">
              <w:rPr>
                <w:rFonts w:ascii="Calibri Light" w:hAnsi="Calibri Light"/>
                <w:b w:val="0"/>
              </w:rPr>
              <w:t xml:space="preserve"> indicaba </w:t>
            </w:r>
            <w:r w:rsidR="00542A5B">
              <w:rPr>
                <w:rFonts w:ascii="Calibri Light" w:hAnsi="Calibri Light"/>
                <w:b w:val="0"/>
              </w:rPr>
              <w:t xml:space="preserve">la sanción </w:t>
            </w:r>
            <w:r w:rsidR="00C95883">
              <w:rPr>
                <w:rFonts w:ascii="Calibri Light" w:hAnsi="Calibri Light"/>
                <w:b w:val="0"/>
              </w:rPr>
              <w:t xml:space="preserve">sin </w:t>
            </w:r>
            <w:r w:rsidR="00CB17DB">
              <w:rPr>
                <w:rFonts w:ascii="Calibri Light" w:hAnsi="Calibri Light"/>
                <w:b w:val="0"/>
              </w:rPr>
              <w:t xml:space="preserve">prever </w:t>
            </w:r>
            <w:r w:rsidR="00B31B0E">
              <w:rPr>
                <w:rFonts w:ascii="Calibri Light" w:hAnsi="Calibri Light"/>
                <w:b w:val="0"/>
              </w:rPr>
              <w:t xml:space="preserve">la aplicación de ningún atenuante. En virtud de ello, el Tribunal no analizó si concurrían circunstancias atenuantes o agravantes. </w:t>
            </w:r>
          </w:p>
          <w:p w14:paraId="4CC973F4" w14:textId="77777777" w:rsidR="00B31B0E" w:rsidRDefault="00B31B0E" w:rsidP="00732BC0">
            <w:pPr>
              <w:jc w:val="both"/>
              <w:rPr>
                <w:rFonts w:ascii="Calibri Light" w:hAnsi="Calibri Light"/>
                <w:b w:val="0"/>
              </w:rPr>
            </w:pPr>
          </w:p>
          <w:p w14:paraId="6F570D4F" w14:textId="4D0AFB9C" w:rsidR="00D045D3" w:rsidRDefault="00C45E7F" w:rsidP="00732BC0">
            <w:pPr>
              <w:jc w:val="both"/>
              <w:rPr>
                <w:rFonts w:ascii="Calibri Light" w:hAnsi="Calibri Light"/>
                <w:b w:val="0"/>
              </w:rPr>
            </w:pPr>
            <w:r>
              <w:rPr>
                <w:rFonts w:ascii="Calibri Light" w:hAnsi="Calibri Light"/>
                <w:b w:val="0"/>
              </w:rPr>
              <w:t>Cabe señalar que el</w:t>
            </w:r>
            <w:r w:rsidR="00B31B0E">
              <w:rPr>
                <w:rFonts w:ascii="Calibri Light" w:hAnsi="Calibri Light"/>
                <w:b w:val="0"/>
              </w:rPr>
              <w:t xml:space="preserve"> artículo citado y aplicado al señor Ruiz</w:t>
            </w:r>
            <w:r w:rsidR="00542A5B">
              <w:rPr>
                <w:rFonts w:ascii="Calibri Light" w:hAnsi="Calibri Light"/>
                <w:b w:val="0"/>
              </w:rPr>
              <w:t xml:space="preserve"> entró en vigor en 1996</w:t>
            </w:r>
            <w:r>
              <w:rPr>
                <w:rFonts w:ascii="Calibri Light" w:hAnsi="Calibri Light"/>
                <w:b w:val="0"/>
              </w:rPr>
              <w:t>. No obstante</w:t>
            </w:r>
            <w:r w:rsidR="00542A5B">
              <w:rPr>
                <w:rFonts w:ascii="Calibri Light" w:hAnsi="Calibri Light"/>
                <w:b w:val="0"/>
              </w:rPr>
              <w:t>,</w:t>
            </w:r>
            <w:r w:rsidR="00B31B0E">
              <w:rPr>
                <w:rFonts w:ascii="Calibri Light" w:hAnsi="Calibri Light"/>
                <w:b w:val="0"/>
              </w:rPr>
              <w:t xml:space="preserve"> </w:t>
            </w:r>
            <w:r w:rsidR="00BA36C3">
              <w:rPr>
                <w:rFonts w:ascii="Calibri Light" w:hAnsi="Calibri Light"/>
                <w:b w:val="0"/>
              </w:rPr>
              <w:t xml:space="preserve">al momento en que Guatemala ratificó la Convención Americana sobre Derechos Humanos (en adelante, CADH), </w:t>
            </w:r>
            <w:r w:rsidR="00D045D3">
              <w:rPr>
                <w:rFonts w:ascii="Calibri Light" w:hAnsi="Calibri Light"/>
                <w:b w:val="0"/>
              </w:rPr>
              <w:t xml:space="preserve">la disposición penal </w:t>
            </w:r>
            <w:r w:rsidR="00542A5B">
              <w:rPr>
                <w:rFonts w:ascii="Calibri Light" w:hAnsi="Calibri Light"/>
                <w:b w:val="0"/>
              </w:rPr>
              <w:t xml:space="preserve">para el secuestro solo imponía </w:t>
            </w:r>
            <w:r w:rsidR="00D045D3">
              <w:rPr>
                <w:rFonts w:ascii="Calibri Light" w:hAnsi="Calibri Light"/>
                <w:b w:val="0"/>
              </w:rPr>
              <w:t xml:space="preserve">la pena de muerte </w:t>
            </w:r>
            <w:r w:rsidR="00542A5B">
              <w:rPr>
                <w:rFonts w:ascii="Calibri Light" w:hAnsi="Calibri Light"/>
                <w:b w:val="0"/>
              </w:rPr>
              <w:t>al responsable si</w:t>
            </w:r>
            <w:r w:rsidR="00D045D3">
              <w:rPr>
                <w:rFonts w:ascii="Calibri Light" w:hAnsi="Calibri Light"/>
                <w:b w:val="0"/>
              </w:rPr>
              <w:t xml:space="preserve"> la persona secuestrada</w:t>
            </w:r>
            <w:r w:rsidR="00542A5B">
              <w:rPr>
                <w:rFonts w:ascii="Calibri Light" w:hAnsi="Calibri Light"/>
                <w:b w:val="0"/>
              </w:rPr>
              <w:t xml:space="preserve"> fallecía</w:t>
            </w:r>
            <w:r w:rsidR="00D045D3">
              <w:rPr>
                <w:rFonts w:ascii="Calibri Light" w:hAnsi="Calibri Light"/>
                <w:b w:val="0"/>
              </w:rPr>
              <w:t xml:space="preserve">. </w:t>
            </w:r>
            <w:r w:rsidR="00542A5B">
              <w:rPr>
                <w:rFonts w:ascii="Calibri Light" w:hAnsi="Calibri Light"/>
                <w:b w:val="0"/>
              </w:rPr>
              <w:t>A pesar de que luego se extendiera el supuesto penal</w:t>
            </w:r>
            <w:r w:rsidR="00D045D3">
              <w:rPr>
                <w:rFonts w:ascii="Calibri Light" w:hAnsi="Calibri Light"/>
                <w:b w:val="0"/>
              </w:rPr>
              <w:t xml:space="preserve">, </w:t>
            </w:r>
            <w:r w:rsidR="00542A5B">
              <w:rPr>
                <w:rFonts w:ascii="Calibri Light" w:hAnsi="Calibri Light"/>
                <w:b w:val="0"/>
              </w:rPr>
              <w:t>la norma vigente</w:t>
            </w:r>
            <w:r w:rsidR="00D045D3">
              <w:rPr>
                <w:rFonts w:ascii="Calibri Light" w:hAnsi="Calibri Light"/>
                <w:b w:val="0"/>
              </w:rPr>
              <w:t xml:space="preserve"> no se había impuesto desde hace más de 17 años</w:t>
            </w:r>
            <w:r w:rsidR="00542A5B">
              <w:rPr>
                <w:rFonts w:ascii="Calibri Light" w:hAnsi="Calibri Light"/>
                <w:b w:val="0"/>
              </w:rPr>
              <w:t xml:space="preserve"> en Guatemala</w:t>
            </w:r>
            <w:r w:rsidR="00D045D3">
              <w:rPr>
                <w:rFonts w:ascii="Calibri Light" w:hAnsi="Calibri Light"/>
                <w:b w:val="0"/>
              </w:rPr>
              <w:t>.</w:t>
            </w:r>
            <w:r w:rsidR="00B31B0E">
              <w:rPr>
                <w:rFonts w:ascii="Calibri Light" w:hAnsi="Calibri Light"/>
                <w:b w:val="0"/>
              </w:rPr>
              <w:t xml:space="preserve"> </w:t>
            </w:r>
            <w:r w:rsidR="00542A5B">
              <w:rPr>
                <w:rFonts w:ascii="Calibri Light" w:hAnsi="Calibri Light"/>
                <w:b w:val="0"/>
              </w:rPr>
              <w:t>Además, en 2005</w:t>
            </w:r>
            <w:r w:rsidR="00BA36C3">
              <w:rPr>
                <w:rFonts w:ascii="Calibri Light" w:hAnsi="Calibri Light"/>
                <w:b w:val="0"/>
              </w:rPr>
              <w:t>,</w:t>
            </w:r>
            <w:r w:rsidR="00D045D3">
              <w:rPr>
                <w:rFonts w:ascii="Calibri Light" w:hAnsi="Calibri Light"/>
                <w:b w:val="0"/>
              </w:rPr>
              <w:t xml:space="preserve"> la Corte </w:t>
            </w:r>
            <w:r w:rsidR="00542A5B">
              <w:rPr>
                <w:rFonts w:ascii="Calibri Light" w:hAnsi="Calibri Light"/>
                <w:b w:val="0"/>
              </w:rPr>
              <w:t>IDH</w:t>
            </w:r>
            <w:r w:rsidR="00D045D3">
              <w:rPr>
                <w:rFonts w:ascii="Calibri Light" w:hAnsi="Calibri Light"/>
                <w:b w:val="0"/>
              </w:rPr>
              <w:t xml:space="preserve"> se pronunció</w:t>
            </w:r>
            <w:r w:rsidR="00B31B0E">
              <w:rPr>
                <w:rFonts w:ascii="Calibri Light" w:hAnsi="Calibri Light"/>
                <w:b w:val="0"/>
              </w:rPr>
              <w:t xml:space="preserve"> sobre la pena de muerte</w:t>
            </w:r>
            <w:r w:rsidR="007B21A1">
              <w:rPr>
                <w:rFonts w:ascii="Calibri Light" w:hAnsi="Calibri Light"/>
                <w:b w:val="0"/>
              </w:rPr>
              <w:t xml:space="preserve"> en Guatemala</w:t>
            </w:r>
            <w:r w:rsidR="00B31B0E">
              <w:rPr>
                <w:rFonts w:ascii="Calibri Light" w:hAnsi="Calibri Light"/>
                <w:b w:val="0"/>
              </w:rPr>
              <w:t xml:space="preserve"> y ordenó al Estado que adopte</w:t>
            </w:r>
            <w:r w:rsidR="00542A5B">
              <w:rPr>
                <w:rFonts w:ascii="Calibri Light" w:hAnsi="Calibri Light"/>
                <w:b w:val="0"/>
              </w:rPr>
              <w:t>, en un plazo razonable,</w:t>
            </w:r>
            <w:r w:rsidR="00B31B0E">
              <w:rPr>
                <w:rFonts w:ascii="Calibri Light" w:hAnsi="Calibri Light"/>
                <w:b w:val="0"/>
              </w:rPr>
              <w:t xml:space="preserve"> las medidas legislativas y administrativas necesarias para establecer un procedimiento que garantice que toda persona condenada a pena de muerte tenga derecho a solicitar indulto o conmutación de la pena.</w:t>
            </w:r>
          </w:p>
          <w:p w14:paraId="43FA3EB0" w14:textId="11CB1F73" w:rsidR="00B31B0E" w:rsidRDefault="00B31B0E" w:rsidP="00732BC0">
            <w:pPr>
              <w:jc w:val="both"/>
              <w:rPr>
                <w:rFonts w:ascii="Calibri Light" w:hAnsi="Calibri Light"/>
                <w:b w:val="0"/>
              </w:rPr>
            </w:pPr>
          </w:p>
          <w:p w14:paraId="7AC2D994" w14:textId="6EFA62FE" w:rsidR="00B31B0E" w:rsidRPr="002D56E5" w:rsidRDefault="00B84CF3" w:rsidP="00732BC0">
            <w:pPr>
              <w:jc w:val="both"/>
              <w:rPr>
                <w:rFonts w:ascii="Calibri Light" w:hAnsi="Calibri Light"/>
                <w:b w:val="0"/>
              </w:rPr>
            </w:pPr>
            <w:r>
              <w:rPr>
                <w:rFonts w:ascii="Calibri Light" w:hAnsi="Calibri Light"/>
                <w:b w:val="0"/>
              </w:rPr>
              <w:t>El señor Ruiz interpuso un recurso de apelación especial contra la sentencia condenatoria, argumentando que el Tribunal dio por acreditados hechos distintos a los formulados en la acusación, afectando su derecho a la defensa. También indicó que se le privó de su derecho de ofrecer y aportar prueba durante el debate</w:t>
            </w:r>
            <w:r w:rsidR="00542A5B">
              <w:rPr>
                <w:rFonts w:ascii="Calibri Light" w:hAnsi="Calibri Light"/>
                <w:b w:val="0"/>
              </w:rPr>
              <w:t>,</w:t>
            </w:r>
            <w:r>
              <w:rPr>
                <w:rFonts w:ascii="Calibri Light" w:hAnsi="Calibri Light"/>
                <w:b w:val="0"/>
              </w:rPr>
              <w:t xml:space="preserve"> </w:t>
            </w:r>
            <w:r w:rsidRPr="00597E6D">
              <w:rPr>
                <w:rFonts w:ascii="Calibri Light" w:hAnsi="Calibri Light"/>
                <w:b w:val="0"/>
              </w:rPr>
              <w:t>puesto que su abogado defensor omitió firmar y sellar el memorial de ofrecimiento</w:t>
            </w:r>
            <w:r w:rsidR="00542A5B" w:rsidRPr="00597E6D">
              <w:rPr>
                <w:rFonts w:ascii="Calibri Light" w:hAnsi="Calibri Light"/>
                <w:b w:val="0"/>
              </w:rPr>
              <w:t>, por lo que</w:t>
            </w:r>
            <w:r w:rsidRPr="00597E6D">
              <w:rPr>
                <w:rFonts w:ascii="Calibri Light" w:hAnsi="Calibri Light"/>
                <w:b w:val="0"/>
              </w:rPr>
              <w:t xml:space="preserve"> no se le dio trámite</w:t>
            </w:r>
            <w:r w:rsidR="00542A5B" w:rsidRPr="00597E6D">
              <w:rPr>
                <w:rFonts w:ascii="Calibri Light" w:hAnsi="Calibri Light"/>
                <w:b w:val="0"/>
              </w:rPr>
              <w:t xml:space="preserve"> y se le dejó s</w:t>
            </w:r>
            <w:r w:rsidRPr="00597E6D">
              <w:rPr>
                <w:rFonts w:ascii="Calibri Light" w:hAnsi="Calibri Light"/>
                <w:b w:val="0"/>
              </w:rPr>
              <w:t>in posibilidad de ofrecer pruebas para el debate</w:t>
            </w:r>
            <w:r>
              <w:rPr>
                <w:rFonts w:ascii="Calibri Light" w:hAnsi="Calibri Light"/>
                <w:b w:val="0"/>
              </w:rPr>
              <w:t xml:space="preserve">. Por último, señaló que el Tribunal había aplicado indebidamente </w:t>
            </w:r>
            <w:r w:rsidR="00542A5B">
              <w:rPr>
                <w:rFonts w:ascii="Calibri Light" w:hAnsi="Calibri Light"/>
                <w:b w:val="0"/>
              </w:rPr>
              <w:t xml:space="preserve">el </w:t>
            </w:r>
            <w:r>
              <w:rPr>
                <w:rFonts w:ascii="Calibri Light" w:hAnsi="Calibri Light"/>
                <w:b w:val="0"/>
              </w:rPr>
              <w:t xml:space="preserve">artículo </w:t>
            </w:r>
            <w:r w:rsidR="006B28C2">
              <w:rPr>
                <w:rFonts w:ascii="Calibri Light" w:hAnsi="Calibri Light"/>
                <w:b w:val="0"/>
              </w:rPr>
              <w:t xml:space="preserve">201 </w:t>
            </w:r>
            <w:r w:rsidR="00134E17">
              <w:rPr>
                <w:rFonts w:ascii="Calibri Light" w:hAnsi="Calibri Light"/>
                <w:b w:val="0"/>
              </w:rPr>
              <w:t xml:space="preserve">del Código Penal </w:t>
            </w:r>
            <w:r w:rsidR="004839E2">
              <w:rPr>
                <w:rFonts w:ascii="Calibri Light" w:hAnsi="Calibri Light"/>
                <w:b w:val="0"/>
              </w:rPr>
              <w:t>dado que,</w:t>
            </w:r>
            <w:r>
              <w:rPr>
                <w:rFonts w:ascii="Calibri Light" w:hAnsi="Calibri Light"/>
                <w:b w:val="0"/>
              </w:rPr>
              <w:t xml:space="preserve"> al momento de la ratificación de la </w:t>
            </w:r>
            <w:r w:rsidR="00542A5B">
              <w:rPr>
                <w:rFonts w:ascii="Calibri Light" w:hAnsi="Calibri Light"/>
                <w:b w:val="0"/>
              </w:rPr>
              <w:t>CADH</w:t>
            </w:r>
            <w:r>
              <w:rPr>
                <w:rFonts w:ascii="Calibri Light" w:hAnsi="Calibri Light"/>
                <w:b w:val="0"/>
              </w:rPr>
              <w:t>, la pena de muerte no estaba prevista para el secuestro cuando la víctima no fallecía.</w:t>
            </w:r>
            <w:r w:rsidR="00542A5B">
              <w:rPr>
                <w:rFonts w:ascii="Calibri Light" w:hAnsi="Calibri Light"/>
                <w:b w:val="0"/>
              </w:rPr>
              <w:t xml:space="preserve"> En última instancia</w:t>
            </w:r>
            <w:r w:rsidR="00AC56D8">
              <w:rPr>
                <w:rFonts w:ascii="Calibri Light" w:hAnsi="Calibri Light"/>
                <w:b w:val="0"/>
              </w:rPr>
              <w:t>, la pretensión del señor Ruiz fue denega</w:t>
            </w:r>
            <w:r w:rsidR="00AC56D8" w:rsidRPr="002D56E5">
              <w:rPr>
                <w:rFonts w:ascii="Calibri Light" w:hAnsi="Calibri Light"/>
                <w:b w:val="0"/>
              </w:rPr>
              <w:t>da</w:t>
            </w:r>
            <w:r w:rsidR="00E438C7" w:rsidRPr="002D56E5">
              <w:rPr>
                <w:rFonts w:ascii="Calibri Light" w:hAnsi="Calibri Light"/>
                <w:b w:val="0"/>
              </w:rPr>
              <w:t xml:space="preserve"> bajo el argumento de que los hechos acreditados en la acusación eran suficientes y no necesitaban revisión</w:t>
            </w:r>
            <w:r w:rsidR="00AC56D8" w:rsidRPr="002D56E5">
              <w:rPr>
                <w:rFonts w:ascii="Calibri Light" w:hAnsi="Calibri Light"/>
                <w:b w:val="0"/>
              </w:rPr>
              <w:t>.</w:t>
            </w:r>
          </w:p>
          <w:p w14:paraId="697411DD" w14:textId="556E5807" w:rsidR="00AC56D8" w:rsidRPr="002D56E5" w:rsidRDefault="00AC56D8" w:rsidP="00732BC0">
            <w:pPr>
              <w:jc w:val="both"/>
              <w:rPr>
                <w:rFonts w:ascii="Calibri Light" w:hAnsi="Calibri Light"/>
                <w:b w:val="0"/>
              </w:rPr>
            </w:pPr>
          </w:p>
          <w:p w14:paraId="1FC20BE9" w14:textId="77777777" w:rsidR="004A12AB" w:rsidRDefault="00AC56D8" w:rsidP="004A12AB">
            <w:pPr>
              <w:jc w:val="both"/>
              <w:rPr>
                <w:rFonts w:ascii="Calibri Light" w:hAnsi="Calibri Light"/>
                <w:b w:val="0"/>
              </w:rPr>
            </w:pPr>
            <w:r w:rsidRPr="002D56E5">
              <w:rPr>
                <w:rFonts w:ascii="Calibri Light" w:hAnsi="Calibri Light"/>
                <w:b w:val="0"/>
              </w:rPr>
              <w:t xml:space="preserve">El 22 de octubre de 2005, se produjo </w:t>
            </w:r>
            <w:r w:rsidR="00134E17" w:rsidRPr="002D56E5">
              <w:rPr>
                <w:rFonts w:ascii="Calibri Light" w:hAnsi="Calibri Light"/>
                <w:b w:val="0"/>
              </w:rPr>
              <w:t>l</w:t>
            </w:r>
            <w:r w:rsidRPr="002D56E5">
              <w:rPr>
                <w:rFonts w:ascii="Calibri Light" w:hAnsi="Calibri Light"/>
                <w:b w:val="0"/>
              </w:rPr>
              <w:t xml:space="preserve">a fuga de 19 </w:t>
            </w:r>
            <w:r w:rsidR="00F135AB" w:rsidRPr="002D56E5">
              <w:rPr>
                <w:rFonts w:ascii="Calibri Light" w:hAnsi="Calibri Light"/>
                <w:b w:val="0"/>
              </w:rPr>
              <w:t xml:space="preserve">personas privadas </w:t>
            </w:r>
            <w:r w:rsidRPr="002D56E5">
              <w:rPr>
                <w:rFonts w:ascii="Calibri Light" w:hAnsi="Calibri Light"/>
                <w:b w:val="0"/>
              </w:rPr>
              <w:t>de libertad de la cárcel “El Infiernito”</w:t>
            </w:r>
            <w:r w:rsidR="00134E17" w:rsidRPr="002D56E5">
              <w:rPr>
                <w:rFonts w:ascii="Calibri Light" w:hAnsi="Calibri Light"/>
                <w:b w:val="0"/>
              </w:rPr>
              <w:t>, entre l</w:t>
            </w:r>
            <w:r w:rsidR="007B21A1" w:rsidRPr="002D56E5">
              <w:rPr>
                <w:rFonts w:ascii="Calibri Light" w:hAnsi="Calibri Light"/>
                <w:b w:val="0"/>
              </w:rPr>
              <w:t>a</w:t>
            </w:r>
            <w:r w:rsidR="00134E17" w:rsidRPr="002D56E5">
              <w:rPr>
                <w:rFonts w:ascii="Calibri Light" w:hAnsi="Calibri Light"/>
                <w:b w:val="0"/>
              </w:rPr>
              <w:t>s que se encontraba el señor Ruiz</w:t>
            </w:r>
            <w:r w:rsidRPr="002D56E5">
              <w:rPr>
                <w:rFonts w:ascii="Calibri Light" w:hAnsi="Calibri Light"/>
                <w:b w:val="0"/>
              </w:rPr>
              <w:t xml:space="preserve">. El Estado puso en marcha la “Operación Gavilán” para desarrollar </w:t>
            </w:r>
            <w:r w:rsidR="00134E17" w:rsidRPr="002D56E5">
              <w:rPr>
                <w:rFonts w:ascii="Calibri Light" w:hAnsi="Calibri Light"/>
                <w:b w:val="0"/>
              </w:rPr>
              <w:t>su</w:t>
            </w:r>
            <w:r w:rsidRPr="002D56E5">
              <w:rPr>
                <w:rFonts w:ascii="Calibri Light" w:hAnsi="Calibri Light"/>
                <w:b w:val="0"/>
              </w:rPr>
              <w:t xml:space="preserve"> búsqueda y recaptura. </w:t>
            </w:r>
            <w:r w:rsidR="00134E17" w:rsidRPr="002D56E5">
              <w:rPr>
                <w:rFonts w:ascii="Calibri Light" w:hAnsi="Calibri Light"/>
                <w:b w:val="0"/>
              </w:rPr>
              <w:t>En ese contexto, e</w:t>
            </w:r>
            <w:r w:rsidRPr="002D56E5">
              <w:rPr>
                <w:rFonts w:ascii="Calibri Light" w:hAnsi="Calibri Light"/>
                <w:b w:val="0"/>
              </w:rPr>
              <w:t xml:space="preserve">l 14 de noviembre del mismo año, </w:t>
            </w:r>
            <w:r w:rsidR="00134E17" w:rsidRPr="002D56E5">
              <w:rPr>
                <w:rFonts w:ascii="Calibri Light" w:hAnsi="Calibri Light"/>
                <w:b w:val="0"/>
              </w:rPr>
              <w:t xml:space="preserve">el señor Ruiz </w:t>
            </w:r>
            <w:r w:rsidRPr="002D56E5">
              <w:rPr>
                <w:rFonts w:ascii="Calibri Light" w:hAnsi="Calibri Light"/>
                <w:b w:val="0"/>
              </w:rPr>
              <w:t xml:space="preserve">falleció a causa de una perforación cerebral y pulmonar por heridas </w:t>
            </w:r>
            <w:r w:rsidRPr="002D56E5">
              <w:rPr>
                <w:rFonts w:ascii="Calibri Light" w:hAnsi="Calibri Light"/>
                <w:b w:val="0"/>
              </w:rPr>
              <w:lastRenderedPageBreak/>
              <w:t>perforantes de proyectiles de armas de fuego</w:t>
            </w:r>
            <w:r w:rsidR="00A018FC" w:rsidRPr="002D56E5">
              <w:rPr>
                <w:rFonts w:ascii="Calibri Light" w:hAnsi="Calibri Light"/>
                <w:b w:val="0"/>
              </w:rPr>
              <w:t xml:space="preserve">. </w:t>
            </w:r>
            <w:r w:rsidR="004A12AB">
              <w:rPr>
                <w:rFonts w:ascii="Calibri Light" w:hAnsi="Calibri Light"/>
                <w:b w:val="0"/>
              </w:rPr>
              <w:t>Dado que el Estado no pudo identificar a los autores de su muerte, sus representantes denunciaron que el señor Valenzuela había sido víctima de ejecución extrajudicial en el marco de la referida operación.</w:t>
            </w:r>
          </w:p>
          <w:p w14:paraId="0533D9E4" w14:textId="1036C220" w:rsidR="00AC56D8" w:rsidRPr="00D045D3" w:rsidRDefault="00AC56D8" w:rsidP="00732BC0">
            <w:pPr>
              <w:jc w:val="both"/>
              <w:rPr>
                <w:rFonts w:ascii="Calibri Light" w:hAnsi="Calibri Light"/>
                <w:b w:val="0"/>
              </w:rPr>
            </w:pPr>
          </w:p>
          <w:p w14:paraId="577A3EB2" w14:textId="052ABD84" w:rsidR="00672538" w:rsidRPr="000A0C5C" w:rsidRDefault="00672538" w:rsidP="00732BC0">
            <w:pPr>
              <w:jc w:val="both"/>
              <w:rPr>
                <w:rFonts w:ascii="Calibri Light" w:hAnsi="Calibri Light"/>
              </w:rPr>
            </w:pPr>
            <w:r w:rsidRPr="00AC56D8">
              <w:rPr>
                <w:rFonts w:ascii="Calibri Light" w:hAnsi="Calibri Light"/>
                <w:b w:val="0"/>
              </w:rPr>
              <w:t xml:space="preserve">Frente a tales hechos, </w:t>
            </w:r>
            <w:r w:rsidR="00597E6D">
              <w:rPr>
                <w:rFonts w:ascii="Calibri Light" w:hAnsi="Calibri Light"/>
                <w:b w:val="0"/>
              </w:rPr>
              <w:t xml:space="preserve">el </w:t>
            </w:r>
            <w:r w:rsidR="00597E6D" w:rsidRPr="00597E6D">
              <w:rPr>
                <w:rFonts w:ascii="Calibri Light" w:hAnsi="Calibri Light"/>
                <w:b w:val="0"/>
              </w:rPr>
              <w:t>Centro por la Justicia y el Derecho Internacional (CEJIL)</w:t>
            </w:r>
            <w:r w:rsidR="00597E6D">
              <w:rPr>
                <w:rFonts w:ascii="Calibri Light" w:hAnsi="Calibri Light"/>
                <w:b w:val="0"/>
              </w:rPr>
              <w:t xml:space="preserve">, el </w:t>
            </w:r>
            <w:r w:rsidR="00597E6D" w:rsidRPr="00597E6D">
              <w:rPr>
                <w:rFonts w:ascii="Calibri Light" w:hAnsi="Calibri Light"/>
                <w:b w:val="0"/>
              </w:rPr>
              <w:t>Instituto de Estudios Comparados en Ciencias Penales de Guatemala (ICCPG)</w:t>
            </w:r>
            <w:r w:rsidR="00597E6D">
              <w:rPr>
                <w:rFonts w:ascii="Calibri Light" w:hAnsi="Calibri Light"/>
                <w:b w:val="0"/>
              </w:rPr>
              <w:t xml:space="preserve"> y el </w:t>
            </w:r>
            <w:r w:rsidR="00597E6D" w:rsidRPr="00597E6D">
              <w:rPr>
                <w:rFonts w:ascii="Calibri Light" w:hAnsi="Calibri Light"/>
                <w:b w:val="0"/>
              </w:rPr>
              <w:t>Defensor Público, Reyes Ovidio Girón del Instituto de la Defensa Pública Penal de Guatemala</w:t>
            </w:r>
            <w:r w:rsidR="00597E6D">
              <w:rPr>
                <w:rFonts w:ascii="Calibri Light" w:hAnsi="Calibri Light"/>
                <w:b w:val="0"/>
              </w:rPr>
              <w:t xml:space="preserve"> </w:t>
            </w:r>
            <w:r w:rsidRPr="00AC56D8">
              <w:rPr>
                <w:rFonts w:ascii="Calibri Light" w:hAnsi="Calibri Light"/>
                <w:b w:val="0"/>
              </w:rPr>
              <w:t>present</w:t>
            </w:r>
            <w:r w:rsidR="00AC56D8" w:rsidRPr="00AC56D8">
              <w:rPr>
                <w:rFonts w:ascii="Calibri Light" w:hAnsi="Calibri Light"/>
                <w:b w:val="0"/>
              </w:rPr>
              <w:t>aron</w:t>
            </w:r>
            <w:r w:rsidRPr="00AC56D8">
              <w:rPr>
                <w:rFonts w:ascii="Calibri Light" w:hAnsi="Calibri Light"/>
                <w:b w:val="0"/>
              </w:rPr>
              <w:t xml:space="preserve"> una petición ante la CIDH, denunciando que el Estado de </w:t>
            </w:r>
            <w:r w:rsidR="00AC56D8" w:rsidRPr="00AC56D8">
              <w:rPr>
                <w:rFonts w:ascii="Calibri Light" w:hAnsi="Calibri Light"/>
                <w:b w:val="0"/>
              </w:rPr>
              <w:t>Guatemala</w:t>
            </w:r>
            <w:r w:rsidRPr="00AC56D8">
              <w:rPr>
                <w:rFonts w:ascii="Calibri Light" w:hAnsi="Calibri Light"/>
                <w:b w:val="0"/>
              </w:rPr>
              <w:t xml:space="preserve"> había vulnerado los derechos a </w:t>
            </w:r>
            <w:r w:rsidR="00AC56D8" w:rsidRPr="00AC56D8">
              <w:rPr>
                <w:rFonts w:ascii="Calibri Light" w:hAnsi="Calibri Light"/>
                <w:b w:val="0"/>
              </w:rPr>
              <w:t>la vida, a la integridad personal, a las garantías judiciales y a la protección judicial</w:t>
            </w:r>
            <w:r w:rsidRPr="00AC56D8">
              <w:rPr>
                <w:rFonts w:ascii="Calibri Light" w:hAnsi="Calibri Light"/>
                <w:b w:val="0"/>
              </w:rPr>
              <w:t>, reconocidos en la CADH</w:t>
            </w:r>
            <w:r w:rsidR="00597E6D">
              <w:rPr>
                <w:rFonts w:ascii="Calibri Light" w:hAnsi="Calibri Light"/>
                <w:b w:val="0"/>
              </w:rPr>
              <w:t>, en perjuicio del señor Ruiz. Asimismo, alegaron la violación del deber</w:t>
            </w:r>
            <w:r w:rsidR="00F07383">
              <w:rPr>
                <w:rFonts w:ascii="Calibri Light" w:hAnsi="Calibri Light"/>
                <w:b w:val="0"/>
              </w:rPr>
              <w:t xml:space="preserve"> de prevenir y sancionar la tortura </w:t>
            </w:r>
            <w:r w:rsidR="00597E6D">
              <w:rPr>
                <w:rFonts w:ascii="Calibri Light" w:hAnsi="Calibri Light"/>
                <w:b w:val="0"/>
              </w:rPr>
              <w:t xml:space="preserve">y otros tratos o penas crueles, inhumanos y degradantes, reconocido en </w:t>
            </w:r>
            <w:r w:rsidR="00AC56D8" w:rsidRPr="00AC56D8">
              <w:rPr>
                <w:rFonts w:ascii="Calibri Light" w:hAnsi="Calibri Light"/>
                <w:b w:val="0"/>
              </w:rPr>
              <w:t>la Convención Interamericana para Prevenir y Sancionar la Tortura (en adelante, CIPST)</w:t>
            </w:r>
            <w:r w:rsidRPr="00AC56D8">
              <w:rPr>
                <w:rFonts w:ascii="Calibri Light" w:hAnsi="Calibri Light"/>
                <w:b w:val="0"/>
              </w:rPr>
              <w:t>.</w:t>
            </w:r>
          </w:p>
          <w:p w14:paraId="6543A68A" w14:textId="6025D995" w:rsidR="00672538" w:rsidRPr="004533E5" w:rsidRDefault="00672538" w:rsidP="00732BC0">
            <w:pPr>
              <w:jc w:val="both"/>
              <w:rPr>
                <w:rFonts w:ascii="Calibri Light" w:hAnsi="Calibri Light"/>
                <w:b w:val="0"/>
              </w:rPr>
            </w:pPr>
          </w:p>
        </w:tc>
      </w:tr>
      <w:tr w:rsidR="00672538" w:rsidRPr="004533E5" w14:paraId="7B81A2F3"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4B448BEC" w14:textId="77777777" w:rsidR="00672538" w:rsidRDefault="00672538" w:rsidP="00AC6F31">
            <w:pPr>
              <w:pStyle w:val="ListParagraph"/>
              <w:rPr>
                <w:rFonts w:ascii="Calibri Light" w:hAnsi="Calibri Light"/>
              </w:rPr>
            </w:pPr>
          </w:p>
          <w:p w14:paraId="1FB8AB09" w14:textId="77777777" w:rsidR="00672538" w:rsidRDefault="00672538"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672538" w:rsidRPr="004533E5" w:rsidRDefault="00672538" w:rsidP="00AC6F31">
            <w:pPr>
              <w:pStyle w:val="ListParagraph"/>
              <w:rPr>
                <w:rFonts w:ascii="Calibri Light" w:hAnsi="Calibri Light"/>
              </w:rPr>
            </w:pPr>
          </w:p>
        </w:tc>
      </w:tr>
      <w:tr w:rsidR="00672538" w:rsidRPr="004533E5" w14:paraId="71AB3B44" w14:textId="77777777" w:rsidTr="00672538">
        <w:trPr>
          <w:trHeight w:val="708"/>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C3AFF68" w14:textId="5BBF820F" w:rsidR="00672538" w:rsidRDefault="00672538" w:rsidP="00FF34AE">
            <w:pPr>
              <w:jc w:val="both"/>
              <w:rPr>
                <w:rFonts w:ascii="Calibri Light" w:hAnsi="Calibri Light"/>
                <w:b w:val="0"/>
              </w:rPr>
            </w:pPr>
          </w:p>
          <w:p w14:paraId="0E651C97" w14:textId="58674013" w:rsidR="00672538" w:rsidRPr="00F3280D" w:rsidRDefault="00F3280D" w:rsidP="00FF34AE">
            <w:pPr>
              <w:jc w:val="both"/>
              <w:rPr>
                <w:rFonts w:ascii="Calibri Light" w:hAnsi="Calibri Light"/>
              </w:rPr>
            </w:pPr>
            <w:r w:rsidRPr="00F3280D">
              <w:rPr>
                <w:rFonts w:ascii="Calibri Light" w:hAnsi="Calibri Light"/>
              </w:rPr>
              <w:t>Derechos a la vida, garantías judiciales y protección judicial en el marco del proceso que culminó con la pena de muerte y la inexistencia del recurso de gracia</w:t>
            </w:r>
            <w:r>
              <w:rPr>
                <w:rFonts w:ascii="Calibri Light" w:hAnsi="Calibri Light"/>
              </w:rPr>
              <w:t xml:space="preserve"> (artículos 4</w:t>
            </w:r>
            <w:r w:rsidR="007B21A1">
              <w:rPr>
                <w:rFonts w:ascii="Calibri Light" w:hAnsi="Calibri Light"/>
              </w:rPr>
              <w:t>, 8</w:t>
            </w:r>
            <w:r w:rsidR="00672538" w:rsidRPr="00F3280D">
              <w:rPr>
                <w:rFonts w:ascii="Calibri Light" w:hAnsi="Calibri Light"/>
              </w:rPr>
              <w:t xml:space="preserve"> y 25 de la CADH)</w:t>
            </w:r>
          </w:p>
          <w:p w14:paraId="5A5096F9" w14:textId="77777777" w:rsidR="00672538" w:rsidRPr="00427D07" w:rsidRDefault="00672538" w:rsidP="00142A41">
            <w:pPr>
              <w:jc w:val="both"/>
              <w:rPr>
                <w:rFonts w:ascii="Calibri Light" w:hAnsi="Calibri Light"/>
                <w:b w:val="0"/>
                <w:highlight w:val="yellow"/>
              </w:rPr>
            </w:pPr>
          </w:p>
          <w:p w14:paraId="44B67CCF" w14:textId="3D6399CF" w:rsidR="00A438B0" w:rsidRDefault="00C12A0A" w:rsidP="00C81C09">
            <w:pPr>
              <w:jc w:val="both"/>
              <w:rPr>
                <w:rFonts w:ascii="Calibri Light" w:hAnsi="Calibri Light"/>
                <w:b w:val="0"/>
              </w:rPr>
            </w:pPr>
            <w:r w:rsidRPr="00C12A0A">
              <w:rPr>
                <w:rFonts w:ascii="Calibri Light" w:hAnsi="Calibri Light"/>
                <w:b w:val="0"/>
              </w:rPr>
              <w:t>La</w:t>
            </w:r>
            <w:r>
              <w:rPr>
                <w:rFonts w:ascii="Calibri Light" w:hAnsi="Calibri Light"/>
                <w:b w:val="0"/>
              </w:rPr>
              <w:t xml:space="preserve"> CIDH ha considerado que el derecho a la vida es ampliamente reconocido como el derecho supremo de los seres vivos y como </w:t>
            </w:r>
            <w:r>
              <w:rPr>
                <w:rFonts w:ascii="Calibri Light" w:hAnsi="Calibri Light"/>
                <w:b w:val="0"/>
                <w:i/>
              </w:rPr>
              <w:t>conditio sine qua non</w:t>
            </w:r>
            <w:r>
              <w:rPr>
                <w:rFonts w:ascii="Calibri Light" w:hAnsi="Calibri Light"/>
                <w:b w:val="0"/>
              </w:rPr>
              <w:t xml:space="preserve"> para el goce de todos los demás derechos. Por ello, toda privación a la vida por la pena de muerte debe cumplir estrictamente con los requisitos establecidos en </w:t>
            </w:r>
            <w:r w:rsidR="00A438B0">
              <w:rPr>
                <w:rFonts w:ascii="Calibri Light" w:hAnsi="Calibri Light"/>
                <w:b w:val="0"/>
              </w:rPr>
              <w:t>los</w:t>
            </w:r>
            <w:r>
              <w:rPr>
                <w:rFonts w:ascii="Calibri Light" w:hAnsi="Calibri Light"/>
                <w:b w:val="0"/>
              </w:rPr>
              <w:t xml:space="preserve"> instrumentos aplica</w:t>
            </w:r>
            <w:r w:rsidR="00A018FC">
              <w:rPr>
                <w:rFonts w:ascii="Calibri Light" w:hAnsi="Calibri Light"/>
                <w:b w:val="0"/>
              </w:rPr>
              <w:t xml:space="preserve">bles del </w:t>
            </w:r>
            <w:r w:rsidR="007B21A1">
              <w:rPr>
                <w:rFonts w:ascii="Calibri Light" w:hAnsi="Calibri Light"/>
                <w:b w:val="0"/>
              </w:rPr>
              <w:t>S</w:t>
            </w:r>
            <w:r w:rsidR="00A018FC">
              <w:rPr>
                <w:rFonts w:ascii="Calibri Light" w:hAnsi="Calibri Light"/>
                <w:b w:val="0"/>
              </w:rPr>
              <w:t xml:space="preserve">istema </w:t>
            </w:r>
            <w:r w:rsidR="007B21A1">
              <w:rPr>
                <w:rFonts w:ascii="Calibri Light" w:hAnsi="Calibri Light"/>
                <w:b w:val="0"/>
              </w:rPr>
              <w:t>I</w:t>
            </w:r>
            <w:r w:rsidR="00A018FC">
              <w:rPr>
                <w:rFonts w:ascii="Calibri Light" w:hAnsi="Calibri Light"/>
                <w:b w:val="0"/>
              </w:rPr>
              <w:t>nteramericano</w:t>
            </w:r>
            <w:r w:rsidR="00134E17">
              <w:rPr>
                <w:rFonts w:ascii="Calibri Light" w:hAnsi="Calibri Light"/>
                <w:b w:val="0"/>
              </w:rPr>
              <w:t xml:space="preserve"> de </w:t>
            </w:r>
            <w:r w:rsidR="007B21A1">
              <w:rPr>
                <w:rFonts w:ascii="Calibri Light" w:hAnsi="Calibri Light"/>
                <w:b w:val="0"/>
              </w:rPr>
              <w:t>D</w:t>
            </w:r>
            <w:r w:rsidR="00134E17">
              <w:rPr>
                <w:rFonts w:ascii="Calibri Light" w:hAnsi="Calibri Light"/>
                <w:b w:val="0"/>
              </w:rPr>
              <w:t xml:space="preserve">erechos </w:t>
            </w:r>
            <w:r w:rsidR="007B21A1">
              <w:rPr>
                <w:rFonts w:ascii="Calibri Light" w:hAnsi="Calibri Light"/>
                <w:b w:val="0"/>
              </w:rPr>
              <w:t>H</w:t>
            </w:r>
            <w:r w:rsidR="00134E17">
              <w:rPr>
                <w:rFonts w:ascii="Calibri Light" w:hAnsi="Calibri Light"/>
                <w:b w:val="0"/>
              </w:rPr>
              <w:t>umanos</w:t>
            </w:r>
            <w:r>
              <w:rPr>
                <w:rFonts w:ascii="Calibri Light" w:hAnsi="Calibri Light"/>
                <w:b w:val="0"/>
              </w:rPr>
              <w:t xml:space="preserve">. </w:t>
            </w:r>
          </w:p>
          <w:p w14:paraId="3960C1C2" w14:textId="1EA7D575" w:rsidR="00A438B0" w:rsidRDefault="00A438B0" w:rsidP="00C81C09">
            <w:pPr>
              <w:jc w:val="both"/>
              <w:rPr>
                <w:rFonts w:ascii="Calibri Light" w:hAnsi="Calibri Light"/>
                <w:b w:val="0"/>
              </w:rPr>
            </w:pPr>
          </w:p>
          <w:p w14:paraId="27B4AC7E" w14:textId="16E5DE1B" w:rsidR="0033703C" w:rsidRPr="00710A11" w:rsidRDefault="0033703C" w:rsidP="00710A11">
            <w:pPr>
              <w:pStyle w:val="ListParagraph"/>
              <w:numPr>
                <w:ilvl w:val="0"/>
                <w:numId w:val="12"/>
              </w:numPr>
              <w:jc w:val="both"/>
              <w:rPr>
                <w:rFonts w:ascii="Calibri Light" w:hAnsi="Calibri Light"/>
              </w:rPr>
            </w:pPr>
            <w:r w:rsidRPr="00710A11">
              <w:rPr>
                <w:rFonts w:ascii="Calibri Light" w:hAnsi="Calibri Light"/>
              </w:rPr>
              <w:t>Análisis del proceso que culminó con la pena de muerte</w:t>
            </w:r>
          </w:p>
          <w:p w14:paraId="67E48340" w14:textId="77777777" w:rsidR="0033703C" w:rsidRPr="0033703C" w:rsidRDefault="0033703C" w:rsidP="00C81C09">
            <w:pPr>
              <w:jc w:val="both"/>
              <w:rPr>
                <w:rFonts w:ascii="Calibri Light" w:hAnsi="Calibri Light"/>
                <w:i/>
              </w:rPr>
            </w:pPr>
          </w:p>
          <w:p w14:paraId="1A6202BC" w14:textId="3B227039" w:rsidR="00710A11" w:rsidRDefault="00A018FC" w:rsidP="007B3F30">
            <w:pPr>
              <w:jc w:val="both"/>
              <w:rPr>
                <w:rFonts w:ascii="Calibri Light" w:hAnsi="Calibri Light"/>
                <w:b w:val="0"/>
              </w:rPr>
            </w:pPr>
            <w:r>
              <w:rPr>
                <w:rFonts w:ascii="Calibri Light" w:hAnsi="Calibri Light"/>
                <w:b w:val="0"/>
              </w:rPr>
              <w:t>L</w:t>
            </w:r>
            <w:r w:rsidR="00A438B0">
              <w:rPr>
                <w:rFonts w:ascii="Calibri Light" w:hAnsi="Calibri Light"/>
                <w:b w:val="0"/>
              </w:rPr>
              <w:t xml:space="preserve">a CIDH ha señalado </w:t>
            </w:r>
            <w:r w:rsidR="00C45E7F">
              <w:rPr>
                <w:rFonts w:ascii="Calibri Light" w:hAnsi="Calibri Light"/>
                <w:b w:val="0"/>
              </w:rPr>
              <w:t>que</w:t>
            </w:r>
            <w:r w:rsidR="00BA1661">
              <w:rPr>
                <w:rFonts w:ascii="Calibri Light" w:hAnsi="Calibri Light"/>
                <w:b w:val="0"/>
              </w:rPr>
              <w:t>,</w:t>
            </w:r>
            <w:r w:rsidR="00C45E7F">
              <w:rPr>
                <w:rFonts w:ascii="Calibri Light" w:hAnsi="Calibri Light"/>
                <w:b w:val="0"/>
              </w:rPr>
              <w:t xml:space="preserve"> </w:t>
            </w:r>
            <w:r w:rsidR="00BA1661">
              <w:rPr>
                <w:rFonts w:ascii="Calibri Light" w:hAnsi="Calibri Light"/>
                <w:b w:val="0"/>
              </w:rPr>
              <w:t xml:space="preserve">al juzgar a personas por delitos con pena de muerte, </w:t>
            </w:r>
            <w:r w:rsidR="00C12A0A">
              <w:rPr>
                <w:rFonts w:ascii="Calibri Light" w:hAnsi="Calibri Light"/>
                <w:b w:val="0"/>
              </w:rPr>
              <w:t xml:space="preserve">tiene que haber un escrutinio riguroso </w:t>
            </w:r>
            <w:r w:rsidR="00DA3B8C">
              <w:rPr>
                <w:rFonts w:ascii="Calibri Light" w:hAnsi="Calibri Light"/>
                <w:b w:val="0"/>
              </w:rPr>
              <w:t xml:space="preserve">y </w:t>
            </w:r>
            <w:r w:rsidR="00BA1661">
              <w:rPr>
                <w:rFonts w:ascii="Calibri Light" w:hAnsi="Calibri Light"/>
                <w:b w:val="0"/>
              </w:rPr>
              <w:t>se debe</w:t>
            </w:r>
            <w:r w:rsidR="00A438B0">
              <w:rPr>
                <w:rFonts w:ascii="Calibri Light" w:hAnsi="Calibri Light"/>
                <w:b w:val="0"/>
              </w:rPr>
              <w:t xml:space="preserve"> garantizar el pleno y estricto cumplimiento de las garantías del debido proceso. </w:t>
            </w:r>
            <w:r w:rsidR="00C95883">
              <w:rPr>
                <w:rFonts w:ascii="Calibri Light" w:hAnsi="Calibri Light"/>
                <w:b w:val="0"/>
              </w:rPr>
              <w:t>Respecto al derecho de defensa en procesos de aplicación de la pena de muerte</w:t>
            </w:r>
            <w:r w:rsidR="00A438B0">
              <w:rPr>
                <w:rFonts w:ascii="Calibri Light" w:hAnsi="Calibri Light"/>
                <w:b w:val="0"/>
              </w:rPr>
              <w:t xml:space="preserve">, </w:t>
            </w:r>
            <w:r w:rsidR="00C95883">
              <w:rPr>
                <w:rFonts w:ascii="Calibri Light" w:hAnsi="Calibri Light"/>
                <w:b w:val="0"/>
              </w:rPr>
              <w:t>la CIDH y la Corte IDH</w:t>
            </w:r>
            <w:r w:rsidR="00A438B0">
              <w:rPr>
                <w:rFonts w:ascii="Calibri Light" w:hAnsi="Calibri Light"/>
                <w:b w:val="0"/>
              </w:rPr>
              <w:t xml:space="preserve"> ha</w:t>
            </w:r>
            <w:r w:rsidR="00C95883">
              <w:rPr>
                <w:rFonts w:ascii="Calibri Light" w:hAnsi="Calibri Light"/>
                <w:b w:val="0"/>
              </w:rPr>
              <w:t>n</w:t>
            </w:r>
            <w:r w:rsidR="00A438B0">
              <w:rPr>
                <w:rFonts w:ascii="Calibri Light" w:hAnsi="Calibri Light"/>
                <w:b w:val="0"/>
              </w:rPr>
              <w:t xml:space="preserve"> señalado que una acusación puede ser refutada por el inculpad</w:t>
            </w:r>
            <w:r w:rsidR="00313025">
              <w:rPr>
                <w:rFonts w:ascii="Calibri Light" w:hAnsi="Calibri Light"/>
                <w:b w:val="0"/>
              </w:rPr>
              <w:t>o a través de sus propios actos</w:t>
            </w:r>
            <w:r w:rsidR="00A438B0">
              <w:rPr>
                <w:rFonts w:ascii="Calibri Light" w:hAnsi="Calibri Light"/>
                <w:b w:val="0"/>
              </w:rPr>
              <w:t xml:space="preserve"> y </w:t>
            </w:r>
            <w:r w:rsidR="00313025">
              <w:rPr>
                <w:rFonts w:ascii="Calibri Light" w:hAnsi="Calibri Light"/>
                <w:b w:val="0"/>
              </w:rPr>
              <w:t>por medio de la defensa técnica</w:t>
            </w:r>
            <w:r w:rsidR="00A438B0">
              <w:rPr>
                <w:rFonts w:ascii="Calibri Light" w:hAnsi="Calibri Light"/>
                <w:b w:val="0"/>
              </w:rPr>
              <w:t xml:space="preserve"> ejercida </w:t>
            </w:r>
            <w:r w:rsidR="00AA6676">
              <w:rPr>
                <w:rFonts w:ascii="Calibri Light" w:hAnsi="Calibri Light"/>
                <w:b w:val="0"/>
              </w:rPr>
              <w:t>por un profesional del Derecho, quien asesora al investigado y ejecuta un control crítico y de legalidad en la producción de pruebas.</w:t>
            </w:r>
            <w:r w:rsidR="00131F0F">
              <w:rPr>
                <w:rFonts w:ascii="Calibri Light" w:hAnsi="Calibri Light"/>
                <w:b w:val="0"/>
              </w:rPr>
              <w:t xml:space="preserve"> </w:t>
            </w:r>
          </w:p>
          <w:p w14:paraId="1EE3808E" w14:textId="77777777" w:rsidR="00710A11" w:rsidRDefault="00710A11" w:rsidP="007B3F30">
            <w:pPr>
              <w:jc w:val="both"/>
              <w:rPr>
                <w:rFonts w:ascii="Calibri Light" w:hAnsi="Calibri Light"/>
                <w:b w:val="0"/>
              </w:rPr>
            </w:pPr>
          </w:p>
          <w:p w14:paraId="1460FE05" w14:textId="08B59954" w:rsidR="004A3A07" w:rsidRDefault="00C95883" w:rsidP="007B3F30">
            <w:pPr>
              <w:jc w:val="both"/>
              <w:rPr>
                <w:rFonts w:ascii="Calibri Light" w:hAnsi="Calibri Light"/>
                <w:b w:val="0"/>
              </w:rPr>
            </w:pPr>
            <w:r>
              <w:rPr>
                <w:rFonts w:ascii="Calibri Light" w:hAnsi="Calibri Light"/>
                <w:b w:val="0"/>
              </w:rPr>
              <w:t xml:space="preserve">Otro aspecto </w:t>
            </w:r>
            <w:r w:rsidR="004028E0">
              <w:rPr>
                <w:rFonts w:ascii="Calibri Light" w:hAnsi="Calibri Light"/>
                <w:b w:val="0"/>
              </w:rPr>
              <w:t xml:space="preserve">de este derecho </w:t>
            </w:r>
            <w:r>
              <w:rPr>
                <w:rFonts w:ascii="Calibri Light" w:hAnsi="Calibri Light"/>
                <w:b w:val="0"/>
              </w:rPr>
              <w:t xml:space="preserve">es la </w:t>
            </w:r>
            <w:r w:rsidR="00131F0F">
              <w:rPr>
                <w:rFonts w:ascii="Calibri Light" w:hAnsi="Calibri Light"/>
                <w:b w:val="0"/>
              </w:rPr>
              <w:t>posibilidad de recurrir el fallo condenatorio</w:t>
            </w:r>
            <w:r w:rsidR="00313025">
              <w:rPr>
                <w:rFonts w:ascii="Calibri Light" w:hAnsi="Calibri Light"/>
                <w:b w:val="0"/>
              </w:rPr>
              <w:t xml:space="preserve"> ante juez o tribunal superior </w:t>
            </w:r>
            <w:r w:rsidR="00131F0F">
              <w:rPr>
                <w:rFonts w:ascii="Calibri Light" w:hAnsi="Calibri Light"/>
                <w:b w:val="0"/>
              </w:rPr>
              <w:t>para obtener respuesta sobre errores que</w:t>
            </w:r>
            <w:r>
              <w:rPr>
                <w:rFonts w:ascii="Calibri Light" w:hAnsi="Calibri Light"/>
                <w:b w:val="0"/>
              </w:rPr>
              <w:t xml:space="preserve"> se hayan podido c</w:t>
            </w:r>
            <w:r w:rsidR="00131F0F">
              <w:rPr>
                <w:rFonts w:ascii="Calibri Light" w:hAnsi="Calibri Light"/>
                <w:b w:val="0"/>
              </w:rPr>
              <w:t>ometer</w:t>
            </w:r>
            <w:r>
              <w:rPr>
                <w:rFonts w:ascii="Calibri Light" w:hAnsi="Calibri Light"/>
                <w:b w:val="0"/>
              </w:rPr>
              <w:t>, sin excluir categorías como los hechos</w:t>
            </w:r>
            <w:r w:rsidR="004028E0">
              <w:rPr>
                <w:rFonts w:ascii="Calibri Light" w:hAnsi="Calibri Light"/>
                <w:b w:val="0"/>
              </w:rPr>
              <w:t xml:space="preserve">, </w:t>
            </w:r>
            <w:r>
              <w:rPr>
                <w:rFonts w:ascii="Calibri Light" w:hAnsi="Calibri Light"/>
                <w:b w:val="0"/>
              </w:rPr>
              <w:t>la valoración y recepción de la prueba</w:t>
            </w:r>
            <w:r w:rsidR="00131F0F">
              <w:rPr>
                <w:rFonts w:ascii="Calibri Light" w:hAnsi="Calibri Light"/>
                <w:b w:val="0"/>
              </w:rPr>
              <w:t xml:space="preserve">. </w:t>
            </w:r>
            <w:r>
              <w:rPr>
                <w:rFonts w:ascii="Calibri Light" w:hAnsi="Calibri Light"/>
                <w:b w:val="0"/>
              </w:rPr>
              <w:t>Asimismo</w:t>
            </w:r>
            <w:r w:rsidR="00131F0F">
              <w:rPr>
                <w:rFonts w:ascii="Calibri Light" w:hAnsi="Calibri Light"/>
                <w:b w:val="0"/>
              </w:rPr>
              <w:t xml:space="preserve">, </w:t>
            </w:r>
            <w:r>
              <w:rPr>
                <w:rFonts w:ascii="Calibri Light" w:hAnsi="Calibri Light"/>
                <w:b w:val="0"/>
              </w:rPr>
              <w:t xml:space="preserve">este derecho </w:t>
            </w:r>
            <w:r w:rsidR="00F07383">
              <w:rPr>
                <w:rFonts w:ascii="Calibri Light" w:hAnsi="Calibri Light"/>
                <w:b w:val="0"/>
              </w:rPr>
              <w:t>implica</w:t>
            </w:r>
            <w:r w:rsidR="00131F0F" w:rsidRPr="00131F0F">
              <w:rPr>
                <w:rFonts w:ascii="Calibri Light" w:hAnsi="Calibri Light"/>
                <w:b w:val="0"/>
              </w:rPr>
              <w:t xml:space="preserve"> </w:t>
            </w:r>
            <w:r w:rsidR="00E53D4C">
              <w:rPr>
                <w:rFonts w:ascii="Calibri Light" w:hAnsi="Calibri Light"/>
                <w:b w:val="0"/>
              </w:rPr>
              <w:t>una</w:t>
            </w:r>
            <w:r w:rsidR="00131F0F" w:rsidRPr="00131F0F">
              <w:rPr>
                <w:rFonts w:ascii="Calibri Light" w:hAnsi="Calibri Light"/>
                <w:b w:val="0"/>
              </w:rPr>
              <w:t xml:space="preserve"> defensa</w:t>
            </w:r>
            <w:r w:rsidR="00131F0F">
              <w:rPr>
                <w:rFonts w:ascii="Calibri Light" w:hAnsi="Calibri Light"/>
                <w:b w:val="0"/>
              </w:rPr>
              <w:t xml:space="preserve"> </w:t>
            </w:r>
            <w:r w:rsidR="00131F0F" w:rsidRPr="00131F0F">
              <w:rPr>
                <w:rFonts w:ascii="Calibri Light" w:hAnsi="Calibri Light"/>
                <w:b w:val="0"/>
              </w:rPr>
              <w:t>eficaz</w:t>
            </w:r>
            <w:r w:rsidR="00F07383">
              <w:rPr>
                <w:rFonts w:ascii="Calibri Light" w:hAnsi="Calibri Light"/>
                <w:b w:val="0"/>
              </w:rPr>
              <w:t xml:space="preserve"> y</w:t>
            </w:r>
            <w:r w:rsidR="00F07383" w:rsidRPr="00131F0F">
              <w:rPr>
                <w:rFonts w:ascii="Calibri Light" w:hAnsi="Calibri Light"/>
                <w:b w:val="0"/>
              </w:rPr>
              <w:t xml:space="preserve"> </w:t>
            </w:r>
            <w:r w:rsidR="00131F0F" w:rsidRPr="00131F0F">
              <w:rPr>
                <w:rFonts w:ascii="Calibri Light" w:hAnsi="Calibri Light"/>
                <w:b w:val="0"/>
              </w:rPr>
              <w:t xml:space="preserve">oportuna realizada por </w:t>
            </w:r>
            <w:r w:rsidR="00DD0963">
              <w:rPr>
                <w:rFonts w:ascii="Calibri Light" w:hAnsi="Calibri Light"/>
                <w:b w:val="0"/>
              </w:rPr>
              <w:t>personas</w:t>
            </w:r>
            <w:r w:rsidR="00DD0963" w:rsidRPr="00131F0F">
              <w:rPr>
                <w:rFonts w:ascii="Calibri Light" w:hAnsi="Calibri Light"/>
                <w:b w:val="0"/>
              </w:rPr>
              <w:t xml:space="preserve"> </w:t>
            </w:r>
            <w:r w:rsidR="00131F0F" w:rsidRPr="00131F0F">
              <w:rPr>
                <w:rFonts w:ascii="Calibri Light" w:hAnsi="Calibri Light"/>
                <w:b w:val="0"/>
              </w:rPr>
              <w:t>capacitada</w:t>
            </w:r>
            <w:r w:rsidR="00DD0963">
              <w:rPr>
                <w:rFonts w:ascii="Calibri Light" w:hAnsi="Calibri Light"/>
                <w:b w:val="0"/>
              </w:rPr>
              <w:t>s</w:t>
            </w:r>
            <w:r w:rsidR="00131F0F" w:rsidRPr="00131F0F">
              <w:rPr>
                <w:rFonts w:ascii="Calibri Light" w:hAnsi="Calibri Light"/>
                <w:b w:val="0"/>
              </w:rPr>
              <w:t>, que permita fortalecer la defensa del interés concreto de</w:t>
            </w:r>
            <w:r w:rsidR="004A3A07">
              <w:rPr>
                <w:rFonts w:ascii="Calibri Light" w:hAnsi="Calibri Light"/>
                <w:b w:val="0"/>
              </w:rPr>
              <w:t>l</w:t>
            </w:r>
            <w:r w:rsidR="00131F0F">
              <w:rPr>
                <w:rFonts w:ascii="Calibri Light" w:hAnsi="Calibri Light"/>
                <w:b w:val="0"/>
              </w:rPr>
              <w:t xml:space="preserve"> </w:t>
            </w:r>
            <w:r w:rsidR="00131F0F" w:rsidRPr="00131F0F">
              <w:rPr>
                <w:rFonts w:ascii="Calibri Light" w:hAnsi="Calibri Light"/>
                <w:b w:val="0"/>
              </w:rPr>
              <w:t>imputado y no como un simple medio para cumplir formalmente c</w:t>
            </w:r>
            <w:r w:rsidR="00131F0F">
              <w:rPr>
                <w:rFonts w:ascii="Calibri Light" w:hAnsi="Calibri Light"/>
                <w:b w:val="0"/>
              </w:rPr>
              <w:t>on l</w:t>
            </w:r>
            <w:r>
              <w:rPr>
                <w:rFonts w:ascii="Calibri Light" w:hAnsi="Calibri Light"/>
                <w:b w:val="0"/>
              </w:rPr>
              <w:t>a legitimidad del proceso. Por último, si existe una</w:t>
            </w:r>
            <w:r w:rsidR="007B3F30" w:rsidRPr="007B3F30">
              <w:rPr>
                <w:rFonts w:ascii="Calibri Light" w:hAnsi="Calibri Light"/>
                <w:b w:val="0"/>
              </w:rPr>
              <w:t xml:space="preserve"> negligencia inexcusable o falla manifiesta de la defensa</w:t>
            </w:r>
            <w:r>
              <w:rPr>
                <w:rFonts w:ascii="Calibri Light" w:hAnsi="Calibri Light"/>
                <w:b w:val="0"/>
              </w:rPr>
              <w:t>, las autoridades judiciales deben adoptar las acciones necesarias y suficientes para</w:t>
            </w:r>
            <w:r w:rsidR="007B3F30" w:rsidRPr="007B3F30">
              <w:rPr>
                <w:rFonts w:ascii="Calibri Light" w:hAnsi="Calibri Light"/>
                <w:b w:val="0"/>
              </w:rPr>
              <w:t xml:space="preserve"> prevenir y/o remediar la violación al derecho a la defensa</w:t>
            </w:r>
            <w:r>
              <w:rPr>
                <w:rFonts w:ascii="Calibri Light" w:hAnsi="Calibri Light"/>
                <w:b w:val="0"/>
              </w:rPr>
              <w:t>.</w:t>
            </w:r>
          </w:p>
          <w:p w14:paraId="4AABC31D" w14:textId="15C451AB" w:rsidR="003D1260" w:rsidRDefault="003D1260" w:rsidP="007B3F30">
            <w:pPr>
              <w:jc w:val="both"/>
              <w:rPr>
                <w:rFonts w:ascii="Calibri Light" w:hAnsi="Calibri Light"/>
                <w:b w:val="0"/>
              </w:rPr>
            </w:pPr>
          </w:p>
          <w:p w14:paraId="67044C99" w14:textId="39C7EA3B" w:rsidR="003D1260" w:rsidRDefault="00C95883" w:rsidP="003D1260">
            <w:pPr>
              <w:jc w:val="both"/>
              <w:rPr>
                <w:rFonts w:ascii="Calibri Light" w:hAnsi="Calibri Light"/>
                <w:b w:val="0"/>
              </w:rPr>
            </w:pPr>
            <w:r>
              <w:rPr>
                <w:rFonts w:ascii="Calibri Light" w:hAnsi="Calibri Light"/>
                <w:b w:val="0"/>
              </w:rPr>
              <w:t xml:space="preserve">En </w:t>
            </w:r>
            <w:r w:rsidR="00C45E7F">
              <w:rPr>
                <w:rFonts w:ascii="Calibri Light" w:hAnsi="Calibri Light"/>
                <w:b w:val="0"/>
              </w:rPr>
              <w:t>e</w:t>
            </w:r>
            <w:r w:rsidR="003D1260">
              <w:rPr>
                <w:rFonts w:ascii="Calibri Light" w:hAnsi="Calibri Light"/>
                <w:b w:val="0"/>
              </w:rPr>
              <w:t xml:space="preserve">l caso </w:t>
            </w:r>
            <w:r>
              <w:rPr>
                <w:rFonts w:ascii="Calibri Light" w:hAnsi="Calibri Light"/>
                <w:b w:val="0"/>
              </w:rPr>
              <w:t>en específico</w:t>
            </w:r>
            <w:r w:rsidR="003D1260">
              <w:rPr>
                <w:rFonts w:ascii="Calibri Light" w:hAnsi="Calibri Light"/>
                <w:b w:val="0"/>
              </w:rPr>
              <w:t xml:space="preserve">, la CIDH observó que la </w:t>
            </w:r>
            <w:r w:rsidR="003D1260" w:rsidRPr="003D1260">
              <w:rPr>
                <w:rFonts w:ascii="Calibri Light" w:hAnsi="Calibri Light"/>
                <w:b w:val="0"/>
              </w:rPr>
              <w:t>presunta víctima se vio impedida de presentar pruebas de descargo a su favor durante el juicio</w:t>
            </w:r>
            <w:r>
              <w:rPr>
                <w:rFonts w:ascii="Calibri Light" w:hAnsi="Calibri Light"/>
                <w:b w:val="0"/>
              </w:rPr>
              <w:t xml:space="preserve"> por una omisión formal de su </w:t>
            </w:r>
            <w:r w:rsidR="00EB7EC6">
              <w:rPr>
                <w:rFonts w:ascii="Calibri Light" w:hAnsi="Calibri Light"/>
                <w:b w:val="0"/>
              </w:rPr>
              <w:t>abogado defensor</w:t>
            </w:r>
            <w:r w:rsidR="003D1260" w:rsidRPr="003D1260">
              <w:rPr>
                <w:rFonts w:ascii="Calibri Light" w:hAnsi="Calibri Light"/>
                <w:b w:val="0"/>
              </w:rPr>
              <w:t>.</w:t>
            </w:r>
            <w:r w:rsidR="003D1260">
              <w:rPr>
                <w:rFonts w:ascii="Calibri Light" w:hAnsi="Calibri Light"/>
                <w:b w:val="0"/>
              </w:rPr>
              <w:t xml:space="preserve"> </w:t>
            </w:r>
            <w:r>
              <w:rPr>
                <w:rFonts w:ascii="Calibri Light" w:hAnsi="Calibri Light"/>
                <w:b w:val="0"/>
              </w:rPr>
              <w:t xml:space="preserve">Este error tuvo </w:t>
            </w:r>
            <w:r w:rsidR="003D1260" w:rsidRPr="003D1260">
              <w:rPr>
                <w:rFonts w:ascii="Calibri Light" w:hAnsi="Calibri Light"/>
                <w:b w:val="0"/>
              </w:rPr>
              <w:t xml:space="preserve">un impacto muy severo </w:t>
            </w:r>
            <w:r>
              <w:rPr>
                <w:rFonts w:ascii="Calibri Light" w:hAnsi="Calibri Light"/>
                <w:b w:val="0"/>
              </w:rPr>
              <w:t>en el proceso y l</w:t>
            </w:r>
            <w:r w:rsidR="003D1260">
              <w:rPr>
                <w:rFonts w:ascii="Calibri Light" w:hAnsi="Calibri Light"/>
                <w:b w:val="0"/>
              </w:rPr>
              <w:t xml:space="preserve">a </w:t>
            </w:r>
            <w:r w:rsidR="003D1260" w:rsidRPr="003D1260">
              <w:rPr>
                <w:rFonts w:ascii="Calibri Light" w:hAnsi="Calibri Light"/>
                <w:b w:val="0"/>
              </w:rPr>
              <w:t xml:space="preserve">actuación de la autoridad judicial </w:t>
            </w:r>
            <w:r w:rsidRPr="00542A5B">
              <w:rPr>
                <w:rFonts w:ascii="Calibri Light" w:hAnsi="Calibri Light"/>
                <w:b w:val="0"/>
              </w:rPr>
              <w:t>—</w:t>
            </w:r>
            <w:r w:rsidR="003D1260" w:rsidRPr="003D1260">
              <w:rPr>
                <w:rFonts w:ascii="Calibri Light" w:hAnsi="Calibri Light"/>
                <w:b w:val="0"/>
              </w:rPr>
              <w:t>en un caso que involucraba la posible</w:t>
            </w:r>
            <w:r>
              <w:rPr>
                <w:rFonts w:ascii="Calibri Light" w:hAnsi="Calibri Light"/>
                <w:b w:val="0"/>
              </w:rPr>
              <w:t xml:space="preserve"> imposición de la pena de muerte</w:t>
            </w:r>
            <w:r w:rsidRPr="00542A5B">
              <w:rPr>
                <w:rFonts w:ascii="Calibri Light" w:hAnsi="Calibri Light"/>
                <w:b w:val="0"/>
              </w:rPr>
              <w:t>—</w:t>
            </w:r>
            <w:r w:rsidR="003D1260">
              <w:rPr>
                <w:rFonts w:ascii="Calibri Light" w:hAnsi="Calibri Light"/>
                <w:b w:val="0"/>
              </w:rPr>
              <w:t xml:space="preserve"> </w:t>
            </w:r>
            <w:r w:rsidR="003D1260" w:rsidRPr="003D1260">
              <w:rPr>
                <w:rFonts w:ascii="Calibri Light" w:hAnsi="Calibri Light"/>
                <w:b w:val="0"/>
              </w:rPr>
              <w:t>permitió que se consolidara la afectación al derecho de defensa del señor Ruiz al limitarse a no</w:t>
            </w:r>
            <w:r w:rsidR="003D1260">
              <w:rPr>
                <w:rFonts w:ascii="Calibri Light" w:hAnsi="Calibri Light"/>
                <w:b w:val="0"/>
              </w:rPr>
              <w:t xml:space="preserve"> </w:t>
            </w:r>
            <w:r w:rsidR="003D1260" w:rsidRPr="003D1260">
              <w:rPr>
                <w:rFonts w:ascii="Calibri Light" w:hAnsi="Calibri Light"/>
                <w:b w:val="0"/>
              </w:rPr>
              <w:t xml:space="preserve">aceptar la prueba ofrecida sobre la base de una formalidad, sin ofrecer la oportunidad para que fuera </w:t>
            </w:r>
            <w:r w:rsidR="003D1260" w:rsidRPr="003D1260">
              <w:rPr>
                <w:rFonts w:ascii="Calibri Light" w:hAnsi="Calibri Light"/>
                <w:b w:val="0"/>
              </w:rPr>
              <w:lastRenderedPageBreak/>
              <w:t xml:space="preserve">subsanada. </w:t>
            </w:r>
            <w:r>
              <w:rPr>
                <w:rFonts w:ascii="Calibri Light" w:hAnsi="Calibri Light"/>
                <w:b w:val="0"/>
              </w:rPr>
              <w:t>P</w:t>
            </w:r>
            <w:r w:rsidR="003D1260" w:rsidRPr="003D1260">
              <w:rPr>
                <w:rFonts w:ascii="Calibri Light" w:hAnsi="Calibri Light"/>
                <w:b w:val="0"/>
              </w:rPr>
              <w:t>ara la autoridad judicial debió</w:t>
            </w:r>
            <w:r w:rsidR="003D1260">
              <w:rPr>
                <w:rFonts w:ascii="Calibri Light" w:hAnsi="Calibri Light"/>
                <w:b w:val="0"/>
              </w:rPr>
              <w:t xml:space="preserve"> </w:t>
            </w:r>
            <w:r w:rsidR="003D1260" w:rsidRPr="003D1260">
              <w:rPr>
                <w:rFonts w:ascii="Calibri Light" w:hAnsi="Calibri Light"/>
                <w:b w:val="0"/>
              </w:rPr>
              <w:t xml:space="preserve">ser </w:t>
            </w:r>
            <w:r w:rsidR="00CB17DB">
              <w:rPr>
                <w:rFonts w:ascii="Calibri Light" w:hAnsi="Calibri Light"/>
                <w:b w:val="0"/>
              </w:rPr>
              <w:t>evidente</w:t>
            </w:r>
            <w:r w:rsidR="00CB17DB" w:rsidRPr="003D1260">
              <w:rPr>
                <w:rFonts w:ascii="Calibri Light" w:hAnsi="Calibri Light"/>
                <w:b w:val="0"/>
              </w:rPr>
              <w:t xml:space="preserve"> </w:t>
            </w:r>
            <w:r w:rsidR="003D1260" w:rsidRPr="003D1260">
              <w:rPr>
                <w:rFonts w:ascii="Calibri Light" w:hAnsi="Calibri Light"/>
                <w:b w:val="0"/>
              </w:rPr>
              <w:t>el grave impacto que el rechazo de la prueba de descargo tendría en el ejercicio del derecho de</w:t>
            </w:r>
            <w:r w:rsidR="003D1260">
              <w:rPr>
                <w:rFonts w:ascii="Calibri Light" w:hAnsi="Calibri Light"/>
                <w:b w:val="0"/>
              </w:rPr>
              <w:t xml:space="preserve"> </w:t>
            </w:r>
            <w:r w:rsidR="003D1260" w:rsidRPr="003D1260">
              <w:rPr>
                <w:rFonts w:ascii="Calibri Light" w:hAnsi="Calibri Light"/>
                <w:b w:val="0"/>
              </w:rPr>
              <w:t>defensa del señor Ruiz</w:t>
            </w:r>
            <w:r w:rsidR="00A815C4">
              <w:rPr>
                <w:rFonts w:ascii="Calibri Light" w:hAnsi="Calibri Light"/>
                <w:b w:val="0"/>
              </w:rPr>
              <w:t xml:space="preserve">. A pesar de ello, </w:t>
            </w:r>
            <w:r w:rsidR="003D1260" w:rsidRPr="003D1260">
              <w:rPr>
                <w:rFonts w:ascii="Calibri Light" w:hAnsi="Calibri Light"/>
                <w:b w:val="0"/>
              </w:rPr>
              <w:t>adoptó una actitud pasiva y no como garante del estricto</w:t>
            </w:r>
            <w:r w:rsidR="003D1260">
              <w:rPr>
                <w:rFonts w:ascii="Calibri Light" w:hAnsi="Calibri Light"/>
                <w:b w:val="0"/>
              </w:rPr>
              <w:t xml:space="preserve"> </w:t>
            </w:r>
            <w:r w:rsidR="003D1260" w:rsidRPr="003D1260">
              <w:rPr>
                <w:rFonts w:ascii="Calibri Light" w:hAnsi="Calibri Light"/>
                <w:b w:val="0"/>
              </w:rPr>
              <w:t>cumplimiento del debido proceso.</w:t>
            </w:r>
            <w:r w:rsidR="003D1260">
              <w:rPr>
                <w:rFonts w:ascii="Calibri Light" w:hAnsi="Calibri Light"/>
                <w:b w:val="0"/>
              </w:rPr>
              <w:t xml:space="preserve"> </w:t>
            </w:r>
          </w:p>
          <w:p w14:paraId="22978693" w14:textId="35AF7E59" w:rsidR="0033703C" w:rsidRDefault="0033703C" w:rsidP="003D1260">
            <w:pPr>
              <w:jc w:val="both"/>
              <w:rPr>
                <w:rFonts w:ascii="Calibri Light" w:hAnsi="Calibri Light"/>
                <w:b w:val="0"/>
              </w:rPr>
            </w:pPr>
          </w:p>
          <w:p w14:paraId="288EE038" w14:textId="3A2D2AF0" w:rsidR="0033703C" w:rsidRDefault="00C95883" w:rsidP="0033703C">
            <w:pPr>
              <w:jc w:val="both"/>
              <w:rPr>
                <w:rFonts w:ascii="Calibri Light" w:hAnsi="Calibri Light"/>
                <w:b w:val="0"/>
              </w:rPr>
            </w:pPr>
            <w:r w:rsidRPr="002D56E5">
              <w:rPr>
                <w:rFonts w:ascii="Calibri Light" w:hAnsi="Calibri Light"/>
                <w:b w:val="0"/>
              </w:rPr>
              <w:t>Sobre</w:t>
            </w:r>
            <w:r w:rsidR="0033703C" w:rsidRPr="002D56E5">
              <w:rPr>
                <w:rFonts w:ascii="Calibri Light" w:hAnsi="Calibri Light"/>
                <w:b w:val="0"/>
              </w:rPr>
              <w:t xml:space="preserve"> la apelación interpuesta, la CIDH recordó que la </w:t>
            </w:r>
            <w:r w:rsidRPr="002D56E5">
              <w:rPr>
                <w:rFonts w:ascii="Calibri Light" w:hAnsi="Calibri Light"/>
                <w:b w:val="0"/>
              </w:rPr>
              <w:t>autoridad judicial</w:t>
            </w:r>
            <w:r w:rsidR="0033703C" w:rsidRPr="002D56E5">
              <w:rPr>
                <w:rFonts w:ascii="Calibri Light" w:hAnsi="Calibri Light"/>
                <w:b w:val="0"/>
              </w:rPr>
              <w:t xml:space="preserve"> se ab</w:t>
            </w:r>
            <w:r w:rsidRPr="002D56E5">
              <w:rPr>
                <w:rFonts w:ascii="Calibri Light" w:hAnsi="Calibri Light"/>
                <w:b w:val="0"/>
              </w:rPr>
              <w:t xml:space="preserve">stuvo de pronunciarse </w:t>
            </w:r>
            <w:r w:rsidR="00710A11" w:rsidRPr="002D56E5">
              <w:rPr>
                <w:rFonts w:ascii="Calibri Light" w:hAnsi="Calibri Light"/>
                <w:b w:val="0"/>
              </w:rPr>
              <w:t xml:space="preserve">sobre el </w:t>
            </w:r>
            <w:r w:rsidRPr="002D56E5">
              <w:rPr>
                <w:rFonts w:ascii="Calibri Light" w:hAnsi="Calibri Light"/>
                <w:b w:val="0"/>
              </w:rPr>
              <w:t xml:space="preserve">fondo y se limitó </w:t>
            </w:r>
            <w:r w:rsidR="0033703C" w:rsidRPr="002D56E5">
              <w:rPr>
                <w:rFonts w:ascii="Calibri Light" w:hAnsi="Calibri Light"/>
                <w:b w:val="0"/>
              </w:rPr>
              <w:t xml:space="preserve">a convalidar las valoraciones fácticas y probatorias efectuadas en primera instancia. </w:t>
            </w:r>
            <w:r w:rsidRPr="002D56E5">
              <w:rPr>
                <w:rFonts w:ascii="Calibri Light" w:hAnsi="Calibri Light"/>
                <w:b w:val="0"/>
              </w:rPr>
              <w:t>También indicó</w:t>
            </w:r>
            <w:r w:rsidR="0033703C" w:rsidRPr="002D56E5">
              <w:rPr>
                <w:rFonts w:ascii="Calibri Light" w:hAnsi="Calibri Light"/>
                <w:b w:val="0"/>
              </w:rPr>
              <w:t xml:space="preserve"> </w:t>
            </w:r>
            <w:r w:rsidRPr="002D56E5">
              <w:rPr>
                <w:rFonts w:ascii="Calibri Light" w:hAnsi="Calibri Light"/>
                <w:b w:val="0"/>
              </w:rPr>
              <w:t>que</w:t>
            </w:r>
            <w:r w:rsidR="0033703C" w:rsidRPr="002D56E5">
              <w:rPr>
                <w:rFonts w:ascii="Calibri Light" w:hAnsi="Calibri Light"/>
                <w:b w:val="0"/>
              </w:rPr>
              <w:t xml:space="preserve"> no se satisface el derecho al recurrir el fallo cuando están excluidas de verificación ciertas categorías como los hechos y la valoración de la prueba, como </w:t>
            </w:r>
            <w:r w:rsidRPr="002D56E5">
              <w:rPr>
                <w:rFonts w:ascii="Calibri Light" w:hAnsi="Calibri Light"/>
                <w:b w:val="0"/>
              </w:rPr>
              <w:t xml:space="preserve">ocurrió </w:t>
            </w:r>
            <w:r w:rsidR="0033703C" w:rsidRPr="002D56E5">
              <w:rPr>
                <w:rFonts w:ascii="Calibri Light" w:hAnsi="Calibri Light"/>
                <w:b w:val="0"/>
              </w:rPr>
              <w:t xml:space="preserve">en el presente caso. </w:t>
            </w:r>
            <w:r w:rsidR="00E6132D" w:rsidRPr="002D56E5">
              <w:rPr>
                <w:rFonts w:ascii="Calibri Light" w:hAnsi="Calibri Light"/>
                <w:b w:val="0"/>
              </w:rPr>
              <w:t>En este caso</w:t>
            </w:r>
            <w:r w:rsidR="00A815C4" w:rsidRPr="002D56E5">
              <w:rPr>
                <w:rFonts w:ascii="Calibri Light" w:hAnsi="Calibri Light"/>
                <w:b w:val="0"/>
              </w:rPr>
              <w:t>, al limitarse a errores de derecho o procedimiento y excluir del análisis la revisión de hechos y la valoración de pruebas, el tribunal no se pronunció sobre los errores alegados por el señor Ruiz</w:t>
            </w:r>
            <w:r w:rsidR="00E6132D" w:rsidRPr="002D56E5">
              <w:rPr>
                <w:rFonts w:ascii="Calibri Light" w:hAnsi="Calibri Light"/>
                <w:b w:val="0"/>
              </w:rPr>
              <w:t>, vulnerando</w:t>
            </w:r>
            <w:r w:rsidR="00DD0963" w:rsidRPr="002D56E5">
              <w:rPr>
                <w:rFonts w:ascii="Calibri Light" w:hAnsi="Calibri Light"/>
                <w:b w:val="0"/>
              </w:rPr>
              <w:t xml:space="preserve"> </w:t>
            </w:r>
            <w:r w:rsidR="00A815C4" w:rsidRPr="002D56E5">
              <w:rPr>
                <w:rFonts w:ascii="Calibri Light" w:hAnsi="Calibri Light"/>
                <w:b w:val="0"/>
              </w:rPr>
              <w:t>su derecho a la defensa.</w:t>
            </w:r>
          </w:p>
          <w:p w14:paraId="4CDC7340" w14:textId="766E2B81" w:rsidR="00A438B0" w:rsidRDefault="00A438B0" w:rsidP="00C81C09">
            <w:pPr>
              <w:jc w:val="both"/>
              <w:rPr>
                <w:rFonts w:ascii="Calibri Light" w:hAnsi="Calibri Light"/>
                <w:b w:val="0"/>
              </w:rPr>
            </w:pPr>
          </w:p>
          <w:p w14:paraId="0B97612B" w14:textId="4DDA385D" w:rsidR="0033703C" w:rsidRPr="0033703C" w:rsidRDefault="0033703C" w:rsidP="0033703C">
            <w:pPr>
              <w:jc w:val="both"/>
              <w:rPr>
                <w:rFonts w:ascii="Calibri Light" w:hAnsi="Calibri Light" w:cs="Calibri Light"/>
                <w:b w:val="0"/>
              </w:rPr>
            </w:pPr>
            <w:r w:rsidRPr="0033703C">
              <w:rPr>
                <w:rFonts w:ascii="Calibri Light" w:hAnsi="Calibri Light"/>
                <w:b w:val="0"/>
              </w:rPr>
              <w:t>Por todo ello, la CIDH</w:t>
            </w:r>
            <w:r w:rsidRPr="0033703C">
              <w:rPr>
                <w:rFonts w:ascii="Calibri Light" w:hAnsi="Calibri Light" w:cs="Calibri Light"/>
                <w:b w:val="0"/>
              </w:rPr>
              <w:t xml:space="preserve"> consideró que el Estado de </w:t>
            </w:r>
            <w:r>
              <w:rPr>
                <w:rFonts w:ascii="Calibri Light" w:hAnsi="Calibri Light" w:cs="Calibri Light"/>
                <w:b w:val="0"/>
              </w:rPr>
              <w:t>Guatemala</w:t>
            </w:r>
            <w:r w:rsidRPr="0033703C">
              <w:rPr>
                <w:rFonts w:ascii="Calibri Light" w:hAnsi="Calibri Light" w:cs="Calibri Light"/>
                <w:b w:val="0"/>
              </w:rPr>
              <w:t xml:space="preserve"> había violado los artículos </w:t>
            </w:r>
            <w:r>
              <w:rPr>
                <w:rFonts w:ascii="Calibri Light" w:hAnsi="Calibri Light" w:cs="Calibri Light"/>
                <w:b w:val="0"/>
              </w:rPr>
              <w:t>8.2.c), 8.2.f), 8.2.h) y 25.1 de la CADH</w:t>
            </w:r>
            <w:r w:rsidRPr="0033703C">
              <w:rPr>
                <w:rFonts w:ascii="Calibri Light" w:hAnsi="Calibri Light" w:cs="Calibri Light"/>
                <w:b w:val="0"/>
              </w:rPr>
              <w:t xml:space="preserve"> en relación al artículo 1.1</w:t>
            </w:r>
            <w:r>
              <w:rPr>
                <w:rFonts w:ascii="Calibri Light" w:hAnsi="Calibri Light" w:cs="Calibri Light"/>
                <w:b w:val="0"/>
              </w:rPr>
              <w:t xml:space="preserve"> y 2 del mismo instrumento</w:t>
            </w:r>
            <w:r w:rsidRPr="0033703C">
              <w:rPr>
                <w:rFonts w:ascii="Calibri Light" w:hAnsi="Calibri Light" w:cs="Calibri Light"/>
                <w:b w:val="0"/>
              </w:rPr>
              <w:t xml:space="preserve">, </w:t>
            </w:r>
            <w:r>
              <w:rPr>
                <w:rFonts w:ascii="Calibri Light" w:hAnsi="Calibri Light" w:cs="Calibri Light"/>
                <w:b w:val="0"/>
              </w:rPr>
              <w:t xml:space="preserve">así como el artículo 4 de la CADH, </w:t>
            </w:r>
            <w:r w:rsidRPr="0033703C">
              <w:rPr>
                <w:rFonts w:ascii="Calibri Light" w:hAnsi="Calibri Light" w:cs="Calibri Light"/>
                <w:b w:val="0"/>
              </w:rPr>
              <w:t xml:space="preserve">en perjuicio del señor </w:t>
            </w:r>
            <w:r>
              <w:rPr>
                <w:rFonts w:ascii="Calibri Light" w:hAnsi="Calibri Light" w:cs="Calibri Light"/>
                <w:b w:val="0"/>
              </w:rPr>
              <w:t>Ruiz</w:t>
            </w:r>
            <w:r w:rsidRPr="0033703C">
              <w:rPr>
                <w:rFonts w:ascii="Calibri Light" w:hAnsi="Calibri Light" w:cs="Calibri Light"/>
                <w:b w:val="0"/>
              </w:rPr>
              <w:t xml:space="preserve">. </w:t>
            </w:r>
          </w:p>
          <w:p w14:paraId="7B87E813" w14:textId="77777777" w:rsidR="0033703C" w:rsidRDefault="0033703C" w:rsidP="00C81C09">
            <w:pPr>
              <w:jc w:val="both"/>
              <w:rPr>
                <w:rFonts w:ascii="Calibri Light" w:hAnsi="Calibri Light"/>
                <w:b w:val="0"/>
              </w:rPr>
            </w:pPr>
          </w:p>
          <w:p w14:paraId="616744EB" w14:textId="2F38E39D" w:rsidR="00A438B0" w:rsidRPr="00710A11" w:rsidRDefault="0033703C" w:rsidP="00710A11">
            <w:pPr>
              <w:pStyle w:val="ListParagraph"/>
              <w:numPr>
                <w:ilvl w:val="0"/>
                <w:numId w:val="12"/>
              </w:numPr>
              <w:jc w:val="both"/>
              <w:rPr>
                <w:rFonts w:ascii="Calibri Light" w:hAnsi="Calibri Light"/>
                <w:b w:val="0"/>
              </w:rPr>
            </w:pPr>
            <w:r w:rsidRPr="00710A11">
              <w:rPr>
                <w:rFonts w:ascii="Calibri Light" w:hAnsi="Calibri Light"/>
              </w:rPr>
              <w:t>Análisis de la imposición de la pena de muerte por secuestro y la CADH</w:t>
            </w:r>
          </w:p>
          <w:p w14:paraId="510D5B92" w14:textId="77777777" w:rsidR="0033703C" w:rsidRPr="0033703C" w:rsidRDefault="0033703C" w:rsidP="00C81C09">
            <w:pPr>
              <w:jc w:val="both"/>
              <w:rPr>
                <w:rFonts w:ascii="Calibri Light" w:hAnsi="Calibri Light"/>
                <w:b w:val="0"/>
              </w:rPr>
            </w:pPr>
          </w:p>
          <w:p w14:paraId="0EDBEC5A" w14:textId="7BE1483D" w:rsidR="00313025" w:rsidRDefault="0033703C" w:rsidP="00313025">
            <w:pPr>
              <w:jc w:val="both"/>
              <w:rPr>
                <w:rFonts w:ascii="Calibri Light" w:hAnsi="Calibri Light"/>
                <w:b w:val="0"/>
              </w:rPr>
            </w:pPr>
            <w:r w:rsidRPr="0033703C">
              <w:rPr>
                <w:rFonts w:ascii="Calibri Light" w:hAnsi="Calibri Light"/>
                <w:b w:val="0"/>
              </w:rPr>
              <w:t>La CIDH recordó que</w:t>
            </w:r>
            <w:r>
              <w:rPr>
                <w:rFonts w:ascii="Calibri Light" w:hAnsi="Calibri Light"/>
                <w:b w:val="0"/>
              </w:rPr>
              <w:t xml:space="preserve"> </w:t>
            </w:r>
            <w:r w:rsidRPr="0033703C">
              <w:rPr>
                <w:rFonts w:ascii="Calibri Light" w:hAnsi="Calibri Light"/>
                <w:b w:val="0"/>
              </w:rPr>
              <w:t>no puede extenderse la aplicación de la pena de muerte a delitos a los que no se aplicaba al</w:t>
            </w:r>
            <w:r>
              <w:rPr>
                <w:rFonts w:ascii="Calibri Light" w:hAnsi="Calibri Light"/>
                <w:b w:val="0"/>
              </w:rPr>
              <w:t xml:space="preserve"> </w:t>
            </w:r>
            <w:r w:rsidRPr="0033703C">
              <w:rPr>
                <w:rFonts w:ascii="Calibri Light" w:hAnsi="Calibri Light"/>
                <w:b w:val="0"/>
              </w:rPr>
              <w:t>momento de ratificación de la</w:t>
            </w:r>
            <w:r>
              <w:rPr>
                <w:rFonts w:ascii="Calibri Light" w:hAnsi="Calibri Light"/>
                <w:b w:val="0"/>
              </w:rPr>
              <w:t xml:space="preserve"> CADH. </w:t>
            </w:r>
            <w:r w:rsidR="00162881">
              <w:rPr>
                <w:rFonts w:ascii="Calibri Light" w:hAnsi="Calibri Light"/>
                <w:b w:val="0"/>
              </w:rPr>
              <w:t xml:space="preserve">Asimismo, </w:t>
            </w:r>
            <w:r w:rsidR="00162881" w:rsidRPr="00162881">
              <w:rPr>
                <w:rFonts w:ascii="Calibri Light" w:hAnsi="Calibri Light"/>
                <w:b w:val="0"/>
              </w:rPr>
              <w:t xml:space="preserve">en los casos permitidos por la </w:t>
            </w:r>
            <w:r w:rsidR="00C95883">
              <w:rPr>
                <w:rFonts w:ascii="Calibri Light" w:hAnsi="Calibri Light"/>
                <w:b w:val="0"/>
              </w:rPr>
              <w:t>CADH</w:t>
            </w:r>
            <w:r w:rsidR="00162881" w:rsidRPr="00162881">
              <w:rPr>
                <w:rFonts w:ascii="Calibri Light" w:hAnsi="Calibri Light"/>
                <w:b w:val="0"/>
              </w:rPr>
              <w:t>, dicha pena debe</w:t>
            </w:r>
            <w:r w:rsidR="00162881">
              <w:rPr>
                <w:rFonts w:ascii="Calibri Light" w:hAnsi="Calibri Light"/>
                <w:b w:val="0"/>
              </w:rPr>
              <w:t xml:space="preserve"> </w:t>
            </w:r>
            <w:r w:rsidR="00162881" w:rsidRPr="00162881">
              <w:rPr>
                <w:rFonts w:ascii="Calibri Light" w:hAnsi="Calibri Light"/>
                <w:b w:val="0"/>
              </w:rPr>
              <w:t>implementarse únicamente median</w:t>
            </w:r>
            <w:r w:rsidR="00C95883">
              <w:rPr>
                <w:rFonts w:ascii="Calibri Light" w:hAnsi="Calibri Light"/>
                <w:b w:val="0"/>
              </w:rPr>
              <w:t>te sentencias individualizadas</w:t>
            </w:r>
            <w:r w:rsidR="00162881" w:rsidRPr="00162881">
              <w:rPr>
                <w:rFonts w:ascii="Calibri Light" w:hAnsi="Calibri Light"/>
                <w:b w:val="0"/>
              </w:rPr>
              <w:t>, es decir</w:t>
            </w:r>
            <w:r w:rsidR="00CA4594">
              <w:rPr>
                <w:rFonts w:ascii="Calibri Light" w:hAnsi="Calibri Light"/>
                <w:b w:val="0"/>
              </w:rPr>
              <w:t>,</w:t>
            </w:r>
            <w:r w:rsidR="00162881" w:rsidRPr="00162881">
              <w:rPr>
                <w:rFonts w:ascii="Calibri Light" w:hAnsi="Calibri Light"/>
                <w:b w:val="0"/>
              </w:rPr>
              <w:t xml:space="preserve"> no puede ser una pena</w:t>
            </w:r>
            <w:r w:rsidR="00162881">
              <w:rPr>
                <w:rFonts w:ascii="Calibri Light" w:hAnsi="Calibri Light"/>
                <w:b w:val="0"/>
              </w:rPr>
              <w:t xml:space="preserve"> </w:t>
            </w:r>
            <w:r w:rsidR="00162881" w:rsidRPr="00162881">
              <w:rPr>
                <w:rFonts w:ascii="Calibri Light" w:hAnsi="Calibri Light"/>
                <w:b w:val="0"/>
              </w:rPr>
              <w:t>automática y obligatoria</w:t>
            </w:r>
            <w:r w:rsidR="00162881">
              <w:rPr>
                <w:rFonts w:ascii="Calibri Light" w:hAnsi="Calibri Light"/>
                <w:b w:val="0"/>
              </w:rPr>
              <w:t>.</w:t>
            </w:r>
            <w:r w:rsidR="00313025">
              <w:rPr>
                <w:rFonts w:ascii="Calibri Light" w:hAnsi="Calibri Light"/>
                <w:b w:val="0"/>
              </w:rPr>
              <w:t xml:space="preserve"> Por otro lado, recordó que </w:t>
            </w:r>
            <w:r w:rsidR="00313025" w:rsidRPr="00162881">
              <w:rPr>
                <w:rFonts w:ascii="Calibri Light" w:hAnsi="Calibri Light"/>
                <w:b w:val="0"/>
              </w:rPr>
              <w:t>la</w:t>
            </w:r>
            <w:r w:rsidR="00313025">
              <w:rPr>
                <w:rFonts w:ascii="Calibri Light" w:hAnsi="Calibri Light"/>
                <w:b w:val="0"/>
              </w:rPr>
              <w:t xml:space="preserve"> </w:t>
            </w:r>
            <w:r w:rsidR="00313025" w:rsidRPr="00162881">
              <w:rPr>
                <w:rFonts w:ascii="Calibri Light" w:hAnsi="Calibri Light"/>
                <w:b w:val="0"/>
              </w:rPr>
              <w:t xml:space="preserve">aplicación automática de la pena de muerte </w:t>
            </w:r>
            <w:r w:rsidR="00E6132D" w:rsidRPr="00E6132D">
              <w:rPr>
                <w:rFonts w:ascii="Calibri Light" w:hAnsi="Calibri Light"/>
              </w:rPr>
              <w:t>i</w:t>
            </w:r>
            <w:r w:rsidR="00E6132D" w:rsidRPr="00710A11">
              <w:rPr>
                <w:rFonts w:ascii="Calibri Light" w:hAnsi="Calibri Light"/>
                <w:b w:val="0"/>
              </w:rPr>
              <w:t>mplica</w:t>
            </w:r>
            <w:r w:rsidR="00E6132D" w:rsidRPr="00162881">
              <w:rPr>
                <w:rFonts w:ascii="Calibri Light" w:hAnsi="Calibri Light"/>
                <w:b w:val="0"/>
              </w:rPr>
              <w:t xml:space="preserve"> </w:t>
            </w:r>
            <w:r w:rsidR="00313025" w:rsidRPr="00162881">
              <w:rPr>
                <w:rFonts w:ascii="Calibri Light" w:hAnsi="Calibri Light"/>
                <w:b w:val="0"/>
              </w:rPr>
              <w:t>que los operadores de justicia no pueden tomar en</w:t>
            </w:r>
            <w:r w:rsidR="00313025">
              <w:rPr>
                <w:rFonts w:ascii="Calibri Light" w:hAnsi="Calibri Light"/>
                <w:b w:val="0"/>
              </w:rPr>
              <w:t xml:space="preserve"> cuenta factores atenuantes</w:t>
            </w:r>
            <w:r w:rsidR="00A5763F">
              <w:rPr>
                <w:rFonts w:ascii="Calibri Light" w:hAnsi="Calibri Light"/>
                <w:b w:val="0"/>
              </w:rPr>
              <w:t>. Por último, resaltó</w:t>
            </w:r>
            <w:r w:rsidR="00313025">
              <w:rPr>
                <w:rFonts w:ascii="Calibri Light" w:hAnsi="Calibri Light"/>
                <w:b w:val="0"/>
              </w:rPr>
              <w:t xml:space="preserve"> que </w:t>
            </w:r>
            <w:r w:rsidR="00313025" w:rsidRPr="00162881">
              <w:rPr>
                <w:rFonts w:ascii="Calibri Light" w:hAnsi="Calibri Light"/>
                <w:b w:val="0"/>
              </w:rPr>
              <w:t xml:space="preserve">toda persona </w:t>
            </w:r>
            <w:r w:rsidR="00A5763F">
              <w:rPr>
                <w:rFonts w:ascii="Calibri Light" w:hAnsi="Calibri Light"/>
                <w:b w:val="0"/>
              </w:rPr>
              <w:t>tiene</w:t>
            </w:r>
            <w:r w:rsidR="00A5763F" w:rsidRPr="00162881">
              <w:rPr>
                <w:rFonts w:ascii="Calibri Light" w:hAnsi="Calibri Light"/>
                <w:b w:val="0"/>
              </w:rPr>
              <w:t xml:space="preserve"> </w:t>
            </w:r>
            <w:r w:rsidR="00313025" w:rsidRPr="00162881">
              <w:rPr>
                <w:rFonts w:ascii="Calibri Light" w:hAnsi="Calibri Light"/>
                <w:b w:val="0"/>
              </w:rPr>
              <w:t>el derecho de solicitar</w:t>
            </w:r>
            <w:r w:rsidR="00313025">
              <w:rPr>
                <w:rFonts w:ascii="Calibri Light" w:hAnsi="Calibri Light"/>
                <w:b w:val="0"/>
              </w:rPr>
              <w:t xml:space="preserve"> </w:t>
            </w:r>
            <w:r w:rsidR="00313025" w:rsidRPr="00162881">
              <w:rPr>
                <w:rFonts w:ascii="Calibri Light" w:hAnsi="Calibri Light"/>
                <w:b w:val="0"/>
              </w:rPr>
              <w:t>amnistía, indu</w:t>
            </w:r>
            <w:r w:rsidR="00313025">
              <w:rPr>
                <w:rFonts w:ascii="Calibri Light" w:hAnsi="Calibri Light"/>
                <w:b w:val="0"/>
              </w:rPr>
              <w:t>lto o la conmutación de la pena</w:t>
            </w:r>
            <w:r w:rsidR="00A5763F">
              <w:rPr>
                <w:rFonts w:ascii="Calibri Light" w:hAnsi="Calibri Light"/>
                <w:b w:val="0"/>
              </w:rPr>
              <w:t xml:space="preserve"> de muerte</w:t>
            </w:r>
            <w:r w:rsidR="00313025">
              <w:rPr>
                <w:rFonts w:ascii="Calibri Light" w:hAnsi="Calibri Light"/>
                <w:b w:val="0"/>
              </w:rPr>
              <w:t xml:space="preserve">, </w:t>
            </w:r>
            <w:r w:rsidR="00A5763F">
              <w:rPr>
                <w:rFonts w:ascii="Calibri Light" w:hAnsi="Calibri Light"/>
                <w:b w:val="0"/>
              </w:rPr>
              <w:t>y que esta no puede</w:t>
            </w:r>
            <w:r w:rsidR="00A5763F" w:rsidRPr="00162881">
              <w:rPr>
                <w:rFonts w:ascii="Calibri Light" w:hAnsi="Calibri Light"/>
                <w:b w:val="0"/>
              </w:rPr>
              <w:t xml:space="preserve"> </w:t>
            </w:r>
            <w:r w:rsidR="00313025" w:rsidRPr="00162881">
              <w:rPr>
                <w:rFonts w:ascii="Calibri Light" w:hAnsi="Calibri Light"/>
                <w:b w:val="0"/>
              </w:rPr>
              <w:t>ser ejecutada mientras dicha solicitud se</w:t>
            </w:r>
            <w:r w:rsidR="00313025">
              <w:rPr>
                <w:rFonts w:ascii="Calibri Light" w:hAnsi="Calibri Light"/>
                <w:b w:val="0"/>
              </w:rPr>
              <w:t xml:space="preserve"> </w:t>
            </w:r>
            <w:r w:rsidR="00313025" w:rsidRPr="00162881">
              <w:rPr>
                <w:rFonts w:ascii="Calibri Light" w:hAnsi="Calibri Light"/>
                <w:b w:val="0"/>
              </w:rPr>
              <w:t>encuentre pendiente de resolución.</w:t>
            </w:r>
          </w:p>
          <w:p w14:paraId="5FC46341" w14:textId="20117DFE" w:rsidR="00162881" w:rsidRDefault="00162881" w:rsidP="00162881">
            <w:pPr>
              <w:jc w:val="both"/>
              <w:rPr>
                <w:rFonts w:ascii="Calibri Light" w:hAnsi="Calibri Light"/>
                <w:b w:val="0"/>
              </w:rPr>
            </w:pPr>
          </w:p>
          <w:p w14:paraId="77FDF20D" w14:textId="15A4C639" w:rsidR="00E82DAF" w:rsidRDefault="00162881" w:rsidP="00162881">
            <w:pPr>
              <w:jc w:val="both"/>
              <w:rPr>
                <w:rFonts w:ascii="Calibri Light" w:hAnsi="Calibri Light"/>
                <w:b w:val="0"/>
              </w:rPr>
            </w:pPr>
            <w:r>
              <w:rPr>
                <w:rFonts w:ascii="Calibri Light" w:hAnsi="Calibri Light"/>
                <w:b w:val="0"/>
              </w:rPr>
              <w:t>Para el caso del delito de secuestro o plagio</w:t>
            </w:r>
            <w:r w:rsidR="00313025">
              <w:rPr>
                <w:rFonts w:ascii="Calibri Light" w:hAnsi="Calibri Light"/>
                <w:b w:val="0"/>
              </w:rPr>
              <w:t xml:space="preserve"> en Guatemala</w:t>
            </w:r>
            <w:r>
              <w:rPr>
                <w:rFonts w:ascii="Calibri Light" w:hAnsi="Calibri Light"/>
                <w:b w:val="0"/>
              </w:rPr>
              <w:t xml:space="preserve">, la CIDH y la Corte IDH se han referido a la </w:t>
            </w:r>
            <w:r w:rsidRPr="00162881">
              <w:rPr>
                <w:rFonts w:ascii="Calibri Light" w:hAnsi="Calibri Light"/>
                <w:b w:val="0"/>
              </w:rPr>
              <w:t xml:space="preserve">prohibición de </w:t>
            </w:r>
            <w:r>
              <w:rPr>
                <w:rFonts w:ascii="Calibri Light" w:hAnsi="Calibri Light"/>
                <w:b w:val="0"/>
              </w:rPr>
              <w:t xml:space="preserve">ampliar la </w:t>
            </w:r>
            <w:r w:rsidR="00E21AFA">
              <w:rPr>
                <w:rFonts w:ascii="Calibri Light" w:hAnsi="Calibri Light"/>
                <w:b w:val="0"/>
              </w:rPr>
              <w:t xml:space="preserve">aplicación </w:t>
            </w:r>
            <w:r>
              <w:rPr>
                <w:rFonts w:ascii="Calibri Light" w:hAnsi="Calibri Light"/>
                <w:b w:val="0"/>
              </w:rPr>
              <w:t xml:space="preserve">pena de muerte y </w:t>
            </w:r>
            <w:r w:rsidRPr="00162881">
              <w:rPr>
                <w:rFonts w:ascii="Calibri Light" w:hAnsi="Calibri Light"/>
                <w:b w:val="0"/>
              </w:rPr>
              <w:t>a la prohibición de</w:t>
            </w:r>
            <w:r w:rsidR="00E21AFA">
              <w:rPr>
                <w:rFonts w:ascii="Calibri Light" w:hAnsi="Calibri Light"/>
                <w:b w:val="0"/>
              </w:rPr>
              <w:t xml:space="preserve"> aplicación</w:t>
            </w:r>
            <w:r w:rsidRPr="00162881">
              <w:rPr>
                <w:rFonts w:ascii="Calibri Light" w:hAnsi="Calibri Light"/>
                <w:b w:val="0"/>
              </w:rPr>
              <w:t xml:space="preserve"> de</w:t>
            </w:r>
            <w:r>
              <w:rPr>
                <w:rFonts w:ascii="Calibri Light" w:hAnsi="Calibri Light"/>
                <w:b w:val="0"/>
              </w:rPr>
              <w:t xml:space="preserve"> </w:t>
            </w:r>
            <w:r w:rsidRPr="00162881">
              <w:rPr>
                <w:rFonts w:ascii="Calibri Light" w:hAnsi="Calibri Light"/>
                <w:b w:val="0"/>
              </w:rPr>
              <w:t>manera automática</w:t>
            </w:r>
            <w:r w:rsidRPr="00313025">
              <w:rPr>
                <w:rFonts w:ascii="Calibri Light" w:hAnsi="Calibri Light"/>
                <w:b w:val="0"/>
              </w:rPr>
              <w:t>. Sobre la primera</w:t>
            </w:r>
            <w:r w:rsidR="00601A0D">
              <w:rPr>
                <w:rFonts w:ascii="Calibri Light" w:hAnsi="Calibri Light"/>
                <w:b w:val="0"/>
              </w:rPr>
              <w:t xml:space="preserve"> cuestión</w:t>
            </w:r>
            <w:r w:rsidRPr="00313025">
              <w:rPr>
                <w:rFonts w:ascii="Calibri Light" w:hAnsi="Calibri Light"/>
                <w:b w:val="0"/>
              </w:rPr>
              <w:t>,</w:t>
            </w:r>
            <w:r w:rsidR="00313025" w:rsidRPr="00313025">
              <w:rPr>
                <w:rFonts w:ascii="Calibri Light" w:hAnsi="Calibri Light"/>
                <w:b w:val="0"/>
              </w:rPr>
              <w:t xml:space="preserve"> </w:t>
            </w:r>
            <w:r w:rsidR="00326299">
              <w:rPr>
                <w:rFonts w:ascii="Calibri Light" w:hAnsi="Calibri Light"/>
                <w:b w:val="0"/>
              </w:rPr>
              <w:t xml:space="preserve">la CIDH </w:t>
            </w:r>
            <w:r w:rsidR="00313025" w:rsidRPr="00313025">
              <w:rPr>
                <w:rFonts w:ascii="Calibri Light" w:hAnsi="Calibri Light"/>
                <w:b w:val="0"/>
              </w:rPr>
              <w:t xml:space="preserve">consideró que si </w:t>
            </w:r>
            <w:r w:rsidR="00C0677A">
              <w:rPr>
                <w:rFonts w:ascii="Calibri Light" w:hAnsi="Calibri Light"/>
                <w:b w:val="0"/>
              </w:rPr>
              <w:t xml:space="preserve">se </w:t>
            </w:r>
            <w:r w:rsidR="00313025" w:rsidRPr="00313025">
              <w:rPr>
                <w:rFonts w:ascii="Calibri Light" w:hAnsi="Calibri Light"/>
                <w:b w:val="0"/>
              </w:rPr>
              <w:t xml:space="preserve">cambian sustancialmente los supuestos de hecho contenidos en </w:t>
            </w:r>
            <w:r w:rsidR="00C0677A">
              <w:rPr>
                <w:rFonts w:ascii="Calibri Light" w:hAnsi="Calibri Light"/>
                <w:b w:val="0"/>
              </w:rPr>
              <w:t>una</w:t>
            </w:r>
            <w:r w:rsidR="00C0677A" w:rsidRPr="00313025">
              <w:rPr>
                <w:rFonts w:ascii="Calibri Light" w:hAnsi="Calibri Light"/>
                <w:b w:val="0"/>
              </w:rPr>
              <w:t xml:space="preserve"> </w:t>
            </w:r>
            <w:r w:rsidR="00313025" w:rsidRPr="00313025">
              <w:rPr>
                <w:rFonts w:ascii="Calibri Light" w:hAnsi="Calibri Light"/>
                <w:b w:val="0"/>
              </w:rPr>
              <w:t>disposición penal</w:t>
            </w:r>
            <w:r w:rsidR="00C0677A">
              <w:rPr>
                <w:rFonts w:ascii="Calibri Light" w:hAnsi="Calibri Light"/>
                <w:b w:val="0"/>
              </w:rPr>
              <w:t xml:space="preserve">, a pesar de que </w:t>
            </w:r>
            <w:r w:rsidR="00E438C7">
              <w:rPr>
                <w:rFonts w:ascii="Calibri Light" w:hAnsi="Calibri Light"/>
                <w:b w:val="0"/>
              </w:rPr>
              <w:t xml:space="preserve">la denominación </w:t>
            </w:r>
            <w:r w:rsidR="00C0677A">
              <w:rPr>
                <w:rFonts w:ascii="Calibri Light" w:hAnsi="Calibri Light"/>
                <w:b w:val="0"/>
              </w:rPr>
              <w:t>no se altere,</w:t>
            </w:r>
            <w:r w:rsidR="00313025" w:rsidRPr="00313025">
              <w:rPr>
                <w:rFonts w:ascii="Calibri Light" w:hAnsi="Calibri Light"/>
                <w:b w:val="0"/>
              </w:rPr>
              <w:t xml:space="preserve"> </w:t>
            </w:r>
            <w:r w:rsidR="00C0677A">
              <w:rPr>
                <w:rFonts w:ascii="Calibri Light" w:hAnsi="Calibri Light"/>
                <w:b w:val="0"/>
              </w:rPr>
              <w:t xml:space="preserve">se </w:t>
            </w:r>
            <w:r w:rsidR="00313025" w:rsidRPr="00313025">
              <w:rPr>
                <w:rFonts w:ascii="Calibri Light" w:hAnsi="Calibri Light"/>
                <w:b w:val="0"/>
              </w:rPr>
              <w:t xml:space="preserve">haría posible </w:t>
            </w:r>
            <w:r w:rsidR="00C0677A">
              <w:rPr>
                <w:rFonts w:ascii="Calibri Light" w:hAnsi="Calibri Light"/>
                <w:b w:val="0"/>
              </w:rPr>
              <w:t>la aplicación de</w:t>
            </w:r>
            <w:r w:rsidR="00313025" w:rsidRPr="00313025">
              <w:rPr>
                <w:rFonts w:ascii="Calibri Light" w:hAnsi="Calibri Light"/>
                <w:b w:val="0"/>
              </w:rPr>
              <w:t xml:space="preserve"> la pena de muerte por acciones no sancionadas en el pasado. </w:t>
            </w:r>
            <w:r w:rsidR="00C95883" w:rsidRPr="00313025">
              <w:rPr>
                <w:rFonts w:ascii="Calibri Light" w:hAnsi="Calibri Light"/>
                <w:b w:val="0"/>
              </w:rPr>
              <w:t>Respecto a la segunda</w:t>
            </w:r>
            <w:r w:rsidR="00601A0D">
              <w:rPr>
                <w:rFonts w:ascii="Calibri Light" w:hAnsi="Calibri Light"/>
                <w:b w:val="0"/>
              </w:rPr>
              <w:t xml:space="preserve"> cuestión</w:t>
            </w:r>
            <w:r w:rsidR="00C95883" w:rsidRPr="00313025">
              <w:rPr>
                <w:rFonts w:ascii="Calibri Light" w:hAnsi="Calibri Light"/>
                <w:b w:val="0"/>
              </w:rPr>
              <w:t xml:space="preserve">, </w:t>
            </w:r>
            <w:r w:rsidRPr="00313025">
              <w:rPr>
                <w:rFonts w:ascii="Calibri Light" w:hAnsi="Calibri Light"/>
                <w:b w:val="0"/>
              </w:rPr>
              <w:t xml:space="preserve">para que la imposición de la pena de muerte sea congruente con la CADH es necesario un mecanismo efectivo </w:t>
            </w:r>
            <w:r w:rsidR="00E6132D">
              <w:rPr>
                <w:rFonts w:ascii="Calibri Light" w:hAnsi="Calibri Light"/>
                <w:b w:val="0"/>
              </w:rPr>
              <w:t>para que</w:t>
            </w:r>
            <w:r w:rsidRPr="00313025">
              <w:rPr>
                <w:rFonts w:ascii="Calibri Light" w:hAnsi="Calibri Light"/>
                <w:b w:val="0"/>
              </w:rPr>
              <w:t xml:space="preserve"> el acusado pueda presentar</w:t>
            </w:r>
            <w:r w:rsidRPr="00162881">
              <w:rPr>
                <w:rFonts w:ascii="Calibri Light" w:hAnsi="Calibri Light"/>
                <w:b w:val="0"/>
              </w:rPr>
              <w:t xml:space="preserve"> descargos y pruebas ante el Tribunal que</w:t>
            </w:r>
            <w:r>
              <w:rPr>
                <w:rFonts w:ascii="Calibri Light" w:hAnsi="Calibri Light"/>
                <w:b w:val="0"/>
              </w:rPr>
              <w:t xml:space="preserve"> </w:t>
            </w:r>
            <w:r w:rsidRPr="00162881">
              <w:rPr>
                <w:rFonts w:ascii="Calibri Light" w:hAnsi="Calibri Light"/>
                <w:b w:val="0"/>
              </w:rPr>
              <w:t>pronuncia la sentencia acerca de si la pena de muerte es un castigo permisible y apropiado en las</w:t>
            </w:r>
            <w:r>
              <w:rPr>
                <w:rFonts w:ascii="Calibri Light" w:hAnsi="Calibri Light"/>
                <w:b w:val="0"/>
              </w:rPr>
              <w:t xml:space="preserve"> </w:t>
            </w:r>
            <w:r w:rsidRPr="00162881">
              <w:rPr>
                <w:rFonts w:ascii="Calibri Light" w:hAnsi="Calibri Light"/>
                <w:b w:val="0"/>
              </w:rPr>
              <w:t>circunstancias de su caso</w:t>
            </w:r>
            <w:r>
              <w:rPr>
                <w:rFonts w:ascii="Calibri Light" w:hAnsi="Calibri Light"/>
                <w:b w:val="0"/>
              </w:rPr>
              <w:t>.</w:t>
            </w:r>
          </w:p>
          <w:p w14:paraId="4DCB0D21" w14:textId="79FA3BE4" w:rsidR="00162881" w:rsidRDefault="00162881" w:rsidP="00162881">
            <w:pPr>
              <w:jc w:val="both"/>
              <w:rPr>
                <w:rFonts w:ascii="Calibri Light" w:hAnsi="Calibri Light"/>
                <w:b w:val="0"/>
              </w:rPr>
            </w:pPr>
          </w:p>
          <w:p w14:paraId="0FD880C8" w14:textId="6D552CB4" w:rsidR="00162881" w:rsidRDefault="00162881" w:rsidP="00162881">
            <w:pPr>
              <w:jc w:val="both"/>
              <w:rPr>
                <w:rFonts w:ascii="Calibri Light" w:hAnsi="Calibri Light"/>
                <w:b w:val="0"/>
              </w:rPr>
            </w:pPr>
            <w:r>
              <w:rPr>
                <w:rFonts w:ascii="Calibri Light" w:hAnsi="Calibri Light"/>
                <w:b w:val="0"/>
              </w:rPr>
              <w:t xml:space="preserve">En el presente caso, </w:t>
            </w:r>
            <w:r w:rsidR="00EC2C0C">
              <w:rPr>
                <w:rFonts w:ascii="Calibri Light" w:hAnsi="Calibri Light"/>
                <w:b w:val="0"/>
              </w:rPr>
              <w:t xml:space="preserve">la CIDH consideró que el artículo </w:t>
            </w:r>
            <w:r w:rsidR="006B28C2">
              <w:rPr>
                <w:rFonts w:ascii="Calibri Light" w:hAnsi="Calibri Light"/>
                <w:b w:val="0"/>
              </w:rPr>
              <w:t xml:space="preserve">201 </w:t>
            </w:r>
            <w:r w:rsidR="00EC2C0C">
              <w:rPr>
                <w:rFonts w:ascii="Calibri Light" w:hAnsi="Calibri Light"/>
                <w:b w:val="0"/>
              </w:rPr>
              <w:t xml:space="preserve">del Código Penal guatemalteco constituía una ampliación a la aplicación de la pena de muerte, </w:t>
            </w:r>
            <w:r w:rsidR="006B28C2">
              <w:rPr>
                <w:rFonts w:ascii="Calibri Light" w:hAnsi="Calibri Light"/>
                <w:b w:val="0"/>
              </w:rPr>
              <w:t xml:space="preserve">ya que </w:t>
            </w:r>
            <w:r w:rsidR="004B6873" w:rsidRPr="004B6873">
              <w:rPr>
                <w:rFonts w:ascii="Calibri Light" w:hAnsi="Calibri Light"/>
                <w:b w:val="0"/>
              </w:rPr>
              <w:t>—</w:t>
            </w:r>
            <w:r w:rsidR="006B28C2">
              <w:rPr>
                <w:rFonts w:ascii="Calibri Light" w:hAnsi="Calibri Light"/>
                <w:b w:val="0"/>
              </w:rPr>
              <w:t>cuando se ratificó la CADH</w:t>
            </w:r>
            <w:r w:rsidR="004B6873" w:rsidRPr="004B6873">
              <w:rPr>
                <w:rFonts w:ascii="Calibri Light" w:hAnsi="Calibri Light"/>
                <w:b w:val="0"/>
              </w:rPr>
              <w:t>—</w:t>
            </w:r>
            <w:r w:rsidR="004B6873">
              <w:rPr>
                <w:rFonts w:ascii="Calibri Light" w:hAnsi="Calibri Light"/>
                <w:b w:val="0"/>
              </w:rPr>
              <w:t xml:space="preserve"> este</w:t>
            </w:r>
            <w:r w:rsidR="006B28C2">
              <w:rPr>
                <w:rFonts w:ascii="Calibri Light" w:hAnsi="Calibri Light"/>
                <w:b w:val="0"/>
              </w:rPr>
              <w:t xml:space="preserve"> solo contemplaba la pena de muerte </w:t>
            </w:r>
            <w:r w:rsidR="004B6873">
              <w:rPr>
                <w:rFonts w:ascii="Calibri Light" w:hAnsi="Calibri Light"/>
                <w:b w:val="0"/>
              </w:rPr>
              <w:t>si la víctima de secuestro fallecía;</w:t>
            </w:r>
            <w:r w:rsidR="006B28C2">
              <w:rPr>
                <w:rFonts w:ascii="Calibri Light" w:hAnsi="Calibri Light"/>
                <w:b w:val="0"/>
              </w:rPr>
              <w:t xml:space="preserve"> pero</w:t>
            </w:r>
            <w:r w:rsidR="004B6873">
              <w:rPr>
                <w:rFonts w:ascii="Calibri Light" w:hAnsi="Calibri Light"/>
                <w:b w:val="0"/>
              </w:rPr>
              <w:t>,</w:t>
            </w:r>
            <w:r w:rsidR="006B28C2">
              <w:rPr>
                <w:rFonts w:ascii="Calibri Light" w:hAnsi="Calibri Light"/>
                <w:b w:val="0"/>
              </w:rPr>
              <w:t xml:space="preserve"> posteriormente</w:t>
            </w:r>
            <w:r w:rsidR="004B6873">
              <w:rPr>
                <w:rFonts w:ascii="Calibri Light" w:hAnsi="Calibri Light"/>
                <w:b w:val="0"/>
              </w:rPr>
              <w:t>,</w:t>
            </w:r>
            <w:r w:rsidR="006B28C2">
              <w:rPr>
                <w:rFonts w:ascii="Calibri Light" w:hAnsi="Calibri Light"/>
                <w:b w:val="0"/>
              </w:rPr>
              <w:t xml:space="preserve"> </w:t>
            </w:r>
            <w:r w:rsidR="004B6873">
              <w:rPr>
                <w:rFonts w:ascii="Calibri Light" w:hAnsi="Calibri Light"/>
                <w:b w:val="0"/>
              </w:rPr>
              <w:t>se reformó para aplicarse dicha pena en cualquier caso de secuestro</w:t>
            </w:r>
            <w:r w:rsidR="00EC2C0C">
              <w:rPr>
                <w:rFonts w:ascii="Calibri Light" w:hAnsi="Calibri Light"/>
                <w:b w:val="0"/>
              </w:rPr>
              <w:t xml:space="preserve">. </w:t>
            </w:r>
            <w:r w:rsidR="00E6132D">
              <w:rPr>
                <w:rFonts w:ascii="Calibri Light" w:hAnsi="Calibri Light"/>
                <w:b w:val="0"/>
              </w:rPr>
              <w:t>Además, d</w:t>
            </w:r>
            <w:r w:rsidR="004B6873">
              <w:rPr>
                <w:rFonts w:ascii="Calibri Light" w:hAnsi="Calibri Light"/>
                <w:b w:val="0"/>
              </w:rPr>
              <w:t>icho artículo no consideraba factores atenuantes</w:t>
            </w:r>
            <w:r w:rsidR="00C176B3">
              <w:rPr>
                <w:rFonts w:ascii="Calibri Light" w:hAnsi="Calibri Light"/>
                <w:b w:val="0"/>
              </w:rPr>
              <w:t>, por lo que</w:t>
            </w:r>
            <w:r w:rsidR="004B6873">
              <w:rPr>
                <w:rFonts w:ascii="Calibri Light" w:hAnsi="Calibri Light"/>
                <w:b w:val="0"/>
              </w:rPr>
              <w:t xml:space="preserve"> disponía la aplicación automática de la pena de muerte por cualquier supuesto de hecho del delito, como sucedió con el señor Ruiz, quien</w:t>
            </w:r>
            <w:r w:rsidR="00C176B3">
              <w:rPr>
                <w:rFonts w:ascii="Calibri Light" w:hAnsi="Calibri Light"/>
                <w:b w:val="0"/>
              </w:rPr>
              <w:t xml:space="preserve"> además</w:t>
            </w:r>
            <w:r w:rsidR="004B6873">
              <w:rPr>
                <w:rFonts w:ascii="Calibri Light" w:hAnsi="Calibri Light"/>
                <w:b w:val="0"/>
              </w:rPr>
              <w:t xml:space="preserve"> no </w:t>
            </w:r>
            <w:r w:rsidR="005D734C">
              <w:rPr>
                <w:rFonts w:ascii="Calibri Light" w:hAnsi="Calibri Light"/>
                <w:b w:val="0"/>
              </w:rPr>
              <w:t>había provocado</w:t>
            </w:r>
            <w:r w:rsidR="004B6873">
              <w:rPr>
                <w:rFonts w:ascii="Calibri Light" w:hAnsi="Calibri Light"/>
                <w:b w:val="0"/>
              </w:rPr>
              <w:t xml:space="preserve"> el fallecimiento de la víctima de secuestro.</w:t>
            </w:r>
            <w:r w:rsidRPr="00162881">
              <w:rPr>
                <w:rFonts w:ascii="Calibri Light" w:hAnsi="Calibri Light"/>
                <w:b w:val="0"/>
              </w:rPr>
              <w:t xml:space="preserve"> Asimismo, </w:t>
            </w:r>
            <w:r w:rsidR="005D734C">
              <w:rPr>
                <w:rFonts w:ascii="Calibri Light" w:hAnsi="Calibri Light"/>
                <w:b w:val="0"/>
              </w:rPr>
              <w:t>los tribunales internos no realizaron</w:t>
            </w:r>
            <w:r w:rsidRPr="00162881">
              <w:rPr>
                <w:rFonts w:ascii="Calibri Light" w:hAnsi="Calibri Light"/>
                <w:b w:val="0"/>
              </w:rPr>
              <w:t xml:space="preserve"> consideraciones específicas sobre la situa</w:t>
            </w:r>
            <w:r w:rsidR="005D734C">
              <w:rPr>
                <w:rFonts w:ascii="Calibri Light" w:hAnsi="Calibri Light"/>
                <w:b w:val="0"/>
              </w:rPr>
              <w:t>ción individual del señor Ruiz</w:t>
            </w:r>
            <w:r w:rsidR="004B6873">
              <w:rPr>
                <w:rFonts w:ascii="Calibri Light" w:hAnsi="Calibri Light"/>
                <w:b w:val="0"/>
              </w:rPr>
              <w:t xml:space="preserve">, </w:t>
            </w:r>
            <w:r w:rsidR="005D734C">
              <w:rPr>
                <w:rFonts w:ascii="Calibri Light" w:hAnsi="Calibri Light"/>
                <w:b w:val="0"/>
              </w:rPr>
              <w:t>pues</w:t>
            </w:r>
            <w:r w:rsidR="004B6873">
              <w:rPr>
                <w:rFonts w:ascii="Calibri Light" w:hAnsi="Calibri Light"/>
                <w:b w:val="0"/>
              </w:rPr>
              <w:t xml:space="preserve"> se limitaron a rechazar sus alegatos por considerar que la pena de muerte ya estaba contemplada para el delito de secuestro</w:t>
            </w:r>
            <w:r w:rsidRPr="00162881">
              <w:rPr>
                <w:rFonts w:ascii="Calibri Light" w:hAnsi="Calibri Light"/>
                <w:b w:val="0"/>
              </w:rPr>
              <w:t>.</w:t>
            </w:r>
          </w:p>
          <w:p w14:paraId="2A251A41" w14:textId="0E87383E" w:rsidR="00162881" w:rsidRDefault="00162881" w:rsidP="00162881">
            <w:pPr>
              <w:jc w:val="both"/>
              <w:rPr>
                <w:rFonts w:ascii="Calibri Light" w:hAnsi="Calibri Light"/>
                <w:b w:val="0"/>
              </w:rPr>
            </w:pPr>
          </w:p>
          <w:p w14:paraId="226034B6" w14:textId="6545A752" w:rsidR="00162881" w:rsidRDefault="00162881" w:rsidP="00162881">
            <w:pPr>
              <w:jc w:val="both"/>
              <w:rPr>
                <w:rFonts w:ascii="Calibri Light" w:hAnsi="Calibri Light"/>
                <w:b w:val="0"/>
              </w:rPr>
            </w:pPr>
            <w:r>
              <w:rPr>
                <w:rFonts w:ascii="Calibri Light" w:hAnsi="Calibri Light"/>
                <w:b w:val="0"/>
              </w:rPr>
              <w:t xml:space="preserve">En virtud </w:t>
            </w:r>
            <w:r w:rsidR="00EC2C0C">
              <w:rPr>
                <w:rFonts w:ascii="Calibri Light" w:hAnsi="Calibri Light"/>
                <w:b w:val="0"/>
              </w:rPr>
              <w:t>de ello</w:t>
            </w:r>
            <w:r>
              <w:rPr>
                <w:rFonts w:ascii="Calibri Light" w:hAnsi="Calibri Light"/>
                <w:b w:val="0"/>
              </w:rPr>
              <w:t>, la CIDH consideró que el Estado de Guatemala había violado los artículos 4.1, 4.2, 4.6 y 25.1 de la CADH</w:t>
            </w:r>
            <w:r w:rsidR="004B6873">
              <w:rPr>
                <w:rFonts w:ascii="Calibri Light" w:hAnsi="Calibri Light"/>
                <w:b w:val="0"/>
              </w:rPr>
              <w:t xml:space="preserve">, en relación con </w:t>
            </w:r>
            <w:r w:rsidR="00A20932">
              <w:rPr>
                <w:rFonts w:ascii="Calibri Light" w:hAnsi="Calibri Light"/>
                <w:b w:val="0"/>
              </w:rPr>
              <w:t>su</w:t>
            </w:r>
            <w:r w:rsidR="004B6873">
              <w:rPr>
                <w:rFonts w:ascii="Calibri Light" w:hAnsi="Calibri Light"/>
                <w:b w:val="0"/>
              </w:rPr>
              <w:t xml:space="preserve"> artículo 1.1</w:t>
            </w:r>
            <w:r>
              <w:rPr>
                <w:rFonts w:ascii="Calibri Light" w:hAnsi="Calibri Light"/>
                <w:b w:val="0"/>
              </w:rPr>
              <w:t xml:space="preserve">. Además, al aplicar una norma </w:t>
            </w:r>
            <w:r>
              <w:rPr>
                <w:rFonts w:ascii="Calibri Light" w:hAnsi="Calibri Light"/>
                <w:b w:val="0"/>
              </w:rPr>
              <w:lastRenderedPageBreak/>
              <w:t xml:space="preserve">contraria a dicho instrumento, violó </w:t>
            </w:r>
            <w:r w:rsidR="00EC2C0C">
              <w:rPr>
                <w:rFonts w:ascii="Calibri Light" w:hAnsi="Calibri Light"/>
                <w:b w:val="0"/>
              </w:rPr>
              <w:t>e</w:t>
            </w:r>
            <w:r w:rsidR="004B6873">
              <w:rPr>
                <w:rFonts w:ascii="Calibri Light" w:hAnsi="Calibri Light"/>
                <w:b w:val="0"/>
              </w:rPr>
              <w:t>l</w:t>
            </w:r>
            <w:r w:rsidR="00EC2C0C">
              <w:rPr>
                <w:rFonts w:ascii="Calibri Light" w:hAnsi="Calibri Light"/>
                <w:b w:val="0"/>
              </w:rPr>
              <w:t xml:space="preserve"> artículo 2 de </w:t>
            </w:r>
            <w:r w:rsidR="00166967">
              <w:rPr>
                <w:rFonts w:ascii="Calibri Light" w:hAnsi="Calibri Light"/>
                <w:b w:val="0"/>
              </w:rPr>
              <w:t>la CADH</w:t>
            </w:r>
            <w:r>
              <w:rPr>
                <w:rFonts w:ascii="Calibri Light" w:hAnsi="Calibri Light"/>
                <w:b w:val="0"/>
              </w:rPr>
              <w:t>.</w:t>
            </w:r>
          </w:p>
          <w:p w14:paraId="3B714982" w14:textId="77777777" w:rsidR="00162881" w:rsidRPr="0033703C" w:rsidRDefault="00162881" w:rsidP="00162881">
            <w:pPr>
              <w:jc w:val="both"/>
              <w:rPr>
                <w:rFonts w:ascii="Calibri Light" w:hAnsi="Calibri Light"/>
                <w:b w:val="0"/>
              </w:rPr>
            </w:pPr>
          </w:p>
          <w:p w14:paraId="08331F27" w14:textId="44B4F7E0" w:rsidR="00672538" w:rsidRPr="00CC76A5" w:rsidRDefault="00F3280D" w:rsidP="00FF34AE">
            <w:pPr>
              <w:jc w:val="both"/>
              <w:rPr>
                <w:rFonts w:ascii="Calibri Light" w:hAnsi="Calibri Light"/>
              </w:rPr>
            </w:pPr>
            <w:r w:rsidRPr="00CC76A5">
              <w:rPr>
                <w:rFonts w:ascii="Calibri Light" w:hAnsi="Calibri Light"/>
              </w:rPr>
              <w:t>Derecho a la integridad personas con respecto al fenómeno del “corredor de la muerte” y disposiciones relevantes de la CIPST</w:t>
            </w:r>
            <w:r w:rsidR="00672538" w:rsidRPr="00CC76A5">
              <w:rPr>
                <w:rFonts w:ascii="Calibri Light" w:hAnsi="Calibri Light"/>
              </w:rPr>
              <w:t xml:space="preserve"> (artículo</w:t>
            </w:r>
            <w:r w:rsidRPr="00CC76A5">
              <w:rPr>
                <w:rFonts w:ascii="Calibri Light" w:hAnsi="Calibri Light"/>
              </w:rPr>
              <w:t xml:space="preserve"> 5 </w:t>
            </w:r>
            <w:r w:rsidR="00672538" w:rsidRPr="00CC76A5">
              <w:rPr>
                <w:rFonts w:ascii="Calibri Light" w:hAnsi="Calibri Light"/>
              </w:rPr>
              <w:t>de la CADH</w:t>
            </w:r>
            <w:r w:rsidR="00F45EBB">
              <w:rPr>
                <w:rFonts w:ascii="Calibri Light" w:hAnsi="Calibri Light"/>
              </w:rPr>
              <w:t>,</w:t>
            </w:r>
            <w:r w:rsidRPr="00CC76A5">
              <w:rPr>
                <w:rFonts w:ascii="Calibri Light" w:hAnsi="Calibri Light"/>
              </w:rPr>
              <w:t xml:space="preserve"> y artículos 1 y 6 de la CIPST</w:t>
            </w:r>
            <w:r w:rsidR="00672538" w:rsidRPr="00CC76A5">
              <w:rPr>
                <w:rFonts w:ascii="Calibri Light" w:hAnsi="Calibri Light"/>
              </w:rPr>
              <w:t>)</w:t>
            </w:r>
          </w:p>
          <w:p w14:paraId="2C3EDC5B" w14:textId="77777777" w:rsidR="00672538" w:rsidRPr="00427D07" w:rsidRDefault="00672538" w:rsidP="00FF34AE">
            <w:pPr>
              <w:jc w:val="both"/>
              <w:rPr>
                <w:rFonts w:ascii="Calibri Light" w:hAnsi="Calibri Light"/>
                <w:b w:val="0"/>
                <w:highlight w:val="yellow"/>
              </w:rPr>
            </w:pPr>
          </w:p>
          <w:p w14:paraId="505CDD42" w14:textId="6DA6C4DD" w:rsidR="00B379D5" w:rsidRDefault="002E42FA" w:rsidP="007F73E0">
            <w:pPr>
              <w:jc w:val="both"/>
              <w:rPr>
                <w:rFonts w:ascii="Calibri Light" w:hAnsi="Calibri Light" w:cs="Calibri Light"/>
                <w:b w:val="0"/>
              </w:rPr>
            </w:pPr>
            <w:r>
              <w:rPr>
                <w:rFonts w:ascii="Calibri Light" w:hAnsi="Calibri Light"/>
                <w:b w:val="0"/>
              </w:rPr>
              <w:t xml:space="preserve">La CIDH ha reiterado que, en casos de personas condenadas a pena de muerte, </w:t>
            </w:r>
            <w:r w:rsidRPr="00B22535">
              <w:rPr>
                <w:rFonts w:ascii="Calibri Light" w:hAnsi="Calibri Light"/>
                <w:b w:val="0"/>
              </w:rPr>
              <w:t>se ha venido desarrollando por décadas el análisis del</w:t>
            </w:r>
            <w:r>
              <w:rPr>
                <w:rFonts w:ascii="Calibri Light" w:hAnsi="Calibri Light"/>
                <w:b w:val="0"/>
              </w:rPr>
              <w:t xml:space="preserve"> </w:t>
            </w:r>
            <w:r w:rsidRPr="00B22535">
              <w:rPr>
                <w:rFonts w:ascii="Calibri Light" w:hAnsi="Calibri Light"/>
                <w:b w:val="0"/>
              </w:rPr>
              <w:t>fenómeno del “corredor de la muerte” a la luz de la prohibición de tratos crueles, inhumanos o degradantes,</w:t>
            </w:r>
            <w:r>
              <w:rPr>
                <w:rFonts w:ascii="Calibri Light" w:hAnsi="Calibri Light"/>
                <w:b w:val="0"/>
              </w:rPr>
              <w:t xml:space="preserve"> </w:t>
            </w:r>
            <w:r w:rsidRPr="00B22535">
              <w:rPr>
                <w:rFonts w:ascii="Calibri Light" w:hAnsi="Calibri Light"/>
                <w:b w:val="0"/>
              </w:rPr>
              <w:t xml:space="preserve">contemplada a nivel constitucional </w:t>
            </w:r>
            <w:r>
              <w:rPr>
                <w:rFonts w:ascii="Calibri Light" w:hAnsi="Calibri Light"/>
                <w:b w:val="0"/>
              </w:rPr>
              <w:t>y</w:t>
            </w:r>
            <w:r w:rsidRPr="00B22535">
              <w:rPr>
                <w:rFonts w:ascii="Calibri Light" w:hAnsi="Calibri Light"/>
                <w:b w:val="0"/>
              </w:rPr>
              <w:t xml:space="preserve"> en múltiples instrumentos internacionales</w:t>
            </w:r>
            <w:r>
              <w:rPr>
                <w:rFonts w:ascii="Calibri Light" w:hAnsi="Calibri Light"/>
                <w:b w:val="0"/>
              </w:rPr>
              <w:t xml:space="preserve">. El </w:t>
            </w:r>
            <w:r w:rsidRPr="00B22535">
              <w:rPr>
                <w:rFonts w:ascii="Calibri Light" w:hAnsi="Calibri Light"/>
                <w:b w:val="0"/>
              </w:rPr>
              <w:t>Relator Especial de Naciones Unidas sobre la</w:t>
            </w:r>
            <w:r>
              <w:rPr>
                <w:rFonts w:ascii="Calibri Light" w:hAnsi="Calibri Light"/>
                <w:b w:val="0"/>
              </w:rPr>
              <w:t xml:space="preserve"> </w:t>
            </w:r>
            <w:r w:rsidRPr="00B22535">
              <w:rPr>
                <w:rFonts w:ascii="Calibri Light" w:hAnsi="Calibri Light"/>
                <w:b w:val="0"/>
              </w:rPr>
              <w:t>tortura y otros tratos o penas crueles, inhumanos o degradantes</w:t>
            </w:r>
            <w:r>
              <w:rPr>
                <w:rFonts w:ascii="Calibri Light" w:hAnsi="Calibri Light"/>
                <w:b w:val="0"/>
              </w:rPr>
              <w:t xml:space="preserve"> y el Tribunal</w:t>
            </w:r>
            <w:r w:rsidRPr="00B22535">
              <w:rPr>
                <w:rFonts w:ascii="Calibri Light" w:hAnsi="Calibri Light"/>
                <w:b w:val="0"/>
              </w:rPr>
              <w:t xml:space="preserve"> Europe</w:t>
            </w:r>
            <w:r>
              <w:rPr>
                <w:rFonts w:ascii="Calibri Light" w:hAnsi="Calibri Light"/>
                <w:b w:val="0"/>
              </w:rPr>
              <w:t>o</w:t>
            </w:r>
            <w:r w:rsidRPr="00B22535">
              <w:rPr>
                <w:rFonts w:ascii="Calibri Light" w:hAnsi="Calibri Light"/>
                <w:b w:val="0"/>
              </w:rPr>
              <w:t xml:space="preserve"> de Derechos Humanos</w:t>
            </w:r>
            <w:r>
              <w:rPr>
                <w:rFonts w:ascii="Calibri Light" w:hAnsi="Calibri Light"/>
                <w:b w:val="0"/>
              </w:rPr>
              <w:t xml:space="preserve"> han definido al “corredor de la muerte” como una</w:t>
            </w:r>
            <w:r w:rsidRPr="00B22535">
              <w:rPr>
                <w:rFonts w:ascii="Calibri Light" w:hAnsi="Calibri Light"/>
                <w:b w:val="0"/>
              </w:rPr>
              <w:t xml:space="preserve"> combinació</w:t>
            </w:r>
            <w:r>
              <w:rPr>
                <w:rFonts w:ascii="Calibri Light" w:hAnsi="Calibri Light"/>
                <w:b w:val="0"/>
              </w:rPr>
              <w:t>n de circunstancias que produce un intenso sufrimiento psicológico</w:t>
            </w:r>
            <w:r w:rsidRPr="00B22535">
              <w:rPr>
                <w:rFonts w:ascii="Calibri Light" w:hAnsi="Calibri Light"/>
                <w:b w:val="0"/>
              </w:rPr>
              <w:t xml:space="preserve"> y</w:t>
            </w:r>
            <w:r>
              <w:rPr>
                <w:rFonts w:ascii="Calibri Light" w:hAnsi="Calibri Light"/>
                <w:b w:val="0"/>
              </w:rPr>
              <w:t xml:space="preserve"> </w:t>
            </w:r>
            <w:r w:rsidRPr="00B22535">
              <w:rPr>
                <w:rFonts w:ascii="Calibri Light" w:hAnsi="Calibri Light"/>
                <w:b w:val="0"/>
              </w:rPr>
              <w:t xml:space="preserve">deterioro físico en </w:t>
            </w:r>
            <w:r>
              <w:rPr>
                <w:rFonts w:ascii="Calibri Light" w:hAnsi="Calibri Light"/>
                <w:b w:val="0"/>
              </w:rPr>
              <w:t>las personas</w:t>
            </w:r>
            <w:r w:rsidRPr="00B22535">
              <w:rPr>
                <w:rFonts w:ascii="Calibri Light" w:hAnsi="Calibri Light"/>
                <w:b w:val="0"/>
              </w:rPr>
              <w:t xml:space="preserve"> sentenciad</w:t>
            </w:r>
            <w:r>
              <w:rPr>
                <w:rFonts w:ascii="Calibri Light" w:hAnsi="Calibri Light"/>
                <w:b w:val="0"/>
              </w:rPr>
              <w:t>a</w:t>
            </w:r>
            <w:r w:rsidRPr="00B22535">
              <w:rPr>
                <w:rFonts w:ascii="Calibri Light" w:hAnsi="Calibri Light"/>
                <w:b w:val="0"/>
              </w:rPr>
              <w:t>s a muerte</w:t>
            </w:r>
            <w:r>
              <w:rPr>
                <w:rFonts w:ascii="Calibri Light" w:hAnsi="Calibri Light"/>
                <w:b w:val="0"/>
              </w:rPr>
              <w:t>, mientras esperan su ejecución. Además, la Corte Suprema de Uganda ha señalado que ejecutar a una persona tras una demora de tres años en condiciones inaceptables constituiría un castigo cruel e inhumano.</w:t>
            </w:r>
          </w:p>
          <w:p w14:paraId="463D79B9" w14:textId="77777777" w:rsidR="00B379D5" w:rsidRDefault="00B379D5" w:rsidP="007F73E0">
            <w:pPr>
              <w:jc w:val="both"/>
              <w:rPr>
                <w:rFonts w:ascii="Calibri Light" w:hAnsi="Calibri Light" w:cs="Calibri Light"/>
                <w:b w:val="0"/>
              </w:rPr>
            </w:pPr>
          </w:p>
          <w:p w14:paraId="4D1560DD" w14:textId="724FC23F" w:rsidR="007F73E0" w:rsidRDefault="007F73E0" w:rsidP="007F73E0">
            <w:pPr>
              <w:jc w:val="both"/>
              <w:rPr>
                <w:rFonts w:ascii="Calibri Light" w:hAnsi="Calibri Light" w:cs="Calibri Light"/>
                <w:b w:val="0"/>
              </w:rPr>
            </w:pPr>
            <w:r>
              <w:rPr>
                <w:rFonts w:ascii="Calibri Light" w:hAnsi="Calibri Light" w:cs="Calibri Light"/>
                <w:b w:val="0"/>
              </w:rPr>
              <w:t xml:space="preserve">En el presente caso, el señor Ruiz fue </w:t>
            </w:r>
            <w:r w:rsidR="005D734C">
              <w:rPr>
                <w:rFonts w:ascii="Calibri Light" w:hAnsi="Calibri Light" w:cs="Calibri Light"/>
                <w:b w:val="0"/>
              </w:rPr>
              <w:t xml:space="preserve">condenado a </w:t>
            </w:r>
            <w:r w:rsidRPr="007F73E0">
              <w:rPr>
                <w:rFonts w:ascii="Calibri Light" w:hAnsi="Calibri Light" w:cs="Calibri Light"/>
                <w:b w:val="0"/>
              </w:rPr>
              <w:t>pena de muerte el 14 de mayo de 1999</w:t>
            </w:r>
            <w:r w:rsidR="00D2372D">
              <w:rPr>
                <w:rFonts w:ascii="Calibri Light" w:hAnsi="Calibri Light" w:cs="Calibri Light"/>
                <w:b w:val="0"/>
              </w:rPr>
              <w:t xml:space="preserve"> y permaneció en el corredor de la muerte</w:t>
            </w:r>
            <w:r w:rsidRPr="007F73E0">
              <w:rPr>
                <w:rFonts w:ascii="Calibri Light" w:hAnsi="Calibri Light" w:cs="Calibri Light"/>
                <w:b w:val="0"/>
              </w:rPr>
              <w:t xml:space="preserve"> hasta su fuga de prisión</w:t>
            </w:r>
            <w:r w:rsidR="005D734C">
              <w:rPr>
                <w:rFonts w:ascii="Calibri Light" w:hAnsi="Calibri Light" w:cs="Calibri Light"/>
                <w:b w:val="0"/>
              </w:rPr>
              <w:t>,</w:t>
            </w:r>
            <w:r w:rsidR="00C176B3">
              <w:rPr>
                <w:rFonts w:ascii="Calibri Light" w:hAnsi="Calibri Light" w:cs="Calibri Light"/>
                <w:b w:val="0"/>
              </w:rPr>
              <w:t xml:space="preserve"> el 22 de octubre de 2005</w:t>
            </w:r>
            <w:r w:rsidRPr="007F73E0">
              <w:rPr>
                <w:rFonts w:ascii="Calibri Light" w:hAnsi="Calibri Light" w:cs="Calibri Light"/>
                <w:b w:val="0"/>
              </w:rPr>
              <w:t>. Si bien se suspendió la</w:t>
            </w:r>
            <w:r>
              <w:rPr>
                <w:rFonts w:ascii="Calibri Light" w:hAnsi="Calibri Light" w:cs="Calibri Light"/>
                <w:b w:val="0"/>
              </w:rPr>
              <w:t xml:space="preserve"> </w:t>
            </w:r>
            <w:r w:rsidRPr="007F73E0">
              <w:rPr>
                <w:rFonts w:ascii="Calibri Light" w:hAnsi="Calibri Light" w:cs="Calibri Light"/>
                <w:b w:val="0"/>
              </w:rPr>
              <w:t>imposición de la pena de muerte en febrero de 2005, el carácter p</w:t>
            </w:r>
            <w:r w:rsidR="00B379D5">
              <w:rPr>
                <w:rFonts w:ascii="Calibri Light" w:hAnsi="Calibri Light" w:cs="Calibri Light"/>
                <w:b w:val="0"/>
              </w:rPr>
              <w:t xml:space="preserve">rovisional de </w:t>
            </w:r>
            <w:r w:rsidR="005D734C">
              <w:rPr>
                <w:rFonts w:ascii="Calibri Light" w:hAnsi="Calibri Light" w:cs="Calibri Light"/>
                <w:b w:val="0"/>
              </w:rPr>
              <w:t>dicha medida</w:t>
            </w:r>
            <w:r w:rsidR="00B379D5">
              <w:rPr>
                <w:rFonts w:ascii="Calibri Light" w:hAnsi="Calibri Light" w:cs="Calibri Light"/>
                <w:b w:val="0"/>
              </w:rPr>
              <w:t xml:space="preserve"> no generó</w:t>
            </w:r>
            <w:r w:rsidRPr="007F73E0">
              <w:rPr>
                <w:rFonts w:ascii="Calibri Light" w:hAnsi="Calibri Light" w:cs="Calibri Light"/>
                <w:b w:val="0"/>
              </w:rPr>
              <w:t xml:space="preserve"> la certeza</w:t>
            </w:r>
            <w:r>
              <w:rPr>
                <w:rFonts w:ascii="Calibri Light" w:hAnsi="Calibri Light" w:cs="Calibri Light"/>
                <w:b w:val="0"/>
              </w:rPr>
              <w:t xml:space="preserve"> </w:t>
            </w:r>
            <w:r w:rsidR="005D734C">
              <w:rPr>
                <w:rFonts w:ascii="Calibri Light" w:hAnsi="Calibri Light" w:cs="Calibri Light"/>
                <w:b w:val="0"/>
              </w:rPr>
              <w:t>de que no se ejecutaría</w:t>
            </w:r>
            <w:r w:rsidRPr="007F73E0">
              <w:rPr>
                <w:rFonts w:ascii="Calibri Light" w:hAnsi="Calibri Light" w:cs="Calibri Light"/>
                <w:b w:val="0"/>
              </w:rPr>
              <w:t xml:space="preserve"> en el futuro, por lo </w:t>
            </w:r>
            <w:r w:rsidR="005D734C">
              <w:rPr>
                <w:rFonts w:ascii="Calibri Light" w:hAnsi="Calibri Light" w:cs="Calibri Light"/>
                <w:b w:val="0"/>
              </w:rPr>
              <w:t xml:space="preserve">cual, </w:t>
            </w:r>
            <w:r w:rsidR="0093615E" w:rsidRPr="007F73E0">
              <w:rPr>
                <w:rFonts w:ascii="Calibri Light" w:hAnsi="Calibri Light" w:cs="Calibri Light"/>
                <w:b w:val="0"/>
              </w:rPr>
              <w:t>contin</w:t>
            </w:r>
            <w:r w:rsidR="0093615E">
              <w:rPr>
                <w:rFonts w:ascii="Calibri Light" w:hAnsi="Calibri Light" w:cs="Calibri Light"/>
                <w:b w:val="0"/>
              </w:rPr>
              <w:t>uó</w:t>
            </w:r>
            <w:r w:rsidR="0093615E" w:rsidRPr="007F73E0">
              <w:rPr>
                <w:rFonts w:ascii="Calibri Light" w:hAnsi="Calibri Light" w:cs="Calibri Light"/>
                <w:b w:val="0"/>
              </w:rPr>
              <w:t xml:space="preserve"> </w:t>
            </w:r>
            <w:r w:rsidRPr="007F73E0">
              <w:rPr>
                <w:rFonts w:ascii="Calibri Light" w:hAnsi="Calibri Light" w:cs="Calibri Light"/>
                <w:b w:val="0"/>
              </w:rPr>
              <w:t>a la expectativa con</w:t>
            </w:r>
            <w:r>
              <w:rPr>
                <w:rFonts w:ascii="Calibri Light" w:hAnsi="Calibri Light" w:cs="Calibri Light"/>
                <w:b w:val="0"/>
              </w:rPr>
              <w:t xml:space="preserve"> </w:t>
            </w:r>
            <w:r w:rsidRPr="007F73E0">
              <w:rPr>
                <w:rFonts w:ascii="Calibri Light" w:hAnsi="Calibri Light" w:cs="Calibri Light"/>
                <w:b w:val="0"/>
              </w:rPr>
              <w:t>posibilidades r</w:t>
            </w:r>
            <w:r w:rsidR="005D734C">
              <w:rPr>
                <w:rFonts w:ascii="Calibri Light" w:hAnsi="Calibri Light" w:cs="Calibri Light"/>
                <w:b w:val="0"/>
              </w:rPr>
              <w:t>eales de que ello suceda. En esa medida</w:t>
            </w:r>
            <w:r w:rsidRPr="007F73E0">
              <w:rPr>
                <w:rFonts w:ascii="Calibri Light" w:hAnsi="Calibri Light" w:cs="Calibri Light"/>
                <w:b w:val="0"/>
              </w:rPr>
              <w:t>, el señor Ruiz permaneció a la espera de su</w:t>
            </w:r>
            <w:r>
              <w:rPr>
                <w:rFonts w:ascii="Calibri Light" w:hAnsi="Calibri Light" w:cs="Calibri Light"/>
                <w:b w:val="0"/>
              </w:rPr>
              <w:t xml:space="preserve"> </w:t>
            </w:r>
            <w:r w:rsidRPr="007F73E0">
              <w:rPr>
                <w:rFonts w:ascii="Calibri Light" w:hAnsi="Calibri Light" w:cs="Calibri Light"/>
                <w:b w:val="0"/>
              </w:rPr>
              <w:t>ejecución por más de 6 de años y 5 meses</w:t>
            </w:r>
            <w:r>
              <w:rPr>
                <w:rFonts w:ascii="Calibri Light" w:hAnsi="Calibri Light" w:cs="Calibri Light"/>
                <w:b w:val="0"/>
              </w:rPr>
              <w:t>.</w:t>
            </w:r>
            <w:r w:rsidR="00B379D5">
              <w:rPr>
                <w:rFonts w:ascii="Calibri Light" w:hAnsi="Calibri Light" w:cs="Calibri Light"/>
                <w:b w:val="0"/>
              </w:rPr>
              <w:t xml:space="preserve"> La CIDH</w:t>
            </w:r>
            <w:r>
              <w:rPr>
                <w:rFonts w:ascii="Calibri Light" w:hAnsi="Calibri Light" w:cs="Calibri Light"/>
                <w:b w:val="0"/>
              </w:rPr>
              <w:t xml:space="preserve"> </w:t>
            </w:r>
            <w:r w:rsidR="00B379D5">
              <w:rPr>
                <w:rFonts w:ascii="Calibri Light" w:hAnsi="Calibri Light" w:cs="Calibri Light"/>
                <w:b w:val="0"/>
              </w:rPr>
              <w:t xml:space="preserve">consideró que el tiempo en que este permaneció a la espera tras su condena, a la expectativa prolongada de que dicha pena pudiera ejecutarse, alcanzaba la </w:t>
            </w:r>
            <w:r w:rsidRPr="007F73E0">
              <w:rPr>
                <w:rFonts w:ascii="Calibri Light" w:hAnsi="Calibri Light" w:cs="Calibri Light"/>
                <w:b w:val="0"/>
              </w:rPr>
              <w:t>gravedad suficiente como para</w:t>
            </w:r>
            <w:r>
              <w:rPr>
                <w:rFonts w:ascii="Calibri Light" w:hAnsi="Calibri Light" w:cs="Calibri Light"/>
                <w:b w:val="0"/>
              </w:rPr>
              <w:t xml:space="preserve"> </w:t>
            </w:r>
            <w:r w:rsidRPr="007F73E0">
              <w:rPr>
                <w:rFonts w:ascii="Calibri Light" w:hAnsi="Calibri Light" w:cs="Calibri Light"/>
                <w:b w:val="0"/>
              </w:rPr>
              <w:t>ser considerado como un trato cruel, inhumano y degradante</w:t>
            </w:r>
            <w:r>
              <w:rPr>
                <w:rFonts w:ascii="Calibri Light" w:hAnsi="Calibri Light" w:cs="Calibri Light"/>
                <w:b w:val="0"/>
              </w:rPr>
              <w:t>.</w:t>
            </w:r>
          </w:p>
          <w:p w14:paraId="39C58C0F" w14:textId="3BD4BA3C" w:rsidR="007F73E0" w:rsidRDefault="007F73E0" w:rsidP="007F73E0">
            <w:pPr>
              <w:jc w:val="both"/>
              <w:rPr>
                <w:rFonts w:ascii="Calibri Light" w:hAnsi="Calibri Light" w:cs="Calibri Light"/>
                <w:b w:val="0"/>
              </w:rPr>
            </w:pPr>
          </w:p>
          <w:p w14:paraId="6AF95ADF" w14:textId="2E6D2BE0" w:rsidR="007F73E0" w:rsidRDefault="007F73E0" w:rsidP="007F73E0">
            <w:pPr>
              <w:jc w:val="both"/>
              <w:rPr>
                <w:rFonts w:ascii="Calibri Light" w:hAnsi="Calibri Light" w:cs="Calibri Light"/>
                <w:b w:val="0"/>
              </w:rPr>
            </w:pPr>
            <w:r>
              <w:rPr>
                <w:rFonts w:ascii="Calibri Light" w:hAnsi="Calibri Light" w:cs="Calibri Light"/>
                <w:b w:val="0"/>
              </w:rPr>
              <w:t xml:space="preserve">Por ello, </w:t>
            </w:r>
            <w:r w:rsidR="00B379D5">
              <w:rPr>
                <w:rFonts w:ascii="Calibri Light" w:hAnsi="Calibri Light" w:cs="Calibri Light"/>
                <w:b w:val="0"/>
              </w:rPr>
              <w:t xml:space="preserve">la CIDH concluyó </w:t>
            </w:r>
            <w:r w:rsidRPr="007F73E0">
              <w:rPr>
                <w:rFonts w:ascii="Calibri Light" w:hAnsi="Calibri Light" w:cs="Calibri Light"/>
                <w:b w:val="0"/>
              </w:rPr>
              <w:t xml:space="preserve">que el Estado </w:t>
            </w:r>
            <w:r w:rsidR="00B379D5">
              <w:rPr>
                <w:rFonts w:ascii="Calibri Light" w:hAnsi="Calibri Light" w:cs="Calibri Light"/>
                <w:b w:val="0"/>
              </w:rPr>
              <w:t xml:space="preserve">de Guatemala había violado los artículos </w:t>
            </w:r>
            <w:r w:rsidRPr="007F73E0">
              <w:rPr>
                <w:rFonts w:ascii="Calibri Light" w:hAnsi="Calibri Light" w:cs="Calibri Light"/>
                <w:b w:val="0"/>
              </w:rPr>
              <w:t xml:space="preserve">5.1 y 5.2 de la </w:t>
            </w:r>
            <w:r w:rsidR="00B379D5">
              <w:rPr>
                <w:rFonts w:ascii="Calibri Light" w:hAnsi="Calibri Light" w:cs="Calibri Light"/>
                <w:b w:val="0"/>
              </w:rPr>
              <w:t>CADH</w:t>
            </w:r>
            <w:r w:rsidRPr="007F73E0">
              <w:rPr>
                <w:rFonts w:ascii="Calibri Light" w:hAnsi="Calibri Light" w:cs="Calibri Light"/>
                <w:b w:val="0"/>
              </w:rPr>
              <w:t xml:space="preserve"> en relación con el art</w:t>
            </w:r>
            <w:r w:rsidR="00B379D5">
              <w:rPr>
                <w:rFonts w:ascii="Calibri Light" w:hAnsi="Calibri Light" w:cs="Calibri Light"/>
                <w:b w:val="0"/>
              </w:rPr>
              <w:t>ículo 1.1</w:t>
            </w:r>
            <w:r w:rsidR="002E42FA">
              <w:rPr>
                <w:rFonts w:ascii="Calibri Light" w:hAnsi="Calibri Light" w:cs="Calibri Light"/>
                <w:b w:val="0"/>
              </w:rPr>
              <w:t xml:space="preserve">, </w:t>
            </w:r>
            <w:r w:rsidR="002E42FA" w:rsidRPr="0033703C">
              <w:rPr>
                <w:rFonts w:ascii="Calibri Light" w:hAnsi="Calibri Light" w:cs="Calibri Light"/>
                <w:b w:val="0"/>
              </w:rPr>
              <w:t xml:space="preserve">en perjuicio del señor </w:t>
            </w:r>
            <w:r w:rsidR="00B20566">
              <w:rPr>
                <w:rFonts w:ascii="Calibri Light" w:hAnsi="Calibri Light" w:cs="Calibri Light"/>
                <w:b w:val="0"/>
              </w:rPr>
              <w:t>Ruiz</w:t>
            </w:r>
            <w:r w:rsidR="002E42FA">
              <w:rPr>
                <w:rFonts w:ascii="Calibri Light" w:hAnsi="Calibri Light" w:cs="Calibri Light"/>
                <w:b w:val="0"/>
              </w:rPr>
              <w:t>. Asimismo, consideró que había violado</w:t>
            </w:r>
            <w:r w:rsidR="00B379D5">
              <w:rPr>
                <w:rFonts w:ascii="Calibri Light" w:hAnsi="Calibri Light" w:cs="Calibri Light"/>
                <w:b w:val="0"/>
              </w:rPr>
              <w:t xml:space="preserve"> los artículos 1 y 6 de la CIPST</w:t>
            </w:r>
            <w:r w:rsidR="00B9741A">
              <w:rPr>
                <w:rFonts w:ascii="Calibri Light" w:hAnsi="Calibri Light" w:cs="Calibri Light"/>
                <w:b w:val="0"/>
              </w:rPr>
              <w:t>, que establecen</w:t>
            </w:r>
            <w:r w:rsidR="00D2372D">
              <w:rPr>
                <w:rFonts w:ascii="Calibri Light" w:hAnsi="Calibri Light" w:cs="Calibri Light"/>
                <w:b w:val="0"/>
              </w:rPr>
              <w:t xml:space="preserve"> el deber de prevenir y sancionar la tortura y otros tratos o penas crueles, inhumanos o degradantes</w:t>
            </w:r>
            <w:r w:rsidR="00B379D5" w:rsidRPr="0033703C">
              <w:rPr>
                <w:rFonts w:ascii="Calibri Light" w:hAnsi="Calibri Light" w:cs="Calibri Light"/>
                <w:b w:val="0"/>
              </w:rPr>
              <w:t>.</w:t>
            </w:r>
          </w:p>
          <w:p w14:paraId="4AAC9FB1" w14:textId="24552A94" w:rsidR="007F73E0" w:rsidRPr="00427D07" w:rsidRDefault="007F73E0" w:rsidP="007F73E0">
            <w:pPr>
              <w:jc w:val="both"/>
              <w:rPr>
                <w:rFonts w:ascii="Calibri Light" w:hAnsi="Calibri Light"/>
                <w:b w:val="0"/>
                <w:highlight w:val="yellow"/>
              </w:rPr>
            </w:pPr>
          </w:p>
          <w:p w14:paraId="0B44150C" w14:textId="1E591695" w:rsidR="00672538" w:rsidRPr="00CC76A5" w:rsidRDefault="00CC76A5" w:rsidP="00FF34AE">
            <w:pPr>
              <w:jc w:val="both"/>
              <w:rPr>
                <w:rFonts w:ascii="Calibri Light" w:hAnsi="Calibri Light"/>
              </w:rPr>
            </w:pPr>
            <w:r w:rsidRPr="00CC76A5">
              <w:rPr>
                <w:rFonts w:ascii="Calibri Light" w:hAnsi="Calibri Light"/>
              </w:rPr>
              <w:t>Derechos a la integridad personal, garantías judiciales y protección judicial respecto a la detención y la alegada tortura y disposiciones relevantes de la CIPST</w:t>
            </w:r>
            <w:r w:rsidR="00672538" w:rsidRPr="00CC76A5">
              <w:rPr>
                <w:rFonts w:ascii="Calibri Light" w:hAnsi="Calibri Light"/>
              </w:rPr>
              <w:t xml:space="preserve"> (artículos </w:t>
            </w:r>
            <w:r w:rsidRPr="00CC76A5">
              <w:rPr>
                <w:rFonts w:ascii="Calibri Light" w:hAnsi="Calibri Light"/>
              </w:rPr>
              <w:t xml:space="preserve">5, </w:t>
            </w:r>
            <w:r w:rsidR="00672538" w:rsidRPr="00CC76A5">
              <w:rPr>
                <w:rFonts w:ascii="Calibri Light" w:hAnsi="Calibri Light"/>
              </w:rPr>
              <w:t>8 y 25 de la CADH</w:t>
            </w:r>
            <w:r w:rsidR="00F45EBB">
              <w:rPr>
                <w:rFonts w:ascii="Calibri Light" w:hAnsi="Calibri Light"/>
              </w:rPr>
              <w:t xml:space="preserve">, y </w:t>
            </w:r>
            <w:r w:rsidRPr="00CC76A5">
              <w:rPr>
                <w:rFonts w:ascii="Calibri Light" w:hAnsi="Calibri Light"/>
              </w:rPr>
              <w:t>artículos 1, 6</w:t>
            </w:r>
            <w:r w:rsidR="00F45EBB">
              <w:rPr>
                <w:rFonts w:ascii="Calibri Light" w:hAnsi="Calibri Light"/>
              </w:rPr>
              <w:t xml:space="preserve"> y</w:t>
            </w:r>
            <w:r w:rsidRPr="00CC76A5">
              <w:rPr>
                <w:rFonts w:ascii="Calibri Light" w:hAnsi="Calibri Light"/>
              </w:rPr>
              <w:t xml:space="preserve"> 8 de la CIPST</w:t>
            </w:r>
            <w:r w:rsidR="00672538" w:rsidRPr="00CC76A5">
              <w:rPr>
                <w:rFonts w:ascii="Calibri Light" w:hAnsi="Calibri Light"/>
              </w:rPr>
              <w:t>)</w:t>
            </w:r>
          </w:p>
          <w:p w14:paraId="4DE833DE" w14:textId="0D54C093" w:rsidR="00672538" w:rsidRDefault="00672538" w:rsidP="00FF34AE">
            <w:pPr>
              <w:jc w:val="both"/>
              <w:rPr>
                <w:rFonts w:ascii="Calibri Light" w:hAnsi="Calibri Light"/>
                <w:b w:val="0"/>
                <w:highlight w:val="yellow"/>
              </w:rPr>
            </w:pPr>
          </w:p>
          <w:p w14:paraId="076C81DA" w14:textId="590BDC31" w:rsidR="00F45EBB" w:rsidRDefault="00F45EBB" w:rsidP="00F45EBB">
            <w:pPr>
              <w:jc w:val="both"/>
              <w:rPr>
                <w:rFonts w:ascii="Calibri Light" w:hAnsi="Calibri Light"/>
                <w:b w:val="0"/>
              </w:rPr>
            </w:pPr>
            <w:r w:rsidRPr="00F45EBB">
              <w:rPr>
                <w:rFonts w:ascii="Calibri Light" w:hAnsi="Calibri Light"/>
                <w:b w:val="0"/>
              </w:rPr>
              <w:t>La CIDH</w:t>
            </w:r>
            <w:r>
              <w:rPr>
                <w:rFonts w:ascii="Calibri Light" w:hAnsi="Calibri Light"/>
                <w:b w:val="0"/>
              </w:rPr>
              <w:t xml:space="preserve"> y la Corte IDH</w:t>
            </w:r>
            <w:r w:rsidRPr="00F45EBB">
              <w:rPr>
                <w:rFonts w:ascii="Calibri Light" w:hAnsi="Calibri Light"/>
                <w:b w:val="0"/>
              </w:rPr>
              <w:t xml:space="preserve"> ha</w:t>
            </w:r>
            <w:r>
              <w:rPr>
                <w:rFonts w:ascii="Calibri Light" w:hAnsi="Calibri Light"/>
                <w:b w:val="0"/>
              </w:rPr>
              <w:t>n</w:t>
            </w:r>
            <w:r w:rsidRPr="00F45EBB">
              <w:rPr>
                <w:rFonts w:ascii="Calibri Light" w:hAnsi="Calibri Light"/>
                <w:b w:val="0"/>
              </w:rPr>
              <w:t xml:space="preserve"> enfatizado que la </w:t>
            </w:r>
            <w:r>
              <w:rPr>
                <w:rFonts w:ascii="Calibri Light" w:hAnsi="Calibri Light"/>
                <w:b w:val="0"/>
              </w:rPr>
              <w:t>CADH</w:t>
            </w:r>
            <w:r w:rsidRPr="00F45EBB">
              <w:rPr>
                <w:rFonts w:ascii="Calibri Light" w:hAnsi="Calibri Light"/>
                <w:b w:val="0"/>
              </w:rPr>
              <w:t xml:space="preserve"> prohíbe la imposición de la tortura o de</w:t>
            </w:r>
            <w:r>
              <w:rPr>
                <w:rFonts w:ascii="Calibri Light" w:hAnsi="Calibri Light"/>
                <w:b w:val="0"/>
              </w:rPr>
              <w:t xml:space="preserve"> </w:t>
            </w:r>
            <w:r w:rsidRPr="00F45EBB">
              <w:rPr>
                <w:rFonts w:ascii="Calibri Light" w:hAnsi="Calibri Light"/>
                <w:b w:val="0"/>
              </w:rPr>
              <w:t xml:space="preserve">un trato o castigo cruel, inhumano o degradante contra las personas en cualquier circunstancia. </w:t>
            </w:r>
            <w:r w:rsidR="0075589C">
              <w:rPr>
                <w:rFonts w:ascii="Calibri Light" w:hAnsi="Calibri Light"/>
                <w:b w:val="0"/>
              </w:rPr>
              <w:t>E</w:t>
            </w:r>
            <w:r>
              <w:rPr>
                <w:rFonts w:ascii="Calibri Light" w:hAnsi="Calibri Light"/>
                <w:b w:val="0"/>
              </w:rPr>
              <w:t xml:space="preserve">sta prohibición crea obligaciones </w:t>
            </w:r>
            <w:r>
              <w:rPr>
                <w:rFonts w:ascii="Calibri Light" w:hAnsi="Calibri Light"/>
                <w:b w:val="0"/>
                <w:i/>
              </w:rPr>
              <w:t xml:space="preserve">erga </w:t>
            </w:r>
            <w:r w:rsidRPr="00F45EBB">
              <w:rPr>
                <w:rFonts w:ascii="Calibri Light" w:hAnsi="Calibri Light"/>
                <w:b w:val="0"/>
                <w:i/>
              </w:rPr>
              <w:t>omnes</w:t>
            </w:r>
            <w:r>
              <w:rPr>
                <w:rFonts w:ascii="Calibri Light" w:hAnsi="Calibri Light"/>
                <w:b w:val="0"/>
              </w:rPr>
              <w:t xml:space="preserve"> y califica como una norma</w:t>
            </w:r>
            <w:r w:rsidRPr="00F45EBB">
              <w:rPr>
                <w:rFonts w:ascii="Calibri Light" w:hAnsi="Calibri Light"/>
                <w:b w:val="0"/>
              </w:rPr>
              <w:t xml:space="preserve"> de </w:t>
            </w:r>
            <w:r w:rsidRPr="00F45EBB">
              <w:rPr>
                <w:rFonts w:ascii="Calibri Light" w:hAnsi="Calibri Light"/>
                <w:b w:val="0"/>
                <w:i/>
              </w:rPr>
              <w:t>jus cogens</w:t>
            </w:r>
            <w:r>
              <w:rPr>
                <w:rFonts w:ascii="Calibri Light" w:hAnsi="Calibri Light"/>
                <w:b w:val="0"/>
              </w:rPr>
              <w:t xml:space="preserve">. </w:t>
            </w:r>
            <w:r w:rsidR="004B2DB0">
              <w:rPr>
                <w:rFonts w:ascii="Calibri Light" w:hAnsi="Calibri Light"/>
                <w:b w:val="0"/>
              </w:rPr>
              <w:t>P</w:t>
            </w:r>
            <w:r w:rsidRPr="00F45EBB">
              <w:rPr>
                <w:rFonts w:ascii="Calibri Light" w:hAnsi="Calibri Light"/>
                <w:b w:val="0"/>
              </w:rPr>
              <w:t>ara que una conducta sea calificada</w:t>
            </w:r>
            <w:r>
              <w:rPr>
                <w:rFonts w:ascii="Calibri Light" w:hAnsi="Calibri Light"/>
                <w:b w:val="0"/>
              </w:rPr>
              <w:t xml:space="preserve"> </w:t>
            </w:r>
            <w:r w:rsidRPr="00F45EBB">
              <w:rPr>
                <w:rFonts w:ascii="Calibri Light" w:hAnsi="Calibri Light"/>
                <w:b w:val="0"/>
              </w:rPr>
              <w:t>como tortura deben concurrir los siguientes elementos: i) que sea un acto intencional cometido por un agente</w:t>
            </w:r>
            <w:r>
              <w:rPr>
                <w:rFonts w:ascii="Calibri Light" w:hAnsi="Calibri Light"/>
                <w:b w:val="0"/>
              </w:rPr>
              <w:t xml:space="preserve"> </w:t>
            </w:r>
            <w:r w:rsidRPr="00F45EBB">
              <w:rPr>
                <w:rFonts w:ascii="Calibri Light" w:hAnsi="Calibri Light"/>
                <w:b w:val="0"/>
              </w:rPr>
              <w:t>del Estado o con su autorización o aquiescencia; ii) que cause intenso sufrimiento físico o mental y iii) que se</w:t>
            </w:r>
            <w:r>
              <w:rPr>
                <w:rFonts w:ascii="Calibri Light" w:hAnsi="Calibri Light"/>
                <w:b w:val="0"/>
              </w:rPr>
              <w:t xml:space="preserve"> </w:t>
            </w:r>
            <w:r w:rsidRPr="00F45EBB">
              <w:rPr>
                <w:rFonts w:ascii="Calibri Light" w:hAnsi="Calibri Light"/>
                <w:b w:val="0"/>
              </w:rPr>
              <w:t>cometa con determinado fin o propósito</w:t>
            </w:r>
            <w:r>
              <w:rPr>
                <w:rFonts w:ascii="Calibri Light" w:hAnsi="Calibri Light"/>
                <w:b w:val="0"/>
              </w:rPr>
              <w:t>.</w:t>
            </w:r>
          </w:p>
          <w:p w14:paraId="120C2762" w14:textId="6BABD5D5" w:rsidR="00F45EBB" w:rsidRDefault="00F45EBB" w:rsidP="00F45EBB">
            <w:pPr>
              <w:jc w:val="both"/>
              <w:rPr>
                <w:rFonts w:ascii="Calibri Light" w:hAnsi="Calibri Light"/>
                <w:b w:val="0"/>
              </w:rPr>
            </w:pPr>
          </w:p>
          <w:p w14:paraId="758FCC9C" w14:textId="3FED34B7" w:rsidR="00F45EBB" w:rsidRDefault="0075589C" w:rsidP="00F45EBB">
            <w:pPr>
              <w:jc w:val="both"/>
              <w:rPr>
                <w:rFonts w:ascii="Calibri Light" w:hAnsi="Calibri Light"/>
                <w:b w:val="0"/>
              </w:rPr>
            </w:pPr>
            <w:r>
              <w:rPr>
                <w:rFonts w:ascii="Calibri Light" w:hAnsi="Calibri Light"/>
                <w:b w:val="0"/>
              </w:rPr>
              <w:t xml:space="preserve">La CIDH recordó que existe la presunción de considerar responsable al Estado por las lesiones que exhibe una persona que ha estado bajo la custodia de agentes estatales. Además, una explicación satisfactoria para los hechos del caso no puede constituirse solo </w:t>
            </w:r>
            <w:r w:rsidR="00FD7F57">
              <w:rPr>
                <w:rFonts w:ascii="Calibri Light" w:hAnsi="Calibri Light"/>
                <w:b w:val="0"/>
              </w:rPr>
              <w:t xml:space="preserve">por </w:t>
            </w:r>
            <w:r>
              <w:rPr>
                <w:rFonts w:ascii="Calibri Light" w:hAnsi="Calibri Light"/>
                <w:b w:val="0"/>
              </w:rPr>
              <w:t xml:space="preserve">la versión brindada por los agentes implicados. Por su parte, la Corte IDH </w:t>
            </w:r>
            <w:r w:rsidR="00FD7F57">
              <w:rPr>
                <w:rFonts w:ascii="Calibri Light" w:hAnsi="Calibri Light"/>
                <w:b w:val="0"/>
              </w:rPr>
              <w:t xml:space="preserve">ha señalado </w:t>
            </w:r>
            <w:r>
              <w:rPr>
                <w:rFonts w:ascii="Calibri Light" w:hAnsi="Calibri Light"/>
                <w:b w:val="0"/>
              </w:rPr>
              <w:t xml:space="preserve">que cuando existe una denuncia o razón fundada para creer que se ha cometido un acto de tortura, existe la obligación estatal de iniciar de oficio e inmediatamente una investigación. Esta debe ser realizada por todos los medios legales disponibles y orientados a la determinación de la verdad y la investigación, persecución, captura, enjuiciamiento y castigo de los responsables. </w:t>
            </w:r>
          </w:p>
          <w:p w14:paraId="08EB7212" w14:textId="72D62360" w:rsidR="0075589C" w:rsidRDefault="0075589C" w:rsidP="00F45EBB">
            <w:pPr>
              <w:jc w:val="both"/>
              <w:rPr>
                <w:rFonts w:ascii="Calibri Light" w:hAnsi="Calibri Light"/>
                <w:b w:val="0"/>
              </w:rPr>
            </w:pPr>
          </w:p>
          <w:p w14:paraId="1C180639" w14:textId="246A6D24" w:rsidR="0075589C" w:rsidRDefault="0075589C" w:rsidP="00F45EBB">
            <w:pPr>
              <w:jc w:val="both"/>
              <w:rPr>
                <w:rFonts w:ascii="Calibri Light" w:hAnsi="Calibri Light"/>
                <w:b w:val="0"/>
              </w:rPr>
            </w:pPr>
            <w:r>
              <w:rPr>
                <w:rFonts w:ascii="Calibri Light" w:hAnsi="Calibri Light"/>
                <w:b w:val="0"/>
              </w:rPr>
              <w:lastRenderedPageBreak/>
              <w:t>En el presente caso, la CIDH expresó que se trata</w:t>
            </w:r>
            <w:r w:rsidR="004B2DB0">
              <w:rPr>
                <w:rFonts w:ascii="Calibri Light" w:hAnsi="Calibri Light"/>
                <w:b w:val="0"/>
              </w:rPr>
              <w:t>ba</w:t>
            </w:r>
            <w:r>
              <w:rPr>
                <w:rFonts w:ascii="Calibri Light" w:hAnsi="Calibri Light"/>
                <w:b w:val="0"/>
              </w:rPr>
              <w:t xml:space="preserve"> de </w:t>
            </w:r>
            <w:r w:rsidRPr="002D56E5">
              <w:rPr>
                <w:rFonts w:ascii="Calibri Light" w:hAnsi="Calibri Light"/>
                <w:b w:val="0"/>
              </w:rPr>
              <w:t>tortura ya que los elementos de intencionalidad y la existencia de un determinado</w:t>
            </w:r>
            <w:r w:rsidR="00DD77C0" w:rsidRPr="002D56E5">
              <w:rPr>
                <w:rFonts w:ascii="Calibri Light" w:hAnsi="Calibri Light"/>
                <w:b w:val="0"/>
              </w:rPr>
              <w:t xml:space="preserve"> fin</w:t>
            </w:r>
            <w:r w:rsidRPr="002D56E5">
              <w:rPr>
                <w:rFonts w:ascii="Calibri Light" w:hAnsi="Calibri Light"/>
                <w:b w:val="0"/>
              </w:rPr>
              <w:t xml:space="preserve"> estarían presentes al golpear al señor Ruiz para obtener información o confesión de su parte sobre los secuestros</w:t>
            </w:r>
            <w:r>
              <w:rPr>
                <w:rFonts w:ascii="Calibri Light" w:hAnsi="Calibri Light"/>
                <w:b w:val="0"/>
              </w:rPr>
              <w:t xml:space="preserve">; mientras que la intensidad del daño físico y moral estaría presente por haberlo golpeado repetidamente hasta </w:t>
            </w:r>
            <w:r w:rsidRPr="002D56E5">
              <w:rPr>
                <w:rFonts w:ascii="Calibri Light" w:hAnsi="Calibri Light"/>
                <w:b w:val="0"/>
              </w:rPr>
              <w:t>dejarlo muy grave y con necesidad de atención quirúrgica. Por otra parte, la CIDH consideró que según los informes médicos y la declaración del señor Ruiz, este</w:t>
            </w:r>
            <w:r>
              <w:rPr>
                <w:rFonts w:ascii="Calibri Light" w:hAnsi="Calibri Light"/>
                <w:b w:val="0"/>
              </w:rPr>
              <w:t xml:space="preserve"> había sufrido lesiones en su detención. La versión del Estado respecto a que estas lesiones fueron provocadas por una caída se basa</w:t>
            </w:r>
            <w:r w:rsidR="00FD7F57">
              <w:rPr>
                <w:rFonts w:ascii="Calibri Light" w:hAnsi="Calibri Light"/>
                <w:b w:val="0"/>
              </w:rPr>
              <w:t>ba</w:t>
            </w:r>
            <w:r>
              <w:rPr>
                <w:rFonts w:ascii="Calibri Light" w:hAnsi="Calibri Light"/>
                <w:b w:val="0"/>
              </w:rPr>
              <w:t xml:space="preserve"> exclusivamente en los dichos de agentes estatales y no cumple con la carga de aportar una satisfacción satisfactoria de los hechos. Por último, a pesar de existir razones fundadas para iniciar una investigación de forma inmediata, el Estado nunca lo hizo.</w:t>
            </w:r>
          </w:p>
          <w:p w14:paraId="12723163" w14:textId="0B90CAFF" w:rsidR="0075589C" w:rsidRDefault="0075589C" w:rsidP="00F45EBB">
            <w:pPr>
              <w:jc w:val="both"/>
              <w:rPr>
                <w:rFonts w:ascii="Calibri Light" w:hAnsi="Calibri Light"/>
                <w:b w:val="0"/>
              </w:rPr>
            </w:pPr>
          </w:p>
          <w:p w14:paraId="4CC85208" w14:textId="2D38FCA7" w:rsidR="0075589C" w:rsidRPr="00427D07" w:rsidRDefault="0075589C" w:rsidP="00F45EBB">
            <w:pPr>
              <w:jc w:val="both"/>
              <w:rPr>
                <w:rFonts w:ascii="Calibri Light" w:hAnsi="Calibri Light"/>
                <w:b w:val="0"/>
                <w:highlight w:val="yellow"/>
              </w:rPr>
            </w:pPr>
            <w:r>
              <w:rPr>
                <w:rFonts w:ascii="Calibri Light" w:hAnsi="Calibri Light"/>
                <w:b w:val="0"/>
              </w:rPr>
              <w:t xml:space="preserve">Por lo anterior, </w:t>
            </w:r>
            <w:r>
              <w:rPr>
                <w:rFonts w:ascii="Calibri Light" w:hAnsi="Calibri Light" w:cs="Calibri Light"/>
                <w:b w:val="0"/>
              </w:rPr>
              <w:t xml:space="preserve">la CIDH concluyó </w:t>
            </w:r>
            <w:r w:rsidRPr="007F73E0">
              <w:rPr>
                <w:rFonts w:ascii="Calibri Light" w:hAnsi="Calibri Light" w:cs="Calibri Light"/>
                <w:b w:val="0"/>
              </w:rPr>
              <w:t xml:space="preserve">que el Estado </w:t>
            </w:r>
            <w:r>
              <w:rPr>
                <w:rFonts w:ascii="Calibri Light" w:hAnsi="Calibri Light" w:cs="Calibri Light"/>
                <w:b w:val="0"/>
              </w:rPr>
              <w:t xml:space="preserve">de Guatemala había violado los artículos </w:t>
            </w:r>
            <w:r w:rsidRPr="007F73E0">
              <w:rPr>
                <w:rFonts w:ascii="Calibri Light" w:hAnsi="Calibri Light" w:cs="Calibri Light"/>
                <w:b w:val="0"/>
              </w:rPr>
              <w:t>5.1</w:t>
            </w:r>
            <w:r>
              <w:rPr>
                <w:rFonts w:ascii="Calibri Light" w:hAnsi="Calibri Light" w:cs="Calibri Light"/>
                <w:b w:val="0"/>
              </w:rPr>
              <w:t>, 5.2, 8.1, 8.2.g) y 25.1 de la CADH</w:t>
            </w:r>
            <w:r w:rsidR="006109F7">
              <w:rPr>
                <w:rFonts w:ascii="Calibri Light" w:hAnsi="Calibri Light" w:cs="Calibri Light"/>
                <w:b w:val="0"/>
              </w:rPr>
              <w:t>,</w:t>
            </w:r>
            <w:r>
              <w:rPr>
                <w:rFonts w:ascii="Calibri Light" w:hAnsi="Calibri Light" w:cs="Calibri Light"/>
                <w:b w:val="0"/>
              </w:rPr>
              <w:t xml:space="preserve"> en relación c</w:t>
            </w:r>
            <w:r w:rsidRPr="007F73E0">
              <w:rPr>
                <w:rFonts w:ascii="Calibri Light" w:hAnsi="Calibri Light" w:cs="Calibri Light"/>
                <w:b w:val="0"/>
              </w:rPr>
              <w:t>on el art</w:t>
            </w:r>
            <w:r>
              <w:rPr>
                <w:rFonts w:ascii="Calibri Light" w:hAnsi="Calibri Light" w:cs="Calibri Light"/>
                <w:b w:val="0"/>
              </w:rPr>
              <w:t>ículo 1.1,</w:t>
            </w:r>
            <w:r w:rsidR="006109F7">
              <w:rPr>
                <w:rFonts w:ascii="Calibri Light" w:hAnsi="Calibri Light" w:cs="Calibri Light"/>
                <w:b w:val="0"/>
              </w:rPr>
              <w:t xml:space="preserve"> en perjuicio del señor Ruiz. Asimismo, consideró que</w:t>
            </w:r>
            <w:r w:rsidR="005D5D06">
              <w:rPr>
                <w:rFonts w:ascii="Calibri Light" w:hAnsi="Calibri Light" w:cs="Calibri Light"/>
                <w:b w:val="0"/>
              </w:rPr>
              <w:t xml:space="preserve"> había violado</w:t>
            </w:r>
            <w:r>
              <w:rPr>
                <w:rFonts w:ascii="Calibri Light" w:hAnsi="Calibri Light" w:cs="Calibri Light"/>
                <w:b w:val="0"/>
              </w:rPr>
              <w:t xml:space="preserve"> los artículos 1, 6 y 8 de la CIPST,</w:t>
            </w:r>
            <w:r w:rsidR="005D5D06">
              <w:rPr>
                <w:rFonts w:ascii="Calibri Light" w:hAnsi="Calibri Light" w:cs="Calibri Light"/>
                <w:b w:val="0"/>
              </w:rPr>
              <w:t xml:space="preserve"> que establecen la obligación del Estado de prevenir</w:t>
            </w:r>
            <w:r w:rsidR="00C176B3">
              <w:rPr>
                <w:rFonts w:ascii="Calibri Light" w:hAnsi="Calibri Light" w:cs="Calibri Light"/>
                <w:b w:val="0"/>
              </w:rPr>
              <w:t>,</w:t>
            </w:r>
            <w:r w:rsidR="005D5D06">
              <w:rPr>
                <w:rFonts w:ascii="Calibri Light" w:hAnsi="Calibri Light" w:cs="Calibri Light"/>
                <w:b w:val="0"/>
              </w:rPr>
              <w:t xml:space="preserve"> </w:t>
            </w:r>
            <w:r w:rsidR="004F6E09">
              <w:rPr>
                <w:rFonts w:ascii="Calibri Light" w:hAnsi="Calibri Light" w:cs="Calibri Light"/>
                <w:b w:val="0"/>
              </w:rPr>
              <w:t xml:space="preserve">investigar y </w:t>
            </w:r>
            <w:r w:rsidR="005D5D06">
              <w:rPr>
                <w:rFonts w:ascii="Calibri Light" w:hAnsi="Calibri Light" w:cs="Calibri Light"/>
                <w:b w:val="0"/>
              </w:rPr>
              <w:t>sancionar la tortura</w:t>
            </w:r>
            <w:r w:rsidRPr="0033703C">
              <w:rPr>
                <w:rFonts w:ascii="Calibri Light" w:hAnsi="Calibri Light" w:cs="Calibri Light"/>
                <w:b w:val="0"/>
              </w:rPr>
              <w:t>.</w:t>
            </w:r>
          </w:p>
          <w:p w14:paraId="13E02826" w14:textId="3F5D9FA5" w:rsidR="00CC76A5" w:rsidRDefault="00CC76A5" w:rsidP="001A2DF7">
            <w:pPr>
              <w:jc w:val="both"/>
              <w:rPr>
                <w:rFonts w:ascii="Calibri Light" w:hAnsi="Calibri Light"/>
                <w:b w:val="0"/>
              </w:rPr>
            </w:pPr>
          </w:p>
          <w:p w14:paraId="05C242EE" w14:textId="7E41690F" w:rsidR="00CC76A5" w:rsidRDefault="00CC76A5" w:rsidP="001A2DF7">
            <w:pPr>
              <w:jc w:val="both"/>
              <w:rPr>
                <w:rFonts w:ascii="Calibri Light" w:hAnsi="Calibri Light"/>
                <w:b w:val="0"/>
              </w:rPr>
            </w:pPr>
            <w:r>
              <w:rPr>
                <w:rFonts w:ascii="Calibri Light" w:hAnsi="Calibri Light"/>
              </w:rPr>
              <w:t>Derechos a la vida, garantías judiciales y protección judicial respecto de la muerte del señor Ruiz (artículos 4, 8 y 25 de la CADH)</w:t>
            </w:r>
          </w:p>
          <w:p w14:paraId="49CAECC0" w14:textId="76F4FD07" w:rsidR="00CC76A5" w:rsidRDefault="00CC76A5" w:rsidP="001A2DF7">
            <w:pPr>
              <w:jc w:val="both"/>
              <w:rPr>
                <w:rFonts w:ascii="Calibri Light" w:hAnsi="Calibri Light"/>
                <w:b w:val="0"/>
              </w:rPr>
            </w:pPr>
          </w:p>
          <w:p w14:paraId="2F9BE6FC" w14:textId="71729811" w:rsidR="00CC76A5" w:rsidRDefault="00DA3B8C" w:rsidP="001A2DF7">
            <w:pPr>
              <w:jc w:val="both"/>
              <w:rPr>
                <w:rFonts w:ascii="Calibri Light" w:hAnsi="Calibri Light"/>
                <w:b w:val="0"/>
              </w:rPr>
            </w:pPr>
            <w:r>
              <w:rPr>
                <w:rFonts w:ascii="Calibri Light" w:hAnsi="Calibri Light"/>
                <w:b w:val="0"/>
              </w:rPr>
              <w:t xml:space="preserve">La CIDH ha señalado que el derecho a la vida presupone no solo que ninguna persona sea privada de su vida arbitrariamente, sino también </w:t>
            </w:r>
            <w:r w:rsidR="00FD7F57">
              <w:rPr>
                <w:rFonts w:ascii="Calibri Light" w:hAnsi="Calibri Light"/>
                <w:b w:val="0"/>
              </w:rPr>
              <w:t xml:space="preserve">que </w:t>
            </w:r>
            <w:r>
              <w:rPr>
                <w:rFonts w:ascii="Calibri Light" w:hAnsi="Calibri Light"/>
                <w:b w:val="0"/>
              </w:rPr>
              <w:t xml:space="preserve">los Estados tomen medidas para proteger y preservar este derecho. Por otro lado, en caso de despliegue de fuerza por parte de agentes estatales y que estos hayan causado la muerte o lesiones de una persona, corresponde analizar este uso de la fuerza. Para ello, la CIDH toma en cuenta los Principios Básicos sobre el </w:t>
            </w:r>
            <w:r w:rsidR="00FD7F57">
              <w:rPr>
                <w:rFonts w:ascii="Calibri Light" w:hAnsi="Calibri Light"/>
                <w:b w:val="0"/>
              </w:rPr>
              <w:t>E</w:t>
            </w:r>
            <w:r>
              <w:rPr>
                <w:rFonts w:ascii="Calibri Light" w:hAnsi="Calibri Light"/>
                <w:b w:val="0"/>
              </w:rPr>
              <w:t xml:space="preserve">mpleo de la </w:t>
            </w:r>
            <w:r w:rsidR="00FD7F57">
              <w:rPr>
                <w:rFonts w:ascii="Calibri Light" w:hAnsi="Calibri Light"/>
                <w:b w:val="0"/>
              </w:rPr>
              <w:t>F</w:t>
            </w:r>
            <w:r>
              <w:rPr>
                <w:rFonts w:ascii="Calibri Light" w:hAnsi="Calibri Light"/>
                <w:b w:val="0"/>
              </w:rPr>
              <w:t xml:space="preserve">uerza y de </w:t>
            </w:r>
            <w:r w:rsidR="00FD7F57">
              <w:rPr>
                <w:rFonts w:ascii="Calibri Light" w:hAnsi="Calibri Light"/>
                <w:b w:val="0"/>
              </w:rPr>
              <w:t>A</w:t>
            </w:r>
            <w:r>
              <w:rPr>
                <w:rFonts w:ascii="Calibri Light" w:hAnsi="Calibri Light"/>
                <w:b w:val="0"/>
              </w:rPr>
              <w:t xml:space="preserve">rmas de </w:t>
            </w:r>
            <w:r w:rsidR="00FD7F57">
              <w:rPr>
                <w:rFonts w:ascii="Calibri Light" w:hAnsi="Calibri Light"/>
                <w:b w:val="0"/>
              </w:rPr>
              <w:t>F</w:t>
            </w:r>
            <w:r>
              <w:rPr>
                <w:rFonts w:ascii="Calibri Light" w:hAnsi="Calibri Light"/>
                <w:b w:val="0"/>
              </w:rPr>
              <w:t xml:space="preserve">uego por </w:t>
            </w:r>
            <w:r w:rsidR="00FD7F57">
              <w:rPr>
                <w:rFonts w:ascii="Calibri Light" w:hAnsi="Calibri Light"/>
                <w:b w:val="0"/>
              </w:rPr>
              <w:t>F</w:t>
            </w:r>
            <w:r>
              <w:rPr>
                <w:rFonts w:ascii="Calibri Light" w:hAnsi="Calibri Light"/>
                <w:b w:val="0"/>
              </w:rPr>
              <w:t xml:space="preserve">uncionarios </w:t>
            </w:r>
            <w:r w:rsidR="00FD7F57">
              <w:rPr>
                <w:rFonts w:ascii="Calibri Light" w:hAnsi="Calibri Light"/>
                <w:b w:val="0"/>
              </w:rPr>
              <w:t>E</w:t>
            </w:r>
            <w:r>
              <w:rPr>
                <w:rFonts w:ascii="Calibri Light" w:hAnsi="Calibri Light"/>
                <w:b w:val="0"/>
              </w:rPr>
              <w:t xml:space="preserve">ncargados de hacer cumplir la </w:t>
            </w:r>
            <w:r w:rsidR="00FD7F57">
              <w:rPr>
                <w:rFonts w:ascii="Calibri Light" w:hAnsi="Calibri Light"/>
                <w:b w:val="0"/>
              </w:rPr>
              <w:t>L</w:t>
            </w:r>
            <w:r>
              <w:rPr>
                <w:rFonts w:ascii="Calibri Light" w:hAnsi="Calibri Light"/>
                <w:b w:val="0"/>
              </w:rPr>
              <w:t xml:space="preserve">ey y el Código de </w:t>
            </w:r>
            <w:r w:rsidR="00FD7F57">
              <w:rPr>
                <w:rFonts w:ascii="Calibri Light" w:hAnsi="Calibri Light"/>
                <w:b w:val="0"/>
              </w:rPr>
              <w:t>C</w:t>
            </w:r>
            <w:r>
              <w:rPr>
                <w:rFonts w:ascii="Calibri Light" w:hAnsi="Calibri Light"/>
                <w:b w:val="0"/>
              </w:rPr>
              <w:t xml:space="preserve">onducta para </w:t>
            </w:r>
            <w:r w:rsidR="00FD7F57">
              <w:rPr>
                <w:rFonts w:ascii="Calibri Light" w:hAnsi="Calibri Light"/>
                <w:b w:val="0"/>
              </w:rPr>
              <w:t>F</w:t>
            </w:r>
            <w:r>
              <w:rPr>
                <w:rFonts w:ascii="Calibri Light" w:hAnsi="Calibri Light"/>
                <w:b w:val="0"/>
              </w:rPr>
              <w:t xml:space="preserve">uncionarios </w:t>
            </w:r>
            <w:r w:rsidR="00FD7F57">
              <w:rPr>
                <w:rFonts w:ascii="Calibri Light" w:hAnsi="Calibri Light"/>
                <w:b w:val="0"/>
              </w:rPr>
              <w:t>E</w:t>
            </w:r>
            <w:r>
              <w:rPr>
                <w:rFonts w:ascii="Calibri Light" w:hAnsi="Calibri Light"/>
                <w:b w:val="0"/>
              </w:rPr>
              <w:t xml:space="preserve">ncargados de hacer cumplir la </w:t>
            </w:r>
            <w:r w:rsidR="00FD7F57">
              <w:rPr>
                <w:rFonts w:ascii="Calibri Light" w:hAnsi="Calibri Light"/>
                <w:b w:val="0"/>
              </w:rPr>
              <w:t>L</w:t>
            </w:r>
            <w:r>
              <w:rPr>
                <w:rFonts w:ascii="Calibri Light" w:hAnsi="Calibri Light"/>
                <w:b w:val="0"/>
              </w:rPr>
              <w:t xml:space="preserve">ey. De este modo, si bien el Estado tiene la facultad de utilizar la fuerza letal en ciertas situaciones, para justificar este uso de la fuerza debe concurrir </w:t>
            </w:r>
            <w:r w:rsidR="005D5D06">
              <w:rPr>
                <w:rFonts w:ascii="Calibri Light" w:hAnsi="Calibri Light"/>
                <w:b w:val="0"/>
              </w:rPr>
              <w:t xml:space="preserve">los siguientes elementos: </w:t>
            </w:r>
            <w:r>
              <w:rPr>
                <w:rFonts w:ascii="Calibri Light" w:hAnsi="Calibri Light"/>
                <w:b w:val="0"/>
              </w:rPr>
              <w:t>la finalidad legítima, la absoluta necesidad y la proporcionalidad.</w:t>
            </w:r>
          </w:p>
          <w:p w14:paraId="54CA512F" w14:textId="53CD0A9E" w:rsidR="00DA3B8C" w:rsidRDefault="00DA3B8C" w:rsidP="001A2DF7">
            <w:pPr>
              <w:jc w:val="both"/>
              <w:rPr>
                <w:rFonts w:ascii="Calibri Light" w:hAnsi="Calibri Light"/>
                <w:b w:val="0"/>
              </w:rPr>
            </w:pPr>
          </w:p>
          <w:p w14:paraId="1100CE37" w14:textId="3E2E131D" w:rsidR="00166967" w:rsidRDefault="00DA3B8C" w:rsidP="001A2DF7">
            <w:pPr>
              <w:jc w:val="both"/>
              <w:rPr>
                <w:rFonts w:ascii="Calibri Light" w:hAnsi="Calibri Light"/>
                <w:b w:val="0"/>
              </w:rPr>
            </w:pPr>
            <w:r>
              <w:rPr>
                <w:rFonts w:ascii="Calibri Light" w:hAnsi="Calibri Light"/>
                <w:b w:val="0"/>
              </w:rPr>
              <w:t xml:space="preserve">En cuanto a la carga de la prueba, la Corte IDH ha indicado que corresponde al Estado brindar una explicación satisfactoria y convincente de lo sucedido; caso contrario, se puede llegar a considerar denuncias como probadas ante la ausencia de esta explicación. </w:t>
            </w:r>
            <w:r w:rsidR="00166967">
              <w:rPr>
                <w:rFonts w:ascii="Calibri Light" w:hAnsi="Calibri Light"/>
                <w:b w:val="0"/>
              </w:rPr>
              <w:t xml:space="preserve">Respecto al deber de debida diligencia en investigaciones por supuestas ejecuciones extrajudiciales, </w:t>
            </w:r>
            <w:r w:rsidR="005D5D06">
              <w:rPr>
                <w:rFonts w:ascii="Calibri Light" w:hAnsi="Calibri Light"/>
                <w:b w:val="0"/>
              </w:rPr>
              <w:t>la</w:t>
            </w:r>
            <w:r w:rsidR="00166967">
              <w:rPr>
                <w:rFonts w:ascii="Calibri Light" w:hAnsi="Calibri Light"/>
                <w:b w:val="0"/>
              </w:rPr>
              <w:t xml:space="preserve"> Corte IDH ha establecido que la investigación debe estar orientada a </w:t>
            </w:r>
            <w:r w:rsidR="005D5D06">
              <w:rPr>
                <w:rFonts w:ascii="Calibri Light" w:hAnsi="Calibri Light"/>
                <w:b w:val="0"/>
              </w:rPr>
              <w:t xml:space="preserve">la </w:t>
            </w:r>
            <w:r w:rsidR="00166967">
              <w:rPr>
                <w:rFonts w:ascii="Calibri Light" w:hAnsi="Calibri Light"/>
                <w:b w:val="0"/>
              </w:rPr>
              <w:t xml:space="preserve">determinación de la verdad y </w:t>
            </w:r>
            <w:r w:rsidR="005D5D06">
              <w:rPr>
                <w:rFonts w:ascii="Calibri Light" w:hAnsi="Calibri Light"/>
                <w:b w:val="0"/>
              </w:rPr>
              <w:t xml:space="preserve">a </w:t>
            </w:r>
            <w:r w:rsidR="00166967">
              <w:rPr>
                <w:rFonts w:ascii="Calibri Light" w:hAnsi="Calibri Light"/>
                <w:b w:val="0"/>
              </w:rPr>
              <w:t>la investigación, persecución, captura, enjuiciamiento y castigo de los responsables.</w:t>
            </w:r>
          </w:p>
          <w:p w14:paraId="0D0ADD5B" w14:textId="77777777" w:rsidR="00166967" w:rsidRDefault="00166967" w:rsidP="001A2DF7">
            <w:pPr>
              <w:jc w:val="both"/>
              <w:rPr>
                <w:rFonts w:ascii="Calibri Light" w:hAnsi="Calibri Light"/>
                <w:b w:val="0"/>
              </w:rPr>
            </w:pPr>
          </w:p>
          <w:p w14:paraId="6DDD9F93" w14:textId="2E684ED9" w:rsidR="00166967" w:rsidRDefault="00166967" w:rsidP="001A2DF7">
            <w:pPr>
              <w:jc w:val="both"/>
              <w:rPr>
                <w:rFonts w:ascii="Calibri Light" w:hAnsi="Calibri Light"/>
                <w:b w:val="0"/>
              </w:rPr>
            </w:pPr>
            <w:r>
              <w:rPr>
                <w:rFonts w:ascii="Calibri Light" w:hAnsi="Calibri Light"/>
                <w:b w:val="0"/>
              </w:rPr>
              <w:t>Para el presente caso, la CIDH observó que existían varios indicios para considerar que la muerte del señor Ruiz se trataba de un caso de ejecución extrajudicial, puesto que hubo varios agentes estatales condenados por estos actos en el marco del “Operativo Gavilán”</w:t>
            </w:r>
            <w:r w:rsidR="00763459">
              <w:rPr>
                <w:rFonts w:ascii="Calibri Light" w:hAnsi="Calibri Light"/>
                <w:b w:val="0"/>
              </w:rPr>
              <w:t>. Asimismo,</w:t>
            </w:r>
            <w:r w:rsidR="005D5D06">
              <w:rPr>
                <w:rFonts w:ascii="Calibri Light" w:hAnsi="Calibri Light"/>
                <w:b w:val="0"/>
              </w:rPr>
              <w:t xml:space="preserve"> se </w:t>
            </w:r>
            <w:r w:rsidR="00763459">
              <w:rPr>
                <w:rFonts w:ascii="Calibri Light" w:hAnsi="Calibri Light"/>
                <w:b w:val="0"/>
              </w:rPr>
              <w:t>evidenciaron</w:t>
            </w:r>
            <w:r w:rsidR="005D5D06">
              <w:rPr>
                <w:rFonts w:ascii="Calibri Light" w:hAnsi="Calibri Light"/>
                <w:b w:val="0"/>
              </w:rPr>
              <w:t xml:space="preserve"> alteraciones</w:t>
            </w:r>
            <w:r>
              <w:rPr>
                <w:rFonts w:ascii="Calibri Light" w:hAnsi="Calibri Light"/>
                <w:b w:val="0"/>
              </w:rPr>
              <w:t xml:space="preserve"> de la escena del crimen, </w:t>
            </w:r>
            <w:r w:rsidR="00763459">
              <w:rPr>
                <w:rFonts w:ascii="Calibri Light" w:hAnsi="Calibri Light"/>
                <w:b w:val="0"/>
              </w:rPr>
              <w:t xml:space="preserve">encubrimiento por parte de agentes estatales, </w:t>
            </w:r>
            <w:r>
              <w:rPr>
                <w:rFonts w:ascii="Calibri Light" w:hAnsi="Calibri Light"/>
                <w:b w:val="0"/>
              </w:rPr>
              <w:t xml:space="preserve">ausencia de pruebas de que </w:t>
            </w:r>
            <w:r w:rsidR="00763459">
              <w:rPr>
                <w:rFonts w:ascii="Calibri Light" w:hAnsi="Calibri Light"/>
                <w:b w:val="0"/>
              </w:rPr>
              <w:t xml:space="preserve">no </w:t>
            </w:r>
            <w:r>
              <w:rPr>
                <w:rFonts w:ascii="Calibri Light" w:hAnsi="Calibri Light"/>
                <w:b w:val="0"/>
              </w:rPr>
              <w:t xml:space="preserve">hubo un enfrentamiento, entre otros. </w:t>
            </w:r>
            <w:r w:rsidR="005D5D06">
              <w:rPr>
                <w:rFonts w:ascii="Calibri Light" w:hAnsi="Calibri Light"/>
                <w:b w:val="0"/>
              </w:rPr>
              <w:t>De esta forma,</w:t>
            </w:r>
            <w:r>
              <w:rPr>
                <w:rFonts w:ascii="Calibri Light" w:hAnsi="Calibri Light"/>
                <w:b w:val="0"/>
              </w:rPr>
              <w:t xml:space="preserve"> el Estado no logró esclarecer judicialmente dicha muerte y, en consecuencia, no </w:t>
            </w:r>
            <w:r w:rsidR="004F6E09">
              <w:rPr>
                <w:rFonts w:ascii="Calibri Light" w:hAnsi="Calibri Light"/>
                <w:b w:val="0"/>
              </w:rPr>
              <w:t>desvirtuó</w:t>
            </w:r>
            <w:r>
              <w:rPr>
                <w:rFonts w:ascii="Calibri Light" w:hAnsi="Calibri Light"/>
                <w:b w:val="0"/>
              </w:rPr>
              <w:t xml:space="preserve"> los elementos anteriores</w:t>
            </w:r>
            <w:r w:rsidR="00763459">
              <w:rPr>
                <w:rFonts w:ascii="Calibri Light" w:hAnsi="Calibri Light"/>
                <w:b w:val="0"/>
              </w:rPr>
              <w:t xml:space="preserve"> que apuntan a un caso de ejecución extrajudicial</w:t>
            </w:r>
            <w:r>
              <w:rPr>
                <w:rFonts w:ascii="Calibri Light" w:hAnsi="Calibri Light"/>
                <w:b w:val="0"/>
              </w:rPr>
              <w:t xml:space="preserve">. Por otro lado, el Estado </w:t>
            </w:r>
            <w:r w:rsidR="004F6E09">
              <w:rPr>
                <w:rFonts w:ascii="Calibri Light" w:hAnsi="Calibri Light"/>
                <w:b w:val="0"/>
              </w:rPr>
              <w:t>dispuso</w:t>
            </w:r>
            <w:r>
              <w:rPr>
                <w:rFonts w:ascii="Calibri Light" w:hAnsi="Calibri Light"/>
                <w:b w:val="0"/>
              </w:rPr>
              <w:t xml:space="preserve"> todos los medios a su alcance para establecer y dar seguimiento a la investigación por este hecho, </w:t>
            </w:r>
            <w:r w:rsidR="004F6E09">
              <w:rPr>
                <w:rFonts w:ascii="Calibri Light" w:hAnsi="Calibri Light"/>
                <w:b w:val="0"/>
              </w:rPr>
              <w:t>y</w:t>
            </w:r>
            <w:r>
              <w:rPr>
                <w:rFonts w:ascii="Calibri Light" w:hAnsi="Calibri Light"/>
                <w:b w:val="0"/>
              </w:rPr>
              <w:t xml:space="preserve"> omitió realizar algunas diligencias fundamentales, </w:t>
            </w:r>
            <w:r w:rsidR="004F6E09">
              <w:rPr>
                <w:rFonts w:ascii="Calibri Light" w:hAnsi="Calibri Light"/>
                <w:b w:val="0"/>
              </w:rPr>
              <w:t>transcurriendo</w:t>
            </w:r>
            <w:r>
              <w:rPr>
                <w:rFonts w:ascii="Calibri Light" w:hAnsi="Calibri Light"/>
                <w:b w:val="0"/>
              </w:rPr>
              <w:t xml:space="preserve"> casi 12 años de la muerte del señor Ruiz </w:t>
            </w:r>
            <w:r w:rsidR="001D417F">
              <w:rPr>
                <w:rFonts w:ascii="Calibri Light" w:hAnsi="Calibri Light"/>
                <w:b w:val="0"/>
              </w:rPr>
              <w:t>sin que se haya determinado a los responsables</w:t>
            </w:r>
            <w:r>
              <w:rPr>
                <w:rFonts w:ascii="Calibri Light" w:hAnsi="Calibri Light"/>
                <w:b w:val="0"/>
              </w:rPr>
              <w:t>.</w:t>
            </w:r>
          </w:p>
          <w:p w14:paraId="2FE546AC" w14:textId="77777777" w:rsidR="00166967" w:rsidRDefault="00166967" w:rsidP="001A2DF7">
            <w:pPr>
              <w:jc w:val="both"/>
              <w:rPr>
                <w:rFonts w:ascii="Calibri Light" w:hAnsi="Calibri Light"/>
                <w:b w:val="0"/>
              </w:rPr>
            </w:pPr>
          </w:p>
          <w:p w14:paraId="5018B12B" w14:textId="42F9853D" w:rsidR="00166967" w:rsidRDefault="00166967" w:rsidP="00166967">
            <w:pPr>
              <w:jc w:val="both"/>
              <w:rPr>
                <w:rFonts w:ascii="Calibri Light" w:hAnsi="Calibri Light"/>
                <w:b w:val="0"/>
              </w:rPr>
            </w:pPr>
            <w:r>
              <w:rPr>
                <w:rFonts w:ascii="Calibri Light" w:hAnsi="Calibri Light"/>
                <w:b w:val="0"/>
              </w:rPr>
              <w:t>En virtud de ello, la CIDH consideró que el Estado de Guatemala había violado los artículos 4.1, 8.1 y 25.1 de la CADH,</w:t>
            </w:r>
            <w:r>
              <w:rPr>
                <w:rFonts w:ascii="Calibri Light" w:hAnsi="Calibri Light" w:cs="Calibri Light"/>
                <w:b w:val="0"/>
              </w:rPr>
              <w:t xml:space="preserve"> en relación c</w:t>
            </w:r>
            <w:r w:rsidRPr="007F73E0">
              <w:rPr>
                <w:rFonts w:ascii="Calibri Light" w:hAnsi="Calibri Light" w:cs="Calibri Light"/>
                <w:b w:val="0"/>
              </w:rPr>
              <w:t>on el art</w:t>
            </w:r>
            <w:r>
              <w:rPr>
                <w:rFonts w:ascii="Calibri Light" w:hAnsi="Calibri Light" w:cs="Calibri Light"/>
                <w:b w:val="0"/>
              </w:rPr>
              <w:t xml:space="preserve">ículo 1.1 del mismo </w:t>
            </w:r>
            <w:r w:rsidRPr="00166967">
              <w:rPr>
                <w:rFonts w:ascii="Calibri Light" w:hAnsi="Calibri Light" w:cs="Calibri Light"/>
                <w:b w:val="0"/>
              </w:rPr>
              <w:t>instrumento, en perjuicio del señor Ruiz.</w:t>
            </w:r>
          </w:p>
          <w:p w14:paraId="5AA471B6" w14:textId="071E28B2" w:rsidR="00672538" w:rsidRPr="00FF34AE" w:rsidRDefault="00672538" w:rsidP="001A2DF7">
            <w:pPr>
              <w:jc w:val="both"/>
              <w:rPr>
                <w:rFonts w:ascii="Calibri Light" w:hAnsi="Calibri Light"/>
                <w:b w:val="0"/>
              </w:rPr>
            </w:pPr>
          </w:p>
        </w:tc>
      </w:tr>
      <w:tr w:rsidR="00672538" w:rsidRPr="004533E5" w14:paraId="0FBFBB6F"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A864AFE" w14:textId="77777777" w:rsidR="00672538" w:rsidRPr="00310836" w:rsidRDefault="00672538" w:rsidP="00AC6F31">
            <w:pPr>
              <w:pStyle w:val="ListParagraph"/>
              <w:rPr>
                <w:rFonts w:ascii="Calibri Light" w:hAnsi="Calibri Light"/>
              </w:rPr>
            </w:pPr>
          </w:p>
          <w:p w14:paraId="5CF7BA21" w14:textId="5393EBC4" w:rsidR="00672538" w:rsidRPr="00310836" w:rsidRDefault="00672538" w:rsidP="0029671B">
            <w:pPr>
              <w:pStyle w:val="ListParagraph"/>
              <w:numPr>
                <w:ilvl w:val="0"/>
                <w:numId w:val="2"/>
              </w:numPr>
              <w:jc w:val="center"/>
              <w:rPr>
                <w:rFonts w:ascii="Calibri Light" w:hAnsi="Calibri Light"/>
              </w:rPr>
            </w:pPr>
            <w:r w:rsidRPr="00310836">
              <w:rPr>
                <w:rFonts w:ascii="Calibri Light" w:hAnsi="Calibri Light"/>
              </w:rPr>
              <w:t>Recomendaciones</w:t>
            </w:r>
            <w:r>
              <w:rPr>
                <w:rFonts w:ascii="Calibri Light" w:hAnsi="Calibri Light"/>
              </w:rPr>
              <w:t xml:space="preserve"> </w:t>
            </w:r>
            <w:r w:rsidR="00427D07">
              <w:rPr>
                <w:rFonts w:ascii="Calibri Light" w:hAnsi="Calibri Light"/>
              </w:rPr>
              <w:t>de la CIDH al Estado</w:t>
            </w:r>
          </w:p>
          <w:p w14:paraId="510D8BF9" w14:textId="77777777" w:rsidR="00672538" w:rsidRPr="00310836" w:rsidRDefault="00672538" w:rsidP="00AC6F31">
            <w:pPr>
              <w:pStyle w:val="ListParagraph"/>
              <w:rPr>
                <w:rFonts w:ascii="Calibri Light" w:hAnsi="Calibri Light"/>
              </w:rPr>
            </w:pPr>
          </w:p>
        </w:tc>
      </w:tr>
      <w:tr w:rsidR="00672538" w:rsidRPr="004533E5" w14:paraId="3D91AF16" w14:textId="77777777" w:rsidTr="0067253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6680C0C5" w14:textId="003DAC38" w:rsidR="00672538" w:rsidRPr="00FB77E7" w:rsidRDefault="00672538" w:rsidP="004B1311">
            <w:pPr>
              <w:pStyle w:val="ListParagraph"/>
              <w:ind w:left="0"/>
              <w:jc w:val="both"/>
              <w:rPr>
                <w:rFonts w:ascii="Calibri Light" w:hAnsi="Calibri Light" w:cs="Calibri Light"/>
                <w:b w:val="0"/>
              </w:rPr>
            </w:pPr>
          </w:p>
          <w:p w14:paraId="175474BD" w14:textId="79795883" w:rsidR="00FB77E7" w:rsidRPr="00FB77E7" w:rsidRDefault="00FB77E7" w:rsidP="00FB77E7">
            <w:pPr>
              <w:pStyle w:val="ListParagraph"/>
              <w:numPr>
                <w:ilvl w:val="0"/>
                <w:numId w:val="4"/>
              </w:numPr>
              <w:jc w:val="both"/>
              <w:rPr>
                <w:rFonts w:ascii="Calibri Light" w:hAnsi="Calibri Light" w:cs="Calibri Light"/>
                <w:b w:val="0"/>
              </w:rPr>
            </w:pPr>
            <w:r w:rsidRPr="00FB77E7">
              <w:rPr>
                <w:rFonts w:ascii="Calibri Light" w:hAnsi="Calibri Light" w:cs="Calibri Light"/>
                <w:b w:val="0"/>
              </w:rPr>
              <w:t>Reparar integralmente las violaciones de derechos humanos declaradas tanto en el aspecto material como inmaterial. Las medidas de reparación deberán incluir una justa compensación, así como medidas de satisfacción y rehabilitación, de ser pertinentes, en consulta con los familiares del señor Ruiz. Con respecto a los familiares aún no identificados, insta al Estado a realizar todos los esfuerzos posibles para ubicarlos, y en caso de no ser posible, aportar el componente pecuniario de la reparación que les correspondería, al Fondo de Asistencia Legal.</w:t>
            </w:r>
          </w:p>
          <w:p w14:paraId="0C4818C8" w14:textId="77777777" w:rsidR="00FB77E7" w:rsidRPr="00FB77E7" w:rsidRDefault="00FB77E7" w:rsidP="00FB77E7">
            <w:pPr>
              <w:pStyle w:val="ListParagraph"/>
              <w:ind w:left="360"/>
              <w:jc w:val="both"/>
              <w:rPr>
                <w:rFonts w:ascii="Calibri Light" w:hAnsi="Calibri Light" w:cs="Calibri Light"/>
                <w:b w:val="0"/>
              </w:rPr>
            </w:pPr>
          </w:p>
          <w:p w14:paraId="39D2D9AD" w14:textId="3F45943F" w:rsidR="00FB77E7" w:rsidRPr="00FB77E7" w:rsidRDefault="00FB77E7" w:rsidP="00FB77E7">
            <w:pPr>
              <w:pStyle w:val="ListParagraph"/>
              <w:numPr>
                <w:ilvl w:val="0"/>
                <w:numId w:val="4"/>
              </w:numPr>
              <w:jc w:val="both"/>
              <w:rPr>
                <w:rFonts w:ascii="Calibri Light" w:hAnsi="Calibri Light" w:cs="Calibri Light"/>
                <w:b w:val="0"/>
              </w:rPr>
            </w:pPr>
            <w:r w:rsidRPr="00FB77E7">
              <w:rPr>
                <w:rFonts w:ascii="Calibri Light" w:hAnsi="Calibri Light" w:cs="Calibri Light"/>
                <w:b w:val="0"/>
              </w:rPr>
              <w:t>Investigar los actos de tortura sufridos por el señor Ruiz de manera diligente, efectiva y en un plazo razonable con el objeto de esclarecer los hechos en forma completa, identificar a los autores e imponer las sanciones que correspondan.</w:t>
            </w:r>
          </w:p>
          <w:p w14:paraId="5538004A" w14:textId="77777777" w:rsidR="00FB77E7" w:rsidRPr="00FB77E7" w:rsidRDefault="00FB77E7" w:rsidP="00FB77E7">
            <w:pPr>
              <w:pStyle w:val="ListParagraph"/>
              <w:rPr>
                <w:rFonts w:ascii="Calibri Light" w:hAnsi="Calibri Light" w:cs="Calibri Light"/>
                <w:b w:val="0"/>
              </w:rPr>
            </w:pPr>
          </w:p>
          <w:p w14:paraId="5A336E4B" w14:textId="6B551C10" w:rsidR="00FB77E7" w:rsidRPr="00FB77E7" w:rsidRDefault="00FB77E7" w:rsidP="00FB77E7">
            <w:pPr>
              <w:pStyle w:val="ListParagraph"/>
              <w:numPr>
                <w:ilvl w:val="0"/>
                <w:numId w:val="4"/>
              </w:numPr>
              <w:jc w:val="both"/>
              <w:rPr>
                <w:rFonts w:ascii="Calibri Light" w:hAnsi="Calibri Light" w:cs="Calibri Light"/>
                <w:b w:val="0"/>
              </w:rPr>
            </w:pPr>
            <w:r w:rsidRPr="00FB77E7">
              <w:rPr>
                <w:rFonts w:ascii="Calibri Light" w:hAnsi="Calibri Light" w:cs="Calibri Light"/>
                <w:b w:val="0"/>
              </w:rPr>
              <w:t>Investigar la ejecución extrajudicial sufrida por el señor Ruiz de manera diligente, efectiva y en un plazo razonable con el objeto de esclarecer los hechos en forma completa, identificar a los autores e imponer las sanciones que correspondan.</w:t>
            </w:r>
          </w:p>
          <w:p w14:paraId="29FF5A32" w14:textId="77777777" w:rsidR="00FB77E7" w:rsidRPr="00FB77E7" w:rsidRDefault="00FB77E7" w:rsidP="00FB77E7">
            <w:pPr>
              <w:pStyle w:val="ListParagraph"/>
              <w:rPr>
                <w:rFonts w:ascii="Calibri Light" w:hAnsi="Calibri Light" w:cs="Calibri Light"/>
                <w:b w:val="0"/>
              </w:rPr>
            </w:pPr>
          </w:p>
          <w:p w14:paraId="30D23DC0" w14:textId="024BFEE6" w:rsidR="00FB77E7" w:rsidRDefault="001D417F" w:rsidP="00CE1064">
            <w:pPr>
              <w:pStyle w:val="ListParagraph"/>
              <w:numPr>
                <w:ilvl w:val="0"/>
                <w:numId w:val="4"/>
              </w:numPr>
              <w:jc w:val="both"/>
              <w:rPr>
                <w:rFonts w:ascii="Calibri Light" w:hAnsi="Calibri Light" w:cs="Calibri Light"/>
                <w:b w:val="0"/>
              </w:rPr>
            </w:pPr>
            <w:r>
              <w:rPr>
                <w:rFonts w:ascii="Calibri Light" w:hAnsi="Calibri Light"/>
                <w:b w:val="0"/>
              </w:rPr>
              <w:t>A</w:t>
            </w:r>
            <w:r w:rsidRPr="00AA6E7C">
              <w:rPr>
                <w:rFonts w:ascii="Calibri Light" w:hAnsi="Calibri Light"/>
                <w:b w:val="0"/>
              </w:rPr>
              <w:t>doptar las medidas necesarias para que la legislación i</w:t>
            </w:r>
            <w:r>
              <w:rPr>
                <w:rFonts w:ascii="Calibri Light" w:hAnsi="Calibri Light"/>
                <w:b w:val="0"/>
              </w:rPr>
              <w:t>nterna de Guatemala sea consistente con la</w:t>
            </w:r>
            <w:r w:rsidRPr="00AA6E7C">
              <w:rPr>
                <w:rFonts w:ascii="Calibri Light" w:hAnsi="Calibri Light"/>
                <w:b w:val="0"/>
              </w:rPr>
              <w:t xml:space="preserve"> práctica</w:t>
            </w:r>
            <w:r>
              <w:rPr>
                <w:rFonts w:ascii="Calibri Light" w:hAnsi="Calibri Light"/>
                <w:b w:val="0"/>
              </w:rPr>
              <w:t xml:space="preserve"> de eliminar gradualmente la pena de muerte</w:t>
            </w:r>
            <w:r w:rsidRPr="00AA6E7C">
              <w:rPr>
                <w:rFonts w:ascii="Calibri Light" w:hAnsi="Calibri Light"/>
                <w:b w:val="0"/>
              </w:rPr>
              <w:t xml:space="preserve"> y así continuar </w:t>
            </w:r>
            <w:r>
              <w:rPr>
                <w:rFonts w:ascii="Calibri Light" w:hAnsi="Calibri Light"/>
                <w:b w:val="0"/>
              </w:rPr>
              <w:t>con el camino hacia su</w:t>
            </w:r>
            <w:r w:rsidRPr="00AA6E7C">
              <w:rPr>
                <w:rFonts w:ascii="Calibri Light" w:hAnsi="Calibri Light"/>
                <w:b w:val="0"/>
              </w:rPr>
              <w:t xml:space="preserve"> abolición</w:t>
            </w:r>
            <w:r>
              <w:rPr>
                <w:rFonts w:ascii="Calibri Light" w:hAnsi="Calibri Light"/>
                <w:b w:val="0"/>
              </w:rPr>
              <w:t>.</w:t>
            </w:r>
            <w:r w:rsidDel="001D417F">
              <w:rPr>
                <w:rFonts w:ascii="Calibri Light" w:hAnsi="Calibri Light" w:cs="Calibri Light"/>
                <w:b w:val="0"/>
              </w:rPr>
              <w:t xml:space="preserve"> </w:t>
            </w:r>
          </w:p>
          <w:p w14:paraId="3F1B13D1" w14:textId="77777777" w:rsidR="00CE1064" w:rsidRPr="00CE1064" w:rsidRDefault="00CE1064" w:rsidP="00CE1064">
            <w:pPr>
              <w:jc w:val="both"/>
              <w:rPr>
                <w:rFonts w:ascii="Calibri Light" w:hAnsi="Calibri Light" w:cs="Calibri Light"/>
              </w:rPr>
            </w:pPr>
          </w:p>
          <w:p w14:paraId="49D641A0" w14:textId="5DD2892E" w:rsidR="00FB77E7" w:rsidRPr="00FB77E7" w:rsidRDefault="00FB77E7" w:rsidP="00FB77E7">
            <w:pPr>
              <w:pStyle w:val="ListParagraph"/>
              <w:numPr>
                <w:ilvl w:val="0"/>
                <w:numId w:val="4"/>
              </w:numPr>
              <w:jc w:val="both"/>
              <w:rPr>
                <w:rFonts w:ascii="Calibri Light" w:hAnsi="Calibri Light" w:cs="Calibri Light"/>
                <w:b w:val="0"/>
              </w:rPr>
            </w:pPr>
            <w:r w:rsidRPr="00FB77E7">
              <w:rPr>
                <w:rFonts w:ascii="Calibri Light" w:hAnsi="Calibri Light" w:cs="Calibri Light"/>
                <w:b w:val="0"/>
              </w:rPr>
              <w:t>Adoptar las medidas legislativas, administrativas y de otra índole necesarias para asegurar que en la regulación y en la práctica, las personas condenadas penalmente cuenten con un recurso ante autoridad jerárquica que permita una revisión integral del fallo condenatorio.</w:t>
            </w:r>
          </w:p>
          <w:p w14:paraId="705CF183" w14:textId="77777777" w:rsidR="00FB77E7" w:rsidRPr="00FB77E7" w:rsidRDefault="00FB77E7" w:rsidP="00FB77E7">
            <w:pPr>
              <w:pStyle w:val="ListParagraph"/>
              <w:rPr>
                <w:rFonts w:ascii="Calibri Light" w:hAnsi="Calibri Light" w:cs="Calibri Light"/>
                <w:b w:val="0"/>
              </w:rPr>
            </w:pPr>
          </w:p>
          <w:p w14:paraId="252756DF" w14:textId="785E0442" w:rsidR="00FB77E7" w:rsidRPr="00FB77E7" w:rsidRDefault="00FB77E7" w:rsidP="00FB77E7">
            <w:pPr>
              <w:pStyle w:val="ListParagraph"/>
              <w:numPr>
                <w:ilvl w:val="0"/>
                <w:numId w:val="4"/>
              </w:numPr>
              <w:jc w:val="both"/>
              <w:rPr>
                <w:rFonts w:ascii="Calibri Light" w:hAnsi="Calibri Light" w:cs="Calibri Light"/>
                <w:b w:val="0"/>
              </w:rPr>
            </w:pPr>
            <w:r w:rsidRPr="00FB77E7">
              <w:rPr>
                <w:rFonts w:ascii="Calibri Light" w:hAnsi="Calibri Light" w:cs="Calibri Light"/>
                <w:b w:val="0"/>
              </w:rPr>
              <w:t>Adoptar medidas administrativas y de otra índole dirigidas a capacitar a los cuerpos de seguridad en la prohibición absoluta de la tortura. Asimismo, el Estado deberá realizar capacitaciones sobre el uso de la fuerza conforme a los estándares internacionales en el marco de operativos de captura de personas privadas de libertad que se hayan dado a la fuga de los centros de detención.</w:t>
            </w:r>
          </w:p>
          <w:p w14:paraId="49863AFC" w14:textId="27A6BE90" w:rsidR="00672538" w:rsidRPr="00FB77E7" w:rsidRDefault="00672538" w:rsidP="00FB77E7">
            <w:pPr>
              <w:jc w:val="both"/>
              <w:rPr>
                <w:rFonts w:ascii="Calibri Light" w:hAnsi="Calibri Light" w:cs="Calibri Light"/>
                <w:b w:val="0"/>
              </w:rPr>
            </w:pPr>
          </w:p>
        </w:tc>
      </w:tr>
      <w:tr w:rsidR="00672538" w:rsidRPr="004533E5" w14:paraId="0B7CC98E" w14:textId="77777777" w:rsidTr="0067253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66CFB853" w14:textId="77777777" w:rsidR="00672538" w:rsidRPr="00310836" w:rsidRDefault="00672538" w:rsidP="00F464EC">
            <w:pPr>
              <w:pStyle w:val="ListParagraph"/>
              <w:spacing w:after="200" w:line="276" w:lineRule="auto"/>
              <w:rPr>
                <w:rFonts w:ascii="Calibri Light" w:hAnsi="Calibri Light"/>
              </w:rPr>
            </w:pPr>
          </w:p>
          <w:p w14:paraId="7B045F14" w14:textId="2270E615" w:rsidR="00672538" w:rsidRPr="00310836" w:rsidRDefault="00672538" w:rsidP="00F464EC">
            <w:pPr>
              <w:pStyle w:val="ListParagraph"/>
              <w:numPr>
                <w:ilvl w:val="0"/>
                <w:numId w:val="2"/>
              </w:numPr>
              <w:spacing w:after="200" w:line="276" w:lineRule="auto"/>
              <w:jc w:val="center"/>
              <w:rPr>
                <w:rFonts w:ascii="Calibri Light" w:hAnsi="Calibri Light"/>
              </w:rPr>
            </w:pPr>
            <w:r w:rsidRPr="00310836">
              <w:rPr>
                <w:rFonts w:ascii="Calibri Light" w:hAnsi="Calibri Light"/>
              </w:rPr>
              <w:t>Análisis de cumplimiento de las recomendaciones</w:t>
            </w:r>
          </w:p>
          <w:p w14:paraId="3C93C1C0" w14:textId="77777777" w:rsidR="00672538" w:rsidRPr="00310836" w:rsidRDefault="00672538" w:rsidP="00F464EC">
            <w:pPr>
              <w:pStyle w:val="ListParagraph"/>
              <w:ind w:left="0"/>
              <w:jc w:val="center"/>
              <w:rPr>
                <w:rFonts w:ascii="Calibri Light" w:hAnsi="Calibri Light"/>
                <w:b w:val="0"/>
              </w:rPr>
            </w:pPr>
          </w:p>
        </w:tc>
      </w:tr>
      <w:tr w:rsidR="00672538" w:rsidRPr="004533E5" w14:paraId="41FA15A1" w14:textId="77777777" w:rsidTr="0067253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AAFA1A0" w14:textId="77777777" w:rsidR="00672538" w:rsidRPr="00310836" w:rsidRDefault="00672538" w:rsidP="004B1311">
            <w:pPr>
              <w:pStyle w:val="ListParagraph"/>
              <w:ind w:left="0"/>
              <w:jc w:val="both"/>
              <w:rPr>
                <w:rFonts w:ascii="Calibri Light" w:hAnsi="Calibri Light"/>
                <w:b w:val="0"/>
              </w:rPr>
            </w:pPr>
          </w:p>
          <w:p w14:paraId="59C6DB00" w14:textId="77777777" w:rsidR="00672538" w:rsidRPr="00310836" w:rsidRDefault="00672538" w:rsidP="00826869">
            <w:pPr>
              <w:pStyle w:val="ListParagraph"/>
              <w:ind w:left="0"/>
              <w:jc w:val="center"/>
              <w:rPr>
                <w:rFonts w:ascii="Calibri Light" w:hAnsi="Calibri Light"/>
                <w:b w:val="0"/>
              </w:rPr>
            </w:pPr>
            <w:r w:rsidRPr="00310836">
              <w:rPr>
                <w:rFonts w:ascii="Calibri Light" w:hAnsi="Calibri Light"/>
                <w:b w:val="0"/>
              </w:rPr>
              <w:t>-</w:t>
            </w:r>
          </w:p>
          <w:p w14:paraId="1F3EA985" w14:textId="4ED84473" w:rsidR="00672538" w:rsidRPr="00310836" w:rsidRDefault="00672538"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C690" w14:textId="77777777" w:rsidR="00507F84" w:rsidRDefault="00507F84" w:rsidP="00A65231">
      <w:pPr>
        <w:spacing w:after="0" w:line="240" w:lineRule="auto"/>
      </w:pPr>
      <w:r>
        <w:separator/>
      </w:r>
    </w:p>
  </w:endnote>
  <w:endnote w:type="continuationSeparator" w:id="0">
    <w:p w14:paraId="0FC02EC9" w14:textId="77777777" w:rsidR="00507F84" w:rsidRDefault="00507F84"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033FBD04" w:rsidR="00F45EBB" w:rsidRDefault="00F45EBB">
        <w:pPr>
          <w:pStyle w:val="Footer"/>
          <w:jc w:val="right"/>
        </w:pPr>
        <w:r>
          <w:fldChar w:fldCharType="begin"/>
        </w:r>
        <w:r>
          <w:instrText>PAGE   \* MERGEFORMAT</w:instrText>
        </w:r>
        <w:r>
          <w:fldChar w:fldCharType="separate"/>
        </w:r>
        <w:r w:rsidR="006B5091" w:rsidRPr="006B5091">
          <w:rPr>
            <w:noProof/>
            <w:lang w:val="es-ES"/>
          </w:rPr>
          <w:t>7</w:t>
        </w:r>
        <w:r>
          <w:fldChar w:fldCharType="end"/>
        </w:r>
      </w:p>
    </w:sdtContent>
  </w:sdt>
  <w:p w14:paraId="6353BB13" w14:textId="77777777" w:rsidR="00F45EBB" w:rsidRDefault="00F4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78607" w14:textId="77777777" w:rsidR="00507F84" w:rsidRDefault="00507F84" w:rsidP="00A65231">
      <w:pPr>
        <w:spacing w:after="0" w:line="240" w:lineRule="auto"/>
      </w:pPr>
      <w:r>
        <w:separator/>
      </w:r>
    </w:p>
  </w:footnote>
  <w:footnote w:type="continuationSeparator" w:id="0">
    <w:p w14:paraId="40370C42" w14:textId="77777777" w:rsidR="00507F84" w:rsidRDefault="00507F84"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E60"/>
    <w:multiLevelType w:val="hybridMultilevel"/>
    <w:tmpl w:val="84BE01FC"/>
    <w:lvl w:ilvl="0" w:tplc="69EABA4C">
      <w:start w:val="1"/>
      <w:numFmt w:val="lowerRoman"/>
      <w:lvlText w:val="%1."/>
      <w:lvlJc w:val="left"/>
      <w:pPr>
        <w:ind w:left="720" w:hanging="72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92B476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5"/>
  </w:num>
  <w:num w:numId="6">
    <w:abstractNumId w:val="10"/>
  </w:num>
  <w:num w:numId="7">
    <w:abstractNumId w:val="7"/>
  </w:num>
  <w:num w:numId="8">
    <w:abstractNumId w:val="11"/>
  </w:num>
  <w:num w:numId="9">
    <w:abstractNumId w:val="2"/>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7257"/>
    <w:rsid w:val="00043659"/>
    <w:rsid w:val="00050512"/>
    <w:rsid w:val="00061E2D"/>
    <w:rsid w:val="0008203A"/>
    <w:rsid w:val="000A0C5C"/>
    <w:rsid w:val="000A1C6B"/>
    <w:rsid w:val="000C2ED1"/>
    <w:rsid w:val="000C5A72"/>
    <w:rsid w:val="000D2609"/>
    <w:rsid w:val="000D3CF2"/>
    <w:rsid w:val="000F12DB"/>
    <w:rsid w:val="000F2C70"/>
    <w:rsid w:val="001026DE"/>
    <w:rsid w:val="00103C4C"/>
    <w:rsid w:val="001077C9"/>
    <w:rsid w:val="00111A5A"/>
    <w:rsid w:val="001179F9"/>
    <w:rsid w:val="00117B5F"/>
    <w:rsid w:val="00131F0F"/>
    <w:rsid w:val="00134E17"/>
    <w:rsid w:val="00142A41"/>
    <w:rsid w:val="00162881"/>
    <w:rsid w:val="00166967"/>
    <w:rsid w:val="001754B7"/>
    <w:rsid w:val="001A14F7"/>
    <w:rsid w:val="001A2DF7"/>
    <w:rsid w:val="001A708E"/>
    <w:rsid w:val="001C0894"/>
    <w:rsid w:val="001C28EC"/>
    <w:rsid w:val="001D066F"/>
    <w:rsid w:val="001D417F"/>
    <w:rsid w:val="001E237B"/>
    <w:rsid w:val="00212F62"/>
    <w:rsid w:val="00213757"/>
    <w:rsid w:val="00216A2A"/>
    <w:rsid w:val="00220B75"/>
    <w:rsid w:val="0022426F"/>
    <w:rsid w:val="00226BE9"/>
    <w:rsid w:val="00237E09"/>
    <w:rsid w:val="00243C42"/>
    <w:rsid w:val="00252E50"/>
    <w:rsid w:val="002720DA"/>
    <w:rsid w:val="00273EA6"/>
    <w:rsid w:val="00280835"/>
    <w:rsid w:val="00287BBC"/>
    <w:rsid w:val="0029049D"/>
    <w:rsid w:val="00291F24"/>
    <w:rsid w:val="002938AF"/>
    <w:rsid w:val="00295E72"/>
    <w:rsid w:val="0029671B"/>
    <w:rsid w:val="002B2C58"/>
    <w:rsid w:val="002C4CED"/>
    <w:rsid w:val="002C67E8"/>
    <w:rsid w:val="002D1D2F"/>
    <w:rsid w:val="002D3566"/>
    <w:rsid w:val="002D4A90"/>
    <w:rsid w:val="002D5158"/>
    <w:rsid w:val="002D56E5"/>
    <w:rsid w:val="002D7F8F"/>
    <w:rsid w:val="002E18A5"/>
    <w:rsid w:val="002E42FA"/>
    <w:rsid w:val="002E4FA0"/>
    <w:rsid w:val="002F4E35"/>
    <w:rsid w:val="002F7136"/>
    <w:rsid w:val="00310250"/>
    <w:rsid w:val="00310836"/>
    <w:rsid w:val="003111DB"/>
    <w:rsid w:val="00313025"/>
    <w:rsid w:val="00317EE5"/>
    <w:rsid w:val="00326299"/>
    <w:rsid w:val="0033703C"/>
    <w:rsid w:val="003501C8"/>
    <w:rsid w:val="003570F3"/>
    <w:rsid w:val="003615A0"/>
    <w:rsid w:val="00362B83"/>
    <w:rsid w:val="00365121"/>
    <w:rsid w:val="00367D59"/>
    <w:rsid w:val="00382199"/>
    <w:rsid w:val="003920AF"/>
    <w:rsid w:val="00393029"/>
    <w:rsid w:val="00394D84"/>
    <w:rsid w:val="00397406"/>
    <w:rsid w:val="003A0CC7"/>
    <w:rsid w:val="003B0A2C"/>
    <w:rsid w:val="003C7680"/>
    <w:rsid w:val="003D1260"/>
    <w:rsid w:val="003E2B29"/>
    <w:rsid w:val="003E6AB8"/>
    <w:rsid w:val="003F2803"/>
    <w:rsid w:val="004028E0"/>
    <w:rsid w:val="00411A74"/>
    <w:rsid w:val="00414F2C"/>
    <w:rsid w:val="00421D6C"/>
    <w:rsid w:val="00423B23"/>
    <w:rsid w:val="0042581C"/>
    <w:rsid w:val="00427D07"/>
    <w:rsid w:val="004343A6"/>
    <w:rsid w:val="00441ADC"/>
    <w:rsid w:val="00450046"/>
    <w:rsid w:val="00451809"/>
    <w:rsid w:val="00452AA6"/>
    <w:rsid w:val="004533E5"/>
    <w:rsid w:val="00464CAC"/>
    <w:rsid w:val="004839E2"/>
    <w:rsid w:val="004858A8"/>
    <w:rsid w:val="004861D8"/>
    <w:rsid w:val="004A12AB"/>
    <w:rsid w:val="004A3A07"/>
    <w:rsid w:val="004A57B6"/>
    <w:rsid w:val="004B1311"/>
    <w:rsid w:val="004B2686"/>
    <w:rsid w:val="004B2DB0"/>
    <w:rsid w:val="004B6873"/>
    <w:rsid w:val="004C0481"/>
    <w:rsid w:val="004C2E50"/>
    <w:rsid w:val="004E58DE"/>
    <w:rsid w:val="004E678F"/>
    <w:rsid w:val="004F061A"/>
    <w:rsid w:val="004F4491"/>
    <w:rsid w:val="004F6E09"/>
    <w:rsid w:val="005000F5"/>
    <w:rsid w:val="00507F84"/>
    <w:rsid w:val="0051197B"/>
    <w:rsid w:val="005173CF"/>
    <w:rsid w:val="00542A5B"/>
    <w:rsid w:val="0054674F"/>
    <w:rsid w:val="00557C90"/>
    <w:rsid w:val="005612FD"/>
    <w:rsid w:val="00561359"/>
    <w:rsid w:val="005631C8"/>
    <w:rsid w:val="00580A2E"/>
    <w:rsid w:val="00597E6D"/>
    <w:rsid w:val="005A1DB6"/>
    <w:rsid w:val="005C3229"/>
    <w:rsid w:val="005C7F1E"/>
    <w:rsid w:val="005D4FDF"/>
    <w:rsid w:val="005D5D06"/>
    <w:rsid w:val="005D734C"/>
    <w:rsid w:val="005F442D"/>
    <w:rsid w:val="006007A4"/>
    <w:rsid w:val="00601A0D"/>
    <w:rsid w:val="006051D5"/>
    <w:rsid w:val="006109F7"/>
    <w:rsid w:val="00613D24"/>
    <w:rsid w:val="00620BB4"/>
    <w:rsid w:val="00640787"/>
    <w:rsid w:val="006407DD"/>
    <w:rsid w:val="00662334"/>
    <w:rsid w:val="00672538"/>
    <w:rsid w:val="00676230"/>
    <w:rsid w:val="00682FB2"/>
    <w:rsid w:val="006853B3"/>
    <w:rsid w:val="00685F04"/>
    <w:rsid w:val="006A3F5E"/>
    <w:rsid w:val="006A4E40"/>
    <w:rsid w:val="006A6517"/>
    <w:rsid w:val="006B28C2"/>
    <w:rsid w:val="006B4F38"/>
    <w:rsid w:val="006B5091"/>
    <w:rsid w:val="006D488A"/>
    <w:rsid w:val="006F0396"/>
    <w:rsid w:val="00700883"/>
    <w:rsid w:val="00700B3D"/>
    <w:rsid w:val="0070524A"/>
    <w:rsid w:val="00710A11"/>
    <w:rsid w:val="00714E42"/>
    <w:rsid w:val="0073272E"/>
    <w:rsid w:val="00732BC0"/>
    <w:rsid w:val="00732EDB"/>
    <w:rsid w:val="00733A0E"/>
    <w:rsid w:val="00733E0F"/>
    <w:rsid w:val="007421AC"/>
    <w:rsid w:val="00745A34"/>
    <w:rsid w:val="00747E22"/>
    <w:rsid w:val="00750A6A"/>
    <w:rsid w:val="007518FD"/>
    <w:rsid w:val="007532FD"/>
    <w:rsid w:val="0075589C"/>
    <w:rsid w:val="007572E9"/>
    <w:rsid w:val="00762060"/>
    <w:rsid w:val="00763459"/>
    <w:rsid w:val="0078152B"/>
    <w:rsid w:val="00790783"/>
    <w:rsid w:val="00794463"/>
    <w:rsid w:val="0079477F"/>
    <w:rsid w:val="007A6C56"/>
    <w:rsid w:val="007B1131"/>
    <w:rsid w:val="007B21A1"/>
    <w:rsid w:val="007B2A0D"/>
    <w:rsid w:val="007B39E9"/>
    <w:rsid w:val="007B3F30"/>
    <w:rsid w:val="007B7ED8"/>
    <w:rsid w:val="007C1F53"/>
    <w:rsid w:val="007C597B"/>
    <w:rsid w:val="007E382B"/>
    <w:rsid w:val="007F73E0"/>
    <w:rsid w:val="00802D6A"/>
    <w:rsid w:val="008036E7"/>
    <w:rsid w:val="00803857"/>
    <w:rsid w:val="00803879"/>
    <w:rsid w:val="008154EE"/>
    <w:rsid w:val="00826869"/>
    <w:rsid w:val="008416CC"/>
    <w:rsid w:val="00841B0E"/>
    <w:rsid w:val="00850A45"/>
    <w:rsid w:val="00862F09"/>
    <w:rsid w:val="00865E7D"/>
    <w:rsid w:val="00866A4D"/>
    <w:rsid w:val="008704B9"/>
    <w:rsid w:val="00871530"/>
    <w:rsid w:val="008742D2"/>
    <w:rsid w:val="0088141B"/>
    <w:rsid w:val="008A0F6C"/>
    <w:rsid w:val="008D1B19"/>
    <w:rsid w:val="008E6CC6"/>
    <w:rsid w:val="008F0C5B"/>
    <w:rsid w:val="0090367F"/>
    <w:rsid w:val="00921D52"/>
    <w:rsid w:val="009261E2"/>
    <w:rsid w:val="00931244"/>
    <w:rsid w:val="0093615E"/>
    <w:rsid w:val="009363AD"/>
    <w:rsid w:val="00947225"/>
    <w:rsid w:val="00954E20"/>
    <w:rsid w:val="009647D9"/>
    <w:rsid w:val="00970941"/>
    <w:rsid w:val="00975D0F"/>
    <w:rsid w:val="00984BBF"/>
    <w:rsid w:val="00987DF7"/>
    <w:rsid w:val="00996958"/>
    <w:rsid w:val="009978DE"/>
    <w:rsid w:val="009A66AE"/>
    <w:rsid w:val="009B0A86"/>
    <w:rsid w:val="009C2C05"/>
    <w:rsid w:val="009D24D2"/>
    <w:rsid w:val="009D4E29"/>
    <w:rsid w:val="009E6228"/>
    <w:rsid w:val="009F6931"/>
    <w:rsid w:val="00A018FC"/>
    <w:rsid w:val="00A01C9E"/>
    <w:rsid w:val="00A06F98"/>
    <w:rsid w:val="00A125A9"/>
    <w:rsid w:val="00A133CC"/>
    <w:rsid w:val="00A208BC"/>
    <w:rsid w:val="00A20932"/>
    <w:rsid w:val="00A20A3D"/>
    <w:rsid w:val="00A271BF"/>
    <w:rsid w:val="00A3105E"/>
    <w:rsid w:val="00A423CC"/>
    <w:rsid w:val="00A438B0"/>
    <w:rsid w:val="00A4435A"/>
    <w:rsid w:val="00A5581A"/>
    <w:rsid w:val="00A5763F"/>
    <w:rsid w:val="00A60087"/>
    <w:rsid w:val="00A65231"/>
    <w:rsid w:val="00A709B1"/>
    <w:rsid w:val="00A815C4"/>
    <w:rsid w:val="00A85413"/>
    <w:rsid w:val="00A85DC9"/>
    <w:rsid w:val="00A91B24"/>
    <w:rsid w:val="00A94EE7"/>
    <w:rsid w:val="00AA6676"/>
    <w:rsid w:val="00AC56D8"/>
    <w:rsid w:val="00AC5A6A"/>
    <w:rsid w:val="00AC6F31"/>
    <w:rsid w:val="00AD36B4"/>
    <w:rsid w:val="00AE31D9"/>
    <w:rsid w:val="00AF0F2A"/>
    <w:rsid w:val="00AF2E49"/>
    <w:rsid w:val="00B07E72"/>
    <w:rsid w:val="00B1308C"/>
    <w:rsid w:val="00B15F5E"/>
    <w:rsid w:val="00B20566"/>
    <w:rsid w:val="00B301D6"/>
    <w:rsid w:val="00B31B0E"/>
    <w:rsid w:val="00B379D5"/>
    <w:rsid w:val="00B44EA1"/>
    <w:rsid w:val="00B535C2"/>
    <w:rsid w:val="00B55B40"/>
    <w:rsid w:val="00B56E3A"/>
    <w:rsid w:val="00B6265F"/>
    <w:rsid w:val="00B6607C"/>
    <w:rsid w:val="00B71B8C"/>
    <w:rsid w:val="00B74514"/>
    <w:rsid w:val="00B771B5"/>
    <w:rsid w:val="00B84CF3"/>
    <w:rsid w:val="00B90050"/>
    <w:rsid w:val="00B93CB9"/>
    <w:rsid w:val="00B9741A"/>
    <w:rsid w:val="00BA0B2B"/>
    <w:rsid w:val="00BA1661"/>
    <w:rsid w:val="00BA2B50"/>
    <w:rsid w:val="00BA36C3"/>
    <w:rsid w:val="00BA7DB9"/>
    <w:rsid w:val="00BB61C6"/>
    <w:rsid w:val="00BC3C74"/>
    <w:rsid w:val="00BC6AC9"/>
    <w:rsid w:val="00BD48E5"/>
    <w:rsid w:val="00BE4AFD"/>
    <w:rsid w:val="00BE6FA1"/>
    <w:rsid w:val="00BF2A00"/>
    <w:rsid w:val="00BF45AC"/>
    <w:rsid w:val="00BF4A17"/>
    <w:rsid w:val="00C0677A"/>
    <w:rsid w:val="00C10BC5"/>
    <w:rsid w:val="00C12A0A"/>
    <w:rsid w:val="00C176B3"/>
    <w:rsid w:val="00C20AC7"/>
    <w:rsid w:val="00C31DFF"/>
    <w:rsid w:val="00C44544"/>
    <w:rsid w:val="00C45E7F"/>
    <w:rsid w:val="00C47FFC"/>
    <w:rsid w:val="00C542EC"/>
    <w:rsid w:val="00C61809"/>
    <w:rsid w:val="00C627BB"/>
    <w:rsid w:val="00C63B25"/>
    <w:rsid w:val="00C72CF5"/>
    <w:rsid w:val="00C81C09"/>
    <w:rsid w:val="00C86F65"/>
    <w:rsid w:val="00C9455E"/>
    <w:rsid w:val="00C95883"/>
    <w:rsid w:val="00CA4594"/>
    <w:rsid w:val="00CB17DB"/>
    <w:rsid w:val="00CB180B"/>
    <w:rsid w:val="00CC55AE"/>
    <w:rsid w:val="00CC717F"/>
    <w:rsid w:val="00CC76A5"/>
    <w:rsid w:val="00CE1064"/>
    <w:rsid w:val="00CE514A"/>
    <w:rsid w:val="00CF2D40"/>
    <w:rsid w:val="00D045D3"/>
    <w:rsid w:val="00D0696E"/>
    <w:rsid w:val="00D10449"/>
    <w:rsid w:val="00D2372D"/>
    <w:rsid w:val="00D51658"/>
    <w:rsid w:val="00D71AC7"/>
    <w:rsid w:val="00D90242"/>
    <w:rsid w:val="00DA3B8C"/>
    <w:rsid w:val="00DC299D"/>
    <w:rsid w:val="00DC5670"/>
    <w:rsid w:val="00DC666B"/>
    <w:rsid w:val="00DD0963"/>
    <w:rsid w:val="00DD3C7C"/>
    <w:rsid w:val="00DD4004"/>
    <w:rsid w:val="00DD4037"/>
    <w:rsid w:val="00DD77C0"/>
    <w:rsid w:val="00DE205D"/>
    <w:rsid w:val="00DE3223"/>
    <w:rsid w:val="00DF2AFB"/>
    <w:rsid w:val="00E002A0"/>
    <w:rsid w:val="00E13FCE"/>
    <w:rsid w:val="00E21AFA"/>
    <w:rsid w:val="00E24A07"/>
    <w:rsid w:val="00E31D2D"/>
    <w:rsid w:val="00E35FF7"/>
    <w:rsid w:val="00E374E5"/>
    <w:rsid w:val="00E438C7"/>
    <w:rsid w:val="00E53D4C"/>
    <w:rsid w:val="00E549C0"/>
    <w:rsid w:val="00E557EC"/>
    <w:rsid w:val="00E6132D"/>
    <w:rsid w:val="00E63389"/>
    <w:rsid w:val="00E6558E"/>
    <w:rsid w:val="00E70716"/>
    <w:rsid w:val="00E82999"/>
    <w:rsid w:val="00E82DAF"/>
    <w:rsid w:val="00EB47E0"/>
    <w:rsid w:val="00EB7EC6"/>
    <w:rsid w:val="00EC207D"/>
    <w:rsid w:val="00EC2C0C"/>
    <w:rsid w:val="00EC4E9F"/>
    <w:rsid w:val="00ED1B65"/>
    <w:rsid w:val="00ED6510"/>
    <w:rsid w:val="00EE6130"/>
    <w:rsid w:val="00EF2B30"/>
    <w:rsid w:val="00F06184"/>
    <w:rsid w:val="00F07383"/>
    <w:rsid w:val="00F07CF4"/>
    <w:rsid w:val="00F135AB"/>
    <w:rsid w:val="00F30F76"/>
    <w:rsid w:val="00F3280D"/>
    <w:rsid w:val="00F35633"/>
    <w:rsid w:val="00F45EBB"/>
    <w:rsid w:val="00F464EC"/>
    <w:rsid w:val="00F505FB"/>
    <w:rsid w:val="00F53444"/>
    <w:rsid w:val="00F555C6"/>
    <w:rsid w:val="00F55CD0"/>
    <w:rsid w:val="00F61401"/>
    <w:rsid w:val="00F64973"/>
    <w:rsid w:val="00F654E4"/>
    <w:rsid w:val="00F7009B"/>
    <w:rsid w:val="00F725A5"/>
    <w:rsid w:val="00F83405"/>
    <w:rsid w:val="00F845A6"/>
    <w:rsid w:val="00FB0F60"/>
    <w:rsid w:val="00FB1A15"/>
    <w:rsid w:val="00FB1D17"/>
    <w:rsid w:val="00FB77E7"/>
    <w:rsid w:val="00FD7F57"/>
    <w:rsid w:val="00FE0200"/>
    <w:rsid w:val="00FE1023"/>
    <w:rsid w:val="00FE2BA4"/>
    <w:rsid w:val="00FE3FFE"/>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 w:type="character" w:styleId="UnresolvedMention">
    <w:name w:val="Unresolved Mention"/>
    <w:basedOn w:val="DefaultParagraphFont"/>
    <w:uiPriority w:val="99"/>
    <w:semiHidden/>
    <w:unhideWhenUsed/>
    <w:rsid w:val="003615A0"/>
    <w:rPr>
      <w:color w:val="605E5C"/>
      <w:shd w:val="clear" w:color="auto" w:fill="E1DFDD"/>
    </w:rPr>
  </w:style>
  <w:style w:type="character" w:styleId="FollowedHyperlink">
    <w:name w:val="FollowedHyperlink"/>
    <w:basedOn w:val="DefaultParagraphFont"/>
    <w:uiPriority w:val="99"/>
    <w:semiHidden/>
    <w:unhideWhenUsed/>
    <w:rsid w:val="00361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8sp/Guatemala652.04.sp.htm" TargetMode="External"/><Relationship Id="rId18" Type="http://schemas.openxmlformats.org/officeDocument/2006/relationships/hyperlink" Target="https://www.corteidh.or.cr/docs/supervisiones/ruizfuentes_02_09_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s.org/es/cidh/decisiones/corte/2017/12650FondoEs.pdf" TargetMode="External"/><Relationship Id="rId17" Type="http://schemas.openxmlformats.org/officeDocument/2006/relationships/hyperlink" Target="https://www.corteidh.or.cr/docs/medidas/ruizfuentes_se_01.pdf" TargetMode="External"/><Relationship Id="rId2" Type="http://schemas.openxmlformats.org/officeDocument/2006/relationships/numbering" Target="numbering.xml"/><Relationship Id="rId16" Type="http://schemas.openxmlformats.org/officeDocument/2006/relationships/hyperlink" Target="https://www.corteidh.or.cr/docs/casos/articulos/seriec_384_es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rteidh.or.cr/docs/medidas/Raxcaco_se_03.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medidas/Raxcaco_se_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AAE0-6FDB-4EC6-A09B-C09C18C8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3459</Words>
  <Characters>19717</Characters>
  <Application>Microsoft Office Word</Application>
  <DocSecurity>0</DocSecurity>
  <Lines>164</Lines>
  <Paragraphs>46</Paragraphs>
  <ScaleCrop>false</ScaleCrop>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2021-02-11T09:47:00Z</dcterms:created>
  <dcterms:modified xsi:type="dcterms:W3CDTF">2021-02-11T09:47:00Z</dcterms:modified>
</cp:coreProperties>
</file>