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C819" w14:textId="5988EF94" w:rsidR="00542360" w:rsidRDefault="00C80A19" w:rsidP="00542360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0090CABC" wp14:editId="4EC5B6E4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8A10DC7" wp14:editId="6BC71035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ED69A81" wp14:editId="3466EE0C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E88BF" w14:textId="06C8755B" w:rsidR="004A579B" w:rsidRPr="00411A74" w:rsidRDefault="004A579B" w:rsidP="004A579B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6C00D130" w14:textId="76EB4F14" w:rsidR="004A579B" w:rsidRDefault="004A579B" w:rsidP="004A579B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3C45B6F7" w14:textId="77777777" w:rsidR="00542360" w:rsidRDefault="00542360" w:rsidP="004A579B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p w14:paraId="29110925" w14:textId="77777777" w:rsidR="004A579B" w:rsidRPr="008B7DD3" w:rsidRDefault="004A579B" w:rsidP="004A579B">
      <w:pPr>
        <w:spacing w:after="0" w:line="240" w:lineRule="auto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60"/>
        <w:gridCol w:w="2483"/>
      </w:tblGrid>
      <w:tr w:rsidR="005173CF" w:rsidRPr="008B7DD3" w14:paraId="01A2F61A" w14:textId="77777777" w:rsidTr="0024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Pr="008B7DD3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Pr="008B7DD3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8B7DD3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8B7DD3" w14:paraId="275AD1EA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8B7DD3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4B34AD01" w:rsidR="005173CF" w:rsidRPr="008B7DD3" w:rsidRDefault="00D14B8C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Nitza Paola Alvarado, Rocío Irene Alvarado Reyes, José Án</w:t>
            </w:r>
            <w:r w:rsidR="008B7DD3">
              <w:rPr>
                <w:rFonts w:ascii="Calibri Light" w:hAnsi="Calibri Light"/>
              </w:rPr>
              <w:t xml:space="preserve">gel Alvarado Herrera y otros, </w:t>
            </w:r>
            <w:r w:rsidRPr="008B7DD3">
              <w:rPr>
                <w:rFonts w:ascii="Calibri Light" w:hAnsi="Calibri Light"/>
              </w:rPr>
              <w:t>México</w:t>
            </w:r>
          </w:p>
        </w:tc>
      </w:tr>
      <w:tr w:rsidR="00F464EC" w:rsidRPr="008B7DD3" w14:paraId="59A6A8A1" w14:textId="77777777" w:rsidTr="002400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632D3A84" w:rsidR="00F464EC" w:rsidRPr="008B7DD3" w:rsidRDefault="008B7DD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7A6348DE" w14:textId="77777777" w:rsidR="00B35043" w:rsidRPr="008B7DD3" w:rsidRDefault="00462996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Centro de Derechos Humanos de las Mujeres (CEDEHM)</w:t>
            </w:r>
          </w:p>
          <w:p w14:paraId="757D555F" w14:textId="6384FE73" w:rsidR="00B35043" w:rsidRPr="008B7DD3" w:rsidRDefault="00462996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Comisión de Solidaridad y Defensa de los Derechos Humanos (COSYDDHAC)</w:t>
            </w:r>
          </w:p>
          <w:p w14:paraId="319F2155" w14:textId="00225F97" w:rsidR="00B35043" w:rsidRPr="008B7DD3" w:rsidRDefault="00462996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Justicia Para Nuestras Hijas (JPNH)</w:t>
            </w:r>
          </w:p>
          <w:p w14:paraId="374B2A68" w14:textId="41B9E737" w:rsidR="00F464EC" w:rsidRPr="008B7DD3" w:rsidRDefault="00462996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Centro de Derechos Humanos Paso del Norte (CDHPN)</w:t>
            </w:r>
          </w:p>
        </w:tc>
      </w:tr>
      <w:tr w:rsidR="005173CF" w:rsidRPr="008B7DD3" w14:paraId="3A483B4F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8B7DD3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65AEDD23" w:rsidR="005173CF" w:rsidRPr="008B7DD3" w:rsidRDefault="00D50DB6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462996" w:rsidRPr="008B7DD3">
                <w:rPr>
                  <w:rStyle w:val="Hyperlink"/>
                  <w:rFonts w:ascii="Calibri Light" w:hAnsi="Calibri Light"/>
                </w:rPr>
                <w:t>Informe No. 3/16</w:t>
              </w:r>
            </w:hyperlink>
          </w:p>
        </w:tc>
      </w:tr>
      <w:tr w:rsidR="004533E5" w:rsidRPr="008B7DD3" w14:paraId="5EC10F5F" w14:textId="77777777" w:rsidTr="002400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8B7DD3" w:rsidRDefault="00954E20" w:rsidP="00954E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4A531D14" w:rsidR="005173CF" w:rsidRPr="008B7DD3" w:rsidRDefault="00462996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Informe de Fondo</w:t>
            </w:r>
            <w:r w:rsidR="001D4AC8">
              <w:rPr>
                <w:rFonts w:ascii="Calibri Light" w:hAnsi="Calibri Light"/>
              </w:rPr>
              <w:t xml:space="preserve"> (Caso en la Corte IDH)</w:t>
            </w:r>
          </w:p>
        </w:tc>
      </w:tr>
      <w:tr w:rsidR="005173CF" w:rsidRPr="008B7DD3" w14:paraId="7ED5AB61" w14:textId="77777777" w:rsidTr="008B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8B7DD3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Fecha</w:t>
            </w:r>
            <w:r w:rsidR="007A6C56" w:rsidRPr="008B7DD3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539A1F6B" w:rsidR="005173CF" w:rsidRPr="008B7DD3" w:rsidRDefault="00462996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13 de abril de 2016</w:t>
            </w:r>
            <w:r w:rsidR="00954E20" w:rsidRPr="008B7DD3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8B7DD3" w14:paraId="1A0D058F" w14:textId="77777777" w:rsidTr="0024001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8B7DD3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Decisiones de la CIDH</w:t>
            </w:r>
            <w:r w:rsidR="007A6C56" w:rsidRPr="008B7DD3">
              <w:rPr>
                <w:rFonts w:ascii="Calibri Light" w:hAnsi="Calibri Light"/>
              </w:rPr>
              <w:t xml:space="preserve"> </w:t>
            </w:r>
            <w:r w:rsidR="00DD3C7C" w:rsidRPr="008B7DD3">
              <w:rPr>
                <w:rFonts w:ascii="Calibri Light" w:hAnsi="Calibri Light"/>
              </w:rPr>
              <w:t xml:space="preserve">y/o la Corte IDH, </w:t>
            </w:r>
            <w:r w:rsidR="007A6C56" w:rsidRPr="008B7DD3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</w:tcPr>
          <w:p w14:paraId="406A006C" w14:textId="328C4341" w:rsidR="00AC6F31" w:rsidRDefault="00401D1A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Informe No. 48/13</w:t>
            </w:r>
            <w:r w:rsidR="00B35043" w:rsidRPr="008B7DD3">
              <w:rPr>
                <w:rFonts w:ascii="Calibri Light" w:hAnsi="Calibri Light"/>
              </w:rPr>
              <w:t xml:space="preserve"> (</w:t>
            </w:r>
            <w:hyperlink r:id="rId13" w:history="1">
              <w:r w:rsidR="00B35043" w:rsidRPr="008B7DD3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="00B35043" w:rsidRPr="008B7DD3">
              <w:rPr>
                <w:rFonts w:ascii="Calibri Light" w:hAnsi="Calibri Light"/>
              </w:rPr>
              <w:t>)</w:t>
            </w:r>
          </w:p>
          <w:p w14:paraId="3EDDD981" w14:textId="70D9EBA0" w:rsidR="008B7DD3" w:rsidRPr="008B7DD3" w:rsidRDefault="008B7DD3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Medidas cautelares MC 55-10</w:t>
            </w:r>
          </w:p>
          <w:p w14:paraId="798AE528" w14:textId="51656164" w:rsidR="00401D1A" w:rsidRDefault="00542360" w:rsidP="005000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Resoluci</w:t>
            </w:r>
            <w:r w:rsidR="004549C9">
              <w:rPr>
                <w:rFonts w:ascii="Calibri Light" w:hAnsi="Calibri Light"/>
              </w:rPr>
              <w:t>ones</w:t>
            </w:r>
            <w:r>
              <w:rPr>
                <w:rFonts w:ascii="Calibri Light" w:hAnsi="Calibri Light"/>
              </w:rPr>
              <w:t xml:space="preserve"> de m</w:t>
            </w:r>
            <w:r w:rsidR="008B7DD3" w:rsidRPr="009B59F6">
              <w:rPr>
                <w:rFonts w:ascii="Calibri Light" w:hAnsi="Calibri Light"/>
              </w:rPr>
              <w:t>edidas provisionale</w:t>
            </w:r>
            <w:r w:rsidR="009B59F6">
              <w:rPr>
                <w:rFonts w:ascii="Calibri Light" w:hAnsi="Calibri Light"/>
              </w:rPr>
              <w:t xml:space="preserve">s de </w:t>
            </w:r>
            <w:hyperlink r:id="rId14" w:history="1">
              <w:r w:rsidR="009B59F6" w:rsidRPr="00F16682">
                <w:rPr>
                  <w:rStyle w:val="Hyperlink"/>
                  <w:rFonts w:ascii="Calibri Light" w:hAnsi="Calibri Light"/>
                </w:rPr>
                <w:t>26 de mayo de 2010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15" w:history="1">
              <w:r w:rsidR="009B59F6" w:rsidRPr="00F16682">
                <w:rPr>
                  <w:rStyle w:val="Hyperlink"/>
                  <w:rFonts w:ascii="Calibri Light" w:hAnsi="Calibri Light"/>
                </w:rPr>
                <w:t>26 de noviembre de 2010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16" w:history="1">
              <w:r w:rsidR="009B59F6" w:rsidRPr="00F16682">
                <w:rPr>
                  <w:rStyle w:val="Hyperlink"/>
                  <w:rFonts w:ascii="Calibri Light" w:hAnsi="Calibri Light"/>
                </w:rPr>
                <w:t>1 de abril de 2011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17" w:history="1">
              <w:r w:rsidR="009B59F6" w:rsidRPr="00F16682">
                <w:rPr>
                  <w:rStyle w:val="Hyperlink"/>
                  <w:rFonts w:ascii="Calibri Light" w:hAnsi="Calibri Light"/>
                </w:rPr>
                <w:t>15 de mayo de 2011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18" w:history="1">
              <w:r w:rsidR="009B59F6" w:rsidRPr="00F16682">
                <w:rPr>
                  <w:rStyle w:val="Hyperlink"/>
                  <w:rFonts w:ascii="Calibri Light" w:hAnsi="Calibri Light"/>
                </w:rPr>
                <w:t>23 de noviembre de 2012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19" w:history="1">
              <w:r w:rsidR="009B59F6" w:rsidRPr="00F16682">
                <w:rPr>
                  <w:rStyle w:val="Hyperlink"/>
                  <w:rFonts w:ascii="Calibri Light" w:hAnsi="Calibri Light"/>
                </w:rPr>
                <w:t>23 de junio de 2015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20" w:history="1">
              <w:r w:rsidR="009B59F6" w:rsidRPr="00F16682">
                <w:rPr>
                  <w:rStyle w:val="Hyperlink"/>
                  <w:rFonts w:ascii="Calibri Light" w:hAnsi="Calibri Light"/>
                </w:rPr>
                <w:t>14 de noviembre de 2017</w:t>
              </w:r>
            </w:hyperlink>
            <w:r w:rsidR="009B59F6">
              <w:rPr>
                <w:rFonts w:ascii="Calibri Light" w:hAnsi="Calibri Light"/>
              </w:rPr>
              <w:t xml:space="preserve">, </w:t>
            </w:r>
            <w:hyperlink r:id="rId21" w:history="1">
              <w:r w:rsidR="009B59F6" w:rsidRPr="00DB552B">
                <w:rPr>
                  <w:rStyle w:val="Hyperlink"/>
                  <w:rFonts w:ascii="Calibri Light" w:hAnsi="Calibri Light"/>
                </w:rPr>
                <w:t>14 de marzo de 2018</w:t>
              </w:r>
            </w:hyperlink>
          </w:p>
          <w:p w14:paraId="72EA1AA4" w14:textId="63FBA8EA" w:rsidR="009A7758" w:rsidRPr="008B7DD3" w:rsidRDefault="009A7758" w:rsidP="005000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Caso Alvarado Espinoza y otros vs. México (</w:t>
            </w:r>
            <w:hyperlink r:id="rId22" w:history="1">
              <w:r w:rsidRPr="009A7758">
                <w:rPr>
                  <w:rStyle w:val="Hyperlink"/>
                  <w:rFonts w:ascii="Calibri Light" w:hAnsi="Calibri Light"/>
                </w:rPr>
                <w:t>Sentencia de 28 de noviembre de 2018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9B29E6" w:rsidRPr="008B7DD3" w14:paraId="570485B4" w14:textId="77777777" w:rsidTr="0032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7DC77163" w:rsidR="009B29E6" w:rsidRPr="008B7DD3" w:rsidRDefault="008B7DD3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</w:t>
            </w:r>
            <w:r w:rsidR="009B29E6" w:rsidRPr="008B7DD3">
              <w:rPr>
                <w:rFonts w:ascii="Calibri Light" w:hAnsi="Calibri Light"/>
              </w:rPr>
              <w:t xml:space="preserve"> Derechos Humanos</w:t>
            </w:r>
          </w:p>
        </w:tc>
      </w:tr>
      <w:tr w:rsidR="009B29E6" w:rsidRPr="008B7DD3" w14:paraId="5FA159FC" w14:textId="1B527124" w:rsidTr="002400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29C8533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19AEBD50" w14:textId="2B3C91BD" w:rsidR="009B29E6" w:rsidRPr="008B7DD3" w:rsidRDefault="009B29E6" w:rsidP="009B2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declarados violados</w:t>
            </w:r>
          </w:p>
        </w:tc>
        <w:tc>
          <w:tcPr>
            <w:tcW w:w="2483" w:type="dxa"/>
          </w:tcPr>
          <w:p w14:paraId="44CB4327" w14:textId="2F9030F8" w:rsidR="009B29E6" w:rsidRPr="008B7DD3" w:rsidRDefault="009B29E6" w:rsidP="009B2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no declarados violados</w:t>
            </w:r>
          </w:p>
        </w:tc>
      </w:tr>
      <w:tr w:rsidR="009B29E6" w:rsidRPr="008B7DD3" w14:paraId="2CEF11AD" w14:textId="074F3D83" w:rsidTr="008B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E2C2958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1F3AC6F3" w14:textId="6F112DCC" w:rsidR="009B29E6" w:rsidRPr="008B7DD3" w:rsidRDefault="009B29E6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8B7DD3">
              <w:rPr>
                <w:rFonts w:ascii="Calibri Light" w:hAnsi="Calibri Light"/>
                <w:lang w:val="en-US"/>
              </w:rPr>
              <w:t xml:space="preserve">Art. </w:t>
            </w:r>
            <w:r w:rsidR="0095659B">
              <w:rPr>
                <w:rFonts w:ascii="Calibri Light" w:hAnsi="Calibri Light"/>
                <w:lang w:val="en-US"/>
              </w:rPr>
              <w:t xml:space="preserve">1, art. </w:t>
            </w:r>
            <w:r w:rsidR="009B355C">
              <w:rPr>
                <w:rFonts w:ascii="Calibri Light" w:hAnsi="Calibri Light"/>
                <w:lang w:val="en-US"/>
              </w:rPr>
              <w:t xml:space="preserve">2, art. </w:t>
            </w:r>
            <w:r w:rsidRPr="008B7DD3">
              <w:rPr>
                <w:rFonts w:ascii="Calibri Light" w:hAnsi="Calibri Light"/>
                <w:lang w:val="en-US"/>
              </w:rPr>
              <w:t>3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4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5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7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8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11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19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22</w:t>
            </w:r>
            <w:r w:rsidR="007331E1" w:rsidRPr="008B7DD3">
              <w:rPr>
                <w:rFonts w:ascii="Calibri Light" w:hAnsi="Calibri Light"/>
                <w:lang w:val="en-US"/>
              </w:rPr>
              <w:t>, a</w:t>
            </w:r>
            <w:r w:rsidRPr="008B7DD3">
              <w:rPr>
                <w:rFonts w:ascii="Calibri Light" w:hAnsi="Calibri Light"/>
                <w:lang w:val="en-US"/>
              </w:rPr>
              <w:t>rt. 25</w:t>
            </w:r>
          </w:p>
        </w:tc>
        <w:tc>
          <w:tcPr>
            <w:tcW w:w="2483" w:type="dxa"/>
            <w:vAlign w:val="center"/>
          </w:tcPr>
          <w:p w14:paraId="05F79021" w14:textId="3FB68D0C" w:rsidR="009B29E6" w:rsidRPr="008B7DD3" w:rsidRDefault="008B7DD3" w:rsidP="008B7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9B29E6" w:rsidRPr="008B7DD3" w14:paraId="6CFD13AC" w14:textId="77777777" w:rsidTr="002400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4185F009" w14:textId="59D0967C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5043" w:type="dxa"/>
            <w:gridSpan w:val="2"/>
          </w:tcPr>
          <w:p w14:paraId="4A5654B9" w14:textId="3477F84B" w:rsidR="009B29E6" w:rsidRPr="008B7DD3" w:rsidRDefault="009B29E6" w:rsidP="009B2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Convención Interamericana sobre Despac</w:t>
            </w:r>
            <w:r w:rsidR="00427956">
              <w:rPr>
                <w:rFonts w:ascii="Calibri Light" w:hAnsi="Calibri Light"/>
              </w:rPr>
              <w:t>r</w:t>
            </w:r>
            <w:r w:rsidRPr="008B7DD3">
              <w:rPr>
                <w:rFonts w:ascii="Calibri Light" w:hAnsi="Calibri Light"/>
              </w:rPr>
              <w:t>ción Forzada de Personas</w:t>
            </w:r>
          </w:p>
        </w:tc>
      </w:tr>
      <w:tr w:rsidR="009B29E6" w:rsidRPr="008B7DD3" w14:paraId="4CE60311" w14:textId="32730E04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1D5A7ACD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3325D195" w14:textId="5D860938" w:rsidR="009B29E6" w:rsidRPr="008B7DD3" w:rsidRDefault="009B29E6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declarados violados</w:t>
            </w:r>
          </w:p>
        </w:tc>
        <w:tc>
          <w:tcPr>
            <w:tcW w:w="2483" w:type="dxa"/>
          </w:tcPr>
          <w:p w14:paraId="02ED8939" w14:textId="49B36266" w:rsidR="009B29E6" w:rsidRPr="008B7DD3" w:rsidRDefault="009B29E6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no declarados violados</w:t>
            </w:r>
          </w:p>
        </w:tc>
      </w:tr>
      <w:tr w:rsidR="009B29E6" w:rsidRPr="008B7DD3" w14:paraId="4640F41D" w14:textId="446526BA" w:rsidTr="0032429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569A7147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7DF8A0E2" w14:textId="6E1B716C" w:rsidR="009B29E6" w:rsidRPr="008B7DD3" w:rsidRDefault="009B29E6" w:rsidP="008B7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Art. I</w:t>
            </w:r>
            <w:r w:rsidR="008B7DD3">
              <w:rPr>
                <w:rFonts w:ascii="Calibri Light" w:hAnsi="Calibri Light"/>
              </w:rPr>
              <w:t>, a</w:t>
            </w:r>
            <w:r w:rsidRPr="008B7DD3">
              <w:rPr>
                <w:rFonts w:ascii="Calibri Light" w:hAnsi="Calibri Light"/>
              </w:rPr>
              <w:t>rt. IX</w:t>
            </w:r>
          </w:p>
        </w:tc>
        <w:tc>
          <w:tcPr>
            <w:tcW w:w="2483" w:type="dxa"/>
          </w:tcPr>
          <w:p w14:paraId="778B88C1" w14:textId="79911166" w:rsidR="009B29E6" w:rsidRPr="008B7DD3" w:rsidRDefault="008B7DD3" w:rsidP="008B7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9B29E6" w:rsidRPr="008B7DD3" w14:paraId="244B2CFC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6B7FFE6A" w14:textId="396C564C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5043" w:type="dxa"/>
            <w:gridSpan w:val="2"/>
          </w:tcPr>
          <w:p w14:paraId="28501BE7" w14:textId="68D22D67" w:rsidR="009B29E6" w:rsidRPr="008B7DD3" w:rsidRDefault="009B29E6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Convención Interamericana para Prevenir, Sancionar y Erradicar la Violencia contra la Mujer</w:t>
            </w:r>
          </w:p>
        </w:tc>
      </w:tr>
      <w:tr w:rsidR="009B29E6" w:rsidRPr="008B7DD3" w14:paraId="4A88219A" w14:textId="3FDF19F0" w:rsidTr="0024001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0998C4C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4DA83F10" w14:textId="184A7A66" w:rsidR="009B29E6" w:rsidRPr="008B7DD3" w:rsidRDefault="009B29E6" w:rsidP="009B2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declarados violados</w:t>
            </w:r>
          </w:p>
        </w:tc>
        <w:tc>
          <w:tcPr>
            <w:tcW w:w="2483" w:type="dxa"/>
          </w:tcPr>
          <w:p w14:paraId="6CF2D2FE" w14:textId="01D2C7C3" w:rsidR="009B29E6" w:rsidRPr="008B7DD3" w:rsidRDefault="009B29E6" w:rsidP="009B2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Artículos analizados no declarados violados</w:t>
            </w:r>
          </w:p>
        </w:tc>
      </w:tr>
      <w:tr w:rsidR="009B29E6" w:rsidRPr="008B7DD3" w14:paraId="2B5EBF74" w14:textId="6573AB3F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809B996" w14:textId="77777777" w:rsidR="009B29E6" w:rsidRPr="008B7DD3" w:rsidRDefault="009B29E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</w:tcPr>
          <w:p w14:paraId="28219506" w14:textId="797D1FCC" w:rsidR="009B29E6" w:rsidRPr="008B7DD3" w:rsidRDefault="009B355C" w:rsidP="009B29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2483" w:type="dxa"/>
          </w:tcPr>
          <w:p w14:paraId="217D87B3" w14:textId="5039CB0C" w:rsidR="009B29E6" w:rsidRPr="008B7DD3" w:rsidRDefault="009B355C" w:rsidP="0032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Art. 7</w:t>
            </w:r>
          </w:p>
        </w:tc>
      </w:tr>
      <w:tr w:rsidR="009B29E6" w:rsidRPr="008B7DD3" w14:paraId="54B7813B" w14:textId="77777777" w:rsidTr="0024001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9B29E6" w:rsidRPr="008B7DD3" w:rsidRDefault="009B29E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Sumilla</w:t>
            </w:r>
          </w:p>
          <w:p w14:paraId="009AFBB8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9B29E6" w:rsidRPr="008B7DD3" w14:paraId="6B670455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9B29E6" w:rsidRPr="008B7DD3" w:rsidRDefault="009B29E6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A951167" w14:textId="488BFA0A" w:rsidR="009B29E6" w:rsidRPr="008B7DD3" w:rsidRDefault="00A76F7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lastRenderedPageBreak/>
              <w:t>El caso trata</w:t>
            </w:r>
            <w:r w:rsidR="00B35043" w:rsidRPr="008B7DD3">
              <w:rPr>
                <w:rFonts w:ascii="Calibri Light" w:hAnsi="Calibri Light"/>
                <w:b w:val="0"/>
                <w:lang w:val="es-ES"/>
              </w:rPr>
              <w:t xml:space="preserve"> sobre</w:t>
            </w:r>
            <w:r w:rsidR="0032429C">
              <w:rPr>
                <w:rFonts w:ascii="Calibri Light" w:hAnsi="Calibri Light"/>
                <w:b w:val="0"/>
                <w:lang w:val="es-ES"/>
              </w:rPr>
              <w:t xml:space="preserve"> las 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>desapariciones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forzadas </w:t>
            </w:r>
            <w:r w:rsidR="0032429C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="0032429C" w:rsidRPr="0032429C">
              <w:rPr>
                <w:rFonts w:ascii="Calibri Light" w:hAnsi="Calibri Light"/>
                <w:b w:val="0"/>
              </w:rPr>
              <w:t>Nitza Paola Alvar</w:t>
            </w:r>
            <w:r w:rsidR="0032429C">
              <w:rPr>
                <w:rFonts w:ascii="Calibri Light" w:hAnsi="Calibri Light"/>
                <w:b w:val="0"/>
              </w:rPr>
              <w:t>ado, Rocío Irene Alvarado Reyes y</w:t>
            </w:r>
            <w:r w:rsidR="0032429C" w:rsidRPr="0032429C">
              <w:rPr>
                <w:rFonts w:ascii="Calibri Light" w:hAnsi="Calibri Light"/>
                <w:b w:val="0"/>
              </w:rPr>
              <w:t xml:space="preserve"> José Ángel Alvarado Herrera</w:t>
            </w:r>
            <w:r w:rsidR="0032429C">
              <w:rPr>
                <w:rFonts w:ascii="Calibri Light" w:hAnsi="Calibri Light"/>
                <w:b w:val="0"/>
              </w:rPr>
              <w:t>, las cuales</w:t>
            </w:r>
            <w:r w:rsidR="0032429C" w:rsidRPr="0032429C">
              <w:rPr>
                <w:rFonts w:ascii="Calibri Light" w:hAnsi="Calibri Light"/>
                <w:b w:val="0"/>
              </w:rPr>
              <w:t xml:space="preserve">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habrían 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>ocurrido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en el 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>marco del Operativo Chihuahua</w:t>
            </w:r>
            <w:r w:rsidR="008B7DD3">
              <w:rPr>
                <w:rFonts w:ascii="Calibri Light" w:hAnsi="Calibri Light"/>
                <w:b w:val="0"/>
                <w:lang w:val="es-ES"/>
              </w:rPr>
              <w:t xml:space="preserve">, que </w:t>
            </w:r>
            <w:r w:rsidR="00957DD6" w:rsidRPr="008B7DD3">
              <w:rPr>
                <w:rFonts w:ascii="Calibri Light" w:hAnsi="Calibri Light"/>
                <w:b w:val="0"/>
                <w:lang w:val="es-ES"/>
              </w:rPr>
              <w:t>tenía como objetivo desmantelar redes y logística del crimen organizado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Las investigaciones no se llevaron a cabo</w:t>
            </w:r>
            <w:r w:rsidR="00655D8F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A7758">
              <w:rPr>
                <w:rFonts w:ascii="Calibri Light" w:hAnsi="Calibri Light"/>
                <w:b w:val="0"/>
                <w:lang w:val="es-ES"/>
              </w:rPr>
              <w:t xml:space="preserve">con 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EA3050" w:rsidRPr="008B7DD3">
              <w:rPr>
                <w:rFonts w:ascii="Calibri Light" w:hAnsi="Calibri Light"/>
                <w:b w:val="0"/>
                <w:lang w:val="es-ES"/>
              </w:rPr>
              <w:t xml:space="preserve">diligencia requerida 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y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e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l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E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jército intervino en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estas</w:t>
            </w:r>
            <w:r w:rsidR="009B466C" w:rsidRPr="008B7DD3">
              <w:rPr>
                <w:rFonts w:ascii="Calibri Light" w:hAnsi="Calibri Light"/>
                <w:b w:val="0"/>
                <w:lang w:val="es-ES"/>
              </w:rPr>
              <w:t xml:space="preserve"> en varias ocasiones</w:t>
            </w:r>
            <w:r w:rsidR="00EA3050" w:rsidRPr="008B7DD3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>resultando</w:t>
            </w:r>
            <w:r w:rsidR="00EA3050" w:rsidRPr="008B7DD3">
              <w:rPr>
                <w:rFonts w:ascii="Calibri Light" w:hAnsi="Calibri Light"/>
                <w:b w:val="0"/>
                <w:lang w:val="es-ES"/>
              </w:rPr>
              <w:t xml:space="preserve"> en una situació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 xml:space="preserve">n de completa impunidad, sin que se haya aclarado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a la fecha 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 xml:space="preserve">el paradero o la situación de </w:t>
            </w:r>
            <w:r w:rsidR="0032429C">
              <w:rPr>
                <w:rFonts w:ascii="Calibri Light" w:hAnsi="Calibri Light"/>
                <w:b w:val="0"/>
                <w:lang w:val="es-ES"/>
              </w:rPr>
              <w:t>las personas desaparecidas</w:t>
            </w:r>
            <w:r w:rsidR="00D70F0E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1EE5A7E7" w14:textId="69048BF9" w:rsidR="009B29E6" w:rsidRPr="008B7DD3" w:rsidRDefault="009B29E6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9B29E6" w:rsidRPr="008B7DD3" w14:paraId="238A2196" w14:textId="77777777" w:rsidTr="00E51DE6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9B29E6" w:rsidRPr="008B7DD3" w:rsidRDefault="009B29E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Palabras clave</w:t>
            </w:r>
          </w:p>
          <w:p w14:paraId="6A1E32A7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9B29E6" w:rsidRPr="008B7DD3" w14:paraId="34AE2D45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77777777" w:rsidR="009B29E6" w:rsidRPr="008B7DD3" w:rsidRDefault="009B29E6" w:rsidP="005D4FDF">
            <w:pPr>
              <w:jc w:val="both"/>
              <w:rPr>
                <w:rFonts w:ascii="Calibri Light" w:hAnsi="Calibri Light"/>
                <w:b w:val="0"/>
              </w:rPr>
            </w:pPr>
          </w:p>
          <w:p w14:paraId="09C50E12" w14:textId="4DACF33B" w:rsidR="009B29E6" w:rsidRPr="008B7DD3" w:rsidRDefault="009B29E6" w:rsidP="00462996">
            <w:pPr>
              <w:jc w:val="both"/>
              <w:rPr>
                <w:rFonts w:ascii="Calibri Light" w:hAnsi="Calibri Light" w:cs="Calibri Light"/>
                <w:b w:val="0"/>
                <w:szCs w:val="23"/>
                <w:u w:val="single"/>
              </w:rPr>
            </w:pPr>
            <w:r w:rsidRPr="008B7DD3">
              <w:rPr>
                <w:rFonts w:ascii="Calibri Light" w:hAnsi="Calibri Light" w:cs="Calibri Light"/>
                <w:b w:val="0"/>
                <w:szCs w:val="23"/>
              </w:rPr>
              <w:t>CIDFP, Desaparición forzada,</w:t>
            </w:r>
            <w:r w:rsidR="007331E1" w:rsidRPr="008B7DD3">
              <w:rPr>
                <w:rFonts w:ascii="Calibri Light" w:hAnsi="Calibri Light" w:cs="Calibri Light"/>
                <w:b w:val="0"/>
                <w:szCs w:val="23"/>
              </w:rPr>
              <w:t xml:space="preserve"> Integridad personal,</w:t>
            </w:r>
            <w:r w:rsidRPr="008B7DD3">
              <w:rPr>
                <w:rFonts w:ascii="Calibri Light" w:hAnsi="Calibri Light" w:cs="Calibri Light"/>
                <w:b w:val="0"/>
                <w:szCs w:val="23"/>
              </w:rPr>
              <w:t xml:space="preserve"> </w:t>
            </w:r>
            <w:r w:rsidR="007331E1" w:rsidRPr="008B7DD3">
              <w:rPr>
                <w:rFonts w:ascii="Calibri Light" w:hAnsi="Calibri Light" w:cs="Calibri Light"/>
                <w:b w:val="0"/>
                <w:szCs w:val="23"/>
              </w:rPr>
              <w:t>Libertad personal, Libre circulación y residencia</w:t>
            </w:r>
            <w:r w:rsidRPr="008B7DD3">
              <w:rPr>
                <w:rFonts w:ascii="Calibri Light" w:hAnsi="Calibri Light" w:cs="Calibri Light"/>
                <w:b w:val="0"/>
                <w:szCs w:val="23"/>
              </w:rPr>
              <w:t xml:space="preserve">, </w:t>
            </w:r>
            <w:r w:rsidR="007331E1" w:rsidRPr="008B7DD3">
              <w:rPr>
                <w:rFonts w:ascii="Calibri Light" w:hAnsi="Calibri Light" w:cs="Calibri Light"/>
                <w:b w:val="0"/>
                <w:szCs w:val="23"/>
              </w:rPr>
              <w:t>Personalidad jurídica,</w:t>
            </w:r>
            <w:r w:rsidR="007331E1" w:rsidRPr="008B7DD3" w:rsidDel="007331E1">
              <w:rPr>
                <w:rFonts w:ascii="Calibri Light" w:hAnsi="Calibri Light" w:cs="Calibri Light"/>
                <w:b w:val="0"/>
                <w:szCs w:val="23"/>
              </w:rPr>
              <w:t xml:space="preserve"> </w:t>
            </w:r>
            <w:r w:rsidRPr="008B7DD3">
              <w:rPr>
                <w:rFonts w:ascii="Calibri Light" w:hAnsi="Calibri Light" w:cs="Calibri Light"/>
                <w:b w:val="0"/>
                <w:szCs w:val="23"/>
              </w:rPr>
              <w:t>Protección judicial y garantías judiciales</w:t>
            </w:r>
            <w:r w:rsidR="007331E1" w:rsidRPr="008B7DD3">
              <w:rPr>
                <w:rFonts w:ascii="Calibri Light" w:hAnsi="Calibri Light" w:cs="Calibri Light"/>
                <w:b w:val="0"/>
                <w:szCs w:val="23"/>
              </w:rPr>
              <w:t>, Vida, Vida privada</w:t>
            </w:r>
          </w:p>
          <w:p w14:paraId="05374712" w14:textId="38607452" w:rsidR="009B29E6" w:rsidRPr="008B7DD3" w:rsidRDefault="009B29E6" w:rsidP="005D4FDF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9B29E6" w:rsidRPr="008B7DD3" w14:paraId="69044E7B" w14:textId="77777777" w:rsidTr="0024001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9B29E6" w:rsidRPr="008B7DD3" w:rsidRDefault="009B29E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Hechos</w:t>
            </w:r>
          </w:p>
          <w:p w14:paraId="190B7E98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9B29E6" w:rsidRPr="008B7DD3" w14:paraId="6F58DE83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2692294E" w:rsidR="009B29E6" w:rsidRPr="008B7DD3" w:rsidRDefault="009B29E6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7A6202" w14:textId="38C02D68" w:rsidR="009B29E6" w:rsidRPr="008B7DD3" w:rsidRDefault="0050757F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>La noche del 29 de diciembre de</w:t>
            </w:r>
            <w:r w:rsidR="0013221F" w:rsidRPr="008B7DD3">
              <w:rPr>
                <w:rFonts w:ascii="Calibri Light" w:hAnsi="Calibri Light"/>
                <w:b w:val="0"/>
                <w:lang w:val="es-ES"/>
              </w:rPr>
              <w:t xml:space="preserve"> 2009, 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José Ángel Alvarado Herrera y Nitza Paola Alvarado Espinoza fueron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sustraídos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de un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vehículo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por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aproximadamente diez</w:t>
            </w:r>
            <w:r w:rsidR="00761713" w:rsidRPr="008B7DD3">
              <w:rPr>
                <w:rFonts w:ascii="Calibri Light" w:hAnsi="Calibri Light"/>
                <w:b w:val="0"/>
                <w:lang w:val="es-ES"/>
              </w:rPr>
              <w:t xml:space="preserve"> personas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con uniforme militar y obligad</w:t>
            </w:r>
            <w:r w:rsidR="005000C0">
              <w:rPr>
                <w:rFonts w:ascii="Calibri Light" w:hAnsi="Calibri Light"/>
                <w:b w:val="0"/>
                <w:lang w:val="es-ES"/>
              </w:rPr>
              <w:t>o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s a abordar otro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vehículo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. Poco después, 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tras irrumpir en su casa, 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>un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 grupo de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personas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con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uniforme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militar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 de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>tuvieron y obligaron a abordar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 ese mismo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0E3612" w:rsidRPr="008B7DD3">
              <w:rPr>
                <w:rFonts w:ascii="Calibri Light" w:hAnsi="Calibri Light"/>
                <w:b w:val="0"/>
                <w:lang w:val="es-ES"/>
              </w:rPr>
              <w:t>vehículo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 xml:space="preserve"> a Irene Alvarado Re</w:t>
            </w:r>
            <w:r w:rsidR="005000C0">
              <w:rPr>
                <w:rFonts w:ascii="Calibri Light" w:hAnsi="Calibri Light"/>
                <w:b w:val="0"/>
                <w:lang w:val="es-ES"/>
              </w:rPr>
              <w:t>yes</w:t>
            </w:r>
            <w:r w:rsidR="00492DF5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9B29E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537A5" w:rsidRPr="008B7DD3">
              <w:rPr>
                <w:rFonts w:ascii="Calibri Light" w:hAnsi="Calibri Light"/>
                <w:b w:val="0"/>
                <w:lang w:val="es-ES"/>
              </w:rPr>
              <w:t xml:space="preserve">Estas detenciones se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realizaron</w:t>
            </w:r>
            <w:r w:rsidR="002537A5" w:rsidRPr="008B7DD3">
              <w:rPr>
                <w:rFonts w:ascii="Calibri Light" w:hAnsi="Calibri Light"/>
                <w:b w:val="0"/>
                <w:lang w:val="es-ES"/>
              </w:rPr>
              <w:t xml:space="preserve"> en el marco del Operativo Chihuahua</w:t>
            </w:r>
            <w:r w:rsidR="00C077F8" w:rsidRPr="008B7DD3">
              <w:rPr>
                <w:rFonts w:ascii="Calibri Light" w:hAnsi="Calibri Light"/>
                <w:b w:val="0"/>
                <w:lang w:val="es-ES"/>
              </w:rPr>
              <w:t>, cuyo objetivo era desmantelar redes y logística del crimen organizado</w:t>
            </w:r>
            <w:r w:rsidR="002537A5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D63A4C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5659B">
              <w:rPr>
                <w:rFonts w:ascii="Calibri Light" w:hAnsi="Calibri Light"/>
                <w:b w:val="0"/>
                <w:lang w:val="es-ES"/>
              </w:rPr>
              <w:t>A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 la fecha de</w:t>
            </w:r>
            <w:r w:rsidR="00D63A4C" w:rsidRPr="008B7DD3">
              <w:rPr>
                <w:rFonts w:ascii="Calibri Light" w:hAnsi="Calibri Light"/>
                <w:b w:val="0"/>
                <w:lang w:val="es-ES"/>
              </w:rPr>
              <w:t xml:space="preserve"> publicación del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 presente</w:t>
            </w:r>
            <w:r w:rsidR="00D63A4C" w:rsidRPr="008B7DD3">
              <w:rPr>
                <w:rFonts w:ascii="Calibri Light" w:hAnsi="Calibri Light"/>
                <w:b w:val="0"/>
                <w:lang w:val="es-ES"/>
              </w:rPr>
              <w:t xml:space="preserve"> informe, el paradero de las tres personas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contin</w:t>
            </w:r>
            <w:r w:rsidR="0095659B">
              <w:rPr>
                <w:rFonts w:ascii="Calibri Light" w:hAnsi="Calibri Light"/>
                <w:b w:val="0"/>
                <w:lang w:val="es-ES"/>
              </w:rPr>
              <w:t>u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a</w:t>
            </w:r>
            <w:r w:rsidR="0095659B">
              <w:rPr>
                <w:rFonts w:ascii="Calibri Light" w:hAnsi="Calibri Light"/>
                <w:b w:val="0"/>
                <w:lang w:val="es-ES"/>
              </w:rPr>
              <w:t>ba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 siendo </w:t>
            </w:r>
            <w:r w:rsidR="00D63A4C" w:rsidRPr="008B7DD3">
              <w:rPr>
                <w:rFonts w:ascii="Calibri Light" w:hAnsi="Calibri Light"/>
                <w:b w:val="0"/>
                <w:lang w:val="es-ES"/>
              </w:rPr>
              <w:t>desconocido.</w:t>
            </w:r>
          </w:p>
          <w:p w14:paraId="610BFF60" w14:textId="4337138D" w:rsidR="00A23B37" w:rsidRPr="008B7DD3" w:rsidRDefault="00A23B37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1530486" w14:textId="30E403DD" w:rsidR="007B6397" w:rsidRPr="008B7DD3" w:rsidRDefault="007024A9" w:rsidP="00CD42C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Tras estos hechos, los familiares 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de las presuntas víctimas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buscaron información sobre </w:t>
            </w:r>
            <w:r w:rsidR="005000C0">
              <w:rPr>
                <w:rFonts w:ascii="Calibri Light" w:hAnsi="Calibri Light"/>
                <w:b w:val="0"/>
                <w:lang w:val="es-ES"/>
              </w:rPr>
              <w:t>su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paradero sin resultado. </w:t>
            </w:r>
            <w:r w:rsidR="00441AB7">
              <w:rPr>
                <w:rFonts w:ascii="Calibri Light" w:hAnsi="Calibri Light"/>
                <w:b w:val="0"/>
                <w:lang w:val="es-ES"/>
              </w:rPr>
              <w:t>Así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entre el 31 de diciembre de 2009 y el 4 de enero de 2010,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presentaron </w:t>
            </w:r>
            <w:r w:rsidR="00BB0B0B" w:rsidRPr="008B7DD3">
              <w:rPr>
                <w:rFonts w:ascii="Calibri Light" w:hAnsi="Calibri Light"/>
                <w:b w:val="0"/>
                <w:lang w:val="es-ES"/>
              </w:rPr>
              <w:t xml:space="preserve">varias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denuncias por privación ilegal de libertad </w:t>
            </w:r>
            <w:r w:rsidR="00BB0B0B" w:rsidRPr="008B7DD3">
              <w:rPr>
                <w:rFonts w:ascii="Calibri Light" w:hAnsi="Calibri Light"/>
                <w:b w:val="0"/>
                <w:lang w:val="es-ES"/>
              </w:rPr>
              <w:t>ante diversas entidades</w:t>
            </w:r>
            <w:r w:rsidR="001542C2" w:rsidRPr="008B7DD3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 xml:space="preserve">como </w:t>
            </w:r>
            <w:r w:rsidR="001542C2" w:rsidRPr="008B7DD3">
              <w:rPr>
                <w:rFonts w:ascii="Calibri Light" w:hAnsi="Calibri Light"/>
                <w:b w:val="0"/>
                <w:lang w:val="es-ES"/>
              </w:rPr>
              <w:t>la Comisión Nacional de Derechos Humanos</w:t>
            </w:r>
            <w:r w:rsidR="00CD42C7" w:rsidRPr="008B7DD3">
              <w:rPr>
                <w:rFonts w:ascii="Calibri Light" w:hAnsi="Calibri Light"/>
                <w:b w:val="0"/>
                <w:lang w:val="es-ES"/>
              </w:rPr>
              <w:t xml:space="preserve"> (CNDH)</w:t>
            </w:r>
            <w:r w:rsidR="00BB0B0B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41AB7">
              <w:rPr>
                <w:rFonts w:ascii="Calibri Light" w:hAnsi="Calibri Light"/>
                <w:b w:val="0"/>
                <w:lang w:val="es-ES"/>
              </w:rPr>
              <w:t>Asimismo, e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>l 6 de enero de 2010,</w:t>
            </w:r>
            <w:r w:rsidR="00CD42C7" w:rsidRPr="008B7DD3">
              <w:rPr>
                <w:rFonts w:ascii="Calibri Light" w:hAnsi="Calibri Light"/>
                <w:b w:val="0"/>
                <w:lang w:val="es-ES"/>
              </w:rPr>
              <w:t xml:space="preserve"> presentaron un recurso de amparo 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>señalando como responsable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 al 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Coronel Elfego </w:t>
            </w:r>
            <w:r w:rsidR="005000C0">
              <w:rPr>
                <w:rFonts w:ascii="Calibri Light" w:hAnsi="Calibri Light"/>
                <w:b w:val="0"/>
                <w:lang w:val="es-ES"/>
              </w:rPr>
              <w:t>Luján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 Ruiz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, dirigente del 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>35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°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 xml:space="preserve"> Batallón de Infantería (35</w:t>
            </w:r>
            <w:r w:rsidR="007F21DF" w:rsidRPr="008B7DD3">
              <w:rPr>
                <w:rFonts w:ascii="Calibri Light" w:hAnsi="Calibri Light"/>
                <w:b w:val="0"/>
                <w:lang w:val="es-ES"/>
              </w:rPr>
              <w:t>°</w:t>
            </w:r>
            <w:r w:rsidR="005000C0">
              <w:rPr>
                <w:rFonts w:ascii="Calibri Light" w:hAnsi="Calibri Light"/>
                <w:b w:val="0"/>
                <w:lang w:val="es-ES"/>
              </w:rPr>
              <w:t xml:space="preserve"> Batallón), </w:t>
            </w:r>
            <w:r w:rsidR="00501858" w:rsidRPr="008B7DD3">
              <w:rPr>
                <w:rFonts w:ascii="Calibri Light" w:hAnsi="Calibri Light"/>
                <w:b w:val="0"/>
                <w:lang w:val="es-ES"/>
              </w:rPr>
              <w:t>lugar en el que algunas autoridades les dijeron que se encontraban los desaparecidos</w:t>
            </w:r>
            <w:r w:rsidR="005000C0">
              <w:rPr>
                <w:rFonts w:ascii="Calibri Light" w:hAnsi="Calibri Light"/>
                <w:b w:val="0"/>
                <w:lang w:val="es-ES"/>
              </w:rPr>
              <w:t>.</w:t>
            </w:r>
            <w:r w:rsidR="00441AB7">
              <w:rPr>
                <w:rFonts w:ascii="Calibri Light" w:hAnsi="Calibri Light"/>
                <w:b w:val="0"/>
                <w:lang w:val="es-ES"/>
              </w:rPr>
              <w:t xml:space="preserve"> Este negó todos los hechos. </w:t>
            </w:r>
            <w:r w:rsidR="0095659B">
              <w:rPr>
                <w:rFonts w:ascii="Calibri Light" w:hAnsi="Calibri Light"/>
                <w:b w:val="0"/>
                <w:lang w:val="es-ES"/>
              </w:rPr>
              <w:t>Posteriormente, l</w:t>
            </w:r>
            <w:r w:rsidR="006014A6" w:rsidRPr="008B7DD3">
              <w:rPr>
                <w:rFonts w:ascii="Calibri Light" w:hAnsi="Calibri Light"/>
                <w:b w:val="0"/>
                <w:lang w:val="es-ES"/>
              </w:rPr>
              <w:t>a demanda de amparo fue rechazada</w:t>
            </w:r>
            <w:r w:rsidR="006E2699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45861" w:rsidRPr="008B7DD3">
              <w:rPr>
                <w:rFonts w:ascii="Calibri Light" w:hAnsi="Calibri Light"/>
                <w:b w:val="0"/>
                <w:lang w:val="es-ES"/>
              </w:rPr>
              <w:t>por falta de ratificación de los interesados, es decir</w:t>
            </w:r>
            <w:r w:rsidR="0095659B">
              <w:rPr>
                <w:rFonts w:ascii="Calibri Light" w:hAnsi="Calibri Light"/>
                <w:b w:val="0"/>
                <w:lang w:val="es-ES"/>
              </w:rPr>
              <w:t>, de</w:t>
            </w:r>
            <w:r w:rsidR="00C45861" w:rsidRPr="008B7DD3">
              <w:rPr>
                <w:rFonts w:ascii="Calibri Light" w:hAnsi="Calibri Light"/>
                <w:b w:val="0"/>
                <w:lang w:val="es-ES"/>
              </w:rPr>
              <w:t xml:space="preserve"> las propias personas desaparecidas</w:t>
            </w:r>
            <w:r w:rsidR="00506A08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6E2699" w:rsidRPr="008B7DD3" w:rsidDel="006E2699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34CA90D3" w14:textId="77777777" w:rsidR="007B6397" w:rsidRPr="008B7DD3" w:rsidRDefault="007B6397" w:rsidP="00CD42C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A22B6A8" w14:textId="7EF86497" w:rsidR="009B29E6" w:rsidRPr="008B7DD3" w:rsidRDefault="00CD42C7" w:rsidP="00CD42C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>Frente a las denuncias, las autoridades abrieron una serie de investigaciones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;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5659B">
              <w:rPr>
                <w:rFonts w:ascii="Calibri Light" w:hAnsi="Calibri Light"/>
                <w:b w:val="0"/>
                <w:lang w:val="es-ES"/>
              </w:rPr>
              <w:t>no obstante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, la mayoría </w:t>
            </w:r>
            <w:r w:rsidR="0095659B" w:rsidRPr="008B7DD3">
              <w:rPr>
                <w:rFonts w:ascii="Calibri Light" w:hAnsi="Calibri Light"/>
                <w:b w:val="0"/>
                <w:lang w:val="es-ES"/>
              </w:rPr>
              <w:t>termin</w:t>
            </w:r>
            <w:r w:rsidR="0095659B">
              <w:rPr>
                <w:rFonts w:ascii="Calibri Light" w:hAnsi="Calibri Light"/>
                <w:b w:val="0"/>
                <w:lang w:val="es-ES"/>
              </w:rPr>
              <w:t>ó</w:t>
            </w:r>
            <w:r w:rsidR="0095659B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por declinar su competencia o archivar la investigación sin encontrar mayor información sobre el paradero de las 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presuntas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víctimas.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La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investigación abierta por la CNDH concluyó que </w:t>
            </w:r>
            <w:r w:rsidR="0095659B">
              <w:rPr>
                <w:rFonts w:ascii="Calibri Light" w:hAnsi="Calibri Light"/>
                <w:b w:val="0"/>
                <w:lang w:val="es-ES"/>
              </w:rPr>
              <w:t>estas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habían sufrido violaciones de derechos humanos y que, si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bien </w:t>
            </w:r>
            <w:r w:rsidRPr="008B7DD3">
              <w:rPr>
                <w:rFonts w:ascii="Calibri Light" w:hAnsi="Calibri Light"/>
                <w:b w:val="0"/>
                <w:lang w:val="es-ES"/>
              </w:rPr>
              <w:t>se habían abierto varias investigaciones, ninguna de ella había incluido acciones concretas</w:t>
            </w:r>
            <w:r w:rsidR="00C439D4" w:rsidRPr="008B7DD3">
              <w:rPr>
                <w:rFonts w:ascii="Calibri Light" w:hAnsi="Calibri Light"/>
                <w:b w:val="0"/>
                <w:lang w:val="es-ES"/>
              </w:rPr>
              <w:t xml:space="preserve"> para esclarecer los hechos del caso. 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En ese sentido, cabe señalar que no se investigó el hecho de que a </w:t>
            </w:r>
            <w:r w:rsidR="009843DC" w:rsidRPr="008B7DD3">
              <w:rPr>
                <w:rFonts w:ascii="Calibri Light" w:hAnsi="Calibri Light"/>
                <w:b w:val="0"/>
                <w:lang w:val="es-ES"/>
              </w:rPr>
              <w:t xml:space="preserve">los pocos </w:t>
            </w:r>
            <w:r w:rsidR="00984F5A" w:rsidRPr="008B7DD3">
              <w:rPr>
                <w:rFonts w:ascii="Calibri Light" w:hAnsi="Calibri Light"/>
                <w:b w:val="0"/>
                <w:lang w:val="es-ES"/>
              </w:rPr>
              <w:t xml:space="preserve">días </w:t>
            </w:r>
            <w:r w:rsidR="009843DC" w:rsidRPr="008B7DD3">
              <w:rPr>
                <w:rFonts w:ascii="Calibri Light" w:hAnsi="Calibri Light"/>
                <w:b w:val="0"/>
                <w:lang w:val="es-ES"/>
              </w:rPr>
              <w:t>de las desapariciones</w:t>
            </w:r>
            <w:r w:rsidR="00984F5A" w:rsidRPr="008B7DD3">
              <w:rPr>
                <w:rFonts w:ascii="Calibri Light" w:hAnsi="Calibri Light"/>
                <w:b w:val="0"/>
                <w:lang w:val="es-ES"/>
              </w:rPr>
              <w:t>,</w:t>
            </w:r>
            <w:r w:rsidR="009843DC" w:rsidRPr="008B7DD3">
              <w:rPr>
                <w:rFonts w:ascii="Calibri Light" w:hAnsi="Calibri Light"/>
                <w:b w:val="0"/>
                <w:lang w:val="es-ES"/>
              </w:rPr>
              <w:t xml:space="preserve"> una de las ví</w:t>
            </w:r>
            <w:r w:rsidR="00984F5A" w:rsidRPr="008B7DD3">
              <w:rPr>
                <w:rFonts w:ascii="Calibri Light" w:hAnsi="Calibri Light"/>
                <w:b w:val="0"/>
                <w:lang w:val="es-ES"/>
              </w:rPr>
              <w:t xml:space="preserve">ctimas </w:t>
            </w:r>
            <w:r w:rsidR="0095659B">
              <w:rPr>
                <w:rFonts w:ascii="Calibri Light" w:hAnsi="Calibri Light"/>
                <w:b w:val="0"/>
                <w:lang w:val="es-ES"/>
              </w:rPr>
              <w:t>habría realizado</w:t>
            </w:r>
            <w:r w:rsidR="0095659B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B6397" w:rsidRPr="008B7DD3">
              <w:rPr>
                <w:rFonts w:ascii="Calibri Light" w:hAnsi="Calibri Light"/>
                <w:b w:val="0"/>
                <w:lang w:val="es-ES"/>
              </w:rPr>
              <w:t>una llamada a alguno de sus familiares</w:t>
            </w:r>
            <w:r w:rsidR="0095659B">
              <w:rPr>
                <w:rFonts w:ascii="Calibri Light" w:hAnsi="Calibri Light"/>
                <w:b w:val="0"/>
                <w:lang w:val="es-ES"/>
              </w:rPr>
              <w:t>, ni el hecho de que</w:t>
            </w:r>
            <w:r w:rsidR="007B6397" w:rsidRPr="008B7DD3">
              <w:rPr>
                <w:rFonts w:ascii="Calibri Light" w:hAnsi="Calibri Light"/>
                <w:b w:val="0"/>
                <w:lang w:val="es-ES"/>
              </w:rPr>
              <w:t xml:space="preserve"> en el curso de una de las investigaciones se encontrar</w:t>
            </w:r>
            <w:r w:rsidR="0095659B">
              <w:rPr>
                <w:rFonts w:ascii="Calibri Light" w:hAnsi="Calibri Light"/>
                <w:b w:val="0"/>
                <w:lang w:val="es-ES"/>
              </w:rPr>
              <w:t>a</w:t>
            </w:r>
            <w:r w:rsidR="007B6397" w:rsidRPr="008B7DD3">
              <w:rPr>
                <w:rFonts w:ascii="Calibri Light" w:hAnsi="Calibri Light"/>
                <w:b w:val="0"/>
                <w:lang w:val="es-ES"/>
              </w:rPr>
              <w:t>n restos humanos.</w:t>
            </w:r>
            <w:r w:rsidR="009843DC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00C63A3B" w14:textId="77777777" w:rsidR="007B6397" w:rsidRPr="008B7DD3" w:rsidRDefault="007B6397" w:rsidP="00CD42C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5689484" w14:textId="613D4F7F" w:rsidR="007B6397" w:rsidRPr="008B7DD3" w:rsidRDefault="008871E8" w:rsidP="00C53B9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El 31 de marzo de 2014, el Ministerio Publico presentó </w:t>
            </w:r>
            <w:r w:rsidR="0095659B" w:rsidRPr="008B7DD3">
              <w:rPr>
                <w:rFonts w:ascii="Calibri Light" w:hAnsi="Calibri Light"/>
                <w:b w:val="0"/>
                <w:lang w:val="es-ES"/>
              </w:rPr>
              <w:t xml:space="preserve">ante un juez federal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una orden de aprehensión 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contra </w:t>
            </w:r>
            <w:r w:rsidR="0095659B" w:rsidRPr="008B7DD3">
              <w:rPr>
                <w:rFonts w:ascii="Calibri Light" w:hAnsi="Calibri Light"/>
                <w:b w:val="0"/>
                <w:lang w:val="es-ES"/>
              </w:rPr>
              <w:t>el señor Lujan</w:t>
            </w:r>
            <w:r w:rsidR="0095659B" w:rsidRPr="008B7DD3" w:rsidDel="0095659B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8B7DD3">
              <w:rPr>
                <w:rFonts w:ascii="Calibri Light" w:hAnsi="Calibri Light"/>
                <w:b w:val="0"/>
                <w:lang w:val="es-ES"/>
              </w:rPr>
              <w:t>por el delito de desaparició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n forzada</w:t>
            </w:r>
            <w:r w:rsidR="0095659B">
              <w:rPr>
                <w:rFonts w:ascii="Calibri Light" w:hAnsi="Calibri Light"/>
                <w:b w:val="0"/>
                <w:lang w:val="es-ES"/>
              </w:rPr>
              <w:t>, pero e</w:t>
            </w:r>
            <w:r w:rsidR="00C45861" w:rsidRPr="008B7DD3">
              <w:rPr>
                <w:rFonts w:ascii="Calibri Light" w:hAnsi="Calibri Light"/>
                <w:b w:val="0"/>
                <w:lang w:val="es-ES"/>
              </w:rPr>
              <w:t>sta fue negada por el Juez Séptimo de Distrito de Ciudad Juárez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95659B">
              <w:rPr>
                <w:rFonts w:ascii="Calibri Light" w:hAnsi="Calibri Light"/>
                <w:b w:val="0"/>
                <w:lang w:val="es-ES"/>
              </w:rPr>
              <w:t xml:space="preserve">Ante esta decisión, se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presentó un </w:t>
            </w:r>
            <w:r w:rsidR="001C5C8E" w:rsidRPr="008B7DD3">
              <w:rPr>
                <w:rFonts w:ascii="Calibri Light" w:hAnsi="Calibri Light"/>
                <w:b w:val="0"/>
                <w:lang w:val="es-ES"/>
              </w:rPr>
              <w:t xml:space="preserve">recurso de apelación </w:t>
            </w:r>
            <w:r w:rsidR="0095659B">
              <w:rPr>
                <w:rFonts w:ascii="Calibri Light" w:hAnsi="Calibri Light"/>
                <w:b w:val="0"/>
                <w:lang w:val="es-ES"/>
              </w:rPr>
              <w:t>que fue igualmente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fue negado.</w:t>
            </w:r>
            <w:r w:rsidR="001C55CB" w:rsidRPr="008B7DD3">
              <w:rPr>
                <w:rFonts w:ascii="Calibri Light" w:hAnsi="Calibri Light"/>
                <w:b w:val="0"/>
                <w:lang w:val="es-ES"/>
              </w:rPr>
              <w:t xml:space="preserve"> En marzo</w:t>
            </w:r>
            <w:r w:rsidR="00974602" w:rsidRPr="008B7DD3">
              <w:rPr>
                <w:rFonts w:ascii="Calibri Light" w:hAnsi="Calibri Light"/>
                <w:b w:val="0"/>
                <w:lang w:val="es-ES"/>
              </w:rPr>
              <w:t xml:space="preserve"> del 2015</w:t>
            </w:r>
            <w:r w:rsidR="001C55CB" w:rsidRPr="008B7DD3">
              <w:rPr>
                <w:rFonts w:ascii="Calibri Light" w:hAnsi="Calibri Light"/>
                <w:b w:val="0"/>
                <w:lang w:val="es-ES"/>
              </w:rPr>
              <w:t xml:space="preserve">, en el marco del cumplimiento de 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las </w:t>
            </w:r>
            <w:r w:rsidR="001C55CB" w:rsidRPr="008B7DD3">
              <w:rPr>
                <w:rFonts w:ascii="Calibri Light" w:hAnsi="Calibri Light"/>
                <w:b w:val="0"/>
                <w:lang w:val="es-ES"/>
              </w:rPr>
              <w:t xml:space="preserve">medidas provisionales otorgadas por la Corte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IDH </w:t>
            </w:r>
            <w:r w:rsidR="00B03D71" w:rsidRPr="008B7DD3">
              <w:rPr>
                <w:rFonts w:ascii="Calibri Light" w:hAnsi="Calibri Light"/>
                <w:b w:val="0"/>
                <w:lang w:val="es-ES"/>
              </w:rPr>
              <w:t xml:space="preserve">en </w:t>
            </w:r>
            <w:r w:rsidR="00DA637A" w:rsidRPr="008B7DD3">
              <w:rPr>
                <w:rFonts w:ascii="Calibri Light" w:hAnsi="Calibri Light"/>
                <w:b w:val="0"/>
                <w:lang w:val="es-ES"/>
              </w:rPr>
              <w:t>mayo del 2010</w:t>
            </w:r>
            <w:r w:rsidR="00974602" w:rsidRPr="008B7DD3">
              <w:rPr>
                <w:rFonts w:ascii="Calibri Light" w:hAnsi="Calibri Light"/>
                <w:b w:val="0"/>
                <w:lang w:val="es-ES"/>
              </w:rPr>
              <w:t xml:space="preserve">, se requirió la asistencia </w:t>
            </w:r>
            <w:r w:rsidR="00974602" w:rsidRPr="008B7DD3">
              <w:rPr>
                <w:rFonts w:ascii="Calibri Light" w:hAnsi="Calibri Light"/>
                <w:b w:val="0"/>
                <w:lang w:val="es-ES"/>
              </w:rPr>
              <w:lastRenderedPageBreak/>
              <w:t>de expertos internacionales</w:t>
            </w:r>
            <w:r w:rsidR="0025798A" w:rsidRPr="008B7DD3">
              <w:rPr>
                <w:rFonts w:ascii="Calibri Light" w:hAnsi="Calibri Light"/>
                <w:b w:val="0"/>
                <w:lang w:val="es-ES"/>
              </w:rPr>
              <w:t xml:space="preserve"> para que 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>prop</w:t>
            </w:r>
            <w:r w:rsidR="00427956">
              <w:rPr>
                <w:rFonts w:ascii="Calibri Light" w:hAnsi="Calibri Light"/>
                <w:b w:val="0"/>
                <w:lang w:val="es-ES"/>
              </w:rPr>
              <w:t>usieran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5798A" w:rsidRPr="008B7DD3">
              <w:rPr>
                <w:rFonts w:ascii="Calibri Light" w:hAnsi="Calibri Light"/>
                <w:b w:val="0"/>
                <w:lang w:val="es-ES"/>
              </w:rPr>
              <w:t xml:space="preserve">estrategias de investigación respecto </w:t>
            </w:r>
            <w:r w:rsidR="00427956">
              <w:rPr>
                <w:rFonts w:ascii="Calibri Light" w:hAnsi="Calibri Light"/>
                <w:b w:val="0"/>
                <w:lang w:val="es-ES"/>
              </w:rPr>
              <w:t>de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5798A" w:rsidRPr="008B7DD3">
              <w:rPr>
                <w:rFonts w:ascii="Calibri Light" w:hAnsi="Calibri Light"/>
                <w:b w:val="0"/>
                <w:lang w:val="es-ES"/>
              </w:rPr>
              <w:t>los hechos del caso. Estos</w:t>
            </w:r>
            <w:r w:rsidR="00974602" w:rsidRPr="008B7DD3">
              <w:rPr>
                <w:rFonts w:ascii="Calibri Light" w:hAnsi="Calibri Light"/>
                <w:b w:val="0"/>
                <w:lang w:val="es-ES"/>
              </w:rPr>
              <w:t xml:space="preserve"> presentaron un informe </w:t>
            </w:r>
            <w:r w:rsidR="0025798A" w:rsidRPr="008B7DD3">
              <w:rPr>
                <w:rFonts w:ascii="Calibri Light" w:hAnsi="Calibri Light"/>
                <w:b w:val="0"/>
                <w:lang w:val="es-ES"/>
              </w:rPr>
              <w:t xml:space="preserve">que concluyó 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había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 xml:space="preserve"> elementos 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suficientes 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>para establecer la participación de los miembros del 35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°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 xml:space="preserve"> Batallón en la desaparición de las 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presuntas 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>víctimas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 y realizó </w:t>
            </w:r>
            <w:r w:rsidR="00C62EEF" w:rsidRPr="008B7DD3">
              <w:rPr>
                <w:rFonts w:ascii="Calibri Light" w:hAnsi="Calibri Light"/>
                <w:b w:val="0"/>
                <w:lang w:val="es-ES"/>
              </w:rPr>
              <w:t>una serie de recomendaciones.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 Tras </w:t>
            </w:r>
            <w:r w:rsidR="00427956">
              <w:rPr>
                <w:rFonts w:ascii="Calibri Light" w:hAnsi="Calibri Light"/>
                <w:b w:val="0"/>
                <w:lang w:val="es-ES"/>
              </w:rPr>
              <w:t>la emisión de este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informe, se </w:t>
            </w:r>
            <w:r w:rsidR="00427956">
              <w:rPr>
                <w:rFonts w:ascii="Calibri Light" w:hAnsi="Calibri Light"/>
                <w:b w:val="0"/>
                <w:lang w:val="es-ES"/>
              </w:rPr>
              <w:t>realizó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una nueva solicitud de aprehensión </w:t>
            </w:r>
            <w:r w:rsidR="00427956">
              <w:rPr>
                <w:rFonts w:ascii="Calibri Light" w:hAnsi="Calibri Light"/>
                <w:b w:val="0"/>
                <w:lang w:val="es-ES"/>
              </w:rPr>
              <w:t>contra el señor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Luj</w:t>
            </w:r>
            <w:r w:rsidR="00427956">
              <w:rPr>
                <w:rFonts w:ascii="Calibri Light" w:hAnsi="Calibri Light"/>
                <w:b w:val="0"/>
                <w:lang w:val="es-ES"/>
              </w:rPr>
              <w:t>á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n</w:t>
            </w:r>
            <w:r w:rsidR="00427956">
              <w:rPr>
                <w:rFonts w:ascii="Calibri Light" w:hAnsi="Calibri Light"/>
                <w:b w:val="0"/>
                <w:lang w:val="es-ES"/>
              </w:rPr>
              <w:t>,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 que también fue negada.</w:t>
            </w:r>
          </w:p>
          <w:p w14:paraId="1816486C" w14:textId="77777777" w:rsidR="00C53B99" w:rsidRPr="008B7DD3" w:rsidRDefault="00C53B99" w:rsidP="00C53B9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4CBB957" w14:textId="654F23C1" w:rsidR="00C53B99" w:rsidRPr="008B7DD3" w:rsidRDefault="009A7758" w:rsidP="00C53B9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L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os familiares de las 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presuntas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v</w:t>
            </w:r>
            <w:r w:rsidR="00427956">
              <w:rPr>
                <w:rFonts w:ascii="Calibri Light" w:hAnsi="Calibri Light"/>
                <w:b w:val="0"/>
                <w:lang w:val="es-ES"/>
              </w:rPr>
              <w:t>í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ctimas sufrieron amenazas y hostigamiento </w:t>
            </w:r>
            <w:r w:rsidR="00427956">
              <w:rPr>
                <w:rFonts w:ascii="Calibri Light" w:hAnsi="Calibri Light"/>
                <w:b w:val="0"/>
                <w:lang w:val="es-ES"/>
              </w:rPr>
              <w:t>por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parte de miembros del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E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jército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 y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otras autoridades. Estos actos incluyeron irrupciones </w:t>
            </w:r>
            <w:r w:rsidR="00427956">
              <w:rPr>
                <w:rFonts w:ascii="Calibri Light" w:hAnsi="Calibri Light"/>
                <w:b w:val="0"/>
                <w:lang w:val="es-ES"/>
              </w:rPr>
              <w:t>en sus</w:t>
            </w:r>
            <w:r w:rsidR="00427956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>domicilio</w:t>
            </w:r>
            <w:r w:rsidR="00427956">
              <w:rPr>
                <w:rFonts w:ascii="Calibri Light" w:hAnsi="Calibri Light"/>
                <w:b w:val="0"/>
                <w:lang w:val="es-ES"/>
              </w:rPr>
              <w:t>s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 y amenazas anónimas</w:t>
            </w:r>
            <w:r w:rsidR="00427956">
              <w:rPr>
                <w:rFonts w:ascii="Calibri Light" w:hAnsi="Calibri Light"/>
                <w:b w:val="0"/>
                <w:lang w:val="es-ES"/>
              </w:rPr>
              <w:t>. En ciertos casos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, forzaron a algunos familiares a desplazarse por el temor causado por estas acciones. El </w:t>
            </w:r>
            <w:r w:rsidR="00533F56" w:rsidRPr="008B7DD3">
              <w:rPr>
                <w:rFonts w:ascii="Calibri Light" w:hAnsi="Calibri Light"/>
                <w:b w:val="0"/>
                <w:lang w:val="es-ES"/>
              </w:rPr>
              <w:t>hostigamiento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 siguió</w:t>
            </w:r>
            <w:r w:rsidR="00984F5A" w:rsidRPr="008B7DD3">
              <w:rPr>
                <w:rFonts w:ascii="Calibri Light" w:hAnsi="Calibri Light"/>
                <w:b w:val="0"/>
                <w:lang w:val="es-ES"/>
              </w:rPr>
              <w:t>,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3B99" w:rsidRPr="008B7DD3">
              <w:rPr>
                <w:rFonts w:ascii="Calibri Light" w:hAnsi="Calibri Light"/>
                <w:b w:val="0"/>
                <w:lang w:val="es-ES"/>
              </w:rPr>
              <w:t xml:space="preserve">a pesar del otorgamiento de medidas </w:t>
            </w:r>
            <w:r w:rsidR="00E22A42" w:rsidRPr="008B7DD3">
              <w:rPr>
                <w:rFonts w:ascii="Calibri Light" w:hAnsi="Calibri Light"/>
                <w:b w:val="0"/>
                <w:lang w:val="es-ES"/>
              </w:rPr>
              <w:t>provisionales</w:t>
            </w:r>
            <w:r w:rsidR="00427956">
              <w:rPr>
                <w:rFonts w:ascii="Calibri Light" w:hAnsi="Calibri Light"/>
                <w:b w:val="0"/>
                <w:lang w:val="es-ES"/>
              </w:rPr>
              <w:t xml:space="preserve"> a su favor</w:t>
            </w:r>
            <w:r w:rsidR="00533F56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504761FD" w14:textId="77777777" w:rsidR="00533F56" w:rsidRPr="008B7DD3" w:rsidRDefault="00533F56" w:rsidP="00C53B9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A7E3C02" w14:textId="3CAA49B9" w:rsidR="00533F56" w:rsidRPr="008B7DD3" w:rsidRDefault="00533F56" w:rsidP="00DA637A">
            <w:pPr>
              <w:jc w:val="both"/>
              <w:rPr>
                <w:rFonts w:ascii="Calibri Light" w:hAnsi="Calibri Light"/>
                <w:b w:val="0"/>
              </w:rPr>
            </w:pPr>
            <w:r w:rsidRPr="008B7DD3">
              <w:rPr>
                <w:rFonts w:ascii="Calibri Light" w:hAnsi="Calibri Light"/>
                <w:b w:val="0"/>
              </w:rPr>
              <w:t xml:space="preserve">Frente a tales hechos, el Centro de Derechos Humanos de las Mujeres (CEDEHM), la Comisión de Solidaridad y Defensa de los Derechos Humanos (COSYDDHAC), Justicia Para Nuestras Hijas (JPNH) y el Centro de Derechos Humanos Paso del Norte (CDHPN) presentaron una petición ante la CIDH, denunciando que </w:t>
            </w:r>
            <w:r w:rsidR="00427956">
              <w:rPr>
                <w:rFonts w:ascii="Calibri Light" w:hAnsi="Calibri Light"/>
                <w:b w:val="0"/>
              </w:rPr>
              <w:t>los Estados Unidos Mexicanos</w:t>
            </w:r>
            <w:r w:rsidRPr="008B7DD3">
              <w:rPr>
                <w:rFonts w:ascii="Calibri Light" w:hAnsi="Calibri Light"/>
                <w:b w:val="0"/>
              </w:rPr>
              <w:t xml:space="preserve"> había</w:t>
            </w:r>
            <w:r w:rsidR="00427956">
              <w:rPr>
                <w:rFonts w:ascii="Calibri Light" w:hAnsi="Calibri Light"/>
                <w:b w:val="0"/>
              </w:rPr>
              <w:t>n</w:t>
            </w:r>
            <w:r w:rsidRPr="008B7DD3">
              <w:rPr>
                <w:rFonts w:ascii="Calibri Light" w:hAnsi="Calibri Light"/>
                <w:b w:val="0"/>
              </w:rPr>
              <w:t xml:space="preserve"> vulnerado </w:t>
            </w:r>
            <w:r w:rsidR="00EE2647" w:rsidRPr="008B7DD3">
              <w:rPr>
                <w:rFonts w:ascii="Calibri Light" w:hAnsi="Calibri Light"/>
                <w:b w:val="0"/>
              </w:rPr>
              <w:t>a</w:t>
            </w:r>
            <w:r w:rsidRPr="008B7DD3">
              <w:rPr>
                <w:rFonts w:ascii="Calibri Light" w:hAnsi="Calibri Light"/>
                <w:b w:val="0"/>
              </w:rPr>
              <w:t xml:space="preserve"> </w:t>
            </w:r>
            <w:r w:rsidR="00DA637A" w:rsidRPr="008B7DD3">
              <w:rPr>
                <w:rFonts w:ascii="Calibri Light" w:hAnsi="Calibri Light"/>
                <w:b w:val="0"/>
              </w:rPr>
              <w:t>los derechos</w:t>
            </w:r>
            <w:r w:rsidR="008F3F18" w:rsidRPr="008B7DD3">
              <w:rPr>
                <w:rFonts w:ascii="Calibri Light" w:hAnsi="Calibri Light"/>
                <w:b w:val="0"/>
              </w:rPr>
              <w:t xml:space="preserve"> al reconocimiento de la personalidad jurídica, </w:t>
            </w:r>
            <w:r w:rsidR="00427956">
              <w:rPr>
                <w:rFonts w:ascii="Calibri Light" w:hAnsi="Calibri Light"/>
                <w:b w:val="0"/>
              </w:rPr>
              <w:t xml:space="preserve">a </w:t>
            </w:r>
            <w:r w:rsidR="00427956" w:rsidRPr="008B7DD3">
              <w:rPr>
                <w:rFonts w:ascii="Calibri Light" w:hAnsi="Calibri Light"/>
                <w:b w:val="0"/>
              </w:rPr>
              <w:t xml:space="preserve">la vida, a la integridad personal, </w:t>
            </w:r>
            <w:r w:rsidR="008F3F18" w:rsidRPr="008B7DD3">
              <w:rPr>
                <w:rFonts w:ascii="Calibri Light" w:hAnsi="Calibri Light"/>
                <w:b w:val="0"/>
              </w:rPr>
              <w:t xml:space="preserve">a la libertad personal, </w:t>
            </w:r>
            <w:r w:rsidR="00427956" w:rsidRPr="008B7DD3">
              <w:rPr>
                <w:rFonts w:ascii="Calibri Light" w:hAnsi="Calibri Light"/>
                <w:b w:val="0"/>
              </w:rPr>
              <w:t>a las garantías judiciales</w:t>
            </w:r>
            <w:r w:rsidR="00427956">
              <w:rPr>
                <w:rFonts w:ascii="Calibri Light" w:hAnsi="Calibri Light"/>
                <w:b w:val="0"/>
              </w:rPr>
              <w:t>,</w:t>
            </w:r>
            <w:r w:rsidR="00427956" w:rsidRPr="008B7DD3">
              <w:rPr>
                <w:rFonts w:ascii="Calibri Light" w:hAnsi="Calibri Light"/>
                <w:b w:val="0"/>
              </w:rPr>
              <w:t xml:space="preserve"> </w:t>
            </w:r>
            <w:r w:rsidR="008F3F18" w:rsidRPr="008B7DD3">
              <w:rPr>
                <w:rFonts w:ascii="Calibri Light" w:hAnsi="Calibri Light"/>
                <w:b w:val="0"/>
              </w:rPr>
              <w:t>a</w:t>
            </w:r>
            <w:r w:rsidR="00427956" w:rsidRPr="008B7DD3">
              <w:rPr>
                <w:rFonts w:ascii="Calibri Light" w:hAnsi="Calibri Light"/>
                <w:b w:val="0"/>
              </w:rPr>
              <w:t xml:space="preserve"> la vida privada, </w:t>
            </w:r>
            <w:r w:rsidR="008F3F18" w:rsidRPr="008B7DD3">
              <w:rPr>
                <w:rFonts w:ascii="Calibri Light" w:hAnsi="Calibri Light"/>
                <w:b w:val="0"/>
              </w:rPr>
              <w:t xml:space="preserve">a la libertad de circulación y residencia, y a la proteccíon </w:t>
            </w:r>
            <w:r w:rsidR="00427956" w:rsidRPr="008B7DD3">
              <w:rPr>
                <w:rFonts w:ascii="Calibri Light" w:hAnsi="Calibri Light"/>
                <w:b w:val="0"/>
              </w:rPr>
              <w:t>j</w:t>
            </w:r>
            <w:r w:rsidR="00427956">
              <w:rPr>
                <w:rFonts w:ascii="Calibri Light" w:hAnsi="Calibri Light"/>
                <w:b w:val="0"/>
              </w:rPr>
              <w:t>udicial,</w:t>
            </w:r>
            <w:r w:rsidR="00427956" w:rsidRPr="008B7DD3">
              <w:rPr>
                <w:rFonts w:ascii="Calibri Light" w:hAnsi="Calibri Light"/>
                <w:b w:val="0"/>
              </w:rPr>
              <w:t xml:space="preserve"> </w:t>
            </w:r>
            <w:r w:rsidRPr="008B7DD3">
              <w:rPr>
                <w:rFonts w:ascii="Calibri Light" w:hAnsi="Calibri Light"/>
                <w:b w:val="0"/>
              </w:rPr>
              <w:t>reconocidos en la Convención Americana sobre Derechos Humanos</w:t>
            </w:r>
            <w:r w:rsidR="00524F0F" w:rsidRPr="008B7DD3">
              <w:rPr>
                <w:rFonts w:ascii="Calibri Light" w:hAnsi="Calibri Light"/>
                <w:b w:val="0"/>
              </w:rPr>
              <w:t xml:space="preserve"> </w:t>
            </w:r>
            <w:r w:rsidRPr="008B7DD3">
              <w:rPr>
                <w:rFonts w:ascii="Calibri Light" w:hAnsi="Calibri Light"/>
                <w:b w:val="0"/>
              </w:rPr>
              <w:t>(en adelante, CADH)</w:t>
            </w:r>
            <w:r w:rsidR="00524F0F" w:rsidRPr="008B7DD3">
              <w:rPr>
                <w:rFonts w:ascii="Calibri Light" w:hAnsi="Calibri Light"/>
                <w:b w:val="0"/>
              </w:rPr>
              <w:t>.</w:t>
            </w:r>
          </w:p>
          <w:p w14:paraId="6543A68A" w14:textId="43E512ED" w:rsidR="00524F0F" w:rsidRPr="008B7DD3" w:rsidRDefault="00524F0F" w:rsidP="00DA637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9B29E6" w:rsidRPr="008B7DD3" w14:paraId="7B81A2F3" w14:textId="77777777" w:rsidTr="0024001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77777777" w:rsidR="009B29E6" w:rsidRPr="008B7DD3" w:rsidRDefault="009B29E6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Análisis jurídico</w:t>
            </w:r>
          </w:p>
          <w:p w14:paraId="158A739A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9B29E6" w:rsidRPr="008B7DD3" w14:paraId="71AB3B44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2C27F3F0" w:rsidR="009B29E6" w:rsidRPr="008B7DD3" w:rsidRDefault="009B29E6" w:rsidP="00AC6F31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70A3611" w14:textId="2BC2C0C0" w:rsidR="009B29E6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 xml:space="preserve">Derecho al reconocimiento de la personalidad </w:t>
            </w:r>
            <w:r w:rsidR="0024001A" w:rsidRPr="008B7DD3">
              <w:rPr>
                <w:rFonts w:ascii="Calibri Light" w:hAnsi="Calibri Light"/>
                <w:lang w:val="es-ES"/>
              </w:rPr>
              <w:t>jurídica</w:t>
            </w:r>
            <w:r w:rsidRPr="008B7DD3">
              <w:rPr>
                <w:rFonts w:ascii="Calibri Light" w:hAnsi="Calibri Light"/>
                <w:lang w:val="es-ES"/>
              </w:rPr>
              <w:t>, a la libertad personal, a la integridad personal y a la vida (</w:t>
            </w:r>
            <w:r w:rsidR="0024001A" w:rsidRPr="008B7DD3">
              <w:rPr>
                <w:rFonts w:ascii="Calibri Light" w:hAnsi="Calibri Light"/>
                <w:lang w:val="es-ES"/>
              </w:rPr>
              <w:t>artículos</w:t>
            </w:r>
            <w:r w:rsidRPr="008B7DD3">
              <w:rPr>
                <w:rFonts w:ascii="Calibri Light" w:hAnsi="Calibri Light"/>
                <w:lang w:val="es-ES"/>
              </w:rPr>
              <w:t xml:space="preserve"> 3, 7, 5 y 4 de la CADH</w:t>
            </w:r>
            <w:r w:rsidR="0024001A" w:rsidRPr="008B7DD3">
              <w:rPr>
                <w:rFonts w:ascii="Calibri Light" w:hAnsi="Calibri Light"/>
                <w:lang w:val="es-ES"/>
              </w:rPr>
              <w:t>)</w:t>
            </w:r>
            <w:r w:rsidRPr="008B7DD3">
              <w:rPr>
                <w:rFonts w:ascii="Calibri Light" w:hAnsi="Calibri Light"/>
                <w:lang w:val="es-ES"/>
              </w:rPr>
              <w:t>; y CIDFP (</w:t>
            </w:r>
            <w:r w:rsidR="0024001A" w:rsidRPr="008B7DD3">
              <w:rPr>
                <w:rFonts w:ascii="Calibri Light" w:hAnsi="Calibri Light"/>
                <w:lang w:val="es-ES"/>
              </w:rPr>
              <w:t>artículo</w:t>
            </w:r>
            <w:r w:rsidRPr="008B7DD3">
              <w:rPr>
                <w:rFonts w:ascii="Calibri Light" w:hAnsi="Calibri Light"/>
                <w:lang w:val="es-ES"/>
              </w:rPr>
              <w:t xml:space="preserve"> I</w:t>
            </w:r>
            <w:r w:rsidR="0024001A" w:rsidRPr="008B7DD3">
              <w:rPr>
                <w:rFonts w:ascii="Calibri Light" w:hAnsi="Calibri Light"/>
                <w:lang w:val="es-ES"/>
              </w:rPr>
              <w:t>.</w:t>
            </w:r>
            <w:r w:rsidRPr="008B7DD3">
              <w:rPr>
                <w:rFonts w:ascii="Calibri Light" w:hAnsi="Calibri Light"/>
                <w:lang w:val="es-ES"/>
              </w:rPr>
              <w:t>a)</w:t>
            </w:r>
          </w:p>
          <w:p w14:paraId="7DC8EFEE" w14:textId="77777777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7421B1EB" w14:textId="2983D395" w:rsidR="00C62AA5" w:rsidRPr="008B7DD3" w:rsidRDefault="00136991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La CIDH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reiteró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que el delito de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desaparición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forzada genera una violació</w:t>
            </w:r>
            <w:r w:rsidR="006648C3" w:rsidRPr="008B7DD3">
              <w:rPr>
                <w:rFonts w:ascii="Calibri Light" w:hAnsi="Calibri Light"/>
                <w:b w:val="0"/>
                <w:lang w:val="es-ES"/>
              </w:rPr>
              <w:t xml:space="preserve">n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continua</w:t>
            </w:r>
            <w:r w:rsidR="006648C3" w:rsidRPr="008B7DD3">
              <w:rPr>
                <w:rFonts w:ascii="Calibri Light" w:hAnsi="Calibri Light"/>
                <w:b w:val="0"/>
                <w:lang w:val="es-ES"/>
              </w:rPr>
              <w:t xml:space="preserve"> de varios derechos</w:t>
            </w:r>
            <w:r w:rsidR="0055700F">
              <w:rPr>
                <w:rFonts w:ascii="Calibri Light" w:hAnsi="Calibri Light"/>
                <w:b w:val="0"/>
                <w:lang w:val="es-ES"/>
              </w:rPr>
              <w:t>,</w:t>
            </w:r>
            <w:r w:rsidR="006648C3" w:rsidRPr="008B7DD3">
              <w:rPr>
                <w:rFonts w:ascii="Calibri Light" w:hAnsi="Calibri Light"/>
                <w:b w:val="0"/>
                <w:lang w:val="es-ES"/>
              </w:rPr>
              <w:t xml:space="preserve"> incluyendo los derechos a la 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libertad personal, a la vida, a la </w:t>
            </w:r>
            <w:r w:rsidR="006648C3" w:rsidRPr="008B7DD3">
              <w:rPr>
                <w:rFonts w:ascii="Calibri Light" w:hAnsi="Calibri Light"/>
                <w:b w:val="0"/>
                <w:lang w:val="es-ES"/>
              </w:rPr>
              <w:t xml:space="preserve">integridad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personal</w:t>
            </w:r>
            <w:r w:rsidR="006648C3" w:rsidRPr="008B7DD3">
              <w:rPr>
                <w:rFonts w:ascii="Calibri Light" w:hAnsi="Calibri Light"/>
                <w:b w:val="0"/>
                <w:lang w:val="es-ES"/>
              </w:rPr>
              <w:t>, y al reconocimiento de la personalidad jurídica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A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simismo, señaló 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que sus elementos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constitutivos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 son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: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 i) la privación de libertad, ii) la intervención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directa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 de agentes estatales o la aquiescencia de </w:t>
            </w:r>
            <w:r w:rsidR="0055700F">
              <w:rPr>
                <w:rFonts w:ascii="Calibri Light" w:hAnsi="Calibri Light"/>
                <w:b w:val="0"/>
                <w:lang w:val="es-ES"/>
              </w:rPr>
              <w:t>e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stos, y iii) la negativa de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reconocer</w:t>
            </w:r>
            <w:r w:rsidR="00AF5A14" w:rsidRPr="008B7DD3">
              <w:rPr>
                <w:rFonts w:ascii="Calibri Light" w:hAnsi="Calibri Light"/>
                <w:b w:val="0"/>
                <w:lang w:val="es-ES"/>
              </w:rPr>
              <w:t xml:space="preserve"> la detención o de revelar la suerte o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paradero de la persona interesada.</w:t>
            </w:r>
          </w:p>
          <w:p w14:paraId="3D31B858" w14:textId="77777777" w:rsidR="00C62AA5" w:rsidRPr="008B7DD3" w:rsidRDefault="00C62AA5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CCF437B" w14:textId="3D0ACABF" w:rsidR="00EE5B4F" w:rsidRPr="008B7DD3" w:rsidRDefault="006F2D82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En relación al primer elemento, la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CIDH señaló que los testigos presenciales indicaron que las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tres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víctimas fueron privadas de su libertad el 29 de diciembre de 2009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. Asimismo,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también tomó en consideración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la falta de información sobre el paradero de estas desde entonces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 xml:space="preserve"> y la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ausencia de 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hipótesis distinta a la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privación de libertad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. Sobre esta base pudo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concluir que las </w:t>
            </w:r>
            <w:r w:rsidR="0024001A" w:rsidRPr="008B7DD3">
              <w:rPr>
                <w:rFonts w:ascii="Calibri Light" w:hAnsi="Calibri Light"/>
                <w:b w:val="0"/>
                <w:lang w:val="es-ES"/>
              </w:rPr>
              <w:t>tres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víctimas fueron privadas de libertad y que por ello el primer elemento constitutivo se cumplió. </w:t>
            </w:r>
          </w:p>
          <w:p w14:paraId="0DD07F9E" w14:textId="65C87420" w:rsidR="00C62AA5" w:rsidRPr="008B7DD3" w:rsidRDefault="00C62AA5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61BE809" w14:textId="453BA448" w:rsidR="00C62AA5" w:rsidRPr="008B7DD3" w:rsidRDefault="006F2D82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Respecto al segundo elemento, 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la CIDH </w:t>
            </w:r>
            <w:r w:rsidRPr="008B7DD3">
              <w:rPr>
                <w:rFonts w:ascii="Calibri Light" w:hAnsi="Calibri Light"/>
                <w:b w:val="0"/>
                <w:lang w:val="es-ES"/>
              </w:rPr>
              <w:t>t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>om</w:t>
            </w:r>
            <w:r w:rsidR="0055700F">
              <w:rPr>
                <w:rFonts w:ascii="Calibri Light" w:hAnsi="Calibri Light"/>
                <w:b w:val="0"/>
                <w:lang w:val="es-ES"/>
              </w:rPr>
              <w:t>ó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en cuenta que en la región en la que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>ocurrieron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los hechos había una alta presencia militar debido al Operativo Conjunto Chihuahua</w:t>
            </w:r>
            <w:r w:rsidR="0055700F">
              <w:rPr>
                <w:rFonts w:ascii="Calibri Light" w:hAnsi="Calibri Light"/>
                <w:b w:val="0"/>
                <w:lang w:val="es-ES"/>
              </w:rPr>
              <w:t>,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y que </w:t>
            </w:r>
            <w:r w:rsidR="0055700F" w:rsidRPr="008B7DD3">
              <w:rPr>
                <w:rFonts w:ascii="Calibri Light" w:hAnsi="Calibri Light"/>
                <w:b w:val="0"/>
                <w:lang w:val="es-ES"/>
              </w:rPr>
              <w:t>exist</w:t>
            </w:r>
            <w:r w:rsidR="0055700F">
              <w:rPr>
                <w:rFonts w:ascii="Calibri Light" w:hAnsi="Calibri Light"/>
                <w:b w:val="0"/>
                <w:lang w:val="es-ES"/>
              </w:rPr>
              <w:t>ían</w:t>
            </w:r>
            <w:r w:rsidR="0055700F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>denuncias de graves violaciones de derechos humanos cometidas en el marco de dicho operativo.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Adicionalmente </w:t>
            </w:r>
            <w:r w:rsidR="00C62AA5" w:rsidRPr="008B7DD3">
              <w:rPr>
                <w:rFonts w:ascii="Calibri Light" w:hAnsi="Calibri Light"/>
                <w:b w:val="0"/>
                <w:lang w:val="es-ES"/>
              </w:rPr>
              <w:t xml:space="preserve">consideró </w:t>
            </w:r>
            <w:r w:rsidR="00F639EB" w:rsidRPr="008B7DD3">
              <w:rPr>
                <w:rFonts w:ascii="Calibri Light" w:hAnsi="Calibri Light"/>
                <w:b w:val="0"/>
                <w:lang w:val="es-ES"/>
              </w:rPr>
              <w:t xml:space="preserve">los testimonios que identificaron a </w:t>
            </w:r>
            <w:r w:rsidR="0055700F">
              <w:rPr>
                <w:rFonts w:ascii="Calibri Light" w:hAnsi="Calibri Light"/>
                <w:b w:val="0"/>
                <w:lang w:val="es-ES"/>
              </w:rPr>
              <w:t>quienes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 se llevaron a las 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presuntas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>víctimas como miembros del Ejército</w:t>
            </w:r>
            <w:r w:rsidR="0055700F">
              <w:rPr>
                <w:rFonts w:ascii="Calibri Light" w:hAnsi="Calibri Light"/>
                <w:b w:val="0"/>
                <w:lang w:val="es-ES"/>
              </w:rPr>
              <w:t>,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y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 varias declaraciones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de autoridades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indicando que las 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presuntas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>víctimas se encontrarían en el 35</w:t>
            </w:r>
            <w:r w:rsidR="0055700F" w:rsidRPr="008B7DD3">
              <w:rPr>
                <w:rFonts w:ascii="Calibri Light" w:hAnsi="Calibri Light"/>
                <w:b w:val="0"/>
                <w:lang w:val="es-ES"/>
              </w:rPr>
              <w:t xml:space="preserve">°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 Batallón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55700F">
              <w:rPr>
                <w:rFonts w:ascii="Calibri Light" w:hAnsi="Calibri Light"/>
                <w:b w:val="0"/>
                <w:lang w:val="es-ES"/>
              </w:rPr>
              <w:t>Igualmente,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tom</w:t>
            </w:r>
            <w:r w:rsidR="0055700F">
              <w:rPr>
                <w:rFonts w:ascii="Calibri Light" w:hAnsi="Calibri Light"/>
                <w:b w:val="0"/>
                <w:lang w:val="es-ES"/>
              </w:rPr>
              <w:t>ó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en </w:t>
            </w:r>
            <w:r w:rsidR="0055700F" w:rsidRPr="008B7DD3">
              <w:rPr>
                <w:rFonts w:ascii="Calibri Light" w:hAnsi="Calibri Light"/>
                <w:b w:val="0"/>
                <w:lang w:val="es-ES"/>
              </w:rPr>
              <w:t>c</w:t>
            </w:r>
            <w:r w:rsidR="009A7758">
              <w:rPr>
                <w:rFonts w:ascii="Calibri Light" w:hAnsi="Calibri Light"/>
                <w:b w:val="0"/>
                <w:lang w:val="es-ES"/>
              </w:rPr>
              <w:t>uenta</w:t>
            </w:r>
            <w:r w:rsidR="0055700F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el informe del equipo de expertos internacionales que </w:t>
            </w:r>
            <w:r w:rsidR="0055700F">
              <w:rPr>
                <w:rFonts w:ascii="Calibri Light" w:hAnsi="Calibri Light"/>
                <w:b w:val="0"/>
                <w:lang w:val="es-ES"/>
              </w:rPr>
              <w:t>establecía que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 miembros de dicho batallón</w:t>
            </w:r>
            <w:r w:rsidR="0055700F">
              <w:rPr>
                <w:rFonts w:ascii="Calibri Light" w:hAnsi="Calibri Light"/>
                <w:b w:val="0"/>
                <w:lang w:val="es-ES"/>
              </w:rPr>
              <w:t xml:space="preserve"> habían participado de los hechos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Estos elementos le permitieron determinar la intervención directa o aquiescencia de agentes estatales.</w:t>
            </w:r>
            <w:r w:rsidR="005E5379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  <w:p w14:paraId="3E7E8731" w14:textId="77777777" w:rsidR="005E5379" w:rsidRPr="008B7DD3" w:rsidRDefault="005E5379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778E13EE" w14:textId="1AAE86CA" w:rsidR="00F91B4F" w:rsidRPr="008B7DD3" w:rsidRDefault="005E5379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lastRenderedPageBreak/>
              <w:t>Fin</w:t>
            </w:r>
            <w:r w:rsidR="00D47CBA" w:rsidRPr="008B7DD3">
              <w:rPr>
                <w:rFonts w:ascii="Calibri Light" w:hAnsi="Calibri Light"/>
                <w:b w:val="0"/>
                <w:lang w:val="es-ES"/>
              </w:rPr>
              <w:t xml:space="preserve">almente,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>en cuanto al tercer elemento, la CIDH d</w:t>
            </w:r>
            <w:r w:rsidRPr="008B7DD3">
              <w:rPr>
                <w:rFonts w:ascii="Calibri Light" w:hAnsi="Calibri Light"/>
                <w:b w:val="0"/>
                <w:lang w:val="es-ES"/>
              </w:rPr>
              <w:t>estacó que, a excepción de dos autoridades, todas las demás a las cuales acudieron los familiares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 de las presuntas víctimas</w:t>
            </w:r>
            <w:r w:rsidR="00314784" w:rsidRPr="008B7DD3">
              <w:rPr>
                <w:rFonts w:ascii="Calibri Light" w:hAnsi="Calibri Light"/>
                <w:b w:val="0"/>
                <w:lang w:val="es-ES"/>
              </w:rPr>
              <w:t>,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declararon no tener información sobre </w:t>
            </w:r>
            <w:r w:rsidR="004A579B">
              <w:rPr>
                <w:rFonts w:ascii="Calibri Light" w:hAnsi="Calibri Light"/>
                <w:b w:val="0"/>
                <w:lang w:val="es-ES"/>
              </w:rPr>
              <w:t>su</w:t>
            </w:r>
            <w:r w:rsidR="004A579B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8B7DD3">
              <w:rPr>
                <w:rFonts w:ascii="Calibri Light" w:hAnsi="Calibri Light"/>
                <w:b w:val="0"/>
                <w:lang w:val="es-ES"/>
              </w:rPr>
              <w:t>detención o paradero.</w:t>
            </w:r>
            <w:r w:rsidR="00314784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A579B">
              <w:rPr>
                <w:rFonts w:ascii="Calibri Light" w:hAnsi="Calibri Light"/>
                <w:b w:val="0"/>
                <w:lang w:val="es-ES"/>
              </w:rPr>
              <w:t>También observó que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los familiares 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de las presuntas víctimas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>se vieron hostigados y amenazados durante todo el proceso a fin de intimidarlos y disuadirlos de seguir con el caso</w:t>
            </w:r>
            <w:r w:rsidR="004A579B">
              <w:rPr>
                <w:rFonts w:ascii="Calibri Light" w:hAnsi="Calibri Light"/>
                <w:b w:val="0"/>
                <w:lang w:val="es-ES"/>
              </w:rPr>
              <w:t>,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y 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las autoridades participaron en actos de 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>encubrimiento</w:t>
            </w:r>
            <w:r w:rsidR="004A579B">
              <w:rPr>
                <w:rFonts w:ascii="Calibri Light" w:hAnsi="Calibri Light"/>
                <w:b w:val="0"/>
                <w:lang w:val="es-ES"/>
              </w:rPr>
              <w:t>,</w:t>
            </w:r>
            <w:r w:rsidR="00F91B4F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como </w:t>
            </w:r>
            <w:r w:rsidR="004A579B">
              <w:rPr>
                <w:rFonts w:ascii="Calibri Light" w:hAnsi="Calibri Light"/>
                <w:b w:val="0"/>
                <w:lang w:val="es-ES"/>
              </w:rPr>
              <w:t>indicó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 el informe de expertos internacionales. Por otro lado, 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la CIDH resaltó que 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el caso </w:t>
            </w:r>
            <w:r w:rsidR="004A579B">
              <w:rPr>
                <w:rFonts w:ascii="Calibri Light" w:hAnsi="Calibri Light"/>
                <w:b w:val="0"/>
                <w:lang w:val="es-ES"/>
              </w:rPr>
              <w:t>hubiera sido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 sometido a la justicia militar por un periodo 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de tiempo 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y 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>cuando fue remitido a la justicia ordinaria, la justicia militar continu</w:t>
            </w:r>
            <w:r w:rsidR="004A579B">
              <w:rPr>
                <w:rFonts w:ascii="Calibri Light" w:hAnsi="Calibri Light"/>
                <w:b w:val="0"/>
                <w:lang w:val="es-ES"/>
              </w:rPr>
              <w:t>ó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A579B">
              <w:rPr>
                <w:rFonts w:ascii="Calibri Light" w:hAnsi="Calibri Light"/>
                <w:b w:val="0"/>
                <w:lang w:val="es-ES"/>
              </w:rPr>
              <w:t>obstruyéndolo</w:t>
            </w:r>
            <w:r w:rsidR="00C560E1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3DB4DBEB" w14:textId="77777777" w:rsidR="002868F4" w:rsidRPr="008B7DD3" w:rsidRDefault="002868F4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65CB1E1" w14:textId="500BA86D" w:rsidR="00EE5B4F" w:rsidRPr="008B7DD3" w:rsidRDefault="0024001A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>En base a estas consideraciones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>, la CIDH concluy</w:t>
            </w:r>
            <w:r w:rsidRPr="008B7DD3">
              <w:rPr>
                <w:rFonts w:ascii="Calibri Light" w:hAnsi="Calibri Light"/>
                <w:b w:val="0"/>
                <w:lang w:val="es-ES"/>
              </w:rPr>
              <w:t>ó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 xml:space="preserve"> que existían elementos suficientes para considerar los hechos como desapariciones forzadas</w:t>
            </w:r>
            <w:r w:rsidR="004A579B">
              <w:rPr>
                <w:rFonts w:ascii="Calibri Light" w:hAnsi="Calibri Light"/>
                <w:b w:val="0"/>
                <w:lang w:val="es-ES"/>
              </w:rPr>
              <w:t>. Consecuentemente, declaró que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 xml:space="preserve"> el Estado mexicano había violado los artículos 3, 4, 5 y 7 de la CADH, en relación con su artículo 1.1</w:t>
            </w:r>
            <w:r w:rsidR="0032429C">
              <w:rPr>
                <w:rFonts w:ascii="Calibri Light" w:hAnsi="Calibri Light"/>
                <w:b w:val="0"/>
                <w:lang w:val="es-ES"/>
              </w:rPr>
              <w:t>, en perjuicio de los señores Alvarado</w:t>
            </w:r>
            <w:r w:rsidR="004A579B">
              <w:rPr>
                <w:rFonts w:ascii="Calibri Light" w:hAnsi="Calibri Light"/>
                <w:b w:val="0"/>
                <w:lang w:val="es-ES"/>
              </w:rPr>
              <w:t xml:space="preserve">. Asimismo, señaló que había violado 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>el artículo I</w:t>
            </w:r>
            <w:r w:rsidR="004A579B">
              <w:rPr>
                <w:rFonts w:ascii="Calibri Light" w:hAnsi="Calibri Light"/>
                <w:b w:val="0"/>
                <w:lang w:val="es-ES"/>
              </w:rPr>
              <w:t>.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>a</w:t>
            </w:r>
            <w:r w:rsidR="004A579B">
              <w:rPr>
                <w:rFonts w:ascii="Calibri Light" w:hAnsi="Calibri Light"/>
                <w:b w:val="0"/>
                <w:lang w:val="es-ES"/>
              </w:rPr>
              <w:t>)</w:t>
            </w:r>
            <w:r w:rsidR="002868F4" w:rsidRPr="008B7DD3">
              <w:rPr>
                <w:rFonts w:ascii="Calibri Light" w:hAnsi="Calibri Light"/>
                <w:b w:val="0"/>
                <w:lang w:val="es-ES"/>
              </w:rPr>
              <w:t xml:space="preserve"> de la CIDFP</w:t>
            </w:r>
            <w:r w:rsidR="004A579B">
              <w:rPr>
                <w:rFonts w:ascii="Calibri Light" w:hAnsi="Calibri Light"/>
                <w:b w:val="0"/>
                <w:lang w:val="es-ES"/>
              </w:rPr>
              <w:t>,</w:t>
            </w:r>
            <w:r w:rsidR="004A579B">
              <w:rPr>
                <w:rFonts w:ascii="Calibri Light" w:hAnsi="Calibri Light"/>
                <w:b w:val="0"/>
              </w:rPr>
              <w:t xml:space="preserve"> que establece que los Estados no deben practicar, permitir o tolerar la desaparición forzada.</w:t>
            </w:r>
          </w:p>
          <w:p w14:paraId="622DBDFD" w14:textId="77777777" w:rsidR="00F91B4F" w:rsidRPr="008B7DD3" w:rsidRDefault="00F91B4F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65F72FC7" w14:textId="0CFC0B95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 xml:space="preserve">Derecho a las </w:t>
            </w:r>
            <w:r w:rsidR="0024001A" w:rsidRPr="008B7DD3">
              <w:rPr>
                <w:rFonts w:ascii="Calibri Light" w:hAnsi="Calibri Light"/>
                <w:lang w:val="es-ES"/>
              </w:rPr>
              <w:t>garantías</w:t>
            </w:r>
            <w:r w:rsidRPr="008B7DD3">
              <w:rPr>
                <w:rFonts w:ascii="Calibri Light" w:hAnsi="Calibri Light"/>
                <w:lang w:val="es-ES"/>
              </w:rPr>
              <w:t xml:space="preserve"> y la </w:t>
            </w:r>
            <w:r w:rsidR="0024001A" w:rsidRPr="008B7DD3">
              <w:rPr>
                <w:rFonts w:ascii="Calibri Light" w:hAnsi="Calibri Light"/>
                <w:lang w:val="es-ES"/>
              </w:rPr>
              <w:t>protección</w:t>
            </w:r>
            <w:r w:rsidRPr="008B7DD3">
              <w:rPr>
                <w:rFonts w:ascii="Calibri Light" w:hAnsi="Calibri Light"/>
                <w:lang w:val="es-ES"/>
              </w:rPr>
              <w:t xml:space="preserve"> judicial (</w:t>
            </w:r>
            <w:r w:rsidR="0024001A" w:rsidRPr="008B7DD3">
              <w:rPr>
                <w:rFonts w:ascii="Calibri Light" w:hAnsi="Calibri Light"/>
                <w:lang w:val="es-ES"/>
              </w:rPr>
              <w:t>artículos</w:t>
            </w:r>
            <w:r w:rsidRPr="008B7DD3">
              <w:rPr>
                <w:rFonts w:ascii="Calibri Light" w:hAnsi="Calibri Light"/>
                <w:lang w:val="es-ES"/>
              </w:rPr>
              <w:t xml:space="preserve"> 8 y 25 de la CADH) en </w:t>
            </w:r>
            <w:r w:rsidR="00BC7A3B" w:rsidRPr="008B7DD3">
              <w:rPr>
                <w:rFonts w:ascii="Calibri Light" w:hAnsi="Calibri Light"/>
                <w:lang w:val="es-ES"/>
              </w:rPr>
              <w:t>relación</w:t>
            </w:r>
            <w:r w:rsidRPr="008B7DD3">
              <w:rPr>
                <w:rFonts w:ascii="Calibri Light" w:hAnsi="Calibri Light"/>
                <w:lang w:val="es-ES"/>
              </w:rPr>
              <w:t xml:space="preserve"> con la </w:t>
            </w:r>
            <w:r w:rsidR="00BC7A3B" w:rsidRPr="008B7DD3">
              <w:rPr>
                <w:rFonts w:ascii="Calibri Light" w:hAnsi="Calibri Light"/>
                <w:lang w:val="es-ES"/>
              </w:rPr>
              <w:t>obligación</w:t>
            </w:r>
            <w:r w:rsidRPr="008B7DD3">
              <w:rPr>
                <w:rFonts w:ascii="Calibri Light" w:hAnsi="Calibri Light"/>
                <w:lang w:val="es-ES"/>
              </w:rPr>
              <w:t xml:space="preserve"> de respetar los derechos humanos y el deber de adoptar disposiciones de derecho interno (</w:t>
            </w:r>
            <w:r w:rsidR="00BC7A3B" w:rsidRPr="008B7DD3">
              <w:rPr>
                <w:rFonts w:ascii="Calibri Light" w:hAnsi="Calibri Light"/>
                <w:lang w:val="es-ES"/>
              </w:rPr>
              <w:t>artículos</w:t>
            </w:r>
            <w:r w:rsidRPr="008B7DD3">
              <w:rPr>
                <w:rFonts w:ascii="Calibri Light" w:hAnsi="Calibri Light"/>
                <w:lang w:val="es-ES"/>
              </w:rPr>
              <w:t xml:space="preserve"> 1.1 y 2 del mencionado instrumento) y </w:t>
            </w:r>
            <w:r w:rsidR="004A579B">
              <w:rPr>
                <w:rFonts w:ascii="Calibri Light" w:hAnsi="Calibri Light"/>
                <w:lang w:val="es-ES"/>
              </w:rPr>
              <w:t>los</w:t>
            </w:r>
            <w:r w:rsidR="00B82274" w:rsidRPr="008B7DD3">
              <w:rPr>
                <w:rFonts w:ascii="Calibri Light" w:hAnsi="Calibri Light"/>
                <w:lang w:val="es-ES"/>
              </w:rPr>
              <w:t xml:space="preserve"> </w:t>
            </w:r>
            <w:r w:rsidR="00BC7A3B" w:rsidRPr="008B7DD3">
              <w:rPr>
                <w:rFonts w:ascii="Calibri Light" w:hAnsi="Calibri Light"/>
                <w:lang w:val="es-ES"/>
              </w:rPr>
              <w:t>artículos</w:t>
            </w:r>
            <w:r w:rsidRPr="008B7DD3">
              <w:rPr>
                <w:rFonts w:ascii="Calibri Light" w:hAnsi="Calibri Light"/>
                <w:lang w:val="es-ES"/>
              </w:rPr>
              <w:t xml:space="preserve"> I.b) y IX de la CIDFP</w:t>
            </w:r>
          </w:p>
          <w:p w14:paraId="6EEC757C" w14:textId="77777777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AB9FA54" w14:textId="68DE9CDD" w:rsidR="00CB3132" w:rsidRPr="008B7DD3" w:rsidRDefault="00CB3132" w:rsidP="00CB313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La CIDH recordó que, en caso de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posible desaparición forzada, el Estado debe de investigar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los hechos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de manera pronta e inmediata para determinar la localización de la víctima. En estos casos, es fundamental que las familias de los desparecidos tengan acceso a recursos judiciales rápidos y eficientes. </w:t>
            </w:r>
            <w:r w:rsidR="009B355C">
              <w:rPr>
                <w:rFonts w:ascii="Calibri Light" w:hAnsi="Calibri Light"/>
                <w:b w:val="0"/>
                <w:lang w:val="es-ES"/>
              </w:rPr>
              <w:t>Además, e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l derecho a la verdad de </w:t>
            </w:r>
            <w:r w:rsidR="009B355C">
              <w:rPr>
                <w:rFonts w:ascii="Calibri Light" w:hAnsi="Calibri Light"/>
                <w:b w:val="0"/>
                <w:lang w:val="es-ES"/>
              </w:rPr>
              <w:t>los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familia</w:t>
            </w:r>
            <w:r w:rsidR="009B355C">
              <w:rPr>
                <w:rFonts w:ascii="Calibri Light" w:hAnsi="Calibri Light"/>
                <w:b w:val="0"/>
                <w:lang w:val="es-ES"/>
              </w:rPr>
              <w:t xml:space="preserve">res de las víctimas, el cual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B355C">
              <w:rPr>
                <w:rFonts w:ascii="Calibri Light" w:hAnsi="Calibri Light"/>
                <w:b w:val="0"/>
                <w:lang w:val="es-ES"/>
              </w:rPr>
              <w:t xml:space="preserve">que conozcan su paradero o el lugar de sus restos, </w:t>
            </w:r>
            <w:r w:rsidRPr="008B7DD3">
              <w:rPr>
                <w:rFonts w:ascii="Calibri Light" w:hAnsi="Calibri Light"/>
                <w:b w:val="0"/>
                <w:lang w:val="es-ES"/>
              </w:rPr>
              <w:t>debe ser garantizado por el Estado.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B355C">
              <w:rPr>
                <w:rFonts w:ascii="Calibri Light" w:hAnsi="Calibri Light"/>
                <w:b w:val="0"/>
                <w:lang w:val="es-ES"/>
              </w:rPr>
              <w:t>La CIDH t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 xml:space="preserve">ambién </w:t>
            </w:r>
            <w:r w:rsidR="009B355C">
              <w:rPr>
                <w:rFonts w:ascii="Calibri Light" w:hAnsi="Calibri Light"/>
                <w:b w:val="0"/>
                <w:lang w:val="es-ES"/>
              </w:rPr>
              <w:t>señaló</w:t>
            </w:r>
            <w:r w:rsidR="009B355C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>que en los casos de un posible homicidio por agentes estatales, solo se</w:t>
            </w:r>
            <w:r w:rsidR="009B355C">
              <w:rPr>
                <w:rFonts w:ascii="Calibri Light" w:hAnsi="Calibri Light"/>
                <w:b w:val="0"/>
                <w:lang w:val="es-ES"/>
              </w:rPr>
              <w:t xml:space="preserve"> cumple con 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 xml:space="preserve">la debida diligencia en la investigación si se analiza </w:t>
            </w:r>
            <w:r w:rsidR="009B355C" w:rsidRPr="008B7DD3">
              <w:rPr>
                <w:rFonts w:ascii="Calibri Light" w:hAnsi="Calibri Light"/>
                <w:b w:val="0"/>
                <w:lang w:val="es-ES"/>
              </w:rPr>
              <w:t xml:space="preserve">propiamente 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>toda</w:t>
            </w:r>
            <w:r w:rsidR="00314784" w:rsidRPr="008B7DD3">
              <w:rPr>
                <w:rFonts w:ascii="Calibri Light" w:hAnsi="Calibri Light"/>
                <w:b w:val="0"/>
                <w:lang w:val="es-ES"/>
              </w:rPr>
              <w:t xml:space="preserve"> la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 xml:space="preserve"> evidencia</w:t>
            </w:r>
            <w:r w:rsidR="00314784" w:rsidRPr="008B7DD3">
              <w:rPr>
                <w:rFonts w:ascii="Calibri Light" w:hAnsi="Calibri Light"/>
                <w:b w:val="0"/>
                <w:lang w:val="es-ES"/>
              </w:rPr>
              <w:t>,</w:t>
            </w:r>
            <w:r w:rsidR="00F6137B" w:rsidRPr="008B7DD3">
              <w:rPr>
                <w:rFonts w:ascii="Calibri Light" w:hAnsi="Calibri Light"/>
                <w:b w:val="0"/>
                <w:lang w:val="es-ES"/>
              </w:rPr>
              <w:t xml:space="preserve"> y las conclusiones son consistentes y razonadas.</w:t>
            </w:r>
          </w:p>
          <w:p w14:paraId="12238036" w14:textId="77777777" w:rsidR="00F6137B" w:rsidRPr="008B7DD3" w:rsidRDefault="00F6137B" w:rsidP="00CB313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D20E9AC" w14:textId="5E3FBE2E" w:rsidR="00EE5B4F" w:rsidRPr="008B7DD3" w:rsidRDefault="00DD103C" w:rsidP="00DD103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>El conocimiento del caso por la justicia penal militar</w:t>
            </w:r>
          </w:p>
          <w:p w14:paraId="29DCEB6E" w14:textId="77777777" w:rsidR="00DD103C" w:rsidRPr="008B7DD3" w:rsidRDefault="00DD103C" w:rsidP="00DD103C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F458DA1" w14:textId="77777777" w:rsidR="00D12A80" w:rsidRDefault="008B1C79" w:rsidP="00DD103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La CIDH recordó que la justicia penal militar debe tener un alcance </w:t>
            </w:r>
            <w:r w:rsidR="00C77BA0" w:rsidRPr="008B7DD3">
              <w:rPr>
                <w:rFonts w:ascii="Calibri Light" w:hAnsi="Calibri Light"/>
                <w:b w:val="0"/>
                <w:lang w:val="es-ES"/>
              </w:rPr>
              <w:t>restr</w:t>
            </w:r>
            <w:r w:rsidR="0026454A" w:rsidRPr="008B7DD3">
              <w:rPr>
                <w:rFonts w:ascii="Calibri Light" w:hAnsi="Calibri Light"/>
                <w:b w:val="0"/>
                <w:lang w:val="es-ES"/>
              </w:rPr>
              <w:t>ictivo y excepcional</w:t>
            </w:r>
            <w:r w:rsidR="009B355C">
              <w:rPr>
                <w:rFonts w:ascii="Calibri Light" w:hAnsi="Calibri Light"/>
                <w:b w:val="0"/>
                <w:lang w:val="es-ES"/>
              </w:rPr>
              <w:t>,</w:t>
            </w:r>
            <w:r w:rsidR="00E77CCB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9B355C">
              <w:rPr>
                <w:rFonts w:ascii="Calibri Light" w:hAnsi="Calibri Light"/>
                <w:b w:val="0"/>
                <w:lang w:val="es-ES"/>
              </w:rPr>
              <w:t>limitado a</w:t>
            </w:r>
            <w:r w:rsidR="00E77CCB" w:rsidRPr="008B7DD3">
              <w:rPr>
                <w:rFonts w:ascii="Calibri Light" w:hAnsi="Calibri Light"/>
                <w:b w:val="0"/>
                <w:lang w:val="es-ES"/>
              </w:rPr>
              <w:t xml:space="preserve"> la protección de interese</w:t>
            </w:r>
            <w:r w:rsidR="009B355C">
              <w:rPr>
                <w:rFonts w:ascii="Calibri Light" w:hAnsi="Calibri Light"/>
                <w:b w:val="0"/>
                <w:lang w:val="es-ES"/>
              </w:rPr>
              <w:t>s</w:t>
            </w:r>
            <w:r w:rsidR="00E77CCB" w:rsidRPr="008B7DD3">
              <w:rPr>
                <w:rFonts w:ascii="Calibri Light" w:hAnsi="Calibri Light"/>
                <w:b w:val="0"/>
                <w:lang w:val="es-ES"/>
              </w:rPr>
              <w:t xml:space="preserve"> jurídico</w:t>
            </w:r>
            <w:r w:rsidR="009B355C">
              <w:rPr>
                <w:rFonts w:ascii="Calibri Light" w:hAnsi="Calibri Light"/>
                <w:b w:val="0"/>
                <w:lang w:val="es-ES"/>
              </w:rPr>
              <w:t>s</w:t>
            </w:r>
            <w:r w:rsidR="00E77CCB" w:rsidRPr="008B7DD3">
              <w:rPr>
                <w:rFonts w:ascii="Calibri Light" w:hAnsi="Calibri Light"/>
                <w:b w:val="0"/>
                <w:lang w:val="es-ES"/>
              </w:rPr>
              <w:t xml:space="preserve"> especiales vinculados a la propia entidad</w:t>
            </w:r>
            <w:r w:rsidR="009B355C">
              <w:rPr>
                <w:rFonts w:ascii="Calibri Light" w:hAnsi="Calibri Light"/>
                <w:b w:val="0"/>
                <w:lang w:val="es-ES"/>
              </w:rPr>
              <w:t>. Esto</w:t>
            </w:r>
            <w:r w:rsidR="00C77BA0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8B7DD3">
              <w:rPr>
                <w:rFonts w:ascii="Calibri Light" w:hAnsi="Calibri Light"/>
                <w:b w:val="0"/>
                <w:lang w:val="es-ES"/>
              </w:rPr>
              <w:t>debido a que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por factores 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>como la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subordinación de sus integrantes a superiores jerárquicos y </w:t>
            </w:r>
            <w:r w:rsidR="009B355C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falta de garantía</w:t>
            </w:r>
            <w:r w:rsidR="009B355C">
              <w:rPr>
                <w:rFonts w:ascii="Calibri Light" w:hAnsi="Calibri Light"/>
                <w:b w:val="0"/>
                <w:lang w:val="es-ES"/>
              </w:rPr>
              <w:t>s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de inamovilidad, </w:t>
            </w:r>
            <w:r w:rsidR="009B355C">
              <w:rPr>
                <w:rFonts w:ascii="Calibri Light" w:hAnsi="Calibri Light"/>
                <w:b w:val="0"/>
                <w:lang w:val="es-ES"/>
              </w:rPr>
              <w:t xml:space="preserve">los miembros de los tribunales militares </w:t>
            </w:r>
            <w:r w:rsidRPr="008B7DD3">
              <w:rPr>
                <w:rFonts w:ascii="Calibri Light" w:hAnsi="Calibri Light"/>
                <w:b w:val="0"/>
                <w:lang w:val="es-ES"/>
              </w:rPr>
              <w:t>carece</w:t>
            </w:r>
            <w:r w:rsidR="009B355C">
              <w:rPr>
                <w:rFonts w:ascii="Calibri Light" w:hAnsi="Calibri Light"/>
                <w:b w:val="0"/>
                <w:lang w:val="es-ES"/>
              </w:rPr>
              <w:t>n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8E739E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independencia e imparcialidad </w:t>
            </w:r>
            <w:r w:rsidR="008E739E">
              <w:rPr>
                <w:rFonts w:ascii="Calibri Light" w:hAnsi="Calibri Light"/>
                <w:b w:val="0"/>
                <w:lang w:val="es-ES"/>
              </w:rPr>
              <w:t xml:space="preserve">como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para conocer violaciones de derechos humanos. </w:t>
            </w:r>
            <w:r w:rsidR="00EB385F" w:rsidRPr="008B7DD3">
              <w:rPr>
                <w:rFonts w:ascii="Calibri Light" w:hAnsi="Calibri Light"/>
                <w:b w:val="0"/>
                <w:lang w:val="es-ES"/>
              </w:rPr>
              <w:t xml:space="preserve">Por lo tanto, ese tipo de </w:t>
            </w:r>
            <w:r w:rsidR="005A5405" w:rsidRPr="008B7DD3">
              <w:rPr>
                <w:rFonts w:ascii="Calibri Light" w:hAnsi="Calibri Light"/>
                <w:b w:val="0"/>
                <w:lang w:val="es-ES"/>
              </w:rPr>
              <w:t>jurisdicción es incompatible con la CADH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>, salvo cuando se trat</w:t>
            </w:r>
            <w:r w:rsidR="008E739E">
              <w:rPr>
                <w:rFonts w:ascii="Calibri Light" w:hAnsi="Calibri Light"/>
                <w:b w:val="0"/>
                <w:lang w:val="es-ES"/>
              </w:rPr>
              <w:t>e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 xml:space="preserve"> de violaciones de conductas funcionales cometidas por personal activo</w:t>
            </w:r>
            <w:r w:rsidR="005A5405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</w:p>
          <w:p w14:paraId="09DE02CB" w14:textId="77777777" w:rsidR="00D12A80" w:rsidRDefault="00D12A80" w:rsidP="00DD103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A7AEE4A" w14:textId="4A57156E" w:rsidR="00DD103C" w:rsidRPr="008B7DD3" w:rsidRDefault="006131A8" w:rsidP="00DD103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En el presente caso, la justicia militar ejerció competencia con base a una norma interna, </w:t>
            </w:r>
            <w:r w:rsidR="00861F78" w:rsidRPr="008B7DD3">
              <w:rPr>
                <w:rFonts w:ascii="Calibri Light" w:hAnsi="Calibri Light"/>
                <w:b w:val="0"/>
                <w:lang w:val="es-ES"/>
              </w:rPr>
              <w:t xml:space="preserve">a pesar de que se </w:t>
            </w:r>
            <w:r w:rsidR="00CF09CA" w:rsidRPr="008B7DD3">
              <w:rPr>
                <w:rFonts w:ascii="Calibri Light" w:hAnsi="Calibri Light"/>
                <w:b w:val="0"/>
                <w:lang w:val="es-ES"/>
              </w:rPr>
              <w:t>trataba de un caso que involucraba a</w:t>
            </w:r>
            <w:r w:rsidR="00861F78" w:rsidRPr="008B7DD3">
              <w:rPr>
                <w:rFonts w:ascii="Calibri Light" w:hAnsi="Calibri Light"/>
                <w:b w:val="0"/>
                <w:lang w:val="es-ES"/>
              </w:rPr>
              <w:t xml:space="preserve"> bienes jurídicos ajenos al ejército</w:t>
            </w:r>
            <w:r w:rsidR="008E739E">
              <w:rPr>
                <w:rFonts w:ascii="Calibri Light" w:hAnsi="Calibri Light"/>
                <w:b w:val="0"/>
                <w:lang w:val="es-ES"/>
              </w:rPr>
              <w:t>, como aquellos relacionados con la desaparición forzada</w:t>
            </w:r>
            <w:r w:rsidR="00A35BAF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Por ello, la CIDH reiteró la inco</w:t>
            </w:r>
            <w:r w:rsidR="00302C23" w:rsidRPr="008B7DD3">
              <w:rPr>
                <w:rFonts w:ascii="Calibri Light" w:hAnsi="Calibri Light"/>
                <w:b w:val="0"/>
                <w:lang w:val="es-ES"/>
              </w:rPr>
              <w:t>mpatibilidad de la norma a</w:t>
            </w:r>
            <w:r w:rsidR="00103E75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302C23" w:rsidRPr="008B7DD3">
              <w:rPr>
                <w:rFonts w:ascii="Calibri Light" w:hAnsi="Calibri Light"/>
                <w:b w:val="0"/>
                <w:lang w:val="es-ES"/>
              </w:rPr>
              <w:t>l</w:t>
            </w:r>
            <w:r w:rsidR="00103E75" w:rsidRPr="008B7DD3">
              <w:rPr>
                <w:rFonts w:ascii="Calibri Light" w:hAnsi="Calibri Light"/>
                <w:b w:val="0"/>
                <w:lang w:val="es-ES"/>
              </w:rPr>
              <w:t>a</w:t>
            </w:r>
            <w:r w:rsidR="00302C23" w:rsidRPr="008B7DD3">
              <w:rPr>
                <w:rFonts w:ascii="Calibri Light" w:hAnsi="Calibri Light"/>
                <w:b w:val="0"/>
                <w:lang w:val="es-ES"/>
              </w:rPr>
              <w:t xml:space="preserve"> CAD</w:t>
            </w:r>
            <w:r w:rsidR="00A35BAF" w:rsidRPr="008B7DD3">
              <w:rPr>
                <w:rFonts w:ascii="Calibri Light" w:hAnsi="Calibri Light"/>
                <w:b w:val="0"/>
                <w:lang w:val="es-ES"/>
              </w:rPr>
              <w:t>H</w:t>
            </w:r>
            <w:r w:rsidR="008E739E">
              <w:rPr>
                <w:rFonts w:ascii="Calibri Light" w:hAnsi="Calibri Light"/>
                <w:b w:val="0"/>
                <w:lang w:val="es-ES"/>
              </w:rPr>
              <w:t xml:space="preserve"> y, en consecuencia, declaró</w:t>
            </w:r>
            <w:r w:rsidR="00706CA2" w:rsidRPr="008B7DD3">
              <w:rPr>
                <w:rFonts w:ascii="Calibri Light" w:hAnsi="Calibri Light"/>
                <w:b w:val="0"/>
                <w:lang w:val="es-ES"/>
              </w:rPr>
              <w:t xml:space="preserve"> que el Estado mexicano había violado los artículos 8.1 y 25.1 de la CADH en relación con sus artículos 1.1 y 2</w:t>
            </w:r>
            <w:r w:rsidR="0032429C">
              <w:rPr>
                <w:rFonts w:ascii="Calibri Light" w:hAnsi="Calibri Light"/>
                <w:b w:val="0"/>
                <w:lang w:val="es-ES"/>
              </w:rPr>
              <w:t>, en perjuicio de los señores Alvarado y sus familiares. También determinó que</w:t>
            </w:r>
            <w:r w:rsidR="00706CA2" w:rsidRPr="008B7DD3">
              <w:rPr>
                <w:rFonts w:ascii="Calibri Light" w:hAnsi="Calibri Light"/>
                <w:b w:val="0"/>
                <w:lang w:val="es-ES"/>
              </w:rPr>
              <w:t xml:space="preserve"> el artículo IX de la CIDFP</w:t>
            </w:r>
            <w:r w:rsidR="0032429C">
              <w:rPr>
                <w:rFonts w:ascii="Calibri Light" w:hAnsi="Calibri Light"/>
                <w:b w:val="0"/>
                <w:lang w:val="es-ES"/>
              </w:rPr>
              <w:t xml:space="preserve"> había sido violado</w:t>
            </w:r>
            <w:r w:rsidR="00706CA2" w:rsidRPr="008B7DD3">
              <w:rPr>
                <w:rFonts w:ascii="Calibri Light" w:hAnsi="Calibri Light"/>
                <w:b w:val="0"/>
                <w:lang w:val="es-ES"/>
              </w:rPr>
              <w:t>.</w:t>
            </w:r>
            <w:r w:rsidR="008E739E">
              <w:rPr>
                <w:rFonts w:ascii="Calibri Light" w:hAnsi="Calibri Light"/>
                <w:b w:val="0"/>
                <w:lang w:val="es-ES"/>
              </w:rPr>
              <w:t xml:space="preserve"> Este establece que los presuntos responsables de desapariciones forzadas solo sean juzgados por jurisdicciones de derecho común, excluyendo cualquier jurisdicción especial, como la militar. </w:t>
            </w:r>
          </w:p>
          <w:p w14:paraId="42B1124C" w14:textId="77777777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2F1499B7" w14:textId="51CEF950" w:rsidR="00875CDC" w:rsidRPr="008B7DD3" w:rsidRDefault="00D8763D" w:rsidP="00CF36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>La diligencia en la investigación</w:t>
            </w:r>
          </w:p>
          <w:p w14:paraId="0C3F4AEE" w14:textId="77777777" w:rsidR="00D8763D" w:rsidRPr="008B7DD3" w:rsidRDefault="00D8763D" w:rsidP="00D8763D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0641E85C" w14:textId="0E09F40E" w:rsidR="00D8763D" w:rsidRPr="008B7DD3" w:rsidRDefault="00B36CAB" w:rsidP="00D8763D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>La CIDH señaló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 que se habían cometido una serie de falencias en la investigación de los hechos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lastRenderedPageBreak/>
              <w:t>que evidenciaron la falta de diligencia del Estado. Estas incluye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ro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n: i) la falta de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línea de investigación clara, ii) la ausencia de colaboración del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E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jército en cuanto a las diligencias relacionadas con el 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>35</w:t>
            </w:r>
            <w:r w:rsidR="009B355C" w:rsidRPr="008B7DD3">
              <w:rPr>
                <w:rFonts w:ascii="Calibri Light" w:hAnsi="Calibri Light"/>
                <w:b w:val="0"/>
                <w:lang w:val="es-ES"/>
              </w:rPr>
              <w:t>°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Batallón,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iii)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>la ausencia de identificación de los hechos como desaparición forzada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, iv)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>la tardanza en determinar la entidad competente para investigar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; y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la ausencia 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="006D0E7A" w:rsidRPr="008B7DD3">
              <w:rPr>
                <w:rFonts w:ascii="Calibri Light" w:hAnsi="Calibri Light"/>
                <w:b w:val="0"/>
                <w:lang w:val="es-ES"/>
              </w:rPr>
              <w:t>actos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 de investigación en relación con la camioneta </w:t>
            </w:r>
            <w:r w:rsidR="00BB0B0B" w:rsidRPr="008B7DD3">
              <w:rPr>
                <w:rFonts w:ascii="Calibri Light" w:hAnsi="Calibri Light"/>
                <w:b w:val="0"/>
                <w:lang w:val="es-ES"/>
              </w:rPr>
              <w:t xml:space="preserve">de la cual fueron sustraídas dos de las víctimas 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y que fue encontrada en el </w:t>
            </w:r>
            <w:r w:rsidR="002113C8" w:rsidRPr="008B7DD3">
              <w:rPr>
                <w:rFonts w:ascii="Calibri Light" w:hAnsi="Calibri Light"/>
                <w:b w:val="0"/>
                <w:lang w:val="es-ES"/>
              </w:rPr>
              <w:t>estacionamiento</w:t>
            </w:r>
            <w:r w:rsidR="005A756C" w:rsidRPr="008B7DD3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2113C8" w:rsidRPr="008B7DD3">
              <w:rPr>
                <w:rFonts w:ascii="Calibri Light" w:hAnsi="Calibri Light"/>
                <w:b w:val="0"/>
                <w:lang w:val="es-ES"/>
              </w:rPr>
              <w:t>la Agencia Estatal de Investigación. Por todos estos motivos, la CIDH consideró que el Estado violó los artículos 8.1 y 25. 1 de la CADH</w:t>
            </w:r>
            <w:r w:rsidR="0036637D">
              <w:rPr>
                <w:rFonts w:ascii="Calibri Light" w:hAnsi="Calibri Light"/>
                <w:b w:val="0"/>
                <w:lang w:val="es-ES"/>
              </w:rPr>
              <w:t>,</w:t>
            </w:r>
            <w:r w:rsidR="002113C8" w:rsidRPr="008B7DD3">
              <w:rPr>
                <w:rFonts w:ascii="Calibri Light" w:hAnsi="Calibri Light"/>
                <w:b w:val="0"/>
                <w:lang w:val="es-ES"/>
              </w:rPr>
              <w:t xml:space="preserve"> en relación con sus artículos 1.1 y 2</w:t>
            </w:r>
            <w:r w:rsidR="0032429C">
              <w:rPr>
                <w:rFonts w:ascii="Calibri Light" w:hAnsi="Calibri Light"/>
                <w:b w:val="0"/>
                <w:lang w:val="es-ES"/>
              </w:rPr>
              <w:t>, en perjuicio de los señores Alvarado y sus familiares</w:t>
            </w:r>
            <w:r w:rsidR="002113C8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5B3C3044" w14:textId="77777777" w:rsidR="00875CDC" w:rsidRPr="008B7DD3" w:rsidRDefault="00875CDC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732FD3AF" w14:textId="2524CEFF" w:rsidR="001A0690" w:rsidRPr="008B7DD3" w:rsidRDefault="001A0690" w:rsidP="001A069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>El plazo razonable</w:t>
            </w:r>
          </w:p>
          <w:p w14:paraId="1025D28C" w14:textId="77777777" w:rsidR="001A0690" w:rsidRPr="008B7DD3" w:rsidRDefault="001A0690" w:rsidP="001A069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798E643E" w14:textId="48D37978" w:rsidR="00BB62CD" w:rsidRDefault="006D0E7A" w:rsidP="001A069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La CIDH recordó que el plazo razonable 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debe ser analizado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a la luz de los siguientes 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cuatro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elementos: i) la complejidad del asunto; ii) la actividad procesal del interesado; iii) la conducta de las autoridades judiciales; y iv) 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afectación generada en la situación jurídica de la persona involucrada en el proceso. 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>En cuanto al pr</w:t>
            </w:r>
            <w:r w:rsidR="0036637D">
              <w:rPr>
                <w:rFonts w:ascii="Calibri Light" w:hAnsi="Calibri Light"/>
                <w:b w:val="0"/>
                <w:lang w:val="es-ES"/>
              </w:rPr>
              <w:t>i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mer elemento, indicó que el Estado </w:t>
            </w:r>
            <w:r w:rsidR="0036637D">
              <w:rPr>
                <w:rFonts w:ascii="Calibri Light" w:hAnsi="Calibri Light"/>
                <w:b w:val="0"/>
                <w:lang w:val="es-ES"/>
              </w:rPr>
              <w:t>no justificó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debidamente 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>que se trata</w:t>
            </w:r>
            <w:r w:rsidR="0036637D">
              <w:rPr>
                <w:rFonts w:ascii="Calibri Light" w:hAnsi="Calibri Light"/>
                <w:b w:val="0"/>
                <w:lang w:val="es-ES"/>
              </w:rPr>
              <w:t>ra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 de un caso complejo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. La CIDH observó que 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el retraso </w:t>
            </w:r>
            <w:r w:rsidR="0036637D">
              <w:rPr>
                <w:rFonts w:ascii="Calibri Light" w:hAnsi="Calibri Light"/>
                <w:b w:val="0"/>
                <w:lang w:val="es-ES"/>
              </w:rPr>
              <w:t>estaría</w:t>
            </w:r>
            <w:r w:rsidR="0036637D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>más bien vinculado a los múltiples traslados de competencia</w:t>
            </w:r>
            <w:r w:rsidR="0036637D">
              <w:rPr>
                <w:rFonts w:ascii="Calibri Light" w:hAnsi="Calibri Light"/>
                <w:b w:val="0"/>
                <w:lang w:val="es-ES"/>
              </w:rPr>
              <w:t xml:space="preserve"> del caso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. En cuanto </w:t>
            </w:r>
            <w:r w:rsidR="00BB62CD">
              <w:rPr>
                <w:rFonts w:ascii="Calibri Light" w:hAnsi="Calibri Light"/>
                <w:b w:val="0"/>
                <w:lang w:val="es-ES"/>
              </w:rPr>
              <w:t>al tercer elemento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, reiteró las numerosas falencias descritas en las secciones </w:t>
            </w:r>
            <w:r w:rsidR="0036637D">
              <w:rPr>
                <w:rFonts w:ascii="Calibri Light" w:hAnsi="Calibri Light"/>
                <w:b w:val="0"/>
                <w:lang w:val="es-ES"/>
              </w:rPr>
              <w:t>anteriores del informe</w:t>
            </w:r>
            <w:r w:rsidR="00BB62CD">
              <w:rPr>
                <w:rFonts w:ascii="Calibri Light" w:hAnsi="Calibri Light"/>
                <w:b w:val="0"/>
                <w:lang w:val="es-ES"/>
              </w:rPr>
              <w:t xml:space="preserve"> y observó que existieron varios periodos de inactividad que no fueron justificados por el Estado</w:t>
            </w:r>
            <w:r w:rsidR="00523033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BB62CD">
              <w:rPr>
                <w:rFonts w:ascii="Calibri Light" w:hAnsi="Calibri Light"/>
                <w:b w:val="0"/>
                <w:lang w:val="es-ES"/>
              </w:rPr>
              <w:t xml:space="preserve">Respecto del segundo elemento, señaló que los familiares y testigos participaron activamente del proceso, y sus representantes legales impulsaron la investigación. </w:t>
            </w:r>
          </w:p>
          <w:p w14:paraId="6A1562F9" w14:textId="77777777" w:rsidR="00BB62CD" w:rsidRDefault="00BB62CD" w:rsidP="001A069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7E20DDF" w14:textId="4052DE4F" w:rsidR="001A0690" w:rsidRPr="008B7DD3" w:rsidRDefault="00523033" w:rsidP="001A069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>Adicionalmente</w:t>
            </w:r>
            <w:r w:rsidR="006D0E7A" w:rsidRPr="008B7DD3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BB62CD">
              <w:rPr>
                <w:rFonts w:ascii="Calibri Light" w:hAnsi="Calibri Light"/>
                <w:b w:val="0"/>
                <w:lang w:val="es-ES"/>
              </w:rPr>
              <w:t>la CIDH indic</w:t>
            </w:r>
            <w:r w:rsidR="0036637D">
              <w:rPr>
                <w:rFonts w:ascii="Calibri Light" w:hAnsi="Calibri Light"/>
                <w:b w:val="0"/>
                <w:lang w:val="es-ES"/>
              </w:rPr>
              <w:t>ó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que 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han transcurrido </w:t>
            </w:r>
            <w:r w:rsidR="0036637D">
              <w:rPr>
                <w:rFonts w:ascii="Calibri Light" w:hAnsi="Calibri Light"/>
                <w:b w:val="0"/>
                <w:lang w:val="es-ES"/>
              </w:rPr>
              <w:t>cinco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 años y </w:t>
            </w:r>
            <w:r w:rsidR="0036637D">
              <w:rPr>
                <w:rFonts w:ascii="Calibri Light" w:hAnsi="Calibri Light"/>
                <w:b w:val="0"/>
                <w:lang w:val="es-ES"/>
              </w:rPr>
              <w:t>diez</w:t>
            </w:r>
            <w:r w:rsidR="0036637D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meses desde la primera denuncia de desaparición, y por </w:t>
            </w:r>
            <w:r w:rsidR="0036637D">
              <w:rPr>
                <w:rFonts w:ascii="Calibri Light" w:hAnsi="Calibri Light"/>
                <w:b w:val="0"/>
                <w:lang w:val="es-ES"/>
              </w:rPr>
              <w:t>ende,</w:t>
            </w:r>
            <w:r w:rsidR="0036637D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desde el conocimiento de los hechos por parte del Estado. Sin embargo, aún no se han encontrado a las víctimas o 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>esclarecido los hechos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BB62CD">
              <w:rPr>
                <w:rFonts w:ascii="Calibri Light" w:hAnsi="Calibri Light"/>
                <w:b w:val="0"/>
                <w:lang w:val="es-ES"/>
              </w:rPr>
              <w:t>Por estas consideraciones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>, la CIDH concluyó que el Estado mexicano había violado los artículos 8.1 y 25.1 de la CADH</w:t>
            </w:r>
            <w:r w:rsidR="00BB62CD">
              <w:rPr>
                <w:rFonts w:ascii="Calibri Light" w:hAnsi="Calibri Light"/>
                <w:b w:val="0"/>
                <w:lang w:val="es-ES"/>
              </w:rPr>
              <w:t>,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 en relación con su artículo 1.1, </w:t>
            </w:r>
            <w:r w:rsidR="00BB62CD">
              <w:rPr>
                <w:rFonts w:ascii="Calibri Light" w:hAnsi="Calibri Light"/>
                <w:b w:val="0"/>
                <w:lang w:val="es-ES"/>
              </w:rPr>
              <w:t xml:space="preserve">en perjuicio de los señores Alvarado y sus familiares. Igualmente, indicó que se violó 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>el artículo I</w:t>
            </w:r>
            <w:r w:rsidR="00BB62CD">
              <w:rPr>
                <w:rFonts w:ascii="Calibri Light" w:hAnsi="Calibri Light"/>
                <w:b w:val="0"/>
                <w:lang w:val="es-ES"/>
              </w:rPr>
              <w:t>.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>b</w:t>
            </w:r>
            <w:r w:rsidR="00BB62CD">
              <w:rPr>
                <w:rFonts w:ascii="Calibri Light" w:hAnsi="Calibri Light"/>
                <w:b w:val="0"/>
                <w:lang w:val="es-ES"/>
              </w:rPr>
              <w:t>)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 xml:space="preserve"> de la CIDFP</w:t>
            </w:r>
            <w:r w:rsidR="00BB62CD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BB62CD">
              <w:rPr>
                <w:rFonts w:ascii="Calibri Light" w:hAnsi="Calibri Light"/>
                <w:b w:val="0"/>
              </w:rPr>
              <w:t>que prevé que los Estados deben sancionar a los responsables de desapariciones forzadas</w:t>
            </w:r>
            <w:r w:rsidR="00866184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0CD8C6A1" w14:textId="77777777" w:rsidR="001A0690" w:rsidRPr="008B7DD3" w:rsidRDefault="001A0690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62C5E748" w14:textId="3964D86B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  <w:r w:rsidRPr="008B7DD3">
              <w:rPr>
                <w:rFonts w:ascii="Calibri Light" w:hAnsi="Calibri Light"/>
                <w:lang w:val="es-ES"/>
              </w:rPr>
              <w:t>Derechos a la integridad personal, vida privada y familiar, libertad de circulación y residencia y deber de especial protección de niños y niñas (artículos 5, 11, 19 y 22 en relación con el articulo 1.1 de la CADH)</w:t>
            </w:r>
          </w:p>
          <w:p w14:paraId="5D46924A" w14:textId="77777777" w:rsidR="00EE5B4F" w:rsidRPr="008B7DD3" w:rsidRDefault="00EE5B4F" w:rsidP="00EE5B4F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E17CAE6" w14:textId="6B0DC1E2" w:rsidR="00EE5B4F" w:rsidRPr="008B7DD3" w:rsidRDefault="005A15EC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La CIDH reiteró que </w:t>
            </w:r>
            <w:r w:rsidR="00D370B7" w:rsidRPr="008B7DD3">
              <w:rPr>
                <w:rFonts w:ascii="Calibri Light" w:hAnsi="Calibri Light"/>
                <w:b w:val="0"/>
                <w:lang w:val="es-ES"/>
              </w:rPr>
              <w:t>la integridad de los familiares de las víctimas puede encontrarse afectada</w:t>
            </w:r>
            <w:r w:rsidR="0027419D" w:rsidRPr="008B7DD3">
              <w:rPr>
                <w:rFonts w:ascii="Calibri Light" w:hAnsi="Calibri Light"/>
                <w:b w:val="0"/>
                <w:lang w:val="es-ES"/>
              </w:rPr>
              <w:t xml:space="preserve"> a raíz de las situaciones vividas por las víctimas</w:t>
            </w:r>
            <w:r w:rsidR="00BB62CD">
              <w:rPr>
                <w:rFonts w:ascii="Calibri Light" w:hAnsi="Calibri Light"/>
                <w:b w:val="0"/>
                <w:lang w:val="es-ES"/>
              </w:rPr>
              <w:t>,</w:t>
            </w:r>
            <w:r w:rsidR="0027419D" w:rsidRPr="008B7DD3">
              <w:rPr>
                <w:rFonts w:ascii="Calibri Light" w:hAnsi="Calibri Light"/>
                <w:b w:val="0"/>
                <w:lang w:val="es-ES"/>
              </w:rPr>
              <w:t xml:space="preserve"> y las actuaciones u omisiones del Estado</w:t>
            </w:r>
            <w:r w:rsidR="009367EA" w:rsidRPr="008B7DD3">
              <w:rPr>
                <w:rFonts w:ascii="Calibri Light" w:hAnsi="Calibri Light"/>
                <w:b w:val="0"/>
                <w:lang w:val="es-ES"/>
              </w:rPr>
              <w:t xml:space="preserve"> frente a los hechos.</w:t>
            </w:r>
            <w:r w:rsidR="00D17AF3" w:rsidRPr="008B7DD3">
              <w:rPr>
                <w:rFonts w:ascii="Calibri Light" w:hAnsi="Calibri Light"/>
                <w:b w:val="0"/>
                <w:lang w:val="es-ES"/>
              </w:rPr>
              <w:t xml:space="preserve"> Esto </w:t>
            </w:r>
            <w:r w:rsidR="00BB62CD">
              <w:rPr>
                <w:rFonts w:ascii="Calibri Light" w:hAnsi="Calibri Light"/>
                <w:b w:val="0"/>
                <w:lang w:val="es-ES"/>
              </w:rPr>
              <w:t>resulta</w:t>
            </w:r>
            <w:r w:rsidR="00CF09CA" w:rsidRPr="008B7DD3">
              <w:rPr>
                <w:rFonts w:ascii="Calibri Light" w:hAnsi="Calibri Light"/>
                <w:b w:val="0"/>
                <w:lang w:val="es-ES"/>
              </w:rPr>
              <w:t xml:space="preserve"> particularmente </w:t>
            </w:r>
            <w:r w:rsidR="00BB62CD">
              <w:rPr>
                <w:rFonts w:ascii="Calibri Light" w:hAnsi="Calibri Light"/>
                <w:b w:val="0"/>
                <w:lang w:val="es-ES"/>
              </w:rPr>
              <w:t xml:space="preserve">aplicable </w:t>
            </w:r>
            <w:r w:rsidR="00D17AF3" w:rsidRPr="008B7DD3">
              <w:rPr>
                <w:rFonts w:ascii="Calibri Light" w:hAnsi="Calibri Light"/>
                <w:b w:val="0"/>
                <w:lang w:val="es-ES"/>
              </w:rPr>
              <w:t>en situaciones de desapariciones forzadas. Adicionalmente, recordó que la protección de la vida privada incluye la protección del domicilio de interferencias por parte de extraños.</w:t>
            </w:r>
            <w:r w:rsidR="00242428" w:rsidRPr="008B7DD3">
              <w:rPr>
                <w:rFonts w:ascii="Calibri Light" w:hAnsi="Calibri Light"/>
                <w:b w:val="0"/>
                <w:lang w:val="es-ES"/>
              </w:rPr>
              <w:t xml:space="preserve"> Finalmente</w:t>
            </w:r>
            <w:r w:rsidR="00BB62CD">
              <w:rPr>
                <w:rFonts w:ascii="Calibri Light" w:hAnsi="Calibri Light"/>
                <w:b w:val="0"/>
                <w:lang w:val="es-ES"/>
              </w:rPr>
              <w:t>,</w:t>
            </w:r>
            <w:r w:rsidR="00242428" w:rsidRPr="008B7DD3">
              <w:rPr>
                <w:rFonts w:ascii="Calibri Light" w:hAnsi="Calibri Light"/>
                <w:b w:val="0"/>
                <w:lang w:val="es-ES"/>
              </w:rPr>
              <w:t xml:space="preserve"> subrayó que el disfrute del derecho a la libre circulación comprende el derecho</w:t>
            </w:r>
            <w:r w:rsidR="00577DA1" w:rsidRPr="008B7DD3">
              <w:rPr>
                <w:rFonts w:ascii="Calibri Light" w:hAnsi="Calibri Light"/>
                <w:b w:val="0"/>
                <w:lang w:val="es-ES"/>
              </w:rPr>
              <w:t xml:space="preserve"> a ingresar, permanecer y salir del territorio del Estado sin interferencia ilegal.</w:t>
            </w:r>
          </w:p>
          <w:p w14:paraId="34179124" w14:textId="77777777" w:rsidR="00AD3C83" w:rsidRPr="008B7DD3" w:rsidRDefault="00AD3C83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1CF9281" w14:textId="0D54B56F" w:rsidR="00EE5B4F" w:rsidRPr="008B7DD3" w:rsidRDefault="00AD3C83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Para la CIDH, en el presente caso, el simple hecho de la desaparición forzada </w:t>
            </w:r>
            <w:r w:rsidR="0032429C">
              <w:rPr>
                <w:rFonts w:ascii="Calibri Light" w:hAnsi="Calibri Light"/>
                <w:b w:val="0"/>
                <w:lang w:val="es-ES"/>
              </w:rPr>
              <w:t xml:space="preserve">de las víctimas </w:t>
            </w:r>
            <w:r w:rsidRPr="008B7DD3">
              <w:rPr>
                <w:rFonts w:ascii="Calibri Light" w:hAnsi="Calibri Light"/>
                <w:b w:val="0"/>
                <w:lang w:val="es-ES"/>
              </w:rPr>
              <w:t>gener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ó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una afectación a la integridad moral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de</w:t>
            </w:r>
            <w:r w:rsidR="0032429C">
              <w:rPr>
                <w:rFonts w:ascii="Calibri Light" w:hAnsi="Calibri Light"/>
                <w:b w:val="0"/>
                <w:lang w:val="es-ES"/>
              </w:rPr>
              <w:t xml:space="preserve"> sus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familiares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, que fue reforzada por la falta investigación y los actos de hostigamiento sufridos por los </w:t>
            </w:r>
            <w:r w:rsidR="002B7A74" w:rsidRPr="008B7DD3">
              <w:rPr>
                <w:rFonts w:ascii="Calibri Light" w:hAnsi="Calibri Light"/>
                <w:b w:val="0"/>
                <w:lang w:val="es-ES"/>
              </w:rPr>
              <w:t xml:space="preserve">familiares incluyendo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las </w:t>
            </w:r>
            <w:r w:rsidR="002B7A74" w:rsidRPr="008B7DD3">
              <w:rPr>
                <w:rFonts w:ascii="Calibri Light" w:hAnsi="Calibri Light"/>
                <w:b w:val="0"/>
                <w:lang w:val="es-ES"/>
              </w:rPr>
              <w:t xml:space="preserve">intrusiones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en sus</w:t>
            </w:r>
            <w:r w:rsidR="002B7A74" w:rsidRPr="008B7DD3">
              <w:rPr>
                <w:rFonts w:ascii="Calibri Light" w:hAnsi="Calibri Light"/>
                <w:b w:val="0"/>
                <w:lang w:val="es-ES"/>
              </w:rPr>
              <w:t xml:space="preserve"> domicilios. Asimismo, algunos de los familiares se vieron forzados a migrar a otras partes del país o hasta al extranjero. Por estas razones, la CIDH concluyó que el Estado mexicano había violado los artículos 5.1, 11, y </w:t>
            </w:r>
            <w:r w:rsidR="00F31DA7" w:rsidRPr="008B7DD3">
              <w:rPr>
                <w:rFonts w:ascii="Calibri Light" w:hAnsi="Calibri Light"/>
                <w:b w:val="0"/>
                <w:lang w:val="es-ES"/>
              </w:rPr>
              <w:t>22 CADH</w:t>
            </w:r>
            <w:r w:rsidR="00BB62CD">
              <w:rPr>
                <w:rFonts w:ascii="Calibri Light" w:hAnsi="Calibri Light"/>
                <w:b w:val="0"/>
                <w:lang w:val="es-ES"/>
              </w:rPr>
              <w:t>,</w:t>
            </w:r>
            <w:r w:rsidR="009D17FA" w:rsidRPr="008B7DD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B7A74" w:rsidRPr="008B7DD3">
              <w:rPr>
                <w:rFonts w:ascii="Calibri Light" w:hAnsi="Calibri Light"/>
                <w:b w:val="0"/>
                <w:lang w:val="es-ES"/>
              </w:rPr>
              <w:t>en relación a su artículo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 xml:space="preserve"> 1.1</w:t>
            </w:r>
            <w:r w:rsidR="00BB62CD">
              <w:rPr>
                <w:rFonts w:ascii="Calibri Light" w:hAnsi="Calibri Light"/>
                <w:b w:val="0"/>
                <w:lang w:val="es-ES"/>
              </w:rPr>
              <w:t>, en perjuicio de los familiares de los señores Alvarado</w:t>
            </w:r>
            <w:r w:rsidR="002B7A74" w:rsidRPr="008B7DD3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05C12DBB" w14:textId="77777777" w:rsidR="00EE5B4F" w:rsidRPr="0032429C" w:rsidRDefault="00EE5B4F" w:rsidP="00EE5B4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7F8854BE" w14:textId="77777777" w:rsidR="0032429C" w:rsidRDefault="0032429C" w:rsidP="0032429C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32429C">
              <w:rPr>
                <w:rFonts w:ascii="Calibri Light" w:hAnsi="Calibri Light"/>
                <w:b w:val="0"/>
                <w:lang w:val="es-ES"/>
              </w:rPr>
              <w:t xml:space="preserve">Por último, </w:t>
            </w:r>
            <w:r>
              <w:rPr>
                <w:rFonts w:ascii="Calibri Light" w:hAnsi="Calibri Light"/>
                <w:b w:val="0"/>
                <w:lang w:val="es-ES"/>
              </w:rPr>
              <w:t xml:space="preserve">es necesario precisar que la CIDH no se pronunció sobre la Convención </w:t>
            </w:r>
            <w:r>
              <w:rPr>
                <w:rFonts w:ascii="Calibri Light" w:hAnsi="Calibri Light"/>
                <w:b w:val="0"/>
                <w:lang w:val="es-ES"/>
              </w:rPr>
              <w:lastRenderedPageBreak/>
              <w:t xml:space="preserve">Interamericana para Prevenir, Sancionar y Erradicar la Violencia contra la Mujer, al no contar con elementos suficientes para ello. </w:t>
            </w:r>
          </w:p>
          <w:p w14:paraId="5AA471B6" w14:textId="71B9CA07" w:rsidR="0032429C" w:rsidRPr="008B7DD3" w:rsidRDefault="0032429C" w:rsidP="0032429C">
            <w:pPr>
              <w:jc w:val="both"/>
              <w:rPr>
                <w:rFonts w:ascii="Calibri Light" w:hAnsi="Calibri Light"/>
                <w:lang w:val="es-ES"/>
              </w:rPr>
            </w:pPr>
          </w:p>
        </w:tc>
      </w:tr>
      <w:tr w:rsidR="009B29E6" w:rsidRPr="008B7DD3" w14:paraId="0FBFBB6F" w14:textId="77777777" w:rsidTr="0024001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A864AFE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  <w:p w14:paraId="5CF7BA21" w14:textId="76056071" w:rsidR="009B29E6" w:rsidRPr="008B7DD3" w:rsidRDefault="009B29E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Recomendaciones</w:t>
            </w:r>
            <w:r w:rsidR="00B02AE1">
              <w:rPr>
                <w:rFonts w:ascii="Calibri Light" w:hAnsi="Calibri Light"/>
              </w:rPr>
              <w:t xml:space="preserve"> de la CIDH al Estadio</w:t>
            </w:r>
          </w:p>
          <w:p w14:paraId="510D8BF9" w14:textId="77777777" w:rsidR="009B29E6" w:rsidRPr="008B7DD3" w:rsidRDefault="009B29E6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9B29E6" w:rsidRPr="008B7DD3" w14:paraId="3D91AF16" w14:textId="77777777" w:rsidTr="0024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0BCFC89" w14:textId="77777777" w:rsidR="004D23C5" w:rsidRPr="008B7DD3" w:rsidRDefault="004D23C5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2607561" w14:textId="09D3F9BC" w:rsidR="009B29E6" w:rsidRPr="008B7DD3" w:rsidRDefault="004D23C5" w:rsidP="00A562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Investigar de manera completa, imparcial y efectiva el paradero de </w:t>
            </w:r>
            <w:r w:rsidR="00DD103C" w:rsidRPr="008B7DD3">
              <w:rPr>
                <w:rFonts w:ascii="Calibri Light" w:hAnsi="Calibri Light"/>
                <w:b w:val="0"/>
                <w:lang w:val="es-ES"/>
              </w:rPr>
              <w:t xml:space="preserve">las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víctimas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y de ser el caso, adoptar las medidas necesarias para identificar y entregar a sus familiares los restos mortales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según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sus deseos.</w:t>
            </w:r>
          </w:p>
          <w:p w14:paraId="5D188541" w14:textId="77777777" w:rsidR="004D23C5" w:rsidRPr="008B7DD3" w:rsidRDefault="004D23C5" w:rsidP="004D23C5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37D16DE" w14:textId="61D1D208" w:rsidR="004D23C5" w:rsidRDefault="004D23C5" w:rsidP="003242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B7DD3">
              <w:rPr>
                <w:rFonts w:ascii="Calibri Light" w:hAnsi="Calibri Light"/>
                <w:b w:val="0"/>
                <w:lang w:val="es-ES"/>
              </w:rPr>
              <w:t xml:space="preserve">Llevar a cabo los procedimientos internos relacionados con las violaciones a los derechos humanos declaradas en el presente informe y conducir los procesos correspondientes por el delito de </w:t>
            </w:r>
            <w:r w:rsidR="00B82274" w:rsidRPr="008B7DD3">
              <w:rPr>
                <w:rFonts w:ascii="Calibri Light" w:hAnsi="Calibri Light"/>
                <w:b w:val="0"/>
                <w:lang w:val="es-ES"/>
              </w:rPr>
              <w:t>desaparición</w:t>
            </w:r>
            <w:r w:rsidRPr="008B7DD3">
              <w:rPr>
                <w:rFonts w:ascii="Calibri Light" w:hAnsi="Calibri Light"/>
                <w:b w:val="0"/>
                <w:lang w:val="es-ES"/>
              </w:rPr>
              <w:t xml:space="preserve"> forzada de manera imparcial, efectiva y dentro de un plazo razonable, con el objeto de esclarecer los hechos en forma completa, identificar a todos los responsables e imponer las sanciones que correspondan.</w:t>
            </w:r>
          </w:p>
          <w:p w14:paraId="436E13D4" w14:textId="77777777" w:rsidR="0032429C" w:rsidRPr="0032429C" w:rsidRDefault="0032429C" w:rsidP="0032429C">
            <w:pPr>
              <w:rPr>
                <w:b w:val="0"/>
                <w:lang w:val="es-ES"/>
              </w:rPr>
            </w:pPr>
          </w:p>
          <w:p w14:paraId="017E9158" w14:textId="77777777" w:rsidR="0032429C" w:rsidRPr="0032429C" w:rsidRDefault="004D23C5" w:rsidP="003242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32429C">
              <w:rPr>
                <w:rFonts w:ascii="Calibri Light" w:hAnsi="Calibri Light"/>
                <w:b w:val="0"/>
                <w:lang w:val="es-ES"/>
              </w:rPr>
              <w:t>Reparar adecuadamente las violaciones de derechos humanos declaradas en el presente informe tanto en el</w:t>
            </w:r>
            <w:r w:rsidR="00DD103C" w:rsidRPr="0032429C">
              <w:rPr>
                <w:rFonts w:ascii="Calibri Light" w:hAnsi="Calibri Light"/>
                <w:b w:val="0"/>
                <w:lang w:val="es-ES"/>
              </w:rPr>
              <w:t xml:space="preserve"> aspecto material como moral</w:t>
            </w:r>
            <w:r w:rsidR="0032429C" w:rsidRPr="0032429C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32429C" w:rsidRPr="0032429C">
              <w:rPr>
                <w:rFonts w:ascii="Calibri Light" w:eastAsia="Times New Roman" w:hAnsi="Calibri Light"/>
                <w:b w:val="0"/>
                <w:lang w:val="es-PE" w:eastAsia="es-ES"/>
              </w:rPr>
              <w:t>incluyendo una justa compensación, el establecimiento y difusión de la verdad histórica de los hechos, un acto público de reconocimiento de responsabilidad y la implementación de un programa adecuado de atención a sus familiares.</w:t>
            </w:r>
          </w:p>
          <w:p w14:paraId="15095518" w14:textId="77777777" w:rsidR="0032429C" w:rsidRPr="0032429C" w:rsidRDefault="0032429C" w:rsidP="0032429C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4278CA2" w14:textId="77777777" w:rsidR="0032429C" w:rsidRPr="0032429C" w:rsidRDefault="004D23C5" w:rsidP="003242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32429C">
              <w:rPr>
                <w:rFonts w:ascii="Calibri Light" w:hAnsi="Calibri Light"/>
                <w:b w:val="0"/>
                <w:lang w:val="es-ES"/>
              </w:rPr>
              <w:t xml:space="preserve">Disponer las medidas administrativas, disciplinarias o penales correspondientes frente a las acciones u omisiones de los funcionarios estatales que contribuyeron a la </w:t>
            </w:r>
            <w:r w:rsidR="00197A72" w:rsidRPr="0032429C">
              <w:rPr>
                <w:rFonts w:ascii="Calibri Light" w:hAnsi="Calibri Light"/>
                <w:b w:val="0"/>
                <w:lang w:val="es-ES"/>
              </w:rPr>
              <w:t>denegación</w:t>
            </w:r>
            <w:r w:rsidRPr="0032429C">
              <w:rPr>
                <w:rFonts w:ascii="Calibri Light" w:hAnsi="Calibri Light"/>
                <w:b w:val="0"/>
                <w:lang w:val="es-ES"/>
              </w:rPr>
              <w:t xml:space="preserve"> de justicia e impunidad en la que se encuentran los hechos del cas</w:t>
            </w:r>
            <w:r w:rsidR="00DD103C" w:rsidRPr="0032429C">
              <w:rPr>
                <w:rFonts w:ascii="Calibri Light" w:hAnsi="Calibri Light"/>
                <w:b w:val="0"/>
                <w:lang w:val="es-ES"/>
              </w:rPr>
              <w:t>o</w:t>
            </w:r>
            <w:r w:rsidR="0032429C" w:rsidRPr="0032429C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32429C" w:rsidRPr="0032429C">
              <w:rPr>
                <w:rFonts w:ascii="Calibri Light" w:eastAsia="Times New Roman" w:hAnsi="Calibri Light"/>
                <w:b w:val="0"/>
                <w:lang w:val="es-PE" w:eastAsia="es-ES"/>
              </w:rPr>
              <w:t>, incluyendo las acciones u omisiones de autoridades que hubieren obstaculizado la realización de diligencias de investigación</w:t>
            </w:r>
            <w:r w:rsidR="00DD103C" w:rsidRPr="0032429C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1129625E" w14:textId="77777777" w:rsidR="0032429C" w:rsidRPr="0032429C" w:rsidRDefault="0032429C" w:rsidP="0032429C">
            <w:pPr>
              <w:jc w:val="both"/>
              <w:rPr>
                <w:rFonts w:ascii="Calibri Light" w:eastAsia="Times New Roman" w:hAnsi="Calibri Light"/>
                <w:b w:val="0"/>
                <w:lang w:val="es-PE" w:eastAsia="es-ES"/>
              </w:rPr>
            </w:pPr>
          </w:p>
          <w:p w14:paraId="3680BE31" w14:textId="6C4AEB14" w:rsidR="0032429C" w:rsidRPr="0032429C" w:rsidRDefault="0032429C" w:rsidP="003242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32429C">
              <w:rPr>
                <w:rFonts w:ascii="Calibri Light" w:eastAsia="Times New Roman" w:hAnsi="Calibri Light"/>
                <w:b w:val="0"/>
                <w:lang w:val="es-PE" w:eastAsia="es-ES"/>
              </w:rPr>
              <w:t>Adoptar medidas de no repetición necesarias para evitar que en el futuro se produzcan hechos similares. Las medidas de no repetición en el presente caso deberán incluir medidas legislativas, administrativas y de otra índole para responder a la problemática de la desaparición forzada en México y su especial incidencia en el Estado de Chihuahua. Asimismo, medidas legislativas, administrativas y de otra índole para fortalecer la capacidad investigativa de casos de desaparición forzada de personas y atender los factores estructurales generadores de impunidad en estos casos. Igualmente, medidas legislativas, administrativas y de otra índole para asegurar que las autoridades de la justicia penal militar se abstengan de obstaculizar investigaciones en casos de desaparición forzada.</w:t>
            </w:r>
          </w:p>
          <w:p w14:paraId="49863AFC" w14:textId="04CE5A13" w:rsidR="004D23C5" w:rsidRPr="008B7DD3" w:rsidRDefault="004D23C5" w:rsidP="004D23C5">
            <w:pPr>
              <w:jc w:val="both"/>
              <w:rPr>
                <w:rFonts w:ascii="Calibri Light" w:hAnsi="Calibri Light"/>
                <w:lang w:val="es-ES"/>
              </w:rPr>
            </w:pPr>
          </w:p>
        </w:tc>
      </w:tr>
      <w:tr w:rsidR="009B29E6" w:rsidRPr="008B7DD3" w14:paraId="0B7CC98E" w14:textId="77777777" w:rsidTr="0024001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6CFB853" w14:textId="77777777" w:rsidR="009B29E6" w:rsidRPr="008B7DD3" w:rsidRDefault="009B29E6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2270E615" w:rsidR="009B29E6" w:rsidRPr="008B7DD3" w:rsidRDefault="009B29E6" w:rsidP="00F464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 w:rsidRPr="008B7DD3">
              <w:rPr>
                <w:rFonts w:ascii="Calibri Light" w:hAnsi="Calibri Light"/>
              </w:rPr>
              <w:t>Análisis de cumplimiento de las recomendaciones</w:t>
            </w:r>
          </w:p>
          <w:p w14:paraId="3C93C1C0" w14:textId="77777777" w:rsidR="009B29E6" w:rsidRPr="008B7DD3" w:rsidRDefault="009B29E6" w:rsidP="00F464EC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  <w:tr w:rsidR="009B29E6" w:rsidRPr="008B7DD3" w14:paraId="41FA15A1" w14:textId="77777777" w:rsidTr="009B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F3EA985" w14:textId="794B3C98" w:rsidR="009B29E6" w:rsidRPr="008B7DD3" w:rsidRDefault="004D23C5" w:rsidP="00A562BA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  <w:r w:rsidRPr="008B7DD3">
              <w:rPr>
                <w:rFonts w:ascii="Calibri Light" w:hAnsi="Calibri Light"/>
                <w:b w:val="0"/>
              </w:rPr>
              <w:t>--</w:t>
            </w:r>
          </w:p>
        </w:tc>
      </w:tr>
    </w:tbl>
    <w:p w14:paraId="23A9A3C3" w14:textId="77777777" w:rsidR="00714E42" w:rsidRPr="008B7DD3" w:rsidRDefault="00714E42" w:rsidP="00A65231">
      <w:pPr>
        <w:rPr>
          <w:rFonts w:ascii="Calibri Light" w:hAnsi="Calibri Light"/>
        </w:rPr>
      </w:pPr>
    </w:p>
    <w:sectPr w:rsidR="00714E42" w:rsidRPr="008B7DD3" w:rsidSect="00A65231">
      <w:footerReference w:type="default" r:id="rId2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874F7" w14:textId="77777777" w:rsidR="00DB536A" w:rsidRDefault="00DB536A" w:rsidP="00A65231">
      <w:pPr>
        <w:spacing w:after="0" w:line="240" w:lineRule="auto"/>
      </w:pPr>
      <w:r>
        <w:separator/>
      </w:r>
    </w:p>
  </w:endnote>
  <w:endnote w:type="continuationSeparator" w:id="0">
    <w:p w14:paraId="50EB81BE" w14:textId="77777777" w:rsidR="00DB536A" w:rsidRDefault="00DB536A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BB62CD" w:rsidRDefault="00BB62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75" w:rsidRPr="00712775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BB62CD" w:rsidRDefault="00BB6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3CFA" w14:textId="77777777" w:rsidR="00DB536A" w:rsidRDefault="00DB536A" w:rsidP="00A65231">
      <w:pPr>
        <w:spacing w:after="0" w:line="240" w:lineRule="auto"/>
      </w:pPr>
      <w:r>
        <w:separator/>
      </w:r>
    </w:p>
  </w:footnote>
  <w:footnote w:type="continuationSeparator" w:id="0">
    <w:p w14:paraId="1C7A3B58" w14:textId="77777777" w:rsidR="00DB536A" w:rsidRDefault="00DB536A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93F80A5E"/>
    <w:lvl w:ilvl="0" w:tplc="1EF4C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F4595"/>
    <w:multiLevelType w:val="hybridMultilevel"/>
    <w:tmpl w:val="DFF69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213B5"/>
    <w:multiLevelType w:val="hybridMultilevel"/>
    <w:tmpl w:val="684E00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F1A1E"/>
    <w:multiLevelType w:val="hybridMultilevel"/>
    <w:tmpl w:val="94E6ABB4"/>
    <w:lvl w:ilvl="0" w:tplc="0346FD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C2ED1"/>
    <w:rsid w:val="000C5A72"/>
    <w:rsid w:val="000D3CF2"/>
    <w:rsid w:val="000E3612"/>
    <w:rsid w:val="000F24AC"/>
    <w:rsid w:val="000F2C70"/>
    <w:rsid w:val="00103E75"/>
    <w:rsid w:val="0013221F"/>
    <w:rsid w:val="00136991"/>
    <w:rsid w:val="001542C2"/>
    <w:rsid w:val="0017078C"/>
    <w:rsid w:val="00183CC3"/>
    <w:rsid w:val="00197A72"/>
    <w:rsid w:val="001A0690"/>
    <w:rsid w:val="001A14F7"/>
    <w:rsid w:val="001C28EC"/>
    <w:rsid w:val="001C55CB"/>
    <w:rsid w:val="001C5C8E"/>
    <w:rsid w:val="001D4AC8"/>
    <w:rsid w:val="001D660A"/>
    <w:rsid w:val="001F6D6E"/>
    <w:rsid w:val="002113C8"/>
    <w:rsid w:val="002124D6"/>
    <w:rsid w:val="00212F62"/>
    <w:rsid w:val="00213757"/>
    <w:rsid w:val="00220B75"/>
    <w:rsid w:val="0022218A"/>
    <w:rsid w:val="0024001A"/>
    <w:rsid w:val="00241A6E"/>
    <w:rsid w:val="00242428"/>
    <w:rsid w:val="002537A5"/>
    <w:rsid w:val="0025798A"/>
    <w:rsid w:val="0026454A"/>
    <w:rsid w:val="00271BC2"/>
    <w:rsid w:val="0027419D"/>
    <w:rsid w:val="0028644C"/>
    <w:rsid w:val="002868F4"/>
    <w:rsid w:val="0029671B"/>
    <w:rsid w:val="002B7A74"/>
    <w:rsid w:val="002D4724"/>
    <w:rsid w:val="002E5A11"/>
    <w:rsid w:val="00302C23"/>
    <w:rsid w:val="00314784"/>
    <w:rsid w:val="003176E1"/>
    <w:rsid w:val="00317EE5"/>
    <w:rsid w:val="0032429C"/>
    <w:rsid w:val="0034053E"/>
    <w:rsid w:val="00342E73"/>
    <w:rsid w:val="00355DFA"/>
    <w:rsid w:val="0036637D"/>
    <w:rsid w:val="003A07CA"/>
    <w:rsid w:val="003A583F"/>
    <w:rsid w:val="003C37B0"/>
    <w:rsid w:val="003C6617"/>
    <w:rsid w:val="003E6AB8"/>
    <w:rsid w:val="003F41EC"/>
    <w:rsid w:val="00401D1A"/>
    <w:rsid w:val="00411A74"/>
    <w:rsid w:val="00421D6C"/>
    <w:rsid w:val="00427956"/>
    <w:rsid w:val="004360F4"/>
    <w:rsid w:val="00441AB7"/>
    <w:rsid w:val="00451809"/>
    <w:rsid w:val="00452AA6"/>
    <w:rsid w:val="004533E5"/>
    <w:rsid w:val="004549C9"/>
    <w:rsid w:val="00462996"/>
    <w:rsid w:val="00464CAC"/>
    <w:rsid w:val="004858A8"/>
    <w:rsid w:val="004861D8"/>
    <w:rsid w:val="00486E64"/>
    <w:rsid w:val="00492DF5"/>
    <w:rsid w:val="004A579B"/>
    <w:rsid w:val="004B1311"/>
    <w:rsid w:val="004D1A64"/>
    <w:rsid w:val="004D23C5"/>
    <w:rsid w:val="004E678F"/>
    <w:rsid w:val="004F061A"/>
    <w:rsid w:val="005000C0"/>
    <w:rsid w:val="00501858"/>
    <w:rsid w:val="00503DDB"/>
    <w:rsid w:val="00506A08"/>
    <w:rsid w:val="0050757F"/>
    <w:rsid w:val="005173CF"/>
    <w:rsid w:val="00523033"/>
    <w:rsid w:val="00524F0F"/>
    <w:rsid w:val="00533F56"/>
    <w:rsid w:val="00542360"/>
    <w:rsid w:val="00550FD5"/>
    <w:rsid w:val="0055700F"/>
    <w:rsid w:val="00557C90"/>
    <w:rsid w:val="00561359"/>
    <w:rsid w:val="00574688"/>
    <w:rsid w:val="00577DA1"/>
    <w:rsid w:val="005A15EC"/>
    <w:rsid w:val="005A5405"/>
    <w:rsid w:val="005A57F9"/>
    <w:rsid w:val="005A6307"/>
    <w:rsid w:val="005A756C"/>
    <w:rsid w:val="005B0B5C"/>
    <w:rsid w:val="005C3229"/>
    <w:rsid w:val="005D4FDF"/>
    <w:rsid w:val="005E30CA"/>
    <w:rsid w:val="005E5379"/>
    <w:rsid w:val="006014A6"/>
    <w:rsid w:val="006131A8"/>
    <w:rsid w:val="00615D07"/>
    <w:rsid w:val="00635981"/>
    <w:rsid w:val="006407DD"/>
    <w:rsid w:val="00645E1F"/>
    <w:rsid w:val="00655D8F"/>
    <w:rsid w:val="00656B89"/>
    <w:rsid w:val="006648C3"/>
    <w:rsid w:val="0067515A"/>
    <w:rsid w:val="00676230"/>
    <w:rsid w:val="00685F04"/>
    <w:rsid w:val="00697F3A"/>
    <w:rsid w:val="006A57D9"/>
    <w:rsid w:val="006D0E7A"/>
    <w:rsid w:val="006D488A"/>
    <w:rsid w:val="006E2699"/>
    <w:rsid w:val="006F2D82"/>
    <w:rsid w:val="007024A9"/>
    <w:rsid w:val="00706CA2"/>
    <w:rsid w:val="00711625"/>
    <w:rsid w:val="00712775"/>
    <w:rsid w:val="00714E42"/>
    <w:rsid w:val="00717D2D"/>
    <w:rsid w:val="007331E1"/>
    <w:rsid w:val="0074469D"/>
    <w:rsid w:val="00747E22"/>
    <w:rsid w:val="00761713"/>
    <w:rsid w:val="00765A8F"/>
    <w:rsid w:val="007772AB"/>
    <w:rsid w:val="0079346C"/>
    <w:rsid w:val="0079477F"/>
    <w:rsid w:val="007A6C56"/>
    <w:rsid w:val="007B6397"/>
    <w:rsid w:val="007B7ED8"/>
    <w:rsid w:val="007E382B"/>
    <w:rsid w:val="007F21DF"/>
    <w:rsid w:val="007F27CD"/>
    <w:rsid w:val="008036E7"/>
    <w:rsid w:val="00807D53"/>
    <w:rsid w:val="00821A5D"/>
    <w:rsid w:val="00841B0E"/>
    <w:rsid w:val="0085006B"/>
    <w:rsid w:val="00861F78"/>
    <w:rsid w:val="00866184"/>
    <w:rsid w:val="00866A4D"/>
    <w:rsid w:val="00875CDC"/>
    <w:rsid w:val="008871E8"/>
    <w:rsid w:val="008A04E4"/>
    <w:rsid w:val="008B1C79"/>
    <w:rsid w:val="008B7DD3"/>
    <w:rsid w:val="008C7136"/>
    <w:rsid w:val="008D20E5"/>
    <w:rsid w:val="008D221A"/>
    <w:rsid w:val="008E739E"/>
    <w:rsid w:val="008F3F18"/>
    <w:rsid w:val="0090367F"/>
    <w:rsid w:val="00931244"/>
    <w:rsid w:val="009367EA"/>
    <w:rsid w:val="00954E20"/>
    <w:rsid w:val="0095659B"/>
    <w:rsid w:val="00957DD6"/>
    <w:rsid w:val="00974602"/>
    <w:rsid w:val="009843DC"/>
    <w:rsid w:val="00984F5A"/>
    <w:rsid w:val="009A7758"/>
    <w:rsid w:val="009B29E6"/>
    <w:rsid w:val="009B355C"/>
    <w:rsid w:val="009B466C"/>
    <w:rsid w:val="009B59F6"/>
    <w:rsid w:val="009D17FA"/>
    <w:rsid w:val="009D7315"/>
    <w:rsid w:val="009F4A04"/>
    <w:rsid w:val="00A133CC"/>
    <w:rsid w:val="00A23B37"/>
    <w:rsid w:val="00A271BF"/>
    <w:rsid w:val="00A35BAF"/>
    <w:rsid w:val="00A4435A"/>
    <w:rsid w:val="00A505BA"/>
    <w:rsid w:val="00A50FB9"/>
    <w:rsid w:val="00A562BA"/>
    <w:rsid w:val="00A65231"/>
    <w:rsid w:val="00A76F71"/>
    <w:rsid w:val="00A91B24"/>
    <w:rsid w:val="00A96CEB"/>
    <w:rsid w:val="00AC6F31"/>
    <w:rsid w:val="00AD3C83"/>
    <w:rsid w:val="00AD700F"/>
    <w:rsid w:val="00AE42C7"/>
    <w:rsid w:val="00AF5A14"/>
    <w:rsid w:val="00B02AE1"/>
    <w:rsid w:val="00B03D71"/>
    <w:rsid w:val="00B07E72"/>
    <w:rsid w:val="00B35043"/>
    <w:rsid w:val="00B36CAB"/>
    <w:rsid w:val="00B71B8C"/>
    <w:rsid w:val="00B771B5"/>
    <w:rsid w:val="00B82274"/>
    <w:rsid w:val="00B90276"/>
    <w:rsid w:val="00B93CB9"/>
    <w:rsid w:val="00BB0B0B"/>
    <w:rsid w:val="00BB61C6"/>
    <w:rsid w:val="00BB62CD"/>
    <w:rsid w:val="00BC3BB9"/>
    <w:rsid w:val="00BC7A3B"/>
    <w:rsid w:val="00BD48E5"/>
    <w:rsid w:val="00BE6FA1"/>
    <w:rsid w:val="00C077F8"/>
    <w:rsid w:val="00C31DFF"/>
    <w:rsid w:val="00C439D4"/>
    <w:rsid w:val="00C45861"/>
    <w:rsid w:val="00C53B99"/>
    <w:rsid w:val="00C560E1"/>
    <w:rsid w:val="00C62AA5"/>
    <w:rsid w:val="00C62EEF"/>
    <w:rsid w:val="00C63B25"/>
    <w:rsid w:val="00C75F98"/>
    <w:rsid w:val="00C77BA0"/>
    <w:rsid w:val="00C80A19"/>
    <w:rsid w:val="00CB3132"/>
    <w:rsid w:val="00CD0EC6"/>
    <w:rsid w:val="00CD42C7"/>
    <w:rsid w:val="00CF09CA"/>
    <w:rsid w:val="00CF36BF"/>
    <w:rsid w:val="00D0696E"/>
    <w:rsid w:val="00D10031"/>
    <w:rsid w:val="00D12A80"/>
    <w:rsid w:val="00D14B8C"/>
    <w:rsid w:val="00D17AF3"/>
    <w:rsid w:val="00D25E54"/>
    <w:rsid w:val="00D370B7"/>
    <w:rsid w:val="00D47CBA"/>
    <w:rsid w:val="00D50DB6"/>
    <w:rsid w:val="00D63A4C"/>
    <w:rsid w:val="00D70F0E"/>
    <w:rsid w:val="00D8763D"/>
    <w:rsid w:val="00D9625B"/>
    <w:rsid w:val="00DA637A"/>
    <w:rsid w:val="00DA702A"/>
    <w:rsid w:val="00DB536A"/>
    <w:rsid w:val="00DB552B"/>
    <w:rsid w:val="00DC0EF6"/>
    <w:rsid w:val="00DC47B3"/>
    <w:rsid w:val="00DD103C"/>
    <w:rsid w:val="00DD1346"/>
    <w:rsid w:val="00DD3C7C"/>
    <w:rsid w:val="00DF2AFB"/>
    <w:rsid w:val="00DF7B77"/>
    <w:rsid w:val="00E22A42"/>
    <w:rsid w:val="00E35385"/>
    <w:rsid w:val="00E35FF7"/>
    <w:rsid w:val="00E51DE6"/>
    <w:rsid w:val="00E77CCB"/>
    <w:rsid w:val="00E866B0"/>
    <w:rsid w:val="00E955AF"/>
    <w:rsid w:val="00EA113A"/>
    <w:rsid w:val="00EA3050"/>
    <w:rsid w:val="00EB385F"/>
    <w:rsid w:val="00EB52E2"/>
    <w:rsid w:val="00EB6EBF"/>
    <w:rsid w:val="00EE2647"/>
    <w:rsid w:val="00EE5B4F"/>
    <w:rsid w:val="00F06184"/>
    <w:rsid w:val="00F112B2"/>
    <w:rsid w:val="00F16682"/>
    <w:rsid w:val="00F31DA7"/>
    <w:rsid w:val="00F35633"/>
    <w:rsid w:val="00F40630"/>
    <w:rsid w:val="00F464EC"/>
    <w:rsid w:val="00F503BD"/>
    <w:rsid w:val="00F53444"/>
    <w:rsid w:val="00F55CD0"/>
    <w:rsid w:val="00F6137B"/>
    <w:rsid w:val="00F639EB"/>
    <w:rsid w:val="00F6448F"/>
    <w:rsid w:val="00F725A5"/>
    <w:rsid w:val="00F83405"/>
    <w:rsid w:val="00F91B4F"/>
    <w:rsid w:val="00FA4940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462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2E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17D2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7D2D"/>
    <w:rPr>
      <w:rFonts w:ascii="Calibri" w:eastAsia="Calibri" w:hAnsi="Calibri" w:cs="Times New Roman"/>
      <w:sz w:val="24"/>
      <w:szCs w:val="24"/>
      <w:lang w:val="es-MX"/>
    </w:rPr>
  </w:style>
  <w:style w:type="character" w:styleId="FootnoteReference">
    <w:name w:val="footnote reference"/>
    <w:basedOn w:val="DefaultParagraphFont"/>
    <w:uiPriority w:val="99"/>
    <w:unhideWhenUsed/>
    <w:rsid w:val="00717D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cidh/decisiones/2013/MXAD880-11ES.doc" TargetMode="External"/><Relationship Id="rId18" Type="http://schemas.openxmlformats.org/officeDocument/2006/relationships/hyperlink" Target="https://www.corteidh.or.cr/docs/medidas/alvarado_se_0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rteidh.or.cr/docs/medidas/alvarado_se_0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corte/2016/12916FondoEs.pdf" TargetMode="External"/><Relationship Id="rId17" Type="http://schemas.openxmlformats.org/officeDocument/2006/relationships/hyperlink" Target="http://www.corteidh.or.cr/docs/medidas/alvarado_se_04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rteidh.or.cr/docs/medidas/alvarado_se_03.pdf" TargetMode="External"/><Relationship Id="rId20" Type="http://schemas.openxmlformats.org/officeDocument/2006/relationships/hyperlink" Target="https://www.corteidh.or.cr/docs/medidas/alvarado_se_0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rteidh.or.cr/docs/medidas/alvarado_se_02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corteidh.or.cr/docs/medidas/alvarado_se_06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hyperlink" Target="https://www.corteidh.or.cr/docs/medidas/alvarado_se_01.pdf" TargetMode="External"/><Relationship Id="rId22" Type="http://schemas.openxmlformats.org/officeDocument/2006/relationships/hyperlink" Target="http://www.corteidh.or.cr/docs/casos/articulos/seriec_370_e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4F29-3393-4B35-8EBE-2032D64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2021-02-11T09:46:00Z</dcterms:created>
  <dcterms:modified xsi:type="dcterms:W3CDTF">2021-02-11T09:46:00Z</dcterms:modified>
</cp:coreProperties>
</file>