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6B0EF015" w:rsidR="00040C3A" w:rsidRPr="00E34C7E" w:rsidRDefault="00D306D1" w:rsidP="00627C9F">
      <w:pPr>
        <w:jc w:val="both"/>
        <w:rPr>
          <w:rFonts w:asciiTheme="majorHAnsi" w:hAnsiTheme="majorHAnsi" w:cs="Univers"/>
          <w:b/>
          <w:bCs/>
          <w:sz w:val="22"/>
          <w:szCs w:val="22"/>
        </w:rPr>
      </w:pPr>
      <w:r w:rsidRPr="00E34C7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4A11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E34C7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4D4DAD" w:rsidRPr="00E34C7E">
        <w:rPr>
          <w:rFonts w:asciiTheme="majorHAnsi" w:hAnsiTheme="majorHAnsi" w:cs="Univers"/>
          <w:b/>
          <w:bCs/>
          <w:sz w:val="22"/>
          <w:szCs w:val="22"/>
        </w:rPr>
        <w:t>d</w:t>
      </w:r>
      <w:r w:rsidR="00071174" w:rsidRPr="00E34C7E">
        <w:rPr>
          <w:rFonts w:asciiTheme="majorHAnsi" w:hAnsiTheme="majorHAnsi" w:cs="Univers"/>
          <w:b/>
          <w:bCs/>
          <w:sz w:val="22"/>
          <w:szCs w:val="22"/>
        </w:rPr>
        <w:t xml:space="preserve"> </w:t>
      </w:r>
    </w:p>
    <w:p w14:paraId="0B487E41" w14:textId="77777777" w:rsidR="00040C3A" w:rsidRPr="00E34C7E" w:rsidRDefault="00040C3A" w:rsidP="00040C3A">
      <w:pPr>
        <w:tabs>
          <w:tab w:val="center" w:pos="5400"/>
        </w:tabs>
        <w:suppressAutoHyphens/>
        <w:jc w:val="both"/>
        <w:rPr>
          <w:rFonts w:asciiTheme="majorHAnsi" w:hAnsiTheme="majorHAnsi"/>
          <w:sz w:val="22"/>
          <w:szCs w:val="22"/>
        </w:rPr>
      </w:pPr>
    </w:p>
    <w:p w14:paraId="77202D1F" w14:textId="77777777" w:rsidR="00040C3A" w:rsidRPr="00E34C7E" w:rsidRDefault="00040C3A" w:rsidP="00040C3A">
      <w:pPr>
        <w:tabs>
          <w:tab w:val="center" w:pos="5400"/>
        </w:tabs>
        <w:suppressAutoHyphens/>
        <w:jc w:val="both"/>
        <w:rPr>
          <w:rFonts w:asciiTheme="majorHAnsi" w:hAnsiTheme="majorHAnsi"/>
          <w:sz w:val="22"/>
          <w:szCs w:val="22"/>
        </w:rPr>
      </w:pPr>
    </w:p>
    <w:p w14:paraId="286FF03B" w14:textId="77777777" w:rsidR="005128E4" w:rsidRPr="00E34C7E" w:rsidRDefault="005128E4" w:rsidP="00040C3A">
      <w:pPr>
        <w:tabs>
          <w:tab w:val="center" w:pos="5400"/>
        </w:tabs>
        <w:suppressAutoHyphens/>
        <w:rPr>
          <w:rFonts w:asciiTheme="majorHAnsi" w:hAnsiTheme="majorHAnsi"/>
          <w:sz w:val="22"/>
          <w:szCs w:val="22"/>
        </w:rPr>
      </w:pPr>
    </w:p>
    <w:p w14:paraId="695FC58C" w14:textId="77777777" w:rsidR="005128E4" w:rsidRPr="00E34C7E" w:rsidRDefault="005128E4" w:rsidP="00040C3A">
      <w:pPr>
        <w:tabs>
          <w:tab w:val="center" w:pos="5400"/>
        </w:tabs>
        <w:suppressAutoHyphens/>
        <w:rPr>
          <w:rFonts w:asciiTheme="majorHAnsi" w:hAnsiTheme="majorHAnsi"/>
          <w:sz w:val="22"/>
          <w:szCs w:val="22"/>
        </w:rPr>
      </w:pPr>
    </w:p>
    <w:p w14:paraId="1A2A7BF4" w14:textId="77777777" w:rsidR="005128E4" w:rsidRPr="00E34C7E" w:rsidRDefault="005128E4" w:rsidP="00040C3A">
      <w:pPr>
        <w:tabs>
          <w:tab w:val="center" w:pos="5400"/>
        </w:tabs>
        <w:suppressAutoHyphens/>
        <w:rPr>
          <w:rFonts w:asciiTheme="majorHAnsi" w:hAnsiTheme="majorHAnsi"/>
          <w:sz w:val="22"/>
          <w:szCs w:val="22"/>
        </w:rPr>
      </w:pPr>
    </w:p>
    <w:p w14:paraId="6AE20F49" w14:textId="77777777" w:rsidR="00040C3A" w:rsidRPr="00E34C7E" w:rsidRDefault="00040C3A" w:rsidP="005128E4">
      <w:pPr>
        <w:tabs>
          <w:tab w:val="center" w:pos="5400"/>
        </w:tabs>
        <w:suppressAutoHyphens/>
        <w:jc w:val="center"/>
        <w:rPr>
          <w:rFonts w:asciiTheme="majorHAnsi" w:hAnsiTheme="majorHAnsi"/>
          <w:sz w:val="22"/>
          <w:szCs w:val="22"/>
        </w:rPr>
      </w:pPr>
    </w:p>
    <w:p w14:paraId="7D7166F1" w14:textId="77777777" w:rsidR="00040C3A" w:rsidRPr="00E34C7E" w:rsidRDefault="00040C3A" w:rsidP="005128E4">
      <w:pPr>
        <w:tabs>
          <w:tab w:val="center" w:pos="5400"/>
        </w:tabs>
        <w:suppressAutoHyphens/>
        <w:jc w:val="center"/>
        <w:rPr>
          <w:rFonts w:asciiTheme="majorHAnsi" w:hAnsiTheme="majorHAnsi"/>
          <w:sz w:val="22"/>
          <w:szCs w:val="22"/>
        </w:rPr>
      </w:pPr>
    </w:p>
    <w:p w14:paraId="02871C79" w14:textId="77777777" w:rsidR="005B52B0" w:rsidRPr="00E34C7E" w:rsidRDefault="005B52B0" w:rsidP="005128E4">
      <w:pPr>
        <w:tabs>
          <w:tab w:val="center" w:pos="5400"/>
        </w:tabs>
        <w:suppressAutoHyphens/>
        <w:jc w:val="center"/>
        <w:rPr>
          <w:rFonts w:asciiTheme="majorHAnsi" w:hAnsiTheme="majorHAnsi"/>
          <w:sz w:val="22"/>
          <w:szCs w:val="22"/>
        </w:rPr>
      </w:pPr>
    </w:p>
    <w:p w14:paraId="145BF73F" w14:textId="77777777" w:rsidR="005B52B0" w:rsidRPr="00E34C7E" w:rsidRDefault="005B52B0" w:rsidP="005128E4">
      <w:pPr>
        <w:tabs>
          <w:tab w:val="center" w:pos="5400"/>
        </w:tabs>
        <w:suppressAutoHyphens/>
        <w:jc w:val="center"/>
        <w:rPr>
          <w:rFonts w:asciiTheme="majorHAnsi" w:hAnsiTheme="majorHAnsi"/>
          <w:sz w:val="22"/>
          <w:szCs w:val="22"/>
        </w:rPr>
      </w:pPr>
    </w:p>
    <w:p w14:paraId="2728E297" w14:textId="77777777" w:rsidR="005B52B0" w:rsidRPr="00E34C7E" w:rsidRDefault="005B52B0" w:rsidP="005128E4">
      <w:pPr>
        <w:tabs>
          <w:tab w:val="center" w:pos="5400"/>
        </w:tabs>
        <w:suppressAutoHyphens/>
        <w:jc w:val="center"/>
        <w:rPr>
          <w:rFonts w:asciiTheme="majorHAnsi" w:hAnsiTheme="majorHAnsi"/>
          <w:sz w:val="22"/>
          <w:szCs w:val="22"/>
        </w:rPr>
      </w:pPr>
    </w:p>
    <w:p w14:paraId="668975E6" w14:textId="77777777" w:rsidR="00040C3A" w:rsidRPr="00E34C7E" w:rsidRDefault="00040C3A" w:rsidP="00040C3A">
      <w:pPr>
        <w:tabs>
          <w:tab w:val="center" w:pos="5400"/>
        </w:tabs>
        <w:suppressAutoHyphens/>
        <w:jc w:val="center"/>
        <w:rPr>
          <w:rFonts w:asciiTheme="majorHAnsi" w:hAnsiTheme="majorHAnsi"/>
          <w:sz w:val="22"/>
          <w:szCs w:val="22"/>
        </w:rPr>
      </w:pPr>
    </w:p>
    <w:p w14:paraId="427CD77D" w14:textId="77777777" w:rsidR="00040C3A" w:rsidRPr="00E34C7E" w:rsidRDefault="00040C3A" w:rsidP="00040C3A">
      <w:pPr>
        <w:tabs>
          <w:tab w:val="center" w:pos="5400"/>
        </w:tabs>
        <w:suppressAutoHyphens/>
        <w:jc w:val="center"/>
        <w:rPr>
          <w:rFonts w:asciiTheme="majorHAnsi" w:hAnsiTheme="majorHAnsi"/>
          <w:sz w:val="22"/>
          <w:szCs w:val="22"/>
        </w:rPr>
      </w:pPr>
    </w:p>
    <w:p w14:paraId="4A63B592" w14:textId="77777777" w:rsidR="00040C3A" w:rsidRPr="00E34C7E" w:rsidRDefault="003D3BC2" w:rsidP="00040C3A">
      <w:pPr>
        <w:tabs>
          <w:tab w:val="center" w:pos="5400"/>
        </w:tabs>
        <w:suppressAutoHyphens/>
        <w:jc w:val="center"/>
        <w:rPr>
          <w:rFonts w:asciiTheme="majorHAnsi" w:hAnsiTheme="majorHAnsi"/>
          <w:sz w:val="22"/>
          <w:szCs w:val="22"/>
        </w:rPr>
      </w:pPr>
      <w:r w:rsidRPr="00E34C7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585DB22B">
                <wp:simplePos x="0" y="0"/>
                <wp:positionH relativeFrom="column">
                  <wp:posOffset>1352550</wp:posOffset>
                </wp:positionH>
                <wp:positionV relativeFrom="paragraph">
                  <wp:posOffset>107315</wp:posOffset>
                </wp:positionV>
                <wp:extent cx="4441190" cy="2185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42B8A6E2" w:rsidR="005B52B0" w:rsidRPr="00AC34F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AC34FF">
                              <w:rPr>
                                <w:rFonts w:asciiTheme="majorHAnsi" w:hAnsiTheme="majorHAnsi" w:cs="Arial"/>
                                <w:b/>
                                <w:bCs/>
                                <w:color w:val="0D0D0D" w:themeColor="text1" w:themeTint="F2"/>
                                <w:sz w:val="36"/>
                                <w:szCs w:val="22"/>
                                <w:lang w:val="es-ES_tradnl"/>
                              </w:rPr>
                              <w:t xml:space="preserve">E </w:t>
                            </w:r>
                            <w:r w:rsidR="00477592" w:rsidRPr="00AC34FF">
                              <w:rPr>
                                <w:rFonts w:asciiTheme="majorHAnsi" w:hAnsiTheme="majorHAnsi" w:cs="Arial"/>
                                <w:b/>
                                <w:bCs/>
                                <w:color w:val="0D0D0D" w:themeColor="text1" w:themeTint="F2"/>
                                <w:sz w:val="36"/>
                                <w:szCs w:val="40"/>
                                <w:lang w:val="es-ES_tradnl"/>
                              </w:rPr>
                              <w:t>No.</w:t>
                            </w:r>
                            <w:r w:rsidR="007B05C4" w:rsidRPr="00AC34FF">
                              <w:rPr>
                                <w:rFonts w:asciiTheme="majorHAnsi" w:hAnsiTheme="majorHAnsi" w:cs="Arial"/>
                                <w:b/>
                                <w:bCs/>
                                <w:color w:val="0D0D0D" w:themeColor="text1" w:themeTint="F2"/>
                                <w:sz w:val="36"/>
                                <w:szCs w:val="22"/>
                                <w:lang w:val="es-ES_tradnl"/>
                              </w:rPr>
                              <w:t xml:space="preserve"> </w:t>
                            </w:r>
                            <w:r w:rsidR="001C4A62">
                              <w:rPr>
                                <w:rFonts w:asciiTheme="majorHAnsi" w:hAnsiTheme="majorHAnsi" w:cs="Arial"/>
                                <w:b/>
                                <w:bCs/>
                                <w:color w:val="0D0D0D" w:themeColor="text1" w:themeTint="F2"/>
                                <w:sz w:val="36"/>
                                <w:szCs w:val="22"/>
                                <w:lang w:val="es-ES_tradnl"/>
                              </w:rPr>
                              <w:t>133</w:t>
                            </w:r>
                            <w:r w:rsidR="007B05C4" w:rsidRPr="00AC34FF">
                              <w:rPr>
                                <w:rFonts w:asciiTheme="majorHAnsi" w:hAnsiTheme="majorHAnsi" w:cs="Arial"/>
                                <w:b/>
                                <w:bCs/>
                                <w:color w:val="0D0D0D" w:themeColor="text1" w:themeTint="F2"/>
                                <w:sz w:val="36"/>
                                <w:szCs w:val="22"/>
                                <w:lang w:val="es-ES_tradnl"/>
                              </w:rPr>
                              <w:t>/</w:t>
                            </w:r>
                            <w:r w:rsidR="00C23BA4" w:rsidRPr="00AC34FF">
                              <w:rPr>
                                <w:rFonts w:asciiTheme="majorHAnsi" w:hAnsiTheme="majorHAnsi" w:cs="Arial"/>
                                <w:b/>
                                <w:bCs/>
                                <w:color w:val="0D0D0D" w:themeColor="text1" w:themeTint="F2"/>
                                <w:sz w:val="36"/>
                                <w:szCs w:val="22"/>
                                <w:lang w:val="es-ES_tradnl"/>
                              </w:rPr>
                              <w:t>2</w:t>
                            </w:r>
                            <w:r w:rsidR="0036222E" w:rsidRPr="00AC34FF">
                              <w:rPr>
                                <w:rFonts w:asciiTheme="majorHAnsi" w:hAnsiTheme="majorHAnsi" w:cs="Arial"/>
                                <w:b/>
                                <w:bCs/>
                                <w:color w:val="0D0D0D" w:themeColor="text1" w:themeTint="F2"/>
                                <w:sz w:val="36"/>
                                <w:szCs w:val="22"/>
                                <w:lang w:val="es-ES_tradnl"/>
                              </w:rPr>
                              <w:t>3</w:t>
                            </w:r>
                          </w:p>
                          <w:p w14:paraId="5EA9C1DE" w14:textId="6F7B697D" w:rsidR="007B05C4" w:rsidRDefault="005B52B0" w:rsidP="00997BC5">
                            <w:pPr>
                              <w:spacing w:line="276" w:lineRule="auto"/>
                              <w:rPr>
                                <w:rFonts w:asciiTheme="majorHAnsi" w:hAnsiTheme="majorHAnsi" w:cs="Arial"/>
                                <w:b/>
                                <w:color w:val="0D0D0D" w:themeColor="text1" w:themeTint="F2"/>
                                <w:sz w:val="36"/>
                                <w:szCs w:val="22"/>
                                <w:lang w:val="es-ES_tradnl"/>
                              </w:rPr>
                            </w:pPr>
                            <w:r w:rsidRPr="00AC34FF">
                              <w:rPr>
                                <w:rFonts w:asciiTheme="majorHAnsi" w:hAnsiTheme="majorHAnsi" w:cs="Arial"/>
                                <w:b/>
                                <w:color w:val="0D0D0D" w:themeColor="text1" w:themeTint="F2"/>
                                <w:sz w:val="36"/>
                                <w:szCs w:val="22"/>
                                <w:lang w:val="es-ES_tradnl"/>
                              </w:rPr>
                              <w:t xml:space="preserve">PETICIÓN </w:t>
                            </w:r>
                            <w:r w:rsidR="0091767C" w:rsidRPr="00AC34FF">
                              <w:rPr>
                                <w:rFonts w:asciiTheme="majorHAnsi" w:hAnsiTheme="majorHAnsi" w:cs="Arial"/>
                                <w:b/>
                                <w:color w:val="0D0D0D" w:themeColor="text1" w:themeTint="F2"/>
                                <w:sz w:val="36"/>
                                <w:szCs w:val="22"/>
                                <w:lang w:val="es-ES_tradnl"/>
                              </w:rPr>
                              <w:t>345</w:t>
                            </w:r>
                            <w:r w:rsidR="000C1F14" w:rsidRPr="00AC34FF">
                              <w:rPr>
                                <w:rFonts w:asciiTheme="majorHAnsi" w:hAnsiTheme="majorHAnsi" w:cs="Arial"/>
                                <w:b/>
                                <w:color w:val="0D0D0D" w:themeColor="text1" w:themeTint="F2"/>
                                <w:sz w:val="36"/>
                                <w:szCs w:val="22"/>
                                <w:lang w:val="es-ES_tradnl"/>
                              </w:rPr>
                              <w:t>-</w:t>
                            </w:r>
                            <w:r w:rsidR="00C028C8" w:rsidRPr="00AC34FF">
                              <w:rPr>
                                <w:rFonts w:asciiTheme="majorHAnsi" w:hAnsiTheme="majorHAnsi" w:cs="Arial"/>
                                <w:b/>
                                <w:color w:val="0D0D0D" w:themeColor="text1" w:themeTint="F2"/>
                                <w:sz w:val="36"/>
                                <w:szCs w:val="22"/>
                                <w:lang w:val="es-ES_tradnl"/>
                              </w:rPr>
                              <w:t>1</w:t>
                            </w:r>
                            <w:r w:rsidR="00873482" w:rsidRPr="00AC34FF">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8071453" w:rsidR="005B52B0" w:rsidRPr="0010736F" w:rsidRDefault="009176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ARANDA OCHOA</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BP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" filled="f" stroked="f" strokeweight=".5pt">
                <v:textbox>
                  <w:txbxContent>
                    <w:p w14:paraId="4E10340D" w14:textId="42B8A6E2" w:rsidR="005B52B0" w:rsidRPr="00AC34F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AC34FF">
                        <w:rPr>
                          <w:rFonts w:asciiTheme="majorHAnsi" w:hAnsiTheme="majorHAnsi" w:cs="Arial"/>
                          <w:b/>
                          <w:bCs/>
                          <w:color w:val="0D0D0D" w:themeColor="text1" w:themeTint="F2"/>
                          <w:sz w:val="36"/>
                          <w:szCs w:val="22"/>
                          <w:lang w:val="es-ES_tradnl"/>
                        </w:rPr>
                        <w:t xml:space="preserve">E </w:t>
                      </w:r>
                      <w:r w:rsidR="00477592" w:rsidRPr="00AC34FF">
                        <w:rPr>
                          <w:rFonts w:asciiTheme="majorHAnsi" w:hAnsiTheme="majorHAnsi" w:cs="Arial"/>
                          <w:b/>
                          <w:bCs/>
                          <w:color w:val="0D0D0D" w:themeColor="text1" w:themeTint="F2"/>
                          <w:sz w:val="36"/>
                          <w:szCs w:val="40"/>
                          <w:lang w:val="es-ES_tradnl"/>
                        </w:rPr>
                        <w:t>No.</w:t>
                      </w:r>
                      <w:r w:rsidR="007B05C4" w:rsidRPr="00AC34FF">
                        <w:rPr>
                          <w:rFonts w:asciiTheme="majorHAnsi" w:hAnsiTheme="majorHAnsi" w:cs="Arial"/>
                          <w:b/>
                          <w:bCs/>
                          <w:color w:val="0D0D0D" w:themeColor="text1" w:themeTint="F2"/>
                          <w:sz w:val="36"/>
                          <w:szCs w:val="22"/>
                          <w:lang w:val="es-ES_tradnl"/>
                        </w:rPr>
                        <w:t xml:space="preserve"> </w:t>
                      </w:r>
                      <w:r w:rsidR="001C4A62">
                        <w:rPr>
                          <w:rFonts w:asciiTheme="majorHAnsi" w:hAnsiTheme="majorHAnsi" w:cs="Arial"/>
                          <w:b/>
                          <w:bCs/>
                          <w:color w:val="0D0D0D" w:themeColor="text1" w:themeTint="F2"/>
                          <w:sz w:val="36"/>
                          <w:szCs w:val="22"/>
                          <w:lang w:val="es-ES_tradnl"/>
                        </w:rPr>
                        <w:t>133</w:t>
                      </w:r>
                      <w:r w:rsidR="007B05C4" w:rsidRPr="00AC34FF">
                        <w:rPr>
                          <w:rFonts w:asciiTheme="majorHAnsi" w:hAnsiTheme="majorHAnsi" w:cs="Arial"/>
                          <w:b/>
                          <w:bCs/>
                          <w:color w:val="0D0D0D" w:themeColor="text1" w:themeTint="F2"/>
                          <w:sz w:val="36"/>
                          <w:szCs w:val="22"/>
                          <w:lang w:val="es-ES_tradnl"/>
                        </w:rPr>
                        <w:t>/</w:t>
                      </w:r>
                      <w:r w:rsidR="00C23BA4" w:rsidRPr="00AC34FF">
                        <w:rPr>
                          <w:rFonts w:asciiTheme="majorHAnsi" w:hAnsiTheme="majorHAnsi" w:cs="Arial"/>
                          <w:b/>
                          <w:bCs/>
                          <w:color w:val="0D0D0D" w:themeColor="text1" w:themeTint="F2"/>
                          <w:sz w:val="36"/>
                          <w:szCs w:val="22"/>
                          <w:lang w:val="es-ES_tradnl"/>
                        </w:rPr>
                        <w:t>2</w:t>
                      </w:r>
                      <w:r w:rsidR="0036222E" w:rsidRPr="00AC34FF">
                        <w:rPr>
                          <w:rFonts w:asciiTheme="majorHAnsi" w:hAnsiTheme="majorHAnsi" w:cs="Arial"/>
                          <w:b/>
                          <w:bCs/>
                          <w:color w:val="0D0D0D" w:themeColor="text1" w:themeTint="F2"/>
                          <w:sz w:val="36"/>
                          <w:szCs w:val="22"/>
                          <w:lang w:val="es-ES_tradnl"/>
                        </w:rPr>
                        <w:t>3</w:t>
                      </w:r>
                    </w:p>
                    <w:p w14:paraId="5EA9C1DE" w14:textId="6F7B697D" w:rsidR="007B05C4" w:rsidRDefault="005B52B0" w:rsidP="00997BC5">
                      <w:pPr>
                        <w:spacing w:line="276" w:lineRule="auto"/>
                        <w:rPr>
                          <w:rFonts w:asciiTheme="majorHAnsi" w:hAnsiTheme="majorHAnsi" w:cs="Arial"/>
                          <w:b/>
                          <w:color w:val="0D0D0D" w:themeColor="text1" w:themeTint="F2"/>
                          <w:sz w:val="36"/>
                          <w:szCs w:val="22"/>
                          <w:lang w:val="es-ES_tradnl"/>
                        </w:rPr>
                      </w:pPr>
                      <w:r w:rsidRPr="00AC34FF">
                        <w:rPr>
                          <w:rFonts w:asciiTheme="majorHAnsi" w:hAnsiTheme="majorHAnsi" w:cs="Arial"/>
                          <w:b/>
                          <w:color w:val="0D0D0D" w:themeColor="text1" w:themeTint="F2"/>
                          <w:sz w:val="36"/>
                          <w:szCs w:val="22"/>
                          <w:lang w:val="es-ES_tradnl"/>
                        </w:rPr>
                        <w:t xml:space="preserve">PETICIÓN </w:t>
                      </w:r>
                      <w:r w:rsidR="0091767C" w:rsidRPr="00AC34FF">
                        <w:rPr>
                          <w:rFonts w:asciiTheme="majorHAnsi" w:hAnsiTheme="majorHAnsi" w:cs="Arial"/>
                          <w:b/>
                          <w:color w:val="0D0D0D" w:themeColor="text1" w:themeTint="F2"/>
                          <w:sz w:val="36"/>
                          <w:szCs w:val="22"/>
                          <w:lang w:val="es-ES_tradnl"/>
                        </w:rPr>
                        <w:t>345</w:t>
                      </w:r>
                      <w:r w:rsidR="000C1F14" w:rsidRPr="00AC34FF">
                        <w:rPr>
                          <w:rFonts w:asciiTheme="majorHAnsi" w:hAnsiTheme="majorHAnsi" w:cs="Arial"/>
                          <w:b/>
                          <w:color w:val="0D0D0D" w:themeColor="text1" w:themeTint="F2"/>
                          <w:sz w:val="36"/>
                          <w:szCs w:val="22"/>
                          <w:lang w:val="es-ES_tradnl"/>
                        </w:rPr>
                        <w:t>-</w:t>
                      </w:r>
                      <w:r w:rsidR="00C028C8" w:rsidRPr="00AC34FF">
                        <w:rPr>
                          <w:rFonts w:asciiTheme="majorHAnsi" w:hAnsiTheme="majorHAnsi" w:cs="Arial"/>
                          <w:b/>
                          <w:color w:val="0D0D0D" w:themeColor="text1" w:themeTint="F2"/>
                          <w:sz w:val="36"/>
                          <w:szCs w:val="22"/>
                          <w:lang w:val="es-ES_tradnl"/>
                        </w:rPr>
                        <w:t>1</w:t>
                      </w:r>
                      <w:r w:rsidR="00873482" w:rsidRPr="00AC34FF">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317F581C" w14:textId="2A04042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5D21C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8071453" w:rsidR="005B52B0" w:rsidRPr="0010736F" w:rsidRDefault="0091767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ENRIQUE ARANDA OCHOA</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E34C7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79128946" w:rsidR="00627C9F" w:rsidRPr="006F3F51" w:rsidRDefault="00834D49" w:rsidP="007A5817">
                            <w:pPr>
                              <w:spacing w:line="276" w:lineRule="auto"/>
                              <w:jc w:val="right"/>
                              <w:rPr>
                                <w:rFonts w:asciiTheme="minorHAnsi" w:hAnsiTheme="minorHAnsi"/>
                                <w:color w:val="FFFFFF" w:themeColor="background1"/>
                                <w:sz w:val="22"/>
                              </w:rPr>
                            </w:pPr>
                            <w:r w:rsidRPr="006F3F51">
                              <w:rPr>
                                <w:rFonts w:asciiTheme="minorHAnsi" w:hAnsiTheme="minorHAnsi"/>
                                <w:color w:val="FFFFFF" w:themeColor="background1"/>
                                <w:sz w:val="22"/>
                              </w:rPr>
                              <w:t>OEA/Ser.L/V/II</w:t>
                            </w:r>
                          </w:p>
                          <w:p w14:paraId="28E8B0DD" w14:textId="350B322C" w:rsidR="00627C9F" w:rsidRPr="006F3F51" w:rsidRDefault="00627C9F" w:rsidP="007A5817">
                            <w:pPr>
                              <w:spacing w:line="276" w:lineRule="auto"/>
                              <w:jc w:val="right"/>
                              <w:rPr>
                                <w:rFonts w:asciiTheme="minorHAnsi" w:hAnsiTheme="minorHAnsi"/>
                                <w:color w:val="FFFFFF" w:themeColor="background1"/>
                                <w:sz w:val="22"/>
                              </w:rPr>
                            </w:pPr>
                            <w:r w:rsidRPr="006F3F51">
                              <w:rPr>
                                <w:rFonts w:asciiTheme="minorHAnsi" w:hAnsiTheme="minorHAnsi"/>
                                <w:color w:val="FFFFFF" w:themeColor="background1"/>
                                <w:sz w:val="22"/>
                              </w:rPr>
                              <w:t xml:space="preserve">Doc. </w:t>
                            </w:r>
                            <w:r w:rsidR="001C4A62" w:rsidRPr="006F3F51">
                              <w:rPr>
                                <w:rFonts w:asciiTheme="minorHAnsi" w:hAnsiTheme="minorHAnsi"/>
                                <w:color w:val="FFFFFF" w:themeColor="background1"/>
                                <w:sz w:val="22"/>
                              </w:rPr>
                              <w:t>143</w:t>
                            </w:r>
                          </w:p>
                          <w:p w14:paraId="01D5CFED" w14:textId="7E6162A6" w:rsidR="00627C9F" w:rsidRPr="00C25ADB" w:rsidRDefault="00C46C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AC34FF">
                              <w:rPr>
                                <w:rFonts w:asciiTheme="minorHAnsi" w:hAnsiTheme="minorHAnsi"/>
                                <w:color w:val="FFFFFF" w:themeColor="background1"/>
                                <w:sz w:val="22"/>
                                <w:lang w:val="es-PA"/>
                              </w:rPr>
                              <w:t xml:space="preserve"> </w:t>
                            </w:r>
                            <w:r w:rsidR="00627C9F" w:rsidRPr="00AC34FF">
                              <w:rPr>
                                <w:rFonts w:asciiTheme="minorHAnsi" w:hAnsiTheme="minorHAnsi"/>
                                <w:color w:val="FFFFFF" w:themeColor="background1"/>
                                <w:sz w:val="22"/>
                                <w:lang w:val="es-PA"/>
                              </w:rPr>
                              <w:t>20</w:t>
                            </w:r>
                            <w:r w:rsidR="00C23BA4" w:rsidRPr="00AC34FF">
                              <w:rPr>
                                <w:rFonts w:asciiTheme="minorHAnsi" w:hAnsiTheme="minorHAnsi"/>
                                <w:color w:val="FFFFFF" w:themeColor="background1"/>
                                <w:sz w:val="22"/>
                                <w:lang w:val="es-PA"/>
                              </w:rPr>
                              <w:t>2</w:t>
                            </w:r>
                            <w:r w:rsidR="00F22B8D" w:rsidRPr="00AC34FF">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79128946" w:rsidR="00627C9F" w:rsidRPr="006F3F51" w:rsidRDefault="00834D49" w:rsidP="007A5817">
                      <w:pPr>
                        <w:spacing w:line="276" w:lineRule="auto"/>
                        <w:jc w:val="right"/>
                        <w:rPr>
                          <w:rFonts w:asciiTheme="minorHAnsi" w:hAnsiTheme="minorHAnsi"/>
                          <w:color w:val="FFFFFF" w:themeColor="background1"/>
                          <w:sz w:val="22"/>
                        </w:rPr>
                      </w:pPr>
                      <w:r w:rsidRPr="006F3F51">
                        <w:rPr>
                          <w:rFonts w:asciiTheme="minorHAnsi" w:hAnsiTheme="minorHAnsi"/>
                          <w:color w:val="FFFFFF" w:themeColor="background1"/>
                          <w:sz w:val="22"/>
                        </w:rPr>
                        <w:t>OEA/Ser.L/V/II</w:t>
                      </w:r>
                    </w:p>
                    <w:p w14:paraId="28E8B0DD" w14:textId="350B322C" w:rsidR="00627C9F" w:rsidRPr="006F3F51" w:rsidRDefault="00627C9F" w:rsidP="007A5817">
                      <w:pPr>
                        <w:spacing w:line="276" w:lineRule="auto"/>
                        <w:jc w:val="right"/>
                        <w:rPr>
                          <w:rFonts w:asciiTheme="minorHAnsi" w:hAnsiTheme="minorHAnsi"/>
                          <w:color w:val="FFFFFF" w:themeColor="background1"/>
                          <w:sz w:val="22"/>
                        </w:rPr>
                      </w:pPr>
                      <w:r w:rsidRPr="006F3F51">
                        <w:rPr>
                          <w:rFonts w:asciiTheme="minorHAnsi" w:hAnsiTheme="minorHAnsi"/>
                          <w:color w:val="FFFFFF" w:themeColor="background1"/>
                          <w:sz w:val="22"/>
                        </w:rPr>
                        <w:t xml:space="preserve">Doc. </w:t>
                      </w:r>
                      <w:r w:rsidR="001C4A62" w:rsidRPr="006F3F51">
                        <w:rPr>
                          <w:rFonts w:asciiTheme="minorHAnsi" w:hAnsiTheme="minorHAnsi"/>
                          <w:color w:val="FFFFFF" w:themeColor="background1"/>
                          <w:sz w:val="22"/>
                        </w:rPr>
                        <w:t>143</w:t>
                      </w:r>
                    </w:p>
                    <w:p w14:paraId="01D5CFED" w14:textId="7E6162A6" w:rsidR="00627C9F" w:rsidRPr="00C25ADB" w:rsidRDefault="00C46C8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31 julio</w:t>
                      </w:r>
                      <w:r w:rsidR="007B05C4" w:rsidRPr="00AC34FF">
                        <w:rPr>
                          <w:rFonts w:asciiTheme="minorHAnsi" w:hAnsiTheme="minorHAnsi"/>
                          <w:color w:val="FFFFFF" w:themeColor="background1"/>
                          <w:sz w:val="22"/>
                          <w:lang w:val="es-PA"/>
                        </w:rPr>
                        <w:t xml:space="preserve"> </w:t>
                      </w:r>
                      <w:r w:rsidR="00627C9F" w:rsidRPr="00AC34FF">
                        <w:rPr>
                          <w:rFonts w:asciiTheme="minorHAnsi" w:hAnsiTheme="minorHAnsi"/>
                          <w:color w:val="FFFFFF" w:themeColor="background1"/>
                          <w:sz w:val="22"/>
                          <w:lang w:val="es-PA"/>
                        </w:rPr>
                        <w:t>20</w:t>
                      </w:r>
                      <w:r w:rsidR="00C23BA4" w:rsidRPr="00AC34FF">
                        <w:rPr>
                          <w:rFonts w:asciiTheme="minorHAnsi" w:hAnsiTheme="minorHAnsi"/>
                          <w:color w:val="FFFFFF" w:themeColor="background1"/>
                          <w:sz w:val="22"/>
                          <w:lang w:val="es-PA"/>
                        </w:rPr>
                        <w:t>2</w:t>
                      </w:r>
                      <w:r w:rsidR="00F22B8D" w:rsidRPr="00AC34FF">
                        <w:rPr>
                          <w:rFonts w:asciiTheme="minorHAnsi" w:hAnsiTheme="minorHAnsi"/>
                          <w:color w:val="FFFFFF" w:themeColor="background1"/>
                          <w:sz w:val="22"/>
                          <w:lang w:val="es-PA"/>
                        </w:rPr>
                        <w:t>3</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E34C7E" w:rsidRDefault="00040C3A" w:rsidP="00040C3A">
      <w:pPr>
        <w:tabs>
          <w:tab w:val="center" w:pos="5400"/>
        </w:tabs>
        <w:suppressAutoHyphens/>
        <w:jc w:val="center"/>
        <w:rPr>
          <w:rFonts w:asciiTheme="majorHAnsi" w:hAnsiTheme="majorHAnsi"/>
          <w:sz w:val="22"/>
          <w:szCs w:val="22"/>
        </w:rPr>
      </w:pPr>
    </w:p>
    <w:p w14:paraId="2C808D5D" w14:textId="77777777" w:rsidR="00040C3A" w:rsidRPr="00E34C7E" w:rsidRDefault="00040C3A" w:rsidP="00040C3A">
      <w:pPr>
        <w:tabs>
          <w:tab w:val="center" w:pos="5400"/>
        </w:tabs>
        <w:suppressAutoHyphens/>
        <w:jc w:val="center"/>
        <w:rPr>
          <w:rFonts w:asciiTheme="majorHAnsi" w:hAnsiTheme="majorHAnsi"/>
          <w:sz w:val="22"/>
          <w:szCs w:val="22"/>
        </w:rPr>
      </w:pPr>
    </w:p>
    <w:p w14:paraId="5ABBEB3F" w14:textId="77777777" w:rsidR="00040C3A" w:rsidRPr="00E34C7E" w:rsidRDefault="00040C3A" w:rsidP="00040C3A">
      <w:pPr>
        <w:tabs>
          <w:tab w:val="center" w:pos="5400"/>
        </w:tabs>
        <w:suppressAutoHyphens/>
        <w:jc w:val="center"/>
        <w:rPr>
          <w:rFonts w:asciiTheme="majorHAnsi" w:hAnsiTheme="majorHAnsi" w:cs="Arial"/>
          <w:sz w:val="22"/>
          <w:szCs w:val="22"/>
        </w:rPr>
      </w:pPr>
    </w:p>
    <w:p w14:paraId="763CAE25" w14:textId="77777777" w:rsidR="00040C3A" w:rsidRPr="00E34C7E" w:rsidRDefault="00040C3A" w:rsidP="00040C3A">
      <w:pPr>
        <w:tabs>
          <w:tab w:val="center" w:pos="5400"/>
        </w:tabs>
        <w:suppressAutoHyphens/>
        <w:jc w:val="center"/>
        <w:rPr>
          <w:rFonts w:asciiTheme="majorHAnsi" w:hAnsiTheme="majorHAnsi"/>
          <w:sz w:val="22"/>
          <w:szCs w:val="22"/>
        </w:rPr>
      </w:pPr>
    </w:p>
    <w:p w14:paraId="10F1AE9D" w14:textId="77777777" w:rsidR="00040C3A" w:rsidRPr="00E34C7E" w:rsidRDefault="00040C3A" w:rsidP="00040C3A">
      <w:pPr>
        <w:tabs>
          <w:tab w:val="center" w:pos="5400"/>
        </w:tabs>
        <w:suppressAutoHyphens/>
        <w:jc w:val="center"/>
        <w:rPr>
          <w:rFonts w:asciiTheme="majorHAnsi" w:hAnsiTheme="majorHAnsi"/>
          <w:sz w:val="22"/>
          <w:szCs w:val="22"/>
        </w:rPr>
      </w:pPr>
    </w:p>
    <w:p w14:paraId="22C4898A" w14:textId="77777777" w:rsidR="00040C3A" w:rsidRPr="00E34C7E" w:rsidRDefault="00040C3A" w:rsidP="00040C3A">
      <w:pPr>
        <w:tabs>
          <w:tab w:val="center" w:pos="5400"/>
        </w:tabs>
        <w:suppressAutoHyphens/>
        <w:jc w:val="center"/>
        <w:rPr>
          <w:rFonts w:asciiTheme="majorHAnsi" w:hAnsiTheme="majorHAnsi"/>
          <w:sz w:val="22"/>
          <w:szCs w:val="22"/>
        </w:rPr>
      </w:pPr>
    </w:p>
    <w:p w14:paraId="68DD3811" w14:textId="77777777" w:rsidR="00040C3A" w:rsidRPr="00E34C7E" w:rsidRDefault="00040C3A" w:rsidP="00040C3A">
      <w:pPr>
        <w:tabs>
          <w:tab w:val="center" w:pos="5400"/>
        </w:tabs>
        <w:suppressAutoHyphens/>
        <w:jc w:val="center"/>
        <w:rPr>
          <w:rFonts w:asciiTheme="majorHAnsi" w:hAnsiTheme="majorHAnsi"/>
          <w:sz w:val="22"/>
          <w:szCs w:val="22"/>
        </w:rPr>
      </w:pPr>
    </w:p>
    <w:p w14:paraId="09BCC237" w14:textId="77777777" w:rsidR="005128E4" w:rsidRPr="00E34C7E" w:rsidRDefault="005128E4" w:rsidP="00040C3A">
      <w:pPr>
        <w:tabs>
          <w:tab w:val="center" w:pos="5400"/>
        </w:tabs>
        <w:suppressAutoHyphens/>
        <w:jc w:val="center"/>
        <w:rPr>
          <w:rFonts w:asciiTheme="majorHAnsi" w:hAnsiTheme="majorHAnsi"/>
          <w:sz w:val="22"/>
          <w:szCs w:val="22"/>
        </w:rPr>
      </w:pPr>
    </w:p>
    <w:p w14:paraId="297369E2" w14:textId="77777777" w:rsidR="00040C3A" w:rsidRPr="00E34C7E" w:rsidRDefault="00040C3A" w:rsidP="00040C3A">
      <w:pPr>
        <w:tabs>
          <w:tab w:val="center" w:pos="5400"/>
        </w:tabs>
        <w:suppressAutoHyphens/>
        <w:jc w:val="center"/>
        <w:rPr>
          <w:rFonts w:asciiTheme="majorHAnsi" w:hAnsiTheme="majorHAnsi"/>
          <w:sz w:val="22"/>
          <w:szCs w:val="22"/>
        </w:rPr>
      </w:pPr>
    </w:p>
    <w:p w14:paraId="4BB1DBE4" w14:textId="77777777" w:rsidR="005128E4" w:rsidRPr="00E34C7E" w:rsidRDefault="005128E4" w:rsidP="00040C3A">
      <w:pPr>
        <w:tabs>
          <w:tab w:val="center" w:pos="5400"/>
        </w:tabs>
        <w:suppressAutoHyphens/>
        <w:jc w:val="center"/>
        <w:rPr>
          <w:rFonts w:asciiTheme="majorHAnsi" w:hAnsiTheme="majorHAnsi"/>
          <w:sz w:val="22"/>
          <w:szCs w:val="22"/>
        </w:rPr>
      </w:pPr>
    </w:p>
    <w:p w14:paraId="014D9D0A" w14:textId="77777777" w:rsidR="005128E4" w:rsidRPr="00E34C7E" w:rsidRDefault="005128E4" w:rsidP="00040C3A">
      <w:pPr>
        <w:tabs>
          <w:tab w:val="center" w:pos="5400"/>
        </w:tabs>
        <w:suppressAutoHyphens/>
        <w:jc w:val="center"/>
        <w:rPr>
          <w:rFonts w:asciiTheme="majorHAnsi" w:hAnsiTheme="majorHAnsi"/>
          <w:sz w:val="22"/>
          <w:szCs w:val="22"/>
        </w:rPr>
      </w:pPr>
    </w:p>
    <w:p w14:paraId="198E28A1" w14:textId="77777777" w:rsidR="005128E4" w:rsidRPr="00E34C7E" w:rsidRDefault="005128E4" w:rsidP="00040C3A">
      <w:pPr>
        <w:tabs>
          <w:tab w:val="center" w:pos="5400"/>
        </w:tabs>
        <w:suppressAutoHyphens/>
        <w:jc w:val="center"/>
        <w:rPr>
          <w:rFonts w:asciiTheme="majorHAnsi" w:hAnsiTheme="majorHAnsi"/>
          <w:sz w:val="22"/>
          <w:szCs w:val="22"/>
        </w:rPr>
      </w:pPr>
    </w:p>
    <w:p w14:paraId="7DB97177" w14:textId="77777777" w:rsidR="00040C3A" w:rsidRPr="00E34C7E" w:rsidRDefault="00040C3A" w:rsidP="00040C3A">
      <w:pPr>
        <w:tabs>
          <w:tab w:val="center" w:pos="5400"/>
        </w:tabs>
        <w:suppressAutoHyphens/>
        <w:jc w:val="center"/>
        <w:rPr>
          <w:rFonts w:asciiTheme="majorHAnsi" w:hAnsiTheme="majorHAnsi"/>
          <w:sz w:val="22"/>
          <w:szCs w:val="22"/>
        </w:rPr>
      </w:pPr>
    </w:p>
    <w:p w14:paraId="4E42EAC9" w14:textId="77777777" w:rsidR="00040C3A" w:rsidRPr="00E34C7E" w:rsidRDefault="00040C3A" w:rsidP="00040C3A">
      <w:pPr>
        <w:tabs>
          <w:tab w:val="center" w:pos="5400"/>
        </w:tabs>
        <w:suppressAutoHyphens/>
        <w:jc w:val="center"/>
        <w:rPr>
          <w:rFonts w:asciiTheme="majorHAnsi" w:hAnsiTheme="majorHAnsi"/>
          <w:sz w:val="22"/>
          <w:szCs w:val="22"/>
        </w:rPr>
      </w:pPr>
    </w:p>
    <w:p w14:paraId="78360FAF" w14:textId="77777777" w:rsidR="00A50FCF" w:rsidRPr="00E34C7E" w:rsidRDefault="00A50FCF" w:rsidP="00040C3A">
      <w:pPr>
        <w:tabs>
          <w:tab w:val="center" w:pos="5400"/>
        </w:tabs>
        <w:suppressAutoHyphens/>
        <w:jc w:val="center"/>
        <w:rPr>
          <w:rFonts w:asciiTheme="majorHAnsi" w:hAnsiTheme="majorHAnsi"/>
          <w:sz w:val="18"/>
          <w:szCs w:val="22"/>
        </w:rPr>
      </w:pPr>
    </w:p>
    <w:p w14:paraId="4D04B7A4" w14:textId="77777777" w:rsidR="00A50FCF" w:rsidRPr="00E34C7E" w:rsidRDefault="00A50FCF" w:rsidP="00040C3A">
      <w:pPr>
        <w:tabs>
          <w:tab w:val="center" w:pos="5400"/>
        </w:tabs>
        <w:suppressAutoHyphens/>
        <w:jc w:val="center"/>
        <w:rPr>
          <w:rFonts w:asciiTheme="majorHAnsi" w:hAnsiTheme="majorHAnsi"/>
          <w:sz w:val="18"/>
          <w:szCs w:val="22"/>
        </w:rPr>
      </w:pPr>
    </w:p>
    <w:p w14:paraId="4905ED36" w14:textId="77777777" w:rsidR="00A50FCF" w:rsidRPr="00E34C7E" w:rsidRDefault="00A50FCF" w:rsidP="00040C3A">
      <w:pPr>
        <w:tabs>
          <w:tab w:val="center" w:pos="5400"/>
        </w:tabs>
        <w:suppressAutoHyphens/>
        <w:jc w:val="center"/>
        <w:rPr>
          <w:rFonts w:asciiTheme="majorHAnsi" w:hAnsiTheme="majorHAnsi"/>
          <w:sz w:val="18"/>
          <w:szCs w:val="22"/>
        </w:rPr>
      </w:pPr>
    </w:p>
    <w:p w14:paraId="036A1A45" w14:textId="77777777" w:rsidR="00A50FCF" w:rsidRPr="00E34C7E" w:rsidRDefault="00A50FCF" w:rsidP="00040C3A">
      <w:pPr>
        <w:tabs>
          <w:tab w:val="center" w:pos="5400"/>
        </w:tabs>
        <w:suppressAutoHyphens/>
        <w:jc w:val="center"/>
        <w:rPr>
          <w:rFonts w:asciiTheme="majorHAnsi" w:hAnsiTheme="majorHAnsi"/>
          <w:sz w:val="18"/>
          <w:szCs w:val="22"/>
        </w:rPr>
      </w:pPr>
    </w:p>
    <w:p w14:paraId="187E80E4" w14:textId="77777777" w:rsidR="00A50FCF" w:rsidRPr="00E34C7E" w:rsidRDefault="00A50FCF" w:rsidP="00040C3A">
      <w:pPr>
        <w:tabs>
          <w:tab w:val="center" w:pos="5400"/>
        </w:tabs>
        <w:suppressAutoHyphens/>
        <w:jc w:val="center"/>
        <w:rPr>
          <w:rFonts w:asciiTheme="majorHAnsi" w:hAnsiTheme="majorHAnsi"/>
          <w:sz w:val="18"/>
          <w:szCs w:val="22"/>
        </w:rPr>
      </w:pPr>
    </w:p>
    <w:p w14:paraId="48236AAB" w14:textId="77777777" w:rsidR="00A50FCF" w:rsidRPr="00E34C7E" w:rsidRDefault="00A50FCF" w:rsidP="00040C3A">
      <w:pPr>
        <w:tabs>
          <w:tab w:val="center" w:pos="5400"/>
        </w:tabs>
        <w:suppressAutoHyphens/>
        <w:jc w:val="center"/>
        <w:rPr>
          <w:rFonts w:asciiTheme="majorHAnsi" w:hAnsiTheme="majorHAnsi"/>
          <w:sz w:val="18"/>
          <w:szCs w:val="22"/>
        </w:rPr>
      </w:pPr>
    </w:p>
    <w:p w14:paraId="11BFF2AC" w14:textId="77777777" w:rsidR="00A50FCF" w:rsidRPr="00E34C7E" w:rsidRDefault="00A50FCF" w:rsidP="00040C3A">
      <w:pPr>
        <w:tabs>
          <w:tab w:val="center" w:pos="5400"/>
        </w:tabs>
        <w:suppressAutoHyphens/>
        <w:jc w:val="center"/>
        <w:rPr>
          <w:rFonts w:asciiTheme="majorHAnsi" w:hAnsiTheme="majorHAnsi"/>
          <w:sz w:val="18"/>
          <w:szCs w:val="22"/>
        </w:rPr>
      </w:pPr>
    </w:p>
    <w:p w14:paraId="0BCD6E14" w14:textId="77777777" w:rsidR="00A50FCF" w:rsidRPr="00E34C7E" w:rsidRDefault="00A50FCF" w:rsidP="00040C3A">
      <w:pPr>
        <w:tabs>
          <w:tab w:val="center" w:pos="5400"/>
        </w:tabs>
        <w:suppressAutoHyphens/>
        <w:jc w:val="center"/>
        <w:rPr>
          <w:rFonts w:asciiTheme="majorHAnsi" w:hAnsiTheme="majorHAnsi"/>
          <w:sz w:val="18"/>
          <w:szCs w:val="22"/>
        </w:rPr>
      </w:pPr>
    </w:p>
    <w:p w14:paraId="6304B494" w14:textId="77777777" w:rsidR="00A50FCF" w:rsidRPr="00E34C7E" w:rsidRDefault="00A50FCF" w:rsidP="00040C3A">
      <w:pPr>
        <w:tabs>
          <w:tab w:val="center" w:pos="5400"/>
        </w:tabs>
        <w:suppressAutoHyphens/>
        <w:jc w:val="center"/>
        <w:rPr>
          <w:rFonts w:asciiTheme="majorHAnsi" w:hAnsiTheme="majorHAnsi"/>
          <w:sz w:val="18"/>
          <w:szCs w:val="22"/>
        </w:rPr>
      </w:pPr>
    </w:p>
    <w:p w14:paraId="46907E43" w14:textId="77777777" w:rsidR="00A50FCF" w:rsidRPr="00E34C7E" w:rsidRDefault="00A50FCF" w:rsidP="00040C3A">
      <w:pPr>
        <w:tabs>
          <w:tab w:val="center" w:pos="5400"/>
        </w:tabs>
        <w:suppressAutoHyphens/>
        <w:jc w:val="center"/>
        <w:rPr>
          <w:rFonts w:asciiTheme="majorHAnsi" w:hAnsiTheme="majorHAnsi"/>
          <w:sz w:val="18"/>
          <w:szCs w:val="22"/>
        </w:rPr>
      </w:pPr>
    </w:p>
    <w:p w14:paraId="3048AAC8" w14:textId="77777777" w:rsidR="00A50FCF" w:rsidRPr="00E34C7E" w:rsidRDefault="00A50FCF" w:rsidP="00040C3A">
      <w:pPr>
        <w:tabs>
          <w:tab w:val="center" w:pos="5400"/>
        </w:tabs>
        <w:suppressAutoHyphens/>
        <w:jc w:val="center"/>
        <w:rPr>
          <w:rFonts w:asciiTheme="majorHAnsi" w:hAnsiTheme="majorHAnsi"/>
          <w:sz w:val="18"/>
          <w:szCs w:val="22"/>
        </w:rPr>
      </w:pPr>
    </w:p>
    <w:p w14:paraId="6ECC7758" w14:textId="77777777" w:rsidR="00A50FCF" w:rsidRPr="00E34C7E" w:rsidRDefault="00A50FCF" w:rsidP="00040C3A">
      <w:pPr>
        <w:tabs>
          <w:tab w:val="center" w:pos="5400"/>
        </w:tabs>
        <w:suppressAutoHyphens/>
        <w:jc w:val="center"/>
        <w:rPr>
          <w:rFonts w:asciiTheme="majorHAnsi" w:hAnsiTheme="majorHAnsi"/>
          <w:sz w:val="18"/>
          <w:szCs w:val="22"/>
        </w:rPr>
      </w:pPr>
    </w:p>
    <w:p w14:paraId="350B701E" w14:textId="77777777" w:rsidR="00A50FCF" w:rsidRPr="00E34C7E" w:rsidRDefault="00A50FCF" w:rsidP="00040C3A">
      <w:pPr>
        <w:tabs>
          <w:tab w:val="center" w:pos="5400"/>
        </w:tabs>
        <w:suppressAutoHyphens/>
        <w:jc w:val="center"/>
        <w:rPr>
          <w:rFonts w:asciiTheme="majorHAnsi" w:hAnsiTheme="majorHAnsi"/>
          <w:sz w:val="18"/>
          <w:szCs w:val="22"/>
        </w:rPr>
      </w:pPr>
    </w:p>
    <w:p w14:paraId="12D90033" w14:textId="77777777" w:rsidR="00A50FCF" w:rsidRPr="00E34C7E" w:rsidRDefault="00A50FCF" w:rsidP="00040C3A">
      <w:pPr>
        <w:tabs>
          <w:tab w:val="center" w:pos="5400"/>
        </w:tabs>
        <w:suppressAutoHyphens/>
        <w:jc w:val="center"/>
        <w:rPr>
          <w:rFonts w:asciiTheme="majorHAnsi" w:hAnsiTheme="majorHAnsi"/>
          <w:sz w:val="18"/>
          <w:szCs w:val="22"/>
        </w:rPr>
      </w:pPr>
    </w:p>
    <w:p w14:paraId="29E95B14" w14:textId="77777777"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E134F0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w:t>
                            </w:r>
                            <w:r w:rsidRPr="00AC34FF">
                              <w:rPr>
                                <w:rFonts w:asciiTheme="majorHAnsi" w:hAnsiTheme="majorHAnsi"/>
                                <w:color w:val="0D0D0D" w:themeColor="text1" w:themeTint="F2"/>
                                <w:sz w:val="18"/>
                                <w:szCs w:val="22"/>
                              </w:rPr>
                              <w:t xml:space="preserve">misión el </w:t>
                            </w:r>
                            <w:r w:rsidR="00C46C8E">
                              <w:rPr>
                                <w:rFonts w:asciiTheme="majorHAnsi" w:hAnsiTheme="majorHAnsi"/>
                                <w:color w:val="0D0D0D" w:themeColor="text1" w:themeTint="F2"/>
                                <w:sz w:val="18"/>
                                <w:szCs w:val="22"/>
                              </w:rPr>
                              <w:t>31</w:t>
                            </w:r>
                            <w:r w:rsidRPr="00AC34FF">
                              <w:rPr>
                                <w:rFonts w:asciiTheme="majorHAnsi" w:hAnsiTheme="majorHAnsi"/>
                                <w:color w:val="0D0D0D" w:themeColor="text1" w:themeTint="F2"/>
                                <w:sz w:val="18"/>
                                <w:szCs w:val="22"/>
                              </w:rPr>
                              <w:t xml:space="preserve"> de </w:t>
                            </w:r>
                            <w:r w:rsidR="00C46C8E">
                              <w:rPr>
                                <w:rFonts w:asciiTheme="majorHAnsi" w:hAnsiTheme="majorHAnsi"/>
                                <w:color w:val="0D0D0D" w:themeColor="text1" w:themeTint="F2"/>
                                <w:sz w:val="18"/>
                                <w:szCs w:val="22"/>
                              </w:rPr>
                              <w:t>julio</w:t>
                            </w:r>
                            <w:r w:rsidR="00F81BB8" w:rsidRPr="00AC34FF">
                              <w:rPr>
                                <w:rFonts w:asciiTheme="majorHAnsi" w:hAnsiTheme="majorHAnsi"/>
                                <w:color w:val="0D0D0D" w:themeColor="text1" w:themeTint="F2"/>
                                <w:sz w:val="18"/>
                                <w:szCs w:val="22"/>
                              </w:rPr>
                              <w:t xml:space="preserve"> </w:t>
                            </w:r>
                            <w:r w:rsidRPr="00AC34FF">
                              <w:rPr>
                                <w:rFonts w:asciiTheme="majorHAnsi" w:hAnsiTheme="majorHAnsi"/>
                                <w:color w:val="0D0D0D" w:themeColor="text1" w:themeTint="F2"/>
                                <w:sz w:val="18"/>
                                <w:szCs w:val="22"/>
                              </w:rPr>
                              <w:t>de 20</w:t>
                            </w:r>
                            <w:r w:rsidR="00C23BA4" w:rsidRPr="00AC34FF">
                              <w:rPr>
                                <w:rFonts w:asciiTheme="majorHAnsi" w:hAnsiTheme="majorHAnsi"/>
                                <w:color w:val="0D0D0D" w:themeColor="text1" w:themeTint="F2"/>
                                <w:sz w:val="18"/>
                                <w:szCs w:val="22"/>
                              </w:rPr>
                              <w:t>2</w:t>
                            </w:r>
                            <w:r w:rsidR="00830069" w:rsidRPr="00AC34FF">
                              <w:rPr>
                                <w:rFonts w:asciiTheme="majorHAnsi" w:hAnsiTheme="majorHAnsi"/>
                                <w:color w:val="0D0D0D" w:themeColor="text1" w:themeTint="F2"/>
                                <w:sz w:val="18"/>
                                <w:szCs w:val="22"/>
                              </w:rPr>
                              <w:t>3</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E134F0A" w:rsidR="00DD3D86" w:rsidRPr="00391FFA" w:rsidRDefault="00DD3D86" w:rsidP="00DD3D86">
                      <w:pPr>
                        <w:tabs>
                          <w:tab w:val="center" w:pos="5400"/>
                        </w:tabs>
                        <w:suppressAutoHyphens/>
                        <w:spacing w:before="60"/>
                        <w:rPr>
                          <w:rFonts w:asciiTheme="majorHAnsi" w:hAnsiTheme="majorHAnsi"/>
                          <w:color w:val="0D0D0D" w:themeColor="text1" w:themeTint="F2"/>
                          <w:sz w:val="18"/>
                          <w:szCs w:val="22"/>
                        </w:rPr>
                      </w:pPr>
                      <w:r w:rsidRPr="00391FFA">
                        <w:rPr>
                          <w:rFonts w:asciiTheme="majorHAnsi" w:hAnsiTheme="majorHAnsi"/>
                          <w:color w:val="0D0D0D" w:themeColor="text1" w:themeTint="F2"/>
                          <w:sz w:val="18"/>
                          <w:szCs w:val="22"/>
                        </w:rPr>
                        <w:t>Aprobado electrónicamente por la Co</w:t>
                      </w:r>
                      <w:r w:rsidRPr="00AC34FF">
                        <w:rPr>
                          <w:rFonts w:asciiTheme="majorHAnsi" w:hAnsiTheme="majorHAnsi"/>
                          <w:color w:val="0D0D0D" w:themeColor="text1" w:themeTint="F2"/>
                          <w:sz w:val="18"/>
                          <w:szCs w:val="22"/>
                        </w:rPr>
                        <w:t xml:space="preserve">misión el </w:t>
                      </w:r>
                      <w:r w:rsidR="00C46C8E">
                        <w:rPr>
                          <w:rFonts w:asciiTheme="majorHAnsi" w:hAnsiTheme="majorHAnsi"/>
                          <w:color w:val="0D0D0D" w:themeColor="text1" w:themeTint="F2"/>
                          <w:sz w:val="18"/>
                          <w:szCs w:val="22"/>
                        </w:rPr>
                        <w:t>31</w:t>
                      </w:r>
                      <w:r w:rsidRPr="00AC34FF">
                        <w:rPr>
                          <w:rFonts w:asciiTheme="majorHAnsi" w:hAnsiTheme="majorHAnsi"/>
                          <w:color w:val="0D0D0D" w:themeColor="text1" w:themeTint="F2"/>
                          <w:sz w:val="18"/>
                          <w:szCs w:val="22"/>
                        </w:rPr>
                        <w:t xml:space="preserve"> de </w:t>
                      </w:r>
                      <w:r w:rsidR="00C46C8E">
                        <w:rPr>
                          <w:rFonts w:asciiTheme="majorHAnsi" w:hAnsiTheme="majorHAnsi"/>
                          <w:color w:val="0D0D0D" w:themeColor="text1" w:themeTint="F2"/>
                          <w:sz w:val="18"/>
                          <w:szCs w:val="22"/>
                        </w:rPr>
                        <w:t>julio</w:t>
                      </w:r>
                      <w:r w:rsidR="00F81BB8" w:rsidRPr="00AC34FF">
                        <w:rPr>
                          <w:rFonts w:asciiTheme="majorHAnsi" w:hAnsiTheme="majorHAnsi"/>
                          <w:color w:val="0D0D0D" w:themeColor="text1" w:themeTint="F2"/>
                          <w:sz w:val="18"/>
                          <w:szCs w:val="22"/>
                        </w:rPr>
                        <w:t xml:space="preserve"> </w:t>
                      </w:r>
                      <w:r w:rsidRPr="00AC34FF">
                        <w:rPr>
                          <w:rFonts w:asciiTheme="majorHAnsi" w:hAnsiTheme="majorHAnsi"/>
                          <w:color w:val="0D0D0D" w:themeColor="text1" w:themeTint="F2"/>
                          <w:sz w:val="18"/>
                          <w:szCs w:val="22"/>
                        </w:rPr>
                        <w:t>de 20</w:t>
                      </w:r>
                      <w:r w:rsidR="00C23BA4" w:rsidRPr="00AC34FF">
                        <w:rPr>
                          <w:rFonts w:asciiTheme="majorHAnsi" w:hAnsiTheme="majorHAnsi"/>
                          <w:color w:val="0D0D0D" w:themeColor="text1" w:themeTint="F2"/>
                          <w:sz w:val="18"/>
                          <w:szCs w:val="22"/>
                        </w:rPr>
                        <w:t>2</w:t>
                      </w:r>
                      <w:r w:rsidR="00830069" w:rsidRPr="00AC34FF">
                        <w:rPr>
                          <w:rFonts w:asciiTheme="majorHAnsi" w:hAnsiTheme="majorHAnsi"/>
                          <w:color w:val="0D0D0D" w:themeColor="text1" w:themeTint="F2"/>
                          <w:sz w:val="18"/>
                          <w:szCs w:val="22"/>
                        </w:rPr>
                        <w:t>3</w:t>
                      </w:r>
                      <w:r w:rsidR="00910DE3">
                        <w:rPr>
                          <w:rFonts w:asciiTheme="majorHAnsi" w:hAnsiTheme="majorHAnsi"/>
                          <w:color w:val="0D0D0D" w:themeColor="text1" w:themeTint="F2"/>
                          <w:sz w:val="18"/>
                          <w:szCs w:val="22"/>
                        </w:rPr>
                        <w:t xml:space="preserve"> </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7857CABB" w14:textId="77777777" w:rsidR="00A50FCF" w:rsidRPr="00E34C7E" w:rsidRDefault="00A50FCF" w:rsidP="00040C3A">
      <w:pPr>
        <w:tabs>
          <w:tab w:val="center" w:pos="5400"/>
        </w:tabs>
        <w:suppressAutoHyphens/>
        <w:jc w:val="center"/>
        <w:rPr>
          <w:rFonts w:asciiTheme="majorHAnsi" w:hAnsiTheme="majorHAnsi"/>
          <w:sz w:val="18"/>
          <w:szCs w:val="22"/>
        </w:rPr>
      </w:pPr>
    </w:p>
    <w:p w14:paraId="5B09582D" w14:textId="77777777" w:rsidR="00A50FCF" w:rsidRPr="00E34C7E" w:rsidRDefault="00A50FCF" w:rsidP="00040C3A">
      <w:pPr>
        <w:tabs>
          <w:tab w:val="center" w:pos="5400"/>
        </w:tabs>
        <w:suppressAutoHyphens/>
        <w:jc w:val="center"/>
        <w:rPr>
          <w:rFonts w:asciiTheme="majorHAnsi" w:hAnsiTheme="majorHAnsi"/>
          <w:sz w:val="18"/>
          <w:szCs w:val="22"/>
        </w:rPr>
      </w:pPr>
    </w:p>
    <w:p w14:paraId="10889416" w14:textId="77777777" w:rsidR="00A50FCF" w:rsidRPr="00E34C7E" w:rsidRDefault="00A50FCF" w:rsidP="00040C3A">
      <w:pPr>
        <w:tabs>
          <w:tab w:val="center" w:pos="5400"/>
        </w:tabs>
        <w:suppressAutoHyphens/>
        <w:jc w:val="center"/>
        <w:rPr>
          <w:rFonts w:asciiTheme="majorHAnsi" w:hAnsiTheme="majorHAnsi"/>
          <w:sz w:val="18"/>
          <w:szCs w:val="22"/>
        </w:rPr>
      </w:pPr>
    </w:p>
    <w:p w14:paraId="62A5CC62" w14:textId="5288760C" w:rsidR="00A50FCF" w:rsidRPr="00E34C7E" w:rsidRDefault="00A50FCF" w:rsidP="00040C3A">
      <w:pPr>
        <w:tabs>
          <w:tab w:val="center" w:pos="5400"/>
        </w:tabs>
        <w:suppressAutoHyphens/>
        <w:jc w:val="center"/>
        <w:rPr>
          <w:rFonts w:asciiTheme="majorHAnsi" w:hAnsiTheme="majorHAnsi"/>
          <w:sz w:val="18"/>
          <w:szCs w:val="22"/>
        </w:rPr>
      </w:pPr>
    </w:p>
    <w:p w14:paraId="0D9EB4E1" w14:textId="55344D5B" w:rsidR="00A50FCF" w:rsidRPr="00E34C7E" w:rsidRDefault="0090270B" w:rsidP="00040C3A">
      <w:pPr>
        <w:tabs>
          <w:tab w:val="center" w:pos="5400"/>
        </w:tabs>
        <w:suppressAutoHyphens/>
        <w:jc w:val="center"/>
        <w:rPr>
          <w:rFonts w:asciiTheme="majorHAnsi" w:hAnsiTheme="majorHAnsi"/>
          <w:sz w:val="18"/>
          <w:szCs w:val="22"/>
        </w:rPr>
      </w:pPr>
      <w:r w:rsidRPr="00E34C7E">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7C1FB994">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31EBC81C"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w:t>
                            </w:r>
                            <w:r w:rsidRPr="00AC34FF">
                              <w:rPr>
                                <w:rFonts w:asciiTheme="majorHAnsi" w:hAnsiTheme="majorHAnsi"/>
                                <w:color w:val="595959" w:themeColor="text1" w:themeTint="A6"/>
                                <w:sz w:val="18"/>
                                <w:szCs w:val="18"/>
                                <w:lang w:val="pt-BR"/>
                              </w:rPr>
                              <w:t xml:space="preserve">o. </w:t>
                            </w:r>
                            <w:r w:rsidR="00F36C9D" w:rsidRPr="00F36C9D">
                              <w:rPr>
                                <w:rFonts w:asciiTheme="majorHAnsi" w:hAnsiTheme="majorHAnsi"/>
                                <w:color w:val="595959" w:themeColor="text1" w:themeTint="A6"/>
                                <w:sz w:val="18"/>
                                <w:szCs w:val="18"/>
                                <w:lang w:val="pt-BR"/>
                              </w:rPr>
                              <w:t>133</w:t>
                            </w:r>
                            <w:r w:rsidR="007B05C4" w:rsidRPr="00F36C9D">
                              <w:rPr>
                                <w:rFonts w:asciiTheme="majorHAnsi" w:hAnsiTheme="majorHAnsi"/>
                                <w:color w:val="595959" w:themeColor="text1" w:themeTint="A6"/>
                                <w:sz w:val="18"/>
                                <w:szCs w:val="18"/>
                                <w:lang w:val="pt-BR"/>
                              </w:rPr>
                              <w:t>/</w:t>
                            </w:r>
                            <w:r w:rsidR="005C2CFE" w:rsidRPr="00F36C9D">
                              <w:rPr>
                                <w:rFonts w:asciiTheme="majorHAnsi" w:hAnsiTheme="majorHAnsi"/>
                                <w:color w:val="595959" w:themeColor="text1" w:themeTint="A6"/>
                                <w:sz w:val="18"/>
                                <w:szCs w:val="18"/>
                                <w:lang w:val="pt-BR"/>
                              </w:rPr>
                              <w:t>23</w:t>
                            </w:r>
                            <w:r w:rsidRPr="00F36C9D">
                              <w:rPr>
                                <w:rFonts w:asciiTheme="majorHAnsi" w:hAnsiTheme="majorHAnsi"/>
                                <w:color w:val="595959" w:themeColor="text1" w:themeTint="A6"/>
                                <w:sz w:val="18"/>
                                <w:szCs w:val="18"/>
                                <w:lang w:val="pt-BR"/>
                              </w:rPr>
                              <w:t xml:space="preserve">. </w:t>
                            </w:r>
                            <w:r w:rsidR="000433C9" w:rsidRPr="00AC34FF">
                              <w:rPr>
                                <w:rFonts w:asciiTheme="majorHAnsi" w:hAnsiTheme="majorHAnsi"/>
                                <w:color w:val="595959" w:themeColor="text1" w:themeTint="A6"/>
                                <w:sz w:val="18"/>
                                <w:szCs w:val="18"/>
                              </w:rPr>
                              <w:t xml:space="preserve">Petición </w:t>
                            </w:r>
                            <w:r w:rsidR="00001E5D" w:rsidRPr="00AC34FF">
                              <w:rPr>
                                <w:rFonts w:asciiTheme="majorHAnsi" w:hAnsiTheme="majorHAnsi"/>
                                <w:color w:val="595959" w:themeColor="text1" w:themeTint="A6"/>
                                <w:sz w:val="18"/>
                                <w:szCs w:val="18"/>
                              </w:rPr>
                              <w:t>345</w:t>
                            </w:r>
                            <w:r w:rsidR="000C1F14" w:rsidRPr="00AC34FF">
                              <w:rPr>
                                <w:rFonts w:asciiTheme="majorHAnsi" w:hAnsiTheme="majorHAnsi"/>
                                <w:color w:val="595959" w:themeColor="text1" w:themeTint="A6"/>
                                <w:sz w:val="18"/>
                                <w:szCs w:val="18"/>
                              </w:rPr>
                              <w:t>-</w:t>
                            </w:r>
                            <w:r w:rsidR="00873482" w:rsidRPr="00AC34FF">
                              <w:rPr>
                                <w:rFonts w:asciiTheme="majorHAnsi" w:hAnsiTheme="majorHAnsi"/>
                                <w:color w:val="595959" w:themeColor="text1" w:themeTint="A6"/>
                                <w:sz w:val="18"/>
                                <w:szCs w:val="18"/>
                              </w:rPr>
                              <w:t>13</w:t>
                            </w:r>
                            <w:r w:rsidR="000433C9" w:rsidRPr="00AC34FF">
                              <w:rPr>
                                <w:rFonts w:asciiTheme="majorHAnsi" w:hAnsiTheme="majorHAnsi"/>
                                <w:color w:val="595959" w:themeColor="text1" w:themeTint="A6"/>
                                <w:sz w:val="18"/>
                                <w:szCs w:val="18"/>
                              </w:rPr>
                              <w:t xml:space="preserve">. </w:t>
                            </w:r>
                            <w:r w:rsidR="00873482" w:rsidRPr="00AC34FF">
                              <w:rPr>
                                <w:rFonts w:asciiTheme="majorHAnsi" w:hAnsiTheme="majorHAnsi"/>
                                <w:color w:val="595959" w:themeColor="text1" w:themeTint="A6"/>
                                <w:sz w:val="18"/>
                                <w:szCs w:val="18"/>
                              </w:rPr>
                              <w:t>A</w:t>
                            </w:r>
                            <w:r w:rsidRPr="00AC34FF">
                              <w:rPr>
                                <w:rFonts w:asciiTheme="majorHAnsi" w:hAnsiTheme="majorHAnsi"/>
                                <w:color w:val="595959" w:themeColor="text1" w:themeTint="A6"/>
                                <w:sz w:val="18"/>
                                <w:szCs w:val="18"/>
                              </w:rPr>
                              <w:t>dmisibilidad.</w:t>
                            </w:r>
                            <w:r w:rsidR="00301CF7" w:rsidRPr="00AC34FF">
                              <w:rPr>
                                <w:rFonts w:asciiTheme="majorHAnsi" w:hAnsiTheme="majorHAnsi"/>
                                <w:color w:val="595959" w:themeColor="text1" w:themeTint="A6"/>
                                <w:sz w:val="18"/>
                                <w:szCs w:val="18"/>
                              </w:rPr>
                              <w:t xml:space="preserve"> </w:t>
                            </w:r>
                            <w:r w:rsidR="00A81F49" w:rsidRPr="00AC34FF">
                              <w:rPr>
                                <w:rFonts w:asciiTheme="majorHAnsi" w:hAnsiTheme="majorHAnsi"/>
                                <w:color w:val="595959" w:themeColor="text1" w:themeTint="A6"/>
                                <w:sz w:val="18"/>
                                <w:szCs w:val="18"/>
                              </w:rPr>
                              <w:t>Enrique Aranda Ochoa</w:t>
                            </w:r>
                            <w:r w:rsidRPr="00AC34FF">
                              <w:rPr>
                                <w:rFonts w:asciiTheme="majorHAnsi" w:hAnsiTheme="majorHAnsi"/>
                                <w:color w:val="595959" w:themeColor="text1" w:themeTint="A6"/>
                                <w:sz w:val="18"/>
                                <w:szCs w:val="18"/>
                              </w:rPr>
                              <w:t xml:space="preserve">. </w:t>
                            </w:r>
                            <w:r w:rsidR="000C1F14" w:rsidRPr="00AC34FF">
                              <w:rPr>
                                <w:rFonts w:asciiTheme="majorHAnsi" w:hAnsiTheme="majorHAnsi"/>
                                <w:color w:val="595959" w:themeColor="text1" w:themeTint="A6"/>
                                <w:sz w:val="18"/>
                                <w:szCs w:val="18"/>
                              </w:rPr>
                              <w:t>México</w:t>
                            </w:r>
                            <w:r w:rsidRPr="00AC34FF">
                              <w:rPr>
                                <w:rFonts w:asciiTheme="majorHAnsi" w:hAnsiTheme="majorHAnsi"/>
                                <w:color w:val="595959" w:themeColor="text1" w:themeTint="A6"/>
                                <w:sz w:val="18"/>
                                <w:szCs w:val="18"/>
                              </w:rPr>
                              <w:t xml:space="preserve">. </w:t>
                            </w:r>
                            <w:r w:rsidR="00F36C9D">
                              <w:rPr>
                                <w:rFonts w:asciiTheme="majorHAnsi" w:hAnsiTheme="majorHAnsi"/>
                                <w:color w:val="595959" w:themeColor="text1" w:themeTint="A6"/>
                                <w:sz w:val="18"/>
                                <w:szCs w:val="18"/>
                              </w:rPr>
                              <w:t>31 de julio de 2023</w:t>
                            </w:r>
                            <w:r w:rsidRPr="00AC34FF">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" filled="f" stroked="f" strokeweight=".5pt">
                <v:textbox>
                  <w:txbxContent>
                    <w:p w14:paraId="54375F82" w14:textId="31EBC81C" w:rsidR="00113F73" w:rsidRPr="00301CF7" w:rsidRDefault="00113F73" w:rsidP="00113F73">
                      <w:pPr>
                        <w:spacing w:line="276" w:lineRule="auto"/>
                        <w:rPr>
                          <w:rFonts w:asciiTheme="majorHAnsi" w:hAnsiTheme="majorHAnsi"/>
                          <w:color w:val="595959" w:themeColor="text1" w:themeTint="A6"/>
                          <w:sz w:val="18"/>
                          <w:szCs w:val="18"/>
                        </w:rPr>
                      </w:pPr>
                      <w:r w:rsidRPr="00D07089">
                        <w:rPr>
                          <w:rFonts w:asciiTheme="majorHAnsi" w:hAnsiTheme="majorHAnsi"/>
                          <w:b/>
                          <w:color w:val="595959" w:themeColor="text1" w:themeTint="A6"/>
                          <w:sz w:val="18"/>
                          <w:szCs w:val="18"/>
                          <w:lang w:val="pt-BR"/>
                        </w:rPr>
                        <w:t>Citar como:</w:t>
                      </w:r>
                      <w:r w:rsidRPr="00D07089">
                        <w:rPr>
                          <w:rFonts w:asciiTheme="majorHAnsi" w:hAnsiTheme="majorHAnsi"/>
                          <w:color w:val="595959" w:themeColor="text1" w:themeTint="A6"/>
                          <w:sz w:val="18"/>
                          <w:szCs w:val="18"/>
                          <w:lang w:val="pt-BR"/>
                        </w:rPr>
                        <w:t xml:space="preserve"> CIDH, Informe N</w:t>
                      </w:r>
                      <w:r w:rsidRPr="00AC34FF">
                        <w:rPr>
                          <w:rFonts w:asciiTheme="majorHAnsi" w:hAnsiTheme="majorHAnsi"/>
                          <w:color w:val="595959" w:themeColor="text1" w:themeTint="A6"/>
                          <w:sz w:val="18"/>
                          <w:szCs w:val="18"/>
                          <w:lang w:val="pt-BR"/>
                        </w:rPr>
                        <w:t xml:space="preserve">o. </w:t>
                      </w:r>
                      <w:r w:rsidR="00F36C9D" w:rsidRPr="00F36C9D">
                        <w:rPr>
                          <w:rFonts w:asciiTheme="majorHAnsi" w:hAnsiTheme="majorHAnsi"/>
                          <w:color w:val="595959" w:themeColor="text1" w:themeTint="A6"/>
                          <w:sz w:val="18"/>
                          <w:szCs w:val="18"/>
                          <w:lang w:val="pt-BR"/>
                        </w:rPr>
                        <w:t>133</w:t>
                      </w:r>
                      <w:r w:rsidR="007B05C4" w:rsidRPr="00F36C9D">
                        <w:rPr>
                          <w:rFonts w:asciiTheme="majorHAnsi" w:hAnsiTheme="majorHAnsi"/>
                          <w:color w:val="595959" w:themeColor="text1" w:themeTint="A6"/>
                          <w:sz w:val="18"/>
                          <w:szCs w:val="18"/>
                          <w:lang w:val="pt-BR"/>
                        </w:rPr>
                        <w:t>/</w:t>
                      </w:r>
                      <w:r w:rsidR="005C2CFE" w:rsidRPr="00F36C9D">
                        <w:rPr>
                          <w:rFonts w:asciiTheme="majorHAnsi" w:hAnsiTheme="majorHAnsi"/>
                          <w:color w:val="595959" w:themeColor="text1" w:themeTint="A6"/>
                          <w:sz w:val="18"/>
                          <w:szCs w:val="18"/>
                          <w:lang w:val="pt-BR"/>
                        </w:rPr>
                        <w:t>23</w:t>
                      </w:r>
                      <w:r w:rsidRPr="00F36C9D">
                        <w:rPr>
                          <w:rFonts w:asciiTheme="majorHAnsi" w:hAnsiTheme="majorHAnsi"/>
                          <w:color w:val="595959" w:themeColor="text1" w:themeTint="A6"/>
                          <w:sz w:val="18"/>
                          <w:szCs w:val="18"/>
                          <w:lang w:val="pt-BR"/>
                        </w:rPr>
                        <w:t xml:space="preserve">. </w:t>
                      </w:r>
                      <w:r w:rsidR="000433C9" w:rsidRPr="00AC34FF">
                        <w:rPr>
                          <w:rFonts w:asciiTheme="majorHAnsi" w:hAnsiTheme="majorHAnsi"/>
                          <w:color w:val="595959" w:themeColor="text1" w:themeTint="A6"/>
                          <w:sz w:val="18"/>
                          <w:szCs w:val="18"/>
                        </w:rPr>
                        <w:t xml:space="preserve">Petición </w:t>
                      </w:r>
                      <w:r w:rsidR="00001E5D" w:rsidRPr="00AC34FF">
                        <w:rPr>
                          <w:rFonts w:asciiTheme="majorHAnsi" w:hAnsiTheme="majorHAnsi"/>
                          <w:color w:val="595959" w:themeColor="text1" w:themeTint="A6"/>
                          <w:sz w:val="18"/>
                          <w:szCs w:val="18"/>
                        </w:rPr>
                        <w:t>345</w:t>
                      </w:r>
                      <w:r w:rsidR="000C1F14" w:rsidRPr="00AC34FF">
                        <w:rPr>
                          <w:rFonts w:asciiTheme="majorHAnsi" w:hAnsiTheme="majorHAnsi"/>
                          <w:color w:val="595959" w:themeColor="text1" w:themeTint="A6"/>
                          <w:sz w:val="18"/>
                          <w:szCs w:val="18"/>
                        </w:rPr>
                        <w:t>-</w:t>
                      </w:r>
                      <w:r w:rsidR="00873482" w:rsidRPr="00AC34FF">
                        <w:rPr>
                          <w:rFonts w:asciiTheme="majorHAnsi" w:hAnsiTheme="majorHAnsi"/>
                          <w:color w:val="595959" w:themeColor="text1" w:themeTint="A6"/>
                          <w:sz w:val="18"/>
                          <w:szCs w:val="18"/>
                        </w:rPr>
                        <w:t>13</w:t>
                      </w:r>
                      <w:r w:rsidR="000433C9" w:rsidRPr="00AC34FF">
                        <w:rPr>
                          <w:rFonts w:asciiTheme="majorHAnsi" w:hAnsiTheme="majorHAnsi"/>
                          <w:color w:val="595959" w:themeColor="text1" w:themeTint="A6"/>
                          <w:sz w:val="18"/>
                          <w:szCs w:val="18"/>
                        </w:rPr>
                        <w:t xml:space="preserve">. </w:t>
                      </w:r>
                      <w:r w:rsidR="00873482" w:rsidRPr="00AC34FF">
                        <w:rPr>
                          <w:rFonts w:asciiTheme="majorHAnsi" w:hAnsiTheme="majorHAnsi"/>
                          <w:color w:val="595959" w:themeColor="text1" w:themeTint="A6"/>
                          <w:sz w:val="18"/>
                          <w:szCs w:val="18"/>
                        </w:rPr>
                        <w:t>A</w:t>
                      </w:r>
                      <w:r w:rsidRPr="00AC34FF">
                        <w:rPr>
                          <w:rFonts w:asciiTheme="majorHAnsi" w:hAnsiTheme="majorHAnsi"/>
                          <w:color w:val="595959" w:themeColor="text1" w:themeTint="A6"/>
                          <w:sz w:val="18"/>
                          <w:szCs w:val="18"/>
                        </w:rPr>
                        <w:t>dmisibilidad.</w:t>
                      </w:r>
                      <w:r w:rsidR="00301CF7" w:rsidRPr="00AC34FF">
                        <w:rPr>
                          <w:rFonts w:asciiTheme="majorHAnsi" w:hAnsiTheme="majorHAnsi"/>
                          <w:color w:val="595959" w:themeColor="text1" w:themeTint="A6"/>
                          <w:sz w:val="18"/>
                          <w:szCs w:val="18"/>
                        </w:rPr>
                        <w:t xml:space="preserve"> </w:t>
                      </w:r>
                      <w:r w:rsidR="00A81F49" w:rsidRPr="00AC34FF">
                        <w:rPr>
                          <w:rFonts w:asciiTheme="majorHAnsi" w:hAnsiTheme="majorHAnsi"/>
                          <w:color w:val="595959" w:themeColor="text1" w:themeTint="A6"/>
                          <w:sz w:val="18"/>
                          <w:szCs w:val="18"/>
                        </w:rPr>
                        <w:t>Enrique Aranda Ochoa</w:t>
                      </w:r>
                      <w:r w:rsidRPr="00AC34FF">
                        <w:rPr>
                          <w:rFonts w:asciiTheme="majorHAnsi" w:hAnsiTheme="majorHAnsi"/>
                          <w:color w:val="595959" w:themeColor="text1" w:themeTint="A6"/>
                          <w:sz w:val="18"/>
                          <w:szCs w:val="18"/>
                        </w:rPr>
                        <w:t xml:space="preserve">. </w:t>
                      </w:r>
                      <w:r w:rsidR="000C1F14" w:rsidRPr="00AC34FF">
                        <w:rPr>
                          <w:rFonts w:asciiTheme="majorHAnsi" w:hAnsiTheme="majorHAnsi"/>
                          <w:color w:val="595959" w:themeColor="text1" w:themeTint="A6"/>
                          <w:sz w:val="18"/>
                          <w:szCs w:val="18"/>
                        </w:rPr>
                        <w:t>México</w:t>
                      </w:r>
                      <w:r w:rsidRPr="00AC34FF">
                        <w:rPr>
                          <w:rFonts w:asciiTheme="majorHAnsi" w:hAnsiTheme="majorHAnsi"/>
                          <w:color w:val="595959" w:themeColor="text1" w:themeTint="A6"/>
                          <w:sz w:val="18"/>
                          <w:szCs w:val="18"/>
                        </w:rPr>
                        <w:t xml:space="preserve">. </w:t>
                      </w:r>
                      <w:r w:rsidR="00F36C9D">
                        <w:rPr>
                          <w:rFonts w:asciiTheme="majorHAnsi" w:hAnsiTheme="majorHAnsi"/>
                          <w:color w:val="595959" w:themeColor="text1" w:themeTint="A6"/>
                          <w:sz w:val="18"/>
                          <w:szCs w:val="18"/>
                        </w:rPr>
                        <w:t>31 de julio de 2023</w:t>
                      </w:r>
                      <w:r w:rsidRPr="00AC34FF">
                        <w:rPr>
                          <w:rFonts w:asciiTheme="majorHAnsi" w:hAnsiTheme="majorHAnsi"/>
                          <w:color w:val="595959" w:themeColor="text1" w:themeTint="A6"/>
                          <w:sz w:val="18"/>
                          <w:szCs w:val="18"/>
                        </w:rPr>
                        <w:t>.</w:t>
                      </w:r>
                    </w:p>
                  </w:txbxContent>
                </v:textbox>
              </v:shape>
            </w:pict>
          </mc:Fallback>
        </mc:AlternateContent>
      </w:r>
    </w:p>
    <w:p w14:paraId="1C8DD715" w14:textId="77777777" w:rsidR="00A50FCF" w:rsidRPr="00E34C7E" w:rsidRDefault="00A50FCF" w:rsidP="00040C3A">
      <w:pPr>
        <w:tabs>
          <w:tab w:val="center" w:pos="5400"/>
        </w:tabs>
        <w:suppressAutoHyphens/>
        <w:jc w:val="center"/>
        <w:rPr>
          <w:rFonts w:asciiTheme="majorHAnsi" w:hAnsiTheme="majorHAnsi"/>
          <w:sz w:val="18"/>
          <w:szCs w:val="22"/>
        </w:rPr>
      </w:pPr>
    </w:p>
    <w:p w14:paraId="08811514" w14:textId="77777777" w:rsidR="0090270B" w:rsidRPr="00E34C7E" w:rsidRDefault="00D306D1" w:rsidP="005516A1">
      <w:pPr>
        <w:tabs>
          <w:tab w:val="center" w:pos="5400"/>
        </w:tabs>
        <w:suppressAutoHyphens/>
        <w:jc w:val="center"/>
        <w:rPr>
          <w:rFonts w:asciiTheme="majorHAnsi" w:hAnsiTheme="majorHAnsi"/>
          <w:b/>
          <w:sz w:val="20"/>
        </w:rPr>
      </w:pPr>
      <w:r w:rsidRPr="00E34C7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2B62C646" w:rsidR="00D72DC6" w:rsidRPr="00D72DC6" w:rsidRDefault="00A76837" w:rsidP="00F02AD1">
                      <w:pPr>
                        <w:rPr>
                          <w:color w:val="FFFFFF" w:themeColor="background1"/>
                          <w14:textFill>
                            <w14:noFill/>
                          </w14:textFill>
                        </w:rPr>
                      </w:pPr>
                      <w:r>
                        <w:rPr>
                          <w:noProof/>
                        </w:rPr>
                        <w:drawing>
                          <wp:inline distT="0" distB="0" distL="0" distR="0" wp14:anchorId="34F29470" wp14:editId="593562EE">
                            <wp:extent cx="1828800" cy="466725"/>
                            <wp:effectExtent l="0" t="0" r="0" b="3175"/>
                            <wp:docPr id="3" name="Picture 3"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txbxContent>
                </v:textbox>
              </v:shape>
            </w:pict>
          </mc:Fallback>
        </mc:AlternateContent>
      </w:r>
      <w:r w:rsidRPr="00E34C7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Pr="00E34C7E" w:rsidRDefault="004A6A54" w:rsidP="005516A1">
      <w:pPr>
        <w:tabs>
          <w:tab w:val="center" w:pos="5400"/>
        </w:tabs>
        <w:suppressAutoHyphens/>
        <w:jc w:val="center"/>
        <w:rPr>
          <w:rFonts w:asciiTheme="majorHAnsi" w:hAnsiTheme="majorHAnsi"/>
          <w:b/>
          <w:sz w:val="20"/>
        </w:rPr>
        <w:sectPr w:rsidR="0070697F" w:rsidRPr="00E34C7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E34C7E">
        <w:rPr>
          <w:rFonts w:asciiTheme="majorHAnsi" w:hAnsiTheme="majorHAnsi"/>
          <w:b/>
          <w:sz w:val="20"/>
        </w:rPr>
        <w:tab/>
      </w:r>
    </w:p>
    <w:p w14:paraId="677724F6" w14:textId="77777777" w:rsidR="003239B8" w:rsidRPr="00E34C7E" w:rsidRDefault="003239B8" w:rsidP="004A6A54">
      <w:pPr>
        <w:spacing w:after="240"/>
        <w:ind w:firstLine="720"/>
        <w:jc w:val="both"/>
        <w:rPr>
          <w:rFonts w:asciiTheme="majorHAnsi" w:hAnsiTheme="majorHAnsi"/>
          <w:b/>
          <w:bCs/>
          <w:sz w:val="20"/>
          <w:szCs w:val="20"/>
        </w:rPr>
      </w:pPr>
      <w:r w:rsidRPr="00E34C7E">
        <w:rPr>
          <w:rFonts w:asciiTheme="majorHAnsi" w:hAnsiTheme="majorHAnsi"/>
          <w:b/>
          <w:bCs/>
          <w:sz w:val="20"/>
          <w:szCs w:val="20"/>
        </w:rPr>
        <w:lastRenderedPageBreak/>
        <w:t>I.</w:t>
      </w:r>
      <w:r w:rsidRPr="00E34C7E">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34C7E" w14:paraId="251EC4D6" w14:textId="77777777" w:rsidTr="00D07089">
        <w:tc>
          <w:tcPr>
            <w:tcW w:w="3600" w:type="dxa"/>
            <w:tcBorders>
              <w:top w:val="single" w:sz="4" w:space="0" w:color="auto"/>
              <w:bottom w:val="single" w:sz="6" w:space="0" w:color="auto"/>
            </w:tcBorders>
            <w:shd w:val="clear" w:color="auto" w:fill="386294"/>
            <w:vAlign w:val="center"/>
          </w:tcPr>
          <w:p w14:paraId="60D1F15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Parte peticionaria:</w:t>
            </w:r>
          </w:p>
        </w:tc>
        <w:tc>
          <w:tcPr>
            <w:tcW w:w="5647" w:type="dxa"/>
            <w:vAlign w:val="center"/>
          </w:tcPr>
          <w:p w14:paraId="7124A019" w14:textId="35D4A330" w:rsidR="00241063" w:rsidRPr="00E34C7E" w:rsidRDefault="002C114E" w:rsidP="008D2290">
            <w:pPr>
              <w:jc w:val="both"/>
              <w:rPr>
                <w:rFonts w:ascii="Cambria" w:hAnsi="Cambria"/>
                <w:bCs/>
                <w:sz w:val="20"/>
                <w:szCs w:val="20"/>
              </w:rPr>
            </w:pPr>
            <w:r w:rsidRPr="00E34C7E">
              <w:rPr>
                <w:rFonts w:ascii="Cambria" w:hAnsi="Cambria"/>
                <w:bCs/>
                <w:sz w:val="20"/>
                <w:szCs w:val="20"/>
              </w:rPr>
              <w:t xml:space="preserve">Centro de Derechos Humanos </w:t>
            </w:r>
            <w:r w:rsidR="00121870" w:rsidRPr="00E34C7E">
              <w:rPr>
                <w:rFonts w:ascii="Cambria" w:hAnsi="Cambria"/>
                <w:bCs/>
                <w:sz w:val="20"/>
                <w:szCs w:val="20"/>
              </w:rPr>
              <w:t>Fray Francisco de Vitoria, A.C.</w:t>
            </w:r>
            <w:r w:rsidR="00241063" w:rsidRPr="00E34C7E">
              <w:rPr>
                <w:rStyle w:val="FootnoteReference"/>
                <w:rFonts w:ascii="Cambria" w:hAnsi="Cambria"/>
                <w:bCs/>
                <w:sz w:val="20"/>
                <w:szCs w:val="20"/>
              </w:rPr>
              <w:footnoteReference w:id="2"/>
            </w:r>
          </w:p>
        </w:tc>
      </w:tr>
      <w:tr w:rsidR="003239B8" w:rsidRPr="00E34C7E" w14:paraId="73B5DC3A" w14:textId="77777777" w:rsidTr="00D07089">
        <w:tc>
          <w:tcPr>
            <w:tcW w:w="3600" w:type="dxa"/>
            <w:tcBorders>
              <w:top w:val="single" w:sz="6" w:space="0" w:color="auto"/>
              <w:bottom w:val="single" w:sz="6" w:space="0" w:color="auto"/>
            </w:tcBorders>
            <w:shd w:val="clear" w:color="auto" w:fill="386294"/>
            <w:vAlign w:val="center"/>
          </w:tcPr>
          <w:p w14:paraId="287212FF" w14:textId="6D9F4615" w:rsidR="003239B8" w:rsidRPr="00E34C7E" w:rsidRDefault="00926569"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1210" w:rsidRPr="00E34C7E">
                  <w:rPr>
                    <w:rFonts w:ascii="Cambria" w:hAnsi="Cambria"/>
                    <w:b/>
                    <w:bCs/>
                    <w:color w:val="FFFFFF" w:themeColor="background1"/>
                    <w:sz w:val="20"/>
                    <w:szCs w:val="20"/>
                  </w:rPr>
                  <w:t>Presunta víctima</w:t>
                </w:r>
              </w:sdtContent>
            </w:sdt>
            <w:r w:rsidR="003239B8" w:rsidRPr="00E34C7E">
              <w:rPr>
                <w:rFonts w:ascii="Cambria" w:hAnsi="Cambria"/>
                <w:b/>
                <w:bCs/>
                <w:color w:val="FFFFFF" w:themeColor="background1"/>
                <w:sz w:val="20"/>
                <w:szCs w:val="20"/>
              </w:rPr>
              <w:t>:</w:t>
            </w:r>
          </w:p>
        </w:tc>
        <w:tc>
          <w:tcPr>
            <w:tcW w:w="5647" w:type="dxa"/>
            <w:vAlign w:val="center"/>
          </w:tcPr>
          <w:p w14:paraId="3B4F7E87" w14:textId="664FCAF3" w:rsidR="003239B8" w:rsidRPr="00E34C7E" w:rsidRDefault="001E271D" w:rsidP="008D2290">
            <w:pPr>
              <w:jc w:val="both"/>
              <w:rPr>
                <w:rFonts w:ascii="Cambria" w:hAnsi="Cambria"/>
                <w:bCs/>
                <w:sz w:val="20"/>
                <w:szCs w:val="20"/>
              </w:rPr>
            </w:pPr>
            <w:r w:rsidRPr="00E34C7E">
              <w:rPr>
                <w:rFonts w:ascii="Cambria" w:hAnsi="Cambria"/>
                <w:bCs/>
                <w:sz w:val="20"/>
                <w:szCs w:val="20"/>
              </w:rPr>
              <w:t>Enrique Aranda Ochoa</w:t>
            </w:r>
          </w:p>
        </w:tc>
      </w:tr>
      <w:tr w:rsidR="003239B8" w:rsidRPr="00E34C7E" w14:paraId="675EB5A9" w14:textId="77777777" w:rsidTr="00D07089">
        <w:tc>
          <w:tcPr>
            <w:tcW w:w="3600" w:type="dxa"/>
            <w:tcBorders>
              <w:top w:val="single" w:sz="6" w:space="0" w:color="auto"/>
              <w:bottom w:val="single" w:sz="6" w:space="0" w:color="auto"/>
            </w:tcBorders>
            <w:shd w:val="clear" w:color="auto" w:fill="386294"/>
            <w:vAlign w:val="center"/>
          </w:tcPr>
          <w:p w14:paraId="22CE9F73"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Estado denunciado:</w:t>
            </w:r>
          </w:p>
        </w:tc>
        <w:tc>
          <w:tcPr>
            <w:tcW w:w="5647" w:type="dxa"/>
            <w:vAlign w:val="center"/>
          </w:tcPr>
          <w:p w14:paraId="6BC7B459" w14:textId="648324BC" w:rsidR="003239B8" w:rsidRPr="00E34C7E" w:rsidRDefault="000C1F14" w:rsidP="008D2290">
            <w:pPr>
              <w:jc w:val="both"/>
              <w:rPr>
                <w:rFonts w:ascii="Cambria" w:hAnsi="Cambria"/>
                <w:bCs/>
                <w:sz w:val="20"/>
                <w:szCs w:val="20"/>
              </w:rPr>
            </w:pPr>
            <w:r w:rsidRPr="00E34C7E">
              <w:rPr>
                <w:rFonts w:asciiTheme="majorHAnsi" w:hAnsiTheme="majorHAnsi"/>
                <w:bCs/>
                <w:sz w:val="20"/>
                <w:szCs w:val="20"/>
              </w:rPr>
              <w:t>México</w:t>
            </w:r>
            <w:r w:rsidRPr="00E34C7E">
              <w:rPr>
                <w:rStyle w:val="FootnoteReference"/>
                <w:rFonts w:asciiTheme="majorHAnsi" w:hAnsiTheme="majorHAnsi"/>
                <w:bCs/>
                <w:sz w:val="20"/>
                <w:szCs w:val="20"/>
              </w:rPr>
              <w:footnoteReference w:id="3"/>
            </w:r>
          </w:p>
        </w:tc>
      </w:tr>
      <w:tr w:rsidR="00223A29" w:rsidRPr="00E34C7E" w14:paraId="0DD95EE1" w14:textId="77777777" w:rsidTr="00D07089">
        <w:tc>
          <w:tcPr>
            <w:tcW w:w="3600" w:type="dxa"/>
            <w:tcBorders>
              <w:top w:val="single" w:sz="6" w:space="0" w:color="auto"/>
              <w:bottom w:val="single" w:sz="6" w:space="0" w:color="auto"/>
            </w:tcBorders>
            <w:shd w:val="clear" w:color="auto" w:fill="386294"/>
            <w:vAlign w:val="center"/>
          </w:tcPr>
          <w:p w14:paraId="376C1400" w14:textId="77777777" w:rsidR="00223A29" w:rsidRPr="00E34C7E" w:rsidRDefault="001B3A00" w:rsidP="00E4118C">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 xml:space="preserve">Derechos </w:t>
            </w:r>
            <w:r w:rsidR="00E4118C" w:rsidRPr="00E34C7E">
              <w:rPr>
                <w:rFonts w:ascii="Cambria" w:hAnsi="Cambria"/>
                <w:b/>
                <w:bCs/>
                <w:color w:val="FFFFFF" w:themeColor="background1"/>
                <w:sz w:val="20"/>
                <w:szCs w:val="20"/>
              </w:rPr>
              <w:t>invocados</w:t>
            </w:r>
            <w:r w:rsidRPr="00E34C7E">
              <w:rPr>
                <w:rFonts w:ascii="Cambria" w:hAnsi="Cambria"/>
                <w:b/>
                <w:bCs/>
                <w:color w:val="FFFFFF" w:themeColor="background1"/>
                <w:sz w:val="20"/>
                <w:szCs w:val="20"/>
              </w:rPr>
              <w:t>:</w:t>
            </w:r>
          </w:p>
        </w:tc>
        <w:tc>
          <w:tcPr>
            <w:tcW w:w="5647" w:type="dxa"/>
            <w:vAlign w:val="center"/>
          </w:tcPr>
          <w:p w14:paraId="4848044A" w14:textId="27D79617" w:rsidR="00223A29" w:rsidRPr="00E34C7E" w:rsidRDefault="004F5F57" w:rsidP="008D2290">
            <w:pPr>
              <w:jc w:val="both"/>
              <w:rPr>
                <w:rFonts w:ascii="Cambria" w:hAnsi="Cambria"/>
                <w:bCs/>
                <w:sz w:val="20"/>
                <w:szCs w:val="20"/>
              </w:rPr>
            </w:pPr>
            <w:r w:rsidRPr="00E34C7E">
              <w:rPr>
                <w:rFonts w:ascii="Cambria" w:hAnsi="Cambria"/>
                <w:bCs/>
                <w:sz w:val="20"/>
                <w:szCs w:val="20"/>
              </w:rPr>
              <w:t xml:space="preserve">Artículos </w:t>
            </w:r>
            <w:r w:rsidR="00CD3D7B" w:rsidRPr="00E34C7E">
              <w:rPr>
                <w:rFonts w:ascii="Cambria" w:hAnsi="Cambria"/>
                <w:bCs/>
                <w:sz w:val="20"/>
                <w:szCs w:val="20"/>
              </w:rPr>
              <w:t>5 (integrid</w:t>
            </w:r>
            <w:r w:rsidR="00BE3CDE" w:rsidRPr="00E34C7E">
              <w:rPr>
                <w:rFonts w:ascii="Cambria" w:hAnsi="Cambria"/>
                <w:bCs/>
                <w:sz w:val="20"/>
                <w:szCs w:val="20"/>
              </w:rPr>
              <w:t>a</w:t>
            </w:r>
            <w:r w:rsidR="00CD3D7B" w:rsidRPr="00E34C7E">
              <w:rPr>
                <w:rFonts w:ascii="Cambria" w:hAnsi="Cambria"/>
                <w:bCs/>
                <w:sz w:val="20"/>
                <w:szCs w:val="20"/>
              </w:rPr>
              <w:t xml:space="preserve">d personal), </w:t>
            </w:r>
            <w:r w:rsidR="005802C0" w:rsidRPr="00E34C7E">
              <w:rPr>
                <w:rFonts w:ascii="Cambria" w:hAnsi="Cambria"/>
                <w:bCs/>
                <w:sz w:val="20"/>
                <w:szCs w:val="20"/>
              </w:rPr>
              <w:t>7 (libertad personal), 8</w:t>
            </w:r>
            <w:r w:rsidRPr="00E34C7E">
              <w:rPr>
                <w:rFonts w:ascii="Cambria" w:hAnsi="Cambria"/>
                <w:bCs/>
                <w:sz w:val="20"/>
                <w:szCs w:val="20"/>
              </w:rPr>
              <w:t xml:space="preserve"> (garantías judiciales</w:t>
            </w:r>
            <w:r w:rsidR="005802C0" w:rsidRPr="00E34C7E">
              <w:rPr>
                <w:rFonts w:ascii="Cambria" w:hAnsi="Cambria"/>
                <w:bCs/>
                <w:sz w:val="20"/>
                <w:szCs w:val="20"/>
              </w:rPr>
              <w:t xml:space="preserve">) </w:t>
            </w:r>
            <w:r w:rsidR="00B04D09" w:rsidRPr="00E34C7E">
              <w:rPr>
                <w:rFonts w:ascii="Cambria" w:hAnsi="Cambria"/>
                <w:bCs/>
                <w:sz w:val="20"/>
                <w:szCs w:val="20"/>
              </w:rPr>
              <w:t>y</w:t>
            </w:r>
            <w:r w:rsidR="00122F24" w:rsidRPr="00E34C7E">
              <w:rPr>
                <w:rFonts w:ascii="Cambria" w:hAnsi="Cambria"/>
                <w:bCs/>
                <w:sz w:val="20"/>
                <w:szCs w:val="20"/>
              </w:rPr>
              <w:t xml:space="preserve"> 25 (protección judicial</w:t>
            </w:r>
            <w:r w:rsidR="00B04D09" w:rsidRPr="00E34C7E">
              <w:rPr>
                <w:rFonts w:ascii="Cambria" w:hAnsi="Cambria"/>
                <w:bCs/>
                <w:sz w:val="20"/>
                <w:szCs w:val="20"/>
              </w:rPr>
              <w:t>)</w:t>
            </w:r>
            <w:r w:rsidR="00CF285C" w:rsidRPr="00E34C7E">
              <w:rPr>
                <w:rFonts w:ascii="Cambria" w:hAnsi="Cambria"/>
                <w:bCs/>
                <w:sz w:val="20"/>
                <w:szCs w:val="20"/>
              </w:rPr>
              <w:t xml:space="preserve"> </w:t>
            </w:r>
            <w:r w:rsidRPr="00E34C7E">
              <w:rPr>
                <w:rFonts w:ascii="Cambria" w:hAnsi="Cambria"/>
                <w:bCs/>
                <w:sz w:val="20"/>
                <w:szCs w:val="20"/>
              </w:rPr>
              <w:t>de la Convención Americana sobre Derechos Humanos</w:t>
            </w:r>
            <w:r w:rsidRPr="00E34C7E">
              <w:rPr>
                <w:rStyle w:val="FootnoteReference"/>
                <w:rFonts w:ascii="Cambria" w:hAnsi="Cambria"/>
                <w:bCs/>
                <w:sz w:val="20"/>
                <w:szCs w:val="20"/>
              </w:rPr>
              <w:footnoteReference w:id="4"/>
            </w:r>
            <w:r w:rsidR="00AA573D" w:rsidRPr="00E34C7E">
              <w:rPr>
                <w:rFonts w:ascii="Cambria" w:hAnsi="Cambria"/>
                <w:bCs/>
                <w:sz w:val="20"/>
                <w:szCs w:val="20"/>
              </w:rPr>
              <w:t>, en relación con su</w:t>
            </w:r>
            <w:r w:rsidR="002B7981" w:rsidRPr="00E34C7E">
              <w:rPr>
                <w:rFonts w:ascii="Cambria" w:hAnsi="Cambria"/>
                <w:bCs/>
                <w:sz w:val="20"/>
                <w:szCs w:val="20"/>
              </w:rPr>
              <w:t>s</w:t>
            </w:r>
            <w:r w:rsidR="00AA573D" w:rsidRPr="00E34C7E">
              <w:rPr>
                <w:rFonts w:ascii="Cambria" w:hAnsi="Cambria"/>
                <w:bCs/>
                <w:sz w:val="20"/>
                <w:szCs w:val="20"/>
              </w:rPr>
              <w:t xml:space="preserve"> ar</w:t>
            </w:r>
            <w:r w:rsidR="005802C0" w:rsidRPr="00E34C7E">
              <w:rPr>
                <w:rFonts w:ascii="Cambria" w:hAnsi="Cambria"/>
                <w:bCs/>
                <w:sz w:val="20"/>
                <w:szCs w:val="20"/>
              </w:rPr>
              <w:t>tículo</w:t>
            </w:r>
            <w:r w:rsidR="002B7981" w:rsidRPr="00E34C7E">
              <w:rPr>
                <w:rFonts w:ascii="Cambria" w:hAnsi="Cambria"/>
                <w:bCs/>
                <w:sz w:val="20"/>
                <w:szCs w:val="20"/>
              </w:rPr>
              <w:t>s 1.1 (obligación de respetar los derechos) y</w:t>
            </w:r>
            <w:r w:rsidR="00761B8C" w:rsidRPr="00E34C7E">
              <w:rPr>
                <w:rFonts w:ascii="Cambria" w:hAnsi="Cambria"/>
                <w:bCs/>
                <w:sz w:val="20"/>
                <w:szCs w:val="20"/>
              </w:rPr>
              <w:t xml:space="preserve"> 2 (deber de adoptar disposiciones de derecho interno)</w:t>
            </w:r>
            <w:r w:rsidR="00EC354C" w:rsidRPr="00E34C7E">
              <w:rPr>
                <w:rFonts w:ascii="Cambria" w:hAnsi="Cambria"/>
                <w:bCs/>
                <w:sz w:val="20"/>
                <w:szCs w:val="20"/>
              </w:rPr>
              <w:t xml:space="preserve">; y </w:t>
            </w:r>
            <w:r w:rsidR="00EC354C" w:rsidRPr="00E34C7E">
              <w:rPr>
                <w:rFonts w:asciiTheme="majorHAnsi" w:hAnsiTheme="majorHAnsi"/>
                <w:sz w:val="20"/>
                <w:szCs w:val="20"/>
              </w:rPr>
              <w:t xml:space="preserve">artículos </w:t>
            </w:r>
            <w:r w:rsidR="00E215C6">
              <w:rPr>
                <w:rFonts w:asciiTheme="majorHAnsi" w:hAnsiTheme="majorHAnsi"/>
                <w:sz w:val="20"/>
                <w:szCs w:val="20"/>
              </w:rPr>
              <w:t xml:space="preserve">1, 2, </w:t>
            </w:r>
            <w:r w:rsidR="00EC354C" w:rsidRPr="00E34C7E">
              <w:rPr>
                <w:rFonts w:asciiTheme="majorHAnsi" w:hAnsiTheme="majorHAnsi"/>
                <w:sz w:val="20"/>
                <w:szCs w:val="20"/>
              </w:rPr>
              <w:t>3, 8, 9 y 10 de la Convención Interamericana para Prevenir y Sancionar la Tortura</w:t>
            </w:r>
          </w:p>
        </w:tc>
      </w:tr>
    </w:tbl>
    <w:p w14:paraId="6719A8F7"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II.</w:t>
      </w:r>
      <w:r w:rsidRPr="00E34C7E">
        <w:rPr>
          <w:rFonts w:asciiTheme="majorHAnsi" w:hAnsiTheme="majorHAnsi"/>
          <w:b/>
          <w:bCs/>
          <w:sz w:val="20"/>
          <w:szCs w:val="20"/>
        </w:rPr>
        <w:tab/>
        <w:t>TRÁMITE ANTE LA CIDH</w:t>
      </w:r>
      <w:r w:rsidR="008E3BFE" w:rsidRPr="00E34C7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E34C7E" w14:paraId="2CF459F4" w14:textId="77777777" w:rsidTr="00D07089">
        <w:tc>
          <w:tcPr>
            <w:tcW w:w="3600" w:type="dxa"/>
            <w:tcBorders>
              <w:top w:val="single" w:sz="6" w:space="0" w:color="auto"/>
              <w:bottom w:val="single" w:sz="6" w:space="0" w:color="auto"/>
            </w:tcBorders>
            <w:shd w:val="clear" w:color="auto" w:fill="386294"/>
            <w:vAlign w:val="center"/>
          </w:tcPr>
          <w:p w14:paraId="5E73F3A8" w14:textId="77777777" w:rsidR="004C2312" w:rsidRPr="00E34C7E" w:rsidRDefault="004A6A54" w:rsidP="004A6A5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w:t>
            </w:r>
            <w:r w:rsidR="004C2312" w:rsidRPr="00E34C7E">
              <w:rPr>
                <w:rFonts w:ascii="Cambria" w:hAnsi="Cambria"/>
                <w:b/>
                <w:bCs/>
                <w:color w:val="FFFFFF" w:themeColor="background1"/>
                <w:sz w:val="20"/>
                <w:szCs w:val="20"/>
              </w:rPr>
              <w:t>resentación de la petición:</w:t>
            </w:r>
          </w:p>
        </w:tc>
        <w:tc>
          <w:tcPr>
            <w:tcW w:w="5647" w:type="dxa"/>
            <w:vAlign w:val="center"/>
          </w:tcPr>
          <w:p w14:paraId="21574B66" w14:textId="509C5DD4" w:rsidR="004C2312" w:rsidRPr="007A3B5B" w:rsidRDefault="00CD3D7B" w:rsidP="002625EA">
            <w:pPr>
              <w:jc w:val="both"/>
              <w:rPr>
                <w:rFonts w:ascii="Cambria" w:hAnsi="Cambria"/>
                <w:bCs/>
                <w:sz w:val="20"/>
                <w:szCs w:val="20"/>
              </w:rPr>
            </w:pPr>
            <w:r w:rsidRPr="007A3B5B">
              <w:rPr>
                <w:rFonts w:ascii="Cambria" w:hAnsi="Cambria"/>
                <w:bCs/>
                <w:sz w:val="20"/>
                <w:szCs w:val="20"/>
              </w:rPr>
              <w:t>4</w:t>
            </w:r>
            <w:r w:rsidR="00B50182" w:rsidRPr="007A3B5B">
              <w:rPr>
                <w:rFonts w:ascii="Cambria" w:hAnsi="Cambria"/>
                <w:bCs/>
                <w:sz w:val="20"/>
                <w:szCs w:val="20"/>
              </w:rPr>
              <w:t xml:space="preserve"> de </w:t>
            </w:r>
            <w:r w:rsidRPr="007A3B5B">
              <w:rPr>
                <w:rFonts w:ascii="Cambria" w:hAnsi="Cambria"/>
                <w:bCs/>
                <w:sz w:val="20"/>
                <w:szCs w:val="20"/>
              </w:rPr>
              <w:t>marzo</w:t>
            </w:r>
            <w:r w:rsidR="00B50182" w:rsidRPr="007A3B5B">
              <w:rPr>
                <w:rFonts w:ascii="Cambria" w:hAnsi="Cambria"/>
                <w:bCs/>
                <w:sz w:val="20"/>
                <w:szCs w:val="20"/>
              </w:rPr>
              <w:t xml:space="preserve"> de 2013</w:t>
            </w:r>
          </w:p>
        </w:tc>
      </w:tr>
      <w:tr w:rsidR="00C9197A" w:rsidRPr="00E34C7E" w14:paraId="009C173E" w14:textId="77777777" w:rsidTr="00D07089">
        <w:tc>
          <w:tcPr>
            <w:tcW w:w="3600" w:type="dxa"/>
            <w:tcBorders>
              <w:top w:val="single" w:sz="6" w:space="0" w:color="auto"/>
              <w:bottom w:val="single" w:sz="6" w:space="0" w:color="auto"/>
            </w:tcBorders>
            <w:shd w:val="clear" w:color="auto" w:fill="386294"/>
            <w:vAlign w:val="center"/>
          </w:tcPr>
          <w:p w14:paraId="0FC2308B" w14:textId="77777777" w:rsidR="00C9197A" w:rsidRPr="00E34C7E" w:rsidRDefault="00C9197A" w:rsidP="00C9197A">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Notificación de la petición al Estado:</w:t>
            </w:r>
          </w:p>
        </w:tc>
        <w:tc>
          <w:tcPr>
            <w:tcW w:w="5647" w:type="dxa"/>
            <w:vAlign w:val="center"/>
          </w:tcPr>
          <w:p w14:paraId="27CD0DED" w14:textId="4C5742CC" w:rsidR="00C9197A" w:rsidRPr="00E34C7E" w:rsidRDefault="007A3B5B" w:rsidP="00C9197A">
            <w:pPr>
              <w:jc w:val="both"/>
              <w:rPr>
                <w:rFonts w:ascii="Cambria" w:hAnsi="Cambria"/>
                <w:bCs/>
                <w:sz w:val="20"/>
                <w:szCs w:val="20"/>
              </w:rPr>
            </w:pPr>
            <w:r>
              <w:rPr>
                <w:rFonts w:ascii="Cambria" w:hAnsi="Cambria"/>
                <w:bCs/>
                <w:sz w:val="20"/>
                <w:szCs w:val="20"/>
              </w:rPr>
              <w:t>28 de marzo de 2016</w:t>
            </w:r>
          </w:p>
        </w:tc>
      </w:tr>
      <w:tr w:rsidR="00C9197A" w:rsidRPr="00E34C7E" w14:paraId="00267AB8" w14:textId="77777777" w:rsidTr="00D07089">
        <w:tc>
          <w:tcPr>
            <w:tcW w:w="3600" w:type="dxa"/>
            <w:tcBorders>
              <w:top w:val="single" w:sz="6" w:space="0" w:color="auto"/>
              <w:bottom w:val="single" w:sz="6" w:space="0" w:color="auto"/>
            </w:tcBorders>
            <w:shd w:val="clear" w:color="auto" w:fill="386294"/>
            <w:vAlign w:val="center"/>
          </w:tcPr>
          <w:p w14:paraId="7F344657" w14:textId="77777777" w:rsidR="00C9197A" w:rsidRPr="00E34C7E" w:rsidRDefault="00C9197A" w:rsidP="00C9197A">
            <w:pPr>
              <w:jc w:val="center"/>
              <w:rPr>
                <w:rFonts w:ascii="Cambria" w:hAnsi="Cambria"/>
                <w:b/>
                <w:bCs/>
                <w:color w:val="FFFFFF" w:themeColor="background1"/>
                <w:sz w:val="20"/>
                <w:szCs w:val="20"/>
              </w:rPr>
            </w:pPr>
            <w:r w:rsidRPr="00E34C7E">
              <w:rPr>
                <w:rFonts w:ascii="Cambria" w:hAnsi="Cambria"/>
                <w:b/>
                <w:color w:val="FFFFFF" w:themeColor="background1"/>
                <w:sz w:val="20"/>
                <w:szCs w:val="20"/>
              </w:rPr>
              <w:t>Primera respuesta del Estado:</w:t>
            </w:r>
          </w:p>
        </w:tc>
        <w:tc>
          <w:tcPr>
            <w:tcW w:w="5647" w:type="dxa"/>
            <w:vAlign w:val="center"/>
          </w:tcPr>
          <w:p w14:paraId="137B66E1" w14:textId="2CACA481" w:rsidR="00C9197A" w:rsidRPr="00E34C7E" w:rsidRDefault="007A3B5B" w:rsidP="00C9197A">
            <w:pPr>
              <w:jc w:val="both"/>
              <w:rPr>
                <w:rFonts w:ascii="Cambria" w:hAnsi="Cambria"/>
                <w:bCs/>
                <w:sz w:val="20"/>
                <w:szCs w:val="20"/>
              </w:rPr>
            </w:pPr>
            <w:r>
              <w:rPr>
                <w:rFonts w:ascii="Cambria" w:hAnsi="Cambria"/>
                <w:bCs/>
                <w:sz w:val="20"/>
                <w:szCs w:val="20"/>
              </w:rPr>
              <w:t>14 de julio de 2016</w:t>
            </w:r>
          </w:p>
        </w:tc>
      </w:tr>
      <w:tr w:rsidR="00C9197A" w:rsidRPr="00E34C7E" w14:paraId="23EBE41E" w14:textId="77777777" w:rsidTr="00D07089">
        <w:tc>
          <w:tcPr>
            <w:tcW w:w="3600" w:type="dxa"/>
            <w:tcBorders>
              <w:top w:val="single" w:sz="6" w:space="0" w:color="auto"/>
              <w:bottom w:val="single" w:sz="6" w:space="0" w:color="auto"/>
            </w:tcBorders>
            <w:shd w:val="clear" w:color="auto" w:fill="386294"/>
            <w:vAlign w:val="center"/>
          </w:tcPr>
          <w:p w14:paraId="5F3E8210" w14:textId="77777777" w:rsidR="00C9197A" w:rsidRPr="00E34C7E" w:rsidRDefault="00C9197A" w:rsidP="00C9197A">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 de la parte peticionaria:</w:t>
            </w:r>
          </w:p>
        </w:tc>
        <w:tc>
          <w:tcPr>
            <w:tcW w:w="5647" w:type="dxa"/>
            <w:vAlign w:val="center"/>
          </w:tcPr>
          <w:p w14:paraId="7C1099DE" w14:textId="79C8CCC7" w:rsidR="00C9197A" w:rsidRPr="00E34C7E" w:rsidRDefault="00A658C7" w:rsidP="00C9197A">
            <w:pPr>
              <w:jc w:val="both"/>
              <w:rPr>
                <w:rFonts w:ascii="Cambria" w:hAnsi="Cambria"/>
                <w:bCs/>
                <w:sz w:val="20"/>
                <w:szCs w:val="20"/>
              </w:rPr>
            </w:pPr>
            <w:r>
              <w:rPr>
                <w:rFonts w:ascii="Cambria" w:hAnsi="Cambria"/>
                <w:bCs/>
                <w:sz w:val="20"/>
                <w:szCs w:val="20"/>
              </w:rPr>
              <w:t xml:space="preserve">4 de abril, 22 de mayo y 12 de septiembre de 2017; 29 de junio de 2018; </w:t>
            </w:r>
            <w:r w:rsidR="00F30696">
              <w:rPr>
                <w:rFonts w:ascii="Cambria" w:hAnsi="Cambria"/>
                <w:bCs/>
                <w:sz w:val="20"/>
                <w:szCs w:val="20"/>
              </w:rPr>
              <w:t xml:space="preserve">y </w:t>
            </w:r>
            <w:r>
              <w:rPr>
                <w:rFonts w:ascii="Cambria" w:hAnsi="Cambria"/>
                <w:bCs/>
                <w:sz w:val="20"/>
                <w:szCs w:val="20"/>
              </w:rPr>
              <w:t>29 de marzo de 2019</w:t>
            </w:r>
          </w:p>
        </w:tc>
      </w:tr>
      <w:tr w:rsidR="00C9197A" w:rsidRPr="00E34C7E" w14:paraId="7C643BFF" w14:textId="77777777" w:rsidTr="00D07089">
        <w:tc>
          <w:tcPr>
            <w:tcW w:w="3600" w:type="dxa"/>
            <w:tcBorders>
              <w:top w:val="single" w:sz="6" w:space="0" w:color="auto"/>
              <w:bottom w:val="single" w:sz="6" w:space="0" w:color="auto"/>
            </w:tcBorders>
            <w:shd w:val="clear" w:color="auto" w:fill="386294"/>
            <w:vAlign w:val="center"/>
          </w:tcPr>
          <w:p w14:paraId="0F46030B" w14:textId="0E439FE7" w:rsidR="00C9197A" w:rsidRPr="00E34C7E" w:rsidRDefault="007A50A9" w:rsidP="00850903">
            <w:pPr>
              <w:ind w:left="204" w:right="-228" w:hanging="426"/>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Observaciones adicionales</w:t>
            </w:r>
            <w:r>
              <w:rPr>
                <w:rFonts w:ascii="Cambria" w:hAnsi="Cambria"/>
                <w:b/>
                <w:bCs/>
                <w:color w:val="FFFFFF" w:themeColor="background1"/>
                <w:sz w:val="20"/>
                <w:szCs w:val="20"/>
              </w:rPr>
              <w:t xml:space="preserve"> del Estado</w:t>
            </w:r>
            <w:r w:rsidR="00C9197A" w:rsidRPr="00E34C7E">
              <w:rPr>
                <w:rFonts w:ascii="Cambria" w:hAnsi="Cambria"/>
                <w:b/>
                <w:bCs/>
                <w:color w:val="FFFFFF" w:themeColor="background1"/>
                <w:sz w:val="20"/>
                <w:szCs w:val="20"/>
              </w:rPr>
              <w:t>:</w:t>
            </w:r>
          </w:p>
        </w:tc>
        <w:tc>
          <w:tcPr>
            <w:tcW w:w="5647" w:type="dxa"/>
            <w:vAlign w:val="center"/>
          </w:tcPr>
          <w:p w14:paraId="0BEF74E5" w14:textId="46138329" w:rsidR="00C9197A" w:rsidRPr="00E34C7E" w:rsidRDefault="00850903" w:rsidP="00C9197A">
            <w:pPr>
              <w:ind w:left="720" w:hanging="720"/>
              <w:jc w:val="both"/>
              <w:rPr>
                <w:rFonts w:ascii="Cambria" w:hAnsi="Cambria"/>
                <w:bCs/>
                <w:sz w:val="20"/>
                <w:szCs w:val="20"/>
              </w:rPr>
            </w:pPr>
            <w:r>
              <w:rPr>
                <w:rFonts w:ascii="Cambria" w:hAnsi="Cambria"/>
                <w:bCs/>
                <w:sz w:val="20"/>
                <w:szCs w:val="20"/>
              </w:rPr>
              <w:t xml:space="preserve">1 de agosto de 2017 y </w:t>
            </w:r>
            <w:r w:rsidR="00922CFB">
              <w:rPr>
                <w:rFonts w:ascii="Cambria" w:hAnsi="Cambria"/>
                <w:bCs/>
                <w:sz w:val="20"/>
                <w:szCs w:val="20"/>
              </w:rPr>
              <w:t>1</w:t>
            </w:r>
            <w:r>
              <w:rPr>
                <w:rFonts w:ascii="Cambria" w:hAnsi="Cambria"/>
                <w:bCs/>
                <w:sz w:val="20"/>
                <w:szCs w:val="20"/>
              </w:rPr>
              <w:t xml:space="preserve"> de </w:t>
            </w:r>
            <w:r w:rsidR="00922CFB">
              <w:rPr>
                <w:rFonts w:ascii="Cambria" w:hAnsi="Cambria"/>
                <w:bCs/>
                <w:sz w:val="20"/>
                <w:szCs w:val="20"/>
              </w:rPr>
              <w:t>marzo</w:t>
            </w:r>
            <w:r>
              <w:rPr>
                <w:rFonts w:ascii="Cambria" w:hAnsi="Cambria"/>
                <w:bCs/>
                <w:sz w:val="20"/>
                <w:szCs w:val="20"/>
              </w:rPr>
              <w:t xml:space="preserve"> de 2022</w:t>
            </w:r>
          </w:p>
        </w:tc>
      </w:tr>
    </w:tbl>
    <w:p w14:paraId="3206ED75" w14:textId="77777777"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III. </w:t>
      </w:r>
      <w:r w:rsidRPr="00E34C7E">
        <w:rPr>
          <w:rFonts w:asciiTheme="majorHAnsi" w:hAnsiTheme="majorHAnsi"/>
          <w:b/>
          <w:bCs/>
          <w:sz w:val="20"/>
          <w:szCs w:val="20"/>
        </w:rPr>
        <w:tab/>
        <w:t>COMPETENCIA</w:t>
      </w:r>
      <w:r w:rsidR="00EE00E9" w:rsidRPr="00E34C7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E34C7E"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E34C7E" w:rsidRDefault="003239B8" w:rsidP="008D2290">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personae:</w:t>
            </w:r>
          </w:p>
        </w:tc>
        <w:tc>
          <w:tcPr>
            <w:tcW w:w="5760" w:type="dxa"/>
            <w:vAlign w:val="center"/>
          </w:tcPr>
          <w:p w14:paraId="2F522E0E" w14:textId="4C160B4C"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loci</w:t>
            </w:r>
            <w:r w:rsidRPr="00E34C7E">
              <w:rPr>
                <w:rFonts w:ascii="Cambria" w:hAnsi="Cambria"/>
                <w:b/>
                <w:bCs/>
                <w:color w:val="FFFFFF" w:themeColor="background1"/>
                <w:sz w:val="20"/>
                <w:szCs w:val="20"/>
              </w:rPr>
              <w:t>:</w:t>
            </w:r>
          </w:p>
        </w:tc>
        <w:tc>
          <w:tcPr>
            <w:tcW w:w="5760" w:type="dxa"/>
            <w:vAlign w:val="center"/>
          </w:tcPr>
          <w:p w14:paraId="35BA3CEC" w14:textId="444B1ABE"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temporis</w:t>
            </w:r>
            <w:r w:rsidRPr="00E34C7E">
              <w:rPr>
                <w:rFonts w:ascii="Cambria" w:hAnsi="Cambria"/>
                <w:b/>
                <w:bCs/>
                <w:color w:val="FFFFFF" w:themeColor="background1"/>
                <w:sz w:val="20"/>
                <w:szCs w:val="20"/>
              </w:rPr>
              <w:t>:</w:t>
            </w:r>
          </w:p>
        </w:tc>
        <w:tc>
          <w:tcPr>
            <w:tcW w:w="5760" w:type="dxa"/>
            <w:vAlign w:val="center"/>
          </w:tcPr>
          <w:p w14:paraId="4853F616" w14:textId="12E21FD2" w:rsidR="003239B8" w:rsidRPr="00E34C7E" w:rsidRDefault="00B95B18" w:rsidP="008D2290">
            <w:pPr>
              <w:rPr>
                <w:rFonts w:ascii="Cambria" w:hAnsi="Cambria"/>
                <w:bCs/>
                <w:sz w:val="20"/>
                <w:szCs w:val="20"/>
              </w:rPr>
            </w:pPr>
            <w:r w:rsidRPr="00E34C7E">
              <w:rPr>
                <w:rFonts w:ascii="Cambria" w:hAnsi="Cambria"/>
                <w:bCs/>
                <w:sz w:val="20"/>
                <w:szCs w:val="20"/>
              </w:rPr>
              <w:t>Sí</w:t>
            </w:r>
          </w:p>
        </w:tc>
      </w:tr>
      <w:tr w:rsidR="003239B8" w:rsidRPr="00E34C7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E34C7E" w:rsidRDefault="003239B8"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Competencia</w:t>
            </w:r>
            <w:r w:rsidRPr="00E34C7E">
              <w:rPr>
                <w:rFonts w:ascii="Cambria" w:hAnsi="Cambria"/>
                <w:b/>
                <w:bCs/>
                <w:i/>
                <w:color w:val="FFFFFF" w:themeColor="background1"/>
                <w:sz w:val="20"/>
                <w:szCs w:val="20"/>
              </w:rPr>
              <w:t xml:space="preserve"> Ratione materia</w:t>
            </w:r>
            <w:r w:rsidR="00EE00E9" w:rsidRPr="00E34C7E">
              <w:rPr>
                <w:rFonts w:ascii="Cambria" w:hAnsi="Cambria"/>
                <w:b/>
                <w:bCs/>
                <w:i/>
                <w:color w:val="FFFFFF" w:themeColor="background1"/>
                <w:sz w:val="20"/>
                <w:szCs w:val="20"/>
              </w:rPr>
              <w:t>e</w:t>
            </w:r>
            <w:r w:rsidRPr="00E34C7E">
              <w:rPr>
                <w:rFonts w:ascii="Cambria" w:hAnsi="Cambria"/>
                <w:b/>
                <w:bCs/>
                <w:color w:val="FFFFFF" w:themeColor="background1"/>
                <w:sz w:val="20"/>
                <w:szCs w:val="20"/>
              </w:rPr>
              <w:t>:</w:t>
            </w:r>
          </w:p>
        </w:tc>
        <w:tc>
          <w:tcPr>
            <w:tcW w:w="5760" w:type="dxa"/>
            <w:vAlign w:val="center"/>
          </w:tcPr>
          <w:p w14:paraId="497D5E0E" w14:textId="5BCB72A5" w:rsidR="003239B8" w:rsidRPr="00E34C7E" w:rsidRDefault="00204D4E" w:rsidP="00E76064">
            <w:pPr>
              <w:jc w:val="both"/>
              <w:rPr>
                <w:rFonts w:asciiTheme="majorHAnsi" w:hAnsiTheme="majorHAnsi"/>
                <w:bCs/>
                <w:sz w:val="20"/>
                <w:szCs w:val="20"/>
              </w:rPr>
            </w:pPr>
            <w:r w:rsidRPr="00E34C7E">
              <w:rPr>
                <w:rFonts w:asciiTheme="majorHAnsi" w:hAnsiTheme="majorHAnsi"/>
                <w:bCs/>
                <w:sz w:val="20"/>
                <w:szCs w:val="20"/>
              </w:rPr>
              <w:t>Sí, Convención Americana (depósito del instrumento de adhesión realizado el 24 de marzo de 1981) y Convención Interamericana para Prevenir y Sancionar la Tortura (depósito del instrumento de ratificación realizado el 22 de junio de 1987</w:t>
            </w:r>
          </w:p>
        </w:tc>
      </w:tr>
    </w:tbl>
    <w:p w14:paraId="090C088B" w14:textId="490ED3B3" w:rsidR="003239B8" w:rsidRPr="00E34C7E" w:rsidRDefault="003239B8" w:rsidP="003239B8">
      <w:pPr>
        <w:spacing w:before="240" w:after="240"/>
        <w:ind w:firstLine="720"/>
        <w:jc w:val="both"/>
        <w:rPr>
          <w:rFonts w:asciiTheme="majorHAnsi" w:hAnsiTheme="majorHAnsi"/>
          <w:b/>
          <w:bCs/>
          <w:sz w:val="20"/>
          <w:szCs w:val="20"/>
        </w:rPr>
      </w:pPr>
      <w:r w:rsidRPr="00E34C7E">
        <w:rPr>
          <w:rFonts w:asciiTheme="majorHAnsi" w:hAnsiTheme="majorHAnsi"/>
          <w:b/>
          <w:bCs/>
          <w:sz w:val="20"/>
          <w:szCs w:val="20"/>
        </w:rPr>
        <w:t xml:space="preserve">IV. </w:t>
      </w:r>
      <w:r w:rsidRPr="00E34C7E">
        <w:rPr>
          <w:rFonts w:asciiTheme="majorHAnsi" w:hAnsiTheme="majorHAnsi"/>
          <w:b/>
          <w:bCs/>
          <w:sz w:val="20"/>
          <w:szCs w:val="20"/>
        </w:rPr>
        <w:tab/>
      </w:r>
      <w:r w:rsidR="00EE00E9" w:rsidRPr="00E34C7E">
        <w:rPr>
          <w:rFonts w:asciiTheme="majorHAnsi" w:hAnsiTheme="majorHAnsi"/>
          <w:b/>
          <w:bCs/>
          <w:sz w:val="20"/>
          <w:szCs w:val="20"/>
        </w:rPr>
        <w:t>DUPLICACIÓN</w:t>
      </w:r>
      <w:r w:rsidR="00EE00E9" w:rsidRPr="00E34C7E">
        <w:rPr>
          <w:rFonts w:asciiTheme="majorHAnsi" w:hAnsiTheme="majorHAnsi"/>
          <w:b/>
          <w:bCs/>
          <w:color w:val="FFFFFF" w:themeColor="background1"/>
          <w:sz w:val="20"/>
          <w:szCs w:val="20"/>
        </w:rPr>
        <w:t xml:space="preserve"> </w:t>
      </w:r>
      <w:r w:rsidR="00EE00E9" w:rsidRPr="00E34C7E">
        <w:rPr>
          <w:rFonts w:asciiTheme="majorHAnsi" w:hAnsiTheme="majorHAnsi"/>
          <w:b/>
          <w:bCs/>
          <w:sz w:val="20"/>
          <w:szCs w:val="20"/>
        </w:rPr>
        <w:t>DE PROCEDIMIENTOS Y COSA JUZGADA</w:t>
      </w:r>
      <w:r w:rsidR="00EE00E9" w:rsidRPr="00E34C7E">
        <w:rPr>
          <w:rFonts w:asciiTheme="majorHAnsi" w:hAnsiTheme="majorHAnsi"/>
          <w:b/>
          <w:bCs/>
          <w:i/>
          <w:sz w:val="20"/>
          <w:szCs w:val="20"/>
        </w:rPr>
        <w:t xml:space="preserve"> </w:t>
      </w:r>
      <w:r w:rsidR="00EE00E9" w:rsidRPr="00E34C7E">
        <w:rPr>
          <w:rFonts w:asciiTheme="majorHAnsi" w:hAnsiTheme="majorHAnsi"/>
          <w:b/>
          <w:bCs/>
          <w:sz w:val="20"/>
          <w:szCs w:val="20"/>
        </w:rPr>
        <w:t xml:space="preserve">INTERNACIONAL, </w:t>
      </w:r>
      <w:r w:rsidRPr="00E34C7E">
        <w:rPr>
          <w:rFonts w:asciiTheme="majorHAnsi" w:hAnsiTheme="majorHAnsi"/>
          <w:b/>
          <w:bCs/>
          <w:sz w:val="20"/>
          <w:szCs w:val="20"/>
        </w:rPr>
        <w:t xml:space="preserve">CARACTERIZACIÓN, </w:t>
      </w:r>
      <w:r w:rsidRPr="00E34C7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E34C7E" w14:paraId="696FDDCD" w14:textId="77777777" w:rsidTr="00B65CA4">
        <w:trPr>
          <w:cantSplit/>
        </w:trPr>
        <w:tc>
          <w:tcPr>
            <w:tcW w:w="3565" w:type="dxa"/>
            <w:tcBorders>
              <w:top w:val="single" w:sz="4" w:space="0" w:color="auto"/>
              <w:bottom w:val="single" w:sz="6" w:space="0" w:color="auto"/>
            </w:tcBorders>
            <w:shd w:val="clear" w:color="auto" w:fill="386294"/>
            <w:vAlign w:val="center"/>
          </w:tcPr>
          <w:p w14:paraId="2DB07897" w14:textId="77777777" w:rsidR="00EE00E9" w:rsidRPr="00E34C7E" w:rsidRDefault="00EE00E9" w:rsidP="008D2290">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Duplicación de procedimientos y cosa juzgada internacional:</w:t>
            </w:r>
          </w:p>
        </w:tc>
        <w:tc>
          <w:tcPr>
            <w:tcW w:w="5677" w:type="dxa"/>
            <w:vAlign w:val="center"/>
          </w:tcPr>
          <w:p w14:paraId="660F0641" w14:textId="4A62DA02" w:rsidR="00EE00E9" w:rsidRPr="00E34C7E" w:rsidRDefault="004E54F2" w:rsidP="008D2290">
            <w:pPr>
              <w:jc w:val="both"/>
              <w:rPr>
                <w:rFonts w:ascii="Cambria" w:hAnsi="Cambria"/>
                <w:bCs/>
                <w:sz w:val="20"/>
                <w:szCs w:val="20"/>
              </w:rPr>
            </w:pPr>
            <w:r w:rsidRPr="00E34C7E">
              <w:rPr>
                <w:rFonts w:ascii="Cambria" w:hAnsi="Cambria"/>
                <w:bCs/>
                <w:sz w:val="20"/>
                <w:szCs w:val="20"/>
              </w:rPr>
              <w:t>No</w:t>
            </w:r>
          </w:p>
        </w:tc>
      </w:tr>
      <w:tr w:rsidR="00B65CA4" w:rsidRPr="00E34C7E" w14:paraId="161C88C5" w14:textId="77777777" w:rsidTr="00B65CA4">
        <w:trPr>
          <w:cantSplit/>
        </w:trPr>
        <w:tc>
          <w:tcPr>
            <w:tcW w:w="3565" w:type="dxa"/>
            <w:tcBorders>
              <w:top w:val="single" w:sz="4" w:space="0" w:color="auto"/>
              <w:bottom w:val="single" w:sz="6" w:space="0" w:color="auto"/>
            </w:tcBorders>
            <w:shd w:val="clear" w:color="auto" w:fill="386294"/>
            <w:vAlign w:val="center"/>
          </w:tcPr>
          <w:p w14:paraId="039CFAC9" w14:textId="77777777" w:rsidR="00B65CA4" w:rsidRPr="00E34C7E" w:rsidRDefault="00B65CA4" w:rsidP="00B65CA4">
            <w:pPr>
              <w:jc w:val="center"/>
              <w:rPr>
                <w:rFonts w:ascii="Cambria" w:hAnsi="Cambria"/>
                <w:b/>
                <w:bCs/>
                <w:i/>
                <w:color w:val="FFFFFF" w:themeColor="background1"/>
                <w:sz w:val="20"/>
                <w:szCs w:val="20"/>
              </w:rPr>
            </w:pPr>
            <w:r w:rsidRPr="00E34C7E">
              <w:rPr>
                <w:rFonts w:ascii="Cambria" w:hAnsi="Cambria"/>
                <w:b/>
                <w:bCs/>
                <w:color w:val="FFFFFF" w:themeColor="background1"/>
                <w:sz w:val="20"/>
                <w:szCs w:val="20"/>
              </w:rPr>
              <w:t>Derechos declarados admisibles</w:t>
            </w:r>
            <w:r w:rsidRPr="00E34C7E">
              <w:rPr>
                <w:rFonts w:ascii="Cambria" w:hAnsi="Cambria"/>
                <w:b/>
                <w:bCs/>
                <w:i/>
                <w:color w:val="FFFFFF" w:themeColor="background1"/>
                <w:sz w:val="20"/>
                <w:szCs w:val="20"/>
              </w:rPr>
              <w:t>:</w:t>
            </w:r>
          </w:p>
        </w:tc>
        <w:tc>
          <w:tcPr>
            <w:tcW w:w="5677" w:type="dxa"/>
            <w:vAlign w:val="center"/>
          </w:tcPr>
          <w:p w14:paraId="384DA76B" w14:textId="07013F48" w:rsidR="00B65CA4" w:rsidRPr="00AD369E" w:rsidRDefault="00487F8C" w:rsidP="00B65CA4">
            <w:pPr>
              <w:jc w:val="both"/>
              <w:rPr>
                <w:rFonts w:asciiTheme="majorHAnsi" w:hAnsiTheme="majorHAnsi"/>
                <w:bCs/>
                <w:sz w:val="20"/>
                <w:szCs w:val="20"/>
              </w:rPr>
            </w:pPr>
            <w:r w:rsidRPr="00AD369E">
              <w:rPr>
                <w:rFonts w:asciiTheme="majorHAnsi" w:hAnsiTheme="majorHAnsi"/>
                <w:bCs/>
                <w:sz w:val="20"/>
                <w:szCs w:val="20"/>
              </w:rPr>
              <w:t xml:space="preserve">Artículos 5 (integridad personal), 7 </w:t>
            </w:r>
            <w:r w:rsidRPr="00AD369E">
              <w:rPr>
                <w:rFonts w:asciiTheme="majorHAnsi" w:hAnsiTheme="majorHAnsi"/>
                <w:sz w:val="20"/>
                <w:szCs w:val="20"/>
              </w:rPr>
              <w:t>(libertad personal), 8 (garantías judiciales) y 25 (protección judicial) de la Convención Americana, en relación con su artículo 1.1 (obligación de respetar los derechos); y artículos 1, 6 y 8 de la Convención Interamericana para Prevenir y Sancionar la Tortura</w:t>
            </w:r>
          </w:p>
        </w:tc>
      </w:tr>
      <w:tr w:rsidR="00B65CA4" w:rsidRPr="00E34C7E" w14:paraId="0EC782C7" w14:textId="77777777" w:rsidTr="00B65CA4">
        <w:trPr>
          <w:cantSplit/>
        </w:trPr>
        <w:tc>
          <w:tcPr>
            <w:tcW w:w="3565" w:type="dxa"/>
            <w:tcBorders>
              <w:top w:val="single" w:sz="6" w:space="0" w:color="auto"/>
              <w:bottom w:val="single" w:sz="6" w:space="0" w:color="auto"/>
            </w:tcBorders>
            <w:shd w:val="clear" w:color="auto" w:fill="386294"/>
            <w:vAlign w:val="center"/>
          </w:tcPr>
          <w:p w14:paraId="5FB79953"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Agotamiento de recursos internos o procedencia de una excepción:</w:t>
            </w:r>
          </w:p>
        </w:tc>
        <w:tc>
          <w:tcPr>
            <w:tcW w:w="5677" w:type="dxa"/>
            <w:vAlign w:val="center"/>
          </w:tcPr>
          <w:p w14:paraId="2181E1FE" w14:textId="308E08ED" w:rsidR="00B65CA4" w:rsidRPr="00AD369E" w:rsidRDefault="00B65CA4" w:rsidP="00B65CA4">
            <w:pPr>
              <w:jc w:val="both"/>
              <w:rPr>
                <w:rFonts w:ascii="Cambria" w:hAnsi="Cambria"/>
                <w:bCs/>
                <w:sz w:val="20"/>
                <w:szCs w:val="20"/>
              </w:rPr>
            </w:pPr>
            <w:r w:rsidRPr="00AD369E">
              <w:rPr>
                <w:rFonts w:asciiTheme="majorHAnsi" w:hAnsiTheme="majorHAnsi"/>
                <w:bCs/>
                <w:sz w:val="20"/>
                <w:szCs w:val="20"/>
              </w:rPr>
              <w:t xml:space="preserve">Sí, </w:t>
            </w:r>
            <w:r w:rsidR="00200143" w:rsidRPr="00AD369E">
              <w:rPr>
                <w:rFonts w:asciiTheme="majorHAnsi" w:hAnsiTheme="majorHAnsi"/>
                <w:bCs/>
                <w:sz w:val="20"/>
                <w:szCs w:val="20"/>
              </w:rPr>
              <w:t>en los términos de la Sección VI</w:t>
            </w:r>
          </w:p>
        </w:tc>
      </w:tr>
      <w:tr w:rsidR="00B65CA4" w:rsidRPr="00E34C7E" w14:paraId="73F534D2" w14:textId="77777777" w:rsidTr="00B65CA4">
        <w:trPr>
          <w:cantSplit/>
        </w:trPr>
        <w:tc>
          <w:tcPr>
            <w:tcW w:w="3565" w:type="dxa"/>
            <w:tcBorders>
              <w:top w:val="single" w:sz="6" w:space="0" w:color="auto"/>
              <w:bottom w:val="single" w:sz="6" w:space="0" w:color="auto"/>
            </w:tcBorders>
            <w:shd w:val="clear" w:color="auto" w:fill="386294"/>
            <w:vAlign w:val="center"/>
          </w:tcPr>
          <w:p w14:paraId="16F0B3EF" w14:textId="77777777" w:rsidR="00B65CA4" w:rsidRPr="00E34C7E" w:rsidRDefault="00B65CA4" w:rsidP="00B65CA4">
            <w:pPr>
              <w:jc w:val="center"/>
              <w:rPr>
                <w:rFonts w:ascii="Cambria" w:hAnsi="Cambria"/>
                <w:b/>
                <w:bCs/>
                <w:color w:val="FFFFFF" w:themeColor="background1"/>
                <w:sz w:val="20"/>
                <w:szCs w:val="20"/>
              </w:rPr>
            </w:pPr>
            <w:r w:rsidRPr="00E34C7E">
              <w:rPr>
                <w:rFonts w:ascii="Cambria" w:hAnsi="Cambria"/>
                <w:b/>
                <w:bCs/>
                <w:color w:val="FFFFFF" w:themeColor="background1"/>
                <w:sz w:val="20"/>
                <w:szCs w:val="20"/>
              </w:rPr>
              <w:t>Presentación dentro de plazo:</w:t>
            </w:r>
          </w:p>
        </w:tc>
        <w:tc>
          <w:tcPr>
            <w:tcW w:w="5677" w:type="dxa"/>
            <w:vAlign w:val="center"/>
          </w:tcPr>
          <w:p w14:paraId="2B338EAC" w14:textId="602EA211" w:rsidR="00B65CA4" w:rsidRPr="00AD369E" w:rsidRDefault="00B65CA4" w:rsidP="00B65CA4">
            <w:pPr>
              <w:rPr>
                <w:rFonts w:ascii="Cambria" w:hAnsi="Cambria"/>
                <w:bCs/>
                <w:sz w:val="20"/>
                <w:szCs w:val="20"/>
              </w:rPr>
            </w:pPr>
            <w:r w:rsidRPr="00AD369E">
              <w:rPr>
                <w:rFonts w:ascii="Cambria" w:hAnsi="Cambria"/>
                <w:bCs/>
                <w:sz w:val="20"/>
                <w:szCs w:val="20"/>
              </w:rPr>
              <w:t xml:space="preserve">Sí, </w:t>
            </w:r>
            <w:r w:rsidR="00200143" w:rsidRPr="00AD369E">
              <w:rPr>
                <w:rFonts w:asciiTheme="majorHAnsi" w:hAnsiTheme="majorHAnsi"/>
                <w:bCs/>
                <w:sz w:val="20"/>
                <w:szCs w:val="20"/>
              </w:rPr>
              <w:t>en los términos de la Sección VI</w:t>
            </w:r>
          </w:p>
        </w:tc>
      </w:tr>
    </w:tbl>
    <w:p w14:paraId="5A1BF7C6" w14:textId="2FD923F1" w:rsidR="00E31A97" w:rsidRPr="00E34C7E" w:rsidRDefault="00E31A97">
      <w:pPr>
        <w:pBdr>
          <w:top w:val="nil"/>
          <w:left w:val="nil"/>
          <w:bottom w:val="nil"/>
          <w:right w:val="nil"/>
          <w:between w:val="nil"/>
          <w:bar w:val="nil"/>
        </w:pBdr>
        <w:rPr>
          <w:rFonts w:asciiTheme="majorHAnsi" w:hAnsiTheme="majorHAnsi"/>
          <w:b/>
          <w:sz w:val="20"/>
          <w:szCs w:val="20"/>
        </w:rPr>
      </w:pPr>
    </w:p>
    <w:p w14:paraId="20F8626A" w14:textId="3440F69B" w:rsidR="003239B8" w:rsidRPr="00DA101A" w:rsidRDefault="00223A29" w:rsidP="003239B8">
      <w:pPr>
        <w:spacing w:before="240" w:after="240"/>
        <w:ind w:firstLine="720"/>
        <w:jc w:val="both"/>
        <w:rPr>
          <w:rFonts w:asciiTheme="majorHAnsi" w:hAnsiTheme="majorHAnsi"/>
          <w:b/>
          <w:sz w:val="20"/>
          <w:szCs w:val="20"/>
        </w:rPr>
      </w:pPr>
      <w:r w:rsidRPr="00E34C7E">
        <w:rPr>
          <w:rFonts w:asciiTheme="majorHAnsi" w:hAnsiTheme="majorHAnsi"/>
          <w:b/>
          <w:sz w:val="20"/>
          <w:szCs w:val="20"/>
        </w:rPr>
        <w:lastRenderedPageBreak/>
        <w:t xml:space="preserve">V. </w:t>
      </w:r>
      <w:r w:rsidRPr="00E34C7E">
        <w:rPr>
          <w:rFonts w:asciiTheme="majorHAnsi" w:hAnsiTheme="majorHAnsi"/>
          <w:b/>
          <w:sz w:val="20"/>
          <w:szCs w:val="20"/>
        </w:rPr>
        <w:tab/>
      </w:r>
      <w:r w:rsidR="007F3836" w:rsidRPr="00DA101A">
        <w:rPr>
          <w:rFonts w:asciiTheme="majorHAnsi" w:hAnsiTheme="majorHAnsi"/>
          <w:b/>
          <w:sz w:val="20"/>
          <w:szCs w:val="20"/>
        </w:rPr>
        <w:t>POSICIÓN DE LAS PARTES</w:t>
      </w:r>
      <w:r w:rsidR="003239B8" w:rsidRPr="00DA101A">
        <w:rPr>
          <w:rFonts w:asciiTheme="majorHAnsi" w:hAnsiTheme="majorHAnsi"/>
          <w:b/>
          <w:sz w:val="20"/>
          <w:szCs w:val="20"/>
        </w:rPr>
        <w:t xml:space="preserve"> </w:t>
      </w:r>
    </w:p>
    <w:p w14:paraId="42286699" w14:textId="3A1EAF82" w:rsidR="00C8318B" w:rsidRPr="00DA101A" w:rsidRDefault="009D0899" w:rsidP="004E130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 xml:space="preserve">La parte peticionaria argumenta que el Estado es </w:t>
      </w:r>
      <w:r w:rsidR="00C77257" w:rsidRPr="00DA101A">
        <w:rPr>
          <w:bCs/>
          <w:sz w:val="20"/>
          <w:szCs w:val="20"/>
          <w:lang w:val="es-ES"/>
        </w:rPr>
        <w:t xml:space="preserve">internacionalmente </w:t>
      </w:r>
      <w:r w:rsidRPr="00DA101A">
        <w:rPr>
          <w:bCs/>
          <w:sz w:val="20"/>
          <w:szCs w:val="20"/>
          <w:lang w:val="es-ES"/>
        </w:rPr>
        <w:t>responsable por la detención arbitraria y los actos de tortura sufridos por el señor Enrique Aranda Ochoa. Además, sostiene que hasta el momento no se ha llevado a cabo una investigación adecuada sobre estos hechos</w:t>
      </w:r>
      <w:r w:rsidR="00724651" w:rsidRPr="00DA101A">
        <w:rPr>
          <w:bCs/>
          <w:sz w:val="20"/>
          <w:szCs w:val="20"/>
          <w:lang w:val="es-ES"/>
        </w:rPr>
        <w:t xml:space="preserve">. </w:t>
      </w:r>
      <w:r w:rsidR="0075156F" w:rsidRPr="00DA101A">
        <w:rPr>
          <w:bCs/>
          <w:sz w:val="20"/>
          <w:szCs w:val="20"/>
          <w:lang w:val="es-ES"/>
        </w:rPr>
        <w:t xml:space="preserve"> </w:t>
      </w:r>
    </w:p>
    <w:p w14:paraId="479A66A0" w14:textId="00B9424C" w:rsidR="00C17E12" w:rsidRPr="00DA101A" w:rsidRDefault="00D7360E" w:rsidP="00EA21E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DA101A">
        <w:rPr>
          <w:bCs/>
          <w:i/>
          <w:iCs/>
          <w:sz w:val="20"/>
          <w:szCs w:val="20"/>
          <w:lang w:val="es-ES"/>
        </w:rPr>
        <w:t xml:space="preserve">Antecedentes </w:t>
      </w:r>
    </w:p>
    <w:p w14:paraId="187B6B07" w14:textId="70E3E7EE" w:rsidR="005A04FF" w:rsidRPr="00DA101A" w:rsidRDefault="006F462F" w:rsidP="00062C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Los peticionarios narran</w:t>
      </w:r>
      <w:r w:rsidR="005A04FF" w:rsidRPr="00DA101A">
        <w:rPr>
          <w:bCs/>
          <w:sz w:val="20"/>
          <w:szCs w:val="20"/>
          <w:lang w:val="es-ES"/>
        </w:rPr>
        <w:t xml:space="preserve"> que el 24 de junio de 1996 el señor Enrique Aranda Ochoa (en adelante, el "señor Aranda") fue detenido por agentes de tránsito del Distrito Federal, actualmente Ciudad de México, mientras viajaba en su vehículo </w:t>
      </w:r>
      <w:r w:rsidR="003133A6" w:rsidRPr="00DA101A">
        <w:rPr>
          <w:bCs/>
          <w:sz w:val="20"/>
          <w:szCs w:val="20"/>
          <w:lang w:val="es-ES"/>
        </w:rPr>
        <w:t>en compañía de</w:t>
      </w:r>
      <w:r w:rsidR="005A04FF" w:rsidRPr="00DA101A">
        <w:rPr>
          <w:bCs/>
          <w:sz w:val="20"/>
          <w:szCs w:val="20"/>
          <w:lang w:val="es-ES"/>
        </w:rPr>
        <w:t xml:space="preserve"> su hermano. Según se expone, los agentes policiales </w:t>
      </w:r>
      <w:r w:rsidR="008D56F2" w:rsidRPr="00DA101A">
        <w:rPr>
          <w:bCs/>
          <w:sz w:val="20"/>
          <w:szCs w:val="20"/>
          <w:lang w:val="es-ES"/>
        </w:rPr>
        <w:t xml:space="preserve">les </w:t>
      </w:r>
      <w:r w:rsidR="00E22975" w:rsidRPr="00DA101A">
        <w:rPr>
          <w:bCs/>
          <w:sz w:val="20"/>
          <w:szCs w:val="20"/>
          <w:lang w:val="es-ES"/>
        </w:rPr>
        <w:t>informaron</w:t>
      </w:r>
      <w:r w:rsidR="005A04FF" w:rsidRPr="00DA101A">
        <w:rPr>
          <w:bCs/>
          <w:sz w:val="20"/>
          <w:szCs w:val="20"/>
          <w:lang w:val="es-ES"/>
        </w:rPr>
        <w:t xml:space="preserve"> que el automóvil en el que </w:t>
      </w:r>
      <w:r w:rsidR="008F3D7B" w:rsidRPr="00DA101A">
        <w:rPr>
          <w:bCs/>
          <w:sz w:val="20"/>
          <w:szCs w:val="20"/>
          <w:lang w:val="es-ES"/>
        </w:rPr>
        <w:t>se desplazaban</w:t>
      </w:r>
      <w:r w:rsidR="005A04FF" w:rsidRPr="00DA101A">
        <w:rPr>
          <w:bCs/>
          <w:sz w:val="20"/>
          <w:szCs w:val="20"/>
          <w:lang w:val="es-ES"/>
        </w:rPr>
        <w:t xml:space="preserve"> estaba relacionado con un intento de robo, </w:t>
      </w:r>
      <w:r w:rsidR="00315C8D" w:rsidRPr="00DA101A">
        <w:rPr>
          <w:bCs/>
          <w:sz w:val="20"/>
          <w:szCs w:val="20"/>
          <w:lang w:val="es-ES"/>
        </w:rPr>
        <w:t>lo que resultó en su traslado a la Agencia Ministerial 32, ubicada en la alcaldía Coyoacán, dependiente de la Procuraduría General de Justicia del Distrito Federal</w:t>
      </w:r>
      <w:r w:rsidR="005A04FF" w:rsidRPr="00DA101A">
        <w:rPr>
          <w:bCs/>
          <w:sz w:val="20"/>
          <w:szCs w:val="20"/>
          <w:lang w:val="es-ES"/>
        </w:rPr>
        <w:t xml:space="preserve">. </w:t>
      </w:r>
      <w:r w:rsidR="00315C8D" w:rsidRPr="00DA101A">
        <w:rPr>
          <w:bCs/>
          <w:sz w:val="20"/>
          <w:szCs w:val="20"/>
          <w:lang w:val="es-ES"/>
        </w:rPr>
        <w:t xml:space="preserve">Como consecuencia, se inició un proceso penal en contra del señor Aranda y su hermano por los delitos de robo y secuestro, </w:t>
      </w:r>
      <w:r w:rsidR="00F062AF" w:rsidRPr="00DA101A">
        <w:rPr>
          <w:bCs/>
          <w:sz w:val="20"/>
          <w:szCs w:val="20"/>
          <w:lang w:val="es-ES"/>
        </w:rPr>
        <w:t xml:space="preserve">el cual fue seguido </w:t>
      </w:r>
      <w:r w:rsidR="00AA0E57" w:rsidRPr="00DA101A">
        <w:rPr>
          <w:bCs/>
          <w:sz w:val="20"/>
          <w:szCs w:val="20"/>
          <w:lang w:val="es-ES"/>
        </w:rPr>
        <w:t>ante</w:t>
      </w:r>
      <w:r w:rsidR="00315C8D" w:rsidRPr="00DA101A">
        <w:rPr>
          <w:bCs/>
          <w:sz w:val="20"/>
          <w:szCs w:val="20"/>
          <w:lang w:val="es-ES"/>
        </w:rPr>
        <w:t xml:space="preserve"> el Juzgado Quinto Penal del Distrito Federal bajo el expediente 11</w:t>
      </w:r>
      <w:r w:rsidR="00CF0310" w:rsidRPr="00DA101A">
        <w:rPr>
          <w:bCs/>
          <w:sz w:val="20"/>
          <w:szCs w:val="20"/>
          <w:lang w:val="es-ES"/>
        </w:rPr>
        <w:t>1</w:t>
      </w:r>
      <w:r w:rsidR="00315C8D" w:rsidRPr="00DA101A">
        <w:rPr>
          <w:bCs/>
          <w:sz w:val="20"/>
          <w:szCs w:val="20"/>
          <w:lang w:val="es-ES"/>
        </w:rPr>
        <w:t>/96</w:t>
      </w:r>
      <w:r w:rsidR="005A04FF" w:rsidRPr="00DA101A">
        <w:rPr>
          <w:bCs/>
          <w:sz w:val="20"/>
          <w:szCs w:val="20"/>
          <w:lang w:val="es-ES"/>
        </w:rPr>
        <w:t>.</w:t>
      </w:r>
    </w:p>
    <w:p w14:paraId="5458C09C" w14:textId="022692B1" w:rsidR="00936453" w:rsidRPr="00DA101A" w:rsidRDefault="00E13FAD" w:rsidP="0093645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La parte peticionaria sostiene que el 24 de junio de 1996, el señor Aranda y su hermano</w:t>
      </w:r>
      <w:r w:rsidR="00DA4CA6" w:rsidRPr="00DA101A">
        <w:rPr>
          <w:rStyle w:val="FootnoteReference"/>
          <w:bCs/>
          <w:sz w:val="20"/>
          <w:szCs w:val="20"/>
          <w:lang w:val="es-ES"/>
        </w:rPr>
        <w:footnoteReference w:id="6"/>
      </w:r>
      <w:r w:rsidRPr="00DA101A">
        <w:rPr>
          <w:bCs/>
          <w:sz w:val="20"/>
          <w:szCs w:val="20"/>
          <w:lang w:val="es-ES"/>
        </w:rPr>
        <w:t xml:space="preserve">, al llegar a la agencia ministerial experimentaron lo siguiente: (a) fueron sometidos a golpes y amenazas por parte de los agentes policiales con el objetivo de obtener </w:t>
      </w:r>
      <w:r w:rsidR="00C066FA" w:rsidRPr="00DA101A">
        <w:rPr>
          <w:bCs/>
          <w:sz w:val="20"/>
          <w:szCs w:val="20"/>
          <w:lang w:val="es-ES"/>
        </w:rPr>
        <w:t xml:space="preserve">de ellos </w:t>
      </w:r>
      <w:r w:rsidRPr="00DA101A">
        <w:rPr>
          <w:bCs/>
          <w:sz w:val="20"/>
          <w:szCs w:val="20"/>
          <w:lang w:val="es-ES"/>
        </w:rPr>
        <w:t>una confesión por delitos que alegan no haber cometido; (b) ese mismo día, fueron trasladados al estacionamiento de la alcaldía, donde fueron grabados por cámaras de video, simulando que portaban armas de fuego; y (c) en la madrugada del 25 de junio, fueron agredidos físicamente por miembros de la Policía Judicial en diversas partes de</w:t>
      </w:r>
      <w:r w:rsidR="009764B2" w:rsidRPr="00DA101A">
        <w:rPr>
          <w:bCs/>
          <w:sz w:val="20"/>
          <w:szCs w:val="20"/>
          <w:lang w:val="es-ES"/>
        </w:rPr>
        <w:t xml:space="preserve">l </w:t>
      </w:r>
      <w:r w:rsidRPr="00DA101A">
        <w:rPr>
          <w:bCs/>
          <w:sz w:val="20"/>
          <w:szCs w:val="20"/>
          <w:lang w:val="es-ES"/>
        </w:rPr>
        <w:t>cuerpo, les colocaron bolsas de plástico en la cabeza</w:t>
      </w:r>
      <w:r w:rsidR="009764B2" w:rsidRPr="00DA101A">
        <w:rPr>
          <w:bCs/>
          <w:sz w:val="20"/>
          <w:szCs w:val="20"/>
          <w:lang w:val="es-ES"/>
        </w:rPr>
        <w:t xml:space="preserve"> y</w:t>
      </w:r>
      <w:r w:rsidRPr="00DA101A">
        <w:rPr>
          <w:bCs/>
          <w:sz w:val="20"/>
          <w:szCs w:val="20"/>
          <w:lang w:val="es-ES"/>
        </w:rPr>
        <w:t xml:space="preserve"> fueron amenazados con causar daño a ciertos miembros de su familia, </w:t>
      </w:r>
      <w:r w:rsidR="004A557B" w:rsidRPr="00DA101A">
        <w:rPr>
          <w:bCs/>
          <w:sz w:val="20"/>
          <w:szCs w:val="20"/>
          <w:lang w:val="es-ES"/>
        </w:rPr>
        <w:t>afirmando</w:t>
      </w:r>
      <w:r w:rsidRPr="00DA101A">
        <w:rPr>
          <w:bCs/>
          <w:sz w:val="20"/>
          <w:szCs w:val="20"/>
          <w:lang w:val="es-ES"/>
        </w:rPr>
        <w:t xml:space="preserve"> tener conocimiento de su domicilio. Como resultado de estas amenazas, accedieron a firmar las declaraciones sin leerlas, las cuales los incriminaban</w:t>
      </w:r>
      <w:r w:rsidR="005F1FDC" w:rsidRPr="00DA101A">
        <w:rPr>
          <w:bCs/>
          <w:sz w:val="20"/>
          <w:szCs w:val="20"/>
          <w:lang w:val="es-ES"/>
        </w:rPr>
        <w:t xml:space="preserve"> por el delito de secuestro</w:t>
      </w:r>
      <w:r w:rsidR="00461F03" w:rsidRPr="00DA101A">
        <w:rPr>
          <w:bCs/>
          <w:sz w:val="20"/>
          <w:szCs w:val="20"/>
          <w:lang w:val="es-ES"/>
        </w:rPr>
        <w:t xml:space="preserve"> y portación ilegal de arma de fuego. </w:t>
      </w:r>
    </w:p>
    <w:p w14:paraId="56D14D6B" w14:textId="23EEC05E" w:rsidR="000134B0" w:rsidRPr="00DA101A" w:rsidRDefault="000134B0" w:rsidP="000134B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Cs/>
          <w:i/>
          <w:iCs/>
          <w:sz w:val="20"/>
          <w:szCs w:val="20"/>
          <w:lang w:val="es-ES"/>
        </w:rPr>
      </w:pPr>
      <w:r w:rsidRPr="00DA101A">
        <w:rPr>
          <w:bCs/>
          <w:i/>
          <w:iCs/>
          <w:sz w:val="20"/>
          <w:szCs w:val="20"/>
          <w:lang w:val="es-ES"/>
        </w:rPr>
        <w:t>Procesos penales seguidos</w:t>
      </w:r>
      <w:r w:rsidR="0022591D" w:rsidRPr="00DA101A">
        <w:rPr>
          <w:bCs/>
          <w:i/>
          <w:iCs/>
          <w:sz w:val="20"/>
          <w:szCs w:val="20"/>
          <w:lang w:val="es-ES"/>
        </w:rPr>
        <w:t xml:space="preserve"> en</w:t>
      </w:r>
      <w:r w:rsidRPr="00DA101A">
        <w:rPr>
          <w:bCs/>
          <w:i/>
          <w:iCs/>
          <w:sz w:val="20"/>
          <w:szCs w:val="20"/>
          <w:lang w:val="es-ES"/>
        </w:rPr>
        <w:t xml:space="preserve"> contra el señor Aranda</w:t>
      </w:r>
    </w:p>
    <w:p w14:paraId="05D302CC" w14:textId="50DA6659" w:rsidR="000C510C" w:rsidRPr="00DA101A" w:rsidRDefault="000C510C" w:rsidP="000C510C">
      <w:pPr>
        <w:suppressAutoHyphens/>
        <w:spacing w:after="240"/>
        <w:jc w:val="both"/>
        <w:rPr>
          <w:rFonts w:asciiTheme="majorHAnsi" w:hAnsiTheme="majorHAnsi"/>
          <w:bCs/>
          <w:i/>
          <w:iCs/>
          <w:sz w:val="20"/>
          <w:szCs w:val="20"/>
        </w:rPr>
      </w:pPr>
      <w:r w:rsidRPr="00DA101A">
        <w:rPr>
          <w:rFonts w:asciiTheme="majorHAnsi" w:hAnsiTheme="majorHAnsi"/>
          <w:bCs/>
          <w:i/>
          <w:iCs/>
          <w:sz w:val="20"/>
          <w:szCs w:val="20"/>
        </w:rPr>
        <w:tab/>
      </w:r>
      <w:r w:rsidRPr="00DA101A">
        <w:rPr>
          <w:rFonts w:asciiTheme="majorHAnsi" w:hAnsiTheme="majorHAnsi"/>
          <w:bCs/>
          <w:i/>
          <w:iCs/>
          <w:sz w:val="20"/>
          <w:szCs w:val="20"/>
        </w:rPr>
        <w:tab/>
      </w:r>
      <w:r w:rsidR="00A23B52" w:rsidRPr="00DA101A">
        <w:rPr>
          <w:rFonts w:asciiTheme="majorHAnsi" w:hAnsiTheme="majorHAnsi"/>
          <w:bCs/>
          <w:i/>
          <w:iCs/>
          <w:sz w:val="20"/>
          <w:szCs w:val="20"/>
        </w:rPr>
        <w:t>i. Causa penal 137/96: portación ilegal de arma de fuego de uso exclusivo del ejército</w:t>
      </w:r>
    </w:p>
    <w:p w14:paraId="2F564870" w14:textId="6E3FD3B3" w:rsidR="001C2B05" w:rsidRPr="00DA101A" w:rsidRDefault="001C2B05" w:rsidP="00D836C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 xml:space="preserve">El 7 de noviembre de 1996 el señor Aranda fue presentado ante el Juzgado Octavo de Distrito en Materia Penal </w:t>
      </w:r>
      <w:r w:rsidR="00D617B5" w:rsidRPr="00DA101A">
        <w:rPr>
          <w:bCs/>
          <w:sz w:val="20"/>
          <w:szCs w:val="20"/>
          <w:lang w:val="es-ES"/>
        </w:rPr>
        <w:t>d</w:t>
      </w:r>
      <w:r w:rsidRPr="00DA101A">
        <w:rPr>
          <w:bCs/>
          <w:sz w:val="20"/>
          <w:szCs w:val="20"/>
          <w:lang w:val="es-ES"/>
        </w:rPr>
        <w:t>el Distrito Federal por el delito de portación ilegal de arma de fuego, dentro del expediente 137/96. El 30 de enero de 1997 dicho juzgado emitió una condena de siete años de prisión contra el señor Aranda, declarándolo responsable de la portación ilegal de un arma de fuego de uso exclusivo del ejército. En desacuerdo con esta decisión, presentó un recurso de apelación; sin embargo, el 30 de abril de 1997, el Cuarto Tribunal Unitario en Materia Penal del Primer Circuito confirmó la sentencia impugnada.</w:t>
      </w:r>
    </w:p>
    <w:p w14:paraId="7A9747F6" w14:textId="41B9413B" w:rsidR="00CF7111" w:rsidRPr="00DA101A" w:rsidRDefault="00314A53" w:rsidP="00CF7111">
      <w:pPr>
        <w:suppressAutoHyphens/>
        <w:spacing w:after="240"/>
        <w:jc w:val="both"/>
        <w:rPr>
          <w:rFonts w:asciiTheme="majorHAnsi" w:hAnsiTheme="majorHAnsi"/>
          <w:bCs/>
          <w:i/>
          <w:iCs/>
          <w:sz w:val="20"/>
          <w:szCs w:val="20"/>
        </w:rPr>
      </w:pPr>
      <w:r w:rsidRPr="00DA101A">
        <w:rPr>
          <w:rFonts w:asciiTheme="majorHAnsi" w:hAnsiTheme="majorHAnsi"/>
          <w:bCs/>
          <w:i/>
          <w:iCs/>
          <w:sz w:val="20"/>
          <w:szCs w:val="20"/>
        </w:rPr>
        <w:tab/>
      </w:r>
      <w:r w:rsidRPr="00DA101A">
        <w:rPr>
          <w:rFonts w:asciiTheme="majorHAnsi" w:hAnsiTheme="majorHAnsi"/>
          <w:bCs/>
          <w:i/>
          <w:iCs/>
          <w:sz w:val="20"/>
          <w:szCs w:val="20"/>
        </w:rPr>
        <w:tab/>
        <w:t>i. Causa penal 111/96: tentativa de privación ilegal de la libertad y robo</w:t>
      </w:r>
    </w:p>
    <w:p w14:paraId="2D2B1312" w14:textId="101C0FF2" w:rsidR="007B336F" w:rsidRPr="00DA101A" w:rsidRDefault="001127D1" w:rsidP="00CE712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En sentencia de</w:t>
      </w:r>
      <w:r w:rsidR="000A300A" w:rsidRPr="00DA101A">
        <w:rPr>
          <w:bCs/>
          <w:sz w:val="20"/>
          <w:szCs w:val="20"/>
          <w:lang w:val="es-ES"/>
        </w:rPr>
        <w:t xml:space="preserve"> 28 de agosto de 1997</w:t>
      </w:r>
      <w:r w:rsidR="00CA6A41" w:rsidRPr="00DA101A">
        <w:rPr>
          <w:bCs/>
          <w:sz w:val="20"/>
          <w:szCs w:val="20"/>
          <w:lang w:val="es-ES"/>
        </w:rPr>
        <w:t>,</w:t>
      </w:r>
      <w:r w:rsidR="000A300A" w:rsidRPr="00DA101A">
        <w:rPr>
          <w:bCs/>
          <w:sz w:val="20"/>
          <w:szCs w:val="20"/>
          <w:lang w:val="es-ES"/>
        </w:rPr>
        <w:t xml:space="preserve"> el Juzgado Quinto Penal </w:t>
      </w:r>
      <w:r w:rsidR="00D617B5" w:rsidRPr="00DA101A">
        <w:rPr>
          <w:bCs/>
          <w:sz w:val="20"/>
          <w:szCs w:val="20"/>
          <w:lang w:val="es-ES"/>
        </w:rPr>
        <w:t>d</w:t>
      </w:r>
      <w:r w:rsidR="000A300A" w:rsidRPr="00DA101A">
        <w:rPr>
          <w:bCs/>
          <w:sz w:val="20"/>
          <w:szCs w:val="20"/>
          <w:lang w:val="es-ES"/>
        </w:rPr>
        <w:t xml:space="preserve">el Distrito Federal </w:t>
      </w:r>
      <w:r w:rsidRPr="00DA101A">
        <w:rPr>
          <w:bCs/>
          <w:sz w:val="20"/>
          <w:szCs w:val="20"/>
          <w:lang w:val="es-ES"/>
        </w:rPr>
        <w:t>condenó</w:t>
      </w:r>
      <w:r w:rsidR="000A300A" w:rsidRPr="00DA101A">
        <w:rPr>
          <w:bCs/>
          <w:sz w:val="20"/>
          <w:szCs w:val="20"/>
          <w:lang w:val="es-ES"/>
        </w:rPr>
        <w:t xml:space="preserve"> al señor Aranda a cincuenta y un años de prisión </w:t>
      </w:r>
      <w:r w:rsidR="00B53430" w:rsidRPr="00DA101A">
        <w:rPr>
          <w:bCs/>
          <w:sz w:val="20"/>
          <w:szCs w:val="20"/>
          <w:lang w:val="es-ES"/>
        </w:rPr>
        <w:t>por</w:t>
      </w:r>
      <w:r w:rsidR="000A300A" w:rsidRPr="00DA101A">
        <w:rPr>
          <w:bCs/>
          <w:sz w:val="20"/>
          <w:szCs w:val="20"/>
          <w:lang w:val="es-ES"/>
        </w:rPr>
        <w:t xml:space="preserve"> los delitos de privación ilegal de la libertad en grado de tentativa agravado y robo calificado</w:t>
      </w:r>
      <w:r w:rsidR="007957E9" w:rsidRPr="00DA101A">
        <w:rPr>
          <w:bCs/>
          <w:sz w:val="20"/>
          <w:szCs w:val="20"/>
          <w:lang w:val="es-ES"/>
        </w:rPr>
        <w:t>, dentro del expediente 111/96</w:t>
      </w:r>
      <w:r w:rsidR="000A300A" w:rsidRPr="00DA101A">
        <w:rPr>
          <w:bCs/>
          <w:sz w:val="20"/>
          <w:szCs w:val="20"/>
          <w:lang w:val="es-ES"/>
        </w:rPr>
        <w:t xml:space="preserve">. </w:t>
      </w:r>
      <w:r w:rsidR="00B53430" w:rsidRPr="00DA101A">
        <w:rPr>
          <w:bCs/>
          <w:sz w:val="20"/>
          <w:szCs w:val="20"/>
          <w:lang w:val="es-ES"/>
        </w:rPr>
        <w:t>Inconforme con ello, el señor Aranda interpuso un recurso de apelación, mismo que fue radicado ante la Primera Sala Penal del Tribunal Superior de Justicia del Distrito Federal</w:t>
      </w:r>
      <w:r w:rsidR="00CE7122" w:rsidRPr="00DA101A">
        <w:rPr>
          <w:bCs/>
          <w:sz w:val="20"/>
          <w:szCs w:val="20"/>
          <w:lang w:val="es-ES"/>
        </w:rPr>
        <w:t>, bajo el toca penal 960/97</w:t>
      </w:r>
      <w:r w:rsidR="007B336F" w:rsidRPr="00DA101A">
        <w:rPr>
          <w:bCs/>
          <w:sz w:val="20"/>
          <w:szCs w:val="20"/>
          <w:lang w:val="es-ES"/>
        </w:rPr>
        <w:t xml:space="preserve">; no obstante, en sentencia de 4 de diciembre de 1997 el referido tribunal confirmó la sentencia impugnada. </w:t>
      </w:r>
    </w:p>
    <w:p w14:paraId="5F59750B" w14:textId="41EB445E" w:rsidR="00B53430" w:rsidRPr="00DA101A" w:rsidRDefault="006213E7" w:rsidP="007E293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No satisfecho con esta decisión, el señor Aranda interpuso un juicio de amparo directo, el cual fue radicado ante el Cuarto Tribunal Colegiado en Materia Penal del Primer Circuito, bajo el expediente 1314/2003</w:t>
      </w:r>
      <w:r w:rsidR="001F5E55" w:rsidRPr="00DA101A">
        <w:rPr>
          <w:bCs/>
          <w:sz w:val="20"/>
          <w:szCs w:val="20"/>
          <w:lang w:val="es-ES"/>
        </w:rPr>
        <w:t>. En sentencia de 13 de noviembre de 2003</w:t>
      </w:r>
      <w:r w:rsidR="005B42F7" w:rsidRPr="00DA101A">
        <w:rPr>
          <w:bCs/>
          <w:sz w:val="20"/>
          <w:szCs w:val="20"/>
          <w:lang w:val="es-ES"/>
        </w:rPr>
        <w:t>,</w:t>
      </w:r>
      <w:r w:rsidR="001F5E55" w:rsidRPr="00DA101A">
        <w:rPr>
          <w:bCs/>
          <w:sz w:val="20"/>
          <w:szCs w:val="20"/>
          <w:lang w:val="es-ES"/>
        </w:rPr>
        <w:t xml:space="preserve"> el tribunal otorgó el amparo en favor del señor Aranda, </w:t>
      </w:r>
      <w:r w:rsidR="00AE3EEC" w:rsidRPr="00DA101A">
        <w:rPr>
          <w:bCs/>
          <w:sz w:val="20"/>
          <w:szCs w:val="20"/>
          <w:lang w:val="es-ES"/>
        </w:rPr>
        <w:t>a efectos de reponer el proceso</w:t>
      </w:r>
      <w:r w:rsidR="001F5E55" w:rsidRPr="00DA101A">
        <w:rPr>
          <w:bCs/>
          <w:sz w:val="20"/>
          <w:szCs w:val="20"/>
          <w:lang w:val="es-ES"/>
        </w:rPr>
        <w:t xml:space="preserve"> penal seguido en su contra. En cumplimiento a la resolución de amparo, e</w:t>
      </w:r>
      <w:r w:rsidR="00B53430" w:rsidRPr="00DA101A">
        <w:rPr>
          <w:bCs/>
          <w:sz w:val="20"/>
          <w:szCs w:val="20"/>
          <w:lang w:val="es-ES"/>
        </w:rPr>
        <w:t xml:space="preserve">l 5 de </w:t>
      </w:r>
      <w:r w:rsidR="00B53430" w:rsidRPr="00DA101A">
        <w:rPr>
          <w:bCs/>
          <w:sz w:val="20"/>
          <w:szCs w:val="20"/>
          <w:lang w:val="es-ES"/>
        </w:rPr>
        <w:lastRenderedPageBreak/>
        <w:t xml:space="preserve">enero de 2005 </w:t>
      </w:r>
      <w:r w:rsidR="001F5E55" w:rsidRPr="00DA101A">
        <w:rPr>
          <w:bCs/>
          <w:sz w:val="20"/>
          <w:szCs w:val="20"/>
          <w:lang w:val="es-ES"/>
        </w:rPr>
        <w:t xml:space="preserve">el Juzgado Quinto Penal del Distrito Federal emitió una nueva sentencia en su contra, condenándolo a </w:t>
      </w:r>
      <w:r w:rsidR="00B53430" w:rsidRPr="00DA101A">
        <w:rPr>
          <w:bCs/>
          <w:sz w:val="20"/>
          <w:szCs w:val="20"/>
          <w:lang w:val="es-ES"/>
        </w:rPr>
        <w:t>cuarenta y dos años y cuatro meses de prisión.</w:t>
      </w:r>
      <w:r w:rsidR="007B336F" w:rsidRPr="00DA101A">
        <w:rPr>
          <w:bCs/>
          <w:sz w:val="20"/>
          <w:szCs w:val="20"/>
          <w:lang w:val="es-ES"/>
        </w:rPr>
        <w:t xml:space="preserve"> </w:t>
      </w:r>
      <w:r w:rsidR="005A6E23" w:rsidRPr="00DA101A">
        <w:rPr>
          <w:bCs/>
          <w:sz w:val="20"/>
          <w:szCs w:val="20"/>
          <w:lang w:val="es-ES"/>
        </w:rPr>
        <w:t xml:space="preserve">En contra de esta nueva resolución, interpuso un recurso de apelación ante la </w:t>
      </w:r>
      <w:r w:rsidR="007E2936" w:rsidRPr="00DA101A">
        <w:rPr>
          <w:bCs/>
          <w:sz w:val="20"/>
          <w:szCs w:val="20"/>
          <w:lang w:val="es-ES"/>
        </w:rPr>
        <w:t>P</w:t>
      </w:r>
      <w:r w:rsidR="005A6E23" w:rsidRPr="00DA101A">
        <w:rPr>
          <w:bCs/>
          <w:sz w:val="20"/>
          <w:szCs w:val="20"/>
          <w:lang w:val="es-ES"/>
        </w:rPr>
        <w:t>rimera Sala Penal del Tribunal Superior de Justicia del Distrito Federa</w:t>
      </w:r>
      <w:r w:rsidR="00C25FE9" w:rsidRPr="00DA101A">
        <w:rPr>
          <w:bCs/>
          <w:sz w:val="20"/>
          <w:szCs w:val="20"/>
          <w:lang w:val="es-ES"/>
        </w:rPr>
        <w:t>l</w:t>
      </w:r>
      <w:r w:rsidR="005A6E23" w:rsidRPr="00DA101A">
        <w:rPr>
          <w:bCs/>
          <w:sz w:val="20"/>
          <w:szCs w:val="20"/>
          <w:lang w:val="es-ES"/>
        </w:rPr>
        <w:t>, radicado bajo el toca penal 185/2005</w:t>
      </w:r>
      <w:r w:rsidR="007E2936" w:rsidRPr="00DA101A">
        <w:rPr>
          <w:bCs/>
          <w:sz w:val="20"/>
          <w:szCs w:val="20"/>
          <w:lang w:val="es-ES"/>
        </w:rPr>
        <w:t>. En sentencia de</w:t>
      </w:r>
      <w:r w:rsidR="00B53430" w:rsidRPr="00DA101A">
        <w:rPr>
          <w:bCs/>
          <w:sz w:val="20"/>
          <w:szCs w:val="20"/>
          <w:lang w:val="es-ES"/>
        </w:rPr>
        <w:t xml:space="preserve"> 10 de mayo de 2005</w:t>
      </w:r>
      <w:r w:rsidR="007B628E" w:rsidRPr="00DA101A">
        <w:rPr>
          <w:bCs/>
          <w:sz w:val="20"/>
          <w:szCs w:val="20"/>
          <w:lang w:val="es-ES"/>
        </w:rPr>
        <w:t>,</w:t>
      </w:r>
      <w:r w:rsidR="007E2936" w:rsidRPr="00DA101A">
        <w:rPr>
          <w:bCs/>
          <w:sz w:val="20"/>
          <w:szCs w:val="20"/>
          <w:lang w:val="es-ES"/>
        </w:rPr>
        <w:t xml:space="preserve"> el mencionado tribunal</w:t>
      </w:r>
      <w:r w:rsidR="00B53430" w:rsidRPr="00DA101A">
        <w:rPr>
          <w:bCs/>
          <w:sz w:val="20"/>
          <w:szCs w:val="20"/>
          <w:lang w:val="es-ES"/>
        </w:rPr>
        <w:t xml:space="preserve"> confirmó la sentencia impugnada, aunque redujo la condena a cuarenta años de prisión.</w:t>
      </w:r>
    </w:p>
    <w:p w14:paraId="4ED3CB8E" w14:textId="43971E4C" w:rsidR="008034F3" w:rsidRPr="00DA101A" w:rsidRDefault="000A300A" w:rsidP="006063D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Apelando dicha sentencia</w:t>
      </w:r>
      <w:r w:rsidR="006063D1" w:rsidRPr="00DA101A">
        <w:rPr>
          <w:bCs/>
          <w:sz w:val="20"/>
          <w:szCs w:val="20"/>
          <w:lang w:val="es-ES"/>
        </w:rPr>
        <w:t xml:space="preserve"> por la vía de amparo directo</w:t>
      </w:r>
      <w:r w:rsidRPr="00DA101A">
        <w:rPr>
          <w:bCs/>
          <w:sz w:val="20"/>
          <w:szCs w:val="20"/>
          <w:lang w:val="es-ES"/>
        </w:rPr>
        <w:t xml:space="preserve">, el </w:t>
      </w:r>
      <w:r w:rsidR="006063D1" w:rsidRPr="00DA101A">
        <w:rPr>
          <w:bCs/>
          <w:sz w:val="20"/>
          <w:szCs w:val="20"/>
          <w:lang w:val="es-ES"/>
        </w:rPr>
        <w:t>22 de marzo de 2007</w:t>
      </w:r>
      <w:r w:rsidR="00AE3EEC" w:rsidRPr="00DA101A">
        <w:rPr>
          <w:bCs/>
          <w:sz w:val="20"/>
          <w:szCs w:val="20"/>
          <w:lang w:val="es-ES"/>
        </w:rPr>
        <w:t>,</w:t>
      </w:r>
      <w:r w:rsidR="006063D1" w:rsidRPr="00DA101A">
        <w:rPr>
          <w:bCs/>
          <w:sz w:val="20"/>
          <w:szCs w:val="20"/>
          <w:lang w:val="es-ES"/>
        </w:rPr>
        <w:t xml:space="preserve"> </w:t>
      </w:r>
      <w:r w:rsidR="008034F3" w:rsidRPr="00DA101A">
        <w:rPr>
          <w:bCs/>
          <w:sz w:val="20"/>
          <w:szCs w:val="20"/>
          <w:lang w:val="es-ES"/>
        </w:rPr>
        <w:t>el Cuarto Tribunal Colegiado en Materia Penal del Primer Circuito</w:t>
      </w:r>
      <w:r w:rsidR="004D67B1" w:rsidRPr="00DA101A">
        <w:rPr>
          <w:bCs/>
          <w:sz w:val="20"/>
          <w:szCs w:val="20"/>
          <w:lang w:val="es-ES"/>
        </w:rPr>
        <w:t xml:space="preserve"> otorgó el amparo en su favor, </w:t>
      </w:r>
      <w:r w:rsidR="0062658A" w:rsidRPr="00DA101A">
        <w:rPr>
          <w:bCs/>
          <w:sz w:val="20"/>
          <w:szCs w:val="20"/>
          <w:lang w:val="es-ES"/>
        </w:rPr>
        <w:t>a efectos de emitir</w:t>
      </w:r>
      <w:r w:rsidR="004D67B1" w:rsidRPr="00DA101A">
        <w:rPr>
          <w:bCs/>
          <w:sz w:val="20"/>
          <w:szCs w:val="20"/>
          <w:lang w:val="es-ES"/>
        </w:rPr>
        <w:t xml:space="preserve"> de una nueva sentencia de apelación, dentro d</w:t>
      </w:r>
      <w:r w:rsidR="008034F3" w:rsidRPr="00DA101A">
        <w:rPr>
          <w:bCs/>
          <w:sz w:val="20"/>
          <w:szCs w:val="20"/>
          <w:lang w:val="es-ES"/>
        </w:rPr>
        <w:t>el expediente 2544/2006.</w:t>
      </w:r>
      <w:r w:rsidR="00332DB3" w:rsidRPr="00DA101A">
        <w:rPr>
          <w:bCs/>
          <w:sz w:val="20"/>
          <w:szCs w:val="20"/>
          <w:lang w:val="es-ES"/>
        </w:rPr>
        <w:t xml:space="preserve"> El 7 de mayo de 2007</w:t>
      </w:r>
      <w:r w:rsidR="00045A73" w:rsidRPr="00DA101A">
        <w:rPr>
          <w:bCs/>
          <w:sz w:val="20"/>
          <w:szCs w:val="20"/>
          <w:lang w:val="es-ES"/>
        </w:rPr>
        <w:t>,</w:t>
      </w:r>
      <w:r w:rsidR="00332DB3" w:rsidRPr="00DA101A">
        <w:rPr>
          <w:bCs/>
          <w:sz w:val="20"/>
          <w:szCs w:val="20"/>
          <w:lang w:val="es-ES"/>
        </w:rPr>
        <w:t xml:space="preserve"> la Primera Sala Penal del Tribunal Superior de Justicia del Distrito Federal, en cumplimiento </w:t>
      </w:r>
      <w:r w:rsidR="004E3928" w:rsidRPr="00DA101A">
        <w:rPr>
          <w:bCs/>
          <w:sz w:val="20"/>
          <w:szCs w:val="20"/>
          <w:lang w:val="es-ES"/>
        </w:rPr>
        <w:t>de</w:t>
      </w:r>
      <w:r w:rsidR="00332DB3" w:rsidRPr="00DA101A">
        <w:rPr>
          <w:bCs/>
          <w:sz w:val="20"/>
          <w:szCs w:val="20"/>
          <w:lang w:val="es-ES"/>
        </w:rPr>
        <w:t xml:space="preserve"> la sentencia de amparo, emitió una nueva resolución</w:t>
      </w:r>
      <w:r w:rsidR="00821B37" w:rsidRPr="00DA101A">
        <w:rPr>
          <w:bCs/>
          <w:sz w:val="20"/>
          <w:szCs w:val="20"/>
          <w:lang w:val="es-ES"/>
        </w:rPr>
        <w:t xml:space="preserve"> de apelación</w:t>
      </w:r>
      <w:r w:rsidR="00332DB3" w:rsidRPr="00DA101A">
        <w:rPr>
          <w:bCs/>
          <w:sz w:val="20"/>
          <w:szCs w:val="20"/>
          <w:lang w:val="es-ES"/>
        </w:rPr>
        <w:t xml:space="preserve">, a través de la cual </w:t>
      </w:r>
      <w:r w:rsidR="006A2492" w:rsidRPr="00DA101A">
        <w:rPr>
          <w:bCs/>
          <w:sz w:val="20"/>
          <w:szCs w:val="20"/>
          <w:lang w:val="es-ES"/>
        </w:rPr>
        <w:t>redujo la condena</w:t>
      </w:r>
      <w:r w:rsidR="00332DB3" w:rsidRPr="00DA101A">
        <w:rPr>
          <w:bCs/>
          <w:sz w:val="20"/>
          <w:szCs w:val="20"/>
          <w:lang w:val="es-ES"/>
        </w:rPr>
        <w:t xml:space="preserve"> </w:t>
      </w:r>
      <w:r w:rsidR="006A2492" w:rsidRPr="00DA101A">
        <w:rPr>
          <w:bCs/>
          <w:sz w:val="20"/>
          <w:szCs w:val="20"/>
          <w:lang w:val="es-ES"/>
        </w:rPr>
        <w:t>de</w:t>
      </w:r>
      <w:r w:rsidR="00332DB3" w:rsidRPr="00DA101A">
        <w:rPr>
          <w:bCs/>
          <w:sz w:val="20"/>
          <w:szCs w:val="20"/>
          <w:lang w:val="es-ES"/>
        </w:rPr>
        <w:t>l señor Aranda a treinta y dos años, tres meses y once días de prisión.</w:t>
      </w:r>
      <w:r w:rsidR="005A2A02" w:rsidRPr="00DA101A">
        <w:rPr>
          <w:bCs/>
          <w:sz w:val="20"/>
          <w:szCs w:val="20"/>
          <w:lang w:val="es-ES"/>
        </w:rPr>
        <w:t xml:space="preserve"> En contra de </w:t>
      </w:r>
      <w:r w:rsidR="00520477" w:rsidRPr="00DA101A">
        <w:rPr>
          <w:bCs/>
          <w:sz w:val="20"/>
          <w:szCs w:val="20"/>
          <w:lang w:val="es-ES"/>
        </w:rPr>
        <w:t>ello</w:t>
      </w:r>
      <w:r w:rsidR="005A2A02" w:rsidRPr="00DA101A">
        <w:rPr>
          <w:bCs/>
          <w:sz w:val="20"/>
          <w:szCs w:val="20"/>
          <w:lang w:val="es-ES"/>
        </w:rPr>
        <w:t>,</w:t>
      </w:r>
      <w:r w:rsidR="00520477" w:rsidRPr="00DA101A">
        <w:rPr>
          <w:bCs/>
          <w:sz w:val="20"/>
          <w:szCs w:val="20"/>
          <w:lang w:val="es-ES"/>
        </w:rPr>
        <w:t xml:space="preserve"> el señor Aranda</w:t>
      </w:r>
      <w:r w:rsidR="005A2A02" w:rsidRPr="00DA101A">
        <w:rPr>
          <w:bCs/>
          <w:sz w:val="20"/>
          <w:szCs w:val="20"/>
          <w:lang w:val="es-ES"/>
        </w:rPr>
        <w:t xml:space="preserve"> interpuso un juicio de amparo</w:t>
      </w:r>
      <w:r w:rsidR="0094372A" w:rsidRPr="00DA101A">
        <w:rPr>
          <w:bCs/>
          <w:sz w:val="20"/>
          <w:szCs w:val="20"/>
          <w:lang w:val="es-ES"/>
        </w:rPr>
        <w:t xml:space="preserve"> directo</w:t>
      </w:r>
      <w:r w:rsidR="005A2A02" w:rsidRPr="00DA101A">
        <w:rPr>
          <w:bCs/>
          <w:sz w:val="20"/>
          <w:szCs w:val="20"/>
          <w:lang w:val="es-ES"/>
        </w:rPr>
        <w:t xml:space="preserve">, que fue radicado ante el Cuarto Tribunal Colegiado en Materia Penal del Primer Circuito, bajo el expediente 304/2007. El </w:t>
      </w:r>
      <w:r w:rsidR="00B9664B" w:rsidRPr="00DA101A">
        <w:rPr>
          <w:bCs/>
          <w:sz w:val="20"/>
          <w:szCs w:val="20"/>
          <w:lang w:val="es-ES"/>
        </w:rPr>
        <w:t>21 de enero de 2008</w:t>
      </w:r>
      <w:r w:rsidR="005A2A02" w:rsidRPr="00DA101A">
        <w:rPr>
          <w:bCs/>
          <w:sz w:val="20"/>
          <w:szCs w:val="20"/>
          <w:lang w:val="es-ES"/>
        </w:rPr>
        <w:t xml:space="preserve"> el referido tribunal otorgó el amparo en fa</w:t>
      </w:r>
      <w:r w:rsidR="00931F88" w:rsidRPr="00DA101A">
        <w:rPr>
          <w:bCs/>
          <w:sz w:val="20"/>
          <w:szCs w:val="20"/>
          <w:lang w:val="es-ES"/>
        </w:rPr>
        <w:t>vor</w:t>
      </w:r>
      <w:r w:rsidR="005A2A02" w:rsidRPr="00DA101A">
        <w:rPr>
          <w:bCs/>
          <w:sz w:val="20"/>
          <w:szCs w:val="20"/>
          <w:lang w:val="es-ES"/>
        </w:rPr>
        <w:t xml:space="preserve"> del señor Aranda y, nuevamente, ordenó la emisión de una nueva sentencia de apelación. </w:t>
      </w:r>
      <w:r w:rsidR="00332DB3" w:rsidRPr="00DA101A">
        <w:rPr>
          <w:bCs/>
          <w:sz w:val="20"/>
          <w:szCs w:val="20"/>
          <w:lang w:val="es-ES"/>
        </w:rPr>
        <w:t xml:space="preserve"> </w:t>
      </w:r>
    </w:p>
    <w:p w14:paraId="226D29BF" w14:textId="77777777" w:rsidR="0034431E" w:rsidRPr="00DA101A" w:rsidRDefault="00931F88" w:rsidP="006B3EA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En cumplimiento a la sentencia de amparo, el 12 de febrero de 2008</w:t>
      </w:r>
      <w:r w:rsidR="007D70FF" w:rsidRPr="00DA101A">
        <w:rPr>
          <w:bCs/>
          <w:sz w:val="20"/>
          <w:szCs w:val="20"/>
          <w:lang w:val="es-ES"/>
        </w:rPr>
        <w:t>,</w:t>
      </w:r>
      <w:r w:rsidRPr="00DA101A">
        <w:rPr>
          <w:bCs/>
          <w:sz w:val="20"/>
          <w:szCs w:val="20"/>
          <w:lang w:val="es-ES"/>
        </w:rPr>
        <w:t xml:space="preserve"> la Primera Sala Penal del Tribunal Superior de Justicia del Distrito Federal emitió una nueva sentencia en la que condenó al señor Aranda a treinta y un años, seis meses y diez días de prisión. No conforme,</w:t>
      </w:r>
      <w:r w:rsidR="00E34C7E" w:rsidRPr="00DA101A">
        <w:rPr>
          <w:bCs/>
          <w:sz w:val="20"/>
          <w:szCs w:val="20"/>
          <w:lang w:val="es-ES"/>
        </w:rPr>
        <w:t xml:space="preserve"> </w:t>
      </w:r>
      <w:r w:rsidRPr="00DA101A">
        <w:rPr>
          <w:bCs/>
          <w:sz w:val="20"/>
          <w:szCs w:val="20"/>
          <w:lang w:val="es-ES"/>
        </w:rPr>
        <w:t>interpuso un juicio de amparo</w:t>
      </w:r>
      <w:r w:rsidR="007B19A6" w:rsidRPr="00DA101A">
        <w:rPr>
          <w:bCs/>
          <w:sz w:val="20"/>
          <w:szCs w:val="20"/>
          <w:lang w:val="es-ES"/>
        </w:rPr>
        <w:t xml:space="preserve"> directo</w:t>
      </w:r>
      <w:r w:rsidRPr="00DA101A">
        <w:rPr>
          <w:bCs/>
          <w:sz w:val="20"/>
          <w:szCs w:val="20"/>
          <w:lang w:val="es-ES"/>
        </w:rPr>
        <w:t xml:space="preserve">, mismo que fue radicado ante el Quinto Tribunal Colegiado en Materia Penal del Primer Circuito, bajo el expediente 206/2008. </w:t>
      </w:r>
      <w:r w:rsidR="007C4A7D" w:rsidRPr="00DA101A">
        <w:rPr>
          <w:bCs/>
          <w:sz w:val="20"/>
          <w:szCs w:val="20"/>
          <w:lang w:val="es-ES"/>
        </w:rPr>
        <w:t xml:space="preserve">En sentencia de </w:t>
      </w:r>
      <w:r w:rsidR="007B19A6" w:rsidRPr="00DA101A">
        <w:rPr>
          <w:bCs/>
          <w:sz w:val="20"/>
          <w:szCs w:val="20"/>
          <w:lang w:val="es-ES"/>
        </w:rPr>
        <w:t>28 de noviembre de 2008</w:t>
      </w:r>
      <w:r w:rsidR="007C4A7D" w:rsidRPr="00DA101A">
        <w:rPr>
          <w:bCs/>
          <w:sz w:val="20"/>
          <w:szCs w:val="20"/>
          <w:lang w:val="es-ES"/>
        </w:rPr>
        <w:t xml:space="preserve">, </w:t>
      </w:r>
      <w:r w:rsidR="00225589" w:rsidRPr="00DA101A">
        <w:rPr>
          <w:bCs/>
          <w:sz w:val="20"/>
          <w:szCs w:val="20"/>
          <w:lang w:val="es-ES"/>
        </w:rPr>
        <w:t>el mencionado</w:t>
      </w:r>
      <w:r w:rsidR="007C4A7D" w:rsidRPr="00DA101A">
        <w:rPr>
          <w:bCs/>
          <w:sz w:val="20"/>
          <w:szCs w:val="20"/>
          <w:lang w:val="es-ES"/>
        </w:rPr>
        <w:t xml:space="preserve"> tribunal otorgó el amparo en favor del señor Aranda</w:t>
      </w:r>
      <w:r w:rsidR="00E45C22" w:rsidRPr="00DA101A">
        <w:rPr>
          <w:bCs/>
          <w:sz w:val="20"/>
          <w:szCs w:val="20"/>
          <w:lang w:val="es-ES"/>
        </w:rPr>
        <w:t>,</w:t>
      </w:r>
      <w:r w:rsidR="007C4A7D" w:rsidRPr="00DA101A">
        <w:rPr>
          <w:bCs/>
          <w:sz w:val="20"/>
          <w:szCs w:val="20"/>
          <w:lang w:val="es-ES"/>
        </w:rPr>
        <w:t xml:space="preserve"> </w:t>
      </w:r>
      <w:r w:rsidR="00E45C22" w:rsidRPr="00DA101A">
        <w:rPr>
          <w:bCs/>
          <w:sz w:val="20"/>
          <w:szCs w:val="20"/>
          <w:lang w:val="es-ES"/>
        </w:rPr>
        <w:t xml:space="preserve">a efectos de emitir </w:t>
      </w:r>
      <w:r w:rsidR="007C4A7D" w:rsidRPr="00DA101A">
        <w:rPr>
          <w:bCs/>
          <w:sz w:val="20"/>
          <w:szCs w:val="20"/>
          <w:lang w:val="es-ES"/>
        </w:rPr>
        <w:t xml:space="preserve">una nueva sentencia de apelación. </w:t>
      </w:r>
    </w:p>
    <w:p w14:paraId="2A2D2141" w14:textId="7E8C5CFE" w:rsidR="00B66014" w:rsidRPr="00DA101A" w:rsidRDefault="007C4A7D" w:rsidP="006B3EA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
        </w:rPr>
      </w:pPr>
      <w:r w:rsidRPr="00DA101A">
        <w:rPr>
          <w:bCs/>
          <w:sz w:val="20"/>
          <w:szCs w:val="20"/>
          <w:lang w:val="es-ES"/>
        </w:rPr>
        <w:t xml:space="preserve">El </w:t>
      </w:r>
      <w:r w:rsidR="001839FC" w:rsidRPr="00DA101A">
        <w:rPr>
          <w:bCs/>
          <w:sz w:val="20"/>
          <w:szCs w:val="20"/>
          <w:lang w:val="es-ES"/>
        </w:rPr>
        <w:t>5 de diciembre de 2008</w:t>
      </w:r>
      <w:r w:rsidR="000B5D8E" w:rsidRPr="00DA101A">
        <w:rPr>
          <w:bCs/>
          <w:sz w:val="20"/>
          <w:szCs w:val="20"/>
          <w:lang w:val="es-ES"/>
        </w:rPr>
        <w:t xml:space="preserve">, </w:t>
      </w:r>
      <w:r w:rsidR="001839FC" w:rsidRPr="00DA101A">
        <w:rPr>
          <w:bCs/>
          <w:sz w:val="20"/>
          <w:szCs w:val="20"/>
          <w:lang w:val="es-ES"/>
        </w:rPr>
        <w:t>la Primera Sala Penal del Tribunal Superior de Justicia del Distrito Federal emitió una nueva sentencia</w:t>
      </w:r>
      <w:r w:rsidR="008B1818" w:rsidRPr="00DA101A">
        <w:rPr>
          <w:bCs/>
          <w:sz w:val="20"/>
          <w:szCs w:val="20"/>
          <w:lang w:val="es-ES"/>
        </w:rPr>
        <w:t xml:space="preserve"> en la que redujo</w:t>
      </w:r>
      <w:r w:rsidR="001839FC" w:rsidRPr="00DA101A">
        <w:rPr>
          <w:bCs/>
          <w:sz w:val="20"/>
          <w:szCs w:val="20"/>
          <w:lang w:val="es-ES"/>
        </w:rPr>
        <w:t xml:space="preserve"> la condena del señor Aranda a veinticuatro años y seis meses de prisión. </w:t>
      </w:r>
      <w:r w:rsidR="00E633D6" w:rsidRPr="00DA101A">
        <w:rPr>
          <w:bCs/>
          <w:sz w:val="20"/>
          <w:szCs w:val="20"/>
          <w:lang w:val="es-ES"/>
        </w:rPr>
        <w:t>En contra de ello, el señor Aranda interpuso un juicio de amparo</w:t>
      </w:r>
      <w:r w:rsidR="005A0911" w:rsidRPr="00DA101A">
        <w:rPr>
          <w:bCs/>
          <w:sz w:val="20"/>
          <w:szCs w:val="20"/>
          <w:lang w:val="es-ES"/>
        </w:rPr>
        <w:t xml:space="preserve"> directo</w:t>
      </w:r>
      <w:r w:rsidR="00E633D6" w:rsidRPr="00DA101A">
        <w:rPr>
          <w:bCs/>
          <w:sz w:val="20"/>
          <w:szCs w:val="20"/>
          <w:lang w:val="es-ES"/>
        </w:rPr>
        <w:t>, mismo que fue radicado ante el Quinto Tribunal Colegiado en Materia Penal del Primer Circuito, bajo el expediente 45/2009</w:t>
      </w:r>
      <w:r w:rsidR="00B26D63" w:rsidRPr="00DA101A">
        <w:rPr>
          <w:bCs/>
          <w:sz w:val="20"/>
          <w:szCs w:val="20"/>
          <w:lang w:val="es-ES"/>
        </w:rPr>
        <w:t xml:space="preserve">. En sentencia de 25 de </w:t>
      </w:r>
      <w:r w:rsidR="00ED3FF3" w:rsidRPr="00DA101A">
        <w:rPr>
          <w:bCs/>
          <w:sz w:val="20"/>
          <w:szCs w:val="20"/>
          <w:lang w:val="es-ES"/>
        </w:rPr>
        <w:t>febrero</w:t>
      </w:r>
      <w:r w:rsidR="00B26D63" w:rsidRPr="00DA101A">
        <w:rPr>
          <w:bCs/>
          <w:sz w:val="20"/>
          <w:szCs w:val="20"/>
          <w:lang w:val="es-ES"/>
        </w:rPr>
        <w:t xml:space="preserve"> de 2009</w:t>
      </w:r>
      <w:r w:rsidR="00E34F07" w:rsidRPr="00DA101A">
        <w:rPr>
          <w:bCs/>
          <w:sz w:val="20"/>
          <w:szCs w:val="20"/>
          <w:lang w:val="es-ES"/>
        </w:rPr>
        <w:t>,</w:t>
      </w:r>
      <w:r w:rsidR="00B26D63" w:rsidRPr="00DA101A">
        <w:rPr>
          <w:bCs/>
          <w:sz w:val="20"/>
          <w:szCs w:val="20"/>
          <w:lang w:val="es-ES"/>
        </w:rPr>
        <w:t xml:space="preserve"> el referido tribunal negó el amparo</w:t>
      </w:r>
      <w:r w:rsidR="00ED3FF3" w:rsidRPr="00DA101A">
        <w:rPr>
          <w:bCs/>
          <w:sz w:val="20"/>
          <w:szCs w:val="20"/>
          <w:lang w:val="es-ES"/>
        </w:rPr>
        <w:t xml:space="preserve">, quedando firme la sentencia </w:t>
      </w:r>
      <w:r w:rsidR="00735F65" w:rsidRPr="00DA101A">
        <w:rPr>
          <w:bCs/>
          <w:sz w:val="20"/>
          <w:szCs w:val="20"/>
          <w:lang w:val="es-ES"/>
        </w:rPr>
        <w:t>de apelación</w:t>
      </w:r>
      <w:r w:rsidR="00B62710" w:rsidRPr="00DA101A">
        <w:rPr>
          <w:bCs/>
          <w:sz w:val="20"/>
          <w:szCs w:val="20"/>
          <w:lang w:val="es-ES"/>
        </w:rPr>
        <w:t xml:space="preserve"> dictada el</w:t>
      </w:r>
      <w:r w:rsidR="00ED3FF3" w:rsidRPr="00DA101A">
        <w:rPr>
          <w:bCs/>
          <w:sz w:val="20"/>
          <w:szCs w:val="20"/>
          <w:lang w:val="es-ES"/>
        </w:rPr>
        <w:t xml:space="preserve"> 5 de diciembre de 2008.</w:t>
      </w:r>
      <w:r w:rsidR="00D50968" w:rsidRPr="00DA101A">
        <w:rPr>
          <w:rFonts w:asciiTheme="majorHAnsi" w:hAnsiTheme="majorHAnsi"/>
          <w:i/>
          <w:iCs/>
          <w:sz w:val="20"/>
          <w:szCs w:val="20"/>
          <w:lang w:val="es-ES"/>
        </w:rPr>
        <w:t xml:space="preserve"> </w:t>
      </w:r>
    </w:p>
    <w:p w14:paraId="1A33D228" w14:textId="77777777" w:rsidR="00A3058A" w:rsidRPr="00DA101A" w:rsidRDefault="00A3058A" w:rsidP="00A3058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A101A">
        <w:rPr>
          <w:bCs/>
          <w:i/>
          <w:iCs/>
          <w:sz w:val="20"/>
          <w:szCs w:val="20"/>
          <w:lang w:val="es-ES"/>
        </w:rPr>
        <w:t>Queja ante la Comisión de Derechos Humanos del Distrito Federal por actos de tortura</w:t>
      </w:r>
    </w:p>
    <w:p w14:paraId="5111F543" w14:textId="74046A67" w:rsidR="00A3058A" w:rsidRPr="00DA101A" w:rsidRDefault="00A3058A" w:rsidP="00A305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El 10 de junio de 1997</w:t>
      </w:r>
      <w:r w:rsidR="000A32A1" w:rsidRPr="00DA101A">
        <w:rPr>
          <w:rFonts w:asciiTheme="majorHAnsi" w:hAnsiTheme="majorHAnsi"/>
          <w:sz w:val="20"/>
          <w:szCs w:val="20"/>
          <w:lang w:val="es-ES"/>
        </w:rPr>
        <w:t>,</w:t>
      </w:r>
      <w:r w:rsidRPr="00DA101A">
        <w:rPr>
          <w:rFonts w:asciiTheme="majorHAnsi" w:hAnsiTheme="majorHAnsi"/>
          <w:sz w:val="20"/>
          <w:szCs w:val="20"/>
          <w:lang w:val="es-ES"/>
        </w:rPr>
        <w:t xml:space="preserve"> la hermana del señor Aranda interpuso una queja ante la Comisión de Derechos Humanos del Distrito Federal (CDHDF), integrada bajo el expediente CDHDF/122/97/GAM/D2803.000. En dicha queja, denunció los actos de tortura infligidos en contra del señor Aranda y su hermano por agentes de la Policía Judicial del Distrito Federal, sosteniendo que las misma</w:t>
      </w:r>
      <w:r w:rsidR="000D2229" w:rsidRPr="00DA101A">
        <w:rPr>
          <w:rFonts w:asciiTheme="majorHAnsi" w:hAnsiTheme="majorHAnsi"/>
          <w:sz w:val="20"/>
          <w:szCs w:val="20"/>
          <w:lang w:val="es-ES"/>
        </w:rPr>
        <w:t>s</w:t>
      </w:r>
      <w:r w:rsidRPr="00DA101A">
        <w:rPr>
          <w:rFonts w:asciiTheme="majorHAnsi" w:hAnsiTheme="majorHAnsi"/>
          <w:sz w:val="20"/>
          <w:szCs w:val="20"/>
          <w:lang w:val="es-ES"/>
        </w:rPr>
        <w:t xml:space="preserve"> tuvieron como objeto hacerles firmar una declaración aceptando su participación en la </w:t>
      </w:r>
      <w:r w:rsidR="00DF63F1" w:rsidRPr="00DA101A">
        <w:rPr>
          <w:rFonts w:asciiTheme="majorHAnsi" w:hAnsiTheme="majorHAnsi"/>
          <w:sz w:val="20"/>
          <w:szCs w:val="20"/>
          <w:lang w:val="es-ES"/>
        </w:rPr>
        <w:t>comisión</w:t>
      </w:r>
      <w:r w:rsidRPr="00DA101A">
        <w:rPr>
          <w:rFonts w:asciiTheme="majorHAnsi" w:hAnsiTheme="majorHAnsi"/>
          <w:sz w:val="20"/>
          <w:szCs w:val="20"/>
          <w:lang w:val="es-ES"/>
        </w:rPr>
        <w:t xml:space="preserve"> del delito de secuestro. </w:t>
      </w:r>
    </w:p>
    <w:p w14:paraId="38FAF60A" w14:textId="3DACBC77" w:rsidR="00A3058A" w:rsidRPr="00DA101A" w:rsidRDefault="00A3058A" w:rsidP="00335BC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Al respecto, la CDHDF realizó diversas diligencias, tales como: la recopilación y estudio del proceso penal seguido en su contra; </w:t>
      </w:r>
      <w:r w:rsidR="00BA057C" w:rsidRPr="00DA101A">
        <w:rPr>
          <w:rFonts w:asciiTheme="majorHAnsi" w:hAnsiTheme="majorHAnsi"/>
          <w:sz w:val="20"/>
          <w:szCs w:val="20"/>
          <w:lang w:val="es-ES"/>
        </w:rPr>
        <w:t xml:space="preserve">el </w:t>
      </w:r>
      <w:r w:rsidR="007D3818" w:rsidRPr="00DA101A">
        <w:rPr>
          <w:rFonts w:asciiTheme="majorHAnsi" w:hAnsiTheme="majorHAnsi"/>
          <w:sz w:val="20"/>
          <w:szCs w:val="20"/>
          <w:lang w:val="es-ES"/>
        </w:rPr>
        <w:t xml:space="preserve">análisis de </w:t>
      </w:r>
      <w:r w:rsidRPr="00DA101A">
        <w:rPr>
          <w:rFonts w:asciiTheme="majorHAnsi" w:hAnsiTheme="majorHAnsi"/>
          <w:sz w:val="20"/>
          <w:szCs w:val="20"/>
          <w:lang w:val="es-ES"/>
        </w:rPr>
        <w:t xml:space="preserve">los dictámenes y certificados médicos practicados </w:t>
      </w:r>
      <w:r w:rsidR="00955CF2" w:rsidRPr="00DA101A">
        <w:rPr>
          <w:rFonts w:asciiTheme="majorHAnsi" w:hAnsiTheme="majorHAnsi"/>
          <w:sz w:val="20"/>
          <w:szCs w:val="20"/>
          <w:lang w:val="es-ES"/>
        </w:rPr>
        <w:t xml:space="preserve">al señor Aranda y su hermano </w:t>
      </w:r>
      <w:r w:rsidRPr="00DA101A">
        <w:rPr>
          <w:rFonts w:asciiTheme="majorHAnsi" w:hAnsiTheme="majorHAnsi"/>
          <w:sz w:val="20"/>
          <w:szCs w:val="20"/>
          <w:lang w:val="es-ES"/>
        </w:rPr>
        <w:t xml:space="preserve">por las autoridades judiciales; </w:t>
      </w:r>
      <w:r w:rsidR="009A0BC4" w:rsidRPr="00DA101A">
        <w:rPr>
          <w:rFonts w:asciiTheme="majorHAnsi" w:hAnsiTheme="majorHAnsi"/>
          <w:sz w:val="20"/>
          <w:szCs w:val="20"/>
          <w:lang w:val="es-ES"/>
        </w:rPr>
        <w:t xml:space="preserve">análisis </w:t>
      </w:r>
      <w:r w:rsidRPr="00DA101A">
        <w:rPr>
          <w:rFonts w:asciiTheme="majorHAnsi" w:hAnsiTheme="majorHAnsi"/>
          <w:sz w:val="20"/>
          <w:szCs w:val="20"/>
          <w:lang w:val="es-ES"/>
        </w:rPr>
        <w:t xml:space="preserve">los dictámenes de criminalística; entrevistas realizadas </w:t>
      </w:r>
      <w:r w:rsidR="00955CF2" w:rsidRPr="00DA101A">
        <w:rPr>
          <w:rFonts w:asciiTheme="majorHAnsi" w:hAnsiTheme="majorHAnsi"/>
          <w:sz w:val="20"/>
          <w:szCs w:val="20"/>
          <w:lang w:val="es-ES"/>
        </w:rPr>
        <w:t xml:space="preserve">al señor Aranda y su hermano </w:t>
      </w:r>
      <w:r w:rsidRPr="00DA101A">
        <w:rPr>
          <w:rFonts w:asciiTheme="majorHAnsi" w:hAnsiTheme="majorHAnsi"/>
          <w:sz w:val="20"/>
          <w:szCs w:val="20"/>
          <w:lang w:val="es-ES"/>
        </w:rPr>
        <w:t>por personal de esa Comisión</w:t>
      </w:r>
      <w:r w:rsidR="00F73786" w:rsidRPr="00DA101A">
        <w:rPr>
          <w:rFonts w:asciiTheme="majorHAnsi" w:hAnsiTheme="majorHAnsi"/>
          <w:sz w:val="20"/>
          <w:szCs w:val="20"/>
          <w:lang w:val="es-ES"/>
        </w:rPr>
        <w:t>;</w:t>
      </w:r>
      <w:r w:rsidRPr="00DA101A">
        <w:rPr>
          <w:rFonts w:asciiTheme="majorHAnsi" w:hAnsiTheme="majorHAnsi"/>
          <w:sz w:val="20"/>
          <w:szCs w:val="20"/>
          <w:lang w:val="es-ES"/>
        </w:rPr>
        <w:t xml:space="preserve"> y la práctica de exámenes médicos y psicológicos realizados por personal adscrito a esa Comisión. Con base en los elementos recabados, el 23 de diciembre de 1997 la Comisión de Derechos Humanos del Distrito Federal concluyó que las lesiones presentadas por el señor Aranda y su hermano no se </w:t>
      </w:r>
      <w:r w:rsidR="0000045B" w:rsidRPr="00DA101A">
        <w:rPr>
          <w:rFonts w:asciiTheme="majorHAnsi" w:hAnsiTheme="majorHAnsi"/>
          <w:sz w:val="20"/>
          <w:szCs w:val="20"/>
          <w:lang w:val="es-ES"/>
        </w:rPr>
        <w:t>caracterizaban</w:t>
      </w:r>
      <w:r w:rsidRPr="00DA101A">
        <w:rPr>
          <w:rFonts w:asciiTheme="majorHAnsi" w:hAnsiTheme="majorHAnsi"/>
          <w:sz w:val="20"/>
          <w:szCs w:val="20"/>
          <w:lang w:val="es-ES"/>
        </w:rPr>
        <w:t xml:space="preserve"> como </w:t>
      </w:r>
      <w:r w:rsidR="0000045B" w:rsidRPr="00DA101A">
        <w:rPr>
          <w:rFonts w:asciiTheme="majorHAnsi" w:hAnsiTheme="majorHAnsi"/>
          <w:sz w:val="20"/>
          <w:szCs w:val="20"/>
          <w:lang w:val="es-ES"/>
        </w:rPr>
        <w:t>actos</w:t>
      </w:r>
      <w:r w:rsidRPr="00DA101A">
        <w:rPr>
          <w:rFonts w:asciiTheme="majorHAnsi" w:hAnsiTheme="majorHAnsi"/>
          <w:sz w:val="20"/>
          <w:szCs w:val="20"/>
          <w:lang w:val="es-ES"/>
        </w:rPr>
        <w:t xml:space="preserve"> de tortura. </w:t>
      </w:r>
    </w:p>
    <w:p w14:paraId="0EBDAA4A" w14:textId="6B805849" w:rsidR="00A3058A" w:rsidRPr="00DA101A" w:rsidRDefault="00A3058A" w:rsidP="00A3058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Posteriormente, el 7 de febrero de 2001</w:t>
      </w:r>
      <w:r w:rsidR="00A26971" w:rsidRPr="00DA101A">
        <w:rPr>
          <w:rFonts w:asciiTheme="majorHAnsi" w:hAnsiTheme="majorHAnsi"/>
          <w:sz w:val="20"/>
          <w:szCs w:val="20"/>
          <w:lang w:val="es-ES"/>
        </w:rPr>
        <w:t>,</w:t>
      </w:r>
      <w:r w:rsidRPr="00DA101A">
        <w:rPr>
          <w:rFonts w:asciiTheme="majorHAnsi" w:hAnsiTheme="majorHAnsi"/>
          <w:sz w:val="20"/>
          <w:szCs w:val="20"/>
          <w:lang w:val="es-ES"/>
        </w:rPr>
        <w:t xml:space="preserve"> el señor Aranda y su hermano denunciaron nuevamente ante la CDHDF los actos de tortura física y psicológica que sufrieron durante su detención y procesamiento penal, aportando nueve informes médicos que sustentaban </w:t>
      </w:r>
      <w:r w:rsidR="0096104D" w:rsidRPr="00DA101A">
        <w:rPr>
          <w:rFonts w:asciiTheme="majorHAnsi" w:hAnsiTheme="majorHAnsi"/>
          <w:sz w:val="20"/>
          <w:szCs w:val="20"/>
          <w:lang w:val="es-ES"/>
        </w:rPr>
        <w:t>dichos alegatos</w:t>
      </w:r>
      <w:r w:rsidRPr="00DA101A">
        <w:rPr>
          <w:rFonts w:asciiTheme="majorHAnsi" w:hAnsiTheme="majorHAnsi"/>
          <w:sz w:val="20"/>
          <w:szCs w:val="20"/>
          <w:lang w:val="es-ES"/>
        </w:rPr>
        <w:t>. Consecuentemente, a partir del 15 de febrero de 2001</w:t>
      </w:r>
      <w:r w:rsidR="000467EF" w:rsidRPr="00DA101A">
        <w:rPr>
          <w:rFonts w:asciiTheme="majorHAnsi" w:hAnsiTheme="majorHAnsi"/>
          <w:sz w:val="20"/>
          <w:szCs w:val="20"/>
          <w:lang w:val="es-ES"/>
        </w:rPr>
        <w:t>,</w:t>
      </w:r>
      <w:r w:rsidRPr="00DA101A">
        <w:rPr>
          <w:rFonts w:asciiTheme="majorHAnsi" w:hAnsiTheme="majorHAnsi"/>
          <w:sz w:val="20"/>
          <w:szCs w:val="20"/>
          <w:lang w:val="es-ES"/>
        </w:rPr>
        <w:t xml:space="preserve"> la referida Comisión inició una serie de diligencias con el objeto de investigar los alegados actos de tortura sufridos por el señor Aranda y su hermano. El 15 de octubre de 2001 se </w:t>
      </w:r>
      <w:r w:rsidR="00980FFC" w:rsidRPr="00DA101A">
        <w:rPr>
          <w:rFonts w:asciiTheme="majorHAnsi" w:hAnsiTheme="majorHAnsi"/>
          <w:sz w:val="20"/>
          <w:szCs w:val="20"/>
          <w:lang w:val="es-ES"/>
        </w:rPr>
        <w:t>abrió</w:t>
      </w:r>
      <w:r w:rsidRPr="00DA101A">
        <w:rPr>
          <w:rFonts w:asciiTheme="majorHAnsi" w:hAnsiTheme="majorHAnsi"/>
          <w:sz w:val="20"/>
          <w:szCs w:val="20"/>
          <w:lang w:val="es-ES"/>
        </w:rPr>
        <w:t xml:space="preserve"> nuevamente el expediente de queja CDHDF/122/97/GAM/D2803.000 y el 7 de noviembre de 2002 se reasignó la queja a la Segunda Visitaduría de ese organismo.</w:t>
      </w:r>
    </w:p>
    <w:p w14:paraId="1D3A8565" w14:textId="6AFC5D06" w:rsidR="00A3058A" w:rsidRPr="00DA101A" w:rsidRDefault="00A3058A" w:rsidP="007A7F8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lastRenderedPageBreak/>
        <w:t>El 10 de diciembre de 2002</w:t>
      </w:r>
      <w:r w:rsidR="008D5C75" w:rsidRPr="00DA101A">
        <w:rPr>
          <w:rFonts w:asciiTheme="majorHAnsi" w:hAnsiTheme="majorHAnsi"/>
          <w:sz w:val="20"/>
          <w:szCs w:val="20"/>
          <w:lang w:val="es-ES"/>
        </w:rPr>
        <w:t>,</w:t>
      </w:r>
      <w:r w:rsidRPr="00DA101A">
        <w:rPr>
          <w:rFonts w:asciiTheme="majorHAnsi" w:hAnsiTheme="majorHAnsi"/>
          <w:sz w:val="20"/>
          <w:szCs w:val="20"/>
          <w:lang w:val="es-ES"/>
        </w:rPr>
        <w:t xml:space="preserve"> la Comisión de Derechos Humanos del Distrito Federal emitió la recomendación 12/2002, a través de la cual concluyó que el señor Aranda y su hermano fueron</w:t>
      </w:r>
      <w:r w:rsidR="006B07B5" w:rsidRPr="00DA101A">
        <w:rPr>
          <w:rFonts w:asciiTheme="majorHAnsi" w:hAnsiTheme="majorHAnsi"/>
          <w:sz w:val="20"/>
          <w:szCs w:val="20"/>
          <w:lang w:val="es-ES"/>
        </w:rPr>
        <w:t>, en efecto,</w:t>
      </w:r>
      <w:r w:rsidRPr="00DA101A">
        <w:rPr>
          <w:rFonts w:asciiTheme="majorHAnsi" w:hAnsiTheme="majorHAnsi"/>
          <w:sz w:val="20"/>
          <w:szCs w:val="20"/>
          <w:lang w:val="es-ES"/>
        </w:rPr>
        <w:t xml:space="preserve"> víctimas de tortura y de violaciones a sus garantías judiciales en el marco del proceso penal seguido en su contra. En dich</w:t>
      </w:r>
      <w:r w:rsidR="007A7F89" w:rsidRPr="00DA101A">
        <w:rPr>
          <w:rFonts w:asciiTheme="majorHAnsi" w:hAnsiTheme="majorHAnsi"/>
          <w:sz w:val="20"/>
          <w:szCs w:val="20"/>
          <w:lang w:val="es-ES"/>
        </w:rPr>
        <w:t>o documento</w:t>
      </w:r>
      <w:r w:rsidRPr="00DA101A">
        <w:rPr>
          <w:rFonts w:asciiTheme="majorHAnsi" w:hAnsiTheme="majorHAnsi"/>
          <w:sz w:val="20"/>
          <w:szCs w:val="20"/>
          <w:lang w:val="es-ES"/>
        </w:rPr>
        <w:t xml:space="preserve">, </w:t>
      </w:r>
      <w:r w:rsidR="00FD6C69" w:rsidRPr="00DA101A">
        <w:rPr>
          <w:rFonts w:asciiTheme="majorHAnsi" w:hAnsiTheme="majorHAnsi"/>
          <w:sz w:val="20"/>
          <w:szCs w:val="20"/>
          <w:lang w:val="es-ES"/>
        </w:rPr>
        <w:t>el referido</w:t>
      </w:r>
      <w:r w:rsidRPr="00DA101A">
        <w:rPr>
          <w:rFonts w:asciiTheme="majorHAnsi" w:hAnsiTheme="majorHAnsi"/>
          <w:sz w:val="20"/>
          <w:szCs w:val="20"/>
          <w:lang w:val="es-ES"/>
        </w:rPr>
        <w:t xml:space="preserve"> organismo emitió seis recomendaciones: </w:t>
      </w:r>
    </w:p>
    <w:p w14:paraId="691C231E" w14:textId="77777777" w:rsidR="00A3058A" w:rsidRPr="00DA101A" w:rsidRDefault="00A3058A" w:rsidP="00A3058A">
      <w:pPr>
        <w:pBdr>
          <w:top w:val="nil"/>
        </w:pBdr>
        <w:tabs>
          <w:tab w:val="left" w:pos="1440"/>
        </w:tabs>
        <w:spacing w:before="120" w:after="120"/>
        <w:ind w:left="720" w:right="720"/>
        <w:jc w:val="both"/>
        <w:rPr>
          <w:rFonts w:asciiTheme="majorHAnsi" w:hAnsiTheme="majorHAnsi"/>
          <w:sz w:val="19"/>
          <w:szCs w:val="19"/>
        </w:rPr>
      </w:pPr>
      <w:r w:rsidRPr="00DA101A">
        <w:rPr>
          <w:rFonts w:asciiTheme="majorHAnsi" w:hAnsiTheme="majorHAnsi"/>
          <w:sz w:val="19"/>
          <w:szCs w:val="19"/>
        </w:rPr>
        <w:t>[…]</w:t>
      </w:r>
    </w:p>
    <w:p w14:paraId="777C3546" w14:textId="77777777" w:rsidR="00A3058A" w:rsidRPr="00DA101A" w:rsidRDefault="00A3058A" w:rsidP="00A3058A">
      <w:pPr>
        <w:pBdr>
          <w:top w:val="nil"/>
        </w:pBdr>
        <w:tabs>
          <w:tab w:val="left" w:pos="1440"/>
        </w:tabs>
        <w:spacing w:before="120" w:after="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PRIMERA: Girar sus instrucciones a fin de revalorar la indagatoria 21/3137/97-10, iniciada por los delitos de abuso de autoridad y lesiones cometidos contra los agraviados, así como realizarse las diligencias que se estimen pertinentes para lograr su prosecución y perfeccionamiento legal.</w:t>
      </w:r>
    </w:p>
    <w:p w14:paraId="7314B689" w14:textId="77777777" w:rsidR="00A3058A" w:rsidRPr="00DA101A" w:rsidRDefault="00A3058A" w:rsidP="00A3058A">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SEGUNDA: Girar sus instrucciones para que también conforme a la ley se determine la responsabilidad que en su caso tengan los servidores públicos que intervinieron en la integración de la averiguación previa 32/04288/96-06, y se proceda a ejercitar la acción penal correspondiente proveyendo al inmediato cumplimiento de las órdenes de aprehensión que en su caso llegasen a expedirse.</w:t>
      </w:r>
    </w:p>
    <w:p w14:paraId="7CABAC90" w14:textId="77777777" w:rsidR="00A3058A" w:rsidRPr="00DA101A" w:rsidRDefault="00A3058A" w:rsidP="00A3058A">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TERCERA: Que las personas que en su caso resulten responsables del ejercicio indebido de sus funciones en relación con el presente asunto, sean sometidas a los procedimientos de responsabilidad administrativa que correspondan.</w:t>
      </w:r>
    </w:p>
    <w:p w14:paraId="610807D2" w14:textId="77777777" w:rsidR="00A3058A" w:rsidRPr="00DA101A" w:rsidRDefault="00A3058A" w:rsidP="00A3058A">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CUARTA: Que en su caso, se proceda a establecer la cuantificación de una reparación justa para las víctimas de las violaciones a Derechos Humanos establecidas en el cuerpo de la presente Recomendación y se hagan efectivas las reparaciones respectivas conforme a Derecho.</w:t>
      </w:r>
    </w:p>
    <w:p w14:paraId="0C20F8B5" w14:textId="77777777" w:rsidR="00A3058A" w:rsidRPr="00DA101A" w:rsidRDefault="00A3058A" w:rsidP="00A3058A">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QUINTA: Se retoma la necesidad de que la Procuraduría General de Justicia del Distrito Federal realice un estudio sobre la pertinencia de crear un Instituto de Servicios Periciales Autónomo, el cual cuente con peritos especializados para dictaminar casos de tortura. Este estudio deberá presentarse a más tardar en 6 meses ante esta Comisión.</w:t>
      </w:r>
    </w:p>
    <w:p w14:paraId="67F1DD11" w14:textId="77777777" w:rsidR="00A3058A" w:rsidRPr="00DA101A" w:rsidRDefault="00A3058A" w:rsidP="00A3058A">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SEXTA: En estricto apego a lo establecido en el artículo 21 de la Constitución Política de los Estados Unidos Mexicanos, los agentes de la policía judicial se abstengan de realizar actuaciones que no estén ordenadas por el ministerio público. Por lo anterior y a efecto de que los agentes del ministerio público tengan mayor control sobre los agentes de la policía judicial, estos deberán estar adscritos directamente a cada agente del ministerio público, de acuerdo a las necesidades y cargas de trabajo, constituyéndose en un auxiliar directo en las investigaciones de las indagatorias.</w:t>
      </w:r>
    </w:p>
    <w:p w14:paraId="1F15964D" w14:textId="54A65D45" w:rsidR="00A3058A" w:rsidRPr="00DA101A" w:rsidRDefault="00A3058A" w:rsidP="00A3058A">
      <w:pPr>
        <w:pBdr>
          <w:top w:val="nil"/>
        </w:pBdr>
        <w:tabs>
          <w:tab w:val="left" w:pos="1440"/>
        </w:tabs>
        <w:spacing w:before="120"/>
        <w:ind w:left="720" w:right="720"/>
        <w:jc w:val="both"/>
        <w:rPr>
          <w:rFonts w:asciiTheme="majorHAnsi" w:hAnsiTheme="majorHAnsi"/>
          <w:sz w:val="19"/>
          <w:szCs w:val="19"/>
        </w:rPr>
      </w:pPr>
      <w:r w:rsidRPr="00DA101A">
        <w:rPr>
          <w:rFonts w:asciiTheme="majorHAnsi" w:hAnsiTheme="majorHAnsi"/>
          <w:sz w:val="19"/>
          <w:szCs w:val="19"/>
        </w:rPr>
        <w:t>[…]</w:t>
      </w:r>
    </w:p>
    <w:p w14:paraId="49408CF2" w14:textId="77777777" w:rsidR="003A7421" w:rsidRPr="00DA101A" w:rsidRDefault="003A7421" w:rsidP="004E5D50">
      <w:pPr>
        <w:pBdr>
          <w:top w:val="nil"/>
        </w:pBdr>
        <w:tabs>
          <w:tab w:val="left" w:pos="1440"/>
        </w:tabs>
        <w:spacing w:before="240"/>
        <w:ind w:left="720" w:right="720"/>
        <w:jc w:val="both"/>
        <w:rPr>
          <w:rFonts w:asciiTheme="majorHAnsi" w:hAnsiTheme="majorHAnsi"/>
          <w:i/>
          <w:iCs/>
          <w:sz w:val="20"/>
          <w:szCs w:val="20"/>
        </w:rPr>
      </w:pPr>
      <w:r w:rsidRPr="00DA101A">
        <w:rPr>
          <w:rFonts w:asciiTheme="majorHAnsi" w:hAnsiTheme="majorHAnsi"/>
          <w:i/>
          <w:iCs/>
          <w:sz w:val="20"/>
          <w:szCs w:val="20"/>
        </w:rPr>
        <w:t>Denuncia por actos de tortura, lesiones y abuso de autoridad</w:t>
      </w:r>
    </w:p>
    <w:p w14:paraId="4C6C0DD5" w14:textId="499C2AAC" w:rsidR="003A7421" w:rsidRPr="00DA101A" w:rsidRDefault="003A7421" w:rsidP="003A74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El 7 de octubre de 1997</w:t>
      </w:r>
      <w:r w:rsidR="003C0EB3" w:rsidRPr="00DA101A">
        <w:rPr>
          <w:rFonts w:asciiTheme="majorHAnsi" w:hAnsiTheme="majorHAnsi"/>
          <w:sz w:val="20"/>
          <w:szCs w:val="20"/>
          <w:lang w:val="es-ES"/>
        </w:rPr>
        <w:t>,</w:t>
      </w:r>
      <w:r w:rsidRPr="00DA101A">
        <w:rPr>
          <w:rFonts w:asciiTheme="majorHAnsi" w:hAnsiTheme="majorHAnsi"/>
          <w:sz w:val="20"/>
          <w:szCs w:val="20"/>
          <w:lang w:val="es-ES"/>
        </w:rPr>
        <w:t xml:space="preserve"> el señor Aranda y su hermano interpusieron una denuncia por las torturas, lesiones y el abuso de autoridad perpetrados en su contra durante su detención y procesamiento penal, la cual fue turnada ante la Unidad de Investigación Uno de la Fiscalía para la Seguridad de las Personas e Instituciones, radicada bajo la averiguación previa 21/3137/97-10. El 22 de junio de 2000</w:t>
      </w:r>
      <w:r w:rsidR="00326902" w:rsidRPr="00DA101A">
        <w:rPr>
          <w:rFonts w:asciiTheme="majorHAnsi" w:hAnsiTheme="majorHAnsi"/>
          <w:sz w:val="20"/>
          <w:szCs w:val="20"/>
          <w:lang w:val="es-ES"/>
        </w:rPr>
        <w:t>,</w:t>
      </w:r>
      <w:r w:rsidRPr="00DA101A">
        <w:rPr>
          <w:rFonts w:asciiTheme="majorHAnsi" w:hAnsiTheme="majorHAnsi"/>
          <w:sz w:val="20"/>
          <w:szCs w:val="20"/>
          <w:lang w:val="es-ES"/>
        </w:rPr>
        <w:t xml:space="preserve"> el Ministerio Público del Distrito Federal propuso el ejercicio de la acción penal por los delitos de abuso de autoridad y lesiones en perjuicio del señor Aranda y su hermano, en contra de un agente policial. </w:t>
      </w:r>
    </w:p>
    <w:p w14:paraId="685B9020" w14:textId="7F6C9E9B" w:rsidR="003A7421" w:rsidRPr="00DA101A" w:rsidRDefault="003A7421" w:rsidP="003A74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Refieren que la defensa legal del señor Aranda se inconformó por la calificación de los delitos cometidos en contra del señor Aranda y su hermano, alegando que, además de los establecidos</w:t>
      </w:r>
      <w:r w:rsidR="004F4DC2" w:rsidRPr="00DA101A">
        <w:rPr>
          <w:rFonts w:asciiTheme="majorHAnsi" w:hAnsiTheme="majorHAnsi"/>
          <w:sz w:val="20"/>
          <w:szCs w:val="20"/>
          <w:lang w:val="es-ES"/>
        </w:rPr>
        <w:t>,</w:t>
      </w:r>
      <w:r w:rsidRPr="00DA101A">
        <w:rPr>
          <w:rFonts w:asciiTheme="majorHAnsi" w:hAnsiTheme="majorHAnsi"/>
          <w:sz w:val="20"/>
          <w:szCs w:val="20"/>
          <w:lang w:val="es-ES"/>
        </w:rPr>
        <w:t xml:space="preserve"> se había cometido el delito de tortura en su contra —no obstante, la parte peticionaria no hace referencia específica si se interpuso un recurso judicial en contra de dicha calificación jurídica ni ello se desprende de la información contenida en el expediente—. </w:t>
      </w:r>
    </w:p>
    <w:p w14:paraId="1BB4FD1C" w14:textId="1D3818EB" w:rsidR="003A7421" w:rsidRPr="00DA101A" w:rsidRDefault="003A7421" w:rsidP="003A74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Por otro lado, la parte peticionaria indica que entre febrero de 2001 y febrero de 2014, el Ministerio Público que llevaba la averiguación previa 21/3137/97-10, determinó en más de diez ocasiones el no ejercicio de la acción penal en contra del agente policial que presuntamente había cometido </w:t>
      </w:r>
      <w:r w:rsidR="004F4DC2" w:rsidRPr="00DA101A">
        <w:rPr>
          <w:rFonts w:asciiTheme="majorHAnsi" w:hAnsiTheme="majorHAnsi"/>
          <w:sz w:val="20"/>
          <w:szCs w:val="20"/>
          <w:lang w:val="es-ES"/>
        </w:rPr>
        <w:t>los</w:t>
      </w:r>
      <w:r w:rsidRPr="00DA101A">
        <w:rPr>
          <w:rFonts w:asciiTheme="majorHAnsi" w:hAnsiTheme="majorHAnsi"/>
          <w:sz w:val="20"/>
          <w:szCs w:val="20"/>
          <w:lang w:val="es-ES"/>
        </w:rPr>
        <w:t xml:space="preserve"> delito</w:t>
      </w:r>
      <w:r w:rsidR="004F4DC2" w:rsidRPr="00DA101A">
        <w:rPr>
          <w:rFonts w:asciiTheme="majorHAnsi" w:hAnsiTheme="majorHAnsi"/>
          <w:sz w:val="20"/>
          <w:szCs w:val="20"/>
          <w:lang w:val="es-ES"/>
        </w:rPr>
        <w:t>s</w:t>
      </w:r>
      <w:r w:rsidRPr="00DA101A">
        <w:rPr>
          <w:rFonts w:asciiTheme="majorHAnsi" w:hAnsiTheme="majorHAnsi"/>
          <w:sz w:val="20"/>
          <w:szCs w:val="20"/>
          <w:lang w:val="es-ES"/>
        </w:rPr>
        <w:t xml:space="preserve"> de abuso de autoridad y lesiones en contra del señor Aranda y su hermano. En contra de cada determinación, la defensa legal del señor Aranda presentó escritos de inconformidad, </w:t>
      </w:r>
      <w:r w:rsidR="00B3086D" w:rsidRPr="00DA101A">
        <w:rPr>
          <w:rFonts w:asciiTheme="majorHAnsi" w:hAnsiTheme="majorHAnsi"/>
          <w:sz w:val="20"/>
          <w:szCs w:val="20"/>
          <w:lang w:val="es-ES"/>
        </w:rPr>
        <w:t>siendo</w:t>
      </w:r>
      <w:r w:rsidRPr="00DA101A">
        <w:rPr>
          <w:rFonts w:asciiTheme="majorHAnsi" w:hAnsiTheme="majorHAnsi"/>
          <w:sz w:val="20"/>
          <w:szCs w:val="20"/>
          <w:lang w:val="es-ES"/>
        </w:rPr>
        <w:t xml:space="preserve"> el último el 26 de febrero de 2014. </w:t>
      </w:r>
      <w:r w:rsidRPr="00DA101A">
        <w:rPr>
          <w:rFonts w:asciiTheme="majorHAnsi" w:hAnsiTheme="majorHAnsi"/>
          <w:sz w:val="20"/>
          <w:szCs w:val="20"/>
          <w:lang w:val="es-ES"/>
        </w:rPr>
        <w:lastRenderedPageBreak/>
        <w:t>Finalmente, el 6 de mayo de 2014</w:t>
      </w:r>
      <w:r w:rsidR="00970CF5" w:rsidRPr="00DA101A">
        <w:rPr>
          <w:rFonts w:asciiTheme="majorHAnsi" w:hAnsiTheme="majorHAnsi"/>
          <w:sz w:val="20"/>
          <w:szCs w:val="20"/>
          <w:lang w:val="es-ES"/>
        </w:rPr>
        <w:t>,</w:t>
      </w:r>
      <w:r w:rsidRPr="00DA101A">
        <w:rPr>
          <w:rFonts w:asciiTheme="majorHAnsi" w:hAnsiTheme="majorHAnsi"/>
          <w:sz w:val="20"/>
          <w:szCs w:val="20"/>
          <w:lang w:val="es-ES"/>
        </w:rPr>
        <w:t xml:space="preserve"> la Subprocuraduría de Averiguaciones Previas Centrales de la Procuraduría General de Justicia del Distrito Federal declaró procedente el dictamen de 31 de enero de 2014, a través del cual se autorizó la propuesta de no ejercicio de la acción penal por la prescripción de los delitos de abuso de autoridad y lesiones infligidos al señor Aranda. </w:t>
      </w:r>
    </w:p>
    <w:p w14:paraId="095EDAB7" w14:textId="70F46C10" w:rsidR="003A7421" w:rsidRPr="00DA101A" w:rsidRDefault="003A7421" w:rsidP="003A7421">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Inconforme con lo anterior, el 28 de mayo de 2014</w:t>
      </w:r>
      <w:r w:rsidR="00463AAD" w:rsidRPr="00DA101A">
        <w:rPr>
          <w:rFonts w:asciiTheme="majorHAnsi" w:hAnsiTheme="majorHAnsi"/>
          <w:sz w:val="20"/>
          <w:szCs w:val="20"/>
          <w:lang w:val="es-ES"/>
        </w:rPr>
        <w:t>,</w:t>
      </w:r>
      <w:r w:rsidRPr="00DA101A">
        <w:rPr>
          <w:rFonts w:asciiTheme="majorHAnsi" w:hAnsiTheme="majorHAnsi"/>
          <w:sz w:val="20"/>
          <w:szCs w:val="20"/>
          <w:lang w:val="es-ES"/>
        </w:rPr>
        <w:t xml:space="preserve"> el señor Aranda interpuso un juicio de amparo indirecto, mismo que fue radicado ante el Juzgado Primero de Distrito de Amparo en Materia Penal en el Distrito Federal, bajo el expediente </w:t>
      </w:r>
      <w:r w:rsidRPr="00DA101A">
        <w:rPr>
          <w:sz w:val="20"/>
          <w:szCs w:val="20"/>
          <w:lang w:val="es-ES"/>
        </w:rPr>
        <w:t>506/2014-III-A. En sentencia de 26 de febrero de 2015</w:t>
      </w:r>
      <w:r w:rsidR="009F396D" w:rsidRPr="00DA101A">
        <w:rPr>
          <w:sz w:val="20"/>
          <w:szCs w:val="20"/>
          <w:lang w:val="es-ES"/>
        </w:rPr>
        <w:t>,</w:t>
      </w:r>
      <w:r w:rsidRPr="00DA101A">
        <w:rPr>
          <w:sz w:val="20"/>
          <w:szCs w:val="20"/>
          <w:lang w:val="es-ES"/>
        </w:rPr>
        <w:t xml:space="preserve"> el referido juzgado negó el amparo solicitado, confirmando la prescripción de los delitos </w:t>
      </w:r>
      <w:r w:rsidR="00A34555" w:rsidRPr="00DA101A">
        <w:rPr>
          <w:sz w:val="20"/>
          <w:szCs w:val="20"/>
          <w:lang w:val="es-ES"/>
        </w:rPr>
        <w:t>seguidos en contra del agente poli</w:t>
      </w:r>
      <w:r w:rsidRPr="00DA101A">
        <w:rPr>
          <w:sz w:val="20"/>
          <w:szCs w:val="20"/>
          <w:lang w:val="es-ES"/>
        </w:rPr>
        <w:t>c</w:t>
      </w:r>
      <w:r w:rsidR="00A34555" w:rsidRPr="00DA101A">
        <w:rPr>
          <w:sz w:val="20"/>
          <w:szCs w:val="20"/>
          <w:lang w:val="es-ES"/>
        </w:rPr>
        <w:t>ial</w:t>
      </w:r>
      <w:r w:rsidRPr="00DA101A">
        <w:rPr>
          <w:sz w:val="20"/>
          <w:szCs w:val="20"/>
          <w:lang w:val="es-ES"/>
        </w:rPr>
        <w:t>. No conforme, el señor Aranda interpuso un recurso de revisión, que fue radicado ante el Segundo Tribunal Colegiado en Materia Penal del Primer Circuito; sin embargo, el 30 de octubre de 2015</w:t>
      </w:r>
      <w:r w:rsidR="00E4125E" w:rsidRPr="00DA101A">
        <w:rPr>
          <w:sz w:val="20"/>
          <w:szCs w:val="20"/>
          <w:lang w:val="es-ES"/>
        </w:rPr>
        <w:t>,</w:t>
      </w:r>
      <w:r w:rsidRPr="00DA101A">
        <w:rPr>
          <w:sz w:val="20"/>
          <w:szCs w:val="20"/>
          <w:lang w:val="es-ES"/>
        </w:rPr>
        <w:t xml:space="preserve"> el referido tribunal confirmó la sentencia de amparo recurrida. </w:t>
      </w:r>
    </w:p>
    <w:p w14:paraId="1BF7BBE4" w14:textId="2693E513" w:rsidR="00FE6145" w:rsidRPr="00DA101A" w:rsidRDefault="004C3CF6" w:rsidP="00A3058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i/>
          <w:iCs/>
          <w:sz w:val="20"/>
          <w:szCs w:val="20"/>
          <w:lang w:val="es-ES"/>
        </w:rPr>
      </w:pPr>
      <w:r w:rsidRPr="00DA101A">
        <w:rPr>
          <w:rFonts w:asciiTheme="majorHAnsi" w:hAnsiTheme="majorHAnsi"/>
          <w:i/>
          <w:iCs/>
          <w:sz w:val="20"/>
          <w:szCs w:val="20"/>
          <w:lang w:val="es-ES"/>
        </w:rPr>
        <w:t>Síntesis de los alegatos de la parte peticionaria</w:t>
      </w:r>
    </w:p>
    <w:p w14:paraId="0B1FF3FD" w14:textId="774F5C1F" w:rsidR="00BA6348" w:rsidRPr="00DA101A" w:rsidRDefault="00BA6348" w:rsidP="00C803E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En resumen, la parte peticionaria argumenta lo siguiente: (i) el señor Aranda, junto con su hermano, fue sometido a torturas físicas y psicológicas por agentes estatales durante su detención y proceso penal, </w:t>
      </w:r>
      <w:r w:rsidR="00EB6FF8" w:rsidRPr="00DA101A">
        <w:rPr>
          <w:rFonts w:asciiTheme="majorHAnsi" w:hAnsiTheme="majorHAnsi"/>
          <w:sz w:val="20"/>
          <w:szCs w:val="20"/>
          <w:lang w:val="es-ES"/>
        </w:rPr>
        <w:t>hechos reconocidos</w:t>
      </w:r>
      <w:r w:rsidRPr="00DA101A">
        <w:rPr>
          <w:rFonts w:asciiTheme="majorHAnsi" w:hAnsiTheme="majorHAnsi"/>
          <w:sz w:val="20"/>
          <w:szCs w:val="20"/>
          <w:lang w:val="es-ES"/>
        </w:rPr>
        <w:t xml:space="preserve"> en la recomendación 12/2002 emitida por la Comisión de Derechos Humanos del Distrito Federal; (ii) los actos de tortura tenían como objetivo forzar al señor Aranda a autoinculparse de delitos que no cometió, obligándolo bajo coacción a firmar una confesión y documentos elaborados previamente por el Ministerio Público del Distrito Federal; (iii) a pesar de no tener una sentencia firme en su contra, las autoridades expusieron públicamente ante la prensa al señor Aranda y a su hermano como responsables de secuestrar a dos mujeres; (iv) como resultado de estos hechos, el señor Aranda fue condenado a veinticuatro años y seis meses de prisión</w:t>
      </w:r>
      <w:r w:rsidR="0080687B" w:rsidRPr="00DA101A">
        <w:rPr>
          <w:rFonts w:asciiTheme="majorHAnsi" w:hAnsiTheme="majorHAnsi"/>
          <w:sz w:val="20"/>
          <w:szCs w:val="20"/>
          <w:lang w:val="es-ES"/>
        </w:rPr>
        <w:t xml:space="preserve">, (v) </w:t>
      </w:r>
      <w:r w:rsidR="007102B2" w:rsidRPr="00DA101A">
        <w:rPr>
          <w:rFonts w:asciiTheme="majorHAnsi" w:hAnsiTheme="majorHAnsi"/>
          <w:sz w:val="20"/>
          <w:szCs w:val="20"/>
          <w:lang w:val="es-ES"/>
        </w:rPr>
        <w:t>finalmente</w:t>
      </w:r>
      <w:r w:rsidR="0080687B" w:rsidRPr="00DA101A">
        <w:rPr>
          <w:rFonts w:asciiTheme="majorHAnsi" w:hAnsiTheme="majorHAnsi"/>
          <w:sz w:val="20"/>
          <w:szCs w:val="20"/>
          <w:lang w:val="es-ES"/>
        </w:rPr>
        <w:t xml:space="preserve">, alega la falta de </w:t>
      </w:r>
      <w:r w:rsidR="007102B2" w:rsidRPr="00DA101A">
        <w:rPr>
          <w:rFonts w:asciiTheme="majorHAnsi" w:hAnsiTheme="majorHAnsi"/>
          <w:sz w:val="20"/>
          <w:szCs w:val="20"/>
          <w:lang w:val="es-ES"/>
        </w:rPr>
        <w:t xml:space="preserve">una </w:t>
      </w:r>
      <w:r w:rsidR="0080687B" w:rsidRPr="00DA101A">
        <w:rPr>
          <w:rFonts w:asciiTheme="majorHAnsi" w:hAnsiTheme="majorHAnsi"/>
          <w:sz w:val="20"/>
          <w:szCs w:val="20"/>
          <w:lang w:val="es-ES"/>
        </w:rPr>
        <w:t xml:space="preserve">investigación diligente </w:t>
      </w:r>
      <w:r w:rsidR="007102B2" w:rsidRPr="00DA101A">
        <w:rPr>
          <w:rFonts w:asciiTheme="majorHAnsi" w:hAnsiTheme="majorHAnsi"/>
          <w:sz w:val="20"/>
          <w:szCs w:val="20"/>
          <w:lang w:val="es-ES"/>
        </w:rPr>
        <w:t>respecto</w:t>
      </w:r>
      <w:r w:rsidR="0080687B" w:rsidRPr="00DA101A">
        <w:rPr>
          <w:rFonts w:asciiTheme="majorHAnsi" w:hAnsiTheme="majorHAnsi"/>
          <w:sz w:val="20"/>
          <w:szCs w:val="20"/>
          <w:lang w:val="es-ES"/>
        </w:rPr>
        <w:t xml:space="preserve"> las torturas </w:t>
      </w:r>
      <w:r w:rsidR="007102B2" w:rsidRPr="00DA101A">
        <w:rPr>
          <w:rFonts w:asciiTheme="majorHAnsi" w:hAnsiTheme="majorHAnsi"/>
          <w:sz w:val="20"/>
          <w:szCs w:val="20"/>
          <w:lang w:val="es-ES"/>
        </w:rPr>
        <w:t>sufridas por el</w:t>
      </w:r>
      <w:r w:rsidR="0080687B" w:rsidRPr="00DA101A">
        <w:rPr>
          <w:rFonts w:asciiTheme="majorHAnsi" w:hAnsiTheme="majorHAnsi"/>
          <w:sz w:val="20"/>
          <w:szCs w:val="20"/>
          <w:lang w:val="es-ES"/>
        </w:rPr>
        <w:t xml:space="preserve"> señor Aranda</w:t>
      </w:r>
      <w:r w:rsidR="00764542" w:rsidRPr="00DA101A">
        <w:rPr>
          <w:rFonts w:asciiTheme="majorHAnsi" w:hAnsiTheme="majorHAnsi"/>
          <w:sz w:val="20"/>
          <w:szCs w:val="20"/>
          <w:lang w:val="es-ES"/>
        </w:rPr>
        <w:t>. Además,</w:t>
      </w:r>
      <w:r w:rsidR="0080687B" w:rsidRPr="00DA101A">
        <w:rPr>
          <w:rFonts w:asciiTheme="majorHAnsi" w:hAnsiTheme="majorHAnsi"/>
          <w:sz w:val="20"/>
          <w:szCs w:val="20"/>
          <w:lang w:val="es-ES"/>
        </w:rPr>
        <w:t xml:space="preserve"> </w:t>
      </w:r>
      <w:r w:rsidR="00764542" w:rsidRPr="00DA101A">
        <w:rPr>
          <w:rFonts w:asciiTheme="majorHAnsi" w:hAnsiTheme="majorHAnsi"/>
          <w:sz w:val="20"/>
          <w:szCs w:val="20"/>
          <w:lang w:val="es-ES"/>
        </w:rPr>
        <w:t>señala</w:t>
      </w:r>
      <w:r w:rsidR="0080687B" w:rsidRPr="00DA101A">
        <w:rPr>
          <w:rFonts w:asciiTheme="majorHAnsi" w:hAnsiTheme="majorHAnsi"/>
          <w:sz w:val="20"/>
          <w:szCs w:val="20"/>
          <w:lang w:val="es-ES"/>
        </w:rPr>
        <w:t xml:space="preserve"> que el Ministerio Público clasificó las acciones de</w:t>
      </w:r>
      <w:r w:rsidR="00A76B94" w:rsidRPr="00DA101A">
        <w:rPr>
          <w:rFonts w:asciiTheme="majorHAnsi" w:hAnsiTheme="majorHAnsi"/>
          <w:sz w:val="20"/>
          <w:szCs w:val="20"/>
          <w:lang w:val="es-ES"/>
        </w:rPr>
        <w:t>l</w:t>
      </w:r>
      <w:r w:rsidR="0080687B" w:rsidRPr="00DA101A">
        <w:rPr>
          <w:rFonts w:asciiTheme="majorHAnsi" w:hAnsiTheme="majorHAnsi"/>
          <w:sz w:val="20"/>
          <w:szCs w:val="20"/>
          <w:lang w:val="es-ES"/>
        </w:rPr>
        <w:t xml:space="preserve"> agente </w:t>
      </w:r>
      <w:r w:rsidR="00764542" w:rsidRPr="00DA101A">
        <w:rPr>
          <w:rFonts w:asciiTheme="majorHAnsi" w:hAnsiTheme="majorHAnsi"/>
          <w:sz w:val="20"/>
          <w:szCs w:val="20"/>
          <w:lang w:val="es-ES"/>
        </w:rPr>
        <w:t>policial</w:t>
      </w:r>
      <w:r w:rsidR="00930A04" w:rsidRPr="00DA101A">
        <w:rPr>
          <w:rFonts w:asciiTheme="majorHAnsi" w:hAnsiTheme="majorHAnsi"/>
          <w:sz w:val="20"/>
          <w:szCs w:val="20"/>
          <w:lang w:val="es-ES"/>
        </w:rPr>
        <w:t xml:space="preserve"> </w:t>
      </w:r>
      <w:r w:rsidR="0080687B" w:rsidRPr="00DA101A">
        <w:rPr>
          <w:rFonts w:asciiTheme="majorHAnsi" w:hAnsiTheme="majorHAnsi"/>
          <w:sz w:val="20"/>
          <w:szCs w:val="20"/>
          <w:lang w:val="es-ES"/>
        </w:rPr>
        <w:t xml:space="preserve">como delitos de lesiones y abuso de autoridad, </w:t>
      </w:r>
      <w:r w:rsidR="00A75940" w:rsidRPr="00DA101A">
        <w:rPr>
          <w:rFonts w:asciiTheme="majorHAnsi" w:hAnsiTheme="majorHAnsi"/>
          <w:sz w:val="20"/>
          <w:szCs w:val="20"/>
          <w:lang w:val="es-ES"/>
        </w:rPr>
        <w:t>omitiendo clasificarlos como tortura</w:t>
      </w:r>
      <w:r w:rsidR="00A76B94" w:rsidRPr="00DA101A">
        <w:rPr>
          <w:rFonts w:asciiTheme="majorHAnsi" w:hAnsiTheme="majorHAnsi"/>
          <w:sz w:val="20"/>
          <w:szCs w:val="20"/>
          <w:lang w:val="es-ES"/>
        </w:rPr>
        <w:t>s</w:t>
      </w:r>
      <w:r w:rsidR="005D3C45" w:rsidRPr="00DA101A">
        <w:rPr>
          <w:rFonts w:asciiTheme="majorHAnsi" w:hAnsiTheme="majorHAnsi"/>
          <w:sz w:val="20"/>
          <w:szCs w:val="20"/>
          <w:lang w:val="es-ES"/>
        </w:rPr>
        <w:t>, conllevando a la prescripción de la acción penal</w:t>
      </w:r>
      <w:r w:rsidRPr="00DA101A">
        <w:rPr>
          <w:rFonts w:asciiTheme="majorHAnsi" w:hAnsiTheme="majorHAnsi"/>
          <w:sz w:val="20"/>
          <w:szCs w:val="20"/>
          <w:lang w:val="es-ES"/>
        </w:rPr>
        <w:t xml:space="preserve">. En </w:t>
      </w:r>
      <w:r w:rsidR="001A5C54" w:rsidRPr="00DA101A">
        <w:rPr>
          <w:rFonts w:asciiTheme="majorHAnsi" w:hAnsiTheme="majorHAnsi"/>
          <w:sz w:val="20"/>
          <w:szCs w:val="20"/>
          <w:lang w:val="es-ES"/>
        </w:rPr>
        <w:t>estrecha</w:t>
      </w:r>
      <w:r w:rsidRPr="00DA101A">
        <w:rPr>
          <w:rFonts w:asciiTheme="majorHAnsi" w:hAnsiTheme="majorHAnsi"/>
          <w:sz w:val="20"/>
          <w:szCs w:val="20"/>
          <w:lang w:val="es-ES"/>
        </w:rPr>
        <w:t xml:space="preserve"> </w:t>
      </w:r>
      <w:r w:rsidR="00AB2E9E" w:rsidRPr="00DA101A">
        <w:rPr>
          <w:rFonts w:asciiTheme="majorHAnsi" w:hAnsiTheme="majorHAnsi"/>
          <w:sz w:val="20"/>
          <w:szCs w:val="20"/>
          <w:lang w:val="es-ES"/>
        </w:rPr>
        <w:t>relación</w:t>
      </w:r>
      <w:r w:rsidRPr="00DA101A">
        <w:rPr>
          <w:rFonts w:asciiTheme="majorHAnsi" w:hAnsiTheme="majorHAnsi"/>
          <w:sz w:val="20"/>
          <w:szCs w:val="20"/>
          <w:lang w:val="es-ES"/>
        </w:rPr>
        <w:t xml:space="preserve"> con estos acontecimientos, la parte peticionaria alega la violación de los artículos 5 (integridad personal), 7 (libertad personal), 8 (garantías judiciales) y 25 (protección judicial) de la Convención Americana, en perjuicio del señor Enrique Aranda Ochoa.</w:t>
      </w:r>
      <w:r w:rsidR="006559A8" w:rsidRPr="00DA101A">
        <w:rPr>
          <w:rFonts w:asciiTheme="majorHAnsi" w:hAnsiTheme="majorHAnsi"/>
          <w:sz w:val="20"/>
          <w:szCs w:val="20"/>
          <w:lang w:val="es-ES"/>
        </w:rPr>
        <w:t xml:space="preserve"> Por último, la parte peticionaria señala que el señor Aranda fue excarcelado en 2017, cumpliendo una pena de veinte años de prisión por un delito que no cometió.</w:t>
      </w:r>
      <w:r w:rsidR="000F158B" w:rsidRPr="00DA101A">
        <w:rPr>
          <w:rFonts w:asciiTheme="majorHAnsi" w:hAnsiTheme="majorHAnsi"/>
          <w:sz w:val="20"/>
          <w:szCs w:val="20"/>
          <w:lang w:val="es-ES"/>
        </w:rPr>
        <w:t xml:space="preserve"> </w:t>
      </w:r>
    </w:p>
    <w:p w14:paraId="2B732C7A" w14:textId="43C45D6C" w:rsidR="00A5482E" w:rsidRPr="00DA101A" w:rsidRDefault="004C3CF6" w:rsidP="00D06CF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
        </w:rPr>
      </w:pPr>
      <w:r w:rsidRPr="00DA101A">
        <w:rPr>
          <w:rFonts w:asciiTheme="majorHAnsi" w:hAnsiTheme="majorHAnsi"/>
          <w:i/>
          <w:iCs/>
          <w:sz w:val="20"/>
          <w:szCs w:val="20"/>
          <w:lang w:val="es-ES"/>
        </w:rPr>
        <w:t>Posición</w:t>
      </w:r>
      <w:r w:rsidR="007E6F5D" w:rsidRPr="00DA101A">
        <w:rPr>
          <w:rFonts w:asciiTheme="majorHAnsi" w:hAnsiTheme="majorHAnsi"/>
          <w:i/>
          <w:iCs/>
          <w:sz w:val="20"/>
          <w:szCs w:val="20"/>
          <w:lang w:val="es-ES"/>
        </w:rPr>
        <w:t xml:space="preserve"> del Estado </w:t>
      </w:r>
      <w:r w:rsidR="007E6F5D" w:rsidRPr="00DA101A">
        <w:rPr>
          <w:rFonts w:asciiTheme="majorHAnsi" w:hAnsiTheme="majorHAnsi"/>
          <w:i/>
          <w:iCs/>
          <w:color w:val="auto"/>
          <w:sz w:val="20"/>
          <w:szCs w:val="20"/>
          <w:lang w:val="es-ES"/>
        </w:rPr>
        <w:t>mexicano</w:t>
      </w:r>
    </w:p>
    <w:p w14:paraId="54D0B85B" w14:textId="28BFAFEE" w:rsidR="00892C94" w:rsidRPr="00DA101A" w:rsidRDefault="005D21C7" w:rsidP="00F6651E">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El Estado, en </w:t>
      </w:r>
      <w:r w:rsidR="00F869E1" w:rsidRPr="00DA101A">
        <w:rPr>
          <w:rFonts w:asciiTheme="majorHAnsi" w:hAnsiTheme="majorHAnsi"/>
          <w:sz w:val="20"/>
          <w:szCs w:val="20"/>
          <w:lang w:val="es-ES"/>
        </w:rPr>
        <w:t xml:space="preserve">su </w:t>
      </w:r>
      <w:r w:rsidR="00157903" w:rsidRPr="00DA101A">
        <w:rPr>
          <w:rFonts w:asciiTheme="majorHAnsi" w:hAnsiTheme="majorHAnsi"/>
          <w:sz w:val="20"/>
          <w:szCs w:val="20"/>
          <w:lang w:val="es-ES"/>
        </w:rPr>
        <w:t>respuesta</w:t>
      </w:r>
      <w:r w:rsidRPr="00DA101A">
        <w:rPr>
          <w:rFonts w:asciiTheme="majorHAnsi" w:hAnsiTheme="majorHAnsi"/>
          <w:sz w:val="20"/>
          <w:szCs w:val="20"/>
          <w:lang w:val="es-ES"/>
        </w:rPr>
        <w:t xml:space="preserve">, </w:t>
      </w:r>
      <w:r w:rsidR="00157903" w:rsidRPr="00DA101A">
        <w:rPr>
          <w:rFonts w:asciiTheme="majorHAnsi" w:hAnsiTheme="majorHAnsi"/>
          <w:sz w:val="20"/>
          <w:szCs w:val="20"/>
          <w:lang w:val="es-ES"/>
        </w:rPr>
        <w:t>confirma</w:t>
      </w:r>
      <w:r w:rsidRPr="00DA101A">
        <w:rPr>
          <w:rFonts w:asciiTheme="majorHAnsi" w:hAnsiTheme="majorHAnsi"/>
          <w:sz w:val="20"/>
          <w:szCs w:val="20"/>
          <w:lang w:val="es-ES"/>
        </w:rPr>
        <w:t xml:space="preserve"> los principales pasos de la detención y </w:t>
      </w:r>
      <w:r w:rsidR="000521F2" w:rsidRPr="00DA101A">
        <w:rPr>
          <w:rFonts w:asciiTheme="majorHAnsi" w:hAnsiTheme="majorHAnsi"/>
          <w:sz w:val="20"/>
          <w:szCs w:val="20"/>
          <w:lang w:val="es-ES"/>
        </w:rPr>
        <w:t>d</w:t>
      </w:r>
      <w:r w:rsidRPr="00DA101A">
        <w:rPr>
          <w:rFonts w:asciiTheme="majorHAnsi" w:hAnsiTheme="majorHAnsi"/>
          <w:sz w:val="20"/>
          <w:szCs w:val="20"/>
          <w:lang w:val="es-ES"/>
        </w:rPr>
        <w:t xml:space="preserve">el proceso penal seguido contra el señor </w:t>
      </w:r>
      <w:r w:rsidR="005E2756" w:rsidRPr="00DA101A">
        <w:rPr>
          <w:rFonts w:asciiTheme="majorHAnsi" w:hAnsiTheme="majorHAnsi"/>
          <w:sz w:val="20"/>
          <w:szCs w:val="20"/>
          <w:lang w:val="es-ES"/>
        </w:rPr>
        <w:t>A</w:t>
      </w:r>
      <w:r w:rsidR="00C47664" w:rsidRPr="00DA101A">
        <w:rPr>
          <w:rFonts w:asciiTheme="majorHAnsi" w:hAnsiTheme="majorHAnsi"/>
          <w:sz w:val="20"/>
          <w:szCs w:val="20"/>
          <w:lang w:val="es-ES"/>
        </w:rPr>
        <w:t>randa</w:t>
      </w:r>
      <w:r w:rsidR="00166E30" w:rsidRPr="00DA101A">
        <w:rPr>
          <w:rFonts w:asciiTheme="majorHAnsi" w:hAnsiTheme="majorHAnsi"/>
          <w:sz w:val="20"/>
          <w:szCs w:val="20"/>
          <w:lang w:val="es-ES"/>
        </w:rPr>
        <w:t xml:space="preserve">, </w:t>
      </w:r>
      <w:r w:rsidR="005E2756" w:rsidRPr="00DA101A">
        <w:rPr>
          <w:rFonts w:asciiTheme="majorHAnsi" w:hAnsiTheme="majorHAnsi"/>
          <w:sz w:val="20"/>
          <w:szCs w:val="20"/>
          <w:lang w:val="es-ES"/>
        </w:rPr>
        <w:t>arriba establecidos</w:t>
      </w:r>
      <w:r w:rsidRPr="00DA101A">
        <w:rPr>
          <w:rFonts w:asciiTheme="majorHAnsi" w:hAnsiTheme="majorHAnsi"/>
          <w:sz w:val="20"/>
          <w:szCs w:val="20"/>
          <w:lang w:val="es-ES"/>
        </w:rPr>
        <w:t>.</w:t>
      </w:r>
      <w:r w:rsidR="00D21576" w:rsidRPr="00DA101A">
        <w:rPr>
          <w:rFonts w:asciiTheme="majorHAnsi" w:hAnsiTheme="majorHAnsi"/>
          <w:sz w:val="20"/>
          <w:szCs w:val="20"/>
          <w:lang w:val="es-ES"/>
        </w:rPr>
        <w:t xml:space="preserve"> </w:t>
      </w:r>
      <w:r w:rsidR="00892C94" w:rsidRPr="00DA101A">
        <w:rPr>
          <w:rFonts w:asciiTheme="majorHAnsi" w:hAnsiTheme="majorHAnsi"/>
          <w:sz w:val="20"/>
          <w:szCs w:val="20"/>
          <w:lang w:val="es-ES"/>
        </w:rPr>
        <w:t>No obstante</w:t>
      </w:r>
      <w:r w:rsidR="00D21576" w:rsidRPr="00DA101A">
        <w:rPr>
          <w:rFonts w:asciiTheme="majorHAnsi" w:hAnsiTheme="majorHAnsi"/>
          <w:sz w:val="20"/>
          <w:szCs w:val="20"/>
          <w:lang w:val="es-ES"/>
        </w:rPr>
        <w:t xml:space="preserve">, </w:t>
      </w:r>
      <w:r w:rsidR="001C6DB4" w:rsidRPr="00DA101A">
        <w:rPr>
          <w:rFonts w:asciiTheme="majorHAnsi" w:hAnsiTheme="majorHAnsi"/>
          <w:sz w:val="20"/>
          <w:szCs w:val="20"/>
          <w:lang w:val="es-ES"/>
        </w:rPr>
        <w:t>aporta información detallada respecto al desarrollo del proceso penal, conforme a lo siguiente</w:t>
      </w:r>
      <w:r w:rsidR="00063911" w:rsidRPr="00DA101A">
        <w:rPr>
          <w:rFonts w:asciiTheme="majorHAnsi" w:hAnsiTheme="majorHAnsi"/>
          <w:sz w:val="20"/>
          <w:szCs w:val="20"/>
          <w:lang w:val="es-ES"/>
        </w:rPr>
        <w:t>: (a)</w:t>
      </w:r>
      <w:r w:rsidR="00892C94" w:rsidRPr="00DA101A">
        <w:rPr>
          <w:rFonts w:asciiTheme="majorHAnsi" w:hAnsiTheme="majorHAnsi"/>
          <w:sz w:val="20"/>
          <w:szCs w:val="20"/>
          <w:lang w:val="es-ES"/>
        </w:rPr>
        <w:t xml:space="preserve"> el 17 de noviembre de 1995</w:t>
      </w:r>
      <w:r w:rsidR="007D3681" w:rsidRPr="00DA101A">
        <w:rPr>
          <w:rFonts w:asciiTheme="majorHAnsi" w:hAnsiTheme="majorHAnsi"/>
          <w:sz w:val="20"/>
          <w:szCs w:val="20"/>
          <w:lang w:val="es-ES"/>
        </w:rPr>
        <w:t>,</w:t>
      </w:r>
      <w:r w:rsidR="00892C94" w:rsidRPr="00DA101A">
        <w:rPr>
          <w:rFonts w:asciiTheme="majorHAnsi" w:hAnsiTheme="majorHAnsi"/>
          <w:sz w:val="20"/>
          <w:szCs w:val="20"/>
          <w:lang w:val="es-ES"/>
        </w:rPr>
        <w:t xml:space="preserve"> se inició la averiguación previa MPE/1861/95-11, por el delito de privación de la libertad en contra de una mujer en el estacionamiento de una universidad privada de la </w:t>
      </w:r>
      <w:r w:rsidR="003B46BE" w:rsidRPr="00DA101A">
        <w:rPr>
          <w:rFonts w:asciiTheme="majorHAnsi" w:hAnsiTheme="majorHAnsi"/>
          <w:sz w:val="20"/>
          <w:szCs w:val="20"/>
          <w:lang w:val="es-ES"/>
        </w:rPr>
        <w:t>c</w:t>
      </w:r>
      <w:r w:rsidR="00892C94" w:rsidRPr="00DA101A">
        <w:rPr>
          <w:rFonts w:asciiTheme="majorHAnsi" w:hAnsiTheme="majorHAnsi"/>
          <w:sz w:val="20"/>
          <w:szCs w:val="20"/>
          <w:lang w:val="es-ES"/>
        </w:rPr>
        <w:t>iudad de México</w:t>
      </w:r>
      <w:r w:rsidR="00063911" w:rsidRPr="00DA101A">
        <w:rPr>
          <w:rFonts w:asciiTheme="majorHAnsi" w:hAnsiTheme="majorHAnsi"/>
          <w:sz w:val="20"/>
          <w:szCs w:val="20"/>
          <w:lang w:val="es-ES"/>
        </w:rPr>
        <w:t>; (b) el 20 de junio de 1996 se inició la averiguación previa 44/08239/96-06, por los delitos de robo con violencia y lesiones</w:t>
      </w:r>
      <w:r w:rsidR="00F6651E" w:rsidRPr="00DA101A">
        <w:rPr>
          <w:rFonts w:asciiTheme="majorHAnsi" w:hAnsiTheme="majorHAnsi"/>
          <w:sz w:val="20"/>
          <w:szCs w:val="20"/>
          <w:lang w:val="es-ES"/>
        </w:rPr>
        <w:t xml:space="preserve">; y (c) el 25 de junio de 1996, se inició la averiguación 32/04288/96-06, por los delitos de privación ilegal de la libertad) y  portación ilegal de armas en contra del señor Enrique Aranda Ochoa y su hermano. A esta última le fueron acumuladas las averiguaciones previas MPE/1861/95-11 y 44/08239/96-06. </w:t>
      </w:r>
    </w:p>
    <w:p w14:paraId="3D692EAF" w14:textId="2186DBAD" w:rsidR="00C47664" w:rsidRPr="00DA101A" w:rsidRDefault="001C6DB4" w:rsidP="00C47664">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Consecuentemente, el 27 de junio de 1996</w:t>
      </w:r>
      <w:r w:rsidR="00681845" w:rsidRPr="00DA101A">
        <w:rPr>
          <w:rFonts w:asciiTheme="majorHAnsi" w:hAnsiTheme="majorHAnsi"/>
          <w:sz w:val="20"/>
          <w:szCs w:val="20"/>
          <w:lang w:val="es-ES"/>
        </w:rPr>
        <w:t>,</w:t>
      </w:r>
      <w:r w:rsidRPr="00DA101A">
        <w:rPr>
          <w:rFonts w:asciiTheme="majorHAnsi" w:hAnsiTheme="majorHAnsi"/>
          <w:sz w:val="20"/>
          <w:szCs w:val="20"/>
          <w:lang w:val="es-ES"/>
        </w:rPr>
        <w:t xml:space="preserve"> el </w:t>
      </w:r>
      <w:r w:rsidR="00C47664" w:rsidRPr="00DA101A">
        <w:rPr>
          <w:rFonts w:asciiTheme="majorHAnsi" w:hAnsiTheme="majorHAnsi"/>
          <w:sz w:val="20"/>
          <w:szCs w:val="20"/>
          <w:lang w:val="es-ES"/>
        </w:rPr>
        <w:t>señor</w:t>
      </w:r>
      <w:r w:rsidRPr="00DA101A">
        <w:rPr>
          <w:rFonts w:asciiTheme="majorHAnsi" w:hAnsiTheme="majorHAnsi"/>
          <w:sz w:val="20"/>
          <w:szCs w:val="20"/>
          <w:lang w:val="es-ES"/>
        </w:rPr>
        <w:t xml:space="preserve"> Aranda</w:t>
      </w:r>
      <w:r w:rsidR="00C47664" w:rsidRPr="00DA101A">
        <w:rPr>
          <w:rFonts w:asciiTheme="majorHAnsi" w:hAnsiTheme="majorHAnsi"/>
          <w:sz w:val="20"/>
          <w:szCs w:val="20"/>
          <w:lang w:val="es-ES"/>
        </w:rPr>
        <w:t xml:space="preserve"> fue puesto a disposición del Juzgado Quinto Penal</w:t>
      </w:r>
      <w:r w:rsidR="009A1042" w:rsidRPr="00DA101A">
        <w:rPr>
          <w:rFonts w:asciiTheme="majorHAnsi" w:hAnsiTheme="majorHAnsi"/>
          <w:sz w:val="20"/>
          <w:szCs w:val="20"/>
          <w:lang w:val="es-ES"/>
        </w:rPr>
        <w:t xml:space="preserve"> del Distrito Federal</w:t>
      </w:r>
      <w:r w:rsidR="00C47664" w:rsidRPr="00DA101A">
        <w:rPr>
          <w:rFonts w:asciiTheme="majorHAnsi" w:hAnsiTheme="majorHAnsi"/>
          <w:sz w:val="20"/>
          <w:szCs w:val="20"/>
          <w:lang w:val="es-ES"/>
        </w:rPr>
        <w:t>, siguiéndole en su contra la causa penal 111/1996. El 28 de junio de 1996</w:t>
      </w:r>
      <w:r w:rsidR="00604B1D" w:rsidRPr="00DA101A">
        <w:rPr>
          <w:rFonts w:asciiTheme="majorHAnsi" w:hAnsiTheme="majorHAnsi"/>
          <w:sz w:val="20"/>
          <w:szCs w:val="20"/>
          <w:lang w:val="es-ES"/>
        </w:rPr>
        <w:t>,</w:t>
      </w:r>
      <w:r w:rsidR="00C47664" w:rsidRPr="00DA101A">
        <w:rPr>
          <w:rFonts w:asciiTheme="majorHAnsi" w:hAnsiTheme="majorHAnsi"/>
          <w:sz w:val="20"/>
          <w:szCs w:val="20"/>
          <w:lang w:val="es-ES"/>
        </w:rPr>
        <w:t xml:space="preserve"> se dictó auto de formal prisión en contra del señor Aranda por su presunta responsabilidad en la comisión de los delitos de privación ilegal de la libertad en su modalidad de secuestro y privación ilegal de la libertad en grado de tentativa y robo. </w:t>
      </w:r>
      <w:r w:rsidR="008B1706" w:rsidRPr="00DA101A">
        <w:rPr>
          <w:rFonts w:asciiTheme="majorHAnsi" w:hAnsiTheme="majorHAnsi"/>
          <w:sz w:val="20"/>
          <w:szCs w:val="20"/>
          <w:lang w:val="es-ES"/>
        </w:rPr>
        <w:t>C</w:t>
      </w:r>
      <w:r w:rsidR="00F9268B" w:rsidRPr="00DA101A">
        <w:rPr>
          <w:rFonts w:asciiTheme="majorHAnsi" w:hAnsiTheme="majorHAnsi"/>
          <w:sz w:val="20"/>
          <w:szCs w:val="20"/>
          <w:lang w:val="es-ES"/>
        </w:rPr>
        <w:t xml:space="preserve">omo se estableció en la posición de la parte peticionaria, </w:t>
      </w:r>
      <w:r w:rsidR="00AF4A02" w:rsidRPr="00DA101A">
        <w:rPr>
          <w:rFonts w:asciiTheme="majorHAnsi" w:hAnsiTheme="majorHAnsi"/>
          <w:sz w:val="20"/>
          <w:szCs w:val="20"/>
          <w:lang w:val="es-ES"/>
        </w:rPr>
        <w:t xml:space="preserve">finalmente </w:t>
      </w:r>
      <w:r w:rsidR="003A7A2A" w:rsidRPr="00DA101A">
        <w:rPr>
          <w:rFonts w:asciiTheme="majorHAnsi" w:hAnsiTheme="majorHAnsi"/>
          <w:sz w:val="20"/>
          <w:szCs w:val="20"/>
          <w:lang w:val="es-ES"/>
        </w:rPr>
        <w:t>el</w:t>
      </w:r>
      <w:r w:rsidR="00F9268B" w:rsidRPr="00DA101A">
        <w:rPr>
          <w:rFonts w:asciiTheme="majorHAnsi" w:hAnsiTheme="majorHAnsi"/>
          <w:sz w:val="20"/>
          <w:szCs w:val="20"/>
          <w:lang w:val="es-ES"/>
        </w:rPr>
        <w:t xml:space="preserve"> 5 de diciembre de 2008 </w:t>
      </w:r>
      <w:r w:rsidR="003A7A2A" w:rsidRPr="00DA101A">
        <w:rPr>
          <w:rFonts w:asciiTheme="majorHAnsi" w:hAnsiTheme="majorHAnsi"/>
          <w:sz w:val="20"/>
          <w:szCs w:val="20"/>
          <w:lang w:val="es-ES"/>
        </w:rPr>
        <w:t xml:space="preserve">la </w:t>
      </w:r>
      <w:r w:rsidR="003A7A2A" w:rsidRPr="00DA101A">
        <w:rPr>
          <w:bCs/>
          <w:sz w:val="20"/>
          <w:szCs w:val="20"/>
          <w:lang w:val="es-ES"/>
        </w:rPr>
        <w:t>Primera Sala Penal del Tribunal Superior de Justicia del Distrito Federal condenó al señor Aranda a veinticuatro años y seis meses prisión</w:t>
      </w:r>
      <w:r w:rsidR="00AF4A02" w:rsidRPr="00DA101A">
        <w:rPr>
          <w:bCs/>
          <w:sz w:val="20"/>
          <w:szCs w:val="20"/>
          <w:lang w:val="es-ES"/>
        </w:rPr>
        <w:t xml:space="preserve">. </w:t>
      </w:r>
    </w:p>
    <w:p w14:paraId="4D51EB4E" w14:textId="0177AE00" w:rsidR="00DB22A3" w:rsidRPr="00DA101A" w:rsidRDefault="00DB22A3" w:rsidP="00C47664">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bCs/>
          <w:sz w:val="20"/>
          <w:szCs w:val="20"/>
          <w:lang w:val="es-ES"/>
        </w:rPr>
        <w:t xml:space="preserve">Además, México solicita </w:t>
      </w:r>
      <w:r w:rsidR="00295C63" w:rsidRPr="00DA101A">
        <w:rPr>
          <w:bCs/>
          <w:sz w:val="20"/>
          <w:szCs w:val="20"/>
          <w:lang w:val="es-ES"/>
        </w:rPr>
        <w:t>a la Comisión Interamericana que declar</w:t>
      </w:r>
      <w:r w:rsidR="00AF2C02" w:rsidRPr="00DA101A">
        <w:rPr>
          <w:bCs/>
          <w:sz w:val="20"/>
          <w:szCs w:val="20"/>
          <w:lang w:val="es-ES"/>
        </w:rPr>
        <w:t>e</w:t>
      </w:r>
      <w:r w:rsidR="00295C63" w:rsidRPr="00DA101A">
        <w:rPr>
          <w:bCs/>
          <w:sz w:val="20"/>
          <w:szCs w:val="20"/>
          <w:lang w:val="es-ES"/>
        </w:rPr>
        <w:t xml:space="preserve"> inadmisible la petición por falta de agotamiento de los recursos domésticos</w:t>
      </w:r>
      <w:r w:rsidR="000C0A25" w:rsidRPr="00DA101A">
        <w:rPr>
          <w:bCs/>
          <w:sz w:val="20"/>
          <w:szCs w:val="20"/>
          <w:lang w:val="es-ES"/>
        </w:rPr>
        <w:t>: (i)</w:t>
      </w:r>
      <w:r w:rsidR="00295C63" w:rsidRPr="00DA101A">
        <w:rPr>
          <w:bCs/>
          <w:sz w:val="20"/>
          <w:szCs w:val="20"/>
          <w:lang w:val="es-ES"/>
        </w:rPr>
        <w:t xml:space="preserve"> respecto </w:t>
      </w:r>
      <w:r w:rsidR="00F636BB" w:rsidRPr="00DA101A">
        <w:rPr>
          <w:bCs/>
          <w:sz w:val="20"/>
          <w:szCs w:val="20"/>
          <w:lang w:val="es-ES"/>
        </w:rPr>
        <w:t>a</w:t>
      </w:r>
      <w:r w:rsidR="00295C63" w:rsidRPr="00DA101A">
        <w:rPr>
          <w:bCs/>
          <w:sz w:val="20"/>
          <w:szCs w:val="20"/>
          <w:lang w:val="es-ES"/>
        </w:rPr>
        <w:t xml:space="preserve"> los alegados actos de </w:t>
      </w:r>
      <w:r w:rsidR="00F636BB" w:rsidRPr="00DA101A">
        <w:rPr>
          <w:bCs/>
          <w:sz w:val="20"/>
          <w:szCs w:val="20"/>
          <w:lang w:val="es-ES"/>
        </w:rPr>
        <w:t>tortura</w:t>
      </w:r>
      <w:r w:rsidR="00295C63" w:rsidRPr="00DA101A">
        <w:rPr>
          <w:bCs/>
          <w:sz w:val="20"/>
          <w:szCs w:val="20"/>
          <w:lang w:val="es-ES"/>
        </w:rPr>
        <w:t xml:space="preserve"> cometidos en contra del señor Aranda</w:t>
      </w:r>
      <w:r w:rsidR="000C0A25" w:rsidRPr="00DA101A">
        <w:rPr>
          <w:bCs/>
          <w:sz w:val="20"/>
          <w:szCs w:val="20"/>
          <w:lang w:val="es-ES"/>
        </w:rPr>
        <w:t>;</w:t>
      </w:r>
      <w:r w:rsidR="00A2767B" w:rsidRPr="00DA101A">
        <w:rPr>
          <w:bCs/>
          <w:sz w:val="20"/>
          <w:szCs w:val="20"/>
          <w:lang w:val="es-ES"/>
        </w:rPr>
        <w:t xml:space="preserve"> y</w:t>
      </w:r>
      <w:r w:rsidR="000C0A25" w:rsidRPr="00DA101A">
        <w:rPr>
          <w:bCs/>
          <w:sz w:val="20"/>
          <w:szCs w:val="20"/>
          <w:lang w:val="es-ES"/>
        </w:rPr>
        <w:t xml:space="preserve"> (ii)</w:t>
      </w:r>
      <w:r w:rsidR="00295C63" w:rsidRPr="00DA101A">
        <w:rPr>
          <w:bCs/>
          <w:sz w:val="20"/>
          <w:szCs w:val="20"/>
          <w:lang w:val="es-ES"/>
        </w:rPr>
        <w:t xml:space="preserve"> respecto de la causa penal 111/1996 seguida en su contra. </w:t>
      </w:r>
      <w:r w:rsidR="00227754" w:rsidRPr="00DA101A">
        <w:rPr>
          <w:bCs/>
          <w:sz w:val="20"/>
          <w:szCs w:val="20"/>
          <w:lang w:val="es-ES"/>
        </w:rPr>
        <w:t>En cuanto al punt</w:t>
      </w:r>
      <w:r w:rsidR="00484B23" w:rsidRPr="00DA101A">
        <w:rPr>
          <w:bCs/>
          <w:sz w:val="20"/>
          <w:szCs w:val="20"/>
          <w:lang w:val="es-ES"/>
        </w:rPr>
        <w:t>o</w:t>
      </w:r>
      <w:r w:rsidR="00227754" w:rsidRPr="00DA101A">
        <w:rPr>
          <w:bCs/>
          <w:sz w:val="20"/>
          <w:szCs w:val="20"/>
          <w:lang w:val="es-ES"/>
        </w:rPr>
        <w:t xml:space="preserve"> </w:t>
      </w:r>
      <w:r w:rsidR="00227754" w:rsidRPr="00DA101A">
        <w:rPr>
          <w:bCs/>
          <w:sz w:val="20"/>
          <w:szCs w:val="20"/>
          <w:lang w:val="es-ES"/>
        </w:rPr>
        <w:lastRenderedPageBreak/>
        <w:t>(i)</w:t>
      </w:r>
      <w:r w:rsidR="00295C63" w:rsidRPr="00DA101A">
        <w:rPr>
          <w:bCs/>
          <w:sz w:val="20"/>
          <w:szCs w:val="20"/>
          <w:lang w:val="es-ES"/>
        </w:rPr>
        <w:t>, estable</w:t>
      </w:r>
      <w:r w:rsidR="006B7EC5" w:rsidRPr="00DA101A">
        <w:rPr>
          <w:bCs/>
          <w:sz w:val="20"/>
          <w:szCs w:val="20"/>
          <w:lang w:val="es-ES"/>
        </w:rPr>
        <w:t>ce</w:t>
      </w:r>
      <w:r w:rsidR="00295C63" w:rsidRPr="00DA101A">
        <w:rPr>
          <w:bCs/>
          <w:sz w:val="20"/>
          <w:szCs w:val="20"/>
          <w:lang w:val="es-ES"/>
        </w:rPr>
        <w:t xml:space="preserve"> que a la fecha de presentación de la petición no se había culminado </w:t>
      </w:r>
      <w:r w:rsidR="00454F7F" w:rsidRPr="00DA101A">
        <w:rPr>
          <w:bCs/>
          <w:sz w:val="20"/>
          <w:szCs w:val="20"/>
          <w:lang w:val="es-ES"/>
        </w:rPr>
        <w:t>la investigación llevada en el ámbito interno respecto a los actos de tortura y que, incluso después de haber presentado su petición ante la CIDH, el señor Aranda continuó promoviendo recurso</w:t>
      </w:r>
      <w:r w:rsidR="00EF059A" w:rsidRPr="00DA101A">
        <w:rPr>
          <w:bCs/>
          <w:sz w:val="20"/>
          <w:szCs w:val="20"/>
          <w:lang w:val="es-ES"/>
        </w:rPr>
        <w:t>s</w:t>
      </w:r>
      <w:r w:rsidR="00454F7F" w:rsidRPr="00DA101A">
        <w:rPr>
          <w:bCs/>
          <w:sz w:val="20"/>
          <w:szCs w:val="20"/>
          <w:lang w:val="es-ES"/>
        </w:rPr>
        <w:t xml:space="preserve"> en la jurisdicción interna. </w:t>
      </w:r>
      <w:r w:rsidR="00650360" w:rsidRPr="00DA101A">
        <w:rPr>
          <w:bCs/>
          <w:sz w:val="20"/>
          <w:szCs w:val="20"/>
          <w:lang w:val="es-ES"/>
        </w:rPr>
        <w:t>Respecto al punto (ii)</w:t>
      </w:r>
      <w:r w:rsidR="00454F7F" w:rsidRPr="00DA101A">
        <w:rPr>
          <w:bCs/>
          <w:sz w:val="20"/>
          <w:szCs w:val="20"/>
          <w:lang w:val="es-ES"/>
        </w:rPr>
        <w:t xml:space="preserve">, </w:t>
      </w:r>
      <w:r w:rsidR="00774AC0" w:rsidRPr="00DA101A">
        <w:rPr>
          <w:bCs/>
          <w:sz w:val="20"/>
          <w:szCs w:val="20"/>
          <w:lang w:val="es-ES"/>
        </w:rPr>
        <w:t xml:space="preserve">establece que: “[…] </w:t>
      </w:r>
      <w:r w:rsidR="00774AC0" w:rsidRPr="00DA101A">
        <w:rPr>
          <w:bCs/>
          <w:i/>
          <w:iCs/>
          <w:sz w:val="20"/>
          <w:szCs w:val="20"/>
          <w:lang w:val="es-ES"/>
        </w:rPr>
        <w:t>el peticionario alegó violaciones a su debido proceso; sin embargo, nuevamente el peticionario decidió acudir ante esa CIDH sin haber agotado los recursos disponibles en la jurisdicción interna, mismos que eran idóneos para resolver las alegaciones del peticionario, tanto así que el mismo señor Aranda Ochoa los promovió e incluso, éstos fueron resueltos a su favor</w:t>
      </w:r>
      <w:r w:rsidR="00774AC0" w:rsidRPr="00DA101A">
        <w:rPr>
          <w:bCs/>
          <w:sz w:val="20"/>
          <w:szCs w:val="20"/>
          <w:lang w:val="es-ES"/>
        </w:rPr>
        <w:t xml:space="preserve"> […]”</w:t>
      </w:r>
      <w:r w:rsidR="00BF7DAF" w:rsidRPr="00DA101A">
        <w:rPr>
          <w:bCs/>
          <w:sz w:val="20"/>
          <w:szCs w:val="20"/>
          <w:lang w:val="es-ES"/>
        </w:rPr>
        <w:t>.</w:t>
      </w:r>
    </w:p>
    <w:p w14:paraId="69045327" w14:textId="6F3B0DF5" w:rsidR="00BF7DAF" w:rsidRPr="00DA101A" w:rsidRDefault="00BF7DAF" w:rsidP="00912A98">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bCs/>
          <w:sz w:val="20"/>
          <w:szCs w:val="20"/>
          <w:lang w:val="es-ES"/>
        </w:rPr>
        <w:t xml:space="preserve">Por último, </w:t>
      </w:r>
      <w:r w:rsidR="00912A98" w:rsidRPr="00DA101A">
        <w:rPr>
          <w:bCs/>
          <w:sz w:val="20"/>
          <w:szCs w:val="20"/>
          <w:lang w:val="es-ES"/>
        </w:rPr>
        <w:t xml:space="preserve">México </w:t>
      </w:r>
      <w:r w:rsidRPr="00DA101A">
        <w:rPr>
          <w:bCs/>
          <w:sz w:val="20"/>
          <w:szCs w:val="20"/>
          <w:lang w:val="es-ES"/>
        </w:rPr>
        <w:t xml:space="preserve">señala las acciones </w:t>
      </w:r>
      <w:r w:rsidR="00650B1F" w:rsidRPr="00DA101A">
        <w:rPr>
          <w:bCs/>
          <w:sz w:val="20"/>
          <w:szCs w:val="20"/>
          <w:lang w:val="es-ES"/>
        </w:rPr>
        <w:t>adelantadas</w:t>
      </w:r>
      <w:r w:rsidRPr="00DA101A">
        <w:rPr>
          <w:bCs/>
          <w:sz w:val="20"/>
          <w:szCs w:val="20"/>
          <w:lang w:val="es-ES"/>
        </w:rPr>
        <w:t xml:space="preserve"> en el ámbito interno a raíz de la recomendación 12/2002, emitida por la Comisión de Derechos Humanos del Distrito Federal, consistiendo en lo siguiente: </w:t>
      </w:r>
    </w:p>
    <w:p w14:paraId="6ED75869" w14:textId="4AE490CD" w:rsidR="00BE5447" w:rsidRPr="00DA101A" w:rsidRDefault="00BE5447" w:rsidP="00360A54">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En ese sentido, el primer punto indicaba revalorar la indagatoria iniciada por los delitos de abuso de autoridad y lesiones cometidos en contra del peticionario.</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Al respecto, la PGJDF reabrió la indagatoria correspondiente en la cual, después de llevar a cabo las diligencias pertinentes, se determinó el no ejercicio de la acción penal.</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Contra dicha determinación, el señor Aranda Ochoa tuvo la oportunidad de interponer diversos recursos, tales como el recurso de inconformidad y el juicio de amparo. No obstante, se confirmó el no ejercicio de la acción penal, sin que ello signifique que se hayan transgredido los derechos humanos del peticionario.</w:t>
      </w:r>
    </w:p>
    <w:p w14:paraId="6761BECF" w14:textId="370EC1AD" w:rsidR="00FF2562" w:rsidRPr="00DA101A" w:rsidRDefault="00FF2562" w:rsidP="00360A54">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El segundo punto de la recomendación requería a la PGJDF determinar la responsabilidad que en su caso tuvieran los servidores públicos, respecto a ilícitos cometidos en contra del peticionario.</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En respuesta, la PGJDF, realizó un estudio técnico-jurídico de la indagatoria correspondiente, y en enero de 2004, derivado de los resultados, inició la averiguación previa FSP/BT1/1977/03-09. Después de las investigaciones correspondientes y, con total apego a derecho, se resolvió en el sentido de determinar el no ejercicio de la acción penal. En relación con el tercer punto recomendatorio, la CEDHDF exhortó a que las personas que en su caso resultaran responsables del ejercicio indebido de sus funciones, fueran sometidas a procedimientos de responsabilidad administrativa.</w:t>
      </w:r>
    </w:p>
    <w:p w14:paraId="23477A38" w14:textId="628A4793" w:rsidR="00FF2562" w:rsidRPr="00DA101A" w:rsidRDefault="00FF2562" w:rsidP="00360A54">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El cuarto punto requería que se estableciera la cuantificación de una reparación justa y conforme a derecho para el peticionario.</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En ese sentido, el 13 de julio de 2016 se estableció y acordó la indemnización para el peticionario, misma que fue enviada al señor Aranda Ochoa para que manifestara su consentimiento. Una vez trasmitida, el 22 de agosto de 2016, el señor Aranda Ochoa expresó su conformidad con la propuesta de indemnización presentada por la PGJDF, por lo que, el 29 de noviembre de 2016, se efectuó el pago de la indemnización al peticionario. Cumpliendo en ese momento, dicho punto recomendatorio.</w:t>
      </w:r>
    </w:p>
    <w:p w14:paraId="7B3C0849" w14:textId="16AC196B" w:rsidR="008F7B45" w:rsidRPr="00DA101A" w:rsidRDefault="00FF2562" w:rsidP="00360A54">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En el quinto punto, la CEDHDF requirió que la PGJDF realizara un estudio sobre la pertinencia de crear un Instituto de Servicios Periciales Autónomo para dictaminar casos de tortura.</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En respuesta, la PGJDF elaboró el estudio recomendado y concluyó que no era pertinente la creación de dicho Instituto, toda vez que la Coordinación de Servicios Periciales de la PGJDF era un organismo que mantenía autonomía técnica, por lo que contar con un Instituto Autónomo no representaría un beneficio, puesto que ya se contaba con un organismo análogo.</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 xml:space="preserve">Al respecto, en enero de 2004, la PGJDF inició y concluyó el procedimiento administrativo Q/DH/0027/AGO-2003, no </w:t>
      </w:r>
      <w:r w:rsidR="00110BC8" w:rsidRPr="00DA101A">
        <w:rPr>
          <w:rFonts w:asciiTheme="majorHAnsi" w:eastAsia="MS Mincho" w:hAnsiTheme="majorHAnsi" w:cstheme="minorHAnsi"/>
          <w:color w:val="000000" w:themeColor="text1"/>
          <w:sz w:val="19"/>
          <w:szCs w:val="19"/>
          <w:u w:color="000000"/>
          <w:bdr w:val="nil"/>
          <w:lang w:eastAsia="es-ES"/>
        </w:rPr>
        <w:t>obstante,</w:t>
      </w:r>
      <w:r w:rsidRPr="00DA101A">
        <w:rPr>
          <w:rFonts w:asciiTheme="majorHAnsi" w:eastAsia="MS Mincho" w:hAnsiTheme="majorHAnsi" w:cstheme="minorHAnsi"/>
          <w:color w:val="000000" w:themeColor="text1"/>
          <w:sz w:val="19"/>
          <w:szCs w:val="19"/>
          <w:u w:color="000000"/>
          <w:bdr w:val="nil"/>
          <w:lang w:eastAsia="es-ES"/>
        </w:rPr>
        <w:t xml:space="preserve"> en virtud del resultado del estudio técnico-jurídico, mencionado en el punto anterior, se determinó el procedimiento como improcedente.</w:t>
      </w:r>
      <w:r w:rsidR="00166C50" w:rsidRPr="00DA101A">
        <w:rPr>
          <w:rFonts w:asciiTheme="majorHAnsi" w:eastAsia="MS Mincho" w:hAnsiTheme="majorHAnsi" w:cstheme="minorHAnsi"/>
          <w:color w:val="000000" w:themeColor="text1"/>
          <w:sz w:val="19"/>
          <w:szCs w:val="19"/>
          <w:u w:color="000000"/>
          <w:bdr w:val="nil"/>
          <w:lang w:eastAsia="es-ES"/>
        </w:rPr>
        <w:t xml:space="preserve"> </w:t>
      </w:r>
    </w:p>
    <w:p w14:paraId="1D41925B" w14:textId="77F63F0E" w:rsidR="00FF2562" w:rsidRPr="00DA101A" w:rsidRDefault="00FF2562" w:rsidP="00360A54">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Por último, el sexto punto recomendatorio indicaba que los agentes de la policía judicial debían abstenerse de realizar actuaciones que no estuvieren ordenadas por el Ministerio Público competente.</w:t>
      </w:r>
      <w:r w:rsidR="00360A54" w:rsidRPr="00DA101A">
        <w:rPr>
          <w:rFonts w:asciiTheme="majorHAnsi" w:eastAsia="MS Mincho" w:hAnsiTheme="majorHAnsi" w:cstheme="minorHAnsi"/>
          <w:color w:val="000000" w:themeColor="text1"/>
          <w:sz w:val="19"/>
          <w:szCs w:val="19"/>
          <w:u w:color="000000"/>
          <w:bdr w:val="nil"/>
          <w:lang w:eastAsia="es-ES"/>
        </w:rPr>
        <w:t xml:space="preserve"> </w:t>
      </w:r>
      <w:r w:rsidRPr="00DA101A">
        <w:rPr>
          <w:rFonts w:asciiTheme="majorHAnsi" w:eastAsia="MS Mincho" w:hAnsiTheme="majorHAnsi" w:cstheme="minorHAnsi"/>
          <w:color w:val="000000" w:themeColor="text1"/>
          <w:sz w:val="19"/>
          <w:szCs w:val="19"/>
          <w:u w:color="000000"/>
          <w:bdr w:val="nil"/>
          <w:lang w:eastAsia="es-ES"/>
        </w:rPr>
        <w:t>Por lo tanto, la PGJDF presentó ante la CEDHDF el documento denominado Normatividad que regula las funciones de la policía judicial en el Distrito Federal, el cual contiene el acervo legislativo aplicable a las acciones de la policía judicial.</w:t>
      </w:r>
    </w:p>
    <w:p w14:paraId="411689EA" w14:textId="0F6F6F41" w:rsidR="00BE5447" w:rsidRPr="00DA101A" w:rsidRDefault="00FF2562" w:rsidP="00BE5447">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El 27 de enero de 2017, se acordó dar por cumplida la Recomendación 12/2002, toda vez que la PGJDF había realizado las acciones correspondientes para dar cumplimiento a cada uno de los puntos incluidos en dicha Recomendación.</w:t>
      </w:r>
    </w:p>
    <w:p w14:paraId="7C79CBFF" w14:textId="12A2FA2A" w:rsidR="00BE5447" w:rsidRPr="00DA101A" w:rsidRDefault="00BE5447" w:rsidP="00BE5447">
      <w:pPr>
        <w:pBdr>
          <w:top w:val="nil"/>
        </w:pBdr>
        <w:tabs>
          <w:tab w:val="left" w:pos="1440"/>
        </w:tabs>
        <w:spacing w:before="120"/>
        <w:ind w:left="720" w:right="720"/>
        <w:jc w:val="both"/>
        <w:rPr>
          <w:rFonts w:asciiTheme="majorHAnsi" w:eastAsia="MS Mincho" w:hAnsiTheme="majorHAnsi" w:cstheme="minorHAnsi"/>
          <w:color w:val="000000" w:themeColor="text1"/>
          <w:sz w:val="19"/>
          <w:szCs w:val="19"/>
          <w:u w:color="000000"/>
          <w:bdr w:val="nil"/>
          <w:lang w:eastAsia="es-ES"/>
        </w:rPr>
      </w:pPr>
      <w:r w:rsidRPr="00DA101A">
        <w:rPr>
          <w:rFonts w:asciiTheme="majorHAnsi" w:eastAsia="MS Mincho" w:hAnsiTheme="majorHAnsi" w:cstheme="minorHAnsi"/>
          <w:color w:val="000000" w:themeColor="text1"/>
          <w:sz w:val="19"/>
          <w:szCs w:val="19"/>
          <w:u w:color="000000"/>
          <w:bdr w:val="nil"/>
          <w:lang w:eastAsia="es-ES"/>
        </w:rPr>
        <w:t>[…]</w:t>
      </w:r>
    </w:p>
    <w:p w14:paraId="27729A68" w14:textId="083C55D4" w:rsidR="007E6F5D" w:rsidRPr="00DA101A" w:rsidRDefault="003239B8" w:rsidP="007E6F5D">
      <w:pPr>
        <w:spacing w:before="240" w:after="240"/>
        <w:ind w:firstLine="720"/>
        <w:jc w:val="both"/>
        <w:rPr>
          <w:rFonts w:ascii="Cambria" w:eastAsia="Cambria" w:hAnsi="Cambria" w:cs="Cambria"/>
          <w:color w:val="000000"/>
          <w:sz w:val="20"/>
          <w:szCs w:val="20"/>
          <w:u w:color="000000"/>
          <w:lang w:eastAsia="es-ES"/>
        </w:rPr>
      </w:pPr>
      <w:r w:rsidRPr="00DA101A">
        <w:rPr>
          <w:rFonts w:ascii="Cambria" w:eastAsia="Cambria" w:hAnsi="Cambria" w:cs="Cambria"/>
          <w:b/>
          <w:bCs/>
          <w:color w:val="000000"/>
          <w:sz w:val="20"/>
          <w:szCs w:val="20"/>
          <w:u w:color="000000"/>
          <w:lang w:eastAsia="es-ES"/>
        </w:rPr>
        <w:lastRenderedPageBreak/>
        <w:t>VI</w:t>
      </w:r>
      <w:r w:rsidRPr="00DA101A">
        <w:rPr>
          <w:rFonts w:ascii="Cambria" w:eastAsia="Cambria" w:hAnsi="Cambria" w:cs="Cambria"/>
          <w:color w:val="000000"/>
          <w:sz w:val="20"/>
          <w:szCs w:val="20"/>
          <w:u w:color="000000"/>
          <w:lang w:eastAsia="es-ES"/>
        </w:rPr>
        <w:t>.</w:t>
      </w:r>
      <w:r w:rsidRPr="00DA101A">
        <w:rPr>
          <w:rFonts w:ascii="Cambria" w:eastAsia="Cambria" w:hAnsi="Cambria" w:cs="Cambria"/>
          <w:color w:val="000000"/>
          <w:sz w:val="20"/>
          <w:szCs w:val="20"/>
          <w:u w:color="000000"/>
          <w:lang w:eastAsia="es-ES"/>
        </w:rPr>
        <w:tab/>
      </w:r>
      <w:r w:rsidR="004A6A54" w:rsidRPr="00DA101A">
        <w:rPr>
          <w:rFonts w:asciiTheme="majorHAnsi" w:hAnsiTheme="majorHAnsi"/>
          <w:b/>
          <w:bCs/>
          <w:sz w:val="20"/>
          <w:szCs w:val="20"/>
        </w:rPr>
        <w:t xml:space="preserve">ANÁLISIS DE </w:t>
      </w:r>
      <w:r w:rsidR="00C21FEF" w:rsidRPr="00DA101A">
        <w:rPr>
          <w:rFonts w:asciiTheme="majorHAnsi" w:hAnsiTheme="majorHAnsi"/>
          <w:b/>
          <w:bCs/>
          <w:sz w:val="20"/>
          <w:szCs w:val="20"/>
        </w:rPr>
        <w:t>AGOTAMIENTO DE LOS RECURSOS INTERNOS Y PLAZO DE PRESENTACIÓN</w:t>
      </w:r>
      <w:r w:rsidR="00C21FEF" w:rsidRPr="00DA101A">
        <w:rPr>
          <w:rFonts w:ascii="Cambria" w:eastAsia="Cambria" w:hAnsi="Cambria" w:cs="Cambria"/>
          <w:color w:val="000000"/>
          <w:sz w:val="20"/>
          <w:szCs w:val="20"/>
          <w:u w:color="000000"/>
          <w:lang w:eastAsia="es-ES"/>
        </w:rPr>
        <w:t xml:space="preserve"> </w:t>
      </w:r>
      <w:bookmarkStart w:id="2" w:name="_Hlk498707024"/>
    </w:p>
    <w:p w14:paraId="2087151E" w14:textId="3F4DB261" w:rsidR="00CB24B6" w:rsidRPr="00DA101A" w:rsidRDefault="00CB24B6" w:rsidP="003D0962">
      <w:pPr>
        <w:pStyle w:val="ListParagraph"/>
        <w:numPr>
          <w:ilvl w:val="0"/>
          <w:numId w:val="56"/>
        </w:numPr>
        <w:suppressAutoHyphens/>
        <w:spacing w:after="240"/>
        <w:ind w:left="0" w:firstLine="720"/>
        <w:jc w:val="both"/>
        <w:rPr>
          <w:rFonts w:asciiTheme="majorHAnsi" w:hAnsiTheme="majorHAnsi"/>
          <w:color w:val="auto"/>
          <w:sz w:val="20"/>
          <w:szCs w:val="20"/>
          <w:lang w:val="es-ES"/>
        </w:rPr>
      </w:pPr>
      <w:r w:rsidRPr="00DA101A">
        <w:rPr>
          <w:rFonts w:asciiTheme="majorHAnsi" w:hAnsiTheme="majorHAnsi"/>
          <w:color w:val="auto"/>
          <w:sz w:val="20"/>
          <w:szCs w:val="20"/>
          <w:lang w:val="es-ES"/>
        </w:rPr>
        <w:t xml:space="preserve">Para el análisis de agotamiento de los recursos internos del presente asunto, la CIDH recuerda que, según su práctica consolidada y reiterada, a efectos de identificar los recursos idóneos que debieron haber sido agotados por un </w:t>
      </w:r>
      <w:r w:rsidRPr="00DA101A">
        <w:rPr>
          <w:bCs/>
          <w:sz w:val="20"/>
          <w:szCs w:val="20"/>
          <w:lang w:val="es-ES"/>
        </w:rPr>
        <w:t>peticionario</w:t>
      </w:r>
      <w:r w:rsidRPr="00DA101A">
        <w:rPr>
          <w:rFonts w:asciiTheme="majorHAnsi" w:hAnsiTheme="majorHAnsi"/>
          <w:color w:val="auto"/>
          <w:sz w:val="20"/>
          <w:szCs w:val="20"/>
          <w:lang w:val="es-ES"/>
        </w:rPr>
        <w:t xml:space="preserve"> antes de recurrir </w:t>
      </w:r>
      <w:r w:rsidR="00695677" w:rsidRPr="00DA101A">
        <w:rPr>
          <w:rFonts w:asciiTheme="majorHAnsi" w:hAnsiTheme="majorHAnsi"/>
          <w:color w:val="auto"/>
          <w:sz w:val="20"/>
          <w:szCs w:val="20"/>
          <w:lang w:val="es-ES"/>
        </w:rPr>
        <w:t>ante el</w:t>
      </w:r>
      <w:r w:rsidRPr="00DA101A">
        <w:rPr>
          <w:rFonts w:asciiTheme="majorHAnsi" w:hAnsiTheme="majorHAnsi"/>
          <w:color w:val="auto"/>
          <w:sz w:val="20"/>
          <w:szCs w:val="20"/>
          <w:lang w:val="es-ES"/>
        </w:rPr>
        <w:t xml:space="preserve"> Sistema Interamericano, el primer paso metodológico del análisis consiste en deslindar los distintos reclamos </w:t>
      </w:r>
      <w:r w:rsidRPr="00DA101A">
        <w:rPr>
          <w:rFonts w:asciiTheme="majorHAnsi" w:hAnsiTheme="majorHAnsi"/>
          <w:sz w:val="20"/>
          <w:szCs w:val="20"/>
          <w:lang w:val="es-ES"/>
        </w:rPr>
        <w:t>formulados</w:t>
      </w:r>
      <w:r w:rsidRPr="00DA101A">
        <w:rPr>
          <w:rFonts w:asciiTheme="majorHAnsi" w:hAnsiTheme="majorHAnsi"/>
          <w:color w:val="auto"/>
          <w:sz w:val="20"/>
          <w:szCs w:val="20"/>
          <w:lang w:val="es-ES"/>
        </w:rPr>
        <w:t xml:space="preserve"> en la presente petición para proceder a su examen individualizado</w:t>
      </w:r>
      <w:r w:rsidRPr="00DA101A">
        <w:rPr>
          <w:rStyle w:val="FootnoteReference"/>
          <w:rFonts w:asciiTheme="majorHAnsi" w:hAnsiTheme="majorHAnsi"/>
          <w:color w:val="auto"/>
          <w:sz w:val="20"/>
          <w:szCs w:val="20"/>
          <w:lang w:val="es-ES"/>
        </w:rPr>
        <w:footnoteReference w:id="7"/>
      </w:r>
      <w:r w:rsidRPr="00DA101A">
        <w:rPr>
          <w:rFonts w:asciiTheme="majorHAnsi" w:hAnsiTheme="majorHAnsi"/>
          <w:color w:val="auto"/>
          <w:sz w:val="20"/>
          <w:szCs w:val="20"/>
          <w:lang w:val="es-ES"/>
        </w:rPr>
        <w:t xml:space="preserve">. En el correspondiente caso, la parte peticionaria ha presentado a la Comisión dos reclamos: (a) </w:t>
      </w:r>
      <w:r w:rsidRPr="00DA101A">
        <w:rPr>
          <w:rFonts w:asciiTheme="majorHAnsi" w:hAnsiTheme="majorHAnsi"/>
          <w:sz w:val="20"/>
          <w:szCs w:val="20"/>
          <w:lang w:val="es-ES"/>
        </w:rPr>
        <w:t xml:space="preserve">violaciones a la libertad personal del señor </w:t>
      </w:r>
      <w:r w:rsidR="00C16056" w:rsidRPr="00DA101A">
        <w:rPr>
          <w:rFonts w:asciiTheme="majorHAnsi" w:hAnsiTheme="majorHAnsi"/>
          <w:sz w:val="20"/>
          <w:szCs w:val="20"/>
          <w:lang w:val="es-ES"/>
        </w:rPr>
        <w:t>Aranda</w:t>
      </w:r>
      <w:r w:rsidRPr="00DA101A">
        <w:rPr>
          <w:rFonts w:asciiTheme="majorHAnsi" w:hAnsiTheme="majorHAnsi"/>
          <w:sz w:val="20"/>
          <w:szCs w:val="20"/>
          <w:lang w:val="es-ES"/>
        </w:rPr>
        <w:t xml:space="preserve">, en virtud de su detención </w:t>
      </w:r>
      <w:r w:rsidR="00831884" w:rsidRPr="00DA101A">
        <w:rPr>
          <w:rFonts w:asciiTheme="majorHAnsi" w:hAnsiTheme="majorHAnsi"/>
          <w:sz w:val="20"/>
          <w:szCs w:val="20"/>
          <w:lang w:val="es-ES"/>
        </w:rPr>
        <w:t>sin mediar orden judicial</w:t>
      </w:r>
      <w:r w:rsidRPr="00DA101A">
        <w:rPr>
          <w:rFonts w:asciiTheme="majorHAnsi" w:hAnsiTheme="majorHAnsi"/>
          <w:sz w:val="20"/>
          <w:szCs w:val="20"/>
          <w:lang w:val="es-ES"/>
        </w:rPr>
        <w:t xml:space="preserve">; y de sus garantías judiciales en el curso del proceso penal que lo condenó a </w:t>
      </w:r>
      <w:r w:rsidR="007A3012" w:rsidRPr="00DA101A">
        <w:rPr>
          <w:bCs/>
          <w:sz w:val="20"/>
          <w:szCs w:val="20"/>
          <w:lang w:val="es-ES"/>
        </w:rPr>
        <w:t xml:space="preserve">veinticuatro años y seis meses </w:t>
      </w:r>
      <w:r w:rsidRPr="00DA101A">
        <w:rPr>
          <w:rFonts w:asciiTheme="majorHAnsi" w:hAnsiTheme="majorHAnsi"/>
          <w:sz w:val="20"/>
          <w:szCs w:val="20"/>
          <w:lang w:val="es-ES"/>
        </w:rPr>
        <w:t>de prisión</w:t>
      </w:r>
      <w:r w:rsidR="00AE1CE2" w:rsidRPr="00DA101A">
        <w:rPr>
          <w:rFonts w:asciiTheme="majorHAnsi" w:hAnsiTheme="majorHAnsi"/>
          <w:sz w:val="20"/>
          <w:szCs w:val="20"/>
          <w:lang w:val="es-ES"/>
        </w:rPr>
        <w:t>;</w:t>
      </w:r>
      <w:r w:rsidR="004A6473" w:rsidRPr="00DA101A">
        <w:rPr>
          <w:rFonts w:asciiTheme="majorHAnsi" w:hAnsiTheme="majorHAnsi"/>
          <w:sz w:val="20"/>
          <w:szCs w:val="20"/>
          <w:lang w:val="es-ES"/>
        </w:rPr>
        <w:t xml:space="preserve"> y (b) la falta de </w:t>
      </w:r>
      <w:r w:rsidR="007A3012" w:rsidRPr="00DA101A">
        <w:rPr>
          <w:rFonts w:asciiTheme="majorHAnsi" w:hAnsiTheme="majorHAnsi"/>
          <w:sz w:val="20"/>
          <w:szCs w:val="20"/>
          <w:lang w:val="es-ES"/>
        </w:rPr>
        <w:t xml:space="preserve">investigación diligente de los actos de tortura </w:t>
      </w:r>
      <w:r w:rsidR="00A26163" w:rsidRPr="00DA101A">
        <w:rPr>
          <w:rFonts w:asciiTheme="majorHAnsi" w:hAnsiTheme="majorHAnsi"/>
          <w:sz w:val="20"/>
          <w:szCs w:val="20"/>
          <w:lang w:val="es-ES"/>
        </w:rPr>
        <w:t>cometidos en contra del señor Aranda</w:t>
      </w:r>
      <w:r w:rsidR="007A3012" w:rsidRPr="00DA101A">
        <w:rPr>
          <w:rFonts w:asciiTheme="majorHAnsi" w:hAnsiTheme="majorHAnsi"/>
          <w:sz w:val="20"/>
          <w:szCs w:val="20"/>
          <w:lang w:val="es-ES"/>
        </w:rPr>
        <w:t xml:space="preserve"> al momento de su detención y procesamiento penal</w:t>
      </w:r>
      <w:r w:rsidR="004A6473" w:rsidRPr="00DA101A">
        <w:rPr>
          <w:rFonts w:asciiTheme="majorHAnsi" w:hAnsiTheme="majorHAnsi"/>
          <w:sz w:val="20"/>
          <w:szCs w:val="20"/>
          <w:lang w:val="es-ES"/>
        </w:rPr>
        <w:t>.</w:t>
      </w:r>
    </w:p>
    <w:p w14:paraId="66134FC3" w14:textId="08424C66" w:rsidR="00036DDE" w:rsidRPr="00DA101A" w:rsidRDefault="009D0D14" w:rsidP="003D0962">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Sobre el primer reclamo</w:t>
      </w:r>
      <w:r w:rsidR="004A6473" w:rsidRPr="00DA101A">
        <w:rPr>
          <w:rFonts w:asciiTheme="majorHAnsi" w:hAnsiTheme="majorHAnsi"/>
          <w:sz w:val="20"/>
          <w:szCs w:val="20"/>
          <w:lang w:val="es-ES"/>
        </w:rPr>
        <w:t xml:space="preserve"> (a),</w:t>
      </w:r>
      <w:r w:rsidR="00E02D93" w:rsidRPr="00DA101A">
        <w:rPr>
          <w:rFonts w:asciiTheme="majorHAnsi" w:hAnsiTheme="majorHAnsi"/>
          <w:sz w:val="20"/>
          <w:szCs w:val="20"/>
          <w:lang w:val="es-ES"/>
        </w:rPr>
        <w:t xml:space="preserve"> la</w:t>
      </w:r>
      <w:r w:rsidR="005D21C7" w:rsidRPr="00DA101A">
        <w:rPr>
          <w:rFonts w:asciiTheme="majorHAnsi" w:hAnsiTheme="majorHAnsi"/>
          <w:sz w:val="20"/>
          <w:szCs w:val="20"/>
          <w:lang w:val="es-ES"/>
        </w:rPr>
        <w:t xml:space="preserve"> CIDH ha establecido en reiteradas decisiones que los recursos idóneos a agotar en casos en que se alegan </w:t>
      </w:r>
      <w:r w:rsidR="005D21C7" w:rsidRPr="00DA101A">
        <w:rPr>
          <w:bCs/>
          <w:sz w:val="20"/>
          <w:szCs w:val="20"/>
          <w:lang w:val="es-ES"/>
        </w:rPr>
        <w:t>violaciones</w:t>
      </w:r>
      <w:r w:rsidR="005D21C7" w:rsidRPr="00DA101A">
        <w:rPr>
          <w:rFonts w:asciiTheme="majorHAnsi" w:hAnsiTheme="majorHAnsi"/>
          <w:sz w:val="20"/>
          <w:szCs w:val="20"/>
          <w:lang w:val="es-ES"/>
        </w:rPr>
        <w:t xml:space="preserve"> de las garantías procesales, la libertad personal y otros derechos humanos en el curso de procesos penales son</w:t>
      </w:r>
      <w:r w:rsidR="001C2741" w:rsidRPr="00DA101A">
        <w:rPr>
          <w:rFonts w:asciiTheme="majorHAnsi" w:hAnsiTheme="majorHAnsi"/>
          <w:sz w:val="20"/>
          <w:szCs w:val="20"/>
          <w:lang w:val="es-ES"/>
        </w:rPr>
        <w:t xml:space="preserve">, </w:t>
      </w:r>
      <w:r w:rsidR="005D21C7" w:rsidRPr="00DA101A">
        <w:rPr>
          <w:rFonts w:asciiTheme="majorHAnsi" w:hAnsiTheme="majorHAnsi"/>
          <w:sz w:val="20"/>
          <w:szCs w:val="20"/>
          <w:lang w:val="es-ES"/>
        </w:rPr>
        <w:t>por regla general</w:t>
      </w:r>
      <w:r w:rsidR="008B4FAB" w:rsidRPr="00DA101A">
        <w:rPr>
          <w:rFonts w:asciiTheme="majorHAnsi" w:hAnsiTheme="majorHAnsi"/>
          <w:sz w:val="20"/>
          <w:szCs w:val="20"/>
          <w:lang w:val="es-ES"/>
        </w:rPr>
        <w:t>,</w:t>
      </w:r>
      <w:r w:rsidR="005D21C7" w:rsidRPr="00DA101A">
        <w:rPr>
          <w:rFonts w:asciiTheme="majorHAnsi" w:hAnsiTheme="majorHAnsi"/>
          <w:sz w:val="20"/>
          <w:szCs w:val="20"/>
          <w:lang w:val="es-ES"/>
        </w:rPr>
        <w:t xml:space="preserve">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w:t>
      </w:r>
      <w:r w:rsidR="00027F45" w:rsidRPr="00DA101A">
        <w:rPr>
          <w:rFonts w:asciiTheme="majorHAnsi" w:hAnsiTheme="majorHAnsi"/>
          <w:sz w:val="20"/>
          <w:szCs w:val="20"/>
          <w:lang w:val="es-ES"/>
        </w:rPr>
        <w:t>e</w:t>
      </w:r>
      <w:r w:rsidR="005D21C7" w:rsidRPr="00DA101A">
        <w:rPr>
          <w:rFonts w:asciiTheme="majorHAnsi" w:hAnsiTheme="majorHAnsi"/>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005D21C7" w:rsidRPr="00DA101A">
        <w:rPr>
          <w:rStyle w:val="FootnoteReference"/>
          <w:rFonts w:asciiTheme="majorHAnsi" w:hAnsiTheme="majorHAnsi"/>
          <w:sz w:val="20"/>
          <w:szCs w:val="20"/>
          <w:lang w:val="es-ES"/>
        </w:rPr>
        <w:footnoteReference w:id="8"/>
      </w:r>
      <w:r w:rsidR="005D21C7" w:rsidRPr="00DA101A">
        <w:rPr>
          <w:rFonts w:asciiTheme="majorHAnsi" w:hAnsiTheme="majorHAnsi"/>
          <w:sz w:val="20"/>
          <w:szCs w:val="20"/>
          <w:lang w:val="es-ES"/>
        </w:rPr>
        <w:t xml:space="preserve">. </w:t>
      </w:r>
    </w:p>
    <w:p w14:paraId="58216671" w14:textId="2639F323" w:rsidR="004F168F" w:rsidRPr="00DA101A" w:rsidRDefault="005D21C7" w:rsidP="003D0962">
      <w:pPr>
        <w:pStyle w:val="ListParagraph"/>
        <w:numPr>
          <w:ilvl w:val="0"/>
          <w:numId w:val="56"/>
        </w:numPr>
        <w:suppressAutoHyphens/>
        <w:spacing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Está demostrado que el señor </w:t>
      </w:r>
      <w:r w:rsidR="00604118" w:rsidRPr="00DA101A">
        <w:rPr>
          <w:rFonts w:asciiTheme="majorHAnsi" w:hAnsiTheme="majorHAnsi"/>
          <w:sz w:val="20"/>
          <w:szCs w:val="20"/>
          <w:lang w:val="es-ES"/>
        </w:rPr>
        <w:t>Aranda</w:t>
      </w:r>
      <w:r w:rsidRPr="00DA101A">
        <w:rPr>
          <w:rFonts w:asciiTheme="majorHAnsi" w:hAnsiTheme="majorHAnsi"/>
          <w:sz w:val="20"/>
          <w:szCs w:val="20"/>
          <w:lang w:val="es-ES"/>
        </w:rPr>
        <w:t xml:space="preserve"> interpuso </w:t>
      </w:r>
      <w:r w:rsidR="003E7144" w:rsidRPr="00DA101A">
        <w:rPr>
          <w:rFonts w:asciiTheme="majorHAnsi" w:hAnsiTheme="majorHAnsi"/>
          <w:sz w:val="20"/>
          <w:szCs w:val="20"/>
          <w:lang w:val="es-ES"/>
        </w:rPr>
        <w:t>diversos</w:t>
      </w:r>
      <w:r w:rsidRPr="00DA101A">
        <w:rPr>
          <w:rFonts w:asciiTheme="majorHAnsi" w:hAnsiTheme="majorHAnsi"/>
          <w:sz w:val="20"/>
          <w:szCs w:val="20"/>
          <w:lang w:val="es-ES"/>
        </w:rPr>
        <w:t xml:space="preserve"> recursos en el curso del proceso penal que se siguió en su contra, </w:t>
      </w:r>
      <w:r w:rsidR="00CF7C8B" w:rsidRPr="00DA101A">
        <w:rPr>
          <w:rFonts w:asciiTheme="majorHAnsi" w:hAnsiTheme="majorHAnsi"/>
          <w:sz w:val="20"/>
          <w:szCs w:val="20"/>
          <w:lang w:val="es-ES"/>
        </w:rPr>
        <w:t>conforme a</w:t>
      </w:r>
      <w:r w:rsidR="00CA3439" w:rsidRPr="00DA101A">
        <w:rPr>
          <w:rFonts w:asciiTheme="majorHAnsi" w:hAnsiTheme="majorHAnsi"/>
          <w:sz w:val="20"/>
          <w:szCs w:val="20"/>
          <w:lang w:val="es-ES"/>
        </w:rPr>
        <w:t xml:space="preserve">l </w:t>
      </w:r>
      <w:r w:rsidR="00CF7C8B" w:rsidRPr="00DA101A">
        <w:rPr>
          <w:rFonts w:asciiTheme="majorHAnsi" w:hAnsiTheme="majorHAnsi"/>
          <w:sz w:val="20"/>
          <w:szCs w:val="20"/>
          <w:lang w:val="es-ES"/>
        </w:rPr>
        <w:t>siguiente</w:t>
      </w:r>
      <w:r w:rsidR="00CA3439" w:rsidRPr="00DA101A">
        <w:rPr>
          <w:rFonts w:asciiTheme="majorHAnsi" w:hAnsiTheme="majorHAnsi"/>
          <w:sz w:val="20"/>
          <w:szCs w:val="20"/>
          <w:lang w:val="es-ES"/>
        </w:rPr>
        <w:t xml:space="preserve"> cuadro </w:t>
      </w:r>
      <w:r w:rsidR="00E77405" w:rsidRPr="00DA101A">
        <w:rPr>
          <w:rFonts w:asciiTheme="majorHAnsi" w:hAnsiTheme="majorHAnsi"/>
          <w:sz w:val="20"/>
          <w:szCs w:val="20"/>
          <w:lang w:val="es-ES"/>
        </w:rPr>
        <w:t>esquemático</w:t>
      </w:r>
      <w:r w:rsidR="00CF7C8B" w:rsidRPr="00DA101A">
        <w:rPr>
          <w:rFonts w:asciiTheme="majorHAnsi" w:hAnsiTheme="majorHAnsi"/>
          <w:sz w:val="20"/>
          <w:szCs w:val="20"/>
          <w:lang w:val="es-ES"/>
        </w:rP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080"/>
        <w:gridCol w:w="1796"/>
        <w:gridCol w:w="2034"/>
      </w:tblGrid>
      <w:tr w:rsidR="00341F14" w:rsidRPr="00DA101A" w14:paraId="381CC241" w14:textId="77777777" w:rsidTr="00341F14">
        <w:trPr>
          <w:jc w:val="center"/>
        </w:trPr>
        <w:tc>
          <w:tcPr>
            <w:tcW w:w="2440" w:type="dxa"/>
            <w:shd w:val="clear" w:color="auto" w:fill="auto"/>
          </w:tcPr>
          <w:p w14:paraId="332A5D66" w14:textId="77777777" w:rsidR="00341F14" w:rsidRPr="00DA101A" w:rsidRDefault="00341F14" w:rsidP="005E66BA">
            <w:pPr>
              <w:widowControl w:val="0"/>
              <w:autoSpaceDE w:val="0"/>
              <w:autoSpaceDN w:val="0"/>
              <w:adjustRightInd w:val="0"/>
              <w:jc w:val="center"/>
              <w:rPr>
                <w:rFonts w:ascii="Cambria" w:hAnsi="Cambria"/>
                <w:b/>
                <w:bCs/>
                <w:sz w:val="17"/>
                <w:szCs w:val="17"/>
              </w:rPr>
            </w:pPr>
            <w:r w:rsidRPr="00DA101A">
              <w:rPr>
                <w:rFonts w:ascii="Cambria" w:hAnsi="Cambria"/>
                <w:b/>
                <w:bCs/>
                <w:sz w:val="17"/>
                <w:szCs w:val="17"/>
              </w:rPr>
              <w:t xml:space="preserve">Acción legal </w:t>
            </w:r>
          </w:p>
        </w:tc>
        <w:tc>
          <w:tcPr>
            <w:tcW w:w="3080" w:type="dxa"/>
            <w:shd w:val="clear" w:color="auto" w:fill="auto"/>
          </w:tcPr>
          <w:p w14:paraId="7B4DDD34" w14:textId="77777777" w:rsidR="00341F14" w:rsidRPr="00DA101A" w:rsidRDefault="00341F14" w:rsidP="005E66BA">
            <w:pPr>
              <w:widowControl w:val="0"/>
              <w:autoSpaceDE w:val="0"/>
              <w:autoSpaceDN w:val="0"/>
              <w:adjustRightInd w:val="0"/>
              <w:jc w:val="center"/>
              <w:rPr>
                <w:rFonts w:ascii="Cambria" w:hAnsi="Cambria"/>
                <w:b/>
                <w:bCs/>
                <w:sz w:val="17"/>
                <w:szCs w:val="17"/>
              </w:rPr>
            </w:pPr>
            <w:r w:rsidRPr="00DA101A">
              <w:rPr>
                <w:rFonts w:ascii="Cambria" w:hAnsi="Cambria"/>
                <w:b/>
                <w:bCs/>
                <w:sz w:val="17"/>
                <w:szCs w:val="17"/>
              </w:rPr>
              <w:t>Órgano Judicial</w:t>
            </w:r>
          </w:p>
        </w:tc>
        <w:tc>
          <w:tcPr>
            <w:tcW w:w="1796" w:type="dxa"/>
          </w:tcPr>
          <w:p w14:paraId="38C04A94" w14:textId="6B0B6960" w:rsidR="00341F14" w:rsidRPr="00DA101A" w:rsidRDefault="00341F14" w:rsidP="005E66BA">
            <w:pPr>
              <w:widowControl w:val="0"/>
              <w:autoSpaceDE w:val="0"/>
              <w:autoSpaceDN w:val="0"/>
              <w:adjustRightInd w:val="0"/>
              <w:jc w:val="center"/>
              <w:rPr>
                <w:rFonts w:ascii="Cambria" w:hAnsi="Cambria"/>
                <w:b/>
                <w:bCs/>
                <w:sz w:val="17"/>
                <w:szCs w:val="17"/>
              </w:rPr>
            </w:pPr>
            <w:r w:rsidRPr="00DA101A">
              <w:rPr>
                <w:rFonts w:ascii="Cambria" w:hAnsi="Cambria"/>
                <w:b/>
                <w:bCs/>
                <w:sz w:val="17"/>
                <w:szCs w:val="17"/>
              </w:rPr>
              <w:t>Resolutivo</w:t>
            </w:r>
          </w:p>
        </w:tc>
        <w:tc>
          <w:tcPr>
            <w:tcW w:w="2034" w:type="dxa"/>
            <w:shd w:val="clear" w:color="auto" w:fill="auto"/>
          </w:tcPr>
          <w:p w14:paraId="752C1B35" w14:textId="0115B4A8" w:rsidR="00341F14" w:rsidRPr="00DA101A" w:rsidRDefault="00341F14" w:rsidP="005E66BA">
            <w:pPr>
              <w:widowControl w:val="0"/>
              <w:autoSpaceDE w:val="0"/>
              <w:autoSpaceDN w:val="0"/>
              <w:adjustRightInd w:val="0"/>
              <w:jc w:val="center"/>
              <w:rPr>
                <w:rFonts w:ascii="Cambria" w:hAnsi="Cambria"/>
                <w:b/>
                <w:bCs/>
                <w:sz w:val="17"/>
                <w:szCs w:val="17"/>
              </w:rPr>
            </w:pPr>
            <w:r w:rsidRPr="00DA101A">
              <w:rPr>
                <w:rFonts w:ascii="Cambria" w:hAnsi="Cambria"/>
                <w:b/>
                <w:bCs/>
                <w:sz w:val="17"/>
                <w:szCs w:val="17"/>
              </w:rPr>
              <w:t>Fecha de sentencia</w:t>
            </w:r>
          </w:p>
        </w:tc>
      </w:tr>
      <w:tr w:rsidR="00341F14" w:rsidRPr="00DA101A" w14:paraId="64BD0246" w14:textId="77777777" w:rsidTr="00341F14">
        <w:trPr>
          <w:jc w:val="center"/>
        </w:trPr>
        <w:tc>
          <w:tcPr>
            <w:tcW w:w="2440" w:type="dxa"/>
            <w:shd w:val="clear" w:color="auto" w:fill="auto"/>
            <w:vAlign w:val="center"/>
          </w:tcPr>
          <w:p w14:paraId="42551726" w14:textId="6E95B642" w:rsidR="00341F14" w:rsidRPr="00DA101A" w:rsidRDefault="00746927" w:rsidP="00341F14">
            <w:pPr>
              <w:widowControl w:val="0"/>
              <w:autoSpaceDE w:val="0"/>
              <w:autoSpaceDN w:val="0"/>
              <w:adjustRightInd w:val="0"/>
              <w:jc w:val="center"/>
              <w:rPr>
                <w:rFonts w:ascii="Cambria" w:hAnsi="Cambria"/>
                <w:sz w:val="17"/>
                <w:szCs w:val="17"/>
              </w:rPr>
            </w:pPr>
            <w:r w:rsidRPr="00DA101A">
              <w:rPr>
                <w:rFonts w:ascii="Cambria" w:hAnsi="Cambria"/>
                <w:sz w:val="17"/>
                <w:szCs w:val="17"/>
              </w:rPr>
              <w:t>Sentencia de primera instancia</w:t>
            </w:r>
          </w:p>
        </w:tc>
        <w:tc>
          <w:tcPr>
            <w:tcW w:w="3080" w:type="dxa"/>
            <w:shd w:val="clear" w:color="auto" w:fill="auto"/>
            <w:vAlign w:val="center"/>
          </w:tcPr>
          <w:p w14:paraId="5565D6FC" w14:textId="09B7B2EC" w:rsidR="00341F14" w:rsidRPr="00DA101A" w:rsidRDefault="00341F14" w:rsidP="00341F14">
            <w:pPr>
              <w:widowControl w:val="0"/>
              <w:autoSpaceDE w:val="0"/>
              <w:autoSpaceDN w:val="0"/>
              <w:adjustRightInd w:val="0"/>
              <w:jc w:val="center"/>
              <w:rPr>
                <w:rFonts w:ascii="Cambria" w:hAnsi="Cambria"/>
                <w:sz w:val="17"/>
                <w:szCs w:val="17"/>
              </w:rPr>
            </w:pPr>
            <w:r w:rsidRPr="00DA101A">
              <w:rPr>
                <w:rFonts w:ascii="Cambria" w:hAnsi="Cambria"/>
                <w:bCs/>
                <w:sz w:val="17"/>
                <w:szCs w:val="17"/>
              </w:rPr>
              <w:t xml:space="preserve">Juzgado </w:t>
            </w:r>
            <w:r w:rsidR="001161E2" w:rsidRPr="00DA101A">
              <w:rPr>
                <w:rFonts w:ascii="Cambria" w:hAnsi="Cambria"/>
                <w:bCs/>
                <w:sz w:val="17"/>
                <w:szCs w:val="17"/>
              </w:rPr>
              <w:t>Quinto</w:t>
            </w:r>
            <w:r w:rsidRPr="00DA101A">
              <w:rPr>
                <w:rFonts w:ascii="Cambria" w:hAnsi="Cambria"/>
                <w:bCs/>
                <w:sz w:val="17"/>
                <w:szCs w:val="17"/>
              </w:rPr>
              <w:t xml:space="preserve"> Penal del Distrito Federal</w:t>
            </w:r>
          </w:p>
        </w:tc>
        <w:tc>
          <w:tcPr>
            <w:tcW w:w="1796" w:type="dxa"/>
            <w:vAlign w:val="center"/>
          </w:tcPr>
          <w:p w14:paraId="62A3DD8D" w14:textId="687676EF" w:rsidR="00341F14" w:rsidRPr="00DA101A" w:rsidRDefault="001161E2" w:rsidP="00341F14">
            <w:pPr>
              <w:widowControl w:val="0"/>
              <w:autoSpaceDE w:val="0"/>
              <w:autoSpaceDN w:val="0"/>
              <w:adjustRightInd w:val="0"/>
              <w:jc w:val="center"/>
              <w:rPr>
                <w:rFonts w:ascii="Cambria" w:hAnsi="Cambria"/>
                <w:sz w:val="17"/>
                <w:szCs w:val="17"/>
              </w:rPr>
            </w:pPr>
            <w:r w:rsidRPr="00DA101A">
              <w:rPr>
                <w:rFonts w:ascii="Cambria" w:hAnsi="Cambria"/>
                <w:sz w:val="17"/>
                <w:szCs w:val="17"/>
              </w:rPr>
              <w:t>Condena a 51 años de prisión</w:t>
            </w:r>
          </w:p>
        </w:tc>
        <w:tc>
          <w:tcPr>
            <w:tcW w:w="2034" w:type="dxa"/>
            <w:shd w:val="clear" w:color="auto" w:fill="auto"/>
            <w:vAlign w:val="center"/>
          </w:tcPr>
          <w:p w14:paraId="3EF554A5" w14:textId="37C8F8BD" w:rsidR="00341F14" w:rsidRPr="00DA101A" w:rsidRDefault="00681B4E" w:rsidP="00341F14">
            <w:pPr>
              <w:widowControl w:val="0"/>
              <w:autoSpaceDE w:val="0"/>
              <w:autoSpaceDN w:val="0"/>
              <w:adjustRightInd w:val="0"/>
              <w:jc w:val="center"/>
              <w:rPr>
                <w:rFonts w:ascii="Cambria" w:hAnsi="Cambria"/>
                <w:sz w:val="17"/>
                <w:szCs w:val="17"/>
              </w:rPr>
            </w:pPr>
            <w:r w:rsidRPr="00DA101A">
              <w:rPr>
                <w:rFonts w:ascii="Cambria" w:hAnsi="Cambria"/>
                <w:bCs/>
                <w:sz w:val="17"/>
                <w:szCs w:val="17"/>
              </w:rPr>
              <w:t>28</w:t>
            </w:r>
            <w:r w:rsidR="00341F14" w:rsidRPr="00DA101A">
              <w:rPr>
                <w:rFonts w:ascii="Cambria" w:hAnsi="Cambria"/>
                <w:bCs/>
                <w:sz w:val="17"/>
                <w:szCs w:val="17"/>
              </w:rPr>
              <w:t xml:space="preserve"> de agosto de </w:t>
            </w:r>
            <w:r w:rsidRPr="00DA101A">
              <w:rPr>
                <w:rFonts w:ascii="Cambria" w:hAnsi="Cambria"/>
                <w:bCs/>
                <w:sz w:val="17"/>
                <w:szCs w:val="17"/>
              </w:rPr>
              <w:t>1997</w:t>
            </w:r>
          </w:p>
        </w:tc>
      </w:tr>
      <w:tr w:rsidR="005F0D68" w:rsidRPr="00DA101A" w14:paraId="21F4BE14" w14:textId="77777777" w:rsidTr="00341F14">
        <w:trPr>
          <w:jc w:val="center"/>
        </w:trPr>
        <w:tc>
          <w:tcPr>
            <w:tcW w:w="2440" w:type="dxa"/>
            <w:shd w:val="clear" w:color="auto" w:fill="auto"/>
            <w:vAlign w:val="center"/>
          </w:tcPr>
          <w:p w14:paraId="420D2A72" w14:textId="41D8B317" w:rsidR="005F0D68" w:rsidRPr="00DA101A" w:rsidRDefault="002E2349"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Recurso de apelación</w:t>
            </w:r>
          </w:p>
        </w:tc>
        <w:tc>
          <w:tcPr>
            <w:tcW w:w="3080" w:type="dxa"/>
            <w:shd w:val="clear" w:color="auto" w:fill="auto"/>
            <w:vAlign w:val="center"/>
          </w:tcPr>
          <w:p w14:paraId="0E222A4A" w14:textId="5F381547" w:rsidR="005F0D68" w:rsidRPr="00DA101A" w:rsidRDefault="002E2349"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Primera Sala Penal del Tribunal Superior de Justicia del Distrito Federal</w:t>
            </w:r>
          </w:p>
        </w:tc>
        <w:tc>
          <w:tcPr>
            <w:tcW w:w="1796" w:type="dxa"/>
            <w:vAlign w:val="center"/>
          </w:tcPr>
          <w:p w14:paraId="5315F8FD" w14:textId="4085BA2F" w:rsidR="005F0D68" w:rsidRPr="00DA101A" w:rsidRDefault="002E2349"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Confirma sentencia de primera instancia</w:t>
            </w:r>
          </w:p>
        </w:tc>
        <w:tc>
          <w:tcPr>
            <w:tcW w:w="2034" w:type="dxa"/>
            <w:shd w:val="clear" w:color="auto" w:fill="auto"/>
            <w:vAlign w:val="center"/>
          </w:tcPr>
          <w:p w14:paraId="4FBD0850" w14:textId="7218D584" w:rsidR="005F0D68" w:rsidRPr="00DA101A" w:rsidRDefault="002E2349"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4 de diciembre de 1997</w:t>
            </w:r>
          </w:p>
        </w:tc>
      </w:tr>
      <w:tr w:rsidR="005F0D68" w:rsidRPr="00DA101A" w14:paraId="0169D93C" w14:textId="77777777" w:rsidTr="00341F14">
        <w:trPr>
          <w:jc w:val="center"/>
        </w:trPr>
        <w:tc>
          <w:tcPr>
            <w:tcW w:w="2440" w:type="dxa"/>
            <w:shd w:val="clear" w:color="auto" w:fill="auto"/>
            <w:vAlign w:val="center"/>
          </w:tcPr>
          <w:p w14:paraId="452CD703" w14:textId="73D7FC4B" w:rsidR="005F0D68" w:rsidRPr="00DA101A" w:rsidRDefault="00A2685E"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Juicio amparo directo</w:t>
            </w:r>
          </w:p>
        </w:tc>
        <w:tc>
          <w:tcPr>
            <w:tcW w:w="3080" w:type="dxa"/>
            <w:shd w:val="clear" w:color="auto" w:fill="auto"/>
            <w:vAlign w:val="center"/>
          </w:tcPr>
          <w:p w14:paraId="64416E72" w14:textId="3D06D318" w:rsidR="005F0D68" w:rsidRPr="00DA101A" w:rsidRDefault="00B868E1"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Cuarto Tribunal Colegiado </w:t>
            </w:r>
            <w:r w:rsidR="00150934" w:rsidRPr="00DA101A">
              <w:rPr>
                <w:rFonts w:ascii="Cambria" w:hAnsi="Cambria"/>
                <w:bCs/>
                <w:sz w:val="17"/>
                <w:szCs w:val="17"/>
              </w:rPr>
              <w:t xml:space="preserve">en Materia Penal </w:t>
            </w:r>
            <w:r w:rsidRPr="00DA101A">
              <w:rPr>
                <w:rFonts w:ascii="Cambria" w:hAnsi="Cambria"/>
                <w:sz w:val="17"/>
                <w:szCs w:val="17"/>
              </w:rPr>
              <w:t>del Primer Circuito</w:t>
            </w:r>
          </w:p>
        </w:tc>
        <w:tc>
          <w:tcPr>
            <w:tcW w:w="1796" w:type="dxa"/>
            <w:vAlign w:val="center"/>
          </w:tcPr>
          <w:p w14:paraId="057EDCEA" w14:textId="0FA3D493" w:rsidR="005F0D68" w:rsidRPr="00DA101A" w:rsidRDefault="00685467"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Ampara para efectos</w:t>
            </w:r>
          </w:p>
        </w:tc>
        <w:tc>
          <w:tcPr>
            <w:tcW w:w="2034" w:type="dxa"/>
            <w:shd w:val="clear" w:color="auto" w:fill="auto"/>
            <w:vAlign w:val="center"/>
          </w:tcPr>
          <w:p w14:paraId="3D36FBE2" w14:textId="79BC5C80" w:rsidR="005F0D68" w:rsidRPr="00DA101A" w:rsidRDefault="000816C9" w:rsidP="005F0D68">
            <w:pPr>
              <w:widowControl w:val="0"/>
              <w:autoSpaceDE w:val="0"/>
              <w:autoSpaceDN w:val="0"/>
              <w:adjustRightInd w:val="0"/>
              <w:jc w:val="center"/>
              <w:rPr>
                <w:rFonts w:ascii="Cambria" w:hAnsi="Cambria"/>
                <w:sz w:val="17"/>
                <w:szCs w:val="17"/>
              </w:rPr>
            </w:pPr>
            <w:r w:rsidRPr="00DA101A">
              <w:rPr>
                <w:rFonts w:ascii="Cambria" w:hAnsi="Cambria"/>
                <w:sz w:val="17"/>
                <w:szCs w:val="17"/>
              </w:rPr>
              <w:t>13 de noviembre de 2003</w:t>
            </w:r>
          </w:p>
        </w:tc>
      </w:tr>
      <w:tr w:rsidR="0005108A" w:rsidRPr="00DA101A" w14:paraId="1712A824" w14:textId="77777777" w:rsidTr="00341F14">
        <w:trPr>
          <w:jc w:val="center"/>
        </w:trPr>
        <w:tc>
          <w:tcPr>
            <w:tcW w:w="2440" w:type="dxa"/>
            <w:shd w:val="clear" w:color="auto" w:fill="auto"/>
            <w:vAlign w:val="center"/>
          </w:tcPr>
          <w:p w14:paraId="54BF74E3" w14:textId="2769C858" w:rsidR="0005108A" w:rsidRPr="00DA101A" w:rsidRDefault="0005108A" w:rsidP="0005108A">
            <w:pPr>
              <w:widowControl w:val="0"/>
              <w:autoSpaceDE w:val="0"/>
              <w:autoSpaceDN w:val="0"/>
              <w:adjustRightInd w:val="0"/>
              <w:jc w:val="center"/>
              <w:rPr>
                <w:rFonts w:ascii="Cambria" w:hAnsi="Cambria"/>
                <w:sz w:val="17"/>
                <w:szCs w:val="17"/>
              </w:rPr>
            </w:pPr>
            <w:r w:rsidRPr="00DA101A">
              <w:rPr>
                <w:rFonts w:ascii="Cambria" w:hAnsi="Cambria"/>
                <w:sz w:val="17"/>
                <w:szCs w:val="17"/>
              </w:rPr>
              <w:t>Reposición del proceso penal</w:t>
            </w:r>
          </w:p>
        </w:tc>
        <w:tc>
          <w:tcPr>
            <w:tcW w:w="3080" w:type="dxa"/>
            <w:shd w:val="clear" w:color="auto" w:fill="auto"/>
            <w:vAlign w:val="center"/>
          </w:tcPr>
          <w:p w14:paraId="4FF41B1B" w14:textId="42BDDB0A" w:rsidR="0005108A" w:rsidRPr="00DA101A" w:rsidRDefault="0005108A" w:rsidP="0005108A">
            <w:pPr>
              <w:widowControl w:val="0"/>
              <w:autoSpaceDE w:val="0"/>
              <w:autoSpaceDN w:val="0"/>
              <w:adjustRightInd w:val="0"/>
              <w:jc w:val="center"/>
              <w:rPr>
                <w:rFonts w:ascii="Cambria" w:hAnsi="Cambria"/>
                <w:sz w:val="17"/>
                <w:szCs w:val="17"/>
              </w:rPr>
            </w:pPr>
            <w:r w:rsidRPr="00DA101A">
              <w:rPr>
                <w:rFonts w:ascii="Cambria" w:hAnsi="Cambria"/>
                <w:bCs/>
                <w:sz w:val="17"/>
                <w:szCs w:val="17"/>
              </w:rPr>
              <w:t>Juzgado Quinto Penal del Distrito Federal</w:t>
            </w:r>
          </w:p>
        </w:tc>
        <w:tc>
          <w:tcPr>
            <w:tcW w:w="1796" w:type="dxa"/>
            <w:vAlign w:val="center"/>
          </w:tcPr>
          <w:p w14:paraId="2CC11771" w14:textId="71ECC78F" w:rsidR="0005108A" w:rsidRPr="00DA101A" w:rsidRDefault="0005108A" w:rsidP="0005108A">
            <w:pPr>
              <w:widowControl w:val="0"/>
              <w:autoSpaceDE w:val="0"/>
              <w:autoSpaceDN w:val="0"/>
              <w:adjustRightInd w:val="0"/>
              <w:jc w:val="center"/>
              <w:rPr>
                <w:rFonts w:ascii="Cambria" w:hAnsi="Cambria"/>
                <w:sz w:val="17"/>
                <w:szCs w:val="17"/>
              </w:rPr>
            </w:pPr>
            <w:r w:rsidRPr="00DA101A">
              <w:rPr>
                <w:rFonts w:ascii="Cambria" w:hAnsi="Cambria"/>
                <w:sz w:val="17"/>
                <w:szCs w:val="17"/>
              </w:rPr>
              <w:t>Condena a 42 años de prisión</w:t>
            </w:r>
          </w:p>
        </w:tc>
        <w:tc>
          <w:tcPr>
            <w:tcW w:w="2034" w:type="dxa"/>
            <w:shd w:val="clear" w:color="auto" w:fill="auto"/>
            <w:vAlign w:val="center"/>
          </w:tcPr>
          <w:p w14:paraId="62C0BCAA" w14:textId="45841880" w:rsidR="0005108A" w:rsidRPr="00DA101A" w:rsidRDefault="0005108A" w:rsidP="0005108A">
            <w:pPr>
              <w:widowControl w:val="0"/>
              <w:autoSpaceDE w:val="0"/>
              <w:autoSpaceDN w:val="0"/>
              <w:adjustRightInd w:val="0"/>
              <w:jc w:val="center"/>
              <w:rPr>
                <w:rFonts w:ascii="Cambria" w:hAnsi="Cambria"/>
                <w:sz w:val="17"/>
                <w:szCs w:val="17"/>
              </w:rPr>
            </w:pPr>
            <w:r w:rsidRPr="00DA101A">
              <w:rPr>
                <w:rFonts w:ascii="Cambria" w:hAnsi="Cambria"/>
                <w:sz w:val="17"/>
                <w:szCs w:val="17"/>
              </w:rPr>
              <w:t>5 de enero de 2005</w:t>
            </w:r>
          </w:p>
        </w:tc>
      </w:tr>
      <w:tr w:rsidR="0051394A" w:rsidRPr="00DA101A" w14:paraId="01C42F5F" w14:textId="77777777" w:rsidTr="00341F14">
        <w:trPr>
          <w:jc w:val="center"/>
        </w:trPr>
        <w:tc>
          <w:tcPr>
            <w:tcW w:w="2440" w:type="dxa"/>
            <w:shd w:val="clear" w:color="auto" w:fill="auto"/>
            <w:vAlign w:val="center"/>
          </w:tcPr>
          <w:p w14:paraId="5528D821" w14:textId="280CC5C4" w:rsidR="0051394A" w:rsidRPr="00DA101A" w:rsidRDefault="0051394A" w:rsidP="0051394A">
            <w:pPr>
              <w:widowControl w:val="0"/>
              <w:autoSpaceDE w:val="0"/>
              <w:autoSpaceDN w:val="0"/>
              <w:adjustRightInd w:val="0"/>
              <w:jc w:val="center"/>
              <w:rPr>
                <w:rFonts w:ascii="Cambria" w:hAnsi="Cambria"/>
                <w:sz w:val="17"/>
                <w:szCs w:val="17"/>
              </w:rPr>
            </w:pPr>
            <w:r w:rsidRPr="00DA101A">
              <w:rPr>
                <w:rFonts w:ascii="Cambria" w:hAnsi="Cambria"/>
                <w:sz w:val="17"/>
                <w:szCs w:val="17"/>
              </w:rPr>
              <w:t>Recurso de Apelación</w:t>
            </w:r>
          </w:p>
        </w:tc>
        <w:tc>
          <w:tcPr>
            <w:tcW w:w="3080" w:type="dxa"/>
            <w:shd w:val="clear" w:color="auto" w:fill="auto"/>
            <w:vAlign w:val="center"/>
          </w:tcPr>
          <w:p w14:paraId="1AF85391" w14:textId="0A1BEF32" w:rsidR="0051394A" w:rsidRPr="00DA101A" w:rsidRDefault="0051394A" w:rsidP="0051394A">
            <w:pPr>
              <w:widowControl w:val="0"/>
              <w:autoSpaceDE w:val="0"/>
              <w:autoSpaceDN w:val="0"/>
              <w:adjustRightInd w:val="0"/>
              <w:jc w:val="center"/>
              <w:rPr>
                <w:rFonts w:ascii="Cambria" w:hAnsi="Cambria"/>
                <w:sz w:val="17"/>
                <w:szCs w:val="17"/>
              </w:rPr>
            </w:pPr>
            <w:r w:rsidRPr="00DA101A">
              <w:rPr>
                <w:rFonts w:ascii="Cambria" w:hAnsi="Cambria"/>
                <w:sz w:val="17"/>
                <w:szCs w:val="17"/>
              </w:rPr>
              <w:t>Primera Sala Penal del Tribunal Superior de Justicia del Distrito Federal</w:t>
            </w:r>
          </w:p>
        </w:tc>
        <w:tc>
          <w:tcPr>
            <w:tcW w:w="1796" w:type="dxa"/>
            <w:vAlign w:val="center"/>
          </w:tcPr>
          <w:p w14:paraId="367E2A98" w14:textId="34BC522B" w:rsidR="0051394A" w:rsidRPr="00DA101A" w:rsidRDefault="0051394A" w:rsidP="0051394A">
            <w:pPr>
              <w:widowControl w:val="0"/>
              <w:autoSpaceDE w:val="0"/>
              <w:autoSpaceDN w:val="0"/>
              <w:adjustRightInd w:val="0"/>
              <w:jc w:val="center"/>
              <w:rPr>
                <w:rFonts w:ascii="Cambria" w:hAnsi="Cambria"/>
                <w:sz w:val="17"/>
                <w:szCs w:val="17"/>
              </w:rPr>
            </w:pPr>
            <w:r w:rsidRPr="00DA101A">
              <w:rPr>
                <w:rFonts w:ascii="Cambria" w:hAnsi="Cambria"/>
                <w:sz w:val="17"/>
                <w:szCs w:val="17"/>
              </w:rPr>
              <w:t>Reduce sentencia a 40 años de prisión</w:t>
            </w:r>
          </w:p>
        </w:tc>
        <w:tc>
          <w:tcPr>
            <w:tcW w:w="2034" w:type="dxa"/>
            <w:shd w:val="clear" w:color="auto" w:fill="auto"/>
            <w:vAlign w:val="center"/>
          </w:tcPr>
          <w:p w14:paraId="43AA9287" w14:textId="34CB013B" w:rsidR="0051394A" w:rsidRPr="00DA101A" w:rsidRDefault="0051394A" w:rsidP="0051394A">
            <w:pPr>
              <w:widowControl w:val="0"/>
              <w:autoSpaceDE w:val="0"/>
              <w:autoSpaceDN w:val="0"/>
              <w:adjustRightInd w:val="0"/>
              <w:jc w:val="center"/>
              <w:rPr>
                <w:rFonts w:ascii="Cambria" w:hAnsi="Cambria"/>
                <w:sz w:val="17"/>
                <w:szCs w:val="17"/>
              </w:rPr>
            </w:pPr>
            <w:r w:rsidRPr="00DA101A">
              <w:rPr>
                <w:rFonts w:ascii="Cambria" w:hAnsi="Cambria"/>
                <w:sz w:val="17"/>
                <w:szCs w:val="17"/>
              </w:rPr>
              <w:t>10 de mayo de 2005</w:t>
            </w:r>
          </w:p>
        </w:tc>
      </w:tr>
      <w:tr w:rsidR="00B97501" w:rsidRPr="00DA101A" w14:paraId="78762916" w14:textId="77777777" w:rsidTr="00341F14">
        <w:trPr>
          <w:jc w:val="center"/>
        </w:trPr>
        <w:tc>
          <w:tcPr>
            <w:tcW w:w="2440" w:type="dxa"/>
            <w:shd w:val="clear" w:color="auto" w:fill="auto"/>
            <w:vAlign w:val="center"/>
          </w:tcPr>
          <w:p w14:paraId="2CCA00AF" w14:textId="04BEBC88" w:rsidR="00B97501" w:rsidRPr="00DA101A" w:rsidRDefault="00B97501" w:rsidP="00B97501">
            <w:pPr>
              <w:widowControl w:val="0"/>
              <w:autoSpaceDE w:val="0"/>
              <w:autoSpaceDN w:val="0"/>
              <w:adjustRightInd w:val="0"/>
              <w:jc w:val="center"/>
              <w:rPr>
                <w:rFonts w:ascii="Cambria" w:hAnsi="Cambria"/>
                <w:sz w:val="17"/>
                <w:szCs w:val="17"/>
              </w:rPr>
            </w:pPr>
            <w:r w:rsidRPr="00DA101A">
              <w:rPr>
                <w:rFonts w:ascii="Cambria" w:hAnsi="Cambria"/>
                <w:sz w:val="17"/>
                <w:szCs w:val="17"/>
              </w:rPr>
              <w:t>Juicio amparo directo</w:t>
            </w:r>
          </w:p>
        </w:tc>
        <w:tc>
          <w:tcPr>
            <w:tcW w:w="3080" w:type="dxa"/>
            <w:shd w:val="clear" w:color="auto" w:fill="auto"/>
            <w:vAlign w:val="center"/>
          </w:tcPr>
          <w:p w14:paraId="5C89003B" w14:textId="0BE09898" w:rsidR="00B97501" w:rsidRPr="00DA101A" w:rsidRDefault="00B97501" w:rsidP="00B97501">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Cuarto Tribunal Colegiado </w:t>
            </w:r>
            <w:r w:rsidR="00150934" w:rsidRPr="00DA101A">
              <w:rPr>
                <w:rFonts w:ascii="Cambria" w:hAnsi="Cambria"/>
                <w:bCs/>
                <w:sz w:val="17"/>
                <w:szCs w:val="17"/>
              </w:rPr>
              <w:t xml:space="preserve">en Materia Penal </w:t>
            </w:r>
            <w:r w:rsidRPr="00DA101A">
              <w:rPr>
                <w:rFonts w:ascii="Cambria" w:hAnsi="Cambria"/>
                <w:sz w:val="17"/>
                <w:szCs w:val="17"/>
              </w:rPr>
              <w:t>del Primer Circuito</w:t>
            </w:r>
          </w:p>
        </w:tc>
        <w:tc>
          <w:tcPr>
            <w:tcW w:w="1796" w:type="dxa"/>
            <w:vAlign w:val="center"/>
          </w:tcPr>
          <w:p w14:paraId="038798AE" w14:textId="2A1741A0" w:rsidR="00B97501" w:rsidRPr="00DA101A" w:rsidRDefault="00B97501" w:rsidP="00B97501">
            <w:pPr>
              <w:widowControl w:val="0"/>
              <w:autoSpaceDE w:val="0"/>
              <w:autoSpaceDN w:val="0"/>
              <w:adjustRightInd w:val="0"/>
              <w:jc w:val="center"/>
              <w:rPr>
                <w:rFonts w:ascii="Cambria" w:hAnsi="Cambria"/>
                <w:sz w:val="17"/>
                <w:szCs w:val="17"/>
              </w:rPr>
            </w:pPr>
            <w:r w:rsidRPr="00DA101A">
              <w:rPr>
                <w:rFonts w:ascii="Cambria" w:hAnsi="Cambria"/>
                <w:sz w:val="17"/>
                <w:szCs w:val="17"/>
              </w:rPr>
              <w:t>Ampara para efectos</w:t>
            </w:r>
          </w:p>
        </w:tc>
        <w:tc>
          <w:tcPr>
            <w:tcW w:w="2034" w:type="dxa"/>
            <w:shd w:val="clear" w:color="auto" w:fill="auto"/>
            <w:vAlign w:val="center"/>
          </w:tcPr>
          <w:p w14:paraId="0EDABC4A" w14:textId="0133F5AA" w:rsidR="00B97501" w:rsidRPr="00DA101A" w:rsidRDefault="00B97501" w:rsidP="00B97501">
            <w:pPr>
              <w:widowControl w:val="0"/>
              <w:autoSpaceDE w:val="0"/>
              <w:autoSpaceDN w:val="0"/>
              <w:adjustRightInd w:val="0"/>
              <w:jc w:val="center"/>
              <w:rPr>
                <w:rFonts w:ascii="Cambria" w:hAnsi="Cambria"/>
                <w:sz w:val="17"/>
                <w:szCs w:val="17"/>
              </w:rPr>
            </w:pPr>
            <w:r w:rsidRPr="00DA101A">
              <w:rPr>
                <w:rFonts w:ascii="Cambria" w:hAnsi="Cambria"/>
                <w:sz w:val="17"/>
                <w:szCs w:val="17"/>
              </w:rPr>
              <w:t>22 de marzo 2007</w:t>
            </w:r>
          </w:p>
        </w:tc>
      </w:tr>
      <w:tr w:rsidR="0083622B" w:rsidRPr="00DA101A" w14:paraId="63D545BA" w14:textId="77777777" w:rsidTr="00341F14">
        <w:trPr>
          <w:jc w:val="center"/>
        </w:trPr>
        <w:tc>
          <w:tcPr>
            <w:tcW w:w="2440" w:type="dxa"/>
            <w:shd w:val="clear" w:color="auto" w:fill="auto"/>
            <w:vAlign w:val="center"/>
          </w:tcPr>
          <w:p w14:paraId="0E4DE60F" w14:textId="09259006" w:rsidR="0083622B" w:rsidRPr="00DA101A" w:rsidRDefault="00921F43" w:rsidP="0083622B">
            <w:pPr>
              <w:widowControl w:val="0"/>
              <w:autoSpaceDE w:val="0"/>
              <w:autoSpaceDN w:val="0"/>
              <w:adjustRightInd w:val="0"/>
              <w:jc w:val="center"/>
              <w:rPr>
                <w:rFonts w:ascii="Cambria" w:hAnsi="Cambria"/>
                <w:sz w:val="17"/>
                <w:szCs w:val="17"/>
              </w:rPr>
            </w:pPr>
            <w:r w:rsidRPr="00DA101A">
              <w:rPr>
                <w:rFonts w:ascii="Cambria" w:hAnsi="Cambria"/>
                <w:sz w:val="17"/>
                <w:szCs w:val="17"/>
              </w:rPr>
              <w:t>N</w:t>
            </w:r>
            <w:r w:rsidR="0083622B" w:rsidRPr="00DA101A">
              <w:rPr>
                <w:rFonts w:ascii="Cambria" w:hAnsi="Cambria"/>
                <w:sz w:val="17"/>
                <w:szCs w:val="17"/>
              </w:rPr>
              <w:t>ueva sentencia de apelación, en cumplimiento a amparo</w:t>
            </w:r>
            <w:r w:rsidR="008A54F6" w:rsidRPr="00DA101A">
              <w:rPr>
                <w:rFonts w:ascii="Cambria" w:hAnsi="Cambria"/>
                <w:sz w:val="17"/>
                <w:szCs w:val="17"/>
              </w:rPr>
              <w:t xml:space="preserve"> directo</w:t>
            </w:r>
          </w:p>
        </w:tc>
        <w:tc>
          <w:tcPr>
            <w:tcW w:w="3080" w:type="dxa"/>
            <w:shd w:val="clear" w:color="auto" w:fill="auto"/>
            <w:vAlign w:val="center"/>
          </w:tcPr>
          <w:p w14:paraId="5D7F8EC9" w14:textId="45921ECA" w:rsidR="0083622B" w:rsidRPr="00DA101A" w:rsidRDefault="0083622B" w:rsidP="0083622B">
            <w:pPr>
              <w:widowControl w:val="0"/>
              <w:autoSpaceDE w:val="0"/>
              <w:autoSpaceDN w:val="0"/>
              <w:adjustRightInd w:val="0"/>
              <w:jc w:val="center"/>
              <w:rPr>
                <w:rFonts w:ascii="Cambria" w:hAnsi="Cambria"/>
                <w:sz w:val="17"/>
                <w:szCs w:val="17"/>
              </w:rPr>
            </w:pPr>
            <w:r w:rsidRPr="00DA101A">
              <w:rPr>
                <w:rFonts w:ascii="Cambria" w:hAnsi="Cambria"/>
                <w:sz w:val="17"/>
                <w:szCs w:val="17"/>
              </w:rPr>
              <w:t>Primera Sala Penal del Tribunal Superior de Justicia del Distrito Federal</w:t>
            </w:r>
          </w:p>
        </w:tc>
        <w:tc>
          <w:tcPr>
            <w:tcW w:w="1796" w:type="dxa"/>
            <w:vAlign w:val="center"/>
          </w:tcPr>
          <w:p w14:paraId="00CE48F1" w14:textId="40E12D27" w:rsidR="0083622B" w:rsidRPr="00DA101A" w:rsidRDefault="0083622B" w:rsidP="0083622B">
            <w:pPr>
              <w:widowControl w:val="0"/>
              <w:autoSpaceDE w:val="0"/>
              <w:autoSpaceDN w:val="0"/>
              <w:adjustRightInd w:val="0"/>
              <w:jc w:val="center"/>
              <w:rPr>
                <w:rFonts w:ascii="Cambria" w:hAnsi="Cambria"/>
                <w:sz w:val="17"/>
                <w:szCs w:val="17"/>
              </w:rPr>
            </w:pPr>
            <w:r w:rsidRPr="00DA101A">
              <w:rPr>
                <w:rFonts w:ascii="Cambria" w:hAnsi="Cambria"/>
                <w:sz w:val="17"/>
                <w:szCs w:val="17"/>
              </w:rPr>
              <w:t>Reduce sentencia a 32 años de prisión</w:t>
            </w:r>
          </w:p>
        </w:tc>
        <w:tc>
          <w:tcPr>
            <w:tcW w:w="2034" w:type="dxa"/>
            <w:shd w:val="clear" w:color="auto" w:fill="auto"/>
            <w:vAlign w:val="center"/>
          </w:tcPr>
          <w:p w14:paraId="01959DD9" w14:textId="0518296F" w:rsidR="0083622B" w:rsidRPr="00DA101A" w:rsidRDefault="0083622B" w:rsidP="0083622B">
            <w:pPr>
              <w:widowControl w:val="0"/>
              <w:autoSpaceDE w:val="0"/>
              <w:autoSpaceDN w:val="0"/>
              <w:adjustRightInd w:val="0"/>
              <w:jc w:val="center"/>
              <w:rPr>
                <w:rFonts w:ascii="Cambria" w:hAnsi="Cambria"/>
                <w:sz w:val="17"/>
                <w:szCs w:val="17"/>
              </w:rPr>
            </w:pPr>
            <w:r w:rsidRPr="00DA101A">
              <w:rPr>
                <w:rFonts w:ascii="Cambria" w:hAnsi="Cambria"/>
                <w:sz w:val="17"/>
                <w:szCs w:val="17"/>
              </w:rPr>
              <w:t>7 de mayo de 2007</w:t>
            </w:r>
          </w:p>
        </w:tc>
      </w:tr>
      <w:tr w:rsidR="00921F43" w:rsidRPr="00DA101A" w14:paraId="53252CBF" w14:textId="77777777" w:rsidTr="00341F14">
        <w:trPr>
          <w:jc w:val="center"/>
        </w:trPr>
        <w:tc>
          <w:tcPr>
            <w:tcW w:w="2440" w:type="dxa"/>
            <w:shd w:val="clear" w:color="auto" w:fill="auto"/>
            <w:vAlign w:val="center"/>
          </w:tcPr>
          <w:p w14:paraId="5E554B6D" w14:textId="2F46D4A1" w:rsidR="00921F43" w:rsidRPr="00DA101A" w:rsidRDefault="00921F43" w:rsidP="00921F43">
            <w:pPr>
              <w:widowControl w:val="0"/>
              <w:autoSpaceDE w:val="0"/>
              <w:autoSpaceDN w:val="0"/>
              <w:adjustRightInd w:val="0"/>
              <w:jc w:val="center"/>
              <w:rPr>
                <w:rFonts w:ascii="Cambria" w:hAnsi="Cambria"/>
                <w:sz w:val="17"/>
                <w:szCs w:val="17"/>
              </w:rPr>
            </w:pPr>
            <w:r w:rsidRPr="00DA101A">
              <w:rPr>
                <w:rFonts w:ascii="Cambria" w:hAnsi="Cambria"/>
                <w:sz w:val="17"/>
                <w:szCs w:val="17"/>
              </w:rPr>
              <w:t>Juicio amparo directo</w:t>
            </w:r>
          </w:p>
        </w:tc>
        <w:tc>
          <w:tcPr>
            <w:tcW w:w="3080" w:type="dxa"/>
            <w:shd w:val="clear" w:color="auto" w:fill="auto"/>
            <w:vAlign w:val="center"/>
          </w:tcPr>
          <w:p w14:paraId="093B7D93" w14:textId="424ABC70" w:rsidR="00921F43" w:rsidRPr="00DA101A" w:rsidRDefault="00921F43" w:rsidP="00921F43">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Cuarto Tribunal Colegiado </w:t>
            </w:r>
            <w:r w:rsidR="00150934" w:rsidRPr="00DA101A">
              <w:rPr>
                <w:rFonts w:ascii="Cambria" w:hAnsi="Cambria"/>
                <w:bCs/>
                <w:sz w:val="17"/>
                <w:szCs w:val="17"/>
              </w:rPr>
              <w:t xml:space="preserve">en Materia Penal </w:t>
            </w:r>
            <w:r w:rsidRPr="00DA101A">
              <w:rPr>
                <w:rFonts w:ascii="Cambria" w:hAnsi="Cambria"/>
                <w:sz w:val="17"/>
                <w:szCs w:val="17"/>
              </w:rPr>
              <w:t>del Primer Circuito</w:t>
            </w:r>
          </w:p>
        </w:tc>
        <w:tc>
          <w:tcPr>
            <w:tcW w:w="1796" w:type="dxa"/>
            <w:vAlign w:val="center"/>
          </w:tcPr>
          <w:p w14:paraId="4A4D363C" w14:textId="22D671FE" w:rsidR="00921F43" w:rsidRPr="00DA101A" w:rsidRDefault="00921F43" w:rsidP="00921F43">
            <w:pPr>
              <w:widowControl w:val="0"/>
              <w:autoSpaceDE w:val="0"/>
              <w:autoSpaceDN w:val="0"/>
              <w:adjustRightInd w:val="0"/>
              <w:jc w:val="center"/>
              <w:rPr>
                <w:rFonts w:ascii="Cambria" w:hAnsi="Cambria"/>
                <w:sz w:val="17"/>
                <w:szCs w:val="17"/>
              </w:rPr>
            </w:pPr>
            <w:r w:rsidRPr="00DA101A">
              <w:rPr>
                <w:rFonts w:ascii="Cambria" w:hAnsi="Cambria"/>
                <w:sz w:val="17"/>
                <w:szCs w:val="17"/>
              </w:rPr>
              <w:t>Ampara para efectos</w:t>
            </w:r>
          </w:p>
        </w:tc>
        <w:tc>
          <w:tcPr>
            <w:tcW w:w="2034" w:type="dxa"/>
            <w:shd w:val="clear" w:color="auto" w:fill="auto"/>
            <w:vAlign w:val="center"/>
          </w:tcPr>
          <w:p w14:paraId="0F2680BB" w14:textId="27053C63" w:rsidR="00921F43" w:rsidRPr="00DA101A" w:rsidRDefault="00921F43" w:rsidP="00921F43">
            <w:pPr>
              <w:widowControl w:val="0"/>
              <w:autoSpaceDE w:val="0"/>
              <w:autoSpaceDN w:val="0"/>
              <w:adjustRightInd w:val="0"/>
              <w:jc w:val="center"/>
              <w:rPr>
                <w:rFonts w:ascii="Cambria" w:hAnsi="Cambria"/>
                <w:sz w:val="17"/>
                <w:szCs w:val="17"/>
              </w:rPr>
            </w:pPr>
            <w:r w:rsidRPr="00DA101A">
              <w:rPr>
                <w:rFonts w:ascii="Cambria" w:hAnsi="Cambria"/>
                <w:sz w:val="17"/>
                <w:szCs w:val="17"/>
              </w:rPr>
              <w:t>21 de enero de 2008</w:t>
            </w:r>
          </w:p>
        </w:tc>
      </w:tr>
      <w:tr w:rsidR="007C61EB" w:rsidRPr="00DA101A" w14:paraId="1C8AB89A" w14:textId="77777777" w:rsidTr="00341F14">
        <w:trPr>
          <w:jc w:val="center"/>
        </w:trPr>
        <w:tc>
          <w:tcPr>
            <w:tcW w:w="2440" w:type="dxa"/>
            <w:shd w:val="clear" w:color="auto" w:fill="auto"/>
            <w:vAlign w:val="center"/>
          </w:tcPr>
          <w:p w14:paraId="0FD70C07" w14:textId="62CB82EB" w:rsidR="007C61EB" w:rsidRPr="00DA101A" w:rsidRDefault="007C61EB" w:rsidP="007C61EB">
            <w:pPr>
              <w:widowControl w:val="0"/>
              <w:autoSpaceDE w:val="0"/>
              <w:autoSpaceDN w:val="0"/>
              <w:adjustRightInd w:val="0"/>
              <w:jc w:val="center"/>
              <w:rPr>
                <w:rFonts w:ascii="Cambria" w:hAnsi="Cambria"/>
                <w:sz w:val="17"/>
                <w:szCs w:val="17"/>
              </w:rPr>
            </w:pPr>
            <w:r w:rsidRPr="00DA101A">
              <w:rPr>
                <w:rFonts w:ascii="Cambria" w:hAnsi="Cambria"/>
                <w:sz w:val="17"/>
                <w:szCs w:val="17"/>
              </w:rPr>
              <w:t>Nueva sentencia de apelación, en cumplimiento a amparo directo</w:t>
            </w:r>
          </w:p>
        </w:tc>
        <w:tc>
          <w:tcPr>
            <w:tcW w:w="3080" w:type="dxa"/>
            <w:shd w:val="clear" w:color="auto" w:fill="auto"/>
            <w:vAlign w:val="center"/>
          </w:tcPr>
          <w:p w14:paraId="47F51965" w14:textId="23A92DE8" w:rsidR="007C61EB" w:rsidRPr="00DA101A" w:rsidRDefault="007C61EB" w:rsidP="007C61EB">
            <w:pPr>
              <w:widowControl w:val="0"/>
              <w:autoSpaceDE w:val="0"/>
              <w:autoSpaceDN w:val="0"/>
              <w:adjustRightInd w:val="0"/>
              <w:jc w:val="center"/>
              <w:rPr>
                <w:rFonts w:ascii="Cambria" w:hAnsi="Cambria"/>
                <w:sz w:val="17"/>
                <w:szCs w:val="17"/>
              </w:rPr>
            </w:pPr>
            <w:r w:rsidRPr="00DA101A">
              <w:rPr>
                <w:rFonts w:ascii="Cambria" w:hAnsi="Cambria"/>
                <w:sz w:val="17"/>
                <w:szCs w:val="17"/>
              </w:rPr>
              <w:t>Primera Sala Penal del Tribunal Superior de Justicia del Distrito Federal</w:t>
            </w:r>
          </w:p>
        </w:tc>
        <w:tc>
          <w:tcPr>
            <w:tcW w:w="1796" w:type="dxa"/>
            <w:vAlign w:val="center"/>
          </w:tcPr>
          <w:p w14:paraId="20DC2204" w14:textId="2F6B4F7D" w:rsidR="007C61EB" w:rsidRPr="00DA101A" w:rsidRDefault="007C61EB" w:rsidP="007C61EB">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Reduce sentencia a 31 años y </w:t>
            </w:r>
            <w:r w:rsidR="00297E00" w:rsidRPr="00DA101A">
              <w:rPr>
                <w:rFonts w:ascii="Cambria" w:hAnsi="Cambria"/>
                <w:sz w:val="17"/>
                <w:szCs w:val="17"/>
              </w:rPr>
              <w:t>6</w:t>
            </w:r>
            <w:r w:rsidRPr="00DA101A">
              <w:rPr>
                <w:rFonts w:ascii="Cambria" w:hAnsi="Cambria"/>
                <w:sz w:val="17"/>
                <w:szCs w:val="17"/>
              </w:rPr>
              <w:t xml:space="preserve"> meses de prisión</w:t>
            </w:r>
          </w:p>
        </w:tc>
        <w:tc>
          <w:tcPr>
            <w:tcW w:w="2034" w:type="dxa"/>
            <w:shd w:val="clear" w:color="auto" w:fill="auto"/>
            <w:vAlign w:val="center"/>
          </w:tcPr>
          <w:p w14:paraId="3811C3A1" w14:textId="6B8B855A" w:rsidR="007C61EB" w:rsidRPr="00DA101A" w:rsidRDefault="007C61EB" w:rsidP="007C61EB">
            <w:pPr>
              <w:widowControl w:val="0"/>
              <w:autoSpaceDE w:val="0"/>
              <w:autoSpaceDN w:val="0"/>
              <w:adjustRightInd w:val="0"/>
              <w:jc w:val="center"/>
              <w:rPr>
                <w:rFonts w:ascii="Cambria" w:hAnsi="Cambria"/>
                <w:sz w:val="17"/>
                <w:szCs w:val="17"/>
              </w:rPr>
            </w:pPr>
            <w:r w:rsidRPr="00DA101A">
              <w:rPr>
                <w:rFonts w:ascii="Cambria" w:hAnsi="Cambria"/>
                <w:sz w:val="17"/>
                <w:szCs w:val="17"/>
              </w:rPr>
              <w:t>12 de febrero de 2008</w:t>
            </w:r>
          </w:p>
        </w:tc>
      </w:tr>
      <w:tr w:rsidR="00447BF2" w:rsidRPr="00DA101A" w14:paraId="05E94E1B" w14:textId="77777777" w:rsidTr="00341F14">
        <w:trPr>
          <w:jc w:val="center"/>
        </w:trPr>
        <w:tc>
          <w:tcPr>
            <w:tcW w:w="2440" w:type="dxa"/>
            <w:shd w:val="clear" w:color="auto" w:fill="auto"/>
            <w:vAlign w:val="center"/>
          </w:tcPr>
          <w:p w14:paraId="02DF30A6" w14:textId="01FEA774" w:rsidR="00447BF2" w:rsidRPr="00DA101A" w:rsidRDefault="00447BF2" w:rsidP="00447BF2">
            <w:pPr>
              <w:widowControl w:val="0"/>
              <w:autoSpaceDE w:val="0"/>
              <w:autoSpaceDN w:val="0"/>
              <w:adjustRightInd w:val="0"/>
              <w:jc w:val="center"/>
              <w:rPr>
                <w:rFonts w:ascii="Cambria" w:hAnsi="Cambria"/>
                <w:sz w:val="17"/>
                <w:szCs w:val="17"/>
              </w:rPr>
            </w:pPr>
            <w:r w:rsidRPr="00DA101A">
              <w:rPr>
                <w:rFonts w:ascii="Cambria" w:hAnsi="Cambria"/>
                <w:sz w:val="17"/>
                <w:szCs w:val="17"/>
              </w:rPr>
              <w:lastRenderedPageBreak/>
              <w:t>Juicio amparo directo</w:t>
            </w:r>
          </w:p>
        </w:tc>
        <w:tc>
          <w:tcPr>
            <w:tcW w:w="3080" w:type="dxa"/>
            <w:shd w:val="clear" w:color="auto" w:fill="auto"/>
            <w:vAlign w:val="center"/>
          </w:tcPr>
          <w:p w14:paraId="475A067A" w14:textId="482BE306" w:rsidR="00447BF2" w:rsidRPr="00DA101A" w:rsidRDefault="00447BF2" w:rsidP="00447BF2">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Quinto Tribunal Colegiado </w:t>
            </w:r>
            <w:r w:rsidR="00150934" w:rsidRPr="00DA101A">
              <w:rPr>
                <w:rFonts w:ascii="Cambria" w:hAnsi="Cambria"/>
                <w:bCs/>
                <w:sz w:val="17"/>
                <w:szCs w:val="17"/>
              </w:rPr>
              <w:t xml:space="preserve">en Materia Penal </w:t>
            </w:r>
            <w:r w:rsidRPr="00DA101A">
              <w:rPr>
                <w:rFonts w:ascii="Cambria" w:hAnsi="Cambria"/>
                <w:sz w:val="17"/>
                <w:szCs w:val="17"/>
              </w:rPr>
              <w:t>del Primer Circuito</w:t>
            </w:r>
          </w:p>
        </w:tc>
        <w:tc>
          <w:tcPr>
            <w:tcW w:w="1796" w:type="dxa"/>
            <w:vAlign w:val="center"/>
          </w:tcPr>
          <w:p w14:paraId="63B75CAC" w14:textId="41E28E03" w:rsidR="00447BF2" w:rsidRPr="00DA101A" w:rsidRDefault="00447BF2" w:rsidP="00447BF2">
            <w:pPr>
              <w:widowControl w:val="0"/>
              <w:autoSpaceDE w:val="0"/>
              <w:autoSpaceDN w:val="0"/>
              <w:adjustRightInd w:val="0"/>
              <w:jc w:val="center"/>
              <w:rPr>
                <w:rFonts w:ascii="Cambria" w:hAnsi="Cambria"/>
                <w:sz w:val="17"/>
                <w:szCs w:val="17"/>
              </w:rPr>
            </w:pPr>
            <w:r w:rsidRPr="00DA101A">
              <w:rPr>
                <w:rFonts w:ascii="Cambria" w:hAnsi="Cambria"/>
                <w:sz w:val="17"/>
                <w:szCs w:val="17"/>
              </w:rPr>
              <w:t>Ampara para efectos</w:t>
            </w:r>
          </w:p>
        </w:tc>
        <w:tc>
          <w:tcPr>
            <w:tcW w:w="2034" w:type="dxa"/>
            <w:shd w:val="clear" w:color="auto" w:fill="auto"/>
            <w:vAlign w:val="center"/>
          </w:tcPr>
          <w:p w14:paraId="0C6B27FA" w14:textId="0F24E4B9" w:rsidR="00447BF2" w:rsidRPr="00DA101A" w:rsidRDefault="00447BF2" w:rsidP="00447BF2">
            <w:pPr>
              <w:widowControl w:val="0"/>
              <w:autoSpaceDE w:val="0"/>
              <w:autoSpaceDN w:val="0"/>
              <w:adjustRightInd w:val="0"/>
              <w:jc w:val="center"/>
              <w:rPr>
                <w:rFonts w:ascii="Cambria" w:hAnsi="Cambria"/>
                <w:sz w:val="17"/>
                <w:szCs w:val="17"/>
              </w:rPr>
            </w:pPr>
            <w:r w:rsidRPr="00DA101A">
              <w:rPr>
                <w:rFonts w:ascii="Cambria" w:hAnsi="Cambria"/>
                <w:sz w:val="17"/>
                <w:szCs w:val="17"/>
              </w:rPr>
              <w:t>28 de noviembre de 2008</w:t>
            </w:r>
          </w:p>
        </w:tc>
      </w:tr>
      <w:tr w:rsidR="00297E00" w:rsidRPr="00DA101A" w14:paraId="2B6BB36E" w14:textId="77777777" w:rsidTr="00341F14">
        <w:trPr>
          <w:jc w:val="center"/>
        </w:trPr>
        <w:tc>
          <w:tcPr>
            <w:tcW w:w="2440" w:type="dxa"/>
            <w:shd w:val="clear" w:color="auto" w:fill="auto"/>
            <w:vAlign w:val="center"/>
          </w:tcPr>
          <w:p w14:paraId="5052BC59" w14:textId="00D73A87" w:rsidR="00297E00" w:rsidRPr="00DA101A" w:rsidRDefault="00297E00" w:rsidP="00297E00">
            <w:pPr>
              <w:widowControl w:val="0"/>
              <w:autoSpaceDE w:val="0"/>
              <w:autoSpaceDN w:val="0"/>
              <w:adjustRightInd w:val="0"/>
              <w:jc w:val="center"/>
              <w:rPr>
                <w:rFonts w:ascii="Cambria" w:hAnsi="Cambria"/>
                <w:sz w:val="17"/>
                <w:szCs w:val="17"/>
              </w:rPr>
            </w:pPr>
            <w:r w:rsidRPr="00DA101A">
              <w:rPr>
                <w:rFonts w:ascii="Cambria" w:hAnsi="Cambria"/>
                <w:sz w:val="17"/>
                <w:szCs w:val="17"/>
              </w:rPr>
              <w:t>Nueva sentencia de apelación, en cumplimiento a amparo directo</w:t>
            </w:r>
          </w:p>
        </w:tc>
        <w:tc>
          <w:tcPr>
            <w:tcW w:w="3080" w:type="dxa"/>
            <w:shd w:val="clear" w:color="auto" w:fill="auto"/>
            <w:vAlign w:val="center"/>
          </w:tcPr>
          <w:p w14:paraId="11108624" w14:textId="1CE48D8C" w:rsidR="00297E00" w:rsidRPr="00DA101A" w:rsidRDefault="00297E00" w:rsidP="00297E00">
            <w:pPr>
              <w:widowControl w:val="0"/>
              <w:autoSpaceDE w:val="0"/>
              <w:autoSpaceDN w:val="0"/>
              <w:adjustRightInd w:val="0"/>
              <w:jc w:val="center"/>
              <w:rPr>
                <w:rFonts w:ascii="Cambria" w:hAnsi="Cambria"/>
                <w:sz w:val="17"/>
                <w:szCs w:val="17"/>
              </w:rPr>
            </w:pPr>
            <w:r w:rsidRPr="00DA101A">
              <w:rPr>
                <w:rFonts w:ascii="Cambria" w:hAnsi="Cambria"/>
                <w:sz w:val="17"/>
                <w:szCs w:val="17"/>
              </w:rPr>
              <w:t>Primera Sala Penal del Tribunal Superior de Justicia del Distrito Federal</w:t>
            </w:r>
          </w:p>
        </w:tc>
        <w:tc>
          <w:tcPr>
            <w:tcW w:w="1796" w:type="dxa"/>
            <w:vAlign w:val="center"/>
          </w:tcPr>
          <w:p w14:paraId="41F6C475" w14:textId="08DA6C9A" w:rsidR="00297E00" w:rsidRPr="00DA101A" w:rsidRDefault="00297E00" w:rsidP="00297E00">
            <w:pPr>
              <w:widowControl w:val="0"/>
              <w:autoSpaceDE w:val="0"/>
              <w:autoSpaceDN w:val="0"/>
              <w:adjustRightInd w:val="0"/>
              <w:jc w:val="center"/>
              <w:rPr>
                <w:rFonts w:ascii="Cambria" w:hAnsi="Cambria"/>
                <w:sz w:val="17"/>
                <w:szCs w:val="17"/>
              </w:rPr>
            </w:pPr>
            <w:r w:rsidRPr="00DA101A">
              <w:rPr>
                <w:rFonts w:ascii="Cambria" w:hAnsi="Cambria"/>
                <w:sz w:val="17"/>
                <w:szCs w:val="17"/>
              </w:rPr>
              <w:t>Reduce sentencia a 24 años y 6 meses de prisión</w:t>
            </w:r>
          </w:p>
        </w:tc>
        <w:tc>
          <w:tcPr>
            <w:tcW w:w="2034" w:type="dxa"/>
            <w:shd w:val="clear" w:color="auto" w:fill="auto"/>
            <w:vAlign w:val="center"/>
          </w:tcPr>
          <w:p w14:paraId="32DB8AE1" w14:textId="6E684929" w:rsidR="00297E00" w:rsidRPr="00DA101A" w:rsidRDefault="000E0BE4" w:rsidP="00297E00">
            <w:pPr>
              <w:widowControl w:val="0"/>
              <w:autoSpaceDE w:val="0"/>
              <w:autoSpaceDN w:val="0"/>
              <w:adjustRightInd w:val="0"/>
              <w:jc w:val="center"/>
              <w:rPr>
                <w:rFonts w:ascii="Cambria" w:hAnsi="Cambria"/>
                <w:sz w:val="17"/>
                <w:szCs w:val="17"/>
              </w:rPr>
            </w:pPr>
            <w:r w:rsidRPr="00DA101A">
              <w:rPr>
                <w:rFonts w:ascii="Cambria" w:hAnsi="Cambria"/>
                <w:sz w:val="17"/>
                <w:szCs w:val="17"/>
              </w:rPr>
              <w:t>5 de diciembre de 2008</w:t>
            </w:r>
          </w:p>
        </w:tc>
      </w:tr>
      <w:tr w:rsidR="00BC3E47" w:rsidRPr="00DA101A" w14:paraId="612F8DB6" w14:textId="77777777" w:rsidTr="00341F14">
        <w:trPr>
          <w:jc w:val="center"/>
        </w:trPr>
        <w:tc>
          <w:tcPr>
            <w:tcW w:w="2440" w:type="dxa"/>
            <w:shd w:val="clear" w:color="auto" w:fill="auto"/>
            <w:vAlign w:val="center"/>
          </w:tcPr>
          <w:p w14:paraId="29D28D06" w14:textId="4E112AAF" w:rsidR="00BC3E47" w:rsidRPr="00DA101A" w:rsidRDefault="00BC3E47" w:rsidP="00BC3E47">
            <w:pPr>
              <w:widowControl w:val="0"/>
              <w:autoSpaceDE w:val="0"/>
              <w:autoSpaceDN w:val="0"/>
              <w:adjustRightInd w:val="0"/>
              <w:jc w:val="center"/>
              <w:rPr>
                <w:rFonts w:ascii="Cambria" w:hAnsi="Cambria"/>
                <w:sz w:val="17"/>
                <w:szCs w:val="17"/>
              </w:rPr>
            </w:pPr>
            <w:r w:rsidRPr="00DA101A">
              <w:rPr>
                <w:rFonts w:ascii="Cambria" w:hAnsi="Cambria"/>
                <w:sz w:val="17"/>
                <w:szCs w:val="17"/>
              </w:rPr>
              <w:t>Juicio amparo directo</w:t>
            </w:r>
          </w:p>
        </w:tc>
        <w:tc>
          <w:tcPr>
            <w:tcW w:w="3080" w:type="dxa"/>
            <w:shd w:val="clear" w:color="auto" w:fill="auto"/>
            <w:vAlign w:val="center"/>
          </w:tcPr>
          <w:p w14:paraId="0D78F1FB" w14:textId="56B1469A" w:rsidR="00BC3E47" w:rsidRPr="00DA101A" w:rsidRDefault="00BC3E47" w:rsidP="00BC3E47">
            <w:pPr>
              <w:widowControl w:val="0"/>
              <w:autoSpaceDE w:val="0"/>
              <w:autoSpaceDN w:val="0"/>
              <w:adjustRightInd w:val="0"/>
              <w:jc w:val="center"/>
              <w:rPr>
                <w:rFonts w:ascii="Cambria" w:hAnsi="Cambria"/>
                <w:sz w:val="17"/>
                <w:szCs w:val="17"/>
              </w:rPr>
            </w:pPr>
            <w:r w:rsidRPr="00DA101A">
              <w:rPr>
                <w:rFonts w:ascii="Cambria" w:hAnsi="Cambria"/>
                <w:sz w:val="17"/>
                <w:szCs w:val="17"/>
              </w:rPr>
              <w:t xml:space="preserve">Quinto Tribunal Colegiado </w:t>
            </w:r>
            <w:r w:rsidR="00150934" w:rsidRPr="00DA101A">
              <w:rPr>
                <w:rFonts w:ascii="Cambria" w:hAnsi="Cambria"/>
                <w:bCs/>
                <w:sz w:val="17"/>
                <w:szCs w:val="17"/>
              </w:rPr>
              <w:t xml:space="preserve">en Materia Penal </w:t>
            </w:r>
            <w:r w:rsidRPr="00DA101A">
              <w:rPr>
                <w:rFonts w:ascii="Cambria" w:hAnsi="Cambria"/>
                <w:sz w:val="17"/>
                <w:szCs w:val="17"/>
              </w:rPr>
              <w:t>del Primer Circuito</w:t>
            </w:r>
          </w:p>
        </w:tc>
        <w:tc>
          <w:tcPr>
            <w:tcW w:w="1796" w:type="dxa"/>
            <w:vAlign w:val="center"/>
          </w:tcPr>
          <w:p w14:paraId="73E7D2A4" w14:textId="0344EF7D" w:rsidR="00BC3E47" w:rsidRPr="00DA101A" w:rsidRDefault="00BC3E47" w:rsidP="00BC3E47">
            <w:pPr>
              <w:widowControl w:val="0"/>
              <w:autoSpaceDE w:val="0"/>
              <w:autoSpaceDN w:val="0"/>
              <w:adjustRightInd w:val="0"/>
              <w:jc w:val="center"/>
              <w:rPr>
                <w:rFonts w:ascii="Cambria" w:hAnsi="Cambria"/>
                <w:sz w:val="17"/>
                <w:szCs w:val="17"/>
              </w:rPr>
            </w:pPr>
            <w:r w:rsidRPr="00DA101A">
              <w:rPr>
                <w:rFonts w:ascii="Cambria" w:hAnsi="Cambria"/>
                <w:sz w:val="17"/>
                <w:szCs w:val="17"/>
              </w:rPr>
              <w:t>No ampara</w:t>
            </w:r>
          </w:p>
        </w:tc>
        <w:tc>
          <w:tcPr>
            <w:tcW w:w="2034" w:type="dxa"/>
            <w:shd w:val="clear" w:color="auto" w:fill="auto"/>
            <w:vAlign w:val="center"/>
          </w:tcPr>
          <w:p w14:paraId="1F88E114" w14:textId="645586C1" w:rsidR="00BC3E47" w:rsidRPr="00DA101A" w:rsidRDefault="00BC3E47" w:rsidP="00BC3E47">
            <w:pPr>
              <w:widowControl w:val="0"/>
              <w:autoSpaceDE w:val="0"/>
              <w:autoSpaceDN w:val="0"/>
              <w:adjustRightInd w:val="0"/>
              <w:jc w:val="center"/>
              <w:rPr>
                <w:rFonts w:ascii="Cambria" w:hAnsi="Cambria"/>
                <w:sz w:val="17"/>
                <w:szCs w:val="17"/>
              </w:rPr>
            </w:pPr>
            <w:r w:rsidRPr="00DA101A">
              <w:rPr>
                <w:rFonts w:ascii="Cambria" w:hAnsi="Cambria"/>
                <w:sz w:val="17"/>
                <w:szCs w:val="17"/>
              </w:rPr>
              <w:t>25 de febrero 2009</w:t>
            </w:r>
          </w:p>
        </w:tc>
      </w:tr>
    </w:tbl>
    <w:p w14:paraId="033A06EA" w14:textId="381D7876" w:rsidR="00150934" w:rsidRPr="00DA101A" w:rsidRDefault="00B50182" w:rsidP="001B7EC4">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A101A">
        <w:rPr>
          <w:rFonts w:cs="Calibri"/>
          <w:sz w:val="20"/>
          <w:szCs w:val="20"/>
          <w:lang w:val="es-ES"/>
        </w:rPr>
        <w:t>En atención a esto</w:t>
      </w:r>
      <w:r w:rsidR="00F04E9B" w:rsidRPr="00DA101A">
        <w:rPr>
          <w:rFonts w:cs="Calibri"/>
          <w:sz w:val="20"/>
          <w:szCs w:val="20"/>
          <w:lang w:val="es-ES"/>
        </w:rPr>
        <w:t>,</w:t>
      </w:r>
      <w:r w:rsidRPr="00DA101A">
        <w:rPr>
          <w:rFonts w:cs="Calibri"/>
          <w:sz w:val="20"/>
          <w:szCs w:val="20"/>
          <w:lang w:val="es-ES"/>
        </w:rPr>
        <w:t xml:space="preserve"> </w:t>
      </w:r>
      <w:r w:rsidRPr="00DA101A">
        <w:rPr>
          <w:sz w:val="20"/>
          <w:szCs w:val="20"/>
          <w:lang w:val="es-ES"/>
        </w:rPr>
        <w:t xml:space="preserve">la Comisión concluye que los recursos </w:t>
      </w:r>
      <w:r w:rsidRPr="00DA101A">
        <w:rPr>
          <w:rFonts w:asciiTheme="majorHAnsi" w:hAnsiTheme="majorHAnsi"/>
          <w:sz w:val="20"/>
          <w:szCs w:val="20"/>
          <w:lang w:val="es-ES"/>
        </w:rPr>
        <w:t>internos</w:t>
      </w:r>
      <w:r w:rsidRPr="00DA101A">
        <w:rPr>
          <w:sz w:val="20"/>
          <w:szCs w:val="20"/>
          <w:lang w:val="es-ES"/>
        </w:rPr>
        <w:t xml:space="preserve"> se agotaron con la decisión </w:t>
      </w:r>
      <w:r w:rsidR="00622220" w:rsidRPr="00DA101A">
        <w:rPr>
          <w:sz w:val="20"/>
          <w:szCs w:val="20"/>
          <w:lang w:val="es-ES"/>
        </w:rPr>
        <w:t xml:space="preserve">de 25 de febrero de 2009 </w:t>
      </w:r>
      <w:r w:rsidRPr="00DA101A">
        <w:rPr>
          <w:sz w:val="20"/>
          <w:szCs w:val="20"/>
          <w:lang w:val="es-ES"/>
        </w:rPr>
        <w:t xml:space="preserve">dictada por </w:t>
      </w:r>
      <w:r w:rsidR="00150934" w:rsidRPr="00DA101A">
        <w:rPr>
          <w:sz w:val="20"/>
          <w:szCs w:val="20"/>
          <w:lang w:val="es-ES"/>
        </w:rPr>
        <w:t>el</w:t>
      </w:r>
      <w:r w:rsidRPr="00DA101A">
        <w:rPr>
          <w:sz w:val="20"/>
          <w:szCs w:val="20"/>
          <w:lang w:val="es-ES"/>
        </w:rPr>
        <w:t xml:space="preserve"> </w:t>
      </w:r>
      <w:r w:rsidR="00150934" w:rsidRPr="00DA101A">
        <w:rPr>
          <w:sz w:val="20"/>
          <w:szCs w:val="20"/>
          <w:lang w:val="es-ES"/>
        </w:rPr>
        <w:t xml:space="preserve">Quinto Tribunal Colegiado </w:t>
      </w:r>
      <w:r w:rsidR="009905BE" w:rsidRPr="00DA101A">
        <w:rPr>
          <w:bCs/>
          <w:sz w:val="20"/>
          <w:szCs w:val="20"/>
          <w:lang w:val="es-ES"/>
        </w:rPr>
        <w:t xml:space="preserve">en Materia Penal </w:t>
      </w:r>
      <w:r w:rsidR="00150934" w:rsidRPr="00DA101A">
        <w:rPr>
          <w:sz w:val="20"/>
          <w:szCs w:val="20"/>
          <w:lang w:val="es-ES"/>
        </w:rPr>
        <w:t>del Primer Circuito</w:t>
      </w:r>
      <w:r w:rsidR="00622220" w:rsidRPr="00DA101A">
        <w:rPr>
          <w:sz w:val="20"/>
          <w:szCs w:val="20"/>
          <w:lang w:val="es-ES"/>
        </w:rPr>
        <w:t>, a través de la cual negó el juicio de amparo indirecto</w:t>
      </w:r>
      <w:r w:rsidR="006E5D6C" w:rsidRPr="00DA101A">
        <w:rPr>
          <w:sz w:val="20"/>
          <w:szCs w:val="20"/>
          <w:lang w:val="es-ES"/>
        </w:rPr>
        <w:t xml:space="preserve">, dejando en firme </w:t>
      </w:r>
      <w:r w:rsidR="00622220" w:rsidRPr="00DA101A">
        <w:rPr>
          <w:sz w:val="20"/>
          <w:szCs w:val="20"/>
          <w:lang w:val="es-ES"/>
        </w:rPr>
        <w:t xml:space="preserve">la sentencia de 5 de diciembre de 2008, que lo condenó a 24 años y 6 meses de prisión. </w:t>
      </w:r>
      <w:r w:rsidR="00566CE3" w:rsidRPr="00DA101A">
        <w:rPr>
          <w:rFonts w:cs="Calibri"/>
          <w:sz w:val="20"/>
          <w:szCs w:val="20"/>
          <w:lang w:val="es-ES"/>
        </w:rPr>
        <w:t>En ese sentido</w:t>
      </w:r>
      <w:r w:rsidR="00622220" w:rsidRPr="00DA101A">
        <w:rPr>
          <w:rFonts w:cs="Calibri"/>
          <w:sz w:val="20"/>
          <w:szCs w:val="20"/>
          <w:lang w:val="es-ES"/>
        </w:rPr>
        <w:t xml:space="preserve">, la Comisión Interamericana </w:t>
      </w:r>
      <w:r w:rsidR="001B7EC4" w:rsidRPr="00DA101A">
        <w:rPr>
          <w:rFonts w:cs="Calibri"/>
          <w:sz w:val="20"/>
          <w:szCs w:val="20"/>
          <w:lang w:val="es-ES"/>
        </w:rPr>
        <w:t xml:space="preserve">concluye que este extremo de </w:t>
      </w:r>
      <w:r w:rsidR="001B7EC4" w:rsidRPr="00DA101A">
        <w:rPr>
          <w:rFonts w:asciiTheme="majorHAnsi" w:hAnsiTheme="majorHAnsi"/>
          <w:sz w:val="20"/>
          <w:szCs w:val="20"/>
          <w:lang w:val="es-ES"/>
        </w:rPr>
        <w:t xml:space="preserve">la petición cumple con los requisitos del artículo 46.1.a) de la Convención Americana. </w:t>
      </w:r>
      <w:r w:rsidR="004A2F81" w:rsidRPr="00DA101A">
        <w:rPr>
          <w:rFonts w:asciiTheme="majorHAnsi" w:hAnsiTheme="majorHAnsi"/>
          <w:sz w:val="20"/>
          <w:szCs w:val="20"/>
          <w:lang w:val="es-ES"/>
        </w:rPr>
        <w:t>No obstante</w:t>
      </w:r>
      <w:r w:rsidR="001B7EC4" w:rsidRPr="00DA101A">
        <w:rPr>
          <w:rFonts w:asciiTheme="majorHAnsi" w:hAnsiTheme="majorHAnsi"/>
          <w:sz w:val="20"/>
          <w:szCs w:val="20"/>
          <w:lang w:val="es-ES"/>
        </w:rPr>
        <w:t>,</w:t>
      </w:r>
      <w:r w:rsidR="001403C0" w:rsidRPr="00DA101A">
        <w:rPr>
          <w:rFonts w:asciiTheme="majorHAnsi" w:hAnsiTheme="majorHAnsi"/>
          <w:sz w:val="20"/>
          <w:szCs w:val="20"/>
          <w:lang w:val="es-ES"/>
        </w:rPr>
        <w:t xml:space="preserve"> la CIDH</w:t>
      </w:r>
      <w:r w:rsidR="001B7EC4" w:rsidRPr="00DA101A">
        <w:rPr>
          <w:rFonts w:asciiTheme="majorHAnsi" w:hAnsiTheme="majorHAnsi"/>
          <w:sz w:val="20"/>
          <w:szCs w:val="20"/>
          <w:lang w:val="es-ES"/>
        </w:rPr>
        <w:t xml:space="preserve"> </w:t>
      </w:r>
      <w:r w:rsidR="00622220" w:rsidRPr="00DA101A">
        <w:rPr>
          <w:rFonts w:cs="Calibri"/>
          <w:sz w:val="20"/>
          <w:szCs w:val="20"/>
          <w:lang w:val="es-ES"/>
        </w:rPr>
        <w:t>observa</w:t>
      </w:r>
      <w:r w:rsidR="00EC3391" w:rsidRPr="00DA101A">
        <w:rPr>
          <w:rFonts w:cs="Calibri"/>
          <w:sz w:val="20"/>
          <w:szCs w:val="20"/>
          <w:lang w:val="es-ES"/>
        </w:rPr>
        <w:t xml:space="preserve"> </w:t>
      </w:r>
      <w:r w:rsidR="00622220" w:rsidRPr="00DA101A">
        <w:rPr>
          <w:rFonts w:cs="Calibri"/>
          <w:sz w:val="20"/>
          <w:szCs w:val="20"/>
          <w:lang w:val="es-ES"/>
        </w:rPr>
        <w:t xml:space="preserve">que la presente petición fue recibida en su Secretaría Ejecutiva el </w:t>
      </w:r>
      <w:r w:rsidR="007628E9" w:rsidRPr="00DA101A">
        <w:rPr>
          <w:rFonts w:cs="Calibri"/>
          <w:sz w:val="20"/>
          <w:szCs w:val="20"/>
          <w:lang w:val="es-ES"/>
        </w:rPr>
        <w:t>4</w:t>
      </w:r>
      <w:r w:rsidR="00622220" w:rsidRPr="00DA101A">
        <w:rPr>
          <w:rFonts w:cs="Calibri"/>
          <w:sz w:val="20"/>
          <w:szCs w:val="20"/>
          <w:lang w:val="es-ES"/>
        </w:rPr>
        <w:t xml:space="preserve"> </w:t>
      </w:r>
      <w:r w:rsidR="007628E9" w:rsidRPr="00DA101A">
        <w:rPr>
          <w:rFonts w:cs="Calibri"/>
          <w:sz w:val="20"/>
          <w:szCs w:val="20"/>
          <w:lang w:val="es-ES"/>
        </w:rPr>
        <w:t>marzo</w:t>
      </w:r>
      <w:r w:rsidR="00622220" w:rsidRPr="00DA101A">
        <w:rPr>
          <w:rFonts w:cs="Calibri"/>
          <w:sz w:val="20"/>
          <w:szCs w:val="20"/>
          <w:lang w:val="es-ES"/>
        </w:rPr>
        <w:t xml:space="preserve"> de 2013</w:t>
      </w:r>
      <w:r w:rsidR="00EC3391" w:rsidRPr="00DA101A">
        <w:rPr>
          <w:rFonts w:cs="Calibri"/>
          <w:sz w:val="20"/>
          <w:szCs w:val="20"/>
          <w:lang w:val="es-ES"/>
        </w:rPr>
        <w:t>; por lo tanto,</w:t>
      </w:r>
      <w:r w:rsidR="00622220" w:rsidRPr="00DA101A">
        <w:rPr>
          <w:rFonts w:cs="Calibri"/>
          <w:sz w:val="20"/>
          <w:szCs w:val="20"/>
          <w:lang w:val="es-ES"/>
        </w:rPr>
        <w:t xml:space="preserve"> este extremo no cumple con el requisito establecido en el artículo 46.1.b) de la Convención Americana, siendo presentada</w:t>
      </w:r>
      <w:r w:rsidR="00C672BC" w:rsidRPr="00DA101A">
        <w:rPr>
          <w:rFonts w:cs="Calibri"/>
          <w:sz w:val="20"/>
          <w:szCs w:val="20"/>
          <w:lang w:val="es-ES"/>
        </w:rPr>
        <w:t xml:space="preserve"> más de cuatro años después de la última resolución dictada en el marco del proceso penal seguido en contra del señor Aranda, es decir,</w:t>
      </w:r>
      <w:r w:rsidR="00622220" w:rsidRPr="00DA101A">
        <w:rPr>
          <w:rFonts w:cs="Calibri"/>
          <w:sz w:val="20"/>
          <w:szCs w:val="20"/>
          <w:lang w:val="es-ES"/>
        </w:rPr>
        <w:t xml:space="preserve"> fuera del plazo de seis meses establecido en la referida disposición convencional</w:t>
      </w:r>
      <w:r w:rsidR="00D508AC" w:rsidRPr="00DA101A">
        <w:rPr>
          <w:rFonts w:cs="Calibri"/>
          <w:sz w:val="20"/>
          <w:szCs w:val="20"/>
          <w:lang w:val="es-ES"/>
        </w:rPr>
        <w:t xml:space="preserve">. </w:t>
      </w:r>
    </w:p>
    <w:p w14:paraId="1C5AAD9A" w14:textId="4A63B563" w:rsidR="00A0253B" w:rsidRPr="00DA101A" w:rsidRDefault="00A0253B" w:rsidP="003D0962">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Por otro lado, respecto a</w:t>
      </w:r>
      <w:r w:rsidR="009C3D5F" w:rsidRPr="00DA101A">
        <w:rPr>
          <w:rFonts w:asciiTheme="majorHAnsi" w:hAnsiTheme="majorHAnsi"/>
          <w:sz w:val="20"/>
          <w:szCs w:val="20"/>
          <w:lang w:val="es-ES"/>
        </w:rPr>
        <w:t>l punto (b),</w:t>
      </w:r>
      <w:r w:rsidR="00E27EEC" w:rsidRPr="00DA101A">
        <w:rPr>
          <w:rFonts w:asciiTheme="majorHAnsi" w:hAnsiTheme="majorHAnsi"/>
          <w:sz w:val="20"/>
          <w:szCs w:val="20"/>
          <w:lang w:val="es-ES"/>
        </w:rPr>
        <w:t xml:space="preserve"> </w:t>
      </w:r>
      <w:r w:rsidR="009C3D5F" w:rsidRPr="00DA101A">
        <w:rPr>
          <w:rFonts w:asciiTheme="majorHAnsi" w:hAnsiTheme="majorHAnsi"/>
          <w:sz w:val="20"/>
          <w:szCs w:val="20"/>
          <w:lang w:val="es-ES"/>
        </w:rPr>
        <w:t>relativo</w:t>
      </w:r>
      <w:r w:rsidR="003D6E9E" w:rsidRPr="00DA101A">
        <w:rPr>
          <w:rFonts w:asciiTheme="majorHAnsi" w:hAnsiTheme="majorHAnsi"/>
          <w:sz w:val="20"/>
          <w:szCs w:val="20"/>
          <w:lang w:val="es-ES"/>
        </w:rPr>
        <w:t xml:space="preserve"> a</w:t>
      </w:r>
      <w:r w:rsidRPr="00DA101A">
        <w:rPr>
          <w:rFonts w:asciiTheme="majorHAnsi" w:hAnsiTheme="majorHAnsi"/>
          <w:sz w:val="20"/>
          <w:szCs w:val="20"/>
          <w:lang w:val="es-ES"/>
        </w:rPr>
        <w:t xml:space="preserve"> la falta de investigación de los alegados actos de tortura, la CIDH ha establecido de forma sostenida que toda vez que el Estado tenga conocimiento de la comisión de un delito perseguible de oficio, tiene la obligación de iniciar o presentar una acción penal, pues </w:t>
      </w:r>
      <w:r w:rsidR="003D6E9E" w:rsidRPr="00DA101A">
        <w:rPr>
          <w:rFonts w:asciiTheme="majorHAnsi" w:hAnsiTheme="majorHAnsi"/>
          <w:sz w:val="20"/>
          <w:szCs w:val="20"/>
          <w:lang w:val="es-ES"/>
        </w:rPr>
        <w:t>e</w:t>
      </w:r>
      <w:r w:rsidRPr="00DA101A">
        <w:rPr>
          <w:rFonts w:asciiTheme="majorHAnsi" w:hAnsiTheme="majorHAnsi"/>
          <w:sz w:val="20"/>
          <w:szCs w:val="20"/>
          <w:lang w:val="es-ES"/>
        </w:rPr>
        <w:t xml:space="preserve">sta constituye el medio adecuado para esclarecer los hechos, procesar a los responsables y </w:t>
      </w:r>
      <w:r w:rsidRPr="00DA101A">
        <w:rPr>
          <w:rFonts w:asciiTheme="majorHAnsi" w:hAnsiTheme="majorHAnsi"/>
          <w:sz w:val="20"/>
          <w:szCs w:val="20"/>
          <w:bdr w:val="none" w:sz="0" w:space="0" w:color="auto" w:frame="1"/>
          <w:lang w:val="es-ES"/>
        </w:rPr>
        <w:t>determinar</w:t>
      </w:r>
      <w:r w:rsidRPr="00DA101A">
        <w:rPr>
          <w:rFonts w:asciiTheme="majorHAnsi" w:hAnsiTheme="majorHAnsi"/>
          <w:sz w:val="20"/>
          <w:szCs w:val="20"/>
          <w:lang w:val="es-ES"/>
        </w:rPr>
        <w:t xml:space="preserve">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Pr="00DA101A">
        <w:rPr>
          <w:rFonts w:asciiTheme="majorHAnsi" w:hAnsiTheme="majorHAnsi"/>
          <w:sz w:val="20"/>
          <w:szCs w:val="20"/>
          <w:vertAlign w:val="superscript"/>
          <w:lang w:val="es-ES"/>
        </w:rPr>
        <w:footnoteReference w:id="9"/>
      </w:r>
      <w:r w:rsidRPr="00DA101A">
        <w:rPr>
          <w:rFonts w:asciiTheme="majorHAnsi" w:hAnsiTheme="majorHAnsi"/>
          <w:sz w:val="20"/>
          <w:szCs w:val="20"/>
          <w:lang w:val="es-ES"/>
        </w:rPr>
        <w:t>.</w:t>
      </w:r>
      <w:r w:rsidR="008F0DF4" w:rsidRPr="00DA101A">
        <w:rPr>
          <w:rFonts w:asciiTheme="majorHAnsi" w:hAnsiTheme="majorHAnsi"/>
          <w:sz w:val="20"/>
          <w:szCs w:val="20"/>
          <w:lang w:val="es-ES"/>
        </w:rPr>
        <w:t xml:space="preserve"> </w:t>
      </w:r>
    </w:p>
    <w:p w14:paraId="6CC2450D" w14:textId="0E2C7D2E" w:rsidR="008F0DF4" w:rsidRPr="00DA101A" w:rsidRDefault="00A0253B" w:rsidP="00746B2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En cuanto al desarrollo del proceso penal iniciado </w:t>
      </w:r>
      <w:r w:rsidR="00D916C2" w:rsidRPr="00DA101A">
        <w:rPr>
          <w:rFonts w:asciiTheme="majorHAnsi" w:hAnsiTheme="majorHAnsi"/>
          <w:sz w:val="20"/>
          <w:szCs w:val="20"/>
          <w:lang w:val="es-ES"/>
        </w:rPr>
        <w:t>en 199</w:t>
      </w:r>
      <w:r w:rsidR="004D76E6" w:rsidRPr="00DA101A">
        <w:rPr>
          <w:rFonts w:asciiTheme="majorHAnsi" w:hAnsiTheme="majorHAnsi"/>
          <w:sz w:val="20"/>
          <w:szCs w:val="20"/>
          <w:lang w:val="es-ES"/>
        </w:rPr>
        <w:t>7,</w:t>
      </w:r>
      <w:r w:rsidR="00D916C2" w:rsidRPr="00DA101A">
        <w:rPr>
          <w:rFonts w:asciiTheme="majorHAnsi" w:hAnsiTheme="majorHAnsi"/>
          <w:sz w:val="20"/>
          <w:szCs w:val="20"/>
          <w:lang w:val="es-ES"/>
        </w:rPr>
        <w:t xml:space="preserve"> </w:t>
      </w:r>
      <w:r w:rsidRPr="00DA101A">
        <w:rPr>
          <w:rFonts w:asciiTheme="majorHAnsi" w:hAnsiTheme="majorHAnsi"/>
          <w:sz w:val="20"/>
          <w:szCs w:val="20"/>
          <w:lang w:val="es-ES"/>
        </w:rPr>
        <w:t>a raíz de</w:t>
      </w:r>
      <w:r w:rsidR="00D916C2" w:rsidRPr="00DA101A">
        <w:rPr>
          <w:rFonts w:asciiTheme="majorHAnsi" w:hAnsiTheme="majorHAnsi"/>
          <w:sz w:val="20"/>
          <w:szCs w:val="20"/>
          <w:lang w:val="es-ES"/>
        </w:rPr>
        <w:t xml:space="preserve"> </w:t>
      </w:r>
      <w:r w:rsidRPr="00DA101A">
        <w:rPr>
          <w:rFonts w:asciiTheme="majorHAnsi" w:hAnsiTheme="majorHAnsi"/>
          <w:sz w:val="20"/>
          <w:szCs w:val="20"/>
          <w:lang w:val="es-ES"/>
        </w:rPr>
        <w:t>l</w:t>
      </w:r>
      <w:r w:rsidR="00D916C2" w:rsidRPr="00DA101A">
        <w:rPr>
          <w:rFonts w:asciiTheme="majorHAnsi" w:hAnsiTheme="majorHAnsi"/>
          <w:sz w:val="20"/>
          <w:szCs w:val="20"/>
          <w:lang w:val="es-ES"/>
        </w:rPr>
        <w:t>a denuncia por los actos de tortura sufridos por el señor</w:t>
      </w:r>
      <w:r w:rsidRPr="00DA101A">
        <w:rPr>
          <w:rFonts w:asciiTheme="majorHAnsi" w:hAnsiTheme="majorHAnsi"/>
          <w:sz w:val="20"/>
          <w:szCs w:val="20"/>
          <w:lang w:val="es-ES"/>
        </w:rPr>
        <w:t xml:space="preserve"> </w:t>
      </w:r>
      <w:r w:rsidR="00D916C2" w:rsidRPr="00DA101A">
        <w:rPr>
          <w:rFonts w:asciiTheme="majorHAnsi" w:hAnsiTheme="majorHAnsi"/>
          <w:sz w:val="20"/>
          <w:szCs w:val="20"/>
          <w:lang w:val="es-ES"/>
        </w:rPr>
        <w:t>Aranda</w:t>
      </w:r>
      <w:r w:rsidRPr="00DA101A">
        <w:rPr>
          <w:rFonts w:asciiTheme="majorHAnsi" w:hAnsiTheme="majorHAnsi"/>
          <w:sz w:val="20"/>
          <w:szCs w:val="20"/>
          <w:lang w:val="es-ES"/>
        </w:rPr>
        <w:t xml:space="preserve">, se observa que </w:t>
      </w:r>
      <w:r w:rsidR="00686A24" w:rsidRPr="00DA101A">
        <w:rPr>
          <w:rFonts w:asciiTheme="majorHAnsi" w:hAnsiTheme="majorHAnsi"/>
          <w:sz w:val="20"/>
          <w:szCs w:val="20"/>
          <w:lang w:val="es-ES"/>
        </w:rPr>
        <w:t>el 22 de junio de 2000</w:t>
      </w:r>
      <w:r w:rsidRPr="00DA101A">
        <w:rPr>
          <w:rFonts w:asciiTheme="majorHAnsi" w:hAnsiTheme="majorHAnsi"/>
          <w:sz w:val="20"/>
          <w:szCs w:val="20"/>
          <w:lang w:val="es-ES"/>
        </w:rPr>
        <w:t>,</w:t>
      </w:r>
      <w:r w:rsidR="00686A24" w:rsidRPr="00DA101A">
        <w:rPr>
          <w:rFonts w:asciiTheme="majorHAnsi" w:hAnsiTheme="majorHAnsi"/>
          <w:sz w:val="20"/>
          <w:szCs w:val="20"/>
          <w:lang w:val="es-ES"/>
        </w:rPr>
        <w:t xml:space="preserve"> el Ministerio Público del Distrito Federal propuso el ejercicio de la acción penal en contra de un agente policial, clasificando los hechos denunciados dentro de los delitos de abuso de autoridad y lesiones. </w:t>
      </w:r>
      <w:r w:rsidR="0058323E" w:rsidRPr="00DA101A">
        <w:rPr>
          <w:rFonts w:asciiTheme="majorHAnsi" w:hAnsiTheme="majorHAnsi"/>
          <w:sz w:val="20"/>
          <w:szCs w:val="20"/>
          <w:lang w:val="es-ES"/>
        </w:rPr>
        <w:t>No obstante</w:t>
      </w:r>
      <w:r w:rsidR="00E928C5" w:rsidRPr="00DA101A">
        <w:rPr>
          <w:rFonts w:asciiTheme="majorHAnsi" w:hAnsiTheme="majorHAnsi"/>
          <w:sz w:val="20"/>
          <w:szCs w:val="20"/>
          <w:lang w:val="es-ES"/>
        </w:rPr>
        <w:t xml:space="preserve">, se ha establecido que entre febrero de 2001 y febrero de 2014, el Ministerio Público que </w:t>
      </w:r>
      <w:r w:rsidR="00B57A54" w:rsidRPr="00DA101A">
        <w:rPr>
          <w:rFonts w:asciiTheme="majorHAnsi" w:hAnsiTheme="majorHAnsi"/>
          <w:sz w:val="20"/>
          <w:szCs w:val="20"/>
          <w:lang w:val="es-ES"/>
        </w:rPr>
        <w:t>adelantaba</w:t>
      </w:r>
      <w:r w:rsidR="00E928C5" w:rsidRPr="00DA101A">
        <w:rPr>
          <w:rFonts w:asciiTheme="majorHAnsi" w:hAnsiTheme="majorHAnsi"/>
          <w:sz w:val="20"/>
          <w:szCs w:val="20"/>
          <w:lang w:val="es-ES"/>
        </w:rPr>
        <w:t xml:space="preserve"> la averiguación previa determinó en más de diez ocasiones el no ejercicio de la acción penal en contra del agente policial. En contra de cada determinación, el señor Aranda presentó escritos de inconformidad, </w:t>
      </w:r>
      <w:r w:rsidR="009F465A" w:rsidRPr="00DA101A">
        <w:rPr>
          <w:rFonts w:asciiTheme="majorHAnsi" w:hAnsiTheme="majorHAnsi"/>
          <w:sz w:val="20"/>
          <w:szCs w:val="20"/>
          <w:lang w:val="es-ES"/>
        </w:rPr>
        <w:t xml:space="preserve">siendo </w:t>
      </w:r>
      <w:r w:rsidR="00F1604C" w:rsidRPr="00DA101A">
        <w:rPr>
          <w:rFonts w:asciiTheme="majorHAnsi" w:hAnsiTheme="majorHAnsi"/>
          <w:sz w:val="20"/>
          <w:szCs w:val="20"/>
          <w:lang w:val="es-ES"/>
        </w:rPr>
        <w:t>e</w:t>
      </w:r>
      <w:r w:rsidR="00736357" w:rsidRPr="00DA101A">
        <w:rPr>
          <w:rFonts w:asciiTheme="majorHAnsi" w:hAnsiTheme="majorHAnsi"/>
          <w:sz w:val="20"/>
          <w:szCs w:val="20"/>
          <w:lang w:val="es-ES"/>
        </w:rPr>
        <w:t>ste</w:t>
      </w:r>
      <w:r w:rsidR="009F465A" w:rsidRPr="00DA101A">
        <w:rPr>
          <w:rFonts w:asciiTheme="majorHAnsi" w:hAnsiTheme="majorHAnsi"/>
          <w:sz w:val="20"/>
          <w:szCs w:val="20"/>
          <w:lang w:val="es-ES"/>
        </w:rPr>
        <w:t xml:space="preserve"> último </w:t>
      </w:r>
      <w:r w:rsidR="00736357" w:rsidRPr="00DA101A">
        <w:rPr>
          <w:rFonts w:asciiTheme="majorHAnsi" w:hAnsiTheme="majorHAnsi"/>
          <w:sz w:val="20"/>
          <w:szCs w:val="20"/>
          <w:lang w:val="es-ES"/>
        </w:rPr>
        <w:t xml:space="preserve">el </w:t>
      </w:r>
      <w:r w:rsidR="009F465A" w:rsidRPr="00DA101A">
        <w:rPr>
          <w:rFonts w:asciiTheme="majorHAnsi" w:hAnsiTheme="majorHAnsi"/>
          <w:sz w:val="20"/>
          <w:szCs w:val="20"/>
          <w:lang w:val="es-ES"/>
        </w:rPr>
        <w:t>presentado</w:t>
      </w:r>
      <w:r w:rsidR="00E928C5" w:rsidRPr="00DA101A">
        <w:rPr>
          <w:rFonts w:asciiTheme="majorHAnsi" w:hAnsiTheme="majorHAnsi"/>
          <w:sz w:val="20"/>
          <w:szCs w:val="20"/>
          <w:lang w:val="es-ES"/>
        </w:rPr>
        <w:t xml:space="preserve"> el 26 de febrero de 2014. Finalmente, el 6 de mayo de 2014 la Subprocuraduría de Averiguaciones Previas Centrales de la Procuraduría General de Justicia del Distrito Federal </w:t>
      </w:r>
      <w:r w:rsidR="00E3488D" w:rsidRPr="00DA101A">
        <w:rPr>
          <w:rFonts w:asciiTheme="majorHAnsi" w:hAnsiTheme="majorHAnsi"/>
          <w:sz w:val="20"/>
          <w:szCs w:val="20"/>
          <w:lang w:val="es-ES"/>
        </w:rPr>
        <w:t>confirmó el no</w:t>
      </w:r>
      <w:r w:rsidR="00E928C5" w:rsidRPr="00DA101A">
        <w:rPr>
          <w:rFonts w:asciiTheme="majorHAnsi" w:hAnsiTheme="majorHAnsi"/>
          <w:sz w:val="20"/>
          <w:szCs w:val="20"/>
          <w:lang w:val="es-ES"/>
        </w:rPr>
        <w:t xml:space="preserve"> ejercicio de la acción penal por la prescripción de los delitos de abuso de autoridad y lesiones. Inconforme con lo anterior, el </w:t>
      </w:r>
      <w:r w:rsidR="009D655A" w:rsidRPr="00DA101A">
        <w:rPr>
          <w:rFonts w:asciiTheme="majorHAnsi" w:hAnsiTheme="majorHAnsi"/>
          <w:sz w:val="20"/>
          <w:szCs w:val="20"/>
          <w:lang w:val="es-ES"/>
        </w:rPr>
        <w:t>señor Aranda inició un juicio de amparo indirec</w:t>
      </w:r>
      <w:r w:rsidR="00947F03" w:rsidRPr="00DA101A">
        <w:rPr>
          <w:rFonts w:asciiTheme="majorHAnsi" w:hAnsiTheme="majorHAnsi"/>
          <w:sz w:val="20"/>
          <w:szCs w:val="20"/>
          <w:lang w:val="es-ES"/>
        </w:rPr>
        <w:t>to; no obstante,</w:t>
      </w:r>
      <w:r w:rsidR="00437A78" w:rsidRPr="00DA101A">
        <w:rPr>
          <w:rFonts w:asciiTheme="majorHAnsi" w:hAnsiTheme="majorHAnsi"/>
          <w:sz w:val="20"/>
          <w:szCs w:val="20"/>
          <w:lang w:val="es-ES"/>
        </w:rPr>
        <w:t xml:space="preserve"> en</w:t>
      </w:r>
      <w:r w:rsidR="00E928C5" w:rsidRPr="00DA101A">
        <w:rPr>
          <w:sz w:val="20"/>
          <w:szCs w:val="20"/>
          <w:lang w:val="es-ES"/>
        </w:rPr>
        <w:t xml:space="preserve"> sentencia de 26 de febrero de 2015 el </w:t>
      </w:r>
      <w:r w:rsidR="00437A78" w:rsidRPr="00DA101A">
        <w:rPr>
          <w:rFonts w:asciiTheme="majorHAnsi" w:hAnsiTheme="majorHAnsi"/>
          <w:sz w:val="20"/>
          <w:szCs w:val="20"/>
          <w:lang w:val="es-ES"/>
        </w:rPr>
        <w:t>Juzgado Primero de Distrito de Amparo en Materia Penal en el Distrito Federal</w:t>
      </w:r>
      <w:r w:rsidR="00437A78" w:rsidRPr="00DA101A">
        <w:rPr>
          <w:sz w:val="20"/>
          <w:szCs w:val="20"/>
          <w:lang w:val="es-ES"/>
        </w:rPr>
        <w:t xml:space="preserve"> </w:t>
      </w:r>
      <w:r w:rsidR="00E928C5" w:rsidRPr="00DA101A">
        <w:rPr>
          <w:sz w:val="20"/>
          <w:szCs w:val="20"/>
          <w:lang w:val="es-ES"/>
        </w:rPr>
        <w:t xml:space="preserve">negó el amparo solicitado, confirmando la prescripción de los delitos </w:t>
      </w:r>
      <w:r w:rsidR="008A0A0F" w:rsidRPr="00DA101A">
        <w:rPr>
          <w:sz w:val="20"/>
          <w:szCs w:val="20"/>
          <w:lang w:val="es-ES"/>
        </w:rPr>
        <w:t>imputados</w:t>
      </w:r>
      <w:r w:rsidR="00E928C5" w:rsidRPr="00DA101A">
        <w:rPr>
          <w:sz w:val="20"/>
          <w:szCs w:val="20"/>
          <w:lang w:val="es-ES"/>
        </w:rPr>
        <w:t xml:space="preserve"> </w:t>
      </w:r>
      <w:r w:rsidR="008A0A0F" w:rsidRPr="00DA101A">
        <w:rPr>
          <w:sz w:val="20"/>
          <w:szCs w:val="20"/>
          <w:lang w:val="es-ES"/>
        </w:rPr>
        <w:t xml:space="preserve">en contra </w:t>
      </w:r>
      <w:r w:rsidR="00E928C5" w:rsidRPr="00DA101A">
        <w:rPr>
          <w:sz w:val="20"/>
          <w:szCs w:val="20"/>
          <w:lang w:val="es-ES"/>
        </w:rPr>
        <w:t xml:space="preserve">del </w:t>
      </w:r>
      <w:r w:rsidR="00DD2B6B" w:rsidRPr="00DA101A">
        <w:rPr>
          <w:sz w:val="20"/>
          <w:szCs w:val="20"/>
          <w:lang w:val="es-ES"/>
        </w:rPr>
        <w:t>agente estatal</w:t>
      </w:r>
      <w:r w:rsidR="00E928C5" w:rsidRPr="00DA101A">
        <w:rPr>
          <w:sz w:val="20"/>
          <w:szCs w:val="20"/>
          <w:lang w:val="es-ES"/>
        </w:rPr>
        <w:t xml:space="preserve">. No conforme, el señor Aranda interpuso un recurso de revisión, mismo que </w:t>
      </w:r>
      <w:r w:rsidR="008B2133" w:rsidRPr="00DA101A">
        <w:rPr>
          <w:sz w:val="20"/>
          <w:szCs w:val="20"/>
          <w:lang w:val="es-ES"/>
        </w:rPr>
        <w:t>fue negado el</w:t>
      </w:r>
      <w:r w:rsidR="00E928C5" w:rsidRPr="00DA101A">
        <w:rPr>
          <w:sz w:val="20"/>
          <w:szCs w:val="20"/>
          <w:lang w:val="es-ES"/>
        </w:rPr>
        <w:t xml:space="preserve"> 30 de octubre de 2015</w:t>
      </w:r>
      <w:r w:rsidR="003A444C" w:rsidRPr="00DA101A">
        <w:rPr>
          <w:sz w:val="20"/>
          <w:szCs w:val="20"/>
          <w:lang w:val="es-ES"/>
        </w:rPr>
        <w:t xml:space="preserve"> por el Segundo Tribunal Colegiado en Materia Penal del Primer Circuito</w:t>
      </w:r>
      <w:r w:rsidR="005A4EA9" w:rsidRPr="00DA101A">
        <w:rPr>
          <w:sz w:val="20"/>
          <w:szCs w:val="20"/>
          <w:lang w:val="es-ES"/>
        </w:rPr>
        <w:t>,</w:t>
      </w:r>
      <w:r w:rsidR="00E928C5" w:rsidRPr="00DA101A">
        <w:rPr>
          <w:sz w:val="20"/>
          <w:szCs w:val="20"/>
          <w:lang w:val="es-ES"/>
        </w:rPr>
        <w:t xml:space="preserve"> </w:t>
      </w:r>
      <w:r w:rsidR="008B2133" w:rsidRPr="00DA101A">
        <w:rPr>
          <w:sz w:val="20"/>
          <w:szCs w:val="20"/>
          <w:lang w:val="es-ES"/>
        </w:rPr>
        <w:t>confirmando</w:t>
      </w:r>
      <w:r w:rsidR="00E928C5" w:rsidRPr="00DA101A">
        <w:rPr>
          <w:sz w:val="20"/>
          <w:szCs w:val="20"/>
          <w:lang w:val="es-ES"/>
        </w:rPr>
        <w:t xml:space="preserve"> la sentencia de amparo recurrida.</w:t>
      </w:r>
      <w:r w:rsidR="005A4EA9" w:rsidRPr="00DA101A">
        <w:rPr>
          <w:sz w:val="20"/>
          <w:szCs w:val="20"/>
          <w:lang w:val="es-ES"/>
        </w:rPr>
        <w:t xml:space="preserve"> </w:t>
      </w:r>
    </w:p>
    <w:p w14:paraId="215A9249" w14:textId="189FCC3B" w:rsidR="00D645D8" w:rsidRPr="00DA101A" w:rsidRDefault="00D645D8" w:rsidP="00D645D8">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rFonts w:asciiTheme="majorHAnsi" w:hAnsiTheme="majorHAnsi"/>
          <w:bCs/>
          <w:sz w:val="20"/>
          <w:szCs w:val="20"/>
          <w:lang w:val="es-ES"/>
        </w:rPr>
      </w:pPr>
      <w:r w:rsidRPr="00DA101A">
        <w:rPr>
          <w:rFonts w:asciiTheme="majorHAnsi" w:hAnsiTheme="majorHAnsi"/>
          <w:sz w:val="20"/>
          <w:szCs w:val="20"/>
          <w:lang w:val="es-ES"/>
        </w:rPr>
        <w:t xml:space="preserve">Asimismo, dados los cuestionamientos presentados por el Estado respecto a que </w:t>
      </w:r>
      <w:r w:rsidR="006A7ED0" w:rsidRPr="00DA101A">
        <w:rPr>
          <w:rFonts w:asciiTheme="majorHAnsi" w:hAnsiTheme="majorHAnsi"/>
          <w:sz w:val="20"/>
          <w:szCs w:val="20"/>
          <w:lang w:val="es-ES"/>
        </w:rPr>
        <w:t>el señor Aranda</w:t>
      </w:r>
      <w:r w:rsidRPr="00DA101A">
        <w:rPr>
          <w:rFonts w:asciiTheme="majorHAnsi" w:hAnsiTheme="majorHAnsi"/>
          <w:sz w:val="20"/>
          <w:szCs w:val="20"/>
          <w:lang w:val="es-ES"/>
        </w:rPr>
        <w:t xml:space="preserve"> aún no había agotado los recursos internos al momento de presentar la petición</w:t>
      </w:r>
      <w:r w:rsidRPr="00DA101A">
        <w:rPr>
          <w:rFonts w:asciiTheme="majorHAnsi" w:hAnsiTheme="majorHAnsi"/>
          <w:bCs/>
          <w:sz w:val="20"/>
          <w:szCs w:val="20"/>
          <w:lang w:val="es-ES"/>
        </w:rPr>
        <w:t xml:space="preserve">, la CIDH reitera su </w:t>
      </w:r>
      <w:r w:rsidRPr="00DA101A">
        <w:rPr>
          <w:rFonts w:asciiTheme="majorHAnsi" w:hAnsiTheme="majorHAnsi"/>
          <w:sz w:val="20"/>
          <w:szCs w:val="20"/>
          <w:lang w:val="es-ES"/>
        </w:rPr>
        <w:t>posición</w:t>
      </w:r>
      <w:r w:rsidRPr="00DA101A">
        <w:rPr>
          <w:rFonts w:asciiTheme="majorHAnsi" w:hAnsiTheme="majorHAnsi"/>
          <w:bCs/>
          <w:sz w:val="20"/>
          <w:szCs w:val="20"/>
          <w:lang w:val="es-ES"/>
        </w:rPr>
        <w:t xml:space="preserve"> constante según la cual la situación que debe tenerse en cuenta para establecer si se cumplen </w:t>
      </w:r>
      <w:r w:rsidRPr="00DA101A">
        <w:rPr>
          <w:rFonts w:asciiTheme="majorHAnsi" w:hAnsiTheme="majorHAnsi"/>
          <w:sz w:val="20"/>
          <w:szCs w:val="20"/>
          <w:lang w:val="es-ES"/>
        </w:rPr>
        <w:t>los requisitos previstos en los artículos 46 y 47 de la Convención Americana</w:t>
      </w:r>
      <w:r w:rsidRPr="00DA101A">
        <w:rPr>
          <w:rFonts w:asciiTheme="majorHAnsi" w:hAnsiTheme="majorHAnsi"/>
          <w:bCs/>
          <w:sz w:val="20"/>
          <w:szCs w:val="20"/>
          <w:lang w:val="es-ES"/>
        </w:rPr>
        <w:t xml:space="preserve"> es aquella existente al decidir sobre la admisibilidad. Es muy frecuente que, durante la tramitación, haya cambios en el estado de agotamiento de </w:t>
      </w:r>
      <w:r w:rsidRPr="00DA101A">
        <w:rPr>
          <w:rFonts w:asciiTheme="majorHAnsi" w:hAnsiTheme="majorHAnsi"/>
          <w:bCs/>
          <w:sz w:val="20"/>
          <w:szCs w:val="20"/>
          <w:lang w:val="es-ES"/>
        </w:rPr>
        <w:lastRenderedPageBreak/>
        <w:t>los recursos internos. No obstante, el sistema de peticiones y casos asegura que tanto el Estado como el peticionario tengan la plena oportunidad para presentar información y alegatos al respecto</w:t>
      </w:r>
      <w:r w:rsidRPr="00DA101A">
        <w:rPr>
          <w:rStyle w:val="FootnoteReference"/>
          <w:rFonts w:asciiTheme="majorHAnsi" w:hAnsiTheme="majorHAnsi"/>
          <w:bCs/>
          <w:sz w:val="20"/>
          <w:szCs w:val="20"/>
          <w:lang w:val="es-ES"/>
        </w:rPr>
        <w:t xml:space="preserve"> </w:t>
      </w:r>
      <w:r w:rsidRPr="00DA101A">
        <w:rPr>
          <w:rStyle w:val="FootnoteReference"/>
          <w:rFonts w:asciiTheme="majorHAnsi" w:hAnsiTheme="majorHAnsi"/>
          <w:bCs/>
          <w:sz w:val="20"/>
          <w:szCs w:val="20"/>
          <w:lang w:val="es-ES"/>
        </w:rPr>
        <w:footnoteReference w:id="10"/>
      </w:r>
      <w:r w:rsidRPr="00DA101A">
        <w:rPr>
          <w:rFonts w:asciiTheme="majorHAnsi" w:hAnsiTheme="majorHAnsi"/>
          <w:bCs/>
          <w:sz w:val="20"/>
          <w:szCs w:val="20"/>
          <w:lang w:val="es-ES"/>
        </w:rPr>
        <w:t>.</w:t>
      </w:r>
    </w:p>
    <w:p w14:paraId="52FC92B4" w14:textId="72F925B4" w:rsidR="00F355DE" w:rsidRPr="00DA101A" w:rsidRDefault="00D645D8" w:rsidP="003C633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0" w:firstLine="720"/>
        <w:jc w:val="both"/>
        <w:rPr>
          <w:lang w:val="es-ES"/>
        </w:rPr>
      </w:pPr>
      <w:r w:rsidRPr="00DA101A">
        <w:rPr>
          <w:sz w:val="20"/>
          <w:szCs w:val="20"/>
          <w:lang w:val="es-ES"/>
        </w:rPr>
        <w:t>Con base en estas consideraciones</w:t>
      </w:r>
      <w:r w:rsidR="005A4EA9" w:rsidRPr="00DA101A">
        <w:rPr>
          <w:rFonts w:asciiTheme="majorHAnsi" w:hAnsiTheme="majorHAnsi"/>
          <w:sz w:val="20"/>
          <w:szCs w:val="20"/>
          <w:lang w:val="es-ES"/>
        </w:rPr>
        <w:t xml:space="preserve">, la Comisión Interamericana concluye que el señor </w:t>
      </w:r>
      <w:r w:rsidR="00FA5058" w:rsidRPr="00DA101A">
        <w:rPr>
          <w:rFonts w:asciiTheme="majorHAnsi" w:hAnsiTheme="majorHAnsi"/>
          <w:sz w:val="20"/>
          <w:szCs w:val="20"/>
          <w:lang w:val="es-ES"/>
        </w:rPr>
        <w:t>Aranda</w:t>
      </w:r>
      <w:r w:rsidR="005A4EA9" w:rsidRPr="00DA101A">
        <w:rPr>
          <w:rFonts w:asciiTheme="majorHAnsi" w:hAnsiTheme="majorHAnsi"/>
          <w:sz w:val="20"/>
          <w:szCs w:val="20"/>
          <w:lang w:val="es-ES"/>
        </w:rPr>
        <w:t xml:space="preserve"> agotó todos los medios ordinarios y extraordinarios que estaban a su disposición bajo la legislación procesal aplicable</w:t>
      </w:r>
      <w:r w:rsidR="00F355DE" w:rsidRPr="00DA101A">
        <w:rPr>
          <w:rFonts w:asciiTheme="majorHAnsi" w:hAnsiTheme="majorHAnsi"/>
          <w:sz w:val="20"/>
          <w:szCs w:val="20"/>
          <w:lang w:val="es-ES"/>
        </w:rPr>
        <w:t xml:space="preserve">. Por ende, la Comisión considera que esta parte de la petición cumple con los requisitos del artículo 46.1.a) de la Convención Americana. Asimismo, </w:t>
      </w:r>
      <w:r w:rsidR="00502A76" w:rsidRPr="00DA101A">
        <w:rPr>
          <w:rFonts w:asciiTheme="majorHAnsi" w:hAnsiTheme="majorHAnsi"/>
          <w:sz w:val="20"/>
          <w:szCs w:val="20"/>
          <w:lang w:val="es-ES"/>
        </w:rPr>
        <w:t>considerando</w:t>
      </w:r>
      <w:r w:rsidR="00F355DE" w:rsidRPr="00DA101A">
        <w:rPr>
          <w:rFonts w:asciiTheme="majorHAnsi" w:hAnsiTheme="majorHAnsi"/>
          <w:sz w:val="20"/>
          <w:szCs w:val="20"/>
          <w:lang w:val="es-ES"/>
        </w:rPr>
        <w:t xml:space="preserve"> que la petición fue presentada el </w:t>
      </w:r>
      <w:r w:rsidR="008F0DF4" w:rsidRPr="00DA101A">
        <w:rPr>
          <w:rFonts w:asciiTheme="majorHAnsi" w:hAnsiTheme="majorHAnsi"/>
          <w:sz w:val="20"/>
          <w:szCs w:val="20"/>
          <w:lang w:val="es-ES"/>
        </w:rPr>
        <w:t>4 de marzo de 2013</w:t>
      </w:r>
      <w:r w:rsidR="00F355DE" w:rsidRPr="00DA101A">
        <w:rPr>
          <w:rFonts w:asciiTheme="majorHAnsi" w:hAnsiTheme="majorHAnsi"/>
          <w:sz w:val="20"/>
          <w:szCs w:val="20"/>
          <w:lang w:val="es-ES"/>
        </w:rPr>
        <w:t xml:space="preserve"> y que la resolución definitiva fue emitida el </w:t>
      </w:r>
      <w:r w:rsidR="008F0DF4" w:rsidRPr="00DA101A">
        <w:rPr>
          <w:sz w:val="20"/>
          <w:szCs w:val="20"/>
          <w:lang w:val="es-ES"/>
        </w:rPr>
        <w:t>30 de octubre de 2015</w:t>
      </w:r>
      <w:r w:rsidR="00F355DE" w:rsidRPr="00DA101A">
        <w:rPr>
          <w:rFonts w:asciiTheme="majorHAnsi" w:hAnsiTheme="majorHAnsi"/>
          <w:sz w:val="20"/>
          <w:szCs w:val="20"/>
          <w:lang w:val="es-ES"/>
        </w:rPr>
        <w:t>, es decir, posterior a la presentación de la petición, la Comisión concluye que la misma cumple con el requisito del artículo 46.1.b) de la Convención.</w:t>
      </w:r>
    </w:p>
    <w:bookmarkEnd w:id="2"/>
    <w:p w14:paraId="6E1E908E" w14:textId="78552CAC" w:rsidR="00325097" w:rsidRPr="00DA101A" w:rsidRDefault="003239B8" w:rsidP="00325097">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sz w:val="20"/>
          <w:szCs w:val="20"/>
          <w:lang w:val="es-ES"/>
        </w:rPr>
      </w:pPr>
      <w:r w:rsidRPr="00DA101A">
        <w:rPr>
          <w:rFonts w:asciiTheme="majorHAnsi" w:hAnsiTheme="majorHAnsi"/>
          <w:b/>
          <w:bCs/>
          <w:sz w:val="20"/>
          <w:szCs w:val="20"/>
          <w:lang w:val="es-ES"/>
        </w:rPr>
        <w:t>VII.</w:t>
      </w:r>
      <w:r w:rsidRPr="00DA101A">
        <w:rPr>
          <w:rFonts w:asciiTheme="majorHAnsi" w:hAnsiTheme="majorHAnsi"/>
          <w:b/>
          <w:bCs/>
          <w:sz w:val="20"/>
          <w:szCs w:val="20"/>
          <w:lang w:val="es-ES"/>
        </w:rPr>
        <w:tab/>
      </w:r>
      <w:r w:rsidR="004A6A54" w:rsidRPr="00DA101A">
        <w:rPr>
          <w:rFonts w:asciiTheme="majorHAnsi" w:hAnsiTheme="majorHAnsi"/>
          <w:b/>
          <w:bCs/>
          <w:sz w:val="20"/>
          <w:szCs w:val="20"/>
          <w:lang w:val="es-ES"/>
        </w:rPr>
        <w:t xml:space="preserve">ANÁLISIS DE </w:t>
      </w:r>
      <w:r w:rsidR="00C21FEF" w:rsidRPr="00DA101A">
        <w:rPr>
          <w:rFonts w:asciiTheme="majorHAnsi" w:hAnsiTheme="majorHAnsi"/>
          <w:b/>
          <w:bCs/>
          <w:sz w:val="20"/>
          <w:szCs w:val="20"/>
          <w:lang w:val="es-ES"/>
        </w:rPr>
        <w:t>CARACTERIZACIÓN DE</w:t>
      </w:r>
      <w:r w:rsidR="00EA6917" w:rsidRPr="00DA101A">
        <w:rPr>
          <w:rFonts w:asciiTheme="majorHAnsi" w:hAnsiTheme="majorHAnsi"/>
          <w:b/>
          <w:bCs/>
          <w:sz w:val="20"/>
          <w:szCs w:val="20"/>
          <w:lang w:val="es-ES"/>
        </w:rPr>
        <w:t>L POSICIONAMIENTO DE LAS PARTES</w:t>
      </w:r>
    </w:p>
    <w:p w14:paraId="7CD678BE" w14:textId="77777777" w:rsidR="00844719" w:rsidRPr="00DA101A" w:rsidRDefault="00596CC7" w:rsidP="00393A51">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Conforme a lo establecido en la sección precedente, el argumento central a examinar consiste en la falta de una investigación diligente de los actos de tortura denunciados por el señor Enrique Aranda Ochoa. La Comisión considera que</w:t>
      </w:r>
      <w:r w:rsidR="000D21CB" w:rsidRPr="00DA101A">
        <w:rPr>
          <w:rFonts w:asciiTheme="majorHAnsi" w:hAnsiTheme="majorHAnsi"/>
          <w:sz w:val="20"/>
          <w:szCs w:val="20"/>
          <w:lang w:val="es-ES"/>
        </w:rPr>
        <w:t xml:space="preserve"> </w:t>
      </w:r>
      <w:r w:rsidR="000D21CB" w:rsidRPr="00DA101A">
        <w:rPr>
          <w:rFonts w:asciiTheme="majorHAnsi" w:hAnsiTheme="majorHAnsi"/>
          <w:i/>
          <w:iCs/>
          <w:sz w:val="20"/>
          <w:szCs w:val="20"/>
          <w:lang w:val="es-ES"/>
        </w:rPr>
        <w:t>prima facie</w:t>
      </w:r>
      <w:r w:rsidRPr="00DA101A">
        <w:rPr>
          <w:rFonts w:asciiTheme="majorHAnsi" w:hAnsiTheme="majorHAnsi"/>
          <w:sz w:val="20"/>
          <w:szCs w:val="20"/>
          <w:lang w:val="es-ES"/>
        </w:rPr>
        <w:t xml:space="preserve"> se han identificado posibles violaciones de los derechos humanos del señor Aranda a la integridad personal, </w:t>
      </w:r>
      <w:r w:rsidR="00DC386A" w:rsidRPr="00DA101A">
        <w:rPr>
          <w:rFonts w:asciiTheme="majorHAnsi" w:hAnsiTheme="majorHAnsi"/>
          <w:sz w:val="20"/>
          <w:szCs w:val="20"/>
          <w:lang w:val="es-ES"/>
        </w:rPr>
        <w:t xml:space="preserve">libertad personal, </w:t>
      </w:r>
      <w:r w:rsidRPr="00DA101A">
        <w:rPr>
          <w:rFonts w:asciiTheme="majorHAnsi" w:hAnsiTheme="majorHAnsi"/>
          <w:sz w:val="20"/>
          <w:szCs w:val="20"/>
          <w:lang w:val="es-ES"/>
        </w:rPr>
        <w:t xml:space="preserve">las garantías judiciales y la protección judicial, debido a los actos de tortura física y psicológica sufridos durante su detención y proceso penal, los cuales resultaron en una declaración </w:t>
      </w:r>
      <w:r w:rsidR="009F7398" w:rsidRPr="00DA101A">
        <w:rPr>
          <w:rFonts w:asciiTheme="majorHAnsi" w:hAnsiTheme="majorHAnsi"/>
          <w:sz w:val="20"/>
          <w:szCs w:val="20"/>
          <w:lang w:val="es-ES"/>
        </w:rPr>
        <w:t>autoinculpatoria</w:t>
      </w:r>
      <w:r w:rsidRPr="00DA101A">
        <w:rPr>
          <w:rFonts w:asciiTheme="majorHAnsi" w:hAnsiTheme="majorHAnsi"/>
          <w:sz w:val="20"/>
          <w:szCs w:val="20"/>
          <w:lang w:val="es-ES"/>
        </w:rPr>
        <w:t xml:space="preserve"> que fue utilizada para condena</w:t>
      </w:r>
      <w:r w:rsidR="00B7369F" w:rsidRPr="00DA101A">
        <w:rPr>
          <w:rFonts w:asciiTheme="majorHAnsi" w:hAnsiTheme="majorHAnsi"/>
          <w:sz w:val="20"/>
          <w:szCs w:val="20"/>
          <w:lang w:val="es-ES"/>
        </w:rPr>
        <w:t xml:space="preserve">rlo </w:t>
      </w:r>
      <w:r w:rsidRPr="00DA101A">
        <w:rPr>
          <w:rFonts w:asciiTheme="majorHAnsi" w:hAnsiTheme="majorHAnsi"/>
          <w:sz w:val="20"/>
          <w:szCs w:val="20"/>
          <w:lang w:val="es-ES"/>
        </w:rPr>
        <w:t xml:space="preserve">a más de veinte años de prisión. </w:t>
      </w:r>
    </w:p>
    <w:p w14:paraId="79165BE4" w14:textId="4F5B4E44" w:rsidR="00596CC7" w:rsidRPr="00DA101A" w:rsidRDefault="00596CC7" w:rsidP="00393A51">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Además, en la etapa </w:t>
      </w:r>
      <w:r w:rsidR="00FC6DAE" w:rsidRPr="00DA101A">
        <w:rPr>
          <w:rFonts w:asciiTheme="majorHAnsi" w:hAnsiTheme="majorHAnsi"/>
          <w:sz w:val="20"/>
          <w:szCs w:val="20"/>
          <w:lang w:val="es-ES"/>
        </w:rPr>
        <w:t>de fondo del presente procedimiento</w:t>
      </w:r>
      <w:r w:rsidRPr="00DA101A">
        <w:rPr>
          <w:rFonts w:asciiTheme="majorHAnsi" w:hAnsiTheme="majorHAnsi"/>
          <w:sz w:val="20"/>
          <w:szCs w:val="20"/>
          <w:lang w:val="es-ES"/>
        </w:rPr>
        <w:t xml:space="preserve">, la Comisión analizará la posible responsabilidad del Estado </w:t>
      </w:r>
      <w:r w:rsidR="00516113" w:rsidRPr="00DA101A">
        <w:rPr>
          <w:rFonts w:asciiTheme="majorHAnsi" w:hAnsiTheme="majorHAnsi"/>
          <w:sz w:val="20"/>
          <w:szCs w:val="20"/>
          <w:lang w:val="es-ES"/>
        </w:rPr>
        <w:t>relativa a</w:t>
      </w:r>
      <w:r w:rsidRPr="00DA101A">
        <w:rPr>
          <w:rFonts w:asciiTheme="majorHAnsi" w:hAnsiTheme="majorHAnsi"/>
          <w:sz w:val="20"/>
          <w:szCs w:val="20"/>
          <w:lang w:val="es-ES"/>
        </w:rPr>
        <w:t xml:space="preserve"> la clasificación jurídica de los delitos imputados al agente policial que perpetró las torturas contra el señor Aranda, al considerar dichos actos como lesiones y abuso de autoridad, </w:t>
      </w:r>
      <w:r w:rsidR="003A4E4A" w:rsidRPr="00DA101A">
        <w:rPr>
          <w:rFonts w:asciiTheme="majorHAnsi" w:hAnsiTheme="majorHAnsi"/>
          <w:sz w:val="20"/>
          <w:szCs w:val="20"/>
          <w:lang w:val="es-ES"/>
        </w:rPr>
        <w:t xml:space="preserve">a pesar de haber sido denunciados desde un inicio como actos de tortura y, posteriormente, confirmados por la Comisión de Derechos Humanos del Distrito Federal, hecho </w:t>
      </w:r>
      <w:r w:rsidR="00BD4B7A" w:rsidRPr="00DA101A">
        <w:rPr>
          <w:rFonts w:asciiTheme="majorHAnsi" w:hAnsiTheme="majorHAnsi"/>
          <w:sz w:val="20"/>
          <w:szCs w:val="20"/>
          <w:lang w:val="es-ES"/>
        </w:rPr>
        <w:t>que conllevó, eventualmente, a la prescripción de la acción penal</w:t>
      </w:r>
      <w:r w:rsidR="00522800" w:rsidRPr="00DA101A">
        <w:rPr>
          <w:rFonts w:asciiTheme="majorHAnsi" w:hAnsiTheme="majorHAnsi"/>
          <w:sz w:val="20"/>
          <w:szCs w:val="20"/>
          <w:lang w:val="es-ES"/>
        </w:rPr>
        <w:t xml:space="preserve"> seguida en contra del funcionario presuntamente responsable.</w:t>
      </w:r>
      <w:r w:rsidR="00393A51" w:rsidRPr="00DA101A">
        <w:rPr>
          <w:rFonts w:asciiTheme="majorHAnsi" w:hAnsiTheme="majorHAnsi"/>
          <w:sz w:val="20"/>
          <w:szCs w:val="20"/>
          <w:lang w:val="es-ES"/>
        </w:rPr>
        <w:t xml:space="preserve"> </w:t>
      </w:r>
      <w:r w:rsidR="00522800" w:rsidRPr="00DA101A">
        <w:rPr>
          <w:rFonts w:asciiTheme="majorHAnsi" w:hAnsiTheme="majorHAnsi"/>
          <w:sz w:val="20"/>
          <w:szCs w:val="20"/>
          <w:lang w:val="es-ES"/>
        </w:rPr>
        <w:t xml:space="preserve">Por otro lado, la Comisión </w:t>
      </w:r>
      <w:r w:rsidR="00393A51" w:rsidRPr="00DA101A">
        <w:rPr>
          <w:rFonts w:asciiTheme="majorHAnsi" w:hAnsiTheme="majorHAnsi"/>
          <w:sz w:val="20"/>
          <w:szCs w:val="20"/>
          <w:lang w:val="es-ES"/>
        </w:rPr>
        <w:t xml:space="preserve">valora y </w:t>
      </w:r>
      <w:r w:rsidR="00522800" w:rsidRPr="00DA101A">
        <w:rPr>
          <w:rFonts w:asciiTheme="majorHAnsi" w:hAnsiTheme="majorHAnsi"/>
          <w:sz w:val="20"/>
          <w:szCs w:val="20"/>
          <w:lang w:val="es-ES"/>
        </w:rPr>
        <w:t xml:space="preserve">toma nota </w:t>
      </w:r>
      <w:r w:rsidR="00393A51" w:rsidRPr="00DA101A">
        <w:rPr>
          <w:rFonts w:asciiTheme="majorHAnsi" w:hAnsiTheme="majorHAnsi"/>
          <w:sz w:val="20"/>
          <w:szCs w:val="20"/>
          <w:lang w:val="es-ES"/>
        </w:rPr>
        <w:t xml:space="preserve">de las acciones emprendidas por las autoridades estatales, derivadas de las seis recomendaciones puntuales establecidas por la Comisión de Derechos Humanos del Distrito Federal en su recomendación 12/2002. </w:t>
      </w:r>
    </w:p>
    <w:p w14:paraId="4EC6FAC2" w14:textId="0ED893CE" w:rsidR="005D21C7" w:rsidRPr="00DA101A" w:rsidRDefault="00781362" w:rsidP="00517291">
      <w:pPr>
        <w:pStyle w:val="ListParagraph"/>
        <w:numPr>
          <w:ilvl w:val="0"/>
          <w:numId w:val="56"/>
        </w:numPr>
        <w:suppressAutoHyphens/>
        <w:spacing w:before="240" w:after="240"/>
        <w:ind w:left="0" w:firstLine="720"/>
        <w:jc w:val="both"/>
        <w:rPr>
          <w:rFonts w:asciiTheme="majorHAnsi" w:hAnsiTheme="majorHAnsi"/>
          <w:sz w:val="20"/>
          <w:szCs w:val="20"/>
          <w:lang w:val="es-ES"/>
        </w:rPr>
      </w:pPr>
      <w:r w:rsidRPr="00DA101A">
        <w:rPr>
          <w:rFonts w:asciiTheme="majorHAnsi" w:hAnsiTheme="majorHAnsi"/>
          <w:sz w:val="20"/>
          <w:szCs w:val="20"/>
          <w:lang w:val="es-ES"/>
        </w:rPr>
        <w:t xml:space="preserve">En atención a las consideraciones precedentes, la Comisión Interamericana estima que las alegaciones de la parte peticionaria no resultan manifiestamente infundadas y requieren un estudio de fondo, puesto que de corroborarse, podrían constituir violaciones a los artículos 5 (integridad personal), </w:t>
      </w:r>
      <w:r w:rsidR="00AD369E" w:rsidRPr="00DA101A">
        <w:rPr>
          <w:rFonts w:asciiTheme="majorHAnsi" w:hAnsiTheme="majorHAnsi"/>
          <w:sz w:val="20"/>
          <w:szCs w:val="20"/>
          <w:lang w:val="es-ES"/>
        </w:rPr>
        <w:t xml:space="preserve">7 (libertad personal), </w:t>
      </w:r>
      <w:r w:rsidRPr="00DA101A">
        <w:rPr>
          <w:rFonts w:asciiTheme="majorHAnsi" w:hAnsiTheme="majorHAnsi"/>
          <w:sz w:val="20"/>
          <w:szCs w:val="20"/>
          <w:lang w:val="es-ES"/>
        </w:rPr>
        <w:t xml:space="preserve">8 (garantías judiciales) y 25 (protección judicial) de la Convención Americana, en relación con su artículo 1.1 (obligación de respetar los derechos); y a los artículos 1, 6 y 8 de la Convención Interamericana para Prevenir y Sancionar la Tortura, en perjuicio del </w:t>
      </w:r>
      <w:r w:rsidR="002352CB" w:rsidRPr="00DA101A">
        <w:rPr>
          <w:rFonts w:asciiTheme="majorHAnsi" w:hAnsiTheme="majorHAnsi"/>
          <w:sz w:val="20"/>
          <w:szCs w:val="20"/>
          <w:lang w:val="es-ES"/>
        </w:rPr>
        <w:t>señor</w:t>
      </w:r>
      <w:r w:rsidRPr="00DA101A">
        <w:rPr>
          <w:rFonts w:asciiTheme="majorHAnsi" w:hAnsiTheme="majorHAnsi"/>
          <w:sz w:val="20"/>
          <w:szCs w:val="20"/>
          <w:lang w:val="es-ES"/>
        </w:rPr>
        <w:t xml:space="preserve"> </w:t>
      </w:r>
      <w:r w:rsidR="002352CB" w:rsidRPr="00DA101A">
        <w:rPr>
          <w:rFonts w:asciiTheme="majorHAnsi" w:hAnsiTheme="majorHAnsi"/>
          <w:sz w:val="20"/>
          <w:szCs w:val="20"/>
          <w:lang w:val="es-ES"/>
        </w:rPr>
        <w:t>Enrique Aranda Ochoa, en</w:t>
      </w:r>
      <w:r w:rsidRPr="00DA101A">
        <w:rPr>
          <w:rFonts w:asciiTheme="majorHAnsi" w:hAnsiTheme="majorHAnsi"/>
          <w:sz w:val="20"/>
          <w:szCs w:val="20"/>
          <w:lang w:val="es-ES"/>
        </w:rPr>
        <w:t xml:space="preserve"> </w:t>
      </w:r>
      <w:r w:rsidR="002352CB" w:rsidRPr="00DA101A">
        <w:rPr>
          <w:rFonts w:asciiTheme="majorHAnsi" w:hAnsiTheme="majorHAnsi"/>
          <w:sz w:val="20"/>
          <w:szCs w:val="20"/>
          <w:lang w:val="es-ES"/>
        </w:rPr>
        <w:t>los términos del presente informe</w:t>
      </w:r>
      <w:r w:rsidRPr="00DA101A">
        <w:rPr>
          <w:rFonts w:asciiTheme="majorHAnsi" w:hAnsiTheme="majorHAnsi"/>
          <w:sz w:val="20"/>
          <w:szCs w:val="20"/>
          <w:lang w:val="es-ES"/>
        </w:rPr>
        <w:t>.</w:t>
      </w:r>
    </w:p>
    <w:p w14:paraId="1EDF3A5D" w14:textId="77777777" w:rsidR="003239B8" w:rsidRPr="00DA101A" w:rsidRDefault="003239B8" w:rsidP="003239B8">
      <w:pPr>
        <w:pStyle w:val="ListParagraph"/>
        <w:spacing w:before="240" w:after="240"/>
        <w:jc w:val="both"/>
        <w:rPr>
          <w:rFonts w:asciiTheme="majorHAnsi" w:hAnsiTheme="majorHAnsi"/>
          <w:b/>
          <w:bCs/>
          <w:sz w:val="20"/>
          <w:szCs w:val="20"/>
          <w:lang w:val="es-ES"/>
        </w:rPr>
      </w:pPr>
      <w:r w:rsidRPr="00DA101A">
        <w:rPr>
          <w:rFonts w:asciiTheme="majorHAnsi" w:hAnsiTheme="majorHAnsi"/>
          <w:b/>
          <w:bCs/>
          <w:sz w:val="20"/>
          <w:szCs w:val="20"/>
          <w:lang w:val="es-ES"/>
        </w:rPr>
        <w:t xml:space="preserve">VIII. </w:t>
      </w:r>
      <w:r w:rsidRPr="00DA101A">
        <w:rPr>
          <w:rFonts w:asciiTheme="majorHAnsi" w:hAnsiTheme="majorHAnsi"/>
          <w:b/>
          <w:bCs/>
          <w:sz w:val="20"/>
          <w:szCs w:val="20"/>
          <w:lang w:val="es-ES"/>
        </w:rPr>
        <w:tab/>
        <w:t>DECISIÓN</w:t>
      </w:r>
    </w:p>
    <w:p w14:paraId="415B8152" w14:textId="620A63C2" w:rsidR="005D21C7" w:rsidRPr="00DA101A" w:rsidRDefault="005D21C7" w:rsidP="005D21C7">
      <w:pPr>
        <w:numPr>
          <w:ilvl w:val="0"/>
          <w:numId w:val="55"/>
        </w:numPr>
        <w:suppressAutoHyphens/>
        <w:spacing w:after="240"/>
        <w:jc w:val="both"/>
        <w:rPr>
          <w:rFonts w:asciiTheme="majorHAnsi" w:hAnsiTheme="majorHAnsi"/>
          <w:sz w:val="20"/>
          <w:szCs w:val="20"/>
        </w:rPr>
      </w:pPr>
      <w:r w:rsidRPr="00DA101A">
        <w:rPr>
          <w:rFonts w:asciiTheme="majorHAnsi" w:hAnsiTheme="majorHAnsi"/>
          <w:sz w:val="20"/>
          <w:szCs w:val="20"/>
        </w:rPr>
        <w:t xml:space="preserve">Declarar admisible la presente petición en relación con los artículos 5, </w:t>
      </w:r>
      <w:r w:rsidR="00AD369E" w:rsidRPr="00DA101A">
        <w:rPr>
          <w:rFonts w:asciiTheme="majorHAnsi" w:hAnsiTheme="majorHAnsi"/>
          <w:sz w:val="20"/>
          <w:szCs w:val="20"/>
        </w:rPr>
        <w:t xml:space="preserve">7, </w:t>
      </w:r>
      <w:r w:rsidRPr="00DA101A">
        <w:rPr>
          <w:rFonts w:asciiTheme="majorHAnsi" w:hAnsiTheme="majorHAnsi"/>
          <w:sz w:val="20"/>
          <w:szCs w:val="20"/>
        </w:rPr>
        <w:t>8 y 25 de la Convención Americana, en conexión con su artículo</w:t>
      </w:r>
      <w:r w:rsidR="00517291" w:rsidRPr="00DA101A">
        <w:rPr>
          <w:rFonts w:asciiTheme="majorHAnsi" w:hAnsiTheme="majorHAnsi"/>
          <w:sz w:val="20"/>
          <w:szCs w:val="20"/>
        </w:rPr>
        <w:t xml:space="preserve"> </w:t>
      </w:r>
      <w:r w:rsidRPr="00DA101A">
        <w:rPr>
          <w:rFonts w:asciiTheme="majorHAnsi" w:hAnsiTheme="majorHAnsi"/>
          <w:sz w:val="20"/>
          <w:szCs w:val="20"/>
        </w:rPr>
        <w:t xml:space="preserve">1.1; </w:t>
      </w:r>
    </w:p>
    <w:p w14:paraId="39013967" w14:textId="23897B98" w:rsidR="00360A54" w:rsidRPr="00DA101A" w:rsidRDefault="00360A54" w:rsidP="005D21C7">
      <w:pPr>
        <w:numPr>
          <w:ilvl w:val="0"/>
          <w:numId w:val="55"/>
        </w:numPr>
        <w:suppressAutoHyphens/>
        <w:spacing w:after="240"/>
        <w:jc w:val="both"/>
        <w:rPr>
          <w:rFonts w:asciiTheme="majorHAnsi" w:hAnsiTheme="majorHAnsi"/>
          <w:sz w:val="20"/>
          <w:szCs w:val="20"/>
        </w:rPr>
      </w:pPr>
      <w:r w:rsidRPr="00DA101A">
        <w:rPr>
          <w:rFonts w:asciiTheme="majorHAnsi" w:hAnsiTheme="majorHAnsi"/>
          <w:sz w:val="20"/>
          <w:szCs w:val="20"/>
        </w:rPr>
        <w:t>Declarar admisible la presente petición en relación con los artículos 1, 6 y 8 de la Convención contra la Tortura</w:t>
      </w:r>
      <w:r w:rsidR="00D84499">
        <w:rPr>
          <w:rFonts w:asciiTheme="majorHAnsi" w:hAnsiTheme="majorHAnsi"/>
          <w:sz w:val="20"/>
          <w:szCs w:val="20"/>
        </w:rPr>
        <w:t>, y;</w:t>
      </w:r>
    </w:p>
    <w:p w14:paraId="18648759" w14:textId="2915D6C5" w:rsidR="004572DB" w:rsidRPr="00110BC8" w:rsidRDefault="005D21C7" w:rsidP="00110BC8">
      <w:pPr>
        <w:numPr>
          <w:ilvl w:val="0"/>
          <w:numId w:val="55"/>
        </w:numPr>
        <w:suppressAutoHyphens/>
        <w:spacing w:after="240"/>
        <w:jc w:val="both"/>
        <w:rPr>
          <w:rFonts w:asciiTheme="majorHAnsi" w:hAnsiTheme="majorHAnsi"/>
          <w:sz w:val="20"/>
          <w:szCs w:val="20"/>
        </w:rPr>
      </w:pPr>
      <w:r w:rsidRPr="00DA101A">
        <w:rPr>
          <w:rFonts w:asciiTheme="majorHAnsi" w:hAnsiTheme="majorHAnsi"/>
          <w:sz w:val="20"/>
          <w:szCs w:val="20"/>
        </w:rPr>
        <w:t>Notificar a las partes la presente decisión; continuar con el análisis del fondo de la cuestión</w:t>
      </w:r>
      <w:r w:rsidR="00675B05" w:rsidRPr="00DA101A">
        <w:rPr>
          <w:rFonts w:asciiTheme="majorHAnsi" w:hAnsiTheme="majorHAnsi"/>
          <w:sz w:val="20"/>
          <w:szCs w:val="20"/>
        </w:rPr>
        <w:t>,</w:t>
      </w:r>
      <w:r w:rsidRPr="00DA101A">
        <w:rPr>
          <w:rFonts w:asciiTheme="majorHAnsi" w:hAnsiTheme="majorHAnsi"/>
          <w:sz w:val="20"/>
          <w:szCs w:val="20"/>
        </w:rPr>
        <w:t xml:space="preserve"> y publicar esta decisión e incluirla en su Informe Anual a la Asamblea General de la Organización de los Estados Americanos.</w:t>
      </w:r>
      <w:r w:rsidR="004572DB" w:rsidRPr="00110BC8">
        <w:rPr>
          <w:rFonts w:asciiTheme="majorHAnsi" w:hAnsiTheme="majorHAnsi"/>
          <w:sz w:val="20"/>
          <w:szCs w:val="20"/>
        </w:rPr>
        <w:br w:type="page"/>
      </w:r>
    </w:p>
    <w:p w14:paraId="43BCC155" w14:textId="4073A7F4" w:rsidR="00EA16A6" w:rsidRPr="00110BC8" w:rsidRDefault="00EA16A6" w:rsidP="00110BC8">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 xml:space="preserve">Aprobado por la Comisión Interamericana de Derechos Humanos a los </w:t>
      </w:r>
      <w:r w:rsidR="003A4B10">
        <w:rPr>
          <w:rStyle w:val="normaltextrun"/>
          <w:rFonts w:ascii="Cambria" w:hAnsi="Cambria" w:cs="Segoe UI"/>
          <w:sz w:val="20"/>
          <w:szCs w:val="20"/>
          <w:lang w:val="es-CL"/>
        </w:rPr>
        <w:t>31</w:t>
      </w:r>
      <w:r>
        <w:rPr>
          <w:rStyle w:val="normaltextrun"/>
          <w:rFonts w:ascii="Cambria" w:hAnsi="Cambria" w:cs="Segoe UI"/>
          <w:sz w:val="20"/>
          <w:szCs w:val="20"/>
          <w:lang w:val="es-CL"/>
        </w:rPr>
        <w:t xml:space="preserve"> días del mes de </w:t>
      </w:r>
      <w:r w:rsidR="003A4B10">
        <w:rPr>
          <w:rStyle w:val="normaltextrun"/>
          <w:rFonts w:ascii="Cambria" w:hAnsi="Cambria" w:cs="Segoe UI"/>
          <w:sz w:val="20"/>
          <w:szCs w:val="20"/>
          <w:lang w:val="es-CL"/>
        </w:rPr>
        <w:t>julio</w:t>
      </w:r>
      <w:r>
        <w:rPr>
          <w:rStyle w:val="normaltextrun"/>
          <w:rFonts w:ascii="Cambria" w:hAnsi="Cambria" w:cs="Segoe UI"/>
          <w:sz w:val="20"/>
          <w:szCs w:val="20"/>
          <w:lang w:val="es-CL"/>
        </w:rPr>
        <w:t xml:space="preserve"> de 2023.  (Firmado): Esmeralda Arosemena de Troitiño, Primer</w:t>
      </w:r>
      <w:r w:rsidR="006F3F51">
        <w:rPr>
          <w:rStyle w:val="normaltextrun"/>
          <w:rFonts w:ascii="Cambria" w:hAnsi="Cambria" w:cs="Segoe UI"/>
          <w:sz w:val="20"/>
          <w:szCs w:val="20"/>
          <w:lang w:val="es-CL"/>
        </w:rPr>
        <w:t>a</w:t>
      </w:r>
      <w:r>
        <w:rPr>
          <w:rStyle w:val="normaltextrun"/>
          <w:rFonts w:ascii="Cambria" w:hAnsi="Cambria" w:cs="Segoe UI"/>
          <w:sz w:val="20"/>
          <w:szCs w:val="20"/>
          <w:lang w:val="es-CL"/>
        </w:rPr>
        <w:t xml:space="preserve"> Vicepresidenta; Julissa Mantilla Falcón, Stuardo Ralón Orellana y Carlos Bernal Pulido, </w:t>
      </w:r>
      <w:r w:rsidR="00110BC8">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B51B31E" w14:textId="77777777" w:rsidR="00EA16A6" w:rsidRPr="004F2386" w:rsidRDefault="00EA16A6" w:rsidP="00EA16A6">
      <w:pPr>
        <w:suppressAutoHyphens/>
        <w:jc w:val="center"/>
        <w:rPr>
          <w:rFonts w:ascii="Cambria" w:hAnsi="Cambria"/>
          <w:spacing w:val="-2"/>
          <w:sz w:val="20"/>
          <w:szCs w:val="20"/>
        </w:rPr>
      </w:pPr>
    </w:p>
    <w:p w14:paraId="69F76AB4" w14:textId="77777777" w:rsidR="004572DB" w:rsidRPr="00DA101A" w:rsidRDefault="004572DB" w:rsidP="004572DB">
      <w:pPr>
        <w:suppressAutoHyphens/>
        <w:spacing w:after="240"/>
        <w:ind w:left="720"/>
        <w:jc w:val="both"/>
        <w:rPr>
          <w:rFonts w:asciiTheme="majorHAnsi" w:hAnsiTheme="majorHAnsi"/>
          <w:sz w:val="20"/>
          <w:szCs w:val="20"/>
        </w:rPr>
      </w:pPr>
    </w:p>
    <w:sectPr w:rsidR="004572DB" w:rsidRPr="00DA101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58BD" w14:textId="77777777" w:rsidR="006514E4" w:rsidRDefault="006514E4">
      <w:r>
        <w:separator/>
      </w:r>
    </w:p>
  </w:endnote>
  <w:endnote w:type="continuationSeparator" w:id="0">
    <w:p w14:paraId="138EACA8" w14:textId="77777777" w:rsidR="006514E4" w:rsidRDefault="0065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31FBE7F" w14:textId="6C3D2F34" w:rsidR="0070697F" w:rsidRPr="004E4096" w:rsidRDefault="0070697F" w:rsidP="004E409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90D8" w14:textId="77777777" w:rsidR="006514E4" w:rsidRPr="000F35ED" w:rsidRDefault="006514E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766B79" w14:textId="77777777" w:rsidR="006514E4" w:rsidRPr="000F35ED" w:rsidRDefault="006514E4" w:rsidP="000F35ED">
      <w:pPr>
        <w:rPr>
          <w:rFonts w:asciiTheme="majorHAnsi" w:hAnsiTheme="majorHAnsi"/>
          <w:sz w:val="16"/>
          <w:szCs w:val="16"/>
        </w:rPr>
      </w:pPr>
      <w:r w:rsidRPr="000F35ED">
        <w:rPr>
          <w:rFonts w:asciiTheme="majorHAnsi" w:hAnsiTheme="majorHAnsi"/>
          <w:sz w:val="16"/>
          <w:szCs w:val="16"/>
        </w:rPr>
        <w:separator/>
      </w:r>
    </w:p>
    <w:p w14:paraId="7805DDF1" w14:textId="77777777" w:rsidR="006514E4" w:rsidRPr="000F35ED" w:rsidRDefault="006514E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6B75274" w14:textId="77777777" w:rsidR="006514E4" w:rsidRPr="000F35ED" w:rsidRDefault="006514E4"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32D876D" w14:textId="4C4CE56B" w:rsidR="00241063" w:rsidRPr="00241063" w:rsidRDefault="00241063" w:rsidP="00D71268">
      <w:pPr>
        <w:pStyle w:val="FootnoteText"/>
        <w:ind w:firstLine="720"/>
        <w:jc w:val="both"/>
        <w:rPr>
          <w:lang w:val="es-ES"/>
        </w:rPr>
      </w:pPr>
      <w:r w:rsidRPr="00FE6AEC">
        <w:rPr>
          <w:rFonts w:asciiTheme="majorHAnsi" w:hAnsiTheme="majorHAnsi"/>
          <w:sz w:val="16"/>
          <w:szCs w:val="16"/>
          <w:vertAlign w:val="superscript"/>
          <w:lang w:val="es-ES"/>
        </w:rPr>
        <w:footnoteRef/>
      </w:r>
      <w:r w:rsidRPr="00FE6AEC">
        <w:rPr>
          <w:rFonts w:asciiTheme="majorHAnsi" w:hAnsiTheme="majorHAnsi"/>
          <w:sz w:val="16"/>
          <w:szCs w:val="16"/>
          <w:lang w:val="es-ES"/>
        </w:rPr>
        <w:t xml:space="preserve"> </w:t>
      </w:r>
      <w:r w:rsidR="00B559F2">
        <w:rPr>
          <w:rFonts w:asciiTheme="majorHAnsi" w:hAnsiTheme="majorHAnsi"/>
          <w:sz w:val="16"/>
          <w:szCs w:val="16"/>
          <w:lang w:val="es-ES"/>
        </w:rPr>
        <w:t>Asociación representada</w:t>
      </w:r>
      <w:r w:rsidR="004668ED">
        <w:rPr>
          <w:rFonts w:asciiTheme="majorHAnsi" w:hAnsiTheme="majorHAnsi"/>
          <w:sz w:val="16"/>
          <w:szCs w:val="16"/>
          <w:lang w:val="es-ES"/>
        </w:rPr>
        <w:t xml:space="preserve"> por los señores Margarito Miranda Arias y José de Jesús Palacios Serrato</w:t>
      </w:r>
      <w:r w:rsidRPr="00FE6AEC">
        <w:rPr>
          <w:rFonts w:asciiTheme="majorHAnsi" w:hAnsiTheme="majorHAnsi"/>
          <w:sz w:val="16"/>
          <w:szCs w:val="16"/>
          <w:lang w:val="es-ES"/>
        </w:rPr>
        <w:t>.</w:t>
      </w:r>
    </w:p>
  </w:footnote>
  <w:footnote w:id="3">
    <w:p w14:paraId="16253AF5" w14:textId="77777777" w:rsidR="000C1F14" w:rsidRPr="00D40137" w:rsidRDefault="000C1F14" w:rsidP="00D71268">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4">
    <w:p w14:paraId="54703959" w14:textId="021A14BD" w:rsidR="004F5F57" w:rsidRPr="00D40137" w:rsidRDefault="004F5F57" w:rsidP="00D71268">
      <w:pPr>
        <w:pStyle w:val="FootnoteText"/>
        <w:ind w:firstLine="720"/>
        <w:jc w:val="both"/>
        <w:rPr>
          <w:rFonts w:asciiTheme="majorHAnsi" w:hAnsiTheme="majorHAnsi"/>
          <w:sz w:val="16"/>
          <w:szCs w:val="16"/>
          <w:lang w:val="es-CO"/>
        </w:rPr>
      </w:pPr>
      <w:r w:rsidRPr="00D40137">
        <w:rPr>
          <w:rStyle w:val="FootnoteReference"/>
          <w:rFonts w:asciiTheme="majorHAnsi" w:hAnsiTheme="majorHAnsi"/>
          <w:sz w:val="16"/>
          <w:szCs w:val="16"/>
        </w:rPr>
        <w:footnoteRef/>
      </w:r>
      <w:r w:rsidRPr="00D40137">
        <w:rPr>
          <w:rFonts w:asciiTheme="majorHAnsi" w:hAnsiTheme="majorHAnsi"/>
          <w:sz w:val="16"/>
          <w:szCs w:val="16"/>
          <w:lang w:val="es-CO"/>
        </w:rPr>
        <w:t xml:space="preserve"> En adelante, “la Convención Americana” o “la Convención”.</w:t>
      </w:r>
    </w:p>
  </w:footnote>
  <w:footnote w:id="5">
    <w:p w14:paraId="60B3D662" w14:textId="7825DC10" w:rsidR="008E3BFE" w:rsidRPr="00D40137" w:rsidRDefault="008E3BFE" w:rsidP="00D71268">
      <w:pPr>
        <w:pStyle w:val="FootnoteText"/>
        <w:ind w:firstLine="720"/>
        <w:jc w:val="both"/>
        <w:rPr>
          <w:rFonts w:asciiTheme="majorHAnsi" w:hAnsiTheme="majorHAnsi"/>
          <w:sz w:val="16"/>
          <w:szCs w:val="16"/>
          <w:lang w:val="es-ES"/>
        </w:rPr>
      </w:pPr>
      <w:r w:rsidRPr="00D40137">
        <w:rPr>
          <w:rStyle w:val="FootnoteReference"/>
          <w:rFonts w:asciiTheme="majorHAnsi" w:hAnsiTheme="majorHAnsi"/>
          <w:sz w:val="16"/>
          <w:szCs w:val="16"/>
        </w:rPr>
        <w:footnoteRef/>
      </w:r>
      <w:r w:rsidRPr="00D40137">
        <w:rPr>
          <w:rFonts w:asciiTheme="majorHAnsi" w:hAnsiTheme="majorHAnsi"/>
          <w:sz w:val="16"/>
          <w:szCs w:val="16"/>
          <w:lang w:val="es-ES"/>
        </w:rPr>
        <w:t xml:space="preserve"> Las observaciones de cada parte fueron debidamente trasladadas a la parte contraria.</w:t>
      </w:r>
      <w:r w:rsidR="00904D3E" w:rsidRPr="00D40137">
        <w:rPr>
          <w:rFonts w:asciiTheme="majorHAnsi" w:hAnsiTheme="majorHAnsi"/>
          <w:sz w:val="16"/>
          <w:szCs w:val="16"/>
          <w:lang w:val="es-ES"/>
        </w:rPr>
        <w:t xml:space="preserve"> </w:t>
      </w:r>
      <w:r w:rsidR="00F30696">
        <w:rPr>
          <w:rFonts w:asciiTheme="majorHAnsi" w:hAnsiTheme="majorHAnsi"/>
          <w:sz w:val="16"/>
          <w:szCs w:val="16"/>
          <w:lang w:val="es-ES"/>
        </w:rPr>
        <w:t>En abril de 2023 el peticionario mediante comunicación escrita manifestó su interés en que la CIDH avanzara en el trámite de su caso.</w:t>
      </w:r>
    </w:p>
  </w:footnote>
  <w:footnote w:id="6">
    <w:p w14:paraId="3171D859" w14:textId="5C0D1211" w:rsidR="00DA4CA6" w:rsidRPr="00DA4CA6" w:rsidRDefault="00DA4CA6" w:rsidP="00D71268">
      <w:pPr>
        <w:pStyle w:val="FootnoteText"/>
        <w:ind w:firstLine="720"/>
        <w:jc w:val="both"/>
        <w:rPr>
          <w:lang w:val="es-ES"/>
        </w:rPr>
      </w:pPr>
      <w:r w:rsidRPr="00344C9B">
        <w:rPr>
          <w:rFonts w:asciiTheme="majorHAnsi" w:hAnsiTheme="majorHAnsi"/>
          <w:sz w:val="16"/>
          <w:szCs w:val="16"/>
          <w:vertAlign w:val="superscript"/>
          <w:lang w:val="es-CO"/>
        </w:rPr>
        <w:footnoteRef/>
      </w:r>
      <w:r w:rsidR="0052001A">
        <w:rPr>
          <w:rFonts w:asciiTheme="majorHAnsi" w:hAnsiTheme="majorHAnsi"/>
          <w:sz w:val="16"/>
          <w:szCs w:val="16"/>
          <w:lang w:val="es-CO"/>
        </w:rPr>
        <w:t xml:space="preserve"> </w:t>
      </w:r>
      <w:r w:rsidR="00E27EEC">
        <w:rPr>
          <w:rFonts w:asciiTheme="majorHAnsi" w:hAnsiTheme="majorHAnsi"/>
          <w:sz w:val="16"/>
          <w:szCs w:val="16"/>
          <w:lang w:val="es-CO"/>
        </w:rPr>
        <w:t>S</w:t>
      </w:r>
      <w:r w:rsidRPr="00344C9B">
        <w:rPr>
          <w:rFonts w:asciiTheme="majorHAnsi" w:hAnsiTheme="majorHAnsi"/>
          <w:sz w:val="16"/>
          <w:szCs w:val="16"/>
          <w:lang w:val="es-CO"/>
        </w:rPr>
        <w:t>i bien se hace referencia que el proceso penal seguido en contra del señor Enrique Aranda Ochoa se realizó de manera conjunta</w:t>
      </w:r>
      <w:r w:rsidR="00E27EEC">
        <w:rPr>
          <w:rFonts w:asciiTheme="majorHAnsi" w:hAnsiTheme="majorHAnsi"/>
          <w:sz w:val="16"/>
          <w:szCs w:val="16"/>
          <w:lang w:val="es-CO"/>
        </w:rPr>
        <w:t xml:space="preserve"> con su hermano</w:t>
      </w:r>
      <w:r w:rsidRPr="00344C9B">
        <w:rPr>
          <w:rFonts w:asciiTheme="majorHAnsi" w:hAnsiTheme="majorHAnsi"/>
          <w:sz w:val="16"/>
          <w:szCs w:val="16"/>
          <w:lang w:val="es-CO"/>
        </w:rPr>
        <w:t>,</w:t>
      </w:r>
      <w:r w:rsidR="006D2651">
        <w:rPr>
          <w:rFonts w:asciiTheme="majorHAnsi" w:hAnsiTheme="majorHAnsi"/>
          <w:sz w:val="16"/>
          <w:szCs w:val="16"/>
          <w:lang w:val="es-CO"/>
        </w:rPr>
        <w:t xml:space="preserve"> en</w:t>
      </w:r>
      <w:r w:rsidRPr="00344C9B">
        <w:rPr>
          <w:rFonts w:asciiTheme="majorHAnsi" w:hAnsiTheme="majorHAnsi"/>
          <w:sz w:val="16"/>
          <w:szCs w:val="16"/>
          <w:lang w:val="es-CO"/>
        </w:rPr>
        <w:t xml:space="preserve"> la petición inicial y </w:t>
      </w:r>
      <w:r w:rsidR="009E5942">
        <w:rPr>
          <w:rFonts w:asciiTheme="majorHAnsi" w:hAnsiTheme="majorHAnsi"/>
          <w:sz w:val="16"/>
          <w:szCs w:val="16"/>
          <w:lang w:val="es-CO"/>
        </w:rPr>
        <w:t xml:space="preserve">en </w:t>
      </w:r>
      <w:r w:rsidRPr="00344C9B">
        <w:rPr>
          <w:rFonts w:asciiTheme="majorHAnsi" w:hAnsiTheme="majorHAnsi"/>
          <w:sz w:val="16"/>
          <w:szCs w:val="16"/>
          <w:lang w:val="es-CO"/>
        </w:rPr>
        <w:t xml:space="preserve">las subsecuentes comunicaciones recibidas ante la CIDH solo refieren al señor Aranda como la </w:t>
      </w:r>
      <w:r w:rsidR="009E5942">
        <w:rPr>
          <w:rFonts w:asciiTheme="majorHAnsi" w:hAnsiTheme="majorHAnsi"/>
          <w:sz w:val="16"/>
          <w:szCs w:val="16"/>
          <w:lang w:val="es-CO"/>
        </w:rPr>
        <w:t xml:space="preserve">única </w:t>
      </w:r>
      <w:r w:rsidRPr="00344C9B">
        <w:rPr>
          <w:rFonts w:asciiTheme="majorHAnsi" w:hAnsiTheme="majorHAnsi"/>
          <w:sz w:val="16"/>
          <w:szCs w:val="16"/>
          <w:lang w:val="es-CO"/>
        </w:rPr>
        <w:t>presunta víctima del presente caso.</w:t>
      </w:r>
      <w:r>
        <w:rPr>
          <w:lang w:val="es-ES"/>
        </w:rPr>
        <w:t xml:space="preserve"> </w:t>
      </w:r>
    </w:p>
  </w:footnote>
  <w:footnote w:id="7">
    <w:p w14:paraId="666DE0D5" w14:textId="77777777" w:rsidR="00CB24B6" w:rsidRPr="001842C0" w:rsidRDefault="00CB24B6" w:rsidP="00D71268">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Pr>
          <w:rFonts w:ascii="Cambria" w:hAnsi="Cambria"/>
          <w:color w:val="auto"/>
          <w:sz w:val="16"/>
          <w:szCs w:val="16"/>
          <w:lang w:val="es-CO"/>
        </w:rPr>
        <w:t xml:space="preserve"> De manera ilustrativa</w:t>
      </w:r>
      <w:r w:rsidRPr="004D48F4">
        <w:rPr>
          <w:rFonts w:asciiTheme="majorHAnsi" w:hAnsiTheme="majorHAnsi"/>
          <w:sz w:val="16"/>
          <w:szCs w:val="16"/>
          <w:lang w:val="es-ES"/>
        </w:rPr>
        <w:t>, se pueden consultar los siguientes informes</w:t>
      </w:r>
      <w:r>
        <w:rPr>
          <w:rFonts w:asciiTheme="majorHAnsi" w:hAnsiTheme="majorHAnsi"/>
          <w:sz w:val="16"/>
          <w:szCs w:val="16"/>
          <w:lang w:val="es-ES"/>
        </w:rPr>
        <w:t xml:space="preserve"> de admisibilidad de</w:t>
      </w:r>
      <w:r w:rsidRPr="004D48F4">
        <w:rPr>
          <w:rFonts w:asciiTheme="majorHAnsi" w:hAnsiTheme="majorHAnsi"/>
          <w:sz w:val="16"/>
          <w:szCs w:val="16"/>
          <w:lang w:val="es-ES"/>
        </w:rPr>
        <w:t xml:space="preserve"> la CIDH: Informe No. 117/19. Petición 833-11. Admisibilidad. Trabajadores liberados de la Hacienda Boa-Fé Caru. Brasil. 7 de junio de 2019, párrs. 11, 12; Informe No. 4/19. Petición 673-11. Admisibilidad. Fernando Alcântara de Figueiredo y Laci Marinho de Araújo. Brasil. 3 de enero de 2019, párrs. 19 y ss; Informe No. 164/17. Admisibilidad. Santiago Adolfo Villegas Delgado. Venezuela. 30 de noviembre de 2017, párr. 12; Informe No. 57/17. Petición 406-04. Admisibilidad. Washington David Espino Muñoz. República Dominicana. 5 de junio de 2017, párrs. 26, 27; Informe No. 168/17. Admisibilidad. Miguel Ángel Morales Morales. Perú. 1 de diciembre de 2017, párrs. 15-16;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1842C0">
        <w:rPr>
          <w:rFonts w:ascii="Cambria" w:hAnsi="Cambria"/>
          <w:color w:val="auto"/>
          <w:sz w:val="16"/>
          <w:szCs w:val="16"/>
          <w:lang w:val="es-CO"/>
        </w:rPr>
        <w:t xml:space="preserve"> </w:t>
      </w:r>
    </w:p>
  </w:footnote>
  <w:footnote w:id="8">
    <w:p w14:paraId="2CFAFF7E" w14:textId="77777777" w:rsidR="005D21C7" w:rsidRPr="007F7343" w:rsidRDefault="005D21C7" w:rsidP="00D71268">
      <w:pPr>
        <w:pStyle w:val="FootnoteText"/>
        <w:ind w:firstLine="720"/>
        <w:jc w:val="both"/>
        <w:rPr>
          <w:rFonts w:asciiTheme="majorHAnsi" w:hAnsiTheme="majorHAnsi" w:cstheme="minorHAnsi"/>
          <w:sz w:val="16"/>
          <w:szCs w:val="16"/>
          <w:lang w:val="es-US"/>
        </w:rPr>
      </w:pPr>
      <w:r w:rsidRPr="007F7343">
        <w:rPr>
          <w:rStyle w:val="FootnoteReference"/>
          <w:rFonts w:asciiTheme="majorHAnsi" w:hAnsiTheme="majorHAnsi" w:cstheme="minorHAnsi"/>
          <w:sz w:val="16"/>
          <w:szCs w:val="16"/>
        </w:rPr>
        <w:footnoteRef/>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CIDH, Informe No. 168/17. Admisibilidad. Miguel Ángel Morales Morales. Perú. 1 de diciembre de 2017, párr. 15</w:t>
      </w:r>
      <w:r>
        <w:rPr>
          <w:rFonts w:asciiTheme="majorHAnsi" w:hAnsiTheme="majorHAnsi" w:cstheme="minorHAnsi"/>
          <w:sz w:val="16"/>
          <w:szCs w:val="16"/>
          <w:lang w:val="es-US"/>
        </w:rPr>
        <w:t>;</w:t>
      </w:r>
      <w:r w:rsidRPr="007F7343">
        <w:rPr>
          <w:rFonts w:asciiTheme="majorHAnsi" w:hAnsiTheme="majorHAnsi" w:cstheme="minorHAnsi"/>
          <w:sz w:val="16"/>
          <w:szCs w:val="16"/>
          <w:lang w:val="es-US"/>
        </w:rPr>
        <w:t xml:space="preserve"> </w:t>
      </w:r>
      <w:r w:rsidRPr="007F7343">
        <w:rPr>
          <w:rFonts w:asciiTheme="majorHAnsi" w:hAnsiTheme="majorHAnsi"/>
          <w:sz w:val="16"/>
          <w:szCs w:val="16"/>
          <w:lang w:val="es-CO"/>
        </w:rPr>
        <w:t xml:space="preserve">Informe No. 108/19. Petición 81-09. Admisibilidad. Anael Fidel Sanjuanelo Polo y familia. Colombia. 28 de julio de 2019, párrs. 6, 15; </w:t>
      </w:r>
      <w:r w:rsidRPr="007F7343">
        <w:rPr>
          <w:rFonts w:asciiTheme="majorHAnsi" w:hAnsiTheme="majorHAnsi"/>
          <w:sz w:val="16"/>
          <w:szCs w:val="16"/>
          <w:lang w:val="es-US"/>
        </w:rPr>
        <w:t>Informe No. 92/14, Petición P-1196-03. Admisibilidad. Daniel Omar Camusso e hijo. Argentina. 4 de noviembre de 2014, párrs. 68 y ss; CIDH, Informe de Admisibilidad No. 104/13, Peticion 643-00. Admisibilidad. Hebe Sánchez de Améndola e hijas. Argentina. 5 de noviembre de 2013, párrs. 24 y ss; y CIDH, Informe No. 85/12, Petición 381-03. Admisibilidad. S. y otras, Ecuador. 8 de noviembre de 2012, párrs. 23 y ss.</w:t>
      </w:r>
    </w:p>
  </w:footnote>
  <w:footnote w:id="9">
    <w:p w14:paraId="23145030" w14:textId="77777777" w:rsidR="00A0253B" w:rsidRPr="00A21ED8" w:rsidRDefault="00A0253B" w:rsidP="00D71268">
      <w:pPr>
        <w:pStyle w:val="FootnoteText"/>
        <w:ind w:firstLine="720"/>
        <w:jc w:val="both"/>
        <w:rPr>
          <w:rFonts w:asciiTheme="majorHAnsi" w:hAnsiTheme="majorHAnsi" w:cstheme="minorHAnsi"/>
          <w:sz w:val="16"/>
          <w:szCs w:val="16"/>
          <w:lang w:val="es-US"/>
        </w:rPr>
      </w:pPr>
      <w:r w:rsidRPr="00A21ED8">
        <w:rPr>
          <w:rStyle w:val="FootnoteReference"/>
          <w:rFonts w:asciiTheme="majorHAnsi" w:hAnsiTheme="majorHAnsi" w:cstheme="minorHAnsi"/>
          <w:sz w:val="16"/>
          <w:szCs w:val="16"/>
        </w:rPr>
        <w:footnoteRef/>
      </w:r>
      <w:r w:rsidRPr="00A21ED8">
        <w:rPr>
          <w:rFonts w:asciiTheme="majorHAnsi" w:hAnsiTheme="majorHAnsi" w:cstheme="minorHAnsi"/>
          <w:sz w:val="16"/>
          <w:szCs w:val="16"/>
          <w:lang w:val="es-U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10">
    <w:p w14:paraId="71DED5ED" w14:textId="77777777" w:rsidR="00D645D8" w:rsidRPr="00E20283" w:rsidRDefault="00D645D8" w:rsidP="00D71268">
      <w:pPr>
        <w:pStyle w:val="FootnoteText"/>
        <w:ind w:firstLine="720"/>
        <w:jc w:val="both"/>
        <w:rPr>
          <w:rFonts w:asciiTheme="majorHAnsi" w:hAnsiTheme="majorHAnsi"/>
          <w:sz w:val="16"/>
          <w:szCs w:val="16"/>
          <w:lang w:val="es-US"/>
        </w:rPr>
      </w:pPr>
      <w:r w:rsidRPr="00D06C9A">
        <w:rPr>
          <w:rStyle w:val="FootnoteReference"/>
          <w:rFonts w:asciiTheme="majorHAnsi" w:hAnsiTheme="majorHAnsi"/>
          <w:sz w:val="16"/>
          <w:szCs w:val="16"/>
        </w:rPr>
        <w:footnoteRef/>
      </w:r>
      <w:r w:rsidRPr="00D06C9A">
        <w:rPr>
          <w:rFonts w:asciiTheme="majorHAnsi" w:hAnsiTheme="majorHAnsi"/>
          <w:sz w:val="16"/>
          <w:szCs w:val="16"/>
          <w:lang w:val="es-US"/>
        </w:rPr>
        <w:t xml:space="preserve"> CIDH, Informe No. 35/16, Petición 4480-02. Admisibilidad. Carlos Manuel Veraza Urtusuástegui. México. 29 de julio de 2016, párr.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926569" w:rsidP="00A50FCF">
    <w:pPr>
      <w:pStyle w:val="Header"/>
      <w:tabs>
        <w:tab w:val="clear" w:pos="4320"/>
        <w:tab w:val="clear" w:pos="8640"/>
      </w:tabs>
      <w:jc w:val="center"/>
      <w:rPr>
        <w:sz w:val="22"/>
        <w:szCs w:val="22"/>
      </w:rPr>
    </w:pPr>
    <w:r>
      <w:rPr>
        <w:noProof/>
        <w:sz w:val="22"/>
        <w:szCs w:val="22"/>
        <w:bdr w:val="nil"/>
      </w:rPr>
      <w:pict w14:anchorId="5AD8516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83B"/>
    <w:multiLevelType w:val="hybridMultilevel"/>
    <w:tmpl w:val="30B01BA2"/>
    <w:lvl w:ilvl="0" w:tplc="C592F09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3263A88"/>
    <w:lvl w:ilvl="0" w:tplc="3706712C">
      <w:start w:val="1"/>
      <w:numFmt w:val="decimal"/>
      <w:lvlText w:val="%1."/>
      <w:lvlJc w:val="left"/>
      <w:pPr>
        <w:tabs>
          <w:tab w:val="num" w:pos="720"/>
        </w:tabs>
        <w:ind w:left="0" w:firstLine="720"/>
      </w:pPr>
      <w:rPr>
        <w:rFonts w:ascii="Cambria" w:hAnsi="Cambria"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A2A4689"/>
    <w:multiLevelType w:val="hybridMultilevel"/>
    <w:tmpl w:val="E90E64FA"/>
    <w:lvl w:ilvl="0" w:tplc="FFFFFFFF">
      <w:start w:val="1"/>
      <w:numFmt w:val="decimal"/>
      <w:lvlText w:val="%1."/>
      <w:lvlJc w:val="left"/>
      <w:pPr>
        <w:ind w:left="1440" w:hanging="720"/>
      </w:pPr>
      <w:rPr>
        <w:rFonts w:hint="default"/>
        <w:b w:val="0"/>
        <w:bCs/>
        <w:i w:val="0"/>
        <w:i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A9E242E"/>
    <w:multiLevelType w:val="hybridMultilevel"/>
    <w:tmpl w:val="C8282C26"/>
    <w:lvl w:ilvl="0" w:tplc="34F4F63E">
      <w:start w:val="1"/>
      <w:numFmt w:val="decimal"/>
      <w:lvlText w:val="%1."/>
      <w:lvlJc w:val="left"/>
      <w:pPr>
        <w:ind w:left="1440" w:hanging="720"/>
      </w:pPr>
      <w:rPr>
        <w:rFonts w:hint="default"/>
        <w:b w:val="0"/>
        <w:bCs/>
        <w:i w:val="0"/>
        <w:iCs w:val="0"/>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1FF4144"/>
    <w:multiLevelType w:val="hybridMultilevel"/>
    <w:tmpl w:val="AEF6BC3A"/>
    <w:lvl w:ilvl="0" w:tplc="87508618">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8C61635"/>
    <w:multiLevelType w:val="hybridMultilevel"/>
    <w:tmpl w:val="05D8992E"/>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533C93"/>
    <w:multiLevelType w:val="hybridMultilevel"/>
    <w:tmpl w:val="3FF87744"/>
    <w:lvl w:ilvl="0" w:tplc="531CF1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5FB1399"/>
    <w:multiLevelType w:val="hybridMultilevel"/>
    <w:tmpl w:val="088AE59C"/>
    <w:lvl w:ilvl="0" w:tplc="1B307FB0">
      <w:start w:val="1"/>
      <w:numFmt w:val="decimal"/>
      <w:lvlText w:val="%1."/>
      <w:lvlJc w:val="left"/>
      <w:pPr>
        <w:ind w:left="720" w:hanging="720"/>
      </w:pPr>
      <w:rPr>
        <w:rFonts w:ascii="Cambria" w:hAnsi="Cambria"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AD47811"/>
    <w:multiLevelType w:val="hybridMultilevel"/>
    <w:tmpl w:val="E5A6A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136674423">
    <w:abstractNumId w:val="4"/>
  </w:num>
  <w:num w:numId="2" w16cid:durableId="300693602">
    <w:abstractNumId w:val="6"/>
  </w:num>
  <w:num w:numId="3" w16cid:durableId="1668290177">
    <w:abstractNumId w:val="61"/>
  </w:num>
  <w:num w:numId="4" w16cid:durableId="1945452995">
    <w:abstractNumId w:val="25"/>
  </w:num>
  <w:num w:numId="5" w16cid:durableId="1582181831">
    <w:abstractNumId w:val="55"/>
  </w:num>
  <w:num w:numId="6" w16cid:durableId="2083066182">
    <w:abstractNumId w:val="31"/>
  </w:num>
  <w:num w:numId="7" w16cid:durableId="1854026783">
    <w:abstractNumId w:val="7"/>
  </w:num>
  <w:num w:numId="8" w16cid:durableId="1846895806">
    <w:abstractNumId w:val="20"/>
  </w:num>
  <w:num w:numId="9" w16cid:durableId="1228106973">
    <w:abstractNumId w:val="48"/>
  </w:num>
  <w:num w:numId="10" w16cid:durableId="170799947">
    <w:abstractNumId w:val="1"/>
  </w:num>
  <w:num w:numId="11" w16cid:durableId="1688864958">
    <w:abstractNumId w:val="43"/>
  </w:num>
  <w:num w:numId="12" w16cid:durableId="1282608130">
    <w:abstractNumId w:val="44"/>
  </w:num>
  <w:num w:numId="13" w16cid:durableId="1384522483">
    <w:abstractNumId w:val="50"/>
  </w:num>
  <w:num w:numId="14" w16cid:durableId="1819610198">
    <w:abstractNumId w:val="2"/>
  </w:num>
  <w:num w:numId="15" w16cid:durableId="114950191">
    <w:abstractNumId w:val="3"/>
  </w:num>
  <w:num w:numId="16" w16cid:durableId="1418209580">
    <w:abstractNumId w:val="8"/>
  </w:num>
  <w:num w:numId="17" w16cid:durableId="1371343407">
    <w:abstractNumId w:val="9"/>
  </w:num>
  <w:num w:numId="18" w16cid:durableId="2025857817">
    <w:abstractNumId w:val="10"/>
  </w:num>
  <w:num w:numId="19" w16cid:durableId="120926511">
    <w:abstractNumId w:val="11"/>
  </w:num>
  <w:num w:numId="20" w16cid:durableId="796684602">
    <w:abstractNumId w:val="12"/>
  </w:num>
  <w:num w:numId="21" w16cid:durableId="1794518178">
    <w:abstractNumId w:val="14"/>
  </w:num>
  <w:num w:numId="22" w16cid:durableId="1361197665">
    <w:abstractNumId w:val="15"/>
  </w:num>
  <w:num w:numId="23" w16cid:durableId="1598369510">
    <w:abstractNumId w:val="16"/>
  </w:num>
  <w:num w:numId="24" w16cid:durableId="1268344798">
    <w:abstractNumId w:val="17"/>
  </w:num>
  <w:num w:numId="25" w16cid:durableId="829902806">
    <w:abstractNumId w:val="21"/>
  </w:num>
  <w:num w:numId="26" w16cid:durableId="1018391739">
    <w:abstractNumId w:val="22"/>
  </w:num>
  <w:num w:numId="27" w16cid:durableId="157771250">
    <w:abstractNumId w:val="26"/>
  </w:num>
  <w:num w:numId="28" w16cid:durableId="1073819316">
    <w:abstractNumId w:val="27"/>
  </w:num>
  <w:num w:numId="29" w16cid:durableId="845166776">
    <w:abstractNumId w:val="28"/>
  </w:num>
  <w:num w:numId="30" w16cid:durableId="782303738">
    <w:abstractNumId w:val="29"/>
  </w:num>
  <w:num w:numId="31" w16cid:durableId="28190492">
    <w:abstractNumId w:val="32"/>
  </w:num>
  <w:num w:numId="32" w16cid:durableId="1720007105">
    <w:abstractNumId w:val="33"/>
  </w:num>
  <w:num w:numId="33" w16cid:durableId="1743138774">
    <w:abstractNumId w:val="34"/>
  </w:num>
  <w:num w:numId="34" w16cid:durableId="504327955">
    <w:abstractNumId w:val="35"/>
  </w:num>
  <w:num w:numId="35" w16cid:durableId="386299051">
    <w:abstractNumId w:val="37"/>
  </w:num>
  <w:num w:numId="36" w16cid:durableId="1603954712">
    <w:abstractNumId w:val="38"/>
  </w:num>
  <w:num w:numId="37" w16cid:durableId="2016296849">
    <w:abstractNumId w:val="40"/>
  </w:num>
  <w:num w:numId="38" w16cid:durableId="1123575761">
    <w:abstractNumId w:val="42"/>
  </w:num>
  <w:num w:numId="39" w16cid:durableId="885220084">
    <w:abstractNumId w:val="45"/>
  </w:num>
  <w:num w:numId="40" w16cid:durableId="1677882777">
    <w:abstractNumId w:val="46"/>
  </w:num>
  <w:num w:numId="41" w16cid:durableId="2080008191">
    <w:abstractNumId w:val="53"/>
  </w:num>
  <w:num w:numId="42" w16cid:durableId="2130512321">
    <w:abstractNumId w:val="56"/>
  </w:num>
  <w:num w:numId="43" w16cid:durableId="383873755">
    <w:abstractNumId w:val="57"/>
  </w:num>
  <w:num w:numId="44" w16cid:durableId="1151672333">
    <w:abstractNumId w:val="59"/>
  </w:num>
  <w:num w:numId="45" w16cid:durableId="1701393687">
    <w:abstractNumId w:val="60"/>
  </w:num>
  <w:num w:numId="46" w16cid:durableId="935747877">
    <w:abstractNumId w:val="62"/>
  </w:num>
  <w:num w:numId="47" w16cid:durableId="589967283">
    <w:abstractNumId w:val="64"/>
  </w:num>
  <w:num w:numId="48" w16cid:durableId="811559707">
    <w:abstractNumId w:val="65"/>
  </w:num>
  <w:num w:numId="49" w16cid:durableId="1911117000">
    <w:abstractNumId w:val="66"/>
  </w:num>
  <w:num w:numId="50" w16cid:durableId="1262568442">
    <w:abstractNumId w:val="67"/>
  </w:num>
  <w:num w:numId="51" w16cid:durableId="952663665">
    <w:abstractNumId w:val="23"/>
  </w:num>
  <w:num w:numId="52" w16cid:durableId="151526692">
    <w:abstractNumId w:val="47"/>
  </w:num>
  <w:num w:numId="53" w16cid:durableId="1812626778">
    <w:abstractNumId w:val="58"/>
  </w:num>
  <w:num w:numId="54" w16cid:durableId="1147821580">
    <w:abstractNumId w:val="52"/>
  </w:num>
  <w:num w:numId="55" w16cid:durableId="1410956972">
    <w:abstractNumId w:val="49"/>
  </w:num>
  <w:num w:numId="56" w16cid:durableId="1693795744">
    <w:abstractNumId w:val="19"/>
  </w:num>
  <w:num w:numId="57" w16cid:durableId="1952322668">
    <w:abstractNumId w:val="41"/>
  </w:num>
  <w:num w:numId="58" w16cid:durableId="1277828932">
    <w:abstractNumId w:val="51"/>
  </w:num>
  <w:num w:numId="59" w16cid:durableId="1454791892">
    <w:abstractNumId w:val="39"/>
  </w:num>
  <w:num w:numId="60" w16cid:durableId="452947384">
    <w:abstractNumId w:val="30"/>
  </w:num>
  <w:num w:numId="61" w16cid:durableId="195387362">
    <w:abstractNumId w:val="13"/>
  </w:num>
  <w:num w:numId="62" w16cid:durableId="675886395">
    <w:abstractNumId w:val="63"/>
  </w:num>
  <w:num w:numId="63" w16cid:durableId="1942637912">
    <w:abstractNumId w:val="0"/>
  </w:num>
  <w:num w:numId="64" w16cid:durableId="1669425">
    <w:abstractNumId w:val="54"/>
  </w:num>
  <w:num w:numId="65" w16cid:durableId="1016617111">
    <w:abstractNumId w:val="5"/>
  </w:num>
  <w:num w:numId="66" w16cid:durableId="733353159">
    <w:abstractNumId w:val="24"/>
  </w:num>
  <w:num w:numId="67" w16cid:durableId="2128354792">
    <w:abstractNumId w:val="36"/>
  </w:num>
  <w:num w:numId="68" w16cid:durableId="667634878">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CO" w:vendorID="64" w:dllVersion="0" w:nlCheck="1" w:checkStyle="0"/>
  <w:activeWritingStyle w:appName="MSWord" w:lang="es-US" w:vendorID="64" w:dllVersion="0" w:nlCheck="1" w:checkStyle="0"/>
  <w:activeWritingStyle w:appName="MSWord" w:lang="en-US" w:vendorID="64" w:dllVersion="0" w:nlCheck="1" w:checkStyle="0"/>
  <w:activeWritingStyle w:appName="MSWord" w:lang="es-CL"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2C"/>
    <w:rsid w:val="0000036F"/>
    <w:rsid w:val="0000045B"/>
    <w:rsid w:val="00000B66"/>
    <w:rsid w:val="00000CDA"/>
    <w:rsid w:val="00001369"/>
    <w:rsid w:val="00001E5D"/>
    <w:rsid w:val="00002790"/>
    <w:rsid w:val="000027B9"/>
    <w:rsid w:val="000030B3"/>
    <w:rsid w:val="00003D5B"/>
    <w:rsid w:val="0000411C"/>
    <w:rsid w:val="0000476F"/>
    <w:rsid w:val="00004C80"/>
    <w:rsid w:val="0000693F"/>
    <w:rsid w:val="00006D41"/>
    <w:rsid w:val="00006E1F"/>
    <w:rsid w:val="000070D7"/>
    <w:rsid w:val="000074F7"/>
    <w:rsid w:val="0001054E"/>
    <w:rsid w:val="0001073E"/>
    <w:rsid w:val="00011DC1"/>
    <w:rsid w:val="00011F7D"/>
    <w:rsid w:val="000120FE"/>
    <w:rsid w:val="0001280B"/>
    <w:rsid w:val="00013352"/>
    <w:rsid w:val="000134B0"/>
    <w:rsid w:val="0001376F"/>
    <w:rsid w:val="00013FF7"/>
    <w:rsid w:val="0001703E"/>
    <w:rsid w:val="0001705E"/>
    <w:rsid w:val="0001788C"/>
    <w:rsid w:val="00020255"/>
    <w:rsid w:val="000206BC"/>
    <w:rsid w:val="00020FD8"/>
    <w:rsid w:val="00021094"/>
    <w:rsid w:val="0002114F"/>
    <w:rsid w:val="00021297"/>
    <w:rsid w:val="0002158D"/>
    <w:rsid w:val="0002172A"/>
    <w:rsid w:val="00021B12"/>
    <w:rsid w:val="00022105"/>
    <w:rsid w:val="00022724"/>
    <w:rsid w:val="00022963"/>
    <w:rsid w:val="0002361C"/>
    <w:rsid w:val="00023750"/>
    <w:rsid w:val="0002471C"/>
    <w:rsid w:val="00024C80"/>
    <w:rsid w:val="00025AD7"/>
    <w:rsid w:val="00025EB8"/>
    <w:rsid w:val="0002605E"/>
    <w:rsid w:val="0002665C"/>
    <w:rsid w:val="000275C4"/>
    <w:rsid w:val="00027F45"/>
    <w:rsid w:val="000300A7"/>
    <w:rsid w:val="00031177"/>
    <w:rsid w:val="00031210"/>
    <w:rsid w:val="0003172C"/>
    <w:rsid w:val="00033556"/>
    <w:rsid w:val="000337EF"/>
    <w:rsid w:val="00035FAC"/>
    <w:rsid w:val="00036AC5"/>
    <w:rsid w:val="00036DD8"/>
    <w:rsid w:val="00036DDE"/>
    <w:rsid w:val="000400D9"/>
    <w:rsid w:val="00040568"/>
    <w:rsid w:val="00040C3A"/>
    <w:rsid w:val="000410C5"/>
    <w:rsid w:val="000418BC"/>
    <w:rsid w:val="000419AD"/>
    <w:rsid w:val="000427C3"/>
    <w:rsid w:val="00042F61"/>
    <w:rsid w:val="000433C9"/>
    <w:rsid w:val="0004354A"/>
    <w:rsid w:val="00043673"/>
    <w:rsid w:val="00043AD6"/>
    <w:rsid w:val="00043B15"/>
    <w:rsid w:val="00043CBF"/>
    <w:rsid w:val="00043E58"/>
    <w:rsid w:val="00043FF9"/>
    <w:rsid w:val="0004421F"/>
    <w:rsid w:val="00044A9B"/>
    <w:rsid w:val="00045A73"/>
    <w:rsid w:val="00045C42"/>
    <w:rsid w:val="000467EF"/>
    <w:rsid w:val="000468FB"/>
    <w:rsid w:val="000470C7"/>
    <w:rsid w:val="00047BBE"/>
    <w:rsid w:val="000509DF"/>
    <w:rsid w:val="0005108A"/>
    <w:rsid w:val="000511F3"/>
    <w:rsid w:val="000519B4"/>
    <w:rsid w:val="00051E1A"/>
    <w:rsid w:val="000521F2"/>
    <w:rsid w:val="00052EDE"/>
    <w:rsid w:val="00053C42"/>
    <w:rsid w:val="00053D29"/>
    <w:rsid w:val="00054018"/>
    <w:rsid w:val="0005485E"/>
    <w:rsid w:val="00054FFA"/>
    <w:rsid w:val="00055648"/>
    <w:rsid w:val="00055CA1"/>
    <w:rsid w:val="00056FB9"/>
    <w:rsid w:val="000574CD"/>
    <w:rsid w:val="00057F92"/>
    <w:rsid w:val="00057FA9"/>
    <w:rsid w:val="00060E9F"/>
    <w:rsid w:val="0006100C"/>
    <w:rsid w:val="00061B13"/>
    <w:rsid w:val="000621E1"/>
    <w:rsid w:val="00062C62"/>
    <w:rsid w:val="00063911"/>
    <w:rsid w:val="00063972"/>
    <w:rsid w:val="000641AC"/>
    <w:rsid w:val="000644CE"/>
    <w:rsid w:val="00064A89"/>
    <w:rsid w:val="00064DB4"/>
    <w:rsid w:val="00065835"/>
    <w:rsid w:val="00066C65"/>
    <w:rsid w:val="00066E0E"/>
    <w:rsid w:val="00067C1D"/>
    <w:rsid w:val="00070CB1"/>
    <w:rsid w:val="00070F21"/>
    <w:rsid w:val="00071174"/>
    <w:rsid w:val="000714A1"/>
    <w:rsid w:val="000716C5"/>
    <w:rsid w:val="000728B5"/>
    <w:rsid w:val="00072DF4"/>
    <w:rsid w:val="00074669"/>
    <w:rsid w:val="00075E23"/>
    <w:rsid w:val="000761D3"/>
    <w:rsid w:val="0007620A"/>
    <w:rsid w:val="000807DC"/>
    <w:rsid w:val="000816C9"/>
    <w:rsid w:val="0008237D"/>
    <w:rsid w:val="00082558"/>
    <w:rsid w:val="000839DF"/>
    <w:rsid w:val="00083E53"/>
    <w:rsid w:val="00084FE6"/>
    <w:rsid w:val="00085F4B"/>
    <w:rsid w:val="00086537"/>
    <w:rsid w:val="000876E3"/>
    <w:rsid w:val="00090B5C"/>
    <w:rsid w:val="00091074"/>
    <w:rsid w:val="00092050"/>
    <w:rsid w:val="000920C5"/>
    <w:rsid w:val="0009240B"/>
    <w:rsid w:val="0009344A"/>
    <w:rsid w:val="00094432"/>
    <w:rsid w:val="00095AB2"/>
    <w:rsid w:val="00095BBA"/>
    <w:rsid w:val="00095F95"/>
    <w:rsid w:val="0009607B"/>
    <w:rsid w:val="00097659"/>
    <w:rsid w:val="000A022D"/>
    <w:rsid w:val="000A1231"/>
    <w:rsid w:val="000A14D8"/>
    <w:rsid w:val="000A1E31"/>
    <w:rsid w:val="000A1F0D"/>
    <w:rsid w:val="000A27CD"/>
    <w:rsid w:val="000A300A"/>
    <w:rsid w:val="000A32A1"/>
    <w:rsid w:val="000A3922"/>
    <w:rsid w:val="000A392E"/>
    <w:rsid w:val="000A3B21"/>
    <w:rsid w:val="000A3BC4"/>
    <w:rsid w:val="000A575F"/>
    <w:rsid w:val="000A5E15"/>
    <w:rsid w:val="000A5F49"/>
    <w:rsid w:val="000B07B9"/>
    <w:rsid w:val="000B2369"/>
    <w:rsid w:val="000B326C"/>
    <w:rsid w:val="000B351E"/>
    <w:rsid w:val="000B5D8E"/>
    <w:rsid w:val="000C0A25"/>
    <w:rsid w:val="000C1F14"/>
    <w:rsid w:val="000C2EF9"/>
    <w:rsid w:val="000C3127"/>
    <w:rsid w:val="000C32B4"/>
    <w:rsid w:val="000C32F3"/>
    <w:rsid w:val="000C3337"/>
    <w:rsid w:val="000C33EC"/>
    <w:rsid w:val="000C372C"/>
    <w:rsid w:val="000C3EB9"/>
    <w:rsid w:val="000C43F4"/>
    <w:rsid w:val="000C465D"/>
    <w:rsid w:val="000C48C2"/>
    <w:rsid w:val="000C50A5"/>
    <w:rsid w:val="000C510C"/>
    <w:rsid w:val="000C5511"/>
    <w:rsid w:val="000C6936"/>
    <w:rsid w:val="000C7031"/>
    <w:rsid w:val="000C7207"/>
    <w:rsid w:val="000C782A"/>
    <w:rsid w:val="000D0388"/>
    <w:rsid w:val="000D05CB"/>
    <w:rsid w:val="000D0CBA"/>
    <w:rsid w:val="000D10DB"/>
    <w:rsid w:val="000D142F"/>
    <w:rsid w:val="000D21CB"/>
    <w:rsid w:val="000D2229"/>
    <w:rsid w:val="000D456B"/>
    <w:rsid w:val="000D63FB"/>
    <w:rsid w:val="000D6AEA"/>
    <w:rsid w:val="000E01E0"/>
    <w:rsid w:val="000E0BE4"/>
    <w:rsid w:val="000E0DCB"/>
    <w:rsid w:val="000E1780"/>
    <w:rsid w:val="000E1849"/>
    <w:rsid w:val="000E1B60"/>
    <w:rsid w:val="000E228C"/>
    <w:rsid w:val="000E2C50"/>
    <w:rsid w:val="000E2E8C"/>
    <w:rsid w:val="000E34DD"/>
    <w:rsid w:val="000E35C9"/>
    <w:rsid w:val="000E4170"/>
    <w:rsid w:val="000E4906"/>
    <w:rsid w:val="000E4E39"/>
    <w:rsid w:val="000E527E"/>
    <w:rsid w:val="000E59C1"/>
    <w:rsid w:val="000E5A57"/>
    <w:rsid w:val="000E5C81"/>
    <w:rsid w:val="000E5CAD"/>
    <w:rsid w:val="000E5EB5"/>
    <w:rsid w:val="000E6937"/>
    <w:rsid w:val="000E69A6"/>
    <w:rsid w:val="000E713E"/>
    <w:rsid w:val="000E7763"/>
    <w:rsid w:val="000F037F"/>
    <w:rsid w:val="000F0748"/>
    <w:rsid w:val="000F158B"/>
    <w:rsid w:val="000F161E"/>
    <w:rsid w:val="000F1C89"/>
    <w:rsid w:val="000F1EC1"/>
    <w:rsid w:val="000F2906"/>
    <w:rsid w:val="000F35ED"/>
    <w:rsid w:val="000F3826"/>
    <w:rsid w:val="000F3B1D"/>
    <w:rsid w:val="000F3E35"/>
    <w:rsid w:val="000F421F"/>
    <w:rsid w:val="000F43B2"/>
    <w:rsid w:val="000F5A3C"/>
    <w:rsid w:val="000F6529"/>
    <w:rsid w:val="000F6739"/>
    <w:rsid w:val="000F799E"/>
    <w:rsid w:val="000F7D00"/>
    <w:rsid w:val="00100972"/>
    <w:rsid w:val="001012A6"/>
    <w:rsid w:val="00101475"/>
    <w:rsid w:val="00101C26"/>
    <w:rsid w:val="0010333C"/>
    <w:rsid w:val="00103492"/>
    <w:rsid w:val="0010441C"/>
    <w:rsid w:val="00105B52"/>
    <w:rsid w:val="00105C67"/>
    <w:rsid w:val="00106CD4"/>
    <w:rsid w:val="00106F10"/>
    <w:rsid w:val="00107131"/>
    <w:rsid w:val="0010736F"/>
    <w:rsid w:val="00110BC8"/>
    <w:rsid w:val="001114A9"/>
    <w:rsid w:val="001116D3"/>
    <w:rsid w:val="0011197C"/>
    <w:rsid w:val="001127D1"/>
    <w:rsid w:val="0011328C"/>
    <w:rsid w:val="00113558"/>
    <w:rsid w:val="00113F73"/>
    <w:rsid w:val="00114095"/>
    <w:rsid w:val="001140A1"/>
    <w:rsid w:val="00114FEA"/>
    <w:rsid w:val="00115FA7"/>
    <w:rsid w:val="001161E2"/>
    <w:rsid w:val="0011645A"/>
    <w:rsid w:val="0011760E"/>
    <w:rsid w:val="0012007B"/>
    <w:rsid w:val="00121870"/>
    <w:rsid w:val="00121CC2"/>
    <w:rsid w:val="00122523"/>
    <w:rsid w:val="00122EF7"/>
    <w:rsid w:val="00122F24"/>
    <w:rsid w:val="0012556E"/>
    <w:rsid w:val="00125679"/>
    <w:rsid w:val="001258E6"/>
    <w:rsid w:val="001259C8"/>
    <w:rsid w:val="001274AA"/>
    <w:rsid w:val="00127ACE"/>
    <w:rsid w:val="00130B5A"/>
    <w:rsid w:val="00130EAC"/>
    <w:rsid w:val="00131425"/>
    <w:rsid w:val="00131D21"/>
    <w:rsid w:val="00131F9A"/>
    <w:rsid w:val="0013237E"/>
    <w:rsid w:val="00132AF6"/>
    <w:rsid w:val="00133EE5"/>
    <w:rsid w:val="00134870"/>
    <w:rsid w:val="00134CA8"/>
    <w:rsid w:val="00134E0E"/>
    <w:rsid w:val="001353D0"/>
    <w:rsid w:val="0013545A"/>
    <w:rsid w:val="001356DD"/>
    <w:rsid w:val="00135E48"/>
    <w:rsid w:val="001403C0"/>
    <w:rsid w:val="00140793"/>
    <w:rsid w:val="0014079B"/>
    <w:rsid w:val="001407BD"/>
    <w:rsid w:val="00141132"/>
    <w:rsid w:val="00142997"/>
    <w:rsid w:val="00143EC1"/>
    <w:rsid w:val="00144243"/>
    <w:rsid w:val="00144441"/>
    <w:rsid w:val="001448CA"/>
    <w:rsid w:val="00144E8B"/>
    <w:rsid w:val="00145211"/>
    <w:rsid w:val="00145FBA"/>
    <w:rsid w:val="00146497"/>
    <w:rsid w:val="00147224"/>
    <w:rsid w:val="00147AD1"/>
    <w:rsid w:val="00150934"/>
    <w:rsid w:val="00150C8B"/>
    <w:rsid w:val="0015112C"/>
    <w:rsid w:val="00151F0B"/>
    <w:rsid w:val="0015220E"/>
    <w:rsid w:val="0015252F"/>
    <w:rsid w:val="001525D0"/>
    <w:rsid w:val="001525D7"/>
    <w:rsid w:val="00152AB7"/>
    <w:rsid w:val="0015410A"/>
    <w:rsid w:val="001541AE"/>
    <w:rsid w:val="00154E0F"/>
    <w:rsid w:val="0015621E"/>
    <w:rsid w:val="001563FD"/>
    <w:rsid w:val="001564EE"/>
    <w:rsid w:val="0015732D"/>
    <w:rsid w:val="00157888"/>
    <w:rsid w:val="00157903"/>
    <w:rsid w:val="0015798A"/>
    <w:rsid w:val="001605C4"/>
    <w:rsid w:val="001605C5"/>
    <w:rsid w:val="00160B3B"/>
    <w:rsid w:val="00162A3A"/>
    <w:rsid w:val="00162F6F"/>
    <w:rsid w:val="001633B0"/>
    <w:rsid w:val="0016452B"/>
    <w:rsid w:val="00164951"/>
    <w:rsid w:val="00164E74"/>
    <w:rsid w:val="001655F4"/>
    <w:rsid w:val="00165F12"/>
    <w:rsid w:val="0016676B"/>
    <w:rsid w:val="00166C50"/>
    <w:rsid w:val="00166E30"/>
    <w:rsid w:val="00166EAE"/>
    <w:rsid w:val="001677F0"/>
    <w:rsid w:val="00167A34"/>
    <w:rsid w:val="00172ECB"/>
    <w:rsid w:val="00172ED3"/>
    <w:rsid w:val="00173826"/>
    <w:rsid w:val="00174221"/>
    <w:rsid w:val="00174597"/>
    <w:rsid w:val="001748E3"/>
    <w:rsid w:val="00174CC9"/>
    <w:rsid w:val="00175B13"/>
    <w:rsid w:val="00175CE1"/>
    <w:rsid w:val="001762AB"/>
    <w:rsid w:val="00176472"/>
    <w:rsid w:val="00177660"/>
    <w:rsid w:val="001801ED"/>
    <w:rsid w:val="00181026"/>
    <w:rsid w:val="00181085"/>
    <w:rsid w:val="00182284"/>
    <w:rsid w:val="001833C9"/>
    <w:rsid w:val="00183581"/>
    <w:rsid w:val="001839FC"/>
    <w:rsid w:val="00183B60"/>
    <w:rsid w:val="00183D17"/>
    <w:rsid w:val="00183DEB"/>
    <w:rsid w:val="001842C0"/>
    <w:rsid w:val="00185747"/>
    <w:rsid w:val="001859B8"/>
    <w:rsid w:val="0018728F"/>
    <w:rsid w:val="001877D5"/>
    <w:rsid w:val="00190CA0"/>
    <w:rsid w:val="00191C12"/>
    <w:rsid w:val="00191DBA"/>
    <w:rsid w:val="00191FD2"/>
    <w:rsid w:val="0019385A"/>
    <w:rsid w:val="00194F82"/>
    <w:rsid w:val="00195996"/>
    <w:rsid w:val="00195B9C"/>
    <w:rsid w:val="00197A00"/>
    <w:rsid w:val="001A01A5"/>
    <w:rsid w:val="001A027D"/>
    <w:rsid w:val="001A09E8"/>
    <w:rsid w:val="001A0A49"/>
    <w:rsid w:val="001A0C72"/>
    <w:rsid w:val="001A148D"/>
    <w:rsid w:val="001A2797"/>
    <w:rsid w:val="001A2A63"/>
    <w:rsid w:val="001A2AE3"/>
    <w:rsid w:val="001A45FA"/>
    <w:rsid w:val="001A468D"/>
    <w:rsid w:val="001A4795"/>
    <w:rsid w:val="001A520D"/>
    <w:rsid w:val="001A5C54"/>
    <w:rsid w:val="001A5D26"/>
    <w:rsid w:val="001A63B2"/>
    <w:rsid w:val="001A69C3"/>
    <w:rsid w:val="001A6B23"/>
    <w:rsid w:val="001A6CDB"/>
    <w:rsid w:val="001A7512"/>
    <w:rsid w:val="001A762A"/>
    <w:rsid w:val="001A7870"/>
    <w:rsid w:val="001B11C2"/>
    <w:rsid w:val="001B1403"/>
    <w:rsid w:val="001B1A8F"/>
    <w:rsid w:val="001B1BC2"/>
    <w:rsid w:val="001B2810"/>
    <w:rsid w:val="001B2856"/>
    <w:rsid w:val="001B286E"/>
    <w:rsid w:val="001B2B57"/>
    <w:rsid w:val="001B31B3"/>
    <w:rsid w:val="001B3A00"/>
    <w:rsid w:val="001B5160"/>
    <w:rsid w:val="001B6137"/>
    <w:rsid w:val="001B667C"/>
    <w:rsid w:val="001B6955"/>
    <w:rsid w:val="001B7A81"/>
    <w:rsid w:val="001B7EC4"/>
    <w:rsid w:val="001C01B2"/>
    <w:rsid w:val="001C020F"/>
    <w:rsid w:val="001C0244"/>
    <w:rsid w:val="001C1B41"/>
    <w:rsid w:val="001C1DC1"/>
    <w:rsid w:val="001C2718"/>
    <w:rsid w:val="001C2730"/>
    <w:rsid w:val="001C2741"/>
    <w:rsid w:val="001C2B05"/>
    <w:rsid w:val="001C2DF7"/>
    <w:rsid w:val="001C451F"/>
    <w:rsid w:val="001C4A62"/>
    <w:rsid w:val="001C5BCD"/>
    <w:rsid w:val="001C6844"/>
    <w:rsid w:val="001C6DB4"/>
    <w:rsid w:val="001D232E"/>
    <w:rsid w:val="001D35EC"/>
    <w:rsid w:val="001D3632"/>
    <w:rsid w:val="001D4015"/>
    <w:rsid w:val="001D4C2C"/>
    <w:rsid w:val="001D4DD6"/>
    <w:rsid w:val="001D4ED9"/>
    <w:rsid w:val="001D574C"/>
    <w:rsid w:val="001D65EF"/>
    <w:rsid w:val="001D74AE"/>
    <w:rsid w:val="001D7B10"/>
    <w:rsid w:val="001D7B3A"/>
    <w:rsid w:val="001D7E3E"/>
    <w:rsid w:val="001E02D5"/>
    <w:rsid w:val="001E093E"/>
    <w:rsid w:val="001E13F8"/>
    <w:rsid w:val="001E271D"/>
    <w:rsid w:val="001E3183"/>
    <w:rsid w:val="001E3C5E"/>
    <w:rsid w:val="001E40BF"/>
    <w:rsid w:val="001E49E7"/>
    <w:rsid w:val="001E50DA"/>
    <w:rsid w:val="001E570A"/>
    <w:rsid w:val="001E7869"/>
    <w:rsid w:val="001E7870"/>
    <w:rsid w:val="001F0566"/>
    <w:rsid w:val="001F105A"/>
    <w:rsid w:val="001F275C"/>
    <w:rsid w:val="001F2797"/>
    <w:rsid w:val="001F3116"/>
    <w:rsid w:val="001F3AEC"/>
    <w:rsid w:val="001F415F"/>
    <w:rsid w:val="001F4199"/>
    <w:rsid w:val="001F48A4"/>
    <w:rsid w:val="001F542E"/>
    <w:rsid w:val="001F5E55"/>
    <w:rsid w:val="001F6959"/>
    <w:rsid w:val="001F6A95"/>
    <w:rsid w:val="001F6B3D"/>
    <w:rsid w:val="001F6F13"/>
    <w:rsid w:val="001F7201"/>
    <w:rsid w:val="00200143"/>
    <w:rsid w:val="002002CE"/>
    <w:rsid w:val="002003C8"/>
    <w:rsid w:val="00200F2A"/>
    <w:rsid w:val="002018B1"/>
    <w:rsid w:val="002032A2"/>
    <w:rsid w:val="00203DC5"/>
    <w:rsid w:val="00204D4E"/>
    <w:rsid w:val="00205730"/>
    <w:rsid w:val="002058B8"/>
    <w:rsid w:val="00205D4A"/>
    <w:rsid w:val="00207846"/>
    <w:rsid w:val="00210761"/>
    <w:rsid w:val="002107D5"/>
    <w:rsid w:val="00210FA8"/>
    <w:rsid w:val="00212503"/>
    <w:rsid w:val="002137E8"/>
    <w:rsid w:val="002139FB"/>
    <w:rsid w:val="00213F93"/>
    <w:rsid w:val="00214993"/>
    <w:rsid w:val="00214F73"/>
    <w:rsid w:val="00214FCD"/>
    <w:rsid w:val="00216A25"/>
    <w:rsid w:val="00216BCE"/>
    <w:rsid w:val="00216E91"/>
    <w:rsid w:val="00217713"/>
    <w:rsid w:val="00217AA7"/>
    <w:rsid w:val="002201FD"/>
    <w:rsid w:val="002215B6"/>
    <w:rsid w:val="00221D65"/>
    <w:rsid w:val="002221C1"/>
    <w:rsid w:val="00222D19"/>
    <w:rsid w:val="00223A29"/>
    <w:rsid w:val="00225074"/>
    <w:rsid w:val="002250A3"/>
    <w:rsid w:val="00225589"/>
    <w:rsid w:val="0022591D"/>
    <w:rsid w:val="00225B0C"/>
    <w:rsid w:val="00226379"/>
    <w:rsid w:val="00226691"/>
    <w:rsid w:val="002267A6"/>
    <w:rsid w:val="00226C96"/>
    <w:rsid w:val="00226FDC"/>
    <w:rsid w:val="0022746C"/>
    <w:rsid w:val="00227754"/>
    <w:rsid w:val="00227F52"/>
    <w:rsid w:val="00227F6E"/>
    <w:rsid w:val="0023024E"/>
    <w:rsid w:val="00230D83"/>
    <w:rsid w:val="00232491"/>
    <w:rsid w:val="00233CAF"/>
    <w:rsid w:val="00235217"/>
    <w:rsid w:val="002352CB"/>
    <w:rsid w:val="00235786"/>
    <w:rsid w:val="002358CC"/>
    <w:rsid w:val="00235F4F"/>
    <w:rsid w:val="00236AA6"/>
    <w:rsid w:val="00236F36"/>
    <w:rsid w:val="0023762C"/>
    <w:rsid w:val="00237793"/>
    <w:rsid w:val="00241063"/>
    <w:rsid w:val="0024179E"/>
    <w:rsid w:val="00241D53"/>
    <w:rsid w:val="00241E2F"/>
    <w:rsid w:val="0024200B"/>
    <w:rsid w:val="00242A2A"/>
    <w:rsid w:val="00242A87"/>
    <w:rsid w:val="00242D55"/>
    <w:rsid w:val="00242D83"/>
    <w:rsid w:val="00243169"/>
    <w:rsid w:val="00243C90"/>
    <w:rsid w:val="002456DE"/>
    <w:rsid w:val="002456EC"/>
    <w:rsid w:val="002457D7"/>
    <w:rsid w:val="00245AFD"/>
    <w:rsid w:val="0024640B"/>
    <w:rsid w:val="00246D1F"/>
    <w:rsid w:val="00247403"/>
    <w:rsid w:val="00247542"/>
    <w:rsid w:val="002503E6"/>
    <w:rsid w:val="00250827"/>
    <w:rsid w:val="00250AC9"/>
    <w:rsid w:val="002512E8"/>
    <w:rsid w:val="002525F9"/>
    <w:rsid w:val="002528B4"/>
    <w:rsid w:val="00252D52"/>
    <w:rsid w:val="00252DAB"/>
    <w:rsid w:val="0025302D"/>
    <w:rsid w:val="00253A56"/>
    <w:rsid w:val="00254012"/>
    <w:rsid w:val="00254805"/>
    <w:rsid w:val="00254A6D"/>
    <w:rsid w:val="00254B78"/>
    <w:rsid w:val="00255FFF"/>
    <w:rsid w:val="002572FC"/>
    <w:rsid w:val="0026057C"/>
    <w:rsid w:val="00260935"/>
    <w:rsid w:val="00260A98"/>
    <w:rsid w:val="00261304"/>
    <w:rsid w:val="00261937"/>
    <w:rsid w:val="00261E8C"/>
    <w:rsid w:val="00262AE3"/>
    <w:rsid w:val="002641F9"/>
    <w:rsid w:val="0026499E"/>
    <w:rsid w:val="00265B59"/>
    <w:rsid w:val="00266351"/>
    <w:rsid w:val="00266B61"/>
    <w:rsid w:val="0026712A"/>
    <w:rsid w:val="00267D8D"/>
    <w:rsid w:val="002704DB"/>
    <w:rsid w:val="00270525"/>
    <w:rsid w:val="002714C2"/>
    <w:rsid w:val="00272099"/>
    <w:rsid w:val="00272B42"/>
    <w:rsid w:val="00274AFA"/>
    <w:rsid w:val="00274DCE"/>
    <w:rsid w:val="002766B9"/>
    <w:rsid w:val="00276CD0"/>
    <w:rsid w:val="002806D0"/>
    <w:rsid w:val="002806ED"/>
    <w:rsid w:val="00281BE6"/>
    <w:rsid w:val="00282927"/>
    <w:rsid w:val="00282B01"/>
    <w:rsid w:val="00282DCC"/>
    <w:rsid w:val="00283142"/>
    <w:rsid w:val="00283D72"/>
    <w:rsid w:val="00284DA8"/>
    <w:rsid w:val="00287016"/>
    <w:rsid w:val="00287425"/>
    <w:rsid w:val="0028778B"/>
    <w:rsid w:val="00290002"/>
    <w:rsid w:val="00291CEA"/>
    <w:rsid w:val="002920D7"/>
    <w:rsid w:val="00292441"/>
    <w:rsid w:val="002926B0"/>
    <w:rsid w:val="002935A4"/>
    <w:rsid w:val="00293B95"/>
    <w:rsid w:val="0029428B"/>
    <w:rsid w:val="002942A6"/>
    <w:rsid w:val="002942CC"/>
    <w:rsid w:val="0029448F"/>
    <w:rsid w:val="002944C2"/>
    <w:rsid w:val="002944CD"/>
    <w:rsid w:val="00294763"/>
    <w:rsid w:val="002957E0"/>
    <w:rsid w:val="00295899"/>
    <w:rsid w:val="00295C63"/>
    <w:rsid w:val="00295F64"/>
    <w:rsid w:val="002966CC"/>
    <w:rsid w:val="00297C07"/>
    <w:rsid w:val="00297E00"/>
    <w:rsid w:val="00297E69"/>
    <w:rsid w:val="002A0AAE"/>
    <w:rsid w:val="002A0F87"/>
    <w:rsid w:val="002A1A7F"/>
    <w:rsid w:val="002A235F"/>
    <w:rsid w:val="002A3191"/>
    <w:rsid w:val="002A353C"/>
    <w:rsid w:val="002A4CB3"/>
    <w:rsid w:val="002A4F46"/>
    <w:rsid w:val="002A5820"/>
    <w:rsid w:val="002A5BC9"/>
    <w:rsid w:val="002A5F5A"/>
    <w:rsid w:val="002B0C97"/>
    <w:rsid w:val="002B1709"/>
    <w:rsid w:val="002B2021"/>
    <w:rsid w:val="002B21B0"/>
    <w:rsid w:val="002B3FE0"/>
    <w:rsid w:val="002B4344"/>
    <w:rsid w:val="002B4AF7"/>
    <w:rsid w:val="002B5D92"/>
    <w:rsid w:val="002B631F"/>
    <w:rsid w:val="002B6D2A"/>
    <w:rsid w:val="002B785C"/>
    <w:rsid w:val="002B7981"/>
    <w:rsid w:val="002B7C19"/>
    <w:rsid w:val="002C114E"/>
    <w:rsid w:val="002C1ABF"/>
    <w:rsid w:val="002C1DB3"/>
    <w:rsid w:val="002C229C"/>
    <w:rsid w:val="002C2974"/>
    <w:rsid w:val="002C32D1"/>
    <w:rsid w:val="002C365D"/>
    <w:rsid w:val="002C39DD"/>
    <w:rsid w:val="002C3C15"/>
    <w:rsid w:val="002C3C9F"/>
    <w:rsid w:val="002C5404"/>
    <w:rsid w:val="002C54DB"/>
    <w:rsid w:val="002C5532"/>
    <w:rsid w:val="002C6428"/>
    <w:rsid w:val="002C67CE"/>
    <w:rsid w:val="002C71BA"/>
    <w:rsid w:val="002C77DD"/>
    <w:rsid w:val="002C7E64"/>
    <w:rsid w:val="002D034B"/>
    <w:rsid w:val="002D0776"/>
    <w:rsid w:val="002D200A"/>
    <w:rsid w:val="002D2A9D"/>
    <w:rsid w:val="002D2B26"/>
    <w:rsid w:val="002D3D87"/>
    <w:rsid w:val="002D3EC8"/>
    <w:rsid w:val="002D597B"/>
    <w:rsid w:val="002D62AF"/>
    <w:rsid w:val="002D650E"/>
    <w:rsid w:val="002D69F4"/>
    <w:rsid w:val="002D7EA2"/>
    <w:rsid w:val="002E0B00"/>
    <w:rsid w:val="002E187C"/>
    <w:rsid w:val="002E18E8"/>
    <w:rsid w:val="002E2349"/>
    <w:rsid w:val="002E2CF4"/>
    <w:rsid w:val="002E46FD"/>
    <w:rsid w:val="002E4FCD"/>
    <w:rsid w:val="002E5530"/>
    <w:rsid w:val="002E55B6"/>
    <w:rsid w:val="002E5B2F"/>
    <w:rsid w:val="002E6510"/>
    <w:rsid w:val="002E7748"/>
    <w:rsid w:val="002E79CB"/>
    <w:rsid w:val="002E7C41"/>
    <w:rsid w:val="002F1120"/>
    <w:rsid w:val="002F1A73"/>
    <w:rsid w:val="002F1F8F"/>
    <w:rsid w:val="002F541A"/>
    <w:rsid w:val="002F5A56"/>
    <w:rsid w:val="002F6098"/>
    <w:rsid w:val="002F622B"/>
    <w:rsid w:val="002F73BD"/>
    <w:rsid w:val="002F73C4"/>
    <w:rsid w:val="002F7548"/>
    <w:rsid w:val="002F7AB9"/>
    <w:rsid w:val="002F7CB9"/>
    <w:rsid w:val="002F7E34"/>
    <w:rsid w:val="00300172"/>
    <w:rsid w:val="003003FB"/>
    <w:rsid w:val="00300E89"/>
    <w:rsid w:val="00301156"/>
    <w:rsid w:val="003017F8"/>
    <w:rsid w:val="003018BA"/>
    <w:rsid w:val="00301CF7"/>
    <w:rsid w:val="00302733"/>
    <w:rsid w:val="00303828"/>
    <w:rsid w:val="00304FDF"/>
    <w:rsid w:val="003051F3"/>
    <w:rsid w:val="00305835"/>
    <w:rsid w:val="003066D6"/>
    <w:rsid w:val="00306F33"/>
    <w:rsid w:val="0030786E"/>
    <w:rsid w:val="003106B8"/>
    <w:rsid w:val="00310B92"/>
    <w:rsid w:val="003131FF"/>
    <w:rsid w:val="003133A6"/>
    <w:rsid w:val="00313571"/>
    <w:rsid w:val="003138AD"/>
    <w:rsid w:val="00313F84"/>
    <w:rsid w:val="00314078"/>
    <w:rsid w:val="003141AC"/>
    <w:rsid w:val="00314605"/>
    <w:rsid w:val="00314A53"/>
    <w:rsid w:val="00314BE2"/>
    <w:rsid w:val="00314C87"/>
    <w:rsid w:val="003150FE"/>
    <w:rsid w:val="0031535D"/>
    <w:rsid w:val="00315454"/>
    <w:rsid w:val="00315C8D"/>
    <w:rsid w:val="00316FDD"/>
    <w:rsid w:val="003172BE"/>
    <w:rsid w:val="00317E5E"/>
    <w:rsid w:val="00320484"/>
    <w:rsid w:val="00320E03"/>
    <w:rsid w:val="003213AE"/>
    <w:rsid w:val="00321B54"/>
    <w:rsid w:val="00322E93"/>
    <w:rsid w:val="00322F3C"/>
    <w:rsid w:val="003239B8"/>
    <w:rsid w:val="00324462"/>
    <w:rsid w:val="00325097"/>
    <w:rsid w:val="00325887"/>
    <w:rsid w:val="00326046"/>
    <w:rsid w:val="003263A9"/>
    <w:rsid w:val="0032659B"/>
    <w:rsid w:val="00326902"/>
    <w:rsid w:val="0032734B"/>
    <w:rsid w:val="003278DB"/>
    <w:rsid w:val="00327DD9"/>
    <w:rsid w:val="00330409"/>
    <w:rsid w:val="00330EA0"/>
    <w:rsid w:val="003313B4"/>
    <w:rsid w:val="0033169F"/>
    <w:rsid w:val="00331AB9"/>
    <w:rsid w:val="00331DFD"/>
    <w:rsid w:val="00332DB3"/>
    <w:rsid w:val="00332E05"/>
    <w:rsid w:val="00333FCF"/>
    <w:rsid w:val="003344E5"/>
    <w:rsid w:val="00334E8C"/>
    <w:rsid w:val="00335380"/>
    <w:rsid w:val="00335BC6"/>
    <w:rsid w:val="0033663A"/>
    <w:rsid w:val="00336E76"/>
    <w:rsid w:val="00337730"/>
    <w:rsid w:val="0034065A"/>
    <w:rsid w:val="00340F2F"/>
    <w:rsid w:val="00341047"/>
    <w:rsid w:val="003416D9"/>
    <w:rsid w:val="0034189E"/>
    <w:rsid w:val="00341F14"/>
    <w:rsid w:val="00342EE9"/>
    <w:rsid w:val="0034431E"/>
    <w:rsid w:val="00344977"/>
    <w:rsid w:val="00344C9B"/>
    <w:rsid w:val="00346409"/>
    <w:rsid w:val="00346A33"/>
    <w:rsid w:val="00346C95"/>
    <w:rsid w:val="00350174"/>
    <w:rsid w:val="0035095D"/>
    <w:rsid w:val="00350D1A"/>
    <w:rsid w:val="00350ECC"/>
    <w:rsid w:val="003511AC"/>
    <w:rsid w:val="003513C2"/>
    <w:rsid w:val="0035186E"/>
    <w:rsid w:val="003523F9"/>
    <w:rsid w:val="00352F3C"/>
    <w:rsid w:val="00352F71"/>
    <w:rsid w:val="0035392D"/>
    <w:rsid w:val="00353A80"/>
    <w:rsid w:val="00353DD2"/>
    <w:rsid w:val="00355B3B"/>
    <w:rsid w:val="00355BEA"/>
    <w:rsid w:val="00355EAF"/>
    <w:rsid w:val="00356185"/>
    <w:rsid w:val="00356597"/>
    <w:rsid w:val="00356804"/>
    <w:rsid w:val="003569A4"/>
    <w:rsid w:val="00357081"/>
    <w:rsid w:val="0035767A"/>
    <w:rsid w:val="003576C2"/>
    <w:rsid w:val="003578F7"/>
    <w:rsid w:val="0036001A"/>
    <w:rsid w:val="00360380"/>
    <w:rsid w:val="00360A54"/>
    <w:rsid w:val="00360B70"/>
    <w:rsid w:val="00360EA0"/>
    <w:rsid w:val="0036198D"/>
    <w:rsid w:val="003619A0"/>
    <w:rsid w:val="00361E33"/>
    <w:rsid w:val="0036222E"/>
    <w:rsid w:val="0036392D"/>
    <w:rsid w:val="00363E4D"/>
    <w:rsid w:val="00364243"/>
    <w:rsid w:val="00364C91"/>
    <w:rsid w:val="003660B3"/>
    <w:rsid w:val="003663D0"/>
    <w:rsid w:val="00366C07"/>
    <w:rsid w:val="00367B76"/>
    <w:rsid w:val="00370460"/>
    <w:rsid w:val="003704D9"/>
    <w:rsid w:val="00370860"/>
    <w:rsid w:val="00370CBD"/>
    <w:rsid w:val="003714F0"/>
    <w:rsid w:val="003716A5"/>
    <w:rsid w:val="00371732"/>
    <w:rsid w:val="00372103"/>
    <w:rsid w:val="003723F5"/>
    <w:rsid w:val="00373114"/>
    <w:rsid w:val="00373AB6"/>
    <w:rsid w:val="003750DC"/>
    <w:rsid w:val="0037519E"/>
    <w:rsid w:val="0037606C"/>
    <w:rsid w:val="00377341"/>
    <w:rsid w:val="00377C2C"/>
    <w:rsid w:val="003803EC"/>
    <w:rsid w:val="003807B8"/>
    <w:rsid w:val="00380FA8"/>
    <w:rsid w:val="00381DD8"/>
    <w:rsid w:val="00382817"/>
    <w:rsid w:val="00383BDE"/>
    <w:rsid w:val="00383E77"/>
    <w:rsid w:val="003849A9"/>
    <w:rsid w:val="00384FAD"/>
    <w:rsid w:val="00385327"/>
    <w:rsid w:val="003859BE"/>
    <w:rsid w:val="00386317"/>
    <w:rsid w:val="00386CF0"/>
    <w:rsid w:val="003872EC"/>
    <w:rsid w:val="00387E81"/>
    <w:rsid w:val="0039083C"/>
    <w:rsid w:val="00391289"/>
    <w:rsid w:val="00391FFA"/>
    <w:rsid w:val="00392E23"/>
    <w:rsid w:val="00393A51"/>
    <w:rsid w:val="00393BE7"/>
    <w:rsid w:val="00394658"/>
    <w:rsid w:val="003951DC"/>
    <w:rsid w:val="00395E1B"/>
    <w:rsid w:val="00396496"/>
    <w:rsid w:val="0039665B"/>
    <w:rsid w:val="003A097B"/>
    <w:rsid w:val="003A0FD1"/>
    <w:rsid w:val="003A15D4"/>
    <w:rsid w:val="003A17AE"/>
    <w:rsid w:val="003A24CA"/>
    <w:rsid w:val="003A3045"/>
    <w:rsid w:val="003A3299"/>
    <w:rsid w:val="003A377C"/>
    <w:rsid w:val="003A4200"/>
    <w:rsid w:val="003A424A"/>
    <w:rsid w:val="003A444C"/>
    <w:rsid w:val="003A4B10"/>
    <w:rsid w:val="003A4E0E"/>
    <w:rsid w:val="003A4E4A"/>
    <w:rsid w:val="003A5A74"/>
    <w:rsid w:val="003A7080"/>
    <w:rsid w:val="003A71CD"/>
    <w:rsid w:val="003A7421"/>
    <w:rsid w:val="003A761C"/>
    <w:rsid w:val="003A79A1"/>
    <w:rsid w:val="003A7A2A"/>
    <w:rsid w:val="003B17A2"/>
    <w:rsid w:val="003B1C8C"/>
    <w:rsid w:val="003B23F7"/>
    <w:rsid w:val="003B26F4"/>
    <w:rsid w:val="003B276B"/>
    <w:rsid w:val="003B3959"/>
    <w:rsid w:val="003B3CE7"/>
    <w:rsid w:val="003B46BE"/>
    <w:rsid w:val="003B47CA"/>
    <w:rsid w:val="003B53EF"/>
    <w:rsid w:val="003B62C2"/>
    <w:rsid w:val="003B677B"/>
    <w:rsid w:val="003B6D8B"/>
    <w:rsid w:val="003B70FB"/>
    <w:rsid w:val="003C06DC"/>
    <w:rsid w:val="003C0EB3"/>
    <w:rsid w:val="003C106B"/>
    <w:rsid w:val="003C1160"/>
    <w:rsid w:val="003C16C2"/>
    <w:rsid w:val="003C18FE"/>
    <w:rsid w:val="003C2263"/>
    <w:rsid w:val="003C3BD9"/>
    <w:rsid w:val="003C4FD6"/>
    <w:rsid w:val="003C5324"/>
    <w:rsid w:val="003C633A"/>
    <w:rsid w:val="003C676B"/>
    <w:rsid w:val="003C67A4"/>
    <w:rsid w:val="003C67AD"/>
    <w:rsid w:val="003C7314"/>
    <w:rsid w:val="003C7874"/>
    <w:rsid w:val="003D05EE"/>
    <w:rsid w:val="003D06FC"/>
    <w:rsid w:val="003D0962"/>
    <w:rsid w:val="003D0A32"/>
    <w:rsid w:val="003D1F26"/>
    <w:rsid w:val="003D1F72"/>
    <w:rsid w:val="003D2450"/>
    <w:rsid w:val="003D2667"/>
    <w:rsid w:val="003D2966"/>
    <w:rsid w:val="003D3BC2"/>
    <w:rsid w:val="003D4190"/>
    <w:rsid w:val="003D4DA9"/>
    <w:rsid w:val="003D5B09"/>
    <w:rsid w:val="003D5B20"/>
    <w:rsid w:val="003D6E9E"/>
    <w:rsid w:val="003D6EF6"/>
    <w:rsid w:val="003D7BA1"/>
    <w:rsid w:val="003D7BB7"/>
    <w:rsid w:val="003E008E"/>
    <w:rsid w:val="003E05D7"/>
    <w:rsid w:val="003E19A1"/>
    <w:rsid w:val="003E1B53"/>
    <w:rsid w:val="003E21BB"/>
    <w:rsid w:val="003E230A"/>
    <w:rsid w:val="003E369F"/>
    <w:rsid w:val="003E48CA"/>
    <w:rsid w:val="003E49D0"/>
    <w:rsid w:val="003E54A2"/>
    <w:rsid w:val="003E54A3"/>
    <w:rsid w:val="003E58E7"/>
    <w:rsid w:val="003E5A27"/>
    <w:rsid w:val="003E5F77"/>
    <w:rsid w:val="003E6A69"/>
    <w:rsid w:val="003E6CA1"/>
    <w:rsid w:val="003E6D72"/>
    <w:rsid w:val="003E7144"/>
    <w:rsid w:val="003E71EC"/>
    <w:rsid w:val="003E71F3"/>
    <w:rsid w:val="003E77D8"/>
    <w:rsid w:val="003F1EBA"/>
    <w:rsid w:val="003F22EC"/>
    <w:rsid w:val="003F2EB0"/>
    <w:rsid w:val="003F3B73"/>
    <w:rsid w:val="003F46CC"/>
    <w:rsid w:val="003F47DA"/>
    <w:rsid w:val="003F5154"/>
    <w:rsid w:val="003F5F1E"/>
    <w:rsid w:val="003F5F96"/>
    <w:rsid w:val="003F61EC"/>
    <w:rsid w:val="003F6C6A"/>
    <w:rsid w:val="003F6E1D"/>
    <w:rsid w:val="003F6EF8"/>
    <w:rsid w:val="00400731"/>
    <w:rsid w:val="00400D6C"/>
    <w:rsid w:val="00401694"/>
    <w:rsid w:val="0040266E"/>
    <w:rsid w:val="00404061"/>
    <w:rsid w:val="004040B7"/>
    <w:rsid w:val="0040470F"/>
    <w:rsid w:val="00404E16"/>
    <w:rsid w:val="00405F9C"/>
    <w:rsid w:val="004065A8"/>
    <w:rsid w:val="00407D7D"/>
    <w:rsid w:val="00407DB9"/>
    <w:rsid w:val="0041075C"/>
    <w:rsid w:val="00410ADD"/>
    <w:rsid w:val="004122EA"/>
    <w:rsid w:val="004127EC"/>
    <w:rsid w:val="00412F45"/>
    <w:rsid w:val="00413D35"/>
    <w:rsid w:val="00414B1A"/>
    <w:rsid w:val="00414E02"/>
    <w:rsid w:val="00415A7F"/>
    <w:rsid w:val="004165C2"/>
    <w:rsid w:val="0041735A"/>
    <w:rsid w:val="00417948"/>
    <w:rsid w:val="00417B83"/>
    <w:rsid w:val="00420F03"/>
    <w:rsid w:val="004218DD"/>
    <w:rsid w:val="00423B17"/>
    <w:rsid w:val="00423F5A"/>
    <w:rsid w:val="004247CB"/>
    <w:rsid w:val="004258F6"/>
    <w:rsid w:val="00425E3E"/>
    <w:rsid w:val="004263DB"/>
    <w:rsid w:val="00427144"/>
    <w:rsid w:val="004302A7"/>
    <w:rsid w:val="00430375"/>
    <w:rsid w:val="0043045B"/>
    <w:rsid w:val="00430F01"/>
    <w:rsid w:val="004311BE"/>
    <w:rsid w:val="00431C0B"/>
    <w:rsid w:val="00432001"/>
    <w:rsid w:val="0043364D"/>
    <w:rsid w:val="004338A9"/>
    <w:rsid w:val="00433EFC"/>
    <w:rsid w:val="004340D4"/>
    <w:rsid w:val="00434772"/>
    <w:rsid w:val="00435702"/>
    <w:rsid w:val="00437588"/>
    <w:rsid w:val="0043777D"/>
    <w:rsid w:val="00437997"/>
    <w:rsid w:val="00437A78"/>
    <w:rsid w:val="00437C32"/>
    <w:rsid w:val="004400CB"/>
    <w:rsid w:val="00441122"/>
    <w:rsid w:val="004413DD"/>
    <w:rsid w:val="00441659"/>
    <w:rsid w:val="00441CA8"/>
    <w:rsid w:val="00441ECB"/>
    <w:rsid w:val="00442324"/>
    <w:rsid w:val="00442AF8"/>
    <w:rsid w:val="0044358B"/>
    <w:rsid w:val="00445015"/>
    <w:rsid w:val="00445193"/>
    <w:rsid w:val="004454A6"/>
    <w:rsid w:val="00445A3E"/>
    <w:rsid w:val="00445EF6"/>
    <w:rsid w:val="00446575"/>
    <w:rsid w:val="00446B6A"/>
    <w:rsid w:val="00447BF2"/>
    <w:rsid w:val="004500FB"/>
    <w:rsid w:val="004504FF"/>
    <w:rsid w:val="00450CB3"/>
    <w:rsid w:val="00451E36"/>
    <w:rsid w:val="0045209F"/>
    <w:rsid w:val="0045404B"/>
    <w:rsid w:val="00454F7F"/>
    <w:rsid w:val="0045532E"/>
    <w:rsid w:val="00455475"/>
    <w:rsid w:val="00455763"/>
    <w:rsid w:val="004572DB"/>
    <w:rsid w:val="004600D9"/>
    <w:rsid w:val="0046034F"/>
    <w:rsid w:val="00460969"/>
    <w:rsid w:val="004613DA"/>
    <w:rsid w:val="0046191C"/>
    <w:rsid w:val="00461F03"/>
    <w:rsid w:val="00462C1B"/>
    <w:rsid w:val="004634E5"/>
    <w:rsid w:val="004635C9"/>
    <w:rsid w:val="00463965"/>
    <w:rsid w:val="00463AAD"/>
    <w:rsid w:val="00463AF9"/>
    <w:rsid w:val="00463ED7"/>
    <w:rsid w:val="0046575B"/>
    <w:rsid w:val="004658A8"/>
    <w:rsid w:val="00466359"/>
    <w:rsid w:val="0046646F"/>
    <w:rsid w:val="004668ED"/>
    <w:rsid w:val="00466B1C"/>
    <w:rsid w:val="004679B7"/>
    <w:rsid w:val="00467B7E"/>
    <w:rsid w:val="00470723"/>
    <w:rsid w:val="0047131C"/>
    <w:rsid w:val="004729E8"/>
    <w:rsid w:val="004731B0"/>
    <w:rsid w:val="00473BB4"/>
    <w:rsid w:val="00473C2E"/>
    <w:rsid w:val="0047435D"/>
    <w:rsid w:val="00474915"/>
    <w:rsid w:val="004755E9"/>
    <w:rsid w:val="00475A3A"/>
    <w:rsid w:val="00476B79"/>
    <w:rsid w:val="00476FD3"/>
    <w:rsid w:val="00477592"/>
    <w:rsid w:val="00477773"/>
    <w:rsid w:val="00477C62"/>
    <w:rsid w:val="00477E34"/>
    <w:rsid w:val="0048104D"/>
    <w:rsid w:val="00481891"/>
    <w:rsid w:val="00482574"/>
    <w:rsid w:val="00483643"/>
    <w:rsid w:val="00483A80"/>
    <w:rsid w:val="00484B23"/>
    <w:rsid w:val="00484D17"/>
    <w:rsid w:val="00484FCD"/>
    <w:rsid w:val="00485E30"/>
    <w:rsid w:val="00485FC5"/>
    <w:rsid w:val="004867E0"/>
    <w:rsid w:val="00486F1C"/>
    <w:rsid w:val="00487F8C"/>
    <w:rsid w:val="00490173"/>
    <w:rsid w:val="00490515"/>
    <w:rsid w:val="004909BE"/>
    <w:rsid w:val="00490F7C"/>
    <w:rsid w:val="00492268"/>
    <w:rsid w:val="004929C3"/>
    <w:rsid w:val="00492D21"/>
    <w:rsid w:val="004936B7"/>
    <w:rsid w:val="00493AB2"/>
    <w:rsid w:val="00493F29"/>
    <w:rsid w:val="0049419D"/>
    <w:rsid w:val="004945DE"/>
    <w:rsid w:val="004949A0"/>
    <w:rsid w:val="00494F67"/>
    <w:rsid w:val="00495C21"/>
    <w:rsid w:val="00496DB0"/>
    <w:rsid w:val="00497B40"/>
    <w:rsid w:val="004A0525"/>
    <w:rsid w:val="004A0C7F"/>
    <w:rsid w:val="004A14C9"/>
    <w:rsid w:val="004A168C"/>
    <w:rsid w:val="004A18B4"/>
    <w:rsid w:val="004A1FBB"/>
    <w:rsid w:val="004A2106"/>
    <w:rsid w:val="004A2F81"/>
    <w:rsid w:val="004A4157"/>
    <w:rsid w:val="004A557B"/>
    <w:rsid w:val="004A6473"/>
    <w:rsid w:val="004A67E6"/>
    <w:rsid w:val="004A6A54"/>
    <w:rsid w:val="004A7513"/>
    <w:rsid w:val="004A798D"/>
    <w:rsid w:val="004A7AF4"/>
    <w:rsid w:val="004B1B5F"/>
    <w:rsid w:val="004B2295"/>
    <w:rsid w:val="004B3241"/>
    <w:rsid w:val="004B3A7A"/>
    <w:rsid w:val="004B3DEB"/>
    <w:rsid w:val="004B421C"/>
    <w:rsid w:val="004B4920"/>
    <w:rsid w:val="004B4C68"/>
    <w:rsid w:val="004B5331"/>
    <w:rsid w:val="004B5F42"/>
    <w:rsid w:val="004B716E"/>
    <w:rsid w:val="004B76BE"/>
    <w:rsid w:val="004C003A"/>
    <w:rsid w:val="004C00FE"/>
    <w:rsid w:val="004C203A"/>
    <w:rsid w:val="004C20D2"/>
    <w:rsid w:val="004C2312"/>
    <w:rsid w:val="004C2328"/>
    <w:rsid w:val="004C2C91"/>
    <w:rsid w:val="004C33D9"/>
    <w:rsid w:val="004C35F5"/>
    <w:rsid w:val="004C3C7D"/>
    <w:rsid w:val="004C3CF6"/>
    <w:rsid w:val="004C4B52"/>
    <w:rsid w:val="004C4B62"/>
    <w:rsid w:val="004C5190"/>
    <w:rsid w:val="004C54C9"/>
    <w:rsid w:val="004C5C01"/>
    <w:rsid w:val="004C626D"/>
    <w:rsid w:val="004C6303"/>
    <w:rsid w:val="004C6A0E"/>
    <w:rsid w:val="004C6CD3"/>
    <w:rsid w:val="004C6DC2"/>
    <w:rsid w:val="004C7220"/>
    <w:rsid w:val="004C7379"/>
    <w:rsid w:val="004C7719"/>
    <w:rsid w:val="004D073E"/>
    <w:rsid w:val="004D0F24"/>
    <w:rsid w:val="004D13C1"/>
    <w:rsid w:val="004D1D7B"/>
    <w:rsid w:val="004D2471"/>
    <w:rsid w:val="004D3CC0"/>
    <w:rsid w:val="004D41B0"/>
    <w:rsid w:val="004D4ABA"/>
    <w:rsid w:val="004D4C37"/>
    <w:rsid w:val="004D4DAD"/>
    <w:rsid w:val="004D6025"/>
    <w:rsid w:val="004D67B1"/>
    <w:rsid w:val="004D72E0"/>
    <w:rsid w:val="004D7396"/>
    <w:rsid w:val="004D76E6"/>
    <w:rsid w:val="004E03B8"/>
    <w:rsid w:val="004E1301"/>
    <w:rsid w:val="004E15CC"/>
    <w:rsid w:val="004E1DF7"/>
    <w:rsid w:val="004E2649"/>
    <w:rsid w:val="004E3611"/>
    <w:rsid w:val="004E3928"/>
    <w:rsid w:val="004E4096"/>
    <w:rsid w:val="004E485C"/>
    <w:rsid w:val="004E4A37"/>
    <w:rsid w:val="004E4C9B"/>
    <w:rsid w:val="004E54F2"/>
    <w:rsid w:val="004E578C"/>
    <w:rsid w:val="004E5D50"/>
    <w:rsid w:val="004E74D8"/>
    <w:rsid w:val="004F0620"/>
    <w:rsid w:val="004F0724"/>
    <w:rsid w:val="004F0A68"/>
    <w:rsid w:val="004F10F4"/>
    <w:rsid w:val="004F11B2"/>
    <w:rsid w:val="004F168F"/>
    <w:rsid w:val="004F20E1"/>
    <w:rsid w:val="004F2712"/>
    <w:rsid w:val="004F2DD3"/>
    <w:rsid w:val="004F38CE"/>
    <w:rsid w:val="004F3C92"/>
    <w:rsid w:val="004F3CC0"/>
    <w:rsid w:val="004F4369"/>
    <w:rsid w:val="004F4548"/>
    <w:rsid w:val="004F4DC2"/>
    <w:rsid w:val="004F522C"/>
    <w:rsid w:val="004F5AFC"/>
    <w:rsid w:val="004F5F57"/>
    <w:rsid w:val="004F626F"/>
    <w:rsid w:val="004F734C"/>
    <w:rsid w:val="004F770E"/>
    <w:rsid w:val="00500E7E"/>
    <w:rsid w:val="00501399"/>
    <w:rsid w:val="00501788"/>
    <w:rsid w:val="00501BAC"/>
    <w:rsid w:val="00502A76"/>
    <w:rsid w:val="0050406E"/>
    <w:rsid w:val="005041D6"/>
    <w:rsid w:val="00504288"/>
    <w:rsid w:val="005047ED"/>
    <w:rsid w:val="00504B30"/>
    <w:rsid w:val="00504C31"/>
    <w:rsid w:val="0050533F"/>
    <w:rsid w:val="005061DD"/>
    <w:rsid w:val="00506261"/>
    <w:rsid w:val="005062E3"/>
    <w:rsid w:val="0050633D"/>
    <w:rsid w:val="00506AFF"/>
    <w:rsid w:val="00507BC4"/>
    <w:rsid w:val="005100D9"/>
    <w:rsid w:val="005101A7"/>
    <w:rsid w:val="00510FC7"/>
    <w:rsid w:val="00511B11"/>
    <w:rsid w:val="00512814"/>
    <w:rsid w:val="005128E4"/>
    <w:rsid w:val="00512D06"/>
    <w:rsid w:val="00512D23"/>
    <w:rsid w:val="005133DB"/>
    <w:rsid w:val="0051381B"/>
    <w:rsid w:val="0051394A"/>
    <w:rsid w:val="00513BA9"/>
    <w:rsid w:val="00514504"/>
    <w:rsid w:val="0051544E"/>
    <w:rsid w:val="00516113"/>
    <w:rsid w:val="005165C9"/>
    <w:rsid w:val="00517291"/>
    <w:rsid w:val="0051752C"/>
    <w:rsid w:val="00517533"/>
    <w:rsid w:val="0052001A"/>
    <w:rsid w:val="0052023C"/>
    <w:rsid w:val="00520477"/>
    <w:rsid w:val="00520517"/>
    <w:rsid w:val="005207E3"/>
    <w:rsid w:val="00521E1F"/>
    <w:rsid w:val="00522800"/>
    <w:rsid w:val="00522FF7"/>
    <w:rsid w:val="00525166"/>
    <w:rsid w:val="00525560"/>
    <w:rsid w:val="00525ACE"/>
    <w:rsid w:val="0052656F"/>
    <w:rsid w:val="00526A7B"/>
    <w:rsid w:val="00530A56"/>
    <w:rsid w:val="005311F7"/>
    <w:rsid w:val="0053277E"/>
    <w:rsid w:val="00533E60"/>
    <w:rsid w:val="0053486D"/>
    <w:rsid w:val="00536183"/>
    <w:rsid w:val="00536262"/>
    <w:rsid w:val="0053636B"/>
    <w:rsid w:val="005363B6"/>
    <w:rsid w:val="00536666"/>
    <w:rsid w:val="00536B65"/>
    <w:rsid w:val="00536E98"/>
    <w:rsid w:val="0053774F"/>
    <w:rsid w:val="00537941"/>
    <w:rsid w:val="00537A39"/>
    <w:rsid w:val="00537C6D"/>
    <w:rsid w:val="00537CF8"/>
    <w:rsid w:val="00540173"/>
    <w:rsid w:val="005403C2"/>
    <w:rsid w:val="0054042A"/>
    <w:rsid w:val="00540827"/>
    <w:rsid w:val="00541211"/>
    <w:rsid w:val="00541521"/>
    <w:rsid w:val="00541948"/>
    <w:rsid w:val="00541EDF"/>
    <w:rsid w:val="00542528"/>
    <w:rsid w:val="00542AB2"/>
    <w:rsid w:val="00542AFD"/>
    <w:rsid w:val="00544698"/>
    <w:rsid w:val="00544B8A"/>
    <w:rsid w:val="00544C49"/>
    <w:rsid w:val="00545153"/>
    <w:rsid w:val="00545FE6"/>
    <w:rsid w:val="00547679"/>
    <w:rsid w:val="00550E47"/>
    <w:rsid w:val="00550FE6"/>
    <w:rsid w:val="0055100E"/>
    <w:rsid w:val="00551437"/>
    <w:rsid w:val="005516A1"/>
    <w:rsid w:val="005517D7"/>
    <w:rsid w:val="00552C67"/>
    <w:rsid w:val="00552EAA"/>
    <w:rsid w:val="00555543"/>
    <w:rsid w:val="005559E2"/>
    <w:rsid w:val="005559EF"/>
    <w:rsid w:val="005573BE"/>
    <w:rsid w:val="005602B8"/>
    <w:rsid w:val="0056103D"/>
    <w:rsid w:val="00561568"/>
    <w:rsid w:val="00561AED"/>
    <w:rsid w:val="00561CB0"/>
    <w:rsid w:val="00563557"/>
    <w:rsid w:val="005643CE"/>
    <w:rsid w:val="005647F1"/>
    <w:rsid w:val="005649D8"/>
    <w:rsid w:val="00564C7C"/>
    <w:rsid w:val="00565451"/>
    <w:rsid w:val="00565F20"/>
    <w:rsid w:val="00566CE3"/>
    <w:rsid w:val="005711AC"/>
    <w:rsid w:val="00571B51"/>
    <w:rsid w:val="005720AF"/>
    <w:rsid w:val="00573469"/>
    <w:rsid w:val="0057402A"/>
    <w:rsid w:val="00574256"/>
    <w:rsid w:val="00574452"/>
    <w:rsid w:val="00574F9F"/>
    <w:rsid w:val="0057507B"/>
    <w:rsid w:val="00575BBD"/>
    <w:rsid w:val="00575CC7"/>
    <w:rsid w:val="0057641C"/>
    <w:rsid w:val="00576864"/>
    <w:rsid w:val="005771D0"/>
    <w:rsid w:val="00577AC8"/>
    <w:rsid w:val="00580201"/>
    <w:rsid w:val="0058027D"/>
    <w:rsid w:val="005802A5"/>
    <w:rsid w:val="005802C0"/>
    <w:rsid w:val="00580F0D"/>
    <w:rsid w:val="00581391"/>
    <w:rsid w:val="00581D39"/>
    <w:rsid w:val="00582A09"/>
    <w:rsid w:val="0058321A"/>
    <w:rsid w:val="0058323E"/>
    <w:rsid w:val="005844EB"/>
    <w:rsid w:val="00585B1B"/>
    <w:rsid w:val="00585E6E"/>
    <w:rsid w:val="00586C38"/>
    <w:rsid w:val="005875FA"/>
    <w:rsid w:val="00587697"/>
    <w:rsid w:val="00590EF3"/>
    <w:rsid w:val="0059191A"/>
    <w:rsid w:val="005921FF"/>
    <w:rsid w:val="00592DE3"/>
    <w:rsid w:val="00593003"/>
    <w:rsid w:val="0059423D"/>
    <w:rsid w:val="00594AA8"/>
    <w:rsid w:val="0059500F"/>
    <w:rsid w:val="00595253"/>
    <w:rsid w:val="00595BD3"/>
    <w:rsid w:val="00596543"/>
    <w:rsid w:val="00596953"/>
    <w:rsid w:val="005969CD"/>
    <w:rsid w:val="00596CB5"/>
    <w:rsid w:val="00596CC7"/>
    <w:rsid w:val="00596D38"/>
    <w:rsid w:val="00597808"/>
    <w:rsid w:val="00597D83"/>
    <w:rsid w:val="005A04FF"/>
    <w:rsid w:val="005A0911"/>
    <w:rsid w:val="005A15F6"/>
    <w:rsid w:val="005A1B32"/>
    <w:rsid w:val="005A1C57"/>
    <w:rsid w:val="005A24ED"/>
    <w:rsid w:val="005A29A1"/>
    <w:rsid w:val="005A2A02"/>
    <w:rsid w:val="005A2C9A"/>
    <w:rsid w:val="005A2E60"/>
    <w:rsid w:val="005A3616"/>
    <w:rsid w:val="005A3D08"/>
    <w:rsid w:val="005A408A"/>
    <w:rsid w:val="005A41EA"/>
    <w:rsid w:val="005A4561"/>
    <w:rsid w:val="005A4EA9"/>
    <w:rsid w:val="005A605A"/>
    <w:rsid w:val="005A6D0E"/>
    <w:rsid w:val="005A6DD0"/>
    <w:rsid w:val="005A6E23"/>
    <w:rsid w:val="005B0B8F"/>
    <w:rsid w:val="005B1091"/>
    <w:rsid w:val="005B214B"/>
    <w:rsid w:val="005B42F7"/>
    <w:rsid w:val="005B43A2"/>
    <w:rsid w:val="005B44D1"/>
    <w:rsid w:val="005B4DDA"/>
    <w:rsid w:val="005B50C4"/>
    <w:rsid w:val="005B52B0"/>
    <w:rsid w:val="005B58C5"/>
    <w:rsid w:val="005B5F4C"/>
    <w:rsid w:val="005B6806"/>
    <w:rsid w:val="005B6E81"/>
    <w:rsid w:val="005C0C09"/>
    <w:rsid w:val="005C2C10"/>
    <w:rsid w:val="005C2CFE"/>
    <w:rsid w:val="005C33B7"/>
    <w:rsid w:val="005C4225"/>
    <w:rsid w:val="005C4454"/>
    <w:rsid w:val="005C5DED"/>
    <w:rsid w:val="005C5E9E"/>
    <w:rsid w:val="005C65A6"/>
    <w:rsid w:val="005C6923"/>
    <w:rsid w:val="005C722B"/>
    <w:rsid w:val="005C75A7"/>
    <w:rsid w:val="005D1144"/>
    <w:rsid w:val="005D16C0"/>
    <w:rsid w:val="005D19AE"/>
    <w:rsid w:val="005D21C7"/>
    <w:rsid w:val="005D2481"/>
    <w:rsid w:val="005D39ED"/>
    <w:rsid w:val="005D3C45"/>
    <w:rsid w:val="005D461B"/>
    <w:rsid w:val="005D516F"/>
    <w:rsid w:val="005D5B98"/>
    <w:rsid w:val="005D5CC2"/>
    <w:rsid w:val="005E01A2"/>
    <w:rsid w:val="005E0682"/>
    <w:rsid w:val="005E09EF"/>
    <w:rsid w:val="005E0B7B"/>
    <w:rsid w:val="005E1545"/>
    <w:rsid w:val="005E2756"/>
    <w:rsid w:val="005E2BC0"/>
    <w:rsid w:val="005E2CB8"/>
    <w:rsid w:val="005E36BD"/>
    <w:rsid w:val="005E37A2"/>
    <w:rsid w:val="005E4EE4"/>
    <w:rsid w:val="005E4F88"/>
    <w:rsid w:val="005E64A5"/>
    <w:rsid w:val="005E71F8"/>
    <w:rsid w:val="005E7D24"/>
    <w:rsid w:val="005F01EF"/>
    <w:rsid w:val="005F0D68"/>
    <w:rsid w:val="005F0DAD"/>
    <w:rsid w:val="005F0F33"/>
    <w:rsid w:val="005F1FDC"/>
    <w:rsid w:val="005F2606"/>
    <w:rsid w:val="005F26E9"/>
    <w:rsid w:val="005F27E9"/>
    <w:rsid w:val="005F2E3F"/>
    <w:rsid w:val="005F2E41"/>
    <w:rsid w:val="005F2F38"/>
    <w:rsid w:val="005F3062"/>
    <w:rsid w:val="005F3541"/>
    <w:rsid w:val="005F3772"/>
    <w:rsid w:val="005F3A0E"/>
    <w:rsid w:val="005F3E7D"/>
    <w:rsid w:val="005F5268"/>
    <w:rsid w:val="005F5367"/>
    <w:rsid w:val="005F5FC1"/>
    <w:rsid w:val="005F63D5"/>
    <w:rsid w:val="005F6DB2"/>
    <w:rsid w:val="00600DEB"/>
    <w:rsid w:val="006010D0"/>
    <w:rsid w:val="00602213"/>
    <w:rsid w:val="00602D52"/>
    <w:rsid w:val="006035A4"/>
    <w:rsid w:val="00604023"/>
    <w:rsid w:val="00604118"/>
    <w:rsid w:val="006046CC"/>
    <w:rsid w:val="006049A2"/>
    <w:rsid w:val="00604B1D"/>
    <w:rsid w:val="00605037"/>
    <w:rsid w:val="00605446"/>
    <w:rsid w:val="006063D1"/>
    <w:rsid w:val="00607C52"/>
    <w:rsid w:val="0061043F"/>
    <w:rsid w:val="00610476"/>
    <w:rsid w:val="0061098F"/>
    <w:rsid w:val="006114DE"/>
    <w:rsid w:val="00611CA6"/>
    <w:rsid w:val="0061334B"/>
    <w:rsid w:val="00614057"/>
    <w:rsid w:val="0061459E"/>
    <w:rsid w:val="006145A2"/>
    <w:rsid w:val="00615F3A"/>
    <w:rsid w:val="006179BC"/>
    <w:rsid w:val="006201A6"/>
    <w:rsid w:val="0062137F"/>
    <w:rsid w:val="006213E7"/>
    <w:rsid w:val="006213EF"/>
    <w:rsid w:val="00621A0E"/>
    <w:rsid w:val="00622220"/>
    <w:rsid w:val="006224F7"/>
    <w:rsid w:val="006232FC"/>
    <w:rsid w:val="00624863"/>
    <w:rsid w:val="00624CA4"/>
    <w:rsid w:val="00625278"/>
    <w:rsid w:val="0062590F"/>
    <w:rsid w:val="006264B7"/>
    <w:rsid w:val="0062658A"/>
    <w:rsid w:val="006265D3"/>
    <w:rsid w:val="006279B1"/>
    <w:rsid w:val="00627C9F"/>
    <w:rsid w:val="006311E9"/>
    <w:rsid w:val="0063172F"/>
    <w:rsid w:val="006317BF"/>
    <w:rsid w:val="00632354"/>
    <w:rsid w:val="00632F72"/>
    <w:rsid w:val="00633C3E"/>
    <w:rsid w:val="00633F12"/>
    <w:rsid w:val="0063400D"/>
    <w:rsid w:val="00634EC3"/>
    <w:rsid w:val="00635421"/>
    <w:rsid w:val="00635A97"/>
    <w:rsid w:val="00635F2F"/>
    <w:rsid w:val="006360A3"/>
    <w:rsid w:val="006378AC"/>
    <w:rsid w:val="006378E9"/>
    <w:rsid w:val="00637D56"/>
    <w:rsid w:val="00637FB6"/>
    <w:rsid w:val="00640387"/>
    <w:rsid w:val="00640C9D"/>
    <w:rsid w:val="00641D51"/>
    <w:rsid w:val="006422BF"/>
    <w:rsid w:val="006424D5"/>
    <w:rsid w:val="00642810"/>
    <w:rsid w:val="0064432C"/>
    <w:rsid w:val="006451BB"/>
    <w:rsid w:val="006452A7"/>
    <w:rsid w:val="006460EF"/>
    <w:rsid w:val="00646C6F"/>
    <w:rsid w:val="00647807"/>
    <w:rsid w:val="00647BE5"/>
    <w:rsid w:val="00650032"/>
    <w:rsid w:val="00650360"/>
    <w:rsid w:val="00650561"/>
    <w:rsid w:val="0065097B"/>
    <w:rsid w:val="00650B1F"/>
    <w:rsid w:val="00651249"/>
    <w:rsid w:val="006514E4"/>
    <w:rsid w:val="00651B79"/>
    <w:rsid w:val="00652038"/>
    <w:rsid w:val="00652333"/>
    <w:rsid w:val="00653DF7"/>
    <w:rsid w:val="00653FA1"/>
    <w:rsid w:val="0065579A"/>
    <w:rsid w:val="006558CD"/>
    <w:rsid w:val="006559A8"/>
    <w:rsid w:val="00655D3D"/>
    <w:rsid w:val="00656A19"/>
    <w:rsid w:val="00657D82"/>
    <w:rsid w:val="00660236"/>
    <w:rsid w:val="00660FD9"/>
    <w:rsid w:val="0066159F"/>
    <w:rsid w:val="00661F4B"/>
    <w:rsid w:val="006647BF"/>
    <w:rsid w:val="00665771"/>
    <w:rsid w:val="00665E6F"/>
    <w:rsid w:val="006669A7"/>
    <w:rsid w:val="00666AC8"/>
    <w:rsid w:val="00666EC0"/>
    <w:rsid w:val="00667290"/>
    <w:rsid w:val="00670AC8"/>
    <w:rsid w:val="00671E8A"/>
    <w:rsid w:val="00671FE1"/>
    <w:rsid w:val="0067290E"/>
    <w:rsid w:val="006757AD"/>
    <w:rsid w:val="00675B05"/>
    <w:rsid w:val="00676BB0"/>
    <w:rsid w:val="00677C63"/>
    <w:rsid w:val="0068009E"/>
    <w:rsid w:val="00680EAE"/>
    <w:rsid w:val="00681845"/>
    <w:rsid w:val="00681B4E"/>
    <w:rsid w:val="0068218E"/>
    <w:rsid w:val="00682C11"/>
    <w:rsid w:val="00683EE4"/>
    <w:rsid w:val="006846E9"/>
    <w:rsid w:val="00685467"/>
    <w:rsid w:val="0068617A"/>
    <w:rsid w:val="0068618A"/>
    <w:rsid w:val="006861AC"/>
    <w:rsid w:val="00686A24"/>
    <w:rsid w:val="00686F19"/>
    <w:rsid w:val="00687098"/>
    <w:rsid w:val="00687A6F"/>
    <w:rsid w:val="00690262"/>
    <w:rsid w:val="006919E2"/>
    <w:rsid w:val="00691EFD"/>
    <w:rsid w:val="00692219"/>
    <w:rsid w:val="006924D0"/>
    <w:rsid w:val="006927FE"/>
    <w:rsid w:val="00692DEF"/>
    <w:rsid w:val="00695677"/>
    <w:rsid w:val="00695BE0"/>
    <w:rsid w:val="00695F8C"/>
    <w:rsid w:val="006963B8"/>
    <w:rsid w:val="00696933"/>
    <w:rsid w:val="00696ED5"/>
    <w:rsid w:val="006971BF"/>
    <w:rsid w:val="0069735F"/>
    <w:rsid w:val="0069749A"/>
    <w:rsid w:val="006A0099"/>
    <w:rsid w:val="006A050B"/>
    <w:rsid w:val="006A0BEB"/>
    <w:rsid w:val="006A1051"/>
    <w:rsid w:val="006A175D"/>
    <w:rsid w:val="006A17D2"/>
    <w:rsid w:val="006A2016"/>
    <w:rsid w:val="006A2492"/>
    <w:rsid w:val="006A400F"/>
    <w:rsid w:val="006A40A6"/>
    <w:rsid w:val="006A48E4"/>
    <w:rsid w:val="006A48F5"/>
    <w:rsid w:val="006A5296"/>
    <w:rsid w:val="006A5FBA"/>
    <w:rsid w:val="006A720B"/>
    <w:rsid w:val="006A73E6"/>
    <w:rsid w:val="006A7B28"/>
    <w:rsid w:val="006A7ED0"/>
    <w:rsid w:val="006B072E"/>
    <w:rsid w:val="006B07B5"/>
    <w:rsid w:val="006B12FE"/>
    <w:rsid w:val="006B2C7D"/>
    <w:rsid w:val="006B2D5C"/>
    <w:rsid w:val="006B33C2"/>
    <w:rsid w:val="006B3EA4"/>
    <w:rsid w:val="006B4046"/>
    <w:rsid w:val="006B4201"/>
    <w:rsid w:val="006B5BB3"/>
    <w:rsid w:val="006B6FB3"/>
    <w:rsid w:val="006B7171"/>
    <w:rsid w:val="006B7C40"/>
    <w:rsid w:val="006B7DD1"/>
    <w:rsid w:val="006B7EC5"/>
    <w:rsid w:val="006C0480"/>
    <w:rsid w:val="006C0ECF"/>
    <w:rsid w:val="006C12A0"/>
    <w:rsid w:val="006C1CB6"/>
    <w:rsid w:val="006C24A3"/>
    <w:rsid w:val="006C3B29"/>
    <w:rsid w:val="006C4554"/>
    <w:rsid w:val="006C4C42"/>
    <w:rsid w:val="006C4EB1"/>
    <w:rsid w:val="006C6F02"/>
    <w:rsid w:val="006D0DDE"/>
    <w:rsid w:val="006D1100"/>
    <w:rsid w:val="006D1530"/>
    <w:rsid w:val="006D1674"/>
    <w:rsid w:val="006D25D7"/>
    <w:rsid w:val="006D2651"/>
    <w:rsid w:val="006D2C82"/>
    <w:rsid w:val="006D30C4"/>
    <w:rsid w:val="006D35A3"/>
    <w:rsid w:val="006D38FC"/>
    <w:rsid w:val="006D4B1B"/>
    <w:rsid w:val="006D521A"/>
    <w:rsid w:val="006D568C"/>
    <w:rsid w:val="006D568D"/>
    <w:rsid w:val="006D57AC"/>
    <w:rsid w:val="006D59F8"/>
    <w:rsid w:val="006D5B36"/>
    <w:rsid w:val="006D5BBB"/>
    <w:rsid w:val="006D5CE2"/>
    <w:rsid w:val="006D5EA7"/>
    <w:rsid w:val="006D67DB"/>
    <w:rsid w:val="006D7352"/>
    <w:rsid w:val="006D7438"/>
    <w:rsid w:val="006D75F2"/>
    <w:rsid w:val="006D79DD"/>
    <w:rsid w:val="006E0166"/>
    <w:rsid w:val="006E0F83"/>
    <w:rsid w:val="006E293B"/>
    <w:rsid w:val="006E2FFB"/>
    <w:rsid w:val="006E39BE"/>
    <w:rsid w:val="006E3D4A"/>
    <w:rsid w:val="006E4379"/>
    <w:rsid w:val="006E4B2F"/>
    <w:rsid w:val="006E57A3"/>
    <w:rsid w:val="006E5D6C"/>
    <w:rsid w:val="006E5FC6"/>
    <w:rsid w:val="006E6EFF"/>
    <w:rsid w:val="006E7862"/>
    <w:rsid w:val="006E7B34"/>
    <w:rsid w:val="006F02D9"/>
    <w:rsid w:val="006F0FF1"/>
    <w:rsid w:val="006F1DE7"/>
    <w:rsid w:val="006F3343"/>
    <w:rsid w:val="006F3A3A"/>
    <w:rsid w:val="006F3AFD"/>
    <w:rsid w:val="006F3F51"/>
    <w:rsid w:val="006F462F"/>
    <w:rsid w:val="006F4D00"/>
    <w:rsid w:val="006F5027"/>
    <w:rsid w:val="006F52D7"/>
    <w:rsid w:val="006F5F40"/>
    <w:rsid w:val="006F7241"/>
    <w:rsid w:val="006F72F6"/>
    <w:rsid w:val="006F7804"/>
    <w:rsid w:val="00701415"/>
    <w:rsid w:val="007016FE"/>
    <w:rsid w:val="00701C53"/>
    <w:rsid w:val="007020CB"/>
    <w:rsid w:val="00702698"/>
    <w:rsid w:val="00702929"/>
    <w:rsid w:val="00702F55"/>
    <w:rsid w:val="00703DD2"/>
    <w:rsid w:val="00704BED"/>
    <w:rsid w:val="00705817"/>
    <w:rsid w:val="00705893"/>
    <w:rsid w:val="007059C1"/>
    <w:rsid w:val="00705C44"/>
    <w:rsid w:val="0070697F"/>
    <w:rsid w:val="007069DD"/>
    <w:rsid w:val="00706A38"/>
    <w:rsid w:val="00707776"/>
    <w:rsid w:val="007102B2"/>
    <w:rsid w:val="007103C4"/>
    <w:rsid w:val="00710DE5"/>
    <w:rsid w:val="007110F8"/>
    <w:rsid w:val="007112AA"/>
    <w:rsid w:val="00713894"/>
    <w:rsid w:val="00715A7E"/>
    <w:rsid w:val="00715BBF"/>
    <w:rsid w:val="0071607C"/>
    <w:rsid w:val="007163A4"/>
    <w:rsid w:val="00716494"/>
    <w:rsid w:val="00716E0C"/>
    <w:rsid w:val="00716EB4"/>
    <w:rsid w:val="00716FB8"/>
    <w:rsid w:val="007170FF"/>
    <w:rsid w:val="007204D9"/>
    <w:rsid w:val="00720B81"/>
    <w:rsid w:val="00720EB2"/>
    <w:rsid w:val="0072199C"/>
    <w:rsid w:val="007221B7"/>
    <w:rsid w:val="00722213"/>
    <w:rsid w:val="00722C9F"/>
    <w:rsid w:val="0072323A"/>
    <w:rsid w:val="00723271"/>
    <w:rsid w:val="00723992"/>
    <w:rsid w:val="00723CD4"/>
    <w:rsid w:val="007244F5"/>
    <w:rsid w:val="00724651"/>
    <w:rsid w:val="007250D0"/>
    <w:rsid w:val="007253B8"/>
    <w:rsid w:val="007257F1"/>
    <w:rsid w:val="0072593A"/>
    <w:rsid w:val="00726731"/>
    <w:rsid w:val="007272F4"/>
    <w:rsid w:val="00727B83"/>
    <w:rsid w:val="00727F07"/>
    <w:rsid w:val="007309BC"/>
    <w:rsid w:val="007309BD"/>
    <w:rsid w:val="00731550"/>
    <w:rsid w:val="0073196F"/>
    <w:rsid w:val="0073197B"/>
    <w:rsid w:val="007324AA"/>
    <w:rsid w:val="00732FB2"/>
    <w:rsid w:val="00733CC3"/>
    <w:rsid w:val="00735F65"/>
    <w:rsid w:val="00736357"/>
    <w:rsid w:val="00736C54"/>
    <w:rsid w:val="0073741F"/>
    <w:rsid w:val="00737714"/>
    <w:rsid w:val="00741540"/>
    <w:rsid w:val="007416EB"/>
    <w:rsid w:val="007426DA"/>
    <w:rsid w:val="00742B21"/>
    <w:rsid w:val="00742E07"/>
    <w:rsid w:val="00743107"/>
    <w:rsid w:val="00745272"/>
    <w:rsid w:val="00745A09"/>
    <w:rsid w:val="00745DDF"/>
    <w:rsid w:val="00745EAB"/>
    <w:rsid w:val="00746927"/>
    <w:rsid w:val="00746B2D"/>
    <w:rsid w:val="00747DB4"/>
    <w:rsid w:val="007511FC"/>
    <w:rsid w:val="00751305"/>
    <w:rsid w:val="0075142D"/>
    <w:rsid w:val="0075156F"/>
    <w:rsid w:val="00751A24"/>
    <w:rsid w:val="0075201E"/>
    <w:rsid w:val="00752485"/>
    <w:rsid w:val="00754082"/>
    <w:rsid w:val="00754A6C"/>
    <w:rsid w:val="00755089"/>
    <w:rsid w:val="00755492"/>
    <w:rsid w:val="007554E6"/>
    <w:rsid w:val="00755696"/>
    <w:rsid w:val="00755DF8"/>
    <w:rsid w:val="00756938"/>
    <w:rsid w:val="00757F49"/>
    <w:rsid w:val="00760104"/>
    <w:rsid w:val="00760119"/>
    <w:rsid w:val="007603DA"/>
    <w:rsid w:val="00761A08"/>
    <w:rsid w:val="00761B8C"/>
    <w:rsid w:val="00761C59"/>
    <w:rsid w:val="00762129"/>
    <w:rsid w:val="00762500"/>
    <w:rsid w:val="007628E9"/>
    <w:rsid w:val="00762E74"/>
    <w:rsid w:val="00763358"/>
    <w:rsid w:val="0076348E"/>
    <w:rsid w:val="007636A2"/>
    <w:rsid w:val="00763FDE"/>
    <w:rsid w:val="00764542"/>
    <w:rsid w:val="0076643F"/>
    <w:rsid w:val="00767505"/>
    <w:rsid w:val="00767988"/>
    <w:rsid w:val="007700B0"/>
    <w:rsid w:val="007700B6"/>
    <w:rsid w:val="00771C21"/>
    <w:rsid w:val="00771CC9"/>
    <w:rsid w:val="00772DD9"/>
    <w:rsid w:val="00773310"/>
    <w:rsid w:val="007744EA"/>
    <w:rsid w:val="00774AC0"/>
    <w:rsid w:val="0077533F"/>
    <w:rsid w:val="007758EE"/>
    <w:rsid w:val="00775C1A"/>
    <w:rsid w:val="00777F63"/>
    <w:rsid w:val="00780101"/>
    <w:rsid w:val="00780715"/>
    <w:rsid w:val="00781362"/>
    <w:rsid w:val="00781FAD"/>
    <w:rsid w:val="007826D1"/>
    <w:rsid w:val="00782818"/>
    <w:rsid w:val="00782C2D"/>
    <w:rsid w:val="00783295"/>
    <w:rsid w:val="00783773"/>
    <w:rsid w:val="00783CD9"/>
    <w:rsid w:val="00785056"/>
    <w:rsid w:val="007850CD"/>
    <w:rsid w:val="00785CAF"/>
    <w:rsid w:val="007863A2"/>
    <w:rsid w:val="00786E88"/>
    <w:rsid w:val="0078788D"/>
    <w:rsid w:val="007879A1"/>
    <w:rsid w:val="00790629"/>
    <w:rsid w:val="00790C06"/>
    <w:rsid w:val="007910DD"/>
    <w:rsid w:val="00791C82"/>
    <w:rsid w:val="00792135"/>
    <w:rsid w:val="00793472"/>
    <w:rsid w:val="0079396E"/>
    <w:rsid w:val="007947BE"/>
    <w:rsid w:val="00794B33"/>
    <w:rsid w:val="00794F88"/>
    <w:rsid w:val="00795456"/>
    <w:rsid w:val="007957E9"/>
    <w:rsid w:val="00797304"/>
    <w:rsid w:val="007A0305"/>
    <w:rsid w:val="007A070A"/>
    <w:rsid w:val="007A1E81"/>
    <w:rsid w:val="007A21AD"/>
    <w:rsid w:val="007A2622"/>
    <w:rsid w:val="007A28CA"/>
    <w:rsid w:val="007A3012"/>
    <w:rsid w:val="007A3608"/>
    <w:rsid w:val="007A3B5B"/>
    <w:rsid w:val="007A4747"/>
    <w:rsid w:val="007A487F"/>
    <w:rsid w:val="007A50A9"/>
    <w:rsid w:val="007A5113"/>
    <w:rsid w:val="007A5138"/>
    <w:rsid w:val="007A5479"/>
    <w:rsid w:val="007A57A9"/>
    <w:rsid w:val="007A57EF"/>
    <w:rsid w:val="007A5817"/>
    <w:rsid w:val="007A6189"/>
    <w:rsid w:val="007A62A7"/>
    <w:rsid w:val="007A6DFC"/>
    <w:rsid w:val="007A7067"/>
    <w:rsid w:val="007A715F"/>
    <w:rsid w:val="007A7F89"/>
    <w:rsid w:val="007B05C4"/>
    <w:rsid w:val="007B0F93"/>
    <w:rsid w:val="007B11FC"/>
    <w:rsid w:val="007B123F"/>
    <w:rsid w:val="007B17EF"/>
    <w:rsid w:val="007B19A6"/>
    <w:rsid w:val="007B1B07"/>
    <w:rsid w:val="007B1ED1"/>
    <w:rsid w:val="007B1F9B"/>
    <w:rsid w:val="007B26E8"/>
    <w:rsid w:val="007B2FE9"/>
    <w:rsid w:val="007B336F"/>
    <w:rsid w:val="007B3559"/>
    <w:rsid w:val="007B3926"/>
    <w:rsid w:val="007B47F4"/>
    <w:rsid w:val="007B4A52"/>
    <w:rsid w:val="007B60E9"/>
    <w:rsid w:val="007B6185"/>
    <w:rsid w:val="007B628E"/>
    <w:rsid w:val="007B659D"/>
    <w:rsid w:val="007B6CC3"/>
    <w:rsid w:val="007B76D3"/>
    <w:rsid w:val="007B7947"/>
    <w:rsid w:val="007C0B39"/>
    <w:rsid w:val="007C0BBC"/>
    <w:rsid w:val="007C15A6"/>
    <w:rsid w:val="007C2569"/>
    <w:rsid w:val="007C2FFA"/>
    <w:rsid w:val="007C3238"/>
    <w:rsid w:val="007C3334"/>
    <w:rsid w:val="007C3FE6"/>
    <w:rsid w:val="007C41A2"/>
    <w:rsid w:val="007C4A7D"/>
    <w:rsid w:val="007C61EB"/>
    <w:rsid w:val="007C6690"/>
    <w:rsid w:val="007C6ED8"/>
    <w:rsid w:val="007D0596"/>
    <w:rsid w:val="007D0765"/>
    <w:rsid w:val="007D1957"/>
    <w:rsid w:val="007D1A49"/>
    <w:rsid w:val="007D20EC"/>
    <w:rsid w:val="007D2B98"/>
    <w:rsid w:val="007D2D65"/>
    <w:rsid w:val="007D3012"/>
    <w:rsid w:val="007D3681"/>
    <w:rsid w:val="007D3818"/>
    <w:rsid w:val="007D3B21"/>
    <w:rsid w:val="007D4071"/>
    <w:rsid w:val="007D521F"/>
    <w:rsid w:val="007D52C0"/>
    <w:rsid w:val="007D6094"/>
    <w:rsid w:val="007D70FF"/>
    <w:rsid w:val="007D7D26"/>
    <w:rsid w:val="007E1D7C"/>
    <w:rsid w:val="007E21BC"/>
    <w:rsid w:val="007E2936"/>
    <w:rsid w:val="007E2C04"/>
    <w:rsid w:val="007E2C3A"/>
    <w:rsid w:val="007E3208"/>
    <w:rsid w:val="007E35CC"/>
    <w:rsid w:val="007E393B"/>
    <w:rsid w:val="007E3B65"/>
    <w:rsid w:val="007E415E"/>
    <w:rsid w:val="007E43B3"/>
    <w:rsid w:val="007E5447"/>
    <w:rsid w:val="007E544E"/>
    <w:rsid w:val="007E5AA7"/>
    <w:rsid w:val="007E6199"/>
    <w:rsid w:val="007E63EF"/>
    <w:rsid w:val="007E6552"/>
    <w:rsid w:val="007E6713"/>
    <w:rsid w:val="007E6EE3"/>
    <w:rsid w:val="007E6F5D"/>
    <w:rsid w:val="007E7327"/>
    <w:rsid w:val="007E7C82"/>
    <w:rsid w:val="007F07B2"/>
    <w:rsid w:val="007F08D3"/>
    <w:rsid w:val="007F1583"/>
    <w:rsid w:val="007F1E47"/>
    <w:rsid w:val="007F20F9"/>
    <w:rsid w:val="007F2AA1"/>
    <w:rsid w:val="007F2CCD"/>
    <w:rsid w:val="007F3339"/>
    <w:rsid w:val="007F3836"/>
    <w:rsid w:val="007F588D"/>
    <w:rsid w:val="007F623A"/>
    <w:rsid w:val="007F64DD"/>
    <w:rsid w:val="007F6C5A"/>
    <w:rsid w:val="007F7F60"/>
    <w:rsid w:val="0080006E"/>
    <w:rsid w:val="008006EE"/>
    <w:rsid w:val="00802039"/>
    <w:rsid w:val="00802289"/>
    <w:rsid w:val="008025C2"/>
    <w:rsid w:val="00802B1C"/>
    <w:rsid w:val="00802F3C"/>
    <w:rsid w:val="0080300B"/>
    <w:rsid w:val="008034F3"/>
    <w:rsid w:val="00803737"/>
    <w:rsid w:val="00803F1C"/>
    <w:rsid w:val="00804803"/>
    <w:rsid w:val="00804E35"/>
    <w:rsid w:val="008052F7"/>
    <w:rsid w:val="00805955"/>
    <w:rsid w:val="00805E79"/>
    <w:rsid w:val="0080600E"/>
    <w:rsid w:val="008062A4"/>
    <w:rsid w:val="0080687B"/>
    <w:rsid w:val="008068F6"/>
    <w:rsid w:val="0080761D"/>
    <w:rsid w:val="00810008"/>
    <w:rsid w:val="00810369"/>
    <w:rsid w:val="00810629"/>
    <w:rsid w:val="008111E7"/>
    <w:rsid w:val="00811EF3"/>
    <w:rsid w:val="00812CD4"/>
    <w:rsid w:val="0081344E"/>
    <w:rsid w:val="00814588"/>
    <w:rsid w:val="00814688"/>
    <w:rsid w:val="0081498B"/>
    <w:rsid w:val="00814D64"/>
    <w:rsid w:val="00815254"/>
    <w:rsid w:val="008157D4"/>
    <w:rsid w:val="008168BD"/>
    <w:rsid w:val="00817612"/>
    <w:rsid w:val="00817668"/>
    <w:rsid w:val="00817E2E"/>
    <w:rsid w:val="0082155B"/>
    <w:rsid w:val="00821B37"/>
    <w:rsid w:val="00821E1D"/>
    <w:rsid w:val="0082254D"/>
    <w:rsid w:val="00823104"/>
    <w:rsid w:val="00823289"/>
    <w:rsid w:val="00823373"/>
    <w:rsid w:val="008233BE"/>
    <w:rsid w:val="00823C1D"/>
    <w:rsid w:val="00824526"/>
    <w:rsid w:val="0082489B"/>
    <w:rsid w:val="00824B13"/>
    <w:rsid w:val="00825118"/>
    <w:rsid w:val="00825321"/>
    <w:rsid w:val="008269B7"/>
    <w:rsid w:val="00827C45"/>
    <w:rsid w:val="00830069"/>
    <w:rsid w:val="00830A9F"/>
    <w:rsid w:val="0083174A"/>
    <w:rsid w:val="00831884"/>
    <w:rsid w:val="00831D8A"/>
    <w:rsid w:val="008338A4"/>
    <w:rsid w:val="00834121"/>
    <w:rsid w:val="00834596"/>
    <w:rsid w:val="00834C11"/>
    <w:rsid w:val="00834D49"/>
    <w:rsid w:val="008352C4"/>
    <w:rsid w:val="00835352"/>
    <w:rsid w:val="00835BFA"/>
    <w:rsid w:val="00835F65"/>
    <w:rsid w:val="0083622B"/>
    <w:rsid w:val="00836D97"/>
    <w:rsid w:val="00837603"/>
    <w:rsid w:val="00837C45"/>
    <w:rsid w:val="00840DA4"/>
    <w:rsid w:val="00841107"/>
    <w:rsid w:val="0084270C"/>
    <w:rsid w:val="00843763"/>
    <w:rsid w:val="00844719"/>
    <w:rsid w:val="00844730"/>
    <w:rsid w:val="008457C2"/>
    <w:rsid w:val="008457D2"/>
    <w:rsid w:val="0084641D"/>
    <w:rsid w:val="00847CFF"/>
    <w:rsid w:val="00847E91"/>
    <w:rsid w:val="00850903"/>
    <w:rsid w:val="008510B2"/>
    <w:rsid w:val="00851423"/>
    <w:rsid w:val="008515BF"/>
    <w:rsid w:val="00851C97"/>
    <w:rsid w:val="008539F7"/>
    <w:rsid w:val="008545DB"/>
    <w:rsid w:val="00854C79"/>
    <w:rsid w:val="00856DC9"/>
    <w:rsid w:val="0085719B"/>
    <w:rsid w:val="0085735B"/>
    <w:rsid w:val="00857A82"/>
    <w:rsid w:val="00857EDF"/>
    <w:rsid w:val="00861DFC"/>
    <w:rsid w:val="00862079"/>
    <w:rsid w:val="00862389"/>
    <w:rsid w:val="008627B6"/>
    <w:rsid w:val="00865DA0"/>
    <w:rsid w:val="008666D9"/>
    <w:rsid w:val="00866C6B"/>
    <w:rsid w:val="00866F87"/>
    <w:rsid w:val="00867247"/>
    <w:rsid w:val="00867758"/>
    <w:rsid w:val="0086778B"/>
    <w:rsid w:val="00870DEA"/>
    <w:rsid w:val="00871076"/>
    <w:rsid w:val="00871139"/>
    <w:rsid w:val="0087188A"/>
    <w:rsid w:val="00871E1E"/>
    <w:rsid w:val="0087242F"/>
    <w:rsid w:val="00873482"/>
    <w:rsid w:val="0087355D"/>
    <w:rsid w:val="00873836"/>
    <w:rsid w:val="00873C7E"/>
    <w:rsid w:val="008749FC"/>
    <w:rsid w:val="00874D19"/>
    <w:rsid w:val="008756B9"/>
    <w:rsid w:val="008757CE"/>
    <w:rsid w:val="00876829"/>
    <w:rsid w:val="008772E2"/>
    <w:rsid w:val="0088050A"/>
    <w:rsid w:val="0088068C"/>
    <w:rsid w:val="00880F4E"/>
    <w:rsid w:val="00881607"/>
    <w:rsid w:val="0088181C"/>
    <w:rsid w:val="0088185F"/>
    <w:rsid w:val="00881D1C"/>
    <w:rsid w:val="00882518"/>
    <w:rsid w:val="00882856"/>
    <w:rsid w:val="00882E9D"/>
    <w:rsid w:val="00883987"/>
    <w:rsid w:val="00884038"/>
    <w:rsid w:val="008845AF"/>
    <w:rsid w:val="00885737"/>
    <w:rsid w:val="008868EB"/>
    <w:rsid w:val="00886D1E"/>
    <w:rsid w:val="0088712D"/>
    <w:rsid w:val="008876CB"/>
    <w:rsid w:val="00890650"/>
    <w:rsid w:val="008909D8"/>
    <w:rsid w:val="008911FD"/>
    <w:rsid w:val="00892635"/>
    <w:rsid w:val="00892C94"/>
    <w:rsid w:val="00892F96"/>
    <w:rsid w:val="0089427A"/>
    <w:rsid w:val="008944DC"/>
    <w:rsid w:val="00894E6B"/>
    <w:rsid w:val="00896584"/>
    <w:rsid w:val="0089688D"/>
    <w:rsid w:val="00897825"/>
    <w:rsid w:val="008978F3"/>
    <w:rsid w:val="00897E12"/>
    <w:rsid w:val="00897F78"/>
    <w:rsid w:val="008A0A0F"/>
    <w:rsid w:val="008A0BE2"/>
    <w:rsid w:val="008A17F6"/>
    <w:rsid w:val="008A214D"/>
    <w:rsid w:val="008A2445"/>
    <w:rsid w:val="008A33E2"/>
    <w:rsid w:val="008A3C1D"/>
    <w:rsid w:val="008A408D"/>
    <w:rsid w:val="008A4AB8"/>
    <w:rsid w:val="008A4C56"/>
    <w:rsid w:val="008A4D1F"/>
    <w:rsid w:val="008A52D3"/>
    <w:rsid w:val="008A54F6"/>
    <w:rsid w:val="008A66E5"/>
    <w:rsid w:val="008A6E16"/>
    <w:rsid w:val="008A6EC1"/>
    <w:rsid w:val="008A7241"/>
    <w:rsid w:val="008A7C66"/>
    <w:rsid w:val="008A7E0F"/>
    <w:rsid w:val="008B0095"/>
    <w:rsid w:val="008B0A07"/>
    <w:rsid w:val="008B0E6F"/>
    <w:rsid w:val="008B10FE"/>
    <w:rsid w:val="008B12F5"/>
    <w:rsid w:val="008B1706"/>
    <w:rsid w:val="008B1818"/>
    <w:rsid w:val="008B2133"/>
    <w:rsid w:val="008B280E"/>
    <w:rsid w:val="008B32D2"/>
    <w:rsid w:val="008B3891"/>
    <w:rsid w:val="008B3EA1"/>
    <w:rsid w:val="008B40CD"/>
    <w:rsid w:val="008B4E40"/>
    <w:rsid w:val="008B4FAB"/>
    <w:rsid w:val="008B5FB1"/>
    <w:rsid w:val="008B60BF"/>
    <w:rsid w:val="008B6AD9"/>
    <w:rsid w:val="008C0344"/>
    <w:rsid w:val="008C0358"/>
    <w:rsid w:val="008C08D5"/>
    <w:rsid w:val="008C0A0B"/>
    <w:rsid w:val="008C1CB2"/>
    <w:rsid w:val="008C1DFA"/>
    <w:rsid w:val="008C3D08"/>
    <w:rsid w:val="008C49FB"/>
    <w:rsid w:val="008C52CD"/>
    <w:rsid w:val="008C537A"/>
    <w:rsid w:val="008C59C2"/>
    <w:rsid w:val="008C5E2D"/>
    <w:rsid w:val="008C6F1D"/>
    <w:rsid w:val="008D0407"/>
    <w:rsid w:val="008D0ACD"/>
    <w:rsid w:val="008D20D0"/>
    <w:rsid w:val="008D3100"/>
    <w:rsid w:val="008D4417"/>
    <w:rsid w:val="008D4C2B"/>
    <w:rsid w:val="008D56F2"/>
    <w:rsid w:val="008D59B4"/>
    <w:rsid w:val="008D5C75"/>
    <w:rsid w:val="008D63B5"/>
    <w:rsid w:val="008D768D"/>
    <w:rsid w:val="008D7935"/>
    <w:rsid w:val="008E08B6"/>
    <w:rsid w:val="008E0DBA"/>
    <w:rsid w:val="008E121F"/>
    <w:rsid w:val="008E1AFA"/>
    <w:rsid w:val="008E3759"/>
    <w:rsid w:val="008E37D9"/>
    <w:rsid w:val="008E3BFE"/>
    <w:rsid w:val="008E5C1A"/>
    <w:rsid w:val="008E6B2D"/>
    <w:rsid w:val="008E6E88"/>
    <w:rsid w:val="008E7084"/>
    <w:rsid w:val="008F0DF4"/>
    <w:rsid w:val="008F0FE7"/>
    <w:rsid w:val="008F1912"/>
    <w:rsid w:val="008F1FA4"/>
    <w:rsid w:val="008F1FF3"/>
    <w:rsid w:val="008F2512"/>
    <w:rsid w:val="008F2B7D"/>
    <w:rsid w:val="008F31B4"/>
    <w:rsid w:val="008F3BDE"/>
    <w:rsid w:val="008F3D7B"/>
    <w:rsid w:val="008F3F82"/>
    <w:rsid w:val="008F428C"/>
    <w:rsid w:val="008F4D1C"/>
    <w:rsid w:val="008F5655"/>
    <w:rsid w:val="008F63E9"/>
    <w:rsid w:val="008F71F3"/>
    <w:rsid w:val="008F7548"/>
    <w:rsid w:val="008F7B45"/>
    <w:rsid w:val="009004CA"/>
    <w:rsid w:val="00900A88"/>
    <w:rsid w:val="00901CD2"/>
    <w:rsid w:val="00901DC2"/>
    <w:rsid w:val="0090270B"/>
    <w:rsid w:val="0090367D"/>
    <w:rsid w:val="009041DC"/>
    <w:rsid w:val="00904D3E"/>
    <w:rsid w:val="0090506A"/>
    <w:rsid w:val="00905333"/>
    <w:rsid w:val="0090608B"/>
    <w:rsid w:val="00906267"/>
    <w:rsid w:val="009078BC"/>
    <w:rsid w:val="00910313"/>
    <w:rsid w:val="0091078D"/>
    <w:rsid w:val="00910DE3"/>
    <w:rsid w:val="009118DB"/>
    <w:rsid w:val="00911CE0"/>
    <w:rsid w:val="00912A98"/>
    <w:rsid w:val="00912AA8"/>
    <w:rsid w:val="00914B36"/>
    <w:rsid w:val="00915A9C"/>
    <w:rsid w:val="0091615B"/>
    <w:rsid w:val="00916370"/>
    <w:rsid w:val="0091637C"/>
    <w:rsid w:val="00917005"/>
    <w:rsid w:val="0091767C"/>
    <w:rsid w:val="0091777F"/>
    <w:rsid w:val="00917B5A"/>
    <w:rsid w:val="00917E93"/>
    <w:rsid w:val="00917F28"/>
    <w:rsid w:val="00917F73"/>
    <w:rsid w:val="00920499"/>
    <w:rsid w:val="00920A58"/>
    <w:rsid w:val="00920A8C"/>
    <w:rsid w:val="00920CC0"/>
    <w:rsid w:val="00921F43"/>
    <w:rsid w:val="00921F76"/>
    <w:rsid w:val="0092269E"/>
    <w:rsid w:val="0092289F"/>
    <w:rsid w:val="00922BA1"/>
    <w:rsid w:val="00922CFB"/>
    <w:rsid w:val="00923D80"/>
    <w:rsid w:val="00923EBF"/>
    <w:rsid w:val="00924508"/>
    <w:rsid w:val="0092461E"/>
    <w:rsid w:val="00925465"/>
    <w:rsid w:val="00925887"/>
    <w:rsid w:val="00926569"/>
    <w:rsid w:val="00926C45"/>
    <w:rsid w:val="00927F69"/>
    <w:rsid w:val="00930A04"/>
    <w:rsid w:val="00931B63"/>
    <w:rsid w:val="00931F88"/>
    <w:rsid w:val="00932378"/>
    <w:rsid w:val="00932DAB"/>
    <w:rsid w:val="00933E90"/>
    <w:rsid w:val="00934535"/>
    <w:rsid w:val="00934A2C"/>
    <w:rsid w:val="009352A6"/>
    <w:rsid w:val="009353B2"/>
    <w:rsid w:val="00935F71"/>
    <w:rsid w:val="0093605A"/>
    <w:rsid w:val="009360FC"/>
    <w:rsid w:val="00936453"/>
    <w:rsid w:val="00936865"/>
    <w:rsid w:val="00937F37"/>
    <w:rsid w:val="0094165B"/>
    <w:rsid w:val="009420CD"/>
    <w:rsid w:val="00942396"/>
    <w:rsid w:val="0094301D"/>
    <w:rsid w:val="0094372A"/>
    <w:rsid w:val="0094409B"/>
    <w:rsid w:val="00944F24"/>
    <w:rsid w:val="009456C5"/>
    <w:rsid w:val="0094583C"/>
    <w:rsid w:val="00945BA8"/>
    <w:rsid w:val="0094616B"/>
    <w:rsid w:val="00947F03"/>
    <w:rsid w:val="009514C3"/>
    <w:rsid w:val="0095164F"/>
    <w:rsid w:val="00951E35"/>
    <w:rsid w:val="00953803"/>
    <w:rsid w:val="00953996"/>
    <w:rsid w:val="00953E4D"/>
    <w:rsid w:val="00954021"/>
    <w:rsid w:val="009543CD"/>
    <w:rsid w:val="00955B27"/>
    <w:rsid w:val="00955CF2"/>
    <w:rsid w:val="00956234"/>
    <w:rsid w:val="0096104D"/>
    <w:rsid w:val="0096140E"/>
    <w:rsid w:val="0096166D"/>
    <w:rsid w:val="00963156"/>
    <w:rsid w:val="009639E6"/>
    <w:rsid w:val="00964C1E"/>
    <w:rsid w:val="00966A12"/>
    <w:rsid w:val="00966CD9"/>
    <w:rsid w:val="0096706E"/>
    <w:rsid w:val="00967813"/>
    <w:rsid w:val="0096791A"/>
    <w:rsid w:val="0097066C"/>
    <w:rsid w:val="00970BA5"/>
    <w:rsid w:val="00970CF5"/>
    <w:rsid w:val="00971B9F"/>
    <w:rsid w:val="00971CBC"/>
    <w:rsid w:val="0097299C"/>
    <w:rsid w:val="00973981"/>
    <w:rsid w:val="00974491"/>
    <w:rsid w:val="009754CF"/>
    <w:rsid w:val="009759F0"/>
    <w:rsid w:val="00975C4E"/>
    <w:rsid w:val="009764B2"/>
    <w:rsid w:val="00976517"/>
    <w:rsid w:val="009766F5"/>
    <w:rsid w:val="00977021"/>
    <w:rsid w:val="009770B4"/>
    <w:rsid w:val="00980433"/>
    <w:rsid w:val="00980FFC"/>
    <w:rsid w:val="009811E1"/>
    <w:rsid w:val="00981D70"/>
    <w:rsid w:val="00981FBA"/>
    <w:rsid w:val="00982638"/>
    <w:rsid w:val="00982F73"/>
    <w:rsid w:val="00983633"/>
    <w:rsid w:val="00983E96"/>
    <w:rsid w:val="00985179"/>
    <w:rsid w:val="009851D9"/>
    <w:rsid w:val="00986371"/>
    <w:rsid w:val="0098673A"/>
    <w:rsid w:val="00986A6F"/>
    <w:rsid w:val="00986E4C"/>
    <w:rsid w:val="00986FF5"/>
    <w:rsid w:val="009905BE"/>
    <w:rsid w:val="009907E4"/>
    <w:rsid w:val="0099114C"/>
    <w:rsid w:val="0099115F"/>
    <w:rsid w:val="00991888"/>
    <w:rsid w:val="00992071"/>
    <w:rsid w:val="009920BB"/>
    <w:rsid w:val="00992376"/>
    <w:rsid w:val="009939F4"/>
    <w:rsid w:val="00994211"/>
    <w:rsid w:val="00994C73"/>
    <w:rsid w:val="009954E7"/>
    <w:rsid w:val="00995647"/>
    <w:rsid w:val="00996443"/>
    <w:rsid w:val="00996FBF"/>
    <w:rsid w:val="00997BC5"/>
    <w:rsid w:val="009A0BC4"/>
    <w:rsid w:val="009A1042"/>
    <w:rsid w:val="009A10C3"/>
    <w:rsid w:val="009A1441"/>
    <w:rsid w:val="009A16BC"/>
    <w:rsid w:val="009A1B84"/>
    <w:rsid w:val="009A1C83"/>
    <w:rsid w:val="009A1DB0"/>
    <w:rsid w:val="009A2A90"/>
    <w:rsid w:val="009A2CA6"/>
    <w:rsid w:val="009A2DF7"/>
    <w:rsid w:val="009A4F41"/>
    <w:rsid w:val="009A5585"/>
    <w:rsid w:val="009A625E"/>
    <w:rsid w:val="009A68BA"/>
    <w:rsid w:val="009A78DB"/>
    <w:rsid w:val="009A7AB4"/>
    <w:rsid w:val="009A7FF0"/>
    <w:rsid w:val="009B106B"/>
    <w:rsid w:val="009B1298"/>
    <w:rsid w:val="009B2906"/>
    <w:rsid w:val="009B381B"/>
    <w:rsid w:val="009B5353"/>
    <w:rsid w:val="009B5674"/>
    <w:rsid w:val="009B5687"/>
    <w:rsid w:val="009B60A9"/>
    <w:rsid w:val="009B6292"/>
    <w:rsid w:val="009B7149"/>
    <w:rsid w:val="009B7437"/>
    <w:rsid w:val="009B74DB"/>
    <w:rsid w:val="009B7EF6"/>
    <w:rsid w:val="009C0044"/>
    <w:rsid w:val="009C0774"/>
    <w:rsid w:val="009C0CB0"/>
    <w:rsid w:val="009C0E6E"/>
    <w:rsid w:val="009C0F7F"/>
    <w:rsid w:val="009C1241"/>
    <w:rsid w:val="009C1927"/>
    <w:rsid w:val="009C1ABD"/>
    <w:rsid w:val="009C1F0D"/>
    <w:rsid w:val="009C2C61"/>
    <w:rsid w:val="009C2FE1"/>
    <w:rsid w:val="009C36F7"/>
    <w:rsid w:val="009C38FE"/>
    <w:rsid w:val="009C3AD2"/>
    <w:rsid w:val="009C3D5F"/>
    <w:rsid w:val="009C4609"/>
    <w:rsid w:val="009C5A19"/>
    <w:rsid w:val="009C66C4"/>
    <w:rsid w:val="009C66F1"/>
    <w:rsid w:val="009C7A75"/>
    <w:rsid w:val="009C7A9D"/>
    <w:rsid w:val="009C7FE5"/>
    <w:rsid w:val="009D0899"/>
    <w:rsid w:val="009D0D14"/>
    <w:rsid w:val="009D0D8C"/>
    <w:rsid w:val="009D108D"/>
    <w:rsid w:val="009D1753"/>
    <w:rsid w:val="009D193B"/>
    <w:rsid w:val="009D2BF1"/>
    <w:rsid w:val="009D2F14"/>
    <w:rsid w:val="009D39CD"/>
    <w:rsid w:val="009D3F26"/>
    <w:rsid w:val="009D4168"/>
    <w:rsid w:val="009D62F8"/>
    <w:rsid w:val="009D655A"/>
    <w:rsid w:val="009D6D04"/>
    <w:rsid w:val="009D7611"/>
    <w:rsid w:val="009D7628"/>
    <w:rsid w:val="009E05FC"/>
    <w:rsid w:val="009E08D8"/>
    <w:rsid w:val="009E0B61"/>
    <w:rsid w:val="009E17D5"/>
    <w:rsid w:val="009E22F3"/>
    <w:rsid w:val="009E2C79"/>
    <w:rsid w:val="009E2FEF"/>
    <w:rsid w:val="009E3C50"/>
    <w:rsid w:val="009E44CA"/>
    <w:rsid w:val="009E4D3B"/>
    <w:rsid w:val="009E53DE"/>
    <w:rsid w:val="009E56A8"/>
    <w:rsid w:val="009E5942"/>
    <w:rsid w:val="009E77B0"/>
    <w:rsid w:val="009F00A6"/>
    <w:rsid w:val="009F0CAD"/>
    <w:rsid w:val="009F160C"/>
    <w:rsid w:val="009F2A4E"/>
    <w:rsid w:val="009F2FCB"/>
    <w:rsid w:val="009F3326"/>
    <w:rsid w:val="009F3800"/>
    <w:rsid w:val="009F396D"/>
    <w:rsid w:val="009F3B62"/>
    <w:rsid w:val="009F465A"/>
    <w:rsid w:val="009F5662"/>
    <w:rsid w:val="009F7398"/>
    <w:rsid w:val="00A00D61"/>
    <w:rsid w:val="00A011D9"/>
    <w:rsid w:val="00A02085"/>
    <w:rsid w:val="00A021FC"/>
    <w:rsid w:val="00A0253B"/>
    <w:rsid w:val="00A0319E"/>
    <w:rsid w:val="00A03ED4"/>
    <w:rsid w:val="00A03F28"/>
    <w:rsid w:val="00A03F9D"/>
    <w:rsid w:val="00A0400E"/>
    <w:rsid w:val="00A059B9"/>
    <w:rsid w:val="00A05E08"/>
    <w:rsid w:val="00A05FDA"/>
    <w:rsid w:val="00A075DF"/>
    <w:rsid w:val="00A10347"/>
    <w:rsid w:val="00A103AA"/>
    <w:rsid w:val="00A11212"/>
    <w:rsid w:val="00A11460"/>
    <w:rsid w:val="00A1152C"/>
    <w:rsid w:val="00A11B27"/>
    <w:rsid w:val="00A11E44"/>
    <w:rsid w:val="00A12413"/>
    <w:rsid w:val="00A12694"/>
    <w:rsid w:val="00A12E46"/>
    <w:rsid w:val="00A13B79"/>
    <w:rsid w:val="00A15DB7"/>
    <w:rsid w:val="00A161A0"/>
    <w:rsid w:val="00A17609"/>
    <w:rsid w:val="00A17742"/>
    <w:rsid w:val="00A17BF5"/>
    <w:rsid w:val="00A2101A"/>
    <w:rsid w:val="00A21CA6"/>
    <w:rsid w:val="00A22638"/>
    <w:rsid w:val="00A22AB2"/>
    <w:rsid w:val="00A22E8B"/>
    <w:rsid w:val="00A237D5"/>
    <w:rsid w:val="00A23B52"/>
    <w:rsid w:val="00A23F22"/>
    <w:rsid w:val="00A24D62"/>
    <w:rsid w:val="00A24F0A"/>
    <w:rsid w:val="00A25380"/>
    <w:rsid w:val="00A260AE"/>
    <w:rsid w:val="00A26100"/>
    <w:rsid w:val="00A26163"/>
    <w:rsid w:val="00A262CE"/>
    <w:rsid w:val="00A2685E"/>
    <w:rsid w:val="00A26971"/>
    <w:rsid w:val="00A2767B"/>
    <w:rsid w:val="00A30100"/>
    <w:rsid w:val="00A3058A"/>
    <w:rsid w:val="00A311CE"/>
    <w:rsid w:val="00A317C2"/>
    <w:rsid w:val="00A31805"/>
    <w:rsid w:val="00A3239E"/>
    <w:rsid w:val="00A3262F"/>
    <w:rsid w:val="00A328B3"/>
    <w:rsid w:val="00A32F54"/>
    <w:rsid w:val="00A3422A"/>
    <w:rsid w:val="00A34555"/>
    <w:rsid w:val="00A35A54"/>
    <w:rsid w:val="00A36067"/>
    <w:rsid w:val="00A36424"/>
    <w:rsid w:val="00A36F70"/>
    <w:rsid w:val="00A373A1"/>
    <w:rsid w:val="00A40AE7"/>
    <w:rsid w:val="00A40D44"/>
    <w:rsid w:val="00A40DB5"/>
    <w:rsid w:val="00A41102"/>
    <w:rsid w:val="00A426D3"/>
    <w:rsid w:val="00A42A58"/>
    <w:rsid w:val="00A4336A"/>
    <w:rsid w:val="00A43EE8"/>
    <w:rsid w:val="00A45281"/>
    <w:rsid w:val="00A454E3"/>
    <w:rsid w:val="00A46D11"/>
    <w:rsid w:val="00A47EA9"/>
    <w:rsid w:val="00A50423"/>
    <w:rsid w:val="00A50BF3"/>
    <w:rsid w:val="00A50FCF"/>
    <w:rsid w:val="00A525D0"/>
    <w:rsid w:val="00A528D1"/>
    <w:rsid w:val="00A52B34"/>
    <w:rsid w:val="00A5314A"/>
    <w:rsid w:val="00A5482E"/>
    <w:rsid w:val="00A54CE2"/>
    <w:rsid w:val="00A54D7A"/>
    <w:rsid w:val="00A554A9"/>
    <w:rsid w:val="00A559CF"/>
    <w:rsid w:val="00A55D7F"/>
    <w:rsid w:val="00A56A8C"/>
    <w:rsid w:val="00A56CB4"/>
    <w:rsid w:val="00A575AB"/>
    <w:rsid w:val="00A57E7F"/>
    <w:rsid w:val="00A57F08"/>
    <w:rsid w:val="00A6000C"/>
    <w:rsid w:val="00A601E8"/>
    <w:rsid w:val="00A6022A"/>
    <w:rsid w:val="00A610CD"/>
    <w:rsid w:val="00A6251B"/>
    <w:rsid w:val="00A658C7"/>
    <w:rsid w:val="00A66388"/>
    <w:rsid w:val="00A66DD8"/>
    <w:rsid w:val="00A66E4A"/>
    <w:rsid w:val="00A66E9E"/>
    <w:rsid w:val="00A674A5"/>
    <w:rsid w:val="00A70E64"/>
    <w:rsid w:val="00A71116"/>
    <w:rsid w:val="00A71275"/>
    <w:rsid w:val="00A72E7A"/>
    <w:rsid w:val="00A737D8"/>
    <w:rsid w:val="00A73ACD"/>
    <w:rsid w:val="00A73E97"/>
    <w:rsid w:val="00A74676"/>
    <w:rsid w:val="00A74B66"/>
    <w:rsid w:val="00A758AA"/>
    <w:rsid w:val="00A75940"/>
    <w:rsid w:val="00A75A4A"/>
    <w:rsid w:val="00A761EF"/>
    <w:rsid w:val="00A766D2"/>
    <w:rsid w:val="00A76837"/>
    <w:rsid w:val="00A76AA3"/>
    <w:rsid w:val="00A76B94"/>
    <w:rsid w:val="00A7781B"/>
    <w:rsid w:val="00A77AE6"/>
    <w:rsid w:val="00A77CAF"/>
    <w:rsid w:val="00A8020D"/>
    <w:rsid w:val="00A80FDD"/>
    <w:rsid w:val="00A81F49"/>
    <w:rsid w:val="00A83B25"/>
    <w:rsid w:val="00A844FB"/>
    <w:rsid w:val="00A8561F"/>
    <w:rsid w:val="00A85721"/>
    <w:rsid w:val="00A86845"/>
    <w:rsid w:val="00A87E04"/>
    <w:rsid w:val="00A90060"/>
    <w:rsid w:val="00A916E2"/>
    <w:rsid w:val="00A927E3"/>
    <w:rsid w:val="00A9372B"/>
    <w:rsid w:val="00A93915"/>
    <w:rsid w:val="00A9474D"/>
    <w:rsid w:val="00A94F9C"/>
    <w:rsid w:val="00A973E7"/>
    <w:rsid w:val="00A97E20"/>
    <w:rsid w:val="00AA0983"/>
    <w:rsid w:val="00AA09A2"/>
    <w:rsid w:val="00AA0C83"/>
    <w:rsid w:val="00AA0E57"/>
    <w:rsid w:val="00AA1EED"/>
    <w:rsid w:val="00AA209B"/>
    <w:rsid w:val="00AA3C32"/>
    <w:rsid w:val="00AA573D"/>
    <w:rsid w:val="00AA5B19"/>
    <w:rsid w:val="00AA5F9C"/>
    <w:rsid w:val="00AA6C99"/>
    <w:rsid w:val="00AA7573"/>
    <w:rsid w:val="00AA75B2"/>
    <w:rsid w:val="00AA768B"/>
    <w:rsid w:val="00AA7996"/>
    <w:rsid w:val="00AA79B9"/>
    <w:rsid w:val="00AA7CE6"/>
    <w:rsid w:val="00AB0ABA"/>
    <w:rsid w:val="00AB0D0D"/>
    <w:rsid w:val="00AB0EF8"/>
    <w:rsid w:val="00AB192D"/>
    <w:rsid w:val="00AB1965"/>
    <w:rsid w:val="00AB2293"/>
    <w:rsid w:val="00AB2E9E"/>
    <w:rsid w:val="00AB31B3"/>
    <w:rsid w:val="00AB361E"/>
    <w:rsid w:val="00AB3A27"/>
    <w:rsid w:val="00AB450C"/>
    <w:rsid w:val="00AB48F0"/>
    <w:rsid w:val="00AB74CE"/>
    <w:rsid w:val="00AB794A"/>
    <w:rsid w:val="00AC0ACB"/>
    <w:rsid w:val="00AC19CB"/>
    <w:rsid w:val="00AC2710"/>
    <w:rsid w:val="00AC30FF"/>
    <w:rsid w:val="00AC34FF"/>
    <w:rsid w:val="00AC552F"/>
    <w:rsid w:val="00AC6FDD"/>
    <w:rsid w:val="00AC7386"/>
    <w:rsid w:val="00AD0455"/>
    <w:rsid w:val="00AD128E"/>
    <w:rsid w:val="00AD15D7"/>
    <w:rsid w:val="00AD1D11"/>
    <w:rsid w:val="00AD1DD4"/>
    <w:rsid w:val="00AD265D"/>
    <w:rsid w:val="00AD29A3"/>
    <w:rsid w:val="00AD3650"/>
    <w:rsid w:val="00AD369E"/>
    <w:rsid w:val="00AD36B1"/>
    <w:rsid w:val="00AD4222"/>
    <w:rsid w:val="00AD4546"/>
    <w:rsid w:val="00AD481A"/>
    <w:rsid w:val="00AD58E3"/>
    <w:rsid w:val="00AD5CFC"/>
    <w:rsid w:val="00AD6222"/>
    <w:rsid w:val="00AD65AF"/>
    <w:rsid w:val="00AD7B72"/>
    <w:rsid w:val="00AE123C"/>
    <w:rsid w:val="00AE1332"/>
    <w:rsid w:val="00AE13E3"/>
    <w:rsid w:val="00AE18C1"/>
    <w:rsid w:val="00AE1CE2"/>
    <w:rsid w:val="00AE1D4F"/>
    <w:rsid w:val="00AE220A"/>
    <w:rsid w:val="00AE2452"/>
    <w:rsid w:val="00AE316E"/>
    <w:rsid w:val="00AE3EEC"/>
    <w:rsid w:val="00AE4070"/>
    <w:rsid w:val="00AE5488"/>
    <w:rsid w:val="00AE6217"/>
    <w:rsid w:val="00AE67C3"/>
    <w:rsid w:val="00AE6F40"/>
    <w:rsid w:val="00AE6F91"/>
    <w:rsid w:val="00AE7E7C"/>
    <w:rsid w:val="00AF02BD"/>
    <w:rsid w:val="00AF0CB6"/>
    <w:rsid w:val="00AF129E"/>
    <w:rsid w:val="00AF133E"/>
    <w:rsid w:val="00AF2616"/>
    <w:rsid w:val="00AF28FF"/>
    <w:rsid w:val="00AF2C02"/>
    <w:rsid w:val="00AF34EA"/>
    <w:rsid w:val="00AF4A02"/>
    <w:rsid w:val="00AF4F45"/>
    <w:rsid w:val="00AF5571"/>
    <w:rsid w:val="00AF5CF8"/>
    <w:rsid w:val="00AF60BA"/>
    <w:rsid w:val="00AF71FB"/>
    <w:rsid w:val="00AF735B"/>
    <w:rsid w:val="00AF7BAE"/>
    <w:rsid w:val="00B0030B"/>
    <w:rsid w:val="00B0096B"/>
    <w:rsid w:val="00B02A98"/>
    <w:rsid w:val="00B034FE"/>
    <w:rsid w:val="00B04D09"/>
    <w:rsid w:val="00B07341"/>
    <w:rsid w:val="00B073CD"/>
    <w:rsid w:val="00B10827"/>
    <w:rsid w:val="00B109DF"/>
    <w:rsid w:val="00B10C87"/>
    <w:rsid w:val="00B10D6E"/>
    <w:rsid w:val="00B1159D"/>
    <w:rsid w:val="00B119D7"/>
    <w:rsid w:val="00B12360"/>
    <w:rsid w:val="00B12D96"/>
    <w:rsid w:val="00B13962"/>
    <w:rsid w:val="00B13D65"/>
    <w:rsid w:val="00B13ED7"/>
    <w:rsid w:val="00B15459"/>
    <w:rsid w:val="00B1581A"/>
    <w:rsid w:val="00B17738"/>
    <w:rsid w:val="00B17895"/>
    <w:rsid w:val="00B200D5"/>
    <w:rsid w:val="00B2058C"/>
    <w:rsid w:val="00B20A69"/>
    <w:rsid w:val="00B22654"/>
    <w:rsid w:val="00B22712"/>
    <w:rsid w:val="00B22EC4"/>
    <w:rsid w:val="00B24682"/>
    <w:rsid w:val="00B24738"/>
    <w:rsid w:val="00B25BEE"/>
    <w:rsid w:val="00B26D63"/>
    <w:rsid w:val="00B26FED"/>
    <w:rsid w:val="00B27D7A"/>
    <w:rsid w:val="00B27DB2"/>
    <w:rsid w:val="00B27F8B"/>
    <w:rsid w:val="00B30539"/>
    <w:rsid w:val="00B3086D"/>
    <w:rsid w:val="00B308C6"/>
    <w:rsid w:val="00B313A3"/>
    <w:rsid w:val="00B314DB"/>
    <w:rsid w:val="00B31C00"/>
    <w:rsid w:val="00B31CAB"/>
    <w:rsid w:val="00B32D20"/>
    <w:rsid w:val="00B33187"/>
    <w:rsid w:val="00B33A08"/>
    <w:rsid w:val="00B33CDB"/>
    <w:rsid w:val="00B3527D"/>
    <w:rsid w:val="00B35302"/>
    <w:rsid w:val="00B35E00"/>
    <w:rsid w:val="00B3618C"/>
    <w:rsid w:val="00B361F2"/>
    <w:rsid w:val="00B36982"/>
    <w:rsid w:val="00B36B0B"/>
    <w:rsid w:val="00B36E66"/>
    <w:rsid w:val="00B3718B"/>
    <w:rsid w:val="00B3745F"/>
    <w:rsid w:val="00B40939"/>
    <w:rsid w:val="00B41D8B"/>
    <w:rsid w:val="00B42A2B"/>
    <w:rsid w:val="00B4404D"/>
    <w:rsid w:val="00B451E6"/>
    <w:rsid w:val="00B45AF4"/>
    <w:rsid w:val="00B45C68"/>
    <w:rsid w:val="00B4632A"/>
    <w:rsid w:val="00B467CA"/>
    <w:rsid w:val="00B46CFB"/>
    <w:rsid w:val="00B50182"/>
    <w:rsid w:val="00B50A10"/>
    <w:rsid w:val="00B51732"/>
    <w:rsid w:val="00B51B60"/>
    <w:rsid w:val="00B525C7"/>
    <w:rsid w:val="00B52761"/>
    <w:rsid w:val="00B530F1"/>
    <w:rsid w:val="00B53430"/>
    <w:rsid w:val="00B54C61"/>
    <w:rsid w:val="00B54F58"/>
    <w:rsid w:val="00B5531E"/>
    <w:rsid w:val="00B55990"/>
    <w:rsid w:val="00B559F2"/>
    <w:rsid w:val="00B55E30"/>
    <w:rsid w:val="00B55EA7"/>
    <w:rsid w:val="00B56A1E"/>
    <w:rsid w:val="00B56DB5"/>
    <w:rsid w:val="00B57173"/>
    <w:rsid w:val="00B572A4"/>
    <w:rsid w:val="00B572B2"/>
    <w:rsid w:val="00B578BC"/>
    <w:rsid w:val="00B57A54"/>
    <w:rsid w:val="00B57E66"/>
    <w:rsid w:val="00B604A4"/>
    <w:rsid w:val="00B61221"/>
    <w:rsid w:val="00B61277"/>
    <w:rsid w:val="00B615BC"/>
    <w:rsid w:val="00B62710"/>
    <w:rsid w:val="00B62EEC"/>
    <w:rsid w:val="00B62F50"/>
    <w:rsid w:val="00B63B04"/>
    <w:rsid w:val="00B640C9"/>
    <w:rsid w:val="00B657D6"/>
    <w:rsid w:val="00B659B6"/>
    <w:rsid w:val="00B65C6E"/>
    <w:rsid w:val="00B65CA4"/>
    <w:rsid w:val="00B66014"/>
    <w:rsid w:val="00B66A0C"/>
    <w:rsid w:val="00B672EC"/>
    <w:rsid w:val="00B67A9F"/>
    <w:rsid w:val="00B70904"/>
    <w:rsid w:val="00B7122E"/>
    <w:rsid w:val="00B715FA"/>
    <w:rsid w:val="00B71915"/>
    <w:rsid w:val="00B71970"/>
    <w:rsid w:val="00B724B8"/>
    <w:rsid w:val="00B72EA4"/>
    <w:rsid w:val="00B72F3F"/>
    <w:rsid w:val="00B7369F"/>
    <w:rsid w:val="00B73B9D"/>
    <w:rsid w:val="00B77401"/>
    <w:rsid w:val="00B775BB"/>
    <w:rsid w:val="00B80AB3"/>
    <w:rsid w:val="00B82376"/>
    <w:rsid w:val="00B82563"/>
    <w:rsid w:val="00B825BA"/>
    <w:rsid w:val="00B82DF7"/>
    <w:rsid w:val="00B83EC4"/>
    <w:rsid w:val="00B848AC"/>
    <w:rsid w:val="00B84AB2"/>
    <w:rsid w:val="00B868E1"/>
    <w:rsid w:val="00B86A12"/>
    <w:rsid w:val="00B86CDC"/>
    <w:rsid w:val="00B86DF7"/>
    <w:rsid w:val="00B879D8"/>
    <w:rsid w:val="00B87C8C"/>
    <w:rsid w:val="00B903A1"/>
    <w:rsid w:val="00B92AA8"/>
    <w:rsid w:val="00B92F75"/>
    <w:rsid w:val="00B930F5"/>
    <w:rsid w:val="00B93375"/>
    <w:rsid w:val="00B93773"/>
    <w:rsid w:val="00B93D7F"/>
    <w:rsid w:val="00B941FD"/>
    <w:rsid w:val="00B94B91"/>
    <w:rsid w:val="00B950C0"/>
    <w:rsid w:val="00B95A84"/>
    <w:rsid w:val="00B95B18"/>
    <w:rsid w:val="00B9664B"/>
    <w:rsid w:val="00B97381"/>
    <w:rsid w:val="00B97501"/>
    <w:rsid w:val="00B976F3"/>
    <w:rsid w:val="00B97A23"/>
    <w:rsid w:val="00BA0110"/>
    <w:rsid w:val="00BA02EC"/>
    <w:rsid w:val="00BA057C"/>
    <w:rsid w:val="00BA0A54"/>
    <w:rsid w:val="00BA0F7F"/>
    <w:rsid w:val="00BA1FAA"/>
    <w:rsid w:val="00BA276C"/>
    <w:rsid w:val="00BA28C7"/>
    <w:rsid w:val="00BA4D3A"/>
    <w:rsid w:val="00BA4F96"/>
    <w:rsid w:val="00BA51E7"/>
    <w:rsid w:val="00BA55BF"/>
    <w:rsid w:val="00BA5ED2"/>
    <w:rsid w:val="00BA6348"/>
    <w:rsid w:val="00BB019D"/>
    <w:rsid w:val="00BB08B6"/>
    <w:rsid w:val="00BB0B21"/>
    <w:rsid w:val="00BB1B43"/>
    <w:rsid w:val="00BB306F"/>
    <w:rsid w:val="00BB3915"/>
    <w:rsid w:val="00BB3C95"/>
    <w:rsid w:val="00BB3E5A"/>
    <w:rsid w:val="00BB525D"/>
    <w:rsid w:val="00BB579C"/>
    <w:rsid w:val="00BB6347"/>
    <w:rsid w:val="00BB67F8"/>
    <w:rsid w:val="00BB6A79"/>
    <w:rsid w:val="00BB7186"/>
    <w:rsid w:val="00BB797E"/>
    <w:rsid w:val="00BC0D76"/>
    <w:rsid w:val="00BC0E77"/>
    <w:rsid w:val="00BC2C57"/>
    <w:rsid w:val="00BC32FA"/>
    <w:rsid w:val="00BC3DA0"/>
    <w:rsid w:val="00BC3E47"/>
    <w:rsid w:val="00BC3FF8"/>
    <w:rsid w:val="00BC4904"/>
    <w:rsid w:val="00BC5140"/>
    <w:rsid w:val="00BC6DED"/>
    <w:rsid w:val="00BC783A"/>
    <w:rsid w:val="00BC7B12"/>
    <w:rsid w:val="00BC7BB4"/>
    <w:rsid w:val="00BC7C95"/>
    <w:rsid w:val="00BD001F"/>
    <w:rsid w:val="00BD0FF5"/>
    <w:rsid w:val="00BD158E"/>
    <w:rsid w:val="00BD1E66"/>
    <w:rsid w:val="00BD1FBD"/>
    <w:rsid w:val="00BD21AC"/>
    <w:rsid w:val="00BD23DA"/>
    <w:rsid w:val="00BD27B2"/>
    <w:rsid w:val="00BD4B7A"/>
    <w:rsid w:val="00BD4B89"/>
    <w:rsid w:val="00BD5922"/>
    <w:rsid w:val="00BD6D3A"/>
    <w:rsid w:val="00BD7CFD"/>
    <w:rsid w:val="00BD7D29"/>
    <w:rsid w:val="00BE06F1"/>
    <w:rsid w:val="00BE3796"/>
    <w:rsid w:val="00BE3CDE"/>
    <w:rsid w:val="00BE3D84"/>
    <w:rsid w:val="00BE5447"/>
    <w:rsid w:val="00BE6025"/>
    <w:rsid w:val="00BE63D8"/>
    <w:rsid w:val="00BF01B4"/>
    <w:rsid w:val="00BF02CB"/>
    <w:rsid w:val="00BF06E5"/>
    <w:rsid w:val="00BF06FC"/>
    <w:rsid w:val="00BF27C1"/>
    <w:rsid w:val="00BF29B0"/>
    <w:rsid w:val="00BF2A85"/>
    <w:rsid w:val="00BF3684"/>
    <w:rsid w:val="00BF3AC3"/>
    <w:rsid w:val="00BF3D05"/>
    <w:rsid w:val="00BF4F9C"/>
    <w:rsid w:val="00BF62E8"/>
    <w:rsid w:val="00BF6555"/>
    <w:rsid w:val="00BF66EB"/>
    <w:rsid w:val="00BF674F"/>
    <w:rsid w:val="00BF6CDB"/>
    <w:rsid w:val="00BF6FD8"/>
    <w:rsid w:val="00BF752F"/>
    <w:rsid w:val="00BF7DAF"/>
    <w:rsid w:val="00C00842"/>
    <w:rsid w:val="00C009F4"/>
    <w:rsid w:val="00C0164B"/>
    <w:rsid w:val="00C0192C"/>
    <w:rsid w:val="00C0197F"/>
    <w:rsid w:val="00C01D90"/>
    <w:rsid w:val="00C0238F"/>
    <w:rsid w:val="00C02684"/>
    <w:rsid w:val="00C028C8"/>
    <w:rsid w:val="00C02BB4"/>
    <w:rsid w:val="00C03090"/>
    <w:rsid w:val="00C03680"/>
    <w:rsid w:val="00C054DF"/>
    <w:rsid w:val="00C05AB3"/>
    <w:rsid w:val="00C05B5C"/>
    <w:rsid w:val="00C06424"/>
    <w:rsid w:val="00C06522"/>
    <w:rsid w:val="00C066FA"/>
    <w:rsid w:val="00C070B0"/>
    <w:rsid w:val="00C0762C"/>
    <w:rsid w:val="00C07FC5"/>
    <w:rsid w:val="00C11B62"/>
    <w:rsid w:val="00C12445"/>
    <w:rsid w:val="00C140D6"/>
    <w:rsid w:val="00C14543"/>
    <w:rsid w:val="00C14740"/>
    <w:rsid w:val="00C14F3B"/>
    <w:rsid w:val="00C15CA6"/>
    <w:rsid w:val="00C15E5C"/>
    <w:rsid w:val="00C15F70"/>
    <w:rsid w:val="00C16056"/>
    <w:rsid w:val="00C1620A"/>
    <w:rsid w:val="00C1683F"/>
    <w:rsid w:val="00C16C9F"/>
    <w:rsid w:val="00C16CB3"/>
    <w:rsid w:val="00C16EB1"/>
    <w:rsid w:val="00C172B0"/>
    <w:rsid w:val="00C1757D"/>
    <w:rsid w:val="00C1764A"/>
    <w:rsid w:val="00C17901"/>
    <w:rsid w:val="00C17D03"/>
    <w:rsid w:val="00C17E12"/>
    <w:rsid w:val="00C20851"/>
    <w:rsid w:val="00C20D38"/>
    <w:rsid w:val="00C21433"/>
    <w:rsid w:val="00C21762"/>
    <w:rsid w:val="00C21CE0"/>
    <w:rsid w:val="00C21FEF"/>
    <w:rsid w:val="00C2369E"/>
    <w:rsid w:val="00C23BA4"/>
    <w:rsid w:val="00C24468"/>
    <w:rsid w:val="00C24543"/>
    <w:rsid w:val="00C251ED"/>
    <w:rsid w:val="00C256A2"/>
    <w:rsid w:val="00C25ADB"/>
    <w:rsid w:val="00C25D7F"/>
    <w:rsid w:val="00C25F34"/>
    <w:rsid w:val="00C25FE9"/>
    <w:rsid w:val="00C2654C"/>
    <w:rsid w:val="00C26D0D"/>
    <w:rsid w:val="00C27710"/>
    <w:rsid w:val="00C2798E"/>
    <w:rsid w:val="00C30524"/>
    <w:rsid w:val="00C306A6"/>
    <w:rsid w:val="00C30F90"/>
    <w:rsid w:val="00C30FD8"/>
    <w:rsid w:val="00C3183F"/>
    <w:rsid w:val="00C31BFF"/>
    <w:rsid w:val="00C33C22"/>
    <w:rsid w:val="00C33CC3"/>
    <w:rsid w:val="00C346E9"/>
    <w:rsid w:val="00C3600B"/>
    <w:rsid w:val="00C36727"/>
    <w:rsid w:val="00C41B9D"/>
    <w:rsid w:val="00C4350F"/>
    <w:rsid w:val="00C444A1"/>
    <w:rsid w:val="00C45821"/>
    <w:rsid w:val="00C46C8E"/>
    <w:rsid w:val="00C47033"/>
    <w:rsid w:val="00C47664"/>
    <w:rsid w:val="00C50DC8"/>
    <w:rsid w:val="00C51515"/>
    <w:rsid w:val="00C51DAF"/>
    <w:rsid w:val="00C53032"/>
    <w:rsid w:val="00C5351E"/>
    <w:rsid w:val="00C536BA"/>
    <w:rsid w:val="00C53DBB"/>
    <w:rsid w:val="00C53E25"/>
    <w:rsid w:val="00C55036"/>
    <w:rsid w:val="00C55868"/>
    <w:rsid w:val="00C55CB3"/>
    <w:rsid w:val="00C5660B"/>
    <w:rsid w:val="00C5665E"/>
    <w:rsid w:val="00C567EB"/>
    <w:rsid w:val="00C56CEF"/>
    <w:rsid w:val="00C57DFE"/>
    <w:rsid w:val="00C60ADE"/>
    <w:rsid w:val="00C61D64"/>
    <w:rsid w:val="00C61E56"/>
    <w:rsid w:val="00C634E2"/>
    <w:rsid w:val="00C63F2C"/>
    <w:rsid w:val="00C64B20"/>
    <w:rsid w:val="00C64C11"/>
    <w:rsid w:val="00C6559D"/>
    <w:rsid w:val="00C65711"/>
    <w:rsid w:val="00C65B77"/>
    <w:rsid w:val="00C661B6"/>
    <w:rsid w:val="00C6671D"/>
    <w:rsid w:val="00C66B72"/>
    <w:rsid w:val="00C672BC"/>
    <w:rsid w:val="00C71755"/>
    <w:rsid w:val="00C7306A"/>
    <w:rsid w:val="00C738F1"/>
    <w:rsid w:val="00C73B25"/>
    <w:rsid w:val="00C74261"/>
    <w:rsid w:val="00C744DE"/>
    <w:rsid w:val="00C74750"/>
    <w:rsid w:val="00C75324"/>
    <w:rsid w:val="00C75B77"/>
    <w:rsid w:val="00C75D79"/>
    <w:rsid w:val="00C77257"/>
    <w:rsid w:val="00C774B7"/>
    <w:rsid w:val="00C778D7"/>
    <w:rsid w:val="00C77918"/>
    <w:rsid w:val="00C77C1D"/>
    <w:rsid w:val="00C803E7"/>
    <w:rsid w:val="00C804EA"/>
    <w:rsid w:val="00C80946"/>
    <w:rsid w:val="00C8101D"/>
    <w:rsid w:val="00C81335"/>
    <w:rsid w:val="00C81891"/>
    <w:rsid w:val="00C81A38"/>
    <w:rsid w:val="00C8265C"/>
    <w:rsid w:val="00C830CC"/>
    <w:rsid w:val="00C8318B"/>
    <w:rsid w:val="00C834AB"/>
    <w:rsid w:val="00C83B90"/>
    <w:rsid w:val="00C83FBC"/>
    <w:rsid w:val="00C852A4"/>
    <w:rsid w:val="00C85921"/>
    <w:rsid w:val="00C871D0"/>
    <w:rsid w:val="00C87A10"/>
    <w:rsid w:val="00C87AC4"/>
    <w:rsid w:val="00C87B95"/>
    <w:rsid w:val="00C87C98"/>
    <w:rsid w:val="00C87D2E"/>
    <w:rsid w:val="00C90849"/>
    <w:rsid w:val="00C9197A"/>
    <w:rsid w:val="00C92B18"/>
    <w:rsid w:val="00C92F2E"/>
    <w:rsid w:val="00C936A5"/>
    <w:rsid w:val="00C93B9C"/>
    <w:rsid w:val="00C9474D"/>
    <w:rsid w:val="00C94806"/>
    <w:rsid w:val="00C94948"/>
    <w:rsid w:val="00C94D3E"/>
    <w:rsid w:val="00C9567A"/>
    <w:rsid w:val="00C95C16"/>
    <w:rsid w:val="00C962EE"/>
    <w:rsid w:val="00C968AA"/>
    <w:rsid w:val="00C96DD8"/>
    <w:rsid w:val="00C97720"/>
    <w:rsid w:val="00CA0F20"/>
    <w:rsid w:val="00CA108A"/>
    <w:rsid w:val="00CA1477"/>
    <w:rsid w:val="00CA3439"/>
    <w:rsid w:val="00CA3964"/>
    <w:rsid w:val="00CA3D85"/>
    <w:rsid w:val="00CA3F8F"/>
    <w:rsid w:val="00CA40B2"/>
    <w:rsid w:val="00CA6A41"/>
    <w:rsid w:val="00CA6DCE"/>
    <w:rsid w:val="00CA78C1"/>
    <w:rsid w:val="00CB0182"/>
    <w:rsid w:val="00CB0798"/>
    <w:rsid w:val="00CB1C98"/>
    <w:rsid w:val="00CB212D"/>
    <w:rsid w:val="00CB24B6"/>
    <w:rsid w:val="00CB2660"/>
    <w:rsid w:val="00CB4779"/>
    <w:rsid w:val="00CB535B"/>
    <w:rsid w:val="00CB6ACF"/>
    <w:rsid w:val="00CB7D92"/>
    <w:rsid w:val="00CC1D27"/>
    <w:rsid w:val="00CC24DC"/>
    <w:rsid w:val="00CC31B2"/>
    <w:rsid w:val="00CC3D8F"/>
    <w:rsid w:val="00CC44CD"/>
    <w:rsid w:val="00CC4524"/>
    <w:rsid w:val="00CC5946"/>
    <w:rsid w:val="00CC5E90"/>
    <w:rsid w:val="00CD0197"/>
    <w:rsid w:val="00CD046C"/>
    <w:rsid w:val="00CD053D"/>
    <w:rsid w:val="00CD05A5"/>
    <w:rsid w:val="00CD0C74"/>
    <w:rsid w:val="00CD0EAA"/>
    <w:rsid w:val="00CD11AA"/>
    <w:rsid w:val="00CD27CD"/>
    <w:rsid w:val="00CD2834"/>
    <w:rsid w:val="00CD3722"/>
    <w:rsid w:val="00CD3D7B"/>
    <w:rsid w:val="00CD41EF"/>
    <w:rsid w:val="00CD48B0"/>
    <w:rsid w:val="00CD58F2"/>
    <w:rsid w:val="00CD658A"/>
    <w:rsid w:val="00CD7572"/>
    <w:rsid w:val="00CD780F"/>
    <w:rsid w:val="00CE076C"/>
    <w:rsid w:val="00CE0CB5"/>
    <w:rsid w:val="00CE2CC6"/>
    <w:rsid w:val="00CE2CE1"/>
    <w:rsid w:val="00CE32A1"/>
    <w:rsid w:val="00CE33CC"/>
    <w:rsid w:val="00CE4751"/>
    <w:rsid w:val="00CE5199"/>
    <w:rsid w:val="00CE64B7"/>
    <w:rsid w:val="00CE66D5"/>
    <w:rsid w:val="00CE6A29"/>
    <w:rsid w:val="00CE6A5A"/>
    <w:rsid w:val="00CE6E75"/>
    <w:rsid w:val="00CE7122"/>
    <w:rsid w:val="00CF0310"/>
    <w:rsid w:val="00CF0979"/>
    <w:rsid w:val="00CF2291"/>
    <w:rsid w:val="00CF285C"/>
    <w:rsid w:val="00CF2AE7"/>
    <w:rsid w:val="00CF3F6D"/>
    <w:rsid w:val="00CF4099"/>
    <w:rsid w:val="00CF40AD"/>
    <w:rsid w:val="00CF4196"/>
    <w:rsid w:val="00CF46F0"/>
    <w:rsid w:val="00CF4778"/>
    <w:rsid w:val="00CF637A"/>
    <w:rsid w:val="00CF6582"/>
    <w:rsid w:val="00CF66BF"/>
    <w:rsid w:val="00CF7111"/>
    <w:rsid w:val="00CF722D"/>
    <w:rsid w:val="00CF7940"/>
    <w:rsid w:val="00CF7C8B"/>
    <w:rsid w:val="00D027B8"/>
    <w:rsid w:val="00D02943"/>
    <w:rsid w:val="00D0300C"/>
    <w:rsid w:val="00D03C0D"/>
    <w:rsid w:val="00D0507B"/>
    <w:rsid w:val="00D0570F"/>
    <w:rsid w:val="00D059DE"/>
    <w:rsid w:val="00D05ABD"/>
    <w:rsid w:val="00D05F87"/>
    <w:rsid w:val="00D06374"/>
    <w:rsid w:val="00D06CF8"/>
    <w:rsid w:val="00D06D55"/>
    <w:rsid w:val="00D07089"/>
    <w:rsid w:val="00D07ADB"/>
    <w:rsid w:val="00D10A5E"/>
    <w:rsid w:val="00D11160"/>
    <w:rsid w:val="00D11904"/>
    <w:rsid w:val="00D120A1"/>
    <w:rsid w:val="00D12670"/>
    <w:rsid w:val="00D12C50"/>
    <w:rsid w:val="00D130B7"/>
    <w:rsid w:val="00D13A9C"/>
    <w:rsid w:val="00D13E67"/>
    <w:rsid w:val="00D13FCE"/>
    <w:rsid w:val="00D140C6"/>
    <w:rsid w:val="00D14AE5"/>
    <w:rsid w:val="00D15932"/>
    <w:rsid w:val="00D16682"/>
    <w:rsid w:val="00D16DDF"/>
    <w:rsid w:val="00D20307"/>
    <w:rsid w:val="00D20D33"/>
    <w:rsid w:val="00D2152E"/>
    <w:rsid w:val="00D21576"/>
    <w:rsid w:val="00D218B9"/>
    <w:rsid w:val="00D21C2F"/>
    <w:rsid w:val="00D21D0A"/>
    <w:rsid w:val="00D227F0"/>
    <w:rsid w:val="00D23B2E"/>
    <w:rsid w:val="00D2510B"/>
    <w:rsid w:val="00D261FB"/>
    <w:rsid w:val="00D2786C"/>
    <w:rsid w:val="00D2793D"/>
    <w:rsid w:val="00D306D1"/>
    <w:rsid w:val="00D30800"/>
    <w:rsid w:val="00D32026"/>
    <w:rsid w:val="00D34786"/>
    <w:rsid w:val="00D354E7"/>
    <w:rsid w:val="00D36E7F"/>
    <w:rsid w:val="00D37718"/>
    <w:rsid w:val="00D37785"/>
    <w:rsid w:val="00D37960"/>
    <w:rsid w:val="00D37B3C"/>
    <w:rsid w:val="00D37B47"/>
    <w:rsid w:val="00D37BFC"/>
    <w:rsid w:val="00D40137"/>
    <w:rsid w:val="00D407BD"/>
    <w:rsid w:val="00D4102F"/>
    <w:rsid w:val="00D4196A"/>
    <w:rsid w:val="00D421E7"/>
    <w:rsid w:val="00D4394B"/>
    <w:rsid w:val="00D43B49"/>
    <w:rsid w:val="00D43BF7"/>
    <w:rsid w:val="00D43C65"/>
    <w:rsid w:val="00D44B5A"/>
    <w:rsid w:val="00D44FE5"/>
    <w:rsid w:val="00D45684"/>
    <w:rsid w:val="00D46436"/>
    <w:rsid w:val="00D47009"/>
    <w:rsid w:val="00D47111"/>
    <w:rsid w:val="00D47A8E"/>
    <w:rsid w:val="00D47E8F"/>
    <w:rsid w:val="00D508AC"/>
    <w:rsid w:val="00D50968"/>
    <w:rsid w:val="00D51516"/>
    <w:rsid w:val="00D51DF3"/>
    <w:rsid w:val="00D52D14"/>
    <w:rsid w:val="00D53030"/>
    <w:rsid w:val="00D55DB6"/>
    <w:rsid w:val="00D56680"/>
    <w:rsid w:val="00D5684A"/>
    <w:rsid w:val="00D57200"/>
    <w:rsid w:val="00D57D25"/>
    <w:rsid w:val="00D60CBF"/>
    <w:rsid w:val="00D60D43"/>
    <w:rsid w:val="00D617B5"/>
    <w:rsid w:val="00D61CDC"/>
    <w:rsid w:val="00D63213"/>
    <w:rsid w:val="00D6343C"/>
    <w:rsid w:val="00D63791"/>
    <w:rsid w:val="00D63B8D"/>
    <w:rsid w:val="00D63DD6"/>
    <w:rsid w:val="00D645D8"/>
    <w:rsid w:val="00D66481"/>
    <w:rsid w:val="00D6720D"/>
    <w:rsid w:val="00D70064"/>
    <w:rsid w:val="00D71268"/>
    <w:rsid w:val="00D712D3"/>
    <w:rsid w:val="00D71422"/>
    <w:rsid w:val="00D72530"/>
    <w:rsid w:val="00D72DC6"/>
    <w:rsid w:val="00D72F1F"/>
    <w:rsid w:val="00D7353B"/>
    <w:rsid w:val="00D7360E"/>
    <w:rsid w:val="00D737BF"/>
    <w:rsid w:val="00D74801"/>
    <w:rsid w:val="00D7558D"/>
    <w:rsid w:val="00D75E4A"/>
    <w:rsid w:val="00D76591"/>
    <w:rsid w:val="00D77A99"/>
    <w:rsid w:val="00D806DF"/>
    <w:rsid w:val="00D817B0"/>
    <w:rsid w:val="00D81C59"/>
    <w:rsid w:val="00D81D92"/>
    <w:rsid w:val="00D82A87"/>
    <w:rsid w:val="00D83620"/>
    <w:rsid w:val="00D836CC"/>
    <w:rsid w:val="00D83ABF"/>
    <w:rsid w:val="00D83CA1"/>
    <w:rsid w:val="00D84499"/>
    <w:rsid w:val="00D8455D"/>
    <w:rsid w:val="00D84A50"/>
    <w:rsid w:val="00D85D06"/>
    <w:rsid w:val="00D85DD3"/>
    <w:rsid w:val="00D876E2"/>
    <w:rsid w:val="00D876F9"/>
    <w:rsid w:val="00D87CE6"/>
    <w:rsid w:val="00D87ECC"/>
    <w:rsid w:val="00D90EDB"/>
    <w:rsid w:val="00D910D2"/>
    <w:rsid w:val="00D916C2"/>
    <w:rsid w:val="00D923A6"/>
    <w:rsid w:val="00D92437"/>
    <w:rsid w:val="00D941A4"/>
    <w:rsid w:val="00D94F2C"/>
    <w:rsid w:val="00D96127"/>
    <w:rsid w:val="00D96AB3"/>
    <w:rsid w:val="00D97413"/>
    <w:rsid w:val="00D976A2"/>
    <w:rsid w:val="00DA04F7"/>
    <w:rsid w:val="00DA101A"/>
    <w:rsid w:val="00DA17DF"/>
    <w:rsid w:val="00DA19FB"/>
    <w:rsid w:val="00DA1AFE"/>
    <w:rsid w:val="00DA337B"/>
    <w:rsid w:val="00DA3ED2"/>
    <w:rsid w:val="00DA4B6A"/>
    <w:rsid w:val="00DA4CA6"/>
    <w:rsid w:val="00DA5592"/>
    <w:rsid w:val="00DA57CF"/>
    <w:rsid w:val="00DA6A51"/>
    <w:rsid w:val="00DA71CE"/>
    <w:rsid w:val="00DA788E"/>
    <w:rsid w:val="00DA7A54"/>
    <w:rsid w:val="00DA7B5F"/>
    <w:rsid w:val="00DB0B5B"/>
    <w:rsid w:val="00DB13E1"/>
    <w:rsid w:val="00DB22A3"/>
    <w:rsid w:val="00DB241F"/>
    <w:rsid w:val="00DB2964"/>
    <w:rsid w:val="00DB2BEE"/>
    <w:rsid w:val="00DB3206"/>
    <w:rsid w:val="00DB36F2"/>
    <w:rsid w:val="00DB3FB1"/>
    <w:rsid w:val="00DB40F4"/>
    <w:rsid w:val="00DB4C22"/>
    <w:rsid w:val="00DB4D52"/>
    <w:rsid w:val="00DB7696"/>
    <w:rsid w:val="00DB7E61"/>
    <w:rsid w:val="00DC05CE"/>
    <w:rsid w:val="00DC0B21"/>
    <w:rsid w:val="00DC1172"/>
    <w:rsid w:val="00DC11E7"/>
    <w:rsid w:val="00DC123D"/>
    <w:rsid w:val="00DC24E3"/>
    <w:rsid w:val="00DC2E42"/>
    <w:rsid w:val="00DC31E0"/>
    <w:rsid w:val="00DC37CF"/>
    <w:rsid w:val="00DC386A"/>
    <w:rsid w:val="00DC55CA"/>
    <w:rsid w:val="00DC61C8"/>
    <w:rsid w:val="00DC6B4D"/>
    <w:rsid w:val="00DC6D12"/>
    <w:rsid w:val="00DC7023"/>
    <w:rsid w:val="00DC75ED"/>
    <w:rsid w:val="00DC762F"/>
    <w:rsid w:val="00DC769A"/>
    <w:rsid w:val="00DD0983"/>
    <w:rsid w:val="00DD0F58"/>
    <w:rsid w:val="00DD19B5"/>
    <w:rsid w:val="00DD1AE8"/>
    <w:rsid w:val="00DD1E33"/>
    <w:rsid w:val="00DD2B6B"/>
    <w:rsid w:val="00DD3C7D"/>
    <w:rsid w:val="00DD3D86"/>
    <w:rsid w:val="00DD40AA"/>
    <w:rsid w:val="00DD46EF"/>
    <w:rsid w:val="00DD4AD2"/>
    <w:rsid w:val="00DD6477"/>
    <w:rsid w:val="00DD6892"/>
    <w:rsid w:val="00DE0D13"/>
    <w:rsid w:val="00DE10F9"/>
    <w:rsid w:val="00DE122D"/>
    <w:rsid w:val="00DE1D34"/>
    <w:rsid w:val="00DE2064"/>
    <w:rsid w:val="00DE2862"/>
    <w:rsid w:val="00DE2A5C"/>
    <w:rsid w:val="00DE2A94"/>
    <w:rsid w:val="00DE37DE"/>
    <w:rsid w:val="00DE4769"/>
    <w:rsid w:val="00DE55B8"/>
    <w:rsid w:val="00DE5668"/>
    <w:rsid w:val="00DE5EC7"/>
    <w:rsid w:val="00DE6071"/>
    <w:rsid w:val="00DE695B"/>
    <w:rsid w:val="00DE7DE8"/>
    <w:rsid w:val="00DF05AC"/>
    <w:rsid w:val="00DF1A9C"/>
    <w:rsid w:val="00DF1EC4"/>
    <w:rsid w:val="00DF201E"/>
    <w:rsid w:val="00DF39DC"/>
    <w:rsid w:val="00DF3CBE"/>
    <w:rsid w:val="00DF63F1"/>
    <w:rsid w:val="00DF64CB"/>
    <w:rsid w:val="00DF6F1F"/>
    <w:rsid w:val="00DF7A60"/>
    <w:rsid w:val="00E00885"/>
    <w:rsid w:val="00E01770"/>
    <w:rsid w:val="00E017A4"/>
    <w:rsid w:val="00E02786"/>
    <w:rsid w:val="00E02D93"/>
    <w:rsid w:val="00E03086"/>
    <w:rsid w:val="00E0340B"/>
    <w:rsid w:val="00E03A49"/>
    <w:rsid w:val="00E0411F"/>
    <w:rsid w:val="00E042AE"/>
    <w:rsid w:val="00E04A90"/>
    <w:rsid w:val="00E0551F"/>
    <w:rsid w:val="00E1024A"/>
    <w:rsid w:val="00E11A17"/>
    <w:rsid w:val="00E11A60"/>
    <w:rsid w:val="00E1308A"/>
    <w:rsid w:val="00E1308B"/>
    <w:rsid w:val="00E1374B"/>
    <w:rsid w:val="00E13FAD"/>
    <w:rsid w:val="00E149D3"/>
    <w:rsid w:val="00E165FD"/>
    <w:rsid w:val="00E16F62"/>
    <w:rsid w:val="00E21199"/>
    <w:rsid w:val="00E215C6"/>
    <w:rsid w:val="00E219C7"/>
    <w:rsid w:val="00E21E13"/>
    <w:rsid w:val="00E22975"/>
    <w:rsid w:val="00E23881"/>
    <w:rsid w:val="00E241C9"/>
    <w:rsid w:val="00E25949"/>
    <w:rsid w:val="00E270F2"/>
    <w:rsid w:val="00E27D75"/>
    <w:rsid w:val="00E27EEC"/>
    <w:rsid w:val="00E30DE3"/>
    <w:rsid w:val="00E31186"/>
    <w:rsid w:val="00E3186B"/>
    <w:rsid w:val="00E31A97"/>
    <w:rsid w:val="00E32F75"/>
    <w:rsid w:val="00E3310D"/>
    <w:rsid w:val="00E3355D"/>
    <w:rsid w:val="00E3390F"/>
    <w:rsid w:val="00E33D18"/>
    <w:rsid w:val="00E347E7"/>
    <w:rsid w:val="00E3488D"/>
    <w:rsid w:val="00E34C38"/>
    <w:rsid w:val="00E34C7E"/>
    <w:rsid w:val="00E34F07"/>
    <w:rsid w:val="00E35463"/>
    <w:rsid w:val="00E36433"/>
    <w:rsid w:val="00E367B8"/>
    <w:rsid w:val="00E3709A"/>
    <w:rsid w:val="00E401CF"/>
    <w:rsid w:val="00E40C08"/>
    <w:rsid w:val="00E40C4C"/>
    <w:rsid w:val="00E410C4"/>
    <w:rsid w:val="00E41150"/>
    <w:rsid w:val="00E4118C"/>
    <w:rsid w:val="00E4125E"/>
    <w:rsid w:val="00E42495"/>
    <w:rsid w:val="00E427AF"/>
    <w:rsid w:val="00E42AAB"/>
    <w:rsid w:val="00E43157"/>
    <w:rsid w:val="00E43E5A"/>
    <w:rsid w:val="00E447A8"/>
    <w:rsid w:val="00E44980"/>
    <w:rsid w:val="00E44ACF"/>
    <w:rsid w:val="00E450B0"/>
    <w:rsid w:val="00E45C22"/>
    <w:rsid w:val="00E45F87"/>
    <w:rsid w:val="00E461CE"/>
    <w:rsid w:val="00E46416"/>
    <w:rsid w:val="00E50450"/>
    <w:rsid w:val="00E50E8D"/>
    <w:rsid w:val="00E5210B"/>
    <w:rsid w:val="00E52E7B"/>
    <w:rsid w:val="00E55833"/>
    <w:rsid w:val="00E561C2"/>
    <w:rsid w:val="00E56A56"/>
    <w:rsid w:val="00E56C16"/>
    <w:rsid w:val="00E573E4"/>
    <w:rsid w:val="00E57C8E"/>
    <w:rsid w:val="00E60196"/>
    <w:rsid w:val="00E602B7"/>
    <w:rsid w:val="00E60A87"/>
    <w:rsid w:val="00E60B9B"/>
    <w:rsid w:val="00E63122"/>
    <w:rsid w:val="00E633D6"/>
    <w:rsid w:val="00E64C3D"/>
    <w:rsid w:val="00E660DE"/>
    <w:rsid w:val="00E7010F"/>
    <w:rsid w:val="00E70553"/>
    <w:rsid w:val="00E712CD"/>
    <w:rsid w:val="00E720CA"/>
    <w:rsid w:val="00E727FF"/>
    <w:rsid w:val="00E730E2"/>
    <w:rsid w:val="00E73435"/>
    <w:rsid w:val="00E73C4E"/>
    <w:rsid w:val="00E74745"/>
    <w:rsid w:val="00E75B4B"/>
    <w:rsid w:val="00E76064"/>
    <w:rsid w:val="00E76096"/>
    <w:rsid w:val="00E767EF"/>
    <w:rsid w:val="00E76EA8"/>
    <w:rsid w:val="00E77405"/>
    <w:rsid w:val="00E77700"/>
    <w:rsid w:val="00E77DC1"/>
    <w:rsid w:val="00E81225"/>
    <w:rsid w:val="00E820D8"/>
    <w:rsid w:val="00E83107"/>
    <w:rsid w:val="00E833ED"/>
    <w:rsid w:val="00E84647"/>
    <w:rsid w:val="00E84EB5"/>
    <w:rsid w:val="00E85662"/>
    <w:rsid w:val="00E85A9E"/>
    <w:rsid w:val="00E86226"/>
    <w:rsid w:val="00E866EE"/>
    <w:rsid w:val="00E86EBD"/>
    <w:rsid w:val="00E8789F"/>
    <w:rsid w:val="00E87C0A"/>
    <w:rsid w:val="00E9002E"/>
    <w:rsid w:val="00E91A73"/>
    <w:rsid w:val="00E928C5"/>
    <w:rsid w:val="00E936FD"/>
    <w:rsid w:val="00E956AA"/>
    <w:rsid w:val="00E961C1"/>
    <w:rsid w:val="00E962F5"/>
    <w:rsid w:val="00E97375"/>
    <w:rsid w:val="00E97B71"/>
    <w:rsid w:val="00EA0DD4"/>
    <w:rsid w:val="00EA146C"/>
    <w:rsid w:val="00EA16A6"/>
    <w:rsid w:val="00EA16B2"/>
    <w:rsid w:val="00EA21E3"/>
    <w:rsid w:val="00EA2457"/>
    <w:rsid w:val="00EA2525"/>
    <w:rsid w:val="00EA270E"/>
    <w:rsid w:val="00EA31D8"/>
    <w:rsid w:val="00EA3D34"/>
    <w:rsid w:val="00EA3F25"/>
    <w:rsid w:val="00EA4321"/>
    <w:rsid w:val="00EA4A84"/>
    <w:rsid w:val="00EA4B6C"/>
    <w:rsid w:val="00EA5B20"/>
    <w:rsid w:val="00EA63E6"/>
    <w:rsid w:val="00EA6917"/>
    <w:rsid w:val="00EB27D6"/>
    <w:rsid w:val="00EB32BC"/>
    <w:rsid w:val="00EB41F9"/>
    <w:rsid w:val="00EB4228"/>
    <w:rsid w:val="00EB454D"/>
    <w:rsid w:val="00EB4FBB"/>
    <w:rsid w:val="00EB55E3"/>
    <w:rsid w:val="00EB58E5"/>
    <w:rsid w:val="00EB6C98"/>
    <w:rsid w:val="00EB6FF8"/>
    <w:rsid w:val="00EC14D5"/>
    <w:rsid w:val="00EC16E6"/>
    <w:rsid w:val="00EC1B11"/>
    <w:rsid w:val="00EC243E"/>
    <w:rsid w:val="00EC2873"/>
    <w:rsid w:val="00EC2A7A"/>
    <w:rsid w:val="00EC3391"/>
    <w:rsid w:val="00EC354C"/>
    <w:rsid w:val="00EC3C5B"/>
    <w:rsid w:val="00EC4D05"/>
    <w:rsid w:val="00EC53A5"/>
    <w:rsid w:val="00EC59B6"/>
    <w:rsid w:val="00EC62BE"/>
    <w:rsid w:val="00EC7015"/>
    <w:rsid w:val="00EC77B0"/>
    <w:rsid w:val="00EC7CDA"/>
    <w:rsid w:val="00ED08FF"/>
    <w:rsid w:val="00ED14ED"/>
    <w:rsid w:val="00ED2436"/>
    <w:rsid w:val="00ED2580"/>
    <w:rsid w:val="00ED267C"/>
    <w:rsid w:val="00ED27CB"/>
    <w:rsid w:val="00ED2B95"/>
    <w:rsid w:val="00ED3094"/>
    <w:rsid w:val="00ED331A"/>
    <w:rsid w:val="00ED3FF3"/>
    <w:rsid w:val="00ED43D6"/>
    <w:rsid w:val="00ED46D7"/>
    <w:rsid w:val="00ED549D"/>
    <w:rsid w:val="00ED5E10"/>
    <w:rsid w:val="00ED6949"/>
    <w:rsid w:val="00ED76BE"/>
    <w:rsid w:val="00ED7E9E"/>
    <w:rsid w:val="00EE00E9"/>
    <w:rsid w:val="00EE1D7C"/>
    <w:rsid w:val="00EE1F45"/>
    <w:rsid w:val="00EE2DA3"/>
    <w:rsid w:val="00EE3E06"/>
    <w:rsid w:val="00EE6430"/>
    <w:rsid w:val="00EE710D"/>
    <w:rsid w:val="00EE73D6"/>
    <w:rsid w:val="00EE7435"/>
    <w:rsid w:val="00EF059A"/>
    <w:rsid w:val="00EF08B0"/>
    <w:rsid w:val="00EF0C43"/>
    <w:rsid w:val="00EF1AAA"/>
    <w:rsid w:val="00EF1C12"/>
    <w:rsid w:val="00EF1D53"/>
    <w:rsid w:val="00EF2AFE"/>
    <w:rsid w:val="00EF3EB6"/>
    <w:rsid w:val="00EF53BC"/>
    <w:rsid w:val="00EF619B"/>
    <w:rsid w:val="00EF7C8F"/>
    <w:rsid w:val="00F00121"/>
    <w:rsid w:val="00F00644"/>
    <w:rsid w:val="00F00B55"/>
    <w:rsid w:val="00F01562"/>
    <w:rsid w:val="00F01690"/>
    <w:rsid w:val="00F0199D"/>
    <w:rsid w:val="00F01A61"/>
    <w:rsid w:val="00F025DB"/>
    <w:rsid w:val="00F02AD1"/>
    <w:rsid w:val="00F02CAB"/>
    <w:rsid w:val="00F02F85"/>
    <w:rsid w:val="00F03755"/>
    <w:rsid w:val="00F04830"/>
    <w:rsid w:val="00F04E9B"/>
    <w:rsid w:val="00F062AF"/>
    <w:rsid w:val="00F07566"/>
    <w:rsid w:val="00F07C66"/>
    <w:rsid w:val="00F1082E"/>
    <w:rsid w:val="00F1131C"/>
    <w:rsid w:val="00F1188E"/>
    <w:rsid w:val="00F11AC9"/>
    <w:rsid w:val="00F11DC7"/>
    <w:rsid w:val="00F12B36"/>
    <w:rsid w:val="00F12FA8"/>
    <w:rsid w:val="00F1604C"/>
    <w:rsid w:val="00F17AA3"/>
    <w:rsid w:val="00F21945"/>
    <w:rsid w:val="00F21FDF"/>
    <w:rsid w:val="00F220F2"/>
    <w:rsid w:val="00F22A3E"/>
    <w:rsid w:val="00F22B8D"/>
    <w:rsid w:val="00F253CC"/>
    <w:rsid w:val="00F25A79"/>
    <w:rsid w:val="00F25BD4"/>
    <w:rsid w:val="00F25CC8"/>
    <w:rsid w:val="00F26193"/>
    <w:rsid w:val="00F26349"/>
    <w:rsid w:val="00F26C0A"/>
    <w:rsid w:val="00F277E1"/>
    <w:rsid w:val="00F30696"/>
    <w:rsid w:val="00F30C16"/>
    <w:rsid w:val="00F3107E"/>
    <w:rsid w:val="00F319CA"/>
    <w:rsid w:val="00F31E8A"/>
    <w:rsid w:val="00F31FA5"/>
    <w:rsid w:val="00F321B5"/>
    <w:rsid w:val="00F32318"/>
    <w:rsid w:val="00F32983"/>
    <w:rsid w:val="00F32B22"/>
    <w:rsid w:val="00F32E50"/>
    <w:rsid w:val="00F32F06"/>
    <w:rsid w:val="00F32F0F"/>
    <w:rsid w:val="00F331B2"/>
    <w:rsid w:val="00F33BB3"/>
    <w:rsid w:val="00F34C16"/>
    <w:rsid w:val="00F34F33"/>
    <w:rsid w:val="00F355DE"/>
    <w:rsid w:val="00F35835"/>
    <w:rsid w:val="00F36C9D"/>
    <w:rsid w:val="00F36E8E"/>
    <w:rsid w:val="00F37106"/>
    <w:rsid w:val="00F3718B"/>
    <w:rsid w:val="00F40C87"/>
    <w:rsid w:val="00F428E7"/>
    <w:rsid w:val="00F42C0A"/>
    <w:rsid w:val="00F42FCA"/>
    <w:rsid w:val="00F44288"/>
    <w:rsid w:val="00F444C1"/>
    <w:rsid w:val="00F4471E"/>
    <w:rsid w:val="00F44E25"/>
    <w:rsid w:val="00F45CB9"/>
    <w:rsid w:val="00F46026"/>
    <w:rsid w:val="00F46250"/>
    <w:rsid w:val="00F46959"/>
    <w:rsid w:val="00F46B5E"/>
    <w:rsid w:val="00F476F4"/>
    <w:rsid w:val="00F47DCA"/>
    <w:rsid w:val="00F47E34"/>
    <w:rsid w:val="00F505F2"/>
    <w:rsid w:val="00F509DD"/>
    <w:rsid w:val="00F519CF"/>
    <w:rsid w:val="00F51E25"/>
    <w:rsid w:val="00F52131"/>
    <w:rsid w:val="00F52C21"/>
    <w:rsid w:val="00F53736"/>
    <w:rsid w:val="00F5422F"/>
    <w:rsid w:val="00F543BB"/>
    <w:rsid w:val="00F5443D"/>
    <w:rsid w:val="00F558B3"/>
    <w:rsid w:val="00F56929"/>
    <w:rsid w:val="00F56BA5"/>
    <w:rsid w:val="00F56D56"/>
    <w:rsid w:val="00F6085D"/>
    <w:rsid w:val="00F60A11"/>
    <w:rsid w:val="00F60E22"/>
    <w:rsid w:val="00F61591"/>
    <w:rsid w:val="00F61AC5"/>
    <w:rsid w:val="00F61EC9"/>
    <w:rsid w:val="00F63228"/>
    <w:rsid w:val="00F636BB"/>
    <w:rsid w:val="00F63799"/>
    <w:rsid w:val="00F63D24"/>
    <w:rsid w:val="00F64AF9"/>
    <w:rsid w:val="00F64C5A"/>
    <w:rsid w:val="00F657A7"/>
    <w:rsid w:val="00F65FA2"/>
    <w:rsid w:val="00F6651E"/>
    <w:rsid w:val="00F666F0"/>
    <w:rsid w:val="00F706AF"/>
    <w:rsid w:val="00F70871"/>
    <w:rsid w:val="00F70D48"/>
    <w:rsid w:val="00F73786"/>
    <w:rsid w:val="00F74543"/>
    <w:rsid w:val="00F7542E"/>
    <w:rsid w:val="00F76196"/>
    <w:rsid w:val="00F76239"/>
    <w:rsid w:val="00F7667A"/>
    <w:rsid w:val="00F77A79"/>
    <w:rsid w:val="00F81395"/>
    <w:rsid w:val="00F813AC"/>
    <w:rsid w:val="00F81BB8"/>
    <w:rsid w:val="00F825E7"/>
    <w:rsid w:val="00F82652"/>
    <w:rsid w:val="00F82737"/>
    <w:rsid w:val="00F83B6C"/>
    <w:rsid w:val="00F842B8"/>
    <w:rsid w:val="00F8485A"/>
    <w:rsid w:val="00F84FED"/>
    <w:rsid w:val="00F855B4"/>
    <w:rsid w:val="00F8588A"/>
    <w:rsid w:val="00F863C2"/>
    <w:rsid w:val="00F86458"/>
    <w:rsid w:val="00F869E1"/>
    <w:rsid w:val="00F87FC7"/>
    <w:rsid w:val="00F9006C"/>
    <w:rsid w:val="00F90B24"/>
    <w:rsid w:val="00F90C64"/>
    <w:rsid w:val="00F917D1"/>
    <w:rsid w:val="00F92386"/>
    <w:rsid w:val="00F9268B"/>
    <w:rsid w:val="00F9280F"/>
    <w:rsid w:val="00F94396"/>
    <w:rsid w:val="00F94F1B"/>
    <w:rsid w:val="00F955AB"/>
    <w:rsid w:val="00F95C66"/>
    <w:rsid w:val="00F9651E"/>
    <w:rsid w:val="00F9653B"/>
    <w:rsid w:val="00F96C69"/>
    <w:rsid w:val="00F96DA8"/>
    <w:rsid w:val="00F9701D"/>
    <w:rsid w:val="00F970CE"/>
    <w:rsid w:val="00FA0085"/>
    <w:rsid w:val="00FA01EF"/>
    <w:rsid w:val="00FA0387"/>
    <w:rsid w:val="00FA088C"/>
    <w:rsid w:val="00FA2864"/>
    <w:rsid w:val="00FA2D19"/>
    <w:rsid w:val="00FA2D67"/>
    <w:rsid w:val="00FA3363"/>
    <w:rsid w:val="00FA3F78"/>
    <w:rsid w:val="00FA5058"/>
    <w:rsid w:val="00FA58E7"/>
    <w:rsid w:val="00FA6CE7"/>
    <w:rsid w:val="00FB05B2"/>
    <w:rsid w:val="00FB1AAB"/>
    <w:rsid w:val="00FB25F2"/>
    <w:rsid w:val="00FB2EA9"/>
    <w:rsid w:val="00FB2F31"/>
    <w:rsid w:val="00FB3C11"/>
    <w:rsid w:val="00FB3E5D"/>
    <w:rsid w:val="00FB49B2"/>
    <w:rsid w:val="00FB5316"/>
    <w:rsid w:val="00FB5B01"/>
    <w:rsid w:val="00FB62CF"/>
    <w:rsid w:val="00FB6443"/>
    <w:rsid w:val="00FB64FA"/>
    <w:rsid w:val="00FB795E"/>
    <w:rsid w:val="00FB7FB2"/>
    <w:rsid w:val="00FC1CE3"/>
    <w:rsid w:val="00FC3026"/>
    <w:rsid w:val="00FC40A8"/>
    <w:rsid w:val="00FC4C46"/>
    <w:rsid w:val="00FC4FBD"/>
    <w:rsid w:val="00FC6001"/>
    <w:rsid w:val="00FC675C"/>
    <w:rsid w:val="00FC6DAE"/>
    <w:rsid w:val="00FC754D"/>
    <w:rsid w:val="00FC7B06"/>
    <w:rsid w:val="00FD0918"/>
    <w:rsid w:val="00FD0A78"/>
    <w:rsid w:val="00FD0EE9"/>
    <w:rsid w:val="00FD1749"/>
    <w:rsid w:val="00FD1C19"/>
    <w:rsid w:val="00FD1E55"/>
    <w:rsid w:val="00FD1ED0"/>
    <w:rsid w:val="00FD3548"/>
    <w:rsid w:val="00FD3C3B"/>
    <w:rsid w:val="00FD3F7C"/>
    <w:rsid w:val="00FD46DA"/>
    <w:rsid w:val="00FD50EB"/>
    <w:rsid w:val="00FD51B0"/>
    <w:rsid w:val="00FD5922"/>
    <w:rsid w:val="00FD5DFA"/>
    <w:rsid w:val="00FD6265"/>
    <w:rsid w:val="00FD6C69"/>
    <w:rsid w:val="00FD7239"/>
    <w:rsid w:val="00FD7A85"/>
    <w:rsid w:val="00FE0513"/>
    <w:rsid w:val="00FE07DD"/>
    <w:rsid w:val="00FE092D"/>
    <w:rsid w:val="00FE0E6F"/>
    <w:rsid w:val="00FE0FBE"/>
    <w:rsid w:val="00FE10E1"/>
    <w:rsid w:val="00FE110C"/>
    <w:rsid w:val="00FE11C4"/>
    <w:rsid w:val="00FE18AC"/>
    <w:rsid w:val="00FE26BE"/>
    <w:rsid w:val="00FE3DC7"/>
    <w:rsid w:val="00FE5413"/>
    <w:rsid w:val="00FE57E2"/>
    <w:rsid w:val="00FE5A98"/>
    <w:rsid w:val="00FE5E22"/>
    <w:rsid w:val="00FE6145"/>
    <w:rsid w:val="00FE68DC"/>
    <w:rsid w:val="00FE6AEC"/>
    <w:rsid w:val="00FE6B45"/>
    <w:rsid w:val="00FF0D82"/>
    <w:rsid w:val="00FF2562"/>
    <w:rsid w:val="00FF26E4"/>
    <w:rsid w:val="00FF2FD6"/>
    <w:rsid w:val="00FF37B5"/>
    <w:rsid w:val="00FF469A"/>
    <w:rsid w:val="00FF48EC"/>
    <w:rsid w:val="00FF49FF"/>
    <w:rsid w:val="00FF55F3"/>
    <w:rsid w:val="00FF5851"/>
    <w:rsid w:val="00FF5926"/>
    <w:rsid w:val="00FF5E41"/>
    <w:rsid w:val="00FF60BC"/>
    <w:rsid w:val="00FF6292"/>
    <w:rsid w:val="00FF6F5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2F7AB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F7AB9"/>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27C45"/>
    <w:pPr>
      <w:spacing w:after="160" w:line="240" w:lineRule="exact"/>
    </w:pPr>
    <w:rPr>
      <w:sz w:val="20"/>
      <w:szCs w:val="20"/>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spacing w:after="160" w:line="240" w:lineRule="exact"/>
    </w:pPr>
    <w:rPr>
      <w:sz w:val="20"/>
      <w:szCs w:val="20"/>
      <w:vertAlign w:val="superscript"/>
      <w:lang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 w:type="character" w:styleId="UnresolvedMention">
    <w:name w:val="Unresolved Mention"/>
    <w:basedOn w:val="DefaultParagraphFont"/>
    <w:uiPriority w:val="99"/>
    <w:semiHidden/>
    <w:unhideWhenUsed/>
    <w:rsid w:val="00E44AC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D0300C"/>
    <w:pPr>
      <w:jc w:val="both"/>
    </w:pPr>
    <w:rPr>
      <w:rFonts w:eastAsia="Arial Unicode MS"/>
      <w:sz w:val="20"/>
      <w:szCs w:val="20"/>
      <w:bdr w:val="nil"/>
      <w:vertAlign w:val="superscript"/>
      <w:lang w:eastAsia="es-ES"/>
    </w:rPr>
  </w:style>
  <w:style w:type="character" w:customStyle="1" w:styleId="Heading5Char">
    <w:name w:val="Heading 5 Char"/>
    <w:basedOn w:val="DefaultParagraphFont"/>
    <w:link w:val="Heading5"/>
    <w:uiPriority w:val="9"/>
    <w:rsid w:val="002F7AB9"/>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F7AB9"/>
    <w:rPr>
      <w:rFonts w:asciiTheme="majorHAnsi" w:eastAsiaTheme="majorEastAsia" w:hAnsiTheme="majorHAnsi" w:cstheme="majorBidi"/>
      <w:i/>
      <w:iCs/>
      <w:color w:val="365F91" w:themeColor="accent1" w:themeShade="BF"/>
      <w:sz w:val="24"/>
      <w:szCs w:val="24"/>
      <w:bdr w:val="none" w:sz="0" w:space="0" w:color="auto"/>
      <w:lang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B24B6"/>
    <w:rPr>
      <w:rFonts w:ascii="Cambria" w:eastAsia="Cambria" w:hAnsi="Cambria" w:cs="Cambria"/>
      <w:color w:val="000000"/>
      <w:sz w:val="24"/>
      <w:szCs w:val="24"/>
      <w:u w:color="000000"/>
      <w:lang w:val="en-US"/>
    </w:rPr>
  </w:style>
  <w:style w:type="paragraph" w:customStyle="1" w:styleId="paragraph">
    <w:name w:val="paragraph"/>
    <w:basedOn w:val="Normal"/>
    <w:rsid w:val="00EA16A6"/>
    <w:pPr>
      <w:spacing w:before="100" w:beforeAutospacing="1" w:after="100" w:afterAutospacing="1"/>
    </w:pPr>
    <w:rPr>
      <w:lang w:val="en-US"/>
    </w:rPr>
  </w:style>
  <w:style w:type="character" w:customStyle="1" w:styleId="normaltextrun">
    <w:name w:val="normaltextrun"/>
    <w:basedOn w:val="DefaultParagraphFont"/>
    <w:rsid w:val="00EA16A6"/>
  </w:style>
  <w:style w:type="character" w:customStyle="1" w:styleId="eop">
    <w:name w:val="eop"/>
    <w:basedOn w:val="DefaultParagraphFont"/>
    <w:rsid w:val="00EA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06">
      <w:bodyDiv w:val="1"/>
      <w:marLeft w:val="0"/>
      <w:marRight w:val="0"/>
      <w:marTop w:val="0"/>
      <w:marBottom w:val="0"/>
      <w:divBdr>
        <w:top w:val="none" w:sz="0" w:space="0" w:color="auto"/>
        <w:left w:val="none" w:sz="0" w:space="0" w:color="auto"/>
        <w:bottom w:val="none" w:sz="0" w:space="0" w:color="auto"/>
        <w:right w:val="none" w:sz="0" w:space="0" w:color="auto"/>
      </w:divBdr>
    </w:div>
    <w:div w:id="1806306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582">
          <w:marLeft w:val="0"/>
          <w:marRight w:val="0"/>
          <w:marTop w:val="15"/>
          <w:marBottom w:val="0"/>
          <w:divBdr>
            <w:top w:val="single" w:sz="48" w:space="0" w:color="auto"/>
            <w:left w:val="single" w:sz="48" w:space="0" w:color="auto"/>
            <w:bottom w:val="single" w:sz="48" w:space="0" w:color="auto"/>
            <w:right w:val="single" w:sz="48" w:space="0" w:color="auto"/>
          </w:divBdr>
          <w:divsChild>
            <w:div w:id="292488242">
              <w:marLeft w:val="0"/>
              <w:marRight w:val="0"/>
              <w:marTop w:val="0"/>
              <w:marBottom w:val="0"/>
              <w:divBdr>
                <w:top w:val="none" w:sz="0" w:space="0" w:color="auto"/>
                <w:left w:val="none" w:sz="0" w:space="0" w:color="auto"/>
                <w:bottom w:val="none" w:sz="0" w:space="0" w:color="auto"/>
                <w:right w:val="none" w:sz="0" w:space="0" w:color="auto"/>
              </w:divBdr>
            </w:div>
          </w:divsChild>
        </w:div>
        <w:div w:id="637687254">
          <w:marLeft w:val="0"/>
          <w:marRight w:val="0"/>
          <w:marTop w:val="15"/>
          <w:marBottom w:val="0"/>
          <w:divBdr>
            <w:top w:val="single" w:sz="48" w:space="0" w:color="auto"/>
            <w:left w:val="single" w:sz="48" w:space="0" w:color="auto"/>
            <w:bottom w:val="single" w:sz="48" w:space="0" w:color="auto"/>
            <w:right w:val="single" w:sz="48" w:space="0" w:color="auto"/>
          </w:divBdr>
          <w:divsChild>
            <w:div w:id="18245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744">
      <w:bodyDiv w:val="1"/>
      <w:marLeft w:val="0"/>
      <w:marRight w:val="0"/>
      <w:marTop w:val="0"/>
      <w:marBottom w:val="0"/>
      <w:divBdr>
        <w:top w:val="none" w:sz="0" w:space="0" w:color="auto"/>
        <w:left w:val="none" w:sz="0" w:space="0" w:color="auto"/>
        <w:bottom w:val="none" w:sz="0" w:space="0" w:color="auto"/>
        <w:right w:val="none" w:sz="0" w:space="0" w:color="auto"/>
      </w:divBdr>
    </w:div>
    <w:div w:id="364840495">
      <w:bodyDiv w:val="1"/>
      <w:marLeft w:val="0"/>
      <w:marRight w:val="0"/>
      <w:marTop w:val="0"/>
      <w:marBottom w:val="0"/>
      <w:divBdr>
        <w:top w:val="none" w:sz="0" w:space="0" w:color="auto"/>
        <w:left w:val="none" w:sz="0" w:space="0" w:color="auto"/>
        <w:bottom w:val="none" w:sz="0" w:space="0" w:color="auto"/>
        <w:right w:val="none" w:sz="0" w:space="0" w:color="auto"/>
      </w:divBdr>
    </w:div>
    <w:div w:id="603656249">
      <w:bodyDiv w:val="1"/>
      <w:marLeft w:val="0"/>
      <w:marRight w:val="0"/>
      <w:marTop w:val="0"/>
      <w:marBottom w:val="0"/>
      <w:divBdr>
        <w:top w:val="none" w:sz="0" w:space="0" w:color="auto"/>
        <w:left w:val="none" w:sz="0" w:space="0" w:color="auto"/>
        <w:bottom w:val="none" w:sz="0" w:space="0" w:color="auto"/>
        <w:right w:val="none" w:sz="0" w:space="0" w:color="auto"/>
      </w:divBdr>
    </w:div>
    <w:div w:id="622689586">
      <w:bodyDiv w:val="1"/>
      <w:marLeft w:val="0"/>
      <w:marRight w:val="0"/>
      <w:marTop w:val="0"/>
      <w:marBottom w:val="0"/>
      <w:divBdr>
        <w:top w:val="none" w:sz="0" w:space="0" w:color="auto"/>
        <w:left w:val="none" w:sz="0" w:space="0" w:color="auto"/>
        <w:bottom w:val="none" w:sz="0" w:space="0" w:color="auto"/>
        <w:right w:val="none" w:sz="0" w:space="0" w:color="auto"/>
      </w:divBdr>
    </w:div>
    <w:div w:id="668409096">
      <w:bodyDiv w:val="1"/>
      <w:marLeft w:val="0"/>
      <w:marRight w:val="0"/>
      <w:marTop w:val="0"/>
      <w:marBottom w:val="0"/>
      <w:divBdr>
        <w:top w:val="none" w:sz="0" w:space="0" w:color="auto"/>
        <w:left w:val="none" w:sz="0" w:space="0" w:color="auto"/>
        <w:bottom w:val="none" w:sz="0" w:space="0" w:color="auto"/>
        <w:right w:val="none" w:sz="0" w:space="0" w:color="auto"/>
      </w:divBdr>
    </w:div>
    <w:div w:id="747506221">
      <w:bodyDiv w:val="1"/>
      <w:marLeft w:val="0"/>
      <w:marRight w:val="0"/>
      <w:marTop w:val="0"/>
      <w:marBottom w:val="0"/>
      <w:divBdr>
        <w:top w:val="none" w:sz="0" w:space="0" w:color="auto"/>
        <w:left w:val="none" w:sz="0" w:space="0" w:color="auto"/>
        <w:bottom w:val="none" w:sz="0" w:space="0" w:color="auto"/>
        <w:right w:val="none" w:sz="0" w:space="0" w:color="auto"/>
      </w:divBdr>
    </w:div>
    <w:div w:id="766077339">
      <w:bodyDiv w:val="1"/>
      <w:marLeft w:val="0"/>
      <w:marRight w:val="0"/>
      <w:marTop w:val="0"/>
      <w:marBottom w:val="0"/>
      <w:divBdr>
        <w:top w:val="none" w:sz="0" w:space="0" w:color="auto"/>
        <w:left w:val="none" w:sz="0" w:space="0" w:color="auto"/>
        <w:bottom w:val="none" w:sz="0" w:space="0" w:color="auto"/>
        <w:right w:val="none" w:sz="0" w:space="0" w:color="auto"/>
      </w:divBdr>
    </w:div>
    <w:div w:id="789780246">
      <w:bodyDiv w:val="1"/>
      <w:marLeft w:val="0"/>
      <w:marRight w:val="0"/>
      <w:marTop w:val="0"/>
      <w:marBottom w:val="0"/>
      <w:divBdr>
        <w:top w:val="none" w:sz="0" w:space="0" w:color="auto"/>
        <w:left w:val="none" w:sz="0" w:space="0" w:color="auto"/>
        <w:bottom w:val="none" w:sz="0" w:space="0" w:color="auto"/>
        <w:right w:val="none" w:sz="0" w:space="0" w:color="auto"/>
      </w:divBdr>
    </w:div>
    <w:div w:id="804274185">
      <w:bodyDiv w:val="1"/>
      <w:marLeft w:val="0"/>
      <w:marRight w:val="0"/>
      <w:marTop w:val="0"/>
      <w:marBottom w:val="0"/>
      <w:divBdr>
        <w:top w:val="none" w:sz="0" w:space="0" w:color="auto"/>
        <w:left w:val="none" w:sz="0" w:space="0" w:color="auto"/>
        <w:bottom w:val="none" w:sz="0" w:space="0" w:color="auto"/>
        <w:right w:val="none" w:sz="0" w:space="0" w:color="auto"/>
      </w:divBdr>
    </w:div>
    <w:div w:id="911743928">
      <w:bodyDiv w:val="1"/>
      <w:marLeft w:val="0"/>
      <w:marRight w:val="0"/>
      <w:marTop w:val="0"/>
      <w:marBottom w:val="0"/>
      <w:divBdr>
        <w:top w:val="none" w:sz="0" w:space="0" w:color="auto"/>
        <w:left w:val="none" w:sz="0" w:space="0" w:color="auto"/>
        <w:bottom w:val="none" w:sz="0" w:space="0" w:color="auto"/>
        <w:right w:val="none" w:sz="0" w:space="0" w:color="auto"/>
      </w:divBdr>
    </w:div>
    <w:div w:id="924801119">
      <w:bodyDiv w:val="1"/>
      <w:marLeft w:val="0"/>
      <w:marRight w:val="0"/>
      <w:marTop w:val="0"/>
      <w:marBottom w:val="0"/>
      <w:divBdr>
        <w:top w:val="none" w:sz="0" w:space="0" w:color="auto"/>
        <w:left w:val="none" w:sz="0" w:space="0" w:color="auto"/>
        <w:bottom w:val="none" w:sz="0" w:space="0" w:color="auto"/>
        <w:right w:val="none" w:sz="0" w:space="0" w:color="auto"/>
      </w:divBdr>
    </w:div>
    <w:div w:id="999576290">
      <w:bodyDiv w:val="1"/>
      <w:marLeft w:val="0"/>
      <w:marRight w:val="0"/>
      <w:marTop w:val="0"/>
      <w:marBottom w:val="0"/>
      <w:divBdr>
        <w:top w:val="none" w:sz="0" w:space="0" w:color="auto"/>
        <w:left w:val="none" w:sz="0" w:space="0" w:color="auto"/>
        <w:bottom w:val="none" w:sz="0" w:space="0" w:color="auto"/>
        <w:right w:val="none" w:sz="0" w:space="0" w:color="auto"/>
      </w:divBdr>
    </w:div>
    <w:div w:id="1096485099">
      <w:bodyDiv w:val="1"/>
      <w:marLeft w:val="0"/>
      <w:marRight w:val="0"/>
      <w:marTop w:val="0"/>
      <w:marBottom w:val="0"/>
      <w:divBdr>
        <w:top w:val="none" w:sz="0" w:space="0" w:color="auto"/>
        <w:left w:val="none" w:sz="0" w:space="0" w:color="auto"/>
        <w:bottom w:val="none" w:sz="0" w:space="0" w:color="auto"/>
        <w:right w:val="none" w:sz="0" w:space="0" w:color="auto"/>
      </w:divBdr>
    </w:div>
    <w:div w:id="1107772697">
      <w:bodyDiv w:val="1"/>
      <w:marLeft w:val="0"/>
      <w:marRight w:val="0"/>
      <w:marTop w:val="0"/>
      <w:marBottom w:val="0"/>
      <w:divBdr>
        <w:top w:val="none" w:sz="0" w:space="0" w:color="auto"/>
        <w:left w:val="none" w:sz="0" w:space="0" w:color="auto"/>
        <w:bottom w:val="none" w:sz="0" w:space="0" w:color="auto"/>
        <w:right w:val="none" w:sz="0" w:space="0" w:color="auto"/>
      </w:divBdr>
    </w:div>
    <w:div w:id="1111975199">
      <w:bodyDiv w:val="1"/>
      <w:marLeft w:val="0"/>
      <w:marRight w:val="0"/>
      <w:marTop w:val="0"/>
      <w:marBottom w:val="0"/>
      <w:divBdr>
        <w:top w:val="none" w:sz="0" w:space="0" w:color="auto"/>
        <w:left w:val="none" w:sz="0" w:space="0" w:color="auto"/>
        <w:bottom w:val="none" w:sz="0" w:space="0" w:color="auto"/>
        <w:right w:val="none" w:sz="0" w:space="0" w:color="auto"/>
      </w:divBdr>
    </w:div>
    <w:div w:id="1131940464">
      <w:bodyDiv w:val="1"/>
      <w:marLeft w:val="0"/>
      <w:marRight w:val="0"/>
      <w:marTop w:val="0"/>
      <w:marBottom w:val="0"/>
      <w:divBdr>
        <w:top w:val="none" w:sz="0" w:space="0" w:color="auto"/>
        <w:left w:val="none" w:sz="0" w:space="0" w:color="auto"/>
        <w:bottom w:val="none" w:sz="0" w:space="0" w:color="auto"/>
        <w:right w:val="none" w:sz="0" w:space="0" w:color="auto"/>
      </w:divBdr>
    </w:div>
    <w:div w:id="1135682098">
      <w:bodyDiv w:val="1"/>
      <w:marLeft w:val="0"/>
      <w:marRight w:val="0"/>
      <w:marTop w:val="0"/>
      <w:marBottom w:val="0"/>
      <w:divBdr>
        <w:top w:val="none" w:sz="0" w:space="0" w:color="auto"/>
        <w:left w:val="none" w:sz="0" w:space="0" w:color="auto"/>
        <w:bottom w:val="none" w:sz="0" w:space="0" w:color="auto"/>
        <w:right w:val="none" w:sz="0" w:space="0" w:color="auto"/>
      </w:divBdr>
    </w:div>
    <w:div w:id="1151629176">
      <w:bodyDiv w:val="1"/>
      <w:marLeft w:val="0"/>
      <w:marRight w:val="0"/>
      <w:marTop w:val="0"/>
      <w:marBottom w:val="0"/>
      <w:divBdr>
        <w:top w:val="none" w:sz="0" w:space="0" w:color="auto"/>
        <w:left w:val="none" w:sz="0" w:space="0" w:color="auto"/>
        <w:bottom w:val="none" w:sz="0" w:space="0" w:color="auto"/>
        <w:right w:val="none" w:sz="0" w:space="0" w:color="auto"/>
      </w:divBdr>
    </w:div>
    <w:div w:id="1163543508">
      <w:bodyDiv w:val="1"/>
      <w:marLeft w:val="0"/>
      <w:marRight w:val="0"/>
      <w:marTop w:val="0"/>
      <w:marBottom w:val="0"/>
      <w:divBdr>
        <w:top w:val="none" w:sz="0" w:space="0" w:color="auto"/>
        <w:left w:val="none" w:sz="0" w:space="0" w:color="auto"/>
        <w:bottom w:val="none" w:sz="0" w:space="0" w:color="auto"/>
        <w:right w:val="none" w:sz="0" w:space="0" w:color="auto"/>
      </w:divBdr>
    </w:div>
    <w:div w:id="1192720499">
      <w:bodyDiv w:val="1"/>
      <w:marLeft w:val="0"/>
      <w:marRight w:val="0"/>
      <w:marTop w:val="0"/>
      <w:marBottom w:val="0"/>
      <w:divBdr>
        <w:top w:val="none" w:sz="0" w:space="0" w:color="auto"/>
        <w:left w:val="none" w:sz="0" w:space="0" w:color="auto"/>
        <w:bottom w:val="none" w:sz="0" w:space="0" w:color="auto"/>
        <w:right w:val="none" w:sz="0" w:space="0" w:color="auto"/>
      </w:divBdr>
    </w:div>
    <w:div w:id="1195581158">
      <w:bodyDiv w:val="1"/>
      <w:marLeft w:val="0"/>
      <w:marRight w:val="0"/>
      <w:marTop w:val="0"/>
      <w:marBottom w:val="0"/>
      <w:divBdr>
        <w:top w:val="none" w:sz="0" w:space="0" w:color="auto"/>
        <w:left w:val="none" w:sz="0" w:space="0" w:color="auto"/>
        <w:bottom w:val="none" w:sz="0" w:space="0" w:color="auto"/>
        <w:right w:val="none" w:sz="0" w:space="0" w:color="auto"/>
      </w:divBdr>
    </w:div>
    <w:div w:id="12035924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04388864">
      <w:bodyDiv w:val="1"/>
      <w:marLeft w:val="0"/>
      <w:marRight w:val="0"/>
      <w:marTop w:val="0"/>
      <w:marBottom w:val="0"/>
      <w:divBdr>
        <w:top w:val="none" w:sz="0" w:space="0" w:color="auto"/>
        <w:left w:val="none" w:sz="0" w:space="0" w:color="auto"/>
        <w:bottom w:val="none" w:sz="0" w:space="0" w:color="auto"/>
        <w:right w:val="none" w:sz="0" w:space="0" w:color="auto"/>
      </w:divBdr>
    </w:div>
    <w:div w:id="1438285155">
      <w:bodyDiv w:val="1"/>
      <w:marLeft w:val="0"/>
      <w:marRight w:val="0"/>
      <w:marTop w:val="0"/>
      <w:marBottom w:val="0"/>
      <w:divBdr>
        <w:top w:val="none" w:sz="0" w:space="0" w:color="auto"/>
        <w:left w:val="none" w:sz="0" w:space="0" w:color="auto"/>
        <w:bottom w:val="none" w:sz="0" w:space="0" w:color="auto"/>
        <w:right w:val="none" w:sz="0" w:space="0" w:color="auto"/>
      </w:divBdr>
    </w:div>
    <w:div w:id="1452163149">
      <w:bodyDiv w:val="1"/>
      <w:marLeft w:val="0"/>
      <w:marRight w:val="0"/>
      <w:marTop w:val="0"/>
      <w:marBottom w:val="0"/>
      <w:divBdr>
        <w:top w:val="none" w:sz="0" w:space="0" w:color="auto"/>
        <w:left w:val="none" w:sz="0" w:space="0" w:color="auto"/>
        <w:bottom w:val="none" w:sz="0" w:space="0" w:color="auto"/>
        <w:right w:val="none" w:sz="0" w:space="0" w:color="auto"/>
      </w:divBdr>
    </w:div>
    <w:div w:id="1485505695">
      <w:bodyDiv w:val="1"/>
      <w:marLeft w:val="0"/>
      <w:marRight w:val="0"/>
      <w:marTop w:val="0"/>
      <w:marBottom w:val="0"/>
      <w:divBdr>
        <w:top w:val="none" w:sz="0" w:space="0" w:color="auto"/>
        <w:left w:val="none" w:sz="0" w:space="0" w:color="auto"/>
        <w:bottom w:val="none" w:sz="0" w:space="0" w:color="auto"/>
        <w:right w:val="none" w:sz="0" w:space="0" w:color="auto"/>
      </w:divBdr>
    </w:div>
    <w:div w:id="1527403891">
      <w:bodyDiv w:val="1"/>
      <w:marLeft w:val="0"/>
      <w:marRight w:val="0"/>
      <w:marTop w:val="0"/>
      <w:marBottom w:val="0"/>
      <w:divBdr>
        <w:top w:val="none" w:sz="0" w:space="0" w:color="auto"/>
        <w:left w:val="none" w:sz="0" w:space="0" w:color="auto"/>
        <w:bottom w:val="none" w:sz="0" w:space="0" w:color="auto"/>
        <w:right w:val="none" w:sz="0" w:space="0" w:color="auto"/>
      </w:divBdr>
    </w:div>
    <w:div w:id="1544974389">
      <w:bodyDiv w:val="1"/>
      <w:marLeft w:val="0"/>
      <w:marRight w:val="0"/>
      <w:marTop w:val="0"/>
      <w:marBottom w:val="0"/>
      <w:divBdr>
        <w:top w:val="none" w:sz="0" w:space="0" w:color="auto"/>
        <w:left w:val="none" w:sz="0" w:space="0" w:color="auto"/>
        <w:bottom w:val="none" w:sz="0" w:space="0" w:color="auto"/>
        <w:right w:val="none" w:sz="0" w:space="0" w:color="auto"/>
      </w:divBdr>
    </w:div>
    <w:div w:id="1668510305">
      <w:bodyDiv w:val="1"/>
      <w:marLeft w:val="0"/>
      <w:marRight w:val="0"/>
      <w:marTop w:val="0"/>
      <w:marBottom w:val="0"/>
      <w:divBdr>
        <w:top w:val="none" w:sz="0" w:space="0" w:color="auto"/>
        <w:left w:val="none" w:sz="0" w:space="0" w:color="auto"/>
        <w:bottom w:val="none" w:sz="0" w:space="0" w:color="auto"/>
        <w:right w:val="none" w:sz="0" w:space="0" w:color="auto"/>
      </w:divBdr>
    </w:div>
    <w:div w:id="16717592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9854099">
      <w:bodyDiv w:val="1"/>
      <w:marLeft w:val="0"/>
      <w:marRight w:val="0"/>
      <w:marTop w:val="0"/>
      <w:marBottom w:val="0"/>
      <w:divBdr>
        <w:top w:val="none" w:sz="0" w:space="0" w:color="auto"/>
        <w:left w:val="none" w:sz="0" w:space="0" w:color="auto"/>
        <w:bottom w:val="none" w:sz="0" w:space="0" w:color="auto"/>
        <w:right w:val="none" w:sz="0" w:space="0" w:color="auto"/>
      </w:divBdr>
    </w:div>
    <w:div w:id="1886066077">
      <w:bodyDiv w:val="1"/>
      <w:marLeft w:val="0"/>
      <w:marRight w:val="0"/>
      <w:marTop w:val="0"/>
      <w:marBottom w:val="0"/>
      <w:divBdr>
        <w:top w:val="none" w:sz="0" w:space="0" w:color="auto"/>
        <w:left w:val="none" w:sz="0" w:space="0" w:color="auto"/>
        <w:bottom w:val="none" w:sz="0" w:space="0" w:color="auto"/>
        <w:right w:val="none" w:sz="0" w:space="0" w:color="auto"/>
      </w:divBdr>
    </w:div>
    <w:div w:id="1993438378">
      <w:bodyDiv w:val="1"/>
      <w:marLeft w:val="0"/>
      <w:marRight w:val="0"/>
      <w:marTop w:val="0"/>
      <w:marBottom w:val="0"/>
      <w:divBdr>
        <w:top w:val="none" w:sz="0" w:space="0" w:color="auto"/>
        <w:left w:val="none" w:sz="0" w:space="0" w:color="auto"/>
        <w:bottom w:val="none" w:sz="0" w:space="0" w:color="auto"/>
        <w:right w:val="none" w:sz="0" w:space="0" w:color="auto"/>
      </w:divBdr>
    </w:div>
    <w:div w:id="1995526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65E7"/>
    <w:rsid w:val="000B08A2"/>
    <w:rsid w:val="0010579B"/>
    <w:rsid w:val="001437D3"/>
    <w:rsid w:val="00190877"/>
    <w:rsid w:val="001C5380"/>
    <w:rsid w:val="001D2CFD"/>
    <w:rsid w:val="001D6019"/>
    <w:rsid w:val="00200821"/>
    <w:rsid w:val="00233DD3"/>
    <w:rsid w:val="002441E2"/>
    <w:rsid w:val="00244AD4"/>
    <w:rsid w:val="0025245B"/>
    <w:rsid w:val="002529DA"/>
    <w:rsid w:val="002A3923"/>
    <w:rsid w:val="002C6A28"/>
    <w:rsid w:val="002F6687"/>
    <w:rsid w:val="003525DC"/>
    <w:rsid w:val="00394049"/>
    <w:rsid w:val="0039442D"/>
    <w:rsid w:val="003B0C71"/>
    <w:rsid w:val="003C189B"/>
    <w:rsid w:val="00422028"/>
    <w:rsid w:val="004525C0"/>
    <w:rsid w:val="004B5BBB"/>
    <w:rsid w:val="004C2D2D"/>
    <w:rsid w:val="004F2D16"/>
    <w:rsid w:val="004F2DF8"/>
    <w:rsid w:val="00517E2A"/>
    <w:rsid w:val="005243A3"/>
    <w:rsid w:val="005D2ECE"/>
    <w:rsid w:val="00655AAB"/>
    <w:rsid w:val="00691410"/>
    <w:rsid w:val="006F24A1"/>
    <w:rsid w:val="007408AA"/>
    <w:rsid w:val="00755A49"/>
    <w:rsid w:val="00794422"/>
    <w:rsid w:val="007E5D3C"/>
    <w:rsid w:val="00825F82"/>
    <w:rsid w:val="00877E8D"/>
    <w:rsid w:val="008C77DA"/>
    <w:rsid w:val="009074EC"/>
    <w:rsid w:val="0092032D"/>
    <w:rsid w:val="00946BC9"/>
    <w:rsid w:val="00963FCC"/>
    <w:rsid w:val="009A261B"/>
    <w:rsid w:val="009B1A9A"/>
    <w:rsid w:val="00A066D4"/>
    <w:rsid w:val="00A12801"/>
    <w:rsid w:val="00A4559A"/>
    <w:rsid w:val="00A52C47"/>
    <w:rsid w:val="00A555E4"/>
    <w:rsid w:val="00A92789"/>
    <w:rsid w:val="00AA2E17"/>
    <w:rsid w:val="00AC15A4"/>
    <w:rsid w:val="00AD27CC"/>
    <w:rsid w:val="00AE1370"/>
    <w:rsid w:val="00B0336C"/>
    <w:rsid w:val="00B65145"/>
    <w:rsid w:val="00B76197"/>
    <w:rsid w:val="00B82626"/>
    <w:rsid w:val="00BA1103"/>
    <w:rsid w:val="00BA36C0"/>
    <w:rsid w:val="00BC4CCE"/>
    <w:rsid w:val="00BD429D"/>
    <w:rsid w:val="00BF2C54"/>
    <w:rsid w:val="00C028FF"/>
    <w:rsid w:val="00C22238"/>
    <w:rsid w:val="00C7298D"/>
    <w:rsid w:val="00CA1199"/>
    <w:rsid w:val="00CB5A0D"/>
    <w:rsid w:val="00CB5A12"/>
    <w:rsid w:val="00D101E4"/>
    <w:rsid w:val="00D241E9"/>
    <w:rsid w:val="00D312B8"/>
    <w:rsid w:val="00D7750D"/>
    <w:rsid w:val="00E40C87"/>
    <w:rsid w:val="00E4713A"/>
    <w:rsid w:val="00ED45D0"/>
    <w:rsid w:val="00F00D2F"/>
    <w:rsid w:val="00F128DF"/>
    <w:rsid w:val="00F27441"/>
    <w:rsid w:val="00FD7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5291</Words>
  <Characters>30165</Characters>
  <Application>Microsoft Office Word</Application>
  <DocSecurity>0</DocSecurity>
  <Lines>251</Lines>
  <Paragraphs>70</Paragraphs>
  <ScaleCrop>false</ScaleCrop>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2023-09-11T18:55:00Z</dcterms:created>
  <dcterms:modified xsi:type="dcterms:W3CDTF">2023-09-11T18:55:00Z</dcterms:modified>
</cp:coreProperties>
</file>