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325DED" w:rsidRDefault="00D306D1" w:rsidP="00627C9F">
      <w:pPr>
        <w:jc w:val="both"/>
        <w:rPr>
          <w:rFonts w:asciiTheme="majorHAnsi" w:hAnsiTheme="majorHAnsi" w:cs="Univers"/>
          <w:b/>
          <w:bCs/>
          <w:sz w:val="20"/>
          <w:szCs w:val="20"/>
          <w:lang w:val="es-ES_tradnl"/>
        </w:rPr>
      </w:pPr>
      <w:r w:rsidRPr="00325DE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B7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325DE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25DED">
        <w:rPr>
          <w:rFonts w:asciiTheme="majorHAnsi" w:hAnsiTheme="majorHAnsi" w:cs="Univers"/>
          <w:b/>
          <w:bCs/>
          <w:sz w:val="20"/>
          <w:szCs w:val="20"/>
          <w:lang w:val="es-ES_tradnl"/>
        </w:rPr>
        <w:t xml:space="preserve"> </w:t>
      </w:r>
    </w:p>
    <w:p w14:paraId="2A19A2D2" w14:textId="77777777" w:rsidR="00040C3A" w:rsidRPr="00325DED"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325DED"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325DED"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325DED"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325DED"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325DED"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325DED"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325DED"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325DED"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325DED"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325DED" w:rsidRDefault="003D3BC2" w:rsidP="00040C3A">
      <w:pPr>
        <w:tabs>
          <w:tab w:val="center" w:pos="5400"/>
        </w:tabs>
        <w:suppressAutoHyphens/>
        <w:jc w:val="center"/>
        <w:rPr>
          <w:rFonts w:asciiTheme="majorHAnsi" w:hAnsiTheme="majorHAnsi"/>
          <w:sz w:val="20"/>
          <w:szCs w:val="20"/>
          <w:lang w:val="es-ES_tradnl"/>
        </w:rPr>
      </w:pPr>
      <w:r w:rsidRPr="00325DE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3362E026">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5DE27DA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05F6C">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023C6C">
                              <w:rPr>
                                <w:rFonts w:asciiTheme="majorHAnsi" w:hAnsiTheme="majorHAnsi" w:cs="Arial"/>
                                <w:b/>
                                <w:bCs/>
                                <w:color w:val="0D0D0D" w:themeColor="text1" w:themeTint="F2"/>
                                <w:sz w:val="36"/>
                                <w:szCs w:val="22"/>
                                <w:lang w:val="es-ES_tradnl"/>
                              </w:rPr>
                              <w:t>23</w:t>
                            </w:r>
                          </w:p>
                          <w:p w14:paraId="0F4FF559" w14:textId="02C74E7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817C6">
                              <w:rPr>
                                <w:rFonts w:asciiTheme="majorHAnsi" w:hAnsiTheme="majorHAnsi" w:cs="Arial"/>
                                <w:b/>
                                <w:color w:val="0D0D0D" w:themeColor="text1" w:themeTint="F2"/>
                                <w:sz w:val="36"/>
                                <w:szCs w:val="22"/>
                                <w:lang w:val="es-ES_tradnl"/>
                              </w:rPr>
                              <w:t>1032</w:t>
                            </w:r>
                            <w:r w:rsidR="00246D1F" w:rsidRPr="004E2649">
                              <w:rPr>
                                <w:rFonts w:asciiTheme="majorHAnsi" w:hAnsiTheme="majorHAnsi" w:cs="Arial"/>
                                <w:b/>
                                <w:color w:val="0D0D0D" w:themeColor="text1" w:themeTint="F2"/>
                                <w:sz w:val="36"/>
                                <w:szCs w:val="22"/>
                                <w:lang w:val="es-ES_tradnl"/>
                              </w:rPr>
                              <w:t>-</w:t>
                            </w:r>
                            <w:r w:rsidR="006A58F6">
                              <w:rPr>
                                <w:rFonts w:asciiTheme="majorHAnsi" w:hAnsiTheme="majorHAnsi" w:cs="Arial"/>
                                <w:b/>
                                <w:color w:val="0D0D0D" w:themeColor="text1" w:themeTint="F2"/>
                                <w:sz w:val="36"/>
                                <w:szCs w:val="22"/>
                                <w:lang w:val="es-ES_tradnl"/>
                              </w:rPr>
                              <w:t>1</w:t>
                            </w:r>
                            <w:r w:rsidR="00F817C6">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09841E25" w14:textId="0A20C26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EF65AB">
                              <w:rPr>
                                <w:rFonts w:asciiTheme="majorHAnsi" w:hAnsiTheme="majorHAnsi" w:cs="Arial"/>
                                <w:color w:val="0D0D0D" w:themeColor="text1" w:themeTint="F2"/>
                                <w:szCs w:val="22"/>
                                <w:lang w:val="es-ES_tradnl"/>
                              </w:rPr>
                              <w:t>INFORME DE ADMISIBILIDAD</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E74CB27" w14:textId="7476AFBE" w:rsidR="00A2322B" w:rsidRPr="00A2322B" w:rsidRDefault="008434C5" w:rsidP="007A5817">
                            <w:pPr>
                              <w:rPr>
                                <w:rFonts w:ascii="Cambria" w:hAnsi="Cambria"/>
                                <w:bCs/>
                                <w:lang w:val="es-ES"/>
                              </w:rPr>
                            </w:pPr>
                            <w:r>
                              <w:rPr>
                                <w:rFonts w:ascii="Cambria" w:hAnsi="Cambria"/>
                                <w:bCs/>
                                <w:lang w:val="es-ES"/>
                              </w:rPr>
                              <w:t>JOSÉ MARTÍN SUAZO SANDOVAL Y OTROS</w:t>
                            </w:r>
                          </w:p>
                          <w:p w14:paraId="5CF377E5" w14:textId="18173C66" w:rsidR="005B52B0" w:rsidRPr="00AE5488" w:rsidRDefault="006A58F6"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84F251E" w14:textId="5DE27DA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05F6C">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023C6C">
                        <w:rPr>
                          <w:rFonts w:asciiTheme="majorHAnsi" w:hAnsiTheme="majorHAnsi" w:cs="Arial"/>
                          <w:b/>
                          <w:bCs/>
                          <w:color w:val="0D0D0D" w:themeColor="text1" w:themeTint="F2"/>
                          <w:sz w:val="36"/>
                          <w:szCs w:val="22"/>
                          <w:lang w:val="es-ES_tradnl"/>
                        </w:rPr>
                        <w:t>23</w:t>
                      </w:r>
                    </w:p>
                    <w:p w14:paraId="0F4FF559" w14:textId="02C74E7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817C6">
                        <w:rPr>
                          <w:rFonts w:asciiTheme="majorHAnsi" w:hAnsiTheme="majorHAnsi" w:cs="Arial"/>
                          <w:b/>
                          <w:color w:val="0D0D0D" w:themeColor="text1" w:themeTint="F2"/>
                          <w:sz w:val="36"/>
                          <w:szCs w:val="22"/>
                          <w:lang w:val="es-ES_tradnl"/>
                        </w:rPr>
                        <w:t>1032</w:t>
                      </w:r>
                      <w:r w:rsidR="00246D1F" w:rsidRPr="004E2649">
                        <w:rPr>
                          <w:rFonts w:asciiTheme="majorHAnsi" w:hAnsiTheme="majorHAnsi" w:cs="Arial"/>
                          <w:b/>
                          <w:color w:val="0D0D0D" w:themeColor="text1" w:themeTint="F2"/>
                          <w:sz w:val="36"/>
                          <w:szCs w:val="22"/>
                          <w:lang w:val="es-ES_tradnl"/>
                        </w:rPr>
                        <w:t>-</w:t>
                      </w:r>
                      <w:r w:rsidR="006A58F6">
                        <w:rPr>
                          <w:rFonts w:asciiTheme="majorHAnsi" w:hAnsiTheme="majorHAnsi" w:cs="Arial"/>
                          <w:b/>
                          <w:color w:val="0D0D0D" w:themeColor="text1" w:themeTint="F2"/>
                          <w:sz w:val="36"/>
                          <w:szCs w:val="22"/>
                          <w:lang w:val="es-ES_tradnl"/>
                        </w:rPr>
                        <w:t>1</w:t>
                      </w:r>
                      <w:r w:rsidR="00F817C6">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09841E25" w14:textId="0A20C26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EF65AB">
                        <w:rPr>
                          <w:rFonts w:asciiTheme="majorHAnsi" w:hAnsiTheme="majorHAnsi" w:cs="Arial"/>
                          <w:color w:val="0D0D0D" w:themeColor="text1" w:themeTint="F2"/>
                          <w:szCs w:val="22"/>
                          <w:lang w:val="es-ES_tradnl"/>
                        </w:rPr>
                        <w:t>INFORME DE ADMISIBILIDAD</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E74CB27" w14:textId="7476AFBE" w:rsidR="00A2322B" w:rsidRPr="00A2322B" w:rsidRDefault="008434C5" w:rsidP="007A5817">
                      <w:pPr>
                        <w:rPr>
                          <w:rFonts w:ascii="Cambria" w:hAnsi="Cambria"/>
                          <w:bCs/>
                          <w:lang w:val="es-ES"/>
                        </w:rPr>
                      </w:pPr>
                      <w:r>
                        <w:rPr>
                          <w:rFonts w:ascii="Cambria" w:hAnsi="Cambria"/>
                          <w:bCs/>
                          <w:lang w:val="es-ES"/>
                        </w:rPr>
                        <w:t>JOSÉ MARTÍN SUAZO SANDOVAL Y OTROS</w:t>
                      </w:r>
                    </w:p>
                    <w:p w14:paraId="5CF377E5" w14:textId="18173C66" w:rsidR="005B52B0" w:rsidRPr="00AE5488" w:rsidRDefault="006A58F6"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325DE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3BD06AEA" w:rsidR="00627C9F" w:rsidRPr="00DB7B97" w:rsidRDefault="00834D49" w:rsidP="007A5817">
                            <w:pPr>
                              <w:spacing w:line="276" w:lineRule="auto"/>
                              <w:jc w:val="right"/>
                              <w:rPr>
                                <w:rFonts w:asciiTheme="minorHAnsi" w:hAnsiTheme="minorHAnsi"/>
                                <w:color w:val="FFFFFF" w:themeColor="background1"/>
                                <w:sz w:val="22"/>
                                <w:lang w:val="es-AR"/>
                              </w:rPr>
                            </w:pPr>
                            <w:r w:rsidRPr="00DB7B97">
                              <w:rPr>
                                <w:rFonts w:asciiTheme="minorHAnsi" w:hAnsiTheme="minorHAnsi"/>
                                <w:color w:val="FFFFFF" w:themeColor="background1"/>
                                <w:sz w:val="22"/>
                                <w:lang w:val="es-AR"/>
                              </w:rPr>
                              <w:t>OEA/Ser.L/V/II</w:t>
                            </w:r>
                          </w:p>
                          <w:p w14:paraId="1567378D" w14:textId="2CB6B150" w:rsidR="00627C9F" w:rsidRPr="00DB7B97" w:rsidRDefault="00627C9F" w:rsidP="007A5817">
                            <w:pPr>
                              <w:spacing w:line="276" w:lineRule="auto"/>
                              <w:jc w:val="right"/>
                              <w:rPr>
                                <w:rFonts w:asciiTheme="minorHAnsi" w:hAnsiTheme="minorHAnsi"/>
                                <w:color w:val="FFFFFF" w:themeColor="background1"/>
                                <w:sz w:val="22"/>
                                <w:lang w:val="es-AR"/>
                              </w:rPr>
                            </w:pPr>
                            <w:r w:rsidRPr="00DB7B97">
                              <w:rPr>
                                <w:rFonts w:asciiTheme="minorHAnsi" w:hAnsiTheme="minorHAnsi"/>
                                <w:color w:val="FFFFFF" w:themeColor="background1"/>
                                <w:sz w:val="22"/>
                                <w:lang w:val="es-AR"/>
                              </w:rPr>
                              <w:t xml:space="preserve">Doc. </w:t>
                            </w:r>
                            <w:r w:rsidR="00F91F5D" w:rsidRPr="00DB7B97">
                              <w:rPr>
                                <w:rFonts w:asciiTheme="minorHAnsi" w:hAnsiTheme="minorHAnsi"/>
                                <w:color w:val="FFFFFF" w:themeColor="background1"/>
                                <w:sz w:val="22"/>
                                <w:lang w:val="es-AR"/>
                              </w:rPr>
                              <w:t>7</w:t>
                            </w:r>
                          </w:p>
                          <w:p w14:paraId="33CAE787" w14:textId="1371ABA9" w:rsidR="00627C9F" w:rsidRPr="00C25ADB" w:rsidRDefault="00F91F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23C6C">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3BD06AEA" w:rsidR="00627C9F" w:rsidRPr="00DB7B97" w:rsidRDefault="00834D49" w:rsidP="007A5817">
                      <w:pPr>
                        <w:spacing w:line="276" w:lineRule="auto"/>
                        <w:jc w:val="right"/>
                        <w:rPr>
                          <w:rFonts w:asciiTheme="minorHAnsi" w:hAnsiTheme="minorHAnsi"/>
                          <w:color w:val="FFFFFF" w:themeColor="background1"/>
                          <w:sz w:val="22"/>
                          <w:lang w:val="es-AR"/>
                        </w:rPr>
                      </w:pPr>
                      <w:r w:rsidRPr="00DB7B97">
                        <w:rPr>
                          <w:rFonts w:asciiTheme="minorHAnsi" w:hAnsiTheme="minorHAnsi"/>
                          <w:color w:val="FFFFFF" w:themeColor="background1"/>
                          <w:sz w:val="22"/>
                          <w:lang w:val="es-AR"/>
                        </w:rPr>
                        <w:t>OEA/Ser.L/V/II</w:t>
                      </w:r>
                    </w:p>
                    <w:p w14:paraId="1567378D" w14:textId="2CB6B150" w:rsidR="00627C9F" w:rsidRPr="00DB7B97" w:rsidRDefault="00627C9F" w:rsidP="007A5817">
                      <w:pPr>
                        <w:spacing w:line="276" w:lineRule="auto"/>
                        <w:jc w:val="right"/>
                        <w:rPr>
                          <w:rFonts w:asciiTheme="minorHAnsi" w:hAnsiTheme="minorHAnsi"/>
                          <w:color w:val="FFFFFF" w:themeColor="background1"/>
                          <w:sz w:val="22"/>
                          <w:lang w:val="es-AR"/>
                        </w:rPr>
                      </w:pPr>
                      <w:r w:rsidRPr="00DB7B97">
                        <w:rPr>
                          <w:rFonts w:asciiTheme="minorHAnsi" w:hAnsiTheme="minorHAnsi"/>
                          <w:color w:val="FFFFFF" w:themeColor="background1"/>
                          <w:sz w:val="22"/>
                          <w:lang w:val="es-AR"/>
                        </w:rPr>
                        <w:t xml:space="preserve">Doc. </w:t>
                      </w:r>
                      <w:r w:rsidR="00F91F5D" w:rsidRPr="00DB7B97">
                        <w:rPr>
                          <w:rFonts w:asciiTheme="minorHAnsi" w:hAnsiTheme="minorHAnsi"/>
                          <w:color w:val="FFFFFF" w:themeColor="background1"/>
                          <w:sz w:val="22"/>
                          <w:lang w:val="es-AR"/>
                        </w:rPr>
                        <w:t>7</w:t>
                      </w:r>
                    </w:p>
                    <w:p w14:paraId="33CAE787" w14:textId="1371ABA9" w:rsidR="00627C9F" w:rsidRPr="00C25ADB" w:rsidRDefault="00F91F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23C6C">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325DED"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325DED"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325DED"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325DED"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325DED"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325DED"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325DED" w:rsidRDefault="0090270B" w:rsidP="00040C3A">
      <w:pPr>
        <w:tabs>
          <w:tab w:val="center" w:pos="5400"/>
        </w:tabs>
        <w:suppressAutoHyphens/>
        <w:jc w:val="center"/>
        <w:rPr>
          <w:rFonts w:asciiTheme="majorHAnsi" w:hAnsiTheme="majorHAnsi"/>
          <w:sz w:val="20"/>
          <w:szCs w:val="20"/>
          <w:lang w:val="es-ES_tradnl"/>
        </w:rPr>
      </w:pPr>
      <w:r w:rsidRPr="00325DE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6CE0B" w14:textId="0EA5E04D" w:rsidR="00DD3D86" w:rsidRPr="00B615B2" w:rsidRDefault="00DD3D86" w:rsidP="00247403">
                            <w:pPr>
                              <w:tabs>
                                <w:tab w:val="center" w:pos="5400"/>
                              </w:tabs>
                              <w:suppressAutoHyphens/>
                              <w:spacing w:before="60"/>
                              <w:rPr>
                                <w:rFonts w:asciiTheme="majorHAnsi" w:hAnsiTheme="majorHAnsi"/>
                                <w:color w:val="0D0D0D" w:themeColor="text1" w:themeTint="F2"/>
                                <w:sz w:val="18"/>
                                <w:szCs w:val="22"/>
                                <w:lang w:val="es-PE"/>
                              </w:rPr>
                            </w:pPr>
                            <w:r w:rsidRPr="00B615B2">
                              <w:rPr>
                                <w:rFonts w:asciiTheme="majorHAnsi" w:hAnsiTheme="majorHAnsi"/>
                                <w:color w:val="0D0D0D" w:themeColor="text1" w:themeTint="F2"/>
                                <w:sz w:val="18"/>
                                <w:szCs w:val="22"/>
                                <w:lang w:val="es-PE"/>
                              </w:rPr>
                              <w:t xml:space="preserve">Aprobado electrónicamente por la Comisión el </w:t>
                            </w:r>
                            <w:r w:rsidR="00F91F5D">
                              <w:rPr>
                                <w:rFonts w:asciiTheme="majorHAnsi" w:hAnsiTheme="majorHAnsi"/>
                                <w:color w:val="0D0D0D" w:themeColor="text1" w:themeTint="F2"/>
                                <w:sz w:val="18"/>
                                <w:szCs w:val="22"/>
                                <w:lang w:val="es-PE"/>
                              </w:rPr>
                              <w:t>15</w:t>
                            </w:r>
                            <w:r w:rsidRPr="00B615B2">
                              <w:rPr>
                                <w:rFonts w:asciiTheme="majorHAnsi" w:hAnsiTheme="majorHAnsi"/>
                                <w:color w:val="0D0D0D" w:themeColor="text1" w:themeTint="F2"/>
                                <w:sz w:val="18"/>
                                <w:szCs w:val="22"/>
                                <w:lang w:val="es-PE"/>
                              </w:rPr>
                              <w:t xml:space="preserve"> de </w:t>
                            </w:r>
                            <w:r w:rsidR="00F91F5D">
                              <w:rPr>
                                <w:rFonts w:asciiTheme="majorHAnsi" w:hAnsiTheme="majorHAnsi"/>
                                <w:color w:val="0D0D0D" w:themeColor="text1" w:themeTint="F2"/>
                                <w:sz w:val="18"/>
                                <w:szCs w:val="22"/>
                                <w:lang w:val="es-PE"/>
                              </w:rPr>
                              <w:t>febrero</w:t>
                            </w:r>
                            <w:r w:rsidR="00F81BB8" w:rsidRPr="00B615B2">
                              <w:rPr>
                                <w:rFonts w:asciiTheme="majorHAnsi" w:hAnsiTheme="majorHAnsi"/>
                                <w:color w:val="0D0D0D" w:themeColor="text1" w:themeTint="F2"/>
                                <w:sz w:val="18"/>
                                <w:szCs w:val="22"/>
                                <w:lang w:val="es-PE"/>
                              </w:rPr>
                              <w:t xml:space="preserve"> </w:t>
                            </w:r>
                            <w:r w:rsidRPr="00B615B2">
                              <w:rPr>
                                <w:rFonts w:asciiTheme="majorHAnsi" w:hAnsiTheme="majorHAnsi"/>
                                <w:color w:val="0D0D0D" w:themeColor="text1" w:themeTint="F2"/>
                                <w:sz w:val="18"/>
                                <w:szCs w:val="22"/>
                                <w:lang w:val="es-PE"/>
                              </w:rPr>
                              <w:t>de 20</w:t>
                            </w:r>
                            <w:r w:rsidR="00C23BA4" w:rsidRPr="00B615B2">
                              <w:rPr>
                                <w:rFonts w:asciiTheme="majorHAnsi" w:hAnsiTheme="majorHAnsi"/>
                                <w:color w:val="0D0D0D" w:themeColor="text1" w:themeTint="F2"/>
                                <w:sz w:val="18"/>
                                <w:szCs w:val="22"/>
                                <w:lang w:val="es-PE"/>
                              </w:rPr>
                              <w:t>2</w:t>
                            </w:r>
                            <w:r w:rsidR="00023C6C" w:rsidRPr="00B615B2">
                              <w:rPr>
                                <w:rFonts w:asciiTheme="majorHAnsi" w:hAnsiTheme="majorHAnsi"/>
                                <w:color w:val="0D0D0D" w:themeColor="text1" w:themeTint="F2"/>
                                <w:sz w:val="18"/>
                                <w:szCs w:val="22"/>
                                <w:lang w:val="es-PE"/>
                              </w:rPr>
                              <w:t>3</w:t>
                            </w:r>
                            <w:r w:rsidR="00F91F5D">
                              <w:rPr>
                                <w:rFonts w:asciiTheme="majorHAnsi" w:hAnsiTheme="majorHAnsi"/>
                                <w:color w:val="0D0D0D" w:themeColor="text1" w:themeTint="F2"/>
                                <w:sz w:val="18"/>
                                <w:szCs w:val="22"/>
                                <w:lang w:val="es-PE"/>
                              </w:rPr>
                              <w:t>.</w:t>
                            </w: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E56CE0B" w14:textId="0EA5E04D" w:rsidR="00DD3D86" w:rsidRPr="00B615B2" w:rsidRDefault="00DD3D86" w:rsidP="00247403">
                      <w:pPr>
                        <w:tabs>
                          <w:tab w:val="center" w:pos="5400"/>
                        </w:tabs>
                        <w:suppressAutoHyphens/>
                        <w:spacing w:before="60"/>
                        <w:rPr>
                          <w:rFonts w:asciiTheme="majorHAnsi" w:hAnsiTheme="majorHAnsi"/>
                          <w:color w:val="0D0D0D" w:themeColor="text1" w:themeTint="F2"/>
                          <w:sz w:val="18"/>
                          <w:szCs w:val="22"/>
                          <w:lang w:val="es-PE"/>
                        </w:rPr>
                      </w:pPr>
                      <w:r w:rsidRPr="00B615B2">
                        <w:rPr>
                          <w:rFonts w:asciiTheme="majorHAnsi" w:hAnsiTheme="majorHAnsi"/>
                          <w:color w:val="0D0D0D" w:themeColor="text1" w:themeTint="F2"/>
                          <w:sz w:val="18"/>
                          <w:szCs w:val="22"/>
                          <w:lang w:val="es-PE"/>
                        </w:rPr>
                        <w:t xml:space="preserve">Aprobado electrónicamente por la Comisión el </w:t>
                      </w:r>
                      <w:r w:rsidR="00F91F5D">
                        <w:rPr>
                          <w:rFonts w:asciiTheme="majorHAnsi" w:hAnsiTheme="majorHAnsi"/>
                          <w:color w:val="0D0D0D" w:themeColor="text1" w:themeTint="F2"/>
                          <w:sz w:val="18"/>
                          <w:szCs w:val="22"/>
                          <w:lang w:val="es-PE"/>
                        </w:rPr>
                        <w:t>15</w:t>
                      </w:r>
                      <w:r w:rsidRPr="00B615B2">
                        <w:rPr>
                          <w:rFonts w:asciiTheme="majorHAnsi" w:hAnsiTheme="majorHAnsi"/>
                          <w:color w:val="0D0D0D" w:themeColor="text1" w:themeTint="F2"/>
                          <w:sz w:val="18"/>
                          <w:szCs w:val="22"/>
                          <w:lang w:val="es-PE"/>
                        </w:rPr>
                        <w:t xml:space="preserve"> de </w:t>
                      </w:r>
                      <w:r w:rsidR="00F91F5D">
                        <w:rPr>
                          <w:rFonts w:asciiTheme="majorHAnsi" w:hAnsiTheme="majorHAnsi"/>
                          <w:color w:val="0D0D0D" w:themeColor="text1" w:themeTint="F2"/>
                          <w:sz w:val="18"/>
                          <w:szCs w:val="22"/>
                          <w:lang w:val="es-PE"/>
                        </w:rPr>
                        <w:t>febrero</w:t>
                      </w:r>
                      <w:r w:rsidR="00F81BB8" w:rsidRPr="00B615B2">
                        <w:rPr>
                          <w:rFonts w:asciiTheme="majorHAnsi" w:hAnsiTheme="majorHAnsi"/>
                          <w:color w:val="0D0D0D" w:themeColor="text1" w:themeTint="F2"/>
                          <w:sz w:val="18"/>
                          <w:szCs w:val="22"/>
                          <w:lang w:val="es-PE"/>
                        </w:rPr>
                        <w:t xml:space="preserve"> </w:t>
                      </w:r>
                      <w:r w:rsidRPr="00B615B2">
                        <w:rPr>
                          <w:rFonts w:asciiTheme="majorHAnsi" w:hAnsiTheme="majorHAnsi"/>
                          <w:color w:val="0D0D0D" w:themeColor="text1" w:themeTint="F2"/>
                          <w:sz w:val="18"/>
                          <w:szCs w:val="22"/>
                          <w:lang w:val="es-PE"/>
                        </w:rPr>
                        <w:t>de 20</w:t>
                      </w:r>
                      <w:r w:rsidR="00C23BA4" w:rsidRPr="00B615B2">
                        <w:rPr>
                          <w:rFonts w:asciiTheme="majorHAnsi" w:hAnsiTheme="majorHAnsi"/>
                          <w:color w:val="0D0D0D" w:themeColor="text1" w:themeTint="F2"/>
                          <w:sz w:val="18"/>
                          <w:szCs w:val="22"/>
                          <w:lang w:val="es-PE"/>
                        </w:rPr>
                        <w:t>2</w:t>
                      </w:r>
                      <w:r w:rsidR="00023C6C" w:rsidRPr="00B615B2">
                        <w:rPr>
                          <w:rFonts w:asciiTheme="majorHAnsi" w:hAnsiTheme="majorHAnsi"/>
                          <w:color w:val="0D0D0D" w:themeColor="text1" w:themeTint="F2"/>
                          <w:sz w:val="18"/>
                          <w:szCs w:val="22"/>
                          <w:lang w:val="es-PE"/>
                        </w:rPr>
                        <w:t>3</w:t>
                      </w:r>
                      <w:r w:rsidR="00F91F5D">
                        <w:rPr>
                          <w:rFonts w:asciiTheme="majorHAnsi" w:hAnsiTheme="majorHAnsi"/>
                          <w:color w:val="0D0D0D" w:themeColor="text1" w:themeTint="F2"/>
                          <w:sz w:val="18"/>
                          <w:szCs w:val="22"/>
                          <w:lang w:val="es-PE"/>
                        </w:rPr>
                        <w:t>.</w:t>
                      </w: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325DED" w:rsidRDefault="0090270B" w:rsidP="00040C3A">
      <w:pPr>
        <w:tabs>
          <w:tab w:val="center" w:pos="5400"/>
        </w:tabs>
        <w:suppressAutoHyphens/>
        <w:jc w:val="center"/>
        <w:rPr>
          <w:rFonts w:asciiTheme="majorHAnsi" w:hAnsiTheme="majorHAnsi"/>
          <w:sz w:val="20"/>
          <w:szCs w:val="20"/>
          <w:lang w:val="es-ES_tradnl"/>
        </w:rPr>
      </w:pPr>
      <w:r w:rsidRPr="00325DE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AEE34" w14:textId="77777777" w:rsidR="00227665" w:rsidRDefault="00113F73" w:rsidP="00113F73">
                            <w:pPr>
                              <w:spacing w:line="276" w:lineRule="auto"/>
                              <w:rPr>
                                <w:rFonts w:asciiTheme="majorHAnsi" w:hAnsiTheme="majorHAnsi"/>
                                <w:color w:val="595959" w:themeColor="text1" w:themeTint="A6"/>
                                <w:sz w:val="18"/>
                                <w:szCs w:val="18"/>
                                <w:lang w:val="es-PE"/>
                              </w:rPr>
                            </w:pPr>
                            <w:r w:rsidRPr="00D60FA7">
                              <w:rPr>
                                <w:rFonts w:asciiTheme="majorHAnsi" w:hAnsiTheme="majorHAnsi"/>
                                <w:b/>
                                <w:color w:val="595959" w:themeColor="text1" w:themeTint="A6"/>
                                <w:sz w:val="18"/>
                                <w:szCs w:val="18"/>
                                <w:lang w:val="pt-BR"/>
                              </w:rPr>
                              <w:t>Citar como:</w:t>
                            </w:r>
                            <w:r w:rsidRPr="00D60FA7">
                              <w:rPr>
                                <w:rFonts w:asciiTheme="majorHAnsi" w:hAnsiTheme="majorHAnsi"/>
                                <w:color w:val="595959" w:themeColor="text1" w:themeTint="A6"/>
                                <w:sz w:val="18"/>
                                <w:szCs w:val="18"/>
                                <w:lang w:val="pt-BR"/>
                              </w:rPr>
                              <w:t xml:space="preserve"> CIDH, Informe No. </w:t>
                            </w:r>
                            <w:r w:rsidR="00227665" w:rsidRPr="00227665">
                              <w:rPr>
                                <w:rFonts w:asciiTheme="majorHAnsi" w:hAnsiTheme="majorHAnsi"/>
                                <w:color w:val="595959" w:themeColor="text1" w:themeTint="A6"/>
                                <w:sz w:val="18"/>
                                <w:szCs w:val="18"/>
                                <w:lang w:val="pt-BR"/>
                              </w:rPr>
                              <w:t>7</w:t>
                            </w:r>
                            <w:r w:rsidR="007B05C4" w:rsidRPr="00227665">
                              <w:rPr>
                                <w:rFonts w:asciiTheme="majorHAnsi" w:hAnsiTheme="majorHAnsi"/>
                                <w:color w:val="595959" w:themeColor="text1" w:themeTint="A6"/>
                                <w:sz w:val="18"/>
                                <w:szCs w:val="18"/>
                                <w:lang w:val="pt-BR"/>
                              </w:rPr>
                              <w:t>/</w:t>
                            </w:r>
                            <w:r w:rsidR="00227665" w:rsidRPr="00227665">
                              <w:rPr>
                                <w:rFonts w:asciiTheme="majorHAnsi" w:hAnsiTheme="majorHAnsi"/>
                                <w:color w:val="595959" w:themeColor="text1" w:themeTint="A6"/>
                                <w:sz w:val="18"/>
                                <w:szCs w:val="18"/>
                                <w:lang w:val="pt-BR"/>
                              </w:rPr>
                              <w:t>23</w:t>
                            </w:r>
                            <w:r w:rsidRPr="00227665">
                              <w:rPr>
                                <w:rFonts w:asciiTheme="majorHAnsi" w:hAnsiTheme="majorHAnsi"/>
                                <w:color w:val="595959" w:themeColor="text1" w:themeTint="A6"/>
                                <w:sz w:val="18"/>
                                <w:szCs w:val="18"/>
                                <w:lang w:val="pt-BR"/>
                              </w:rPr>
                              <w:t xml:space="preserve">. </w:t>
                            </w:r>
                            <w:r w:rsidR="000433C9" w:rsidRPr="00B615B2">
                              <w:rPr>
                                <w:rFonts w:asciiTheme="majorHAnsi" w:hAnsiTheme="majorHAnsi"/>
                                <w:color w:val="595959" w:themeColor="text1" w:themeTint="A6"/>
                                <w:sz w:val="18"/>
                                <w:szCs w:val="18"/>
                                <w:lang w:val="es-PE"/>
                              </w:rPr>
                              <w:t xml:space="preserve">Petición </w:t>
                            </w:r>
                            <w:r w:rsidR="00D770FB" w:rsidRPr="00B615B2">
                              <w:rPr>
                                <w:rFonts w:asciiTheme="majorHAnsi" w:hAnsiTheme="majorHAnsi"/>
                                <w:color w:val="595959" w:themeColor="text1" w:themeTint="A6"/>
                                <w:sz w:val="18"/>
                                <w:szCs w:val="18"/>
                                <w:lang w:val="es-PE"/>
                              </w:rPr>
                              <w:t>1032</w:t>
                            </w:r>
                            <w:r w:rsidR="000433C9" w:rsidRPr="00B615B2">
                              <w:rPr>
                                <w:rFonts w:asciiTheme="majorHAnsi" w:hAnsiTheme="majorHAnsi"/>
                                <w:color w:val="595959" w:themeColor="text1" w:themeTint="A6"/>
                                <w:sz w:val="18"/>
                                <w:szCs w:val="18"/>
                                <w:lang w:val="es-PE"/>
                              </w:rPr>
                              <w:t>-</w:t>
                            </w:r>
                            <w:r w:rsidR="007924E6" w:rsidRPr="00B615B2">
                              <w:rPr>
                                <w:rFonts w:asciiTheme="majorHAnsi" w:hAnsiTheme="majorHAnsi"/>
                                <w:color w:val="595959" w:themeColor="text1" w:themeTint="A6"/>
                                <w:sz w:val="18"/>
                                <w:szCs w:val="18"/>
                                <w:lang w:val="es-PE"/>
                              </w:rPr>
                              <w:t>1</w:t>
                            </w:r>
                            <w:r w:rsidR="00D770FB" w:rsidRPr="00B615B2">
                              <w:rPr>
                                <w:rFonts w:asciiTheme="majorHAnsi" w:hAnsiTheme="majorHAnsi"/>
                                <w:color w:val="595959" w:themeColor="text1" w:themeTint="A6"/>
                                <w:sz w:val="18"/>
                                <w:szCs w:val="18"/>
                                <w:lang w:val="es-PE"/>
                              </w:rPr>
                              <w:t>4</w:t>
                            </w:r>
                            <w:r w:rsidR="000433C9" w:rsidRPr="00B615B2">
                              <w:rPr>
                                <w:rFonts w:asciiTheme="majorHAnsi" w:hAnsiTheme="majorHAnsi"/>
                                <w:color w:val="595959" w:themeColor="text1" w:themeTint="A6"/>
                                <w:sz w:val="18"/>
                                <w:szCs w:val="18"/>
                                <w:lang w:val="es-PE"/>
                              </w:rPr>
                              <w:t xml:space="preserve">. </w:t>
                            </w:r>
                            <w:r w:rsidR="007F77A7" w:rsidRPr="00B615B2">
                              <w:rPr>
                                <w:rFonts w:asciiTheme="majorHAnsi" w:hAnsiTheme="majorHAnsi"/>
                                <w:bCs/>
                                <w:color w:val="595959" w:themeColor="text1" w:themeTint="A6"/>
                                <w:sz w:val="18"/>
                                <w:szCs w:val="18"/>
                                <w:lang w:val="es-PE"/>
                              </w:rPr>
                              <w:t>Admisibilidad</w:t>
                            </w:r>
                            <w:r w:rsidR="007F77A7" w:rsidRPr="00B615B2">
                              <w:rPr>
                                <w:rFonts w:asciiTheme="majorHAnsi" w:hAnsiTheme="majorHAnsi"/>
                                <w:color w:val="595959" w:themeColor="text1" w:themeTint="A6"/>
                                <w:sz w:val="18"/>
                                <w:szCs w:val="18"/>
                                <w:lang w:val="es-PE"/>
                              </w:rPr>
                              <w:t xml:space="preserve">. </w:t>
                            </w:r>
                          </w:p>
                          <w:p w14:paraId="48C32FFC" w14:textId="16EB1734" w:rsidR="00113F73" w:rsidRPr="00B615B2" w:rsidRDefault="008434C5" w:rsidP="00113F73">
                            <w:pPr>
                              <w:spacing w:line="276" w:lineRule="auto"/>
                              <w:rPr>
                                <w:rFonts w:asciiTheme="majorHAnsi" w:hAnsiTheme="majorHAnsi"/>
                                <w:color w:val="595959" w:themeColor="text1" w:themeTint="A6"/>
                                <w:sz w:val="18"/>
                                <w:szCs w:val="18"/>
                                <w:lang w:val="es-PE"/>
                              </w:rPr>
                            </w:pPr>
                            <w:r w:rsidRPr="00B615B2">
                              <w:rPr>
                                <w:rFonts w:asciiTheme="majorHAnsi" w:hAnsiTheme="majorHAnsi"/>
                                <w:color w:val="595959" w:themeColor="text1" w:themeTint="A6"/>
                                <w:sz w:val="18"/>
                                <w:szCs w:val="18"/>
                                <w:lang w:val="es-PE"/>
                              </w:rPr>
                              <w:t>Jos</w:t>
                            </w:r>
                            <w:r w:rsidR="007F77A7" w:rsidRPr="00B615B2">
                              <w:rPr>
                                <w:rFonts w:asciiTheme="majorHAnsi" w:hAnsiTheme="majorHAnsi"/>
                                <w:color w:val="595959" w:themeColor="text1" w:themeTint="A6"/>
                                <w:sz w:val="18"/>
                                <w:szCs w:val="18"/>
                                <w:lang w:val="es-PE"/>
                              </w:rPr>
                              <w:t xml:space="preserve">é Martín Suazo Sandoval y otros. </w:t>
                            </w:r>
                            <w:r w:rsidR="00A2322B" w:rsidRPr="00B615B2">
                              <w:rPr>
                                <w:rFonts w:asciiTheme="majorHAnsi" w:hAnsiTheme="majorHAnsi"/>
                                <w:color w:val="595959" w:themeColor="text1" w:themeTint="A6"/>
                                <w:sz w:val="18"/>
                                <w:szCs w:val="18"/>
                                <w:lang w:val="es-PE"/>
                              </w:rPr>
                              <w:t>Honduras</w:t>
                            </w:r>
                            <w:r w:rsidR="00113F73" w:rsidRPr="00B615B2">
                              <w:rPr>
                                <w:rFonts w:asciiTheme="majorHAnsi" w:hAnsiTheme="majorHAnsi"/>
                                <w:color w:val="595959" w:themeColor="text1" w:themeTint="A6"/>
                                <w:sz w:val="18"/>
                                <w:szCs w:val="18"/>
                                <w:lang w:val="es-PE"/>
                              </w:rPr>
                              <w:t xml:space="preserve">. </w:t>
                            </w:r>
                            <w:r w:rsidR="00227665">
                              <w:rPr>
                                <w:rFonts w:asciiTheme="majorHAnsi" w:hAnsiTheme="majorHAnsi"/>
                                <w:color w:val="595959" w:themeColor="text1" w:themeTint="A6"/>
                                <w:sz w:val="18"/>
                                <w:szCs w:val="18"/>
                                <w:lang w:val="es-PE"/>
                              </w:rPr>
                              <w:t>15 de febrero de 2023</w:t>
                            </w:r>
                            <w:r w:rsidR="00113F73" w:rsidRPr="00B615B2">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14AEE34" w14:textId="77777777" w:rsidR="00227665" w:rsidRDefault="00113F73" w:rsidP="00113F73">
                      <w:pPr>
                        <w:spacing w:line="276" w:lineRule="auto"/>
                        <w:rPr>
                          <w:rFonts w:asciiTheme="majorHAnsi" w:hAnsiTheme="majorHAnsi"/>
                          <w:color w:val="595959" w:themeColor="text1" w:themeTint="A6"/>
                          <w:sz w:val="18"/>
                          <w:szCs w:val="18"/>
                          <w:lang w:val="es-PE"/>
                        </w:rPr>
                      </w:pPr>
                      <w:r w:rsidRPr="00D60FA7">
                        <w:rPr>
                          <w:rFonts w:asciiTheme="majorHAnsi" w:hAnsiTheme="majorHAnsi"/>
                          <w:b/>
                          <w:color w:val="595959" w:themeColor="text1" w:themeTint="A6"/>
                          <w:sz w:val="18"/>
                          <w:szCs w:val="18"/>
                          <w:lang w:val="pt-BR"/>
                        </w:rPr>
                        <w:t>Citar como:</w:t>
                      </w:r>
                      <w:r w:rsidRPr="00D60FA7">
                        <w:rPr>
                          <w:rFonts w:asciiTheme="majorHAnsi" w:hAnsiTheme="majorHAnsi"/>
                          <w:color w:val="595959" w:themeColor="text1" w:themeTint="A6"/>
                          <w:sz w:val="18"/>
                          <w:szCs w:val="18"/>
                          <w:lang w:val="pt-BR"/>
                        </w:rPr>
                        <w:t xml:space="preserve"> CIDH, Informe No. </w:t>
                      </w:r>
                      <w:r w:rsidR="00227665" w:rsidRPr="00227665">
                        <w:rPr>
                          <w:rFonts w:asciiTheme="majorHAnsi" w:hAnsiTheme="majorHAnsi"/>
                          <w:color w:val="595959" w:themeColor="text1" w:themeTint="A6"/>
                          <w:sz w:val="18"/>
                          <w:szCs w:val="18"/>
                          <w:lang w:val="pt-BR"/>
                        </w:rPr>
                        <w:t>7</w:t>
                      </w:r>
                      <w:r w:rsidR="007B05C4" w:rsidRPr="00227665">
                        <w:rPr>
                          <w:rFonts w:asciiTheme="majorHAnsi" w:hAnsiTheme="majorHAnsi"/>
                          <w:color w:val="595959" w:themeColor="text1" w:themeTint="A6"/>
                          <w:sz w:val="18"/>
                          <w:szCs w:val="18"/>
                          <w:lang w:val="pt-BR"/>
                        </w:rPr>
                        <w:t>/</w:t>
                      </w:r>
                      <w:r w:rsidR="00227665" w:rsidRPr="00227665">
                        <w:rPr>
                          <w:rFonts w:asciiTheme="majorHAnsi" w:hAnsiTheme="majorHAnsi"/>
                          <w:color w:val="595959" w:themeColor="text1" w:themeTint="A6"/>
                          <w:sz w:val="18"/>
                          <w:szCs w:val="18"/>
                          <w:lang w:val="pt-BR"/>
                        </w:rPr>
                        <w:t>23</w:t>
                      </w:r>
                      <w:r w:rsidRPr="00227665">
                        <w:rPr>
                          <w:rFonts w:asciiTheme="majorHAnsi" w:hAnsiTheme="majorHAnsi"/>
                          <w:color w:val="595959" w:themeColor="text1" w:themeTint="A6"/>
                          <w:sz w:val="18"/>
                          <w:szCs w:val="18"/>
                          <w:lang w:val="pt-BR"/>
                        </w:rPr>
                        <w:t xml:space="preserve">. </w:t>
                      </w:r>
                      <w:r w:rsidR="000433C9" w:rsidRPr="00B615B2">
                        <w:rPr>
                          <w:rFonts w:asciiTheme="majorHAnsi" w:hAnsiTheme="majorHAnsi"/>
                          <w:color w:val="595959" w:themeColor="text1" w:themeTint="A6"/>
                          <w:sz w:val="18"/>
                          <w:szCs w:val="18"/>
                          <w:lang w:val="es-PE"/>
                        </w:rPr>
                        <w:t xml:space="preserve">Petición </w:t>
                      </w:r>
                      <w:r w:rsidR="00D770FB" w:rsidRPr="00B615B2">
                        <w:rPr>
                          <w:rFonts w:asciiTheme="majorHAnsi" w:hAnsiTheme="majorHAnsi"/>
                          <w:color w:val="595959" w:themeColor="text1" w:themeTint="A6"/>
                          <w:sz w:val="18"/>
                          <w:szCs w:val="18"/>
                          <w:lang w:val="es-PE"/>
                        </w:rPr>
                        <w:t>1032</w:t>
                      </w:r>
                      <w:r w:rsidR="000433C9" w:rsidRPr="00B615B2">
                        <w:rPr>
                          <w:rFonts w:asciiTheme="majorHAnsi" w:hAnsiTheme="majorHAnsi"/>
                          <w:color w:val="595959" w:themeColor="text1" w:themeTint="A6"/>
                          <w:sz w:val="18"/>
                          <w:szCs w:val="18"/>
                          <w:lang w:val="es-PE"/>
                        </w:rPr>
                        <w:t>-</w:t>
                      </w:r>
                      <w:r w:rsidR="007924E6" w:rsidRPr="00B615B2">
                        <w:rPr>
                          <w:rFonts w:asciiTheme="majorHAnsi" w:hAnsiTheme="majorHAnsi"/>
                          <w:color w:val="595959" w:themeColor="text1" w:themeTint="A6"/>
                          <w:sz w:val="18"/>
                          <w:szCs w:val="18"/>
                          <w:lang w:val="es-PE"/>
                        </w:rPr>
                        <w:t>1</w:t>
                      </w:r>
                      <w:r w:rsidR="00D770FB" w:rsidRPr="00B615B2">
                        <w:rPr>
                          <w:rFonts w:asciiTheme="majorHAnsi" w:hAnsiTheme="majorHAnsi"/>
                          <w:color w:val="595959" w:themeColor="text1" w:themeTint="A6"/>
                          <w:sz w:val="18"/>
                          <w:szCs w:val="18"/>
                          <w:lang w:val="es-PE"/>
                        </w:rPr>
                        <w:t>4</w:t>
                      </w:r>
                      <w:r w:rsidR="000433C9" w:rsidRPr="00B615B2">
                        <w:rPr>
                          <w:rFonts w:asciiTheme="majorHAnsi" w:hAnsiTheme="majorHAnsi"/>
                          <w:color w:val="595959" w:themeColor="text1" w:themeTint="A6"/>
                          <w:sz w:val="18"/>
                          <w:szCs w:val="18"/>
                          <w:lang w:val="es-PE"/>
                        </w:rPr>
                        <w:t xml:space="preserve">. </w:t>
                      </w:r>
                      <w:r w:rsidR="007F77A7" w:rsidRPr="00B615B2">
                        <w:rPr>
                          <w:rFonts w:asciiTheme="majorHAnsi" w:hAnsiTheme="majorHAnsi"/>
                          <w:bCs/>
                          <w:color w:val="595959" w:themeColor="text1" w:themeTint="A6"/>
                          <w:sz w:val="18"/>
                          <w:szCs w:val="18"/>
                          <w:lang w:val="es-PE"/>
                        </w:rPr>
                        <w:t>Admisibilidad</w:t>
                      </w:r>
                      <w:r w:rsidR="007F77A7" w:rsidRPr="00B615B2">
                        <w:rPr>
                          <w:rFonts w:asciiTheme="majorHAnsi" w:hAnsiTheme="majorHAnsi"/>
                          <w:color w:val="595959" w:themeColor="text1" w:themeTint="A6"/>
                          <w:sz w:val="18"/>
                          <w:szCs w:val="18"/>
                          <w:lang w:val="es-PE"/>
                        </w:rPr>
                        <w:t xml:space="preserve">. </w:t>
                      </w:r>
                    </w:p>
                    <w:p w14:paraId="48C32FFC" w14:textId="16EB1734" w:rsidR="00113F73" w:rsidRPr="00B615B2" w:rsidRDefault="008434C5" w:rsidP="00113F73">
                      <w:pPr>
                        <w:spacing w:line="276" w:lineRule="auto"/>
                        <w:rPr>
                          <w:rFonts w:asciiTheme="majorHAnsi" w:hAnsiTheme="majorHAnsi"/>
                          <w:color w:val="595959" w:themeColor="text1" w:themeTint="A6"/>
                          <w:sz w:val="18"/>
                          <w:szCs w:val="18"/>
                          <w:lang w:val="es-PE"/>
                        </w:rPr>
                      </w:pPr>
                      <w:r w:rsidRPr="00B615B2">
                        <w:rPr>
                          <w:rFonts w:asciiTheme="majorHAnsi" w:hAnsiTheme="majorHAnsi"/>
                          <w:color w:val="595959" w:themeColor="text1" w:themeTint="A6"/>
                          <w:sz w:val="18"/>
                          <w:szCs w:val="18"/>
                          <w:lang w:val="es-PE"/>
                        </w:rPr>
                        <w:t>Jos</w:t>
                      </w:r>
                      <w:r w:rsidR="007F77A7" w:rsidRPr="00B615B2">
                        <w:rPr>
                          <w:rFonts w:asciiTheme="majorHAnsi" w:hAnsiTheme="majorHAnsi"/>
                          <w:color w:val="595959" w:themeColor="text1" w:themeTint="A6"/>
                          <w:sz w:val="18"/>
                          <w:szCs w:val="18"/>
                          <w:lang w:val="es-PE"/>
                        </w:rPr>
                        <w:t xml:space="preserve">é Martín Suazo Sandoval y otros. </w:t>
                      </w:r>
                      <w:r w:rsidR="00A2322B" w:rsidRPr="00B615B2">
                        <w:rPr>
                          <w:rFonts w:asciiTheme="majorHAnsi" w:hAnsiTheme="majorHAnsi"/>
                          <w:color w:val="595959" w:themeColor="text1" w:themeTint="A6"/>
                          <w:sz w:val="18"/>
                          <w:szCs w:val="18"/>
                          <w:lang w:val="es-PE"/>
                        </w:rPr>
                        <w:t>Honduras</w:t>
                      </w:r>
                      <w:r w:rsidR="00113F73" w:rsidRPr="00B615B2">
                        <w:rPr>
                          <w:rFonts w:asciiTheme="majorHAnsi" w:hAnsiTheme="majorHAnsi"/>
                          <w:color w:val="595959" w:themeColor="text1" w:themeTint="A6"/>
                          <w:sz w:val="18"/>
                          <w:szCs w:val="18"/>
                          <w:lang w:val="es-PE"/>
                        </w:rPr>
                        <w:t xml:space="preserve">. </w:t>
                      </w:r>
                      <w:r w:rsidR="00227665">
                        <w:rPr>
                          <w:rFonts w:asciiTheme="majorHAnsi" w:hAnsiTheme="majorHAnsi"/>
                          <w:color w:val="595959" w:themeColor="text1" w:themeTint="A6"/>
                          <w:sz w:val="18"/>
                          <w:szCs w:val="18"/>
                          <w:lang w:val="es-PE"/>
                        </w:rPr>
                        <w:t>15 de febrero de 2023</w:t>
                      </w:r>
                      <w:r w:rsidR="00113F73" w:rsidRPr="00B615B2">
                        <w:rPr>
                          <w:rFonts w:asciiTheme="majorHAnsi" w:hAnsiTheme="majorHAnsi"/>
                          <w:color w:val="595959" w:themeColor="text1" w:themeTint="A6"/>
                          <w:sz w:val="18"/>
                          <w:szCs w:val="18"/>
                          <w:lang w:val="es-PE"/>
                        </w:rPr>
                        <w:t>.</w:t>
                      </w:r>
                    </w:p>
                  </w:txbxContent>
                </v:textbox>
              </v:shape>
            </w:pict>
          </mc:Fallback>
        </mc:AlternateContent>
      </w:r>
    </w:p>
    <w:p w14:paraId="25D77946" w14:textId="77777777" w:rsidR="00A50FCF" w:rsidRPr="00325DED" w:rsidRDefault="00A50FCF" w:rsidP="00040C3A">
      <w:pPr>
        <w:tabs>
          <w:tab w:val="center" w:pos="5400"/>
        </w:tabs>
        <w:suppressAutoHyphens/>
        <w:jc w:val="center"/>
        <w:rPr>
          <w:rFonts w:asciiTheme="majorHAnsi" w:hAnsiTheme="majorHAnsi"/>
          <w:sz w:val="20"/>
          <w:szCs w:val="20"/>
          <w:lang w:val="es-ES_tradnl"/>
        </w:rPr>
      </w:pPr>
    </w:p>
    <w:p w14:paraId="56542EE5" w14:textId="0B84356F" w:rsidR="0090270B" w:rsidRPr="00325DED" w:rsidRDefault="00D306D1" w:rsidP="005516A1">
      <w:pPr>
        <w:tabs>
          <w:tab w:val="center" w:pos="5400"/>
        </w:tabs>
        <w:suppressAutoHyphens/>
        <w:jc w:val="center"/>
        <w:rPr>
          <w:rFonts w:asciiTheme="majorHAnsi" w:hAnsiTheme="majorHAnsi"/>
          <w:b/>
          <w:sz w:val="20"/>
          <w:szCs w:val="20"/>
          <w:lang w:val="es-ES_tradnl"/>
        </w:rPr>
      </w:pPr>
      <w:r w:rsidRPr="00325DE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03A2B7B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651577D3" w:rsidR="0070697F" w:rsidRPr="00325DED" w:rsidRDefault="00010326" w:rsidP="005516A1">
      <w:pPr>
        <w:tabs>
          <w:tab w:val="center" w:pos="5400"/>
        </w:tabs>
        <w:suppressAutoHyphens/>
        <w:jc w:val="center"/>
        <w:rPr>
          <w:rFonts w:asciiTheme="majorHAnsi" w:hAnsiTheme="majorHAnsi"/>
          <w:b/>
          <w:sz w:val="20"/>
          <w:szCs w:val="20"/>
          <w:lang w:val="es-ES_tradnl"/>
        </w:rPr>
        <w:sectPr w:rsidR="0070697F" w:rsidRPr="00325DE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325DE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176DF74B">
                <wp:simplePos x="0" y="0"/>
                <wp:positionH relativeFrom="column">
                  <wp:posOffset>1321435</wp:posOffset>
                </wp:positionH>
                <wp:positionV relativeFrom="paragraph">
                  <wp:posOffset>588341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5F4D0526" w:rsidR="00D72DC6" w:rsidRPr="00D72DC6" w:rsidRDefault="00227665" w:rsidP="00F02AD1">
                            <w:pPr>
                              <w:rPr>
                                <w:color w:val="FFFFFF" w:themeColor="background1"/>
                                <w14:textFill>
                                  <w14:noFill/>
                                </w14:textFill>
                              </w:rPr>
                            </w:pPr>
                            <w:r>
                              <w:rPr>
                                <w:noProof/>
                                <w:color w:val="FFFFFF" w:themeColor="background1"/>
                              </w:rPr>
                              <w:drawing>
                                <wp:inline distT="0" distB="0" distL="0" distR="0" wp14:anchorId="28CB6E54" wp14:editId="1F54591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05pt;margin-top:46.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" fillcolor="white [3201]" stroked="f" strokeweight=".5pt">
                <v:textbox>
                  <w:txbxContent>
                    <w:p w14:paraId="4DB6A101" w14:textId="5F4D0526" w:rsidR="00D72DC6" w:rsidRPr="00D72DC6" w:rsidRDefault="00227665" w:rsidP="00F02AD1">
                      <w:pPr>
                        <w:rPr>
                          <w:color w:val="FFFFFF" w:themeColor="background1"/>
                          <w14:textFill>
                            <w14:noFill/>
                          </w14:textFill>
                        </w:rPr>
                      </w:pPr>
                      <w:r>
                        <w:rPr>
                          <w:noProof/>
                          <w:color w:val="FFFFFF" w:themeColor="background1"/>
                        </w:rPr>
                        <w:drawing>
                          <wp:inline distT="0" distB="0" distL="0" distR="0" wp14:anchorId="28CB6E54" wp14:editId="1F54591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325DED">
        <w:rPr>
          <w:rFonts w:asciiTheme="majorHAnsi" w:hAnsiTheme="majorHAnsi"/>
          <w:b/>
          <w:sz w:val="20"/>
          <w:szCs w:val="20"/>
          <w:lang w:val="es-ES_tradnl"/>
        </w:rPr>
        <w:tab/>
      </w:r>
    </w:p>
    <w:p w14:paraId="3EFC3AE9" w14:textId="77777777" w:rsidR="003239B8" w:rsidRPr="00325DED" w:rsidRDefault="003239B8" w:rsidP="004A6A54">
      <w:pPr>
        <w:spacing w:after="240"/>
        <w:ind w:firstLine="720"/>
        <w:jc w:val="both"/>
        <w:rPr>
          <w:rFonts w:asciiTheme="majorHAnsi" w:hAnsiTheme="majorHAnsi"/>
          <w:b/>
          <w:bCs/>
          <w:sz w:val="20"/>
          <w:szCs w:val="20"/>
          <w:lang w:val="es-ES"/>
        </w:rPr>
      </w:pPr>
      <w:r w:rsidRPr="00325DED">
        <w:rPr>
          <w:rFonts w:asciiTheme="majorHAnsi" w:hAnsiTheme="majorHAnsi"/>
          <w:b/>
          <w:bCs/>
          <w:sz w:val="20"/>
          <w:szCs w:val="20"/>
          <w:lang w:val="es-ES"/>
        </w:rPr>
        <w:lastRenderedPageBreak/>
        <w:t>I.</w:t>
      </w:r>
      <w:r w:rsidRPr="00325DE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25DED"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325DED" w:rsidRDefault="003239B8" w:rsidP="008D2290">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Parte peticionaria:</w:t>
            </w:r>
          </w:p>
        </w:tc>
        <w:tc>
          <w:tcPr>
            <w:tcW w:w="5760" w:type="dxa"/>
            <w:vAlign w:val="center"/>
          </w:tcPr>
          <w:p w14:paraId="02AF6D42" w14:textId="2B72575C" w:rsidR="003239B8" w:rsidRPr="00325DED" w:rsidRDefault="000B2F47" w:rsidP="008D2290">
            <w:pPr>
              <w:jc w:val="both"/>
              <w:rPr>
                <w:rFonts w:asciiTheme="majorHAnsi" w:hAnsiTheme="majorHAnsi"/>
                <w:bCs/>
                <w:sz w:val="20"/>
                <w:szCs w:val="20"/>
                <w:lang w:val="pt-BR"/>
              </w:rPr>
            </w:pPr>
            <w:r w:rsidRPr="00325DED">
              <w:rPr>
                <w:rFonts w:asciiTheme="majorHAnsi" w:hAnsiTheme="majorHAnsi"/>
                <w:bCs/>
                <w:sz w:val="20"/>
                <w:szCs w:val="20"/>
                <w:lang w:val="pt-BR"/>
              </w:rPr>
              <w:t>Alfonso Ocampo Orozco, Gustavo Adolfo Maldonado Gálvez</w:t>
            </w:r>
            <w:r w:rsidR="00EE77C3" w:rsidRPr="00325DED">
              <w:rPr>
                <w:rFonts w:asciiTheme="majorHAnsi" w:hAnsiTheme="majorHAnsi"/>
                <w:bCs/>
                <w:sz w:val="20"/>
                <w:szCs w:val="20"/>
                <w:lang w:val="pt-BR"/>
              </w:rPr>
              <w:t xml:space="preserve"> Canales y José Luis Guerra Gómez (Bufete Ocampo Orozco)</w:t>
            </w:r>
          </w:p>
        </w:tc>
      </w:tr>
      <w:tr w:rsidR="003239B8" w:rsidRPr="00DB7B97"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325DED" w:rsidRDefault="00881CB0"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25DED">
                  <w:rPr>
                    <w:rFonts w:asciiTheme="majorHAnsi" w:hAnsiTheme="majorHAnsi"/>
                    <w:b/>
                    <w:bCs/>
                    <w:color w:val="FFFFFF" w:themeColor="background1"/>
                    <w:sz w:val="20"/>
                    <w:szCs w:val="20"/>
                  </w:rPr>
                  <w:t>Presunta víctima</w:t>
                </w:r>
              </w:sdtContent>
            </w:sdt>
            <w:r w:rsidR="003239B8" w:rsidRPr="00325DED">
              <w:rPr>
                <w:rFonts w:asciiTheme="majorHAnsi" w:hAnsiTheme="majorHAnsi"/>
                <w:b/>
                <w:bCs/>
                <w:color w:val="FFFFFF" w:themeColor="background1"/>
                <w:sz w:val="20"/>
                <w:szCs w:val="20"/>
              </w:rPr>
              <w:t>:</w:t>
            </w:r>
          </w:p>
        </w:tc>
        <w:tc>
          <w:tcPr>
            <w:tcW w:w="5760" w:type="dxa"/>
            <w:vAlign w:val="center"/>
          </w:tcPr>
          <w:p w14:paraId="3883DE95" w14:textId="2383140E" w:rsidR="003239B8" w:rsidRPr="00325DED" w:rsidRDefault="0038198C" w:rsidP="008D2290">
            <w:pPr>
              <w:jc w:val="both"/>
              <w:rPr>
                <w:rFonts w:asciiTheme="majorHAnsi" w:hAnsiTheme="majorHAnsi"/>
                <w:bCs/>
                <w:sz w:val="20"/>
                <w:szCs w:val="20"/>
                <w:lang w:val="es-ES"/>
              </w:rPr>
            </w:pPr>
            <w:r w:rsidRPr="00325DED">
              <w:rPr>
                <w:rFonts w:asciiTheme="majorHAnsi" w:hAnsiTheme="majorHAnsi"/>
                <w:bCs/>
                <w:sz w:val="20"/>
                <w:szCs w:val="20"/>
                <w:lang w:val="es-ES"/>
              </w:rPr>
              <w:t>José Martín Suazo Sandoval</w:t>
            </w:r>
            <w:r w:rsidR="001A4DB9" w:rsidRPr="00325DED">
              <w:rPr>
                <w:rFonts w:asciiTheme="majorHAnsi" w:hAnsiTheme="majorHAnsi"/>
                <w:bCs/>
                <w:sz w:val="20"/>
                <w:szCs w:val="20"/>
                <w:lang w:val="es-ES"/>
              </w:rPr>
              <w:t xml:space="preserve"> y otros</w:t>
            </w:r>
            <w:r w:rsidR="001A4DB9" w:rsidRPr="00325DED">
              <w:rPr>
                <w:rStyle w:val="FootnoteReference"/>
                <w:rFonts w:asciiTheme="majorHAnsi" w:hAnsiTheme="majorHAnsi"/>
                <w:bCs/>
                <w:sz w:val="20"/>
                <w:szCs w:val="20"/>
              </w:rPr>
              <w:footnoteReference w:id="2"/>
            </w:r>
            <w:r w:rsidR="001A4DB9" w:rsidRPr="00325DED">
              <w:rPr>
                <w:rFonts w:asciiTheme="majorHAnsi" w:hAnsiTheme="majorHAnsi"/>
                <w:bCs/>
                <w:sz w:val="20"/>
                <w:szCs w:val="20"/>
                <w:lang w:val="es-ES"/>
              </w:rPr>
              <w:t xml:space="preserve"> </w:t>
            </w:r>
            <w:r w:rsidRPr="00325DED">
              <w:rPr>
                <w:rFonts w:asciiTheme="majorHAnsi" w:hAnsiTheme="majorHAnsi"/>
                <w:bCs/>
                <w:sz w:val="20"/>
                <w:szCs w:val="20"/>
                <w:lang w:val="es-ES"/>
              </w:rPr>
              <w:t xml:space="preserve"> </w:t>
            </w:r>
          </w:p>
        </w:tc>
      </w:tr>
      <w:tr w:rsidR="003239B8" w:rsidRPr="00325DED"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325DED" w:rsidRDefault="003239B8" w:rsidP="008D2290">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Estado denunciado:</w:t>
            </w:r>
          </w:p>
        </w:tc>
        <w:tc>
          <w:tcPr>
            <w:tcW w:w="5760" w:type="dxa"/>
            <w:vAlign w:val="center"/>
          </w:tcPr>
          <w:p w14:paraId="1E87A2E8" w14:textId="009F035A" w:rsidR="003239B8" w:rsidRPr="00325DED" w:rsidRDefault="007924E6" w:rsidP="008D2290">
            <w:pPr>
              <w:jc w:val="both"/>
              <w:rPr>
                <w:rFonts w:asciiTheme="majorHAnsi" w:hAnsiTheme="majorHAnsi"/>
                <w:bCs/>
                <w:sz w:val="20"/>
                <w:szCs w:val="20"/>
              </w:rPr>
            </w:pPr>
            <w:r w:rsidRPr="00325DED">
              <w:rPr>
                <w:rFonts w:asciiTheme="majorHAnsi" w:hAnsiTheme="majorHAnsi"/>
                <w:bCs/>
                <w:sz w:val="20"/>
                <w:szCs w:val="20"/>
              </w:rPr>
              <w:t>Honduras</w:t>
            </w:r>
          </w:p>
        </w:tc>
      </w:tr>
      <w:tr w:rsidR="00223A29" w:rsidRPr="00DB7B97"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325DED" w:rsidRDefault="001B3A00" w:rsidP="00E4118C">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 xml:space="preserve">Derechos </w:t>
            </w:r>
            <w:r w:rsidR="00E4118C" w:rsidRPr="00325DED">
              <w:rPr>
                <w:rFonts w:asciiTheme="majorHAnsi" w:hAnsiTheme="majorHAnsi"/>
                <w:b/>
                <w:bCs/>
                <w:color w:val="FFFFFF" w:themeColor="background1"/>
                <w:sz w:val="20"/>
                <w:szCs w:val="20"/>
              </w:rPr>
              <w:t>invocados</w:t>
            </w:r>
            <w:r w:rsidRPr="00325DED">
              <w:rPr>
                <w:rFonts w:asciiTheme="majorHAnsi" w:hAnsiTheme="majorHAnsi"/>
                <w:b/>
                <w:bCs/>
                <w:color w:val="FFFFFF" w:themeColor="background1"/>
                <w:sz w:val="20"/>
                <w:szCs w:val="20"/>
              </w:rPr>
              <w:t>:</w:t>
            </w:r>
          </w:p>
        </w:tc>
        <w:tc>
          <w:tcPr>
            <w:tcW w:w="5760" w:type="dxa"/>
            <w:vAlign w:val="center"/>
          </w:tcPr>
          <w:p w14:paraId="0A2474B6" w14:textId="59014741" w:rsidR="00223A29" w:rsidRPr="00325DED" w:rsidRDefault="001514BA" w:rsidP="008D2290">
            <w:pPr>
              <w:jc w:val="both"/>
              <w:rPr>
                <w:rFonts w:asciiTheme="majorHAnsi" w:hAnsiTheme="majorHAnsi"/>
                <w:bCs/>
                <w:sz w:val="20"/>
                <w:szCs w:val="20"/>
                <w:lang w:val="es-ES"/>
              </w:rPr>
            </w:pPr>
            <w:r w:rsidRPr="00325DED">
              <w:rPr>
                <w:rFonts w:asciiTheme="majorHAnsi" w:hAnsiTheme="majorHAnsi"/>
                <w:bCs/>
                <w:sz w:val="20"/>
                <w:szCs w:val="20"/>
                <w:lang w:val="es-ES"/>
              </w:rPr>
              <w:t xml:space="preserve">Artículos </w:t>
            </w:r>
            <w:r w:rsidR="00343667" w:rsidRPr="00325DED">
              <w:rPr>
                <w:rFonts w:asciiTheme="majorHAnsi" w:hAnsiTheme="majorHAnsi"/>
                <w:bCs/>
                <w:sz w:val="20"/>
                <w:szCs w:val="20"/>
                <w:lang w:val="es-ES"/>
              </w:rPr>
              <w:t>7 (libertad personal), 8 (garantías judiciales), 13 (libertad de pensamiento y de expresión),</w:t>
            </w:r>
            <w:r w:rsidR="00FD56F7" w:rsidRPr="00325DED">
              <w:rPr>
                <w:rFonts w:asciiTheme="majorHAnsi" w:hAnsiTheme="majorHAnsi"/>
                <w:bCs/>
                <w:sz w:val="20"/>
                <w:szCs w:val="20"/>
                <w:lang w:val="es-ES"/>
              </w:rPr>
              <w:t xml:space="preserve"> 15 (de reunión), 16 (libertad de asociación), 24 (igualdad ante la ley) y 25 (protección </w:t>
            </w:r>
            <w:r w:rsidR="00007A6E" w:rsidRPr="00325DED">
              <w:rPr>
                <w:rFonts w:asciiTheme="majorHAnsi" w:hAnsiTheme="majorHAnsi"/>
                <w:bCs/>
                <w:sz w:val="20"/>
                <w:szCs w:val="20"/>
                <w:lang w:val="es-ES"/>
              </w:rPr>
              <w:t>judicial)</w:t>
            </w:r>
            <w:r w:rsidR="002F1E55">
              <w:rPr>
                <w:rFonts w:asciiTheme="majorHAnsi" w:hAnsiTheme="majorHAnsi"/>
                <w:bCs/>
                <w:sz w:val="20"/>
                <w:szCs w:val="20"/>
                <w:lang w:val="es-ES"/>
              </w:rPr>
              <w:t>,</w:t>
            </w:r>
            <w:r w:rsidR="00007A6E" w:rsidRPr="00325DED">
              <w:rPr>
                <w:rFonts w:asciiTheme="majorHAnsi" w:hAnsiTheme="majorHAnsi"/>
                <w:bCs/>
                <w:sz w:val="20"/>
                <w:szCs w:val="20"/>
                <w:lang w:val="es-ES"/>
              </w:rPr>
              <w:t xml:space="preserve"> en</w:t>
            </w:r>
            <w:r w:rsidR="00343667" w:rsidRPr="00325DED">
              <w:rPr>
                <w:rFonts w:asciiTheme="majorHAnsi" w:hAnsiTheme="majorHAnsi"/>
                <w:bCs/>
                <w:sz w:val="20"/>
                <w:szCs w:val="20"/>
                <w:lang w:val="es-ES"/>
              </w:rPr>
              <w:t xml:space="preserve"> relación con su artículo 1</w:t>
            </w:r>
            <w:r w:rsidR="002F1E55">
              <w:rPr>
                <w:rFonts w:asciiTheme="majorHAnsi" w:hAnsiTheme="majorHAnsi"/>
                <w:bCs/>
                <w:sz w:val="20"/>
                <w:szCs w:val="20"/>
                <w:lang w:val="es-ES"/>
              </w:rPr>
              <w:t>.1</w:t>
            </w:r>
            <w:r w:rsidR="00343667" w:rsidRPr="00325DED">
              <w:rPr>
                <w:rFonts w:asciiTheme="majorHAnsi" w:hAnsiTheme="majorHAnsi"/>
                <w:bCs/>
                <w:sz w:val="20"/>
                <w:szCs w:val="20"/>
                <w:lang w:val="es-ES"/>
              </w:rPr>
              <w:t xml:space="preserve"> (obligación de respetar los derechos) </w:t>
            </w:r>
            <w:r w:rsidRPr="00325DED">
              <w:rPr>
                <w:rFonts w:asciiTheme="majorHAnsi" w:hAnsiTheme="majorHAnsi"/>
                <w:bCs/>
                <w:sz w:val="20"/>
                <w:szCs w:val="20"/>
                <w:lang w:val="es-ES"/>
              </w:rPr>
              <w:t>de la Convención Americana sobre Derechos Humanos</w:t>
            </w:r>
            <w:r w:rsidRPr="00325DED">
              <w:rPr>
                <w:rStyle w:val="FootnoteReference"/>
                <w:rFonts w:asciiTheme="majorHAnsi" w:hAnsiTheme="majorHAnsi"/>
                <w:bCs/>
                <w:sz w:val="20"/>
                <w:szCs w:val="20"/>
                <w:lang w:val="es-ES"/>
              </w:rPr>
              <w:footnoteReference w:id="3"/>
            </w:r>
            <w:r w:rsidR="00330047" w:rsidRPr="00325DED">
              <w:rPr>
                <w:rFonts w:asciiTheme="majorHAnsi" w:hAnsiTheme="majorHAnsi"/>
                <w:bCs/>
                <w:sz w:val="20"/>
                <w:szCs w:val="20"/>
                <w:lang w:val="es-ES"/>
              </w:rPr>
              <w:t>; artículos I (</w:t>
            </w:r>
            <w:r w:rsidR="00DF2DC8">
              <w:rPr>
                <w:rFonts w:asciiTheme="majorHAnsi" w:hAnsiTheme="majorHAnsi"/>
                <w:bCs/>
                <w:sz w:val="20"/>
                <w:szCs w:val="20"/>
                <w:lang w:val="es-ES"/>
              </w:rPr>
              <w:t xml:space="preserve">vida, </w:t>
            </w:r>
            <w:r w:rsidR="00DC11F0">
              <w:rPr>
                <w:rFonts w:asciiTheme="majorHAnsi" w:hAnsiTheme="majorHAnsi"/>
                <w:bCs/>
                <w:sz w:val="20"/>
                <w:szCs w:val="20"/>
                <w:lang w:val="es-ES"/>
              </w:rPr>
              <w:t>libertad, seguridad e integridad de la persona</w:t>
            </w:r>
            <w:r w:rsidR="00330047" w:rsidRPr="00325DED">
              <w:rPr>
                <w:rFonts w:asciiTheme="majorHAnsi" w:hAnsiTheme="majorHAnsi"/>
                <w:bCs/>
                <w:sz w:val="20"/>
                <w:szCs w:val="20"/>
                <w:lang w:val="es-ES"/>
              </w:rPr>
              <w:t>), II (igualdad ante la ley)</w:t>
            </w:r>
            <w:r w:rsidR="009179FC" w:rsidRPr="00325DED">
              <w:rPr>
                <w:rFonts w:asciiTheme="majorHAnsi" w:hAnsiTheme="majorHAnsi"/>
                <w:bCs/>
                <w:sz w:val="20"/>
                <w:szCs w:val="20"/>
                <w:lang w:val="es-ES"/>
              </w:rPr>
              <w:t>; XVIII (</w:t>
            </w:r>
            <w:r w:rsidR="00B713EC">
              <w:rPr>
                <w:rFonts w:asciiTheme="majorHAnsi" w:hAnsiTheme="majorHAnsi"/>
                <w:bCs/>
                <w:sz w:val="20"/>
                <w:szCs w:val="20"/>
                <w:lang w:val="es-ES"/>
              </w:rPr>
              <w:t>a la justicia</w:t>
            </w:r>
            <w:r w:rsidR="009179FC" w:rsidRPr="00325DED">
              <w:rPr>
                <w:rFonts w:asciiTheme="majorHAnsi" w:hAnsiTheme="majorHAnsi"/>
                <w:bCs/>
                <w:sz w:val="20"/>
                <w:szCs w:val="20"/>
                <w:lang w:val="es-ES"/>
              </w:rPr>
              <w:t>) de la Declaración Americana de los Derechos y Deberes del Hombre</w:t>
            </w:r>
            <w:r w:rsidR="00D14584">
              <w:rPr>
                <w:rStyle w:val="FootnoteReference"/>
                <w:rFonts w:asciiTheme="majorHAnsi" w:hAnsiTheme="majorHAnsi"/>
                <w:bCs/>
                <w:sz w:val="20"/>
                <w:szCs w:val="20"/>
                <w:lang w:val="es-ES"/>
              </w:rPr>
              <w:footnoteReference w:id="4"/>
            </w:r>
            <w:r w:rsidR="009179FC" w:rsidRPr="00325DED">
              <w:rPr>
                <w:rFonts w:asciiTheme="majorHAnsi" w:hAnsiTheme="majorHAnsi"/>
                <w:bCs/>
                <w:sz w:val="20"/>
                <w:szCs w:val="20"/>
                <w:lang w:val="es-ES"/>
              </w:rPr>
              <w:t xml:space="preserve">  </w:t>
            </w:r>
          </w:p>
        </w:tc>
      </w:tr>
    </w:tbl>
    <w:p w14:paraId="569F8256" w14:textId="77777777" w:rsidR="003239B8" w:rsidRPr="00325DED" w:rsidRDefault="003239B8" w:rsidP="003239B8">
      <w:pPr>
        <w:spacing w:before="240" w:after="240"/>
        <w:ind w:firstLine="720"/>
        <w:jc w:val="both"/>
        <w:rPr>
          <w:rFonts w:asciiTheme="majorHAnsi" w:hAnsiTheme="majorHAnsi"/>
          <w:b/>
          <w:bCs/>
          <w:sz w:val="20"/>
          <w:szCs w:val="20"/>
          <w:lang w:val="es-ES"/>
        </w:rPr>
      </w:pPr>
      <w:r w:rsidRPr="00325DED">
        <w:rPr>
          <w:rFonts w:asciiTheme="majorHAnsi" w:hAnsiTheme="majorHAnsi"/>
          <w:b/>
          <w:bCs/>
          <w:sz w:val="20"/>
          <w:szCs w:val="20"/>
          <w:lang w:val="es-ES"/>
        </w:rPr>
        <w:t>II.</w:t>
      </w:r>
      <w:r w:rsidRPr="00325DED">
        <w:rPr>
          <w:rFonts w:asciiTheme="majorHAnsi" w:hAnsiTheme="majorHAnsi"/>
          <w:b/>
          <w:bCs/>
          <w:sz w:val="20"/>
          <w:szCs w:val="20"/>
          <w:lang w:val="es-ES"/>
        </w:rPr>
        <w:tab/>
        <w:t>TRÁMITE ANTE LA CIDH</w:t>
      </w:r>
      <w:r w:rsidR="008E3BFE" w:rsidRPr="00325DED">
        <w:rPr>
          <w:rStyle w:val="FootnoteReference"/>
          <w:rFonts w:asciiTheme="majorHAnsi" w:hAnsiTheme="majorHAnsi"/>
          <w:b/>
          <w:sz w:val="20"/>
          <w:szCs w:val="20"/>
        </w:rPr>
        <w:footnoteReference w:id="5"/>
      </w:r>
    </w:p>
    <w:tbl>
      <w:tblPr>
        <w:tblStyle w:val="TableGrid"/>
        <w:tblW w:w="9249" w:type="dxa"/>
        <w:tblInd w:w="108" w:type="dxa"/>
        <w:tblBorders>
          <w:insideH w:val="single" w:sz="6" w:space="0" w:color="auto"/>
          <w:insideV w:val="single" w:sz="6" w:space="0" w:color="auto"/>
        </w:tblBorders>
        <w:tblLook w:val="04A0" w:firstRow="1" w:lastRow="0" w:firstColumn="1" w:lastColumn="0" w:noHBand="0" w:noVBand="1"/>
      </w:tblPr>
      <w:tblGrid>
        <w:gridCol w:w="3571"/>
        <w:gridCol w:w="5678"/>
      </w:tblGrid>
      <w:tr w:rsidR="003E0F34" w:rsidRPr="00325DED" w14:paraId="0631A252" w14:textId="77777777" w:rsidTr="003E0F34">
        <w:tc>
          <w:tcPr>
            <w:tcW w:w="3571" w:type="dxa"/>
            <w:tcBorders>
              <w:top w:val="single" w:sz="6" w:space="0" w:color="auto"/>
              <w:bottom w:val="single" w:sz="6" w:space="0" w:color="auto"/>
            </w:tcBorders>
            <w:shd w:val="clear" w:color="auto" w:fill="386294"/>
            <w:vAlign w:val="center"/>
          </w:tcPr>
          <w:p w14:paraId="0EBC2827" w14:textId="77777777" w:rsidR="003E0F34" w:rsidRPr="00325DED" w:rsidRDefault="003E0F34" w:rsidP="00EC5FFC">
            <w:pPr>
              <w:jc w:val="center"/>
              <w:rPr>
                <w:rFonts w:asciiTheme="majorHAnsi" w:hAnsiTheme="majorHAnsi"/>
                <w:b/>
                <w:bCs/>
                <w:color w:val="FFFFFF" w:themeColor="background1"/>
                <w:sz w:val="20"/>
                <w:szCs w:val="20"/>
                <w:lang w:val="es-ES"/>
              </w:rPr>
            </w:pPr>
            <w:r w:rsidRPr="00325DED">
              <w:rPr>
                <w:rFonts w:asciiTheme="majorHAnsi" w:hAnsiTheme="majorHAnsi"/>
                <w:b/>
                <w:bCs/>
                <w:color w:val="FFFFFF" w:themeColor="background1"/>
                <w:sz w:val="20"/>
                <w:szCs w:val="20"/>
                <w:lang w:val="es-ES"/>
              </w:rPr>
              <w:t>Presentación de la petición:</w:t>
            </w:r>
          </w:p>
        </w:tc>
        <w:tc>
          <w:tcPr>
            <w:tcW w:w="5678" w:type="dxa"/>
            <w:vAlign w:val="center"/>
          </w:tcPr>
          <w:p w14:paraId="635D1D15" w14:textId="3C0D0E72" w:rsidR="003E0F34" w:rsidRPr="00325DED" w:rsidRDefault="00342F0F" w:rsidP="00EC5FFC">
            <w:pPr>
              <w:jc w:val="both"/>
              <w:rPr>
                <w:rFonts w:asciiTheme="majorHAnsi" w:hAnsiTheme="majorHAnsi"/>
                <w:bCs/>
                <w:sz w:val="20"/>
                <w:szCs w:val="20"/>
                <w:lang w:val="es-ES"/>
              </w:rPr>
            </w:pPr>
            <w:r w:rsidRPr="00325DED">
              <w:rPr>
                <w:rFonts w:asciiTheme="majorHAnsi" w:hAnsiTheme="majorHAnsi"/>
                <w:bCs/>
                <w:sz w:val="20"/>
                <w:szCs w:val="20"/>
                <w:lang w:val="es-ES"/>
              </w:rPr>
              <w:t>21 de julio de 2014</w:t>
            </w:r>
          </w:p>
        </w:tc>
      </w:tr>
      <w:tr w:rsidR="003E0F34" w:rsidRPr="00325DED" w14:paraId="3482BBE6" w14:textId="77777777" w:rsidTr="003E0F34">
        <w:tc>
          <w:tcPr>
            <w:tcW w:w="3571" w:type="dxa"/>
            <w:tcBorders>
              <w:top w:val="single" w:sz="6" w:space="0" w:color="auto"/>
              <w:bottom w:val="single" w:sz="6" w:space="0" w:color="auto"/>
            </w:tcBorders>
            <w:shd w:val="clear" w:color="auto" w:fill="386294"/>
            <w:vAlign w:val="center"/>
          </w:tcPr>
          <w:p w14:paraId="392CE8A6" w14:textId="77777777" w:rsidR="003E0F34" w:rsidRPr="00325DED" w:rsidRDefault="003E0F34" w:rsidP="00EC5FFC">
            <w:pPr>
              <w:jc w:val="center"/>
              <w:rPr>
                <w:rFonts w:asciiTheme="majorHAnsi" w:hAnsiTheme="majorHAnsi"/>
                <w:b/>
                <w:bCs/>
                <w:color w:val="FFFFFF" w:themeColor="background1"/>
                <w:sz w:val="20"/>
                <w:szCs w:val="20"/>
                <w:lang w:val="es-ES"/>
              </w:rPr>
            </w:pPr>
            <w:r w:rsidRPr="00325DED">
              <w:rPr>
                <w:rFonts w:asciiTheme="majorHAnsi" w:hAnsiTheme="majorHAnsi"/>
                <w:b/>
                <w:bCs/>
                <w:color w:val="FFFFFF" w:themeColor="background1"/>
                <w:sz w:val="20"/>
                <w:szCs w:val="20"/>
                <w:lang w:val="es-ES"/>
              </w:rPr>
              <w:t>Información adicional recibida durante la etapa de estudio:</w:t>
            </w:r>
          </w:p>
        </w:tc>
        <w:tc>
          <w:tcPr>
            <w:tcW w:w="5678" w:type="dxa"/>
            <w:vAlign w:val="center"/>
          </w:tcPr>
          <w:p w14:paraId="0AE5FF60" w14:textId="79B8EF57" w:rsidR="003E0F34" w:rsidRPr="00325DED" w:rsidRDefault="00342F0F" w:rsidP="00EC5FFC">
            <w:pPr>
              <w:jc w:val="both"/>
              <w:rPr>
                <w:rFonts w:asciiTheme="majorHAnsi" w:hAnsiTheme="majorHAnsi"/>
                <w:bCs/>
                <w:sz w:val="20"/>
                <w:szCs w:val="20"/>
                <w:lang w:val="es-ES"/>
              </w:rPr>
            </w:pPr>
            <w:r w:rsidRPr="00325DED">
              <w:rPr>
                <w:rFonts w:asciiTheme="majorHAnsi" w:hAnsiTheme="majorHAnsi"/>
                <w:bCs/>
                <w:sz w:val="20"/>
                <w:szCs w:val="20"/>
                <w:lang w:val="es-ES"/>
              </w:rPr>
              <w:t xml:space="preserve">23 de julio, 1 de diciembre de 2014, </w:t>
            </w:r>
            <w:r w:rsidR="00AC0AC6" w:rsidRPr="00325DED">
              <w:rPr>
                <w:rFonts w:asciiTheme="majorHAnsi" w:hAnsiTheme="majorHAnsi"/>
                <w:bCs/>
                <w:sz w:val="20"/>
                <w:szCs w:val="20"/>
                <w:lang w:val="es-ES"/>
              </w:rPr>
              <w:t>14 de agosto de 201</w:t>
            </w:r>
            <w:r w:rsidR="005D4D88" w:rsidRPr="00325DED">
              <w:rPr>
                <w:rFonts w:asciiTheme="majorHAnsi" w:hAnsiTheme="majorHAnsi"/>
                <w:bCs/>
                <w:sz w:val="20"/>
                <w:szCs w:val="20"/>
                <w:lang w:val="es-ES"/>
              </w:rPr>
              <w:t>8</w:t>
            </w:r>
            <w:r w:rsidR="00D60FA7">
              <w:rPr>
                <w:rFonts w:asciiTheme="majorHAnsi" w:hAnsiTheme="majorHAnsi"/>
                <w:bCs/>
                <w:sz w:val="20"/>
                <w:szCs w:val="20"/>
                <w:lang w:val="es-ES"/>
              </w:rPr>
              <w:t xml:space="preserve"> y</w:t>
            </w:r>
            <w:r w:rsidR="00AC0AC6" w:rsidRPr="00325DED">
              <w:rPr>
                <w:rFonts w:asciiTheme="majorHAnsi" w:hAnsiTheme="majorHAnsi"/>
                <w:bCs/>
                <w:sz w:val="20"/>
                <w:szCs w:val="20"/>
                <w:lang w:val="es-ES"/>
              </w:rPr>
              <w:t xml:space="preserve"> </w:t>
            </w:r>
            <w:r w:rsidR="003658C5" w:rsidRPr="00325DED">
              <w:rPr>
                <w:rFonts w:asciiTheme="majorHAnsi" w:hAnsiTheme="majorHAnsi"/>
                <w:bCs/>
                <w:sz w:val="20"/>
                <w:szCs w:val="20"/>
                <w:lang w:val="es-ES"/>
              </w:rPr>
              <w:t>17 de agosto de 2020</w:t>
            </w:r>
          </w:p>
        </w:tc>
      </w:tr>
      <w:tr w:rsidR="003E0F34" w:rsidRPr="00325DED" w14:paraId="6AD9D140" w14:textId="77777777" w:rsidTr="003E0F34">
        <w:tc>
          <w:tcPr>
            <w:tcW w:w="3571" w:type="dxa"/>
            <w:tcBorders>
              <w:top w:val="single" w:sz="6" w:space="0" w:color="auto"/>
              <w:bottom w:val="single" w:sz="6" w:space="0" w:color="auto"/>
            </w:tcBorders>
            <w:shd w:val="clear" w:color="auto" w:fill="386294"/>
            <w:vAlign w:val="center"/>
          </w:tcPr>
          <w:p w14:paraId="166F3EF9" w14:textId="77777777" w:rsidR="003E0F34" w:rsidRPr="00325DED" w:rsidRDefault="003E0F34" w:rsidP="00EC5FFC">
            <w:pPr>
              <w:jc w:val="center"/>
              <w:rPr>
                <w:rFonts w:asciiTheme="majorHAnsi" w:hAnsiTheme="majorHAnsi"/>
                <w:b/>
                <w:bCs/>
                <w:color w:val="FFFFFF" w:themeColor="background1"/>
                <w:sz w:val="20"/>
                <w:szCs w:val="20"/>
                <w:lang w:val="es-ES"/>
              </w:rPr>
            </w:pPr>
            <w:r w:rsidRPr="00325DED">
              <w:rPr>
                <w:rFonts w:asciiTheme="majorHAnsi" w:hAnsiTheme="majorHAnsi"/>
                <w:b/>
                <w:color w:val="FFFFFF" w:themeColor="background1"/>
                <w:sz w:val="20"/>
                <w:szCs w:val="20"/>
                <w:lang w:val="es-ES"/>
              </w:rPr>
              <w:t>Notificación de la petición al Estado:</w:t>
            </w:r>
          </w:p>
        </w:tc>
        <w:tc>
          <w:tcPr>
            <w:tcW w:w="5678" w:type="dxa"/>
            <w:vAlign w:val="center"/>
          </w:tcPr>
          <w:p w14:paraId="44CF96D2" w14:textId="3B12997A" w:rsidR="003E0F34" w:rsidRPr="00325DED" w:rsidRDefault="003658C5" w:rsidP="00EC5FFC">
            <w:pPr>
              <w:jc w:val="both"/>
              <w:rPr>
                <w:rFonts w:asciiTheme="majorHAnsi" w:hAnsiTheme="majorHAnsi"/>
                <w:bCs/>
                <w:sz w:val="20"/>
                <w:szCs w:val="20"/>
                <w:lang w:val="es-ES"/>
              </w:rPr>
            </w:pPr>
            <w:r w:rsidRPr="00325DED">
              <w:rPr>
                <w:rFonts w:asciiTheme="majorHAnsi" w:hAnsiTheme="majorHAnsi"/>
                <w:bCs/>
                <w:sz w:val="20"/>
                <w:szCs w:val="20"/>
                <w:lang w:val="es-ES"/>
              </w:rPr>
              <w:t>29 de octubre de 2021</w:t>
            </w:r>
          </w:p>
        </w:tc>
      </w:tr>
      <w:tr w:rsidR="003E0F34" w:rsidRPr="00325DED" w14:paraId="5FB6A728" w14:textId="77777777" w:rsidTr="003E0F34">
        <w:tc>
          <w:tcPr>
            <w:tcW w:w="3571" w:type="dxa"/>
            <w:tcBorders>
              <w:top w:val="single" w:sz="6" w:space="0" w:color="auto"/>
              <w:bottom w:val="single" w:sz="6" w:space="0" w:color="auto"/>
            </w:tcBorders>
            <w:shd w:val="clear" w:color="auto" w:fill="386294"/>
            <w:vAlign w:val="center"/>
          </w:tcPr>
          <w:p w14:paraId="413D71B8" w14:textId="77777777" w:rsidR="003E0F34" w:rsidRPr="00325DED" w:rsidRDefault="003E0F34" w:rsidP="00EC5FFC">
            <w:pPr>
              <w:jc w:val="center"/>
              <w:rPr>
                <w:rFonts w:asciiTheme="majorHAnsi" w:hAnsiTheme="majorHAnsi"/>
                <w:b/>
                <w:bCs/>
                <w:color w:val="FFFFFF" w:themeColor="background1"/>
                <w:sz w:val="20"/>
                <w:szCs w:val="20"/>
                <w:lang w:val="es-ES"/>
              </w:rPr>
            </w:pPr>
            <w:r w:rsidRPr="00325DED">
              <w:rPr>
                <w:rFonts w:asciiTheme="majorHAnsi" w:hAnsiTheme="majorHAnsi"/>
                <w:b/>
                <w:color w:val="FFFFFF" w:themeColor="background1"/>
                <w:sz w:val="20"/>
                <w:szCs w:val="20"/>
                <w:lang w:val="es-ES"/>
              </w:rPr>
              <w:t>Primera respuesta del Estado:</w:t>
            </w:r>
          </w:p>
        </w:tc>
        <w:tc>
          <w:tcPr>
            <w:tcW w:w="5678" w:type="dxa"/>
            <w:vAlign w:val="center"/>
          </w:tcPr>
          <w:p w14:paraId="6D408837" w14:textId="05C8A6FF" w:rsidR="003E0F34" w:rsidRPr="00325DED" w:rsidRDefault="003658C5" w:rsidP="00EC5FFC">
            <w:pPr>
              <w:jc w:val="both"/>
              <w:rPr>
                <w:rFonts w:asciiTheme="majorHAnsi" w:hAnsiTheme="majorHAnsi"/>
                <w:bCs/>
                <w:sz w:val="20"/>
                <w:szCs w:val="20"/>
                <w:lang w:val="es-ES"/>
              </w:rPr>
            </w:pPr>
            <w:r w:rsidRPr="00325DED">
              <w:rPr>
                <w:rFonts w:asciiTheme="majorHAnsi" w:hAnsiTheme="majorHAnsi"/>
                <w:bCs/>
                <w:sz w:val="20"/>
                <w:szCs w:val="20"/>
                <w:lang w:val="es-ES"/>
              </w:rPr>
              <w:t>28 de enero de 2022</w:t>
            </w:r>
          </w:p>
        </w:tc>
      </w:tr>
      <w:tr w:rsidR="003E0F34" w:rsidRPr="00DB7B97" w14:paraId="7CC0D53F" w14:textId="77777777" w:rsidTr="003E0F34">
        <w:tc>
          <w:tcPr>
            <w:tcW w:w="3571" w:type="dxa"/>
            <w:tcBorders>
              <w:top w:val="single" w:sz="6" w:space="0" w:color="auto"/>
              <w:bottom w:val="single" w:sz="6" w:space="0" w:color="auto"/>
            </w:tcBorders>
            <w:shd w:val="clear" w:color="auto" w:fill="386294"/>
            <w:vAlign w:val="center"/>
          </w:tcPr>
          <w:p w14:paraId="5CDF939B" w14:textId="77777777" w:rsidR="003E0F34" w:rsidRPr="00325DED" w:rsidRDefault="003E0F34" w:rsidP="00EC5FFC">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Observaciones adicionales del Estado:</w:t>
            </w:r>
          </w:p>
        </w:tc>
        <w:tc>
          <w:tcPr>
            <w:tcW w:w="5678" w:type="dxa"/>
            <w:vAlign w:val="center"/>
          </w:tcPr>
          <w:p w14:paraId="082E8C16" w14:textId="582FD86A" w:rsidR="003E0F34" w:rsidRPr="00325DED" w:rsidRDefault="003658C5" w:rsidP="00EC5FFC">
            <w:pPr>
              <w:jc w:val="both"/>
              <w:rPr>
                <w:rFonts w:asciiTheme="majorHAnsi" w:hAnsiTheme="majorHAnsi"/>
                <w:bCs/>
                <w:sz w:val="20"/>
                <w:szCs w:val="20"/>
                <w:lang w:val="es-ES"/>
              </w:rPr>
            </w:pPr>
            <w:r w:rsidRPr="00325DED">
              <w:rPr>
                <w:rFonts w:asciiTheme="majorHAnsi" w:hAnsiTheme="majorHAnsi"/>
                <w:bCs/>
                <w:sz w:val="20"/>
                <w:szCs w:val="20"/>
                <w:lang w:val="es-ES"/>
              </w:rPr>
              <w:t xml:space="preserve">2 </w:t>
            </w:r>
            <w:r w:rsidR="005D4D88" w:rsidRPr="00325DED">
              <w:rPr>
                <w:rFonts w:asciiTheme="majorHAnsi" w:hAnsiTheme="majorHAnsi"/>
                <w:bCs/>
                <w:sz w:val="20"/>
                <w:szCs w:val="20"/>
                <w:lang w:val="es-ES"/>
              </w:rPr>
              <w:t xml:space="preserve">y 4 </w:t>
            </w:r>
            <w:r w:rsidRPr="00325DED">
              <w:rPr>
                <w:rFonts w:asciiTheme="majorHAnsi" w:hAnsiTheme="majorHAnsi"/>
                <w:bCs/>
                <w:sz w:val="20"/>
                <w:szCs w:val="20"/>
                <w:lang w:val="es-ES"/>
              </w:rPr>
              <w:t>de febrero</w:t>
            </w:r>
            <w:r w:rsidR="005D4D88" w:rsidRPr="00325DED">
              <w:rPr>
                <w:rFonts w:asciiTheme="majorHAnsi" w:hAnsiTheme="majorHAnsi"/>
                <w:bCs/>
                <w:sz w:val="20"/>
                <w:szCs w:val="20"/>
                <w:lang w:val="es-ES"/>
              </w:rPr>
              <w:t>, 10 y 14 de marzo</w:t>
            </w:r>
            <w:r w:rsidRPr="00325DED">
              <w:rPr>
                <w:rFonts w:asciiTheme="majorHAnsi" w:hAnsiTheme="majorHAnsi"/>
                <w:bCs/>
                <w:sz w:val="20"/>
                <w:szCs w:val="20"/>
                <w:lang w:val="es-ES"/>
              </w:rPr>
              <w:t xml:space="preserve"> de 2022</w:t>
            </w:r>
          </w:p>
        </w:tc>
      </w:tr>
      <w:tr w:rsidR="003E0F34" w:rsidRPr="00325DED" w14:paraId="639423FC" w14:textId="77777777" w:rsidTr="003E0F34">
        <w:tc>
          <w:tcPr>
            <w:tcW w:w="3571" w:type="dxa"/>
            <w:tcBorders>
              <w:top w:val="single" w:sz="6" w:space="0" w:color="auto"/>
              <w:bottom w:val="single" w:sz="6" w:space="0" w:color="auto"/>
            </w:tcBorders>
            <w:shd w:val="clear" w:color="auto" w:fill="386294"/>
            <w:vAlign w:val="center"/>
          </w:tcPr>
          <w:p w14:paraId="0CC1C701" w14:textId="77777777" w:rsidR="003E0F34" w:rsidRPr="00325DED" w:rsidRDefault="003E0F34" w:rsidP="00EC5FFC">
            <w:pPr>
              <w:jc w:val="center"/>
              <w:rPr>
                <w:rFonts w:asciiTheme="majorHAnsi" w:hAnsiTheme="majorHAnsi"/>
                <w:b/>
                <w:bCs/>
                <w:color w:val="FFFFFF" w:themeColor="background1"/>
                <w:sz w:val="20"/>
                <w:szCs w:val="20"/>
                <w:lang w:val="es-ES"/>
              </w:rPr>
            </w:pPr>
            <w:r w:rsidRPr="00325DED">
              <w:rPr>
                <w:rFonts w:asciiTheme="majorHAnsi" w:hAnsiTheme="majorHAnsi"/>
                <w:b/>
                <w:bCs/>
                <w:color w:val="FFFFFF" w:themeColor="background1"/>
                <w:sz w:val="20"/>
                <w:szCs w:val="20"/>
                <w:lang w:val="es-ES"/>
              </w:rPr>
              <w:t>Advertencia sobre posible archivo:</w:t>
            </w:r>
          </w:p>
        </w:tc>
        <w:tc>
          <w:tcPr>
            <w:tcW w:w="5678" w:type="dxa"/>
            <w:vAlign w:val="center"/>
          </w:tcPr>
          <w:p w14:paraId="00FC213F" w14:textId="434C1D4B" w:rsidR="003E0F34" w:rsidRPr="00325DED" w:rsidRDefault="00726E16" w:rsidP="00EC5FFC">
            <w:pPr>
              <w:jc w:val="both"/>
              <w:rPr>
                <w:rFonts w:asciiTheme="majorHAnsi" w:hAnsiTheme="majorHAnsi"/>
                <w:bCs/>
                <w:sz w:val="20"/>
                <w:szCs w:val="20"/>
                <w:lang w:val="es-ES"/>
              </w:rPr>
            </w:pPr>
            <w:r w:rsidRPr="00325DED">
              <w:rPr>
                <w:rFonts w:asciiTheme="majorHAnsi" w:hAnsiTheme="majorHAnsi"/>
                <w:bCs/>
                <w:sz w:val="20"/>
                <w:szCs w:val="20"/>
                <w:lang w:val="es-ES"/>
              </w:rPr>
              <w:t>9</w:t>
            </w:r>
            <w:r w:rsidR="00AC0AC6" w:rsidRPr="00325DED">
              <w:rPr>
                <w:rFonts w:asciiTheme="majorHAnsi" w:hAnsiTheme="majorHAnsi"/>
                <w:bCs/>
                <w:sz w:val="20"/>
                <w:szCs w:val="20"/>
                <w:lang w:val="es-ES"/>
              </w:rPr>
              <w:t xml:space="preserve"> de julio de 2020</w:t>
            </w:r>
          </w:p>
        </w:tc>
      </w:tr>
      <w:tr w:rsidR="003E0F34" w:rsidRPr="00325DED" w14:paraId="52F04DBA" w14:textId="77777777" w:rsidTr="003E0F34">
        <w:tc>
          <w:tcPr>
            <w:tcW w:w="3571" w:type="dxa"/>
            <w:tcBorders>
              <w:top w:val="single" w:sz="6" w:space="0" w:color="auto"/>
              <w:bottom w:val="single" w:sz="6" w:space="0" w:color="auto"/>
            </w:tcBorders>
            <w:shd w:val="clear" w:color="auto" w:fill="386294"/>
            <w:vAlign w:val="center"/>
          </w:tcPr>
          <w:p w14:paraId="453559EF" w14:textId="77777777" w:rsidR="003E0F34" w:rsidRPr="00325DED" w:rsidRDefault="003E0F34" w:rsidP="00EC5FFC">
            <w:pPr>
              <w:jc w:val="center"/>
              <w:rPr>
                <w:rFonts w:asciiTheme="majorHAnsi" w:hAnsiTheme="majorHAnsi"/>
                <w:b/>
                <w:bCs/>
                <w:color w:val="FFFFFF" w:themeColor="background1"/>
                <w:sz w:val="20"/>
                <w:szCs w:val="20"/>
                <w:lang w:val="es-ES"/>
              </w:rPr>
            </w:pPr>
            <w:r w:rsidRPr="00325DED">
              <w:rPr>
                <w:rFonts w:asciiTheme="majorHAnsi" w:hAnsiTheme="majorHAnsi"/>
                <w:b/>
                <w:bCs/>
                <w:color w:val="FFFFFF" w:themeColor="background1"/>
                <w:sz w:val="20"/>
                <w:szCs w:val="20"/>
                <w:lang w:val="es-ES"/>
              </w:rPr>
              <w:t>Respuesta de la parte peticionaria ante advertencia de posible archivo:</w:t>
            </w:r>
          </w:p>
        </w:tc>
        <w:tc>
          <w:tcPr>
            <w:tcW w:w="5678" w:type="dxa"/>
            <w:vAlign w:val="center"/>
          </w:tcPr>
          <w:p w14:paraId="2AC7ED88" w14:textId="4B6536F5" w:rsidR="003E0F34" w:rsidRPr="00325DED" w:rsidRDefault="00726E16" w:rsidP="00EC5FFC">
            <w:pPr>
              <w:jc w:val="both"/>
              <w:rPr>
                <w:rFonts w:asciiTheme="majorHAnsi" w:hAnsiTheme="majorHAnsi"/>
                <w:bCs/>
                <w:sz w:val="20"/>
                <w:szCs w:val="20"/>
                <w:lang w:val="es-ES"/>
              </w:rPr>
            </w:pPr>
            <w:r w:rsidRPr="00325DED">
              <w:rPr>
                <w:rFonts w:asciiTheme="majorHAnsi" w:hAnsiTheme="majorHAnsi"/>
                <w:bCs/>
                <w:sz w:val="20"/>
                <w:szCs w:val="20"/>
                <w:lang w:val="es-ES"/>
              </w:rPr>
              <w:t>21 de julio de 2020</w:t>
            </w:r>
          </w:p>
        </w:tc>
      </w:tr>
    </w:tbl>
    <w:p w14:paraId="3B7DCE1F" w14:textId="77777777" w:rsidR="003239B8" w:rsidRPr="00325DED" w:rsidRDefault="003239B8" w:rsidP="003239B8">
      <w:pPr>
        <w:spacing w:before="240" w:after="240"/>
        <w:ind w:firstLine="720"/>
        <w:jc w:val="both"/>
        <w:rPr>
          <w:rFonts w:asciiTheme="majorHAnsi" w:hAnsiTheme="majorHAnsi"/>
          <w:b/>
          <w:bCs/>
          <w:sz w:val="20"/>
          <w:szCs w:val="20"/>
          <w:lang w:val="es-ES"/>
        </w:rPr>
      </w:pPr>
      <w:r w:rsidRPr="00325DED">
        <w:rPr>
          <w:rFonts w:asciiTheme="majorHAnsi" w:hAnsiTheme="majorHAnsi"/>
          <w:b/>
          <w:bCs/>
          <w:sz w:val="20"/>
          <w:szCs w:val="20"/>
          <w:lang w:val="es-ES"/>
        </w:rPr>
        <w:t xml:space="preserve">III. </w:t>
      </w:r>
      <w:r w:rsidRPr="00325DED">
        <w:rPr>
          <w:rFonts w:asciiTheme="majorHAnsi" w:hAnsiTheme="majorHAnsi"/>
          <w:b/>
          <w:bCs/>
          <w:sz w:val="20"/>
          <w:szCs w:val="20"/>
          <w:lang w:val="es-ES"/>
        </w:rPr>
        <w:tab/>
        <w:t>COMPETENCIA</w:t>
      </w:r>
      <w:r w:rsidR="00EE00E9" w:rsidRPr="00325DE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25DED"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325DED" w:rsidRDefault="003239B8" w:rsidP="008D2290">
            <w:pPr>
              <w:jc w:val="center"/>
              <w:rPr>
                <w:rFonts w:asciiTheme="majorHAnsi" w:hAnsiTheme="majorHAnsi"/>
                <w:b/>
                <w:bCs/>
                <w:i/>
                <w:color w:val="FFFFFF" w:themeColor="background1"/>
                <w:sz w:val="20"/>
                <w:szCs w:val="20"/>
              </w:rPr>
            </w:pPr>
            <w:r w:rsidRPr="00325DED">
              <w:rPr>
                <w:rFonts w:asciiTheme="majorHAnsi" w:hAnsiTheme="majorHAnsi"/>
                <w:b/>
                <w:bCs/>
                <w:color w:val="FFFFFF" w:themeColor="background1"/>
                <w:sz w:val="20"/>
                <w:szCs w:val="20"/>
              </w:rPr>
              <w:t>Competencia</w:t>
            </w:r>
            <w:r w:rsidRPr="00325DED">
              <w:rPr>
                <w:rFonts w:asciiTheme="majorHAnsi" w:hAnsiTheme="majorHAnsi"/>
                <w:b/>
                <w:bCs/>
                <w:i/>
                <w:color w:val="FFFFFF" w:themeColor="background1"/>
                <w:sz w:val="20"/>
                <w:szCs w:val="20"/>
              </w:rPr>
              <w:t xml:space="preserve"> Ratione personae:</w:t>
            </w:r>
          </w:p>
        </w:tc>
        <w:tc>
          <w:tcPr>
            <w:tcW w:w="5760" w:type="dxa"/>
            <w:vAlign w:val="center"/>
          </w:tcPr>
          <w:p w14:paraId="5361A9C3" w14:textId="744375A2" w:rsidR="003239B8" w:rsidRPr="00B615B2" w:rsidRDefault="00DE0FDA" w:rsidP="008D2290">
            <w:pPr>
              <w:rPr>
                <w:rFonts w:asciiTheme="majorHAnsi" w:hAnsiTheme="majorHAnsi"/>
                <w:bCs/>
                <w:sz w:val="20"/>
                <w:szCs w:val="20"/>
                <w:lang w:val="es-PE"/>
              </w:rPr>
            </w:pPr>
            <w:r w:rsidRPr="00B615B2">
              <w:rPr>
                <w:rFonts w:asciiTheme="majorHAnsi" w:hAnsiTheme="majorHAnsi"/>
                <w:bCs/>
                <w:sz w:val="20"/>
                <w:szCs w:val="20"/>
                <w:lang w:val="es-PE"/>
              </w:rPr>
              <w:t>Sí</w:t>
            </w:r>
          </w:p>
        </w:tc>
      </w:tr>
      <w:tr w:rsidR="003239B8" w:rsidRPr="00325DED"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325DED" w:rsidRDefault="003239B8" w:rsidP="008D2290">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Competencia</w:t>
            </w:r>
            <w:r w:rsidRPr="00325DED">
              <w:rPr>
                <w:rFonts w:asciiTheme="majorHAnsi" w:hAnsiTheme="majorHAnsi"/>
                <w:b/>
                <w:bCs/>
                <w:i/>
                <w:color w:val="FFFFFF" w:themeColor="background1"/>
                <w:sz w:val="20"/>
                <w:szCs w:val="20"/>
              </w:rPr>
              <w:t xml:space="preserve"> Ratione loci</w:t>
            </w:r>
            <w:r w:rsidRPr="00325DED">
              <w:rPr>
                <w:rFonts w:asciiTheme="majorHAnsi" w:hAnsiTheme="majorHAnsi"/>
                <w:b/>
                <w:bCs/>
                <w:color w:val="FFFFFF" w:themeColor="background1"/>
                <w:sz w:val="20"/>
                <w:szCs w:val="20"/>
              </w:rPr>
              <w:t>:</w:t>
            </w:r>
          </w:p>
        </w:tc>
        <w:tc>
          <w:tcPr>
            <w:tcW w:w="5760" w:type="dxa"/>
            <w:vAlign w:val="center"/>
          </w:tcPr>
          <w:p w14:paraId="7E7DA0E1" w14:textId="798A3F43" w:rsidR="003239B8" w:rsidRPr="00B615B2" w:rsidRDefault="008F751A" w:rsidP="008D2290">
            <w:pPr>
              <w:rPr>
                <w:rFonts w:asciiTheme="majorHAnsi" w:hAnsiTheme="majorHAnsi"/>
                <w:bCs/>
                <w:sz w:val="20"/>
                <w:szCs w:val="20"/>
                <w:lang w:val="es-PE"/>
              </w:rPr>
            </w:pPr>
            <w:r w:rsidRPr="00B615B2">
              <w:rPr>
                <w:rFonts w:asciiTheme="majorHAnsi" w:hAnsiTheme="majorHAnsi"/>
                <w:bCs/>
                <w:sz w:val="20"/>
                <w:szCs w:val="20"/>
                <w:lang w:val="es-PE"/>
              </w:rPr>
              <w:t>Sí</w:t>
            </w:r>
          </w:p>
        </w:tc>
      </w:tr>
      <w:tr w:rsidR="003239B8" w:rsidRPr="00325DED"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325DED" w:rsidRDefault="003239B8" w:rsidP="008D2290">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Competencia</w:t>
            </w:r>
            <w:r w:rsidRPr="00325DED">
              <w:rPr>
                <w:rFonts w:asciiTheme="majorHAnsi" w:hAnsiTheme="majorHAnsi"/>
                <w:b/>
                <w:bCs/>
                <w:i/>
                <w:color w:val="FFFFFF" w:themeColor="background1"/>
                <w:sz w:val="20"/>
                <w:szCs w:val="20"/>
              </w:rPr>
              <w:t xml:space="preserve"> Ratione temporis</w:t>
            </w:r>
            <w:r w:rsidRPr="00325DED">
              <w:rPr>
                <w:rFonts w:asciiTheme="majorHAnsi" w:hAnsiTheme="majorHAnsi"/>
                <w:b/>
                <w:bCs/>
                <w:color w:val="FFFFFF" w:themeColor="background1"/>
                <w:sz w:val="20"/>
                <w:szCs w:val="20"/>
              </w:rPr>
              <w:t>:</w:t>
            </w:r>
          </w:p>
        </w:tc>
        <w:tc>
          <w:tcPr>
            <w:tcW w:w="5760" w:type="dxa"/>
            <w:vAlign w:val="center"/>
          </w:tcPr>
          <w:p w14:paraId="695608DF" w14:textId="0CFA8377" w:rsidR="003239B8" w:rsidRPr="00B615B2" w:rsidRDefault="008F751A" w:rsidP="008D2290">
            <w:pPr>
              <w:rPr>
                <w:rFonts w:asciiTheme="majorHAnsi" w:hAnsiTheme="majorHAnsi"/>
                <w:bCs/>
                <w:sz w:val="20"/>
                <w:szCs w:val="20"/>
                <w:lang w:val="es-PE"/>
              </w:rPr>
            </w:pPr>
            <w:r w:rsidRPr="00B615B2">
              <w:rPr>
                <w:rFonts w:asciiTheme="majorHAnsi" w:hAnsiTheme="majorHAnsi"/>
                <w:bCs/>
                <w:sz w:val="20"/>
                <w:szCs w:val="20"/>
                <w:lang w:val="es-PE"/>
              </w:rPr>
              <w:t>Sí</w:t>
            </w:r>
          </w:p>
        </w:tc>
      </w:tr>
      <w:tr w:rsidR="003239B8" w:rsidRPr="00DB7B97"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325DED" w:rsidRDefault="003239B8" w:rsidP="008D2290">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Competencia</w:t>
            </w:r>
            <w:r w:rsidRPr="00325DED">
              <w:rPr>
                <w:rFonts w:asciiTheme="majorHAnsi" w:hAnsiTheme="majorHAnsi"/>
                <w:b/>
                <w:bCs/>
                <w:i/>
                <w:color w:val="FFFFFF" w:themeColor="background1"/>
                <w:sz w:val="20"/>
                <w:szCs w:val="20"/>
              </w:rPr>
              <w:t xml:space="preserve"> Ratione materia</w:t>
            </w:r>
            <w:r w:rsidR="00EE00E9" w:rsidRPr="00325DED">
              <w:rPr>
                <w:rFonts w:asciiTheme="majorHAnsi" w:hAnsiTheme="majorHAnsi"/>
                <w:b/>
                <w:bCs/>
                <w:i/>
                <w:color w:val="FFFFFF" w:themeColor="background1"/>
                <w:sz w:val="20"/>
                <w:szCs w:val="20"/>
              </w:rPr>
              <w:t>e</w:t>
            </w:r>
            <w:r w:rsidRPr="00325DED">
              <w:rPr>
                <w:rFonts w:asciiTheme="majorHAnsi" w:hAnsiTheme="majorHAnsi"/>
                <w:b/>
                <w:bCs/>
                <w:color w:val="FFFFFF" w:themeColor="background1"/>
                <w:sz w:val="20"/>
                <w:szCs w:val="20"/>
              </w:rPr>
              <w:t>:</w:t>
            </w:r>
          </w:p>
        </w:tc>
        <w:tc>
          <w:tcPr>
            <w:tcW w:w="5760" w:type="dxa"/>
            <w:vAlign w:val="center"/>
          </w:tcPr>
          <w:p w14:paraId="74634F8C" w14:textId="15FCA423" w:rsidR="003239B8" w:rsidRPr="00B615B2" w:rsidRDefault="00DE0FDA" w:rsidP="008D2290">
            <w:pPr>
              <w:jc w:val="both"/>
              <w:rPr>
                <w:rFonts w:asciiTheme="majorHAnsi" w:hAnsiTheme="majorHAnsi"/>
                <w:bCs/>
                <w:sz w:val="20"/>
                <w:szCs w:val="20"/>
                <w:lang w:val="es-PE"/>
              </w:rPr>
            </w:pPr>
            <w:r w:rsidRPr="00B615B2">
              <w:rPr>
                <w:rFonts w:asciiTheme="majorHAnsi" w:hAnsiTheme="majorHAnsi"/>
                <w:bCs/>
                <w:sz w:val="20"/>
                <w:szCs w:val="20"/>
                <w:lang w:val="es-PE"/>
              </w:rPr>
              <w:t xml:space="preserve">Sí, </w:t>
            </w:r>
            <w:r w:rsidR="000B2F47" w:rsidRPr="00B615B2">
              <w:rPr>
                <w:rFonts w:asciiTheme="majorHAnsi" w:hAnsiTheme="majorHAnsi"/>
                <w:bCs/>
                <w:sz w:val="20"/>
                <w:szCs w:val="20"/>
                <w:lang w:val="es-PE"/>
              </w:rPr>
              <w:t xml:space="preserve">Convención Americana </w:t>
            </w:r>
            <w:r w:rsidR="007E6894" w:rsidRPr="00B615B2">
              <w:rPr>
                <w:rFonts w:asciiTheme="majorHAnsi" w:hAnsiTheme="majorHAnsi"/>
                <w:bCs/>
                <w:sz w:val="20"/>
                <w:szCs w:val="20"/>
                <w:lang w:val="es-PE"/>
              </w:rPr>
              <w:t>(</w:t>
            </w:r>
            <w:r w:rsidR="00A657FB" w:rsidRPr="00B615B2">
              <w:rPr>
                <w:rFonts w:asciiTheme="majorHAnsi" w:hAnsiTheme="majorHAnsi"/>
                <w:bCs/>
                <w:sz w:val="20"/>
                <w:szCs w:val="20"/>
                <w:lang w:val="es-PE"/>
              </w:rPr>
              <w:t xml:space="preserve">depósito de instrumento de ratificación realizado </w:t>
            </w:r>
            <w:r w:rsidR="007E6894" w:rsidRPr="00B615B2">
              <w:rPr>
                <w:rFonts w:asciiTheme="majorHAnsi" w:hAnsiTheme="majorHAnsi"/>
                <w:bCs/>
                <w:sz w:val="20"/>
                <w:szCs w:val="20"/>
                <w:lang w:val="es-PE"/>
              </w:rPr>
              <w:t>el 8 septiembre de 1977)</w:t>
            </w:r>
          </w:p>
        </w:tc>
      </w:tr>
    </w:tbl>
    <w:p w14:paraId="26BBC490" w14:textId="41548A6E" w:rsidR="003239B8" w:rsidRPr="00325DED" w:rsidRDefault="003239B8" w:rsidP="003239B8">
      <w:pPr>
        <w:spacing w:before="240" w:after="240"/>
        <w:ind w:firstLine="720"/>
        <w:jc w:val="both"/>
        <w:rPr>
          <w:rFonts w:asciiTheme="majorHAnsi" w:hAnsiTheme="majorHAnsi"/>
          <w:b/>
          <w:bCs/>
          <w:sz w:val="20"/>
          <w:szCs w:val="20"/>
          <w:lang w:val="es-ES"/>
        </w:rPr>
      </w:pPr>
      <w:r w:rsidRPr="00325DED">
        <w:rPr>
          <w:rFonts w:asciiTheme="majorHAnsi" w:hAnsiTheme="majorHAnsi"/>
          <w:b/>
          <w:bCs/>
          <w:sz w:val="20"/>
          <w:szCs w:val="20"/>
          <w:lang w:val="es-ES"/>
        </w:rPr>
        <w:t xml:space="preserve">IV. </w:t>
      </w:r>
      <w:r w:rsidRPr="00325DED">
        <w:rPr>
          <w:rFonts w:asciiTheme="majorHAnsi" w:hAnsiTheme="majorHAnsi"/>
          <w:b/>
          <w:bCs/>
          <w:sz w:val="20"/>
          <w:szCs w:val="20"/>
          <w:lang w:val="es-ES"/>
        </w:rPr>
        <w:tab/>
      </w:r>
      <w:r w:rsidR="00EE00E9" w:rsidRPr="00325DED">
        <w:rPr>
          <w:rFonts w:asciiTheme="majorHAnsi" w:hAnsiTheme="majorHAnsi"/>
          <w:b/>
          <w:bCs/>
          <w:sz w:val="20"/>
          <w:szCs w:val="20"/>
          <w:lang w:val="es-ES"/>
        </w:rPr>
        <w:t>DUPLICACIÓN</w:t>
      </w:r>
      <w:r w:rsidR="00EE00E9" w:rsidRPr="00325DED">
        <w:rPr>
          <w:rFonts w:asciiTheme="majorHAnsi" w:hAnsiTheme="majorHAnsi"/>
          <w:b/>
          <w:bCs/>
          <w:color w:val="FFFFFF" w:themeColor="background1"/>
          <w:sz w:val="20"/>
          <w:szCs w:val="20"/>
          <w:lang w:val="es-ES"/>
        </w:rPr>
        <w:t xml:space="preserve"> </w:t>
      </w:r>
      <w:r w:rsidR="00EE00E9" w:rsidRPr="00325DED">
        <w:rPr>
          <w:rFonts w:asciiTheme="majorHAnsi" w:hAnsiTheme="majorHAnsi"/>
          <w:b/>
          <w:bCs/>
          <w:sz w:val="20"/>
          <w:szCs w:val="20"/>
          <w:lang w:val="es-ES"/>
        </w:rPr>
        <w:t>DE PROCEDIMIENTOS Y COSA JUZGADA</w:t>
      </w:r>
      <w:r w:rsidR="00EE00E9" w:rsidRPr="00325DED">
        <w:rPr>
          <w:rFonts w:asciiTheme="majorHAnsi" w:hAnsiTheme="majorHAnsi"/>
          <w:b/>
          <w:bCs/>
          <w:i/>
          <w:sz w:val="20"/>
          <w:szCs w:val="20"/>
          <w:lang w:val="es-ES"/>
        </w:rPr>
        <w:t xml:space="preserve"> </w:t>
      </w:r>
      <w:r w:rsidR="00F91772" w:rsidRPr="00325DED">
        <w:rPr>
          <w:rFonts w:asciiTheme="majorHAnsi" w:hAnsiTheme="majorHAnsi"/>
          <w:b/>
          <w:bCs/>
          <w:sz w:val="20"/>
          <w:szCs w:val="20"/>
          <w:lang w:val="es-ES"/>
        </w:rPr>
        <w:t>INTERNACIONAL, CARACTERIZACIÓN</w:t>
      </w:r>
      <w:r w:rsidRPr="00325DED">
        <w:rPr>
          <w:rFonts w:asciiTheme="majorHAnsi" w:hAnsiTheme="majorHAnsi"/>
          <w:b/>
          <w:bCs/>
          <w:sz w:val="20"/>
          <w:szCs w:val="20"/>
          <w:lang w:val="es-ES"/>
        </w:rPr>
        <w:t xml:space="preserve">, </w:t>
      </w:r>
      <w:r w:rsidRPr="00325DE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25DED"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325DED" w:rsidRDefault="00EE00E9" w:rsidP="008D2290">
            <w:pPr>
              <w:jc w:val="center"/>
              <w:rPr>
                <w:rFonts w:asciiTheme="majorHAnsi" w:hAnsiTheme="majorHAnsi"/>
                <w:b/>
                <w:bCs/>
                <w:color w:val="FFFFFF" w:themeColor="background1"/>
                <w:sz w:val="20"/>
                <w:szCs w:val="20"/>
                <w:lang w:val="es-ES"/>
              </w:rPr>
            </w:pPr>
            <w:r w:rsidRPr="00325DED">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62780013" w:rsidR="00EE00E9" w:rsidRPr="00325DED" w:rsidRDefault="008F751A" w:rsidP="008D2290">
            <w:pPr>
              <w:jc w:val="both"/>
              <w:rPr>
                <w:rFonts w:asciiTheme="majorHAnsi" w:hAnsiTheme="majorHAnsi"/>
                <w:bCs/>
                <w:sz w:val="20"/>
                <w:szCs w:val="20"/>
                <w:lang w:val="es-ES"/>
              </w:rPr>
            </w:pPr>
            <w:r w:rsidRPr="00325DED">
              <w:rPr>
                <w:rFonts w:asciiTheme="majorHAnsi" w:hAnsiTheme="majorHAnsi"/>
                <w:bCs/>
                <w:sz w:val="20"/>
                <w:szCs w:val="20"/>
                <w:lang w:val="es-ES"/>
              </w:rPr>
              <w:t>No</w:t>
            </w:r>
          </w:p>
        </w:tc>
      </w:tr>
      <w:tr w:rsidR="003239B8" w:rsidRPr="00DB7B97"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325DED" w:rsidRDefault="003239B8" w:rsidP="008D2290">
            <w:pPr>
              <w:jc w:val="center"/>
              <w:rPr>
                <w:rFonts w:asciiTheme="majorHAnsi" w:hAnsiTheme="majorHAnsi"/>
                <w:b/>
                <w:bCs/>
                <w:i/>
                <w:color w:val="FFFFFF" w:themeColor="background1"/>
                <w:sz w:val="20"/>
                <w:szCs w:val="20"/>
              </w:rPr>
            </w:pPr>
            <w:r w:rsidRPr="00325DED">
              <w:rPr>
                <w:rFonts w:asciiTheme="majorHAnsi" w:hAnsiTheme="majorHAnsi"/>
                <w:b/>
                <w:bCs/>
                <w:color w:val="FFFFFF" w:themeColor="background1"/>
                <w:sz w:val="20"/>
                <w:szCs w:val="20"/>
              </w:rPr>
              <w:t>Derechos declarados admisibles</w:t>
            </w:r>
            <w:r w:rsidRPr="00325DED">
              <w:rPr>
                <w:rFonts w:asciiTheme="majorHAnsi" w:hAnsiTheme="majorHAnsi"/>
                <w:b/>
                <w:bCs/>
                <w:i/>
                <w:color w:val="FFFFFF" w:themeColor="background1"/>
                <w:sz w:val="20"/>
                <w:szCs w:val="20"/>
              </w:rPr>
              <w:t>:</w:t>
            </w:r>
          </w:p>
        </w:tc>
        <w:tc>
          <w:tcPr>
            <w:tcW w:w="5760" w:type="dxa"/>
            <w:vAlign w:val="center"/>
          </w:tcPr>
          <w:p w14:paraId="7B8FD276" w14:textId="265A0C58" w:rsidR="003F04AA" w:rsidRPr="00325DED" w:rsidRDefault="0084689B" w:rsidP="008D2290">
            <w:pPr>
              <w:jc w:val="both"/>
              <w:rPr>
                <w:rFonts w:asciiTheme="majorHAnsi" w:hAnsiTheme="majorHAnsi"/>
                <w:bCs/>
                <w:sz w:val="20"/>
                <w:szCs w:val="20"/>
                <w:lang w:val="es-ES"/>
              </w:rPr>
            </w:pPr>
            <w:r>
              <w:rPr>
                <w:rFonts w:asciiTheme="majorHAnsi" w:hAnsiTheme="majorHAnsi"/>
                <w:bCs/>
                <w:sz w:val="20"/>
                <w:szCs w:val="20"/>
                <w:lang w:val="es-ES"/>
              </w:rPr>
              <w:t xml:space="preserve">Artículos </w:t>
            </w:r>
            <w:r w:rsidR="00136717" w:rsidRPr="00023C6C">
              <w:rPr>
                <w:rFonts w:asciiTheme="majorHAnsi" w:hAnsiTheme="majorHAnsi"/>
                <w:bCs/>
                <w:sz w:val="20"/>
                <w:szCs w:val="20"/>
                <w:lang w:val="es-ES"/>
              </w:rPr>
              <w:t xml:space="preserve">7 (libertad personal), 8 (garantías judiciales), </w:t>
            </w:r>
            <w:r w:rsidR="00136717">
              <w:rPr>
                <w:rFonts w:asciiTheme="majorHAnsi" w:hAnsiTheme="majorHAnsi"/>
                <w:bCs/>
                <w:sz w:val="20"/>
                <w:szCs w:val="20"/>
                <w:lang w:val="es-ES"/>
              </w:rPr>
              <w:t xml:space="preserve">13 (libertad </w:t>
            </w:r>
            <w:r w:rsidR="00136717" w:rsidRPr="00900D5D">
              <w:rPr>
                <w:rFonts w:asciiTheme="majorHAnsi" w:hAnsiTheme="majorHAnsi"/>
                <w:bCs/>
                <w:sz w:val="20"/>
                <w:szCs w:val="20"/>
                <w:lang w:val="es-ES"/>
              </w:rPr>
              <w:t>de expresión), 15 (libertad de reunión), 16 (libertad de asociación)</w:t>
            </w:r>
            <w:r w:rsidR="003E4ADB" w:rsidRPr="00900D5D">
              <w:rPr>
                <w:rFonts w:asciiTheme="majorHAnsi" w:hAnsiTheme="majorHAnsi"/>
                <w:bCs/>
                <w:sz w:val="20"/>
                <w:szCs w:val="20"/>
                <w:lang w:val="es-ES"/>
              </w:rPr>
              <w:t>, 24 (igualdad ante la ley)</w:t>
            </w:r>
            <w:r w:rsidR="00136717" w:rsidRPr="00900D5D">
              <w:rPr>
                <w:rFonts w:asciiTheme="majorHAnsi" w:hAnsiTheme="majorHAnsi"/>
                <w:bCs/>
                <w:sz w:val="20"/>
                <w:szCs w:val="20"/>
                <w:lang w:val="es-ES"/>
              </w:rPr>
              <w:t xml:space="preserve"> y 25 (protección</w:t>
            </w:r>
            <w:r w:rsidR="00136717" w:rsidRPr="00023C6C">
              <w:rPr>
                <w:rFonts w:asciiTheme="majorHAnsi" w:hAnsiTheme="majorHAnsi"/>
                <w:bCs/>
                <w:sz w:val="20"/>
                <w:szCs w:val="20"/>
                <w:lang w:val="es-ES"/>
              </w:rPr>
              <w:t xml:space="preserve"> judicial) de la Convención</w:t>
            </w:r>
            <w:r w:rsidR="00136717">
              <w:rPr>
                <w:rFonts w:asciiTheme="majorHAnsi" w:hAnsiTheme="majorHAnsi"/>
                <w:bCs/>
                <w:sz w:val="20"/>
                <w:szCs w:val="20"/>
                <w:lang w:val="es-ES"/>
              </w:rPr>
              <w:t>,</w:t>
            </w:r>
            <w:r w:rsidR="00136717" w:rsidRPr="00023C6C">
              <w:rPr>
                <w:rFonts w:asciiTheme="majorHAnsi" w:hAnsiTheme="majorHAnsi"/>
                <w:bCs/>
                <w:sz w:val="20"/>
                <w:szCs w:val="20"/>
                <w:lang w:val="es-ES"/>
              </w:rPr>
              <w:t xml:space="preserve"> en relación con su artículo 1.1 (obligación de respetar los derechos)</w:t>
            </w:r>
          </w:p>
        </w:tc>
      </w:tr>
      <w:tr w:rsidR="003239B8" w:rsidRPr="00325DED"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325DED" w:rsidRDefault="003239B8" w:rsidP="008D2290">
            <w:pPr>
              <w:jc w:val="center"/>
              <w:rPr>
                <w:rFonts w:asciiTheme="majorHAnsi" w:hAnsiTheme="majorHAnsi"/>
                <w:b/>
                <w:bCs/>
                <w:color w:val="FFFFFF" w:themeColor="background1"/>
                <w:sz w:val="20"/>
                <w:szCs w:val="20"/>
                <w:lang w:val="es-ES"/>
              </w:rPr>
            </w:pPr>
            <w:r w:rsidRPr="00325DED">
              <w:rPr>
                <w:rFonts w:asciiTheme="majorHAnsi" w:hAnsiTheme="majorHAnsi"/>
                <w:b/>
                <w:bCs/>
                <w:color w:val="FFFFFF" w:themeColor="background1"/>
                <w:sz w:val="20"/>
                <w:szCs w:val="20"/>
                <w:lang w:val="es-ES"/>
              </w:rPr>
              <w:t>Agotamiento de recursos internos</w:t>
            </w:r>
            <w:r w:rsidR="00EE00E9" w:rsidRPr="00325DED">
              <w:rPr>
                <w:rFonts w:asciiTheme="majorHAnsi" w:hAnsiTheme="majorHAnsi"/>
                <w:b/>
                <w:bCs/>
                <w:color w:val="FFFFFF" w:themeColor="background1"/>
                <w:sz w:val="20"/>
                <w:szCs w:val="20"/>
                <w:lang w:val="es-ES"/>
              </w:rPr>
              <w:t xml:space="preserve"> o procedencia de una excepción</w:t>
            </w:r>
            <w:r w:rsidRPr="00325DED">
              <w:rPr>
                <w:rFonts w:asciiTheme="majorHAnsi" w:hAnsiTheme="majorHAnsi"/>
                <w:b/>
                <w:bCs/>
                <w:color w:val="FFFFFF" w:themeColor="background1"/>
                <w:sz w:val="20"/>
                <w:szCs w:val="20"/>
                <w:lang w:val="es-ES"/>
              </w:rPr>
              <w:t>:</w:t>
            </w:r>
          </w:p>
        </w:tc>
        <w:tc>
          <w:tcPr>
            <w:tcW w:w="5760" w:type="dxa"/>
            <w:vAlign w:val="center"/>
          </w:tcPr>
          <w:p w14:paraId="5370CF29" w14:textId="63BE8BAF" w:rsidR="003239B8" w:rsidRPr="00325DED" w:rsidRDefault="004D4B2A" w:rsidP="008D2290">
            <w:pPr>
              <w:rPr>
                <w:rFonts w:asciiTheme="majorHAnsi" w:hAnsiTheme="majorHAnsi"/>
                <w:bCs/>
                <w:sz w:val="20"/>
                <w:szCs w:val="20"/>
                <w:lang w:val="es-ES"/>
              </w:rPr>
            </w:pPr>
            <w:r w:rsidRPr="00325DED">
              <w:rPr>
                <w:rFonts w:asciiTheme="majorHAnsi" w:hAnsiTheme="majorHAnsi"/>
                <w:bCs/>
                <w:sz w:val="20"/>
                <w:szCs w:val="20"/>
                <w:lang w:val="es-ES"/>
              </w:rPr>
              <w:t xml:space="preserve">Sí, </w:t>
            </w:r>
            <w:r w:rsidR="00383F6D" w:rsidRPr="00325DED">
              <w:rPr>
                <w:rFonts w:asciiTheme="majorHAnsi" w:hAnsiTheme="majorHAnsi"/>
                <w:bCs/>
                <w:sz w:val="20"/>
                <w:szCs w:val="20"/>
                <w:lang w:val="es-ES"/>
              </w:rPr>
              <w:t>21 de julio de 2014</w:t>
            </w:r>
          </w:p>
        </w:tc>
      </w:tr>
      <w:tr w:rsidR="003239B8" w:rsidRPr="00325DED"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325DED" w:rsidRDefault="003239B8" w:rsidP="008D2290">
            <w:pPr>
              <w:jc w:val="center"/>
              <w:rPr>
                <w:rFonts w:asciiTheme="majorHAnsi" w:hAnsiTheme="majorHAnsi"/>
                <w:b/>
                <w:bCs/>
                <w:color w:val="FFFFFF" w:themeColor="background1"/>
                <w:sz w:val="20"/>
                <w:szCs w:val="20"/>
              </w:rPr>
            </w:pPr>
            <w:r w:rsidRPr="00325DED">
              <w:rPr>
                <w:rFonts w:asciiTheme="majorHAnsi" w:hAnsiTheme="majorHAnsi"/>
                <w:b/>
                <w:bCs/>
                <w:color w:val="FFFFFF" w:themeColor="background1"/>
                <w:sz w:val="20"/>
                <w:szCs w:val="20"/>
              </w:rPr>
              <w:t>Presentación dentro de plazo:</w:t>
            </w:r>
          </w:p>
        </w:tc>
        <w:tc>
          <w:tcPr>
            <w:tcW w:w="5760" w:type="dxa"/>
            <w:vAlign w:val="center"/>
          </w:tcPr>
          <w:p w14:paraId="550336DE" w14:textId="05C91982" w:rsidR="003239B8" w:rsidRPr="00325DED" w:rsidRDefault="004D4B2A" w:rsidP="008D2290">
            <w:pPr>
              <w:rPr>
                <w:rFonts w:asciiTheme="majorHAnsi" w:hAnsiTheme="majorHAnsi"/>
                <w:bCs/>
                <w:sz w:val="20"/>
                <w:szCs w:val="20"/>
                <w:lang w:val="es-ES"/>
              </w:rPr>
            </w:pPr>
            <w:r w:rsidRPr="00325DED">
              <w:rPr>
                <w:rFonts w:asciiTheme="majorHAnsi" w:hAnsiTheme="majorHAnsi"/>
                <w:bCs/>
                <w:sz w:val="20"/>
                <w:szCs w:val="20"/>
                <w:lang w:val="es-ES"/>
              </w:rPr>
              <w:t>Sí</w:t>
            </w:r>
          </w:p>
        </w:tc>
      </w:tr>
    </w:tbl>
    <w:p w14:paraId="0DE7A14E" w14:textId="0CAEC300" w:rsidR="008E311F" w:rsidRPr="007754EA" w:rsidRDefault="00223A29" w:rsidP="00706DE2">
      <w:pPr>
        <w:spacing w:before="240" w:after="240"/>
        <w:ind w:firstLine="720"/>
        <w:jc w:val="both"/>
        <w:rPr>
          <w:rFonts w:asciiTheme="majorHAnsi" w:hAnsiTheme="majorHAnsi"/>
          <w:b/>
          <w:sz w:val="20"/>
          <w:szCs w:val="20"/>
          <w:lang w:val="es-UY"/>
        </w:rPr>
      </w:pPr>
      <w:r w:rsidRPr="007754EA">
        <w:rPr>
          <w:rFonts w:asciiTheme="majorHAnsi" w:hAnsiTheme="majorHAnsi"/>
          <w:b/>
          <w:sz w:val="20"/>
          <w:szCs w:val="20"/>
          <w:lang w:val="es-UY"/>
        </w:rPr>
        <w:lastRenderedPageBreak/>
        <w:t xml:space="preserve">V. </w:t>
      </w:r>
      <w:r w:rsidRPr="007754EA">
        <w:rPr>
          <w:rFonts w:asciiTheme="majorHAnsi" w:hAnsiTheme="majorHAnsi"/>
          <w:b/>
          <w:sz w:val="20"/>
          <w:szCs w:val="20"/>
          <w:lang w:val="es-UY"/>
        </w:rPr>
        <w:tab/>
      </w:r>
      <w:r w:rsidR="002536CE" w:rsidRPr="007754EA">
        <w:rPr>
          <w:rFonts w:asciiTheme="majorHAnsi" w:hAnsiTheme="majorHAnsi"/>
          <w:b/>
          <w:sz w:val="20"/>
          <w:szCs w:val="20"/>
          <w:lang w:val="es-UY"/>
        </w:rPr>
        <w:t>POSICIÓN DE LAS PARTES</w:t>
      </w:r>
      <w:r w:rsidR="003239B8" w:rsidRPr="007754EA">
        <w:rPr>
          <w:rFonts w:asciiTheme="majorHAnsi" w:hAnsiTheme="majorHAnsi"/>
          <w:b/>
          <w:sz w:val="20"/>
          <w:szCs w:val="20"/>
          <w:lang w:val="es-UY"/>
        </w:rPr>
        <w:t xml:space="preserve"> </w:t>
      </w:r>
    </w:p>
    <w:p w14:paraId="7B089F0F" w14:textId="1FB41CD2" w:rsidR="00B615B2" w:rsidRPr="007754EA" w:rsidRDefault="00B615B2" w:rsidP="00706DE2">
      <w:pPr>
        <w:spacing w:before="240" w:after="240"/>
        <w:ind w:firstLine="720"/>
        <w:jc w:val="both"/>
        <w:rPr>
          <w:rFonts w:asciiTheme="majorHAnsi" w:hAnsiTheme="majorHAnsi"/>
          <w:bCs/>
          <w:i/>
          <w:iCs/>
          <w:sz w:val="20"/>
          <w:szCs w:val="20"/>
          <w:lang w:val="es-UY"/>
        </w:rPr>
      </w:pPr>
      <w:r w:rsidRPr="007754EA">
        <w:rPr>
          <w:rFonts w:asciiTheme="majorHAnsi" w:hAnsiTheme="majorHAnsi"/>
          <w:bCs/>
          <w:i/>
          <w:iCs/>
          <w:sz w:val="20"/>
          <w:szCs w:val="20"/>
          <w:lang w:val="es-UY"/>
        </w:rPr>
        <w:t>Alegatos de la parte peticionaria</w:t>
      </w:r>
    </w:p>
    <w:p w14:paraId="2687C09F" w14:textId="62E2D2F4" w:rsidR="00023C6C" w:rsidRPr="007754EA" w:rsidRDefault="005D7885"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UY"/>
        </w:rPr>
        <w:t>La parte peticionaria</w:t>
      </w:r>
      <w:r w:rsidR="00A04C43" w:rsidRPr="007754EA">
        <w:rPr>
          <w:rFonts w:asciiTheme="majorHAnsi" w:hAnsiTheme="majorHAnsi"/>
          <w:bCs/>
          <w:sz w:val="20"/>
          <w:szCs w:val="20"/>
          <w:lang w:val="es-UY"/>
        </w:rPr>
        <w:t xml:space="preserve"> </w:t>
      </w:r>
      <w:r w:rsidRPr="007754EA">
        <w:rPr>
          <w:rFonts w:asciiTheme="majorHAnsi" w:hAnsiTheme="majorHAnsi"/>
          <w:bCs/>
          <w:sz w:val="20"/>
          <w:szCs w:val="20"/>
          <w:lang w:val="es-UY"/>
        </w:rPr>
        <w:t>alega</w:t>
      </w:r>
      <w:r w:rsidR="00A04C43" w:rsidRPr="007754EA">
        <w:rPr>
          <w:rFonts w:asciiTheme="majorHAnsi" w:hAnsiTheme="majorHAnsi"/>
          <w:bCs/>
          <w:sz w:val="20"/>
          <w:szCs w:val="20"/>
          <w:lang w:val="es-UY"/>
        </w:rPr>
        <w:t xml:space="preserve"> que</w:t>
      </w:r>
      <w:r w:rsidR="00177B86" w:rsidRPr="007754EA">
        <w:rPr>
          <w:rFonts w:asciiTheme="majorHAnsi" w:hAnsiTheme="majorHAnsi"/>
          <w:bCs/>
          <w:sz w:val="20"/>
          <w:szCs w:val="20"/>
          <w:lang w:val="es-UY"/>
        </w:rPr>
        <w:t xml:space="preserve"> Honduras vulneró los derechos </w:t>
      </w:r>
      <w:r w:rsidR="00D279B3" w:rsidRPr="007754EA">
        <w:rPr>
          <w:rFonts w:asciiTheme="majorHAnsi" w:hAnsiTheme="majorHAnsi"/>
          <w:bCs/>
          <w:sz w:val="20"/>
          <w:szCs w:val="20"/>
          <w:lang w:val="es-UY"/>
        </w:rPr>
        <w:t xml:space="preserve">humanos </w:t>
      </w:r>
      <w:r w:rsidR="00177B86" w:rsidRPr="007754EA">
        <w:rPr>
          <w:rFonts w:asciiTheme="majorHAnsi" w:hAnsiTheme="majorHAnsi"/>
          <w:bCs/>
          <w:sz w:val="20"/>
          <w:szCs w:val="20"/>
          <w:lang w:val="es-UY"/>
        </w:rPr>
        <w:t>de</w:t>
      </w:r>
      <w:r w:rsidR="005B09FA" w:rsidRPr="007754EA">
        <w:rPr>
          <w:rFonts w:asciiTheme="majorHAnsi" w:hAnsiTheme="majorHAnsi"/>
          <w:bCs/>
          <w:sz w:val="20"/>
          <w:szCs w:val="20"/>
          <w:lang w:val="es-UY"/>
        </w:rPr>
        <w:t xml:space="preserve">l Sr. José Martín Suazo Sandoval y </w:t>
      </w:r>
      <w:r w:rsidR="007A2C41" w:rsidRPr="007754EA">
        <w:rPr>
          <w:rFonts w:asciiTheme="majorHAnsi" w:hAnsiTheme="majorHAnsi"/>
          <w:bCs/>
          <w:sz w:val="20"/>
          <w:szCs w:val="20"/>
          <w:lang w:val="es-UY"/>
        </w:rPr>
        <w:t xml:space="preserve">de </w:t>
      </w:r>
      <w:r w:rsidR="00B62F1E" w:rsidRPr="007754EA">
        <w:rPr>
          <w:rFonts w:asciiTheme="majorHAnsi" w:hAnsiTheme="majorHAnsi"/>
          <w:bCs/>
          <w:sz w:val="20"/>
          <w:szCs w:val="20"/>
          <w:lang w:val="es-UY"/>
        </w:rPr>
        <w:t xml:space="preserve">diecisiete </w:t>
      </w:r>
      <w:r w:rsidR="00EF65AB" w:rsidRPr="007754EA">
        <w:rPr>
          <w:rFonts w:asciiTheme="majorHAnsi" w:hAnsiTheme="majorHAnsi"/>
          <w:bCs/>
          <w:sz w:val="20"/>
          <w:szCs w:val="20"/>
          <w:lang w:val="es-UY"/>
        </w:rPr>
        <w:t>maestros,</w:t>
      </w:r>
      <w:r w:rsidR="005B09FA" w:rsidRPr="007754EA">
        <w:rPr>
          <w:rFonts w:asciiTheme="majorHAnsi" w:hAnsiTheme="majorHAnsi"/>
          <w:bCs/>
          <w:sz w:val="20"/>
          <w:szCs w:val="20"/>
          <w:lang w:val="es-UY"/>
        </w:rPr>
        <w:t xml:space="preserve"> </w:t>
      </w:r>
      <w:r w:rsidR="00D279B3" w:rsidRPr="007754EA">
        <w:rPr>
          <w:rFonts w:asciiTheme="majorHAnsi" w:hAnsiTheme="majorHAnsi"/>
          <w:bCs/>
          <w:sz w:val="20"/>
          <w:szCs w:val="20"/>
          <w:lang w:val="es-UY"/>
        </w:rPr>
        <w:t xml:space="preserve">quienes fueron </w:t>
      </w:r>
      <w:r w:rsidR="00B62F1E" w:rsidRPr="007754EA">
        <w:rPr>
          <w:rFonts w:asciiTheme="majorHAnsi" w:hAnsiTheme="majorHAnsi"/>
          <w:bCs/>
          <w:sz w:val="20"/>
          <w:szCs w:val="20"/>
          <w:lang w:val="es-UY"/>
        </w:rPr>
        <w:t>detenidos</w:t>
      </w:r>
      <w:r w:rsidR="00C32DCA" w:rsidRPr="007754EA">
        <w:rPr>
          <w:rFonts w:asciiTheme="majorHAnsi" w:hAnsiTheme="majorHAnsi"/>
          <w:bCs/>
          <w:sz w:val="20"/>
          <w:szCs w:val="20"/>
          <w:lang w:val="es-UY"/>
        </w:rPr>
        <w:t>,</w:t>
      </w:r>
      <w:r w:rsidR="00B62F1E" w:rsidRPr="007754EA">
        <w:rPr>
          <w:rFonts w:asciiTheme="majorHAnsi" w:hAnsiTheme="majorHAnsi"/>
          <w:bCs/>
          <w:sz w:val="20"/>
          <w:szCs w:val="20"/>
          <w:lang w:val="es-UY"/>
        </w:rPr>
        <w:t xml:space="preserve"> </w:t>
      </w:r>
      <w:r w:rsidR="00EF65AB" w:rsidRPr="007754EA">
        <w:rPr>
          <w:rFonts w:asciiTheme="majorHAnsi" w:hAnsiTheme="majorHAnsi"/>
          <w:bCs/>
          <w:sz w:val="20"/>
          <w:szCs w:val="20"/>
          <w:lang w:val="es-UY"/>
        </w:rPr>
        <w:t xml:space="preserve">cuando participaron en una manifestación en defensa </w:t>
      </w:r>
      <w:r w:rsidR="00EF65AB" w:rsidRPr="00900D5D">
        <w:rPr>
          <w:rFonts w:asciiTheme="majorHAnsi" w:hAnsiTheme="majorHAnsi"/>
          <w:bCs/>
          <w:sz w:val="20"/>
          <w:szCs w:val="20"/>
          <w:lang w:val="es-UY"/>
        </w:rPr>
        <w:t>del Estatuto del Docente Hondureño</w:t>
      </w:r>
      <w:r w:rsidR="00BD2283" w:rsidRPr="00900D5D">
        <w:rPr>
          <w:rFonts w:asciiTheme="majorHAnsi" w:hAnsiTheme="majorHAnsi"/>
          <w:bCs/>
          <w:sz w:val="20"/>
          <w:szCs w:val="20"/>
          <w:lang w:val="es-UY"/>
        </w:rPr>
        <w:t xml:space="preserve"> y procesados penalmente por el solo hecho de haber participado de un reclamo social.</w:t>
      </w:r>
      <w:r w:rsidR="00BD2283" w:rsidRPr="007754EA">
        <w:rPr>
          <w:rFonts w:asciiTheme="majorHAnsi" w:hAnsiTheme="majorHAnsi"/>
          <w:bCs/>
          <w:sz w:val="20"/>
          <w:szCs w:val="20"/>
          <w:lang w:val="es-UY"/>
        </w:rPr>
        <w:t xml:space="preserve">  </w:t>
      </w:r>
    </w:p>
    <w:p w14:paraId="70CCCB2D" w14:textId="659A648B" w:rsidR="00023C6C" w:rsidRPr="007754EA" w:rsidRDefault="00023C6C" w:rsidP="00023C6C">
      <w:pPr>
        <w:pStyle w:val="ListParagraph"/>
        <w:spacing w:before="240" w:after="240"/>
        <w:jc w:val="both"/>
        <w:rPr>
          <w:rFonts w:asciiTheme="majorHAnsi" w:hAnsiTheme="majorHAnsi"/>
          <w:bCs/>
          <w:i/>
          <w:iCs/>
          <w:sz w:val="20"/>
          <w:szCs w:val="20"/>
          <w:lang w:val="es-UY"/>
        </w:rPr>
      </w:pPr>
      <w:r w:rsidRPr="007754EA">
        <w:rPr>
          <w:rFonts w:asciiTheme="majorHAnsi" w:hAnsiTheme="majorHAnsi"/>
          <w:bCs/>
          <w:i/>
          <w:iCs/>
          <w:sz w:val="20"/>
          <w:szCs w:val="20"/>
          <w:lang w:val="es-UY"/>
        </w:rPr>
        <w:t>La participación de las presuntas víctimas en una manifestación y su posterior detención</w:t>
      </w:r>
    </w:p>
    <w:p w14:paraId="5C67ED26" w14:textId="77777777" w:rsidR="00023C6C" w:rsidRPr="007754EA" w:rsidRDefault="00177B86"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 xml:space="preserve">La parte peticionaria </w:t>
      </w:r>
      <w:r w:rsidR="006E366C" w:rsidRPr="007754EA">
        <w:rPr>
          <w:rFonts w:asciiTheme="majorHAnsi" w:hAnsiTheme="majorHAnsi"/>
          <w:bCs/>
          <w:sz w:val="20"/>
          <w:szCs w:val="20"/>
          <w:lang w:val="es-ES"/>
        </w:rPr>
        <w:t xml:space="preserve">relata </w:t>
      </w:r>
      <w:r w:rsidRPr="007754EA">
        <w:rPr>
          <w:rFonts w:asciiTheme="majorHAnsi" w:hAnsiTheme="majorHAnsi"/>
          <w:bCs/>
          <w:sz w:val="20"/>
          <w:szCs w:val="20"/>
          <w:lang w:val="es-ES"/>
        </w:rPr>
        <w:t>que</w:t>
      </w:r>
      <w:r w:rsidR="006E366C" w:rsidRPr="007754EA">
        <w:rPr>
          <w:rFonts w:asciiTheme="majorHAnsi" w:hAnsiTheme="majorHAnsi"/>
          <w:bCs/>
          <w:sz w:val="20"/>
          <w:szCs w:val="20"/>
          <w:lang w:val="es-ES"/>
        </w:rPr>
        <w:t xml:space="preserve"> el 23 de marzo de 2011 la Federación de Organizaciones Magisteriales de Honduras (</w:t>
      </w:r>
      <w:r w:rsidR="00023C6C" w:rsidRPr="007754EA">
        <w:rPr>
          <w:rFonts w:asciiTheme="majorHAnsi" w:hAnsiTheme="majorHAnsi"/>
          <w:bCs/>
          <w:sz w:val="20"/>
          <w:szCs w:val="20"/>
          <w:lang w:val="es-ES"/>
        </w:rPr>
        <w:t xml:space="preserve">en adelante, </w:t>
      </w:r>
      <w:r w:rsidR="006E366C" w:rsidRPr="007754EA">
        <w:rPr>
          <w:rFonts w:asciiTheme="majorHAnsi" w:hAnsiTheme="majorHAnsi"/>
          <w:bCs/>
          <w:sz w:val="20"/>
          <w:szCs w:val="20"/>
          <w:lang w:val="es-ES"/>
        </w:rPr>
        <w:t>FOMH)</w:t>
      </w:r>
      <w:r w:rsidR="006C30E6" w:rsidRPr="007754EA">
        <w:rPr>
          <w:rFonts w:asciiTheme="majorHAnsi" w:hAnsiTheme="majorHAnsi"/>
          <w:bCs/>
          <w:sz w:val="20"/>
          <w:szCs w:val="20"/>
          <w:lang w:val="es-ES"/>
        </w:rPr>
        <w:t xml:space="preserve"> convocó a una actividad cívica</w:t>
      </w:r>
      <w:r w:rsidR="009C7DB6" w:rsidRPr="007754EA">
        <w:rPr>
          <w:rFonts w:asciiTheme="majorHAnsi" w:hAnsiTheme="majorHAnsi"/>
          <w:bCs/>
          <w:sz w:val="20"/>
          <w:szCs w:val="20"/>
          <w:lang w:val="es-ES"/>
        </w:rPr>
        <w:t xml:space="preserve"> cuyo propósito era la interposición de un</w:t>
      </w:r>
      <w:r w:rsidR="005D7885" w:rsidRPr="007754EA">
        <w:rPr>
          <w:rFonts w:asciiTheme="majorHAnsi" w:hAnsiTheme="majorHAnsi"/>
          <w:bCs/>
          <w:sz w:val="20"/>
          <w:szCs w:val="20"/>
          <w:lang w:val="es-ES"/>
        </w:rPr>
        <w:t>a</w:t>
      </w:r>
      <w:r w:rsidR="009C7DB6" w:rsidRPr="007754EA">
        <w:rPr>
          <w:rFonts w:asciiTheme="majorHAnsi" w:hAnsiTheme="majorHAnsi"/>
          <w:bCs/>
          <w:sz w:val="20"/>
          <w:szCs w:val="20"/>
          <w:lang w:val="es-ES"/>
        </w:rPr>
        <w:t xml:space="preserve"> </w:t>
      </w:r>
      <w:r w:rsidR="005D7885" w:rsidRPr="007754EA">
        <w:rPr>
          <w:rFonts w:asciiTheme="majorHAnsi" w:hAnsiTheme="majorHAnsi"/>
          <w:bCs/>
          <w:sz w:val="20"/>
          <w:szCs w:val="20"/>
          <w:lang w:val="es-ES"/>
        </w:rPr>
        <w:t>acción</w:t>
      </w:r>
      <w:r w:rsidR="009C7DB6" w:rsidRPr="007754EA">
        <w:rPr>
          <w:rFonts w:asciiTheme="majorHAnsi" w:hAnsiTheme="majorHAnsi"/>
          <w:bCs/>
          <w:sz w:val="20"/>
          <w:szCs w:val="20"/>
          <w:lang w:val="es-ES"/>
        </w:rPr>
        <w:t xml:space="preserve"> de amparo ante la Corte Suprema de Justicia con el fin de defender </w:t>
      </w:r>
      <w:r w:rsidR="006C30E6" w:rsidRPr="007754EA">
        <w:rPr>
          <w:rFonts w:asciiTheme="majorHAnsi" w:hAnsiTheme="majorHAnsi"/>
          <w:bCs/>
          <w:sz w:val="20"/>
          <w:szCs w:val="20"/>
          <w:lang w:val="es-ES"/>
        </w:rPr>
        <w:t>el Estatuto del Docente Hondureño</w:t>
      </w:r>
      <w:r w:rsidR="009C7DB6" w:rsidRPr="007754EA">
        <w:rPr>
          <w:rFonts w:asciiTheme="majorHAnsi" w:hAnsiTheme="majorHAnsi"/>
          <w:bCs/>
          <w:sz w:val="20"/>
          <w:szCs w:val="20"/>
          <w:lang w:val="es-ES"/>
        </w:rPr>
        <w:t xml:space="preserve">, </w:t>
      </w:r>
      <w:r w:rsidR="00383F6D" w:rsidRPr="007754EA">
        <w:rPr>
          <w:rFonts w:asciiTheme="majorHAnsi" w:hAnsiTheme="majorHAnsi"/>
          <w:bCs/>
          <w:sz w:val="20"/>
          <w:szCs w:val="20"/>
          <w:lang w:val="es-ES"/>
        </w:rPr>
        <w:t xml:space="preserve">que es la </w:t>
      </w:r>
      <w:r w:rsidR="006C47ED" w:rsidRPr="007754EA">
        <w:rPr>
          <w:rFonts w:asciiTheme="majorHAnsi" w:hAnsiTheme="majorHAnsi"/>
          <w:bCs/>
          <w:sz w:val="20"/>
          <w:szCs w:val="20"/>
          <w:lang w:val="es-ES"/>
        </w:rPr>
        <w:t>ley que regula el régimen de administración de personal que tutela la carrera de docente</w:t>
      </w:r>
      <w:r w:rsidR="00CF72A8" w:rsidRPr="007754EA">
        <w:rPr>
          <w:rFonts w:asciiTheme="majorHAnsi" w:hAnsiTheme="majorHAnsi"/>
          <w:bCs/>
          <w:sz w:val="20"/>
          <w:szCs w:val="20"/>
          <w:lang w:val="es-ES"/>
        </w:rPr>
        <w:t xml:space="preserve">, </w:t>
      </w:r>
      <w:r w:rsidR="00023C6C" w:rsidRPr="007754EA">
        <w:rPr>
          <w:rFonts w:asciiTheme="majorHAnsi" w:hAnsiTheme="majorHAnsi"/>
          <w:bCs/>
          <w:sz w:val="20"/>
          <w:szCs w:val="20"/>
          <w:lang w:val="es-ES"/>
        </w:rPr>
        <w:t xml:space="preserve">toda vez que </w:t>
      </w:r>
      <w:r w:rsidR="00CF72A8" w:rsidRPr="007754EA">
        <w:rPr>
          <w:rFonts w:asciiTheme="majorHAnsi" w:hAnsiTheme="majorHAnsi"/>
          <w:bCs/>
          <w:sz w:val="20"/>
          <w:szCs w:val="20"/>
          <w:lang w:val="es-ES"/>
        </w:rPr>
        <w:t xml:space="preserve">el Presidente </w:t>
      </w:r>
      <w:r w:rsidR="00B847F3" w:rsidRPr="007754EA">
        <w:rPr>
          <w:rFonts w:asciiTheme="majorHAnsi" w:hAnsiTheme="majorHAnsi"/>
          <w:bCs/>
          <w:sz w:val="20"/>
          <w:szCs w:val="20"/>
          <w:lang w:val="es-ES"/>
        </w:rPr>
        <w:t xml:space="preserve">de la República, </w:t>
      </w:r>
      <w:r w:rsidR="00D06123" w:rsidRPr="007754EA">
        <w:rPr>
          <w:rFonts w:asciiTheme="majorHAnsi" w:hAnsiTheme="majorHAnsi"/>
          <w:bCs/>
          <w:sz w:val="20"/>
          <w:szCs w:val="20"/>
          <w:lang w:val="es-ES"/>
        </w:rPr>
        <w:t>emitió</w:t>
      </w:r>
      <w:r w:rsidR="00B847F3" w:rsidRPr="007754EA">
        <w:rPr>
          <w:rFonts w:asciiTheme="majorHAnsi" w:hAnsiTheme="majorHAnsi"/>
          <w:bCs/>
          <w:sz w:val="20"/>
          <w:szCs w:val="20"/>
          <w:lang w:val="es-ES"/>
        </w:rPr>
        <w:t xml:space="preserve"> </w:t>
      </w:r>
      <w:r w:rsidR="00023C6C" w:rsidRPr="007754EA">
        <w:rPr>
          <w:rFonts w:asciiTheme="majorHAnsi" w:hAnsiTheme="majorHAnsi"/>
          <w:bCs/>
          <w:sz w:val="20"/>
          <w:szCs w:val="20"/>
          <w:lang w:val="es-ES"/>
        </w:rPr>
        <w:t>el</w:t>
      </w:r>
      <w:r w:rsidR="00CF72A8" w:rsidRPr="007754EA">
        <w:rPr>
          <w:rFonts w:asciiTheme="majorHAnsi" w:hAnsiTheme="majorHAnsi"/>
          <w:bCs/>
          <w:sz w:val="20"/>
          <w:szCs w:val="20"/>
          <w:lang w:val="es-ES"/>
        </w:rPr>
        <w:t xml:space="preserve"> Decreto Ejecutivo </w:t>
      </w:r>
      <w:r w:rsidR="004A3372" w:rsidRPr="007754EA">
        <w:rPr>
          <w:rFonts w:asciiTheme="majorHAnsi" w:hAnsiTheme="majorHAnsi"/>
          <w:bCs/>
          <w:sz w:val="20"/>
          <w:szCs w:val="20"/>
          <w:lang w:val="es-ES"/>
        </w:rPr>
        <w:t>N.º</w:t>
      </w:r>
      <w:r w:rsidR="00CF72A8" w:rsidRPr="007754EA">
        <w:rPr>
          <w:rFonts w:asciiTheme="majorHAnsi" w:hAnsiTheme="majorHAnsi"/>
          <w:bCs/>
          <w:sz w:val="20"/>
          <w:szCs w:val="20"/>
          <w:lang w:val="es-ES"/>
        </w:rPr>
        <w:t xml:space="preserve"> PCM-016-2001 </w:t>
      </w:r>
      <w:r w:rsidR="00023C6C" w:rsidRPr="007754EA">
        <w:rPr>
          <w:rFonts w:asciiTheme="majorHAnsi" w:hAnsiTheme="majorHAnsi"/>
          <w:bCs/>
          <w:sz w:val="20"/>
          <w:szCs w:val="20"/>
          <w:lang w:val="es-ES"/>
        </w:rPr>
        <w:t>que derogó</w:t>
      </w:r>
      <w:r w:rsidR="00564879" w:rsidRPr="007754EA">
        <w:rPr>
          <w:rFonts w:asciiTheme="majorHAnsi" w:hAnsiTheme="majorHAnsi"/>
          <w:bCs/>
          <w:sz w:val="20"/>
          <w:szCs w:val="20"/>
          <w:lang w:val="es-ES"/>
        </w:rPr>
        <w:t xml:space="preserve"> </w:t>
      </w:r>
      <w:r w:rsidR="00B847F3" w:rsidRPr="007754EA">
        <w:rPr>
          <w:rFonts w:asciiTheme="majorHAnsi" w:hAnsiTheme="majorHAnsi"/>
          <w:bCs/>
          <w:sz w:val="20"/>
          <w:szCs w:val="20"/>
          <w:lang w:val="es-ES"/>
        </w:rPr>
        <w:t>disposiciones de</w:t>
      </w:r>
      <w:r w:rsidR="00023C6C" w:rsidRPr="007754EA">
        <w:rPr>
          <w:rFonts w:asciiTheme="majorHAnsi" w:hAnsiTheme="majorHAnsi"/>
          <w:bCs/>
          <w:sz w:val="20"/>
          <w:szCs w:val="20"/>
          <w:lang w:val="es-ES"/>
        </w:rPr>
        <w:t xml:space="preserve"> la referida norma.</w:t>
      </w:r>
      <w:r w:rsidR="00B847F3" w:rsidRPr="007754EA">
        <w:rPr>
          <w:rFonts w:asciiTheme="majorHAnsi" w:hAnsiTheme="majorHAnsi"/>
          <w:bCs/>
          <w:sz w:val="20"/>
          <w:szCs w:val="20"/>
          <w:lang w:val="es-ES"/>
        </w:rPr>
        <w:t xml:space="preserve"> </w:t>
      </w:r>
    </w:p>
    <w:p w14:paraId="7AC0AFE1" w14:textId="506F4EE4" w:rsidR="008E685D" w:rsidRPr="007754EA" w:rsidRDefault="00023C6C" w:rsidP="008E685D">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Así, indica que e</w:t>
      </w:r>
      <w:r w:rsidR="000D5868" w:rsidRPr="007754EA">
        <w:rPr>
          <w:rFonts w:asciiTheme="majorHAnsi" w:hAnsiTheme="majorHAnsi"/>
          <w:bCs/>
          <w:sz w:val="20"/>
          <w:szCs w:val="20"/>
          <w:lang w:val="es-ES"/>
        </w:rPr>
        <w:t xml:space="preserve">l 24 de marzo de 2011 </w:t>
      </w:r>
      <w:r w:rsidR="009C7DB6" w:rsidRPr="007754EA">
        <w:rPr>
          <w:rFonts w:asciiTheme="majorHAnsi" w:hAnsiTheme="majorHAnsi"/>
          <w:bCs/>
          <w:sz w:val="20"/>
          <w:szCs w:val="20"/>
          <w:lang w:val="es-ES"/>
        </w:rPr>
        <w:t>el</w:t>
      </w:r>
      <w:r w:rsidR="000D5868" w:rsidRPr="007754EA">
        <w:rPr>
          <w:rFonts w:asciiTheme="majorHAnsi" w:hAnsiTheme="majorHAnsi"/>
          <w:bCs/>
          <w:sz w:val="20"/>
          <w:szCs w:val="20"/>
          <w:lang w:val="es-ES"/>
        </w:rPr>
        <w:t xml:space="preserve"> grupo de maestros </w:t>
      </w:r>
      <w:r w:rsidRPr="007754EA">
        <w:rPr>
          <w:rFonts w:asciiTheme="majorHAnsi" w:hAnsiTheme="majorHAnsi"/>
          <w:bCs/>
          <w:sz w:val="20"/>
          <w:szCs w:val="20"/>
          <w:lang w:val="es-ES"/>
        </w:rPr>
        <w:t>inició</w:t>
      </w:r>
      <w:r w:rsidR="00794561" w:rsidRPr="007754EA">
        <w:rPr>
          <w:rFonts w:asciiTheme="majorHAnsi" w:hAnsiTheme="majorHAnsi"/>
          <w:bCs/>
          <w:sz w:val="20"/>
          <w:szCs w:val="20"/>
          <w:lang w:val="es-ES"/>
        </w:rPr>
        <w:t xml:space="preserve"> </w:t>
      </w:r>
      <w:r w:rsidR="007879F8" w:rsidRPr="007754EA">
        <w:rPr>
          <w:rFonts w:asciiTheme="majorHAnsi" w:hAnsiTheme="majorHAnsi"/>
          <w:bCs/>
          <w:sz w:val="20"/>
          <w:szCs w:val="20"/>
          <w:lang w:val="es-ES"/>
        </w:rPr>
        <w:t>una marcha ordenada</w:t>
      </w:r>
      <w:r w:rsidR="00794561" w:rsidRPr="007754EA">
        <w:rPr>
          <w:rFonts w:asciiTheme="majorHAnsi" w:hAnsiTheme="majorHAnsi"/>
          <w:bCs/>
          <w:sz w:val="20"/>
          <w:szCs w:val="20"/>
          <w:lang w:val="es-ES"/>
        </w:rPr>
        <w:t xml:space="preserve">, </w:t>
      </w:r>
      <w:r w:rsidR="002C11AF" w:rsidRPr="007754EA">
        <w:rPr>
          <w:rFonts w:asciiTheme="majorHAnsi" w:hAnsiTheme="majorHAnsi"/>
          <w:bCs/>
          <w:sz w:val="20"/>
          <w:szCs w:val="20"/>
          <w:lang w:val="es-ES"/>
        </w:rPr>
        <w:t>pero</w:t>
      </w:r>
      <w:r w:rsidR="008E685D" w:rsidRPr="007754EA">
        <w:rPr>
          <w:rFonts w:asciiTheme="majorHAnsi" w:hAnsiTheme="majorHAnsi"/>
          <w:bCs/>
          <w:sz w:val="20"/>
          <w:szCs w:val="20"/>
          <w:lang w:val="es-ES"/>
        </w:rPr>
        <w:t xml:space="preserve"> pelotones de policías y del Ejército Nacional los dispersaron mediante bombas lacrimógenas. </w:t>
      </w:r>
      <w:r w:rsidR="004A3372" w:rsidRPr="007754EA">
        <w:rPr>
          <w:rFonts w:asciiTheme="majorHAnsi" w:hAnsiTheme="majorHAnsi"/>
          <w:bCs/>
          <w:sz w:val="20"/>
          <w:szCs w:val="20"/>
          <w:lang w:val="es-ES"/>
        </w:rPr>
        <w:t xml:space="preserve">Por lo tanto, </w:t>
      </w:r>
      <w:r w:rsidR="000C250A" w:rsidRPr="007754EA">
        <w:rPr>
          <w:rFonts w:asciiTheme="majorHAnsi" w:hAnsiTheme="majorHAnsi"/>
          <w:bCs/>
          <w:sz w:val="20"/>
          <w:szCs w:val="20"/>
          <w:lang w:val="es-ES"/>
        </w:rPr>
        <w:t xml:space="preserve">únicamente una parte del grupo logró interponer el </w:t>
      </w:r>
      <w:r w:rsidR="002C11AF" w:rsidRPr="007754EA">
        <w:rPr>
          <w:rFonts w:asciiTheme="majorHAnsi" w:hAnsiTheme="majorHAnsi"/>
          <w:bCs/>
          <w:sz w:val="20"/>
          <w:szCs w:val="20"/>
          <w:lang w:val="es-ES"/>
        </w:rPr>
        <w:t>mencionado amparo</w:t>
      </w:r>
      <w:r w:rsidR="000C250A" w:rsidRPr="007754EA">
        <w:rPr>
          <w:rFonts w:asciiTheme="majorHAnsi" w:hAnsiTheme="majorHAnsi"/>
          <w:bCs/>
          <w:sz w:val="20"/>
          <w:szCs w:val="20"/>
          <w:lang w:val="es-ES"/>
        </w:rPr>
        <w:t>.</w:t>
      </w:r>
      <w:r w:rsidR="004A3372" w:rsidRPr="007754EA">
        <w:rPr>
          <w:rFonts w:asciiTheme="majorHAnsi" w:hAnsiTheme="majorHAnsi"/>
          <w:bCs/>
          <w:sz w:val="20"/>
          <w:szCs w:val="20"/>
          <w:lang w:val="es-ES"/>
        </w:rPr>
        <w:t xml:space="preserve"> </w:t>
      </w:r>
    </w:p>
    <w:p w14:paraId="713F51B8" w14:textId="57DBE1A9" w:rsidR="00023C6C" w:rsidRPr="007754EA" w:rsidRDefault="008E685D" w:rsidP="008E685D">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UY"/>
        </w:rPr>
        <w:t xml:space="preserve">Respecto a la detención de las presuntas víctimas, señala que esta se realizó el </w:t>
      </w:r>
      <w:r w:rsidR="00097EA9" w:rsidRPr="007754EA">
        <w:rPr>
          <w:rFonts w:asciiTheme="majorHAnsi" w:hAnsiTheme="majorHAnsi"/>
          <w:bCs/>
          <w:sz w:val="20"/>
          <w:szCs w:val="20"/>
          <w:lang w:val="es-UY"/>
        </w:rPr>
        <w:t xml:space="preserve">mismo </w:t>
      </w:r>
      <w:r w:rsidRPr="007754EA">
        <w:rPr>
          <w:rFonts w:asciiTheme="majorHAnsi" w:hAnsiTheme="majorHAnsi"/>
          <w:bCs/>
          <w:sz w:val="20"/>
          <w:szCs w:val="20"/>
          <w:lang w:val="es-UY"/>
        </w:rPr>
        <w:t xml:space="preserve">24 de marzo en dos momentos: a las11:50 am y a las 12:50 pm, durante la realización de la marcha. No obstante, </w:t>
      </w:r>
      <w:r w:rsidRPr="007754EA">
        <w:rPr>
          <w:rFonts w:asciiTheme="majorHAnsi" w:hAnsiTheme="majorHAnsi"/>
          <w:bCs/>
          <w:sz w:val="20"/>
          <w:szCs w:val="20"/>
          <w:lang w:val="es-ES"/>
        </w:rPr>
        <w:t>e</w:t>
      </w:r>
      <w:r w:rsidR="007B1CAF" w:rsidRPr="007754EA">
        <w:rPr>
          <w:rFonts w:asciiTheme="majorHAnsi" w:hAnsiTheme="majorHAnsi"/>
          <w:bCs/>
          <w:sz w:val="20"/>
          <w:szCs w:val="20"/>
          <w:lang w:val="es-ES"/>
        </w:rPr>
        <w:t>l peticionario destaca</w:t>
      </w:r>
      <w:r w:rsidR="00544BD8" w:rsidRPr="007754EA">
        <w:rPr>
          <w:rFonts w:asciiTheme="majorHAnsi" w:hAnsiTheme="majorHAnsi"/>
          <w:bCs/>
          <w:sz w:val="20"/>
          <w:szCs w:val="20"/>
          <w:lang w:val="es-ES"/>
        </w:rPr>
        <w:t xml:space="preserve"> que </w:t>
      </w:r>
      <w:r w:rsidR="00FB0E3D" w:rsidRPr="007754EA">
        <w:rPr>
          <w:rFonts w:asciiTheme="majorHAnsi" w:hAnsiTheme="majorHAnsi"/>
          <w:bCs/>
          <w:sz w:val="20"/>
          <w:szCs w:val="20"/>
          <w:lang w:val="es-ES"/>
        </w:rPr>
        <w:t xml:space="preserve">la policía </w:t>
      </w:r>
      <w:r w:rsidRPr="007754EA">
        <w:rPr>
          <w:rFonts w:asciiTheme="majorHAnsi" w:hAnsiTheme="majorHAnsi"/>
          <w:bCs/>
          <w:sz w:val="20"/>
          <w:szCs w:val="20"/>
          <w:lang w:val="es-ES"/>
        </w:rPr>
        <w:t>hizo</w:t>
      </w:r>
      <w:r w:rsidR="00FB0E3D" w:rsidRPr="007754EA">
        <w:rPr>
          <w:rFonts w:asciiTheme="majorHAnsi" w:hAnsiTheme="majorHAnsi"/>
          <w:bCs/>
          <w:sz w:val="20"/>
          <w:szCs w:val="20"/>
          <w:lang w:val="es-ES"/>
        </w:rPr>
        <w:t xml:space="preserve"> modificaciones </w:t>
      </w:r>
      <w:r w:rsidR="005A0E60" w:rsidRPr="007754EA">
        <w:rPr>
          <w:rFonts w:asciiTheme="majorHAnsi" w:hAnsiTheme="majorHAnsi"/>
          <w:bCs/>
          <w:sz w:val="20"/>
          <w:szCs w:val="20"/>
          <w:lang w:val="es-ES"/>
        </w:rPr>
        <w:t xml:space="preserve">en la hora de </w:t>
      </w:r>
      <w:r w:rsidR="002D36E7" w:rsidRPr="007754EA">
        <w:rPr>
          <w:rFonts w:asciiTheme="majorHAnsi" w:hAnsiTheme="majorHAnsi"/>
          <w:bCs/>
          <w:sz w:val="20"/>
          <w:szCs w:val="20"/>
          <w:lang w:val="es-ES"/>
        </w:rPr>
        <w:t xml:space="preserve">la </w:t>
      </w:r>
      <w:r w:rsidR="005A0E60" w:rsidRPr="007754EA">
        <w:rPr>
          <w:rFonts w:asciiTheme="majorHAnsi" w:hAnsiTheme="majorHAnsi"/>
          <w:bCs/>
          <w:sz w:val="20"/>
          <w:szCs w:val="20"/>
          <w:lang w:val="es-ES"/>
        </w:rPr>
        <w:t xml:space="preserve">detención </w:t>
      </w:r>
      <w:r w:rsidR="00544BD8" w:rsidRPr="007754EA">
        <w:rPr>
          <w:rFonts w:asciiTheme="majorHAnsi" w:hAnsiTheme="majorHAnsi"/>
          <w:bCs/>
          <w:sz w:val="20"/>
          <w:szCs w:val="20"/>
          <w:lang w:val="es-ES"/>
        </w:rPr>
        <w:t>con el fin de encubrir la detención ilegal</w:t>
      </w:r>
      <w:r w:rsidRPr="007754EA">
        <w:rPr>
          <w:rFonts w:asciiTheme="majorHAnsi" w:hAnsiTheme="majorHAnsi"/>
          <w:bCs/>
          <w:sz w:val="20"/>
          <w:szCs w:val="20"/>
          <w:lang w:val="es-ES"/>
        </w:rPr>
        <w:t>, ya que</w:t>
      </w:r>
      <w:r w:rsidR="00544BD8" w:rsidRPr="007754EA">
        <w:rPr>
          <w:rFonts w:asciiTheme="majorHAnsi" w:hAnsiTheme="majorHAnsi"/>
          <w:bCs/>
          <w:sz w:val="20"/>
          <w:szCs w:val="20"/>
          <w:lang w:val="es-ES"/>
        </w:rPr>
        <w:t xml:space="preserve"> </w:t>
      </w:r>
      <w:r w:rsidR="00C02BBB" w:rsidRPr="007754EA">
        <w:rPr>
          <w:rFonts w:asciiTheme="majorHAnsi" w:hAnsiTheme="majorHAnsi"/>
          <w:bCs/>
          <w:sz w:val="20"/>
          <w:szCs w:val="20"/>
          <w:lang w:val="es-ES"/>
        </w:rPr>
        <w:t xml:space="preserve">en el libro de novedades de la Posta Policial del Barrio Manchen </w:t>
      </w:r>
      <w:r w:rsidRPr="007754EA">
        <w:rPr>
          <w:rFonts w:asciiTheme="majorHAnsi" w:hAnsiTheme="majorHAnsi"/>
          <w:bCs/>
          <w:sz w:val="20"/>
          <w:szCs w:val="20"/>
          <w:lang w:val="es-ES"/>
        </w:rPr>
        <w:t>apareció</w:t>
      </w:r>
      <w:r w:rsidR="00470C4F" w:rsidRPr="007754EA">
        <w:rPr>
          <w:rFonts w:asciiTheme="majorHAnsi" w:hAnsiTheme="majorHAnsi"/>
          <w:bCs/>
          <w:sz w:val="20"/>
          <w:szCs w:val="20"/>
          <w:lang w:val="es-ES"/>
        </w:rPr>
        <w:t xml:space="preserve"> </w:t>
      </w:r>
      <w:r w:rsidR="009422D1" w:rsidRPr="007754EA">
        <w:rPr>
          <w:rFonts w:asciiTheme="majorHAnsi" w:hAnsiTheme="majorHAnsi"/>
          <w:bCs/>
          <w:sz w:val="20"/>
          <w:szCs w:val="20"/>
          <w:lang w:val="es-ES"/>
        </w:rPr>
        <w:t xml:space="preserve">dos veces </w:t>
      </w:r>
      <w:r w:rsidR="00FB0E3D" w:rsidRPr="007754EA">
        <w:rPr>
          <w:rFonts w:asciiTheme="majorHAnsi" w:hAnsiTheme="majorHAnsi"/>
          <w:bCs/>
          <w:sz w:val="20"/>
          <w:szCs w:val="20"/>
          <w:lang w:val="es-ES"/>
        </w:rPr>
        <w:t>la hora 12:55 p.m.</w:t>
      </w:r>
      <w:r w:rsidR="005A0E60" w:rsidRPr="007754EA">
        <w:rPr>
          <w:rFonts w:asciiTheme="majorHAnsi" w:hAnsiTheme="majorHAnsi"/>
          <w:bCs/>
          <w:sz w:val="20"/>
          <w:szCs w:val="20"/>
          <w:lang w:val="es-ES"/>
        </w:rPr>
        <w:t>,</w:t>
      </w:r>
      <w:r w:rsidR="000A1701" w:rsidRPr="007754EA">
        <w:rPr>
          <w:rFonts w:asciiTheme="majorHAnsi" w:hAnsiTheme="majorHAnsi"/>
          <w:bCs/>
          <w:sz w:val="20"/>
          <w:szCs w:val="20"/>
          <w:lang w:val="es-ES"/>
        </w:rPr>
        <w:t xml:space="preserve"> </w:t>
      </w:r>
      <w:r w:rsidR="005A0E60" w:rsidRPr="007754EA">
        <w:rPr>
          <w:rFonts w:asciiTheme="majorHAnsi" w:hAnsiTheme="majorHAnsi"/>
          <w:bCs/>
          <w:sz w:val="20"/>
          <w:szCs w:val="20"/>
          <w:lang w:val="es-ES"/>
        </w:rPr>
        <w:t>una de ellas remarcada</w:t>
      </w:r>
      <w:r w:rsidR="00430243" w:rsidRPr="007754EA">
        <w:rPr>
          <w:rFonts w:asciiTheme="majorHAnsi" w:hAnsiTheme="majorHAnsi"/>
          <w:bCs/>
          <w:sz w:val="20"/>
          <w:szCs w:val="20"/>
          <w:lang w:val="es-ES"/>
        </w:rPr>
        <w:t>.</w:t>
      </w:r>
      <w:r w:rsidR="00245659" w:rsidRPr="007754EA">
        <w:rPr>
          <w:rFonts w:asciiTheme="majorHAnsi" w:hAnsiTheme="majorHAnsi"/>
          <w:bCs/>
          <w:sz w:val="20"/>
          <w:szCs w:val="20"/>
          <w:lang w:val="es-ES"/>
        </w:rPr>
        <w:t xml:space="preserve"> </w:t>
      </w:r>
    </w:p>
    <w:p w14:paraId="280AE2FA" w14:textId="14B405CA" w:rsidR="008E685D" w:rsidRPr="007754EA" w:rsidRDefault="008E685D" w:rsidP="008E685D">
      <w:pPr>
        <w:pStyle w:val="ListParagraph"/>
        <w:spacing w:before="240" w:after="240"/>
        <w:jc w:val="both"/>
        <w:rPr>
          <w:rFonts w:asciiTheme="majorHAnsi" w:hAnsiTheme="majorHAnsi"/>
          <w:bCs/>
          <w:i/>
          <w:iCs/>
          <w:sz w:val="20"/>
          <w:szCs w:val="20"/>
          <w:lang w:val="es-UY"/>
        </w:rPr>
      </w:pPr>
      <w:r w:rsidRPr="007754EA">
        <w:rPr>
          <w:rFonts w:asciiTheme="majorHAnsi" w:hAnsiTheme="majorHAnsi"/>
          <w:bCs/>
          <w:i/>
          <w:iCs/>
          <w:sz w:val="20"/>
          <w:szCs w:val="20"/>
          <w:lang w:val="es-ES"/>
        </w:rPr>
        <w:t>Recursos judiciales presentados</w:t>
      </w:r>
    </w:p>
    <w:p w14:paraId="2FE18002" w14:textId="35DFAEC8" w:rsidR="00C111B9" w:rsidRPr="007754EA" w:rsidRDefault="00A508AF" w:rsidP="00A62E8E">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Los peticionarios indican</w:t>
      </w:r>
      <w:r w:rsidR="00D06123" w:rsidRPr="007754EA">
        <w:rPr>
          <w:rFonts w:asciiTheme="majorHAnsi" w:hAnsiTheme="majorHAnsi"/>
          <w:bCs/>
          <w:sz w:val="20"/>
          <w:szCs w:val="20"/>
          <w:lang w:val="es-ES"/>
        </w:rPr>
        <w:t xml:space="preserve"> que</w:t>
      </w:r>
      <w:r w:rsidR="00C111B9" w:rsidRPr="007754EA">
        <w:rPr>
          <w:rFonts w:asciiTheme="majorHAnsi" w:hAnsiTheme="majorHAnsi"/>
          <w:bCs/>
          <w:sz w:val="20"/>
          <w:szCs w:val="20"/>
          <w:lang w:val="es-ES"/>
        </w:rPr>
        <w:t xml:space="preserve"> </w:t>
      </w:r>
      <w:r w:rsidR="00D06123" w:rsidRPr="007754EA">
        <w:rPr>
          <w:rFonts w:asciiTheme="majorHAnsi" w:hAnsiTheme="majorHAnsi"/>
          <w:bCs/>
          <w:sz w:val="20"/>
          <w:szCs w:val="20"/>
          <w:lang w:val="es-ES"/>
        </w:rPr>
        <w:t xml:space="preserve">ese mismo día </w:t>
      </w:r>
      <w:r w:rsidR="00F15B24" w:rsidRPr="007754EA">
        <w:rPr>
          <w:rFonts w:asciiTheme="majorHAnsi" w:hAnsiTheme="majorHAnsi"/>
          <w:bCs/>
          <w:sz w:val="20"/>
          <w:szCs w:val="20"/>
          <w:lang w:val="es-ES"/>
        </w:rPr>
        <w:t xml:space="preserve">la defensa de las presuntas víctimas presentó </w:t>
      </w:r>
      <w:r w:rsidR="00D06123" w:rsidRPr="007754EA">
        <w:rPr>
          <w:rFonts w:asciiTheme="majorHAnsi" w:hAnsiTheme="majorHAnsi"/>
          <w:bCs/>
          <w:sz w:val="20"/>
          <w:szCs w:val="20"/>
          <w:lang w:val="es-ES"/>
        </w:rPr>
        <w:t>un recurso de exhibición personal</w:t>
      </w:r>
      <w:r w:rsidR="00762B21" w:rsidRPr="007754EA">
        <w:rPr>
          <w:rFonts w:asciiTheme="majorHAnsi" w:hAnsiTheme="majorHAnsi"/>
          <w:bCs/>
          <w:sz w:val="20"/>
          <w:szCs w:val="20"/>
          <w:lang w:val="es-ES"/>
        </w:rPr>
        <w:t>,</w:t>
      </w:r>
      <w:r w:rsidR="00C111B9" w:rsidRPr="007754EA">
        <w:rPr>
          <w:rFonts w:asciiTheme="majorHAnsi" w:hAnsiTheme="majorHAnsi"/>
          <w:bCs/>
          <w:sz w:val="20"/>
          <w:szCs w:val="20"/>
          <w:lang w:val="es-ES"/>
        </w:rPr>
        <w:t xml:space="preserve"> </w:t>
      </w:r>
      <w:r w:rsidR="00A97184" w:rsidRPr="007754EA">
        <w:rPr>
          <w:rFonts w:asciiTheme="majorHAnsi" w:hAnsiTheme="majorHAnsi"/>
          <w:bCs/>
          <w:sz w:val="20"/>
          <w:szCs w:val="20"/>
          <w:lang w:val="es-ES"/>
        </w:rPr>
        <w:t>el cual</w:t>
      </w:r>
      <w:r w:rsidR="00762B21" w:rsidRPr="007754EA">
        <w:rPr>
          <w:rFonts w:asciiTheme="majorHAnsi" w:hAnsiTheme="majorHAnsi"/>
          <w:bCs/>
          <w:sz w:val="20"/>
          <w:szCs w:val="20"/>
          <w:lang w:val="es-ES"/>
        </w:rPr>
        <w:t xml:space="preserve"> fue admitid</w:t>
      </w:r>
      <w:r w:rsidR="00A97184" w:rsidRPr="007754EA">
        <w:rPr>
          <w:rFonts w:asciiTheme="majorHAnsi" w:hAnsiTheme="majorHAnsi"/>
          <w:bCs/>
          <w:sz w:val="20"/>
          <w:szCs w:val="20"/>
          <w:lang w:val="es-ES"/>
        </w:rPr>
        <w:t>o</w:t>
      </w:r>
      <w:r w:rsidR="00762B21" w:rsidRPr="007754EA">
        <w:rPr>
          <w:rFonts w:asciiTheme="majorHAnsi" w:hAnsiTheme="majorHAnsi"/>
          <w:bCs/>
          <w:sz w:val="20"/>
          <w:szCs w:val="20"/>
          <w:lang w:val="es-ES"/>
        </w:rPr>
        <w:t xml:space="preserve"> por </w:t>
      </w:r>
      <w:r w:rsidR="00C111B9" w:rsidRPr="007754EA">
        <w:rPr>
          <w:rFonts w:asciiTheme="majorHAnsi" w:hAnsiTheme="majorHAnsi"/>
          <w:bCs/>
          <w:sz w:val="20"/>
          <w:szCs w:val="20"/>
          <w:lang w:val="es-ES"/>
        </w:rPr>
        <w:t>la Sala Constitucional de la Corte Suprema de Justicia</w:t>
      </w:r>
      <w:r w:rsidR="00A97184" w:rsidRPr="007754EA">
        <w:rPr>
          <w:rFonts w:asciiTheme="majorHAnsi" w:hAnsiTheme="majorHAnsi"/>
          <w:bCs/>
          <w:sz w:val="20"/>
          <w:szCs w:val="20"/>
          <w:lang w:val="es-ES"/>
        </w:rPr>
        <w:t>,</w:t>
      </w:r>
      <w:r w:rsidR="00C111B9" w:rsidRPr="007754EA">
        <w:rPr>
          <w:rFonts w:asciiTheme="majorHAnsi" w:hAnsiTheme="majorHAnsi"/>
          <w:bCs/>
          <w:sz w:val="20"/>
          <w:szCs w:val="20"/>
          <w:lang w:val="es-ES"/>
        </w:rPr>
        <w:t xml:space="preserve"> </w:t>
      </w:r>
      <w:r w:rsidR="00762B21" w:rsidRPr="007754EA">
        <w:rPr>
          <w:rFonts w:asciiTheme="majorHAnsi" w:hAnsiTheme="majorHAnsi"/>
          <w:bCs/>
          <w:sz w:val="20"/>
          <w:szCs w:val="20"/>
          <w:lang w:val="es-ES"/>
        </w:rPr>
        <w:t>que</w:t>
      </w:r>
      <w:r w:rsidR="00C111B9" w:rsidRPr="007754EA">
        <w:rPr>
          <w:rFonts w:asciiTheme="majorHAnsi" w:hAnsiTheme="majorHAnsi"/>
          <w:bCs/>
          <w:sz w:val="20"/>
          <w:szCs w:val="20"/>
          <w:lang w:val="es-ES"/>
        </w:rPr>
        <w:t xml:space="preserve"> nombr</w:t>
      </w:r>
      <w:r w:rsidR="0059570F" w:rsidRPr="007754EA">
        <w:rPr>
          <w:rFonts w:asciiTheme="majorHAnsi" w:hAnsiTheme="majorHAnsi"/>
          <w:bCs/>
          <w:sz w:val="20"/>
          <w:szCs w:val="20"/>
          <w:lang w:val="es-ES"/>
        </w:rPr>
        <w:t>ó a una</w:t>
      </w:r>
      <w:r w:rsidR="00C111B9" w:rsidRPr="007754EA">
        <w:rPr>
          <w:rFonts w:asciiTheme="majorHAnsi" w:hAnsiTheme="majorHAnsi"/>
          <w:bCs/>
          <w:sz w:val="20"/>
          <w:szCs w:val="20"/>
          <w:lang w:val="es-ES"/>
        </w:rPr>
        <w:t xml:space="preserve"> jueza ejecutora. </w:t>
      </w:r>
      <w:r w:rsidR="00A97184" w:rsidRPr="007754EA">
        <w:rPr>
          <w:rFonts w:asciiTheme="majorHAnsi" w:hAnsiTheme="majorHAnsi"/>
          <w:bCs/>
          <w:sz w:val="20"/>
          <w:szCs w:val="20"/>
          <w:lang w:val="es-ES"/>
        </w:rPr>
        <w:t>E</w:t>
      </w:r>
      <w:r w:rsidR="00C111B9" w:rsidRPr="007754EA">
        <w:rPr>
          <w:rFonts w:asciiTheme="majorHAnsi" w:hAnsiTheme="majorHAnsi"/>
          <w:bCs/>
          <w:sz w:val="20"/>
          <w:szCs w:val="20"/>
          <w:lang w:val="es-ES"/>
        </w:rPr>
        <w:t>l 27 de abril de 2011</w:t>
      </w:r>
      <w:r w:rsidR="00A62E8E" w:rsidRPr="007754EA">
        <w:rPr>
          <w:rFonts w:asciiTheme="majorHAnsi" w:hAnsiTheme="majorHAnsi"/>
          <w:bCs/>
          <w:sz w:val="20"/>
          <w:szCs w:val="20"/>
          <w:lang w:val="es-ES"/>
        </w:rPr>
        <w:t xml:space="preserve"> la jueza ejecutora presentó un informe a la Corte Suprema de Justicia en el que señaló que las presuntas víctimas no estuvieron detenidas, ni incomunicadas por más de veinticuatro horas y en consecuencia la detención se realizó conforme al marco legal.</w:t>
      </w:r>
    </w:p>
    <w:p w14:paraId="67D52475" w14:textId="323342E8" w:rsidR="00023C6C" w:rsidRPr="007754EA" w:rsidRDefault="00A62E8E" w:rsidP="00C526FF">
      <w:pPr>
        <w:pStyle w:val="ListParagraph"/>
        <w:numPr>
          <w:ilvl w:val="0"/>
          <w:numId w:val="64"/>
        </w:numPr>
        <w:spacing w:before="240" w:after="240"/>
        <w:ind w:left="0" w:firstLine="720"/>
        <w:jc w:val="both"/>
        <w:rPr>
          <w:rFonts w:asciiTheme="majorHAnsi" w:hAnsiTheme="majorHAnsi"/>
          <w:bCs/>
          <w:sz w:val="20"/>
          <w:szCs w:val="20"/>
          <w:lang w:val="es-ES"/>
        </w:rPr>
      </w:pPr>
      <w:r w:rsidRPr="007754EA">
        <w:rPr>
          <w:rFonts w:asciiTheme="majorHAnsi" w:hAnsiTheme="majorHAnsi"/>
          <w:bCs/>
          <w:sz w:val="20"/>
          <w:szCs w:val="20"/>
          <w:lang w:val="es-ES"/>
        </w:rPr>
        <w:t xml:space="preserve">Al respecto, la parte peticionaria arguye que, en aplicación del artículo 26 de la Ley de Justicia Constitucional, el juez está obligado a pedir a la autoridad competente la inmediata exhibición de los detenidos, así como un informe detallado de los hechos que lo motivaron en un plazo de veinticuatro horas. Con base en ello, denuncia que la jueza ejecutora mintió en su informe, dado que no realizó las averiguaciones en el plazo de veinticuatro horas y no constató que las presuntas víctimas estuvieron detenidas ilegalmente por seis días. En consecuencia, a juicio de la parte peticionaria, la jueza sería coautora del delito de detención ilegal, ya que la acción de exhibición personal debería haberse iniciado de oficio. Sostiene que debido a estas irregularidades </w:t>
      </w:r>
      <w:r w:rsidR="00215076" w:rsidRPr="007754EA">
        <w:rPr>
          <w:rFonts w:asciiTheme="majorHAnsi" w:hAnsiTheme="majorHAnsi"/>
          <w:bCs/>
          <w:sz w:val="20"/>
          <w:szCs w:val="20"/>
          <w:lang w:val="es-ES"/>
        </w:rPr>
        <w:t>e</w:t>
      </w:r>
      <w:r w:rsidR="005262B4" w:rsidRPr="007754EA">
        <w:rPr>
          <w:rFonts w:asciiTheme="majorHAnsi" w:hAnsiTheme="majorHAnsi"/>
          <w:bCs/>
          <w:sz w:val="20"/>
          <w:szCs w:val="20"/>
          <w:lang w:val="es-ES"/>
        </w:rPr>
        <w:t xml:space="preserve">l 16 de agosto de 2011, </w:t>
      </w:r>
      <w:r w:rsidR="00215076" w:rsidRPr="007754EA">
        <w:rPr>
          <w:rFonts w:asciiTheme="majorHAnsi" w:hAnsiTheme="majorHAnsi"/>
          <w:bCs/>
          <w:sz w:val="20"/>
          <w:szCs w:val="20"/>
          <w:lang w:val="es-ES"/>
        </w:rPr>
        <w:t xml:space="preserve">la Corte Suprema de Justicia </w:t>
      </w:r>
      <w:r w:rsidR="005262B4" w:rsidRPr="007754EA">
        <w:rPr>
          <w:rFonts w:asciiTheme="majorHAnsi" w:hAnsiTheme="majorHAnsi"/>
          <w:bCs/>
          <w:sz w:val="20"/>
          <w:szCs w:val="20"/>
          <w:lang w:val="es-ES"/>
        </w:rPr>
        <w:t>declaró sin lugar el recurso de exhibición personal</w:t>
      </w:r>
      <w:r w:rsidR="00A607B5" w:rsidRPr="007754EA">
        <w:rPr>
          <w:rFonts w:asciiTheme="majorHAnsi" w:hAnsiTheme="majorHAnsi"/>
          <w:bCs/>
          <w:sz w:val="20"/>
          <w:szCs w:val="20"/>
          <w:lang w:val="es-ES"/>
        </w:rPr>
        <w:t xml:space="preserve">. </w:t>
      </w:r>
    </w:p>
    <w:p w14:paraId="4C6B93FB" w14:textId="43604619" w:rsidR="00A62E8E" w:rsidRPr="007754EA" w:rsidRDefault="00A62E8E" w:rsidP="00A62E8E">
      <w:pPr>
        <w:pStyle w:val="ListParagraph"/>
        <w:spacing w:before="240" w:after="240"/>
        <w:jc w:val="both"/>
        <w:rPr>
          <w:rFonts w:asciiTheme="majorHAnsi" w:hAnsiTheme="majorHAnsi"/>
          <w:bCs/>
          <w:i/>
          <w:iCs/>
          <w:sz w:val="20"/>
          <w:szCs w:val="20"/>
          <w:lang w:val="es-ES"/>
        </w:rPr>
      </w:pPr>
      <w:r w:rsidRPr="007754EA">
        <w:rPr>
          <w:rFonts w:asciiTheme="majorHAnsi" w:hAnsiTheme="majorHAnsi"/>
          <w:bCs/>
          <w:i/>
          <w:iCs/>
          <w:sz w:val="20"/>
          <w:szCs w:val="20"/>
          <w:lang w:val="es-ES"/>
        </w:rPr>
        <w:t>Proceso penal contra las presuntas víctimas</w:t>
      </w:r>
    </w:p>
    <w:p w14:paraId="7AD0F9D1" w14:textId="21B9463B" w:rsidR="00023C6C" w:rsidRPr="007754EA" w:rsidRDefault="00C526FF" w:rsidP="00A62E8E">
      <w:pPr>
        <w:pStyle w:val="ListParagraph"/>
        <w:numPr>
          <w:ilvl w:val="0"/>
          <w:numId w:val="64"/>
        </w:numPr>
        <w:spacing w:before="240" w:after="240"/>
        <w:ind w:left="0" w:firstLine="720"/>
        <w:jc w:val="both"/>
        <w:rPr>
          <w:rFonts w:asciiTheme="majorHAnsi" w:hAnsiTheme="majorHAnsi"/>
          <w:bCs/>
          <w:sz w:val="20"/>
          <w:szCs w:val="20"/>
          <w:lang w:val="es-ES"/>
        </w:rPr>
      </w:pPr>
      <w:r w:rsidRPr="007754EA">
        <w:rPr>
          <w:rFonts w:asciiTheme="majorHAnsi" w:hAnsiTheme="majorHAnsi"/>
          <w:bCs/>
          <w:sz w:val="20"/>
          <w:szCs w:val="20"/>
          <w:lang w:val="es-ES"/>
        </w:rPr>
        <w:t>La parte peticionaria s</w:t>
      </w:r>
      <w:r w:rsidR="009E643B" w:rsidRPr="007754EA">
        <w:rPr>
          <w:rFonts w:asciiTheme="majorHAnsi" w:hAnsiTheme="majorHAnsi"/>
          <w:bCs/>
          <w:sz w:val="20"/>
          <w:szCs w:val="20"/>
          <w:lang w:val="es-ES"/>
        </w:rPr>
        <w:t>eñala que e</w:t>
      </w:r>
      <w:r w:rsidR="00245659" w:rsidRPr="007754EA">
        <w:rPr>
          <w:rFonts w:asciiTheme="majorHAnsi" w:hAnsiTheme="majorHAnsi"/>
          <w:bCs/>
          <w:sz w:val="20"/>
          <w:szCs w:val="20"/>
          <w:lang w:val="es-ES"/>
        </w:rPr>
        <w:t>l 2</w:t>
      </w:r>
      <w:r w:rsidR="00BD7EA0" w:rsidRPr="007754EA">
        <w:rPr>
          <w:rFonts w:asciiTheme="majorHAnsi" w:hAnsiTheme="majorHAnsi"/>
          <w:bCs/>
          <w:sz w:val="20"/>
          <w:szCs w:val="20"/>
          <w:lang w:val="es-ES"/>
        </w:rPr>
        <w:t>5</w:t>
      </w:r>
      <w:r w:rsidR="00245659" w:rsidRPr="007754EA">
        <w:rPr>
          <w:rFonts w:asciiTheme="majorHAnsi" w:hAnsiTheme="majorHAnsi"/>
          <w:bCs/>
          <w:sz w:val="20"/>
          <w:szCs w:val="20"/>
          <w:lang w:val="es-ES"/>
        </w:rPr>
        <w:t xml:space="preserve"> de marzo de </w:t>
      </w:r>
      <w:r w:rsidR="00BD7CDB" w:rsidRPr="007754EA">
        <w:rPr>
          <w:rFonts w:asciiTheme="majorHAnsi" w:hAnsiTheme="majorHAnsi"/>
          <w:bCs/>
          <w:sz w:val="20"/>
          <w:szCs w:val="20"/>
          <w:lang w:val="es-ES"/>
        </w:rPr>
        <w:t>2011,</w:t>
      </w:r>
      <w:r w:rsidR="00245659" w:rsidRPr="007754EA">
        <w:rPr>
          <w:rFonts w:asciiTheme="majorHAnsi" w:hAnsiTheme="majorHAnsi"/>
          <w:bCs/>
          <w:sz w:val="20"/>
          <w:szCs w:val="20"/>
          <w:lang w:val="es-ES"/>
        </w:rPr>
        <w:t xml:space="preserve"> a la 1:58 p.m. </w:t>
      </w:r>
      <w:r w:rsidR="00064D76" w:rsidRPr="007754EA">
        <w:rPr>
          <w:rFonts w:asciiTheme="majorHAnsi" w:hAnsiTheme="majorHAnsi"/>
          <w:bCs/>
          <w:sz w:val="20"/>
          <w:szCs w:val="20"/>
          <w:lang w:val="es-ES"/>
        </w:rPr>
        <w:t>el Ministerio Público</w:t>
      </w:r>
      <w:r w:rsidR="00245659" w:rsidRPr="007754EA">
        <w:rPr>
          <w:rFonts w:asciiTheme="majorHAnsi" w:hAnsiTheme="majorHAnsi"/>
          <w:bCs/>
          <w:sz w:val="20"/>
          <w:szCs w:val="20"/>
          <w:lang w:val="es-ES"/>
        </w:rPr>
        <w:t xml:space="preserve"> </w:t>
      </w:r>
      <w:r w:rsidR="00064D76" w:rsidRPr="007754EA">
        <w:rPr>
          <w:rFonts w:asciiTheme="majorHAnsi" w:hAnsiTheme="majorHAnsi"/>
          <w:bCs/>
          <w:sz w:val="20"/>
          <w:szCs w:val="20"/>
          <w:lang w:val="es-ES"/>
        </w:rPr>
        <w:t>presentó</w:t>
      </w:r>
      <w:r w:rsidR="00245659" w:rsidRPr="007754EA">
        <w:rPr>
          <w:rFonts w:asciiTheme="majorHAnsi" w:hAnsiTheme="majorHAnsi"/>
          <w:bCs/>
          <w:sz w:val="20"/>
          <w:szCs w:val="20"/>
          <w:lang w:val="es-ES"/>
        </w:rPr>
        <w:t xml:space="preserve"> </w:t>
      </w:r>
      <w:r w:rsidR="00064D76" w:rsidRPr="007754EA">
        <w:rPr>
          <w:rFonts w:asciiTheme="majorHAnsi" w:hAnsiTheme="majorHAnsi"/>
          <w:bCs/>
          <w:sz w:val="20"/>
          <w:szCs w:val="20"/>
          <w:lang w:val="es-ES"/>
        </w:rPr>
        <w:t>un requerimiento</w:t>
      </w:r>
      <w:r w:rsidR="00245659" w:rsidRPr="007754EA">
        <w:rPr>
          <w:rFonts w:asciiTheme="majorHAnsi" w:hAnsiTheme="majorHAnsi"/>
          <w:bCs/>
          <w:sz w:val="20"/>
          <w:szCs w:val="20"/>
          <w:lang w:val="es-ES"/>
        </w:rPr>
        <w:t xml:space="preserve"> </w:t>
      </w:r>
      <w:r w:rsidR="00064D76" w:rsidRPr="007754EA">
        <w:rPr>
          <w:rFonts w:asciiTheme="majorHAnsi" w:hAnsiTheme="majorHAnsi"/>
          <w:bCs/>
          <w:sz w:val="20"/>
          <w:szCs w:val="20"/>
          <w:lang w:val="es-ES"/>
        </w:rPr>
        <w:t xml:space="preserve">fiscal por </w:t>
      </w:r>
      <w:r w:rsidR="005E0678" w:rsidRPr="007754EA">
        <w:rPr>
          <w:rFonts w:asciiTheme="majorHAnsi" w:hAnsiTheme="majorHAnsi"/>
          <w:bCs/>
          <w:sz w:val="20"/>
          <w:szCs w:val="20"/>
          <w:lang w:val="es-ES"/>
        </w:rPr>
        <w:t>los delitos de manifestaciones ilícitas y sedición</w:t>
      </w:r>
      <w:r w:rsidR="00064D76" w:rsidRPr="007754EA">
        <w:rPr>
          <w:rFonts w:asciiTheme="majorHAnsi" w:hAnsiTheme="majorHAnsi"/>
          <w:bCs/>
          <w:sz w:val="20"/>
          <w:szCs w:val="20"/>
          <w:lang w:val="es-ES"/>
        </w:rPr>
        <w:t xml:space="preserve"> </w:t>
      </w:r>
      <w:r w:rsidR="00245659" w:rsidRPr="007754EA">
        <w:rPr>
          <w:rFonts w:asciiTheme="majorHAnsi" w:hAnsiTheme="majorHAnsi"/>
          <w:bCs/>
          <w:sz w:val="20"/>
          <w:szCs w:val="20"/>
          <w:lang w:val="es-ES"/>
        </w:rPr>
        <w:t>ante el Juzgado de Letras Penal del Departamento de Francisco de Morazán</w:t>
      </w:r>
      <w:r w:rsidR="00612E0B" w:rsidRPr="007754EA">
        <w:rPr>
          <w:rFonts w:asciiTheme="majorHAnsi" w:hAnsiTheme="majorHAnsi"/>
          <w:bCs/>
          <w:sz w:val="20"/>
          <w:szCs w:val="20"/>
          <w:lang w:val="es-ES"/>
        </w:rPr>
        <w:t xml:space="preserve">, por lo que se inició la audiencia de declaración de imputado. </w:t>
      </w:r>
      <w:r w:rsidR="005E0678" w:rsidRPr="007754EA">
        <w:rPr>
          <w:rFonts w:asciiTheme="majorHAnsi" w:hAnsiTheme="majorHAnsi"/>
          <w:bCs/>
          <w:sz w:val="20"/>
          <w:szCs w:val="20"/>
          <w:lang w:val="es-ES"/>
        </w:rPr>
        <w:t xml:space="preserve">La parte peticionaria sostiene </w:t>
      </w:r>
      <w:r w:rsidR="00C51677" w:rsidRPr="007754EA">
        <w:rPr>
          <w:rFonts w:asciiTheme="majorHAnsi" w:hAnsiTheme="majorHAnsi"/>
          <w:bCs/>
          <w:sz w:val="20"/>
          <w:szCs w:val="20"/>
          <w:lang w:val="es-ES"/>
        </w:rPr>
        <w:t xml:space="preserve">que </w:t>
      </w:r>
      <w:r w:rsidR="00A62E8E" w:rsidRPr="007754EA">
        <w:rPr>
          <w:rFonts w:asciiTheme="majorHAnsi" w:hAnsiTheme="majorHAnsi"/>
          <w:bCs/>
          <w:sz w:val="20"/>
          <w:szCs w:val="20"/>
          <w:lang w:val="es-ES"/>
        </w:rPr>
        <w:t>existió</w:t>
      </w:r>
      <w:r w:rsidR="00245659" w:rsidRPr="007754EA">
        <w:rPr>
          <w:rFonts w:asciiTheme="majorHAnsi" w:hAnsiTheme="majorHAnsi"/>
          <w:bCs/>
          <w:sz w:val="20"/>
          <w:szCs w:val="20"/>
          <w:lang w:val="es-ES"/>
        </w:rPr>
        <w:t xml:space="preserve"> una contradicción entre los sellos de presentación </w:t>
      </w:r>
      <w:r w:rsidR="001534A5" w:rsidRPr="007754EA">
        <w:rPr>
          <w:rFonts w:asciiTheme="majorHAnsi" w:hAnsiTheme="majorHAnsi"/>
          <w:bCs/>
          <w:sz w:val="20"/>
          <w:szCs w:val="20"/>
          <w:lang w:val="es-ES"/>
        </w:rPr>
        <w:t xml:space="preserve">del </w:t>
      </w:r>
      <w:r w:rsidR="00C51677" w:rsidRPr="007754EA">
        <w:rPr>
          <w:rFonts w:asciiTheme="majorHAnsi" w:hAnsiTheme="majorHAnsi"/>
          <w:bCs/>
          <w:sz w:val="20"/>
          <w:szCs w:val="20"/>
          <w:lang w:val="es-ES"/>
        </w:rPr>
        <w:t>requerimiento fiscal</w:t>
      </w:r>
      <w:r w:rsidR="001534A5" w:rsidRPr="007754EA">
        <w:rPr>
          <w:rFonts w:asciiTheme="majorHAnsi" w:hAnsiTheme="majorHAnsi"/>
          <w:bCs/>
          <w:sz w:val="20"/>
          <w:szCs w:val="20"/>
          <w:lang w:val="es-ES"/>
        </w:rPr>
        <w:t xml:space="preserve">, </w:t>
      </w:r>
      <w:r w:rsidR="00A62E8E" w:rsidRPr="007754EA">
        <w:rPr>
          <w:rFonts w:asciiTheme="majorHAnsi" w:hAnsiTheme="majorHAnsi"/>
          <w:bCs/>
          <w:sz w:val="20"/>
          <w:szCs w:val="20"/>
          <w:lang w:val="es-ES"/>
        </w:rPr>
        <w:t>dado que</w:t>
      </w:r>
      <w:r w:rsidR="001534A5" w:rsidRPr="007754EA">
        <w:rPr>
          <w:rFonts w:asciiTheme="majorHAnsi" w:hAnsiTheme="majorHAnsi"/>
          <w:bCs/>
          <w:sz w:val="20"/>
          <w:szCs w:val="20"/>
          <w:lang w:val="es-ES"/>
        </w:rPr>
        <w:t xml:space="preserve"> la parte frontal </w:t>
      </w:r>
      <w:r w:rsidR="008B5D10" w:rsidRPr="007754EA">
        <w:rPr>
          <w:rFonts w:asciiTheme="majorHAnsi" w:hAnsiTheme="majorHAnsi"/>
          <w:bCs/>
          <w:sz w:val="20"/>
          <w:szCs w:val="20"/>
          <w:lang w:val="es-ES"/>
        </w:rPr>
        <w:t>del documento</w:t>
      </w:r>
      <w:r w:rsidR="00A62E8E" w:rsidRPr="007754EA">
        <w:rPr>
          <w:rFonts w:asciiTheme="majorHAnsi" w:hAnsiTheme="majorHAnsi"/>
          <w:bCs/>
          <w:sz w:val="20"/>
          <w:szCs w:val="20"/>
          <w:lang w:val="es-ES"/>
        </w:rPr>
        <w:t xml:space="preserve"> establece que este fue presentado a la 1:58 pm, mientras que el </w:t>
      </w:r>
      <w:r w:rsidR="00DA5EBD" w:rsidRPr="007754EA">
        <w:rPr>
          <w:rFonts w:asciiTheme="majorHAnsi" w:hAnsiTheme="majorHAnsi"/>
          <w:bCs/>
          <w:sz w:val="20"/>
          <w:szCs w:val="20"/>
          <w:lang w:val="es-ES"/>
        </w:rPr>
        <w:t>reverso</w:t>
      </w:r>
      <w:r w:rsidR="00A62E8E" w:rsidRPr="007754EA">
        <w:rPr>
          <w:rFonts w:asciiTheme="majorHAnsi" w:hAnsiTheme="majorHAnsi"/>
          <w:bCs/>
          <w:sz w:val="20"/>
          <w:szCs w:val="20"/>
          <w:lang w:val="es-ES"/>
        </w:rPr>
        <w:t xml:space="preserve"> indica que esto ocurrió a las 12:58 pm. </w:t>
      </w:r>
      <w:r w:rsidR="00AB4341" w:rsidRPr="007754EA">
        <w:rPr>
          <w:rFonts w:asciiTheme="majorHAnsi" w:hAnsiTheme="majorHAnsi"/>
          <w:bCs/>
          <w:sz w:val="20"/>
          <w:szCs w:val="20"/>
          <w:lang w:val="es-ES"/>
        </w:rPr>
        <w:t>E</w:t>
      </w:r>
      <w:r w:rsidR="000B0263" w:rsidRPr="007754EA">
        <w:rPr>
          <w:rFonts w:asciiTheme="majorHAnsi" w:hAnsiTheme="majorHAnsi"/>
          <w:bCs/>
          <w:sz w:val="20"/>
          <w:szCs w:val="20"/>
          <w:lang w:val="es-ES"/>
        </w:rPr>
        <w:t xml:space="preserve">n este orden de ideas, </w:t>
      </w:r>
      <w:r w:rsidR="00AB4341" w:rsidRPr="007754EA">
        <w:rPr>
          <w:rFonts w:asciiTheme="majorHAnsi" w:hAnsiTheme="majorHAnsi"/>
          <w:bCs/>
          <w:sz w:val="20"/>
          <w:szCs w:val="20"/>
          <w:lang w:val="es-ES"/>
        </w:rPr>
        <w:t xml:space="preserve">la parte peticionaria </w:t>
      </w:r>
      <w:r w:rsidR="00685860" w:rsidRPr="007754EA">
        <w:rPr>
          <w:rFonts w:asciiTheme="majorHAnsi" w:hAnsiTheme="majorHAnsi"/>
          <w:bCs/>
          <w:sz w:val="20"/>
          <w:szCs w:val="20"/>
          <w:lang w:val="es-ES"/>
        </w:rPr>
        <w:t>resalta</w:t>
      </w:r>
      <w:r w:rsidR="00AB4341" w:rsidRPr="007754EA">
        <w:rPr>
          <w:rFonts w:asciiTheme="majorHAnsi" w:hAnsiTheme="majorHAnsi"/>
          <w:bCs/>
          <w:sz w:val="20"/>
          <w:szCs w:val="20"/>
          <w:lang w:val="es-ES"/>
        </w:rPr>
        <w:t xml:space="preserve"> que </w:t>
      </w:r>
      <w:r w:rsidR="000B0263" w:rsidRPr="007754EA">
        <w:rPr>
          <w:rFonts w:asciiTheme="majorHAnsi" w:hAnsiTheme="majorHAnsi"/>
          <w:bCs/>
          <w:sz w:val="20"/>
          <w:szCs w:val="20"/>
          <w:lang w:val="es-ES"/>
        </w:rPr>
        <w:t xml:space="preserve">la hora que debería tenerse en cuenta </w:t>
      </w:r>
      <w:r w:rsidR="00667D91" w:rsidRPr="007754EA">
        <w:rPr>
          <w:rFonts w:asciiTheme="majorHAnsi" w:hAnsiTheme="majorHAnsi"/>
          <w:bCs/>
          <w:sz w:val="20"/>
          <w:szCs w:val="20"/>
          <w:lang w:val="es-ES"/>
        </w:rPr>
        <w:t>debería ser</w:t>
      </w:r>
      <w:r w:rsidR="000B0263" w:rsidRPr="007754EA">
        <w:rPr>
          <w:rFonts w:asciiTheme="majorHAnsi" w:hAnsiTheme="majorHAnsi"/>
          <w:bCs/>
          <w:sz w:val="20"/>
          <w:szCs w:val="20"/>
          <w:lang w:val="es-ES"/>
        </w:rPr>
        <w:t xml:space="preserve"> la 1:58 </w:t>
      </w:r>
      <w:r w:rsidR="00EC2A3B" w:rsidRPr="007754EA">
        <w:rPr>
          <w:rFonts w:asciiTheme="majorHAnsi" w:hAnsiTheme="majorHAnsi"/>
          <w:bCs/>
          <w:sz w:val="20"/>
          <w:szCs w:val="20"/>
          <w:lang w:val="es-ES"/>
        </w:rPr>
        <w:t>p.m.</w:t>
      </w:r>
      <w:r w:rsidR="00B82C0E" w:rsidRPr="007754EA">
        <w:rPr>
          <w:rFonts w:asciiTheme="majorHAnsi" w:hAnsiTheme="majorHAnsi"/>
          <w:bCs/>
          <w:sz w:val="20"/>
          <w:szCs w:val="20"/>
          <w:lang w:val="es-ES"/>
        </w:rPr>
        <w:t xml:space="preserve">, </w:t>
      </w:r>
      <w:r w:rsidR="00BD7CDB" w:rsidRPr="007754EA">
        <w:rPr>
          <w:rFonts w:asciiTheme="majorHAnsi" w:hAnsiTheme="majorHAnsi"/>
          <w:bCs/>
          <w:sz w:val="20"/>
          <w:szCs w:val="20"/>
          <w:lang w:val="es-ES"/>
        </w:rPr>
        <w:t xml:space="preserve">y, </w:t>
      </w:r>
      <w:r w:rsidR="00A62E8E" w:rsidRPr="007754EA">
        <w:rPr>
          <w:rFonts w:asciiTheme="majorHAnsi" w:hAnsiTheme="majorHAnsi"/>
          <w:bCs/>
          <w:sz w:val="20"/>
          <w:szCs w:val="20"/>
          <w:lang w:val="es-ES"/>
        </w:rPr>
        <w:t>sobre tal premisa</w:t>
      </w:r>
      <w:r w:rsidR="00BD7CDB" w:rsidRPr="007754EA">
        <w:rPr>
          <w:rFonts w:asciiTheme="majorHAnsi" w:hAnsiTheme="majorHAnsi"/>
          <w:bCs/>
          <w:sz w:val="20"/>
          <w:szCs w:val="20"/>
          <w:lang w:val="es-ES"/>
        </w:rPr>
        <w:t xml:space="preserve">, </w:t>
      </w:r>
      <w:r w:rsidR="00A62E8E" w:rsidRPr="007754EA">
        <w:rPr>
          <w:rFonts w:asciiTheme="majorHAnsi" w:hAnsiTheme="majorHAnsi"/>
          <w:bCs/>
          <w:sz w:val="20"/>
          <w:szCs w:val="20"/>
          <w:lang w:val="es-ES"/>
        </w:rPr>
        <w:t>las autoridades debieron haber constatado que las presuntas víctimas llevaban detenidas más de veinticuatro horas</w:t>
      </w:r>
      <w:r w:rsidR="00EF7B1E" w:rsidRPr="007754EA">
        <w:rPr>
          <w:rFonts w:asciiTheme="majorHAnsi" w:hAnsiTheme="majorHAnsi"/>
          <w:bCs/>
          <w:sz w:val="20"/>
          <w:szCs w:val="20"/>
          <w:lang w:val="es-ES"/>
        </w:rPr>
        <w:t>,</w:t>
      </w:r>
      <w:r w:rsidR="00A62E8E" w:rsidRPr="007754EA">
        <w:rPr>
          <w:rFonts w:asciiTheme="majorHAnsi" w:hAnsiTheme="majorHAnsi"/>
          <w:bCs/>
          <w:sz w:val="20"/>
          <w:szCs w:val="20"/>
          <w:lang w:val="es-ES"/>
        </w:rPr>
        <w:t xml:space="preserve"> </w:t>
      </w:r>
      <w:r w:rsidR="00784BB5" w:rsidRPr="007754EA">
        <w:rPr>
          <w:rFonts w:asciiTheme="majorHAnsi" w:hAnsiTheme="majorHAnsi"/>
          <w:bCs/>
          <w:sz w:val="20"/>
          <w:szCs w:val="20"/>
          <w:lang w:val="es-ES"/>
        </w:rPr>
        <w:t>y,</w:t>
      </w:r>
      <w:r w:rsidR="00A62E8E" w:rsidRPr="007754EA">
        <w:rPr>
          <w:rFonts w:asciiTheme="majorHAnsi" w:hAnsiTheme="majorHAnsi"/>
          <w:bCs/>
          <w:sz w:val="20"/>
          <w:szCs w:val="20"/>
          <w:lang w:val="es-ES"/>
        </w:rPr>
        <w:t xml:space="preserve"> por ende, declarado la </w:t>
      </w:r>
      <w:r w:rsidR="00A62E8E" w:rsidRPr="007754EA">
        <w:rPr>
          <w:rFonts w:asciiTheme="majorHAnsi" w:hAnsiTheme="majorHAnsi"/>
          <w:bCs/>
          <w:sz w:val="20"/>
          <w:szCs w:val="20"/>
          <w:lang w:val="es-ES"/>
        </w:rPr>
        <w:lastRenderedPageBreak/>
        <w:t xml:space="preserve">ilegalidad del proceso y </w:t>
      </w:r>
      <w:r w:rsidR="00BD7CDB" w:rsidRPr="007754EA">
        <w:rPr>
          <w:rFonts w:asciiTheme="majorHAnsi" w:hAnsiTheme="majorHAnsi"/>
          <w:bCs/>
          <w:sz w:val="20"/>
          <w:szCs w:val="20"/>
          <w:lang w:val="es-ES"/>
        </w:rPr>
        <w:t>la extinción de la acción penal</w:t>
      </w:r>
      <w:r w:rsidR="00CA5861" w:rsidRPr="007754EA">
        <w:rPr>
          <w:rFonts w:asciiTheme="majorHAnsi" w:hAnsiTheme="majorHAnsi"/>
          <w:bCs/>
          <w:sz w:val="20"/>
          <w:szCs w:val="20"/>
          <w:lang w:val="es-ES"/>
        </w:rPr>
        <w:t xml:space="preserve">, </w:t>
      </w:r>
      <w:r w:rsidR="00BD7CDB" w:rsidRPr="007754EA">
        <w:rPr>
          <w:rFonts w:asciiTheme="majorHAnsi" w:hAnsiTheme="majorHAnsi"/>
          <w:bCs/>
          <w:sz w:val="20"/>
          <w:szCs w:val="20"/>
          <w:lang w:val="es-ES"/>
        </w:rPr>
        <w:t>causando la nulidad absoluta de las actuaciones realizadas a partir de la presentación del requerimiento.</w:t>
      </w:r>
    </w:p>
    <w:p w14:paraId="2FA4F7C2" w14:textId="5BC81A40" w:rsidR="00023C6C" w:rsidRPr="007754EA" w:rsidRDefault="00CA5861"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Sin embargo, alega que e</w:t>
      </w:r>
      <w:r w:rsidR="002B55B9" w:rsidRPr="007754EA">
        <w:rPr>
          <w:rFonts w:asciiTheme="majorHAnsi" w:hAnsiTheme="majorHAnsi"/>
          <w:bCs/>
          <w:sz w:val="20"/>
          <w:szCs w:val="20"/>
          <w:lang w:val="es-ES"/>
        </w:rPr>
        <w:t xml:space="preserve">l </w:t>
      </w:r>
      <w:r w:rsidR="00210AB7" w:rsidRPr="007754EA">
        <w:rPr>
          <w:rFonts w:asciiTheme="majorHAnsi" w:hAnsiTheme="majorHAnsi"/>
          <w:bCs/>
          <w:sz w:val="20"/>
          <w:szCs w:val="20"/>
          <w:lang w:val="es-ES"/>
        </w:rPr>
        <w:t>30</w:t>
      </w:r>
      <w:r w:rsidR="002B55B9" w:rsidRPr="007754EA">
        <w:rPr>
          <w:rFonts w:asciiTheme="majorHAnsi" w:hAnsiTheme="majorHAnsi"/>
          <w:bCs/>
          <w:sz w:val="20"/>
          <w:szCs w:val="20"/>
          <w:lang w:val="es-ES"/>
        </w:rPr>
        <w:t xml:space="preserve"> de marzo de 2011 </w:t>
      </w:r>
      <w:r w:rsidR="00914512" w:rsidRPr="007754EA">
        <w:rPr>
          <w:rFonts w:asciiTheme="majorHAnsi" w:hAnsiTheme="majorHAnsi"/>
          <w:bCs/>
          <w:sz w:val="20"/>
          <w:szCs w:val="20"/>
          <w:lang w:val="es-ES"/>
        </w:rPr>
        <w:t xml:space="preserve">el </w:t>
      </w:r>
      <w:r w:rsidR="00D04799" w:rsidRPr="007754EA">
        <w:rPr>
          <w:rFonts w:asciiTheme="majorHAnsi" w:hAnsiTheme="majorHAnsi"/>
          <w:bCs/>
          <w:sz w:val="20"/>
          <w:szCs w:val="20"/>
          <w:lang w:val="es-ES"/>
        </w:rPr>
        <w:t>Juzgado de Letras Penal de la Sección de Tegucigalpa</w:t>
      </w:r>
      <w:r w:rsidR="00914512" w:rsidRPr="007754EA">
        <w:rPr>
          <w:rFonts w:asciiTheme="majorHAnsi" w:hAnsiTheme="majorHAnsi"/>
          <w:bCs/>
          <w:sz w:val="20"/>
          <w:szCs w:val="20"/>
          <w:lang w:val="es-ES"/>
        </w:rPr>
        <w:t xml:space="preserve"> </w:t>
      </w:r>
      <w:r w:rsidR="00B01964" w:rsidRPr="007754EA">
        <w:rPr>
          <w:rFonts w:asciiTheme="majorHAnsi" w:hAnsiTheme="majorHAnsi"/>
          <w:bCs/>
          <w:sz w:val="20"/>
          <w:szCs w:val="20"/>
          <w:lang w:val="es-ES"/>
        </w:rPr>
        <w:t>resolvió</w:t>
      </w:r>
      <w:r w:rsidR="00D01940" w:rsidRPr="007754EA">
        <w:rPr>
          <w:rFonts w:asciiTheme="majorHAnsi" w:hAnsiTheme="majorHAnsi"/>
          <w:bCs/>
          <w:sz w:val="20"/>
          <w:szCs w:val="20"/>
          <w:lang w:val="es-ES"/>
        </w:rPr>
        <w:t xml:space="preserve">: (i) </w:t>
      </w:r>
      <w:r w:rsidR="008C5EC0" w:rsidRPr="007754EA">
        <w:rPr>
          <w:rFonts w:asciiTheme="majorHAnsi" w:hAnsiTheme="majorHAnsi"/>
          <w:bCs/>
          <w:sz w:val="20"/>
          <w:szCs w:val="20"/>
          <w:lang w:val="es-ES"/>
        </w:rPr>
        <w:t xml:space="preserve">el sobreseimiento definitivo </w:t>
      </w:r>
      <w:r w:rsidR="00E36DE9" w:rsidRPr="007754EA">
        <w:rPr>
          <w:rFonts w:asciiTheme="majorHAnsi" w:hAnsiTheme="majorHAnsi"/>
          <w:bCs/>
          <w:sz w:val="20"/>
          <w:szCs w:val="20"/>
          <w:lang w:val="es-ES"/>
        </w:rPr>
        <w:t xml:space="preserve">en favor de las dieciocho presuntas víctimas </w:t>
      </w:r>
      <w:r w:rsidR="00914512" w:rsidRPr="007754EA">
        <w:rPr>
          <w:rFonts w:asciiTheme="majorHAnsi" w:hAnsiTheme="majorHAnsi"/>
          <w:bCs/>
          <w:sz w:val="20"/>
          <w:szCs w:val="20"/>
          <w:lang w:val="es-ES"/>
        </w:rPr>
        <w:t>por el delito de sedición en perjuicio de la seguridad interior del Estado de Honduras</w:t>
      </w:r>
      <w:r w:rsidR="00D01940" w:rsidRPr="007754EA">
        <w:rPr>
          <w:rFonts w:asciiTheme="majorHAnsi" w:hAnsiTheme="majorHAnsi"/>
          <w:bCs/>
          <w:sz w:val="20"/>
          <w:szCs w:val="20"/>
          <w:lang w:val="es-ES"/>
        </w:rPr>
        <w:t xml:space="preserve">; (ii) </w:t>
      </w:r>
      <w:r w:rsidR="004B1000" w:rsidRPr="007754EA">
        <w:rPr>
          <w:rFonts w:asciiTheme="majorHAnsi" w:hAnsiTheme="majorHAnsi"/>
          <w:bCs/>
          <w:sz w:val="20"/>
          <w:szCs w:val="20"/>
          <w:lang w:val="es-ES"/>
        </w:rPr>
        <w:t xml:space="preserve">emitir un </w:t>
      </w:r>
      <w:r w:rsidR="00D01940" w:rsidRPr="007754EA">
        <w:rPr>
          <w:rFonts w:asciiTheme="majorHAnsi" w:hAnsiTheme="majorHAnsi"/>
          <w:bCs/>
          <w:sz w:val="20"/>
          <w:szCs w:val="20"/>
          <w:lang w:val="es-ES"/>
        </w:rPr>
        <w:t xml:space="preserve">auto de prisión </w:t>
      </w:r>
      <w:r w:rsidR="003B3F47" w:rsidRPr="007754EA">
        <w:rPr>
          <w:rFonts w:asciiTheme="majorHAnsi" w:hAnsiTheme="majorHAnsi"/>
          <w:bCs/>
          <w:sz w:val="20"/>
          <w:szCs w:val="20"/>
          <w:lang w:val="es-ES"/>
        </w:rPr>
        <w:t xml:space="preserve">en contra de las presuntas víctimas </w:t>
      </w:r>
      <w:r w:rsidR="00D01940" w:rsidRPr="007754EA">
        <w:rPr>
          <w:rFonts w:asciiTheme="majorHAnsi" w:hAnsiTheme="majorHAnsi"/>
          <w:bCs/>
          <w:sz w:val="20"/>
          <w:szCs w:val="20"/>
          <w:lang w:val="es-ES"/>
        </w:rPr>
        <w:t xml:space="preserve">por el delito de manifestación </w:t>
      </w:r>
      <w:r w:rsidR="00C3052E" w:rsidRPr="007754EA">
        <w:rPr>
          <w:rFonts w:asciiTheme="majorHAnsi" w:hAnsiTheme="majorHAnsi"/>
          <w:bCs/>
          <w:sz w:val="20"/>
          <w:szCs w:val="20"/>
          <w:lang w:val="es-ES"/>
        </w:rPr>
        <w:t>ilícita</w:t>
      </w:r>
      <w:r w:rsidR="00D01940" w:rsidRPr="007754EA">
        <w:rPr>
          <w:rFonts w:asciiTheme="majorHAnsi" w:hAnsiTheme="majorHAnsi"/>
          <w:bCs/>
          <w:sz w:val="20"/>
          <w:szCs w:val="20"/>
          <w:lang w:val="es-ES"/>
        </w:rPr>
        <w:t xml:space="preserve"> en perjuicio</w:t>
      </w:r>
      <w:r w:rsidR="00C3052E" w:rsidRPr="007754EA">
        <w:rPr>
          <w:rFonts w:asciiTheme="majorHAnsi" w:hAnsiTheme="majorHAnsi"/>
          <w:bCs/>
          <w:sz w:val="20"/>
          <w:szCs w:val="20"/>
          <w:lang w:val="es-ES"/>
        </w:rPr>
        <w:t xml:space="preserve"> de la seguridad interior del Estado de Honduras; (iii)</w:t>
      </w:r>
      <w:r w:rsidR="004B1000" w:rsidRPr="007754EA">
        <w:rPr>
          <w:rFonts w:asciiTheme="majorHAnsi" w:hAnsiTheme="majorHAnsi"/>
          <w:bCs/>
          <w:sz w:val="20"/>
          <w:szCs w:val="20"/>
          <w:lang w:val="es-ES"/>
        </w:rPr>
        <w:t xml:space="preserve"> </w:t>
      </w:r>
      <w:r w:rsidR="00C3052E" w:rsidRPr="007754EA">
        <w:rPr>
          <w:rFonts w:asciiTheme="majorHAnsi" w:hAnsiTheme="majorHAnsi"/>
          <w:bCs/>
          <w:sz w:val="20"/>
          <w:szCs w:val="20"/>
          <w:lang w:val="es-ES"/>
        </w:rPr>
        <w:t>revocar la medida cautelar de detención judicial que pendía sobre los procesados e imponerles las</w:t>
      </w:r>
      <w:r w:rsidR="00252A66" w:rsidRPr="007754EA">
        <w:rPr>
          <w:rFonts w:asciiTheme="majorHAnsi" w:hAnsiTheme="majorHAnsi"/>
          <w:bCs/>
          <w:sz w:val="20"/>
          <w:szCs w:val="20"/>
          <w:lang w:val="es-ES"/>
        </w:rPr>
        <w:t xml:space="preserve"> medidas cautelares contenidas en el artículo 173 numerales  6, 7 y 8 del Código Procesal Penal; (iv) ordena</w:t>
      </w:r>
      <w:r w:rsidR="003D06B7" w:rsidRPr="007754EA">
        <w:rPr>
          <w:rFonts w:asciiTheme="majorHAnsi" w:hAnsiTheme="majorHAnsi"/>
          <w:bCs/>
          <w:sz w:val="20"/>
          <w:szCs w:val="20"/>
          <w:lang w:val="es-ES"/>
        </w:rPr>
        <w:t>rle</w:t>
      </w:r>
      <w:r w:rsidR="00252A66" w:rsidRPr="007754EA">
        <w:rPr>
          <w:rFonts w:asciiTheme="majorHAnsi" w:hAnsiTheme="majorHAnsi"/>
          <w:bCs/>
          <w:sz w:val="20"/>
          <w:szCs w:val="20"/>
          <w:lang w:val="es-ES"/>
        </w:rPr>
        <w:t xml:space="preserve"> </w:t>
      </w:r>
      <w:r w:rsidR="00715B2B" w:rsidRPr="007754EA">
        <w:rPr>
          <w:rFonts w:asciiTheme="majorHAnsi" w:hAnsiTheme="majorHAnsi"/>
          <w:bCs/>
          <w:sz w:val="20"/>
          <w:szCs w:val="20"/>
          <w:lang w:val="es-ES"/>
        </w:rPr>
        <w:t xml:space="preserve">al Ministerio Público iniciar investigaciones contra </w:t>
      </w:r>
      <w:r w:rsidR="006D1EB4" w:rsidRPr="007754EA">
        <w:rPr>
          <w:rFonts w:asciiTheme="majorHAnsi" w:hAnsiTheme="majorHAnsi"/>
          <w:bCs/>
          <w:sz w:val="20"/>
          <w:szCs w:val="20"/>
          <w:lang w:val="es-ES"/>
        </w:rPr>
        <w:t>los funcionarios responsables</w:t>
      </w:r>
      <w:r w:rsidR="00715B2B" w:rsidRPr="007754EA">
        <w:rPr>
          <w:rFonts w:asciiTheme="majorHAnsi" w:hAnsiTheme="majorHAnsi"/>
          <w:bCs/>
          <w:sz w:val="20"/>
          <w:szCs w:val="20"/>
          <w:lang w:val="es-ES"/>
        </w:rPr>
        <w:t xml:space="preserve"> por la falta de presentación de las presuntas víctimas ante el juzgado dentro del término de veinticuatro horas; </w:t>
      </w:r>
      <w:r w:rsidR="003D06B7" w:rsidRPr="007754EA">
        <w:rPr>
          <w:rFonts w:asciiTheme="majorHAnsi" w:hAnsiTheme="majorHAnsi"/>
          <w:bCs/>
          <w:sz w:val="20"/>
          <w:szCs w:val="20"/>
          <w:lang w:val="es-ES"/>
        </w:rPr>
        <w:t xml:space="preserve">y </w:t>
      </w:r>
      <w:r w:rsidR="00715B2B" w:rsidRPr="007754EA">
        <w:rPr>
          <w:rFonts w:asciiTheme="majorHAnsi" w:hAnsiTheme="majorHAnsi"/>
          <w:bCs/>
          <w:sz w:val="20"/>
          <w:szCs w:val="20"/>
          <w:lang w:val="es-ES"/>
        </w:rPr>
        <w:t>(v) extender las cartas de libertad por el delito de sedición a los encausados.</w:t>
      </w:r>
      <w:r w:rsidR="00937C54" w:rsidRPr="007754EA">
        <w:rPr>
          <w:rFonts w:asciiTheme="majorHAnsi" w:hAnsiTheme="majorHAnsi"/>
          <w:bCs/>
          <w:sz w:val="20"/>
          <w:szCs w:val="20"/>
          <w:lang w:val="es-ES"/>
        </w:rPr>
        <w:t xml:space="preserve"> </w:t>
      </w:r>
    </w:p>
    <w:p w14:paraId="79E31B5F" w14:textId="76C37419" w:rsidR="004D1574" w:rsidRPr="007754EA" w:rsidRDefault="00937C54" w:rsidP="004D1574">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 xml:space="preserve">Contra </w:t>
      </w:r>
      <w:r w:rsidR="003D06B7" w:rsidRPr="007754EA">
        <w:rPr>
          <w:rFonts w:asciiTheme="majorHAnsi" w:hAnsiTheme="majorHAnsi"/>
          <w:bCs/>
          <w:sz w:val="20"/>
          <w:szCs w:val="20"/>
          <w:lang w:val="es-ES"/>
        </w:rPr>
        <w:t xml:space="preserve">esta </w:t>
      </w:r>
      <w:r w:rsidR="00C57632" w:rsidRPr="007754EA">
        <w:rPr>
          <w:rFonts w:asciiTheme="majorHAnsi" w:hAnsiTheme="majorHAnsi"/>
          <w:bCs/>
          <w:sz w:val="20"/>
          <w:szCs w:val="20"/>
          <w:lang w:val="es-ES"/>
        </w:rPr>
        <w:t>decisión</w:t>
      </w:r>
      <w:r w:rsidR="00551FCA" w:rsidRPr="007754EA">
        <w:rPr>
          <w:rFonts w:asciiTheme="majorHAnsi" w:hAnsiTheme="majorHAnsi"/>
          <w:bCs/>
          <w:sz w:val="20"/>
          <w:szCs w:val="20"/>
          <w:lang w:val="es-ES"/>
        </w:rPr>
        <w:t>,</w:t>
      </w:r>
      <w:r w:rsidRPr="007754EA">
        <w:rPr>
          <w:rFonts w:asciiTheme="majorHAnsi" w:hAnsiTheme="majorHAnsi"/>
          <w:bCs/>
          <w:sz w:val="20"/>
          <w:szCs w:val="20"/>
          <w:lang w:val="es-ES"/>
        </w:rPr>
        <w:t xml:space="preserve"> el Ministerio Público </w:t>
      </w:r>
      <w:r w:rsidR="003D06B7" w:rsidRPr="007754EA">
        <w:rPr>
          <w:rFonts w:asciiTheme="majorHAnsi" w:hAnsiTheme="majorHAnsi"/>
          <w:bCs/>
          <w:sz w:val="20"/>
          <w:szCs w:val="20"/>
          <w:lang w:val="es-ES"/>
        </w:rPr>
        <w:t>y</w:t>
      </w:r>
      <w:r w:rsidRPr="007754EA">
        <w:rPr>
          <w:rFonts w:asciiTheme="majorHAnsi" w:hAnsiTheme="majorHAnsi"/>
          <w:bCs/>
          <w:sz w:val="20"/>
          <w:szCs w:val="20"/>
          <w:lang w:val="es-ES"/>
        </w:rPr>
        <w:t xml:space="preserve"> </w:t>
      </w:r>
      <w:r w:rsidR="00B3758C" w:rsidRPr="007754EA">
        <w:rPr>
          <w:rFonts w:asciiTheme="majorHAnsi" w:hAnsiTheme="majorHAnsi"/>
          <w:bCs/>
          <w:sz w:val="20"/>
          <w:szCs w:val="20"/>
          <w:lang w:val="es-ES"/>
        </w:rPr>
        <w:t>la parte peticionaria</w:t>
      </w:r>
      <w:r w:rsidR="007B42DA" w:rsidRPr="007754EA">
        <w:rPr>
          <w:rFonts w:asciiTheme="majorHAnsi" w:hAnsiTheme="majorHAnsi"/>
          <w:bCs/>
          <w:sz w:val="20"/>
          <w:szCs w:val="20"/>
          <w:lang w:val="es-ES"/>
        </w:rPr>
        <w:t xml:space="preserve"> </w:t>
      </w:r>
      <w:r w:rsidRPr="007754EA">
        <w:rPr>
          <w:rFonts w:asciiTheme="majorHAnsi" w:hAnsiTheme="majorHAnsi"/>
          <w:bCs/>
          <w:sz w:val="20"/>
          <w:szCs w:val="20"/>
          <w:lang w:val="es-ES"/>
        </w:rPr>
        <w:t>interpus</w:t>
      </w:r>
      <w:r w:rsidR="003B3F47" w:rsidRPr="007754EA">
        <w:rPr>
          <w:rFonts w:asciiTheme="majorHAnsi" w:hAnsiTheme="majorHAnsi"/>
          <w:bCs/>
          <w:sz w:val="20"/>
          <w:szCs w:val="20"/>
          <w:lang w:val="es-ES"/>
        </w:rPr>
        <w:t>ieron</w:t>
      </w:r>
      <w:r w:rsidRPr="007754EA">
        <w:rPr>
          <w:rFonts w:asciiTheme="majorHAnsi" w:hAnsiTheme="majorHAnsi"/>
          <w:bCs/>
          <w:sz w:val="20"/>
          <w:szCs w:val="20"/>
          <w:lang w:val="es-ES"/>
        </w:rPr>
        <w:t xml:space="preserve"> </w:t>
      </w:r>
      <w:r w:rsidR="003D06B7" w:rsidRPr="007754EA">
        <w:rPr>
          <w:rFonts w:asciiTheme="majorHAnsi" w:hAnsiTheme="majorHAnsi"/>
          <w:bCs/>
          <w:sz w:val="20"/>
          <w:szCs w:val="20"/>
          <w:lang w:val="es-ES"/>
        </w:rPr>
        <w:t>un</w:t>
      </w:r>
      <w:r w:rsidRPr="007754EA">
        <w:rPr>
          <w:rFonts w:asciiTheme="majorHAnsi" w:hAnsiTheme="majorHAnsi"/>
          <w:bCs/>
          <w:sz w:val="20"/>
          <w:szCs w:val="20"/>
          <w:lang w:val="es-ES"/>
        </w:rPr>
        <w:t xml:space="preserve"> recurso de </w:t>
      </w:r>
      <w:r w:rsidR="009E7344" w:rsidRPr="007754EA">
        <w:rPr>
          <w:rFonts w:asciiTheme="majorHAnsi" w:hAnsiTheme="majorHAnsi"/>
          <w:bCs/>
          <w:sz w:val="20"/>
          <w:szCs w:val="20"/>
          <w:lang w:val="es-ES"/>
        </w:rPr>
        <w:t>apelación</w:t>
      </w:r>
      <w:r w:rsidR="001E6DA9" w:rsidRPr="007754EA">
        <w:rPr>
          <w:rFonts w:asciiTheme="majorHAnsi" w:hAnsiTheme="majorHAnsi"/>
          <w:bCs/>
          <w:sz w:val="20"/>
          <w:szCs w:val="20"/>
          <w:lang w:val="es-ES"/>
        </w:rPr>
        <w:t xml:space="preserve"> </w:t>
      </w:r>
      <w:r w:rsidR="00662AD0" w:rsidRPr="007754EA">
        <w:rPr>
          <w:rFonts w:asciiTheme="majorHAnsi" w:hAnsiTheme="majorHAnsi"/>
          <w:bCs/>
          <w:sz w:val="20"/>
          <w:szCs w:val="20"/>
          <w:lang w:val="es-ES"/>
        </w:rPr>
        <w:t xml:space="preserve">ante la Corte de Apelaciones de lo Penal de Francisco Morazán. </w:t>
      </w:r>
      <w:r w:rsidR="00B615B2" w:rsidRPr="007754EA">
        <w:rPr>
          <w:rFonts w:asciiTheme="majorHAnsi" w:hAnsiTheme="majorHAnsi"/>
          <w:bCs/>
          <w:sz w:val="20"/>
          <w:szCs w:val="20"/>
          <w:lang w:val="es-ES"/>
        </w:rPr>
        <w:t xml:space="preserve">En su escrito los peticionarios </w:t>
      </w:r>
      <w:r w:rsidR="000E5411" w:rsidRPr="007754EA">
        <w:rPr>
          <w:rFonts w:asciiTheme="majorHAnsi" w:hAnsiTheme="majorHAnsi"/>
          <w:bCs/>
          <w:sz w:val="20"/>
          <w:szCs w:val="20"/>
          <w:lang w:val="es-ES"/>
        </w:rPr>
        <w:t>adujeron</w:t>
      </w:r>
      <w:r w:rsidR="00B615B2" w:rsidRPr="007754EA">
        <w:rPr>
          <w:rFonts w:asciiTheme="majorHAnsi" w:hAnsiTheme="majorHAnsi"/>
          <w:bCs/>
          <w:sz w:val="20"/>
          <w:szCs w:val="20"/>
          <w:lang w:val="es-ES"/>
        </w:rPr>
        <w:t xml:space="preserve"> que: i) el requerimiento fiscal se presentó fuera del término de la ley y por tanto se produjo una detención ilegal; ii) se configuró la nulidad del proceso desde el inicio de las actuaciones y por lo tanto el juez debería haberla declarado de oficio; iii) no se individualizó a los imputados en relación con los delitos cometidos; y iv) l</w:t>
      </w:r>
      <w:r w:rsidR="004D1574" w:rsidRPr="007754EA">
        <w:rPr>
          <w:rFonts w:asciiTheme="majorHAnsi" w:hAnsiTheme="majorHAnsi"/>
          <w:bCs/>
          <w:sz w:val="20"/>
          <w:szCs w:val="20"/>
          <w:lang w:val="es-ES"/>
        </w:rPr>
        <w:t xml:space="preserve">as presuntas víctimas, en su condición de maestros, concurrieron a una convocatoria hecha por la FOMH, la cual era pacífica y no se acreditó que estuvieran armados. </w:t>
      </w:r>
    </w:p>
    <w:p w14:paraId="1031F79A" w14:textId="2B3D8A62" w:rsidR="004D1574" w:rsidRPr="007754EA" w:rsidRDefault="004D1574" w:rsidP="004D1574">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UY"/>
        </w:rPr>
        <w:t xml:space="preserve">No obstante, el 8 de marzo de 2012 la Corte de Apelaciones de lo Penal de Francisco Morazán negó el recurso de apelación presentado por la parte peticionaria, alegando que si bien el requerimiento fiscal se presentó fuera de termino, el posterior procedimiento contó con el consentimiento de los defensores de las presuntas víctimas, ya que no interpusieron los respectivos </w:t>
      </w:r>
      <w:r w:rsidRPr="007754EA">
        <w:rPr>
          <w:rFonts w:asciiTheme="majorHAnsi" w:hAnsiTheme="majorHAnsi"/>
          <w:bCs/>
          <w:sz w:val="20"/>
          <w:szCs w:val="20"/>
          <w:lang w:val="es-ES"/>
        </w:rPr>
        <w:t>recursos de exhibición personal</w:t>
      </w:r>
      <w:r w:rsidRPr="007754EA">
        <w:rPr>
          <w:rFonts w:asciiTheme="majorHAnsi" w:hAnsiTheme="majorHAnsi"/>
          <w:bCs/>
          <w:sz w:val="20"/>
          <w:szCs w:val="20"/>
          <w:lang w:val="es-US"/>
        </w:rPr>
        <w:t>, los cuales</w:t>
      </w:r>
      <w:r w:rsidRPr="007754EA">
        <w:rPr>
          <w:rFonts w:asciiTheme="majorHAnsi" w:hAnsiTheme="majorHAnsi"/>
          <w:bCs/>
          <w:sz w:val="20"/>
          <w:szCs w:val="20"/>
          <w:lang w:val="es-ES"/>
        </w:rPr>
        <w:t xml:space="preserve"> seguramente hubiesen sido declarados con lugar. Además, </w:t>
      </w:r>
      <w:r w:rsidR="00697955" w:rsidRPr="007754EA">
        <w:rPr>
          <w:rFonts w:asciiTheme="majorHAnsi" w:hAnsiTheme="majorHAnsi"/>
          <w:bCs/>
          <w:sz w:val="20"/>
          <w:szCs w:val="20"/>
          <w:lang w:val="es-ES"/>
        </w:rPr>
        <w:t>esta instancia</w:t>
      </w:r>
      <w:r w:rsidRPr="007754EA">
        <w:rPr>
          <w:rFonts w:asciiTheme="majorHAnsi" w:hAnsiTheme="majorHAnsi"/>
          <w:bCs/>
          <w:sz w:val="20"/>
          <w:szCs w:val="20"/>
          <w:lang w:val="es-ES"/>
        </w:rPr>
        <w:t xml:space="preserve"> declaró con lugar el recurso presentado por el Ministerio Público</w:t>
      </w:r>
      <w:r w:rsidR="00697955" w:rsidRPr="007754EA">
        <w:rPr>
          <w:rFonts w:asciiTheme="majorHAnsi" w:hAnsiTheme="majorHAnsi"/>
          <w:bCs/>
          <w:sz w:val="20"/>
          <w:szCs w:val="20"/>
          <w:lang w:val="es-ES"/>
        </w:rPr>
        <w:t>,</w:t>
      </w:r>
      <w:r w:rsidRPr="007754EA">
        <w:rPr>
          <w:rFonts w:asciiTheme="majorHAnsi" w:hAnsiTheme="majorHAnsi"/>
          <w:bCs/>
          <w:sz w:val="20"/>
          <w:szCs w:val="20"/>
          <w:lang w:val="es-ES"/>
        </w:rPr>
        <w:t xml:space="preserve"> </w:t>
      </w:r>
      <w:r w:rsidR="00784BB5" w:rsidRPr="007754EA">
        <w:rPr>
          <w:rFonts w:asciiTheme="majorHAnsi" w:hAnsiTheme="majorHAnsi"/>
          <w:bCs/>
          <w:sz w:val="20"/>
          <w:szCs w:val="20"/>
          <w:lang w:val="es-ES"/>
        </w:rPr>
        <w:t>y,</w:t>
      </w:r>
      <w:r w:rsidRPr="007754EA">
        <w:rPr>
          <w:rFonts w:asciiTheme="majorHAnsi" w:hAnsiTheme="majorHAnsi"/>
          <w:bCs/>
          <w:sz w:val="20"/>
          <w:szCs w:val="20"/>
          <w:lang w:val="es-ES"/>
        </w:rPr>
        <w:t xml:space="preserve"> en consecuencia, </w:t>
      </w:r>
      <w:r w:rsidR="007769D6" w:rsidRPr="007754EA">
        <w:rPr>
          <w:rFonts w:asciiTheme="majorHAnsi" w:hAnsiTheme="majorHAnsi"/>
          <w:bCs/>
          <w:sz w:val="20"/>
          <w:szCs w:val="20"/>
          <w:lang w:val="es-ES"/>
        </w:rPr>
        <w:t xml:space="preserve">dictó </w:t>
      </w:r>
      <w:r w:rsidR="00662AD0" w:rsidRPr="007754EA">
        <w:rPr>
          <w:rFonts w:asciiTheme="majorHAnsi" w:hAnsiTheme="majorHAnsi"/>
          <w:bCs/>
          <w:sz w:val="20"/>
          <w:szCs w:val="20"/>
          <w:lang w:val="es-ES"/>
        </w:rPr>
        <w:t xml:space="preserve">auto de prisión </w:t>
      </w:r>
      <w:r w:rsidRPr="007754EA">
        <w:rPr>
          <w:rFonts w:asciiTheme="majorHAnsi" w:hAnsiTheme="majorHAnsi"/>
          <w:bCs/>
          <w:sz w:val="20"/>
          <w:szCs w:val="20"/>
          <w:lang w:val="es-ES"/>
        </w:rPr>
        <w:t xml:space="preserve">contra las presuntas víctimas </w:t>
      </w:r>
      <w:r w:rsidR="00662AD0" w:rsidRPr="007754EA">
        <w:rPr>
          <w:rFonts w:asciiTheme="majorHAnsi" w:hAnsiTheme="majorHAnsi"/>
          <w:bCs/>
          <w:sz w:val="20"/>
          <w:szCs w:val="20"/>
          <w:lang w:val="es-ES"/>
        </w:rPr>
        <w:t>por el delito de sedición en perjuicio de la</w:t>
      </w:r>
      <w:r w:rsidR="003A1797" w:rsidRPr="007754EA">
        <w:rPr>
          <w:rFonts w:asciiTheme="majorHAnsi" w:hAnsiTheme="majorHAnsi"/>
          <w:bCs/>
          <w:sz w:val="20"/>
          <w:szCs w:val="20"/>
          <w:lang w:val="es-ES"/>
        </w:rPr>
        <w:t xml:space="preserve"> seguridad interior del Estado</w:t>
      </w:r>
      <w:r w:rsidR="00A009A5" w:rsidRPr="007754EA">
        <w:rPr>
          <w:rFonts w:asciiTheme="majorHAnsi" w:hAnsiTheme="majorHAnsi"/>
          <w:bCs/>
          <w:sz w:val="20"/>
          <w:szCs w:val="20"/>
          <w:lang w:val="es-ES"/>
        </w:rPr>
        <w:t>.</w:t>
      </w:r>
      <w:r w:rsidR="00F837AE" w:rsidRPr="007754EA">
        <w:rPr>
          <w:rFonts w:asciiTheme="majorHAnsi" w:hAnsiTheme="majorHAnsi"/>
          <w:bCs/>
          <w:sz w:val="20"/>
          <w:szCs w:val="20"/>
          <w:lang w:val="es-ES"/>
        </w:rPr>
        <w:t xml:space="preserve"> </w:t>
      </w:r>
    </w:p>
    <w:p w14:paraId="5413DB31" w14:textId="46124B5F" w:rsidR="00E95D1E" w:rsidRPr="007754EA" w:rsidRDefault="00E95D1E" w:rsidP="00E95D1E">
      <w:pPr>
        <w:pStyle w:val="ListParagraph"/>
        <w:spacing w:before="240" w:after="240"/>
        <w:jc w:val="both"/>
        <w:rPr>
          <w:rFonts w:asciiTheme="majorHAnsi" w:hAnsiTheme="majorHAnsi"/>
          <w:bCs/>
          <w:i/>
          <w:iCs/>
          <w:sz w:val="20"/>
          <w:szCs w:val="20"/>
          <w:lang w:val="es-UY"/>
        </w:rPr>
      </w:pPr>
      <w:r w:rsidRPr="007754EA">
        <w:rPr>
          <w:rFonts w:asciiTheme="majorHAnsi" w:hAnsiTheme="majorHAnsi"/>
          <w:bCs/>
          <w:i/>
          <w:iCs/>
          <w:sz w:val="20"/>
          <w:szCs w:val="20"/>
          <w:lang w:val="es-ES"/>
        </w:rPr>
        <w:t>Recursos presentados ante el proceso penal</w:t>
      </w:r>
    </w:p>
    <w:p w14:paraId="34D13140" w14:textId="551D0B63" w:rsidR="004D1574" w:rsidRPr="007754EA" w:rsidRDefault="00BD2283" w:rsidP="004D1574">
      <w:pPr>
        <w:pStyle w:val="ListParagraph"/>
        <w:numPr>
          <w:ilvl w:val="0"/>
          <w:numId w:val="64"/>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Posteriormente, </w:t>
      </w:r>
      <w:r w:rsidR="004D1574" w:rsidRPr="007754EA">
        <w:rPr>
          <w:rFonts w:asciiTheme="majorHAnsi" w:hAnsiTheme="majorHAnsi"/>
          <w:bCs/>
          <w:sz w:val="20"/>
          <w:szCs w:val="20"/>
          <w:lang w:val="es-ES"/>
        </w:rPr>
        <w:t>e</w:t>
      </w:r>
      <w:r w:rsidR="00B22E38" w:rsidRPr="007754EA">
        <w:rPr>
          <w:rFonts w:asciiTheme="majorHAnsi" w:hAnsiTheme="majorHAnsi"/>
          <w:bCs/>
          <w:sz w:val="20"/>
          <w:szCs w:val="20"/>
          <w:lang w:val="es-ES"/>
        </w:rPr>
        <w:t xml:space="preserve">l </w:t>
      </w:r>
      <w:r w:rsidR="005630B9" w:rsidRPr="007754EA">
        <w:rPr>
          <w:rFonts w:asciiTheme="majorHAnsi" w:hAnsiTheme="majorHAnsi"/>
          <w:bCs/>
          <w:sz w:val="20"/>
          <w:szCs w:val="20"/>
          <w:lang w:val="es-ES"/>
        </w:rPr>
        <w:t>26 de agosto de 2013</w:t>
      </w:r>
      <w:r w:rsidR="00BB4518" w:rsidRPr="007754EA">
        <w:rPr>
          <w:rFonts w:asciiTheme="majorHAnsi" w:hAnsiTheme="majorHAnsi"/>
          <w:bCs/>
          <w:sz w:val="20"/>
          <w:szCs w:val="20"/>
          <w:lang w:val="es-ES"/>
        </w:rPr>
        <w:t xml:space="preserve"> las presuntas víctimas</w:t>
      </w:r>
      <w:r w:rsidR="005630B9" w:rsidRPr="007754EA">
        <w:rPr>
          <w:rFonts w:asciiTheme="majorHAnsi" w:hAnsiTheme="majorHAnsi"/>
          <w:bCs/>
          <w:sz w:val="20"/>
          <w:szCs w:val="20"/>
          <w:lang w:val="es-ES"/>
        </w:rPr>
        <w:t xml:space="preserve"> </w:t>
      </w:r>
      <w:r w:rsidR="000D3554" w:rsidRPr="007754EA">
        <w:rPr>
          <w:rFonts w:asciiTheme="majorHAnsi" w:hAnsiTheme="majorHAnsi"/>
          <w:bCs/>
          <w:sz w:val="20"/>
          <w:szCs w:val="20"/>
          <w:lang w:val="es-ES"/>
        </w:rPr>
        <w:t xml:space="preserve">interpusieron </w:t>
      </w:r>
      <w:r w:rsidR="00CE2D83" w:rsidRPr="007754EA">
        <w:rPr>
          <w:rFonts w:asciiTheme="majorHAnsi" w:hAnsiTheme="majorHAnsi"/>
          <w:bCs/>
          <w:sz w:val="20"/>
          <w:szCs w:val="20"/>
          <w:lang w:val="es-ES"/>
        </w:rPr>
        <w:t xml:space="preserve">ante el Tribunal de Sentencia de Tegucigalpa </w:t>
      </w:r>
      <w:r w:rsidR="000D3554" w:rsidRPr="007754EA">
        <w:rPr>
          <w:rFonts w:asciiTheme="majorHAnsi" w:hAnsiTheme="majorHAnsi"/>
          <w:bCs/>
          <w:sz w:val="20"/>
          <w:szCs w:val="20"/>
          <w:lang w:val="es-ES"/>
        </w:rPr>
        <w:t>excepci</w:t>
      </w:r>
      <w:r w:rsidR="004D1574" w:rsidRPr="007754EA">
        <w:rPr>
          <w:rFonts w:asciiTheme="majorHAnsi" w:hAnsiTheme="majorHAnsi"/>
          <w:bCs/>
          <w:sz w:val="20"/>
          <w:szCs w:val="20"/>
          <w:lang w:val="es-ES"/>
        </w:rPr>
        <w:t>ones</w:t>
      </w:r>
      <w:r w:rsidR="000D3554" w:rsidRPr="007754EA">
        <w:rPr>
          <w:rFonts w:asciiTheme="majorHAnsi" w:hAnsiTheme="majorHAnsi"/>
          <w:bCs/>
          <w:sz w:val="20"/>
          <w:szCs w:val="20"/>
          <w:lang w:val="es-ES"/>
        </w:rPr>
        <w:t xml:space="preserve"> </w:t>
      </w:r>
      <w:r w:rsidR="0047091C" w:rsidRPr="007754EA">
        <w:rPr>
          <w:rFonts w:asciiTheme="majorHAnsi" w:hAnsiTheme="majorHAnsi"/>
          <w:bCs/>
          <w:sz w:val="20"/>
          <w:szCs w:val="20"/>
          <w:lang w:val="es-ES"/>
        </w:rPr>
        <w:t>por la falta de acción para ejercitar la acción penal</w:t>
      </w:r>
      <w:r w:rsidR="004D1574" w:rsidRPr="007754EA">
        <w:rPr>
          <w:rFonts w:asciiTheme="majorHAnsi" w:hAnsiTheme="majorHAnsi"/>
          <w:bCs/>
          <w:sz w:val="20"/>
          <w:szCs w:val="20"/>
          <w:lang w:val="es-ES"/>
        </w:rPr>
        <w:t xml:space="preserve"> y</w:t>
      </w:r>
      <w:r w:rsidR="0047091C" w:rsidRPr="007754EA">
        <w:rPr>
          <w:rFonts w:asciiTheme="majorHAnsi" w:hAnsiTheme="majorHAnsi"/>
          <w:bCs/>
          <w:sz w:val="20"/>
          <w:szCs w:val="20"/>
          <w:lang w:val="es-ES"/>
        </w:rPr>
        <w:t xml:space="preserve"> </w:t>
      </w:r>
      <w:r w:rsidR="00D51652" w:rsidRPr="007754EA">
        <w:rPr>
          <w:rFonts w:asciiTheme="majorHAnsi" w:hAnsiTheme="majorHAnsi"/>
          <w:bCs/>
          <w:sz w:val="20"/>
          <w:szCs w:val="20"/>
          <w:lang w:val="es-ES"/>
        </w:rPr>
        <w:t>extinción</w:t>
      </w:r>
      <w:r w:rsidR="000D3554" w:rsidRPr="007754EA">
        <w:rPr>
          <w:rFonts w:asciiTheme="majorHAnsi" w:hAnsiTheme="majorHAnsi"/>
          <w:bCs/>
          <w:sz w:val="20"/>
          <w:szCs w:val="20"/>
          <w:lang w:val="es-ES"/>
        </w:rPr>
        <w:t xml:space="preserve"> </w:t>
      </w:r>
      <w:r w:rsidR="0047091C" w:rsidRPr="007754EA">
        <w:rPr>
          <w:rFonts w:asciiTheme="majorHAnsi" w:hAnsiTheme="majorHAnsi"/>
          <w:bCs/>
          <w:sz w:val="20"/>
          <w:szCs w:val="20"/>
          <w:lang w:val="es-ES"/>
        </w:rPr>
        <w:t xml:space="preserve">de </w:t>
      </w:r>
      <w:r w:rsidR="000D3554" w:rsidRPr="007754EA">
        <w:rPr>
          <w:rFonts w:asciiTheme="majorHAnsi" w:hAnsiTheme="majorHAnsi"/>
          <w:bCs/>
          <w:sz w:val="20"/>
          <w:szCs w:val="20"/>
          <w:lang w:val="es-ES"/>
        </w:rPr>
        <w:t>la acción penal</w:t>
      </w:r>
      <w:r w:rsidR="004D1574" w:rsidRPr="007754EA">
        <w:rPr>
          <w:rFonts w:asciiTheme="majorHAnsi" w:hAnsiTheme="majorHAnsi"/>
          <w:bCs/>
          <w:sz w:val="20"/>
          <w:szCs w:val="20"/>
          <w:lang w:val="es-ES"/>
        </w:rPr>
        <w:t>;</w:t>
      </w:r>
      <w:r w:rsidR="00551FCA" w:rsidRPr="007754EA">
        <w:rPr>
          <w:rFonts w:asciiTheme="majorHAnsi" w:hAnsiTheme="majorHAnsi"/>
          <w:bCs/>
          <w:sz w:val="20"/>
          <w:szCs w:val="20"/>
          <w:lang w:val="es-ES"/>
        </w:rPr>
        <w:t xml:space="preserve"> </w:t>
      </w:r>
      <w:r w:rsidR="00CE2D83" w:rsidRPr="007754EA">
        <w:rPr>
          <w:rFonts w:asciiTheme="majorHAnsi" w:hAnsiTheme="majorHAnsi"/>
          <w:bCs/>
          <w:sz w:val="20"/>
          <w:szCs w:val="20"/>
          <w:lang w:val="es-ES"/>
        </w:rPr>
        <w:t xml:space="preserve">y solicitaron la </w:t>
      </w:r>
      <w:r w:rsidR="003E1562" w:rsidRPr="007754EA">
        <w:rPr>
          <w:rFonts w:asciiTheme="majorHAnsi" w:hAnsiTheme="majorHAnsi"/>
          <w:bCs/>
          <w:sz w:val="20"/>
          <w:szCs w:val="20"/>
          <w:lang w:val="es-ES"/>
        </w:rPr>
        <w:t>nulidad absoluta de las actuaciones</w:t>
      </w:r>
      <w:r w:rsidR="0047091C" w:rsidRPr="007754EA">
        <w:rPr>
          <w:rFonts w:asciiTheme="majorHAnsi" w:hAnsiTheme="majorHAnsi"/>
          <w:bCs/>
          <w:sz w:val="20"/>
          <w:szCs w:val="20"/>
          <w:lang w:val="es-ES"/>
        </w:rPr>
        <w:t xml:space="preserve">, alegando </w:t>
      </w:r>
      <w:r w:rsidR="00055A08" w:rsidRPr="007754EA">
        <w:rPr>
          <w:rFonts w:asciiTheme="majorHAnsi" w:hAnsiTheme="majorHAnsi"/>
          <w:bCs/>
          <w:sz w:val="20"/>
          <w:szCs w:val="20"/>
          <w:lang w:val="es-ES"/>
        </w:rPr>
        <w:t xml:space="preserve">que al Ministerio Público </w:t>
      </w:r>
      <w:r w:rsidR="004D1574" w:rsidRPr="007754EA">
        <w:rPr>
          <w:rFonts w:asciiTheme="majorHAnsi" w:hAnsiTheme="majorHAnsi"/>
          <w:bCs/>
          <w:sz w:val="20"/>
          <w:szCs w:val="20"/>
          <w:lang w:val="es-ES"/>
        </w:rPr>
        <w:t>se le había extinguido</w:t>
      </w:r>
      <w:r w:rsidR="00055A08" w:rsidRPr="007754EA">
        <w:rPr>
          <w:rFonts w:asciiTheme="majorHAnsi" w:hAnsiTheme="majorHAnsi"/>
          <w:bCs/>
          <w:sz w:val="20"/>
          <w:szCs w:val="20"/>
          <w:lang w:val="es-ES"/>
        </w:rPr>
        <w:t xml:space="preserve"> el derecho para promover la acción penal pasadas las veinticuatro horas de detención</w:t>
      </w:r>
      <w:r w:rsidR="004D1574" w:rsidRPr="007754EA">
        <w:rPr>
          <w:rFonts w:asciiTheme="majorHAnsi" w:hAnsiTheme="majorHAnsi"/>
          <w:bCs/>
          <w:sz w:val="20"/>
          <w:szCs w:val="20"/>
          <w:lang w:val="es-ES"/>
        </w:rPr>
        <w:t xml:space="preserve">. </w:t>
      </w:r>
      <w:r w:rsidR="00BB4518" w:rsidRPr="007754EA">
        <w:rPr>
          <w:rFonts w:asciiTheme="majorHAnsi" w:hAnsiTheme="majorHAnsi"/>
          <w:bCs/>
          <w:sz w:val="20"/>
          <w:szCs w:val="20"/>
          <w:lang w:val="es-ES"/>
        </w:rPr>
        <w:t xml:space="preserve">Sin embargo, </w:t>
      </w:r>
      <w:r w:rsidR="004D1574" w:rsidRPr="007754EA">
        <w:rPr>
          <w:rFonts w:asciiTheme="majorHAnsi" w:hAnsiTheme="majorHAnsi"/>
          <w:bCs/>
          <w:sz w:val="20"/>
          <w:szCs w:val="20"/>
          <w:lang w:val="es-ES"/>
        </w:rPr>
        <w:t xml:space="preserve">refiere que </w:t>
      </w:r>
      <w:r w:rsidR="00320EEB" w:rsidRPr="007754EA">
        <w:rPr>
          <w:rFonts w:asciiTheme="majorHAnsi" w:hAnsiTheme="majorHAnsi"/>
          <w:bCs/>
          <w:sz w:val="20"/>
          <w:szCs w:val="20"/>
          <w:lang w:val="es-ES"/>
        </w:rPr>
        <w:t>e</w:t>
      </w:r>
      <w:r w:rsidR="00685BA6" w:rsidRPr="007754EA">
        <w:rPr>
          <w:rFonts w:asciiTheme="majorHAnsi" w:hAnsiTheme="majorHAnsi"/>
          <w:bCs/>
          <w:sz w:val="20"/>
          <w:szCs w:val="20"/>
          <w:lang w:val="es-ES"/>
        </w:rPr>
        <w:t xml:space="preserve">l 9 de septiembre de 2013 </w:t>
      </w:r>
      <w:r w:rsidR="004C3FB7" w:rsidRPr="007754EA">
        <w:rPr>
          <w:rFonts w:asciiTheme="majorHAnsi" w:hAnsiTheme="majorHAnsi"/>
          <w:bCs/>
          <w:sz w:val="20"/>
          <w:szCs w:val="20"/>
          <w:lang w:val="es-ES"/>
        </w:rPr>
        <w:t xml:space="preserve">la Sala Cuarta del Tribunal de Sentencia de Tegucigalpa </w:t>
      </w:r>
      <w:r w:rsidR="00BF2956" w:rsidRPr="007754EA">
        <w:rPr>
          <w:rFonts w:asciiTheme="majorHAnsi" w:hAnsiTheme="majorHAnsi"/>
          <w:bCs/>
          <w:sz w:val="20"/>
          <w:szCs w:val="20"/>
          <w:lang w:val="es-ES"/>
        </w:rPr>
        <w:t>dictó sentencia interlocutoria</w:t>
      </w:r>
      <w:r w:rsidR="00554FBC" w:rsidRPr="007754EA">
        <w:rPr>
          <w:rFonts w:asciiTheme="majorHAnsi" w:hAnsiTheme="majorHAnsi"/>
          <w:bCs/>
          <w:sz w:val="20"/>
          <w:szCs w:val="20"/>
          <w:lang w:val="es-ES"/>
        </w:rPr>
        <w:t>,</w:t>
      </w:r>
      <w:r w:rsidR="00BF2956" w:rsidRPr="007754EA">
        <w:rPr>
          <w:rFonts w:asciiTheme="majorHAnsi" w:hAnsiTheme="majorHAnsi"/>
          <w:bCs/>
          <w:sz w:val="20"/>
          <w:szCs w:val="20"/>
          <w:lang w:val="es-ES"/>
        </w:rPr>
        <w:t xml:space="preserve"> y sostuvo </w:t>
      </w:r>
      <w:r w:rsidR="004950A6" w:rsidRPr="007754EA">
        <w:rPr>
          <w:rFonts w:asciiTheme="majorHAnsi" w:hAnsiTheme="majorHAnsi"/>
          <w:bCs/>
          <w:sz w:val="20"/>
          <w:szCs w:val="20"/>
          <w:lang w:val="es-ES"/>
        </w:rPr>
        <w:t>que</w:t>
      </w:r>
      <w:r w:rsidR="00BF2956" w:rsidRPr="007754EA">
        <w:rPr>
          <w:rFonts w:asciiTheme="majorHAnsi" w:hAnsiTheme="majorHAnsi"/>
          <w:bCs/>
          <w:sz w:val="20"/>
          <w:szCs w:val="20"/>
          <w:lang w:val="es-ES"/>
        </w:rPr>
        <w:t xml:space="preserve"> no </w:t>
      </w:r>
      <w:r w:rsidR="00925294" w:rsidRPr="007754EA">
        <w:rPr>
          <w:rFonts w:asciiTheme="majorHAnsi" w:hAnsiTheme="majorHAnsi"/>
          <w:bCs/>
          <w:sz w:val="20"/>
          <w:szCs w:val="20"/>
          <w:lang w:val="es-ES"/>
        </w:rPr>
        <w:t>es competente para pronunciarse sobre alegatos que ya hab</w:t>
      </w:r>
      <w:r w:rsidR="004D1574" w:rsidRPr="007754EA">
        <w:rPr>
          <w:rFonts w:asciiTheme="majorHAnsi" w:hAnsiTheme="majorHAnsi"/>
          <w:bCs/>
          <w:sz w:val="20"/>
          <w:szCs w:val="20"/>
          <w:lang w:val="es-ES"/>
        </w:rPr>
        <w:t>ía</w:t>
      </w:r>
      <w:r w:rsidR="00925294" w:rsidRPr="007754EA">
        <w:rPr>
          <w:rFonts w:asciiTheme="majorHAnsi" w:hAnsiTheme="majorHAnsi"/>
          <w:bCs/>
          <w:sz w:val="20"/>
          <w:szCs w:val="20"/>
          <w:lang w:val="es-ES"/>
        </w:rPr>
        <w:t>n sido resueltos</w:t>
      </w:r>
      <w:r w:rsidR="00A239C4" w:rsidRPr="007754EA">
        <w:rPr>
          <w:rFonts w:asciiTheme="majorHAnsi" w:hAnsiTheme="majorHAnsi"/>
          <w:bCs/>
          <w:sz w:val="20"/>
          <w:szCs w:val="20"/>
          <w:lang w:val="es-ES"/>
        </w:rPr>
        <w:t xml:space="preserve">. </w:t>
      </w:r>
      <w:r w:rsidR="00E32EAF" w:rsidRPr="007754EA">
        <w:rPr>
          <w:rFonts w:asciiTheme="majorHAnsi" w:hAnsiTheme="majorHAnsi"/>
          <w:bCs/>
          <w:sz w:val="20"/>
          <w:szCs w:val="20"/>
          <w:lang w:val="es-ES"/>
        </w:rPr>
        <w:t>Además,</w:t>
      </w:r>
      <w:r w:rsidR="00A239C4" w:rsidRPr="007754EA">
        <w:rPr>
          <w:rFonts w:asciiTheme="majorHAnsi" w:hAnsiTheme="majorHAnsi"/>
          <w:bCs/>
          <w:sz w:val="20"/>
          <w:szCs w:val="20"/>
          <w:lang w:val="es-ES"/>
        </w:rPr>
        <w:t xml:space="preserve"> </w:t>
      </w:r>
      <w:r w:rsidR="00946530" w:rsidRPr="007754EA">
        <w:rPr>
          <w:rFonts w:asciiTheme="majorHAnsi" w:hAnsiTheme="majorHAnsi"/>
          <w:bCs/>
          <w:sz w:val="20"/>
          <w:szCs w:val="20"/>
          <w:lang w:val="es-ES"/>
        </w:rPr>
        <w:t xml:space="preserve">destacó que las presuntas víctimas se encuentran en libertad gracias a las medidas sustitutivas a la prisión preventiva que les impusieron. </w:t>
      </w:r>
      <w:r w:rsidR="000C5DF0" w:rsidRPr="007754EA">
        <w:rPr>
          <w:rFonts w:asciiTheme="majorHAnsi" w:hAnsiTheme="majorHAnsi"/>
          <w:bCs/>
          <w:sz w:val="20"/>
          <w:szCs w:val="20"/>
          <w:lang w:val="es-ES"/>
        </w:rPr>
        <w:t>Por lo tanto, declaró sin lugar las excepciones de falta de acción para ejercitar la acción penal y la excepción de extinción de la acción penal.  Con</w:t>
      </w:r>
      <w:r w:rsidR="00C710EF" w:rsidRPr="007754EA">
        <w:rPr>
          <w:rFonts w:asciiTheme="majorHAnsi" w:hAnsiTheme="majorHAnsi"/>
          <w:bCs/>
          <w:sz w:val="20"/>
          <w:szCs w:val="20"/>
          <w:lang w:val="es-ES"/>
        </w:rPr>
        <w:t>tra</w:t>
      </w:r>
      <w:r w:rsidR="000C5DF0" w:rsidRPr="007754EA">
        <w:rPr>
          <w:rFonts w:asciiTheme="majorHAnsi" w:hAnsiTheme="majorHAnsi"/>
          <w:bCs/>
          <w:sz w:val="20"/>
          <w:szCs w:val="20"/>
          <w:lang w:val="es-ES"/>
        </w:rPr>
        <w:t xml:space="preserve"> esta </w:t>
      </w:r>
      <w:r w:rsidR="0028166B" w:rsidRPr="007754EA">
        <w:rPr>
          <w:rFonts w:asciiTheme="majorHAnsi" w:hAnsiTheme="majorHAnsi"/>
          <w:bCs/>
          <w:sz w:val="20"/>
          <w:szCs w:val="20"/>
          <w:lang w:val="es-ES"/>
        </w:rPr>
        <w:t>sentencia</w:t>
      </w:r>
      <w:r w:rsidR="000C5DF0" w:rsidRPr="007754EA">
        <w:rPr>
          <w:rFonts w:asciiTheme="majorHAnsi" w:hAnsiTheme="majorHAnsi"/>
          <w:bCs/>
          <w:sz w:val="20"/>
          <w:szCs w:val="20"/>
          <w:lang w:val="es-ES"/>
        </w:rPr>
        <w:t xml:space="preserve"> los peticionarios </w:t>
      </w:r>
      <w:r w:rsidR="006B5097" w:rsidRPr="007754EA">
        <w:rPr>
          <w:rFonts w:asciiTheme="majorHAnsi" w:hAnsiTheme="majorHAnsi"/>
          <w:bCs/>
          <w:sz w:val="20"/>
          <w:szCs w:val="20"/>
          <w:lang w:val="es-ES"/>
        </w:rPr>
        <w:t>presentaron</w:t>
      </w:r>
      <w:r w:rsidR="000C5DF0" w:rsidRPr="007754EA">
        <w:rPr>
          <w:rFonts w:asciiTheme="majorHAnsi" w:hAnsiTheme="majorHAnsi"/>
          <w:bCs/>
          <w:sz w:val="20"/>
          <w:szCs w:val="20"/>
          <w:lang w:val="es-ES"/>
        </w:rPr>
        <w:t xml:space="preserve"> </w:t>
      </w:r>
      <w:r w:rsidR="006B5097" w:rsidRPr="007754EA">
        <w:rPr>
          <w:rFonts w:asciiTheme="majorHAnsi" w:hAnsiTheme="majorHAnsi"/>
          <w:bCs/>
          <w:sz w:val="20"/>
          <w:szCs w:val="20"/>
          <w:lang w:val="es-ES"/>
        </w:rPr>
        <w:t>un recurso de apelación</w:t>
      </w:r>
      <w:r w:rsidR="004D1574" w:rsidRPr="007754EA">
        <w:rPr>
          <w:rFonts w:asciiTheme="majorHAnsi" w:hAnsiTheme="majorHAnsi"/>
          <w:bCs/>
          <w:sz w:val="20"/>
          <w:szCs w:val="20"/>
          <w:lang w:val="es-ES"/>
        </w:rPr>
        <w:t xml:space="preserve">, el cual el 18 de octubre de 2013 la Corte de Apelaciones de lo Penal del Departamento de Francisco Morazán lo declaró sin lugar. </w:t>
      </w:r>
    </w:p>
    <w:p w14:paraId="6C5C7F9D" w14:textId="60BA8DE6" w:rsidR="00123635" w:rsidRPr="007754EA" w:rsidRDefault="005F72E1"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 xml:space="preserve">Finalmente, </w:t>
      </w:r>
      <w:r w:rsidR="00715528" w:rsidRPr="007754EA">
        <w:rPr>
          <w:rFonts w:asciiTheme="majorHAnsi" w:hAnsiTheme="majorHAnsi"/>
          <w:bCs/>
          <w:sz w:val="20"/>
          <w:szCs w:val="20"/>
          <w:lang w:val="es-ES"/>
        </w:rPr>
        <w:t>la parte peticionaria</w:t>
      </w:r>
      <w:r w:rsidR="00F96C3B" w:rsidRPr="007754EA">
        <w:rPr>
          <w:rFonts w:asciiTheme="majorHAnsi" w:hAnsiTheme="majorHAnsi"/>
          <w:bCs/>
          <w:sz w:val="20"/>
          <w:szCs w:val="20"/>
          <w:lang w:val="es-ES"/>
        </w:rPr>
        <w:t xml:space="preserve"> informa que</w:t>
      </w:r>
      <w:r w:rsidR="00123635" w:rsidRPr="007754EA">
        <w:rPr>
          <w:rFonts w:asciiTheme="majorHAnsi" w:hAnsiTheme="majorHAnsi"/>
          <w:bCs/>
          <w:sz w:val="20"/>
          <w:szCs w:val="20"/>
          <w:lang w:val="es-ES"/>
        </w:rPr>
        <w:t xml:space="preserve"> el 29 de noviembre de 2013 las presuntas víctimas</w:t>
      </w:r>
      <w:r w:rsidR="00715528" w:rsidRPr="007754EA">
        <w:rPr>
          <w:rFonts w:asciiTheme="majorHAnsi" w:hAnsiTheme="majorHAnsi"/>
          <w:bCs/>
          <w:sz w:val="20"/>
          <w:szCs w:val="20"/>
          <w:lang w:val="es-ES"/>
        </w:rPr>
        <w:t xml:space="preserve"> </w:t>
      </w:r>
      <w:r w:rsidR="003C0266" w:rsidRPr="007754EA">
        <w:rPr>
          <w:rFonts w:asciiTheme="majorHAnsi" w:hAnsiTheme="majorHAnsi"/>
          <w:bCs/>
          <w:sz w:val="20"/>
          <w:szCs w:val="20"/>
          <w:lang w:val="es-ES"/>
        </w:rPr>
        <w:t>present</w:t>
      </w:r>
      <w:r w:rsidR="00123635" w:rsidRPr="007754EA">
        <w:rPr>
          <w:rFonts w:asciiTheme="majorHAnsi" w:hAnsiTheme="majorHAnsi"/>
          <w:bCs/>
          <w:sz w:val="20"/>
          <w:szCs w:val="20"/>
          <w:lang w:val="es-ES"/>
        </w:rPr>
        <w:t>aron</w:t>
      </w:r>
      <w:r w:rsidR="003C0266" w:rsidRPr="007754EA">
        <w:rPr>
          <w:rFonts w:asciiTheme="majorHAnsi" w:hAnsiTheme="majorHAnsi"/>
          <w:bCs/>
          <w:sz w:val="20"/>
          <w:szCs w:val="20"/>
          <w:lang w:val="es-ES"/>
        </w:rPr>
        <w:t xml:space="preserve"> </w:t>
      </w:r>
      <w:r w:rsidRPr="007754EA">
        <w:rPr>
          <w:rFonts w:asciiTheme="majorHAnsi" w:hAnsiTheme="majorHAnsi"/>
          <w:bCs/>
          <w:sz w:val="20"/>
          <w:szCs w:val="20"/>
          <w:lang w:val="es-ES"/>
        </w:rPr>
        <w:t xml:space="preserve">un </w:t>
      </w:r>
      <w:r w:rsidR="003C0266" w:rsidRPr="007754EA">
        <w:rPr>
          <w:rFonts w:asciiTheme="majorHAnsi" w:hAnsiTheme="majorHAnsi"/>
          <w:bCs/>
          <w:sz w:val="20"/>
          <w:szCs w:val="20"/>
          <w:lang w:val="es-ES"/>
        </w:rPr>
        <w:t xml:space="preserve">recurso de amparo </w:t>
      </w:r>
      <w:r w:rsidR="00DA0614" w:rsidRPr="007754EA">
        <w:rPr>
          <w:rFonts w:asciiTheme="majorHAnsi" w:hAnsiTheme="majorHAnsi"/>
          <w:bCs/>
          <w:sz w:val="20"/>
          <w:szCs w:val="20"/>
          <w:lang w:val="es-ES"/>
        </w:rPr>
        <w:t>con suspensión del acto reclamado</w:t>
      </w:r>
      <w:r w:rsidR="00123635" w:rsidRPr="007754EA">
        <w:rPr>
          <w:rFonts w:asciiTheme="majorHAnsi" w:hAnsiTheme="majorHAnsi"/>
          <w:bCs/>
          <w:sz w:val="20"/>
          <w:szCs w:val="20"/>
          <w:lang w:val="es-ES"/>
        </w:rPr>
        <w:t xml:space="preserve"> contra la citada resolución del 18 de octubre de 2013, al considerar que esta vulneraba su</w:t>
      </w:r>
      <w:r w:rsidR="003C0266" w:rsidRPr="007754EA">
        <w:rPr>
          <w:rFonts w:asciiTheme="majorHAnsi" w:hAnsiTheme="majorHAnsi"/>
          <w:bCs/>
          <w:sz w:val="20"/>
          <w:szCs w:val="20"/>
          <w:lang w:val="es-ES"/>
        </w:rPr>
        <w:t xml:space="preserve"> derecho a la libre asociación, debido proceso y al derecho de defensa</w:t>
      </w:r>
      <w:r w:rsidR="00E95D1E" w:rsidRPr="007754EA">
        <w:rPr>
          <w:rFonts w:asciiTheme="majorHAnsi" w:hAnsiTheme="majorHAnsi"/>
          <w:bCs/>
          <w:sz w:val="20"/>
          <w:szCs w:val="20"/>
          <w:lang w:val="es-ES"/>
        </w:rPr>
        <w:t xml:space="preserve"> de las presuntas víctimas</w:t>
      </w:r>
      <w:r w:rsidR="00DA0614" w:rsidRPr="007754EA">
        <w:rPr>
          <w:rFonts w:asciiTheme="majorHAnsi" w:hAnsiTheme="majorHAnsi"/>
          <w:bCs/>
          <w:sz w:val="20"/>
          <w:szCs w:val="20"/>
          <w:lang w:val="es-ES"/>
        </w:rPr>
        <w:t>.</w:t>
      </w:r>
      <w:r w:rsidR="00E95D1E" w:rsidRPr="007754EA">
        <w:rPr>
          <w:rFonts w:asciiTheme="majorHAnsi" w:hAnsiTheme="majorHAnsi"/>
          <w:bCs/>
          <w:sz w:val="20"/>
          <w:szCs w:val="20"/>
          <w:lang w:val="es-ES"/>
        </w:rPr>
        <w:t xml:space="preserve"> Sin embargo, e</w:t>
      </w:r>
      <w:r w:rsidR="00323905" w:rsidRPr="007754EA">
        <w:rPr>
          <w:rFonts w:asciiTheme="majorHAnsi" w:hAnsiTheme="majorHAnsi"/>
          <w:bCs/>
          <w:sz w:val="20"/>
          <w:szCs w:val="20"/>
          <w:lang w:val="es-ES"/>
        </w:rPr>
        <w:t xml:space="preserve">l 29 de mayo de 2014 la Corte Suprema de Justicia </w:t>
      </w:r>
      <w:r w:rsidR="00123635" w:rsidRPr="007754EA">
        <w:rPr>
          <w:rFonts w:asciiTheme="majorHAnsi" w:hAnsiTheme="majorHAnsi"/>
          <w:bCs/>
          <w:sz w:val="20"/>
          <w:szCs w:val="20"/>
          <w:lang w:val="es-ES"/>
        </w:rPr>
        <w:t xml:space="preserve">declaró sin lugar la suspensión del acto reclamado y otorgó 48 horas para la formalización del recurso. Ante ello, el 17 de junio de 2014 las presuntas víctimas formalizaron y ratificaron el recurso de amparo. No obstante, no se precisa la respuesta definitiva que se emitió sobre esta acción. </w:t>
      </w:r>
    </w:p>
    <w:p w14:paraId="087F9CC2" w14:textId="1CEB7F7D" w:rsidR="00023C6C" w:rsidRPr="007754EA" w:rsidRDefault="00023C6C" w:rsidP="00023C6C">
      <w:pPr>
        <w:spacing w:before="240" w:after="240"/>
        <w:ind w:firstLine="720"/>
        <w:jc w:val="both"/>
        <w:rPr>
          <w:rFonts w:asciiTheme="majorHAnsi" w:hAnsiTheme="majorHAnsi"/>
          <w:bCs/>
          <w:i/>
          <w:iCs/>
          <w:sz w:val="20"/>
          <w:szCs w:val="20"/>
          <w:lang w:val="es-UY"/>
        </w:rPr>
      </w:pPr>
      <w:r w:rsidRPr="007754EA">
        <w:rPr>
          <w:rFonts w:asciiTheme="majorHAnsi" w:hAnsiTheme="majorHAnsi"/>
          <w:bCs/>
          <w:i/>
          <w:iCs/>
          <w:sz w:val="20"/>
          <w:szCs w:val="20"/>
          <w:lang w:val="es-ES"/>
        </w:rPr>
        <w:t>Alegatos del Estado</w:t>
      </w:r>
      <w:r w:rsidR="009257A0" w:rsidRPr="007754EA">
        <w:rPr>
          <w:rFonts w:asciiTheme="majorHAnsi" w:hAnsiTheme="majorHAnsi"/>
          <w:bCs/>
          <w:i/>
          <w:iCs/>
          <w:sz w:val="20"/>
          <w:szCs w:val="20"/>
          <w:lang w:val="es-ES"/>
        </w:rPr>
        <w:t xml:space="preserve"> hondureño</w:t>
      </w:r>
    </w:p>
    <w:p w14:paraId="38351694" w14:textId="4D008083" w:rsidR="00E95D1E" w:rsidRPr="007754EA" w:rsidRDefault="00217D49"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El Estado</w:t>
      </w:r>
      <w:r w:rsidR="00554FBC" w:rsidRPr="007754EA">
        <w:rPr>
          <w:rFonts w:asciiTheme="majorHAnsi" w:hAnsiTheme="majorHAnsi"/>
          <w:bCs/>
          <w:sz w:val="20"/>
          <w:szCs w:val="20"/>
          <w:lang w:val="es-ES"/>
        </w:rPr>
        <w:t xml:space="preserve">, por su parte, </w:t>
      </w:r>
      <w:r w:rsidR="009257A0" w:rsidRPr="007754EA">
        <w:rPr>
          <w:rFonts w:asciiTheme="majorHAnsi" w:hAnsiTheme="majorHAnsi"/>
          <w:bCs/>
          <w:sz w:val="20"/>
          <w:szCs w:val="20"/>
          <w:lang w:val="es-ES"/>
        </w:rPr>
        <w:t>alega</w:t>
      </w:r>
      <w:r w:rsidR="00F74A49" w:rsidRPr="007754EA">
        <w:rPr>
          <w:rFonts w:asciiTheme="majorHAnsi" w:hAnsiTheme="majorHAnsi"/>
          <w:bCs/>
          <w:sz w:val="20"/>
          <w:szCs w:val="20"/>
          <w:lang w:val="es-ES"/>
        </w:rPr>
        <w:t xml:space="preserve"> que </w:t>
      </w:r>
      <w:r w:rsidR="00DF46B9" w:rsidRPr="007754EA">
        <w:rPr>
          <w:rFonts w:asciiTheme="majorHAnsi" w:hAnsiTheme="majorHAnsi"/>
          <w:bCs/>
          <w:sz w:val="20"/>
          <w:szCs w:val="20"/>
          <w:lang w:val="es-ES"/>
        </w:rPr>
        <w:t xml:space="preserve">los miembros de las </w:t>
      </w:r>
      <w:r w:rsidR="00554FBC" w:rsidRPr="007754EA">
        <w:rPr>
          <w:rFonts w:asciiTheme="majorHAnsi" w:hAnsiTheme="majorHAnsi"/>
          <w:bCs/>
          <w:sz w:val="20"/>
          <w:szCs w:val="20"/>
          <w:lang w:val="es-ES"/>
        </w:rPr>
        <w:t>f</w:t>
      </w:r>
      <w:r w:rsidR="00DF46B9" w:rsidRPr="007754EA">
        <w:rPr>
          <w:rFonts w:asciiTheme="majorHAnsi" w:hAnsiTheme="majorHAnsi"/>
          <w:bCs/>
          <w:sz w:val="20"/>
          <w:szCs w:val="20"/>
          <w:lang w:val="es-ES"/>
        </w:rPr>
        <w:t xml:space="preserve">uerzas </w:t>
      </w:r>
      <w:r w:rsidR="00554FBC" w:rsidRPr="007754EA">
        <w:rPr>
          <w:rFonts w:asciiTheme="majorHAnsi" w:hAnsiTheme="majorHAnsi"/>
          <w:bCs/>
          <w:sz w:val="20"/>
          <w:szCs w:val="20"/>
          <w:lang w:val="es-ES"/>
        </w:rPr>
        <w:t>a</w:t>
      </w:r>
      <w:r w:rsidR="00DF46B9" w:rsidRPr="007754EA">
        <w:rPr>
          <w:rFonts w:asciiTheme="majorHAnsi" w:hAnsiTheme="majorHAnsi"/>
          <w:bCs/>
          <w:sz w:val="20"/>
          <w:szCs w:val="20"/>
          <w:lang w:val="es-ES"/>
        </w:rPr>
        <w:t>rmadas se encontraban en el área con el fin de resguardar las instalaciones del Instituto de Previsión Militar</w:t>
      </w:r>
      <w:r w:rsidR="00E95D1E" w:rsidRPr="007754EA">
        <w:rPr>
          <w:rFonts w:asciiTheme="majorHAnsi" w:hAnsiTheme="majorHAnsi"/>
          <w:bCs/>
          <w:sz w:val="20"/>
          <w:szCs w:val="20"/>
          <w:lang w:val="es-ES"/>
        </w:rPr>
        <w:t xml:space="preserve"> y que</w:t>
      </w:r>
      <w:r w:rsidR="00E049E2" w:rsidRPr="007754EA">
        <w:rPr>
          <w:rFonts w:asciiTheme="majorHAnsi" w:hAnsiTheme="majorHAnsi"/>
          <w:bCs/>
          <w:sz w:val="20"/>
          <w:szCs w:val="20"/>
          <w:lang w:val="es-ES"/>
        </w:rPr>
        <w:t xml:space="preserve"> </w:t>
      </w:r>
      <w:r w:rsidR="005C5250" w:rsidRPr="007754EA">
        <w:rPr>
          <w:rFonts w:asciiTheme="majorHAnsi" w:hAnsiTheme="majorHAnsi"/>
          <w:bCs/>
          <w:sz w:val="20"/>
          <w:szCs w:val="20"/>
          <w:lang w:val="es-ES"/>
        </w:rPr>
        <w:t xml:space="preserve">varios de ellos </w:t>
      </w:r>
      <w:r w:rsidR="00E95D1E" w:rsidRPr="007754EA">
        <w:rPr>
          <w:rFonts w:asciiTheme="majorHAnsi" w:hAnsiTheme="majorHAnsi"/>
          <w:bCs/>
          <w:sz w:val="20"/>
          <w:szCs w:val="20"/>
          <w:lang w:val="es-ES"/>
        </w:rPr>
        <w:t xml:space="preserve">resultaron </w:t>
      </w:r>
      <w:r w:rsidR="00A404D2" w:rsidRPr="007754EA">
        <w:rPr>
          <w:rFonts w:asciiTheme="majorHAnsi" w:hAnsiTheme="majorHAnsi"/>
          <w:bCs/>
          <w:sz w:val="20"/>
          <w:szCs w:val="20"/>
          <w:lang w:val="es-ES"/>
        </w:rPr>
        <w:lastRenderedPageBreak/>
        <w:t xml:space="preserve">lesionados por </w:t>
      </w:r>
      <w:r w:rsidR="000E7D70" w:rsidRPr="007754EA">
        <w:rPr>
          <w:rFonts w:asciiTheme="majorHAnsi" w:hAnsiTheme="majorHAnsi"/>
          <w:bCs/>
          <w:sz w:val="20"/>
          <w:szCs w:val="20"/>
          <w:lang w:val="es-ES"/>
        </w:rPr>
        <w:t>los manifestantes</w:t>
      </w:r>
      <w:r w:rsidR="00A404D2" w:rsidRPr="007754EA">
        <w:rPr>
          <w:rFonts w:asciiTheme="majorHAnsi" w:hAnsiTheme="majorHAnsi"/>
          <w:bCs/>
          <w:sz w:val="20"/>
          <w:szCs w:val="20"/>
          <w:lang w:val="es-ES"/>
        </w:rPr>
        <w:t>.</w:t>
      </w:r>
      <w:r w:rsidR="00DF46B9" w:rsidRPr="007754EA">
        <w:rPr>
          <w:rFonts w:asciiTheme="majorHAnsi" w:hAnsiTheme="majorHAnsi"/>
          <w:bCs/>
          <w:sz w:val="20"/>
          <w:szCs w:val="20"/>
          <w:lang w:val="es-ES"/>
        </w:rPr>
        <w:t xml:space="preserve"> </w:t>
      </w:r>
      <w:r w:rsidR="005E7A2D" w:rsidRPr="007754EA">
        <w:rPr>
          <w:rFonts w:asciiTheme="majorHAnsi" w:hAnsiTheme="majorHAnsi"/>
          <w:bCs/>
          <w:sz w:val="20"/>
          <w:szCs w:val="20"/>
          <w:lang w:val="es-ES"/>
        </w:rPr>
        <w:t xml:space="preserve">Agrega que las capturas </w:t>
      </w:r>
      <w:r w:rsidR="000E7D70" w:rsidRPr="007754EA">
        <w:rPr>
          <w:rFonts w:asciiTheme="majorHAnsi" w:hAnsiTheme="majorHAnsi"/>
          <w:bCs/>
          <w:sz w:val="20"/>
          <w:szCs w:val="20"/>
          <w:lang w:val="es-ES"/>
        </w:rPr>
        <w:t>d</w:t>
      </w:r>
      <w:r w:rsidR="00B34FE0" w:rsidRPr="007754EA">
        <w:rPr>
          <w:rFonts w:asciiTheme="majorHAnsi" w:hAnsiTheme="majorHAnsi"/>
          <w:bCs/>
          <w:sz w:val="20"/>
          <w:szCs w:val="20"/>
          <w:lang w:val="es-ES"/>
        </w:rPr>
        <w:t>el 24 de marzo de 2011</w:t>
      </w:r>
      <w:r w:rsidR="000E7D70" w:rsidRPr="007754EA">
        <w:rPr>
          <w:rFonts w:asciiTheme="majorHAnsi" w:hAnsiTheme="majorHAnsi"/>
          <w:bCs/>
          <w:sz w:val="20"/>
          <w:szCs w:val="20"/>
          <w:lang w:val="es-ES"/>
        </w:rPr>
        <w:t xml:space="preserve"> </w:t>
      </w:r>
      <w:r w:rsidR="00B34FE0" w:rsidRPr="007754EA">
        <w:rPr>
          <w:rFonts w:asciiTheme="majorHAnsi" w:hAnsiTheme="majorHAnsi"/>
          <w:bCs/>
          <w:sz w:val="20"/>
          <w:szCs w:val="20"/>
          <w:lang w:val="es-ES"/>
        </w:rPr>
        <w:t xml:space="preserve">no se dieron por efectivos de las </w:t>
      </w:r>
      <w:r w:rsidR="00554FBC" w:rsidRPr="007754EA">
        <w:rPr>
          <w:rFonts w:asciiTheme="majorHAnsi" w:hAnsiTheme="majorHAnsi"/>
          <w:bCs/>
          <w:sz w:val="20"/>
          <w:szCs w:val="20"/>
          <w:lang w:val="es-ES"/>
        </w:rPr>
        <w:t>f</w:t>
      </w:r>
      <w:r w:rsidR="00B34FE0" w:rsidRPr="007754EA">
        <w:rPr>
          <w:rFonts w:asciiTheme="majorHAnsi" w:hAnsiTheme="majorHAnsi"/>
          <w:bCs/>
          <w:sz w:val="20"/>
          <w:szCs w:val="20"/>
          <w:lang w:val="es-ES"/>
        </w:rPr>
        <w:t xml:space="preserve">uerzas </w:t>
      </w:r>
      <w:r w:rsidR="00554FBC" w:rsidRPr="007754EA">
        <w:rPr>
          <w:rFonts w:asciiTheme="majorHAnsi" w:hAnsiTheme="majorHAnsi"/>
          <w:bCs/>
          <w:sz w:val="20"/>
          <w:szCs w:val="20"/>
          <w:lang w:val="es-ES"/>
        </w:rPr>
        <w:t>a</w:t>
      </w:r>
      <w:r w:rsidR="00B34FE0" w:rsidRPr="007754EA">
        <w:rPr>
          <w:rFonts w:asciiTheme="majorHAnsi" w:hAnsiTheme="majorHAnsi"/>
          <w:bCs/>
          <w:sz w:val="20"/>
          <w:szCs w:val="20"/>
          <w:lang w:val="es-ES"/>
        </w:rPr>
        <w:t>rmadas</w:t>
      </w:r>
      <w:r w:rsidR="00522F04" w:rsidRPr="007754EA">
        <w:rPr>
          <w:rFonts w:asciiTheme="majorHAnsi" w:hAnsiTheme="majorHAnsi"/>
          <w:bCs/>
          <w:sz w:val="20"/>
          <w:szCs w:val="20"/>
          <w:lang w:val="es-ES"/>
        </w:rPr>
        <w:t xml:space="preserve"> </w:t>
      </w:r>
      <w:r w:rsidR="0094100D" w:rsidRPr="007754EA">
        <w:rPr>
          <w:rFonts w:asciiTheme="majorHAnsi" w:hAnsiTheme="majorHAnsi"/>
          <w:bCs/>
          <w:sz w:val="20"/>
          <w:szCs w:val="20"/>
          <w:lang w:val="es-ES"/>
        </w:rPr>
        <w:t>por</w:t>
      </w:r>
      <w:r w:rsidR="00522F04" w:rsidRPr="007754EA">
        <w:rPr>
          <w:rFonts w:asciiTheme="majorHAnsi" w:hAnsiTheme="majorHAnsi"/>
          <w:bCs/>
          <w:sz w:val="20"/>
          <w:szCs w:val="20"/>
          <w:lang w:val="es-ES"/>
        </w:rPr>
        <w:t>que la Policía Nacional</w:t>
      </w:r>
      <w:r w:rsidR="000831A6" w:rsidRPr="007754EA">
        <w:rPr>
          <w:rFonts w:asciiTheme="majorHAnsi" w:hAnsiTheme="majorHAnsi"/>
          <w:bCs/>
          <w:sz w:val="20"/>
          <w:szCs w:val="20"/>
          <w:lang w:val="es-ES"/>
        </w:rPr>
        <w:t xml:space="preserve"> es quien tiene la obligación de realizar las detenciones. </w:t>
      </w:r>
    </w:p>
    <w:p w14:paraId="087565D1" w14:textId="1B4C50EC" w:rsidR="00023C6C" w:rsidRPr="007754EA" w:rsidRDefault="00E95D1E" w:rsidP="00E95D1E">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UY"/>
        </w:rPr>
        <w:t xml:space="preserve">Además, </w:t>
      </w:r>
      <w:r w:rsidRPr="007754EA">
        <w:rPr>
          <w:rFonts w:asciiTheme="majorHAnsi" w:hAnsiTheme="majorHAnsi"/>
          <w:bCs/>
          <w:sz w:val="20"/>
          <w:szCs w:val="20"/>
          <w:lang w:val="es-ES"/>
        </w:rPr>
        <w:t>s</w:t>
      </w:r>
      <w:r w:rsidR="000831A6" w:rsidRPr="007754EA">
        <w:rPr>
          <w:rFonts w:asciiTheme="majorHAnsi" w:hAnsiTheme="majorHAnsi"/>
          <w:bCs/>
          <w:sz w:val="20"/>
          <w:szCs w:val="20"/>
          <w:lang w:val="es-ES"/>
        </w:rPr>
        <w:t xml:space="preserve">eñala </w:t>
      </w:r>
      <w:r w:rsidR="000E7D70" w:rsidRPr="007754EA">
        <w:rPr>
          <w:rFonts w:asciiTheme="majorHAnsi" w:hAnsiTheme="majorHAnsi"/>
          <w:bCs/>
          <w:sz w:val="20"/>
          <w:szCs w:val="20"/>
          <w:lang w:val="es-ES"/>
        </w:rPr>
        <w:t xml:space="preserve">que las personas </w:t>
      </w:r>
      <w:r w:rsidRPr="007754EA">
        <w:rPr>
          <w:rFonts w:asciiTheme="majorHAnsi" w:hAnsiTheme="majorHAnsi"/>
          <w:bCs/>
          <w:sz w:val="20"/>
          <w:szCs w:val="20"/>
          <w:lang w:val="es-ES"/>
        </w:rPr>
        <w:t>fueron detenidas</w:t>
      </w:r>
      <w:r w:rsidR="000E7D70" w:rsidRPr="007754EA">
        <w:rPr>
          <w:rFonts w:asciiTheme="majorHAnsi" w:hAnsiTheme="majorHAnsi"/>
          <w:bCs/>
          <w:sz w:val="20"/>
          <w:szCs w:val="20"/>
          <w:lang w:val="es-ES"/>
        </w:rPr>
        <w:t xml:space="preserve"> por la supuesta responsabilidad del delito de </w:t>
      </w:r>
      <w:r w:rsidR="00C613FA" w:rsidRPr="007754EA">
        <w:rPr>
          <w:rFonts w:asciiTheme="majorHAnsi" w:hAnsiTheme="majorHAnsi"/>
          <w:bCs/>
          <w:sz w:val="20"/>
          <w:szCs w:val="20"/>
          <w:lang w:val="es-ES"/>
        </w:rPr>
        <w:t>manifestación ilícita</w:t>
      </w:r>
      <w:r w:rsidR="005C5250" w:rsidRPr="007754EA">
        <w:rPr>
          <w:rFonts w:asciiTheme="majorHAnsi" w:hAnsiTheme="majorHAnsi"/>
          <w:bCs/>
          <w:sz w:val="20"/>
          <w:szCs w:val="20"/>
          <w:lang w:val="es-ES"/>
        </w:rPr>
        <w:t xml:space="preserve"> y </w:t>
      </w:r>
      <w:r w:rsidR="00887A0A" w:rsidRPr="007754EA">
        <w:rPr>
          <w:rFonts w:asciiTheme="majorHAnsi" w:hAnsiTheme="majorHAnsi"/>
          <w:bCs/>
          <w:sz w:val="20"/>
          <w:szCs w:val="20"/>
          <w:lang w:val="es-ES"/>
        </w:rPr>
        <w:t>daños a diferentes negocios privados</w:t>
      </w:r>
      <w:r w:rsidR="000E7D70" w:rsidRPr="007754EA">
        <w:rPr>
          <w:rFonts w:asciiTheme="majorHAnsi" w:hAnsiTheme="majorHAnsi"/>
          <w:bCs/>
          <w:sz w:val="20"/>
          <w:szCs w:val="20"/>
          <w:lang w:val="es-ES"/>
        </w:rPr>
        <w:t xml:space="preserve">, </w:t>
      </w:r>
      <w:r w:rsidR="0094100D" w:rsidRPr="007754EA">
        <w:rPr>
          <w:rFonts w:asciiTheme="majorHAnsi" w:hAnsiTheme="majorHAnsi"/>
          <w:bCs/>
          <w:sz w:val="20"/>
          <w:szCs w:val="20"/>
          <w:lang w:val="es-ES"/>
        </w:rPr>
        <w:t xml:space="preserve">y que el proceso penal </w:t>
      </w:r>
      <w:r w:rsidRPr="007754EA">
        <w:rPr>
          <w:rFonts w:asciiTheme="majorHAnsi" w:hAnsiTheme="majorHAnsi"/>
          <w:bCs/>
          <w:sz w:val="20"/>
          <w:szCs w:val="20"/>
          <w:lang w:val="es-ES"/>
        </w:rPr>
        <w:t>se adelantó</w:t>
      </w:r>
      <w:r w:rsidR="0094100D" w:rsidRPr="007754EA">
        <w:rPr>
          <w:rFonts w:asciiTheme="majorHAnsi" w:hAnsiTheme="majorHAnsi"/>
          <w:bCs/>
          <w:sz w:val="20"/>
          <w:szCs w:val="20"/>
          <w:lang w:val="es-ES"/>
        </w:rPr>
        <w:t xml:space="preserve"> conforme </w:t>
      </w:r>
      <w:r w:rsidRPr="007754EA">
        <w:rPr>
          <w:rFonts w:asciiTheme="majorHAnsi" w:hAnsiTheme="majorHAnsi"/>
          <w:bCs/>
          <w:sz w:val="20"/>
          <w:szCs w:val="20"/>
          <w:lang w:val="es-ES"/>
        </w:rPr>
        <w:t>a</w:t>
      </w:r>
      <w:r w:rsidR="0094100D" w:rsidRPr="007754EA">
        <w:rPr>
          <w:rFonts w:asciiTheme="majorHAnsi" w:hAnsiTheme="majorHAnsi"/>
          <w:bCs/>
          <w:sz w:val="20"/>
          <w:szCs w:val="20"/>
          <w:lang w:val="es-ES"/>
        </w:rPr>
        <w:t>l artículo 175 del Código Procesal Penal.</w:t>
      </w:r>
      <w:r w:rsidR="004B477A" w:rsidRPr="007754EA">
        <w:rPr>
          <w:rFonts w:asciiTheme="majorHAnsi" w:hAnsiTheme="majorHAnsi"/>
          <w:bCs/>
          <w:sz w:val="20"/>
          <w:szCs w:val="20"/>
          <w:lang w:val="es-ES"/>
        </w:rPr>
        <w:t xml:space="preserve"> </w:t>
      </w:r>
      <w:r w:rsidRPr="007754EA">
        <w:rPr>
          <w:rFonts w:asciiTheme="majorHAnsi" w:hAnsiTheme="majorHAnsi"/>
          <w:bCs/>
          <w:sz w:val="20"/>
          <w:szCs w:val="20"/>
          <w:lang w:val="es-ES"/>
        </w:rPr>
        <w:t>Además, resalta que las autoridades respetaron el derecho a las garantías judiciales de las presuntas víctimas</w:t>
      </w:r>
      <w:r w:rsidR="004B477A" w:rsidRPr="007754EA">
        <w:rPr>
          <w:rFonts w:asciiTheme="majorHAnsi" w:hAnsiTheme="majorHAnsi"/>
          <w:bCs/>
          <w:sz w:val="20"/>
          <w:szCs w:val="20"/>
          <w:lang w:val="es-ES"/>
        </w:rPr>
        <w:t>, porque al momento de ser detenidos les leyeron los derechos y les informaron el motivo de la detención</w:t>
      </w:r>
      <w:r w:rsidR="00205507" w:rsidRPr="007754EA">
        <w:rPr>
          <w:rFonts w:asciiTheme="majorHAnsi" w:hAnsiTheme="majorHAnsi"/>
          <w:bCs/>
          <w:sz w:val="20"/>
          <w:szCs w:val="20"/>
          <w:lang w:val="es-ES"/>
        </w:rPr>
        <w:t xml:space="preserve">, </w:t>
      </w:r>
      <w:r w:rsidRPr="007754EA">
        <w:rPr>
          <w:rFonts w:asciiTheme="majorHAnsi" w:hAnsiTheme="majorHAnsi"/>
          <w:bCs/>
          <w:sz w:val="20"/>
          <w:szCs w:val="20"/>
          <w:lang w:val="es-ES"/>
        </w:rPr>
        <w:t>pero a pesar de ellos estas se negaron</w:t>
      </w:r>
      <w:r w:rsidR="00205507" w:rsidRPr="007754EA">
        <w:rPr>
          <w:rFonts w:asciiTheme="majorHAnsi" w:hAnsiTheme="majorHAnsi"/>
          <w:bCs/>
          <w:sz w:val="20"/>
          <w:szCs w:val="20"/>
          <w:lang w:val="es-ES"/>
        </w:rPr>
        <w:t xml:space="preserve"> a firmar las actas de detención. Añade que las presuntas víctimas no estuvieron detenidas, ni incomunicadas por más de veinticuatro horas</w:t>
      </w:r>
      <w:r w:rsidR="003D772F" w:rsidRPr="007754EA">
        <w:rPr>
          <w:rFonts w:asciiTheme="majorHAnsi" w:hAnsiTheme="majorHAnsi"/>
          <w:bCs/>
          <w:sz w:val="20"/>
          <w:szCs w:val="20"/>
          <w:lang w:val="es-ES"/>
        </w:rPr>
        <w:t xml:space="preserve">; y que </w:t>
      </w:r>
      <w:r w:rsidR="00205507" w:rsidRPr="007754EA">
        <w:rPr>
          <w:rFonts w:asciiTheme="majorHAnsi" w:hAnsiTheme="majorHAnsi"/>
          <w:bCs/>
          <w:sz w:val="20"/>
          <w:szCs w:val="20"/>
          <w:lang w:val="es-ES"/>
        </w:rPr>
        <w:t>no hubo torturas, vejámenes, coacciones, restricciones o molestias innecesarias en los centros de detención.</w:t>
      </w:r>
      <w:r w:rsidR="00935638" w:rsidRPr="007754EA">
        <w:rPr>
          <w:rFonts w:asciiTheme="majorHAnsi" w:hAnsiTheme="majorHAnsi"/>
          <w:bCs/>
          <w:sz w:val="20"/>
          <w:szCs w:val="20"/>
          <w:lang w:val="es-ES"/>
        </w:rPr>
        <w:t xml:space="preserve"> </w:t>
      </w:r>
      <w:r w:rsidRPr="007754EA">
        <w:rPr>
          <w:rFonts w:asciiTheme="majorHAnsi" w:hAnsiTheme="majorHAnsi"/>
          <w:bCs/>
          <w:sz w:val="20"/>
          <w:szCs w:val="20"/>
          <w:lang w:val="es-ES"/>
        </w:rPr>
        <w:t>Resalta que, si bien las presuntas víctimas presentaron un recurso de hábeas corpus por su detención, el 16 de agosto de 2011 la Corte Suprema de Justicia desestimó esta acción.</w:t>
      </w:r>
    </w:p>
    <w:p w14:paraId="0F94EAA8" w14:textId="77777777" w:rsidR="00E95D1E" w:rsidRPr="007754EA" w:rsidRDefault="00E95D1E" w:rsidP="00E95D1E">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ES"/>
        </w:rPr>
        <w:t>Adicionalmente, i</w:t>
      </w:r>
      <w:r w:rsidR="003709B4" w:rsidRPr="007754EA">
        <w:rPr>
          <w:rFonts w:asciiTheme="majorHAnsi" w:hAnsiTheme="majorHAnsi"/>
          <w:bCs/>
          <w:sz w:val="20"/>
          <w:szCs w:val="20"/>
          <w:lang w:val="es-ES"/>
        </w:rPr>
        <w:t xml:space="preserve">ndica que el 25 de marzo de </w:t>
      </w:r>
      <w:r w:rsidR="00F15C72" w:rsidRPr="007754EA">
        <w:rPr>
          <w:rFonts w:asciiTheme="majorHAnsi" w:hAnsiTheme="majorHAnsi"/>
          <w:bCs/>
          <w:sz w:val="20"/>
          <w:szCs w:val="20"/>
          <w:lang w:val="es-ES"/>
        </w:rPr>
        <w:t>2011 el Ministerio Público presentó requerimiento fiscal en contra de las presuntas víctimas por los delitos de manifestaciones ilícitas y sedición</w:t>
      </w:r>
      <w:r w:rsidR="00863D49" w:rsidRPr="007754EA">
        <w:rPr>
          <w:rFonts w:asciiTheme="majorHAnsi" w:hAnsiTheme="majorHAnsi"/>
          <w:bCs/>
          <w:sz w:val="20"/>
          <w:szCs w:val="20"/>
          <w:lang w:val="es-ES"/>
        </w:rPr>
        <w:t xml:space="preserve"> en perjuicio de la seguridad interior del Estado</w:t>
      </w:r>
      <w:r w:rsidR="004A7955" w:rsidRPr="007754EA">
        <w:rPr>
          <w:rFonts w:asciiTheme="majorHAnsi" w:hAnsiTheme="majorHAnsi"/>
          <w:bCs/>
          <w:sz w:val="20"/>
          <w:szCs w:val="20"/>
          <w:lang w:val="es-ES"/>
        </w:rPr>
        <w:t xml:space="preserve">. </w:t>
      </w:r>
      <w:r w:rsidR="00A807AC" w:rsidRPr="007754EA">
        <w:rPr>
          <w:rFonts w:asciiTheme="majorHAnsi" w:hAnsiTheme="majorHAnsi"/>
          <w:bCs/>
          <w:sz w:val="20"/>
          <w:szCs w:val="20"/>
          <w:lang w:val="es-ES"/>
        </w:rPr>
        <w:t>Sostiene que los alegatos de la parte peticionaria sobre la presentación extemporánea de las presuntas víctimas ante el Juzgado de Letras de lo Penal no t</w:t>
      </w:r>
      <w:r w:rsidRPr="007754EA">
        <w:rPr>
          <w:rFonts w:asciiTheme="majorHAnsi" w:hAnsiTheme="majorHAnsi"/>
          <w:bCs/>
          <w:sz w:val="20"/>
          <w:szCs w:val="20"/>
          <w:lang w:val="es-ES"/>
        </w:rPr>
        <w:t>ienen</w:t>
      </w:r>
      <w:r w:rsidR="00A807AC" w:rsidRPr="007754EA">
        <w:rPr>
          <w:rFonts w:asciiTheme="majorHAnsi" w:hAnsiTheme="majorHAnsi"/>
          <w:bCs/>
          <w:sz w:val="20"/>
          <w:szCs w:val="20"/>
          <w:lang w:val="es-ES"/>
        </w:rPr>
        <w:t xml:space="preserve"> sustento ni razonabilidad, porque las actuaciones </w:t>
      </w:r>
      <w:r w:rsidRPr="007754EA">
        <w:rPr>
          <w:rFonts w:asciiTheme="majorHAnsi" w:hAnsiTheme="majorHAnsi"/>
          <w:bCs/>
          <w:sz w:val="20"/>
          <w:szCs w:val="20"/>
          <w:lang w:val="es-ES"/>
        </w:rPr>
        <w:t>se practicaron</w:t>
      </w:r>
      <w:r w:rsidR="00A807AC" w:rsidRPr="007754EA">
        <w:rPr>
          <w:rFonts w:asciiTheme="majorHAnsi" w:hAnsiTheme="majorHAnsi"/>
          <w:bCs/>
          <w:sz w:val="20"/>
          <w:szCs w:val="20"/>
          <w:lang w:val="es-ES"/>
        </w:rPr>
        <w:t xml:space="preserve"> en observancia de las normas nacionales. </w:t>
      </w:r>
    </w:p>
    <w:p w14:paraId="0E0C719A" w14:textId="629638D0" w:rsidR="00023C6C" w:rsidRPr="007754EA" w:rsidRDefault="00F7200F" w:rsidP="0011560D">
      <w:pPr>
        <w:pStyle w:val="ListParagraph"/>
        <w:numPr>
          <w:ilvl w:val="0"/>
          <w:numId w:val="64"/>
        </w:numPr>
        <w:spacing w:before="240" w:after="240"/>
        <w:ind w:left="0" w:firstLine="720"/>
        <w:jc w:val="both"/>
        <w:rPr>
          <w:rFonts w:asciiTheme="majorHAnsi" w:hAnsiTheme="majorHAnsi"/>
          <w:bCs/>
          <w:sz w:val="20"/>
          <w:szCs w:val="20"/>
          <w:lang w:val="es-UY"/>
        </w:rPr>
      </w:pPr>
      <w:r w:rsidRPr="007754EA">
        <w:rPr>
          <w:rFonts w:asciiTheme="majorHAnsi" w:hAnsiTheme="majorHAnsi"/>
          <w:bCs/>
          <w:sz w:val="20"/>
          <w:szCs w:val="20"/>
          <w:lang w:val="es-UY"/>
        </w:rPr>
        <w:t xml:space="preserve">Finalmente, en relación con el recurso de amparo presentado por las presuntas víctimas, informa que el 27 de julio de 2016 la Sala de lo Constitucional de la Corte Suprema </w:t>
      </w:r>
      <w:r w:rsidR="00015AB7" w:rsidRPr="007754EA">
        <w:rPr>
          <w:rFonts w:asciiTheme="majorHAnsi" w:hAnsiTheme="majorHAnsi"/>
          <w:bCs/>
          <w:sz w:val="20"/>
          <w:szCs w:val="20"/>
          <w:lang w:val="es-UY"/>
        </w:rPr>
        <w:t xml:space="preserve">lo </w:t>
      </w:r>
      <w:r w:rsidRPr="007754EA">
        <w:rPr>
          <w:rFonts w:asciiTheme="majorHAnsi" w:hAnsiTheme="majorHAnsi"/>
          <w:bCs/>
          <w:sz w:val="20"/>
          <w:szCs w:val="20"/>
          <w:lang w:val="es-UY"/>
        </w:rPr>
        <w:t xml:space="preserve">declaró sin lugar, al considerar que </w:t>
      </w:r>
      <w:r w:rsidR="0011560D" w:rsidRPr="007754EA">
        <w:rPr>
          <w:rFonts w:asciiTheme="majorHAnsi" w:hAnsiTheme="majorHAnsi"/>
          <w:bCs/>
          <w:sz w:val="20"/>
          <w:szCs w:val="20"/>
          <w:lang w:val="es-UY"/>
        </w:rPr>
        <w:t>no se había quebrantado ninguna garantía judicial en la tramitación del proceso penal, lo que demuestra que se tutel</w:t>
      </w:r>
      <w:r w:rsidR="005159CC" w:rsidRPr="007754EA">
        <w:rPr>
          <w:rFonts w:asciiTheme="majorHAnsi" w:hAnsiTheme="majorHAnsi"/>
          <w:bCs/>
          <w:sz w:val="20"/>
          <w:szCs w:val="20"/>
          <w:lang w:val="es-UY"/>
        </w:rPr>
        <w:t>ó</w:t>
      </w:r>
      <w:r w:rsidR="0011560D" w:rsidRPr="007754EA">
        <w:rPr>
          <w:rFonts w:asciiTheme="majorHAnsi" w:hAnsiTheme="majorHAnsi"/>
          <w:bCs/>
          <w:sz w:val="20"/>
          <w:szCs w:val="20"/>
          <w:lang w:val="es-UY"/>
        </w:rPr>
        <w:t xml:space="preserve"> el derecho a la protección judicial</w:t>
      </w:r>
      <w:r w:rsidR="00584A4D" w:rsidRPr="007754EA">
        <w:rPr>
          <w:rFonts w:asciiTheme="majorHAnsi" w:hAnsiTheme="majorHAnsi"/>
          <w:bCs/>
          <w:sz w:val="20"/>
          <w:szCs w:val="20"/>
          <w:lang w:val="es-ES"/>
        </w:rPr>
        <w:t xml:space="preserve">. Por último, </w:t>
      </w:r>
      <w:r w:rsidR="0020527B" w:rsidRPr="007754EA">
        <w:rPr>
          <w:rFonts w:asciiTheme="majorHAnsi" w:hAnsiTheme="majorHAnsi"/>
          <w:bCs/>
          <w:sz w:val="20"/>
          <w:szCs w:val="20"/>
          <w:lang w:val="es-ES"/>
        </w:rPr>
        <w:t>indica</w:t>
      </w:r>
      <w:r w:rsidR="00AA15E4" w:rsidRPr="007754EA">
        <w:rPr>
          <w:rFonts w:asciiTheme="majorHAnsi" w:hAnsiTheme="majorHAnsi"/>
          <w:bCs/>
          <w:sz w:val="20"/>
          <w:szCs w:val="20"/>
          <w:lang w:val="es-ES"/>
        </w:rPr>
        <w:t xml:space="preserve"> que el hecho </w:t>
      </w:r>
      <w:r w:rsidR="0020527B" w:rsidRPr="007754EA">
        <w:rPr>
          <w:rFonts w:asciiTheme="majorHAnsi" w:hAnsiTheme="majorHAnsi"/>
          <w:bCs/>
          <w:sz w:val="20"/>
          <w:szCs w:val="20"/>
          <w:lang w:val="es-ES"/>
        </w:rPr>
        <w:t xml:space="preserve">de </w:t>
      </w:r>
      <w:r w:rsidR="00AA15E4" w:rsidRPr="007754EA">
        <w:rPr>
          <w:rFonts w:asciiTheme="majorHAnsi" w:hAnsiTheme="majorHAnsi"/>
          <w:bCs/>
          <w:sz w:val="20"/>
          <w:szCs w:val="20"/>
          <w:lang w:val="es-ES"/>
        </w:rPr>
        <w:t>que las acciones ejercidas ante los tribunales nacionales fueran desestimadas no significa</w:t>
      </w:r>
      <w:r w:rsidR="00E95D1E" w:rsidRPr="007754EA">
        <w:rPr>
          <w:rFonts w:asciiTheme="majorHAnsi" w:hAnsiTheme="majorHAnsi"/>
          <w:bCs/>
          <w:sz w:val="20"/>
          <w:szCs w:val="20"/>
          <w:lang w:val="es-ES"/>
        </w:rPr>
        <w:t xml:space="preserve"> </w:t>
      </w:r>
      <w:r w:rsidR="00AA15E4" w:rsidRPr="007754EA">
        <w:rPr>
          <w:rFonts w:asciiTheme="majorHAnsi" w:hAnsiTheme="majorHAnsi"/>
          <w:bCs/>
          <w:sz w:val="20"/>
          <w:szCs w:val="20"/>
          <w:lang w:val="es-ES"/>
        </w:rPr>
        <w:t xml:space="preserve">que a las presuntas víctimas se </w:t>
      </w:r>
      <w:r w:rsidR="00E95D1E" w:rsidRPr="007754EA">
        <w:rPr>
          <w:rFonts w:asciiTheme="majorHAnsi" w:hAnsiTheme="majorHAnsi"/>
          <w:bCs/>
          <w:sz w:val="20"/>
          <w:szCs w:val="20"/>
          <w:lang w:val="es-ES"/>
        </w:rPr>
        <w:t>les haya negado</w:t>
      </w:r>
      <w:r w:rsidR="00AA15E4" w:rsidRPr="007754EA">
        <w:rPr>
          <w:rFonts w:asciiTheme="majorHAnsi" w:hAnsiTheme="majorHAnsi"/>
          <w:bCs/>
          <w:sz w:val="20"/>
          <w:szCs w:val="20"/>
          <w:lang w:val="es-ES"/>
        </w:rPr>
        <w:t xml:space="preserve"> el acceso a la justicia. Por lo tanto, solicita </w:t>
      </w:r>
      <w:r w:rsidR="00083D23" w:rsidRPr="007754EA">
        <w:rPr>
          <w:rFonts w:asciiTheme="majorHAnsi" w:hAnsiTheme="majorHAnsi"/>
          <w:bCs/>
          <w:sz w:val="20"/>
          <w:szCs w:val="20"/>
          <w:lang w:val="es-ES"/>
        </w:rPr>
        <w:t xml:space="preserve">que la petición sea declarada inadmisible conforme con el artículo 47.c) de la Convención </w:t>
      </w:r>
      <w:r w:rsidR="00612EFE" w:rsidRPr="007754EA">
        <w:rPr>
          <w:rFonts w:asciiTheme="majorHAnsi" w:hAnsiTheme="majorHAnsi"/>
          <w:bCs/>
          <w:sz w:val="20"/>
          <w:szCs w:val="20"/>
          <w:lang w:val="es-ES"/>
        </w:rPr>
        <w:t xml:space="preserve">porque no se cumple con el carácter subsidiario del </w:t>
      </w:r>
      <w:r w:rsidR="003D772F" w:rsidRPr="007754EA">
        <w:rPr>
          <w:rFonts w:asciiTheme="majorHAnsi" w:hAnsiTheme="majorHAnsi"/>
          <w:bCs/>
          <w:sz w:val="20"/>
          <w:szCs w:val="20"/>
          <w:lang w:val="es-ES"/>
        </w:rPr>
        <w:t>Sistema Interamericano de Derechos Humanos</w:t>
      </w:r>
      <w:r w:rsidR="00612EFE" w:rsidRPr="007754EA">
        <w:rPr>
          <w:rFonts w:asciiTheme="majorHAnsi" w:hAnsiTheme="majorHAnsi"/>
          <w:bCs/>
          <w:sz w:val="20"/>
          <w:szCs w:val="20"/>
          <w:lang w:val="es-ES"/>
        </w:rPr>
        <w:t xml:space="preserve">. </w:t>
      </w:r>
    </w:p>
    <w:p w14:paraId="4F2DEA01" w14:textId="27DE50EE" w:rsidR="00023C6C" w:rsidRPr="00205829" w:rsidRDefault="00023C6C" w:rsidP="00023C6C">
      <w:pPr>
        <w:spacing w:before="240" w:after="240"/>
        <w:ind w:firstLine="720"/>
        <w:jc w:val="both"/>
        <w:rPr>
          <w:rFonts w:asciiTheme="majorHAnsi" w:eastAsia="Cambria" w:hAnsiTheme="majorHAnsi" w:cs="Cambria"/>
          <w:b/>
          <w:bCs/>
          <w:color w:val="000000"/>
          <w:sz w:val="20"/>
          <w:szCs w:val="20"/>
          <w:u w:color="000000"/>
          <w:lang w:val="es-ES" w:eastAsia="es-ES"/>
        </w:rPr>
      </w:pPr>
      <w:r w:rsidRPr="007754EA">
        <w:rPr>
          <w:rFonts w:asciiTheme="majorHAnsi" w:eastAsia="Cambria" w:hAnsiTheme="majorHAnsi" w:cs="Cambria"/>
          <w:b/>
          <w:bCs/>
          <w:color w:val="000000"/>
          <w:sz w:val="20"/>
          <w:szCs w:val="20"/>
          <w:u w:color="000000"/>
          <w:lang w:val="es-ES" w:eastAsia="es-ES"/>
        </w:rPr>
        <w:t>VI.</w:t>
      </w:r>
      <w:r w:rsidRPr="007754EA">
        <w:rPr>
          <w:rFonts w:asciiTheme="majorHAnsi" w:eastAsia="Cambria" w:hAnsiTheme="majorHAnsi" w:cs="Cambria"/>
          <w:b/>
          <w:bCs/>
          <w:color w:val="000000"/>
          <w:sz w:val="20"/>
          <w:szCs w:val="20"/>
          <w:u w:color="000000"/>
          <w:lang w:val="es-ES" w:eastAsia="es-ES"/>
        </w:rPr>
        <w:tab/>
      </w:r>
      <w:r w:rsidRPr="00205829">
        <w:rPr>
          <w:rFonts w:asciiTheme="majorHAnsi" w:hAnsiTheme="majorHAnsi"/>
          <w:b/>
          <w:bCs/>
          <w:sz w:val="20"/>
          <w:szCs w:val="20"/>
          <w:lang w:val="es-ES_tradnl"/>
        </w:rPr>
        <w:t xml:space="preserve">ANÁLISIS DE </w:t>
      </w:r>
      <w:r w:rsidRPr="00205829">
        <w:rPr>
          <w:rFonts w:asciiTheme="majorHAnsi" w:hAnsiTheme="majorHAnsi"/>
          <w:b/>
          <w:sz w:val="20"/>
          <w:szCs w:val="20"/>
          <w:lang w:val="es-ES"/>
        </w:rPr>
        <w:t>AGOTAMIENTO DE LOS RECURSOS INTERNOS Y PLAZO DE PRESENTACIÓN</w:t>
      </w:r>
      <w:r w:rsidRPr="00205829">
        <w:rPr>
          <w:rFonts w:asciiTheme="majorHAnsi" w:eastAsia="Cambria" w:hAnsiTheme="majorHAnsi" w:cs="Cambria"/>
          <w:b/>
          <w:bCs/>
          <w:color w:val="000000"/>
          <w:sz w:val="20"/>
          <w:szCs w:val="20"/>
          <w:u w:color="000000"/>
          <w:lang w:val="es-ES" w:eastAsia="es-ES"/>
        </w:rPr>
        <w:t xml:space="preserve"> </w:t>
      </w:r>
    </w:p>
    <w:p w14:paraId="495B14DF" w14:textId="7E31F3B7" w:rsidR="005363EA" w:rsidRPr="00205829" w:rsidRDefault="00F96C3B"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205829">
        <w:rPr>
          <w:rFonts w:asciiTheme="majorHAnsi" w:hAnsiTheme="majorHAnsi"/>
          <w:bCs/>
          <w:sz w:val="20"/>
          <w:szCs w:val="20"/>
          <w:lang w:val="es-UY"/>
        </w:rPr>
        <w:t xml:space="preserve">Con base en los argumentos expuestos por la parte peticionaria, la Comisión considera que el objeto principal de la presente petición es </w:t>
      </w:r>
      <w:r w:rsidR="004B75CF" w:rsidRPr="00205829">
        <w:rPr>
          <w:rFonts w:asciiTheme="majorHAnsi" w:hAnsiTheme="majorHAnsi"/>
          <w:bCs/>
          <w:sz w:val="20"/>
          <w:szCs w:val="20"/>
          <w:lang w:val="es-UY"/>
        </w:rPr>
        <w:t xml:space="preserve">cuestionar la detención y procesamiento de las presuntas víctimas, toda vez que estas medidas no habrían cumplido con las debidas garantías judiciales y se iniciaron en respuesta a la participación de las citadas personas en una manifestación aparentemente pacífica. </w:t>
      </w:r>
    </w:p>
    <w:p w14:paraId="1AB7B8FD" w14:textId="77777777" w:rsidR="00602DBF" w:rsidRPr="00205829" w:rsidRDefault="004B75CF"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205829">
        <w:rPr>
          <w:rFonts w:asciiTheme="majorHAnsi" w:hAnsiTheme="majorHAnsi"/>
          <w:bCs/>
          <w:sz w:val="20"/>
          <w:szCs w:val="20"/>
          <w:lang w:val="es-ES"/>
        </w:rPr>
        <w:t xml:space="preserve">En tal sentido, </w:t>
      </w:r>
      <w:r w:rsidR="00602DBF" w:rsidRPr="00205829">
        <w:rPr>
          <w:rFonts w:asciiTheme="majorHAnsi" w:hAnsiTheme="majorHAnsi"/>
          <w:bCs/>
          <w:sz w:val="20"/>
          <w:szCs w:val="20"/>
          <w:lang w:val="es-ES"/>
        </w:rPr>
        <w:t xml:space="preserve">la Comisión nota que el 25 de marzo de 2011 el Ministerio Público presentó un requerimiento fiscal en contra de las presuntas víctimas por los delitos de manifestaciones ilícitas y sedición. Conforme a la información presente en el expediente, dicho procesal penal aún estaría pendiente de decisión, sin que hasta el momento exista una decisión de primera instancia tras más de once años de iniciado. </w:t>
      </w:r>
    </w:p>
    <w:p w14:paraId="6813B216" w14:textId="7F0F6651" w:rsidR="00602DBF" w:rsidRPr="00205829" w:rsidRDefault="006F3CCB"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205829">
        <w:rPr>
          <w:rFonts w:asciiTheme="majorHAnsi" w:hAnsiTheme="majorHAnsi"/>
          <w:bCs/>
          <w:sz w:val="20"/>
          <w:szCs w:val="20"/>
          <w:lang w:val="es-ES"/>
        </w:rPr>
        <w:t>Debido a ello</w:t>
      </w:r>
      <w:r w:rsidR="00602DBF" w:rsidRPr="00205829">
        <w:rPr>
          <w:rFonts w:asciiTheme="majorHAnsi" w:hAnsiTheme="majorHAnsi"/>
          <w:bCs/>
          <w:sz w:val="20"/>
          <w:szCs w:val="20"/>
          <w:lang w:val="es-ES"/>
        </w:rPr>
        <w:t xml:space="preserve">, corresponde a la Comisión examinar si existe una demora injustificada en las actuaciones, a efectos de aplicar la excepción prevista en el artículo 46.2.c) de la Convención. </w:t>
      </w:r>
      <w:r w:rsidRPr="00205829">
        <w:rPr>
          <w:rFonts w:asciiTheme="majorHAnsi" w:hAnsiTheme="majorHAnsi"/>
          <w:sz w:val="20"/>
          <w:szCs w:val="20"/>
          <w:lang w:val="es-ES"/>
        </w:rPr>
        <w:t>A este respecto, l</w:t>
      </w:r>
      <w:r w:rsidRPr="00205829">
        <w:rPr>
          <w:rFonts w:asciiTheme="majorHAnsi" w:hAnsiTheme="majorHAnsi"/>
          <w:sz w:val="20"/>
          <w:szCs w:val="20"/>
          <w:lang w:val="es-ES_tradnl"/>
        </w:rPr>
        <w:t xml:space="preserve">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 En esta línea, </w:t>
      </w:r>
      <w:r w:rsidRPr="00205829">
        <w:rPr>
          <w:rFonts w:asciiTheme="majorHAnsi" w:hAnsiTheme="majorHAnsi"/>
          <w:sz w:val="20"/>
          <w:szCs w:val="20"/>
          <w:lang w:val="es-ES"/>
        </w:rPr>
        <w:t>la Corte Interamericana ha establecido como principio rector del análisis del eventual retardo injustificado como excepción a la regla del agotamiento de los recursos internos, que “</w:t>
      </w:r>
      <w:r w:rsidRPr="00205829">
        <w:rPr>
          <w:rFonts w:asciiTheme="majorHAnsi" w:hAnsiTheme="majorHAnsi"/>
          <w:i/>
          <w:iCs/>
          <w:sz w:val="20"/>
          <w:szCs w:val="20"/>
          <w:lang w:val="es-ES"/>
        </w:rPr>
        <w:t xml:space="preserve">de ninguna manera la regla del previo agotamiento debe conducir a que se detenga o se demore hasta la inutilidad la actuación </w:t>
      </w:r>
      <w:r w:rsidRPr="00205829">
        <w:rPr>
          <w:rFonts w:asciiTheme="majorHAnsi" w:hAnsiTheme="majorHAnsi"/>
          <w:i/>
          <w:iCs/>
          <w:sz w:val="20"/>
          <w:szCs w:val="20"/>
          <w:lang w:val="es-ES"/>
        </w:rPr>
        <w:lastRenderedPageBreak/>
        <w:t>internacional en auxilio de la víctima indefensa</w:t>
      </w:r>
      <w:r w:rsidRPr="00205829">
        <w:rPr>
          <w:rFonts w:asciiTheme="majorHAnsi" w:hAnsiTheme="majorHAnsi"/>
          <w:sz w:val="20"/>
          <w:szCs w:val="20"/>
          <w:lang w:val="es-ES"/>
        </w:rPr>
        <w:t>”</w:t>
      </w:r>
      <w:r w:rsidRPr="00205829">
        <w:rPr>
          <w:rStyle w:val="FootnoteReference"/>
          <w:rFonts w:asciiTheme="majorHAnsi" w:hAnsiTheme="majorHAnsi"/>
          <w:sz w:val="20"/>
          <w:szCs w:val="20"/>
          <w:lang w:val="es-ES"/>
        </w:rPr>
        <w:footnoteReference w:id="6"/>
      </w:r>
      <w:r w:rsidRPr="00205829">
        <w:rPr>
          <w:rFonts w:asciiTheme="majorHAnsi" w:hAnsiTheme="majorHAnsi"/>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37B58DA9" w14:textId="47AE0F32" w:rsidR="006F3CCB" w:rsidRPr="00205829" w:rsidRDefault="006F3CCB" w:rsidP="00023C6C">
      <w:pPr>
        <w:pStyle w:val="ListParagraph"/>
        <w:numPr>
          <w:ilvl w:val="0"/>
          <w:numId w:val="64"/>
        </w:numPr>
        <w:spacing w:before="240" w:after="240"/>
        <w:ind w:left="0" w:firstLine="720"/>
        <w:jc w:val="both"/>
        <w:rPr>
          <w:rFonts w:asciiTheme="majorHAnsi" w:hAnsiTheme="majorHAnsi"/>
          <w:bCs/>
          <w:sz w:val="20"/>
          <w:szCs w:val="20"/>
          <w:lang w:val="es-UY"/>
        </w:rPr>
      </w:pPr>
      <w:r w:rsidRPr="00205829">
        <w:rPr>
          <w:rFonts w:asciiTheme="majorHAnsi" w:hAnsiTheme="majorHAnsi"/>
          <w:bCs/>
          <w:sz w:val="20"/>
          <w:szCs w:val="20"/>
          <w:lang w:val="es-UY"/>
        </w:rPr>
        <w:t xml:space="preserve">En el presente asunto, la Comisión nota que el Estado no ha brindado información que justifique por qué el proceso penal continúa abierto sin una decisión definitiva, a pesar de que ya transcurrieron más de once años desde el primer acto procesal. Dada esta falta de información, </w:t>
      </w:r>
      <w:r w:rsidRPr="00205829">
        <w:rPr>
          <w:rFonts w:asciiTheme="majorHAnsi" w:hAnsiTheme="majorHAnsi"/>
          <w:sz w:val="20"/>
          <w:szCs w:val="20"/>
          <w:lang w:val="es-ES"/>
        </w:rPr>
        <w:t>la Comisión estima pertinente aplicar la excepción prevista en el artículo 46.2.c) de la Convención Americana.</w:t>
      </w:r>
    </w:p>
    <w:p w14:paraId="487F6DD1" w14:textId="5F4F1627" w:rsidR="004B75CF" w:rsidRPr="00205829" w:rsidRDefault="006F3CCB" w:rsidP="006F3CCB">
      <w:pPr>
        <w:pStyle w:val="ListParagraph"/>
        <w:numPr>
          <w:ilvl w:val="0"/>
          <w:numId w:val="64"/>
        </w:numPr>
        <w:spacing w:before="240" w:after="240"/>
        <w:ind w:left="0" w:firstLine="720"/>
        <w:jc w:val="both"/>
        <w:rPr>
          <w:rFonts w:asciiTheme="majorHAnsi" w:hAnsiTheme="majorHAnsi"/>
          <w:bCs/>
          <w:sz w:val="20"/>
          <w:szCs w:val="20"/>
          <w:lang w:val="es-UY"/>
        </w:rPr>
      </w:pPr>
      <w:r w:rsidRPr="00205829">
        <w:rPr>
          <w:rFonts w:asciiTheme="majorHAnsi" w:hAnsiTheme="majorHAnsi"/>
          <w:bCs/>
          <w:sz w:val="20"/>
          <w:szCs w:val="20"/>
          <w:lang w:val="es-ES"/>
        </w:rPr>
        <w:t>Sin perjuicio de lo previamente expuesto, la Comisión destaca que las presuntas víctimas no han sido omisas en su deber de utilizar los recursos internos, toda vez que presentaron una acción de amparo</w:t>
      </w:r>
      <w:r w:rsidR="0011560D" w:rsidRPr="00205829">
        <w:rPr>
          <w:rFonts w:asciiTheme="majorHAnsi" w:hAnsiTheme="majorHAnsi"/>
          <w:bCs/>
          <w:sz w:val="20"/>
          <w:szCs w:val="20"/>
          <w:lang w:val="es-ES"/>
        </w:rPr>
        <w:t>, en la cual alegaron la violación de sus derechos a la libre asociación, debido proceso y al derecho de defensa, al considerar que el proceso penal en su contra contenía irregularidades. Ante ello, el Estado no presenta ninguna excepción destinada a cuestionar la falta de agotamiento de alguna vía o el plazo de presentación de la petición, limitándose a informar que el 2</w:t>
      </w:r>
      <w:r w:rsidR="0011560D" w:rsidRPr="00205829">
        <w:rPr>
          <w:rFonts w:asciiTheme="majorHAnsi" w:hAnsiTheme="majorHAnsi"/>
          <w:bCs/>
          <w:sz w:val="20"/>
          <w:szCs w:val="20"/>
          <w:lang w:val="es-UY"/>
        </w:rPr>
        <w:t xml:space="preserve">7 de julio de 2016 la Sala de lo Constitucional de la Corte Suprema declaró sin lugar el citado proceso de amparo. </w:t>
      </w:r>
    </w:p>
    <w:p w14:paraId="2BE3596E" w14:textId="0E48995E" w:rsidR="0011560D" w:rsidRPr="00205829" w:rsidRDefault="0011560D" w:rsidP="008E28AB">
      <w:pPr>
        <w:pStyle w:val="ListParagraph"/>
        <w:numPr>
          <w:ilvl w:val="0"/>
          <w:numId w:val="64"/>
        </w:numPr>
        <w:spacing w:before="240" w:after="240"/>
        <w:ind w:left="0" w:firstLine="720"/>
        <w:jc w:val="both"/>
        <w:rPr>
          <w:rFonts w:asciiTheme="majorHAnsi" w:hAnsiTheme="majorHAnsi"/>
          <w:b/>
          <w:bCs/>
          <w:sz w:val="20"/>
          <w:szCs w:val="20"/>
          <w:lang w:val="es-UY"/>
        </w:rPr>
      </w:pPr>
      <w:r w:rsidRPr="00205829">
        <w:rPr>
          <w:rFonts w:asciiTheme="majorHAnsi" w:hAnsiTheme="majorHAnsi"/>
          <w:bCs/>
          <w:sz w:val="20"/>
          <w:szCs w:val="20"/>
          <w:lang w:val="es-UY"/>
        </w:rPr>
        <w:t>En consecuencia</w:t>
      </w:r>
      <w:r w:rsidR="006F3CCB" w:rsidRPr="00205829">
        <w:rPr>
          <w:rFonts w:asciiTheme="majorHAnsi" w:hAnsiTheme="majorHAnsi"/>
          <w:bCs/>
          <w:sz w:val="20"/>
          <w:szCs w:val="20"/>
          <w:lang w:val="es-UY"/>
        </w:rPr>
        <w:t xml:space="preserve">, </w:t>
      </w:r>
      <w:r w:rsidRPr="00205829">
        <w:rPr>
          <w:rFonts w:asciiTheme="majorHAnsi" w:hAnsiTheme="majorHAnsi"/>
          <w:bCs/>
          <w:sz w:val="20"/>
          <w:szCs w:val="20"/>
          <w:lang w:val="es-UY"/>
        </w:rPr>
        <w:t xml:space="preserve">la Comisión considera que, conforme a la información presentada, resulta razonable entender que las presuntas víctimas utilizaron una vía adecuada para lograr la protección de los derechos presuntamente vulnerados </w:t>
      </w:r>
      <w:r w:rsidR="00E457B3" w:rsidRPr="00205829">
        <w:rPr>
          <w:rFonts w:asciiTheme="majorHAnsi" w:hAnsiTheme="majorHAnsi"/>
          <w:bCs/>
          <w:sz w:val="20"/>
          <w:szCs w:val="20"/>
          <w:lang w:val="es-UY"/>
        </w:rPr>
        <w:t xml:space="preserve">por su detención y </w:t>
      </w:r>
      <w:r w:rsidRPr="00205829">
        <w:rPr>
          <w:rFonts w:asciiTheme="majorHAnsi" w:hAnsiTheme="majorHAnsi"/>
          <w:bCs/>
          <w:sz w:val="20"/>
          <w:szCs w:val="20"/>
          <w:lang w:val="es-UY"/>
        </w:rPr>
        <w:t xml:space="preserve">en el marco del proceso penal en su contra. Por estas razones, </w:t>
      </w:r>
      <w:r w:rsidR="006F3CCB" w:rsidRPr="00205829">
        <w:rPr>
          <w:rFonts w:asciiTheme="majorHAnsi" w:hAnsiTheme="majorHAnsi"/>
          <w:bCs/>
          <w:sz w:val="20"/>
          <w:szCs w:val="20"/>
          <w:lang w:val="es-UY"/>
        </w:rPr>
        <w:t xml:space="preserve">y tomando en cuenta que existen alegatos referidos a presuntas irregularidades en el trámite de dicha acción constitucional, </w:t>
      </w:r>
      <w:r w:rsidRPr="00205829">
        <w:rPr>
          <w:rFonts w:asciiTheme="majorHAnsi" w:hAnsiTheme="majorHAnsi"/>
          <w:bCs/>
          <w:sz w:val="20"/>
          <w:szCs w:val="20"/>
          <w:lang w:val="es-UY"/>
        </w:rPr>
        <w:t xml:space="preserve">la Comisión considera que el presente </w:t>
      </w:r>
      <w:r w:rsidR="006F3CCB" w:rsidRPr="00205829">
        <w:rPr>
          <w:rFonts w:asciiTheme="majorHAnsi" w:hAnsiTheme="majorHAnsi"/>
          <w:bCs/>
          <w:sz w:val="20"/>
          <w:szCs w:val="20"/>
          <w:lang w:val="es-UY"/>
        </w:rPr>
        <w:t>extremo de la petición</w:t>
      </w:r>
      <w:r w:rsidRPr="00205829">
        <w:rPr>
          <w:rFonts w:asciiTheme="majorHAnsi" w:hAnsiTheme="majorHAnsi"/>
          <w:bCs/>
          <w:sz w:val="20"/>
          <w:szCs w:val="20"/>
          <w:lang w:val="es-UY"/>
        </w:rPr>
        <w:t xml:space="preserve"> </w:t>
      </w:r>
      <w:r w:rsidR="006F3CCB" w:rsidRPr="00205829">
        <w:rPr>
          <w:rFonts w:asciiTheme="majorHAnsi" w:hAnsiTheme="majorHAnsi"/>
          <w:bCs/>
          <w:sz w:val="20"/>
          <w:szCs w:val="20"/>
          <w:lang w:val="es-UY"/>
        </w:rPr>
        <w:t xml:space="preserve">también </w:t>
      </w:r>
      <w:r w:rsidRPr="00205829">
        <w:rPr>
          <w:rFonts w:asciiTheme="majorHAnsi" w:hAnsiTheme="majorHAnsi"/>
          <w:bCs/>
          <w:sz w:val="20"/>
          <w:szCs w:val="20"/>
          <w:lang w:val="es-UY"/>
        </w:rPr>
        <w:t xml:space="preserve">cumple </w:t>
      </w:r>
      <w:r w:rsidR="00200977" w:rsidRPr="00205829">
        <w:rPr>
          <w:rFonts w:asciiTheme="majorHAnsi" w:hAnsiTheme="majorHAnsi"/>
          <w:bCs/>
          <w:sz w:val="20"/>
          <w:szCs w:val="20"/>
          <w:lang w:val="es-UY"/>
        </w:rPr>
        <w:t xml:space="preserve">formalmente </w:t>
      </w:r>
      <w:r w:rsidRPr="00205829">
        <w:rPr>
          <w:rFonts w:asciiTheme="majorHAnsi" w:hAnsiTheme="majorHAnsi"/>
          <w:bCs/>
          <w:sz w:val="20"/>
          <w:szCs w:val="20"/>
          <w:lang w:val="es-UY"/>
        </w:rPr>
        <w:t xml:space="preserve">con el requisito previsto en el artículo 46.1.a) de la Convención Americana. </w:t>
      </w:r>
      <w:r w:rsidRPr="00205829">
        <w:rPr>
          <w:rFonts w:asciiTheme="majorHAnsi" w:hAnsiTheme="majorHAnsi"/>
          <w:bCs/>
          <w:sz w:val="20"/>
          <w:szCs w:val="20"/>
          <w:lang w:val="es-ES"/>
        </w:rPr>
        <w:t xml:space="preserve">Asimismo, toda vez que la decisión del recurso de amparo se emitió mientras el presente asunto se encontraba bajo estudio de admisibilidad, concluye que también se cumple el requisito de plazo previsto en el artículo 46.1.b) de la Convención. </w:t>
      </w:r>
    </w:p>
    <w:p w14:paraId="443BAB40" w14:textId="24960FA8" w:rsidR="00023C6C" w:rsidRPr="00205829" w:rsidRDefault="00023C6C" w:rsidP="0011560D">
      <w:pPr>
        <w:pStyle w:val="ListParagraph"/>
        <w:spacing w:before="240" w:after="240"/>
        <w:jc w:val="both"/>
        <w:rPr>
          <w:rFonts w:asciiTheme="majorHAnsi" w:hAnsiTheme="majorHAnsi"/>
          <w:b/>
          <w:bCs/>
          <w:sz w:val="20"/>
          <w:szCs w:val="20"/>
          <w:lang w:val="es-UY"/>
        </w:rPr>
      </w:pPr>
      <w:r w:rsidRPr="00205829">
        <w:rPr>
          <w:rFonts w:asciiTheme="majorHAnsi" w:hAnsiTheme="majorHAnsi"/>
          <w:b/>
          <w:bCs/>
          <w:sz w:val="20"/>
          <w:szCs w:val="20"/>
          <w:lang w:val="es-ES"/>
        </w:rPr>
        <w:t>VII.</w:t>
      </w:r>
      <w:r w:rsidRPr="00205829">
        <w:rPr>
          <w:rFonts w:asciiTheme="majorHAnsi" w:hAnsiTheme="majorHAnsi"/>
          <w:b/>
          <w:bCs/>
          <w:sz w:val="20"/>
          <w:szCs w:val="20"/>
          <w:lang w:val="es-ES"/>
        </w:rPr>
        <w:tab/>
      </w:r>
      <w:r w:rsidRPr="00205829">
        <w:rPr>
          <w:rFonts w:asciiTheme="majorHAnsi" w:hAnsiTheme="majorHAnsi"/>
          <w:b/>
          <w:bCs/>
          <w:sz w:val="20"/>
          <w:szCs w:val="20"/>
          <w:lang w:val="es-ES_tradnl"/>
        </w:rPr>
        <w:t xml:space="preserve">ANÁLISIS DE </w:t>
      </w:r>
      <w:r w:rsidRPr="00205829">
        <w:rPr>
          <w:rFonts w:asciiTheme="majorHAnsi" w:hAnsiTheme="majorHAnsi"/>
          <w:b/>
          <w:bCs/>
          <w:sz w:val="20"/>
          <w:szCs w:val="20"/>
          <w:lang w:val="es-ES"/>
        </w:rPr>
        <w:t xml:space="preserve">CARACTERIZACIÓN </w:t>
      </w:r>
      <w:r w:rsidRPr="00205829">
        <w:rPr>
          <w:rFonts w:asciiTheme="majorHAnsi" w:hAnsiTheme="majorHAnsi"/>
          <w:b/>
          <w:bCs/>
          <w:sz w:val="20"/>
          <w:szCs w:val="20"/>
          <w:lang w:val="es-UY"/>
        </w:rPr>
        <w:t>DE LOS HECHOS ALEGADOS</w:t>
      </w:r>
    </w:p>
    <w:p w14:paraId="13D83AA6" w14:textId="6519C2A5" w:rsidR="00545BE6" w:rsidRPr="00205829" w:rsidRDefault="00325DED" w:rsidP="00545BE6">
      <w:pPr>
        <w:pStyle w:val="ListParagraph"/>
        <w:numPr>
          <w:ilvl w:val="0"/>
          <w:numId w:val="64"/>
        </w:numPr>
        <w:spacing w:before="240" w:after="240"/>
        <w:ind w:left="0" w:firstLine="720"/>
        <w:jc w:val="both"/>
        <w:rPr>
          <w:rFonts w:asciiTheme="majorHAnsi" w:hAnsiTheme="majorHAnsi"/>
          <w:sz w:val="20"/>
          <w:szCs w:val="20"/>
          <w:lang w:val="es-ES"/>
        </w:rPr>
      </w:pPr>
      <w:r w:rsidRPr="00205829">
        <w:rPr>
          <w:rFonts w:asciiTheme="majorHAnsi" w:hAnsiTheme="majorHAnsi"/>
          <w:sz w:val="20"/>
          <w:szCs w:val="20"/>
          <w:lang w:val="es-ES"/>
        </w:rPr>
        <w:t>La Comisión observa que la presente petición incluye alegaciones con respecto a</w:t>
      </w:r>
      <w:r w:rsidR="00C36F32" w:rsidRPr="00205829">
        <w:rPr>
          <w:rFonts w:asciiTheme="majorHAnsi" w:hAnsiTheme="majorHAnsi"/>
          <w:sz w:val="20"/>
          <w:szCs w:val="20"/>
          <w:lang w:val="es-ES"/>
        </w:rPr>
        <w:t xml:space="preserve"> la vulneración de los derechos humanos de dieciocho maestros</w:t>
      </w:r>
      <w:r w:rsidR="00A607B5" w:rsidRPr="00205829">
        <w:rPr>
          <w:rFonts w:asciiTheme="majorHAnsi" w:hAnsiTheme="majorHAnsi"/>
          <w:sz w:val="20"/>
          <w:szCs w:val="20"/>
          <w:lang w:val="es-ES"/>
        </w:rPr>
        <w:t xml:space="preserve"> que </w:t>
      </w:r>
      <w:r w:rsidR="006106FC" w:rsidRPr="00205829">
        <w:rPr>
          <w:rFonts w:asciiTheme="majorHAnsi" w:hAnsiTheme="majorHAnsi"/>
          <w:sz w:val="20"/>
          <w:szCs w:val="20"/>
          <w:lang w:val="es-ES"/>
        </w:rPr>
        <w:t xml:space="preserve">habrían sido detenidos </w:t>
      </w:r>
      <w:r w:rsidR="00C36F32" w:rsidRPr="00205829">
        <w:rPr>
          <w:rFonts w:asciiTheme="majorHAnsi" w:hAnsiTheme="majorHAnsi"/>
          <w:sz w:val="20"/>
          <w:szCs w:val="20"/>
          <w:lang w:val="es-ES"/>
        </w:rPr>
        <w:t>durante una manifestación</w:t>
      </w:r>
      <w:r w:rsidR="0011560D" w:rsidRPr="00205829">
        <w:rPr>
          <w:rFonts w:asciiTheme="majorHAnsi" w:hAnsiTheme="majorHAnsi"/>
          <w:sz w:val="20"/>
          <w:szCs w:val="20"/>
          <w:lang w:val="es-ES"/>
        </w:rPr>
        <w:t xml:space="preserve"> pacífica, </w:t>
      </w:r>
      <w:r w:rsidR="00C06A3D" w:rsidRPr="00205829">
        <w:rPr>
          <w:rFonts w:asciiTheme="majorHAnsi" w:hAnsiTheme="majorHAnsi"/>
          <w:sz w:val="20"/>
          <w:szCs w:val="20"/>
          <w:lang w:val="es-ES"/>
        </w:rPr>
        <w:t xml:space="preserve">hecho que no ha sido controvertido por el Estado, </w:t>
      </w:r>
      <w:r w:rsidR="0011560D" w:rsidRPr="00205829">
        <w:rPr>
          <w:rFonts w:asciiTheme="majorHAnsi" w:hAnsiTheme="majorHAnsi"/>
          <w:sz w:val="20"/>
          <w:szCs w:val="20"/>
          <w:lang w:val="es-ES"/>
        </w:rPr>
        <w:t>sin que hayan cometido algún acto violento</w:t>
      </w:r>
      <w:r w:rsidR="006106FC" w:rsidRPr="00205829">
        <w:rPr>
          <w:rFonts w:asciiTheme="majorHAnsi" w:hAnsiTheme="majorHAnsi"/>
          <w:sz w:val="20"/>
          <w:szCs w:val="20"/>
          <w:lang w:val="es-ES"/>
        </w:rPr>
        <w:t xml:space="preserve">, y no habrían sido presentados ante un juez en </w:t>
      </w:r>
      <w:r w:rsidR="00A607B5" w:rsidRPr="00205829">
        <w:rPr>
          <w:rFonts w:asciiTheme="majorHAnsi" w:hAnsiTheme="majorHAnsi"/>
          <w:sz w:val="20"/>
          <w:szCs w:val="20"/>
          <w:lang w:val="es-ES"/>
        </w:rPr>
        <w:t xml:space="preserve">el periodo constitucional de </w:t>
      </w:r>
      <w:r w:rsidR="003B1617" w:rsidRPr="00205829">
        <w:rPr>
          <w:rFonts w:asciiTheme="majorHAnsi" w:hAnsiTheme="majorHAnsi"/>
          <w:sz w:val="20"/>
          <w:szCs w:val="20"/>
          <w:lang w:val="es-ES"/>
        </w:rPr>
        <w:t>veinticuatro</w:t>
      </w:r>
      <w:r w:rsidR="006106FC" w:rsidRPr="00205829">
        <w:rPr>
          <w:rFonts w:asciiTheme="majorHAnsi" w:hAnsiTheme="majorHAnsi"/>
          <w:sz w:val="20"/>
          <w:szCs w:val="20"/>
          <w:lang w:val="es-ES"/>
        </w:rPr>
        <w:t xml:space="preserve"> horas. </w:t>
      </w:r>
      <w:r w:rsidR="0011560D" w:rsidRPr="00205829">
        <w:rPr>
          <w:rFonts w:asciiTheme="majorHAnsi" w:hAnsiTheme="majorHAnsi"/>
          <w:sz w:val="20"/>
          <w:szCs w:val="20"/>
          <w:lang w:val="es-ES"/>
        </w:rPr>
        <w:t>Además, nota que también existen cuestionamientos en la manera cómo se tramitaron los recursos destinados a cuestionar su detención y procesamiento</w:t>
      </w:r>
      <w:r w:rsidR="006F3CCB" w:rsidRPr="00205829">
        <w:rPr>
          <w:rFonts w:asciiTheme="majorHAnsi" w:hAnsiTheme="majorHAnsi"/>
          <w:sz w:val="20"/>
          <w:szCs w:val="20"/>
          <w:lang w:val="es-ES"/>
        </w:rPr>
        <w:t xml:space="preserve">, así como de las consecuencias que estaría teniendo el peso del litigio penal, debido a su persistencia, en perjuicio de las presuntas víctimas. </w:t>
      </w:r>
    </w:p>
    <w:p w14:paraId="1A0ADD57" w14:textId="1368F513" w:rsidR="00545BE6" w:rsidRPr="00205829" w:rsidRDefault="00545BE6" w:rsidP="00545BE6">
      <w:pPr>
        <w:pStyle w:val="ListParagraph"/>
        <w:numPr>
          <w:ilvl w:val="0"/>
          <w:numId w:val="64"/>
        </w:numPr>
        <w:spacing w:before="240" w:after="240"/>
        <w:ind w:left="0" w:firstLine="720"/>
        <w:jc w:val="both"/>
        <w:rPr>
          <w:rFonts w:asciiTheme="majorHAnsi" w:hAnsiTheme="majorHAnsi"/>
          <w:sz w:val="20"/>
          <w:szCs w:val="20"/>
          <w:lang w:val="es-ES"/>
        </w:rPr>
      </w:pPr>
      <w:r w:rsidRPr="00205829">
        <w:rPr>
          <w:rFonts w:asciiTheme="majorHAnsi" w:hAnsiTheme="majorHAnsi"/>
          <w:sz w:val="20"/>
          <w:szCs w:val="20"/>
          <w:lang w:val="es-ES"/>
        </w:rPr>
        <w:t>En esa línea, la Comisión recuerda que la aplicación de tipos penales que convierten en actos criminales conductas comúnmente observadas en protestas que, en sí mismos, no afectan bienes como la vida, la seguridad o la libertad de las personas, puede resultar contraria a la Convención, pues en el contexto de</w:t>
      </w:r>
      <w:r w:rsidRPr="00205829">
        <w:rPr>
          <w:lang w:val="es-US"/>
        </w:rPr>
        <w:t xml:space="preserve"> </w:t>
      </w:r>
      <w:r w:rsidRPr="00205829">
        <w:rPr>
          <w:rFonts w:asciiTheme="majorHAnsi" w:hAnsiTheme="majorHAnsi"/>
          <w:sz w:val="20"/>
          <w:szCs w:val="20"/>
          <w:lang w:val="es-ES"/>
        </w:rPr>
        <w:t>protestas ellas constituyen formas propias del ejercicio de los derechos de libertad de expresión, de reunión y de libre asociación</w:t>
      </w:r>
      <w:r w:rsidRPr="00205829">
        <w:rPr>
          <w:rStyle w:val="FootnoteReference"/>
          <w:rFonts w:asciiTheme="majorHAnsi" w:hAnsiTheme="majorHAnsi"/>
          <w:sz w:val="20"/>
          <w:szCs w:val="20"/>
          <w:lang w:val="es-ES"/>
        </w:rPr>
        <w:footnoteReference w:id="7"/>
      </w:r>
      <w:r w:rsidRPr="00205829">
        <w:rPr>
          <w:rFonts w:asciiTheme="majorHAnsi" w:hAnsiTheme="majorHAnsi"/>
          <w:sz w:val="20"/>
          <w:szCs w:val="20"/>
          <w:lang w:val="es-ES"/>
        </w:rPr>
        <w:t>.</w:t>
      </w:r>
    </w:p>
    <w:p w14:paraId="320726D1" w14:textId="23809661" w:rsidR="00023C6C" w:rsidRPr="00205829" w:rsidRDefault="0011560D" w:rsidP="005363EA">
      <w:pPr>
        <w:pStyle w:val="ListParagraph"/>
        <w:numPr>
          <w:ilvl w:val="0"/>
          <w:numId w:val="64"/>
        </w:numPr>
        <w:spacing w:before="240" w:after="240"/>
        <w:ind w:left="0" w:firstLine="720"/>
        <w:jc w:val="both"/>
        <w:rPr>
          <w:rFonts w:asciiTheme="majorHAnsi" w:hAnsiTheme="majorHAnsi"/>
          <w:bCs/>
          <w:sz w:val="20"/>
          <w:szCs w:val="20"/>
          <w:lang w:val="es-UY"/>
        </w:rPr>
      </w:pPr>
      <w:r w:rsidRPr="00205829">
        <w:rPr>
          <w:rFonts w:asciiTheme="majorHAnsi" w:hAnsiTheme="majorHAnsi"/>
          <w:sz w:val="20"/>
          <w:szCs w:val="20"/>
          <w:lang w:val="es-ES"/>
        </w:rPr>
        <w:t>E</w:t>
      </w:r>
      <w:r w:rsidR="00404046" w:rsidRPr="00205829">
        <w:rPr>
          <w:rFonts w:asciiTheme="majorHAnsi" w:hAnsiTheme="majorHAnsi"/>
          <w:sz w:val="20"/>
          <w:szCs w:val="20"/>
          <w:lang w:val="es-ES"/>
        </w:rPr>
        <w:t xml:space="preserve">n atención a estas consideraciones y tras examinar los elementos de hecho y de derecho expuestos por las </w:t>
      </w:r>
      <w:r w:rsidR="003B1617" w:rsidRPr="00205829">
        <w:rPr>
          <w:rFonts w:asciiTheme="majorHAnsi" w:hAnsiTheme="majorHAnsi"/>
          <w:sz w:val="20"/>
          <w:szCs w:val="20"/>
          <w:lang w:val="es-ES"/>
        </w:rPr>
        <w:t>partes,</w:t>
      </w:r>
      <w:r w:rsidR="00404046" w:rsidRPr="00205829">
        <w:rPr>
          <w:rFonts w:asciiTheme="majorHAnsi" w:hAnsiTheme="majorHAnsi"/>
          <w:sz w:val="20"/>
          <w:szCs w:val="20"/>
          <w:lang w:val="es-ES"/>
        </w:rPr>
        <w:t xml:space="preserve"> la Comisión estima que las alegaciones de la parte peticionaria no resultan manifiestamente infundadas y requieren un estudio de </w:t>
      </w:r>
      <w:r w:rsidR="003B1617" w:rsidRPr="00205829">
        <w:rPr>
          <w:rFonts w:asciiTheme="majorHAnsi" w:hAnsiTheme="majorHAnsi"/>
          <w:sz w:val="20"/>
          <w:szCs w:val="20"/>
          <w:lang w:val="es-ES"/>
        </w:rPr>
        <w:t>fondo</w:t>
      </w:r>
      <w:r w:rsidR="00AA4A74" w:rsidRPr="00205829">
        <w:rPr>
          <w:rFonts w:asciiTheme="majorHAnsi" w:hAnsiTheme="majorHAnsi"/>
          <w:sz w:val="20"/>
          <w:szCs w:val="20"/>
          <w:lang w:val="es-ES"/>
        </w:rPr>
        <w:t>,</w:t>
      </w:r>
      <w:r w:rsidR="003B1617" w:rsidRPr="00205829">
        <w:rPr>
          <w:rFonts w:asciiTheme="majorHAnsi" w:hAnsiTheme="majorHAnsi"/>
          <w:sz w:val="20"/>
          <w:szCs w:val="20"/>
          <w:lang w:val="es-ES"/>
        </w:rPr>
        <w:t xml:space="preserve"> </w:t>
      </w:r>
      <w:r w:rsidR="00404046" w:rsidRPr="00205829">
        <w:rPr>
          <w:rFonts w:asciiTheme="majorHAnsi" w:hAnsiTheme="majorHAnsi"/>
          <w:sz w:val="20"/>
          <w:szCs w:val="20"/>
          <w:lang w:val="es-ES"/>
        </w:rPr>
        <w:t>pues</w:t>
      </w:r>
      <w:r w:rsidR="00AA4A74" w:rsidRPr="00205829">
        <w:rPr>
          <w:rFonts w:asciiTheme="majorHAnsi" w:hAnsiTheme="majorHAnsi"/>
          <w:sz w:val="20"/>
          <w:szCs w:val="20"/>
          <w:lang w:val="es-ES"/>
        </w:rPr>
        <w:t>, sin prejuzgar sobre el fondo,</w:t>
      </w:r>
      <w:r w:rsidR="00404046" w:rsidRPr="00205829">
        <w:rPr>
          <w:rFonts w:asciiTheme="majorHAnsi" w:hAnsiTheme="majorHAnsi"/>
          <w:sz w:val="20"/>
          <w:szCs w:val="20"/>
          <w:lang w:val="es-ES"/>
        </w:rPr>
        <w:t xml:space="preserve"> los hechos alegados, de corroborarse como ciertos podrían caracterizar violaciones a los artículos</w:t>
      </w:r>
      <w:r w:rsidR="00F0624A" w:rsidRPr="00205829">
        <w:rPr>
          <w:rFonts w:asciiTheme="majorHAnsi" w:hAnsiTheme="majorHAnsi"/>
          <w:sz w:val="20"/>
          <w:szCs w:val="20"/>
          <w:lang w:val="es-ES"/>
        </w:rPr>
        <w:t xml:space="preserve"> </w:t>
      </w:r>
      <w:r w:rsidR="00F0624A" w:rsidRPr="00205829">
        <w:rPr>
          <w:rFonts w:asciiTheme="majorHAnsi" w:hAnsiTheme="majorHAnsi"/>
          <w:bCs/>
          <w:sz w:val="20"/>
          <w:szCs w:val="20"/>
          <w:lang w:val="es-ES"/>
        </w:rPr>
        <w:t xml:space="preserve">7 (libertad personal), 8 (garantías judiciales), </w:t>
      </w:r>
      <w:r w:rsidR="005363EA" w:rsidRPr="00205829">
        <w:rPr>
          <w:rFonts w:asciiTheme="majorHAnsi" w:hAnsiTheme="majorHAnsi"/>
          <w:bCs/>
          <w:sz w:val="20"/>
          <w:szCs w:val="20"/>
          <w:lang w:val="es-ES"/>
        </w:rPr>
        <w:t xml:space="preserve">13 (libertad de expresión), 15 (libertad de reunión), </w:t>
      </w:r>
      <w:r w:rsidR="00F0624A" w:rsidRPr="00205829">
        <w:rPr>
          <w:rFonts w:asciiTheme="majorHAnsi" w:hAnsiTheme="majorHAnsi"/>
          <w:bCs/>
          <w:sz w:val="20"/>
          <w:szCs w:val="20"/>
          <w:lang w:val="es-ES"/>
        </w:rPr>
        <w:t>16 (libertad de asociación)</w:t>
      </w:r>
      <w:r w:rsidR="003E4ADB" w:rsidRPr="00205829">
        <w:rPr>
          <w:rFonts w:asciiTheme="majorHAnsi" w:hAnsiTheme="majorHAnsi"/>
          <w:bCs/>
          <w:sz w:val="20"/>
          <w:szCs w:val="20"/>
          <w:lang w:val="es-ES"/>
        </w:rPr>
        <w:t xml:space="preserve">, 24 </w:t>
      </w:r>
      <w:r w:rsidR="003E4ADB" w:rsidRPr="00205829">
        <w:rPr>
          <w:rFonts w:asciiTheme="majorHAnsi" w:hAnsiTheme="majorHAnsi"/>
          <w:bCs/>
          <w:sz w:val="20"/>
          <w:szCs w:val="20"/>
          <w:lang w:val="es-ES"/>
        </w:rPr>
        <w:lastRenderedPageBreak/>
        <w:t>(igualdad ante la ley)</w:t>
      </w:r>
      <w:r w:rsidR="00F0624A" w:rsidRPr="00205829">
        <w:rPr>
          <w:rFonts w:asciiTheme="majorHAnsi" w:hAnsiTheme="majorHAnsi"/>
          <w:bCs/>
          <w:sz w:val="20"/>
          <w:szCs w:val="20"/>
          <w:lang w:val="es-ES"/>
        </w:rPr>
        <w:t xml:space="preserve"> y 25 (protección judicial) </w:t>
      </w:r>
      <w:r w:rsidR="00273CB5" w:rsidRPr="00205829">
        <w:rPr>
          <w:rFonts w:asciiTheme="majorHAnsi" w:hAnsiTheme="majorHAnsi"/>
          <w:bCs/>
          <w:sz w:val="20"/>
          <w:szCs w:val="20"/>
          <w:lang w:val="es-ES"/>
        </w:rPr>
        <w:t>de la Convención</w:t>
      </w:r>
      <w:r w:rsidR="00A04F04" w:rsidRPr="00205829">
        <w:rPr>
          <w:rFonts w:asciiTheme="majorHAnsi" w:hAnsiTheme="majorHAnsi"/>
          <w:bCs/>
          <w:sz w:val="20"/>
          <w:szCs w:val="20"/>
          <w:lang w:val="es-ES"/>
        </w:rPr>
        <w:t>,</w:t>
      </w:r>
      <w:r w:rsidR="00273CB5" w:rsidRPr="00205829">
        <w:rPr>
          <w:rFonts w:asciiTheme="majorHAnsi" w:hAnsiTheme="majorHAnsi"/>
          <w:bCs/>
          <w:sz w:val="20"/>
          <w:szCs w:val="20"/>
          <w:lang w:val="es-ES"/>
        </w:rPr>
        <w:t xml:space="preserve"> </w:t>
      </w:r>
      <w:r w:rsidR="00F0624A" w:rsidRPr="00205829">
        <w:rPr>
          <w:rFonts w:asciiTheme="majorHAnsi" w:hAnsiTheme="majorHAnsi"/>
          <w:bCs/>
          <w:sz w:val="20"/>
          <w:szCs w:val="20"/>
          <w:lang w:val="es-ES"/>
        </w:rPr>
        <w:t>en relación con su artículo 1.1 (obligación de respetar los derechos)</w:t>
      </w:r>
      <w:r w:rsidR="00BD2283" w:rsidRPr="00205829">
        <w:rPr>
          <w:rFonts w:asciiTheme="majorHAnsi" w:hAnsiTheme="majorHAnsi"/>
          <w:bCs/>
          <w:sz w:val="20"/>
          <w:szCs w:val="20"/>
          <w:lang w:val="es-ES"/>
        </w:rPr>
        <w:t xml:space="preserve"> en perjuicio de las presuntas víctimas.</w:t>
      </w:r>
    </w:p>
    <w:p w14:paraId="283098C0" w14:textId="3186F507" w:rsidR="00325DED" w:rsidRPr="00205829" w:rsidRDefault="005363EA" w:rsidP="00E457B3">
      <w:pPr>
        <w:pStyle w:val="ListParagraph"/>
        <w:numPr>
          <w:ilvl w:val="0"/>
          <w:numId w:val="64"/>
        </w:numPr>
        <w:spacing w:before="240" w:after="240"/>
        <w:ind w:left="0" w:firstLine="720"/>
        <w:jc w:val="both"/>
        <w:rPr>
          <w:rFonts w:asciiTheme="majorHAnsi" w:hAnsiTheme="majorHAnsi"/>
          <w:bCs/>
          <w:sz w:val="20"/>
          <w:szCs w:val="20"/>
          <w:lang w:val="es-UY"/>
        </w:rPr>
      </w:pPr>
      <w:r w:rsidRPr="00205829">
        <w:rPr>
          <w:rFonts w:asciiTheme="majorHAnsi" w:hAnsiTheme="majorHAnsi" w:cs="Calibri"/>
          <w:sz w:val="20"/>
          <w:szCs w:val="20"/>
          <w:lang w:val="es-UY"/>
        </w:rPr>
        <w:t xml:space="preserve">Finalmente, en relación con el presunto incumplimiento de las obligaciones contraídas en razón de la Declaración Americana, </w:t>
      </w:r>
      <w:r w:rsidR="003E4ADB" w:rsidRPr="00205829">
        <w:rPr>
          <w:rFonts w:asciiTheme="majorHAnsi" w:hAnsiTheme="majorHAnsi" w:cs="Calibri"/>
          <w:sz w:val="20"/>
          <w:szCs w:val="20"/>
          <w:lang w:val="es-ES_tradnl"/>
        </w:rPr>
        <w:t>l</w:t>
      </w:r>
      <w:r w:rsidR="00325DED" w:rsidRPr="00205829">
        <w:rPr>
          <w:rFonts w:asciiTheme="majorHAnsi" w:hAnsiTheme="majorHAnsi" w:cs="Calibri"/>
          <w:sz w:val="20"/>
          <w:szCs w:val="20"/>
          <w:lang w:val="es-ES_tradnl"/>
        </w:rPr>
        <w:t xml:space="preserve">a Comisión Interamericana ha establecido previamente que, una vez que la Convención Americana entra en vigor en relación con un Estado, </w:t>
      </w:r>
      <w:r w:rsidR="003B1617" w:rsidRPr="00205829">
        <w:rPr>
          <w:rFonts w:asciiTheme="majorHAnsi" w:hAnsiTheme="majorHAnsi" w:cs="Calibri"/>
          <w:sz w:val="20"/>
          <w:szCs w:val="20"/>
          <w:lang w:val="es-ES_tradnl"/>
        </w:rPr>
        <w:t>ésta</w:t>
      </w:r>
      <w:r w:rsidR="00325DED" w:rsidRPr="00205829">
        <w:rPr>
          <w:rFonts w:asciiTheme="majorHAnsi" w:hAnsiTheme="majorHAnsi" w:cs="Calibri"/>
          <w:sz w:val="20"/>
          <w:szCs w:val="20"/>
          <w:lang w:val="es-ES_tradnl"/>
        </w:rPr>
        <w:t xml:space="preserve"> y no la Declaración pasa a ser la fuente primaria de derecho aplicable por la Comisión, siempre que la petición se refiera a la presunta violación de derechos idénticos en ambos instrumentos y no se trate de una situación de violación continua. </w:t>
      </w:r>
      <w:r w:rsidR="0011560D" w:rsidRPr="00205829">
        <w:rPr>
          <w:rFonts w:asciiTheme="majorHAnsi" w:hAnsiTheme="majorHAnsi" w:cs="Calibri"/>
          <w:sz w:val="20"/>
          <w:szCs w:val="20"/>
          <w:lang w:val="es-ES_tradnl"/>
        </w:rPr>
        <w:t xml:space="preserve">En consecuencia, </w:t>
      </w:r>
      <w:r w:rsidR="00E457B3" w:rsidRPr="00205829">
        <w:rPr>
          <w:rFonts w:asciiTheme="majorHAnsi" w:hAnsiTheme="majorHAnsi" w:cs="Calibri"/>
          <w:sz w:val="20"/>
          <w:szCs w:val="20"/>
          <w:lang w:val="es-ES_tradnl"/>
        </w:rPr>
        <w:t>la Comisión analizará en el marco de la Convención los alegatos referidos a presuntas violaciones cometidos en perjuicio de derechos consagrados en la Declaración Americana.</w:t>
      </w:r>
      <w:r w:rsidR="00911700" w:rsidRPr="00205829">
        <w:rPr>
          <w:rFonts w:asciiTheme="majorHAnsi" w:hAnsiTheme="majorHAnsi"/>
          <w:bCs/>
          <w:sz w:val="20"/>
          <w:szCs w:val="20"/>
          <w:lang w:val="es-ES"/>
        </w:rPr>
        <w:t xml:space="preserve"> </w:t>
      </w:r>
      <w:r w:rsidR="00FB1D36" w:rsidRPr="00205829">
        <w:rPr>
          <w:rFonts w:asciiTheme="majorHAnsi" w:hAnsiTheme="majorHAnsi"/>
          <w:bCs/>
          <w:sz w:val="20"/>
          <w:szCs w:val="20"/>
          <w:lang w:val="es-ES"/>
        </w:rPr>
        <w:t xml:space="preserve"> </w:t>
      </w:r>
    </w:p>
    <w:p w14:paraId="7F041AF6" w14:textId="598D0EED" w:rsidR="003239B8" w:rsidRPr="00205829" w:rsidRDefault="003239B8" w:rsidP="003239B8">
      <w:pPr>
        <w:pStyle w:val="ListParagraph"/>
        <w:spacing w:before="240" w:after="240"/>
        <w:jc w:val="both"/>
        <w:rPr>
          <w:rFonts w:asciiTheme="majorHAnsi" w:hAnsiTheme="majorHAnsi"/>
          <w:b/>
          <w:bCs/>
          <w:sz w:val="20"/>
          <w:szCs w:val="20"/>
          <w:lang w:val="es-ES"/>
        </w:rPr>
      </w:pPr>
      <w:r w:rsidRPr="00205829">
        <w:rPr>
          <w:rFonts w:asciiTheme="majorHAnsi" w:hAnsiTheme="majorHAnsi"/>
          <w:b/>
          <w:bCs/>
          <w:sz w:val="20"/>
          <w:szCs w:val="20"/>
          <w:lang w:val="es-ES"/>
        </w:rPr>
        <w:t xml:space="preserve">VIII. </w:t>
      </w:r>
      <w:r w:rsidRPr="00205829">
        <w:rPr>
          <w:rFonts w:asciiTheme="majorHAnsi" w:hAnsiTheme="majorHAnsi"/>
          <w:b/>
          <w:bCs/>
          <w:sz w:val="20"/>
          <w:szCs w:val="20"/>
          <w:lang w:val="es-ES"/>
        </w:rPr>
        <w:tab/>
        <w:t>DECISIÓN</w:t>
      </w:r>
    </w:p>
    <w:p w14:paraId="1D110F76" w14:textId="7ECBABF2" w:rsidR="00D95D23" w:rsidRPr="00205829" w:rsidRDefault="003239B8" w:rsidP="005363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05829">
        <w:rPr>
          <w:rFonts w:asciiTheme="majorHAnsi" w:hAnsiTheme="majorHAnsi"/>
          <w:sz w:val="20"/>
          <w:szCs w:val="20"/>
          <w:lang w:val="es-ES"/>
        </w:rPr>
        <w:t xml:space="preserve">Declarar admisible la presente petición en relación con </w:t>
      </w:r>
      <w:r w:rsidR="006C3C30" w:rsidRPr="00205829">
        <w:rPr>
          <w:rFonts w:asciiTheme="majorHAnsi" w:hAnsiTheme="majorHAnsi"/>
          <w:bCs/>
          <w:sz w:val="20"/>
          <w:szCs w:val="20"/>
          <w:lang w:val="es-ES"/>
        </w:rPr>
        <w:t xml:space="preserve">artículos </w:t>
      </w:r>
      <w:r w:rsidR="00273CB5" w:rsidRPr="00205829">
        <w:rPr>
          <w:rFonts w:asciiTheme="majorHAnsi" w:hAnsiTheme="majorHAnsi"/>
          <w:bCs/>
          <w:sz w:val="20"/>
          <w:szCs w:val="20"/>
          <w:lang w:val="es-ES"/>
        </w:rPr>
        <w:t xml:space="preserve">7, 8, </w:t>
      </w:r>
      <w:r w:rsidR="005363EA" w:rsidRPr="00205829">
        <w:rPr>
          <w:rFonts w:asciiTheme="majorHAnsi" w:hAnsiTheme="majorHAnsi"/>
          <w:bCs/>
          <w:sz w:val="20"/>
          <w:szCs w:val="20"/>
          <w:lang w:val="es-ES"/>
        </w:rPr>
        <w:t xml:space="preserve">13, 15, </w:t>
      </w:r>
      <w:r w:rsidR="00273CB5" w:rsidRPr="00205829">
        <w:rPr>
          <w:rFonts w:asciiTheme="majorHAnsi" w:hAnsiTheme="majorHAnsi"/>
          <w:bCs/>
          <w:sz w:val="20"/>
          <w:szCs w:val="20"/>
          <w:lang w:val="es-ES"/>
        </w:rPr>
        <w:t>16</w:t>
      </w:r>
      <w:r w:rsidR="003E4ADB" w:rsidRPr="00205829">
        <w:rPr>
          <w:rFonts w:asciiTheme="majorHAnsi" w:hAnsiTheme="majorHAnsi"/>
          <w:bCs/>
          <w:sz w:val="20"/>
          <w:szCs w:val="20"/>
          <w:lang w:val="es-ES"/>
        </w:rPr>
        <w:t>, 24</w:t>
      </w:r>
      <w:r w:rsidR="00583AD6" w:rsidRPr="00205829">
        <w:rPr>
          <w:rFonts w:asciiTheme="majorHAnsi" w:hAnsiTheme="majorHAnsi"/>
          <w:bCs/>
          <w:sz w:val="20"/>
          <w:szCs w:val="20"/>
          <w:lang w:val="es-ES"/>
        </w:rPr>
        <w:t xml:space="preserve"> </w:t>
      </w:r>
      <w:r w:rsidR="00273CB5" w:rsidRPr="00205829">
        <w:rPr>
          <w:rFonts w:asciiTheme="majorHAnsi" w:hAnsiTheme="majorHAnsi"/>
          <w:bCs/>
          <w:sz w:val="20"/>
          <w:szCs w:val="20"/>
          <w:lang w:val="es-ES"/>
        </w:rPr>
        <w:t xml:space="preserve">y 25 de la </w:t>
      </w:r>
      <w:r w:rsidR="00911700" w:rsidRPr="00205829">
        <w:rPr>
          <w:rFonts w:asciiTheme="majorHAnsi" w:hAnsiTheme="majorHAnsi"/>
          <w:bCs/>
          <w:sz w:val="20"/>
          <w:szCs w:val="20"/>
          <w:lang w:val="es-ES"/>
        </w:rPr>
        <w:t>Convención en</w:t>
      </w:r>
      <w:r w:rsidR="006C3C30" w:rsidRPr="00205829">
        <w:rPr>
          <w:rFonts w:asciiTheme="majorHAnsi" w:hAnsiTheme="majorHAnsi"/>
          <w:bCs/>
          <w:sz w:val="20"/>
          <w:szCs w:val="20"/>
          <w:lang w:val="es-ES"/>
        </w:rPr>
        <w:t xml:space="preserve"> relación con los artículos </w:t>
      </w:r>
      <w:r w:rsidR="0010080B" w:rsidRPr="00205829">
        <w:rPr>
          <w:rFonts w:asciiTheme="majorHAnsi" w:hAnsiTheme="majorHAnsi"/>
          <w:bCs/>
          <w:sz w:val="20"/>
          <w:szCs w:val="20"/>
          <w:lang w:val="es-ES"/>
        </w:rPr>
        <w:t xml:space="preserve">1.1 </w:t>
      </w:r>
      <w:r w:rsidR="006C3C30" w:rsidRPr="00205829">
        <w:rPr>
          <w:rFonts w:asciiTheme="majorHAnsi" w:hAnsiTheme="majorHAnsi"/>
          <w:bCs/>
          <w:sz w:val="20"/>
          <w:szCs w:val="20"/>
          <w:lang w:val="es-ES"/>
        </w:rPr>
        <w:t>de la Convención</w:t>
      </w:r>
      <w:r w:rsidR="00A758AA" w:rsidRPr="00205829">
        <w:rPr>
          <w:rFonts w:asciiTheme="majorHAnsi" w:hAnsiTheme="majorHAnsi"/>
          <w:sz w:val="20"/>
          <w:szCs w:val="20"/>
          <w:lang w:val="es-ES"/>
        </w:rPr>
        <w:t>;</w:t>
      </w:r>
      <w:r w:rsidR="007B76D3" w:rsidRPr="00205829">
        <w:rPr>
          <w:rFonts w:asciiTheme="majorHAnsi" w:hAnsiTheme="majorHAnsi"/>
          <w:sz w:val="20"/>
          <w:szCs w:val="20"/>
          <w:lang w:val="es-ES"/>
        </w:rPr>
        <w:t xml:space="preserve"> </w:t>
      </w:r>
      <w:r w:rsidR="00F019EB">
        <w:rPr>
          <w:rFonts w:asciiTheme="majorHAnsi" w:hAnsiTheme="majorHAnsi"/>
          <w:sz w:val="20"/>
          <w:szCs w:val="20"/>
          <w:lang w:val="es-ES"/>
        </w:rPr>
        <w:t>y</w:t>
      </w:r>
    </w:p>
    <w:p w14:paraId="653A7765" w14:textId="226EEC49" w:rsidR="00531E5E" w:rsidRDefault="004A6A54" w:rsidP="001156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0582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E1D2114" w14:textId="7DC2B4E3" w:rsidR="00731E3A" w:rsidRPr="00DB7B97" w:rsidRDefault="00731E3A" w:rsidP="00DB7B9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538A5">
        <w:rPr>
          <w:rStyle w:val="normaltextrun"/>
          <w:rFonts w:ascii="Cambria" w:hAnsi="Cambria" w:cs="Segoe UI"/>
          <w:sz w:val="20"/>
          <w:szCs w:val="20"/>
          <w:lang w:val="es-CL"/>
        </w:rPr>
        <w:t>15</w:t>
      </w:r>
      <w:r>
        <w:rPr>
          <w:rStyle w:val="normaltextrun"/>
          <w:rFonts w:ascii="Cambria" w:hAnsi="Cambria" w:cs="Segoe UI"/>
          <w:sz w:val="20"/>
          <w:szCs w:val="20"/>
          <w:lang w:val="es-CL"/>
        </w:rPr>
        <w:t xml:space="preserve"> días del mes de </w:t>
      </w:r>
      <w:r w:rsidR="004538A5">
        <w:rPr>
          <w:rStyle w:val="normaltextrun"/>
          <w:rFonts w:ascii="Cambria" w:hAnsi="Cambria" w:cs="Segoe UI"/>
          <w:sz w:val="20"/>
          <w:szCs w:val="20"/>
          <w:lang w:val="es-CL"/>
        </w:rPr>
        <w:t>febrero</w:t>
      </w:r>
      <w:r>
        <w:rPr>
          <w:rStyle w:val="normaltextrun"/>
          <w:rFonts w:ascii="Cambria" w:hAnsi="Cambria" w:cs="Segoe UI"/>
          <w:sz w:val="20"/>
          <w:szCs w:val="20"/>
          <w:lang w:val="es-CL"/>
        </w:rPr>
        <w:t xml:space="preserve"> de 2023.  (Firmado): Julissa Mantilla Falcón, Presidenta; Margarette May Macaulay, Segunda Vicepresidenta;</w:t>
      </w:r>
      <w:r w:rsidR="009221E9">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Roberta Clarke y Carlos Bernal Pulido, </w:t>
      </w:r>
      <w:r w:rsidR="00DB7B9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FB3D3A3" w14:textId="00CAD050" w:rsidR="00642EBC" w:rsidRDefault="00642EBC">
      <w:pPr>
        <w:rPr>
          <w:rFonts w:asciiTheme="majorHAnsi" w:hAnsiTheme="majorHAnsi"/>
          <w:sz w:val="20"/>
          <w:szCs w:val="20"/>
          <w:lang w:val="es-ES"/>
        </w:rPr>
      </w:pPr>
      <w:r>
        <w:rPr>
          <w:rFonts w:asciiTheme="majorHAnsi" w:hAnsiTheme="majorHAnsi"/>
          <w:sz w:val="20"/>
          <w:szCs w:val="20"/>
          <w:lang w:val="es-ES"/>
        </w:rPr>
        <w:br w:type="page"/>
      </w:r>
    </w:p>
    <w:p w14:paraId="4D1F53EB" w14:textId="5DF398D1" w:rsidR="00C15F7D" w:rsidRDefault="00C15F7D" w:rsidP="00C15F7D">
      <w:pPr>
        <w:jc w:val="center"/>
        <w:rPr>
          <w:rFonts w:asciiTheme="majorHAnsi" w:hAnsiTheme="majorHAnsi"/>
          <w:b/>
          <w:bCs/>
          <w:sz w:val="20"/>
          <w:szCs w:val="20"/>
          <w:lang w:val="pt-BR"/>
        </w:rPr>
      </w:pPr>
      <w:r w:rsidRPr="00205829">
        <w:rPr>
          <w:rFonts w:asciiTheme="majorHAnsi" w:hAnsiTheme="majorHAnsi"/>
          <w:b/>
          <w:bCs/>
          <w:sz w:val="20"/>
          <w:szCs w:val="20"/>
          <w:lang w:val="pt-BR"/>
        </w:rPr>
        <w:lastRenderedPageBreak/>
        <w:t>Anexo</w:t>
      </w:r>
    </w:p>
    <w:p w14:paraId="66767C65" w14:textId="77777777" w:rsidR="00642EBC" w:rsidRPr="00205829" w:rsidRDefault="00642EBC" w:rsidP="00C15F7D">
      <w:pPr>
        <w:jc w:val="center"/>
        <w:rPr>
          <w:rFonts w:asciiTheme="majorHAnsi" w:hAnsiTheme="majorHAnsi"/>
          <w:b/>
          <w:bCs/>
          <w:sz w:val="20"/>
          <w:szCs w:val="20"/>
          <w:lang w:val="pt-BR"/>
        </w:rPr>
      </w:pPr>
    </w:p>
    <w:p w14:paraId="27AA8C0D" w14:textId="537BBD70" w:rsidR="00C15F7D" w:rsidRPr="00205829" w:rsidRDefault="00C15F7D" w:rsidP="00C15F7D">
      <w:pPr>
        <w:jc w:val="center"/>
        <w:rPr>
          <w:rFonts w:asciiTheme="majorHAnsi" w:hAnsiTheme="majorHAnsi"/>
          <w:b/>
          <w:bCs/>
          <w:sz w:val="20"/>
          <w:szCs w:val="20"/>
          <w:u w:val="single"/>
          <w:lang w:val="pt-BR"/>
        </w:rPr>
      </w:pPr>
      <w:r w:rsidRPr="00205829">
        <w:rPr>
          <w:rFonts w:asciiTheme="majorHAnsi" w:hAnsiTheme="majorHAnsi"/>
          <w:b/>
          <w:bCs/>
          <w:sz w:val="20"/>
          <w:szCs w:val="20"/>
          <w:u w:val="single"/>
          <w:lang w:val="pt-BR"/>
        </w:rPr>
        <w:t>Lista de presuntas víctimas</w:t>
      </w:r>
    </w:p>
    <w:p w14:paraId="75F502DD" w14:textId="77777777" w:rsidR="00C15F7D" w:rsidRPr="00205829" w:rsidRDefault="00C15F7D" w:rsidP="00BD0FF5">
      <w:pPr>
        <w:jc w:val="both"/>
        <w:rPr>
          <w:rFonts w:asciiTheme="majorHAnsi" w:hAnsiTheme="majorHAnsi"/>
          <w:sz w:val="20"/>
          <w:szCs w:val="20"/>
          <w:lang w:val="pt-BR"/>
        </w:rPr>
      </w:pPr>
    </w:p>
    <w:p w14:paraId="33E533FC" w14:textId="7B081E20" w:rsidR="00A71AEF" w:rsidRPr="00205829" w:rsidRDefault="00A71AEF"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es-ES"/>
        </w:rPr>
        <w:t>José Martín Suazo Sandoval</w:t>
      </w:r>
    </w:p>
    <w:p w14:paraId="3BACA7F8" w14:textId="1DAA9364"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José Francisco Zeleya Ramos</w:t>
      </w:r>
    </w:p>
    <w:p w14:paraId="53E155E9" w14:textId="35928115"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Donaldo Molina</w:t>
      </w:r>
    </w:p>
    <w:p w14:paraId="3452A253" w14:textId="479F7E2E"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Marco Antonio Melgar Chacón</w:t>
      </w:r>
    </w:p>
    <w:p w14:paraId="2788A666" w14:textId="4CB8873F"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Leavin Amaya </w:t>
      </w:r>
    </w:p>
    <w:p w14:paraId="6377CA79" w14:textId="74AA9CA4"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Elvis Rolando Guillén Zelaya</w:t>
      </w:r>
    </w:p>
    <w:p w14:paraId="4EE6A0E2" w14:textId="504841A7"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Linda Melina Guillén Fonseca </w:t>
      </w:r>
    </w:p>
    <w:p w14:paraId="0222433E" w14:textId="7F0B8A17"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Ingrid Lizeth Sierra Méndez </w:t>
      </w:r>
    </w:p>
    <w:p w14:paraId="2C2FB1C2" w14:textId="78BDA02B"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Nuria Evelin Verduzco Avendaño </w:t>
      </w:r>
    </w:p>
    <w:p w14:paraId="25614DCB" w14:textId="1DB68FBA"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José Alex Martínez Ponce </w:t>
      </w:r>
    </w:p>
    <w:p w14:paraId="06412A39" w14:textId="7FB4A104"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Wendy Jamileth Méndez Ocampos </w:t>
      </w:r>
    </w:p>
    <w:p w14:paraId="73FD5ED0" w14:textId="33819116"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María Auxiliadora Espinoza Chavarría</w:t>
      </w:r>
    </w:p>
    <w:p w14:paraId="493D7159" w14:textId="0CA7C293"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Dennis Alexander Núñez Bojórquez </w:t>
      </w:r>
    </w:p>
    <w:p w14:paraId="05025FE8" w14:textId="1AE0431E"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pt-BR"/>
        </w:rPr>
      </w:pPr>
      <w:r w:rsidRPr="00205829">
        <w:rPr>
          <w:rFonts w:asciiTheme="majorHAnsi" w:hAnsiTheme="majorHAnsi"/>
          <w:bCs/>
          <w:sz w:val="20"/>
          <w:szCs w:val="20"/>
          <w:lang w:val="pt-BR"/>
        </w:rPr>
        <w:t xml:space="preserve">Walter Urbina Mencía </w:t>
      </w:r>
    </w:p>
    <w:p w14:paraId="19703ADD" w14:textId="287B94D7"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es-ES"/>
        </w:rPr>
      </w:pPr>
      <w:r w:rsidRPr="00205829">
        <w:rPr>
          <w:rFonts w:asciiTheme="majorHAnsi" w:hAnsiTheme="majorHAnsi"/>
          <w:bCs/>
          <w:sz w:val="20"/>
          <w:szCs w:val="20"/>
          <w:lang w:val="es-ES"/>
        </w:rPr>
        <w:t xml:space="preserve">José Erasmo Chinchilla Melgar </w:t>
      </w:r>
    </w:p>
    <w:p w14:paraId="639ECC2C" w14:textId="2809C5C3"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es-ES"/>
        </w:rPr>
      </w:pPr>
      <w:r w:rsidRPr="00205829">
        <w:rPr>
          <w:rFonts w:asciiTheme="majorHAnsi" w:hAnsiTheme="majorHAnsi"/>
          <w:bCs/>
          <w:sz w:val="20"/>
          <w:szCs w:val="20"/>
          <w:lang w:val="es-ES"/>
        </w:rPr>
        <w:t xml:space="preserve">Edgar Mahaliel Cobos Gutiérrez </w:t>
      </w:r>
    </w:p>
    <w:p w14:paraId="7DD0C353" w14:textId="19F49286" w:rsidR="00C15F7D" w:rsidRPr="00205829" w:rsidRDefault="00C15F7D" w:rsidP="00642EBC">
      <w:pPr>
        <w:pStyle w:val="ListParagraph"/>
        <w:numPr>
          <w:ilvl w:val="0"/>
          <w:numId w:val="63"/>
        </w:numPr>
        <w:spacing w:line="480" w:lineRule="auto"/>
        <w:jc w:val="both"/>
        <w:rPr>
          <w:rFonts w:asciiTheme="majorHAnsi" w:hAnsiTheme="majorHAnsi"/>
          <w:bCs/>
          <w:sz w:val="20"/>
          <w:szCs w:val="20"/>
          <w:lang w:val="es-ES"/>
        </w:rPr>
      </w:pPr>
      <w:r w:rsidRPr="00205829">
        <w:rPr>
          <w:rFonts w:asciiTheme="majorHAnsi" w:hAnsiTheme="majorHAnsi"/>
          <w:bCs/>
          <w:sz w:val="20"/>
          <w:szCs w:val="20"/>
          <w:lang w:val="es-ES"/>
        </w:rPr>
        <w:t xml:space="preserve">José Rolando Servellón Bonilla </w:t>
      </w:r>
    </w:p>
    <w:p w14:paraId="7F3D0164" w14:textId="5E0B97F0" w:rsidR="003D4099" w:rsidRPr="00205829" w:rsidRDefault="00C15F7D" w:rsidP="00642EBC">
      <w:pPr>
        <w:pStyle w:val="ListParagraph"/>
        <w:numPr>
          <w:ilvl w:val="0"/>
          <w:numId w:val="63"/>
        </w:numPr>
        <w:spacing w:line="480" w:lineRule="auto"/>
        <w:jc w:val="both"/>
        <w:rPr>
          <w:rFonts w:asciiTheme="majorHAnsi" w:hAnsiTheme="majorHAnsi"/>
          <w:sz w:val="20"/>
          <w:szCs w:val="20"/>
          <w:lang w:val="es-ES"/>
        </w:rPr>
      </w:pPr>
      <w:r w:rsidRPr="00205829">
        <w:rPr>
          <w:rFonts w:asciiTheme="majorHAnsi" w:hAnsiTheme="majorHAnsi"/>
          <w:bCs/>
          <w:sz w:val="20"/>
          <w:szCs w:val="20"/>
          <w:lang w:val="es-ES"/>
        </w:rPr>
        <w:t>Andrés Adalid Romero Padilla</w:t>
      </w:r>
    </w:p>
    <w:p w14:paraId="0D7334D3" w14:textId="77777777" w:rsidR="003D4099" w:rsidRPr="007754EA" w:rsidRDefault="003D4099" w:rsidP="00BD0FF5">
      <w:pPr>
        <w:jc w:val="both"/>
        <w:rPr>
          <w:rFonts w:asciiTheme="majorHAnsi" w:hAnsiTheme="majorHAnsi" w:cs="Calibri"/>
          <w:sz w:val="20"/>
          <w:szCs w:val="20"/>
          <w:lang w:val="es-ES"/>
        </w:rPr>
      </w:pPr>
    </w:p>
    <w:sectPr w:rsidR="003D4099" w:rsidRPr="007754E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CBEC" w14:textId="77777777" w:rsidR="002D37F0" w:rsidRDefault="002D37F0">
      <w:r>
        <w:separator/>
      </w:r>
    </w:p>
  </w:endnote>
  <w:endnote w:type="continuationSeparator" w:id="0">
    <w:p w14:paraId="66C18A03" w14:textId="77777777" w:rsidR="002D37F0" w:rsidRDefault="002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C8EA" w14:textId="77777777" w:rsidR="002D37F0" w:rsidRPr="000F35ED" w:rsidRDefault="002D37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8B4ECE" w14:textId="77777777" w:rsidR="002D37F0" w:rsidRPr="000F35ED" w:rsidRDefault="002D37F0" w:rsidP="000F35ED">
      <w:pPr>
        <w:rPr>
          <w:rFonts w:asciiTheme="majorHAnsi" w:hAnsiTheme="majorHAnsi"/>
          <w:sz w:val="16"/>
          <w:szCs w:val="16"/>
        </w:rPr>
      </w:pPr>
      <w:r w:rsidRPr="000F35ED">
        <w:rPr>
          <w:rFonts w:asciiTheme="majorHAnsi" w:hAnsiTheme="majorHAnsi"/>
          <w:sz w:val="16"/>
          <w:szCs w:val="16"/>
        </w:rPr>
        <w:separator/>
      </w:r>
    </w:p>
    <w:p w14:paraId="785AF964" w14:textId="77777777" w:rsidR="002D37F0" w:rsidRPr="000F35ED" w:rsidRDefault="002D37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1E52E9" w14:textId="77777777" w:rsidR="002D37F0" w:rsidRPr="000F35ED" w:rsidRDefault="002D37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F83CE7" w14:textId="5207F770" w:rsidR="001A4DB9" w:rsidRPr="00D14584" w:rsidRDefault="001A4DB9" w:rsidP="001A4DB9">
      <w:pPr>
        <w:pStyle w:val="FootnoteText"/>
        <w:ind w:firstLine="720"/>
        <w:jc w:val="both"/>
        <w:rPr>
          <w:rFonts w:asciiTheme="majorHAnsi" w:hAnsiTheme="majorHAnsi"/>
          <w:sz w:val="16"/>
          <w:szCs w:val="16"/>
          <w:lang w:val="es-ES"/>
        </w:rPr>
      </w:pPr>
      <w:r w:rsidRPr="00D14584">
        <w:rPr>
          <w:rStyle w:val="FootnoteReference"/>
          <w:rFonts w:asciiTheme="majorHAnsi" w:hAnsiTheme="majorHAnsi"/>
          <w:sz w:val="16"/>
          <w:szCs w:val="16"/>
        </w:rPr>
        <w:footnoteRef/>
      </w:r>
      <w:r w:rsidRPr="00D14584">
        <w:rPr>
          <w:rFonts w:asciiTheme="majorHAnsi" w:hAnsiTheme="majorHAnsi"/>
          <w:sz w:val="16"/>
          <w:szCs w:val="16"/>
          <w:lang w:val="es-ES"/>
        </w:rPr>
        <w:t xml:space="preserve"> </w:t>
      </w:r>
      <w:r w:rsidR="00007A6E" w:rsidRPr="00D14584">
        <w:rPr>
          <w:rFonts w:asciiTheme="majorHAnsi" w:hAnsiTheme="majorHAnsi"/>
          <w:bCs/>
          <w:sz w:val="16"/>
          <w:szCs w:val="16"/>
          <w:lang w:val="es-ES"/>
        </w:rPr>
        <w:t xml:space="preserve">La </w:t>
      </w:r>
      <w:r w:rsidR="00A71AEF" w:rsidRPr="00D14584">
        <w:rPr>
          <w:rFonts w:asciiTheme="majorHAnsi" w:hAnsiTheme="majorHAnsi"/>
          <w:bCs/>
          <w:sz w:val="16"/>
          <w:szCs w:val="16"/>
          <w:lang w:val="es-ES"/>
        </w:rPr>
        <w:t>petición refiere a dieciocho</w:t>
      </w:r>
      <w:r w:rsidR="00007A6E" w:rsidRPr="00D14584">
        <w:rPr>
          <w:rFonts w:asciiTheme="majorHAnsi" w:hAnsiTheme="majorHAnsi"/>
          <w:bCs/>
          <w:sz w:val="16"/>
          <w:szCs w:val="16"/>
          <w:lang w:val="es-ES"/>
        </w:rPr>
        <w:t xml:space="preserve"> </w:t>
      </w:r>
      <w:r w:rsidR="00A71AEF" w:rsidRPr="00D14584">
        <w:rPr>
          <w:rFonts w:asciiTheme="majorHAnsi" w:hAnsiTheme="majorHAnsi"/>
          <w:bCs/>
          <w:sz w:val="16"/>
          <w:szCs w:val="16"/>
          <w:lang w:val="es-ES"/>
        </w:rPr>
        <w:t xml:space="preserve">presuntas víctimas, las que se individualizan </w:t>
      </w:r>
      <w:r w:rsidR="00D14584" w:rsidRPr="00D14584">
        <w:rPr>
          <w:rFonts w:asciiTheme="majorHAnsi" w:hAnsiTheme="majorHAnsi"/>
          <w:bCs/>
          <w:sz w:val="16"/>
          <w:szCs w:val="16"/>
          <w:lang w:val="es-ES"/>
        </w:rPr>
        <w:t>mediante documento</w:t>
      </w:r>
      <w:r w:rsidR="00007A6E" w:rsidRPr="00D14584">
        <w:rPr>
          <w:rFonts w:asciiTheme="majorHAnsi" w:hAnsiTheme="majorHAnsi"/>
          <w:bCs/>
          <w:sz w:val="16"/>
          <w:szCs w:val="16"/>
          <w:lang w:val="es-ES"/>
        </w:rPr>
        <w:t xml:space="preserve"> anexo. </w:t>
      </w:r>
      <w:r w:rsidRPr="00D14584">
        <w:rPr>
          <w:rFonts w:asciiTheme="majorHAnsi" w:hAnsiTheme="majorHAnsi"/>
          <w:bCs/>
          <w:sz w:val="16"/>
          <w:szCs w:val="16"/>
          <w:lang w:val="es-ES"/>
        </w:rPr>
        <w:t xml:space="preserve"> </w:t>
      </w:r>
    </w:p>
  </w:footnote>
  <w:footnote w:id="3">
    <w:p w14:paraId="3D12FB99" w14:textId="0BB6FF19" w:rsidR="001514BA" w:rsidRPr="00D14584" w:rsidRDefault="001514BA" w:rsidP="002A1C1B">
      <w:pPr>
        <w:pStyle w:val="FootnoteText"/>
        <w:ind w:firstLine="720"/>
        <w:jc w:val="both"/>
        <w:rPr>
          <w:rFonts w:asciiTheme="majorHAnsi" w:hAnsiTheme="majorHAnsi"/>
          <w:sz w:val="16"/>
          <w:szCs w:val="16"/>
          <w:lang w:val="es-ES"/>
        </w:rPr>
      </w:pPr>
      <w:r w:rsidRPr="00D14584">
        <w:rPr>
          <w:rStyle w:val="FootnoteReference"/>
          <w:rFonts w:asciiTheme="majorHAnsi" w:hAnsiTheme="majorHAnsi"/>
          <w:sz w:val="16"/>
          <w:szCs w:val="16"/>
        </w:rPr>
        <w:footnoteRef/>
      </w:r>
      <w:r w:rsidRPr="00D14584">
        <w:rPr>
          <w:rFonts w:asciiTheme="majorHAnsi" w:hAnsiTheme="majorHAnsi"/>
          <w:sz w:val="16"/>
          <w:szCs w:val="16"/>
          <w:lang w:val="es-ES"/>
        </w:rPr>
        <w:t xml:space="preserve"> En adelante “la Convención Americana” o “la Convención”.</w:t>
      </w:r>
    </w:p>
  </w:footnote>
  <w:footnote w:id="4">
    <w:p w14:paraId="3817DF5A" w14:textId="0BB3D2BD" w:rsidR="00D14584" w:rsidRPr="00D14584" w:rsidRDefault="00D14584" w:rsidP="00D14584">
      <w:pPr>
        <w:pStyle w:val="FootnoteText"/>
        <w:ind w:firstLine="720"/>
        <w:rPr>
          <w:rFonts w:asciiTheme="majorHAnsi" w:hAnsiTheme="majorHAnsi"/>
          <w:sz w:val="16"/>
          <w:szCs w:val="16"/>
          <w:lang w:val="es-ES"/>
        </w:rPr>
      </w:pPr>
      <w:r w:rsidRPr="00D14584">
        <w:rPr>
          <w:rStyle w:val="FootnoteReference"/>
          <w:rFonts w:asciiTheme="majorHAnsi" w:hAnsiTheme="majorHAnsi"/>
          <w:sz w:val="16"/>
          <w:szCs w:val="16"/>
        </w:rPr>
        <w:footnoteRef/>
      </w:r>
      <w:r w:rsidRPr="00D14584">
        <w:rPr>
          <w:rFonts w:asciiTheme="majorHAnsi" w:hAnsiTheme="majorHAnsi"/>
          <w:sz w:val="16"/>
          <w:szCs w:val="16"/>
          <w:lang w:val="es-ES"/>
        </w:rPr>
        <w:t xml:space="preserve"> En adelante “la Declaración Americana”</w:t>
      </w:r>
      <w:r w:rsidR="00FB1D36">
        <w:rPr>
          <w:rFonts w:asciiTheme="majorHAnsi" w:hAnsiTheme="majorHAnsi"/>
          <w:sz w:val="16"/>
          <w:szCs w:val="16"/>
          <w:lang w:val="es-ES"/>
        </w:rPr>
        <w:t xml:space="preserve"> o “la Declaración”</w:t>
      </w:r>
      <w:r w:rsidRPr="00D14584">
        <w:rPr>
          <w:rFonts w:asciiTheme="majorHAnsi" w:hAnsiTheme="majorHAnsi"/>
          <w:sz w:val="16"/>
          <w:szCs w:val="16"/>
          <w:lang w:val="es-ES"/>
        </w:rPr>
        <w:t xml:space="preserve">. </w:t>
      </w:r>
    </w:p>
  </w:footnote>
  <w:footnote w:id="5">
    <w:p w14:paraId="4DB1BB11" w14:textId="77777777" w:rsidR="008E3BFE" w:rsidRPr="00306F33" w:rsidRDefault="008E3BFE" w:rsidP="002A1C1B">
      <w:pPr>
        <w:pStyle w:val="FootnoteText"/>
        <w:ind w:firstLine="720"/>
        <w:jc w:val="both"/>
        <w:rPr>
          <w:rFonts w:asciiTheme="majorHAnsi" w:hAnsiTheme="majorHAnsi"/>
          <w:sz w:val="16"/>
          <w:szCs w:val="16"/>
          <w:lang w:val="es-ES"/>
        </w:rPr>
      </w:pPr>
      <w:r w:rsidRPr="00D14584">
        <w:rPr>
          <w:rStyle w:val="FootnoteReference"/>
          <w:rFonts w:asciiTheme="majorHAnsi" w:hAnsiTheme="majorHAnsi"/>
          <w:sz w:val="16"/>
          <w:szCs w:val="16"/>
        </w:rPr>
        <w:footnoteRef/>
      </w:r>
      <w:r w:rsidRPr="00D14584">
        <w:rPr>
          <w:rFonts w:asciiTheme="majorHAnsi" w:hAnsiTheme="majorHAnsi"/>
          <w:sz w:val="16"/>
          <w:szCs w:val="16"/>
          <w:lang w:val="es-ES"/>
        </w:rPr>
        <w:t xml:space="preserve"> Las observaciones de cada parte fueron debidamente trasladadas a la parte contraria.</w:t>
      </w:r>
    </w:p>
  </w:footnote>
  <w:footnote w:id="6">
    <w:p w14:paraId="22CA1165" w14:textId="77777777" w:rsidR="006F3CCB" w:rsidRPr="00C87290" w:rsidRDefault="006F3CCB" w:rsidP="006F3CCB">
      <w:pPr>
        <w:pStyle w:val="FootnoteText"/>
        <w:ind w:firstLine="720"/>
        <w:jc w:val="both"/>
        <w:rPr>
          <w:rFonts w:asciiTheme="majorHAnsi" w:hAnsiTheme="majorHAnsi"/>
          <w:sz w:val="16"/>
          <w:szCs w:val="16"/>
          <w:lang w:val="es-ES"/>
        </w:rPr>
      </w:pPr>
      <w:r w:rsidRPr="00C87290">
        <w:rPr>
          <w:rStyle w:val="FootnoteReference"/>
          <w:rFonts w:asciiTheme="majorHAnsi" w:hAnsiTheme="majorHAnsi"/>
          <w:sz w:val="16"/>
          <w:szCs w:val="16"/>
        </w:rPr>
        <w:footnoteRef/>
      </w:r>
      <w:r w:rsidRPr="00C87290">
        <w:rPr>
          <w:rFonts w:asciiTheme="majorHAnsi" w:hAnsiTheme="majorHAnsi"/>
          <w:sz w:val="16"/>
          <w:szCs w:val="16"/>
          <w:lang w:val="es-SV"/>
        </w:rPr>
        <w:t xml:space="preserve"> </w:t>
      </w:r>
      <w:r w:rsidRPr="00C87290">
        <w:rPr>
          <w:rFonts w:asciiTheme="majorHAnsi" w:hAnsiTheme="majorHAnsi"/>
          <w:sz w:val="16"/>
          <w:szCs w:val="16"/>
          <w:lang w:val="es-ES"/>
        </w:rPr>
        <w:t>Corte Interamericana de Derechos Humanos, Velásquez Rodríguez vs Honduras, Excepciones preliminares, sentencia del 26 de junio de 1987, párr. 93</w:t>
      </w:r>
    </w:p>
  </w:footnote>
  <w:footnote w:id="7">
    <w:p w14:paraId="3C8E8FC7" w14:textId="479CC54D" w:rsidR="00545BE6" w:rsidRPr="00545BE6" w:rsidRDefault="00545BE6" w:rsidP="00545BE6">
      <w:pPr>
        <w:pStyle w:val="FootnoteText"/>
        <w:ind w:firstLine="720"/>
        <w:jc w:val="both"/>
        <w:rPr>
          <w:lang w:val="es-US"/>
        </w:rPr>
      </w:pPr>
      <w:r>
        <w:rPr>
          <w:rStyle w:val="FootnoteReference"/>
        </w:rPr>
        <w:footnoteRef/>
      </w:r>
      <w:r w:rsidRPr="00545BE6">
        <w:rPr>
          <w:lang w:val="es-US"/>
        </w:rPr>
        <w:t xml:space="preserve"> </w:t>
      </w:r>
      <w:r w:rsidRPr="00545BE6">
        <w:rPr>
          <w:rFonts w:asciiTheme="majorHAnsi" w:hAnsiTheme="majorHAnsi"/>
          <w:sz w:val="16"/>
          <w:szCs w:val="16"/>
          <w:lang w:val="es-US"/>
        </w:rPr>
        <w:t>CIDH, Protesta y Derechos Humanos. Estándares sobre los derechos involucrados en la protesta social y las obligaciones que deben guiar la respuesta estatal. Septiembre de 2019, párr. 208</w:t>
      </w:r>
      <w:r w:rsidRPr="00545BE6">
        <w:rPr>
          <w:rFonts w:asciiTheme="majorHAnsi" w:hAnsiTheme="majorHAnsi"/>
          <w:sz w:val="16"/>
          <w:szCs w:val="16"/>
          <w:lang w:val="es-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881CB0" w:rsidP="00A50FCF">
    <w:pPr>
      <w:pStyle w:val="Header"/>
      <w:tabs>
        <w:tab w:val="clear" w:pos="4320"/>
        <w:tab w:val="clear" w:pos="8640"/>
      </w:tabs>
      <w:jc w:val="center"/>
      <w:rPr>
        <w:sz w:val="22"/>
        <w:szCs w:val="22"/>
      </w:rPr>
    </w:pPr>
    <w:r>
      <w:rPr>
        <w:noProof/>
        <w:sz w:val="22"/>
        <w:szCs w:val="22"/>
        <w:bdr w:val="nil"/>
      </w:rPr>
      <w:pict w14:anchorId="53334D9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7C0CCE"/>
    <w:multiLevelType w:val="hybridMultilevel"/>
    <w:tmpl w:val="CBA6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E12170"/>
    <w:multiLevelType w:val="hybridMultilevel"/>
    <w:tmpl w:val="E244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F45040"/>
    <w:multiLevelType w:val="hybridMultilevel"/>
    <w:tmpl w:val="A17C8E38"/>
    <w:lvl w:ilvl="0" w:tplc="99A61848">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44008740">
    <w:abstractNumId w:val="4"/>
  </w:num>
  <w:num w:numId="2" w16cid:durableId="1471752462">
    <w:abstractNumId w:val="5"/>
  </w:num>
  <w:num w:numId="3" w16cid:durableId="488250188">
    <w:abstractNumId w:val="57"/>
  </w:num>
  <w:num w:numId="4" w16cid:durableId="304705658">
    <w:abstractNumId w:val="20"/>
  </w:num>
  <w:num w:numId="5" w16cid:durableId="1048190265">
    <w:abstractNumId w:val="51"/>
  </w:num>
  <w:num w:numId="6" w16cid:durableId="1263339195">
    <w:abstractNumId w:val="27"/>
  </w:num>
  <w:num w:numId="7" w16cid:durableId="2124760628">
    <w:abstractNumId w:val="6"/>
  </w:num>
  <w:num w:numId="8" w16cid:durableId="371730787">
    <w:abstractNumId w:val="16"/>
  </w:num>
  <w:num w:numId="9" w16cid:durableId="2078277783">
    <w:abstractNumId w:val="45"/>
  </w:num>
  <w:num w:numId="10" w16cid:durableId="1478566002">
    <w:abstractNumId w:val="0"/>
  </w:num>
  <w:num w:numId="11" w16cid:durableId="1722093055">
    <w:abstractNumId w:val="39"/>
  </w:num>
  <w:num w:numId="12" w16cid:durableId="169223893">
    <w:abstractNumId w:val="41"/>
  </w:num>
  <w:num w:numId="13" w16cid:durableId="507982332">
    <w:abstractNumId w:val="48"/>
  </w:num>
  <w:num w:numId="14" w16cid:durableId="648941108">
    <w:abstractNumId w:val="1"/>
  </w:num>
  <w:num w:numId="15" w16cid:durableId="792331397">
    <w:abstractNumId w:val="2"/>
  </w:num>
  <w:num w:numId="16" w16cid:durableId="579293942">
    <w:abstractNumId w:val="7"/>
  </w:num>
  <w:num w:numId="17" w16cid:durableId="340933816">
    <w:abstractNumId w:val="8"/>
  </w:num>
  <w:num w:numId="18" w16cid:durableId="1113674391">
    <w:abstractNumId w:val="9"/>
  </w:num>
  <w:num w:numId="19" w16cid:durableId="2130467242">
    <w:abstractNumId w:val="10"/>
  </w:num>
  <w:num w:numId="20" w16cid:durableId="378364550">
    <w:abstractNumId w:val="11"/>
  </w:num>
  <w:num w:numId="21" w16cid:durableId="838885471">
    <w:abstractNumId w:val="12"/>
  </w:num>
  <w:num w:numId="22" w16cid:durableId="1561096754">
    <w:abstractNumId w:val="13"/>
  </w:num>
  <w:num w:numId="23" w16cid:durableId="540439013">
    <w:abstractNumId w:val="14"/>
  </w:num>
  <w:num w:numId="24" w16cid:durableId="1262030754">
    <w:abstractNumId w:val="15"/>
  </w:num>
  <w:num w:numId="25" w16cid:durableId="734934866">
    <w:abstractNumId w:val="17"/>
  </w:num>
  <w:num w:numId="26" w16cid:durableId="2144423692">
    <w:abstractNumId w:val="18"/>
  </w:num>
  <w:num w:numId="27" w16cid:durableId="6488543">
    <w:abstractNumId w:val="21"/>
  </w:num>
  <w:num w:numId="28" w16cid:durableId="1178036452">
    <w:abstractNumId w:val="22"/>
  </w:num>
  <w:num w:numId="29" w16cid:durableId="736123433">
    <w:abstractNumId w:val="23"/>
  </w:num>
  <w:num w:numId="30" w16cid:durableId="792527801">
    <w:abstractNumId w:val="25"/>
  </w:num>
  <w:num w:numId="31" w16cid:durableId="1770461940">
    <w:abstractNumId w:val="28"/>
  </w:num>
  <w:num w:numId="32" w16cid:durableId="1691101550">
    <w:abstractNumId w:val="29"/>
  </w:num>
  <w:num w:numId="33" w16cid:durableId="1074013762">
    <w:abstractNumId w:val="30"/>
  </w:num>
  <w:num w:numId="34" w16cid:durableId="534542089">
    <w:abstractNumId w:val="31"/>
  </w:num>
  <w:num w:numId="35" w16cid:durableId="1825047899">
    <w:abstractNumId w:val="33"/>
  </w:num>
  <w:num w:numId="36" w16cid:durableId="1609969927">
    <w:abstractNumId w:val="34"/>
  </w:num>
  <w:num w:numId="37" w16cid:durableId="358897159">
    <w:abstractNumId w:val="36"/>
  </w:num>
  <w:num w:numId="38" w16cid:durableId="344357978">
    <w:abstractNumId w:val="37"/>
  </w:num>
  <w:num w:numId="39" w16cid:durableId="1072123177">
    <w:abstractNumId w:val="42"/>
  </w:num>
  <w:num w:numId="40" w16cid:durableId="1808274918">
    <w:abstractNumId w:val="43"/>
  </w:num>
  <w:num w:numId="41" w16cid:durableId="508716551">
    <w:abstractNumId w:val="50"/>
  </w:num>
  <w:num w:numId="42" w16cid:durableId="511997477">
    <w:abstractNumId w:val="52"/>
  </w:num>
  <w:num w:numId="43" w16cid:durableId="1407873363">
    <w:abstractNumId w:val="53"/>
  </w:num>
  <w:num w:numId="44" w16cid:durableId="1510216790">
    <w:abstractNumId w:val="55"/>
  </w:num>
  <w:num w:numId="45" w16cid:durableId="1835146794">
    <w:abstractNumId w:val="56"/>
  </w:num>
  <w:num w:numId="46" w16cid:durableId="2131581673">
    <w:abstractNumId w:val="58"/>
  </w:num>
  <w:num w:numId="47" w16cid:durableId="1210535477">
    <w:abstractNumId w:val="59"/>
  </w:num>
  <w:num w:numId="48" w16cid:durableId="574582941">
    <w:abstractNumId w:val="60"/>
  </w:num>
  <w:num w:numId="49" w16cid:durableId="767115481">
    <w:abstractNumId w:val="61"/>
  </w:num>
  <w:num w:numId="50" w16cid:durableId="116025859">
    <w:abstractNumId w:val="62"/>
  </w:num>
  <w:num w:numId="51" w16cid:durableId="1424303230">
    <w:abstractNumId w:val="19"/>
  </w:num>
  <w:num w:numId="52" w16cid:durableId="1355616254">
    <w:abstractNumId w:val="44"/>
  </w:num>
  <w:num w:numId="53" w16cid:durableId="1735004897">
    <w:abstractNumId w:val="54"/>
  </w:num>
  <w:num w:numId="54" w16cid:durableId="1751393501">
    <w:abstractNumId w:val="49"/>
  </w:num>
  <w:num w:numId="55" w16cid:durableId="1310791835">
    <w:abstractNumId w:val="47"/>
  </w:num>
  <w:num w:numId="56" w16cid:durableId="323051656">
    <w:abstractNumId w:val="26"/>
  </w:num>
  <w:num w:numId="57" w16cid:durableId="122160797">
    <w:abstractNumId w:val="24"/>
  </w:num>
  <w:num w:numId="58" w16cid:durableId="685518333">
    <w:abstractNumId w:val="38"/>
  </w:num>
  <w:num w:numId="59" w16cid:durableId="416097236">
    <w:abstractNumId w:val="3"/>
  </w:num>
  <w:num w:numId="60" w16cid:durableId="508761222">
    <w:abstractNumId w:val="35"/>
  </w:num>
  <w:num w:numId="61" w16cid:durableId="687407108">
    <w:abstractNumId w:val="35"/>
    <w:lvlOverride w:ilvl="0">
      <w:startOverride w:val="1"/>
    </w:lvlOverride>
  </w:num>
  <w:num w:numId="62" w16cid:durableId="1814446686">
    <w:abstractNumId w:val="32"/>
  </w:num>
  <w:num w:numId="63" w16cid:durableId="1210536262">
    <w:abstractNumId w:val="40"/>
  </w:num>
  <w:num w:numId="64" w16cid:durableId="1787308901">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2D1"/>
    <w:rsid w:val="00001609"/>
    <w:rsid w:val="00006E1F"/>
    <w:rsid w:val="000070D7"/>
    <w:rsid w:val="00007A6E"/>
    <w:rsid w:val="00007AF5"/>
    <w:rsid w:val="00010326"/>
    <w:rsid w:val="0001467F"/>
    <w:rsid w:val="000147EB"/>
    <w:rsid w:val="00014B97"/>
    <w:rsid w:val="00015485"/>
    <w:rsid w:val="00015AB7"/>
    <w:rsid w:val="000167A7"/>
    <w:rsid w:val="0001788C"/>
    <w:rsid w:val="00023C6C"/>
    <w:rsid w:val="00024189"/>
    <w:rsid w:val="00024D49"/>
    <w:rsid w:val="000337EF"/>
    <w:rsid w:val="00035303"/>
    <w:rsid w:val="00036D8A"/>
    <w:rsid w:val="00040C3A"/>
    <w:rsid w:val="000419AD"/>
    <w:rsid w:val="00041D47"/>
    <w:rsid w:val="000433C9"/>
    <w:rsid w:val="000446A4"/>
    <w:rsid w:val="00050C1D"/>
    <w:rsid w:val="000536FA"/>
    <w:rsid w:val="000542AE"/>
    <w:rsid w:val="0005468A"/>
    <w:rsid w:val="00055693"/>
    <w:rsid w:val="00055A08"/>
    <w:rsid w:val="00056258"/>
    <w:rsid w:val="00064D76"/>
    <w:rsid w:val="0006534A"/>
    <w:rsid w:val="00066694"/>
    <w:rsid w:val="00071174"/>
    <w:rsid w:val="000716C5"/>
    <w:rsid w:val="00075E23"/>
    <w:rsid w:val="00080ED5"/>
    <w:rsid w:val="000812B8"/>
    <w:rsid w:val="000831A6"/>
    <w:rsid w:val="0008399C"/>
    <w:rsid w:val="00083D23"/>
    <w:rsid w:val="00090AC5"/>
    <w:rsid w:val="00092DA7"/>
    <w:rsid w:val="0009344A"/>
    <w:rsid w:val="00096CA1"/>
    <w:rsid w:val="00097EA9"/>
    <w:rsid w:val="000A031D"/>
    <w:rsid w:val="000A164D"/>
    <w:rsid w:val="000A1701"/>
    <w:rsid w:val="000A1CB3"/>
    <w:rsid w:val="000A212A"/>
    <w:rsid w:val="000A392E"/>
    <w:rsid w:val="000A3C91"/>
    <w:rsid w:val="000A482D"/>
    <w:rsid w:val="000A5116"/>
    <w:rsid w:val="000A575F"/>
    <w:rsid w:val="000B0263"/>
    <w:rsid w:val="000B2F47"/>
    <w:rsid w:val="000B721A"/>
    <w:rsid w:val="000C250A"/>
    <w:rsid w:val="000C5DF0"/>
    <w:rsid w:val="000D05CB"/>
    <w:rsid w:val="000D0693"/>
    <w:rsid w:val="000D10DB"/>
    <w:rsid w:val="000D3554"/>
    <w:rsid w:val="000D4901"/>
    <w:rsid w:val="000D5868"/>
    <w:rsid w:val="000D684D"/>
    <w:rsid w:val="000E0B73"/>
    <w:rsid w:val="000E1218"/>
    <w:rsid w:val="000E2A25"/>
    <w:rsid w:val="000E5411"/>
    <w:rsid w:val="000E5EB5"/>
    <w:rsid w:val="000E7D70"/>
    <w:rsid w:val="000F1908"/>
    <w:rsid w:val="000F2DE8"/>
    <w:rsid w:val="000F35ED"/>
    <w:rsid w:val="000F3F5D"/>
    <w:rsid w:val="000F545C"/>
    <w:rsid w:val="000F5662"/>
    <w:rsid w:val="00100762"/>
    <w:rsid w:val="0010080B"/>
    <w:rsid w:val="00100C0A"/>
    <w:rsid w:val="00105766"/>
    <w:rsid w:val="0010698C"/>
    <w:rsid w:val="00107131"/>
    <w:rsid w:val="0010736F"/>
    <w:rsid w:val="00110E59"/>
    <w:rsid w:val="001111EE"/>
    <w:rsid w:val="00113ADB"/>
    <w:rsid w:val="00113F73"/>
    <w:rsid w:val="0011427B"/>
    <w:rsid w:val="001148B9"/>
    <w:rsid w:val="0011560D"/>
    <w:rsid w:val="00121CC2"/>
    <w:rsid w:val="00121F7A"/>
    <w:rsid w:val="00123259"/>
    <w:rsid w:val="00123635"/>
    <w:rsid w:val="00125CCD"/>
    <w:rsid w:val="0013090E"/>
    <w:rsid w:val="001310CC"/>
    <w:rsid w:val="00131425"/>
    <w:rsid w:val="00131631"/>
    <w:rsid w:val="00133EE5"/>
    <w:rsid w:val="00134B03"/>
    <w:rsid w:val="00136717"/>
    <w:rsid w:val="001367BF"/>
    <w:rsid w:val="001409AD"/>
    <w:rsid w:val="00143876"/>
    <w:rsid w:val="001479AA"/>
    <w:rsid w:val="001514BA"/>
    <w:rsid w:val="001523E4"/>
    <w:rsid w:val="001534A5"/>
    <w:rsid w:val="00153C43"/>
    <w:rsid w:val="00155C0B"/>
    <w:rsid w:val="00157370"/>
    <w:rsid w:val="00160B6F"/>
    <w:rsid w:val="001614EA"/>
    <w:rsid w:val="0016390A"/>
    <w:rsid w:val="00163D03"/>
    <w:rsid w:val="00166377"/>
    <w:rsid w:val="00166A24"/>
    <w:rsid w:val="00167A34"/>
    <w:rsid w:val="00170B4F"/>
    <w:rsid w:val="0017132B"/>
    <w:rsid w:val="00171543"/>
    <w:rsid w:val="001724C2"/>
    <w:rsid w:val="00174179"/>
    <w:rsid w:val="00174BDC"/>
    <w:rsid w:val="00177B86"/>
    <w:rsid w:val="00181BA2"/>
    <w:rsid w:val="00187A2A"/>
    <w:rsid w:val="00191B63"/>
    <w:rsid w:val="001926EE"/>
    <w:rsid w:val="00195354"/>
    <w:rsid w:val="001970D9"/>
    <w:rsid w:val="001A3386"/>
    <w:rsid w:val="001A4DB9"/>
    <w:rsid w:val="001A520D"/>
    <w:rsid w:val="001A7870"/>
    <w:rsid w:val="001B1BCE"/>
    <w:rsid w:val="001B3535"/>
    <w:rsid w:val="001B361E"/>
    <w:rsid w:val="001B3A00"/>
    <w:rsid w:val="001C1B41"/>
    <w:rsid w:val="001C6CC9"/>
    <w:rsid w:val="001D061F"/>
    <w:rsid w:val="001D2EA4"/>
    <w:rsid w:val="001D4753"/>
    <w:rsid w:val="001D6355"/>
    <w:rsid w:val="001D65EF"/>
    <w:rsid w:val="001E0E80"/>
    <w:rsid w:val="001E195E"/>
    <w:rsid w:val="001E4306"/>
    <w:rsid w:val="001E49E7"/>
    <w:rsid w:val="001E5142"/>
    <w:rsid w:val="001E6BE0"/>
    <w:rsid w:val="001E6DA9"/>
    <w:rsid w:val="001F0F62"/>
    <w:rsid w:val="001F1DB1"/>
    <w:rsid w:val="001F5175"/>
    <w:rsid w:val="001F7201"/>
    <w:rsid w:val="0020042D"/>
    <w:rsid w:val="00200977"/>
    <w:rsid w:val="002013EE"/>
    <w:rsid w:val="00203177"/>
    <w:rsid w:val="0020527B"/>
    <w:rsid w:val="00205507"/>
    <w:rsid w:val="00205829"/>
    <w:rsid w:val="00210AB7"/>
    <w:rsid w:val="00210CF6"/>
    <w:rsid w:val="00211647"/>
    <w:rsid w:val="00211A38"/>
    <w:rsid w:val="00212D33"/>
    <w:rsid w:val="0021350B"/>
    <w:rsid w:val="00215076"/>
    <w:rsid w:val="002163E5"/>
    <w:rsid w:val="00217D49"/>
    <w:rsid w:val="00221033"/>
    <w:rsid w:val="002232B5"/>
    <w:rsid w:val="00223A29"/>
    <w:rsid w:val="002250A3"/>
    <w:rsid w:val="00226BAB"/>
    <w:rsid w:val="00227641"/>
    <w:rsid w:val="00227665"/>
    <w:rsid w:val="00230B40"/>
    <w:rsid w:val="00233FB9"/>
    <w:rsid w:val="00235217"/>
    <w:rsid w:val="00236BE1"/>
    <w:rsid w:val="00241D26"/>
    <w:rsid w:val="00244E93"/>
    <w:rsid w:val="00245659"/>
    <w:rsid w:val="00245DA6"/>
    <w:rsid w:val="00246D1F"/>
    <w:rsid w:val="00246F98"/>
    <w:rsid w:val="00247403"/>
    <w:rsid w:val="00247542"/>
    <w:rsid w:val="002476A1"/>
    <w:rsid w:val="00252A66"/>
    <w:rsid w:val="002536CE"/>
    <w:rsid w:val="00253C50"/>
    <w:rsid w:val="0025416A"/>
    <w:rsid w:val="00254927"/>
    <w:rsid w:val="00260DEE"/>
    <w:rsid w:val="00262DBA"/>
    <w:rsid w:val="002652E9"/>
    <w:rsid w:val="00266B61"/>
    <w:rsid w:val="0026712A"/>
    <w:rsid w:val="002704DB"/>
    <w:rsid w:val="00273CB5"/>
    <w:rsid w:val="00280D64"/>
    <w:rsid w:val="0028166B"/>
    <w:rsid w:val="00284F60"/>
    <w:rsid w:val="00286460"/>
    <w:rsid w:val="00286924"/>
    <w:rsid w:val="00287923"/>
    <w:rsid w:val="002948FB"/>
    <w:rsid w:val="002A0AAE"/>
    <w:rsid w:val="002A1050"/>
    <w:rsid w:val="002A1C1B"/>
    <w:rsid w:val="002A1E29"/>
    <w:rsid w:val="002A5275"/>
    <w:rsid w:val="002A5820"/>
    <w:rsid w:val="002B040F"/>
    <w:rsid w:val="002B55B9"/>
    <w:rsid w:val="002B5BE6"/>
    <w:rsid w:val="002B6548"/>
    <w:rsid w:val="002C11AF"/>
    <w:rsid w:val="002C4785"/>
    <w:rsid w:val="002D2B26"/>
    <w:rsid w:val="002D36E7"/>
    <w:rsid w:val="002D37F0"/>
    <w:rsid w:val="002D4ABB"/>
    <w:rsid w:val="002D6F93"/>
    <w:rsid w:val="002D7741"/>
    <w:rsid w:val="002D7EA2"/>
    <w:rsid w:val="002E027F"/>
    <w:rsid w:val="002E187C"/>
    <w:rsid w:val="002E617F"/>
    <w:rsid w:val="002E679A"/>
    <w:rsid w:val="002E6A34"/>
    <w:rsid w:val="002E7E79"/>
    <w:rsid w:val="002F00BF"/>
    <w:rsid w:val="002F07E9"/>
    <w:rsid w:val="002F0FD6"/>
    <w:rsid w:val="002F1E55"/>
    <w:rsid w:val="002F2805"/>
    <w:rsid w:val="002F2FDF"/>
    <w:rsid w:val="002F79F7"/>
    <w:rsid w:val="002F7BE3"/>
    <w:rsid w:val="003005C9"/>
    <w:rsid w:val="00301AA7"/>
    <w:rsid w:val="00302733"/>
    <w:rsid w:val="00303517"/>
    <w:rsid w:val="00305835"/>
    <w:rsid w:val="00306115"/>
    <w:rsid w:val="00306CCE"/>
    <w:rsid w:val="00306F33"/>
    <w:rsid w:val="00313B92"/>
    <w:rsid w:val="00314078"/>
    <w:rsid w:val="0031471C"/>
    <w:rsid w:val="0031535D"/>
    <w:rsid w:val="0031553C"/>
    <w:rsid w:val="00320EEB"/>
    <w:rsid w:val="00322175"/>
    <w:rsid w:val="003233CD"/>
    <w:rsid w:val="00323905"/>
    <w:rsid w:val="003239B8"/>
    <w:rsid w:val="00324F04"/>
    <w:rsid w:val="0032509A"/>
    <w:rsid w:val="00325DED"/>
    <w:rsid w:val="00330047"/>
    <w:rsid w:val="0033169F"/>
    <w:rsid w:val="003337F0"/>
    <w:rsid w:val="00333B58"/>
    <w:rsid w:val="00334F65"/>
    <w:rsid w:val="003424E0"/>
    <w:rsid w:val="00342B58"/>
    <w:rsid w:val="00342F0F"/>
    <w:rsid w:val="00343667"/>
    <w:rsid w:val="00344977"/>
    <w:rsid w:val="00346C95"/>
    <w:rsid w:val="00353742"/>
    <w:rsid w:val="00354C86"/>
    <w:rsid w:val="00355116"/>
    <w:rsid w:val="003557D2"/>
    <w:rsid w:val="0035586B"/>
    <w:rsid w:val="00356185"/>
    <w:rsid w:val="003569B3"/>
    <w:rsid w:val="00360380"/>
    <w:rsid w:val="003626A3"/>
    <w:rsid w:val="00365125"/>
    <w:rsid w:val="003658C5"/>
    <w:rsid w:val="0037041B"/>
    <w:rsid w:val="003709B4"/>
    <w:rsid w:val="00371A04"/>
    <w:rsid w:val="00371C30"/>
    <w:rsid w:val="0037268B"/>
    <w:rsid w:val="00373979"/>
    <w:rsid w:val="0037519E"/>
    <w:rsid w:val="00375636"/>
    <w:rsid w:val="00375D11"/>
    <w:rsid w:val="00380F7F"/>
    <w:rsid w:val="00381808"/>
    <w:rsid w:val="0038198C"/>
    <w:rsid w:val="00383F6D"/>
    <w:rsid w:val="00386CF0"/>
    <w:rsid w:val="0039165A"/>
    <w:rsid w:val="003976CD"/>
    <w:rsid w:val="003A1797"/>
    <w:rsid w:val="003A5739"/>
    <w:rsid w:val="003A589E"/>
    <w:rsid w:val="003A5A6A"/>
    <w:rsid w:val="003A70A6"/>
    <w:rsid w:val="003A722F"/>
    <w:rsid w:val="003B1617"/>
    <w:rsid w:val="003B189D"/>
    <w:rsid w:val="003B1A64"/>
    <w:rsid w:val="003B2D41"/>
    <w:rsid w:val="003B3600"/>
    <w:rsid w:val="003B3F47"/>
    <w:rsid w:val="003B59F3"/>
    <w:rsid w:val="003B70FB"/>
    <w:rsid w:val="003C0266"/>
    <w:rsid w:val="003C034D"/>
    <w:rsid w:val="003C1F30"/>
    <w:rsid w:val="003C34B2"/>
    <w:rsid w:val="003C531D"/>
    <w:rsid w:val="003C5957"/>
    <w:rsid w:val="003C676B"/>
    <w:rsid w:val="003C6C76"/>
    <w:rsid w:val="003C7412"/>
    <w:rsid w:val="003D0668"/>
    <w:rsid w:val="003D06B7"/>
    <w:rsid w:val="003D2CA5"/>
    <w:rsid w:val="003D3BC2"/>
    <w:rsid w:val="003D4099"/>
    <w:rsid w:val="003D5B8A"/>
    <w:rsid w:val="003D7549"/>
    <w:rsid w:val="003D772F"/>
    <w:rsid w:val="003E0E3F"/>
    <w:rsid w:val="003E0F34"/>
    <w:rsid w:val="003E1562"/>
    <w:rsid w:val="003E26FD"/>
    <w:rsid w:val="003E4ADB"/>
    <w:rsid w:val="003E68B0"/>
    <w:rsid w:val="003E6CA1"/>
    <w:rsid w:val="003F04AA"/>
    <w:rsid w:val="003F136B"/>
    <w:rsid w:val="003F5154"/>
    <w:rsid w:val="003F6FB2"/>
    <w:rsid w:val="003F7257"/>
    <w:rsid w:val="00404046"/>
    <w:rsid w:val="00404476"/>
    <w:rsid w:val="00405F9C"/>
    <w:rsid w:val="004065A8"/>
    <w:rsid w:val="00407C94"/>
    <w:rsid w:val="0041309A"/>
    <w:rsid w:val="00413957"/>
    <w:rsid w:val="00414798"/>
    <w:rsid w:val="00414FAA"/>
    <w:rsid w:val="004165C2"/>
    <w:rsid w:val="00416817"/>
    <w:rsid w:val="0041717A"/>
    <w:rsid w:val="00424022"/>
    <w:rsid w:val="00425FF0"/>
    <w:rsid w:val="00426719"/>
    <w:rsid w:val="004277A3"/>
    <w:rsid w:val="00430243"/>
    <w:rsid w:val="0044014C"/>
    <w:rsid w:val="00441843"/>
    <w:rsid w:val="00441ECB"/>
    <w:rsid w:val="004435CF"/>
    <w:rsid w:val="00445193"/>
    <w:rsid w:val="00445A50"/>
    <w:rsid w:val="004461EC"/>
    <w:rsid w:val="004463D5"/>
    <w:rsid w:val="00451F9F"/>
    <w:rsid w:val="00452DA5"/>
    <w:rsid w:val="004538A5"/>
    <w:rsid w:val="00457D44"/>
    <w:rsid w:val="00462C1B"/>
    <w:rsid w:val="00464E27"/>
    <w:rsid w:val="00467B7E"/>
    <w:rsid w:val="00467F37"/>
    <w:rsid w:val="0047028F"/>
    <w:rsid w:val="0047091C"/>
    <w:rsid w:val="00470C4F"/>
    <w:rsid w:val="0047255D"/>
    <w:rsid w:val="00473381"/>
    <w:rsid w:val="00473BB4"/>
    <w:rsid w:val="00477592"/>
    <w:rsid w:val="00486871"/>
    <w:rsid w:val="00486D5A"/>
    <w:rsid w:val="00486F1C"/>
    <w:rsid w:val="00487A91"/>
    <w:rsid w:val="00490FE3"/>
    <w:rsid w:val="0049211F"/>
    <w:rsid w:val="00492D69"/>
    <w:rsid w:val="00493188"/>
    <w:rsid w:val="0049419D"/>
    <w:rsid w:val="004950A6"/>
    <w:rsid w:val="004968C9"/>
    <w:rsid w:val="004A16C2"/>
    <w:rsid w:val="004A3372"/>
    <w:rsid w:val="004A6820"/>
    <w:rsid w:val="004A6A54"/>
    <w:rsid w:val="004A6D48"/>
    <w:rsid w:val="004A7955"/>
    <w:rsid w:val="004A7EBB"/>
    <w:rsid w:val="004B1000"/>
    <w:rsid w:val="004B421C"/>
    <w:rsid w:val="004B45F5"/>
    <w:rsid w:val="004B477A"/>
    <w:rsid w:val="004B75CF"/>
    <w:rsid w:val="004C20D2"/>
    <w:rsid w:val="004C2312"/>
    <w:rsid w:val="004C3FB7"/>
    <w:rsid w:val="004C4603"/>
    <w:rsid w:val="004C488A"/>
    <w:rsid w:val="004C4B62"/>
    <w:rsid w:val="004C54C9"/>
    <w:rsid w:val="004D1574"/>
    <w:rsid w:val="004D4ABA"/>
    <w:rsid w:val="004D4B2A"/>
    <w:rsid w:val="004D4B4E"/>
    <w:rsid w:val="004D6025"/>
    <w:rsid w:val="004D6642"/>
    <w:rsid w:val="004D7334"/>
    <w:rsid w:val="004E057C"/>
    <w:rsid w:val="004E2649"/>
    <w:rsid w:val="004E4C99"/>
    <w:rsid w:val="004E5EB2"/>
    <w:rsid w:val="004E6324"/>
    <w:rsid w:val="004E64B8"/>
    <w:rsid w:val="004E6977"/>
    <w:rsid w:val="004F42F1"/>
    <w:rsid w:val="004F450F"/>
    <w:rsid w:val="004F626F"/>
    <w:rsid w:val="005010D3"/>
    <w:rsid w:val="00501399"/>
    <w:rsid w:val="005013AD"/>
    <w:rsid w:val="00503341"/>
    <w:rsid w:val="005047ED"/>
    <w:rsid w:val="00505800"/>
    <w:rsid w:val="00505E62"/>
    <w:rsid w:val="0050633D"/>
    <w:rsid w:val="00506A2B"/>
    <w:rsid w:val="00507BC4"/>
    <w:rsid w:val="005114E3"/>
    <w:rsid w:val="005128E4"/>
    <w:rsid w:val="005133DB"/>
    <w:rsid w:val="00513A9C"/>
    <w:rsid w:val="00514504"/>
    <w:rsid w:val="0051537D"/>
    <w:rsid w:val="005154FD"/>
    <w:rsid w:val="005159CC"/>
    <w:rsid w:val="00521E1F"/>
    <w:rsid w:val="00522F04"/>
    <w:rsid w:val="0052405F"/>
    <w:rsid w:val="00525560"/>
    <w:rsid w:val="005262B4"/>
    <w:rsid w:val="00527CFC"/>
    <w:rsid w:val="00531E5E"/>
    <w:rsid w:val="005363EA"/>
    <w:rsid w:val="00544BD8"/>
    <w:rsid w:val="00544C49"/>
    <w:rsid w:val="00545BE6"/>
    <w:rsid w:val="00551028"/>
    <w:rsid w:val="0055114A"/>
    <w:rsid w:val="005516A1"/>
    <w:rsid w:val="00551FCA"/>
    <w:rsid w:val="00552654"/>
    <w:rsid w:val="00554FBC"/>
    <w:rsid w:val="00555909"/>
    <w:rsid w:val="005559EF"/>
    <w:rsid w:val="005630B9"/>
    <w:rsid w:val="00563253"/>
    <w:rsid w:val="00563557"/>
    <w:rsid w:val="00563B37"/>
    <w:rsid w:val="00564879"/>
    <w:rsid w:val="005664C6"/>
    <w:rsid w:val="00570518"/>
    <w:rsid w:val="0057402A"/>
    <w:rsid w:val="00576D14"/>
    <w:rsid w:val="005771D0"/>
    <w:rsid w:val="00577C00"/>
    <w:rsid w:val="00583AD6"/>
    <w:rsid w:val="00584A4D"/>
    <w:rsid w:val="005854F7"/>
    <w:rsid w:val="00586A21"/>
    <w:rsid w:val="0059191A"/>
    <w:rsid w:val="005921FF"/>
    <w:rsid w:val="0059570F"/>
    <w:rsid w:val="005A0768"/>
    <w:rsid w:val="005A0E60"/>
    <w:rsid w:val="005A21D3"/>
    <w:rsid w:val="005A24ED"/>
    <w:rsid w:val="005A4BB0"/>
    <w:rsid w:val="005A512C"/>
    <w:rsid w:val="005A6D0E"/>
    <w:rsid w:val="005A6E9D"/>
    <w:rsid w:val="005A7C6F"/>
    <w:rsid w:val="005B09FA"/>
    <w:rsid w:val="005B29B0"/>
    <w:rsid w:val="005B52B0"/>
    <w:rsid w:val="005B6806"/>
    <w:rsid w:val="005C3AA9"/>
    <w:rsid w:val="005C4225"/>
    <w:rsid w:val="005C4444"/>
    <w:rsid w:val="005C5250"/>
    <w:rsid w:val="005C578C"/>
    <w:rsid w:val="005C6668"/>
    <w:rsid w:val="005D2CDB"/>
    <w:rsid w:val="005D4D88"/>
    <w:rsid w:val="005D50D7"/>
    <w:rsid w:val="005D53BF"/>
    <w:rsid w:val="005D7885"/>
    <w:rsid w:val="005E0678"/>
    <w:rsid w:val="005E0909"/>
    <w:rsid w:val="005E7A2D"/>
    <w:rsid w:val="005E7CFA"/>
    <w:rsid w:val="005F0DAD"/>
    <w:rsid w:val="005F0F33"/>
    <w:rsid w:val="005F3553"/>
    <w:rsid w:val="005F72E1"/>
    <w:rsid w:val="00600DEB"/>
    <w:rsid w:val="00602DBF"/>
    <w:rsid w:val="00603A02"/>
    <w:rsid w:val="00605F6C"/>
    <w:rsid w:val="006106FC"/>
    <w:rsid w:val="00610E6B"/>
    <w:rsid w:val="00612498"/>
    <w:rsid w:val="00612C58"/>
    <w:rsid w:val="00612E0B"/>
    <w:rsid w:val="00612EFE"/>
    <w:rsid w:val="00613692"/>
    <w:rsid w:val="006172FC"/>
    <w:rsid w:val="00622B0F"/>
    <w:rsid w:val="0062381D"/>
    <w:rsid w:val="006243E3"/>
    <w:rsid w:val="00624A41"/>
    <w:rsid w:val="00627C9F"/>
    <w:rsid w:val="00630B0A"/>
    <w:rsid w:val="0063103D"/>
    <w:rsid w:val="006311A1"/>
    <w:rsid w:val="006311E9"/>
    <w:rsid w:val="00632354"/>
    <w:rsid w:val="00633FAE"/>
    <w:rsid w:val="00634FD1"/>
    <w:rsid w:val="00635421"/>
    <w:rsid w:val="00636B5B"/>
    <w:rsid w:val="00642810"/>
    <w:rsid w:val="00642EBC"/>
    <w:rsid w:val="006434D1"/>
    <w:rsid w:val="006443E8"/>
    <w:rsid w:val="00644745"/>
    <w:rsid w:val="00645C32"/>
    <w:rsid w:val="00645F47"/>
    <w:rsid w:val="00650E04"/>
    <w:rsid w:val="00652333"/>
    <w:rsid w:val="00652857"/>
    <w:rsid w:val="00652996"/>
    <w:rsid w:val="00660FAA"/>
    <w:rsid w:val="00662AD0"/>
    <w:rsid w:val="00667968"/>
    <w:rsid w:val="00667D91"/>
    <w:rsid w:val="006719F3"/>
    <w:rsid w:val="006720F3"/>
    <w:rsid w:val="006727CE"/>
    <w:rsid w:val="0067406B"/>
    <w:rsid w:val="00677647"/>
    <w:rsid w:val="0068009E"/>
    <w:rsid w:val="00680A31"/>
    <w:rsid w:val="006815E0"/>
    <w:rsid w:val="00681D9B"/>
    <w:rsid w:val="006827B0"/>
    <w:rsid w:val="00683A3A"/>
    <w:rsid w:val="00683A69"/>
    <w:rsid w:val="00683CF9"/>
    <w:rsid w:val="00683F75"/>
    <w:rsid w:val="00685860"/>
    <w:rsid w:val="00685BA6"/>
    <w:rsid w:val="006908C0"/>
    <w:rsid w:val="00692219"/>
    <w:rsid w:val="00692DA8"/>
    <w:rsid w:val="0069345A"/>
    <w:rsid w:val="00697955"/>
    <w:rsid w:val="006A12C2"/>
    <w:rsid w:val="006A17D2"/>
    <w:rsid w:val="006A2870"/>
    <w:rsid w:val="006A4937"/>
    <w:rsid w:val="006A58F6"/>
    <w:rsid w:val="006A73D9"/>
    <w:rsid w:val="006A73E6"/>
    <w:rsid w:val="006A7953"/>
    <w:rsid w:val="006B0980"/>
    <w:rsid w:val="006B1604"/>
    <w:rsid w:val="006B2D5C"/>
    <w:rsid w:val="006B4275"/>
    <w:rsid w:val="006B5097"/>
    <w:rsid w:val="006B5A58"/>
    <w:rsid w:val="006B5AEC"/>
    <w:rsid w:val="006B7FFC"/>
    <w:rsid w:val="006C0ECF"/>
    <w:rsid w:val="006C2B53"/>
    <w:rsid w:val="006C30E6"/>
    <w:rsid w:val="006C3C30"/>
    <w:rsid w:val="006C426E"/>
    <w:rsid w:val="006C47ED"/>
    <w:rsid w:val="006C4EB1"/>
    <w:rsid w:val="006C5D51"/>
    <w:rsid w:val="006C64E5"/>
    <w:rsid w:val="006D1EB4"/>
    <w:rsid w:val="006D221B"/>
    <w:rsid w:val="006D70CE"/>
    <w:rsid w:val="006E0166"/>
    <w:rsid w:val="006E0309"/>
    <w:rsid w:val="006E2C41"/>
    <w:rsid w:val="006E2FFB"/>
    <w:rsid w:val="006E366C"/>
    <w:rsid w:val="006E5D55"/>
    <w:rsid w:val="006E7B34"/>
    <w:rsid w:val="006F01E2"/>
    <w:rsid w:val="006F1B8D"/>
    <w:rsid w:val="006F2C7A"/>
    <w:rsid w:val="006F3132"/>
    <w:rsid w:val="006F3CCB"/>
    <w:rsid w:val="006F4FBE"/>
    <w:rsid w:val="006F7DCE"/>
    <w:rsid w:val="00700E8E"/>
    <w:rsid w:val="00706670"/>
    <w:rsid w:val="0070697F"/>
    <w:rsid w:val="00706DE2"/>
    <w:rsid w:val="007103C4"/>
    <w:rsid w:val="00715528"/>
    <w:rsid w:val="00715B2B"/>
    <w:rsid w:val="00715E6C"/>
    <w:rsid w:val="00716F0C"/>
    <w:rsid w:val="007178AD"/>
    <w:rsid w:val="0072199C"/>
    <w:rsid w:val="00721F4A"/>
    <w:rsid w:val="00722C9F"/>
    <w:rsid w:val="007253B8"/>
    <w:rsid w:val="007253EA"/>
    <w:rsid w:val="0072621F"/>
    <w:rsid w:val="00726E16"/>
    <w:rsid w:val="00731E3A"/>
    <w:rsid w:val="0073741F"/>
    <w:rsid w:val="007422D2"/>
    <w:rsid w:val="00742A84"/>
    <w:rsid w:val="00742EF6"/>
    <w:rsid w:val="00743603"/>
    <w:rsid w:val="00750749"/>
    <w:rsid w:val="00754111"/>
    <w:rsid w:val="00756804"/>
    <w:rsid w:val="007604B8"/>
    <w:rsid w:val="007611F2"/>
    <w:rsid w:val="007626C0"/>
    <w:rsid w:val="00762B21"/>
    <w:rsid w:val="007636D7"/>
    <w:rsid w:val="007653A3"/>
    <w:rsid w:val="0076643F"/>
    <w:rsid w:val="007754EA"/>
    <w:rsid w:val="007769D6"/>
    <w:rsid w:val="00777B0B"/>
    <w:rsid w:val="00777F63"/>
    <w:rsid w:val="00782946"/>
    <w:rsid w:val="00784BB5"/>
    <w:rsid w:val="00784D54"/>
    <w:rsid w:val="007879F8"/>
    <w:rsid w:val="007924E6"/>
    <w:rsid w:val="00794561"/>
    <w:rsid w:val="00796505"/>
    <w:rsid w:val="00796AF3"/>
    <w:rsid w:val="00796D67"/>
    <w:rsid w:val="007A19F6"/>
    <w:rsid w:val="007A2250"/>
    <w:rsid w:val="007A263E"/>
    <w:rsid w:val="007A2866"/>
    <w:rsid w:val="007A2C41"/>
    <w:rsid w:val="007A35C4"/>
    <w:rsid w:val="007A489C"/>
    <w:rsid w:val="007A5817"/>
    <w:rsid w:val="007A5890"/>
    <w:rsid w:val="007A62E6"/>
    <w:rsid w:val="007A6C1D"/>
    <w:rsid w:val="007A7FDA"/>
    <w:rsid w:val="007B05C4"/>
    <w:rsid w:val="007B152B"/>
    <w:rsid w:val="007B1CAF"/>
    <w:rsid w:val="007B2722"/>
    <w:rsid w:val="007B31D8"/>
    <w:rsid w:val="007B42DA"/>
    <w:rsid w:val="007B60E9"/>
    <w:rsid w:val="007B6722"/>
    <w:rsid w:val="007B6CC3"/>
    <w:rsid w:val="007B76D3"/>
    <w:rsid w:val="007C052A"/>
    <w:rsid w:val="007C247C"/>
    <w:rsid w:val="007C29C6"/>
    <w:rsid w:val="007C3334"/>
    <w:rsid w:val="007C41A8"/>
    <w:rsid w:val="007C5DB6"/>
    <w:rsid w:val="007C7F46"/>
    <w:rsid w:val="007D0756"/>
    <w:rsid w:val="007D1BAD"/>
    <w:rsid w:val="007D2B98"/>
    <w:rsid w:val="007E21BC"/>
    <w:rsid w:val="007E2E9E"/>
    <w:rsid w:val="007E6894"/>
    <w:rsid w:val="007E7680"/>
    <w:rsid w:val="007E7C82"/>
    <w:rsid w:val="007F2AA1"/>
    <w:rsid w:val="007F588D"/>
    <w:rsid w:val="007F74E1"/>
    <w:rsid w:val="007F74F6"/>
    <w:rsid w:val="007F77A7"/>
    <w:rsid w:val="00800936"/>
    <w:rsid w:val="00800AF2"/>
    <w:rsid w:val="00801C9E"/>
    <w:rsid w:val="00803F1C"/>
    <w:rsid w:val="0080418A"/>
    <w:rsid w:val="0080600E"/>
    <w:rsid w:val="00806684"/>
    <w:rsid w:val="00806919"/>
    <w:rsid w:val="00813C5F"/>
    <w:rsid w:val="00814688"/>
    <w:rsid w:val="00817612"/>
    <w:rsid w:val="00821FBA"/>
    <w:rsid w:val="008233D4"/>
    <w:rsid w:val="008235C9"/>
    <w:rsid w:val="00823D8B"/>
    <w:rsid w:val="00824141"/>
    <w:rsid w:val="00826319"/>
    <w:rsid w:val="00826E87"/>
    <w:rsid w:val="00827209"/>
    <w:rsid w:val="008320EA"/>
    <w:rsid w:val="00832828"/>
    <w:rsid w:val="008331D8"/>
    <w:rsid w:val="008338A4"/>
    <w:rsid w:val="0083466D"/>
    <w:rsid w:val="00834D49"/>
    <w:rsid w:val="0083574D"/>
    <w:rsid w:val="00836255"/>
    <w:rsid w:val="00836E86"/>
    <w:rsid w:val="00837C45"/>
    <w:rsid w:val="00837EBA"/>
    <w:rsid w:val="008434C5"/>
    <w:rsid w:val="00844550"/>
    <w:rsid w:val="00844730"/>
    <w:rsid w:val="008457C2"/>
    <w:rsid w:val="00845D7A"/>
    <w:rsid w:val="0084689B"/>
    <w:rsid w:val="00851F47"/>
    <w:rsid w:val="00855455"/>
    <w:rsid w:val="00857A82"/>
    <w:rsid w:val="008634A1"/>
    <w:rsid w:val="00863D49"/>
    <w:rsid w:val="008711EA"/>
    <w:rsid w:val="00873836"/>
    <w:rsid w:val="00873AE7"/>
    <w:rsid w:val="00874A6B"/>
    <w:rsid w:val="00880D4D"/>
    <w:rsid w:val="0088168E"/>
    <w:rsid w:val="00881CB0"/>
    <w:rsid w:val="00883856"/>
    <w:rsid w:val="008852FE"/>
    <w:rsid w:val="00885737"/>
    <w:rsid w:val="00886EC7"/>
    <w:rsid w:val="00887A0A"/>
    <w:rsid w:val="00887F70"/>
    <w:rsid w:val="00890650"/>
    <w:rsid w:val="008935F7"/>
    <w:rsid w:val="008944DC"/>
    <w:rsid w:val="00894520"/>
    <w:rsid w:val="00894C61"/>
    <w:rsid w:val="0089687E"/>
    <w:rsid w:val="008968A8"/>
    <w:rsid w:val="00897E12"/>
    <w:rsid w:val="008A6160"/>
    <w:rsid w:val="008A7DAC"/>
    <w:rsid w:val="008A7E0F"/>
    <w:rsid w:val="008B12F5"/>
    <w:rsid w:val="008B2EFA"/>
    <w:rsid w:val="008B3B29"/>
    <w:rsid w:val="008B41B2"/>
    <w:rsid w:val="008B5D10"/>
    <w:rsid w:val="008C1F58"/>
    <w:rsid w:val="008C5E2D"/>
    <w:rsid w:val="008C5EC0"/>
    <w:rsid w:val="008C73DC"/>
    <w:rsid w:val="008D378A"/>
    <w:rsid w:val="008D3AC9"/>
    <w:rsid w:val="008D768D"/>
    <w:rsid w:val="008D7DF7"/>
    <w:rsid w:val="008E05B0"/>
    <w:rsid w:val="008E311F"/>
    <w:rsid w:val="008E3759"/>
    <w:rsid w:val="008E3BFE"/>
    <w:rsid w:val="008E4A77"/>
    <w:rsid w:val="008E5D65"/>
    <w:rsid w:val="008E5F4E"/>
    <w:rsid w:val="008E685D"/>
    <w:rsid w:val="008E7C16"/>
    <w:rsid w:val="008F171F"/>
    <w:rsid w:val="008F1852"/>
    <w:rsid w:val="008F1912"/>
    <w:rsid w:val="008F3372"/>
    <w:rsid w:val="008F357A"/>
    <w:rsid w:val="008F4C24"/>
    <w:rsid w:val="008F599F"/>
    <w:rsid w:val="008F751A"/>
    <w:rsid w:val="00900D5D"/>
    <w:rsid w:val="0090177A"/>
    <w:rsid w:val="009021C6"/>
    <w:rsid w:val="0090270B"/>
    <w:rsid w:val="009041DC"/>
    <w:rsid w:val="00911700"/>
    <w:rsid w:val="009133E7"/>
    <w:rsid w:val="00914512"/>
    <w:rsid w:val="0091669F"/>
    <w:rsid w:val="009179FC"/>
    <w:rsid w:val="00917B5A"/>
    <w:rsid w:val="00920A58"/>
    <w:rsid w:val="00920A8C"/>
    <w:rsid w:val="00921A21"/>
    <w:rsid w:val="0092209F"/>
    <w:rsid w:val="009221E9"/>
    <w:rsid w:val="00925294"/>
    <w:rsid w:val="0092553F"/>
    <w:rsid w:val="009257A0"/>
    <w:rsid w:val="009309A5"/>
    <w:rsid w:val="00932AE8"/>
    <w:rsid w:val="00934A2C"/>
    <w:rsid w:val="00935638"/>
    <w:rsid w:val="00936572"/>
    <w:rsid w:val="00937A79"/>
    <w:rsid w:val="00937C54"/>
    <w:rsid w:val="0094100D"/>
    <w:rsid w:val="00941270"/>
    <w:rsid w:val="009422D1"/>
    <w:rsid w:val="00946530"/>
    <w:rsid w:val="0094702E"/>
    <w:rsid w:val="00952855"/>
    <w:rsid w:val="00955FCE"/>
    <w:rsid w:val="00962824"/>
    <w:rsid w:val="00965CAF"/>
    <w:rsid w:val="0096706E"/>
    <w:rsid w:val="00967129"/>
    <w:rsid w:val="00971291"/>
    <w:rsid w:val="00974491"/>
    <w:rsid w:val="009752CA"/>
    <w:rsid w:val="00975C4E"/>
    <w:rsid w:val="009802E5"/>
    <w:rsid w:val="00981DD6"/>
    <w:rsid w:val="00981FBA"/>
    <w:rsid w:val="00983786"/>
    <w:rsid w:val="00983F2F"/>
    <w:rsid w:val="0098589F"/>
    <w:rsid w:val="00992CAB"/>
    <w:rsid w:val="0099357B"/>
    <w:rsid w:val="00994955"/>
    <w:rsid w:val="00995A01"/>
    <w:rsid w:val="00996F31"/>
    <w:rsid w:val="00997BC5"/>
    <w:rsid w:val="00997D1F"/>
    <w:rsid w:val="009A06B5"/>
    <w:rsid w:val="009A1034"/>
    <w:rsid w:val="009A47C8"/>
    <w:rsid w:val="009A4F41"/>
    <w:rsid w:val="009A503C"/>
    <w:rsid w:val="009A614A"/>
    <w:rsid w:val="009A6454"/>
    <w:rsid w:val="009A733D"/>
    <w:rsid w:val="009A792A"/>
    <w:rsid w:val="009B381B"/>
    <w:rsid w:val="009B5A59"/>
    <w:rsid w:val="009C4F96"/>
    <w:rsid w:val="009C5C68"/>
    <w:rsid w:val="009C75A8"/>
    <w:rsid w:val="009C7D47"/>
    <w:rsid w:val="009C7DB6"/>
    <w:rsid w:val="009D02F9"/>
    <w:rsid w:val="009D1753"/>
    <w:rsid w:val="009D21E4"/>
    <w:rsid w:val="009D2684"/>
    <w:rsid w:val="009D27E4"/>
    <w:rsid w:val="009D36AB"/>
    <w:rsid w:val="009D48F8"/>
    <w:rsid w:val="009D6393"/>
    <w:rsid w:val="009D647A"/>
    <w:rsid w:val="009D6587"/>
    <w:rsid w:val="009D68D0"/>
    <w:rsid w:val="009D7611"/>
    <w:rsid w:val="009D7640"/>
    <w:rsid w:val="009E0B61"/>
    <w:rsid w:val="009E1C4B"/>
    <w:rsid w:val="009E29DE"/>
    <w:rsid w:val="009E3978"/>
    <w:rsid w:val="009E4B96"/>
    <w:rsid w:val="009E53DE"/>
    <w:rsid w:val="009E643B"/>
    <w:rsid w:val="009E7344"/>
    <w:rsid w:val="009F1937"/>
    <w:rsid w:val="009F4DC2"/>
    <w:rsid w:val="009F7A24"/>
    <w:rsid w:val="00A009A5"/>
    <w:rsid w:val="00A046D5"/>
    <w:rsid w:val="00A04C43"/>
    <w:rsid w:val="00A04F04"/>
    <w:rsid w:val="00A07C7F"/>
    <w:rsid w:val="00A11212"/>
    <w:rsid w:val="00A11E44"/>
    <w:rsid w:val="00A134AD"/>
    <w:rsid w:val="00A14F3C"/>
    <w:rsid w:val="00A21C89"/>
    <w:rsid w:val="00A2302E"/>
    <w:rsid w:val="00A2322B"/>
    <w:rsid w:val="00A235DB"/>
    <w:rsid w:val="00A239C4"/>
    <w:rsid w:val="00A23AEF"/>
    <w:rsid w:val="00A257B3"/>
    <w:rsid w:val="00A25D08"/>
    <w:rsid w:val="00A30100"/>
    <w:rsid w:val="00A328AC"/>
    <w:rsid w:val="00A328B3"/>
    <w:rsid w:val="00A353EA"/>
    <w:rsid w:val="00A37797"/>
    <w:rsid w:val="00A404D2"/>
    <w:rsid w:val="00A440BE"/>
    <w:rsid w:val="00A449B1"/>
    <w:rsid w:val="00A47739"/>
    <w:rsid w:val="00A508AF"/>
    <w:rsid w:val="00A50FCF"/>
    <w:rsid w:val="00A528D1"/>
    <w:rsid w:val="00A52C2E"/>
    <w:rsid w:val="00A534DD"/>
    <w:rsid w:val="00A560D2"/>
    <w:rsid w:val="00A568F0"/>
    <w:rsid w:val="00A57152"/>
    <w:rsid w:val="00A607B5"/>
    <w:rsid w:val="00A610CD"/>
    <w:rsid w:val="00A612CC"/>
    <w:rsid w:val="00A61322"/>
    <w:rsid w:val="00A62E8E"/>
    <w:rsid w:val="00A64B1C"/>
    <w:rsid w:val="00A657FB"/>
    <w:rsid w:val="00A65FE9"/>
    <w:rsid w:val="00A664B3"/>
    <w:rsid w:val="00A67403"/>
    <w:rsid w:val="00A708D5"/>
    <w:rsid w:val="00A70B7F"/>
    <w:rsid w:val="00A71AEF"/>
    <w:rsid w:val="00A72379"/>
    <w:rsid w:val="00A758AA"/>
    <w:rsid w:val="00A807AC"/>
    <w:rsid w:val="00A82DBA"/>
    <w:rsid w:val="00A83035"/>
    <w:rsid w:val="00A85ACA"/>
    <w:rsid w:val="00A87904"/>
    <w:rsid w:val="00A908CE"/>
    <w:rsid w:val="00A95589"/>
    <w:rsid w:val="00A95713"/>
    <w:rsid w:val="00A969B2"/>
    <w:rsid w:val="00A97184"/>
    <w:rsid w:val="00A97B97"/>
    <w:rsid w:val="00AA09A2"/>
    <w:rsid w:val="00AA15E4"/>
    <w:rsid w:val="00AA22A9"/>
    <w:rsid w:val="00AA2990"/>
    <w:rsid w:val="00AA37B4"/>
    <w:rsid w:val="00AA4A74"/>
    <w:rsid w:val="00AA5050"/>
    <w:rsid w:val="00AA6676"/>
    <w:rsid w:val="00AA7996"/>
    <w:rsid w:val="00AB3F30"/>
    <w:rsid w:val="00AB4341"/>
    <w:rsid w:val="00AB5B5B"/>
    <w:rsid w:val="00AC0AC6"/>
    <w:rsid w:val="00AC19CB"/>
    <w:rsid w:val="00AC3867"/>
    <w:rsid w:val="00AC38D4"/>
    <w:rsid w:val="00AC4C8B"/>
    <w:rsid w:val="00AC7706"/>
    <w:rsid w:val="00AD0E48"/>
    <w:rsid w:val="00AD2585"/>
    <w:rsid w:val="00AD4683"/>
    <w:rsid w:val="00AD5127"/>
    <w:rsid w:val="00AE0C62"/>
    <w:rsid w:val="00AE2D7D"/>
    <w:rsid w:val="00AE3827"/>
    <w:rsid w:val="00AE5488"/>
    <w:rsid w:val="00AE5B61"/>
    <w:rsid w:val="00AE69ED"/>
    <w:rsid w:val="00AE6F91"/>
    <w:rsid w:val="00AE799E"/>
    <w:rsid w:val="00AE7A18"/>
    <w:rsid w:val="00AF01F4"/>
    <w:rsid w:val="00AF037A"/>
    <w:rsid w:val="00AF091B"/>
    <w:rsid w:val="00AF37D1"/>
    <w:rsid w:val="00AF3F01"/>
    <w:rsid w:val="00AF5571"/>
    <w:rsid w:val="00AF66E5"/>
    <w:rsid w:val="00AF736A"/>
    <w:rsid w:val="00AF7BDE"/>
    <w:rsid w:val="00B00510"/>
    <w:rsid w:val="00B01964"/>
    <w:rsid w:val="00B037C3"/>
    <w:rsid w:val="00B03FA1"/>
    <w:rsid w:val="00B04D30"/>
    <w:rsid w:val="00B07341"/>
    <w:rsid w:val="00B137F3"/>
    <w:rsid w:val="00B13EDA"/>
    <w:rsid w:val="00B156AB"/>
    <w:rsid w:val="00B1653C"/>
    <w:rsid w:val="00B17969"/>
    <w:rsid w:val="00B17A6F"/>
    <w:rsid w:val="00B17AED"/>
    <w:rsid w:val="00B209C8"/>
    <w:rsid w:val="00B22E38"/>
    <w:rsid w:val="00B23353"/>
    <w:rsid w:val="00B30539"/>
    <w:rsid w:val="00B30E39"/>
    <w:rsid w:val="00B314DB"/>
    <w:rsid w:val="00B3211F"/>
    <w:rsid w:val="00B34FE0"/>
    <w:rsid w:val="00B36123"/>
    <w:rsid w:val="00B361F2"/>
    <w:rsid w:val="00B3718B"/>
    <w:rsid w:val="00B3745F"/>
    <w:rsid w:val="00B3758C"/>
    <w:rsid w:val="00B3779C"/>
    <w:rsid w:val="00B40A62"/>
    <w:rsid w:val="00B418AF"/>
    <w:rsid w:val="00B42A1D"/>
    <w:rsid w:val="00B43216"/>
    <w:rsid w:val="00B4368B"/>
    <w:rsid w:val="00B453FC"/>
    <w:rsid w:val="00B4632A"/>
    <w:rsid w:val="00B46441"/>
    <w:rsid w:val="00B47295"/>
    <w:rsid w:val="00B530F1"/>
    <w:rsid w:val="00B544F0"/>
    <w:rsid w:val="00B548F2"/>
    <w:rsid w:val="00B56D8D"/>
    <w:rsid w:val="00B613D5"/>
    <w:rsid w:val="00B615B2"/>
    <w:rsid w:val="00B62F1E"/>
    <w:rsid w:val="00B633C3"/>
    <w:rsid w:val="00B6579B"/>
    <w:rsid w:val="00B669C1"/>
    <w:rsid w:val="00B70772"/>
    <w:rsid w:val="00B713EC"/>
    <w:rsid w:val="00B7506C"/>
    <w:rsid w:val="00B8158B"/>
    <w:rsid w:val="00B82C0E"/>
    <w:rsid w:val="00B83884"/>
    <w:rsid w:val="00B83F3A"/>
    <w:rsid w:val="00B847A0"/>
    <w:rsid w:val="00B847F3"/>
    <w:rsid w:val="00B86538"/>
    <w:rsid w:val="00B86ADD"/>
    <w:rsid w:val="00B90575"/>
    <w:rsid w:val="00B92AED"/>
    <w:rsid w:val="00B936CA"/>
    <w:rsid w:val="00B93D7F"/>
    <w:rsid w:val="00B953A1"/>
    <w:rsid w:val="00BA276C"/>
    <w:rsid w:val="00BA3467"/>
    <w:rsid w:val="00BA73D7"/>
    <w:rsid w:val="00BB019D"/>
    <w:rsid w:val="00BB306F"/>
    <w:rsid w:val="00BB4518"/>
    <w:rsid w:val="00BB6B09"/>
    <w:rsid w:val="00BB6BA8"/>
    <w:rsid w:val="00BC2004"/>
    <w:rsid w:val="00BC6BD5"/>
    <w:rsid w:val="00BC7BC2"/>
    <w:rsid w:val="00BD0FF5"/>
    <w:rsid w:val="00BD2283"/>
    <w:rsid w:val="00BD258B"/>
    <w:rsid w:val="00BD44C1"/>
    <w:rsid w:val="00BD49ED"/>
    <w:rsid w:val="00BD4B89"/>
    <w:rsid w:val="00BD50A8"/>
    <w:rsid w:val="00BD5271"/>
    <w:rsid w:val="00BD5922"/>
    <w:rsid w:val="00BD7CDB"/>
    <w:rsid w:val="00BD7EA0"/>
    <w:rsid w:val="00BE1796"/>
    <w:rsid w:val="00BE3BFB"/>
    <w:rsid w:val="00BE47C8"/>
    <w:rsid w:val="00BF02CB"/>
    <w:rsid w:val="00BF2956"/>
    <w:rsid w:val="00BF4218"/>
    <w:rsid w:val="00BF6FD8"/>
    <w:rsid w:val="00C01581"/>
    <w:rsid w:val="00C0258C"/>
    <w:rsid w:val="00C02BBB"/>
    <w:rsid w:val="00C03680"/>
    <w:rsid w:val="00C054DF"/>
    <w:rsid w:val="00C06A3D"/>
    <w:rsid w:val="00C111B9"/>
    <w:rsid w:val="00C11FE7"/>
    <w:rsid w:val="00C12A15"/>
    <w:rsid w:val="00C14F3C"/>
    <w:rsid w:val="00C15F7D"/>
    <w:rsid w:val="00C21762"/>
    <w:rsid w:val="00C21B38"/>
    <w:rsid w:val="00C21D26"/>
    <w:rsid w:val="00C21FEF"/>
    <w:rsid w:val="00C22759"/>
    <w:rsid w:val="00C23BA4"/>
    <w:rsid w:val="00C24403"/>
    <w:rsid w:val="00C24543"/>
    <w:rsid w:val="00C24CCE"/>
    <w:rsid w:val="00C256A2"/>
    <w:rsid w:val="00C25ADB"/>
    <w:rsid w:val="00C27908"/>
    <w:rsid w:val="00C27BBC"/>
    <w:rsid w:val="00C3052E"/>
    <w:rsid w:val="00C32DCA"/>
    <w:rsid w:val="00C33AAF"/>
    <w:rsid w:val="00C35F6F"/>
    <w:rsid w:val="00C36F32"/>
    <w:rsid w:val="00C37B3F"/>
    <w:rsid w:val="00C37C83"/>
    <w:rsid w:val="00C43DDB"/>
    <w:rsid w:val="00C442A8"/>
    <w:rsid w:val="00C47F87"/>
    <w:rsid w:val="00C51515"/>
    <w:rsid w:val="00C51677"/>
    <w:rsid w:val="00C526FF"/>
    <w:rsid w:val="00C53EA9"/>
    <w:rsid w:val="00C5652D"/>
    <w:rsid w:val="00C5660B"/>
    <w:rsid w:val="00C56EB5"/>
    <w:rsid w:val="00C57632"/>
    <w:rsid w:val="00C613FA"/>
    <w:rsid w:val="00C61432"/>
    <w:rsid w:val="00C66B17"/>
    <w:rsid w:val="00C66B72"/>
    <w:rsid w:val="00C66D02"/>
    <w:rsid w:val="00C70EA4"/>
    <w:rsid w:val="00C710EF"/>
    <w:rsid w:val="00C7214B"/>
    <w:rsid w:val="00C757F2"/>
    <w:rsid w:val="00C83FB1"/>
    <w:rsid w:val="00C855A4"/>
    <w:rsid w:val="00C85C78"/>
    <w:rsid w:val="00C86C70"/>
    <w:rsid w:val="00C87352"/>
    <w:rsid w:val="00C87AC4"/>
    <w:rsid w:val="00C90106"/>
    <w:rsid w:val="00C9567A"/>
    <w:rsid w:val="00CA0543"/>
    <w:rsid w:val="00CA4B80"/>
    <w:rsid w:val="00CA4C40"/>
    <w:rsid w:val="00CA5756"/>
    <w:rsid w:val="00CA5861"/>
    <w:rsid w:val="00CA7E36"/>
    <w:rsid w:val="00CB1573"/>
    <w:rsid w:val="00CB212D"/>
    <w:rsid w:val="00CB2660"/>
    <w:rsid w:val="00CB57E6"/>
    <w:rsid w:val="00CB5DD6"/>
    <w:rsid w:val="00CB78DF"/>
    <w:rsid w:val="00CC1125"/>
    <w:rsid w:val="00CC3D08"/>
    <w:rsid w:val="00CC46F5"/>
    <w:rsid w:val="00CC5E90"/>
    <w:rsid w:val="00CD046C"/>
    <w:rsid w:val="00CD0555"/>
    <w:rsid w:val="00CD1852"/>
    <w:rsid w:val="00CE076C"/>
    <w:rsid w:val="00CE09F9"/>
    <w:rsid w:val="00CE2081"/>
    <w:rsid w:val="00CE2D83"/>
    <w:rsid w:val="00CE450E"/>
    <w:rsid w:val="00CE5199"/>
    <w:rsid w:val="00CE66D5"/>
    <w:rsid w:val="00CF094D"/>
    <w:rsid w:val="00CF16FA"/>
    <w:rsid w:val="00CF637A"/>
    <w:rsid w:val="00CF72A8"/>
    <w:rsid w:val="00D00B3C"/>
    <w:rsid w:val="00D01378"/>
    <w:rsid w:val="00D01940"/>
    <w:rsid w:val="00D03CA9"/>
    <w:rsid w:val="00D04799"/>
    <w:rsid w:val="00D059DE"/>
    <w:rsid w:val="00D05ABD"/>
    <w:rsid w:val="00D06123"/>
    <w:rsid w:val="00D0614F"/>
    <w:rsid w:val="00D06617"/>
    <w:rsid w:val="00D07EFB"/>
    <w:rsid w:val="00D108EC"/>
    <w:rsid w:val="00D13FCE"/>
    <w:rsid w:val="00D14584"/>
    <w:rsid w:val="00D20D17"/>
    <w:rsid w:val="00D219BD"/>
    <w:rsid w:val="00D26D55"/>
    <w:rsid w:val="00D279B3"/>
    <w:rsid w:val="00D306D1"/>
    <w:rsid w:val="00D30800"/>
    <w:rsid w:val="00D343CC"/>
    <w:rsid w:val="00D34786"/>
    <w:rsid w:val="00D34AF6"/>
    <w:rsid w:val="00D34BA4"/>
    <w:rsid w:val="00D35676"/>
    <w:rsid w:val="00D35FA8"/>
    <w:rsid w:val="00D377A4"/>
    <w:rsid w:val="00D37BFC"/>
    <w:rsid w:val="00D37EEA"/>
    <w:rsid w:val="00D40BC5"/>
    <w:rsid w:val="00D433CA"/>
    <w:rsid w:val="00D4353A"/>
    <w:rsid w:val="00D458A1"/>
    <w:rsid w:val="00D46A99"/>
    <w:rsid w:val="00D46B75"/>
    <w:rsid w:val="00D47A8E"/>
    <w:rsid w:val="00D51652"/>
    <w:rsid w:val="00D52D14"/>
    <w:rsid w:val="00D54046"/>
    <w:rsid w:val="00D55AE2"/>
    <w:rsid w:val="00D57CA6"/>
    <w:rsid w:val="00D609F8"/>
    <w:rsid w:val="00D60FA7"/>
    <w:rsid w:val="00D621D1"/>
    <w:rsid w:val="00D626B3"/>
    <w:rsid w:val="00D632A2"/>
    <w:rsid w:val="00D65109"/>
    <w:rsid w:val="00D67000"/>
    <w:rsid w:val="00D67B70"/>
    <w:rsid w:val="00D7040A"/>
    <w:rsid w:val="00D712D3"/>
    <w:rsid w:val="00D71422"/>
    <w:rsid w:val="00D71A3A"/>
    <w:rsid w:val="00D72DC6"/>
    <w:rsid w:val="00D73995"/>
    <w:rsid w:val="00D7558D"/>
    <w:rsid w:val="00D770FB"/>
    <w:rsid w:val="00D77539"/>
    <w:rsid w:val="00D81D92"/>
    <w:rsid w:val="00D82D13"/>
    <w:rsid w:val="00D86641"/>
    <w:rsid w:val="00D876F9"/>
    <w:rsid w:val="00D907A6"/>
    <w:rsid w:val="00D90CAE"/>
    <w:rsid w:val="00D95D23"/>
    <w:rsid w:val="00D964C6"/>
    <w:rsid w:val="00DA0614"/>
    <w:rsid w:val="00DA1A57"/>
    <w:rsid w:val="00DA46C3"/>
    <w:rsid w:val="00DA5EBD"/>
    <w:rsid w:val="00DA7B5F"/>
    <w:rsid w:val="00DB428A"/>
    <w:rsid w:val="00DB7B97"/>
    <w:rsid w:val="00DC11E7"/>
    <w:rsid w:val="00DC11F0"/>
    <w:rsid w:val="00DC15DA"/>
    <w:rsid w:val="00DC24E3"/>
    <w:rsid w:val="00DC2A23"/>
    <w:rsid w:val="00DC49B2"/>
    <w:rsid w:val="00DC5620"/>
    <w:rsid w:val="00DC65FD"/>
    <w:rsid w:val="00DC7023"/>
    <w:rsid w:val="00DC769A"/>
    <w:rsid w:val="00DD1E73"/>
    <w:rsid w:val="00DD3D86"/>
    <w:rsid w:val="00DD4AAD"/>
    <w:rsid w:val="00DD4AD2"/>
    <w:rsid w:val="00DD50FE"/>
    <w:rsid w:val="00DE0FDA"/>
    <w:rsid w:val="00DE2862"/>
    <w:rsid w:val="00DE56C5"/>
    <w:rsid w:val="00DE6CEE"/>
    <w:rsid w:val="00DE7B5B"/>
    <w:rsid w:val="00DF025F"/>
    <w:rsid w:val="00DF11C1"/>
    <w:rsid w:val="00DF1EC4"/>
    <w:rsid w:val="00DF2DC8"/>
    <w:rsid w:val="00DF310C"/>
    <w:rsid w:val="00DF416E"/>
    <w:rsid w:val="00DF44A8"/>
    <w:rsid w:val="00DF46B9"/>
    <w:rsid w:val="00DF7B2B"/>
    <w:rsid w:val="00E000BE"/>
    <w:rsid w:val="00E0340B"/>
    <w:rsid w:val="00E03799"/>
    <w:rsid w:val="00E049E2"/>
    <w:rsid w:val="00E04A90"/>
    <w:rsid w:val="00E04C0C"/>
    <w:rsid w:val="00E0551F"/>
    <w:rsid w:val="00E1504C"/>
    <w:rsid w:val="00E219C7"/>
    <w:rsid w:val="00E237B5"/>
    <w:rsid w:val="00E246C9"/>
    <w:rsid w:val="00E31B50"/>
    <w:rsid w:val="00E322F8"/>
    <w:rsid w:val="00E32EAF"/>
    <w:rsid w:val="00E35659"/>
    <w:rsid w:val="00E36DE9"/>
    <w:rsid w:val="00E372E4"/>
    <w:rsid w:val="00E4118C"/>
    <w:rsid w:val="00E43157"/>
    <w:rsid w:val="00E44B19"/>
    <w:rsid w:val="00E457B3"/>
    <w:rsid w:val="00E461CE"/>
    <w:rsid w:val="00E462BD"/>
    <w:rsid w:val="00E51486"/>
    <w:rsid w:val="00E52759"/>
    <w:rsid w:val="00E56132"/>
    <w:rsid w:val="00E56677"/>
    <w:rsid w:val="00E573E4"/>
    <w:rsid w:val="00E57CFF"/>
    <w:rsid w:val="00E64C3D"/>
    <w:rsid w:val="00E64ECD"/>
    <w:rsid w:val="00E720CA"/>
    <w:rsid w:val="00E7314A"/>
    <w:rsid w:val="00E73543"/>
    <w:rsid w:val="00E747A7"/>
    <w:rsid w:val="00E7626C"/>
    <w:rsid w:val="00E7693D"/>
    <w:rsid w:val="00E776B5"/>
    <w:rsid w:val="00E77892"/>
    <w:rsid w:val="00E84B71"/>
    <w:rsid w:val="00E84EB5"/>
    <w:rsid w:val="00E85662"/>
    <w:rsid w:val="00E8789F"/>
    <w:rsid w:val="00E92C5F"/>
    <w:rsid w:val="00E95D1E"/>
    <w:rsid w:val="00E9735A"/>
    <w:rsid w:val="00E97B71"/>
    <w:rsid w:val="00EA02D9"/>
    <w:rsid w:val="00EA06CE"/>
    <w:rsid w:val="00EA3D34"/>
    <w:rsid w:val="00EA4275"/>
    <w:rsid w:val="00EA72DF"/>
    <w:rsid w:val="00EB0AE7"/>
    <w:rsid w:val="00EB0F46"/>
    <w:rsid w:val="00EB17DB"/>
    <w:rsid w:val="00EB2473"/>
    <w:rsid w:val="00EB2A1C"/>
    <w:rsid w:val="00EB2EE3"/>
    <w:rsid w:val="00EB35D8"/>
    <w:rsid w:val="00EB454D"/>
    <w:rsid w:val="00EC2A3B"/>
    <w:rsid w:val="00EC767C"/>
    <w:rsid w:val="00ED0807"/>
    <w:rsid w:val="00ED141F"/>
    <w:rsid w:val="00ED363F"/>
    <w:rsid w:val="00ED366B"/>
    <w:rsid w:val="00ED549D"/>
    <w:rsid w:val="00ED5E10"/>
    <w:rsid w:val="00ED76BE"/>
    <w:rsid w:val="00EE00E9"/>
    <w:rsid w:val="00EE1B34"/>
    <w:rsid w:val="00EE2B40"/>
    <w:rsid w:val="00EE4770"/>
    <w:rsid w:val="00EE77C3"/>
    <w:rsid w:val="00EF1AAA"/>
    <w:rsid w:val="00EF619B"/>
    <w:rsid w:val="00EF65AB"/>
    <w:rsid w:val="00EF71CF"/>
    <w:rsid w:val="00EF7B1E"/>
    <w:rsid w:val="00F00B55"/>
    <w:rsid w:val="00F019EB"/>
    <w:rsid w:val="00F02AD1"/>
    <w:rsid w:val="00F02F8C"/>
    <w:rsid w:val="00F0624A"/>
    <w:rsid w:val="00F1195D"/>
    <w:rsid w:val="00F12B86"/>
    <w:rsid w:val="00F156EC"/>
    <w:rsid w:val="00F15B24"/>
    <w:rsid w:val="00F15C72"/>
    <w:rsid w:val="00F1646C"/>
    <w:rsid w:val="00F20481"/>
    <w:rsid w:val="00F211BF"/>
    <w:rsid w:val="00F21A64"/>
    <w:rsid w:val="00F22EBA"/>
    <w:rsid w:val="00F22F2F"/>
    <w:rsid w:val="00F24699"/>
    <w:rsid w:val="00F253CC"/>
    <w:rsid w:val="00F33C58"/>
    <w:rsid w:val="00F33EBA"/>
    <w:rsid w:val="00F340BD"/>
    <w:rsid w:val="00F34CBB"/>
    <w:rsid w:val="00F37106"/>
    <w:rsid w:val="00F42BB9"/>
    <w:rsid w:val="00F4419A"/>
    <w:rsid w:val="00F4453A"/>
    <w:rsid w:val="00F44E25"/>
    <w:rsid w:val="00F47B5B"/>
    <w:rsid w:val="00F519CF"/>
    <w:rsid w:val="00F5213D"/>
    <w:rsid w:val="00F53CD3"/>
    <w:rsid w:val="00F56BA5"/>
    <w:rsid w:val="00F57895"/>
    <w:rsid w:val="00F60E22"/>
    <w:rsid w:val="00F62A14"/>
    <w:rsid w:val="00F6480E"/>
    <w:rsid w:val="00F667F7"/>
    <w:rsid w:val="00F668F2"/>
    <w:rsid w:val="00F700BF"/>
    <w:rsid w:val="00F7046A"/>
    <w:rsid w:val="00F7200F"/>
    <w:rsid w:val="00F739E3"/>
    <w:rsid w:val="00F73AFB"/>
    <w:rsid w:val="00F74A49"/>
    <w:rsid w:val="00F776EC"/>
    <w:rsid w:val="00F77D97"/>
    <w:rsid w:val="00F80078"/>
    <w:rsid w:val="00F812F3"/>
    <w:rsid w:val="00F81395"/>
    <w:rsid w:val="00F817C6"/>
    <w:rsid w:val="00F81BB8"/>
    <w:rsid w:val="00F837AE"/>
    <w:rsid w:val="00F84993"/>
    <w:rsid w:val="00F90415"/>
    <w:rsid w:val="00F90C64"/>
    <w:rsid w:val="00F9130B"/>
    <w:rsid w:val="00F91772"/>
    <w:rsid w:val="00F917D1"/>
    <w:rsid w:val="00F91F5D"/>
    <w:rsid w:val="00F9355A"/>
    <w:rsid w:val="00F9653B"/>
    <w:rsid w:val="00F96C3B"/>
    <w:rsid w:val="00FA15EE"/>
    <w:rsid w:val="00FA174C"/>
    <w:rsid w:val="00FB0E3D"/>
    <w:rsid w:val="00FB1D36"/>
    <w:rsid w:val="00FB62CF"/>
    <w:rsid w:val="00FB7352"/>
    <w:rsid w:val="00FC0B68"/>
    <w:rsid w:val="00FC14CA"/>
    <w:rsid w:val="00FC1925"/>
    <w:rsid w:val="00FC3D30"/>
    <w:rsid w:val="00FC5CDE"/>
    <w:rsid w:val="00FC7DEE"/>
    <w:rsid w:val="00FD1545"/>
    <w:rsid w:val="00FD3C3B"/>
    <w:rsid w:val="00FD56F7"/>
    <w:rsid w:val="00FD5C77"/>
    <w:rsid w:val="00FD6824"/>
    <w:rsid w:val="00FE07DD"/>
    <w:rsid w:val="00FE10E7"/>
    <w:rsid w:val="00FE2277"/>
    <w:rsid w:val="00FE2472"/>
    <w:rsid w:val="00FE2940"/>
    <w:rsid w:val="00FE6B45"/>
    <w:rsid w:val="00FE7E96"/>
    <w:rsid w:val="00FF1E49"/>
    <w:rsid w:val="00FF1F75"/>
    <w:rsid w:val="00FF207D"/>
    <w:rsid w:val="00FF25B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6908C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6908C0"/>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731E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731E3A"/>
  </w:style>
  <w:style w:type="numbering" w:customStyle="1" w:styleId="List210">
    <w:name w:val="List 21"/>
    <w:pPr>
      <w:numPr>
        <w:numId w:val="52"/>
      </w:numPr>
    </w:pPr>
  </w:style>
  <w:style w:type="character" w:customStyle="1" w:styleId="eop">
    <w:name w:val="eop"/>
    <w:basedOn w:val="DefaultParagraphFont"/>
    <w:rsid w:val="00731E3A"/>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908C0"/>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6908C0"/>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3B189D"/>
    <w:rPr>
      <w:sz w:val="16"/>
      <w:szCs w:val="16"/>
    </w:rPr>
  </w:style>
  <w:style w:type="paragraph" w:styleId="CommentText">
    <w:name w:val="annotation text"/>
    <w:basedOn w:val="Normal"/>
    <w:link w:val="CommentTextChar"/>
    <w:uiPriority w:val="99"/>
    <w:semiHidden/>
    <w:unhideWhenUsed/>
    <w:rsid w:val="003B189D"/>
    <w:rPr>
      <w:sz w:val="20"/>
      <w:szCs w:val="20"/>
    </w:rPr>
  </w:style>
  <w:style w:type="character" w:customStyle="1" w:styleId="CommentTextChar">
    <w:name w:val="Comment Text Char"/>
    <w:basedOn w:val="DefaultParagraphFont"/>
    <w:link w:val="CommentText"/>
    <w:uiPriority w:val="99"/>
    <w:semiHidden/>
    <w:rsid w:val="003B189D"/>
    <w:rPr>
      <w:lang w:val="en-US" w:eastAsia="en-US"/>
    </w:rPr>
  </w:style>
  <w:style w:type="paragraph" w:styleId="CommentSubject">
    <w:name w:val="annotation subject"/>
    <w:basedOn w:val="CommentText"/>
    <w:next w:val="CommentText"/>
    <w:link w:val="CommentSubjectChar"/>
    <w:uiPriority w:val="99"/>
    <w:semiHidden/>
    <w:unhideWhenUsed/>
    <w:rsid w:val="003B189D"/>
    <w:rPr>
      <w:b/>
      <w:bCs/>
    </w:rPr>
  </w:style>
  <w:style w:type="character" w:customStyle="1" w:styleId="CommentSubjectChar">
    <w:name w:val="Comment Subject Char"/>
    <w:basedOn w:val="CommentTextChar"/>
    <w:link w:val="CommentSubject"/>
    <w:uiPriority w:val="99"/>
    <w:semiHidden/>
    <w:rsid w:val="003B189D"/>
    <w:rPr>
      <w:b/>
      <w:bCs/>
      <w:lang w:val="en-US" w:eastAsia="en-US"/>
    </w:rPr>
  </w:style>
  <w:style w:type="paragraph" w:styleId="Revision">
    <w:name w:val="Revision"/>
    <w:hidden/>
    <w:uiPriority w:val="99"/>
    <w:semiHidden/>
    <w:rsid w:val="00700E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6F3CC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765B"/>
    <w:rsid w:val="001078E8"/>
    <w:rsid w:val="001C646B"/>
    <w:rsid w:val="00200821"/>
    <w:rsid w:val="002043BC"/>
    <w:rsid w:val="00250757"/>
    <w:rsid w:val="0025245B"/>
    <w:rsid w:val="002A3923"/>
    <w:rsid w:val="00374E37"/>
    <w:rsid w:val="00394049"/>
    <w:rsid w:val="003B0C71"/>
    <w:rsid w:val="003F28C6"/>
    <w:rsid w:val="00441F64"/>
    <w:rsid w:val="00495C1D"/>
    <w:rsid w:val="004B5BBB"/>
    <w:rsid w:val="004F2DF8"/>
    <w:rsid w:val="00517E2A"/>
    <w:rsid w:val="00583854"/>
    <w:rsid w:val="005906A2"/>
    <w:rsid w:val="00623BEA"/>
    <w:rsid w:val="006F24A1"/>
    <w:rsid w:val="00732730"/>
    <w:rsid w:val="009360F7"/>
    <w:rsid w:val="009A261B"/>
    <w:rsid w:val="00A237F1"/>
    <w:rsid w:val="00AA2069"/>
    <w:rsid w:val="00AA2E17"/>
    <w:rsid w:val="00AC15A4"/>
    <w:rsid w:val="00B0336C"/>
    <w:rsid w:val="00BA7BD3"/>
    <w:rsid w:val="00BE47E6"/>
    <w:rsid w:val="00C13E65"/>
    <w:rsid w:val="00C20EDA"/>
    <w:rsid w:val="00CC4672"/>
    <w:rsid w:val="00D241E9"/>
    <w:rsid w:val="00D7750D"/>
    <w:rsid w:val="00DE51F0"/>
    <w:rsid w:val="00E70FCB"/>
    <w:rsid w:val="00ED4A14"/>
    <w:rsid w:val="00F00D2F"/>
    <w:rsid w:val="00F128DF"/>
    <w:rsid w:val="00F3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1E9A90-2C6A-B240-BA7A-E6EBCD4FAE36}">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18660</Characters>
  <Application>Microsoft Office Word</Application>
  <DocSecurity>0</DocSecurity>
  <Lines>155</Lines>
  <Paragraphs>43</Paragraphs>
  <ScaleCrop>false</ScaleCrop>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2023-03-24T18:22:00Z</dcterms:created>
  <dcterms:modified xsi:type="dcterms:W3CDTF">2023-03-24T18:22:00Z</dcterms:modified>
</cp:coreProperties>
</file>