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F59C9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50D8">
                              <w:rPr>
                                <w:rFonts w:asciiTheme="majorHAnsi" w:hAnsiTheme="majorHAnsi" w:cs="Arial"/>
                                <w:b/>
                                <w:bCs/>
                                <w:color w:val="0D0D0D" w:themeColor="text1" w:themeTint="F2"/>
                                <w:sz w:val="36"/>
                                <w:szCs w:val="22"/>
                                <w:lang w:val="es-ES_tradnl"/>
                              </w:rPr>
                              <w:t>292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06B8391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w:t>
                            </w:r>
                            <w:r w:rsidR="002D45B1">
                              <w:rPr>
                                <w:rFonts w:asciiTheme="majorHAnsi" w:hAnsiTheme="majorHAnsi" w:cs="Arial"/>
                                <w:b/>
                                <w:color w:val="0D0D0D" w:themeColor="text1" w:themeTint="F2"/>
                                <w:sz w:val="36"/>
                                <w:szCs w:val="22"/>
                                <w:lang w:val="es-ES_tradnl"/>
                              </w:rPr>
                              <w:t>757</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7E5C8CE" w:rsidR="005B52B0" w:rsidRPr="00B77BC6" w:rsidRDefault="002D45B1" w:rsidP="00997BC5">
                            <w:pPr>
                              <w:spacing w:line="276" w:lineRule="auto"/>
                              <w:rPr>
                                <w:rFonts w:asciiTheme="majorHAnsi" w:hAnsiTheme="majorHAnsi" w:cs="Arial"/>
                                <w:color w:val="0D0D0D" w:themeColor="text1" w:themeTint="F2"/>
                                <w:szCs w:val="22"/>
                                <w:lang w:val="es-ES"/>
                              </w:rPr>
                            </w:pPr>
                            <w:r w:rsidRPr="00B77BC6">
                              <w:rPr>
                                <w:rFonts w:asciiTheme="majorHAnsi" w:hAnsiTheme="majorHAnsi" w:cs="Arial"/>
                                <w:color w:val="0D0D0D" w:themeColor="text1" w:themeTint="F2"/>
                                <w:szCs w:val="22"/>
                                <w:lang w:val="es-ES"/>
                              </w:rPr>
                              <w:t>CARLOS ENRIQUE GALLONE</w:t>
                            </w:r>
                          </w:p>
                          <w:bookmarkEnd w:id="0"/>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F59C9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50D8">
                        <w:rPr>
                          <w:rFonts w:asciiTheme="majorHAnsi" w:hAnsiTheme="majorHAnsi" w:cs="Arial"/>
                          <w:b/>
                          <w:bCs/>
                          <w:color w:val="0D0D0D" w:themeColor="text1" w:themeTint="F2"/>
                          <w:sz w:val="36"/>
                          <w:szCs w:val="22"/>
                          <w:lang w:val="es-ES_tradnl"/>
                        </w:rPr>
                        <w:t>292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06B8391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w:t>
                      </w:r>
                      <w:r w:rsidR="002D45B1">
                        <w:rPr>
                          <w:rFonts w:asciiTheme="majorHAnsi" w:hAnsiTheme="majorHAnsi" w:cs="Arial"/>
                          <w:b/>
                          <w:color w:val="0D0D0D" w:themeColor="text1" w:themeTint="F2"/>
                          <w:sz w:val="36"/>
                          <w:szCs w:val="22"/>
                          <w:lang w:val="es-ES_tradnl"/>
                        </w:rPr>
                        <w:t>757</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7E5C8CE" w:rsidR="005B52B0" w:rsidRPr="00B77BC6" w:rsidRDefault="002D45B1" w:rsidP="00997BC5">
                      <w:pPr>
                        <w:spacing w:line="276" w:lineRule="auto"/>
                        <w:rPr>
                          <w:rFonts w:asciiTheme="majorHAnsi" w:hAnsiTheme="majorHAnsi" w:cs="Arial"/>
                          <w:color w:val="0D0D0D" w:themeColor="text1" w:themeTint="F2"/>
                          <w:szCs w:val="22"/>
                          <w:lang w:val="es-ES"/>
                        </w:rPr>
                      </w:pPr>
                      <w:r w:rsidRPr="00B77BC6">
                        <w:rPr>
                          <w:rFonts w:asciiTheme="majorHAnsi" w:hAnsiTheme="majorHAnsi" w:cs="Arial"/>
                          <w:color w:val="0D0D0D" w:themeColor="text1" w:themeTint="F2"/>
                          <w:szCs w:val="22"/>
                          <w:lang w:val="es-ES"/>
                        </w:rPr>
                        <w:t>CARLOS ENRIQUE GALLONE</w:t>
                      </w:r>
                    </w:p>
                    <w:bookmarkEnd w:id="1"/>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07E34C" w:rsidR="00627C9F" w:rsidRPr="007715F7" w:rsidRDefault="00834D49" w:rsidP="007A5817">
                            <w:pPr>
                              <w:spacing w:line="276" w:lineRule="auto"/>
                              <w:jc w:val="right"/>
                              <w:rPr>
                                <w:rFonts w:asciiTheme="minorHAnsi" w:hAnsiTheme="minorHAnsi"/>
                                <w:color w:val="FFFFFF" w:themeColor="background1"/>
                                <w:sz w:val="22"/>
                                <w:lang w:val="es-ES"/>
                              </w:rPr>
                            </w:pPr>
                            <w:r w:rsidRPr="007715F7">
                              <w:rPr>
                                <w:rFonts w:asciiTheme="minorHAnsi" w:hAnsiTheme="minorHAnsi"/>
                                <w:color w:val="FFFFFF" w:themeColor="background1"/>
                                <w:sz w:val="22"/>
                                <w:lang w:val="es-ES"/>
                              </w:rPr>
                              <w:t>OEA/Ser.L/V/II</w:t>
                            </w:r>
                          </w:p>
                          <w:p w14:paraId="6A41611B" w14:textId="1E6C8EDB" w:rsidR="00627C9F" w:rsidRPr="007715F7" w:rsidRDefault="00627C9F" w:rsidP="007A5817">
                            <w:pPr>
                              <w:spacing w:line="276" w:lineRule="auto"/>
                              <w:jc w:val="right"/>
                              <w:rPr>
                                <w:rFonts w:asciiTheme="minorHAnsi" w:hAnsiTheme="minorHAnsi"/>
                                <w:color w:val="FFFFFF" w:themeColor="background1"/>
                                <w:sz w:val="22"/>
                                <w:lang w:val="es-ES"/>
                              </w:rPr>
                            </w:pPr>
                            <w:r w:rsidRPr="007715F7">
                              <w:rPr>
                                <w:rFonts w:asciiTheme="minorHAnsi" w:hAnsiTheme="minorHAnsi"/>
                                <w:color w:val="FFFFFF" w:themeColor="background1"/>
                                <w:sz w:val="22"/>
                                <w:lang w:val="es-ES"/>
                              </w:rPr>
                              <w:t xml:space="preserve">Doc. </w:t>
                            </w:r>
                            <w:r w:rsidR="007150D8" w:rsidRPr="007715F7">
                              <w:rPr>
                                <w:rFonts w:asciiTheme="minorHAnsi" w:hAnsiTheme="minorHAnsi"/>
                                <w:color w:val="FFFFFF" w:themeColor="background1"/>
                                <w:sz w:val="22"/>
                                <w:lang w:val="es-ES"/>
                              </w:rPr>
                              <w:t>312</w:t>
                            </w:r>
                          </w:p>
                          <w:p w14:paraId="69373ED2" w14:textId="2381222A" w:rsidR="00627C9F" w:rsidRPr="00C25ADB" w:rsidRDefault="007150D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507E34C" w:rsidR="00627C9F" w:rsidRPr="007715F7" w:rsidRDefault="00834D49" w:rsidP="007A5817">
                      <w:pPr>
                        <w:spacing w:line="276" w:lineRule="auto"/>
                        <w:jc w:val="right"/>
                        <w:rPr>
                          <w:rFonts w:asciiTheme="minorHAnsi" w:hAnsiTheme="minorHAnsi"/>
                          <w:color w:val="FFFFFF" w:themeColor="background1"/>
                          <w:sz w:val="22"/>
                          <w:lang w:val="es-ES"/>
                        </w:rPr>
                      </w:pPr>
                      <w:r w:rsidRPr="007715F7">
                        <w:rPr>
                          <w:rFonts w:asciiTheme="minorHAnsi" w:hAnsiTheme="minorHAnsi"/>
                          <w:color w:val="FFFFFF" w:themeColor="background1"/>
                          <w:sz w:val="22"/>
                          <w:lang w:val="es-ES"/>
                        </w:rPr>
                        <w:t>OEA/Ser.L/V/II</w:t>
                      </w:r>
                    </w:p>
                    <w:p w14:paraId="6A41611B" w14:textId="1E6C8EDB" w:rsidR="00627C9F" w:rsidRPr="007715F7" w:rsidRDefault="00627C9F" w:rsidP="007A5817">
                      <w:pPr>
                        <w:spacing w:line="276" w:lineRule="auto"/>
                        <w:jc w:val="right"/>
                        <w:rPr>
                          <w:rFonts w:asciiTheme="minorHAnsi" w:hAnsiTheme="minorHAnsi"/>
                          <w:color w:val="FFFFFF" w:themeColor="background1"/>
                          <w:sz w:val="22"/>
                          <w:lang w:val="es-ES"/>
                        </w:rPr>
                      </w:pPr>
                      <w:r w:rsidRPr="007715F7">
                        <w:rPr>
                          <w:rFonts w:asciiTheme="minorHAnsi" w:hAnsiTheme="minorHAnsi"/>
                          <w:color w:val="FFFFFF" w:themeColor="background1"/>
                          <w:sz w:val="22"/>
                          <w:lang w:val="es-ES"/>
                        </w:rPr>
                        <w:t xml:space="preserve">Doc. </w:t>
                      </w:r>
                      <w:r w:rsidR="007150D8" w:rsidRPr="007715F7">
                        <w:rPr>
                          <w:rFonts w:asciiTheme="minorHAnsi" w:hAnsiTheme="minorHAnsi"/>
                          <w:color w:val="FFFFFF" w:themeColor="background1"/>
                          <w:sz w:val="22"/>
                          <w:lang w:val="es-ES"/>
                        </w:rPr>
                        <w:t>312</w:t>
                      </w:r>
                    </w:p>
                    <w:p w14:paraId="69373ED2" w14:textId="2381222A" w:rsidR="00627C9F" w:rsidRPr="00C25ADB" w:rsidRDefault="007150D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51044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849B4">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D849B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D849B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51044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849B4">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D849B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D849B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22C3F" w14:textId="77777777" w:rsidR="00D849B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49B4" w:rsidRPr="00D849B4">
                              <w:rPr>
                                <w:rFonts w:asciiTheme="majorHAnsi" w:hAnsiTheme="majorHAnsi"/>
                                <w:color w:val="595959" w:themeColor="text1" w:themeTint="A6"/>
                                <w:sz w:val="18"/>
                                <w:szCs w:val="18"/>
                                <w:lang w:val="pt-BR"/>
                              </w:rPr>
                              <w:t>292</w:t>
                            </w:r>
                            <w:r w:rsidR="007B05C4" w:rsidRPr="00D849B4">
                              <w:rPr>
                                <w:rFonts w:asciiTheme="majorHAnsi" w:hAnsiTheme="majorHAnsi"/>
                                <w:color w:val="595959" w:themeColor="text1" w:themeTint="A6"/>
                                <w:sz w:val="18"/>
                                <w:szCs w:val="18"/>
                                <w:lang w:val="pt-BR"/>
                              </w:rPr>
                              <w:t>/</w:t>
                            </w:r>
                            <w:r w:rsidR="00D849B4" w:rsidRPr="00D849B4">
                              <w:rPr>
                                <w:rFonts w:asciiTheme="majorHAnsi" w:hAnsiTheme="majorHAnsi"/>
                                <w:color w:val="595959" w:themeColor="text1" w:themeTint="A6"/>
                                <w:sz w:val="18"/>
                                <w:szCs w:val="18"/>
                                <w:lang w:val="pt-BR"/>
                              </w:rPr>
                              <w:t>23</w:t>
                            </w:r>
                            <w:r w:rsidRPr="00D849B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7993">
                              <w:rPr>
                                <w:rFonts w:asciiTheme="majorHAnsi" w:hAnsiTheme="majorHAnsi"/>
                                <w:color w:val="595959" w:themeColor="text1" w:themeTint="A6"/>
                                <w:sz w:val="18"/>
                                <w:szCs w:val="18"/>
                                <w:lang w:val="es-ES"/>
                              </w:rPr>
                              <w:t>1</w:t>
                            </w:r>
                            <w:r w:rsidR="003B7F71">
                              <w:rPr>
                                <w:rFonts w:asciiTheme="majorHAnsi" w:hAnsiTheme="majorHAnsi"/>
                                <w:color w:val="595959" w:themeColor="text1" w:themeTint="A6"/>
                                <w:sz w:val="18"/>
                                <w:szCs w:val="18"/>
                                <w:lang w:val="es-ES"/>
                              </w:rPr>
                              <w:t>757</w:t>
                            </w:r>
                            <w:r w:rsidR="00441E0D">
                              <w:rPr>
                                <w:rFonts w:asciiTheme="majorHAnsi" w:hAnsiTheme="majorHAnsi"/>
                                <w:color w:val="595959" w:themeColor="text1" w:themeTint="A6"/>
                                <w:sz w:val="18"/>
                                <w:szCs w:val="18"/>
                                <w:lang w:val="es-ES"/>
                              </w:rPr>
                              <w:t>-</w:t>
                            </w:r>
                            <w:r w:rsidR="001D799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32AACCEF" w:rsidR="00113F73" w:rsidRPr="007B05C4" w:rsidRDefault="003B7F7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Enrique Gallone</w:t>
                            </w:r>
                            <w:r w:rsidR="00113F73" w:rsidRPr="00890650">
                              <w:rPr>
                                <w:rFonts w:asciiTheme="majorHAnsi" w:hAnsiTheme="majorHAnsi"/>
                                <w:color w:val="595959" w:themeColor="text1" w:themeTint="A6"/>
                                <w:sz w:val="18"/>
                                <w:szCs w:val="18"/>
                                <w:lang w:val="es-ES_tradnl"/>
                              </w:rPr>
                              <w:t xml:space="preserve">. </w:t>
                            </w:r>
                            <w:r w:rsidR="00E37E83">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D849B4">
                              <w:rPr>
                                <w:rFonts w:asciiTheme="majorHAnsi" w:hAnsiTheme="majorHAnsi"/>
                                <w:color w:val="595959" w:themeColor="text1" w:themeTint="A6"/>
                                <w:sz w:val="18"/>
                                <w:szCs w:val="18"/>
                                <w:lang w:val="es-ES"/>
                              </w:rPr>
                              <w:t>20 de noviembre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7C22C3F" w14:textId="77777777" w:rsidR="00D849B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49B4" w:rsidRPr="00D849B4">
                        <w:rPr>
                          <w:rFonts w:asciiTheme="majorHAnsi" w:hAnsiTheme="majorHAnsi"/>
                          <w:color w:val="595959" w:themeColor="text1" w:themeTint="A6"/>
                          <w:sz w:val="18"/>
                          <w:szCs w:val="18"/>
                          <w:lang w:val="pt-BR"/>
                        </w:rPr>
                        <w:t>292</w:t>
                      </w:r>
                      <w:r w:rsidR="007B05C4" w:rsidRPr="00D849B4">
                        <w:rPr>
                          <w:rFonts w:asciiTheme="majorHAnsi" w:hAnsiTheme="majorHAnsi"/>
                          <w:color w:val="595959" w:themeColor="text1" w:themeTint="A6"/>
                          <w:sz w:val="18"/>
                          <w:szCs w:val="18"/>
                          <w:lang w:val="pt-BR"/>
                        </w:rPr>
                        <w:t>/</w:t>
                      </w:r>
                      <w:r w:rsidR="00D849B4" w:rsidRPr="00D849B4">
                        <w:rPr>
                          <w:rFonts w:asciiTheme="majorHAnsi" w:hAnsiTheme="majorHAnsi"/>
                          <w:color w:val="595959" w:themeColor="text1" w:themeTint="A6"/>
                          <w:sz w:val="18"/>
                          <w:szCs w:val="18"/>
                          <w:lang w:val="pt-BR"/>
                        </w:rPr>
                        <w:t>23</w:t>
                      </w:r>
                      <w:r w:rsidRPr="00D849B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7993">
                        <w:rPr>
                          <w:rFonts w:asciiTheme="majorHAnsi" w:hAnsiTheme="majorHAnsi"/>
                          <w:color w:val="595959" w:themeColor="text1" w:themeTint="A6"/>
                          <w:sz w:val="18"/>
                          <w:szCs w:val="18"/>
                          <w:lang w:val="es-ES"/>
                        </w:rPr>
                        <w:t>1</w:t>
                      </w:r>
                      <w:r w:rsidR="003B7F71">
                        <w:rPr>
                          <w:rFonts w:asciiTheme="majorHAnsi" w:hAnsiTheme="majorHAnsi"/>
                          <w:color w:val="595959" w:themeColor="text1" w:themeTint="A6"/>
                          <w:sz w:val="18"/>
                          <w:szCs w:val="18"/>
                          <w:lang w:val="es-ES"/>
                        </w:rPr>
                        <w:t>757</w:t>
                      </w:r>
                      <w:r w:rsidR="00441E0D">
                        <w:rPr>
                          <w:rFonts w:asciiTheme="majorHAnsi" w:hAnsiTheme="majorHAnsi"/>
                          <w:color w:val="595959" w:themeColor="text1" w:themeTint="A6"/>
                          <w:sz w:val="18"/>
                          <w:szCs w:val="18"/>
                          <w:lang w:val="es-ES"/>
                        </w:rPr>
                        <w:t>-</w:t>
                      </w:r>
                      <w:r w:rsidR="001D799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32AACCEF" w:rsidR="00113F73" w:rsidRPr="007B05C4" w:rsidRDefault="003B7F7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Enrique Gallone</w:t>
                      </w:r>
                      <w:r w:rsidR="00113F73" w:rsidRPr="00890650">
                        <w:rPr>
                          <w:rFonts w:asciiTheme="majorHAnsi" w:hAnsiTheme="majorHAnsi"/>
                          <w:color w:val="595959" w:themeColor="text1" w:themeTint="A6"/>
                          <w:sz w:val="18"/>
                          <w:szCs w:val="18"/>
                          <w:lang w:val="es-ES_tradnl"/>
                        </w:rPr>
                        <w:t xml:space="preserve">. </w:t>
                      </w:r>
                      <w:r w:rsidR="00E37E83">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D849B4">
                        <w:rPr>
                          <w:rFonts w:asciiTheme="majorHAnsi" w:hAnsiTheme="majorHAnsi"/>
                          <w:color w:val="595959" w:themeColor="text1" w:themeTint="A6"/>
                          <w:sz w:val="18"/>
                          <w:szCs w:val="18"/>
                          <w:lang w:val="es-ES"/>
                        </w:rPr>
                        <w:t>20 de noviembre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1ABDE65" w:rsidR="00D72DC6" w:rsidRPr="00D72DC6" w:rsidRDefault="00597999" w:rsidP="00F02AD1">
                            <w:pPr>
                              <w:rPr>
                                <w:color w:val="FFFFFF" w:themeColor="background1"/>
                                <w14:textFill>
                                  <w14:noFill/>
                                </w14:textFill>
                              </w:rPr>
                            </w:pPr>
                            <w:r>
                              <w:rPr>
                                <w:noProof/>
                                <w:color w:val="FFFFFF" w:themeColor="background1"/>
                              </w:rPr>
                              <w:drawing>
                                <wp:inline distT="0" distB="0" distL="0" distR="0" wp14:anchorId="097F70EE" wp14:editId="791C22B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11ABDE65" w:rsidR="00D72DC6" w:rsidRPr="00D72DC6" w:rsidRDefault="00597999" w:rsidP="00F02AD1">
                      <w:pPr>
                        <w:rPr>
                          <w:color w:val="FFFFFF" w:themeColor="background1"/>
                          <w14:textFill>
                            <w14:noFill/>
                          </w14:textFill>
                        </w:rPr>
                      </w:pPr>
                      <w:r>
                        <w:rPr>
                          <w:noProof/>
                          <w:color w:val="FFFFFF" w:themeColor="background1"/>
                        </w:rPr>
                        <w:drawing>
                          <wp:inline distT="0" distB="0" distL="0" distR="0" wp14:anchorId="097F70EE" wp14:editId="791C22B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464CC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718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FA95B4C" w:rsidR="003239B8" w:rsidRPr="005A254F" w:rsidRDefault="0074466E" w:rsidP="008D2290">
            <w:pPr>
              <w:jc w:val="both"/>
              <w:rPr>
                <w:rFonts w:ascii="Cambria" w:hAnsi="Cambria"/>
                <w:bCs/>
                <w:sz w:val="20"/>
                <w:szCs w:val="20"/>
                <w:lang w:val="es-PE"/>
              </w:rPr>
            </w:pPr>
            <w:r>
              <w:rPr>
                <w:rFonts w:ascii="Cambria" w:hAnsi="Cambria"/>
                <w:bCs/>
                <w:sz w:val="20"/>
                <w:szCs w:val="20"/>
                <w:lang w:val="es-ES"/>
              </w:rPr>
              <w:t>José Orgeira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73646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0B1DA45" w:rsidR="003239B8" w:rsidRPr="000D05CB" w:rsidRDefault="003B7F71" w:rsidP="008D2290">
            <w:pPr>
              <w:jc w:val="both"/>
              <w:rPr>
                <w:rFonts w:ascii="Cambria" w:hAnsi="Cambria"/>
                <w:bCs/>
                <w:sz w:val="20"/>
                <w:szCs w:val="20"/>
                <w:lang w:val="es-ES"/>
              </w:rPr>
            </w:pPr>
            <w:r>
              <w:rPr>
                <w:rFonts w:ascii="Cambria" w:hAnsi="Cambria"/>
                <w:bCs/>
                <w:sz w:val="20"/>
                <w:szCs w:val="20"/>
                <w:lang w:val="es-ES"/>
              </w:rPr>
              <w:t>Carlos Enrique Gallone</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5271E1D" w:rsidR="003239B8" w:rsidRPr="000D05CB" w:rsidRDefault="0044127A" w:rsidP="008D2290">
            <w:pPr>
              <w:jc w:val="both"/>
              <w:rPr>
                <w:rFonts w:ascii="Cambria" w:hAnsi="Cambria"/>
                <w:bCs/>
                <w:sz w:val="20"/>
                <w:szCs w:val="20"/>
              </w:rPr>
            </w:pPr>
            <w:r>
              <w:rPr>
                <w:rFonts w:ascii="Cambria" w:hAnsi="Cambria"/>
                <w:bCs/>
                <w:sz w:val="20"/>
                <w:szCs w:val="20"/>
              </w:rPr>
              <w:t>Argentina</w:t>
            </w:r>
          </w:p>
        </w:tc>
      </w:tr>
      <w:tr w:rsidR="00223A29" w:rsidRPr="00105F8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B483B27" w:rsidR="00223A29" w:rsidRPr="0061609D" w:rsidRDefault="00855ADE" w:rsidP="008D2290">
            <w:pPr>
              <w:jc w:val="both"/>
              <w:rPr>
                <w:rFonts w:ascii="Cambria" w:hAnsi="Cambria"/>
                <w:bCs/>
                <w:sz w:val="20"/>
                <w:szCs w:val="20"/>
                <w:lang w:val="es-US"/>
              </w:rPr>
            </w:pPr>
            <w:r>
              <w:rPr>
                <w:rFonts w:ascii="Cambria" w:hAnsi="Cambria"/>
                <w:bCs/>
                <w:sz w:val="20"/>
                <w:szCs w:val="20"/>
                <w:lang w:val="es-ES"/>
              </w:rPr>
              <w:t xml:space="preserve">Artículos </w:t>
            </w:r>
            <w:r w:rsidR="00B539F7">
              <w:rPr>
                <w:rFonts w:ascii="Cambria" w:hAnsi="Cambria"/>
                <w:bCs/>
                <w:sz w:val="20"/>
                <w:szCs w:val="20"/>
                <w:lang w:val="es-ES"/>
              </w:rPr>
              <w:t xml:space="preserve">5 (derecho a la integridad personal), </w:t>
            </w:r>
            <w:r>
              <w:rPr>
                <w:rFonts w:ascii="Cambria" w:hAnsi="Cambria"/>
                <w:bCs/>
                <w:sz w:val="20"/>
                <w:szCs w:val="20"/>
                <w:lang w:val="es-ES"/>
              </w:rPr>
              <w:t>7 (d</w:t>
            </w:r>
            <w:r w:rsidR="00CC7CE8">
              <w:rPr>
                <w:rFonts w:ascii="Cambria" w:hAnsi="Cambria"/>
                <w:bCs/>
                <w:sz w:val="20"/>
                <w:szCs w:val="20"/>
                <w:lang w:val="es-ES"/>
              </w:rPr>
              <w:t xml:space="preserve">erecho a la libertad personal), 8 (garantías judiciales) y 25 (protección judicial) </w:t>
            </w:r>
            <w:r w:rsidR="0061609D">
              <w:rPr>
                <w:rFonts w:ascii="Cambria" w:hAnsi="Cambria"/>
                <w:bCs/>
                <w:sz w:val="20"/>
                <w:szCs w:val="20"/>
                <w:lang w:val="es-ES"/>
              </w:rPr>
              <w:t>de la Convención Americana sobre Derechos Humanos</w:t>
            </w:r>
            <w:r w:rsidR="0061609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981C9F5" w:rsidR="004C2312" w:rsidRPr="003239B8" w:rsidRDefault="0099557F" w:rsidP="002625EA">
            <w:pPr>
              <w:jc w:val="both"/>
              <w:rPr>
                <w:rFonts w:ascii="Cambria" w:hAnsi="Cambria"/>
                <w:bCs/>
                <w:sz w:val="20"/>
                <w:szCs w:val="20"/>
                <w:lang w:val="es-ES"/>
              </w:rPr>
            </w:pPr>
            <w:r>
              <w:rPr>
                <w:rFonts w:ascii="Cambria" w:hAnsi="Cambria"/>
                <w:bCs/>
                <w:sz w:val="20"/>
                <w:szCs w:val="20"/>
                <w:lang w:val="es-ES"/>
              </w:rPr>
              <w:t>17 de septiembre de 2012</w:t>
            </w:r>
          </w:p>
        </w:tc>
      </w:tr>
      <w:tr w:rsidR="00885FD2" w:rsidRPr="00105F84" w14:paraId="7E7BF1A7" w14:textId="77777777" w:rsidTr="004A6A54">
        <w:tc>
          <w:tcPr>
            <w:tcW w:w="3600" w:type="dxa"/>
            <w:tcBorders>
              <w:top w:val="single" w:sz="6" w:space="0" w:color="auto"/>
              <w:bottom w:val="single" w:sz="6" w:space="0" w:color="auto"/>
            </w:tcBorders>
            <w:shd w:val="clear" w:color="auto" w:fill="386294"/>
            <w:vAlign w:val="center"/>
          </w:tcPr>
          <w:p w14:paraId="5564FACA" w14:textId="60080B40" w:rsidR="00885FD2" w:rsidRDefault="00A303A0" w:rsidP="004A6A54">
            <w:pPr>
              <w:jc w:val="center"/>
              <w:rPr>
                <w:rFonts w:ascii="Cambria" w:hAnsi="Cambria"/>
                <w:b/>
                <w:bCs/>
                <w:color w:val="FFFFFF" w:themeColor="background1"/>
                <w:sz w:val="20"/>
                <w:szCs w:val="20"/>
                <w:lang w:val="es-ES"/>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1DF5EC6E" w14:textId="79A8B285" w:rsidR="00885FD2" w:rsidRDefault="00885FD2" w:rsidP="002625EA">
            <w:pPr>
              <w:jc w:val="both"/>
              <w:rPr>
                <w:rFonts w:ascii="Cambria" w:hAnsi="Cambria"/>
                <w:bCs/>
                <w:sz w:val="20"/>
                <w:szCs w:val="20"/>
                <w:lang w:val="es-ES"/>
              </w:rPr>
            </w:pPr>
            <w:r>
              <w:rPr>
                <w:rFonts w:ascii="Cambria" w:hAnsi="Cambria"/>
                <w:bCs/>
                <w:sz w:val="20"/>
                <w:szCs w:val="20"/>
                <w:lang w:val="es-PE"/>
              </w:rPr>
              <w:t>10 de octubre de 2012, 6 de abril de 2015 y 25 de noviembre de 2015</w:t>
            </w:r>
          </w:p>
        </w:tc>
      </w:tr>
      <w:tr w:rsidR="004C2312" w:rsidRPr="00B87B00"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5825715F" w:rsidR="004C2312" w:rsidRPr="0048719B" w:rsidRDefault="00885FD2" w:rsidP="008D2290">
            <w:pPr>
              <w:jc w:val="both"/>
              <w:rPr>
                <w:rFonts w:ascii="Cambria" w:hAnsi="Cambria"/>
                <w:bCs/>
                <w:sz w:val="20"/>
                <w:szCs w:val="20"/>
                <w:lang w:val="es-PE"/>
              </w:rPr>
            </w:pPr>
            <w:r>
              <w:rPr>
                <w:rFonts w:ascii="Cambria" w:hAnsi="Cambria"/>
                <w:bCs/>
                <w:sz w:val="20"/>
                <w:szCs w:val="20"/>
                <w:lang w:val="es-PE"/>
              </w:rPr>
              <w:t>23 de febrero de 2016</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7A35C53F" w:rsidR="004C2312" w:rsidRPr="0048719B" w:rsidRDefault="00885FD2" w:rsidP="008D2290">
            <w:pPr>
              <w:jc w:val="both"/>
              <w:rPr>
                <w:rFonts w:ascii="Cambria" w:hAnsi="Cambria"/>
                <w:bCs/>
                <w:sz w:val="20"/>
                <w:szCs w:val="20"/>
                <w:lang w:val="es-PE"/>
              </w:rPr>
            </w:pPr>
            <w:r>
              <w:rPr>
                <w:rFonts w:ascii="Cambria" w:hAnsi="Cambria"/>
                <w:bCs/>
                <w:sz w:val="20"/>
                <w:szCs w:val="20"/>
                <w:lang w:val="es-PE"/>
              </w:rPr>
              <w:t>16 de diciembre de 2016</w:t>
            </w:r>
          </w:p>
        </w:tc>
      </w:tr>
      <w:tr w:rsidR="00791760" w:rsidRPr="00105F84"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054C45D3" w:rsidR="00791760" w:rsidRDefault="000D3E09" w:rsidP="008D2290">
            <w:pPr>
              <w:jc w:val="both"/>
              <w:rPr>
                <w:rFonts w:ascii="Cambria" w:hAnsi="Cambria"/>
                <w:bCs/>
                <w:sz w:val="20"/>
                <w:szCs w:val="20"/>
                <w:lang w:val="es-PE"/>
              </w:rPr>
            </w:pPr>
            <w:r>
              <w:rPr>
                <w:rFonts w:ascii="Cambria" w:hAnsi="Cambria"/>
                <w:bCs/>
                <w:sz w:val="20"/>
                <w:szCs w:val="20"/>
                <w:lang w:val="es-PE"/>
              </w:rPr>
              <w:t>14 de septiembre de 2017</w:t>
            </w:r>
            <w:r w:rsidR="00D109EC">
              <w:rPr>
                <w:rFonts w:ascii="Cambria" w:hAnsi="Cambria"/>
                <w:bCs/>
                <w:sz w:val="20"/>
                <w:szCs w:val="20"/>
                <w:lang w:val="es-PE"/>
              </w:rPr>
              <w:t xml:space="preserve"> y 19 de julio de 2022</w:t>
            </w:r>
          </w:p>
        </w:tc>
      </w:tr>
      <w:tr w:rsidR="00303948" w:rsidRPr="00105F84"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6A9573D0" w:rsidR="00303948" w:rsidRPr="0048719B" w:rsidRDefault="0029079E" w:rsidP="008D2290">
            <w:pPr>
              <w:jc w:val="both"/>
              <w:rPr>
                <w:rFonts w:ascii="Cambria" w:hAnsi="Cambria"/>
                <w:bCs/>
                <w:sz w:val="20"/>
                <w:szCs w:val="20"/>
                <w:lang w:val="es-PE"/>
              </w:rPr>
            </w:pPr>
            <w:r>
              <w:rPr>
                <w:rFonts w:ascii="Cambria" w:hAnsi="Cambria"/>
                <w:bCs/>
                <w:sz w:val="20"/>
                <w:szCs w:val="20"/>
                <w:lang w:val="es-PE"/>
              </w:rPr>
              <w:t>4 de noviembre de 2020</w:t>
            </w:r>
            <w:r w:rsidR="007715F7">
              <w:rPr>
                <w:rFonts w:ascii="Cambria" w:hAnsi="Cambria"/>
                <w:bCs/>
                <w:sz w:val="20"/>
                <w:szCs w:val="20"/>
                <w:lang w:val="es-PE"/>
              </w:rPr>
              <w:t xml:space="preserve"> y </w:t>
            </w:r>
            <w:r w:rsidR="008F74E4">
              <w:rPr>
                <w:rFonts w:ascii="Cambria" w:hAnsi="Cambria"/>
                <w:bCs/>
                <w:sz w:val="20"/>
                <w:szCs w:val="20"/>
                <w:lang w:val="es-PE"/>
              </w:rPr>
              <w:t>5</w:t>
            </w:r>
            <w:r w:rsidR="00065CB1">
              <w:rPr>
                <w:rFonts w:ascii="Cambria" w:hAnsi="Cambria"/>
                <w:bCs/>
                <w:sz w:val="20"/>
                <w:szCs w:val="20"/>
                <w:lang w:val="es-PE"/>
              </w:rPr>
              <w:t xml:space="preserve"> de </w:t>
            </w:r>
            <w:r w:rsidR="008F74E4">
              <w:rPr>
                <w:rFonts w:ascii="Cambria" w:hAnsi="Cambria"/>
                <w:bCs/>
                <w:sz w:val="20"/>
                <w:szCs w:val="20"/>
                <w:lang w:val="es-PE"/>
              </w:rPr>
              <w:t>juli</w:t>
            </w:r>
            <w:r w:rsidR="00065CB1">
              <w:rPr>
                <w:rFonts w:ascii="Cambria" w:hAnsi="Cambria"/>
                <w:bCs/>
                <w:sz w:val="20"/>
                <w:szCs w:val="20"/>
                <w:lang w:val="es-PE"/>
              </w:rPr>
              <w:t>o de 2022</w:t>
            </w:r>
          </w:p>
        </w:tc>
      </w:tr>
    </w:tbl>
    <w:p w14:paraId="21DAA666" w14:textId="4DF02C5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B77BC6">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B77BC6">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B77BC6">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105F84" w14:paraId="30ABEC3E" w14:textId="77777777" w:rsidTr="00B77BC6">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13A8494" w:rsidR="003239B8" w:rsidRPr="00B3745F" w:rsidRDefault="00B472EC"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w:t>
            </w:r>
            <w:r w:rsidR="00F53F92">
              <w:rPr>
                <w:rFonts w:ascii="Cambria" w:hAnsi="Cambria"/>
                <w:bCs/>
                <w:sz w:val="20"/>
                <w:szCs w:val="20"/>
                <w:lang w:val="es-ES"/>
              </w:rPr>
              <w:t>5 de septiembre de 1984</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B77BC6">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B77BC6">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105F84" w14:paraId="4EFD141E" w14:textId="77777777" w:rsidTr="00B77BC6">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00E315ED" w:rsidR="003239B8" w:rsidRPr="00DC24E3" w:rsidRDefault="00F65117"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105F84" w14:paraId="52B5BA17" w14:textId="77777777" w:rsidTr="00B77BC6">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2F7D4941" w:rsidR="003239B8" w:rsidRPr="005F327D" w:rsidRDefault="00F65117" w:rsidP="008D2290">
            <w:pPr>
              <w:rPr>
                <w:rFonts w:ascii="Cambria" w:hAnsi="Cambria"/>
                <w:bCs/>
                <w:sz w:val="20"/>
                <w:szCs w:val="20"/>
                <w:lang w:val="es-US"/>
              </w:rPr>
            </w:pPr>
            <w:r>
              <w:rPr>
                <w:rFonts w:ascii="Cambria" w:hAnsi="Cambria"/>
                <w:bCs/>
                <w:sz w:val="20"/>
                <w:szCs w:val="20"/>
                <w:lang w:val="es-US"/>
              </w:rPr>
              <w:t>Sí, en los términos de la sección VI</w:t>
            </w:r>
          </w:p>
        </w:tc>
      </w:tr>
    </w:tbl>
    <w:p w14:paraId="18E6423B" w14:textId="0107F3A7" w:rsidR="003239B8" w:rsidRPr="003E6D47"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3E6D47">
        <w:rPr>
          <w:rFonts w:asciiTheme="majorHAnsi" w:hAnsiTheme="majorHAnsi"/>
          <w:b/>
          <w:sz w:val="20"/>
          <w:szCs w:val="20"/>
          <w:lang w:val="es-UY"/>
        </w:rPr>
        <w:t>POSICIÓN DE LAS PARTES</w:t>
      </w:r>
    </w:p>
    <w:p w14:paraId="6CB72300" w14:textId="41137ED5" w:rsidR="00BA237E" w:rsidRPr="003E6D47" w:rsidRDefault="008E3587" w:rsidP="003239B8">
      <w:pPr>
        <w:spacing w:before="240" w:after="240"/>
        <w:ind w:firstLine="720"/>
        <w:jc w:val="both"/>
        <w:rPr>
          <w:rFonts w:asciiTheme="majorHAnsi" w:hAnsiTheme="majorHAnsi"/>
          <w:bCs/>
          <w:i/>
          <w:iCs/>
          <w:sz w:val="20"/>
          <w:szCs w:val="20"/>
          <w:lang w:val="es-UY"/>
        </w:rPr>
      </w:pPr>
      <w:r w:rsidRPr="003E6D47">
        <w:rPr>
          <w:rFonts w:asciiTheme="majorHAnsi" w:hAnsiTheme="majorHAnsi"/>
          <w:bCs/>
          <w:i/>
          <w:iCs/>
          <w:sz w:val="20"/>
          <w:szCs w:val="20"/>
          <w:lang w:val="es-UY"/>
        </w:rPr>
        <w:t>Alegatos de la parte peticionaria</w:t>
      </w:r>
    </w:p>
    <w:p w14:paraId="3172DB6B" w14:textId="150544D5" w:rsidR="002116BD" w:rsidRPr="003E6D47" w:rsidRDefault="002116BD" w:rsidP="002116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E6D47">
        <w:rPr>
          <w:rFonts w:ascii="Cambria" w:hAnsi="Cambria"/>
          <w:sz w:val="20"/>
          <w:szCs w:val="20"/>
          <w:lang w:val="es-UY"/>
        </w:rPr>
        <w:t xml:space="preserve">La parte peticionaria denuncia que los órganos de justicia condenaron indebidamente al señor </w:t>
      </w:r>
      <w:r w:rsidR="001C4789" w:rsidRPr="003E6D47">
        <w:rPr>
          <w:rFonts w:ascii="Cambria" w:hAnsi="Cambria"/>
          <w:sz w:val="20"/>
          <w:szCs w:val="20"/>
          <w:lang w:val="es-UY"/>
        </w:rPr>
        <w:t xml:space="preserve">Carlos Enrique </w:t>
      </w:r>
      <w:r w:rsidR="00F969BE" w:rsidRPr="003E6D47">
        <w:rPr>
          <w:rFonts w:ascii="Cambria" w:hAnsi="Cambria"/>
          <w:sz w:val="20"/>
          <w:szCs w:val="20"/>
          <w:lang w:val="es-UY"/>
        </w:rPr>
        <w:t>Gallone</w:t>
      </w:r>
      <w:r w:rsidRPr="003E6D47">
        <w:rPr>
          <w:rFonts w:ascii="Cambria" w:hAnsi="Cambria"/>
          <w:sz w:val="20"/>
          <w:szCs w:val="20"/>
          <w:lang w:val="es-UY"/>
        </w:rPr>
        <w:t xml:space="preserve"> por supuestamente haber cometidos crímenes durante la dictadura militar, mediante un proceso que no contó con las debidas garantías judiciales. </w:t>
      </w:r>
    </w:p>
    <w:p w14:paraId="1E8D9293" w14:textId="19E8B4B6" w:rsidR="008477C5" w:rsidRPr="003E6D47" w:rsidRDefault="002116BD" w:rsidP="00E421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E6D47">
        <w:rPr>
          <w:rFonts w:ascii="Cambria" w:hAnsi="Cambria"/>
          <w:sz w:val="20"/>
          <w:szCs w:val="20"/>
          <w:lang w:val="es-AR"/>
        </w:rPr>
        <w:t xml:space="preserve">Indica que </w:t>
      </w:r>
      <w:r w:rsidRPr="003E6D47">
        <w:rPr>
          <w:rFonts w:asciiTheme="majorHAnsi" w:hAnsiTheme="majorHAnsi"/>
          <w:sz w:val="20"/>
          <w:szCs w:val="20"/>
          <w:lang w:val="es-AR"/>
        </w:rPr>
        <w:t>e</w:t>
      </w:r>
      <w:r w:rsidR="00B21688" w:rsidRPr="003E6D47">
        <w:rPr>
          <w:rFonts w:asciiTheme="majorHAnsi" w:hAnsiTheme="majorHAnsi"/>
          <w:sz w:val="20"/>
          <w:szCs w:val="20"/>
          <w:lang w:val="es-AR"/>
        </w:rPr>
        <w:t xml:space="preserve">l 18 de julio de 2008 el Tribunal Oral </w:t>
      </w:r>
      <w:r w:rsidR="00602527" w:rsidRPr="003E6D47">
        <w:rPr>
          <w:rFonts w:asciiTheme="majorHAnsi" w:hAnsiTheme="majorHAnsi"/>
          <w:sz w:val="20"/>
          <w:szCs w:val="20"/>
          <w:lang w:val="es-AR"/>
        </w:rPr>
        <w:t xml:space="preserve">de </w:t>
      </w:r>
      <w:r w:rsidR="00B21688" w:rsidRPr="003E6D47">
        <w:rPr>
          <w:rFonts w:asciiTheme="majorHAnsi" w:hAnsiTheme="majorHAnsi"/>
          <w:sz w:val="20"/>
          <w:szCs w:val="20"/>
          <w:lang w:val="es-AR"/>
        </w:rPr>
        <w:t xml:space="preserve">lo Criminal Federal </w:t>
      </w:r>
      <w:r w:rsidR="00CC32A1" w:rsidRPr="003E6D47">
        <w:rPr>
          <w:rFonts w:asciiTheme="majorHAnsi" w:hAnsiTheme="majorHAnsi"/>
          <w:sz w:val="20"/>
          <w:szCs w:val="20"/>
          <w:lang w:val="es-AR"/>
        </w:rPr>
        <w:t>Nº</w:t>
      </w:r>
      <w:r w:rsidR="00602527" w:rsidRPr="003E6D47">
        <w:rPr>
          <w:rFonts w:asciiTheme="majorHAnsi" w:hAnsiTheme="majorHAnsi"/>
          <w:sz w:val="20"/>
          <w:szCs w:val="20"/>
          <w:lang w:val="es-AR"/>
        </w:rPr>
        <w:t xml:space="preserve"> </w:t>
      </w:r>
      <w:r w:rsidR="007D20B7" w:rsidRPr="003E6D47">
        <w:rPr>
          <w:rFonts w:asciiTheme="majorHAnsi" w:hAnsiTheme="majorHAnsi"/>
          <w:sz w:val="20"/>
          <w:szCs w:val="20"/>
          <w:lang w:val="es-AR"/>
        </w:rPr>
        <w:t>5</w:t>
      </w:r>
      <w:r w:rsidR="00CC32A1" w:rsidRPr="003E6D47">
        <w:rPr>
          <w:rFonts w:asciiTheme="majorHAnsi" w:hAnsiTheme="majorHAnsi"/>
          <w:sz w:val="20"/>
          <w:szCs w:val="20"/>
          <w:lang w:val="es-AR"/>
        </w:rPr>
        <w:t xml:space="preserve"> de la Ciudad Autónoma de Buenos Aires condenó al señor Gallone</w:t>
      </w:r>
      <w:r w:rsidR="001210B7" w:rsidRPr="003E6D47">
        <w:rPr>
          <w:rFonts w:asciiTheme="majorHAnsi" w:hAnsiTheme="majorHAnsi"/>
          <w:sz w:val="20"/>
          <w:szCs w:val="20"/>
          <w:lang w:val="es-AR"/>
        </w:rPr>
        <w:t xml:space="preserve"> a </w:t>
      </w:r>
      <w:r w:rsidR="005829F3" w:rsidRPr="003E6D47">
        <w:rPr>
          <w:rFonts w:asciiTheme="majorHAnsi" w:hAnsiTheme="majorHAnsi"/>
          <w:sz w:val="20"/>
          <w:szCs w:val="20"/>
          <w:lang w:val="es-AR"/>
        </w:rPr>
        <w:t>prisión perpetua</w:t>
      </w:r>
      <w:r w:rsidR="00CC32A1" w:rsidRPr="003E6D47">
        <w:rPr>
          <w:rFonts w:asciiTheme="majorHAnsi" w:hAnsiTheme="majorHAnsi"/>
          <w:sz w:val="20"/>
          <w:szCs w:val="20"/>
          <w:lang w:val="es-AR"/>
        </w:rPr>
        <w:t xml:space="preserve"> </w:t>
      </w:r>
      <w:r w:rsidR="005E3FC2" w:rsidRPr="003E6D47">
        <w:rPr>
          <w:rFonts w:asciiTheme="majorHAnsi" w:hAnsiTheme="majorHAnsi"/>
          <w:sz w:val="20"/>
          <w:szCs w:val="20"/>
          <w:lang w:val="es-AR"/>
        </w:rPr>
        <w:t xml:space="preserve">por los delitos </w:t>
      </w:r>
      <w:r w:rsidR="001210B7" w:rsidRPr="003E6D47">
        <w:rPr>
          <w:rFonts w:asciiTheme="majorHAnsi" w:hAnsiTheme="majorHAnsi"/>
          <w:sz w:val="20"/>
          <w:szCs w:val="20"/>
          <w:lang w:val="es-AR"/>
        </w:rPr>
        <w:t xml:space="preserve">de privación ilegal de la libertad agravada y homicidio calificado, al </w:t>
      </w:r>
      <w:r w:rsidR="00126739" w:rsidRPr="003E6D47">
        <w:rPr>
          <w:rFonts w:asciiTheme="majorHAnsi" w:hAnsiTheme="majorHAnsi"/>
          <w:sz w:val="20"/>
          <w:szCs w:val="20"/>
          <w:lang w:val="es-AR"/>
        </w:rPr>
        <w:t xml:space="preserve">concluir </w:t>
      </w:r>
      <w:r w:rsidR="001210B7" w:rsidRPr="003E6D47">
        <w:rPr>
          <w:rFonts w:asciiTheme="majorHAnsi" w:hAnsiTheme="majorHAnsi"/>
          <w:sz w:val="20"/>
          <w:szCs w:val="20"/>
          <w:lang w:val="es-AR"/>
        </w:rPr>
        <w:t>que</w:t>
      </w:r>
      <w:r w:rsidR="00126739" w:rsidRPr="003E6D47">
        <w:rPr>
          <w:rFonts w:asciiTheme="majorHAnsi" w:hAnsiTheme="majorHAnsi"/>
          <w:sz w:val="20"/>
          <w:szCs w:val="20"/>
          <w:lang w:val="es-AR"/>
        </w:rPr>
        <w:t xml:space="preserve"> cometió tales crímenes</w:t>
      </w:r>
      <w:r w:rsidR="00C20F1E" w:rsidRPr="003E6D47">
        <w:rPr>
          <w:rFonts w:asciiTheme="majorHAnsi" w:hAnsiTheme="majorHAnsi"/>
          <w:sz w:val="20"/>
          <w:szCs w:val="20"/>
          <w:lang w:val="es-AR"/>
        </w:rPr>
        <w:t xml:space="preserve">, </w:t>
      </w:r>
      <w:r w:rsidR="00126739" w:rsidRPr="003E6D47">
        <w:rPr>
          <w:rFonts w:asciiTheme="majorHAnsi" w:hAnsiTheme="majorHAnsi"/>
          <w:sz w:val="20"/>
          <w:szCs w:val="20"/>
          <w:lang w:val="es-AR"/>
        </w:rPr>
        <w:t xml:space="preserve">desde junio hasta octubre </w:t>
      </w:r>
      <w:r w:rsidR="00126739" w:rsidRPr="003E6D47">
        <w:rPr>
          <w:rFonts w:asciiTheme="majorHAnsi" w:hAnsiTheme="majorHAnsi"/>
          <w:sz w:val="20"/>
          <w:szCs w:val="20"/>
          <w:lang w:val="es-AR"/>
        </w:rPr>
        <w:lastRenderedPageBreak/>
        <w:t>de 1976</w:t>
      </w:r>
      <w:r w:rsidR="00C20F1E" w:rsidRPr="003E6D47">
        <w:rPr>
          <w:rFonts w:asciiTheme="majorHAnsi" w:hAnsiTheme="majorHAnsi"/>
          <w:sz w:val="20"/>
          <w:szCs w:val="20"/>
          <w:lang w:val="es-AR"/>
        </w:rPr>
        <w:t xml:space="preserve">, </w:t>
      </w:r>
      <w:r w:rsidR="00126739" w:rsidRPr="003E6D47">
        <w:rPr>
          <w:rFonts w:asciiTheme="majorHAnsi" w:hAnsiTheme="majorHAnsi"/>
          <w:sz w:val="20"/>
          <w:szCs w:val="20"/>
          <w:lang w:val="es-AR"/>
        </w:rPr>
        <w:t>mientras se desempeñaba</w:t>
      </w:r>
      <w:r w:rsidR="001210B7" w:rsidRPr="003E6D47">
        <w:rPr>
          <w:rFonts w:asciiTheme="majorHAnsi" w:hAnsiTheme="majorHAnsi"/>
          <w:sz w:val="20"/>
          <w:szCs w:val="20"/>
          <w:lang w:val="es-AR"/>
        </w:rPr>
        <w:t xml:space="preserve"> como oficial principal </w:t>
      </w:r>
      <w:r w:rsidR="007D20B7" w:rsidRPr="003E6D47">
        <w:rPr>
          <w:rFonts w:asciiTheme="majorHAnsi" w:hAnsiTheme="majorHAnsi"/>
          <w:sz w:val="20"/>
          <w:szCs w:val="20"/>
          <w:lang w:val="es-AR"/>
        </w:rPr>
        <w:t>del</w:t>
      </w:r>
      <w:r w:rsidR="001210B7" w:rsidRPr="003E6D47">
        <w:rPr>
          <w:rFonts w:asciiTheme="majorHAnsi" w:hAnsiTheme="majorHAnsi"/>
          <w:sz w:val="20"/>
          <w:szCs w:val="20"/>
          <w:lang w:val="es-AR"/>
        </w:rPr>
        <w:t xml:space="preserve"> departamento de sumarios de la entonces coordinación federal de Buenos Aires, </w:t>
      </w:r>
      <w:r w:rsidR="00126739" w:rsidRPr="003E6D47">
        <w:rPr>
          <w:rFonts w:asciiTheme="majorHAnsi" w:hAnsiTheme="majorHAnsi"/>
          <w:sz w:val="20"/>
          <w:szCs w:val="20"/>
          <w:lang w:val="es-AR"/>
        </w:rPr>
        <w:t>en donde funcionaba un C</w:t>
      </w:r>
      <w:r w:rsidR="001210B7" w:rsidRPr="003E6D47">
        <w:rPr>
          <w:rFonts w:asciiTheme="majorHAnsi" w:hAnsiTheme="majorHAnsi"/>
          <w:sz w:val="20"/>
          <w:szCs w:val="20"/>
          <w:lang w:val="es-AR"/>
        </w:rPr>
        <w:t xml:space="preserve">entro </w:t>
      </w:r>
      <w:r w:rsidR="00A15467" w:rsidRPr="003E6D47">
        <w:rPr>
          <w:rFonts w:asciiTheme="majorHAnsi" w:hAnsiTheme="majorHAnsi"/>
          <w:sz w:val="20"/>
          <w:szCs w:val="20"/>
          <w:lang w:val="es-AR"/>
        </w:rPr>
        <w:t>C</w:t>
      </w:r>
      <w:r w:rsidR="001210B7" w:rsidRPr="003E6D47">
        <w:rPr>
          <w:rFonts w:asciiTheme="majorHAnsi" w:hAnsiTheme="majorHAnsi"/>
          <w:sz w:val="20"/>
          <w:szCs w:val="20"/>
          <w:lang w:val="es-AR"/>
        </w:rPr>
        <w:t xml:space="preserve">landestino de </w:t>
      </w:r>
      <w:r w:rsidR="00A15467" w:rsidRPr="003E6D47">
        <w:rPr>
          <w:rFonts w:asciiTheme="majorHAnsi" w:hAnsiTheme="majorHAnsi"/>
          <w:sz w:val="20"/>
          <w:szCs w:val="20"/>
          <w:lang w:val="es-AR"/>
        </w:rPr>
        <w:t>D</w:t>
      </w:r>
      <w:r w:rsidR="001210B7" w:rsidRPr="003E6D47">
        <w:rPr>
          <w:rFonts w:asciiTheme="majorHAnsi" w:hAnsiTheme="majorHAnsi"/>
          <w:sz w:val="20"/>
          <w:szCs w:val="20"/>
          <w:lang w:val="es-AR"/>
        </w:rPr>
        <w:t xml:space="preserve">etención y </w:t>
      </w:r>
      <w:r w:rsidR="00126739" w:rsidRPr="003E6D47">
        <w:rPr>
          <w:rFonts w:asciiTheme="majorHAnsi" w:hAnsiTheme="majorHAnsi"/>
          <w:sz w:val="20"/>
          <w:szCs w:val="20"/>
          <w:lang w:val="es-AR"/>
        </w:rPr>
        <w:t>T</w:t>
      </w:r>
      <w:r w:rsidR="001210B7" w:rsidRPr="003E6D47">
        <w:rPr>
          <w:rFonts w:asciiTheme="majorHAnsi" w:hAnsiTheme="majorHAnsi"/>
          <w:sz w:val="20"/>
          <w:szCs w:val="20"/>
          <w:lang w:val="es-AR"/>
        </w:rPr>
        <w:t>ortura</w:t>
      </w:r>
      <w:r w:rsidR="007C2499" w:rsidRPr="003E6D47">
        <w:rPr>
          <w:rFonts w:asciiTheme="majorHAnsi" w:hAnsiTheme="majorHAnsi"/>
          <w:sz w:val="20"/>
          <w:szCs w:val="20"/>
          <w:lang w:val="es-AR"/>
        </w:rPr>
        <w:t>.</w:t>
      </w:r>
      <w:r w:rsidR="004573AF" w:rsidRPr="003E6D47">
        <w:rPr>
          <w:rFonts w:asciiTheme="majorHAnsi" w:hAnsiTheme="majorHAnsi"/>
          <w:sz w:val="20"/>
          <w:szCs w:val="20"/>
          <w:lang w:val="es-AR"/>
        </w:rPr>
        <w:t xml:space="preserve"> </w:t>
      </w:r>
      <w:r w:rsidR="00E4215C" w:rsidRPr="003E6D47">
        <w:rPr>
          <w:rFonts w:asciiTheme="majorHAnsi" w:hAnsiTheme="majorHAnsi"/>
          <w:sz w:val="20"/>
          <w:szCs w:val="20"/>
          <w:lang w:val="es-AR"/>
        </w:rPr>
        <w:t>Indica que la representación del señor Gallone presentó un recurso de casación contra esta decisión, pero e</w:t>
      </w:r>
      <w:r w:rsidR="008477C5" w:rsidRPr="003E6D47">
        <w:rPr>
          <w:rFonts w:asciiTheme="majorHAnsi" w:hAnsiTheme="majorHAnsi"/>
          <w:sz w:val="20"/>
          <w:szCs w:val="20"/>
          <w:lang w:val="es-AR"/>
        </w:rPr>
        <w:t xml:space="preserve">l 4 de agosto de 2011 la Corte Suprema de Justicia confirmó la citada condena. </w:t>
      </w:r>
      <w:r w:rsidR="00AF3A72" w:rsidRPr="003E6D47">
        <w:rPr>
          <w:rFonts w:asciiTheme="majorHAnsi" w:hAnsiTheme="majorHAnsi"/>
          <w:sz w:val="20"/>
          <w:szCs w:val="20"/>
          <w:lang w:val="es-AR"/>
        </w:rPr>
        <w:t xml:space="preserve">Adicionalmente, </w:t>
      </w:r>
      <w:r w:rsidR="00CD5C8F" w:rsidRPr="003E6D47">
        <w:rPr>
          <w:rFonts w:asciiTheme="majorHAnsi" w:hAnsiTheme="majorHAnsi"/>
          <w:sz w:val="20"/>
          <w:szCs w:val="20"/>
          <w:lang w:val="es-AR"/>
        </w:rPr>
        <w:t xml:space="preserve">refiere que, si bien la presunta víctima presentó un recurso de queja </w:t>
      </w:r>
      <w:r w:rsidR="005C7D5A" w:rsidRPr="003E6D47">
        <w:rPr>
          <w:rFonts w:asciiTheme="majorHAnsi" w:hAnsiTheme="majorHAnsi"/>
          <w:sz w:val="20"/>
          <w:szCs w:val="20"/>
          <w:lang w:val="es-AR"/>
        </w:rPr>
        <w:t>contra su sentencia condenatoria</w:t>
      </w:r>
      <w:r w:rsidR="00CD5C8F" w:rsidRPr="003E6D47">
        <w:rPr>
          <w:rFonts w:asciiTheme="majorHAnsi" w:hAnsiTheme="majorHAnsi"/>
          <w:sz w:val="20"/>
          <w:szCs w:val="20"/>
          <w:lang w:val="es-AR"/>
        </w:rPr>
        <w:t xml:space="preserve">, </w:t>
      </w:r>
      <w:r w:rsidR="006178D7" w:rsidRPr="003E6D47">
        <w:rPr>
          <w:rFonts w:asciiTheme="majorHAnsi" w:hAnsiTheme="majorHAnsi"/>
          <w:sz w:val="20"/>
          <w:szCs w:val="20"/>
          <w:lang w:val="es-AR"/>
        </w:rPr>
        <w:t>la Corte Suprema de Justicia también desestimó dicha acción. Informa</w:t>
      </w:r>
      <w:r w:rsidR="00BA647B" w:rsidRPr="003E6D47">
        <w:rPr>
          <w:rFonts w:asciiTheme="majorHAnsi" w:hAnsiTheme="majorHAnsi"/>
          <w:sz w:val="20"/>
          <w:szCs w:val="20"/>
          <w:lang w:val="es-AR"/>
        </w:rPr>
        <w:t xml:space="preserve"> que</w:t>
      </w:r>
      <w:r w:rsidR="006178D7" w:rsidRPr="003E6D47">
        <w:rPr>
          <w:rFonts w:asciiTheme="majorHAnsi" w:hAnsiTheme="majorHAnsi"/>
          <w:sz w:val="20"/>
          <w:szCs w:val="20"/>
          <w:lang w:val="es-AR"/>
        </w:rPr>
        <w:t xml:space="preserve"> las autoridades notificaron esta última decisión el 26 de abril de 2012.</w:t>
      </w:r>
    </w:p>
    <w:p w14:paraId="53D4967C" w14:textId="1E7486F6" w:rsidR="001E2B74" w:rsidRPr="003E6D47" w:rsidRDefault="0043164F" w:rsidP="001E2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E6D47">
        <w:rPr>
          <w:rFonts w:asciiTheme="majorHAnsi" w:hAnsiTheme="majorHAnsi"/>
          <w:sz w:val="20"/>
          <w:szCs w:val="20"/>
          <w:lang w:val="es-AR"/>
        </w:rPr>
        <w:t>E</w:t>
      </w:r>
      <w:r w:rsidR="008477C5" w:rsidRPr="003E6D47">
        <w:rPr>
          <w:rFonts w:asciiTheme="majorHAnsi" w:hAnsiTheme="majorHAnsi"/>
          <w:sz w:val="20"/>
          <w:szCs w:val="20"/>
          <w:lang w:val="es-AR"/>
        </w:rPr>
        <w:t>l 28 de diciembre de 2018 la IV de la Cámara Federal de Casación otorgó al señor Gallone arresto domiciliario y desde dicha fecha está recibiendo la atención médica</w:t>
      </w:r>
      <w:r w:rsidR="006F6234" w:rsidRPr="003E6D47">
        <w:rPr>
          <w:rFonts w:asciiTheme="majorHAnsi" w:hAnsiTheme="majorHAnsi"/>
          <w:sz w:val="20"/>
          <w:szCs w:val="20"/>
          <w:lang w:val="es-AR"/>
        </w:rPr>
        <w:t xml:space="preserve"> que requiere en el Hospital San Camilo. </w:t>
      </w:r>
      <w:r w:rsidR="00E4215C" w:rsidRPr="003E6D47">
        <w:rPr>
          <w:rFonts w:asciiTheme="majorHAnsi" w:hAnsiTheme="majorHAnsi"/>
          <w:sz w:val="20"/>
          <w:szCs w:val="20"/>
          <w:lang w:val="es-AR"/>
        </w:rPr>
        <w:t xml:space="preserve">Sin embargo, en su última comunicación, la parte peticionaria informó que </w:t>
      </w:r>
      <w:r w:rsidR="001E2B74" w:rsidRPr="003E6D47">
        <w:rPr>
          <w:rFonts w:asciiTheme="majorHAnsi" w:hAnsiTheme="majorHAnsi"/>
          <w:sz w:val="20"/>
          <w:szCs w:val="20"/>
          <w:lang w:val="es-AR"/>
        </w:rPr>
        <w:t>en el 2022 el señor Gallone falleció.</w:t>
      </w:r>
    </w:p>
    <w:p w14:paraId="4707D83F" w14:textId="1C508B6A" w:rsidR="00761E32" w:rsidRPr="003E6D47" w:rsidRDefault="001E2B74" w:rsidP="001E2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E6D47">
        <w:rPr>
          <w:rFonts w:asciiTheme="majorHAnsi" w:hAnsiTheme="majorHAnsi"/>
          <w:sz w:val="20"/>
          <w:szCs w:val="20"/>
          <w:lang w:val="es-AR"/>
        </w:rPr>
        <w:t xml:space="preserve">Con base en estas consideraciones de hecho, la parte peticionaria denuncia que </w:t>
      </w:r>
      <w:r w:rsidR="004777D7" w:rsidRPr="003E6D47">
        <w:rPr>
          <w:rFonts w:asciiTheme="majorHAnsi" w:hAnsiTheme="majorHAnsi"/>
          <w:sz w:val="20"/>
          <w:szCs w:val="20"/>
          <w:lang w:val="es-AR"/>
        </w:rPr>
        <w:t xml:space="preserve">las autoridades judiciales no tuvieron </w:t>
      </w:r>
      <w:r w:rsidR="004777D7" w:rsidRPr="003E6D47">
        <w:rPr>
          <w:rFonts w:ascii="Cambria" w:hAnsi="Cambria"/>
          <w:sz w:val="20"/>
          <w:szCs w:val="20"/>
          <w:lang w:val="es-ES_tradnl"/>
        </w:rPr>
        <w:t xml:space="preserve">en </w:t>
      </w:r>
      <w:r w:rsidR="00A20F99" w:rsidRPr="003E6D47">
        <w:rPr>
          <w:rFonts w:ascii="Cambria" w:hAnsi="Cambria"/>
          <w:sz w:val="20"/>
          <w:szCs w:val="20"/>
          <w:lang w:val="es-ES_tradnl"/>
        </w:rPr>
        <w:t xml:space="preserve">consideración que la acción penal </w:t>
      </w:r>
      <w:r w:rsidR="004777D7" w:rsidRPr="003E6D47">
        <w:rPr>
          <w:rFonts w:ascii="Cambria" w:hAnsi="Cambria"/>
          <w:sz w:val="20"/>
          <w:szCs w:val="20"/>
          <w:lang w:val="es-ES_tradnl"/>
        </w:rPr>
        <w:t xml:space="preserve">iniciada contra el señor Gallone </w:t>
      </w:r>
      <w:r w:rsidR="00A20F99" w:rsidRPr="003E6D47">
        <w:rPr>
          <w:rFonts w:ascii="Cambria" w:hAnsi="Cambria"/>
          <w:sz w:val="20"/>
          <w:szCs w:val="20"/>
          <w:lang w:val="es-ES_tradnl"/>
        </w:rPr>
        <w:t>ya había prescrito y que se le sancionó por supuestos crímenes de lesa humanidad, a pesar de que tales tipos de delitos no estaban en vigor al momento en que cometió los presuntos actos criminales, pues estos recién se incorporaron mediante la ratificación de la Convención sobre Imprescriptibilidad de los Crímenes de Guerra y Lesa Humanidad en 1995. Asimismo, sostiene que tampoco se respetó su derecho a</w:t>
      </w:r>
      <w:r w:rsidR="00034A89" w:rsidRPr="003E6D47">
        <w:rPr>
          <w:rFonts w:ascii="Cambria" w:hAnsi="Cambria"/>
          <w:sz w:val="20"/>
          <w:szCs w:val="20"/>
          <w:lang w:val="es-ES_tradnl"/>
        </w:rPr>
        <w:t xml:space="preserve"> recurrir el fallo, toda vez que la Corte Suprema de Justicia en vía de casación </w:t>
      </w:r>
      <w:r w:rsidR="00783F18" w:rsidRPr="003E6D47">
        <w:rPr>
          <w:rFonts w:ascii="Cambria" w:hAnsi="Cambria"/>
          <w:sz w:val="20"/>
          <w:szCs w:val="20"/>
          <w:lang w:val="es-ES_tradnl"/>
        </w:rPr>
        <w:t>no agotó su capacidad revisora, limitándose al examen de la sentencia escrita y no admitió la producción de pruebas.</w:t>
      </w:r>
    </w:p>
    <w:p w14:paraId="43EBECBC" w14:textId="0F892468" w:rsidR="001E2B74" w:rsidRPr="003E6D47" w:rsidRDefault="00761E32" w:rsidP="001E2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E6D47">
        <w:rPr>
          <w:rFonts w:ascii="Cambria" w:hAnsi="Cambria"/>
          <w:sz w:val="20"/>
          <w:szCs w:val="20"/>
          <w:lang w:val="es-ES_tradnl"/>
        </w:rPr>
        <w:t>Además</w:t>
      </w:r>
      <w:r w:rsidR="008B1D5A" w:rsidRPr="003E6D47">
        <w:rPr>
          <w:rFonts w:ascii="Cambria" w:hAnsi="Cambria"/>
          <w:sz w:val="20"/>
          <w:szCs w:val="20"/>
          <w:lang w:val="es-ES_tradnl"/>
        </w:rPr>
        <w:t>, arguye</w:t>
      </w:r>
      <w:r w:rsidRPr="003E6D47">
        <w:rPr>
          <w:rFonts w:ascii="Cambria" w:hAnsi="Cambria"/>
          <w:sz w:val="20"/>
          <w:szCs w:val="20"/>
          <w:lang w:val="es-ES_tradnl"/>
        </w:rPr>
        <w:t xml:space="preserve"> que el Estado</w:t>
      </w:r>
      <w:r w:rsidR="000A2589" w:rsidRPr="003E6D47">
        <w:rPr>
          <w:rFonts w:ascii="Cambria" w:hAnsi="Cambria"/>
          <w:sz w:val="20"/>
          <w:szCs w:val="20"/>
          <w:lang w:val="es-ES_tradnl"/>
        </w:rPr>
        <w:t xml:space="preserve"> violó el principio de congruencia</w:t>
      </w:r>
      <w:r w:rsidRPr="003E6D47">
        <w:rPr>
          <w:rFonts w:ascii="Cambria" w:hAnsi="Cambria"/>
          <w:sz w:val="20"/>
          <w:szCs w:val="20"/>
          <w:lang w:val="es-ES_tradnl"/>
        </w:rPr>
        <w:t xml:space="preserve">, </w:t>
      </w:r>
      <w:r w:rsidR="000A2589" w:rsidRPr="003E6D47">
        <w:rPr>
          <w:rFonts w:ascii="Cambria" w:hAnsi="Cambria"/>
          <w:sz w:val="20"/>
          <w:szCs w:val="20"/>
          <w:lang w:val="es-ES_tradnl"/>
        </w:rPr>
        <w:t>pues nunca s</w:t>
      </w:r>
      <w:r w:rsidR="00FF42F5" w:rsidRPr="003E6D47">
        <w:rPr>
          <w:rFonts w:ascii="Cambria" w:hAnsi="Cambria"/>
          <w:sz w:val="20"/>
          <w:szCs w:val="20"/>
          <w:lang w:val="es-ES_tradnl"/>
        </w:rPr>
        <w:t xml:space="preserve">e le imputó la privación ilegal de treinta personas desde el mes de julio de 1976 </w:t>
      </w:r>
      <w:r w:rsidR="000D267B" w:rsidRPr="003E6D47">
        <w:rPr>
          <w:rFonts w:ascii="Cambria" w:hAnsi="Cambria"/>
          <w:sz w:val="20"/>
          <w:szCs w:val="20"/>
          <w:lang w:val="es-ES_tradnl"/>
        </w:rPr>
        <w:t xml:space="preserve">y, a pesar de ello, se le condenó por tal hecho. Por último, alega que las autoridades también afectaron el principio de culpabilidad, pues los delitos por los que fue condenado están sancionados en el Código Penal con una pena fija de prisión perpetua, </w:t>
      </w:r>
      <w:r w:rsidR="007869CF" w:rsidRPr="003E6D47">
        <w:rPr>
          <w:rFonts w:ascii="Cambria" w:hAnsi="Cambria"/>
          <w:sz w:val="20"/>
          <w:szCs w:val="20"/>
          <w:lang w:val="es-ES_tradnl"/>
        </w:rPr>
        <w:t xml:space="preserve">la cual constituye un trato cruel, inhumano y degradante, </w:t>
      </w:r>
      <w:r w:rsidR="000D267B" w:rsidRPr="003E6D47">
        <w:rPr>
          <w:rFonts w:ascii="Cambria" w:hAnsi="Cambria"/>
          <w:sz w:val="20"/>
          <w:szCs w:val="20"/>
          <w:lang w:val="es-ES_tradnl"/>
        </w:rPr>
        <w:t>sin permitirle al juez justipreciar la culpabilidad en el caso concreto</w:t>
      </w:r>
      <w:r w:rsidR="007869CF" w:rsidRPr="003E6D47">
        <w:rPr>
          <w:rFonts w:ascii="Cambria" w:hAnsi="Cambria"/>
          <w:sz w:val="20"/>
          <w:szCs w:val="20"/>
          <w:lang w:val="es-ES_tradnl"/>
        </w:rPr>
        <w:t>.</w:t>
      </w:r>
    </w:p>
    <w:p w14:paraId="4D689013" w14:textId="2876F912" w:rsidR="00522C3B" w:rsidRPr="003E6D47" w:rsidRDefault="00522C3B" w:rsidP="002326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AR"/>
        </w:rPr>
      </w:pPr>
      <w:r w:rsidRPr="003E6D47">
        <w:rPr>
          <w:rFonts w:asciiTheme="majorHAnsi" w:hAnsiTheme="majorHAnsi"/>
          <w:i/>
          <w:iCs/>
          <w:sz w:val="20"/>
          <w:szCs w:val="20"/>
          <w:lang w:val="es-AR"/>
        </w:rPr>
        <w:t>Alegatos del Estado</w:t>
      </w:r>
      <w:r w:rsidR="00F04F79" w:rsidRPr="003E6D47">
        <w:rPr>
          <w:rFonts w:asciiTheme="majorHAnsi" w:hAnsiTheme="majorHAnsi"/>
          <w:i/>
          <w:iCs/>
          <w:sz w:val="20"/>
          <w:szCs w:val="20"/>
          <w:lang w:val="es-AR"/>
        </w:rPr>
        <w:t xml:space="preserve"> argentino</w:t>
      </w:r>
    </w:p>
    <w:p w14:paraId="238A42AA" w14:textId="4AC63B90" w:rsidR="00C37B89" w:rsidRPr="003E6D47" w:rsidRDefault="00C37B89" w:rsidP="00C37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3E6D47">
        <w:rPr>
          <w:rFonts w:ascii="Cambria" w:hAnsi="Cambria"/>
          <w:sz w:val="20"/>
          <w:szCs w:val="20"/>
          <w:lang w:val="es-AR"/>
        </w:rPr>
        <w:t xml:space="preserve">Por su parte, el Estado replica que el presente reclamo no caracteriza una vulneración de derechos humanos que le </w:t>
      </w:r>
      <w:r w:rsidR="00F04F79" w:rsidRPr="003E6D47">
        <w:rPr>
          <w:rFonts w:ascii="Cambria" w:hAnsi="Cambria"/>
          <w:sz w:val="20"/>
          <w:szCs w:val="20"/>
          <w:lang w:val="es-AR"/>
        </w:rPr>
        <w:t>sea</w:t>
      </w:r>
      <w:r w:rsidRPr="003E6D47">
        <w:rPr>
          <w:rFonts w:ascii="Cambria" w:hAnsi="Cambria"/>
          <w:sz w:val="20"/>
          <w:szCs w:val="20"/>
          <w:lang w:val="es-AR"/>
        </w:rPr>
        <w:t xml:space="preserve"> atribuible. Por el contrario, considera que </w:t>
      </w:r>
      <w:r w:rsidRPr="003E6D47">
        <w:rPr>
          <w:rFonts w:asciiTheme="majorHAnsi" w:hAnsiTheme="majorHAnsi"/>
          <w:bCs/>
          <w:sz w:val="20"/>
          <w:szCs w:val="20"/>
          <w:lang w:val="es-ES_tradnl"/>
        </w:rPr>
        <w:t xml:space="preserve">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p>
    <w:p w14:paraId="28EDF340" w14:textId="7185F7C7" w:rsidR="00C37B89" w:rsidRPr="003E6D47" w:rsidRDefault="00C37B89" w:rsidP="00C37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E6D47">
        <w:rPr>
          <w:rFonts w:ascii="Cambria" w:hAnsi="Cambria"/>
          <w:sz w:val="20"/>
          <w:szCs w:val="20"/>
          <w:lang w:val="es-ES_tradnl"/>
        </w:rPr>
        <w:t xml:space="preserve">Al respecto, </w:t>
      </w:r>
      <w:r w:rsidR="00FD2036" w:rsidRPr="003E6D47">
        <w:rPr>
          <w:rFonts w:ascii="Cambria" w:hAnsi="Cambria"/>
          <w:sz w:val="20"/>
          <w:szCs w:val="20"/>
          <w:lang w:val="es-ES_tradnl"/>
        </w:rPr>
        <w:t>considera que los argumentos del peticionario sólo reflejan discrepancias con los argumentos sostenidos por los tribunales internos al resolver los planteos realizados por el señor Gallone. Así, afirma que el hecho que el peticionario no haya obtenido una decisión que hiciera lugar a todos y cada uno de sus planteos no configura en sí</w:t>
      </w:r>
      <w:r w:rsidR="00BB3CCD" w:rsidRPr="003E6D47">
        <w:rPr>
          <w:rFonts w:ascii="Cambria" w:hAnsi="Cambria"/>
          <w:sz w:val="20"/>
          <w:szCs w:val="20"/>
          <w:lang w:val="es-ES_tradnl"/>
        </w:rPr>
        <w:t xml:space="preserve"> una violación a las garantías previstas en la Convención Americana. </w:t>
      </w:r>
    </w:p>
    <w:p w14:paraId="26615E86" w14:textId="3592D6E1" w:rsidR="00BB3CCD" w:rsidRPr="003E6D47" w:rsidRDefault="007E6B16" w:rsidP="00C37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E6D47">
        <w:rPr>
          <w:rFonts w:asciiTheme="majorHAnsi" w:hAnsiTheme="majorHAnsi"/>
          <w:bCs/>
          <w:sz w:val="20"/>
          <w:szCs w:val="20"/>
          <w:lang w:val="es-ES_tradnl"/>
        </w:rPr>
        <w:t xml:space="preserve">Sostiene que las autoridades procesaron y condenaron al señor Gallone, en respeto de todas las garantías judiciales, mediante un proceso que contó con dos instancias que valoraron y respondieron los alegatos de hecho y de derecho presentados por la presunta víctima. </w:t>
      </w:r>
      <w:r w:rsidR="003F4C3F" w:rsidRPr="003E6D47">
        <w:rPr>
          <w:rFonts w:asciiTheme="majorHAnsi" w:hAnsiTheme="majorHAnsi"/>
          <w:bCs/>
          <w:sz w:val="20"/>
          <w:szCs w:val="20"/>
          <w:lang w:val="es-ES_tradnl"/>
        </w:rPr>
        <w:t xml:space="preserve">Además, refiere que también se garantizó el principio de congruencia, en tanto nunca existió una modificación sorpresiva de la plataforma fáctica del debate. </w:t>
      </w:r>
    </w:p>
    <w:p w14:paraId="095F9F8B" w14:textId="63E024BB" w:rsidR="006A2CB9" w:rsidRPr="003E6D47" w:rsidRDefault="006A2CB9" w:rsidP="00C37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E6D47">
        <w:rPr>
          <w:rFonts w:asciiTheme="majorHAnsi" w:hAnsiTheme="majorHAnsi"/>
          <w:bCs/>
          <w:sz w:val="20"/>
          <w:szCs w:val="20"/>
          <w:lang w:val="es-ES_tradnl"/>
        </w:rPr>
        <w:t xml:space="preserve">Finalmente, el Estado plantea lo que denomina “el traslado extemporáneo de la petición”. Afirma que a pesar de que el </w:t>
      </w:r>
      <w:r w:rsidRPr="003E6D47">
        <w:rPr>
          <w:rFonts w:ascii="Cambria" w:hAnsi="Cambria"/>
          <w:bCs/>
          <w:sz w:val="20"/>
          <w:szCs w:val="20"/>
          <w:lang w:val="es-ES"/>
        </w:rPr>
        <w:t xml:space="preserve">17 de septiembre de 2012 </w:t>
      </w:r>
      <w:r w:rsidRPr="003E6D47">
        <w:rPr>
          <w:rFonts w:asciiTheme="majorHAnsi" w:hAnsiTheme="majorHAnsi"/>
          <w:bCs/>
          <w:sz w:val="20"/>
          <w:szCs w:val="20"/>
          <w:lang w:val="es-ES_tradnl"/>
        </w:rPr>
        <w:t xml:space="preserve">la Secretaría Ejecutiva de la CIDH recibió la petición, recién se realizó el traslado de tal documento el </w:t>
      </w:r>
      <w:r w:rsidRPr="003E6D47">
        <w:rPr>
          <w:rFonts w:ascii="Cambria" w:hAnsi="Cambria"/>
          <w:bCs/>
          <w:sz w:val="20"/>
          <w:szCs w:val="20"/>
          <w:lang w:val="es-PE"/>
        </w:rPr>
        <w:t>23 de febrero de 2016</w:t>
      </w:r>
      <w:r w:rsidRPr="003E6D47">
        <w:rPr>
          <w:rFonts w:asciiTheme="majorHAnsi" w:hAnsiTheme="majorHAnsi"/>
          <w:bCs/>
          <w:sz w:val="20"/>
          <w:szCs w:val="20"/>
          <w:lang w:val="es-ES_tradnl"/>
        </w:rPr>
        <w:t>. A juicio del Estado, la demora en tramitar la petición genera una grave problemática que afecta el adecuado ejercicio de su derecho a la defensa.</w:t>
      </w:r>
    </w:p>
    <w:p w14:paraId="286774D2" w14:textId="77777777" w:rsidR="00BA6901" w:rsidRPr="003E6D47" w:rsidRDefault="00BA6901" w:rsidP="00BD2E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Cambria" w:hAnsiTheme="majorHAnsi" w:cs="Cambria"/>
          <w:b/>
          <w:bCs/>
          <w:color w:val="000000"/>
          <w:sz w:val="20"/>
          <w:szCs w:val="20"/>
          <w:u w:color="000000"/>
          <w:lang w:val="es-ES" w:eastAsia="es-ES"/>
        </w:rPr>
      </w:pPr>
    </w:p>
    <w:p w14:paraId="6F4D4171" w14:textId="11C75DD5" w:rsidR="003239B8" w:rsidRPr="003E6D47" w:rsidRDefault="00D96818" w:rsidP="00BD2E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3E6D47">
        <w:rPr>
          <w:rFonts w:asciiTheme="majorHAnsi" w:eastAsia="Cambria" w:hAnsiTheme="majorHAnsi" w:cs="Cambria"/>
          <w:b/>
          <w:bCs/>
          <w:color w:val="000000"/>
          <w:sz w:val="20"/>
          <w:szCs w:val="20"/>
          <w:u w:color="000000"/>
          <w:lang w:val="es-ES" w:eastAsia="es-ES"/>
        </w:rPr>
        <w:lastRenderedPageBreak/>
        <w:t xml:space="preserve">VI. </w:t>
      </w:r>
      <w:r w:rsidR="00E6378C" w:rsidRPr="003E6D47">
        <w:rPr>
          <w:rFonts w:asciiTheme="majorHAnsi" w:eastAsia="Cambria" w:hAnsiTheme="majorHAnsi" w:cs="Cambria"/>
          <w:b/>
          <w:bCs/>
          <w:color w:val="000000"/>
          <w:sz w:val="20"/>
          <w:szCs w:val="20"/>
          <w:u w:color="000000"/>
          <w:lang w:val="es-ES" w:eastAsia="es-ES"/>
        </w:rPr>
        <w:tab/>
      </w:r>
      <w:r w:rsidR="004A6A54" w:rsidRPr="003E6D47">
        <w:rPr>
          <w:rFonts w:asciiTheme="majorHAnsi" w:hAnsiTheme="majorHAnsi"/>
          <w:b/>
          <w:bCs/>
          <w:sz w:val="20"/>
          <w:szCs w:val="20"/>
          <w:lang w:val="es-ES_tradnl"/>
        </w:rPr>
        <w:t xml:space="preserve">ANÁLISIS DE </w:t>
      </w:r>
      <w:r w:rsidR="00C21FEF" w:rsidRPr="003E6D47">
        <w:rPr>
          <w:rFonts w:asciiTheme="majorHAnsi" w:hAnsiTheme="majorHAnsi"/>
          <w:b/>
          <w:sz w:val="20"/>
          <w:szCs w:val="20"/>
          <w:lang w:val="es-ES"/>
        </w:rPr>
        <w:t>AGOTAMIENTO DE LOS RECURSOS INTERNOS Y PLAZO DE PRESENTACIÓN</w:t>
      </w:r>
      <w:r w:rsidR="00C21FEF" w:rsidRPr="003E6D47">
        <w:rPr>
          <w:rFonts w:asciiTheme="majorHAnsi" w:eastAsia="Cambria" w:hAnsiTheme="majorHAnsi" w:cs="Cambria"/>
          <w:b/>
          <w:bCs/>
          <w:color w:val="000000"/>
          <w:sz w:val="20"/>
          <w:szCs w:val="20"/>
          <w:u w:color="000000"/>
          <w:lang w:val="es-ES" w:eastAsia="es-ES"/>
        </w:rPr>
        <w:t xml:space="preserve"> </w:t>
      </w:r>
    </w:p>
    <w:p w14:paraId="62D5892A" w14:textId="7F029FBA" w:rsidR="007929E4" w:rsidRPr="003E6D47" w:rsidRDefault="007929E4" w:rsidP="007929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6D47">
        <w:rPr>
          <w:rFonts w:ascii="Cambria" w:hAnsi="Cambria"/>
          <w:sz w:val="20"/>
          <w:szCs w:val="20"/>
          <w:lang w:val="es-ES"/>
        </w:rPr>
        <w:t xml:space="preserve">La parte peticionaria indica que los recursos internos fueron agotados con la decisión de la Corte Suprema de Justicia que rechazó el recurso de queja interpuesto contra la condena del señor Gallone. Por su parte, el Estado no </w:t>
      </w:r>
      <w:r w:rsidR="0049795E" w:rsidRPr="003E6D47">
        <w:rPr>
          <w:rFonts w:ascii="Cambria" w:hAnsi="Cambria"/>
          <w:sz w:val="20"/>
          <w:szCs w:val="20"/>
          <w:lang w:val="es-ES"/>
        </w:rPr>
        <w:t>controvirtió</w:t>
      </w:r>
      <w:r w:rsidRPr="003E6D47">
        <w:rPr>
          <w:rFonts w:ascii="Cambria" w:hAnsi="Cambria"/>
          <w:sz w:val="20"/>
          <w:szCs w:val="20"/>
          <w:lang w:val="es-ES"/>
        </w:rPr>
        <w:t xml:space="preserve"> el agotamiento de los recursos internos ni </w:t>
      </w:r>
      <w:r w:rsidR="0049795E" w:rsidRPr="003E6D47">
        <w:rPr>
          <w:rFonts w:ascii="Cambria" w:hAnsi="Cambria"/>
          <w:sz w:val="20"/>
          <w:szCs w:val="20"/>
          <w:lang w:val="es-ES"/>
        </w:rPr>
        <w:t>hizo</w:t>
      </w:r>
      <w:r w:rsidRPr="003E6D47">
        <w:rPr>
          <w:rFonts w:ascii="Cambria" w:hAnsi="Cambria"/>
          <w:sz w:val="20"/>
          <w:szCs w:val="20"/>
          <w:lang w:val="es-ES"/>
        </w:rPr>
        <w:t xml:space="preserve"> referencias al plazo de presentación de la petición. En atención a esto y a la información presente en el expediente, la Comisión concluye que la presente petición cumple con el requisito de agotamiento de los recursos internos de conformidad con el artículo 46.1.a) de la Convención Americana.</w:t>
      </w:r>
    </w:p>
    <w:p w14:paraId="36EEDFD9" w14:textId="42FE74F4" w:rsidR="00D94868" w:rsidRPr="003E6D47" w:rsidRDefault="007929E4" w:rsidP="009A73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6D47">
        <w:rPr>
          <w:rFonts w:ascii="Cambria" w:hAnsi="Cambria"/>
          <w:sz w:val="20"/>
          <w:szCs w:val="20"/>
          <w:lang w:val="es-ES"/>
        </w:rPr>
        <w:t>Por otro lado, en vista de que</w:t>
      </w:r>
      <w:r w:rsidR="009A73A1" w:rsidRPr="003E6D47">
        <w:rPr>
          <w:rFonts w:ascii="Cambria" w:hAnsi="Cambria"/>
          <w:sz w:val="20"/>
          <w:szCs w:val="20"/>
          <w:lang w:val="es-ES"/>
        </w:rPr>
        <w:t xml:space="preserve"> las autoridades notificaron la referida decisión de la Corte Suprema de Justicia el </w:t>
      </w:r>
      <w:r w:rsidR="009A73A1" w:rsidRPr="003E6D47">
        <w:rPr>
          <w:rFonts w:asciiTheme="majorHAnsi" w:hAnsiTheme="majorHAnsi"/>
          <w:sz w:val="20"/>
          <w:szCs w:val="20"/>
          <w:lang w:val="es-AR"/>
        </w:rPr>
        <w:t>26 de abril de 2012</w:t>
      </w:r>
      <w:r w:rsidR="009A73A1" w:rsidRPr="003E6D47">
        <w:rPr>
          <w:rFonts w:ascii="Cambria" w:hAnsi="Cambria"/>
          <w:sz w:val="20"/>
          <w:szCs w:val="20"/>
          <w:lang w:val="es-ES"/>
        </w:rPr>
        <w:t xml:space="preserve"> y que la parte peticionaria presentó el presente reclamo ante</w:t>
      </w:r>
      <w:r w:rsidRPr="003E6D47">
        <w:rPr>
          <w:rFonts w:ascii="Cambria" w:hAnsi="Cambria"/>
          <w:sz w:val="20"/>
          <w:szCs w:val="20"/>
          <w:lang w:val="es-ES"/>
        </w:rPr>
        <w:t xml:space="preserve"> la Comisión el </w:t>
      </w:r>
      <w:r w:rsidR="009A73A1" w:rsidRPr="003E6D47">
        <w:rPr>
          <w:rFonts w:ascii="Cambria" w:hAnsi="Cambria"/>
          <w:sz w:val="20"/>
          <w:szCs w:val="20"/>
          <w:lang w:val="es-ES"/>
        </w:rPr>
        <w:t>17 de septiembre de 2012</w:t>
      </w:r>
      <w:r w:rsidRPr="003E6D47">
        <w:rPr>
          <w:rFonts w:ascii="Cambria" w:hAnsi="Cambria"/>
          <w:sz w:val="20"/>
          <w:szCs w:val="20"/>
          <w:lang w:val="es-ES"/>
        </w:rPr>
        <w:t xml:space="preserve">, </w:t>
      </w:r>
      <w:r w:rsidR="00AC5941" w:rsidRPr="003E6D47">
        <w:rPr>
          <w:rFonts w:ascii="Cambria" w:hAnsi="Cambria"/>
          <w:sz w:val="20"/>
          <w:szCs w:val="20"/>
          <w:lang w:val="es-ES"/>
        </w:rPr>
        <w:t>esta petición</w:t>
      </w:r>
      <w:r w:rsidR="009A73A1" w:rsidRPr="003E6D47">
        <w:rPr>
          <w:rFonts w:ascii="Cambria" w:hAnsi="Cambria"/>
          <w:sz w:val="20"/>
          <w:szCs w:val="20"/>
          <w:lang w:val="es-ES"/>
        </w:rPr>
        <w:t xml:space="preserve"> también</w:t>
      </w:r>
      <w:r w:rsidRPr="003E6D47">
        <w:rPr>
          <w:rFonts w:ascii="Cambria" w:hAnsi="Cambria"/>
          <w:sz w:val="20"/>
          <w:szCs w:val="20"/>
          <w:lang w:val="es-ES"/>
        </w:rPr>
        <w:t xml:space="preserve"> cumple con el </w:t>
      </w:r>
      <w:r w:rsidR="009A73A1" w:rsidRPr="003E6D47">
        <w:rPr>
          <w:rFonts w:ascii="Cambria" w:hAnsi="Cambria"/>
          <w:sz w:val="20"/>
          <w:szCs w:val="20"/>
          <w:lang w:val="es-ES"/>
        </w:rPr>
        <w:t xml:space="preserve">requisito de plazo previsto </w:t>
      </w:r>
      <w:r w:rsidRPr="003E6D47">
        <w:rPr>
          <w:rFonts w:ascii="Cambria" w:hAnsi="Cambria"/>
          <w:sz w:val="20"/>
          <w:szCs w:val="20"/>
          <w:lang w:val="es-ES"/>
        </w:rPr>
        <w:t>artículo 46.1.b) de la Convención.</w:t>
      </w:r>
    </w:p>
    <w:p w14:paraId="2C6D69BD" w14:textId="715A04C2" w:rsidR="00AD268F" w:rsidRPr="003E6D47" w:rsidRDefault="00AD268F" w:rsidP="00AD268F">
      <w:pPr>
        <w:pStyle w:val="ListParagraph"/>
        <w:numPr>
          <w:ilvl w:val="0"/>
          <w:numId w:val="103"/>
        </w:numPr>
        <w:suppressAutoHyphens/>
        <w:spacing w:after="240"/>
        <w:jc w:val="both"/>
        <w:rPr>
          <w:rFonts w:asciiTheme="majorHAnsi" w:hAnsiTheme="majorHAnsi"/>
          <w:sz w:val="20"/>
          <w:szCs w:val="20"/>
          <w:lang w:val="es-ES_tradnl"/>
        </w:rPr>
      </w:pPr>
      <w:r w:rsidRPr="003E6D47">
        <w:rPr>
          <w:sz w:val="20"/>
          <w:szCs w:val="20"/>
          <w:lang w:val="es-ES_tradnl"/>
        </w:rPr>
        <w:t>Finalmente, la Comisión toma nota del reclamo presentado por 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3E6D47">
        <w:rPr>
          <w:sz w:val="20"/>
          <w:szCs w:val="20"/>
          <w:vertAlign w:val="superscript"/>
        </w:rPr>
        <w:footnoteReference w:id="4"/>
      </w:r>
      <w:r w:rsidRPr="003E6D47">
        <w:rPr>
          <w:sz w:val="20"/>
          <w:szCs w:val="20"/>
          <w:lang w:val="es-ES_tradnl"/>
        </w:rPr>
        <w:t>. Asimismo, la CIDH en su Informe de Admisibilidad No. 79/08</w:t>
      </w:r>
      <w:r w:rsidRPr="003E6D47">
        <w:rPr>
          <w:rStyle w:val="FootnoteReference"/>
          <w:sz w:val="20"/>
          <w:szCs w:val="20"/>
          <w:lang w:val="es-ES_tradnl"/>
        </w:rPr>
        <w:footnoteReference w:id="5"/>
      </w:r>
      <w:r w:rsidRPr="003E6D47">
        <w:rPr>
          <w:sz w:val="20"/>
          <w:szCs w:val="20"/>
          <w:lang w:val="es-ES_tradnl"/>
        </w:rPr>
        <w:t>, aclaró que:</w:t>
      </w:r>
    </w:p>
    <w:p w14:paraId="7C7E43A2" w14:textId="77777777" w:rsidR="00AD268F" w:rsidRPr="003E6D47" w:rsidRDefault="00AD268F" w:rsidP="00AD268F">
      <w:pPr>
        <w:pStyle w:val="ListParagraph"/>
        <w:suppressAutoHyphens/>
        <w:spacing w:after="240"/>
        <w:ind w:right="720"/>
        <w:jc w:val="both"/>
        <w:rPr>
          <w:rFonts w:asciiTheme="majorHAnsi" w:hAnsiTheme="majorHAnsi"/>
          <w:sz w:val="20"/>
          <w:szCs w:val="20"/>
          <w:lang w:val="es-ES_tradnl"/>
        </w:rPr>
      </w:pPr>
      <w:r w:rsidRPr="003E6D47">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3E6D47">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3E6D47">
        <w:rPr>
          <w:rFonts w:asciiTheme="majorHAnsi" w:hAnsiTheme="majorHAnsi"/>
          <w:sz w:val="20"/>
          <w:szCs w:val="20"/>
          <w:lang w:val="es-ES_tradnl"/>
        </w:rPr>
        <w:t>”</w:t>
      </w:r>
      <w:r w:rsidRPr="003E6D47">
        <w:rPr>
          <w:rStyle w:val="FootnoteReference"/>
          <w:rFonts w:asciiTheme="majorHAnsi" w:hAnsiTheme="majorHAnsi"/>
          <w:sz w:val="20"/>
          <w:szCs w:val="20"/>
          <w:lang w:val="es-ES_tradnl"/>
        </w:rPr>
        <w:footnoteReference w:id="6"/>
      </w:r>
      <w:r w:rsidRPr="003E6D47">
        <w:rPr>
          <w:rFonts w:asciiTheme="majorHAnsi" w:hAnsiTheme="majorHAnsi"/>
          <w:sz w:val="20"/>
          <w:szCs w:val="20"/>
          <w:lang w:val="es-ES_tradnl"/>
        </w:rPr>
        <w:t xml:space="preserve"> </w:t>
      </w:r>
    </w:p>
    <w:p w14:paraId="12F5A51A" w14:textId="77777777" w:rsidR="00AD268F" w:rsidRPr="003E6D47" w:rsidRDefault="00AD268F" w:rsidP="00AD268F">
      <w:pPr>
        <w:pStyle w:val="ListParagraph"/>
        <w:numPr>
          <w:ilvl w:val="0"/>
          <w:numId w:val="103"/>
        </w:numPr>
        <w:suppressAutoHyphens/>
        <w:spacing w:after="240"/>
        <w:jc w:val="both"/>
        <w:rPr>
          <w:rFonts w:asciiTheme="majorHAnsi" w:hAnsiTheme="majorHAnsi"/>
          <w:sz w:val="20"/>
          <w:szCs w:val="20"/>
          <w:lang w:val="es-ES_tradnl"/>
        </w:rPr>
      </w:pPr>
      <w:r w:rsidRPr="003E6D47">
        <w:rPr>
          <w:rFonts w:asciiTheme="majorHAnsi" w:hAnsiTheme="majorHAnsi"/>
          <w:sz w:val="20"/>
          <w:szCs w:val="20"/>
          <w:lang w:val="es-US"/>
        </w:rPr>
        <w:t>Asimismo, en refuerzo de lo anterior, la Corte Interamericana de Derechos Humanos ha establecido precisamente respecto a este punto que:</w:t>
      </w:r>
    </w:p>
    <w:p w14:paraId="74CB84AC" w14:textId="77777777" w:rsidR="00AD268F" w:rsidRPr="003E6D47" w:rsidRDefault="00AD268F" w:rsidP="00AD268F">
      <w:pPr>
        <w:pStyle w:val="ListParagraph"/>
        <w:suppressAutoHyphens/>
        <w:spacing w:after="240"/>
        <w:ind w:right="720"/>
        <w:jc w:val="both"/>
        <w:rPr>
          <w:rFonts w:asciiTheme="majorHAnsi" w:hAnsiTheme="majorHAnsi"/>
          <w:sz w:val="20"/>
          <w:szCs w:val="20"/>
          <w:lang w:val="es-US"/>
        </w:rPr>
      </w:pPr>
      <w:r w:rsidRPr="003E6D47">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3E6D47">
        <w:rPr>
          <w:rStyle w:val="FootnoteReference"/>
          <w:rFonts w:asciiTheme="majorHAnsi" w:hAnsiTheme="majorHAnsi"/>
          <w:sz w:val="20"/>
          <w:szCs w:val="20"/>
          <w:lang w:val="es-US"/>
        </w:rPr>
        <w:footnoteReference w:id="7"/>
      </w:r>
    </w:p>
    <w:p w14:paraId="46270D52" w14:textId="228B86DC" w:rsidR="007914F3" w:rsidRPr="003E6D47" w:rsidRDefault="00AD268F" w:rsidP="00AD268F">
      <w:pPr>
        <w:pStyle w:val="ListParagraph"/>
        <w:numPr>
          <w:ilvl w:val="0"/>
          <w:numId w:val="103"/>
        </w:numPr>
        <w:suppressAutoHyphens/>
        <w:spacing w:after="240"/>
        <w:jc w:val="both"/>
        <w:rPr>
          <w:rFonts w:asciiTheme="majorHAnsi" w:hAnsiTheme="majorHAnsi"/>
          <w:sz w:val="20"/>
          <w:szCs w:val="20"/>
          <w:lang w:val="es-US"/>
        </w:rPr>
      </w:pPr>
      <w:r w:rsidRPr="003E6D47">
        <w:rPr>
          <w:rFonts w:asciiTheme="majorHAnsi" w:hAnsiTheme="majorHAnsi"/>
          <w:sz w:val="20"/>
          <w:szCs w:val="20"/>
          <w:lang w:val="es-US"/>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FFBE378" w14:textId="64AF93CE" w:rsidR="003239B8" w:rsidRPr="003E6D47" w:rsidRDefault="003239B8" w:rsidP="00CC1B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3E6D47">
        <w:rPr>
          <w:rFonts w:asciiTheme="majorHAnsi" w:hAnsiTheme="majorHAnsi"/>
          <w:b/>
          <w:bCs/>
          <w:sz w:val="20"/>
          <w:szCs w:val="20"/>
          <w:lang w:val="es-ES"/>
        </w:rPr>
        <w:t>VII.</w:t>
      </w:r>
      <w:r w:rsidRPr="003E6D47">
        <w:rPr>
          <w:rFonts w:asciiTheme="majorHAnsi" w:hAnsiTheme="majorHAnsi"/>
          <w:b/>
          <w:bCs/>
          <w:sz w:val="20"/>
          <w:szCs w:val="20"/>
          <w:lang w:val="es-ES"/>
        </w:rPr>
        <w:tab/>
      </w:r>
      <w:r w:rsidR="004A6A54" w:rsidRPr="003E6D47">
        <w:rPr>
          <w:rFonts w:asciiTheme="majorHAnsi" w:hAnsiTheme="majorHAnsi"/>
          <w:b/>
          <w:bCs/>
          <w:sz w:val="20"/>
          <w:szCs w:val="20"/>
          <w:lang w:val="es-ES_tradnl"/>
        </w:rPr>
        <w:t xml:space="preserve">ANÁLISIS DE </w:t>
      </w:r>
      <w:r w:rsidR="00C21FEF" w:rsidRPr="003E6D47">
        <w:rPr>
          <w:rFonts w:asciiTheme="majorHAnsi" w:hAnsiTheme="majorHAnsi"/>
          <w:b/>
          <w:bCs/>
          <w:sz w:val="20"/>
          <w:szCs w:val="20"/>
          <w:lang w:val="es-ES"/>
        </w:rPr>
        <w:t xml:space="preserve">CARACTERIZACIÓN </w:t>
      </w:r>
      <w:r w:rsidR="00C21FEF" w:rsidRPr="003E6D47">
        <w:rPr>
          <w:rFonts w:asciiTheme="majorHAnsi" w:hAnsiTheme="majorHAnsi"/>
          <w:b/>
          <w:bCs/>
          <w:sz w:val="20"/>
          <w:szCs w:val="20"/>
          <w:lang w:val="es-UY"/>
        </w:rPr>
        <w:t>DE LOS HECHOS ALEGADOS</w:t>
      </w:r>
    </w:p>
    <w:p w14:paraId="1F066454" w14:textId="4CB233F6" w:rsidR="00D52E0C" w:rsidRPr="003E6D47" w:rsidRDefault="00D52E0C" w:rsidP="00EF7868">
      <w:pPr>
        <w:pStyle w:val="ListParagraph"/>
        <w:numPr>
          <w:ilvl w:val="0"/>
          <w:numId w:val="103"/>
        </w:numPr>
        <w:jc w:val="both"/>
        <w:rPr>
          <w:rFonts w:asciiTheme="majorHAnsi" w:hAnsiTheme="majorHAnsi"/>
          <w:sz w:val="20"/>
          <w:szCs w:val="20"/>
          <w:lang w:val="es-AR"/>
        </w:rPr>
      </w:pPr>
      <w:r w:rsidRPr="003E6D47">
        <w:rPr>
          <w:rFonts w:asciiTheme="majorHAnsi" w:hAnsiTheme="majorHAnsi"/>
          <w:sz w:val="20"/>
          <w:szCs w:val="20"/>
          <w:lang w:val="es-AR"/>
        </w:rPr>
        <w:t>En relación con la condena impuesta al señor Gallone, la Comisión identifica que la parte peticionaria cuestiona tres puntos centrales: i) la afectación del derecho a recurrir el fallo;</w:t>
      </w:r>
      <w:r w:rsidR="00545A82" w:rsidRPr="003E6D47">
        <w:rPr>
          <w:rFonts w:asciiTheme="majorHAnsi" w:hAnsiTheme="majorHAnsi"/>
          <w:sz w:val="20"/>
          <w:szCs w:val="20"/>
          <w:lang w:val="es-AR"/>
        </w:rPr>
        <w:t xml:space="preserve"> ii) la prescripción de la acción penal y el uso de la categoría de crímenes de lesa humanidad;</w:t>
      </w:r>
      <w:r w:rsidRPr="003E6D47">
        <w:rPr>
          <w:rFonts w:asciiTheme="majorHAnsi" w:hAnsiTheme="majorHAnsi"/>
          <w:sz w:val="20"/>
          <w:szCs w:val="20"/>
          <w:lang w:val="es-AR"/>
        </w:rPr>
        <w:t xml:space="preserve"> ii</w:t>
      </w:r>
      <w:r w:rsidR="00545A82" w:rsidRPr="003E6D47">
        <w:rPr>
          <w:rFonts w:asciiTheme="majorHAnsi" w:hAnsiTheme="majorHAnsi"/>
          <w:sz w:val="20"/>
          <w:szCs w:val="20"/>
          <w:lang w:val="es-AR"/>
        </w:rPr>
        <w:t>i</w:t>
      </w:r>
      <w:r w:rsidRPr="003E6D47">
        <w:rPr>
          <w:rFonts w:asciiTheme="majorHAnsi" w:hAnsiTheme="majorHAnsi"/>
          <w:sz w:val="20"/>
          <w:szCs w:val="20"/>
          <w:lang w:val="es-AR"/>
        </w:rPr>
        <w:t>) la afectación al principio de congruencia; y i</w:t>
      </w:r>
      <w:r w:rsidR="00545A82" w:rsidRPr="003E6D47">
        <w:rPr>
          <w:rFonts w:asciiTheme="majorHAnsi" w:hAnsiTheme="majorHAnsi"/>
          <w:sz w:val="20"/>
          <w:szCs w:val="20"/>
          <w:lang w:val="es-AR"/>
        </w:rPr>
        <w:t>v</w:t>
      </w:r>
      <w:r w:rsidRPr="003E6D47">
        <w:rPr>
          <w:rFonts w:asciiTheme="majorHAnsi" w:hAnsiTheme="majorHAnsi"/>
          <w:sz w:val="20"/>
          <w:szCs w:val="20"/>
          <w:lang w:val="es-AR"/>
        </w:rPr>
        <w:t>) la imposici</w:t>
      </w:r>
      <w:r w:rsidR="00545A82" w:rsidRPr="003E6D47">
        <w:rPr>
          <w:rFonts w:asciiTheme="majorHAnsi" w:hAnsiTheme="majorHAnsi"/>
          <w:sz w:val="20"/>
          <w:szCs w:val="20"/>
          <w:lang w:val="es-AR"/>
        </w:rPr>
        <w:t>ón de una pena perpetua</w:t>
      </w:r>
      <w:r w:rsidRPr="003E6D47">
        <w:rPr>
          <w:rFonts w:asciiTheme="majorHAnsi" w:hAnsiTheme="majorHAnsi"/>
          <w:sz w:val="20"/>
          <w:szCs w:val="20"/>
          <w:lang w:val="es-AR"/>
        </w:rPr>
        <w:t xml:space="preserve">. </w:t>
      </w:r>
    </w:p>
    <w:p w14:paraId="2B540F8A" w14:textId="77777777" w:rsidR="00545A82" w:rsidRPr="003E6D47" w:rsidRDefault="00545A82" w:rsidP="00545A82">
      <w:pPr>
        <w:pStyle w:val="ListParagraph"/>
        <w:jc w:val="both"/>
        <w:rPr>
          <w:rFonts w:asciiTheme="majorHAnsi" w:hAnsiTheme="majorHAnsi"/>
          <w:sz w:val="20"/>
          <w:szCs w:val="20"/>
          <w:lang w:val="es-AR"/>
        </w:rPr>
      </w:pPr>
    </w:p>
    <w:p w14:paraId="2E208BC3" w14:textId="77777777" w:rsidR="00BC2DA6" w:rsidRPr="003E6D47" w:rsidRDefault="00BC2DA6" w:rsidP="00BC2DA6">
      <w:pPr>
        <w:pStyle w:val="ListParagraph"/>
        <w:numPr>
          <w:ilvl w:val="0"/>
          <w:numId w:val="103"/>
        </w:numPr>
        <w:jc w:val="both"/>
        <w:rPr>
          <w:rFonts w:asciiTheme="majorHAnsi" w:hAnsiTheme="majorHAnsi"/>
          <w:sz w:val="20"/>
          <w:szCs w:val="20"/>
          <w:lang w:val="es-AR"/>
        </w:rPr>
      </w:pPr>
      <w:r w:rsidRPr="003E6D47">
        <w:rPr>
          <w:rFonts w:asciiTheme="majorHAnsi" w:hAnsiTheme="majorHAnsi"/>
          <w:sz w:val="20"/>
          <w:szCs w:val="20"/>
          <w:lang w:val="es-AR"/>
        </w:rPr>
        <w:lastRenderedPageBreak/>
        <w:t>Sobre el primer aspecto, la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que se tenga la posibilidad de corregir decisiones judiciales contrarias a derecho y evitar que una decisión injusta adquiera calidad de cosa juzgada</w:t>
      </w:r>
      <w:r w:rsidRPr="003E6D47">
        <w:rPr>
          <w:rFonts w:asciiTheme="majorHAnsi" w:hAnsiTheme="majorHAnsi"/>
          <w:sz w:val="20"/>
          <w:szCs w:val="20"/>
          <w:vertAlign w:val="superscript"/>
          <w:lang w:val="es-AR"/>
        </w:rPr>
        <w:footnoteReference w:id="8"/>
      </w:r>
      <w:r w:rsidRPr="003E6D47">
        <w:rPr>
          <w:rFonts w:asciiTheme="majorHAnsi" w:hAnsiTheme="majorHAnsi"/>
          <w:sz w:val="20"/>
          <w:szCs w:val="20"/>
          <w:lang w:val="es-AR"/>
        </w:rPr>
        <w:t>. En esa línea, la Comisión reitera que resulta irrelevante para el derecho internacional de los derechos humanos la denominación o el nombre con el que se designe el recurso disponible</w:t>
      </w:r>
      <w:r w:rsidRPr="003E6D47">
        <w:rPr>
          <w:rFonts w:asciiTheme="majorHAnsi" w:hAnsiTheme="majorHAnsi"/>
          <w:sz w:val="20"/>
          <w:szCs w:val="20"/>
          <w:vertAlign w:val="superscript"/>
          <w:lang w:val="es-AR"/>
        </w:rPr>
        <w:footnoteReference w:id="9"/>
      </w:r>
      <w:r w:rsidRPr="003E6D47">
        <w:rPr>
          <w:rFonts w:asciiTheme="majorHAnsi" w:hAnsiTheme="majorHAnsi"/>
          <w:sz w:val="20"/>
          <w:szCs w:val="20"/>
          <w:lang w:val="es-AR"/>
        </w:rPr>
        <w:t>. Lo importante es que el recurso contemplado en la normativa interna satisfaga una serie de estándares y, en tal sentido, cumpla con ser oportuno</w:t>
      </w:r>
      <w:r w:rsidRPr="003E6D47">
        <w:rPr>
          <w:rStyle w:val="FootnoteReference"/>
          <w:rFonts w:asciiTheme="majorHAnsi" w:hAnsiTheme="majorHAnsi"/>
          <w:sz w:val="20"/>
          <w:szCs w:val="20"/>
          <w:lang w:val="es-AR"/>
        </w:rPr>
        <w:footnoteReference w:id="10"/>
      </w:r>
      <w:r w:rsidRPr="003E6D47">
        <w:rPr>
          <w:rFonts w:asciiTheme="majorHAnsi" w:hAnsiTheme="majorHAnsi"/>
          <w:sz w:val="20"/>
          <w:szCs w:val="20"/>
          <w:lang w:val="es-AR"/>
        </w:rPr>
        <w:t>, accesible</w:t>
      </w:r>
      <w:r w:rsidRPr="003E6D47">
        <w:rPr>
          <w:rStyle w:val="FootnoteReference"/>
          <w:rFonts w:asciiTheme="majorHAnsi" w:hAnsiTheme="majorHAnsi"/>
          <w:sz w:val="20"/>
          <w:szCs w:val="20"/>
          <w:lang w:val="es-AR"/>
        </w:rPr>
        <w:footnoteReference w:id="11"/>
      </w:r>
      <w:r w:rsidRPr="003E6D47">
        <w:rPr>
          <w:rFonts w:asciiTheme="majorHAnsi" w:hAnsiTheme="majorHAnsi"/>
          <w:sz w:val="20"/>
          <w:szCs w:val="20"/>
          <w:lang w:val="es-AR"/>
        </w:rPr>
        <w:t>, eficaz</w:t>
      </w:r>
      <w:r w:rsidRPr="003E6D47">
        <w:rPr>
          <w:rStyle w:val="FootnoteReference"/>
          <w:rFonts w:asciiTheme="majorHAnsi" w:hAnsiTheme="majorHAnsi"/>
          <w:sz w:val="20"/>
          <w:szCs w:val="20"/>
          <w:lang w:val="es-AR"/>
        </w:rPr>
        <w:footnoteReference w:id="12"/>
      </w:r>
      <w:r w:rsidRPr="003E6D47">
        <w:rPr>
          <w:rFonts w:asciiTheme="majorHAnsi" w:hAnsiTheme="majorHAnsi"/>
          <w:sz w:val="20"/>
          <w:szCs w:val="20"/>
          <w:lang w:val="es-AR"/>
        </w:rPr>
        <w:t xml:space="preserve"> y, en particular, que permita la revisión integral de la condena</w:t>
      </w:r>
      <w:r w:rsidRPr="003E6D47">
        <w:rPr>
          <w:rStyle w:val="FootnoteReference"/>
          <w:rFonts w:asciiTheme="majorHAnsi" w:hAnsiTheme="majorHAnsi"/>
          <w:sz w:val="20"/>
          <w:szCs w:val="20"/>
          <w:lang w:val="es-AR"/>
        </w:rPr>
        <w:footnoteReference w:id="13"/>
      </w:r>
      <w:r w:rsidRPr="003E6D47">
        <w:rPr>
          <w:rFonts w:asciiTheme="majorHAnsi" w:hAnsiTheme="majorHAnsi"/>
          <w:sz w:val="20"/>
          <w:szCs w:val="20"/>
          <w:lang w:val="es-AR"/>
        </w:rPr>
        <w:t>.</w:t>
      </w:r>
    </w:p>
    <w:p w14:paraId="319E7CA0" w14:textId="77777777" w:rsidR="00BC2DA6" w:rsidRPr="003E6D47" w:rsidRDefault="00BC2DA6" w:rsidP="00BC2DA6">
      <w:pPr>
        <w:pStyle w:val="ListParagraph"/>
        <w:jc w:val="both"/>
        <w:rPr>
          <w:rFonts w:asciiTheme="majorHAnsi" w:hAnsiTheme="majorHAnsi"/>
          <w:sz w:val="20"/>
          <w:szCs w:val="20"/>
          <w:lang w:val="es-AR"/>
        </w:rPr>
      </w:pPr>
    </w:p>
    <w:p w14:paraId="281FD63A" w14:textId="0BEBA92C" w:rsidR="00BC2DA6" w:rsidRPr="003E6D47" w:rsidRDefault="00BC2DA6" w:rsidP="00BC2DA6">
      <w:pPr>
        <w:pStyle w:val="ListParagraph"/>
        <w:numPr>
          <w:ilvl w:val="0"/>
          <w:numId w:val="103"/>
        </w:numPr>
        <w:jc w:val="both"/>
        <w:rPr>
          <w:rFonts w:asciiTheme="majorHAnsi" w:hAnsiTheme="majorHAnsi"/>
          <w:sz w:val="20"/>
          <w:szCs w:val="20"/>
          <w:lang w:val="es-AR"/>
        </w:rPr>
      </w:pPr>
      <w:r w:rsidRPr="003E6D47">
        <w:rPr>
          <w:rFonts w:asciiTheme="majorHAnsi" w:hAnsiTheme="majorHAnsi"/>
          <w:sz w:val="20"/>
          <w:szCs w:val="20"/>
          <w:lang w:val="es-AR"/>
        </w:rPr>
        <w:t>En el presente asunto, la Comisión observa que el</w:t>
      </w:r>
      <w:r w:rsidR="00751E9E" w:rsidRPr="003E6D47">
        <w:rPr>
          <w:rFonts w:asciiTheme="majorHAnsi" w:hAnsiTheme="majorHAnsi"/>
          <w:sz w:val="20"/>
          <w:szCs w:val="20"/>
          <w:lang w:val="es-AR"/>
        </w:rPr>
        <w:t xml:space="preserve"> 4 de agosto de 2011 la Corte Suprema de Justicia</w:t>
      </w:r>
      <w:r w:rsidRPr="003E6D47">
        <w:rPr>
          <w:rFonts w:asciiTheme="majorHAnsi" w:hAnsiTheme="majorHAnsi"/>
          <w:sz w:val="20"/>
          <w:szCs w:val="20"/>
          <w:lang w:val="es-AR"/>
        </w:rPr>
        <w:t xml:space="preserve"> confirmó la condena impuesta al señor </w:t>
      </w:r>
      <w:r w:rsidR="00751E9E" w:rsidRPr="003E6D47">
        <w:rPr>
          <w:rFonts w:asciiTheme="majorHAnsi" w:hAnsiTheme="majorHAnsi"/>
          <w:sz w:val="20"/>
          <w:szCs w:val="20"/>
          <w:lang w:val="es-AR"/>
        </w:rPr>
        <w:t>Gallone</w:t>
      </w:r>
      <w:r w:rsidRPr="003E6D47">
        <w:rPr>
          <w:rFonts w:asciiTheme="majorHAnsi" w:hAnsiTheme="majorHAnsi"/>
          <w:sz w:val="20"/>
          <w:szCs w:val="20"/>
          <w:lang w:val="es-AR"/>
        </w:rPr>
        <w:t xml:space="preserve">. Respecto de tal decisión, conforme a la información aportada por el Estado, la Comisión nota que la </w:t>
      </w:r>
      <w:r w:rsidR="00751E9E" w:rsidRPr="003E6D47">
        <w:rPr>
          <w:rFonts w:asciiTheme="majorHAnsi" w:hAnsiTheme="majorHAnsi"/>
          <w:sz w:val="20"/>
          <w:szCs w:val="20"/>
          <w:lang w:val="es-AR"/>
        </w:rPr>
        <w:t>Corte Suprema de Justicia</w:t>
      </w:r>
      <w:r w:rsidRPr="003E6D47">
        <w:rPr>
          <w:rFonts w:asciiTheme="majorHAnsi" w:hAnsiTheme="majorHAnsi"/>
          <w:sz w:val="20"/>
          <w:szCs w:val="20"/>
          <w:lang w:val="es-AR"/>
        </w:rPr>
        <w:t xml:space="preserve"> realizó un reexamen de la manera en que el tribunal de primera instancia valoró el plexo probatorio existente en la causa, y, por ende, habría realizado un examen autónomo e independiente del grado de convicción asignado a cada uno de los elementos utilizados para sustentar la condena del señor </w:t>
      </w:r>
      <w:r w:rsidR="00751E9E" w:rsidRPr="003E6D47">
        <w:rPr>
          <w:rFonts w:asciiTheme="majorHAnsi" w:hAnsiTheme="majorHAnsi"/>
          <w:sz w:val="20"/>
          <w:szCs w:val="20"/>
          <w:lang w:val="es-AR"/>
        </w:rPr>
        <w:t>Gallone</w:t>
      </w:r>
      <w:r w:rsidRPr="003E6D47">
        <w:rPr>
          <w:rFonts w:asciiTheme="majorHAnsi" w:hAnsiTheme="majorHAnsi"/>
          <w:sz w:val="20"/>
          <w:szCs w:val="20"/>
          <w:lang w:val="es-AR"/>
        </w:rPr>
        <w:t xml:space="preserve">. Asimismo, la Comisión nota que la parte peticionaria no aporta alegatos o argumentos concretos que contradigan esta situación. Por las citadas razones, la Comisión considera que no existen elementos </w:t>
      </w:r>
      <w:r w:rsidRPr="003E6D47">
        <w:rPr>
          <w:rFonts w:asciiTheme="majorHAnsi" w:hAnsiTheme="majorHAnsi"/>
          <w:i/>
          <w:iCs/>
          <w:sz w:val="20"/>
          <w:szCs w:val="20"/>
          <w:lang w:val="es-AR"/>
        </w:rPr>
        <w:t>prima facie</w:t>
      </w:r>
      <w:r w:rsidRPr="003E6D47">
        <w:rPr>
          <w:rFonts w:asciiTheme="majorHAnsi" w:hAnsiTheme="majorHAnsi"/>
          <w:sz w:val="20"/>
          <w:szCs w:val="20"/>
          <w:lang w:val="es-AR"/>
        </w:rPr>
        <w:t xml:space="preserve">, en los </w:t>
      </w:r>
      <w:r w:rsidR="000A60E8" w:rsidRPr="003E6D47">
        <w:rPr>
          <w:rFonts w:asciiTheme="majorHAnsi" w:hAnsiTheme="majorHAnsi"/>
          <w:sz w:val="20"/>
          <w:szCs w:val="20"/>
          <w:lang w:val="es-AR"/>
        </w:rPr>
        <w:t>términos</w:t>
      </w:r>
      <w:r w:rsidRPr="003E6D47">
        <w:rPr>
          <w:rFonts w:asciiTheme="majorHAnsi" w:hAnsiTheme="majorHAnsi"/>
          <w:sz w:val="20"/>
          <w:szCs w:val="20"/>
          <w:lang w:val="es-ES"/>
        </w:rPr>
        <w:t xml:space="preserve"> del artículo 47 de la Convención Americana,</w:t>
      </w:r>
      <w:r w:rsidRPr="003E6D47">
        <w:rPr>
          <w:rFonts w:asciiTheme="majorHAnsi" w:hAnsiTheme="majorHAnsi"/>
          <w:sz w:val="20"/>
          <w:szCs w:val="20"/>
          <w:lang w:val="es-AR"/>
        </w:rPr>
        <w:t xml:space="preserve"> para establecer una posible vulneración del artículo 8.2.h) de ese tratado. </w:t>
      </w:r>
    </w:p>
    <w:p w14:paraId="26E2A95D" w14:textId="77777777" w:rsidR="00751E9E" w:rsidRPr="003E6D47" w:rsidRDefault="00751E9E" w:rsidP="00751E9E">
      <w:pPr>
        <w:pStyle w:val="ListParagraph"/>
        <w:jc w:val="both"/>
        <w:rPr>
          <w:rFonts w:asciiTheme="majorHAnsi" w:hAnsiTheme="majorHAnsi"/>
          <w:sz w:val="20"/>
          <w:szCs w:val="20"/>
          <w:lang w:val="es-AR"/>
        </w:rPr>
      </w:pPr>
    </w:p>
    <w:p w14:paraId="4D76BC9F" w14:textId="36BABCE7" w:rsidR="00751E9E" w:rsidRPr="003E6D47" w:rsidRDefault="00751E9E" w:rsidP="00BC2DA6">
      <w:pPr>
        <w:pStyle w:val="ListParagraph"/>
        <w:numPr>
          <w:ilvl w:val="0"/>
          <w:numId w:val="103"/>
        </w:numPr>
        <w:jc w:val="both"/>
        <w:rPr>
          <w:rFonts w:asciiTheme="majorHAnsi" w:hAnsiTheme="majorHAnsi"/>
          <w:sz w:val="20"/>
          <w:szCs w:val="20"/>
          <w:lang w:val="es-AR"/>
        </w:rPr>
      </w:pPr>
      <w:r w:rsidRPr="003E6D47">
        <w:rPr>
          <w:rFonts w:asciiTheme="majorHAnsi" w:hAnsiTheme="majorHAnsi"/>
          <w:sz w:val="20"/>
          <w:szCs w:val="20"/>
          <w:lang w:val="es-AR"/>
        </w:rPr>
        <w:t xml:space="preserve">En relación con el segundo cuestionamiento, </w:t>
      </w:r>
      <w:r w:rsidR="00220307" w:rsidRPr="003E6D47">
        <w:rPr>
          <w:sz w:val="20"/>
          <w:szCs w:val="20"/>
          <w:lang w:val="es-AR"/>
        </w:rPr>
        <w:t>la Comisión recuerda que, de acuerdo con la jurisprudencia de la Corte Interamericana, los Estados no pueden sustraerse del deber de investigar, determinar y sancionar a los responsables de los crímenes de lesa humanidad aplicando leyes de amnistía u otro tipo de normativa interna orientada a evitar su procesamiento</w:t>
      </w:r>
      <w:r w:rsidR="005F43B9" w:rsidRPr="003E6D47">
        <w:rPr>
          <w:rStyle w:val="FootnoteReference"/>
          <w:sz w:val="20"/>
          <w:szCs w:val="20"/>
          <w:lang w:val="es-AR"/>
        </w:rPr>
        <w:footnoteReference w:id="14"/>
      </w:r>
      <w:r w:rsidR="00220307" w:rsidRPr="003E6D47">
        <w:rPr>
          <w:sz w:val="20"/>
          <w:szCs w:val="20"/>
          <w:lang w:val="es-AR"/>
        </w:rPr>
        <w:t xml:space="preserve">. En consecuencia, los crímenes de lesa humanidad son delitos en los que no corresponde la aplicación de figuras jurídicas como la prescripción de la acción penal. Asimismo, el tribunal ha </w:t>
      </w:r>
      <w:r w:rsidR="00C201F2" w:rsidRPr="003E6D47">
        <w:rPr>
          <w:sz w:val="20"/>
          <w:szCs w:val="20"/>
          <w:lang w:val="es-AR"/>
        </w:rPr>
        <w:t>establecido</w:t>
      </w:r>
      <w:r w:rsidR="00220307" w:rsidRPr="003E6D47">
        <w:rPr>
          <w:sz w:val="20"/>
          <w:szCs w:val="20"/>
          <w:lang w:val="es-AR"/>
        </w:rPr>
        <w:t xml:space="preserve"> que la prohibición de los delitos de lesa humanidad es una norma de carácter consuetudinario, preexistente a su reconocimiento convencional. Por ende, en tanto los tratados solo tienen una función declarativa respecto de estos crímenes, los Estados tienen la obligación de juzgar y sancionar a los responsables de tales delitos, incluso si estos son cometidos con anterioridad a la vigencia de la Convención Americana o a la tipificación del delito en el ámbito interno</w:t>
      </w:r>
      <w:r w:rsidR="00220307" w:rsidRPr="003E6D47">
        <w:rPr>
          <w:rStyle w:val="FootnoteReference"/>
          <w:sz w:val="20"/>
          <w:szCs w:val="20"/>
          <w:lang w:val="es-AR"/>
        </w:rPr>
        <w:footnoteReference w:id="15"/>
      </w:r>
      <w:r w:rsidR="00220307" w:rsidRPr="003E6D47">
        <w:rPr>
          <w:sz w:val="20"/>
          <w:szCs w:val="20"/>
          <w:lang w:val="es-AR"/>
        </w:rPr>
        <w:t xml:space="preserve">. Debido a estos fundamentos, la Comisión considera que los cuestionamientos del señor Gallone carecen de sustento y, </w:t>
      </w:r>
      <w:r w:rsidR="00220307" w:rsidRPr="003E6D47">
        <w:rPr>
          <w:i/>
          <w:iCs/>
          <w:sz w:val="20"/>
          <w:szCs w:val="20"/>
          <w:lang w:val="es-AR"/>
        </w:rPr>
        <w:t>prima facie</w:t>
      </w:r>
      <w:r w:rsidR="00220307" w:rsidRPr="003E6D47">
        <w:rPr>
          <w:sz w:val="20"/>
          <w:szCs w:val="20"/>
          <w:lang w:val="es-AR"/>
        </w:rPr>
        <w:t>, no configuran una posible afectación de derechos.</w:t>
      </w:r>
    </w:p>
    <w:p w14:paraId="282DBEA6" w14:textId="77777777" w:rsidR="00D82861" w:rsidRPr="003E6D47" w:rsidRDefault="00D82861" w:rsidP="00D82861">
      <w:pPr>
        <w:pStyle w:val="ListParagraph"/>
        <w:jc w:val="both"/>
        <w:rPr>
          <w:rFonts w:asciiTheme="majorHAnsi" w:hAnsiTheme="majorHAnsi"/>
          <w:sz w:val="20"/>
          <w:szCs w:val="20"/>
          <w:lang w:val="es-AR"/>
        </w:rPr>
      </w:pPr>
    </w:p>
    <w:p w14:paraId="2D2739E0" w14:textId="2288CF9F" w:rsidR="009643CB" w:rsidRPr="003E6D47" w:rsidRDefault="00E00D75" w:rsidP="00102DFE">
      <w:pPr>
        <w:pStyle w:val="ListParagraph"/>
        <w:numPr>
          <w:ilvl w:val="0"/>
          <w:numId w:val="103"/>
        </w:numPr>
        <w:jc w:val="both"/>
        <w:rPr>
          <w:rFonts w:asciiTheme="majorHAnsi" w:hAnsiTheme="majorHAnsi"/>
          <w:sz w:val="20"/>
          <w:szCs w:val="20"/>
          <w:lang w:val="es-AR"/>
        </w:rPr>
      </w:pPr>
      <w:r w:rsidRPr="003E6D47">
        <w:rPr>
          <w:rFonts w:asciiTheme="majorHAnsi" w:hAnsiTheme="majorHAnsi"/>
          <w:sz w:val="20"/>
          <w:szCs w:val="20"/>
          <w:lang w:val="es-AR"/>
        </w:rPr>
        <w:t xml:space="preserve">Respecto al tercer cuestionamiento, la Comisión </w:t>
      </w:r>
      <w:r w:rsidR="000A60E8" w:rsidRPr="003E6D47">
        <w:rPr>
          <w:rFonts w:asciiTheme="majorHAnsi" w:hAnsiTheme="majorHAnsi"/>
          <w:sz w:val="20"/>
          <w:szCs w:val="20"/>
          <w:lang w:val="es-AR"/>
        </w:rPr>
        <w:t>destaca</w:t>
      </w:r>
      <w:r w:rsidRPr="003E6D47">
        <w:rPr>
          <w:rFonts w:asciiTheme="majorHAnsi" w:hAnsiTheme="majorHAnsi"/>
          <w:sz w:val="20"/>
          <w:szCs w:val="20"/>
          <w:lang w:val="es-AR"/>
        </w:rPr>
        <w:t xml:space="preserve"> que </w:t>
      </w:r>
      <w:r w:rsidR="00751CAD" w:rsidRPr="003E6D47">
        <w:rPr>
          <w:rFonts w:asciiTheme="majorHAnsi" w:hAnsiTheme="majorHAnsi"/>
          <w:sz w:val="20"/>
          <w:szCs w:val="20"/>
          <w:lang w:val="es-AR"/>
        </w:rPr>
        <w:t xml:space="preserve">como parte de las garantías contempladas en el artículo 8.2 de la Convención, la persona </w:t>
      </w:r>
      <w:r w:rsidR="000A60E8" w:rsidRPr="003E6D47">
        <w:rPr>
          <w:rFonts w:asciiTheme="majorHAnsi" w:hAnsiTheme="majorHAnsi"/>
          <w:sz w:val="20"/>
          <w:szCs w:val="20"/>
          <w:lang w:val="es-AR"/>
        </w:rPr>
        <w:t xml:space="preserve">procesada penalmente </w:t>
      </w:r>
      <w:r w:rsidR="00751CAD" w:rsidRPr="003E6D47">
        <w:rPr>
          <w:rFonts w:asciiTheme="majorHAnsi" w:hAnsiTheme="majorHAnsi"/>
          <w:sz w:val="20"/>
          <w:szCs w:val="20"/>
          <w:lang w:val="es-AR"/>
        </w:rPr>
        <w:t xml:space="preserve">tiene derecho a conocer, a través de una descripción clara, detallada y precisa, los hechos que se le imputan. No obstante, la calificación jurídica de éstos puede ser modificada durante el proceso por el órgano acusador o por el juzgador, sin que ello atente contra el derecho de defensa, cuando se mantengan sin variación los hechos mismos y se observen las garantías procesales previstas en la ley para llevar a cabo la nueva calificación. El llamado “principio de coherencia o de correlación entre acusación y sentencia” implica que la sentencia puede versar únicamente </w:t>
      </w:r>
      <w:r w:rsidR="00751CAD" w:rsidRPr="003E6D47">
        <w:rPr>
          <w:rFonts w:asciiTheme="majorHAnsi" w:hAnsiTheme="majorHAnsi"/>
          <w:sz w:val="20"/>
          <w:szCs w:val="20"/>
          <w:lang w:val="es-AR"/>
        </w:rPr>
        <w:lastRenderedPageBreak/>
        <w:t>sobre hechos o circunstancias contemplados en la acusación</w:t>
      </w:r>
      <w:r w:rsidR="00102DFE" w:rsidRPr="003E6D47">
        <w:rPr>
          <w:rStyle w:val="FootnoteReference"/>
          <w:rFonts w:asciiTheme="majorHAnsi" w:hAnsiTheme="majorHAnsi"/>
          <w:sz w:val="20"/>
          <w:szCs w:val="20"/>
          <w:lang w:val="es-AR"/>
        </w:rPr>
        <w:footnoteReference w:id="16"/>
      </w:r>
      <w:r w:rsidR="00751CAD" w:rsidRPr="003E6D47">
        <w:rPr>
          <w:rFonts w:asciiTheme="majorHAnsi" w:hAnsiTheme="majorHAnsi"/>
          <w:sz w:val="20"/>
          <w:szCs w:val="20"/>
          <w:lang w:val="es-AR"/>
        </w:rPr>
        <w:t>.</w:t>
      </w:r>
      <w:r w:rsidR="00102DFE" w:rsidRPr="003E6D47">
        <w:rPr>
          <w:rFonts w:asciiTheme="majorHAnsi" w:hAnsiTheme="majorHAnsi"/>
          <w:sz w:val="20"/>
          <w:szCs w:val="20"/>
          <w:lang w:val="es-AR"/>
        </w:rPr>
        <w:t xml:space="preserve"> Con base en ello, la Comisión considera que la información presente en el expediente no permite concluir, </w:t>
      </w:r>
      <w:r w:rsidR="00102DFE" w:rsidRPr="003E6D47">
        <w:rPr>
          <w:rFonts w:asciiTheme="majorHAnsi" w:hAnsiTheme="majorHAnsi"/>
          <w:i/>
          <w:iCs/>
          <w:sz w:val="20"/>
          <w:szCs w:val="20"/>
          <w:lang w:val="es-AR"/>
        </w:rPr>
        <w:t>prima facie</w:t>
      </w:r>
      <w:r w:rsidR="00102DFE" w:rsidRPr="003E6D47">
        <w:rPr>
          <w:rFonts w:asciiTheme="majorHAnsi" w:hAnsiTheme="majorHAnsi"/>
          <w:sz w:val="20"/>
          <w:szCs w:val="20"/>
          <w:lang w:val="es-AR"/>
        </w:rPr>
        <w:t xml:space="preserve">, que al señor Gallone se le haya condenado respecto de un hecho sobre el cual no tuvo la oportunidad de defenderse, debido a que no formaba parte de la acusación. Por ello, estima que la petición tampoco caracteriza una posible afectación al principio de congruencia. </w:t>
      </w:r>
    </w:p>
    <w:p w14:paraId="0AEB8AA7" w14:textId="77777777" w:rsidR="00102DFE" w:rsidRPr="003E6D47" w:rsidRDefault="00102DFE" w:rsidP="00102DFE">
      <w:pPr>
        <w:pStyle w:val="ListParagraph"/>
        <w:jc w:val="both"/>
        <w:rPr>
          <w:rFonts w:asciiTheme="majorHAnsi" w:hAnsiTheme="majorHAnsi"/>
          <w:sz w:val="20"/>
          <w:szCs w:val="20"/>
          <w:lang w:val="es-AR"/>
        </w:rPr>
      </w:pPr>
    </w:p>
    <w:p w14:paraId="58D3F525" w14:textId="59379A09" w:rsidR="00C12CC3" w:rsidRPr="003E6D47" w:rsidRDefault="005107A1" w:rsidP="00C12CC3">
      <w:pPr>
        <w:pStyle w:val="ListParagraph"/>
        <w:numPr>
          <w:ilvl w:val="0"/>
          <w:numId w:val="103"/>
        </w:numPr>
        <w:jc w:val="both"/>
        <w:rPr>
          <w:rFonts w:asciiTheme="majorHAnsi" w:hAnsiTheme="majorHAnsi"/>
          <w:sz w:val="20"/>
          <w:szCs w:val="20"/>
          <w:lang w:val="es-AR"/>
        </w:rPr>
      </w:pPr>
      <w:r w:rsidRPr="003E6D47">
        <w:rPr>
          <w:rFonts w:asciiTheme="majorHAnsi" w:hAnsiTheme="majorHAnsi"/>
          <w:sz w:val="20"/>
          <w:szCs w:val="20"/>
          <w:lang w:val="es-AR"/>
        </w:rPr>
        <w:t>Por último, respecto a la imposición de la pena perpetua</w:t>
      </w:r>
      <w:r w:rsidR="00C12CC3" w:rsidRPr="003E6D47">
        <w:rPr>
          <w:rFonts w:asciiTheme="majorHAnsi" w:hAnsiTheme="majorHAnsi"/>
          <w:sz w:val="20"/>
          <w:szCs w:val="20"/>
          <w:lang w:val="es-AR"/>
        </w:rPr>
        <w:t xml:space="preserve">, la Comisión </w:t>
      </w:r>
      <w:r w:rsidR="00236589" w:rsidRPr="003E6D47">
        <w:rPr>
          <w:rFonts w:asciiTheme="majorHAnsi" w:hAnsiTheme="majorHAnsi"/>
          <w:sz w:val="20"/>
          <w:szCs w:val="20"/>
          <w:lang w:val="es-AR"/>
        </w:rPr>
        <w:t xml:space="preserve">recuerda que, </w:t>
      </w:r>
      <w:r w:rsidR="00BE2666" w:rsidRPr="003E6D47">
        <w:rPr>
          <w:rFonts w:asciiTheme="majorHAnsi" w:hAnsiTheme="majorHAnsi"/>
          <w:sz w:val="20"/>
          <w:szCs w:val="20"/>
          <w:lang w:val="es-AR"/>
        </w:rPr>
        <w:t xml:space="preserve">siguiendo la </w:t>
      </w:r>
      <w:r w:rsidR="00236589" w:rsidRPr="003E6D47">
        <w:rPr>
          <w:rFonts w:asciiTheme="majorHAnsi" w:hAnsiTheme="majorHAnsi"/>
          <w:sz w:val="20"/>
          <w:szCs w:val="20"/>
          <w:lang w:val="es-AR"/>
        </w:rPr>
        <w:t>jurisprudencia comparada, la citada sanción no resulta</w:t>
      </w:r>
      <w:r w:rsidR="00907907" w:rsidRPr="003E6D47">
        <w:rPr>
          <w:rFonts w:asciiTheme="majorHAnsi" w:hAnsiTheme="majorHAnsi"/>
          <w:sz w:val="20"/>
          <w:szCs w:val="20"/>
          <w:lang w:val="es-AR"/>
        </w:rPr>
        <w:t xml:space="preserve"> necesariamente</w:t>
      </w:r>
      <w:r w:rsidR="00236589" w:rsidRPr="003E6D47">
        <w:rPr>
          <w:rFonts w:asciiTheme="majorHAnsi" w:hAnsiTheme="majorHAnsi"/>
          <w:sz w:val="20"/>
          <w:szCs w:val="20"/>
          <w:lang w:val="es-AR"/>
        </w:rPr>
        <w:t xml:space="preserve"> incompatible con la Convención Americana cuando es aplicada para delitos especialmente graves</w:t>
      </w:r>
      <w:r w:rsidR="009B3384" w:rsidRPr="003E6D47">
        <w:rPr>
          <w:rFonts w:asciiTheme="majorHAnsi" w:hAnsiTheme="majorHAnsi"/>
          <w:sz w:val="20"/>
          <w:szCs w:val="20"/>
          <w:lang w:val="es-AR"/>
        </w:rPr>
        <w:t>. Adicionalmente, resulta necesario que la persona condenada tenga la expectativa de ser puesto en libertad y que cuente con la posibilidad que su pena sea revisada en un plazo adecuado</w:t>
      </w:r>
      <w:r w:rsidR="00BE2666" w:rsidRPr="003E6D47">
        <w:rPr>
          <w:rStyle w:val="FootnoteReference"/>
          <w:sz w:val="20"/>
          <w:szCs w:val="20"/>
        </w:rPr>
        <w:footnoteReference w:id="17"/>
      </w:r>
      <w:r w:rsidR="009643CB" w:rsidRPr="003E6D47">
        <w:rPr>
          <w:rFonts w:asciiTheme="majorHAnsi" w:hAnsiTheme="majorHAnsi"/>
          <w:sz w:val="20"/>
          <w:szCs w:val="20"/>
          <w:lang w:val="es-AR"/>
        </w:rPr>
        <w:t xml:space="preserve">. Con base en ello, la Comisión considera que la parte peticionaria no brinda información que permita, </w:t>
      </w:r>
      <w:r w:rsidR="009643CB" w:rsidRPr="003E6D47">
        <w:rPr>
          <w:rFonts w:asciiTheme="majorHAnsi" w:hAnsiTheme="majorHAnsi"/>
          <w:i/>
          <w:iCs/>
          <w:sz w:val="20"/>
          <w:szCs w:val="20"/>
          <w:lang w:val="es-AR"/>
        </w:rPr>
        <w:t>prima facie</w:t>
      </w:r>
      <w:r w:rsidR="009643CB" w:rsidRPr="003E6D47">
        <w:rPr>
          <w:rFonts w:asciiTheme="majorHAnsi" w:hAnsiTheme="majorHAnsi"/>
          <w:sz w:val="20"/>
          <w:szCs w:val="20"/>
          <w:lang w:val="es-AR"/>
        </w:rPr>
        <w:t xml:space="preserve">, identificar que </w:t>
      </w:r>
      <w:r w:rsidR="00E00D75" w:rsidRPr="003E6D47">
        <w:rPr>
          <w:rFonts w:asciiTheme="majorHAnsi" w:hAnsiTheme="majorHAnsi"/>
          <w:sz w:val="20"/>
          <w:szCs w:val="20"/>
          <w:lang w:val="es-AR"/>
        </w:rPr>
        <w:t>el Estado haya incumplido</w:t>
      </w:r>
      <w:r w:rsidR="009643CB" w:rsidRPr="003E6D47">
        <w:rPr>
          <w:rFonts w:asciiTheme="majorHAnsi" w:hAnsiTheme="majorHAnsi"/>
          <w:sz w:val="20"/>
          <w:szCs w:val="20"/>
          <w:lang w:val="es-AR"/>
        </w:rPr>
        <w:t xml:space="preserve"> con alguno de los citados parámetros en el presente caso. </w:t>
      </w:r>
    </w:p>
    <w:p w14:paraId="3060FA21" w14:textId="77777777" w:rsidR="00545A82" w:rsidRPr="003E6D47" w:rsidRDefault="00545A82" w:rsidP="00BC2DA6">
      <w:pPr>
        <w:pStyle w:val="ListParagraph"/>
        <w:jc w:val="both"/>
        <w:rPr>
          <w:rFonts w:asciiTheme="majorHAnsi" w:hAnsiTheme="majorHAnsi"/>
          <w:sz w:val="20"/>
          <w:szCs w:val="20"/>
          <w:lang w:val="es-AR"/>
        </w:rPr>
      </w:pPr>
    </w:p>
    <w:p w14:paraId="6E529CA3" w14:textId="06A98285" w:rsidR="00D94868" w:rsidRPr="003E6D47" w:rsidRDefault="0086160B" w:rsidP="00CC1B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E6D47">
        <w:rPr>
          <w:rFonts w:asciiTheme="majorHAnsi" w:hAnsiTheme="majorHAnsi"/>
          <w:bCs/>
          <w:sz w:val="20"/>
          <w:szCs w:val="20"/>
          <w:lang w:val="es-UY"/>
        </w:rPr>
        <w:t xml:space="preserve">Por las citadas razones, la Comisión </w:t>
      </w:r>
      <w:r w:rsidR="00D4581C" w:rsidRPr="003E6D47">
        <w:rPr>
          <w:rFonts w:asciiTheme="majorHAnsi" w:hAnsiTheme="majorHAnsi"/>
          <w:bCs/>
          <w:sz w:val="20"/>
          <w:szCs w:val="20"/>
          <w:lang w:val="es-UY"/>
        </w:rPr>
        <w:t xml:space="preserve">concluye </w:t>
      </w:r>
      <w:r w:rsidRPr="003E6D47">
        <w:rPr>
          <w:rFonts w:asciiTheme="majorHAnsi" w:hAnsiTheme="majorHAnsi"/>
          <w:bCs/>
          <w:sz w:val="20"/>
          <w:szCs w:val="20"/>
          <w:lang w:val="es-UY"/>
        </w:rPr>
        <w:t xml:space="preserve">que los hechos expuestos por la parte peticionaria no muestran, </w:t>
      </w:r>
      <w:r w:rsidRPr="003E6D47">
        <w:rPr>
          <w:rFonts w:asciiTheme="majorHAnsi" w:hAnsiTheme="majorHAnsi"/>
          <w:bCs/>
          <w:i/>
          <w:iCs/>
          <w:sz w:val="20"/>
          <w:szCs w:val="20"/>
          <w:lang w:val="es-UY"/>
        </w:rPr>
        <w:t>prima facie</w:t>
      </w:r>
      <w:r w:rsidRPr="003E6D47">
        <w:rPr>
          <w:rFonts w:asciiTheme="majorHAnsi" w:hAnsiTheme="majorHAnsi"/>
          <w:bCs/>
          <w:sz w:val="20"/>
          <w:szCs w:val="20"/>
          <w:lang w:val="es-UY"/>
        </w:rPr>
        <w:t xml:space="preserve">, una posible vulneración de derechos y, en consecuencia, con base en </w:t>
      </w:r>
      <w:r w:rsidRPr="003E6D47">
        <w:rPr>
          <w:rFonts w:asciiTheme="majorHAnsi" w:hAnsiTheme="majorHAnsi"/>
          <w:sz w:val="20"/>
          <w:szCs w:val="20"/>
          <w:lang w:val="es-ES"/>
        </w:rPr>
        <w:t xml:space="preserve">el artículo 47.b) de la Convención, corresponde declarar la inadmisibilidad de este asunto. </w:t>
      </w:r>
    </w:p>
    <w:p w14:paraId="29BB41F5" w14:textId="6C720C66" w:rsidR="003239B8" w:rsidRPr="003E6D47" w:rsidRDefault="003239B8" w:rsidP="00CC1B7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3E6D47">
        <w:rPr>
          <w:rFonts w:asciiTheme="majorHAnsi" w:hAnsiTheme="majorHAnsi"/>
          <w:b/>
          <w:bCs/>
          <w:sz w:val="20"/>
          <w:szCs w:val="20"/>
          <w:lang w:val="es-ES"/>
        </w:rPr>
        <w:t xml:space="preserve">VIII. </w:t>
      </w:r>
      <w:r w:rsidRPr="003E6D47">
        <w:rPr>
          <w:rFonts w:asciiTheme="majorHAnsi" w:hAnsiTheme="majorHAnsi"/>
          <w:b/>
          <w:bCs/>
          <w:sz w:val="20"/>
          <w:szCs w:val="20"/>
          <w:lang w:val="es-ES"/>
        </w:rPr>
        <w:tab/>
        <w:t>DECISIÓN</w:t>
      </w:r>
    </w:p>
    <w:p w14:paraId="378F2698" w14:textId="77777777" w:rsidR="00C27964" w:rsidRPr="003E6D47" w:rsidRDefault="00C27964" w:rsidP="00C27964">
      <w:pPr>
        <w:jc w:val="both"/>
        <w:rPr>
          <w:rFonts w:asciiTheme="majorHAnsi" w:hAnsiTheme="majorHAnsi"/>
          <w:b/>
          <w:bCs/>
          <w:sz w:val="20"/>
          <w:szCs w:val="20"/>
          <w:lang w:val="es-ES"/>
        </w:rPr>
      </w:pPr>
    </w:p>
    <w:p w14:paraId="3035FEB7" w14:textId="0341DD05" w:rsidR="00D50C3A" w:rsidRPr="003E6D47" w:rsidRDefault="00D50C3A" w:rsidP="00D50C3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E6D47">
        <w:rPr>
          <w:rFonts w:asciiTheme="majorHAnsi" w:hAnsiTheme="majorHAnsi"/>
          <w:sz w:val="20"/>
          <w:szCs w:val="20"/>
          <w:lang w:val="es-ES"/>
        </w:rPr>
        <w:t xml:space="preserve">Declarar </w:t>
      </w:r>
      <w:r w:rsidR="001417C5" w:rsidRPr="003E6D47">
        <w:rPr>
          <w:rFonts w:asciiTheme="majorHAnsi" w:hAnsiTheme="majorHAnsi"/>
          <w:sz w:val="20"/>
          <w:szCs w:val="20"/>
          <w:lang w:val="es-ES"/>
        </w:rPr>
        <w:t>inadmisible la presente petición;</w:t>
      </w:r>
      <w:r w:rsidR="003C0265">
        <w:rPr>
          <w:rFonts w:asciiTheme="majorHAnsi" w:hAnsiTheme="majorHAnsi"/>
          <w:sz w:val="20"/>
          <w:szCs w:val="20"/>
          <w:lang w:val="es-ES"/>
        </w:rPr>
        <w:t xml:space="preserve"> y</w:t>
      </w:r>
    </w:p>
    <w:p w14:paraId="7CD4DFBD" w14:textId="29AF1DD3" w:rsidR="003239B8" w:rsidRDefault="00D50C3A" w:rsidP="00D50C3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E6D47">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445C26DD" w14:textId="25BAAEF4" w:rsidR="003C0265" w:rsidRPr="00105F84" w:rsidRDefault="003C0265" w:rsidP="00105F8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D59F2">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DD59F2">
        <w:rPr>
          <w:rStyle w:val="normaltextrun"/>
          <w:rFonts w:ascii="Cambria" w:hAnsi="Cambria" w:cs="Segoe UI"/>
          <w:sz w:val="20"/>
          <w:szCs w:val="20"/>
          <w:lang w:val="es-CL"/>
        </w:rPr>
        <w:t>noviem</w:t>
      </w:r>
      <w:r>
        <w:rPr>
          <w:rStyle w:val="normaltextrun"/>
          <w:rFonts w:ascii="Cambria" w:hAnsi="Cambria" w:cs="Segoe UI"/>
          <w:sz w:val="20"/>
          <w:szCs w:val="20"/>
          <w:lang w:val="es-CL"/>
        </w:rPr>
        <w:t xml:space="preserve">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105F84">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7E48ADCC" w14:textId="77777777" w:rsidR="003C0265" w:rsidRPr="003E6D47" w:rsidRDefault="003C0265" w:rsidP="003C02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6AC80CA6" w14:textId="24F576DA" w:rsidR="00722C9F" w:rsidRPr="003E6D47" w:rsidRDefault="00722C9F" w:rsidP="00974491">
      <w:pPr>
        <w:rPr>
          <w:rFonts w:ascii="Cambria" w:hAnsi="Cambria" w:cs="Calibri"/>
          <w:sz w:val="20"/>
          <w:szCs w:val="20"/>
          <w:lang w:val="es-ES"/>
        </w:rPr>
      </w:pPr>
    </w:p>
    <w:sectPr w:rsidR="00722C9F" w:rsidRPr="003E6D47" w:rsidSect="00464CC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9192" w14:textId="77777777" w:rsidR="00464CC3" w:rsidRDefault="00464CC3">
      <w:r>
        <w:separator/>
      </w:r>
    </w:p>
  </w:endnote>
  <w:endnote w:type="continuationSeparator" w:id="0">
    <w:p w14:paraId="6331B10C" w14:textId="77777777" w:rsidR="00464CC3" w:rsidRDefault="0046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D5D4" w14:textId="77777777" w:rsidR="00464CC3" w:rsidRPr="000F35ED" w:rsidRDefault="00464C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B1C396" w14:textId="77777777" w:rsidR="00464CC3" w:rsidRPr="000F35ED" w:rsidRDefault="00464CC3" w:rsidP="000F35ED">
      <w:pPr>
        <w:rPr>
          <w:rFonts w:asciiTheme="majorHAnsi" w:hAnsiTheme="majorHAnsi"/>
          <w:sz w:val="16"/>
          <w:szCs w:val="16"/>
        </w:rPr>
      </w:pPr>
      <w:r w:rsidRPr="000F35ED">
        <w:rPr>
          <w:rFonts w:asciiTheme="majorHAnsi" w:hAnsiTheme="majorHAnsi"/>
          <w:sz w:val="16"/>
          <w:szCs w:val="16"/>
        </w:rPr>
        <w:separator/>
      </w:r>
    </w:p>
    <w:p w14:paraId="20A939A5" w14:textId="77777777" w:rsidR="00464CC3" w:rsidRPr="000F35ED" w:rsidRDefault="00464CC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9954BB" w14:textId="77777777" w:rsidR="00464CC3" w:rsidRPr="000F35ED" w:rsidRDefault="00464CC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A4A1ED3" w14:textId="77777777" w:rsidR="00AD268F" w:rsidRPr="00686EA0" w:rsidRDefault="00AD268F" w:rsidP="001B279D">
      <w:pPr>
        <w:pStyle w:val="FootnoteText"/>
        <w:ind w:firstLine="720"/>
        <w:jc w:val="both"/>
        <w:rPr>
          <w:rFonts w:asciiTheme="majorHAnsi" w:hAnsiTheme="majorHAnsi"/>
          <w:color w:val="000000" w:themeColor="text1"/>
          <w:sz w:val="16"/>
          <w:szCs w:val="16"/>
          <w:lang w:val="es-ES"/>
        </w:rPr>
      </w:pPr>
      <w:r w:rsidRPr="00D91C40">
        <w:rPr>
          <w:rStyle w:val="FootnoteReference"/>
          <w:rFonts w:asciiTheme="majorHAnsi" w:hAnsiTheme="majorHAnsi"/>
          <w:color w:val="000000" w:themeColor="text1"/>
          <w:sz w:val="16"/>
          <w:szCs w:val="16"/>
        </w:rPr>
        <w:footnoteRef/>
      </w:r>
      <w:r w:rsidRPr="00D91C40">
        <w:rPr>
          <w:rFonts w:asciiTheme="majorHAnsi" w:hAnsiTheme="majorHAnsi"/>
          <w:color w:val="000000" w:themeColor="text1"/>
          <w:sz w:val="16"/>
          <w:szCs w:val="16"/>
          <w:lang w:val="es-ES"/>
        </w:rPr>
        <w:t xml:space="preserve"> </w:t>
      </w:r>
      <w:r w:rsidRPr="00686EA0">
        <w:rPr>
          <w:rFonts w:asciiTheme="majorHAnsi" w:hAnsiTheme="majorHAnsi"/>
          <w:color w:val="000000" w:themeColor="text1"/>
          <w:sz w:val="16"/>
          <w:szCs w:val="16"/>
          <w:lang w:val="es-ES"/>
        </w:rPr>
        <w:t xml:space="preserve">Véase por ejemplo CIDH, Informe No. 56/16. </w:t>
      </w:r>
      <w:r w:rsidRPr="00686EA0">
        <w:rPr>
          <w:rFonts w:asciiTheme="majorHAnsi" w:hAnsiTheme="majorHAnsi"/>
          <w:color w:val="000000" w:themeColor="text1"/>
          <w:sz w:val="16"/>
          <w:szCs w:val="16"/>
          <w:lang w:val="es-ES_tradnl"/>
        </w:rPr>
        <w:t xml:space="preserve">Petición 666-03. Admisibilidad. Luis Alberto Leiva. Argentina. </w:t>
      </w:r>
      <w:r w:rsidRPr="00686EA0">
        <w:rPr>
          <w:rFonts w:asciiTheme="majorHAnsi" w:hAnsiTheme="majorHAnsi"/>
          <w:color w:val="000000" w:themeColor="text1"/>
          <w:sz w:val="16"/>
          <w:szCs w:val="16"/>
          <w:lang w:val="es-ES"/>
        </w:rPr>
        <w:t xml:space="preserve">6 de diciembre de 2016, párr. 25. </w:t>
      </w:r>
      <w:bookmarkStart w:id="2" w:name="_Hlk113360759"/>
    </w:p>
    <w:bookmarkEnd w:id="2"/>
  </w:footnote>
  <w:footnote w:id="5">
    <w:p w14:paraId="788D5F03" w14:textId="77777777" w:rsidR="00AD268F" w:rsidRPr="00686EA0" w:rsidRDefault="00AD268F" w:rsidP="00AD268F">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6">
    <w:p w14:paraId="6282F88A" w14:textId="77777777" w:rsidR="00AD268F" w:rsidRPr="00686EA0" w:rsidRDefault="00AD268F" w:rsidP="00AD268F">
      <w:pPr>
        <w:pStyle w:val="FootnoteText"/>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w:t>
      </w:r>
      <w:r w:rsidRPr="00686EA0">
        <w:rPr>
          <w:rFonts w:asciiTheme="majorHAnsi" w:hAnsiTheme="majorHAnsi"/>
          <w:color w:val="000000" w:themeColor="text1"/>
          <w:sz w:val="16"/>
          <w:szCs w:val="16"/>
          <w:lang w:val="es-ES_tradnl"/>
        </w:rPr>
        <w:t>CIDH, Informe Nº 33/98, Caso 10.545 Clemente Ayala Torres y otros (México), 15 de mayo de 1998, párrafo 28.</w:t>
      </w:r>
    </w:p>
  </w:footnote>
  <w:footnote w:id="7">
    <w:p w14:paraId="5585A91D" w14:textId="77777777" w:rsidR="00AD268F" w:rsidRPr="0099655E" w:rsidRDefault="00AD268F" w:rsidP="00AD268F">
      <w:pPr>
        <w:pStyle w:val="FootnoteText"/>
        <w:ind w:firstLine="720"/>
        <w:jc w:val="both"/>
        <w:rPr>
          <w:rFonts w:ascii="Calibri Light" w:hAnsi="Calibri Light"/>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pt-BR"/>
        </w:rPr>
        <w:t xml:space="preserve"> Corte IDH, </w:t>
      </w:r>
      <w:r w:rsidRPr="00686EA0">
        <w:rPr>
          <w:rFonts w:asciiTheme="majorHAnsi" w:hAnsiTheme="majorHAnsi"/>
          <w:i/>
          <w:color w:val="000000" w:themeColor="text1"/>
          <w:sz w:val="16"/>
          <w:szCs w:val="16"/>
          <w:lang w:val="pt-BR"/>
        </w:rPr>
        <w:t xml:space="preserve">Caso Mémoli vs. Argentina. </w:t>
      </w:r>
      <w:r w:rsidRPr="00686EA0">
        <w:rPr>
          <w:rFonts w:asciiTheme="majorHAnsi" w:hAnsiTheme="majorHAnsi"/>
          <w:color w:val="000000" w:themeColor="text1"/>
          <w:sz w:val="16"/>
          <w:szCs w:val="16"/>
          <w:lang w:val="es-ES"/>
        </w:rPr>
        <w:t xml:space="preserve">Excepciones Preliminares, </w:t>
      </w:r>
      <w:r w:rsidRPr="00686EA0">
        <w:rPr>
          <w:rFonts w:asciiTheme="majorHAnsi" w:hAnsiTheme="majorHAnsi"/>
          <w:color w:val="000000" w:themeColor="text1"/>
          <w:sz w:val="16"/>
          <w:szCs w:val="16"/>
          <w:lang w:val="es-CO"/>
        </w:rPr>
        <w:t xml:space="preserve">Fondo, Reparaciones y Costas. Sentencia de 22 de agosto de 2013. Serie C No. 295, </w:t>
      </w:r>
      <w:r w:rsidRPr="00686EA0">
        <w:rPr>
          <w:rFonts w:asciiTheme="majorHAnsi" w:hAnsiTheme="majorHAnsi"/>
          <w:color w:val="000000" w:themeColor="text1"/>
          <w:sz w:val="16"/>
          <w:szCs w:val="16"/>
          <w:lang w:val="es-AR"/>
        </w:rPr>
        <w:t>p</w:t>
      </w:r>
      <w:r w:rsidRPr="00686EA0">
        <w:rPr>
          <w:rFonts w:asciiTheme="majorHAnsi" w:hAnsiTheme="majorHAnsi"/>
          <w:color w:val="000000" w:themeColor="text1"/>
          <w:sz w:val="16"/>
          <w:szCs w:val="16"/>
          <w:lang w:val="es-ES_tradnl"/>
        </w:rPr>
        <w:t>árr. 32.</w:t>
      </w:r>
    </w:p>
  </w:footnote>
  <w:footnote w:id="8">
    <w:p w14:paraId="686A2936" w14:textId="77777777" w:rsidR="00BC2DA6" w:rsidRPr="00F33ACC" w:rsidRDefault="00BC2DA6" w:rsidP="00BC2DA6">
      <w:pPr>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7715F7">
        <w:rPr>
          <w:rFonts w:asciiTheme="majorHAnsi" w:hAnsiTheme="majorHAnsi"/>
          <w:sz w:val="16"/>
          <w:szCs w:val="16"/>
          <w:lang w:val="pt-BR"/>
        </w:rPr>
        <w:t xml:space="preserve"> </w:t>
      </w:r>
      <w:r w:rsidRPr="007715F7">
        <w:rPr>
          <w:rFonts w:asciiTheme="majorHAnsi" w:hAnsiTheme="majorHAnsi"/>
          <w:bCs/>
          <w:sz w:val="16"/>
          <w:szCs w:val="16"/>
          <w:shd w:val="clear" w:color="auto" w:fill="FFFFFF"/>
          <w:lang w:val="pt-BR"/>
        </w:rPr>
        <w:t xml:space="preserve">Corte IDH. Caso Herrera Ulloa Vs. </w:t>
      </w:r>
      <w:r w:rsidRPr="00F33ACC">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F33ACC">
        <w:rPr>
          <w:rFonts w:asciiTheme="majorHAnsi" w:hAnsiTheme="majorHAnsi"/>
          <w:sz w:val="16"/>
          <w:szCs w:val="16"/>
          <w:lang w:val="es-PE"/>
        </w:rPr>
        <w:t xml:space="preserve"> </w:t>
      </w:r>
    </w:p>
  </w:footnote>
  <w:footnote w:id="9">
    <w:p w14:paraId="4BBBFB05" w14:textId="77777777" w:rsidR="00BC2DA6" w:rsidRPr="00F33ACC" w:rsidRDefault="00BC2DA6" w:rsidP="00751E9E">
      <w:pPr>
        <w:pStyle w:val="NormalWeb"/>
        <w:spacing w:before="0" w:beforeAutospacing="0" w:after="0" w:afterAutospacing="0"/>
        <w:ind w:firstLine="720"/>
        <w:jc w:val="both"/>
        <w:rPr>
          <w:rFonts w:asciiTheme="majorHAnsi" w:hAnsiTheme="majorHAnsi"/>
          <w:sz w:val="16"/>
          <w:szCs w:val="16"/>
          <w:lang w:val="es-PE"/>
        </w:rPr>
      </w:pPr>
      <w:r w:rsidRPr="00F33ACC">
        <w:rPr>
          <w:rStyle w:val="FootnoteReference"/>
          <w:rFonts w:asciiTheme="majorHAnsi" w:eastAsia="Trebuchet MS" w:hAnsiTheme="majorHAnsi"/>
          <w:sz w:val="16"/>
          <w:szCs w:val="16"/>
          <w:lang w:val="es-PE"/>
        </w:rPr>
        <w:footnoteRef/>
      </w:r>
      <w:r w:rsidRPr="00F33ACC">
        <w:rPr>
          <w:rFonts w:asciiTheme="majorHAnsi" w:hAnsiTheme="majorHAnsi"/>
          <w:sz w:val="16"/>
          <w:szCs w:val="16"/>
          <w:lang w:val="es-PE"/>
        </w:rPr>
        <w:t xml:space="preserve"> </w:t>
      </w:r>
      <w:r w:rsidRPr="00F33ACC">
        <w:rPr>
          <w:rFonts w:asciiTheme="majorHAnsi" w:hAnsiTheme="majorHAnsi" w:cs="Calibri"/>
          <w:sz w:val="16"/>
          <w:szCs w:val="16"/>
          <w:lang w:val="es-PE"/>
        </w:rPr>
        <w:t xml:space="preserve">Corte IDH., </w:t>
      </w:r>
      <w:r w:rsidRPr="00F33ACC">
        <w:rPr>
          <w:rFonts w:asciiTheme="majorHAnsi" w:hAnsiTheme="majorHAnsi" w:cs="Calibri"/>
          <w:iCs/>
          <w:sz w:val="16"/>
          <w:szCs w:val="16"/>
          <w:lang w:val="es-PE"/>
        </w:rPr>
        <w:t>Caso Herrera Ulloa Vs. Costa Rica</w:t>
      </w:r>
      <w:r w:rsidRPr="00F33ACC">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F33ACC">
        <w:rPr>
          <w:rFonts w:asciiTheme="majorHAnsi" w:hAnsiTheme="majorHAnsi" w:cs="Calibri"/>
          <w:iCs/>
          <w:sz w:val="16"/>
          <w:szCs w:val="16"/>
          <w:lang w:val="es-PE"/>
        </w:rPr>
        <w:t>Gómez Vázquez v. España</w:t>
      </w:r>
      <w:r w:rsidRPr="00F33ACC">
        <w:rPr>
          <w:rFonts w:asciiTheme="majorHAnsi" w:hAnsiTheme="majorHAnsi" w:cs="Calibri"/>
          <w:sz w:val="16"/>
          <w:szCs w:val="16"/>
          <w:lang w:val="es-PE"/>
        </w:rPr>
        <w:t xml:space="preserve">. Comunicación No. 701/1996. Decisión de 11 de agosto de 2000, párr. 11.1. </w:t>
      </w:r>
    </w:p>
  </w:footnote>
  <w:footnote w:id="10">
    <w:p w14:paraId="0599D912" w14:textId="77777777" w:rsidR="00BC2DA6" w:rsidRPr="00F33ACC" w:rsidRDefault="00BC2DA6" w:rsidP="00751E9E">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7715F7">
        <w:rPr>
          <w:rFonts w:asciiTheme="majorHAnsi" w:hAnsiTheme="majorHAnsi"/>
          <w:sz w:val="16"/>
          <w:szCs w:val="16"/>
          <w:lang w:val="pt-BR"/>
        </w:rPr>
        <w:t xml:space="preserve"> Corte IDH., </w:t>
      </w:r>
      <w:r w:rsidRPr="007715F7">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11">
    <w:p w14:paraId="7A292A61" w14:textId="77777777" w:rsidR="00BC2DA6" w:rsidRPr="00BC2DA6" w:rsidRDefault="00BC2DA6" w:rsidP="00BC2DA6">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7715F7">
        <w:rPr>
          <w:rFonts w:asciiTheme="majorHAnsi" w:hAnsiTheme="majorHAnsi"/>
          <w:sz w:val="16"/>
          <w:szCs w:val="16"/>
          <w:lang w:val="pt-BR"/>
        </w:rPr>
        <w:t xml:space="preserve"> Corte IDH. </w:t>
      </w:r>
      <w:r w:rsidRPr="007715F7">
        <w:rPr>
          <w:rFonts w:asciiTheme="majorHAnsi" w:hAnsiTheme="majorHAnsi"/>
          <w:iCs/>
          <w:sz w:val="16"/>
          <w:szCs w:val="16"/>
          <w:lang w:val="pt-BR"/>
        </w:rPr>
        <w:t xml:space="preserve">Caso Barreto Leiva Vs. </w:t>
      </w:r>
      <w:r w:rsidRPr="00F33ACC">
        <w:rPr>
          <w:rFonts w:asciiTheme="majorHAnsi" w:hAnsiTheme="majorHAnsi"/>
          <w:iCs/>
          <w:sz w:val="16"/>
          <w:szCs w:val="16"/>
          <w:lang w:val="es-PE"/>
        </w:rPr>
        <w:t xml:space="preserve">Venezuela. </w:t>
      </w:r>
      <w:r w:rsidRPr="00F33ACC">
        <w:rPr>
          <w:rFonts w:asciiTheme="majorHAnsi" w:hAnsiTheme="majorHAnsi"/>
          <w:sz w:val="16"/>
          <w:szCs w:val="16"/>
          <w:lang w:val="es-PE"/>
        </w:rPr>
        <w:t>Sentencia de Fondo, Reparaciones y Costas 17 de noviembre de 2009. Serie C No. 206</w:t>
      </w:r>
      <w:r w:rsidRPr="00F33ACC">
        <w:rPr>
          <w:rFonts w:asciiTheme="majorHAnsi" w:hAnsiTheme="majorHAnsi"/>
          <w:iCs/>
          <w:sz w:val="16"/>
          <w:szCs w:val="16"/>
          <w:lang w:val="es-PE"/>
        </w:rPr>
        <w:t xml:space="preserve">, </w:t>
      </w:r>
      <w:r w:rsidRPr="00F33ACC">
        <w:rPr>
          <w:rFonts w:asciiTheme="majorHAnsi" w:hAnsiTheme="majorHAnsi"/>
          <w:sz w:val="16"/>
          <w:szCs w:val="16"/>
          <w:lang w:val="es-PE"/>
        </w:rPr>
        <w:t>párr. 90.</w:t>
      </w:r>
    </w:p>
  </w:footnote>
  <w:footnote w:id="12">
    <w:p w14:paraId="184BB6D7" w14:textId="77777777" w:rsidR="00BC2DA6" w:rsidRPr="00BC2DA6" w:rsidRDefault="00BC2DA6" w:rsidP="00BC2DA6">
      <w:pPr>
        <w:pStyle w:val="FootnoteText"/>
        <w:ind w:firstLine="720"/>
        <w:jc w:val="both"/>
        <w:rPr>
          <w:rFonts w:asciiTheme="majorHAnsi" w:hAnsiTheme="majorHAnsi"/>
          <w:sz w:val="16"/>
          <w:szCs w:val="16"/>
          <w:lang w:val="es-PE"/>
        </w:rPr>
      </w:pPr>
      <w:r w:rsidRPr="00BC2DA6">
        <w:rPr>
          <w:rStyle w:val="FootnoteReference"/>
          <w:rFonts w:asciiTheme="majorHAnsi" w:hAnsiTheme="majorHAnsi"/>
          <w:sz w:val="16"/>
          <w:szCs w:val="16"/>
          <w:lang w:val="es-PE"/>
        </w:rPr>
        <w:footnoteRef/>
      </w:r>
      <w:r w:rsidRPr="00BC2DA6">
        <w:rPr>
          <w:rFonts w:asciiTheme="majorHAnsi" w:hAnsiTheme="majorHAnsi"/>
          <w:sz w:val="16"/>
          <w:szCs w:val="16"/>
          <w:lang w:val="es-PE"/>
        </w:rPr>
        <w:t xml:space="preserve"> </w:t>
      </w:r>
      <w:r w:rsidRPr="00BC2DA6">
        <w:rPr>
          <w:rStyle w:val="Strong"/>
          <w:rFonts w:asciiTheme="majorHAnsi" w:eastAsia="Cambria" w:hAnsiTheme="majorHAnsi"/>
          <w:b w:val="0"/>
          <w:bCs w:val="0"/>
          <w:sz w:val="16"/>
          <w:szCs w:val="16"/>
          <w:shd w:val="clear" w:color="auto" w:fill="FFFFFF"/>
          <w:lang w:val="es-PE"/>
        </w:rPr>
        <w:t>Corte IDH.</w:t>
      </w:r>
      <w:r w:rsidRPr="00BC2DA6">
        <w:rPr>
          <w:rStyle w:val="Strong"/>
          <w:rFonts w:asciiTheme="majorHAnsi" w:eastAsia="Cambria" w:hAnsiTheme="majorHAnsi"/>
          <w:sz w:val="16"/>
          <w:szCs w:val="16"/>
          <w:shd w:val="clear" w:color="auto" w:fill="FFFFFF"/>
          <w:lang w:val="es-PE"/>
        </w:rPr>
        <w:t xml:space="preserve"> </w:t>
      </w:r>
      <w:r w:rsidRPr="00BC2DA6">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13">
    <w:p w14:paraId="2BB2034A" w14:textId="77777777" w:rsidR="00BC2DA6" w:rsidRPr="003E013E" w:rsidRDefault="00BC2DA6" w:rsidP="00BC2DA6">
      <w:pPr>
        <w:pStyle w:val="FootnoteText"/>
        <w:ind w:firstLine="720"/>
        <w:jc w:val="both"/>
        <w:rPr>
          <w:lang w:val="es-US"/>
        </w:rPr>
      </w:pPr>
      <w:r w:rsidRPr="00BC2DA6">
        <w:rPr>
          <w:rStyle w:val="FootnoteReference"/>
          <w:rFonts w:asciiTheme="majorHAnsi" w:hAnsiTheme="majorHAnsi"/>
          <w:sz w:val="16"/>
          <w:szCs w:val="16"/>
          <w:lang w:val="es-PE"/>
        </w:rPr>
        <w:footnoteRef/>
      </w:r>
      <w:r w:rsidRPr="00BC2DA6">
        <w:rPr>
          <w:rFonts w:asciiTheme="majorHAnsi" w:hAnsiTheme="majorHAnsi"/>
          <w:sz w:val="16"/>
          <w:szCs w:val="16"/>
          <w:lang w:val="es-PE"/>
        </w:rPr>
        <w:t xml:space="preserve"> </w:t>
      </w:r>
      <w:r w:rsidRPr="00751E9E">
        <w:rPr>
          <w:rStyle w:val="Strong"/>
          <w:rFonts w:asciiTheme="majorHAnsi" w:eastAsia="Cambria" w:hAnsiTheme="majorHAnsi"/>
          <w:b w:val="0"/>
          <w:bCs w:val="0"/>
          <w:sz w:val="16"/>
          <w:szCs w:val="16"/>
          <w:shd w:val="clear" w:color="auto" w:fill="FFFFFF"/>
          <w:lang w:val="es-PE"/>
        </w:rPr>
        <w:t>Corte IDH. Caso Norín Catrimán y otros (Dirigentes, Miembros y Activista del Pueblo Indígena Mapuche) Vs. Chile. Fondo, Reparaciones y Costas. Sentencia de 29 de mayo de 2014. Serie C No. 279. Párr. 270.</w:t>
      </w:r>
      <w:r w:rsidRPr="00BC2DA6">
        <w:rPr>
          <w:rStyle w:val="Strong"/>
          <w:rFonts w:asciiTheme="majorHAnsi" w:eastAsia="Cambria" w:hAnsiTheme="majorHAnsi"/>
          <w:sz w:val="16"/>
          <w:szCs w:val="16"/>
          <w:shd w:val="clear" w:color="auto" w:fill="FFFFFF"/>
          <w:lang w:val="es-PE"/>
        </w:rPr>
        <w:t xml:space="preserve"> </w:t>
      </w:r>
      <w:r w:rsidRPr="00BC2DA6">
        <w:rPr>
          <w:rFonts w:asciiTheme="majorHAnsi" w:hAnsiTheme="majorHAnsi"/>
          <w:sz w:val="16"/>
          <w:szCs w:val="16"/>
          <w:lang w:val="es-PE"/>
        </w:rPr>
        <w:t xml:space="preserve">  </w:t>
      </w:r>
    </w:p>
  </w:footnote>
  <w:footnote w:id="14">
    <w:p w14:paraId="1AC5B7AB" w14:textId="11EE7166" w:rsidR="005F43B9" w:rsidRPr="00B77BC6" w:rsidRDefault="005F43B9" w:rsidP="005F43B9">
      <w:pPr>
        <w:pStyle w:val="FootnoteText"/>
        <w:ind w:firstLine="720"/>
        <w:rPr>
          <w:rFonts w:asciiTheme="majorHAnsi" w:hAnsiTheme="majorHAnsi"/>
          <w:sz w:val="16"/>
          <w:szCs w:val="16"/>
          <w:lang w:val="es-PE"/>
        </w:rPr>
      </w:pPr>
      <w:r w:rsidRPr="005F43B9">
        <w:rPr>
          <w:rStyle w:val="FootnoteReference"/>
          <w:rFonts w:asciiTheme="majorHAnsi" w:hAnsiTheme="majorHAnsi"/>
          <w:sz w:val="16"/>
          <w:szCs w:val="16"/>
        </w:rPr>
        <w:footnoteRef/>
      </w:r>
      <w:r w:rsidRPr="00B77BC6">
        <w:rPr>
          <w:rFonts w:asciiTheme="majorHAnsi" w:hAnsiTheme="majorHAnsi"/>
          <w:sz w:val="16"/>
          <w:szCs w:val="16"/>
          <w:lang w:val="es-PE"/>
        </w:rPr>
        <w:t xml:space="preserve"> Corte IDH. Caso Barrios Altos Vs. </w:t>
      </w:r>
      <w:r w:rsidRPr="005F43B9">
        <w:rPr>
          <w:rFonts w:asciiTheme="majorHAnsi" w:hAnsiTheme="majorHAnsi"/>
          <w:sz w:val="16"/>
          <w:szCs w:val="16"/>
          <w:lang w:val="es-US"/>
        </w:rPr>
        <w:t xml:space="preserve">Perú. Fondo. Sentencia de 14 de marzo de 2001. </w:t>
      </w:r>
      <w:r w:rsidRPr="00B77BC6">
        <w:rPr>
          <w:rFonts w:asciiTheme="majorHAnsi" w:hAnsiTheme="majorHAnsi"/>
          <w:sz w:val="16"/>
          <w:szCs w:val="16"/>
          <w:lang w:val="es-PE"/>
        </w:rPr>
        <w:t xml:space="preserve">Serie C No. 75, párr. 41. </w:t>
      </w:r>
    </w:p>
  </w:footnote>
  <w:footnote w:id="15">
    <w:p w14:paraId="7C1086D8" w14:textId="77777777" w:rsidR="00220307" w:rsidRPr="00A97827" w:rsidRDefault="00220307" w:rsidP="00220307">
      <w:pPr>
        <w:pStyle w:val="FootnoteText"/>
        <w:ind w:firstLine="720"/>
        <w:jc w:val="both"/>
        <w:rPr>
          <w:lang w:val="es-US"/>
        </w:rPr>
      </w:pPr>
      <w:r w:rsidRPr="00A97827">
        <w:rPr>
          <w:rStyle w:val="FootnoteReference"/>
          <w:rFonts w:asciiTheme="majorHAnsi" w:hAnsiTheme="majorHAnsi"/>
          <w:sz w:val="16"/>
          <w:szCs w:val="16"/>
        </w:rPr>
        <w:footnoteRef/>
      </w:r>
      <w:r w:rsidRPr="00A97827">
        <w:rPr>
          <w:rFonts w:asciiTheme="majorHAnsi" w:hAnsiTheme="majorHAnsi"/>
          <w:sz w:val="16"/>
          <w:szCs w:val="16"/>
          <w:lang w:val="es-US"/>
        </w:rPr>
        <w:t xml:space="preserve"> Corte IDH. Caso Herzog y otros Vs. Brasil. Excepciones Preliminares, Fondo, Reparaciones y Costas. Sentencia de 15 de marzo de 2018. Serie C No. 353</w:t>
      </w:r>
      <w:r>
        <w:rPr>
          <w:rFonts w:asciiTheme="majorHAnsi" w:hAnsiTheme="majorHAnsi"/>
          <w:sz w:val="16"/>
          <w:szCs w:val="16"/>
          <w:lang w:val="es-US"/>
        </w:rPr>
        <w:t xml:space="preserve">, párr. 214 y 215. </w:t>
      </w:r>
    </w:p>
  </w:footnote>
  <w:footnote w:id="16">
    <w:p w14:paraId="715E1FB8" w14:textId="60A2A4DD" w:rsidR="00102DFE" w:rsidRPr="00B77BC6" w:rsidRDefault="00102DFE" w:rsidP="00102DFE">
      <w:pPr>
        <w:pStyle w:val="FootnoteText"/>
        <w:ind w:firstLine="720"/>
        <w:jc w:val="both"/>
        <w:rPr>
          <w:rFonts w:asciiTheme="majorHAnsi" w:hAnsiTheme="majorHAnsi"/>
          <w:sz w:val="16"/>
          <w:szCs w:val="16"/>
          <w:lang w:val="es-ES"/>
        </w:rPr>
      </w:pPr>
      <w:r w:rsidRPr="00102DFE">
        <w:rPr>
          <w:rStyle w:val="FootnoteReference"/>
          <w:rFonts w:asciiTheme="majorHAnsi" w:hAnsiTheme="majorHAnsi"/>
          <w:sz w:val="16"/>
          <w:szCs w:val="16"/>
        </w:rPr>
        <w:footnoteRef/>
      </w:r>
      <w:r w:rsidRPr="00102DFE">
        <w:rPr>
          <w:rFonts w:asciiTheme="majorHAnsi" w:hAnsiTheme="majorHAnsi"/>
          <w:sz w:val="16"/>
          <w:szCs w:val="16"/>
          <w:lang w:val="pt-BR"/>
        </w:rPr>
        <w:t xml:space="preserve"> Corte IDH. Caso Fermín Ramírez Vs. </w:t>
      </w:r>
      <w:r w:rsidRPr="00102DFE">
        <w:rPr>
          <w:rFonts w:asciiTheme="majorHAnsi" w:hAnsiTheme="majorHAnsi"/>
          <w:sz w:val="16"/>
          <w:szCs w:val="16"/>
          <w:lang w:val="es-US"/>
        </w:rPr>
        <w:t xml:space="preserve">Guatemala. Fondo, Reparaciones y Costas. </w:t>
      </w:r>
      <w:r w:rsidRPr="00B77BC6">
        <w:rPr>
          <w:rFonts w:asciiTheme="majorHAnsi" w:hAnsiTheme="majorHAnsi"/>
          <w:sz w:val="16"/>
          <w:szCs w:val="16"/>
          <w:lang w:val="es-ES"/>
        </w:rPr>
        <w:t>Sentencia de 20 de junio de 2005. Serie C No. 126.</w:t>
      </w:r>
    </w:p>
  </w:footnote>
  <w:footnote w:id="17">
    <w:p w14:paraId="5B42048A" w14:textId="0C6083F1" w:rsidR="00BE2666" w:rsidRPr="00BE2666" w:rsidRDefault="00BE2666" w:rsidP="00BE2666">
      <w:pPr>
        <w:pStyle w:val="FootnoteText"/>
        <w:ind w:firstLine="720"/>
        <w:jc w:val="both"/>
        <w:rPr>
          <w:rFonts w:asciiTheme="majorHAnsi" w:hAnsiTheme="majorHAnsi"/>
          <w:sz w:val="16"/>
          <w:szCs w:val="16"/>
          <w:lang w:val="es-ES"/>
        </w:rPr>
      </w:pPr>
      <w:r w:rsidRPr="00BE2666">
        <w:rPr>
          <w:rStyle w:val="FootnoteReference"/>
          <w:rFonts w:asciiTheme="majorHAnsi" w:hAnsiTheme="majorHAnsi"/>
          <w:sz w:val="16"/>
          <w:szCs w:val="16"/>
        </w:rPr>
        <w:footnoteRef/>
      </w:r>
      <w:r w:rsidRPr="00BE2666">
        <w:rPr>
          <w:rFonts w:asciiTheme="majorHAnsi" w:hAnsiTheme="majorHAnsi"/>
          <w:sz w:val="16"/>
          <w:szCs w:val="16"/>
          <w:lang w:val="es-ES"/>
        </w:rPr>
        <w:t xml:space="preserve"> TEDH. Caso Vinter y otros vs. Reino Unido. Demandas nos </w:t>
      </w:r>
      <w:hyperlink r:id="rId1" w:anchor="{%22appno%22:[%2266069/09%22]}" w:tgtFrame="_blank" w:history="1">
        <w:r w:rsidRPr="00BE2666">
          <w:rPr>
            <w:rFonts w:asciiTheme="majorHAnsi" w:hAnsiTheme="majorHAnsi"/>
            <w:sz w:val="16"/>
            <w:szCs w:val="16"/>
            <w:lang w:val="es-ES"/>
          </w:rPr>
          <w:t>66069/09</w:t>
        </w:r>
      </w:hyperlink>
      <w:r w:rsidRPr="00BE2666">
        <w:rPr>
          <w:rFonts w:asciiTheme="majorHAnsi" w:hAnsiTheme="majorHAnsi"/>
          <w:sz w:val="16"/>
          <w:szCs w:val="16"/>
          <w:lang w:val="es-ES"/>
        </w:rPr>
        <w:t>, </w:t>
      </w:r>
      <w:hyperlink r:id="rId2" w:anchor="{%22appno%22:[%22130/10%22]}" w:tgtFrame="_blank" w:history="1">
        <w:r w:rsidRPr="00BE2666">
          <w:rPr>
            <w:rFonts w:asciiTheme="majorHAnsi" w:hAnsiTheme="majorHAnsi"/>
            <w:sz w:val="16"/>
            <w:szCs w:val="16"/>
            <w:lang w:val="es-ES"/>
          </w:rPr>
          <w:t>130/10</w:t>
        </w:r>
      </w:hyperlink>
      <w:r w:rsidRPr="00BE2666">
        <w:rPr>
          <w:rFonts w:asciiTheme="majorHAnsi" w:hAnsiTheme="majorHAnsi"/>
          <w:sz w:val="16"/>
          <w:szCs w:val="16"/>
          <w:lang w:val="es-ES"/>
        </w:rPr>
        <w:t> y </w:t>
      </w:r>
      <w:hyperlink r:id="rId3" w:anchor="{%22appno%22:[%223896/10%22]}" w:tgtFrame="_blank" w:history="1">
        <w:r w:rsidRPr="00BE2666">
          <w:rPr>
            <w:rFonts w:asciiTheme="majorHAnsi" w:hAnsiTheme="majorHAnsi"/>
            <w:sz w:val="16"/>
            <w:szCs w:val="16"/>
            <w:lang w:val="es-ES"/>
          </w:rPr>
          <w:t>3896/10</w:t>
        </w:r>
      </w:hyperlink>
      <w:r w:rsidRPr="00BE2666">
        <w:rPr>
          <w:rFonts w:asciiTheme="majorHAnsi" w:hAnsiTheme="majorHAnsi"/>
          <w:sz w:val="16"/>
          <w:szCs w:val="16"/>
          <w:lang w:val="es-ES"/>
        </w:rPr>
        <w:t>. Sentencia. 9 de Julio 9 de 2013, párr.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3646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F168B36"/>
    <w:lvl w:ilvl="0" w:tplc="31F8846A">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2"/>
  </w:num>
  <w:num w:numId="8" w16cid:durableId="2068602545">
    <w:abstractNumId w:val="23"/>
  </w:num>
  <w:num w:numId="9" w16cid:durableId="1616525600">
    <w:abstractNumId w:val="53"/>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60"/>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1"/>
  </w:num>
  <w:num w:numId="85" w16cid:durableId="507405131">
    <w:abstractNumId w:val="54"/>
  </w:num>
  <w:num w:numId="86" w16cid:durableId="147091870">
    <w:abstractNumId w:val="57"/>
  </w:num>
  <w:num w:numId="87" w16cid:durableId="655454458">
    <w:abstractNumId w:val="59"/>
  </w:num>
  <w:num w:numId="88" w16cid:durableId="1812089391">
    <w:abstractNumId w:val="61"/>
  </w:num>
  <w:num w:numId="89" w16cid:durableId="515115365">
    <w:abstractNumId w:val="63"/>
  </w:num>
  <w:num w:numId="90" w16cid:durableId="1221944455">
    <w:abstractNumId w:val="64"/>
  </w:num>
  <w:num w:numId="91" w16cid:durableId="908535618">
    <w:abstractNumId w:val="65"/>
  </w:num>
  <w:num w:numId="92" w16cid:durableId="825898735">
    <w:abstractNumId w:val="66"/>
  </w:num>
  <w:num w:numId="93" w16cid:durableId="49690932">
    <w:abstractNumId w:val="68"/>
  </w:num>
  <w:num w:numId="94" w16cid:durableId="2095399920">
    <w:abstractNumId w:val="22"/>
  </w:num>
  <w:num w:numId="95" w16cid:durableId="1435326325">
    <w:abstractNumId w:val="45"/>
  </w:num>
  <w:num w:numId="96" w16cid:durableId="935866318">
    <w:abstractNumId w:val="58"/>
  </w:num>
  <w:num w:numId="97" w16cid:durableId="2089502159">
    <w:abstractNumId w:val="55"/>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2"/>
  </w:num>
  <w:num w:numId="103" w16cid:durableId="1458334191">
    <w:abstractNumId w:val="6"/>
  </w:num>
  <w:num w:numId="104" w16cid:durableId="913318813">
    <w:abstractNumId w:val="67"/>
  </w:num>
  <w:num w:numId="105" w16cid:durableId="589050340">
    <w:abstractNumId w:val="56"/>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668145208">
    <w:abstractNumId w:val="32"/>
  </w:num>
  <w:num w:numId="111" w16cid:durableId="1543787125">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DFB"/>
    <w:rsid w:val="00005412"/>
    <w:rsid w:val="00005DA4"/>
    <w:rsid w:val="00006E1F"/>
    <w:rsid w:val="000070D7"/>
    <w:rsid w:val="000169E1"/>
    <w:rsid w:val="0001788C"/>
    <w:rsid w:val="000337EF"/>
    <w:rsid w:val="00033A10"/>
    <w:rsid w:val="00034A89"/>
    <w:rsid w:val="00040C3A"/>
    <w:rsid w:val="000419AD"/>
    <w:rsid w:val="000433C9"/>
    <w:rsid w:val="000560E8"/>
    <w:rsid w:val="00056686"/>
    <w:rsid w:val="00057BCC"/>
    <w:rsid w:val="00057D68"/>
    <w:rsid w:val="000610D4"/>
    <w:rsid w:val="00063590"/>
    <w:rsid w:val="0006396F"/>
    <w:rsid w:val="00063DF3"/>
    <w:rsid w:val="000645B5"/>
    <w:rsid w:val="00065CB1"/>
    <w:rsid w:val="00067EFC"/>
    <w:rsid w:val="000716C5"/>
    <w:rsid w:val="00074DA6"/>
    <w:rsid w:val="00075E23"/>
    <w:rsid w:val="00086B58"/>
    <w:rsid w:val="00087200"/>
    <w:rsid w:val="0009344A"/>
    <w:rsid w:val="000A2589"/>
    <w:rsid w:val="000A2600"/>
    <w:rsid w:val="000A392E"/>
    <w:rsid w:val="000A575F"/>
    <w:rsid w:val="000A60E8"/>
    <w:rsid w:val="000B062C"/>
    <w:rsid w:val="000B23EC"/>
    <w:rsid w:val="000B7BDE"/>
    <w:rsid w:val="000C2AF3"/>
    <w:rsid w:val="000C6B62"/>
    <w:rsid w:val="000D05CB"/>
    <w:rsid w:val="000D10DB"/>
    <w:rsid w:val="000D267B"/>
    <w:rsid w:val="000D3E09"/>
    <w:rsid w:val="000E4267"/>
    <w:rsid w:val="000E5EB5"/>
    <w:rsid w:val="000F1223"/>
    <w:rsid w:val="000F35ED"/>
    <w:rsid w:val="000F553A"/>
    <w:rsid w:val="000F5A0F"/>
    <w:rsid w:val="001006EF"/>
    <w:rsid w:val="00102DFE"/>
    <w:rsid w:val="0010312F"/>
    <w:rsid w:val="001056E4"/>
    <w:rsid w:val="00105F84"/>
    <w:rsid w:val="00106DC8"/>
    <w:rsid w:val="00107131"/>
    <w:rsid w:val="0010736F"/>
    <w:rsid w:val="00113009"/>
    <w:rsid w:val="00113F73"/>
    <w:rsid w:val="001210B7"/>
    <w:rsid w:val="00121CC2"/>
    <w:rsid w:val="00126739"/>
    <w:rsid w:val="00126F42"/>
    <w:rsid w:val="00131425"/>
    <w:rsid w:val="00133EE5"/>
    <w:rsid w:val="001417C5"/>
    <w:rsid w:val="001418BC"/>
    <w:rsid w:val="0014698F"/>
    <w:rsid w:val="00147573"/>
    <w:rsid w:val="00153FBA"/>
    <w:rsid w:val="00167A34"/>
    <w:rsid w:val="00171190"/>
    <w:rsid w:val="00174A77"/>
    <w:rsid w:val="00186175"/>
    <w:rsid w:val="00190F11"/>
    <w:rsid w:val="001A27E9"/>
    <w:rsid w:val="001A6EA4"/>
    <w:rsid w:val="001A7870"/>
    <w:rsid w:val="001B279D"/>
    <w:rsid w:val="001B3A00"/>
    <w:rsid w:val="001C1B41"/>
    <w:rsid w:val="001C2C15"/>
    <w:rsid w:val="001C3E3B"/>
    <w:rsid w:val="001C4789"/>
    <w:rsid w:val="001D1427"/>
    <w:rsid w:val="001D65EF"/>
    <w:rsid w:val="001D7945"/>
    <w:rsid w:val="001D7993"/>
    <w:rsid w:val="001E1173"/>
    <w:rsid w:val="001E2B74"/>
    <w:rsid w:val="001E3ACE"/>
    <w:rsid w:val="001E49E7"/>
    <w:rsid w:val="001F5511"/>
    <w:rsid w:val="001F7201"/>
    <w:rsid w:val="00200A1F"/>
    <w:rsid w:val="0020204D"/>
    <w:rsid w:val="00205EA4"/>
    <w:rsid w:val="002116BD"/>
    <w:rsid w:val="00212F21"/>
    <w:rsid w:val="0021779C"/>
    <w:rsid w:val="00220307"/>
    <w:rsid w:val="00223A29"/>
    <w:rsid w:val="002250A3"/>
    <w:rsid w:val="0022613F"/>
    <w:rsid w:val="00231123"/>
    <w:rsid w:val="002326F2"/>
    <w:rsid w:val="00235217"/>
    <w:rsid w:val="00236589"/>
    <w:rsid w:val="002451C9"/>
    <w:rsid w:val="002469D2"/>
    <w:rsid w:val="00246D1F"/>
    <w:rsid w:val="00247403"/>
    <w:rsid w:val="00247542"/>
    <w:rsid w:val="002534DA"/>
    <w:rsid w:val="00254645"/>
    <w:rsid w:val="002546CC"/>
    <w:rsid w:val="00255317"/>
    <w:rsid w:val="0026020D"/>
    <w:rsid w:val="00265D7A"/>
    <w:rsid w:val="00266B61"/>
    <w:rsid w:val="0026712A"/>
    <w:rsid w:val="00267436"/>
    <w:rsid w:val="002704DB"/>
    <w:rsid w:val="0027441E"/>
    <w:rsid w:val="00276060"/>
    <w:rsid w:val="00282711"/>
    <w:rsid w:val="002866C1"/>
    <w:rsid w:val="002900B6"/>
    <w:rsid w:val="0029079E"/>
    <w:rsid w:val="00291293"/>
    <w:rsid w:val="002956AC"/>
    <w:rsid w:val="002A0AAE"/>
    <w:rsid w:val="002A5820"/>
    <w:rsid w:val="002A6C67"/>
    <w:rsid w:val="002B1886"/>
    <w:rsid w:val="002B1ACC"/>
    <w:rsid w:val="002B2AB9"/>
    <w:rsid w:val="002B2E9A"/>
    <w:rsid w:val="002B4563"/>
    <w:rsid w:val="002C4C7F"/>
    <w:rsid w:val="002D21F1"/>
    <w:rsid w:val="002D2B26"/>
    <w:rsid w:val="002D45B1"/>
    <w:rsid w:val="002D7EA2"/>
    <w:rsid w:val="002E187C"/>
    <w:rsid w:val="002E2EBB"/>
    <w:rsid w:val="002E3D1B"/>
    <w:rsid w:val="002E52DD"/>
    <w:rsid w:val="002E5381"/>
    <w:rsid w:val="002F1096"/>
    <w:rsid w:val="002F1716"/>
    <w:rsid w:val="002F414A"/>
    <w:rsid w:val="002F43C4"/>
    <w:rsid w:val="00302733"/>
    <w:rsid w:val="00303948"/>
    <w:rsid w:val="00303CD0"/>
    <w:rsid w:val="00311D9E"/>
    <w:rsid w:val="00314078"/>
    <w:rsid w:val="00314660"/>
    <w:rsid w:val="0031535D"/>
    <w:rsid w:val="003239B8"/>
    <w:rsid w:val="00327F52"/>
    <w:rsid w:val="00331632"/>
    <w:rsid w:val="0033169F"/>
    <w:rsid w:val="00341BC1"/>
    <w:rsid w:val="00344977"/>
    <w:rsid w:val="00346C95"/>
    <w:rsid w:val="00351ACC"/>
    <w:rsid w:val="00356185"/>
    <w:rsid w:val="00360380"/>
    <w:rsid w:val="003650DC"/>
    <w:rsid w:val="00371F31"/>
    <w:rsid w:val="0037519E"/>
    <w:rsid w:val="003770EE"/>
    <w:rsid w:val="00377313"/>
    <w:rsid w:val="003845C8"/>
    <w:rsid w:val="003855D2"/>
    <w:rsid w:val="00385E02"/>
    <w:rsid w:val="00385FC2"/>
    <w:rsid w:val="00386CF0"/>
    <w:rsid w:val="003904D5"/>
    <w:rsid w:val="003913AD"/>
    <w:rsid w:val="003A2583"/>
    <w:rsid w:val="003A58DF"/>
    <w:rsid w:val="003A5F8F"/>
    <w:rsid w:val="003B0026"/>
    <w:rsid w:val="003B67AE"/>
    <w:rsid w:val="003B70FB"/>
    <w:rsid w:val="003B7F71"/>
    <w:rsid w:val="003C0265"/>
    <w:rsid w:val="003C35BE"/>
    <w:rsid w:val="003C48AF"/>
    <w:rsid w:val="003C676B"/>
    <w:rsid w:val="003C782A"/>
    <w:rsid w:val="003D3BC2"/>
    <w:rsid w:val="003D7AE0"/>
    <w:rsid w:val="003E1E01"/>
    <w:rsid w:val="003E6CA1"/>
    <w:rsid w:val="003E6D47"/>
    <w:rsid w:val="003E74F8"/>
    <w:rsid w:val="003F12C0"/>
    <w:rsid w:val="003F4C3F"/>
    <w:rsid w:val="003F63AD"/>
    <w:rsid w:val="00401BAA"/>
    <w:rsid w:val="00405F9C"/>
    <w:rsid w:val="004065A8"/>
    <w:rsid w:val="00414A31"/>
    <w:rsid w:val="004165C2"/>
    <w:rsid w:val="00425529"/>
    <w:rsid w:val="0043164F"/>
    <w:rsid w:val="00432ECF"/>
    <w:rsid w:val="00433864"/>
    <w:rsid w:val="004400AD"/>
    <w:rsid w:val="0044127A"/>
    <w:rsid w:val="00441524"/>
    <w:rsid w:val="00441E0D"/>
    <w:rsid w:val="00441ECB"/>
    <w:rsid w:val="004445EF"/>
    <w:rsid w:val="0044512B"/>
    <w:rsid w:val="00445193"/>
    <w:rsid w:val="0045219E"/>
    <w:rsid w:val="004573AF"/>
    <w:rsid w:val="0046105F"/>
    <w:rsid w:val="00462C1B"/>
    <w:rsid w:val="00464CC3"/>
    <w:rsid w:val="00465CCE"/>
    <w:rsid w:val="00467B7E"/>
    <w:rsid w:val="00472E35"/>
    <w:rsid w:val="00473BB4"/>
    <w:rsid w:val="00477592"/>
    <w:rsid w:val="004777D7"/>
    <w:rsid w:val="00486F1C"/>
    <w:rsid w:val="0048719B"/>
    <w:rsid w:val="0049419D"/>
    <w:rsid w:val="0049795E"/>
    <w:rsid w:val="004A0CC6"/>
    <w:rsid w:val="004A5246"/>
    <w:rsid w:val="004A6A54"/>
    <w:rsid w:val="004B6C88"/>
    <w:rsid w:val="004C19BB"/>
    <w:rsid w:val="004C20D2"/>
    <w:rsid w:val="004C2312"/>
    <w:rsid w:val="004C2E3B"/>
    <w:rsid w:val="004C3DB6"/>
    <w:rsid w:val="004C4B62"/>
    <w:rsid w:val="004C54C9"/>
    <w:rsid w:val="004D4ABA"/>
    <w:rsid w:val="004D6025"/>
    <w:rsid w:val="004E0AD5"/>
    <w:rsid w:val="004E2649"/>
    <w:rsid w:val="004F23B8"/>
    <w:rsid w:val="004F626F"/>
    <w:rsid w:val="00501399"/>
    <w:rsid w:val="0050496D"/>
    <w:rsid w:val="0050633D"/>
    <w:rsid w:val="00507BC4"/>
    <w:rsid w:val="005107A1"/>
    <w:rsid w:val="005128E4"/>
    <w:rsid w:val="00512AB2"/>
    <w:rsid w:val="005133DB"/>
    <w:rsid w:val="00514504"/>
    <w:rsid w:val="00516926"/>
    <w:rsid w:val="00520693"/>
    <w:rsid w:val="00522C3B"/>
    <w:rsid w:val="00525560"/>
    <w:rsid w:val="00527060"/>
    <w:rsid w:val="00544C49"/>
    <w:rsid w:val="00545A82"/>
    <w:rsid w:val="00546BED"/>
    <w:rsid w:val="0055061C"/>
    <w:rsid w:val="005516A1"/>
    <w:rsid w:val="005559EF"/>
    <w:rsid w:val="00555EBC"/>
    <w:rsid w:val="005564B7"/>
    <w:rsid w:val="00562081"/>
    <w:rsid w:val="00563557"/>
    <w:rsid w:val="00567299"/>
    <w:rsid w:val="00570CA2"/>
    <w:rsid w:val="0057225B"/>
    <w:rsid w:val="0057402A"/>
    <w:rsid w:val="005771D0"/>
    <w:rsid w:val="0058071F"/>
    <w:rsid w:val="0058215B"/>
    <w:rsid w:val="005829F3"/>
    <w:rsid w:val="00585654"/>
    <w:rsid w:val="00590468"/>
    <w:rsid w:val="0059191A"/>
    <w:rsid w:val="005921FF"/>
    <w:rsid w:val="00596F59"/>
    <w:rsid w:val="00597999"/>
    <w:rsid w:val="005A1813"/>
    <w:rsid w:val="005A24ED"/>
    <w:rsid w:val="005A254F"/>
    <w:rsid w:val="005A6D0E"/>
    <w:rsid w:val="005B52B0"/>
    <w:rsid w:val="005B5319"/>
    <w:rsid w:val="005B6806"/>
    <w:rsid w:val="005C304E"/>
    <w:rsid w:val="005C4225"/>
    <w:rsid w:val="005C7D5A"/>
    <w:rsid w:val="005D38F9"/>
    <w:rsid w:val="005E3FC2"/>
    <w:rsid w:val="005E571B"/>
    <w:rsid w:val="005F0DAD"/>
    <w:rsid w:val="005F0F33"/>
    <w:rsid w:val="005F1B57"/>
    <w:rsid w:val="005F327D"/>
    <w:rsid w:val="005F43B9"/>
    <w:rsid w:val="005F5CBE"/>
    <w:rsid w:val="005F6BF4"/>
    <w:rsid w:val="006004C1"/>
    <w:rsid w:val="00600DEB"/>
    <w:rsid w:val="00602527"/>
    <w:rsid w:val="00602D3C"/>
    <w:rsid w:val="0061609D"/>
    <w:rsid w:val="00617438"/>
    <w:rsid w:val="006178D7"/>
    <w:rsid w:val="006247E3"/>
    <w:rsid w:val="00624ABA"/>
    <w:rsid w:val="006266AB"/>
    <w:rsid w:val="00626DC4"/>
    <w:rsid w:val="00627C9F"/>
    <w:rsid w:val="00627D98"/>
    <w:rsid w:val="006311E9"/>
    <w:rsid w:val="00632354"/>
    <w:rsid w:val="00635421"/>
    <w:rsid w:val="00635842"/>
    <w:rsid w:val="00642810"/>
    <w:rsid w:val="006430F9"/>
    <w:rsid w:val="00652333"/>
    <w:rsid w:val="006621D1"/>
    <w:rsid w:val="00666CC8"/>
    <w:rsid w:val="006671FF"/>
    <w:rsid w:val="0067034E"/>
    <w:rsid w:val="00672AA1"/>
    <w:rsid w:val="00676AEE"/>
    <w:rsid w:val="0068009E"/>
    <w:rsid w:val="00682D85"/>
    <w:rsid w:val="0068324E"/>
    <w:rsid w:val="00692219"/>
    <w:rsid w:val="00692D84"/>
    <w:rsid w:val="00693953"/>
    <w:rsid w:val="00697893"/>
    <w:rsid w:val="006A17D2"/>
    <w:rsid w:val="006A2CB9"/>
    <w:rsid w:val="006A3CB8"/>
    <w:rsid w:val="006A6369"/>
    <w:rsid w:val="006A650B"/>
    <w:rsid w:val="006A6A49"/>
    <w:rsid w:val="006A73E6"/>
    <w:rsid w:val="006B0AE2"/>
    <w:rsid w:val="006B10AB"/>
    <w:rsid w:val="006B2D5C"/>
    <w:rsid w:val="006C0D4C"/>
    <w:rsid w:val="006C187C"/>
    <w:rsid w:val="006C4877"/>
    <w:rsid w:val="006C4EB1"/>
    <w:rsid w:val="006D1946"/>
    <w:rsid w:val="006D4E2F"/>
    <w:rsid w:val="006D5B19"/>
    <w:rsid w:val="006E0166"/>
    <w:rsid w:val="006E2FFB"/>
    <w:rsid w:val="006E4C90"/>
    <w:rsid w:val="006E6144"/>
    <w:rsid w:val="006E7B34"/>
    <w:rsid w:val="006F2C73"/>
    <w:rsid w:val="006F3857"/>
    <w:rsid w:val="006F45AE"/>
    <w:rsid w:val="006F6234"/>
    <w:rsid w:val="007067B6"/>
    <w:rsid w:val="007068EB"/>
    <w:rsid w:val="0070697F"/>
    <w:rsid w:val="007150D8"/>
    <w:rsid w:val="00720B6D"/>
    <w:rsid w:val="0072199C"/>
    <w:rsid w:val="007219D6"/>
    <w:rsid w:val="00722C9F"/>
    <w:rsid w:val="007253B8"/>
    <w:rsid w:val="00732CBA"/>
    <w:rsid w:val="0073646A"/>
    <w:rsid w:val="00736B20"/>
    <w:rsid w:val="0073741F"/>
    <w:rsid w:val="007410F1"/>
    <w:rsid w:val="0074442B"/>
    <w:rsid w:val="0074466E"/>
    <w:rsid w:val="00746405"/>
    <w:rsid w:val="007517AF"/>
    <w:rsid w:val="00751CAD"/>
    <w:rsid w:val="00751E9E"/>
    <w:rsid w:val="00752A52"/>
    <w:rsid w:val="00756D8F"/>
    <w:rsid w:val="00761282"/>
    <w:rsid w:val="00761E32"/>
    <w:rsid w:val="0076643F"/>
    <w:rsid w:val="007705D7"/>
    <w:rsid w:val="007714AC"/>
    <w:rsid w:val="007715F7"/>
    <w:rsid w:val="0077349A"/>
    <w:rsid w:val="007775C5"/>
    <w:rsid w:val="00777C1F"/>
    <w:rsid w:val="00777F63"/>
    <w:rsid w:val="00783F18"/>
    <w:rsid w:val="00784A6D"/>
    <w:rsid w:val="007869CF"/>
    <w:rsid w:val="00790210"/>
    <w:rsid w:val="007914F3"/>
    <w:rsid w:val="00791760"/>
    <w:rsid w:val="00791949"/>
    <w:rsid w:val="007921A9"/>
    <w:rsid w:val="007929E4"/>
    <w:rsid w:val="007A1C02"/>
    <w:rsid w:val="007A3237"/>
    <w:rsid w:val="007A5817"/>
    <w:rsid w:val="007B05C4"/>
    <w:rsid w:val="007B13F6"/>
    <w:rsid w:val="007B4B33"/>
    <w:rsid w:val="007B60E9"/>
    <w:rsid w:val="007B6260"/>
    <w:rsid w:val="007B6CC3"/>
    <w:rsid w:val="007B76D3"/>
    <w:rsid w:val="007B7AD3"/>
    <w:rsid w:val="007C1952"/>
    <w:rsid w:val="007C2499"/>
    <w:rsid w:val="007C3334"/>
    <w:rsid w:val="007D20B7"/>
    <w:rsid w:val="007D2B98"/>
    <w:rsid w:val="007E06B1"/>
    <w:rsid w:val="007E21BC"/>
    <w:rsid w:val="007E3F0D"/>
    <w:rsid w:val="007E6B16"/>
    <w:rsid w:val="007E7C82"/>
    <w:rsid w:val="007F2AA1"/>
    <w:rsid w:val="007F588D"/>
    <w:rsid w:val="00803F1C"/>
    <w:rsid w:val="0080600E"/>
    <w:rsid w:val="00806934"/>
    <w:rsid w:val="00807BD1"/>
    <w:rsid w:val="00814688"/>
    <w:rsid w:val="00817612"/>
    <w:rsid w:val="00817D5C"/>
    <w:rsid w:val="008220E8"/>
    <w:rsid w:val="008244BD"/>
    <w:rsid w:val="00826661"/>
    <w:rsid w:val="00831EC2"/>
    <w:rsid w:val="008338A4"/>
    <w:rsid w:val="00834D49"/>
    <w:rsid w:val="0083529E"/>
    <w:rsid w:val="008359DB"/>
    <w:rsid w:val="00836F55"/>
    <w:rsid w:val="00837C45"/>
    <w:rsid w:val="00840D88"/>
    <w:rsid w:val="008439E2"/>
    <w:rsid w:val="00844730"/>
    <w:rsid w:val="008457C2"/>
    <w:rsid w:val="008462EE"/>
    <w:rsid w:val="008477C5"/>
    <w:rsid w:val="0085034F"/>
    <w:rsid w:val="00850B31"/>
    <w:rsid w:val="008547C3"/>
    <w:rsid w:val="00855ADE"/>
    <w:rsid w:val="00857A82"/>
    <w:rsid w:val="0086160B"/>
    <w:rsid w:val="00867314"/>
    <w:rsid w:val="00867C45"/>
    <w:rsid w:val="0087022E"/>
    <w:rsid w:val="00873836"/>
    <w:rsid w:val="00873D33"/>
    <w:rsid w:val="0087414F"/>
    <w:rsid w:val="00875668"/>
    <w:rsid w:val="00876926"/>
    <w:rsid w:val="00885737"/>
    <w:rsid w:val="00885FD2"/>
    <w:rsid w:val="00890650"/>
    <w:rsid w:val="00897E12"/>
    <w:rsid w:val="008A1119"/>
    <w:rsid w:val="008A7E0F"/>
    <w:rsid w:val="008B12F5"/>
    <w:rsid w:val="008B1D5A"/>
    <w:rsid w:val="008B25B6"/>
    <w:rsid w:val="008B57E6"/>
    <w:rsid w:val="008C1CB2"/>
    <w:rsid w:val="008C2988"/>
    <w:rsid w:val="008C5E2D"/>
    <w:rsid w:val="008D03E9"/>
    <w:rsid w:val="008D768D"/>
    <w:rsid w:val="008E0576"/>
    <w:rsid w:val="008E080C"/>
    <w:rsid w:val="008E3587"/>
    <w:rsid w:val="008E3759"/>
    <w:rsid w:val="008E3BFE"/>
    <w:rsid w:val="008E5EB3"/>
    <w:rsid w:val="008F1912"/>
    <w:rsid w:val="008F6638"/>
    <w:rsid w:val="008F6714"/>
    <w:rsid w:val="008F74E4"/>
    <w:rsid w:val="00902345"/>
    <w:rsid w:val="0090270B"/>
    <w:rsid w:val="00903334"/>
    <w:rsid w:val="009041DC"/>
    <w:rsid w:val="00907907"/>
    <w:rsid w:val="0091422B"/>
    <w:rsid w:val="00916F4B"/>
    <w:rsid w:val="00917B5A"/>
    <w:rsid w:val="009205A6"/>
    <w:rsid w:val="00920A58"/>
    <w:rsid w:val="00920A8C"/>
    <w:rsid w:val="009220E4"/>
    <w:rsid w:val="00933562"/>
    <w:rsid w:val="00934A2C"/>
    <w:rsid w:val="00935053"/>
    <w:rsid w:val="0095542E"/>
    <w:rsid w:val="00960011"/>
    <w:rsid w:val="009630A1"/>
    <w:rsid w:val="0096317E"/>
    <w:rsid w:val="0096351A"/>
    <w:rsid w:val="00963662"/>
    <w:rsid w:val="009643CB"/>
    <w:rsid w:val="0096706E"/>
    <w:rsid w:val="00970737"/>
    <w:rsid w:val="00974491"/>
    <w:rsid w:val="00974946"/>
    <w:rsid w:val="0097506F"/>
    <w:rsid w:val="00975C4E"/>
    <w:rsid w:val="00977A93"/>
    <w:rsid w:val="009812D1"/>
    <w:rsid w:val="00981FBA"/>
    <w:rsid w:val="009831BA"/>
    <w:rsid w:val="00983328"/>
    <w:rsid w:val="0098350E"/>
    <w:rsid w:val="00985B21"/>
    <w:rsid w:val="00986594"/>
    <w:rsid w:val="0099557F"/>
    <w:rsid w:val="00997BC5"/>
    <w:rsid w:val="009A0667"/>
    <w:rsid w:val="009A12E3"/>
    <w:rsid w:val="009A4F41"/>
    <w:rsid w:val="009A73A1"/>
    <w:rsid w:val="009B3384"/>
    <w:rsid w:val="009B381B"/>
    <w:rsid w:val="009B5DC0"/>
    <w:rsid w:val="009B6732"/>
    <w:rsid w:val="009C54C8"/>
    <w:rsid w:val="009D1753"/>
    <w:rsid w:val="009D3BF1"/>
    <w:rsid w:val="009D606D"/>
    <w:rsid w:val="009D7611"/>
    <w:rsid w:val="009D77F1"/>
    <w:rsid w:val="009E0B61"/>
    <w:rsid w:val="009E2847"/>
    <w:rsid w:val="009E3A99"/>
    <w:rsid w:val="009E48E1"/>
    <w:rsid w:val="009E53DE"/>
    <w:rsid w:val="009F5CE2"/>
    <w:rsid w:val="00A00331"/>
    <w:rsid w:val="00A014D9"/>
    <w:rsid w:val="00A0185D"/>
    <w:rsid w:val="00A0519A"/>
    <w:rsid w:val="00A10DAF"/>
    <w:rsid w:val="00A11212"/>
    <w:rsid w:val="00A11E44"/>
    <w:rsid w:val="00A15467"/>
    <w:rsid w:val="00A20F99"/>
    <w:rsid w:val="00A23907"/>
    <w:rsid w:val="00A2762A"/>
    <w:rsid w:val="00A27FDD"/>
    <w:rsid w:val="00A30100"/>
    <w:rsid w:val="00A303A0"/>
    <w:rsid w:val="00A328B3"/>
    <w:rsid w:val="00A35E08"/>
    <w:rsid w:val="00A46B4E"/>
    <w:rsid w:val="00A47ED2"/>
    <w:rsid w:val="00A50FCF"/>
    <w:rsid w:val="00A528D1"/>
    <w:rsid w:val="00A534E3"/>
    <w:rsid w:val="00A610CD"/>
    <w:rsid w:val="00A7035C"/>
    <w:rsid w:val="00A758AA"/>
    <w:rsid w:val="00A7663C"/>
    <w:rsid w:val="00A77BF5"/>
    <w:rsid w:val="00AA09A2"/>
    <w:rsid w:val="00AA7996"/>
    <w:rsid w:val="00AB1464"/>
    <w:rsid w:val="00AB1900"/>
    <w:rsid w:val="00AB340D"/>
    <w:rsid w:val="00AC19CB"/>
    <w:rsid w:val="00AC1C04"/>
    <w:rsid w:val="00AC2D46"/>
    <w:rsid w:val="00AC5941"/>
    <w:rsid w:val="00AC67AF"/>
    <w:rsid w:val="00AD268F"/>
    <w:rsid w:val="00AD2910"/>
    <w:rsid w:val="00AE043C"/>
    <w:rsid w:val="00AE255F"/>
    <w:rsid w:val="00AE4607"/>
    <w:rsid w:val="00AE5488"/>
    <w:rsid w:val="00AE6F91"/>
    <w:rsid w:val="00AF1D78"/>
    <w:rsid w:val="00AF3A72"/>
    <w:rsid w:val="00AF5571"/>
    <w:rsid w:val="00AF620C"/>
    <w:rsid w:val="00B03640"/>
    <w:rsid w:val="00B03BAC"/>
    <w:rsid w:val="00B052FD"/>
    <w:rsid w:val="00B07341"/>
    <w:rsid w:val="00B13F38"/>
    <w:rsid w:val="00B1545F"/>
    <w:rsid w:val="00B17C7C"/>
    <w:rsid w:val="00B21688"/>
    <w:rsid w:val="00B21C69"/>
    <w:rsid w:val="00B2655C"/>
    <w:rsid w:val="00B30539"/>
    <w:rsid w:val="00B314A1"/>
    <w:rsid w:val="00B314DB"/>
    <w:rsid w:val="00B343AD"/>
    <w:rsid w:val="00B361F2"/>
    <w:rsid w:val="00B365C1"/>
    <w:rsid w:val="00B3718B"/>
    <w:rsid w:val="00B3745F"/>
    <w:rsid w:val="00B41C11"/>
    <w:rsid w:val="00B4632A"/>
    <w:rsid w:val="00B46FC5"/>
    <w:rsid w:val="00B472EC"/>
    <w:rsid w:val="00B530F1"/>
    <w:rsid w:val="00B539F7"/>
    <w:rsid w:val="00B5490A"/>
    <w:rsid w:val="00B571A9"/>
    <w:rsid w:val="00B67DB0"/>
    <w:rsid w:val="00B774AF"/>
    <w:rsid w:val="00B77BC6"/>
    <w:rsid w:val="00B82BD2"/>
    <w:rsid w:val="00B842AD"/>
    <w:rsid w:val="00B87B00"/>
    <w:rsid w:val="00B90776"/>
    <w:rsid w:val="00B9318F"/>
    <w:rsid w:val="00B96AFF"/>
    <w:rsid w:val="00BA03B4"/>
    <w:rsid w:val="00BA0A6A"/>
    <w:rsid w:val="00BA0C51"/>
    <w:rsid w:val="00BA237E"/>
    <w:rsid w:val="00BA276C"/>
    <w:rsid w:val="00BA647B"/>
    <w:rsid w:val="00BA6901"/>
    <w:rsid w:val="00BB099A"/>
    <w:rsid w:val="00BB2BDA"/>
    <w:rsid w:val="00BB306F"/>
    <w:rsid w:val="00BB3CCD"/>
    <w:rsid w:val="00BB527E"/>
    <w:rsid w:val="00BC2DA6"/>
    <w:rsid w:val="00BC39C5"/>
    <w:rsid w:val="00BC563B"/>
    <w:rsid w:val="00BD2E9B"/>
    <w:rsid w:val="00BD46CB"/>
    <w:rsid w:val="00BD4B89"/>
    <w:rsid w:val="00BD5922"/>
    <w:rsid w:val="00BD78F5"/>
    <w:rsid w:val="00BE2666"/>
    <w:rsid w:val="00BF02CB"/>
    <w:rsid w:val="00BF6FD8"/>
    <w:rsid w:val="00C03680"/>
    <w:rsid w:val="00C054DF"/>
    <w:rsid w:val="00C12CC3"/>
    <w:rsid w:val="00C133B9"/>
    <w:rsid w:val="00C13AB2"/>
    <w:rsid w:val="00C14620"/>
    <w:rsid w:val="00C201F2"/>
    <w:rsid w:val="00C20721"/>
    <w:rsid w:val="00C20F1E"/>
    <w:rsid w:val="00C21762"/>
    <w:rsid w:val="00C21FEF"/>
    <w:rsid w:val="00C22819"/>
    <w:rsid w:val="00C23BA4"/>
    <w:rsid w:val="00C24543"/>
    <w:rsid w:val="00C24E6B"/>
    <w:rsid w:val="00C256A2"/>
    <w:rsid w:val="00C25ADB"/>
    <w:rsid w:val="00C27964"/>
    <w:rsid w:val="00C33F27"/>
    <w:rsid w:val="00C37182"/>
    <w:rsid w:val="00C37B89"/>
    <w:rsid w:val="00C4044D"/>
    <w:rsid w:val="00C4761A"/>
    <w:rsid w:val="00C50080"/>
    <w:rsid w:val="00C51515"/>
    <w:rsid w:val="00C53B75"/>
    <w:rsid w:val="00C53BF9"/>
    <w:rsid w:val="00C5660B"/>
    <w:rsid w:val="00C56FF8"/>
    <w:rsid w:val="00C6033E"/>
    <w:rsid w:val="00C66B72"/>
    <w:rsid w:val="00C741C1"/>
    <w:rsid w:val="00C74333"/>
    <w:rsid w:val="00C7505E"/>
    <w:rsid w:val="00C87AC4"/>
    <w:rsid w:val="00C90A8C"/>
    <w:rsid w:val="00C9230A"/>
    <w:rsid w:val="00C9398F"/>
    <w:rsid w:val="00C93E9A"/>
    <w:rsid w:val="00C9567A"/>
    <w:rsid w:val="00C95E53"/>
    <w:rsid w:val="00CA616D"/>
    <w:rsid w:val="00CB212D"/>
    <w:rsid w:val="00CB2660"/>
    <w:rsid w:val="00CB309C"/>
    <w:rsid w:val="00CC1B73"/>
    <w:rsid w:val="00CC32A1"/>
    <w:rsid w:val="00CC576F"/>
    <w:rsid w:val="00CC5E90"/>
    <w:rsid w:val="00CC7CE8"/>
    <w:rsid w:val="00CD046C"/>
    <w:rsid w:val="00CD17F6"/>
    <w:rsid w:val="00CD4737"/>
    <w:rsid w:val="00CD47A4"/>
    <w:rsid w:val="00CD4E1F"/>
    <w:rsid w:val="00CD5C8F"/>
    <w:rsid w:val="00CD7E15"/>
    <w:rsid w:val="00CE076C"/>
    <w:rsid w:val="00CE13B3"/>
    <w:rsid w:val="00CE21B7"/>
    <w:rsid w:val="00CE5199"/>
    <w:rsid w:val="00CE66D5"/>
    <w:rsid w:val="00CE70F6"/>
    <w:rsid w:val="00CF192A"/>
    <w:rsid w:val="00CF28E4"/>
    <w:rsid w:val="00CF52AE"/>
    <w:rsid w:val="00CF637A"/>
    <w:rsid w:val="00CF6971"/>
    <w:rsid w:val="00D00DB2"/>
    <w:rsid w:val="00D04AF6"/>
    <w:rsid w:val="00D059DE"/>
    <w:rsid w:val="00D05ABD"/>
    <w:rsid w:val="00D109EC"/>
    <w:rsid w:val="00D10B16"/>
    <w:rsid w:val="00D13FCE"/>
    <w:rsid w:val="00D154D8"/>
    <w:rsid w:val="00D17438"/>
    <w:rsid w:val="00D239F0"/>
    <w:rsid w:val="00D2705D"/>
    <w:rsid w:val="00D306D1"/>
    <w:rsid w:val="00D30800"/>
    <w:rsid w:val="00D34408"/>
    <w:rsid w:val="00D34786"/>
    <w:rsid w:val="00D37340"/>
    <w:rsid w:val="00D37BFC"/>
    <w:rsid w:val="00D405DF"/>
    <w:rsid w:val="00D411D5"/>
    <w:rsid w:val="00D4273C"/>
    <w:rsid w:val="00D429D9"/>
    <w:rsid w:val="00D4581C"/>
    <w:rsid w:val="00D47A8E"/>
    <w:rsid w:val="00D50A3D"/>
    <w:rsid w:val="00D50C3A"/>
    <w:rsid w:val="00D52D14"/>
    <w:rsid w:val="00D52E0C"/>
    <w:rsid w:val="00D55E0D"/>
    <w:rsid w:val="00D562E1"/>
    <w:rsid w:val="00D600AA"/>
    <w:rsid w:val="00D64022"/>
    <w:rsid w:val="00D67677"/>
    <w:rsid w:val="00D712D3"/>
    <w:rsid w:val="00D71422"/>
    <w:rsid w:val="00D72DC6"/>
    <w:rsid w:val="00D7558D"/>
    <w:rsid w:val="00D81D92"/>
    <w:rsid w:val="00D82861"/>
    <w:rsid w:val="00D849B4"/>
    <w:rsid w:val="00D84C59"/>
    <w:rsid w:val="00D850DE"/>
    <w:rsid w:val="00D85F39"/>
    <w:rsid w:val="00D876F9"/>
    <w:rsid w:val="00D90A07"/>
    <w:rsid w:val="00D94868"/>
    <w:rsid w:val="00D96818"/>
    <w:rsid w:val="00DA49AE"/>
    <w:rsid w:val="00DA7B5F"/>
    <w:rsid w:val="00DB6294"/>
    <w:rsid w:val="00DC11E7"/>
    <w:rsid w:val="00DC24E3"/>
    <w:rsid w:val="00DC64EA"/>
    <w:rsid w:val="00DC7023"/>
    <w:rsid w:val="00DC769A"/>
    <w:rsid w:val="00DD3D86"/>
    <w:rsid w:val="00DD4AD2"/>
    <w:rsid w:val="00DD59F2"/>
    <w:rsid w:val="00DD71BE"/>
    <w:rsid w:val="00DE1171"/>
    <w:rsid w:val="00DE2AB0"/>
    <w:rsid w:val="00DF142E"/>
    <w:rsid w:val="00DF1EC4"/>
    <w:rsid w:val="00DF2C8D"/>
    <w:rsid w:val="00E0074C"/>
    <w:rsid w:val="00E00D75"/>
    <w:rsid w:val="00E0340B"/>
    <w:rsid w:val="00E047CB"/>
    <w:rsid w:val="00E04A90"/>
    <w:rsid w:val="00E0551F"/>
    <w:rsid w:val="00E14045"/>
    <w:rsid w:val="00E147A3"/>
    <w:rsid w:val="00E15B4A"/>
    <w:rsid w:val="00E219C7"/>
    <w:rsid w:val="00E22E9B"/>
    <w:rsid w:val="00E3042C"/>
    <w:rsid w:val="00E31C7E"/>
    <w:rsid w:val="00E34925"/>
    <w:rsid w:val="00E37E83"/>
    <w:rsid w:val="00E4118C"/>
    <w:rsid w:val="00E4215C"/>
    <w:rsid w:val="00E43157"/>
    <w:rsid w:val="00E44BB5"/>
    <w:rsid w:val="00E461CE"/>
    <w:rsid w:val="00E47ABE"/>
    <w:rsid w:val="00E573E4"/>
    <w:rsid w:val="00E6378C"/>
    <w:rsid w:val="00E64C3D"/>
    <w:rsid w:val="00E720CA"/>
    <w:rsid w:val="00E758EA"/>
    <w:rsid w:val="00E7643E"/>
    <w:rsid w:val="00E82DDC"/>
    <w:rsid w:val="00E84EB5"/>
    <w:rsid w:val="00E85662"/>
    <w:rsid w:val="00E8789F"/>
    <w:rsid w:val="00E920AA"/>
    <w:rsid w:val="00E96967"/>
    <w:rsid w:val="00E97B71"/>
    <w:rsid w:val="00EA027C"/>
    <w:rsid w:val="00EA22B2"/>
    <w:rsid w:val="00EA3D34"/>
    <w:rsid w:val="00EA539C"/>
    <w:rsid w:val="00EA5B94"/>
    <w:rsid w:val="00EA6B5D"/>
    <w:rsid w:val="00EB454D"/>
    <w:rsid w:val="00EC1E9F"/>
    <w:rsid w:val="00EC509B"/>
    <w:rsid w:val="00ED01BC"/>
    <w:rsid w:val="00ED0415"/>
    <w:rsid w:val="00ED2E67"/>
    <w:rsid w:val="00ED36EA"/>
    <w:rsid w:val="00ED549D"/>
    <w:rsid w:val="00ED7651"/>
    <w:rsid w:val="00ED76BE"/>
    <w:rsid w:val="00EE00E9"/>
    <w:rsid w:val="00EE52E2"/>
    <w:rsid w:val="00EF00D6"/>
    <w:rsid w:val="00EF1AAA"/>
    <w:rsid w:val="00EF238C"/>
    <w:rsid w:val="00EF619B"/>
    <w:rsid w:val="00F00B55"/>
    <w:rsid w:val="00F02AD1"/>
    <w:rsid w:val="00F04F79"/>
    <w:rsid w:val="00F24B14"/>
    <w:rsid w:val="00F253CC"/>
    <w:rsid w:val="00F347FB"/>
    <w:rsid w:val="00F348FD"/>
    <w:rsid w:val="00F34EAE"/>
    <w:rsid w:val="00F37106"/>
    <w:rsid w:val="00F41845"/>
    <w:rsid w:val="00F44E25"/>
    <w:rsid w:val="00F519CF"/>
    <w:rsid w:val="00F53179"/>
    <w:rsid w:val="00F53F92"/>
    <w:rsid w:val="00F55A1F"/>
    <w:rsid w:val="00F56BA5"/>
    <w:rsid w:val="00F57F5D"/>
    <w:rsid w:val="00F60102"/>
    <w:rsid w:val="00F60E22"/>
    <w:rsid w:val="00F614B8"/>
    <w:rsid w:val="00F64B3C"/>
    <w:rsid w:val="00F65117"/>
    <w:rsid w:val="00F724F7"/>
    <w:rsid w:val="00F737E8"/>
    <w:rsid w:val="00F81395"/>
    <w:rsid w:val="00F81BB8"/>
    <w:rsid w:val="00F8343E"/>
    <w:rsid w:val="00F84E5B"/>
    <w:rsid w:val="00F86F28"/>
    <w:rsid w:val="00F8738B"/>
    <w:rsid w:val="00F90AAD"/>
    <w:rsid w:val="00F90C64"/>
    <w:rsid w:val="00F917D1"/>
    <w:rsid w:val="00F91D90"/>
    <w:rsid w:val="00F95620"/>
    <w:rsid w:val="00F9653B"/>
    <w:rsid w:val="00F969BE"/>
    <w:rsid w:val="00FA1309"/>
    <w:rsid w:val="00FB452E"/>
    <w:rsid w:val="00FB557A"/>
    <w:rsid w:val="00FB62CF"/>
    <w:rsid w:val="00FD1C5E"/>
    <w:rsid w:val="00FD2036"/>
    <w:rsid w:val="00FD2E8A"/>
    <w:rsid w:val="00FD3C3B"/>
    <w:rsid w:val="00FD72AB"/>
    <w:rsid w:val="00FE07DD"/>
    <w:rsid w:val="00FE4B57"/>
    <w:rsid w:val="00FE6B45"/>
    <w:rsid w:val="00FE7B0E"/>
    <w:rsid w:val="00FF3C47"/>
    <w:rsid w:val="00FF42F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AD268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link w:val="parrafosChar"/>
    <w:qFormat/>
    <w:rsid w:val="00C12CC3"/>
    <w:pPr>
      <w:numPr>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eastAsia="Times New Roman" w:hAnsiTheme="majorHAnsi"/>
      <w:color w:val="000000" w:themeColor="text1"/>
      <w:sz w:val="20"/>
      <w:szCs w:val="20"/>
      <w:bdr w:val="none" w:sz="0" w:space="0" w:color="auto"/>
      <w:lang w:val="es-VE"/>
    </w:rPr>
  </w:style>
  <w:style w:type="character" w:customStyle="1" w:styleId="parrafosChar">
    <w:name w:val="parrafos Char"/>
    <w:basedOn w:val="DefaultParagraphFont"/>
    <w:link w:val="parrafos"/>
    <w:rsid w:val="00C12CC3"/>
    <w:rPr>
      <w:rFonts w:asciiTheme="majorHAnsi" w:eastAsia="Times New Roman" w:hAnsiTheme="majorHAnsi"/>
      <w:color w:val="000000" w:themeColor="text1"/>
      <w:bdr w:val="none" w:sz="0" w:space="0" w:color="auto"/>
      <w:lang w:val="es-VE" w:eastAsia="en-US"/>
    </w:rPr>
  </w:style>
  <w:style w:type="character" w:customStyle="1" w:styleId="s6b621b36">
    <w:name w:val="s6b621b36"/>
    <w:basedOn w:val="DefaultParagraphFont"/>
    <w:rsid w:val="00C12CC3"/>
  </w:style>
  <w:style w:type="paragraph" w:customStyle="1" w:styleId="paragraph">
    <w:name w:val="paragraph"/>
    <w:basedOn w:val="Normal"/>
    <w:rsid w:val="003C02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C0265"/>
  </w:style>
  <w:style w:type="character" w:customStyle="1" w:styleId="eop">
    <w:name w:val="eop"/>
    <w:basedOn w:val="DefaultParagraphFont"/>
    <w:rsid w:val="003C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6879"/>
    <w:rsid w:val="000C5378"/>
    <w:rsid w:val="000C58BC"/>
    <w:rsid w:val="0019595B"/>
    <w:rsid w:val="00200821"/>
    <w:rsid w:val="00201CE6"/>
    <w:rsid w:val="0025245B"/>
    <w:rsid w:val="002A3923"/>
    <w:rsid w:val="00394049"/>
    <w:rsid w:val="004B5BBB"/>
    <w:rsid w:val="004F2DF8"/>
    <w:rsid w:val="006971F7"/>
    <w:rsid w:val="006D27A2"/>
    <w:rsid w:val="006E4705"/>
    <w:rsid w:val="006F24A1"/>
    <w:rsid w:val="007156F7"/>
    <w:rsid w:val="008455C2"/>
    <w:rsid w:val="008B208F"/>
    <w:rsid w:val="009A261B"/>
    <w:rsid w:val="009C24BA"/>
    <w:rsid w:val="009E2036"/>
    <w:rsid w:val="00A4418E"/>
    <w:rsid w:val="00AA2E17"/>
    <w:rsid w:val="00AC15A4"/>
    <w:rsid w:val="00B0336C"/>
    <w:rsid w:val="00B30277"/>
    <w:rsid w:val="00D241E9"/>
    <w:rsid w:val="00D7750D"/>
    <w:rsid w:val="00ED1826"/>
    <w:rsid w:val="00EF7BD8"/>
    <w:rsid w:val="00F00D2F"/>
    <w:rsid w:val="00F128DF"/>
    <w:rsid w:val="00F2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13059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2024-01-18T15:43:00Z</dcterms:created>
  <dcterms:modified xsi:type="dcterms:W3CDTF">2024-01-18T15:43:00Z</dcterms:modified>
</cp:coreProperties>
</file>