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85E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15FDA1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177C1">
                              <w:rPr>
                                <w:rFonts w:asciiTheme="majorHAnsi" w:hAnsiTheme="majorHAnsi" w:cs="Arial"/>
                                <w:b/>
                                <w:bCs/>
                                <w:color w:val="0D0D0D" w:themeColor="text1" w:themeTint="F2"/>
                                <w:sz w:val="36"/>
                                <w:szCs w:val="22"/>
                                <w:lang w:val="es-ES_tradnl"/>
                              </w:rPr>
                              <w:t>314</w:t>
                            </w:r>
                            <w:r w:rsidR="007B05C4">
                              <w:rPr>
                                <w:rFonts w:asciiTheme="majorHAnsi" w:hAnsiTheme="majorHAnsi" w:cs="Arial"/>
                                <w:b/>
                                <w:bCs/>
                                <w:color w:val="0D0D0D" w:themeColor="text1" w:themeTint="F2"/>
                                <w:sz w:val="36"/>
                                <w:szCs w:val="22"/>
                                <w:lang w:val="es-ES_tradnl"/>
                              </w:rPr>
                              <w:t>/</w:t>
                            </w:r>
                            <w:r w:rsidR="00F177C1">
                              <w:rPr>
                                <w:rFonts w:asciiTheme="majorHAnsi" w:hAnsiTheme="majorHAnsi" w:cs="Arial"/>
                                <w:b/>
                                <w:bCs/>
                                <w:color w:val="0D0D0D" w:themeColor="text1" w:themeTint="F2"/>
                                <w:sz w:val="36"/>
                                <w:szCs w:val="22"/>
                                <w:lang w:val="es-ES_tradnl"/>
                              </w:rPr>
                              <w:t>22</w:t>
                            </w:r>
                          </w:p>
                          <w:p w14:paraId="45F30ECA" w14:textId="1279188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E5393">
                              <w:rPr>
                                <w:rFonts w:asciiTheme="majorHAnsi" w:hAnsiTheme="majorHAnsi" w:cs="Arial"/>
                                <w:b/>
                                <w:color w:val="0D0D0D" w:themeColor="text1" w:themeTint="F2"/>
                                <w:sz w:val="36"/>
                                <w:szCs w:val="22"/>
                                <w:lang w:val="es-ES_tradnl"/>
                              </w:rPr>
                              <w:t>1429</w:t>
                            </w:r>
                            <w:r w:rsidR="00246D1F" w:rsidRPr="004E2649">
                              <w:rPr>
                                <w:rFonts w:asciiTheme="majorHAnsi" w:hAnsiTheme="majorHAnsi" w:cs="Arial"/>
                                <w:b/>
                                <w:color w:val="0D0D0D" w:themeColor="text1" w:themeTint="F2"/>
                                <w:sz w:val="36"/>
                                <w:szCs w:val="22"/>
                                <w:lang w:val="es-ES_tradnl"/>
                              </w:rPr>
                              <w:t>-</w:t>
                            </w:r>
                            <w:r w:rsidR="001E5393">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07500B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5A9488E9" w14:textId="77777777" w:rsidR="0032146C" w:rsidRDefault="001E53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FREDDY ÁLVAREZ, LORENZO ÁLVAREZ ASTETE </w:t>
                            </w:r>
                          </w:p>
                          <w:p w14:paraId="5662DA98" w14:textId="1B4FAC5F" w:rsidR="001E5393" w:rsidRDefault="001E53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NAGELL EDMONT ÁLVAREZ ZÁRATE</w:t>
                            </w:r>
                          </w:p>
                          <w:bookmarkEnd w:id="0"/>
                          <w:p w14:paraId="0B9F7D22" w14:textId="4A212B84"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1E5393">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15FDA1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177C1">
                        <w:rPr>
                          <w:rFonts w:asciiTheme="majorHAnsi" w:hAnsiTheme="majorHAnsi" w:cs="Arial"/>
                          <w:b/>
                          <w:bCs/>
                          <w:color w:val="0D0D0D" w:themeColor="text1" w:themeTint="F2"/>
                          <w:sz w:val="36"/>
                          <w:szCs w:val="22"/>
                          <w:lang w:val="es-ES_tradnl"/>
                        </w:rPr>
                        <w:t>314</w:t>
                      </w:r>
                      <w:r w:rsidR="007B05C4">
                        <w:rPr>
                          <w:rFonts w:asciiTheme="majorHAnsi" w:hAnsiTheme="majorHAnsi" w:cs="Arial"/>
                          <w:b/>
                          <w:bCs/>
                          <w:color w:val="0D0D0D" w:themeColor="text1" w:themeTint="F2"/>
                          <w:sz w:val="36"/>
                          <w:szCs w:val="22"/>
                          <w:lang w:val="es-ES_tradnl"/>
                        </w:rPr>
                        <w:t>/</w:t>
                      </w:r>
                      <w:r w:rsidR="00F177C1">
                        <w:rPr>
                          <w:rFonts w:asciiTheme="majorHAnsi" w:hAnsiTheme="majorHAnsi" w:cs="Arial"/>
                          <w:b/>
                          <w:bCs/>
                          <w:color w:val="0D0D0D" w:themeColor="text1" w:themeTint="F2"/>
                          <w:sz w:val="36"/>
                          <w:szCs w:val="22"/>
                          <w:lang w:val="es-ES_tradnl"/>
                        </w:rPr>
                        <w:t>22</w:t>
                      </w:r>
                    </w:p>
                    <w:p w14:paraId="45F30ECA" w14:textId="1279188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E5393">
                        <w:rPr>
                          <w:rFonts w:asciiTheme="majorHAnsi" w:hAnsiTheme="majorHAnsi" w:cs="Arial"/>
                          <w:b/>
                          <w:color w:val="0D0D0D" w:themeColor="text1" w:themeTint="F2"/>
                          <w:sz w:val="36"/>
                          <w:szCs w:val="22"/>
                          <w:lang w:val="es-ES_tradnl"/>
                        </w:rPr>
                        <w:t>1429</w:t>
                      </w:r>
                      <w:r w:rsidR="00246D1F" w:rsidRPr="004E2649">
                        <w:rPr>
                          <w:rFonts w:asciiTheme="majorHAnsi" w:hAnsiTheme="majorHAnsi" w:cs="Arial"/>
                          <w:b/>
                          <w:color w:val="0D0D0D" w:themeColor="text1" w:themeTint="F2"/>
                          <w:sz w:val="36"/>
                          <w:szCs w:val="22"/>
                          <w:lang w:val="es-ES_tradnl"/>
                        </w:rPr>
                        <w:t>-</w:t>
                      </w:r>
                      <w:r w:rsidR="001E5393">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07500B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A9488E9" w14:textId="77777777" w:rsidR="0032146C" w:rsidRDefault="001E53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FREDDY ÁLVAREZ, LORENZO ÁLVAREZ ASTETE </w:t>
                      </w:r>
                    </w:p>
                    <w:p w14:paraId="5662DA98" w14:textId="1B4FAC5F" w:rsidR="001E5393" w:rsidRDefault="001E53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NAGELL EDMONT ÁLVAREZ ZÁRATE</w:t>
                      </w:r>
                    </w:p>
                    <w:bookmarkEnd w:id="1"/>
                    <w:p w14:paraId="0B9F7D22" w14:textId="4A212B84"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1E5393">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C433DA6" w:rsidR="00627C9F" w:rsidRPr="007E0D87" w:rsidRDefault="00834D49" w:rsidP="007A5817">
                            <w:pPr>
                              <w:spacing w:line="276" w:lineRule="auto"/>
                              <w:jc w:val="right"/>
                              <w:rPr>
                                <w:rFonts w:asciiTheme="minorHAnsi" w:hAnsiTheme="minorHAnsi"/>
                                <w:color w:val="FFFFFF" w:themeColor="background1"/>
                                <w:sz w:val="22"/>
                                <w:lang w:val="es-ES"/>
                              </w:rPr>
                            </w:pPr>
                            <w:r w:rsidRPr="007E0D87">
                              <w:rPr>
                                <w:rFonts w:asciiTheme="minorHAnsi" w:hAnsiTheme="minorHAnsi"/>
                                <w:color w:val="FFFFFF" w:themeColor="background1"/>
                                <w:sz w:val="22"/>
                                <w:lang w:val="es-ES"/>
                              </w:rPr>
                              <w:t>OEA/Ser.L/V/II</w:t>
                            </w:r>
                          </w:p>
                          <w:p w14:paraId="71D2D5D2" w14:textId="0BF5502B" w:rsidR="00627C9F" w:rsidRPr="007E0D87" w:rsidRDefault="00627C9F" w:rsidP="007A5817">
                            <w:pPr>
                              <w:spacing w:line="276" w:lineRule="auto"/>
                              <w:jc w:val="right"/>
                              <w:rPr>
                                <w:rFonts w:asciiTheme="minorHAnsi" w:hAnsiTheme="minorHAnsi"/>
                                <w:color w:val="FFFFFF" w:themeColor="background1"/>
                                <w:sz w:val="22"/>
                                <w:lang w:val="es-ES"/>
                              </w:rPr>
                            </w:pPr>
                            <w:r w:rsidRPr="007E0D87">
                              <w:rPr>
                                <w:rFonts w:asciiTheme="minorHAnsi" w:hAnsiTheme="minorHAnsi"/>
                                <w:color w:val="FFFFFF" w:themeColor="background1"/>
                                <w:sz w:val="22"/>
                                <w:lang w:val="es-ES"/>
                              </w:rPr>
                              <w:t xml:space="preserve">Doc. </w:t>
                            </w:r>
                            <w:r w:rsidR="000D73AE" w:rsidRPr="007E0D87">
                              <w:rPr>
                                <w:rFonts w:asciiTheme="minorHAnsi" w:hAnsiTheme="minorHAnsi"/>
                                <w:color w:val="FFFFFF" w:themeColor="background1"/>
                                <w:sz w:val="22"/>
                                <w:lang w:val="es-ES"/>
                              </w:rPr>
                              <w:t>321</w:t>
                            </w:r>
                          </w:p>
                          <w:p w14:paraId="4061DBBD" w14:textId="462F50F7" w:rsidR="00627C9F" w:rsidRPr="00C25ADB" w:rsidRDefault="000D73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E539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C433DA6" w:rsidR="00627C9F" w:rsidRPr="007E0D87" w:rsidRDefault="00834D49" w:rsidP="007A5817">
                      <w:pPr>
                        <w:spacing w:line="276" w:lineRule="auto"/>
                        <w:jc w:val="right"/>
                        <w:rPr>
                          <w:rFonts w:asciiTheme="minorHAnsi" w:hAnsiTheme="minorHAnsi"/>
                          <w:color w:val="FFFFFF" w:themeColor="background1"/>
                          <w:sz w:val="22"/>
                          <w:lang w:val="es-ES"/>
                        </w:rPr>
                      </w:pPr>
                      <w:r w:rsidRPr="007E0D87">
                        <w:rPr>
                          <w:rFonts w:asciiTheme="minorHAnsi" w:hAnsiTheme="minorHAnsi"/>
                          <w:color w:val="FFFFFF" w:themeColor="background1"/>
                          <w:sz w:val="22"/>
                          <w:lang w:val="es-ES"/>
                        </w:rPr>
                        <w:t>OEA/Ser.L/V/II</w:t>
                      </w:r>
                    </w:p>
                    <w:p w14:paraId="71D2D5D2" w14:textId="0BF5502B" w:rsidR="00627C9F" w:rsidRPr="007E0D87" w:rsidRDefault="00627C9F" w:rsidP="007A5817">
                      <w:pPr>
                        <w:spacing w:line="276" w:lineRule="auto"/>
                        <w:jc w:val="right"/>
                        <w:rPr>
                          <w:rFonts w:asciiTheme="minorHAnsi" w:hAnsiTheme="minorHAnsi"/>
                          <w:color w:val="FFFFFF" w:themeColor="background1"/>
                          <w:sz w:val="22"/>
                          <w:lang w:val="es-ES"/>
                        </w:rPr>
                      </w:pPr>
                      <w:r w:rsidRPr="007E0D87">
                        <w:rPr>
                          <w:rFonts w:asciiTheme="minorHAnsi" w:hAnsiTheme="minorHAnsi"/>
                          <w:color w:val="FFFFFF" w:themeColor="background1"/>
                          <w:sz w:val="22"/>
                          <w:lang w:val="es-ES"/>
                        </w:rPr>
                        <w:t xml:space="preserve">Doc. </w:t>
                      </w:r>
                      <w:r w:rsidR="000D73AE" w:rsidRPr="007E0D87">
                        <w:rPr>
                          <w:rFonts w:asciiTheme="minorHAnsi" w:hAnsiTheme="minorHAnsi"/>
                          <w:color w:val="FFFFFF" w:themeColor="background1"/>
                          <w:sz w:val="22"/>
                          <w:lang w:val="es-ES"/>
                        </w:rPr>
                        <w:t>321</w:t>
                      </w:r>
                    </w:p>
                    <w:p w14:paraId="4061DBBD" w14:textId="462F50F7" w:rsidR="00627C9F" w:rsidRPr="00C25ADB" w:rsidRDefault="000D73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E539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75C79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0D8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7E0D8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E5393">
                              <w:rPr>
                                <w:rFonts w:asciiTheme="majorHAnsi" w:hAnsiTheme="majorHAnsi"/>
                                <w:color w:val="0D0D0D" w:themeColor="text1" w:themeTint="F2"/>
                                <w:sz w:val="18"/>
                                <w:szCs w:val="22"/>
                                <w:lang w:val="es-ES"/>
                              </w:rPr>
                              <w:t>2</w:t>
                            </w:r>
                            <w:r w:rsidR="007E0D8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75C79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0D8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7E0D8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E5393">
                        <w:rPr>
                          <w:rFonts w:asciiTheme="majorHAnsi" w:hAnsiTheme="majorHAnsi"/>
                          <w:color w:val="0D0D0D" w:themeColor="text1" w:themeTint="F2"/>
                          <w:sz w:val="18"/>
                          <w:szCs w:val="22"/>
                          <w:lang w:val="es-ES"/>
                        </w:rPr>
                        <w:t>2</w:t>
                      </w:r>
                      <w:r w:rsidR="007E0D8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36D09E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C2192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Informe</w:t>
                            </w:r>
                            <w:r w:rsidR="003B294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No. </w:t>
                            </w:r>
                            <w:r w:rsidR="003B294E">
                              <w:rPr>
                                <w:rFonts w:asciiTheme="majorHAnsi" w:hAnsiTheme="majorHAnsi"/>
                                <w:color w:val="595959" w:themeColor="text1" w:themeTint="A6"/>
                                <w:sz w:val="18"/>
                                <w:szCs w:val="18"/>
                                <w:lang w:val="pt-BR"/>
                              </w:rPr>
                              <w:t xml:space="preserve"> </w:t>
                            </w:r>
                            <w:r w:rsidR="000A6C77" w:rsidRPr="000A6C77">
                              <w:rPr>
                                <w:rFonts w:asciiTheme="majorHAnsi" w:hAnsiTheme="majorHAnsi"/>
                                <w:color w:val="595959" w:themeColor="text1" w:themeTint="A6"/>
                                <w:sz w:val="18"/>
                                <w:szCs w:val="18"/>
                                <w:lang w:val="pt-BR"/>
                              </w:rPr>
                              <w:t>314</w:t>
                            </w:r>
                            <w:r w:rsidR="007B05C4" w:rsidRPr="000A6C77">
                              <w:rPr>
                                <w:rFonts w:asciiTheme="majorHAnsi" w:hAnsiTheme="majorHAnsi"/>
                                <w:color w:val="595959" w:themeColor="text1" w:themeTint="A6"/>
                                <w:sz w:val="18"/>
                                <w:szCs w:val="18"/>
                                <w:lang w:val="pt-BR"/>
                              </w:rPr>
                              <w:t>/</w:t>
                            </w:r>
                            <w:r w:rsidR="000A6C77" w:rsidRPr="000A6C77">
                              <w:rPr>
                                <w:rFonts w:asciiTheme="majorHAnsi" w:hAnsiTheme="majorHAnsi"/>
                                <w:color w:val="595959" w:themeColor="text1" w:themeTint="A6"/>
                                <w:sz w:val="18"/>
                                <w:szCs w:val="18"/>
                                <w:lang w:val="pt-BR"/>
                              </w:rPr>
                              <w:t>22</w:t>
                            </w:r>
                            <w:r w:rsidRPr="000A6C77">
                              <w:rPr>
                                <w:rFonts w:asciiTheme="majorHAnsi" w:hAnsiTheme="majorHAnsi"/>
                                <w:color w:val="595959" w:themeColor="text1" w:themeTint="A6"/>
                                <w:sz w:val="18"/>
                                <w:szCs w:val="18"/>
                                <w:lang w:val="pt-BR"/>
                              </w:rPr>
                              <w:t>.</w:t>
                            </w:r>
                            <w:r w:rsidR="00C21927">
                              <w:rPr>
                                <w:rFonts w:asciiTheme="majorHAnsi" w:hAnsiTheme="majorHAnsi"/>
                                <w:color w:val="595959" w:themeColor="text1" w:themeTint="A6"/>
                                <w:sz w:val="18"/>
                                <w:szCs w:val="18"/>
                                <w:lang w:val="pt-BR"/>
                              </w:rPr>
                              <w:t xml:space="preserve"> </w:t>
                            </w:r>
                            <w:r w:rsidRPr="000A6C77">
                              <w:rPr>
                                <w:rFonts w:asciiTheme="majorHAnsi" w:hAnsiTheme="majorHAnsi"/>
                                <w:color w:val="595959" w:themeColor="text1" w:themeTint="A6"/>
                                <w:sz w:val="18"/>
                                <w:szCs w:val="18"/>
                                <w:lang w:val="pt-BR"/>
                              </w:rPr>
                              <w:t xml:space="preserve"> </w:t>
                            </w:r>
                            <w:r w:rsidR="000433C9" w:rsidRPr="00AA4921">
                              <w:rPr>
                                <w:rFonts w:asciiTheme="majorHAnsi" w:hAnsiTheme="majorHAnsi"/>
                                <w:color w:val="595959" w:themeColor="text1" w:themeTint="A6"/>
                                <w:sz w:val="18"/>
                                <w:szCs w:val="18"/>
                                <w:lang w:val="pt-BR"/>
                              </w:rPr>
                              <w:t xml:space="preserve">Petición </w:t>
                            </w:r>
                            <w:r w:rsidR="001E5393" w:rsidRPr="00AA4921">
                              <w:rPr>
                                <w:rFonts w:asciiTheme="majorHAnsi" w:hAnsiTheme="majorHAnsi"/>
                                <w:color w:val="595959" w:themeColor="text1" w:themeTint="A6"/>
                                <w:sz w:val="18"/>
                                <w:szCs w:val="18"/>
                                <w:lang w:val="pt-BR"/>
                              </w:rPr>
                              <w:t>1429</w:t>
                            </w:r>
                            <w:r w:rsidR="000433C9" w:rsidRPr="00AA4921">
                              <w:rPr>
                                <w:rFonts w:asciiTheme="majorHAnsi" w:hAnsiTheme="majorHAnsi"/>
                                <w:color w:val="595959" w:themeColor="text1" w:themeTint="A6"/>
                                <w:sz w:val="18"/>
                                <w:szCs w:val="18"/>
                                <w:lang w:val="pt-BR"/>
                              </w:rPr>
                              <w:t>-</w:t>
                            </w:r>
                            <w:r w:rsidR="001E5393" w:rsidRPr="00AA4921">
                              <w:rPr>
                                <w:rFonts w:asciiTheme="majorHAnsi" w:hAnsiTheme="majorHAnsi"/>
                                <w:color w:val="595959" w:themeColor="text1" w:themeTint="A6"/>
                                <w:sz w:val="18"/>
                                <w:szCs w:val="18"/>
                                <w:lang w:val="pt-BR"/>
                              </w:rPr>
                              <w:t>14</w:t>
                            </w:r>
                            <w:r w:rsidR="000433C9" w:rsidRPr="00AA4921">
                              <w:rPr>
                                <w:rFonts w:asciiTheme="majorHAnsi" w:hAnsiTheme="majorHAnsi"/>
                                <w:color w:val="595959" w:themeColor="text1" w:themeTint="A6"/>
                                <w:sz w:val="18"/>
                                <w:szCs w:val="18"/>
                                <w:lang w:val="pt-BR"/>
                              </w:rPr>
                              <w:t>.</w:t>
                            </w:r>
                            <w:r w:rsidR="00C21927" w:rsidRPr="00AA4921">
                              <w:rPr>
                                <w:rFonts w:asciiTheme="majorHAnsi" w:hAnsiTheme="majorHAnsi"/>
                                <w:color w:val="595959" w:themeColor="text1" w:themeTint="A6"/>
                                <w:sz w:val="18"/>
                                <w:szCs w:val="18"/>
                                <w:lang w:val="pt-BR"/>
                              </w:rPr>
                              <w:t xml:space="preserve"> </w:t>
                            </w:r>
                            <w:r w:rsidR="000433C9" w:rsidRPr="00AA4921">
                              <w:rPr>
                                <w:rFonts w:asciiTheme="majorHAnsi" w:hAnsiTheme="majorHAnsi"/>
                                <w:color w:val="595959" w:themeColor="text1" w:themeTint="A6"/>
                                <w:sz w:val="18"/>
                                <w:szCs w:val="18"/>
                                <w:lang w:val="pt-BR"/>
                              </w:rPr>
                              <w:t xml:space="preserve"> </w:t>
                            </w:r>
                            <w:r w:rsidRPr="00AA4921">
                              <w:rPr>
                                <w:rFonts w:asciiTheme="majorHAnsi" w:hAnsiTheme="majorHAnsi"/>
                                <w:color w:val="595959" w:themeColor="text1" w:themeTint="A6"/>
                                <w:sz w:val="18"/>
                                <w:szCs w:val="18"/>
                                <w:lang w:val="pt-BR"/>
                              </w:rPr>
                              <w:t>Inadmisibilidad.</w:t>
                            </w:r>
                            <w:r w:rsidR="00C21927" w:rsidRPr="00AA4921">
                              <w:rPr>
                                <w:rFonts w:asciiTheme="majorHAnsi" w:hAnsiTheme="majorHAnsi"/>
                                <w:color w:val="595959" w:themeColor="text1" w:themeTint="A6"/>
                                <w:sz w:val="18"/>
                                <w:szCs w:val="18"/>
                                <w:lang w:val="pt-BR"/>
                              </w:rPr>
                              <w:t xml:space="preserve"> </w:t>
                            </w:r>
                            <w:r w:rsidRPr="00AA4921">
                              <w:rPr>
                                <w:rFonts w:asciiTheme="majorHAnsi" w:hAnsiTheme="majorHAnsi"/>
                                <w:color w:val="595959" w:themeColor="text1" w:themeTint="A6"/>
                                <w:sz w:val="18"/>
                                <w:szCs w:val="18"/>
                                <w:lang w:val="pt-BR"/>
                              </w:rPr>
                              <w:t xml:space="preserve"> </w:t>
                            </w:r>
                            <w:r w:rsidR="001E5393" w:rsidRPr="00AA4921">
                              <w:rPr>
                                <w:rFonts w:asciiTheme="majorHAnsi" w:hAnsiTheme="majorHAnsi"/>
                                <w:color w:val="595959" w:themeColor="text1" w:themeTint="A6"/>
                                <w:sz w:val="18"/>
                                <w:szCs w:val="18"/>
                                <w:lang w:val="pt-BR"/>
                              </w:rPr>
                              <w:t>Freddy Álvarez Zárate, Lorenzo Álvarez Astete y Nagell Edmont Álvarez Zárate</w:t>
                            </w:r>
                            <w:r w:rsidRPr="00AA4921">
                              <w:rPr>
                                <w:rFonts w:asciiTheme="majorHAnsi" w:hAnsiTheme="majorHAnsi"/>
                                <w:color w:val="595959" w:themeColor="text1" w:themeTint="A6"/>
                                <w:sz w:val="18"/>
                                <w:szCs w:val="18"/>
                                <w:lang w:val="pt-BR"/>
                              </w:rPr>
                              <w:t xml:space="preserve">. </w:t>
                            </w:r>
                            <w:r w:rsidR="001E5393">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C21927">
                              <w:rPr>
                                <w:rFonts w:asciiTheme="majorHAnsi" w:hAnsiTheme="majorHAnsi"/>
                                <w:color w:val="595959" w:themeColor="text1" w:themeTint="A6"/>
                                <w:sz w:val="18"/>
                                <w:szCs w:val="18"/>
                                <w:lang w:val="es-ES"/>
                              </w:rPr>
                              <w:t>21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36D09E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C2192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Informe</w:t>
                      </w:r>
                      <w:r w:rsidR="003B294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No. </w:t>
                      </w:r>
                      <w:r w:rsidR="003B294E">
                        <w:rPr>
                          <w:rFonts w:asciiTheme="majorHAnsi" w:hAnsiTheme="majorHAnsi"/>
                          <w:color w:val="595959" w:themeColor="text1" w:themeTint="A6"/>
                          <w:sz w:val="18"/>
                          <w:szCs w:val="18"/>
                          <w:lang w:val="pt-BR"/>
                        </w:rPr>
                        <w:t xml:space="preserve"> </w:t>
                      </w:r>
                      <w:r w:rsidR="000A6C77" w:rsidRPr="000A6C77">
                        <w:rPr>
                          <w:rFonts w:asciiTheme="majorHAnsi" w:hAnsiTheme="majorHAnsi"/>
                          <w:color w:val="595959" w:themeColor="text1" w:themeTint="A6"/>
                          <w:sz w:val="18"/>
                          <w:szCs w:val="18"/>
                          <w:lang w:val="pt-BR"/>
                        </w:rPr>
                        <w:t>314</w:t>
                      </w:r>
                      <w:r w:rsidR="007B05C4" w:rsidRPr="000A6C77">
                        <w:rPr>
                          <w:rFonts w:asciiTheme="majorHAnsi" w:hAnsiTheme="majorHAnsi"/>
                          <w:color w:val="595959" w:themeColor="text1" w:themeTint="A6"/>
                          <w:sz w:val="18"/>
                          <w:szCs w:val="18"/>
                          <w:lang w:val="pt-BR"/>
                        </w:rPr>
                        <w:t>/</w:t>
                      </w:r>
                      <w:r w:rsidR="000A6C77" w:rsidRPr="000A6C77">
                        <w:rPr>
                          <w:rFonts w:asciiTheme="majorHAnsi" w:hAnsiTheme="majorHAnsi"/>
                          <w:color w:val="595959" w:themeColor="text1" w:themeTint="A6"/>
                          <w:sz w:val="18"/>
                          <w:szCs w:val="18"/>
                          <w:lang w:val="pt-BR"/>
                        </w:rPr>
                        <w:t>22</w:t>
                      </w:r>
                      <w:r w:rsidRPr="000A6C77">
                        <w:rPr>
                          <w:rFonts w:asciiTheme="majorHAnsi" w:hAnsiTheme="majorHAnsi"/>
                          <w:color w:val="595959" w:themeColor="text1" w:themeTint="A6"/>
                          <w:sz w:val="18"/>
                          <w:szCs w:val="18"/>
                          <w:lang w:val="pt-BR"/>
                        </w:rPr>
                        <w:t>.</w:t>
                      </w:r>
                      <w:r w:rsidR="00C21927">
                        <w:rPr>
                          <w:rFonts w:asciiTheme="majorHAnsi" w:hAnsiTheme="majorHAnsi"/>
                          <w:color w:val="595959" w:themeColor="text1" w:themeTint="A6"/>
                          <w:sz w:val="18"/>
                          <w:szCs w:val="18"/>
                          <w:lang w:val="pt-BR"/>
                        </w:rPr>
                        <w:t xml:space="preserve"> </w:t>
                      </w:r>
                      <w:r w:rsidRPr="000A6C77">
                        <w:rPr>
                          <w:rFonts w:asciiTheme="majorHAnsi" w:hAnsiTheme="majorHAnsi"/>
                          <w:color w:val="595959" w:themeColor="text1" w:themeTint="A6"/>
                          <w:sz w:val="18"/>
                          <w:szCs w:val="18"/>
                          <w:lang w:val="pt-BR"/>
                        </w:rPr>
                        <w:t xml:space="preserve"> </w:t>
                      </w:r>
                      <w:r w:rsidR="000433C9" w:rsidRPr="00AA4921">
                        <w:rPr>
                          <w:rFonts w:asciiTheme="majorHAnsi" w:hAnsiTheme="majorHAnsi"/>
                          <w:color w:val="595959" w:themeColor="text1" w:themeTint="A6"/>
                          <w:sz w:val="18"/>
                          <w:szCs w:val="18"/>
                          <w:lang w:val="pt-BR"/>
                        </w:rPr>
                        <w:t xml:space="preserve">Petición </w:t>
                      </w:r>
                      <w:r w:rsidR="001E5393" w:rsidRPr="00AA4921">
                        <w:rPr>
                          <w:rFonts w:asciiTheme="majorHAnsi" w:hAnsiTheme="majorHAnsi"/>
                          <w:color w:val="595959" w:themeColor="text1" w:themeTint="A6"/>
                          <w:sz w:val="18"/>
                          <w:szCs w:val="18"/>
                          <w:lang w:val="pt-BR"/>
                        </w:rPr>
                        <w:t>1429</w:t>
                      </w:r>
                      <w:r w:rsidR="000433C9" w:rsidRPr="00AA4921">
                        <w:rPr>
                          <w:rFonts w:asciiTheme="majorHAnsi" w:hAnsiTheme="majorHAnsi"/>
                          <w:color w:val="595959" w:themeColor="text1" w:themeTint="A6"/>
                          <w:sz w:val="18"/>
                          <w:szCs w:val="18"/>
                          <w:lang w:val="pt-BR"/>
                        </w:rPr>
                        <w:t>-</w:t>
                      </w:r>
                      <w:r w:rsidR="001E5393" w:rsidRPr="00AA4921">
                        <w:rPr>
                          <w:rFonts w:asciiTheme="majorHAnsi" w:hAnsiTheme="majorHAnsi"/>
                          <w:color w:val="595959" w:themeColor="text1" w:themeTint="A6"/>
                          <w:sz w:val="18"/>
                          <w:szCs w:val="18"/>
                          <w:lang w:val="pt-BR"/>
                        </w:rPr>
                        <w:t>14</w:t>
                      </w:r>
                      <w:r w:rsidR="000433C9" w:rsidRPr="00AA4921">
                        <w:rPr>
                          <w:rFonts w:asciiTheme="majorHAnsi" w:hAnsiTheme="majorHAnsi"/>
                          <w:color w:val="595959" w:themeColor="text1" w:themeTint="A6"/>
                          <w:sz w:val="18"/>
                          <w:szCs w:val="18"/>
                          <w:lang w:val="pt-BR"/>
                        </w:rPr>
                        <w:t>.</w:t>
                      </w:r>
                      <w:r w:rsidR="00C21927" w:rsidRPr="00AA4921">
                        <w:rPr>
                          <w:rFonts w:asciiTheme="majorHAnsi" w:hAnsiTheme="majorHAnsi"/>
                          <w:color w:val="595959" w:themeColor="text1" w:themeTint="A6"/>
                          <w:sz w:val="18"/>
                          <w:szCs w:val="18"/>
                          <w:lang w:val="pt-BR"/>
                        </w:rPr>
                        <w:t xml:space="preserve"> </w:t>
                      </w:r>
                      <w:r w:rsidR="000433C9" w:rsidRPr="00AA4921">
                        <w:rPr>
                          <w:rFonts w:asciiTheme="majorHAnsi" w:hAnsiTheme="majorHAnsi"/>
                          <w:color w:val="595959" w:themeColor="text1" w:themeTint="A6"/>
                          <w:sz w:val="18"/>
                          <w:szCs w:val="18"/>
                          <w:lang w:val="pt-BR"/>
                        </w:rPr>
                        <w:t xml:space="preserve"> </w:t>
                      </w:r>
                      <w:r w:rsidRPr="00AA4921">
                        <w:rPr>
                          <w:rFonts w:asciiTheme="majorHAnsi" w:hAnsiTheme="majorHAnsi"/>
                          <w:color w:val="595959" w:themeColor="text1" w:themeTint="A6"/>
                          <w:sz w:val="18"/>
                          <w:szCs w:val="18"/>
                          <w:lang w:val="pt-BR"/>
                        </w:rPr>
                        <w:t>Inadmisibilidad.</w:t>
                      </w:r>
                      <w:r w:rsidR="00C21927" w:rsidRPr="00AA4921">
                        <w:rPr>
                          <w:rFonts w:asciiTheme="majorHAnsi" w:hAnsiTheme="majorHAnsi"/>
                          <w:color w:val="595959" w:themeColor="text1" w:themeTint="A6"/>
                          <w:sz w:val="18"/>
                          <w:szCs w:val="18"/>
                          <w:lang w:val="pt-BR"/>
                        </w:rPr>
                        <w:t xml:space="preserve"> </w:t>
                      </w:r>
                      <w:r w:rsidRPr="00AA4921">
                        <w:rPr>
                          <w:rFonts w:asciiTheme="majorHAnsi" w:hAnsiTheme="majorHAnsi"/>
                          <w:color w:val="595959" w:themeColor="text1" w:themeTint="A6"/>
                          <w:sz w:val="18"/>
                          <w:szCs w:val="18"/>
                          <w:lang w:val="pt-BR"/>
                        </w:rPr>
                        <w:t xml:space="preserve"> </w:t>
                      </w:r>
                      <w:r w:rsidR="001E5393" w:rsidRPr="00AA4921">
                        <w:rPr>
                          <w:rFonts w:asciiTheme="majorHAnsi" w:hAnsiTheme="majorHAnsi"/>
                          <w:color w:val="595959" w:themeColor="text1" w:themeTint="A6"/>
                          <w:sz w:val="18"/>
                          <w:szCs w:val="18"/>
                          <w:lang w:val="pt-BR"/>
                        </w:rPr>
                        <w:t>Freddy Álvarez Zárate, Lorenzo Álvarez Astete y Nagell Edmont Álvarez Zárate</w:t>
                      </w:r>
                      <w:r w:rsidRPr="00AA4921">
                        <w:rPr>
                          <w:rFonts w:asciiTheme="majorHAnsi" w:hAnsiTheme="majorHAnsi"/>
                          <w:color w:val="595959" w:themeColor="text1" w:themeTint="A6"/>
                          <w:sz w:val="18"/>
                          <w:szCs w:val="18"/>
                          <w:lang w:val="pt-BR"/>
                        </w:rPr>
                        <w:t xml:space="preserve">. </w:t>
                      </w:r>
                      <w:r w:rsidR="001E5393">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C21927">
                        <w:rPr>
                          <w:rFonts w:asciiTheme="majorHAnsi" w:hAnsiTheme="majorHAnsi"/>
                          <w:color w:val="595959" w:themeColor="text1" w:themeTint="A6"/>
                          <w:sz w:val="18"/>
                          <w:szCs w:val="18"/>
                          <w:lang w:val="es-ES"/>
                        </w:rPr>
                        <w:t>21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23CCDB4D" w:rsidR="003239B8" w:rsidRPr="000D05CB" w:rsidRDefault="001E5393" w:rsidP="008D2290">
            <w:pPr>
              <w:jc w:val="both"/>
              <w:rPr>
                <w:rFonts w:ascii="Cambria" w:hAnsi="Cambria"/>
                <w:bCs/>
                <w:sz w:val="20"/>
                <w:szCs w:val="20"/>
              </w:rPr>
            </w:pPr>
            <w:r w:rsidRPr="001E5393">
              <w:rPr>
                <w:rFonts w:ascii="Cambria" w:hAnsi="Cambria"/>
                <w:bCs/>
                <w:sz w:val="20"/>
                <w:szCs w:val="20"/>
                <w:lang w:val="es-ES_tradnl"/>
              </w:rPr>
              <w:t>Freddy Álvarez Zárate</w:t>
            </w:r>
            <w:r>
              <w:rPr>
                <w:rFonts w:ascii="Cambria" w:hAnsi="Cambria"/>
                <w:bCs/>
                <w:sz w:val="20"/>
                <w:szCs w:val="20"/>
              </w:rPr>
              <w:t xml:space="preserve"> </w:t>
            </w:r>
          </w:p>
        </w:tc>
      </w:tr>
      <w:tr w:rsidR="003239B8" w:rsidRPr="00A1716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8C566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07DF9A8" w14:textId="77777777" w:rsidR="00BD02F5" w:rsidRDefault="001E5393" w:rsidP="008D2290">
            <w:pPr>
              <w:jc w:val="both"/>
              <w:rPr>
                <w:rFonts w:ascii="Cambria" w:hAnsi="Cambria"/>
                <w:bCs/>
                <w:sz w:val="20"/>
                <w:szCs w:val="20"/>
              </w:rPr>
            </w:pPr>
            <w:r w:rsidRPr="00C748B2">
              <w:rPr>
                <w:rFonts w:ascii="Cambria" w:hAnsi="Cambria"/>
                <w:bCs/>
                <w:sz w:val="20"/>
                <w:szCs w:val="20"/>
              </w:rPr>
              <w:t xml:space="preserve">Freddy Álvarez Zárate, Lorenzo Álvarez Astete </w:t>
            </w:r>
          </w:p>
          <w:p w14:paraId="143D44A8" w14:textId="11E95C13" w:rsidR="003239B8" w:rsidRPr="00C748B2" w:rsidRDefault="001E5393" w:rsidP="008D2290">
            <w:pPr>
              <w:jc w:val="both"/>
              <w:rPr>
                <w:rFonts w:ascii="Cambria" w:hAnsi="Cambria"/>
                <w:bCs/>
                <w:sz w:val="20"/>
                <w:szCs w:val="20"/>
              </w:rPr>
            </w:pPr>
            <w:r w:rsidRPr="00C748B2">
              <w:rPr>
                <w:rFonts w:ascii="Cambria" w:hAnsi="Cambria"/>
                <w:bCs/>
                <w:sz w:val="20"/>
                <w:szCs w:val="20"/>
              </w:rPr>
              <w:t>y Nagell Edmont Álvarez Zárate</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0DAE932" w:rsidR="003239B8" w:rsidRPr="000D05CB" w:rsidRDefault="00DA151A" w:rsidP="008D2290">
            <w:pPr>
              <w:jc w:val="both"/>
              <w:rPr>
                <w:rFonts w:ascii="Cambria" w:hAnsi="Cambria"/>
                <w:bCs/>
                <w:sz w:val="20"/>
                <w:szCs w:val="20"/>
              </w:rPr>
            </w:pPr>
            <w:r w:rsidRPr="00FD3017">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AA492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0787E2BE" w:rsidR="00223A29" w:rsidRPr="00DA151A" w:rsidRDefault="0001602C" w:rsidP="008D2290">
            <w:pPr>
              <w:jc w:val="both"/>
              <w:rPr>
                <w:rFonts w:ascii="Cambria" w:hAnsi="Cambria"/>
                <w:bCs/>
                <w:sz w:val="20"/>
                <w:szCs w:val="20"/>
                <w:lang w:val="es-ES"/>
              </w:rPr>
            </w:pPr>
            <w:r>
              <w:rPr>
                <w:rFonts w:ascii="Cambria" w:hAnsi="Cambria"/>
                <w:bCs/>
                <w:sz w:val="20"/>
                <w:szCs w:val="20"/>
                <w:lang w:val="es-ES"/>
              </w:rPr>
              <w:t>Artículos 8 (garantías judiciales)</w:t>
            </w:r>
            <w:r w:rsidR="00CF6077">
              <w:rPr>
                <w:rFonts w:ascii="Cambria" w:hAnsi="Cambria"/>
                <w:bCs/>
                <w:sz w:val="20"/>
                <w:szCs w:val="20"/>
                <w:lang w:val="es-ES"/>
              </w:rPr>
              <w:t xml:space="preserve">, </w:t>
            </w:r>
            <w:r>
              <w:rPr>
                <w:rFonts w:ascii="Cambria" w:hAnsi="Cambria"/>
                <w:bCs/>
                <w:sz w:val="20"/>
                <w:szCs w:val="20"/>
                <w:lang w:val="es-ES"/>
              </w:rPr>
              <w:t xml:space="preserve">25 (protección judicial) </w:t>
            </w:r>
            <w:r w:rsidR="00CF6077">
              <w:rPr>
                <w:rFonts w:ascii="Cambria" w:hAnsi="Cambria"/>
                <w:bCs/>
                <w:sz w:val="20"/>
                <w:szCs w:val="20"/>
                <w:lang w:val="es-ES"/>
              </w:rPr>
              <w:t xml:space="preserve">y 26 (derechos económicos, sociales, culturales y medio ambientales) </w:t>
            </w:r>
            <w:r>
              <w:rPr>
                <w:rFonts w:ascii="Cambria" w:hAnsi="Cambria"/>
                <w:bCs/>
                <w:sz w:val="20"/>
                <w:szCs w:val="20"/>
                <w:lang w:val="es-ES"/>
              </w:rPr>
              <w:t>d</w:t>
            </w:r>
            <w:r w:rsidR="00DA151A">
              <w:rPr>
                <w:rFonts w:ascii="Cambria" w:hAnsi="Cambria"/>
                <w:bCs/>
                <w:sz w:val="20"/>
                <w:szCs w:val="20"/>
                <w:lang w:val="es-ES"/>
              </w:rPr>
              <w:t xml:space="preserve">e </w:t>
            </w:r>
            <w:r w:rsidR="00DA151A" w:rsidRPr="00FD3017">
              <w:rPr>
                <w:rFonts w:ascii="Cambria" w:hAnsi="Cambria"/>
                <w:bCs/>
                <w:sz w:val="20"/>
                <w:szCs w:val="20"/>
                <w:lang w:val="es-ES"/>
              </w:rPr>
              <w:t>la Convención Americana sobre Derechos Humanos</w:t>
            </w:r>
            <w:r w:rsidR="00DA151A">
              <w:rPr>
                <w:rStyle w:val="FootnoteReference"/>
                <w:rFonts w:ascii="Cambria" w:hAnsi="Cambria"/>
                <w:bCs/>
                <w:sz w:val="20"/>
                <w:szCs w:val="20"/>
                <w:lang w:val="es-ES"/>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221E84EF" w:rsidR="004C2312" w:rsidRPr="003239B8" w:rsidRDefault="008438F1" w:rsidP="002625EA">
            <w:pPr>
              <w:jc w:val="both"/>
              <w:rPr>
                <w:rFonts w:ascii="Cambria" w:hAnsi="Cambria"/>
                <w:bCs/>
                <w:sz w:val="20"/>
                <w:szCs w:val="20"/>
                <w:lang w:val="es-ES"/>
              </w:rPr>
            </w:pPr>
            <w:r>
              <w:rPr>
                <w:rFonts w:ascii="Cambria" w:hAnsi="Cambria"/>
                <w:bCs/>
                <w:sz w:val="20"/>
                <w:szCs w:val="20"/>
                <w:lang w:val="es-ES"/>
              </w:rPr>
              <w:t>17 de octubre de 2014</w:t>
            </w:r>
          </w:p>
        </w:tc>
      </w:tr>
      <w:tr w:rsidR="004C2312" w:rsidRPr="001E539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8F910A7" w:rsidR="004C2312" w:rsidRPr="003239B8" w:rsidRDefault="008438F1" w:rsidP="008D2290">
            <w:pPr>
              <w:jc w:val="both"/>
              <w:rPr>
                <w:rFonts w:ascii="Cambria" w:hAnsi="Cambria"/>
                <w:bCs/>
                <w:sz w:val="20"/>
                <w:szCs w:val="20"/>
                <w:lang w:val="es-ES"/>
              </w:rPr>
            </w:pPr>
            <w:r>
              <w:rPr>
                <w:rFonts w:ascii="Cambria" w:hAnsi="Cambria"/>
                <w:bCs/>
                <w:sz w:val="20"/>
                <w:szCs w:val="20"/>
                <w:lang w:val="es-ES"/>
              </w:rPr>
              <w:t>15 de abril de 202020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0ADF5FCE" w:rsidR="004C2312" w:rsidRPr="003239B8" w:rsidRDefault="008438F1" w:rsidP="008D2290">
            <w:pPr>
              <w:jc w:val="both"/>
              <w:rPr>
                <w:rFonts w:ascii="Cambria" w:hAnsi="Cambria"/>
                <w:bCs/>
                <w:sz w:val="20"/>
                <w:szCs w:val="20"/>
                <w:lang w:val="es-ES"/>
              </w:rPr>
            </w:pPr>
            <w:r>
              <w:rPr>
                <w:rFonts w:ascii="Cambria" w:hAnsi="Cambria"/>
                <w:bCs/>
                <w:sz w:val="20"/>
                <w:szCs w:val="20"/>
                <w:lang w:val="es-ES"/>
              </w:rPr>
              <w:t>3 de agosto de 2020</w:t>
            </w:r>
          </w:p>
        </w:tc>
      </w:tr>
      <w:tr w:rsidR="004C2312" w:rsidRPr="00AA492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04689226" w:rsidR="004C2312" w:rsidRPr="003239B8" w:rsidRDefault="00BC56F4" w:rsidP="008D2290">
            <w:pPr>
              <w:jc w:val="both"/>
              <w:rPr>
                <w:rFonts w:ascii="Cambria" w:hAnsi="Cambria"/>
                <w:bCs/>
                <w:sz w:val="20"/>
                <w:szCs w:val="20"/>
                <w:lang w:val="es-ES"/>
              </w:rPr>
            </w:pPr>
            <w:r>
              <w:rPr>
                <w:rFonts w:ascii="Cambria" w:hAnsi="Cambria"/>
                <w:bCs/>
                <w:sz w:val="20"/>
                <w:szCs w:val="20"/>
                <w:lang w:val="es-ES"/>
              </w:rPr>
              <w:t>11 de febrero de 2021, 19 de enero de 2022, 25 de julio de 2022 y 12 de agosto de 2022</w:t>
            </w:r>
          </w:p>
        </w:tc>
      </w:tr>
      <w:tr w:rsidR="004C2312" w:rsidRPr="00AA4921"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4757E619" w:rsidR="004C2312" w:rsidRPr="00BC56F4" w:rsidRDefault="00BC56F4" w:rsidP="008D2290">
            <w:pPr>
              <w:jc w:val="both"/>
              <w:rPr>
                <w:rFonts w:ascii="Cambria" w:hAnsi="Cambria"/>
                <w:bCs/>
                <w:sz w:val="20"/>
                <w:szCs w:val="20"/>
                <w:lang w:val="es-ES"/>
              </w:rPr>
            </w:pPr>
            <w:r>
              <w:rPr>
                <w:rFonts w:ascii="Cambria" w:hAnsi="Cambria"/>
                <w:bCs/>
                <w:sz w:val="20"/>
                <w:szCs w:val="20"/>
                <w:lang w:val="es-ES"/>
              </w:rPr>
              <w:t>29 de abril de 2021, 7 de julio de 2021 y 27 de mayo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540F17" w14:paraId="7D299FC7" w14:textId="77777777" w:rsidTr="00DA151A">
        <w:trPr>
          <w:cantSplit/>
        </w:trPr>
        <w:tc>
          <w:tcPr>
            <w:tcW w:w="3566"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6" w:type="dxa"/>
            <w:vAlign w:val="center"/>
          </w:tcPr>
          <w:p w14:paraId="1E494D5D" w14:textId="28065226" w:rsidR="003239B8" w:rsidRPr="00B3745F" w:rsidRDefault="00BC56F4"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DA151A">
        <w:trPr>
          <w:cantSplit/>
        </w:trPr>
        <w:tc>
          <w:tcPr>
            <w:tcW w:w="3566"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6" w:type="dxa"/>
            <w:vAlign w:val="center"/>
          </w:tcPr>
          <w:p w14:paraId="77C8256A" w14:textId="57B74C8B" w:rsidR="003239B8" w:rsidRPr="00B3745F" w:rsidRDefault="00BC56F4"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DA151A">
        <w:trPr>
          <w:cantSplit/>
        </w:trPr>
        <w:tc>
          <w:tcPr>
            <w:tcW w:w="3566"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6" w:type="dxa"/>
            <w:vAlign w:val="center"/>
          </w:tcPr>
          <w:p w14:paraId="523F6BD6" w14:textId="6C234A31" w:rsidR="003239B8" w:rsidRPr="00B3745F" w:rsidRDefault="00BC56F4" w:rsidP="008D2290">
            <w:pPr>
              <w:rPr>
                <w:rFonts w:ascii="Cambria" w:hAnsi="Cambria"/>
                <w:bCs/>
                <w:sz w:val="20"/>
                <w:szCs w:val="20"/>
              </w:rPr>
            </w:pPr>
            <w:r>
              <w:rPr>
                <w:rFonts w:ascii="Cambria" w:hAnsi="Cambria"/>
                <w:bCs/>
                <w:sz w:val="20"/>
                <w:szCs w:val="20"/>
              </w:rPr>
              <w:t>Sí</w:t>
            </w:r>
          </w:p>
        </w:tc>
      </w:tr>
      <w:tr w:rsidR="00DA151A" w:rsidRPr="00AA4921" w14:paraId="34C2A0A9" w14:textId="77777777" w:rsidTr="00DA151A">
        <w:trPr>
          <w:cantSplit/>
        </w:trPr>
        <w:tc>
          <w:tcPr>
            <w:tcW w:w="3566" w:type="dxa"/>
            <w:tcBorders>
              <w:top w:val="single" w:sz="6" w:space="0" w:color="auto"/>
              <w:bottom w:val="single" w:sz="6" w:space="0" w:color="auto"/>
            </w:tcBorders>
            <w:shd w:val="clear" w:color="auto" w:fill="386294"/>
            <w:vAlign w:val="center"/>
          </w:tcPr>
          <w:p w14:paraId="6259AE31" w14:textId="77777777" w:rsidR="00DA151A" w:rsidRPr="00B3745F" w:rsidRDefault="00DA151A" w:rsidP="00DA151A">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6" w:type="dxa"/>
            <w:vAlign w:val="center"/>
          </w:tcPr>
          <w:p w14:paraId="257C8337" w14:textId="7AD12B9C" w:rsidR="00DA151A" w:rsidRPr="00B3745F" w:rsidRDefault="00DA151A" w:rsidP="00DA151A">
            <w:pPr>
              <w:jc w:val="both"/>
              <w:rPr>
                <w:rFonts w:ascii="Cambria" w:hAnsi="Cambria"/>
                <w:bCs/>
                <w:sz w:val="20"/>
                <w:szCs w:val="20"/>
                <w:lang w:val="es-ES"/>
              </w:rPr>
            </w:pPr>
            <w:r w:rsidRPr="00FD3017">
              <w:rPr>
                <w:rFonts w:ascii="Cambria" w:hAnsi="Cambria"/>
                <w:bCs/>
                <w:sz w:val="20"/>
                <w:szCs w:val="20"/>
                <w:lang w:val="es-ES"/>
              </w:rPr>
              <w:t>Sí, Convención Americana (depósito del instrumento de ratificación realizado el 28 de julio de 1978)</w:t>
            </w:r>
          </w:p>
        </w:tc>
      </w:tr>
    </w:tbl>
    <w:p w14:paraId="299A3868" w14:textId="194CC86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84890" w:rsidRPr="003239B8">
        <w:rPr>
          <w:rFonts w:asciiTheme="majorHAnsi" w:hAnsiTheme="majorHAnsi"/>
          <w:b/>
          <w:bCs/>
          <w:sz w:val="20"/>
          <w:szCs w:val="20"/>
          <w:lang w:val="es-ES"/>
        </w:rPr>
        <w:t>INTERNACIONAL</w:t>
      </w:r>
      <w:r w:rsidR="00E84890">
        <w:rPr>
          <w:rFonts w:asciiTheme="majorHAnsi" w:hAnsiTheme="majorHAnsi"/>
          <w:b/>
          <w:bCs/>
          <w:sz w:val="20"/>
          <w:szCs w:val="20"/>
          <w:lang w:val="es-ES"/>
        </w:rPr>
        <w:t xml:space="preserve">, </w:t>
      </w:r>
      <w:r w:rsidR="00E84890"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1716D"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BF80674" w:rsidR="00EE00E9" w:rsidRPr="00CF6077" w:rsidRDefault="00CF6077" w:rsidP="008D2290">
            <w:pPr>
              <w:jc w:val="both"/>
              <w:rPr>
                <w:rFonts w:ascii="Cambria" w:hAnsi="Cambria"/>
                <w:bCs/>
                <w:sz w:val="20"/>
                <w:szCs w:val="20"/>
                <w:lang w:val="es-ES_tradnl"/>
              </w:rPr>
            </w:pPr>
            <w:r w:rsidRPr="00CF6077">
              <w:rPr>
                <w:rFonts w:ascii="Cambria" w:hAnsi="Cambria"/>
                <w:bCs/>
                <w:sz w:val="20"/>
                <w:szCs w:val="20"/>
                <w:lang w:val="es-ES_tradnl"/>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DDFEEED" w:rsidR="003239B8" w:rsidRPr="00CF6077" w:rsidRDefault="00CF6077" w:rsidP="008D2290">
            <w:pPr>
              <w:jc w:val="both"/>
              <w:rPr>
                <w:rFonts w:ascii="Cambria" w:hAnsi="Cambria"/>
                <w:bCs/>
                <w:sz w:val="20"/>
                <w:szCs w:val="20"/>
                <w:lang w:val="es-ES_tradnl"/>
              </w:rPr>
            </w:pPr>
            <w:r w:rsidRPr="00CF6077">
              <w:rPr>
                <w:rFonts w:ascii="Cambria" w:hAnsi="Cambria"/>
                <w:bCs/>
                <w:sz w:val="20"/>
                <w:szCs w:val="20"/>
                <w:lang w:val="es-ES_tradnl"/>
              </w:rPr>
              <w:t>Ninguno</w:t>
            </w:r>
          </w:p>
        </w:tc>
      </w:tr>
      <w:tr w:rsidR="003239B8" w:rsidRPr="00AA492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E8665CE" w:rsidR="003239B8" w:rsidRPr="00CF6077" w:rsidRDefault="00CF6077" w:rsidP="008D2290">
            <w:pPr>
              <w:rPr>
                <w:rFonts w:ascii="Cambria" w:hAnsi="Cambria"/>
                <w:bCs/>
                <w:sz w:val="20"/>
                <w:szCs w:val="20"/>
                <w:lang w:val="es-ES_tradnl"/>
              </w:rPr>
            </w:pPr>
            <w:r w:rsidRPr="00CF6077">
              <w:rPr>
                <w:rFonts w:ascii="Cambria" w:hAnsi="Cambria"/>
                <w:bCs/>
                <w:sz w:val="20"/>
                <w:szCs w:val="20"/>
                <w:lang w:val="es-ES_tradnl"/>
              </w:rPr>
              <w:t>Sí, en los términos de la sección VI</w:t>
            </w:r>
          </w:p>
        </w:tc>
      </w:tr>
      <w:tr w:rsidR="003239B8" w:rsidRPr="00AA492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8B059E1" w:rsidR="003239B8" w:rsidRPr="00CF6077" w:rsidRDefault="00CF6077" w:rsidP="008D2290">
            <w:pPr>
              <w:rPr>
                <w:rFonts w:ascii="Cambria" w:hAnsi="Cambria"/>
                <w:bCs/>
                <w:sz w:val="20"/>
                <w:szCs w:val="20"/>
                <w:lang w:val="es-ES_tradnl"/>
              </w:rPr>
            </w:pPr>
            <w:r w:rsidRPr="00CF6077">
              <w:rPr>
                <w:rFonts w:ascii="Cambria" w:hAnsi="Cambria"/>
                <w:bCs/>
                <w:sz w:val="20"/>
                <w:szCs w:val="20"/>
                <w:lang w:val="es-ES_tradnl"/>
              </w:rPr>
              <w:t>Sí, en los términos de la sección VI</w:t>
            </w:r>
          </w:p>
        </w:tc>
      </w:tr>
    </w:tbl>
    <w:p w14:paraId="56FD5D57" w14:textId="5366543F" w:rsidR="003239B8" w:rsidRPr="00545D34" w:rsidRDefault="00223A29" w:rsidP="003239B8">
      <w:pPr>
        <w:spacing w:before="240" w:after="240"/>
        <w:ind w:firstLine="720"/>
        <w:jc w:val="both"/>
        <w:rPr>
          <w:rFonts w:asciiTheme="majorHAnsi" w:hAnsiTheme="majorHAnsi"/>
          <w:b/>
          <w:sz w:val="20"/>
          <w:szCs w:val="20"/>
          <w:lang w:val="es-ES_tradnl"/>
        </w:rPr>
      </w:pPr>
      <w:r w:rsidRPr="00545D34">
        <w:rPr>
          <w:rFonts w:asciiTheme="majorHAnsi" w:hAnsiTheme="majorHAnsi"/>
          <w:b/>
          <w:sz w:val="20"/>
          <w:szCs w:val="20"/>
          <w:lang w:val="es-ES_tradnl"/>
        </w:rPr>
        <w:t xml:space="preserve">V. </w:t>
      </w:r>
      <w:r w:rsidRPr="00545D34">
        <w:rPr>
          <w:rFonts w:asciiTheme="majorHAnsi" w:hAnsiTheme="majorHAnsi"/>
          <w:b/>
          <w:sz w:val="20"/>
          <w:szCs w:val="20"/>
          <w:lang w:val="es-ES_tradnl"/>
        </w:rPr>
        <w:tab/>
      </w:r>
      <w:r w:rsidR="004241A0" w:rsidRPr="00545D34">
        <w:rPr>
          <w:rFonts w:asciiTheme="majorHAnsi" w:hAnsiTheme="majorHAnsi"/>
          <w:b/>
          <w:sz w:val="20"/>
          <w:szCs w:val="20"/>
          <w:lang w:val="es-ES_tradnl"/>
        </w:rPr>
        <w:t>POSICIÓN DE LAS PARTES</w:t>
      </w:r>
      <w:r w:rsidR="003239B8" w:rsidRPr="00545D34">
        <w:rPr>
          <w:rFonts w:asciiTheme="majorHAnsi" w:hAnsiTheme="majorHAnsi"/>
          <w:b/>
          <w:sz w:val="20"/>
          <w:szCs w:val="20"/>
          <w:lang w:val="es-ES_tradnl"/>
        </w:rPr>
        <w:t xml:space="preserve"> </w:t>
      </w:r>
    </w:p>
    <w:p w14:paraId="17BAEA01" w14:textId="3AF06A82" w:rsidR="00AA0766" w:rsidRPr="00545D34" w:rsidRDefault="00AA0766" w:rsidP="003239B8">
      <w:pPr>
        <w:spacing w:before="240" w:after="240"/>
        <w:ind w:firstLine="720"/>
        <w:jc w:val="both"/>
        <w:rPr>
          <w:rFonts w:asciiTheme="majorHAnsi" w:hAnsiTheme="majorHAnsi"/>
          <w:bCs/>
          <w:i/>
          <w:iCs/>
          <w:sz w:val="20"/>
          <w:szCs w:val="20"/>
          <w:lang w:val="es-ES_tradnl"/>
        </w:rPr>
      </w:pPr>
      <w:r w:rsidRPr="00545D34">
        <w:rPr>
          <w:rFonts w:asciiTheme="majorHAnsi" w:hAnsiTheme="majorHAnsi"/>
          <w:bCs/>
          <w:i/>
          <w:iCs/>
          <w:sz w:val="20"/>
          <w:szCs w:val="20"/>
          <w:lang w:val="es-ES_tradnl"/>
        </w:rPr>
        <w:t xml:space="preserve">Alegatos de la </w:t>
      </w:r>
      <w:r w:rsidR="00545D34" w:rsidRPr="00545D34">
        <w:rPr>
          <w:rFonts w:asciiTheme="majorHAnsi" w:hAnsiTheme="majorHAnsi"/>
          <w:bCs/>
          <w:i/>
          <w:iCs/>
          <w:sz w:val="20"/>
          <w:szCs w:val="20"/>
          <w:lang w:val="es-ES_tradnl"/>
        </w:rPr>
        <w:t>parte peticionaria</w:t>
      </w:r>
    </w:p>
    <w:p w14:paraId="449D253F" w14:textId="2D3E12B8" w:rsidR="00CF6077" w:rsidRPr="00545D34" w:rsidRDefault="00DA151A" w:rsidP="00CF607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bCs/>
          <w:sz w:val="20"/>
          <w:szCs w:val="20"/>
          <w:lang w:val="es-ES_tradnl"/>
        </w:rPr>
        <w:t xml:space="preserve">La parte peticionaria denuncia </w:t>
      </w:r>
      <w:r w:rsidR="00C748B2" w:rsidRPr="00545D34">
        <w:rPr>
          <w:rFonts w:ascii="Cambria" w:hAnsi="Cambria"/>
          <w:bCs/>
          <w:sz w:val="20"/>
          <w:szCs w:val="20"/>
          <w:lang w:val="es-ES_tradnl"/>
        </w:rPr>
        <w:t xml:space="preserve">que </w:t>
      </w:r>
      <w:r w:rsidR="00CF6077" w:rsidRPr="00545D34">
        <w:rPr>
          <w:rFonts w:ascii="Cambria" w:hAnsi="Cambria"/>
          <w:bCs/>
          <w:sz w:val="20"/>
          <w:szCs w:val="20"/>
          <w:lang w:val="es-ES_tradnl"/>
        </w:rPr>
        <w:t xml:space="preserve">la Sociedad de </w:t>
      </w:r>
      <w:r w:rsidR="00C748B2" w:rsidRPr="00545D34">
        <w:rPr>
          <w:rFonts w:ascii="Cambria" w:hAnsi="Cambria"/>
          <w:bCs/>
          <w:sz w:val="20"/>
          <w:szCs w:val="20"/>
          <w:lang w:val="es-ES_tradnl"/>
        </w:rPr>
        <w:t>Beneficencia</w:t>
      </w:r>
      <w:r w:rsidR="00CF6077" w:rsidRPr="00545D34">
        <w:rPr>
          <w:rFonts w:ascii="Cambria" w:hAnsi="Cambria"/>
          <w:bCs/>
          <w:sz w:val="20"/>
          <w:szCs w:val="20"/>
          <w:lang w:val="es-ES_tradnl"/>
        </w:rPr>
        <w:t xml:space="preserve"> Pública del Cusco demor</w:t>
      </w:r>
      <w:r w:rsidR="00CF6077" w:rsidRPr="00545D34">
        <w:rPr>
          <w:rFonts w:ascii="Cambria" w:hAnsi="Cambria"/>
          <w:sz w:val="20"/>
          <w:szCs w:val="20"/>
          <w:lang w:val="es-ES_tradnl"/>
        </w:rPr>
        <w:t xml:space="preserve">ó diecinueve años en cancelar una deuda por </w:t>
      </w:r>
      <w:r w:rsidR="00CF6077" w:rsidRPr="00545D34">
        <w:rPr>
          <w:rFonts w:ascii="Cambria" w:hAnsi="Cambria"/>
          <w:bCs/>
          <w:sz w:val="20"/>
          <w:szCs w:val="20"/>
          <w:lang w:val="es-ES_tradnl"/>
        </w:rPr>
        <w:t xml:space="preserve">reintegro remunerativo de pensión jubilatoria en perjuicio de las presuntas víctimas, </w:t>
      </w:r>
      <w:r w:rsidR="00C748B2" w:rsidRPr="00545D34">
        <w:rPr>
          <w:rFonts w:ascii="Cambria" w:hAnsi="Cambria"/>
          <w:bCs/>
          <w:sz w:val="20"/>
          <w:szCs w:val="20"/>
          <w:lang w:val="es-ES_tradnl"/>
        </w:rPr>
        <w:t>a pesar de que</w:t>
      </w:r>
      <w:r w:rsidR="00CF6077" w:rsidRPr="00545D34">
        <w:rPr>
          <w:rFonts w:ascii="Cambria" w:hAnsi="Cambria"/>
          <w:bCs/>
          <w:sz w:val="20"/>
          <w:szCs w:val="20"/>
          <w:lang w:val="es-ES_tradnl"/>
        </w:rPr>
        <w:t xml:space="preserve"> existía una sentencia judicial con calidad de cosa juzgada que ordenó tal pago. Detalla que la ausencia de acciones tendientes a lograr la efectividad del fallo por parte de los órganos de justicia permitió que la citada obligación no se cumpliera en un plazo razonable. </w:t>
      </w:r>
    </w:p>
    <w:p w14:paraId="358D3B51" w14:textId="5A46D040" w:rsidR="00F569AA" w:rsidRPr="00545D34" w:rsidRDefault="00BE6A1E" w:rsidP="00F569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545D34">
        <w:rPr>
          <w:rFonts w:ascii="Cambria" w:hAnsi="Cambria"/>
          <w:bCs/>
          <w:i/>
          <w:iCs/>
          <w:sz w:val="20"/>
          <w:szCs w:val="20"/>
          <w:lang w:val="es-ES_tradnl"/>
        </w:rPr>
        <w:lastRenderedPageBreak/>
        <w:t>Recategorización de la pensión del señor Lorenzo Álvarez Astete y ausencia de pago de tal obligación</w:t>
      </w:r>
    </w:p>
    <w:p w14:paraId="08BEEFA2" w14:textId="1D68D93D" w:rsidR="001A112A" w:rsidRPr="00545D34" w:rsidRDefault="0011791A" w:rsidP="00A1716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bCs/>
          <w:sz w:val="20"/>
          <w:szCs w:val="20"/>
          <w:lang w:val="es-ES_tradnl"/>
        </w:rPr>
        <w:t>Explica que el señor Lorenzo Álvarez Astete trabajó durante cuarenta años, cuatro meses y veinte días en la Administración Pública</w:t>
      </w:r>
      <w:r w:rsidR="00A1716D" w:rsidRPr="00545D34">
        <w:rPr>
          <w:rFonts w:ascii="Cambria" w:hAnsi="Cambria"/>
          <w:bCs/>
          <w:sz w:val="20"/>
          <w:szCs w:val="20"/>
          <w:lang w:val="es-ES_tradnl"/>
        </w:rPr>
        <w:t xml:space="preserve">, </w:t>
      </w:r>
      <w:r w:rsidR="00C748B2" w:rsidRPr="00545D34">
        <w:rPr>
          <w:rFonts w:ascii="Cambria" w:hAnsi="Cambria"/>
          <w:bCs/>
          <w:sz w:val="20"/>
          <w:szCs w:val="20"/>
          <w:lang w:val="es-ES_tradnl"/>
        </w:rPr>
        <w:t>laborando</w:t>
      </w:r>
      <w:r w:rsidRPr="00545D34">
        <w:rPr>
          <w:rFonts w:ascii="Cambria" w:hAnsi="Cambria"/>
          <w:bCs/>
          <w:sz w:val="20"/>
          <w:szCs w:val="20"/>
          <w:lang w:val="es-ES_tradnl"/>
        </w:rPr>
        <w:t xml:space="preserve"> veinte años en el Banco de la Nación</w:t>
      </w:r>
      <w:r w:rsidR="00A1716D" w:rsidRPr="00545D34">
        <w:rPr>
          <w:rFonts w:ascii="Cambria" w:hAnsi="Cambria"/>
          <w:bCs/>
          <w:sz w:val="20"/>
          <w:szCs w:val="20"/>
          <w:lang w:val="es-ES_tradnl"/>
        </w:rPr>
        <w:t xml:space="preserve"> y</w:t>
      </w:r>
      <w:r w:rsidRPr="00545D34">
        <w:rPr>
          <w:rFonts w:ascii="Cambria" w:hAnsi="Cambria"/>
          <w:bCs/>
          <w:sz w:val="20"/>
          <w:szCs w:val="20"/>
          <w:lang w:val="es-ES_tradnl"/>
        </w:rPr>
        <w:t>, posteriormente</w:t>
      </w:r>
      <w:r w:rsidR="00A1716D" w:rsidRPr="00545D34">
        <w:rPr>
          <w:rFonts w:ascii="Cambria" w:hAnsi="Cambria"/>
          <w:bCs/>
          <w:sz w:val="20"/>
          <w:szCs w:val="20"/>
          <w:lang w:val="es-ES_tradnl"/>
        </w:rPr>
        <w:t>,</w:t>
      </w:r>
      <w:r w:rsidRPr="00545D34">
        <w:rPr>
          <w:rFonts w:ascii="Cambria" w:hAnsi="Cambria"/>
          <w:bCs/>
          <w:sz w:val="20"/>
          <w:szCs w:val="20"/>
          <w:lang w:val="es-ES_tradnl"/>
        </w:rPr>
        <w:t xml:space="preserve"> en la Sociedad de </w:t>
      </w:r>
      <w:r w:rsidR="00545D34" w:rsidRPr="00545D34">
        <w:rPr>
          <w:rFonts w:ascii="Cambria" w:hAnsi="Cambria"/>
          <w:bCs/>
          <w:sz w:val="20"/>
          <w:szCs w:val="20"/>
          <w:lang w:val="es-ES_tradnl"/>
        </w:rPr>
        <w:t>Beneficencia</w:t>
      </w:r>
      <w:r w:rsidRPr="00545D34">
        <w:rPr>
          <w:rFonts w:ascii="Cambria" w:hAnsi="Cambria"/>
          <w:bCs/>
          <w:sz w:val="20"/>
          <w:szCs w:val="20"/>
          <w:lang w:val="es-ES_tradnl"/>
        </w:rPr>
        <w:t xml:space="preserve"> Pública del Cusco hasta el 15 de noviembre de 1995. </w:t>
      </w:r>
      <w:r w:rsidR="000F2389" w:rsidRPr="00545D34">
        <w:rPr>
          <w:rFonts w:ascii="Cambria" w:hAnsi="Cambria"/>
          <w:sz w:val="20"/>
          <w:szCs w:val="20"/>
          <w:lang w:val="es-ES_tradnl"/>
        </w:rPr>
        <w:t>En razón a esta situación, detalla</w:t>
      </w:r>
      <w:r w:rsidR="001A112A" w:rsidRPr="00545D34">
        <w:rPr>
          <w:rFonts w:ascii="Cambria" w:hAnsi="Cambria"/>
          <w:sz w:val="20"/>
          <w:szCs w:val="20"/>
          <w:lang w:val="es-ES_tradnl"/>
        </w:rPr>
        <w:t xml:space="preserve"> que </w:t>
      </w:r>
      <w:r w:rsidRPr="00545D34">
        <w:rPr>
          <w:rFonts w:ascii="Cambria" w:hAnsi="Cambria"/>
          <w:sz w:val="20"/>
          <w:szCs w:val="20"/>
          <w:lang w:val="es-ES_tradnl"/>
        </w:rPr>
        <w:t>en 1998, la Oficina de Normalización Previsional (en adelante, ONP)</w:t>
      </w:r>
      <w:r w:rsidR="001A112A" w:rsidRPr="00545D34">
        <w:rPr>
          <w:rFonts w:ascii="Cambria" w:hAnsi="Cambria"/>
          <w:sz w:val="20"/>
          <w:szCs w:val="20"/>
          <w:lang w:val="es-ES_tradnl"/>
        </w:rPr>
        <w:t>, mediante l</w:t>
      </w:r>
      <w:r w:rsidRPr="00545D34">
        <w:rPr>
          <w:rFonts w:ascii="Cambria" w:hAnsi="Cambria"/>
          <w:sz w:val="20"/>
          <w:szCs w:val="20"/>
          <w:lang w:val="es-ES_tradnl"/>
        </w:rPr>
        <w:t xml:space="preserve">a </w:t>
      </w:r>
      <w:r w:rsidR="001A112A" w:rsidRPr="00545D34">
        <w:rPr>
          <w:rFonts w:ascii="Cambria" w:hAnsi="Cambria"/>
          <w:sz w:val="20"/>
          <w:szCs w:val="20"/>
          <w:lang w:val="es-ES_tradnl"/>
        </w:rPr>
        <w:t>r</w:t>
      </w:r>
      <w:r w:rsidRPr="00545D34">
        <w:rPr>
          <w:rFonts w:ascii="Cambria" w:hAnsi="Cambria"/>
          <w:sz w:val="20"/>
          <w:szCs w:val="20"/>
          <w:lang w:val="es-ES_tradnl"/>
        </w:rPr>
        <w:t>esolución No. 2028-88/ONP-DC-20530, rec</w:t>
      </w:r>
      <w:r w:rsidR="001A112A" w:rsidRPr="00545D34">
        <w:rPr>
          <w:rFonts w:ascii="Cambria" w:hAnsi="Cambria"/>
          <w:sz w:val="20"/>
          <w:szCs w:val="20"/>
          <w:lang w:val="es-ES_tradnl"/>
        </w:rPr>
        <w:t xml:space="preserve">onoció </w:t>
      </w:r>
      <w:r w:rsidR="000F2389" w:rsidRPr="00545D34">
        <w:rPr>
          <w:rFonts w:ascii="Cambria" w:hAnsi="Cambria"/>
          <w:sz w:val="20"/>
          <w:szCs w:val="20"/>
          <w:lang w:val="es-ES_tradnl"/>
        </w:rPr>
        <w:t>el</w:t>
      </w:r>
      <w:r w:rsidR="001A112A" w:rsidRPr="00545D34">
        <w:rPr>
          <w:rFonts w:ascii="Cambria" w:hAnsi="Cambria"/>
          <w:sz w:val="20"/>
          <w:szCs w:val="20"/>
          <w:lang w:val="es-ES_tradnl"/>
        </w:rPr>
        <w:t xml:space="preserve"> tiempo de servicios</w:t>
      </w:r>
      <w:r w:rsidR="000F2389" w:rsidRPr="00545D34">
        <w:rPr>
          <w:rFonts w:ascii="Cambria" w:hAnsi="Cambria"/>
          <w:sz w:val="20"/>
          <w:szCs w:val="20"/>
          <w:lang w:val="es-ES_tradnl"/>
        </w:rPr>
        <w:t xml:space="preserve"> brindados por el señor Lorenzo Álvarez Astete </w:t>
      </w:r>
      <w:r w:rsidR="001A112A" w:rsidRPr="00545D34">
        <w:rPr>
          <w:rFonts w:ascii="Cambria" w:hAnsi="Cambria"/>
          <w:sz w:val="20"/>
          <w:szCs w:val="20"/>
          <w:lang w:val="es-ES_tradnl"/>
        </w:rPr>
        <w:t xml:space="preserve">en el Estado Peruano y dispuso </w:t>
      </w:r>
      <w:r w:rsidR="000F2389" w:rsidRPr="00545D34">
        <w:rPr>
          <w:rFonts w:ascii="Cambria" w:hAnsi="Cambria"/>
          <w:sz w:val="20"/>
          <w:szCs w:val="20"/>
          <w:lang w:val="es-ES_tradnl"/>
        </w:rPr>
        <w:t>la</w:t>
      </w:r>
      <w:r w:rsidR="001A112A" w:rsidRPr="00545D34">
        <w:rPr>
          <w:rFonts w:ascii="Cambria" w:hAnsi="Cambria"/>
          <w:sz w:val="20"/>
          <w:szCs w:val="20"/>
          <w:lang w:val="es-ES_tradnl"/>
        </w:rPr>
        <w:t xml:space="preserve"> recategorización de su pensión de jubilación, a partir del 16 de noviembre 1995</w:t>
      </w:r>
      <w:r w:rsidR="000F2389" w:rsidRPr="00545D34">
        <w:rPr>
          <w:rFonts w:ascii="Cambria" w:hAnsi="Cambria"/>
          <w:sz w:val="20"/>
          <w:szCs w:val="20"/>
          <w:lang w:val="es-ES_tradnl"/>
        </w:rPr>
        <w:t>.</w:t>
      </w:r>
    </w:p>
    <w:p w14:paraId="312DFEE3" w14:textId="184EC654" w:rsidR="00BE6A1E" w:rsidRPr="00545D34" w:rsidRDefault="00C748B2" w:rsidP="000F23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Denuncia</w:t>
      </w:r>
      <w:r w:rsidR="001A112A" w:rsidRPr="00545D34">
        <w:rPr>
          <w:rFonts w:ascii="Cambria" w:hAnsi="Cambria"/>
          <w:sz w:val="20"/>
          <w:szCs w:val="20"/>
          <w:lang w:val="es-ES_tradnl"/>
        </w:rPr>
        <w:t xml:space="preserve"> que, a pesar </w:t>
      </w:r>
      <w:r w:rsidR="00A1716D" w:rsidRPr="00545D34">
        <w:rPr>
          <w:rFonts w:ascii="Cambria" w:hAnsi="Cambria"/>
          <w:sz w:val="20"/>
          <w:szCs w:val="20"/>
          <w:lang w:val="es-ES_tradnl"/>
        </w:rPr>
        <w:t xml:space="preserve">de que </w:t>
      </w:r>
      <w:r w:rsidR="001A112A" w:rsidRPr="00545D34">
        <w:rPr>
          <w:rFonts w:ascii="Cambria" w:hAnsi="Cambria"/>
          <w:sz w:val="20"/>
          <w:szCs w:val="20"/>
          <w:lang w:val="es-ES_tradnl"/>
        </w:rPr>
        <w:t xml:space="preserve">el artículo 13 de la Ley No. 20530 disponía </w:t>
      </w:r>
      <w:r w:rsidR="00A1716D" w:rsidRPr="00545D34">
        <w:rPr>
          <w:rFonts w:ascii="Cambria" w:hAnsi="Cambria"/>
          <w:sz w:val="20"/>
          <w:szCs w:val="20"/>
          <w:lang w:val="es-ES_tradnl"/>
        </w:rPr>
        <w:t xml:space="preserve">que </w:t>
      </w:r>
      <w:r w:rsidR="001A112A" w:rsidRPr="00545D34">
        <w:rPr>
          <w:rFonts w:ascii="Cambria" w:hAnsi="Cambria"/>
          <w:sz w:val="20"/>
          <w:szCs w:val="20"/>
          <w:lang w:val="es-ES_tradnl"/>
        </w:rPr>
        <w:t>le correspond</w:t>
      </w:r>
      <w:r w:rsidR="00A1716D" w:rsidRPr="00545D34">
        <w:rPr>
          <w:rFonts w:ascii="Cambria" w:hAnsi="Cambria"/>
          <w:sz w:val="20"/>
          <w:szCs w:val="20"/>
          <w:lang w:val="es-ES_tradnl"/>
        </w:rPr>
        <w:t>e</w:t>
      </w:r>
      <w:r w:rsidR="001A112A" w:rsidRPr="00545D34">
        <w:rPr>
          <w:rFonts w:ascii="Cambria" w:hAnsi="Cambria"/>
          <w:sz w:val="20"/>
          <w:szCs w:val="20"/>
          <w:lang w:val="es-ES_tradnl"/>
        </w:rPr>
        <w:t xml:space="preserve"> a la última entidad en donde labor</w:t>
      </w:r>
      <w:r w:rsidR="006808EE" w:rsidRPr="00545D34">
        <w:rPr>
          <w:rFonts w:ascii="Cambria" w:hAnsi="Cambria"/>
          <w:sz w:val="20"/>
          <w:szCs w:val="20"/>
          <w:lang w:val="es-ES_tradnl"/>
        </w:rPr>
        <w:t>ó</w:t>
      </w:r>
      <w:r w:rsidR="001A112A" w:rsidRPr="00545D34">
        <w:rPr>
          <w:rFonts w:ascii="Cambria" w:hAnsi="Cambria"/>
          <w:sz w:val="20"/>
          <w:szCs w:val="20"/>
          <w:lang w:val="es-ES_tradnl"/>
        </w:rPr>
        <w:t xml:space="preserve"> el servidor públic</w:t>
      </w:r>
      <w:r w:rsidR="000F2389" w:rsidRPr="00545D34">
        <w:rPr>
          <w:rFonts w:ascii="Cambria" w:hAnsi="Cambria"/>
          <w:sz w:val="20"/>
          <w:szCs w:val="20"/>
          <w:lang w:val="es-ES_tradnl"/>
        </w:rPr>
        <w:t>o</w:t>
      </w:r>
      <w:r w:rsidR="001A112A" w:rsidRPr="00545D34">
        <w:rPr>
          <w:rFonts w:ascii="Cambria" w:hAnsi="Cambria"/>
          <w:sz w:val="20"/>
          <w:szCs w:val="20"/>
          <w:lang w:val="es-ES_tradnl"/>
        </w:rPr>
        <w:t xml:space="preserve"> pagar la nueva pensión nivelable, la Sociedad de </w:t>
      </w:r>
      <w:r w:rsidR="00545D34" w:rsidRPr="00545D34">
        <w:rPr>
          <w:rFonts w:ascii="Cambria" w:hAnsi="Cambria"/>
          <w:sz w:val="20"/>
          <w:szCs w:val="20"/>
          <w:lang w:val="es-ES_tradnl"/>
        </w:rPr>
        <w:t>Beneficencia</w:t>
      </w:r>
      <w:r w:rsidR="001A112A" w:rsidRPr="00545D34">
        <w:rPr>
          <w:rFonts w:ascii="Cambria" w:hAnsi="Cambria"/>
          <w:sz w:val="20"/>
          <w:szCs w:val="20"/>
          <w:lang w:val="es-ES_tradnl"/>
        </w:rPr>
        <w:t xml:space="preserve"> Pública del Cusco no cumplió con efectuar la citada nivelación y tampoco hizo efectivo el reintegro remunerativo de la</w:t>
      </w:r>
      <w:r w:rsidR="000F2389" w:rsidRPr="00545D34">
        <w:rPr>
          <w:rFonts w:ascii="Cambria" w:hAnsi="Cambria"/>
          <w:sz w:val="20"/>
          <w:szCs w:val="20"/>
          <w:lang w:val="es-ES_tradnl"/>
        </w:rPr>
        <w:t>s</w:t>
      </w:r>
      <w:r w:rsidR="001A112A" w:rsidRPr="00545D34">
        <w:rPr>
          <w:rFonts w:ascii="Cambria" w:hAnsi="Cambria"/>
          <w:sz w:val="20"/>
          <w:szCs w:val="20"/>
          <w:lang w:val="es-ES_tradnl"/>
        </w:rPr>
        <w:t xml:space="preserve"> pensi</w:t>
      </w:r>
      <w:r w:rsidR="000F2389" w:rsidRPr="00545D34">
        <w:rPr>
          <w:rFonts w:ascii="Cambria" w:hAnsi="Cambria"/>
          <w:sz w:val="20"/>
          <w:szCs w:val="20"/>
          <w:lang w:val="es-ES_tradnl"/>
        </w:rPr>
        <w:t>ones</w:t>
      </w:r>
      <w:r w:rsidR="001A112A" w:rsidRPr="00545D34">
        <w:rPr>
          <w:rFonts w:ascii="Cambria" w:hAnsi="Cambria"/>
          <w:sz w:val="20"/>
          <w:szCs w:val="20"/>
          <w:lang w:val="es-ES_tradnl"/>
        </w:rPr>
        <w:t xml:space="preserve"> de jubilación </w:t>
      </w:r>
      <w:r w:rsidR="000F2389" w:rsidRPr="00545D34">
        <w:rPr>
          <w:rFonts w:ascii="Cambria" w:hAnsi="Cambria"/>
          <w:sz w:val="20"/>
          <w:szCs w:val="20"/>
          <w:lang w:val="es-ES_tradnl"/>
        </w:rPr>
        <w:t>que se le iba abonando al</w:t>
      </w:r>
      <w:r w:rsidR="001A112A" w:rsidRPr="00545D34">
        <w:rPr>
          <w:rFonts w:ascii="Cambria" w:hAnsi="Cambria"/>
          <w:sz w:val="20"/>
          <w:szCs w:val="20"/>
          <w:lang w:val="es-ES_tradnl"/>
        </w:rPr>
        <w:t xml:space="preserve"> señor Lorenzo Álvarez Astete desde 1995. </w:t>
      </w:r>
    </w:p>
    <w:p w14:paraId="24487170" w14:textId="6DF95133" w:rsidR="00BE6A1E" w:rsidRPr="00545D34" w:rsidRDefault="00BE6A1E" w:rsidP="00BE6A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545D34">
        <w:rPr>
          <w:rFonts w:ascii="Cambria" w:hAnsi="Cambria"/>
          <w:i/>
          <w:iCs/>
          <w:sz w:val="20"/>
          <w:szCs w:val="20"/>
          <w:lang w:val="es-ES_tradnl"/>
        </w:rPr>
        <w:t>Proceso de cumplimiento y sentencia a favor de las presuntas víctimas</w:t>
      </w:r>
    </w:p>
    <w:p w14:paraId="6CA36EE1" w14:textId="7BC52EEF" w:rsidR="0070044F" w:rsidRPr="00545D34" w:rsidRDefault="00BE6A1E" w:rsidP="000F23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T</w:t>
      </w:r>
      <w:r w:rsidR="006808EE" w:rsidRPr="00545D34">
        <w:rPr>
          <w:rFonts w:ascii="Cambria" w:hAnsi="Cambria"/>
          <w:sz w:val="20"/>
          <w:szCs w:val="20"/>
          <w:lang w:val="es-ES_tradnl"/>
        </w:rPr>
        <w:t>ras requerir</w:t>
      </w:r>
      <w:r w:rsidR="00C748B2" w:rsidRPr="00545D34">
        <w:rPr>
          <w:rFonts w:ascii="Cambria" w:hAnsi="Cambria"/>
          <w:sz w:val="20"/>
          <w:szCs w:val="20"/>
          <w:lang w:val="es-ES_tradnl"/>
        </w:rPr>
        <w:t xml:space="preserve"> sin éxito el citado pago</w:t>
      </w:r>
      <w:r w:rsidR="006808EE" w:rsidRPr="00545D34">
        <w:rPr>
          <w:rFonts w:ascii="Cambria" w:hAnsi="Cambria"/>
          <w:sz w:val="20"/>
          <w:szCs w:val="20"/>
          <w:lang w:val="es-ES_tradnl"/>
        </w:rPr>
        <w:t xml:space="preserve"> en vía notarial, </w:t>
      </w:r>
      <w:r w:rsidR="006808EE" w:rsidRPr="00545D34">
        <w:rPr>
          <w:rFonts w:ascii="Cambria" w:hAnsi="Cambria"/>
          <w:bCs/>
          <w:sz w:val="20"/>
          <w:szCs w:val="20"/>
          <w:lang w:val="es-ES_tradnl"/>
        </w:rPr>
        <w:t>e</w:t>
      </w:r>
      <w:r w:rsidR="000F5F7D" w:rsidRPr="00545D34">
        <w:rPr>
          <w:rFonts w:ascii="Cambria" w:hAnsi="Cambria"/>
          <w:bCs/>
          <w:sz w:val="20"/>
          <w:szCs w:val="20"/>
          <w:lang w:val="es-ES_tradnl"/>
        </w:rPr>
        <w:t>l 21 de julio de 1999 el señor Lorenzo Álvarez</w:t>
      </w:r>
      <w:r w:rsidR="0070044F" w:rsidRPr="00545D34">
        <w:rPr>
          <w:rFonts w:ascii="Cambria" w:hAnsi="Cambria"/>
          <w:bCs/>
          <w:sz w:val="20"/>
          <w:szCs w:val="20"/>
          <w:lang w:val="es-ES_tradnl"/>
        </w:rPr>
        <w:t xml:space="preserve"> Astete</w:t>
      </w:r>
      <w:r w:rsidR="000F5F7D" w:rsidRPr="00545D34">
        <w:rPr>
          <w:rFonts w:ascii="Cambria" w:hAnsi="Cambria"/>
          <w:bCs/>
          <w:sz w:val="20"/>
          <w:szCs w:val="20"/>
          <w:lang w:val="es-ES_tradnl"/>
        </w:rPr>
        <w:t xml:space="preserve"> presentó una demanda de cumplimiento, a efectos que la Sociedad de Beneficencia Pública del Cusco haga efectivo el reintegro remunerativo de su pensión de jubilación y</w:t>
      </w:r>
      <w:r w:rsidR="000F2389" w:rsidRPr="00545D34">
        <w:rPr>
          <w:rFonts w:ascii="Cambria" w:hAnsi="Cambria"/>
          <w:bCs/>
          <w:sz w:val="20"/>
          <w:szCs w:val="20"/>
          <w:lang w:val="es-ES_tradnl"/>
        </w:rPr>
        <w:t xml:space="preserve"> la</w:t>
      </w:r>
      <w:r w:rsidR="000F5F7D" w:rsidRPr="00545D34">
        <w:rPr>
          <w:rFonts w:ascii="Cambria" w:hAnsi="Cambria"/>
          <w:bCs/>
          <w:sz w:val="20"/>
          <w:szCs w:val="20"/>
          <w:lang w:val="es-ES_tradnl"/>
        </w:rPr>
        <w:t xml:space="preserve"> nivel</w:t>
      </w:r>
      <w:r w:rsidR="000F2389" w:rsidRPr="00545D34">
        <w:rPr>
          <w:rFonts w:ascii="Cambria" w:hAnsi="Cambria"/>
          <w:bCs/>
          <w:sz w:val="20"/>
          <w:szCs w:val="20"/>
          <w:lang w:val="es-ES_tradnl"/>
        </w:rPr>
        <w:t>ación</w:t>
      </w:r>
      <w:r w:rsidR="000F5F7D" w:rsidRPr="00545D34">
        <w:rPr>
          <w:rFonts w:ascii="Cambria" w:hAnsi="Cambria"/>
          <w:bCs/>
          <w:sz w:val="20"/>
          <w:szCs w:val="20"/>
          <w:lang w:val="es-ES_tradnl"/>
        </w:rPr>
        <w:t xml:space="preserve"> de </w:t>
      </w:r>
      <w:r w:rsidR="000F2389" w:rsidRPr="00545D34">
        <w:rPr>
          <w:rFonts w:ascii="Cambria" w:hAnsi="Cambria"/>
          <w:bCs/>
          <w:sz w:val="20"/>
          <w:szCs w:val="20"/>
          <w:lang w:val="es-ES_tradnl"/>
        </w:rPr>
        <w:t>sus</w:t>
      </w:r>
      <w:r w:rsidR="000F5F7D" w:rsidRPr="00545D34">
        <w:rPr>
          <w:rFonts w:ascii="Cambria" w:hAnsi="Cambria"/>
          <w:bCs/>
          <w:sz w:val="20"/>
          <w:szCs w:val="20"/>
          <w:lang w:val="es-ES_tradnl"/>
        </w:rPr>
        <w:t xml:space="preserve"> pensiones. El 22 de diciembre de 1999 el Primer Juzgado Civil de la Corte Superior del Cusco declaró fundada la demanda y ordenó a la Sociedad de Beneficencia del Cusco de cumplimiento a la Resolución №. 2028</w:t>
      </w:r>
      <w:r w:rsidR="005436B1" w:rsidRPr="00545D34">
        <w:rPr>
          <w:rFonts w:ascii="Cambria" w:hAnsi="Cambria"/>
          <w:bCs/>
          <w:sz w:val="20"/>
          <w:szCs w:val="20"/>
          <w:lang w:val="es-ES_tradnl"/>
        </w:rPr>
        <w:t>-</w:t>
      </w:r>
      <w:r w:rsidR="000F5F7D" w:rsidRPr="00545D34">
        <w:rPr>
          <w:rFonts w:ascii="Cambria" w:hAnsi="Cambria"/>
          <w:bCs/>
          <w:sz w:val="20"/>
          <w:szCs w:val="20"/>
          <w:lang w:val="es-ES_tradnl"/>
        </w:rPr>
        <w:t xml:space="preserve">88/ONP-DC-20530. Tras ello, el 12 de abril de 2000, la Segunda Sala Civil de la Corte Superior de Justicia del Cusco confirmó esta decisión y la sentencia quedó consentida, adquiriendo calidad de cosa juzgada. </w:t>
      </w:r>
      <w:r w:rsidR="0070044F" w:rsidRPr="00545D34">
        <w:rPr>
          <w:rFonts w:ascii="Cambria" w:hAnsi="Cambria"/>
          <w:bCs/>
          <w:sz w:val="20"/>
          <w:szCs w:val="20"/>
          <w:lang w:val="es-ES_tradnl"/>
        </w:rPr>
        <w:t xml:space="preserve">Explica que el 12 de noviembre de 2003 </w:t>
      </w:r>
      <w:r w:rsidR="00A1716D" w:rsidRPr="00545D34">
        <w:rPr>
          <w:rFonts w:ascii="Cambria" w:hAnsi="Cambria"/>
          <w:bCs/>
          <w:sz w:val="20"/>
          <w:szCs w:val="20"/>
          <w:lang w:val="es-ES_tradnl"/>
        </w:rPr>
        <w:t xml:space="preserve">el </w:t>
      </w:r>
      <w:r w:rsidR="0070044F" w:rsidRPr="00545D34">
        <w:rPr>
          <w:rFonts w:ascii="Cambria" w:hAnsi="Cambria"/>
          <w:bCs/>
          <w:sz w:val="20"/>
          <w:szCs w:val="20"/>
          <w:lang w:val="es-ES_tradnl"/>
        </w:rPr>
        <w:t>señor Lorenzo Álvarez falleció y, en consecuencia, sus familiares continuaron</w:t>
      </w:r>
      <w:r w:rsidR="0070044F" w:rsidRPr="00545D34">
        <w:rPr>
          <w:rFonts w:ascii="Cambria" w:hAnsi="Cambria"/>
          <w:sz w:val="20"/>
          <w:szCs w:val="20"/>
          <w:lang w:val="es-ES_tradnl"/>
        </w:rPr>
        <w:t xml:space="preserve"> litigando el caso en etapa de ejecución, al convertirse en beneficiarios por sucesión.</w:t>
      </w:r>
    </w:p>
    <w:p w14:paraId="27D75D2D" w14:textId="5490B885" w:rsidR="00AA0766" w:rsidRPr="00545D34" w:rsidRDefault="00AA0766" w:rsidP="00AA0766">
      <w:pPr>
        <w:pStyle w:val="NormalWeb"/>
        <w:ind w:left="720"/>
        <w:jc w:val="both"/>
        <w:rPr>
          <w:rFonts w:ascii="Cambria" w:hAnsi="Cambria" w:cs="Arial"/>
          <w:i/>
          <w:iCs/>
          <w:sz w:val="20"/>
          <w:szCs w:val="20"/>
          <w:lang w:val="es-ES_tradnl"/>
        </w:rPr>
      </w:pPr>
      <w:r w:rsidRPr="00545D34">
        <w:rPr>
          <w:rFonts w:ascii="Cambria" w:hAnsi="Cambria" w:cs="Arial"/>
          <w:i/>
          <w:iCs/>
          <w:sz w:val="20"/>
          <w:szCs w:val="20"/>
          <w:lang w:val="es-ES_tradnl"/>
        </w:rPr>
        <w:t>Problemas en la etapa de ejecución de la sentencia</w:t>
      </w:r>
    </w:p>
    <w:p w14:paraId="765B9994" w14:textId="6B2098CA" w:rsidR="0070044F" w:rsidRPr="00545D34" w:rsidRDefault="00AA0766" w:rsidP="008A51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bCs/>
          <w:sz w:val="20"/>
          <w:szCs w:val="20"/>
          <w:lang w:val="es-ES_tradnl"/>
        </w:rPr>
        <w:t xml:space="preserve">Refiere que, a pesar de la citada decisión, la Sociedad de </w:t>
      </w:r>
      <w:r w:rsidR="00545D34" w:rsidRPr="00545D34">
        <w:rPr>
          <w:rFonts w:ascii="Cambria" w:hAnsi="Cambria"/>
          <w:bCs/>
          <w:sz w:val="20"/>
          <w:szCs w:val="20"/>
          <w:lang w:val="es-ES_tradnl"/>
        </w:rPr>
        <w:t>Beneficencia</w:t>
      </w:r>
      <w:r w:rsidRPr="00545D34">
        <w:rPr>
          <w:rFonts w:ascii="Cambria" w:hAnsi="Cambria"/>
          <w:bCs/>
          <w:sz w:val="20"/>
          <w:szCs w:val="20"/>
          <w:lang w:val="es-ES_tradnl"/>
        </w:rPr>
        <w:t xml:space="preserve"> Pública del Cusco inició una serie de estrategias legales para evitar su obligación de pagar el reintegro remuner</w:t>
      </w:r>
      <w:r w:rsidR="00A1716D" w:rsidRPr="00545D34">
        <w:rPr>
          <w:rFonts w:ascii="Cambria" w:hAnsi="Cambria"/>
          <w:bCs/>
          <w:sz w:val="20"/>
          <w:szCs w:val="20"/>
          <w:lang w:val="es-ES_tradnl"/>
        </w:rPr>
        <w:t>a</w:t>
      </w:r>
      <w:r w:rsidRPr="00545D34">
        <w:rPr>
          <w:rFonts w:ascii="Cambria" w:hAnsi="Cambria"/>
          <w:bCs/>
          <w:sz w:val="20"/>
          <w:szCs w:val="20"/>
          <w:lang w:val="es-ES_tradnl"/>
        </w:rPr>
        <w:t>tivo</w:t>
      </w:r>
      <w:r w:rsidR="00DF0BBE" w:rsidRPr="00545D34">
        <w:rPr>
          <w:rFonts w:ascii="Cambria" w:hAnsi="Cambria"/>
          <w:bCs/>
          <w:sz w:val="20"/>
          <w:szCs w:val="20"/>
          <w:lang w:val="es-ES_tradnl"/>
        </w:rPr>
        <w:t xml:space="preserve">. Explica que, </w:t>
      </w:r>
      <w:r w:rsidR="008A5169" w:rsidRPr="00545D34">
        <w:rPr>
          <w:rFonts w:ascii="Cambria" w:hAnsi="Cambria"/>
          <w:bCs/>
          <w:sz w:val="20"/>
          <w:szCs w:val="20"/>
          <w:lang w:val="es-ES_tradnl"/>
        </w:rPr>
        <w:t>luego de que quedó establecida la suma de S/. 109,938.25 nuevos soles como monto de liquidación por reintegro de remuneraciones e intereses,</w:t>
      </w:r>
      <w:r w:rsidR="00DF0BBE" w:rsidRPr="00545D34">
        <w:rPr>
          <w:rFonts w:ascii="Cambria" w:hAnsi="Cambria"/>
          <w:bCs/>
          <w:sz w:val="20"/>
          <w:szCs w:val="20"/>
          <w:lang w:val="es-ES_tradnl"/>
        </w:rPr>
        <w:t xml:space="preserve"> el 10 de octubre de 2012 la Sociedad de </w:t>
      </w:r>
      <w:r w:rsidR="00545D34" w:rsidRPr="00545D34">
        <w:rPr>
          <w:rFonts w:ascii="Cambria" w:hAnsi="Cambria"/>
          <w:bCs/>
          <w:sz w:val="20"/>
          <w:szCs w:val="20"/>
          <w:lang w:val="es-ES_tradnl"/>
        </w:rPr>
        <w:t>Beneficencia</w:t>
      </w:r>
      <w:r w:rsidR="00DF0BBE" w:rsidRPr="00545D34">
        <w:rPr>
          <w:rFonts w:ascii="Cambria" w:hAnsi="Cambria"/>
          <w:bCs/>
          <w:sz w:val="20"/>
          <w:szCs w:val="20"/>
          <w:lang w:val="es-ES_tradnl"/>
        </w:rPr>
        <w:t xml:space="preserve"> Pública del Cusco presentó una propue</w:t>
      </w:r>
      <w:r w:rsidR="0070044F" w:rsidRPr="00545D34">
        <w:rPr>
          <w:rFonts w:ascii="Cambria" w:hAnsi="Cambria"/>
          <w:bCs/>
          <w:sz w:val="20"/>
          <w:szCs w:val="20"/>
          <w:lang w:val="es-ES_tradnl"/>
        </w:rPr>
        <w:t>sta</w:t>
      </w:r>
      <w:r w:rsidR="00DF0BBE" w:rsidRPr="00545D34">
        <w:rPr>
          <w:rFonts w:ascii="Cambria" w:hAnsi="Cambria"/>
          <w:bCs/>
          <w:sz w:val="20"/>
          <w:szCs w:val="20"/>
          <w:lang w:val="es-ES_tradnl"/>
        </w:rPr>
        <w:t xml:space="preserve"> de pago, mediante la cual propu</w:t>
      </w:r>
      <w:r w:rsidR="00A1716D" w:rsidRPr="00545D34">
        <w:rPr>
          <w:rFonts w:ascii="Cambria" w:hAnsi="Cambria"/>
          <w:bCs/>
          <w:sz w:val="20"/>
          <w:szCs w:val="20"/>
          <w:lang w:val="es-ES_tradnl"/>
        </w:rPr>
        <w:t>so</w:t>
      </w:r>
      <w:r w:rsidR="00DF0BBE" w:rsidRPr="00545D34">
        <w:rPr>
          <w:rFonts w:ascii="Cambria" w:hAnsi="Cambria"/>
          <w:bCs/>
          <w:sz w:val="20"/>
          <w:szCs w:val="20"/>
          <w:lang w:val="es-ES_tradnl"/>
        </w:rPr>
        <w:t xml:space="preserve"> </w:t>
      </w:r>
      <w:r w:rsidR="0070044F" w:rsidRPr="00545D34">
        <w:rPr>
          <w:rFonts w:ascii="Cambria" w:hAnsi="Cambria"/>
          <w:bCs/>
          <w:sz w:val="20"/>
          <w:szCs w:val="20"/>
          <w:lang w:val="es-ES_tradnl"/>
        </w:rPr>
        <w:t>cumplir</w:t>
      </w:r>
      <w:r w:rsidR="00DF0BBE" w:rsidRPr="00545D34">
        <w:rPr>
          <w:rFonts w:ascii="Cambria" w:hAnsi="Cambria"/>
          <w:bCs/>
          <w:sz w:val="20"/>
          <w:szCs w:val="20"/>
          <w:lang w:val="es-ES_tradnl"/>
        </w:rPr>
        <w:t xml:space="preserve"> la obligación cancelando S/. 1,000.00 nuevos soles desde enero del 2012 hasta el diciembre de 2021</w:t>
      </w:r>
      <w:r w:rsidR="0070044F" w:rsidRPr="00545D34">
        <w:rPr>
          <w:rFonts w:ascii="Cambria" w:hAnsi="Cambria"/>
          <w:bCs/>
          <w:sz w:val="20"/>
          <w:szCs w:val="20"/>
          <w:lang w:val="es-ES_tradnl"/>
        </w:rPr>
        <w:t xml:space="preserve">. Sin embargo, el 13 de diciembre de 2012, el Juez Constitucional, por resolución </w:t>
      </w:r>
      <w:r w:rsidR="0070044F" w:rsidRPr="00545D34">
        <w:rPr>
          <w:rFonts w:ascii="Cambria" w:hAnsi="Cambria"/>
          <w:sz w:val="20"/>
          <w:szCs w:val="20"/>
          <w:lang w:val="es-ES_tradnl"/>
        </w:rPr>
        <w:t xml:space="preserve">Nº 130, rechazó la citada propuesta de pago, al considerar que carecía de racionalidad, equidad y proporcional, y requirió </w:t>
      </w:r>
      <w:r w:rsidR="0070044F" w:rsidRPr="00545D34">
        <w:rPr>
          <w:rFonts w:ascii="Cambria" w:hAnsi="Cambria"/>
          <w:bCs/>
          <w:sz w:val="20"/>
          <w:szCs w:val="20"/>
          <w:lang w:val="es-ES_tradnl"/>
        </w:rPr>
        <w:t xml:space="preserve">la Sociedad de </w:t>
      </w:r>
      <w:r w:rsidR="00545D34" w:rsidRPr="00545D34">
        <w:rPr>
          <w:rFonts w:ascii="Cambria" w:hAnsi="Cambria"/>
          <w:bCs/>
          <w:sz w:val="20"/>
          <w:szCs w:val="20"/>
          <w:lang w:val="es-ES_tradnl"/>
        </w:rPr>
        <w:t>Beneficencia</w:t>
      </w:r>
      <w:r w:rsidR="0070044F" w:rsidRPr="00545D34">
        <w:rPr>
          <w:rFonts w:ascii="Cambria" w:hAnsi="Cambria"/>
          <w:bCs/>
          <w:sz w:val="20"/>
          <w:szCs w:val="20"/>
          <w:lang w:val="es-ES_tradnl"/>
        </w:rPr>
        <w:t xml:space="preserve"> Pública del Cusco que </w:t>
      </w:r>
      <w:r w:rsidR="0070044F" w:rsidRPr="00545D34">
        <w:rPr>
          <w:rFonts w:ascii="Cambria" w:hAnsi="Cambria"/>
          <w:sz w:val="20"/>
          <w:szCs w:val="20"/>
          <w:lang w:val="es-ES_tradnl"/>
        </w:rPr>
        <w:t xml:space="preserve">cumpla con pagar el monto adeudado. </w:t>
      </w:r>
    </w:p>
    <w:p w14:paraId="22448313" w14:textId="440DEA63" w:rsidR="00DF0BBE" w:rsidRPr="00545D34" w:rsidRDefault="001A7845" w:rsidP="001A78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 xml:space="preserve">Debido a la demora en cumplir con el citado pago, el 28 de enero de 2014 el Juzgado Contencioso Administrativo del Cusco aprobó como nuevo monto de liquidación </w:t>
      </w:r>
      <w:r w:rsidR="00A1716D" w:rsidRPr="00545D34">
        <w:rPr>
          <w:rFonts w:ascii="Cambria" w:hAnsi="Cambria"/>
          <w:sz w:val="20"/>
          <w:szCs w:val="20"/>
          <w:lang w:val="es-ES_tradnl"/>
        </w:rPr>
        <w:t xml:space="preserve">por </w:t>
      </w:r>
      <w:r w:rsidRPr="00545D34">
        <w:rPr>
          <w:rFonts w:ascii="Cambria" w:hAnsi="Cambria"/>
          <w:sz w:val="20"/>
          <w:szCs w:val="20"/>
          <w:lang w:val="es-ES_tradnl"/>
        </w:rPr>
        <w:t>concepto de devengados por reintegro de pensiones nivelables</w:t>
      </w:r>
      <w:r w:rsidR="00AA4921">
        <w:rPr>
          <w:rFonts w:ascii="Cambria" w:hAnsi="Cambria"/>
          <w:sz w:val="20"/>
          <w:szCs w:val="20"/>
          <w:lang w:val="es-ES_tradnl"/>
        </w:rPr>
        <w:t>,</w:t>
      </w:r>
      <w:r w:rsidRPr="00545D34">
        <w:rPr>
          <w:rFonts w:ascii="Cambria" w:hAnsi="Cambria"/>
          <w:sz w:val="20"/>
          <w:szCs w:val="20"/>
          <w:lang w:val="es-ES_tradnl"/>
        </w:rPr>
        <w:t xml:space="preserve"> la suma de 131,513.78 nuevos soles y volvió a requerir el pago a la </w:t>
      </w:r>
      <w:r w:rsidR="00A1716D" w:rsidRPr="00545D34">
        <w:rPr>
          <w:rFonts w:ascii="Cambria" w:hAnsi="Cambria"/>
          <w:sz w:val="20"/>
          <w:szCs w:val="20"/>
          <w:lang w:val="es-ES_tradnl"/>
        </w:rPr>
        <w:t xml:space="preserve">entidad </w:t>
      </w:r>
      <w:r w:rsidRPr="00545D34">
        <w:rPr>
          <w:rFonts w:ascii="Cambria" w:hAnsi="Cambria"/>
          <w:sz w:val="20"/>
          <w:szCs w:val="20"/>
          <w:lang w:val="es-ES_tradnl"/>
        </w:rPr>
        <w:t>demandada. Ante ello</w:t>
      </w:r>
      <w:r w:rsidR="0070044F" w:rsidRPr="00545D34">
        <w:rPr>
          <w:rFonts w:ascii="Cambria" w:hAnsi="Cambria"/>
          <w:sz w:val="20"/>
          <w:szCs w:val="20"/>
          <w:lang w:val="es-ES_tradnl"/>
        </w:rPr>
        <w:t xml:space="preserve">, el 22 de julio de 2014 </w:t>
      </w:r>
      <w:r w:rsidR="0070044F" w:rsidRPr="00545D34">
        <w:rPr>
          <w:rFonts w:ascii="Cambria" w:hAnsi="Cambria"/>
          <w:bCs/>
          <w:sz w:val="20"/>
          <w:szCs w:val="20"/>
          <w:lang w:val="es-ES_tradnl"/>
        </w:rPr>
        <w:t xml:space="preserve">la Sociedad de </w:t>
      </w:r>
      <w:r w:rsidR="00AA4921" w:rsidRPr="00545D34">
        <w:rPr>
          <w:rFonts w:ascii="Cambria" w:hAnsi="Cambria"/>
          <w:bCs/>
          <w:sz w:val="20"/>
          <w:szCs w:val="20"/>
          <w:lang w:val="es-ES_tradnl"/>
        </w:rPr>
        <w:t>Beneficenci</w:t>
      </w:r>
      <w:r w:rsidR="00AA4921">
        <w:rPr>
          <w:rFonts w:ascii="Cambria" w:hAnsi="Cambria"/>
          <w:bCs/>
          <w:sz w:val="20"/>
          <w:szCs w:val="20"/>
          <w:lang w:val="es-ES_tradnl"/>
        </w:rPr>
        <w:t>a</w:t>
      </w:r>
      <w:r w:rsidR="0070044F" w:rsidRPr="00545D34">
        <w:rPr>
          <w:rFonts w:ascii="Cambria" w:hAnsi="Cambria"/>
          <w:bCs/>
          <w:sz w:val="20"/>
          <w:szCs w:val="20"/>
          <w:lang w:val="es-ES_tradnl"/>
        </w:rPr>
        <w:t xml:space="preserve"> Pública del Cusco presentó una nueva propuesta de pago, mediante </w:t>
      </w:r>
      <w:r w:rsidR="00A1716D" w:rsidRPr="00545D34">
        <w:rPr>
          <w:rFonts w:ascii="Cambria" w:hAnsi="Cambria"/>
          <w:bCs/>
          <w:sz w:val="20"/>
          <w:szCs w:val="20"/>
          <w:lang w:val="es-ES_tradnl"/>
        </w:rPr>
        <w:t>la cual ofreció cumplir</w:t>
      </w:r>
      <w:r w:rsidR="0070044F" w:rsidRPr="00545D34">
        <w:rPr>
          <w:rFonts w:ascii="Cambria" w:hAnsi="Cambria"/>
          <w:bCs/>
          <w:sz w:val="20"/>
          <w:szCs w:val="20"/>
          <w:lang w:val="es-ES_tradnl"/>
        </w:rPr>
        <w:t xml:space="preserve"> su deuda abonando 1,000.00 nuevos desde mayo del 2014 hasta abril del 2025. </w:t>
      </w:r>
      <w:r w:rsidRPr="00545D34">
        <w:rPr>
          <w:rFonts w:ascii="Cambria" w:hAnsi="Cambria"/>
          <w:bCs/>
          <w:sz w:val="20"/>
          <w:szCs w:val="20"/>
          <w:lang w:val="es-ES_tradnl"/>
        </w:rPr>
        <w:t xml:space="preserve">Sostiene que la defensa de la presunta </w:t>
      </w:r>
      <w:r w:rsidR="00545D34" w:rsidRPr="00545D34">
        <w:rPr>
          <w:rFonts w:ascii="Cambria" w:hAnsi="Cambria"/>
          <w:bCs/>
          <w:sz w:val="20"/>
          <w:szCs w:val="20"/>
          <w:lang w:val="es-ES_tradnl"/>
        </w:rPr>
        <w:t>víctima</w:t>
      </w:r>
      <w:r w:rsidRPr="00545D34">
        <w:rPr>
          <w:rFonts w:ascii="Cambria" w:hAnsi="Cambria"/>
          <w:bCs/>
          <w:sz w:val="20"/>
          <w:szCs w:val="20"/>
          <w:lang w:val="es-ES_tradnl"/>
        </w:rPr>
        <w:t xml:space="preserve"> rechazó tal propuesta, que</w:t>
      </w:r>
      <w:r w:rsidR="0070044F" w:rsidRPr="00545D34">
        <w:rPr>
          <w:rFonts w:ascii="Cambria" w:hAnsi="Cambria"/>
          <w:bCs/>
          <w:sz w:val="20"/>
          <w:szCs w:val="20"/>
          <w:lang w:val="es-ES_tradnl"/>
        </w:rPr>
        <w:t xml:space="preserve"> </w:t>
      </w:r>
      <w:r w:rsidR="00A1716D" w:rsidRPr="00545D34">
        <w:rPr>
          <w:rFonts w:ascii="Cambria" w:hAnsi="Cambria"/>
          <w:bCs/>
          <w:sz w:val="20"/>
          <w:szCs w:val="20"/>
          <w:lang w:val="es-ES_tradnl"/>
        </w:rPr>
        <w:t>se estaba reiterando</w:t>
      </w:r>
      <w:r w:rsidR="0070044F" w:rsidRPr="00545D34">
        <w:rPr>
          <w:rFonts w:ascii="Cambria" w:hAnsi="Cambria"/>
          <w:bCs/>
          <w:sz w:val="20"/>
          <w:szCs w:val="20"/>
          <w:lang w:val="es-ES_tradnl"/>
        </w:rPr>
        <w:t xml:space="preserve"> el mismo ofrecimiento irracional y con idéntica impunidad</w:t>
      </w:r>
      <w:r w:rsidR="00A1716D" w:rsidRPr="00545D34">
        <w:rPr>
          <w:rFonts w:ascii="Cambria" w:hAnsi="Cambria"/>
          <w:bCs/>
          <w:sz w:val="20"/>
          <w:szCs w:val="20"/>
          <w:lang w:val="es-ES_tradnl"/>
        </w:rPr>
        <w:t xml:space="preserve"> que la oferta anterior</w:t>
      </w:r>
      <w:r w:rsidRPr="00545D34">
        <w:rPr>
          <w:rFonts w:ascii="Cambria" w:hAnsi="Cambria"/>
          <w:bCs/>
          <w:sz w:val="20"/>
          <w:szCs w:val="20"/>
          <w:lang w:val="es-ES_tradnl"/>
        </w:rPr>
        <w:t xml:space="preserve">. Explica que </w:t>
      </w:r>
      <w:r w:rsidR="00A1716D" w:rsidRPr="00545D34">
        <w:rPr>
          <w:rFonts w:ascii="Cambria" w:hAnsi="Cambria"/>
          <w:bCs/>
          <w:sz w:val="20"/>
          <w:szCs w:val="20"/>
          <w:lang w:val="es-ES_tradnl"/>
        </w:rPr>
        <w:t xml:space="preserve">si bien </w:t>
      </w:r>
      <w:r w:rsidRPr="00545D34">
        <w:rPr>
          <w:rFonts w:ascii="Cambria" w:hAnsi="Cambria"/>
          <w:bCs/>
          <w:sz w:val="20"/>
          <w:szCs w:val="20"/>
          <w:lang w:val="es-ES_tradnl"/>
        </w:rPr>
        <w:t xml:space="preserve">el 9 de septiembre de 2014 el Juzgado Constitucional y Contencioso Administrativo del Cusco resolvió rechazar esta segunda propuesta e impuso una multa al presidente del director y gerente general de la Sociedad de </w:t>
      </w:r>
      <w:r w:rsidR="00545D34" w:rsidRPr="00545D34">
        <w:rPr>
          <w:rFonts w:ascii="Cambria" w:hAnsi="Cambria"/>
          <w:bCs/>
          <w:sz w:val="20"/>
          <w:szCs w:val="20"/>
          <w:lang w:val="es-ES_tradnl"/>
        </w:rPr>
        <w:t>Beneficencia</w:t>
      </w:r>
      <w:r w:rsidRPr="00545D34">
        <w:rPr>
          <w:rFonts w:ascii="Cambria" w:hAnsi="Cambria"/>
          <w:bCs/>
          <w:sz w:val="20"/>
          <w:szCs w:val="20"/>
          <w:lang w:val="es-ES_tradnl"/>
        </w:rPr>
        <w:t xml:space="preserve"> Pública del Cusco; el 3 de noviembre de 2014 la Sala Constitucional y Social de la Corte Superior de Justicia de Cusco, mediante resolución </w:t>
      </w:r>
      <w:r w:rsidRPr="00545D34">
        <w:rPr>
          <w:rFonts w:ascii="Cambria" w:hAnsi="Cambria"/>
          <w:sz w:val="20"/>
          <w:szCs w:val="20"/>
          <w:lang w:val="es-ES_tradnl"/>
        </w:rPr>
        <w:t xml:space="preserve">Nº </w:t>
      </w:r>
      <w:r w:rsidR="007D6BC4" w:rsidRPr="00545D34">
        <w:rPr>
          <w:rFonts w:ascii="Cambria" w:hAnsi="Cambria"/>
          <w:sz w:val="20"/>
          <w:szCs w:val="20"/>
          <w:lang w:val="es-ES_tradnl"/>
        </w:rPr>
        <w:t>3, revocó tal decisión y dispuso el siguiente cronograma de pago:</w:t>
      </w:r>
    </w:p>
    <w:p w14:paraId="4E9C67B6" w14:textId="028B9EF8" w:rsidR="007D6BC4" w:rsidRPr="00545D34" w:rsidRDefault="007D6BC4" w:rsidP="007D6BC4">
      <w:pPr>
        <w:pStyle w:val="NormalWeb"/>
        <w:ind w:left="720"/>
        <w:rPr>
          <w:rFonts w:ascii="Cambria" w:hAnsi="Cambria"/>
          <w:sz w:val="20"/>
          <w:szCs w:val="20"/>
          <w:lang w:val="es-ES_tradnl"/>
        </w:rPr>
      </w:pPr>
      <w:r w:rsidRPr="00545D34">
        <w:rPr>
          <w:rFonts w:ascii="Cambria" w:hAnsi="Cambria"/>
          <w:sz w:val="20"/>
          <w:szCs w:val="20"/>
          <w:lang w:val="es-ES_tradnl"/>
        </w:rPr>
        <w:t xml:space="preserve">[...] ii) El pago debe efectuarse en cuotas mensuales a partir del mes de noviembre de 2014 y durante 36 meses consecutivos (tres años). Durante 35 meses continuos el pago se efectuará por un monto de </w:t>
      </w:r>
      <w:r w:rsidRPr="00545D34">
        <w:rPr>
          <w:rFonts w:ascii="Cambria" w:hAnsi="Cambria"/>
          <w:sz w:val="20"/>
          <w:szCs w:val="20"/>
          <w:lang w:val="es-ES_tradnl"/>
        </w:rPr>
        <w:lastRenderedPageBreak/>
        <w:t xml:space="preserve">S/ 3 654.00 (tres mil seiscientos cincuenta y cuatro nuevos soles) mensuales, y el </w:t>
      </w:r>
      <w:r w:rsidR="00AA4921" w:rsidRPr="00545D34">
        <w:rPr>
          <w:rFonts w:ascii="Cambria" w:hAnsi="Cambria"/>
          <w:sz w:val="20"/>
          <w:szCs w:val="20"/>
          <w:lang w:val="es-ES_tradnl"/>
        </w:rPr>
        <w:t>último</w:t>
      </w:r>
      <w:r w:rsidRPr="00545D34">
        <w:rPr>
          <w:rFonts w:ascii="Cambria" w:hAnsi="Cambria"/>
          <w:sz w:val="20"/>
          <w:szCs w:val="20"/>
          <w:lang w:val="es-ES_tradnl"/>
        </w:rPr>
        <w:t xml:space="preserve"> mes (36) el pago </w:t>
      </w:r>
      <w:r w:rsidR="00AA4921" w:rsidRPr="00545D34">
        <w:rPr>
          <w:rFonts w:ascii="Cambria" w:hAnsi="Cambria"/>
          <w:sz w:val="20"/>
          <w:szCs w:val="20"/>
          <w:lang w:val="es-ES_tradnl"/>
        </w:rPr>
        <w:t>será</w:t>
      </w:r>
      <w:r w:rsidRPr="00545D34">
        <w:rPr>
          <w:rFonts w:ascii="Cambria" w:hAnsi="Cambria"/>
          <w:sz w:val="20"/>
          <w:szCs w:val="20"/>
          <w:lang w:val="es-ES_tradnl"/>
        </w:rPr>
        <w:t xml:space="preserve"> por la suma de S/. 3 623.78 (tres mil seiscientos </w:t>
      </w:r>
      <w:r w:rsidR="00AA4921" w:rsidRPr="00545D34">
        <w:rPr>
          <w:rFonts w:ascii="Cambria" w:hAnsi="Cambria"/>
          <w:sz w:val="20"/>
          <w:szCs w:val="20"/>
          <w:lang w:val="es-ES_tradnl"/>
        </w:rPr>
        <w:t>veintitrés</w:t>
      </w:r>
      <w:r w:rsidRPr="00545D34">
        <w:rPr>
          <w:rFonts w:ascii="Cambria" w:hAnsi="Cambria"/>
          <w:sz w:val="20"/>
          <w:szCs w:val="20"/>
          <w:lang w:val="es-ES_tradnl"/>
        </w:rPr>
        <w:t xml:space="preserve"> nuevos soles con setenta y ocho </w:t>
      </w:r>
      <w:r w:rsidR="00AA4921" w:rsidRPr="00545D34">
        <w:rPr>
          <w:rFonts w:ascii="Cambria" w:hAnsi="Cambria"/>
          <w:sz w:val="20"/>
          <w:szCs w:val="20"/>
          <w:lang w:val="es-ES_tradnl"/>
        </w:rPr>
        <w:t>céntimos</w:t>
      </w:r>
      <w:r w:rsidRPr="00545D34">
        <w:rPr>
          <w:rFonts w:ascii="Cambria" w:hAnsi="Cambria"/>
          <w:sz w:val="20"/>
          <w:szCs w:val="20"/>
          <w:lang w:val="es-ES_tradnl"/>
        </w:rPr>
        <w:t xml:space="preserve">) [...] </w:t>
      </w:r>
    </w:p>
    <w:p w14:paraId="0392589B" w14:textId="5DFDC202" w:rsidR="007D6BC4" w:rsidRPr="00545D34" w:rsidRDefault="007D6BC4" w:rsidP="000732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 xml:space="preserve">Detalla que el 27 de abril de 2015 la Sociedad de </w:t>
      </w:r>
      <w:r w:rsidR="00545D34" w:rsidRPr="00545D34">
        <w:rPr>
          <w:rFonts w:ascii="Cambria" w:hAnsi="Cambria"/>
          <w:sz w:val="20"/>
          <w:szCs w:val="20"/>
          <w:lang w:val="es-ES_tradnl"/>
        </w:rPr>
        <w:t>Beneficencia</w:t>
      </w:r>
      <w:r w:rsidRPr="00545D34">
        <w:rPr>
          <w:rFonts w:ascii="Cambria" w:hAnsi="Cambria"/>
          <w:sz w:val="20"/>
          <w:szCs w:val="20"/>
          <w:lang w:val="es-ES_tradnl"/>
        </w:rPr>
        <w:t xml:space="preserve"> del Cusco informó que</w:t>
      </w:r>
      <w:r w:rsidR="00D61C90" w:rsidRPr="00545D34">
        <w:rPr>
          <w:rFonts w:ascii="Cambria" w:hAnsi="Cambria"/>
          <w:sz w:val="20"/>
          <w:szCs w:val="20"/>
          <w:lang w:val="es-ES_tradnl"/>
        </w:rPr>
        <w:t>,</w:t>
      </w:r>
      <w:r w:rsidRPr="00545D34">
        <w:rPr>
          <w:rFonts w:ascii="Cambria" w:hAnsi="Cambria"/>
          <w:sz w:val="20"/>
          <w:szCs w:val="20"/>
          <w:lang w:val="es-ES_tradnl"/>
        </w:rPr>
        <w:t xml:space="preserve"> en cumplimiento del citado mandato</w:t>
      </w:r>
      <w:r w:rsidR="00D61C90" w:rsidRPr="00545D34">
        <w:rPr>
          <w:rFonts w:ascii="Cambria" w:hAnsi="Cambria"/>
          <w:sz w:val="20"/>
          <w:szCs w:val="20"/>
          <w:lang w:val="es-ES_tradnl"/>
        </w:rPr>
        <w:t xml:space="preserve">, </w:t>
      </w:r>
      <w:r w:rsidRPr="00545D34">
        <w:rPr>
          <w:rFonts w:ascii="Cambria" w:hAnsi="Cambria"/>
          <w:sz w:val="20"/>
          <w:szCs w:val="20"/>
          <w:lang w:val="es-ES_tradnl"/>
        </w:rPr>
        <w:t>aprobó el cron</w:t>
      </w:r>
      <w:r w:rsidR="00A1716D" w:rsidRPr="00545D34">
        <w:rPr>
          <w:rFonts w:ascii="Cambria" w:hAnsi="Cambria"/>
          <w:sz w:val="20"/>
          <w:szCs w:val="20"/>
          <w:lang w:val="es-ES_tradnl"/>
        </w:rPr>
        <w:t>o</w:t>
      </w:r>
      <w:r w:rsidRPr="00545D34">
        <w:rPr>
          <w:rFonts w:ascii="Cambria" w:hAnsi="Cambria"/>
          <w:sz w:val="20"/>
          <w:szCs w:val="20"/>
          <w:lang w:val="es-ES_tradnl"/>
        </w:rPr>
        <w:t xml:space="preserve">grama de pagos, mediante resolución de presidencia de directorio Nº 052-2015-SBPC. Al respecto, la parte peticionaria afirma que a pesar de que comenzó a recibir el dinero previsto </w:t>
      </w:r>
      <w:r w:rsidR="00D61C90" w:rsidRPr="00545D34">
        <w:rPr>
          <w:rFonts w:ascii="Cambria" w:hAnsi="Cambria"/>
          <w:sz w:val="20"/>
          <w:szCs w:val="20"/>
          <w:lang w:val="es-ES_tradnl"/>
        </w:rPr>
        <w:t xml:space="preserve">en </w:t>
      </w:r>
      <w:r w:rsidRPr="00545D34">
        <w:rPr>
          <w:rFonts w:ascii="Cambria" w:hAnsi="Cambria"/>
          <w:sz w:val="20"/>
          <w:szCs w:val="20"/>
          <w:lang w:val="es-ES_tradnl"/>
        </w:rPr>
        <w:t>el referido esquema de pago,</w:t>
      </w:r>
      <w:r w:rsidR="000732DC" w:rsidRPr="00545D34">
        <w:rPr>
          <w:rFonts w:ascii="Cambria" w:hAnsi="Cambria"/>
          <w:sz w:val="20"/>
          <w:szCs w:val="20"/>
          <w:lang w:val="es-ES_tradnl"/>
        </w:rPr>
        <w:t xml:space="preserve"> existieron dilaciones atribuibles a la parte d</w:t>
      </w:r>
      <w:r w:rsidR="00D61C90" w:rsidRPr="00545D34">
        <w:rPr>
          <w:rFonts w:ascii="Cambria" w:hAnsi="Cambria"/>
          <w:sz w:val="20"/>
          <w:szCs w:val="20"/>
          <w:lang w:val="es-ES_tradnl"/>
        </w:rPr>
        <w:t>emandada</w:t>
      </w:r>
      <w:r w:rsidR="000732DC" w:rsidRPr="00545D34">
        <w:rPr>
          <w:rFonts w:ascii="Cambria" w:hAnsi="Cambria"/>
          <w:sz w:val="20"/>
          <w:szCs w:val="20"/>
          <w:lang w:val="es-ES_tradnl"/>
        </w:rPr>
        <w:t xml:space="preserve">. Así, resalta que entre mayo y junio de 2017 </w:t>
      </w:r>
      <w:r w:rsidRPr="00545D34">
        <w:rPr>
          <w:rFonts w:ascii="Cambria" w:hAnsi="Cambria"/>
          <w:sz w:val="20"/>
          <w:szCs w:val="20"/>
          <w:lang w:val="es-ES_tradnl"/>
        </w:rPr>
        <w:t xml:space="preserve">las presuntas víctimas no pudieron cobrar los cheques correspondientes </w:t>
      </w:r>
      <w:r w:rsidR="000732DC" w:rsidRPr="00545D34">
        <w:rPr>
          <w:rFonts w:ascii="Cambria" w:hAnsi="Cambria"/>
          <w:sz w:val="20"/>
          <w:szCs w:val="20"/>
          <w:lang w:val="es-ES_tradnl"/>
        </w:rPr>
        <w:t xml:space="preserve">a tales meses, debido a que </w:t>
      </w:r>
      <w:r w:rsidR="00D61C90" w:rsidRPr="00545D34">
        <w:rPr>
          <w:rFonts w:ascii="Cambria" w:hAnsi="Cambria"/>
          <w:sz w:val="20"/>
          <w:szCs w:val="20"/>
          <w:lang w:val="es-ES_tradnl"/>
        </w:rPr>
        <w:t>dichos</w:t>
      </w:r>
      <w:r w:rsidR="000732DC" w:rsidRPr="00545D34">
        <w:rPr>
          <w:rFonts w:ascii="Cambria" w:hAnsi="Cambria"/>
          <w:sz w:val="20"/>
          <w:szCs w:val="20"/>
          <w:lang w:val="es-ES_tradnl"/>
        </w:rPr>
        <w:t xml:space="preserve"> medios de pago estaban firmados por una funcionaria que ya no trabajaba en la Sociedad de Beneficencia del Cusco.</w:t>
      </w:r>
      <w:r w:rsidRPr="00545D34">
        <w:rPr>
          <w:rFonts w:ascii="Cambria" w:hAnsi="Cambria"/>
          <w:sz w:val="20"/>
          <w:szCs w:val="20"/>
          <w:lang w:val="es-ES_tradnl"/>
        </w:rPr>
        <w:t xml:space="preserve"> </w:t>
      </w:r>
      <w:r w:rsidR="000732DC" w:rsidRPr="00545D34">
        <w:rPr>
          <w:rFonts w:ascii="Cambria" w:hAnsi="Cambria"/>
          <w:sz w:val="20"/>
          <w:szCs w:val="20"/>
          <w:lang w:val="es-ES_tradnl"/>
        </w:rPr>
        <w:t>E</w:t>
      </w:r>
      <w:r w:rsidRPr="00545D34">
        <w:rPr>
          <w:rFonts w:ascii="Cambria" w:hAnsi="Cambria"/>
          <w:sz w:val="20"/>
          <w:szCs w:val="20"/>
          <w:lang w:val="es-ES_tradnl"/>
        </w:rPr>
        <w:t xml:space="preserve">xplica que recién el 9 de enero de 2019 </w:t>
      </w:r>
      <w:r w:rsidR="000732DC" w:rsidRPr="00545D34">
        <w:rPr>
          <w:rFonts w:ascii="Cambria" w:hAnsi="Cambria"/>
          <w:sz w:val="20"/>
          <w:szCs w:val="20"/>
          <w:lang w:val="es-ES_tradnl"/>
        </w:rPr>
        <w:t>el Quinto Juzgado Civil de la Corte Superior de Justicia de Cusco, mediante resolución Nº 190, autorizó a la representante de la Sociedad de Beneficencia del Cusco para que recoja los cheques no cobrados. Tras ello, el 4 de noviembre de 2019</w:t>
      </w:r>
      <w:r w:rsidR="00D61C90" w:rsidRPr="00545D34">
        <w:rPr>
          <w:rFonts w:ascii="Cambria" w:hAnsi="Cambria"/>
          <w:sz w:val="20"/>
          <w:szCs w:val="20"/>
          <w:lang w:val="es-ES_tradnl"/>
        </w:rPr>
        <w:t>,</w:t>
      </w:r>
      <w:r w:rsidR="000732DC" w:rsidRPr="00545D34">
        <w:rPr>
          <w:rFonts w:ascii="Cambria" w:hAnsi="Cambria"/>
          <w:sz w:val="20"/>
          <w:szCs w:val="20"/>
          <w:lang w:val="es-ES_tradnl"/>
        </w:rPr>
        <w:t xml:space="preserve"> por medio de la resolución Nº 191</w:t>
      </w:r>
      <w:r w:rsidR="00D10F32" w:rsidRPr="00545D34">
        <w:rPr>
          <w:rFonts w:ascii="Cambria" w:hAnsi="Cambria"/>
          <w:sz w:val="20"/>
          <w:szCs w:val="20"/>
          <w:lang w:val="es-ES_tradnl"/>
        </w:rPr>
        <w:t xml:space="preserve">, </w:t>
      </w:r>
      <w:r w:rsidR="00D61C90" w:rsidRPr="00545D34">
        <w:rPr>
          <w:rFonts w:ascii="Cambria" w:hAnsi="Cambria"/>
          <w:sz w:val="20"/>
          <w:szCs w:val="20"/>
          <w:lang w:val="es-ES_tradnl"/>
        </w:rPr>
        <w:t xml:space="preserve">el referido juzgado </w:t>
      </w:r>
      <w:r w:rsidR="00D10F32" w:rsidRPr="00545D34">
        <w:rPr>
          <w:rFonts w:ascii="Cambria" w:hAnsi="Cambria"/>
          <w:sz w:val="20"/>
          <w:szCs w:val="20"/>
          <w:lang w:val="es-ES_tradnl"/>
        </w:rPr>
        <w:t>consideró que se había ejecutado la totalidad de la deuda en favor de las presuntas víctimas</w:t>
      </w:r>
      <w:r w:rsidR="00D61C90" w:rsidRPr="00545D34">
        <w:rPr>
          <w:rFonts w:ascii="Cambria" w:hAnsi="Cambria"/>
          <w:sz w:val="20"/>
          <w:szCs w:val="20"/>
          <w:lang w:val="es-ES_tradnl"/>
        </w:rPr>
        <w:t>, por lo que</w:t>
      </w:r>
      <w:r w:rsidR="00D10F32" w:rsidRPr="00545D34">
        <w:rPr>
          <w:rFonts w:ascii="Cambria" w:hAnsi="Cambria"/>
          <w:sz w:val="20"/>
          <w:szCs w:val="20"/>
          <w:lang w:val="es-ES_tradnl"/>
        </w:rPr>
        <w:t xml:space="preserve"> dio por ejecutada la sentencia y dispuso el archivo del proceso.</w:t>
      </w:r>
    </w:p>
    <w:p w14:paraId="4EF1D680" w14:textId="4EC5E317" w:rsidR="00D10F32" w:rsidRPr="00545D34" w:rsidRDefault="00D10F32" w:rsidP="00F569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 xml:space="preserve">Sin embargo, el 4 de septiembre de 2020, la representación de las presuntas víctimas </w:t>
      </w:r>
      <w:r w:rsidR="00F569AA" w:rsidRPr="00545D34">
        <w:rPr>
          <w:rFonts w:ascii="Cambria" w:hAnsi="Cambria"/>
          <w:sz w:val="20"/>
          <w:szCs w:val="20"/>
          <w:lang w:val="es-ES_tradnl"/>
        </w:rPr>
        <w:t xml:space="preserve">alegó que existían tres cuotas de pendientes de pago por un monto de 10,962.00 nuevos soles </w:t>
      </w:r>
      <w:r w:rsidRPr="00545D34">
        <w:rPr>
          <w:rFonts w:ascii="Cambria" w:hAnsi="Cambria"/>
          <w:sz w:val="20"/>
          <w:szCs w:val="20"/>
          <w:lang w:val="es-ES_tradnl"/>
        </w:rPr>
        <w:t>y, en razón a ello, el 24 de septiembre de 2020 el Quinto Juzgado Civil de la Corte Superior de Justicia del Cusco emitió la resolución Nº 192, mediante la cual dejó insubsistente el mandato de archivo y requirió a la Sociedad de Beneficencia del Cusco el pago</w:t>
      </w:r>
      <w:r w:rsidR="00F569AA" w:rsidRPr="00545D34">
        <w:rPr>
          <w:rFonts w:ascii="Cambria" w:hAnsi="Cambria"/>
          <w:sz w:val="20"/>
          <w:szCs w:val="20"/>
          <w:lang w:val="es-ES_tradnl"/>
        </w:rPr>
        <w:t xml:space="preserve"> del citado monto</w:t>
      </w:r>
      <w:r w:rsidRPr="00545D34">
        <w:rPr>
          <w:rFonts w:ascii="Cambria" w:hAnsi="Cambria"/>
          <w:sz w:val="20"/>
          <w:szCs w:val="20"/>
          <w:lang w:val="es-ES_tradnl"/>
        </w:rPr>
        <w:t xml:space="preserve">. </w:t>
      </w:r>
      <w:r w:rsidR="00F569AA" w:rsidRPr="00545D34">
        <w:rPr>
          <w:rFonts w:ascii="Cambria" w:hAnsi="Cambria"/>
          <w:sz w:val="20"/>
          <w:szCs w:val="20"/>
          <w:lang w:val="es-ES_tradnl"/>
        </w:rPr>
        <w:t xml:space="preserve">Posteriormente, </w:t>
      </w:r>
      <w:r w:rsidRPr="00545D34">
        <w:rPr>
          <w:rFonts w:ascii="Cambria" w:hAnsi="Cambria"/>
          <w:sz w:val="20"/>
          <w:szCs w:val="20"/>
          <w:lang w:val="es-ES_tradnl"/>
        </w:rPr>
        <w:t>el 3 de noviembre de 2020</w:t>
      </w:r>
      <w:r w:rsidR="005E0A51" w:rsidRPr="00545D34">
        <w:rPr>
          <w:rFonts w:ascii="Cambria" w:hAnsi="Cambria"/>
          <w:sz w:val="20"/>
          <w:szCs w:val="20"/>
          <w:lang w:val="es-ES_tradnl"/>
        </w:rPr>
        <w:t xml:space="preserve"> y el 14 de enero de 2021</w:t>
      </w:r>
      <w:r w:rsidRPr="00545D34">
        <w:rPr>
          <w:rFonts w:ascii="Cambria" w:hAnsi="Cambria"/>
          <w:sz w:val="20"/>
          <w:szCs w:val="20"/>
          <w:lang w:val="es-ES_tradnl"/>
        </w:rPr>
        <w:t xml:space="preserve">, el citado juzgado, a través de </w:t>
      </w:r>
      <w:r w:rsidR="005E0A51" w:rsidRPr="00545D34">
        <w:rPr>
          <w:rFonts w:ascii="Cambria" w:hAnsi="Cambria"/>
          <w:sz w:val="20"/>
          <w:szCs w:val="20"/>
          <w:lang w:val="es-ES_tradnl"/>
        </w:rPr>
        <w:t>las resoluciones</w:t>
      </w:r>
      <w:r w:rsidRPr="00545D34">
        <w:rPr>
          <w:rFonts w:ascii="Cambria" w:hAnsi="Cambria"/>
          <w:sz w:val="20"/>
          <w:szCs w:val="20"/>
          <w:lang w:val="es-ES_tradnl"/>
        </w:rPr>
        <w:t xml:space="preserve"> Nº 194</w:t>
      </w:r>
      <w:r w:rsidR="005E0A51" w:rsidRPr="00545D34">
        <w:rPr>
          <w:rFonts w:ascii="Cambria" w:hAnsi="Cambria"/>
          <w:sz w:val="20"/>
          <w:szCs w:val="20"/>
          <w:lang w:val="es-ES_tradnl"/>
        </w:rPr>
        <w:t xml:space="preserve"> y 195</w:t>
      </w:r>
      <w:r w:rsidRPr="00545D34">
        <w:rPr>
          <w:rFonts w:ascii="Cambria" w:hAnsi="Cambria"/>
          <w:sz w:val="20"/>
          <w:szCs w:val="20"/>
          <w:lang w:val="es-ES_tradnl"/>
        </w:rPr>
        <w:t xml:space="preserve">, constató que </w:t>
      </w:r>
      <w:r w:rsidR="00F569AA" w:rsidRPr="00545D34">
        <w:rPr>
          <w:rFonts w:ascii="Cambria" w:hAnsi="Cambria"/>
          <w:sz w:val="20"/>
          <w:szCs w:val="20"/>
          <w:lang w:val="es-ES_tradnl"/>
        </w:rPr>
        <w:t>los</w:t>
      </w:r>
      <w:r w:rsidRPr="00545D34">
        <w:rPr>
          <w:rFonts w:ascii="Cambria" w:hAnsi="Cambria"/>
          <w:sz w:val="20"/>
          <w:szCs w:val="20"/>
          <w:lang w:val="es-ES_tradnl"/>
        </w:rPr>
        <w:t xml:space="preserve"> </w:t>
      </w:r>
      <w:r w:rsidR="005E0A51" w:rsidRPr="00545D34">
        <w:rPr>
          <w:rFonts w:ascii="Cambria" w:hAnsi="Cambria"/>
          <w:sz w:val="20"/>
          <w:szCs w:val="20"/>
          <w:lang w:val="es-ES_tradnl"/>
        </w:rPr>
        <w:t>tres</w:t>
      </w:r>
      <w:r w:rsidRPr="00545D34">
        <w:rPr>
          <w:rFonts w:ascii="Cambria" w:hAnsi="Cambria"/>
          <w:sz w:val="20"/>
          <w:szCs w:val="20"/>
          <w:lang w:val="es-ES_tradnl"/>
        </w:rPr>
        <w:t xml:space="preserve"> cheques pendientes de pago</w:t>
      </w:r>
      <w:r w:rsidR="00F569AA" w:rsidRPr="00545D34">
        <w:rPr>
          <w:rFonts w:ascii="Cambria" w:hAnsi="Cambria"/>
          <w:sz w:val="20"/>
          <w:szCs w:val="20"/>
          <w:lang w:val="es-ES_tradnl"/>
        </w:rPr>
        <w:t xml:space="preserve"> no habían sido entregados</w:t>
      </w:r>
      <w:r w:rsidR="005E0A51" w:rsidRPr="00545D34">
        <w:rPr>
          <w:rFonts w:ascii="Cambria" w:hAnsi="Cambria"/>
          <w:sz w:val="20"/>
          <w:szCs w:val="20"/>
          <w:lang w:val="es-ES_tradnl"/>
        </w:rPr>
        <w:t xml:space="preserve"> debido a que los demandantes no los recogieron</w:t>
      </w:r>
      <w:r w:rsidR="00D61C90" w:rsidRPr="00545D34">
        <w:rPr>
          <w:rFonts w:ascii="Cambria" w:hAnsi="Cambria"/>
          <w:sz w:val="20"/>
          <w:szCs w:val="20"/>
          <w:lang w:val="es-ES_tradnl"/>
        </w:rPr>
        <w:t xml:space="preserve"> a tiempo</w:t>
      </w:r>
      <w:r w:rsidR="005E0A51" w:rsidRPr="00545D34">
        <w:rPr>
          <w:rFonts w:ascii="Cambria" w:hAnsi="Cambria"/>
          <w:sz w:val="20"/>
          <w:szCs w:val="20"/>
          <w:lang w:val="es-ES_tradnl"/>
        </w:rPr>
        <w:t xml:space="preserve">. </w:t>
      </w:r>
    </w:p>
    <w:p w14:paraId="06E31197" w14:textId="451BAB50" w:rsidR="005E0A51" w:rsidRPr="00545D34" w:rsidRDefault="005E0A51" w:rsidP="00D10F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 xml:space="preserve">Tras estos incidentes, indica que el 1 de marzo de 2021, el Quinto Juzgado Civil de la Corte Superior de Justicia del Cusco dio cuenta que las presuntas víctimas lograron recoger los tres cheques restantes. Adicionalmente, el 17 de marzo de 2021 tal órgano judicial corroboró que la Sociedad de </w:t>
      </w:r>
      <w:r w:rsidR="00545D34" w:rsidRPr="00545D34">
        <w:rPr>
          <w:rFonts w:ascii="Cambria" w:hAnsi="Cambria"/>
          <w:sz w:val="20"/>
          <w:szCs w:val="20"/>
          <w:lang w:val="es-ES_tradnl"/>
        </w:rPr>
        <w:t>Beneficencia</w:t>
      </w:r>
      <w:r w:rsidRPr="00545D34">
        <w:rPr>
          <w:rFonts w:ascii="Cambria" w:hAnsi="Cambria"/>
          <w:sz w:val="20"/>
          <w:szCs w:val="20"/>
          <w:lang w:val="es-ES_tradnl"/>
        </w:rPr>
        <w:t xml:space="preserve"> del Cusco canceló los intereses devengados, conforme a los requerimientos establecidos en las resoluciones previas. </w:t>
      </w:r>
    </w:p>
    <w:p w14:paraId="12D1C292" w14:textId="3D6C51ED" w:rsidR="00F569AA" w:rsidRPr="00545D34" w:rsidRDefault="00F569AA" w:rsidP="00F569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Arial"/>
          <w:sz w:val="20"/>
          <w:szCs w:val="20"/>
          <w:lang w:val="es-ES_tradnl"/>
        </w:rPr>
      </w:pPr>
      <w:r w:rsidRPr="00545D34">
        <w:rPr>
          <w:rFonts w:ascii="Cambria" w:hAnsi="Cambria"/>
          <w:sz w:val="20"/>
          <w:szCs w:val="20"/>
          <w:lang w:val="es-ES_tradnl"/>
        </w:rPr>
        <w:t>Finalmente, el 22 de julio de 202</w:t>
      </w:r>
      <w:r w:rsidR="00CF6077" w:rsidRPr="00545D34">
        <w:rPr>
          <w:rFonts w:ascii="Cambria" w:hAnsi="Cambria"/>
          <w:sz w:val="20"/>
          <w:szCs w:val="20"/>
          <w:lang w:val="es-ES_tradnl"/>
        </w:rPr>
        <w:t>1</w:t>
      </w:r>
      <w:r w:rsidRPr="00545D34">
        <w:rPr>
          <w:rFonts w:ascii="Cambria" w:hAnsi="Cambria"/>
          <w:sz w:val="20"/>
          <w:szCs w:val="20"/>
          <w:lang w:val="es-ES_tradnl"/>
        </w:rPr>
        <w:t xml:space="preserve"> el Quinto Juzgado Civil de la Corte Superior de Justicia de Cusco aprobó la liquidación de intereses legales por la suma 5,704.00 nuevos soles y requirió a la Sociedad de Beneficencia del Cusco que cumpla con pagar dicho monto. Explica que e</w:t>
      </w:r>
      <w:r w:rsidR="004D5566" w:rsidRPr="00545D34">
        <w:rPr>
          <w:rFonts w:ascii="Cambria" w:hAnsi="Cambria"/>
          <w:sz w:val="20"/>
          <w:szCs w:val="20"/>
          <w:lang w:val="es-ES_tradnl"/>
        </w:rPr>
        <w:t xml:space="preserve">l 15 de octubre de 2021 </w:t>
      </w:r>
      <w:r w:rsidRPr="00545D34">
        <w:rPr>
          <w:rFonts w:ascii="Cambria" w:hAnsi="Cambria"/>
          <w:sz w:val="20"/>
          <w:szCs w:val="20"/>
          <w:lang w:val="es-ES_tradnl"/>
        </w:rPr>
        <w:t>tal autoridad judicial,</w:t>
      </w:r>
      <w:r w:rsidR="004D5566" w:rsidRPr="00545D34">
        <w:rPr>
          <w:rFonts w:ascii="Cambria" w:hAnsi="Cambria"/>
          <w:sz w:val="20"/>
          <w:szCs w:val="20"/>
          <w:lang w:val="es-ES_tradnl"/>
        </w:rPr>
        <w:t xml:space="preserve"> mediante resolución Nº 203, constató el abono de</w:t>
      </w:r>
      <w:r w:rsidRPr="00545D34">
        <w:rPr>
          <w:rFonts w:ascii="Cambria" w:hAnsi="Cambria"/>
          <w:sz w:val="20"/>
          <w:szCs w:val="20"/>
          <w:lang w:val="es-ES_tradnl"/>
        </w:rPr>
        <w:t xml:space="preserve"> este</w:t>
      </w:r>
      <w:r w:rsidR="004D5566" w:rsidRPr="00545D34">
        <w:rPr>
          <w:rFonts w:ascii="Cambria" w:hAnsi="Cambria"/>
          <w:sz w:val="20"/>
          <w:szCs w:val="20"/>
          <w:lang w:val="es-ES_tradnl"/>
        </w:rPr>
        <w:t xml:space="preserve"> último pago </w:t>
      </w:r>
      <w:r w:rsidRPr="00545D34">
        <w:rPr>
          <w:rFonts w:ascii="Cambria" w:hAnsi="Cambria"/>
          <w:sz w:val="20"/>
          <w:szCs w:val="20"/>
          <w:lang w:val="es-ES_tradnl"/>
        </w:rPr>
        <w:t xml:space="preserve">por concepto </w:t>
      </w:r>
      <w:r w:rsidR="004D5566" w:rsidRPr="00545D34">
        <w:rPr>
          <w:rFonts w:ascii="Cambria" w:hAnsi="Cambria"/>
          <w:sz w:val="20"/>
          <w:szCs w:val="20"/>
          <w:lang w:val="es-ES_tradnl"/>
        </w:rPr>
        <w:t>de intereses</w:t>
      </w:r>
      <w:r w:rsidR="005E0A51" w:rsidRPr="00545D34">
        <w:rPr>
          <w:rFonts w:ascii="Cambria" w:hAnsi="Cambria"/>
          <w:sz w:val="20"/>
          <w:szCs w:val="20"/>
          <w:lang w:val="es-ES_tradnl"/>
        </w:rPr>
        <w:t xml:space="preserve"> y, en consecuencia, </w:t>
      </w:r>
      <w:r w:rsidR="005E0A51" w:rsidRPr="00545D34">
        <w:rPr>
          <w:rFonts w:ascii="Cambria" w:eastAsia="Times New Roman" w:hAnsi="Cambria" w:cs="Arial"/>
          <w:sz w:val="20"/>
          <w:szCs w:val="20"/>
          <w:bdr w:val="none" w:sz="0" w:space="0" w:color="auto"/>
          <w:lang w:val="es-ES_tradnl"/>
        </w:rPr>
        <w:t>e</w:t>
      </w:r>
      <w:r w:rsidR="00AA0766" w:rsidRPr="00545D34">
        <w:rPr>
          <w:rFonts w:ascii="Cambria" w:hAnsi="Cambria" w:cs="Arial"/>
          <w:sz w:val="20"/>
          <w:szCs w:val="20"/>
          <w:lang w:val="es-ES_tradnl"/>
        </w:rPr>
        <w:t xml:space="preserve">l 11 de marzo de 2022, mediante </w:t>
      </w:r>
      <w:r w:rsidR="005E0A51" w:rsidRPr="00545D34">
        <w:rPr>
          <w:rFonts w:ascii="Cambria" w:hAnsi="Cambria" w:cs="Arial"/>
          <w:sz w:val="20"/>
          <w:szCs w:val="20"/>
          <w:lang w:val="es-ES_tradnl"/>
        </w:rPr>
        <w:t>resolución</w:t>
      </w:r>
      <w:r w:rsidR="00AA0766" w:rsidRPr="00545D34">
        <w:rPr>
          <w:rFonts w:ascii="Cambria" w:hAnsi="Cambria" w:cs="Arial"/>
          <w:sz w:val="20"/>
          <w:szCs w:val="20"/>
          <w:lang w:val="es-ES_tradnl"/>
        </w:rPr>
        <w:t xml:space="preserve"> </w:t>
      </w:r>
      <w:r w:rsidR="005E0A51" w:rsidRPr="00545D34">
        <w:rPr>
          <w:rFonts w:ascii="Cambria" w:hAnsi="Cambria" w:cs="Arial"/>
          <w:sz w:val="20"/>
          <w:szCs w:val="20"/>
          <w:lang w:val="es-ES_tradnl"/>
        </w:rPr>
        <w:t>Nº</w:t>
      </w:r>
      <w:r w:rsidR="00AA0766" w:rsidRPr="00545D34">
        <w:rPr>
          <w:rFonts w:ascii="Cambria" w:hAnsi="Cambria" w:cs="Arial"/>
          <w:sz w:val="20"/>
          <w:szCs w:val="20"/>
          <w:lang w:val="es-ES_tradnl"/>
        </w:rPr>
        <w:t xml:space="preserve"> 204, dio por ejecutada la sentencia </w:t>
      </w:r>
      <w:r w:rsidRPr="00545D34">
        <w:rPr>
          <w:rFonts w:ascii="Cambria" w:hAnsi="Cambria" w:cs="Arial"/>
          <w:sz w:val="20"/>
          <w:szCs w:val="20"/>
          <w:lang w:val="es-ES_tradnl"/>
        </w:rPr>
        <w:t xml:space="preserve">y ordenó el archivo definitivo del expediente. </w:t>
      </w:r>
    </w:p>
    <w:p w14:paraId="75217ED4" w14:textId="07338751" w:rsidR="000F2389" w:rsidRPr="00545D34" w:rsidRDefault="000F2389" w:rsidP="000F2389">
      <w:pPr>
        <w:pStyle w:val="NormalWeb"/>
        <w:ind w:left="720"/>
        <w:jc w:val="both"/>
        <w:rPr>
          <w:rFonts w:ascii="Cambria" w:hAnsi="Cambria" w:cs="Arial"/>
          <w:i/>
          <w:iCs/>
          <w:sz w:val="20"/>
          <w:szCs w:val="20"/>
          <w:lang w:val="es-ES_tradnl"/>
        </w:rPr>
      </w:pPr>
      <w:r w:rsidRPr="00545D34">
        <w:rPr>
          <w:rFonts w:ascii="Cambria" w:hAnsi="Cambria" w:cs="Arial"/>
          <w:i/>
          <w:iCs/>
          <w:sz w:val="20"/>
          <w:szCs w:val="20"/>
          <w:lang w:val="es-ES_tradnl"/>
        </w:rPr>
        <w:t>Consideraciones finales</w:t>
      </w:r>
    </w:p>
    <w:p w14:paraId="70A68B66" w14:textId="77777777" w:rsidR="00D61C90" w:rsidRPr="00545D34" w:rsidRDefault="000F2389" w:rsidP="00D61C90">
      <w:pPr>
        <w:pStyle w:val="NormalWeb"/>
        <w:numPr>
          <w:ilvl w:val="0"/>
          <w:numId w:val="56"/>
        </w:numPr>
        <w:spacing w:before="240" w:beforeAutospacing="0" w:after="240" w:afterAutospacing="0"/>
        <w:jc w:val="both"/>
        <w:rPr>
          <w:rFonts w:ascii="Cambria" w:hAnsi="Cambria" w:cs="Arial"/>
          <w:sz w:val="20"/>
          <w:szCs w:val="20"/>
          <w:lang w:val="es-ES_tradnl"/>
        </w:rPr>
      </w:pPr>
      <w:r w:rsidRPr="00545D34">
        <w:rPr>
          <w:rFonts w:ascii="Cambria" w:hAnsi="Cambria" w:cs="Arial"/>
          <w:sz w:val="20"/>
          <w:szCs w:val="20"/>
          <w:lang w:val="es-ES_tradnl"/>
        </w:rPr>
        <w:t>En virtud de las citadas consideraciones</w:t>
      </w:r>
      <w:r w:rsidR="00D61C90" w:rsidRPr="00545D34">
        <w:rPr>
          <w:rFonts w:ascii="Cambria" w:hAnsi="Cambria" w:cs="Arial"/>
          <w:sz w:val="20"/>
          <w:szCs w:val="20"/>
          <w:lang w:val="es-ES_tradnl"/>
        </w:rPr>
        <w:t>, la parte peticionaria denuncia que, debido a la ausencia de acciones por parte del Poder Judicial para lograr la efectividad de su sentencia, la Sociedad de Beneficencia Pública del Cusco dilató el pago que debía a las presuntas víctimas</w:t>
      </w:r>
      <w:r w:rsidRPr="00545D34">
        <w:rPr>
          <w:rFonts w:ascii="Cambria" w:hAnsi="Cambria" w:cs="Arial"/>
          <w:sz w:val="20"/>
          <w:szCs w:val="20"/>
          <w:lang w:val="es-ES_tradnl"/>
        </w:rPr>
        <w:t xml:space="preserve">. Resalta que la </w:t>
      </w:r>
      <w:r w:rsidR="00D61C90" w:rsidRPr="00545D34">
        <w:rPr>
          <w:rFonts w:ascii="Cambria" w:hAnsi="Cambria" w:cs="Arial"/>
          <w:sz w:val="20"/>
          <w:szCs w:val="20"/>
          <w:lang w:val="es-ES_tradnl"/>
        </w:rPr>
        <w:t>citada sociedad</w:t>
      </w:r>
      <w:r w:rsidRPr="00545D34">
        <w:rPr>
          <w:rFonts w:ascii="Cambria" w:hAnsi="Cambria" w:cs="Arial"/>
          <w:sz w:val="20"/>
          <w:szCs w:val="20"/>
          <w:lang w:val="es-ES_tradnl"/>
        </w:rPr>
        <w:t xml:space="preserve"> es un organismo público descentralizado bajo la administración de la Municipalidad Provincial del Cusco, por lo que su omisión de cumplir con una decisión judicial compromete la responsabilidad del Estado. </w:t>
      </w:r>
    </w:p>
    <w:p w14:paraId="5EC14956" w14:textId="2A304450" w:rsidR="00D61C90" w:rsidRPr="00545D34" w:rsidRDefault="00D61C90" w:rsidP="00D61C90">
      <w:pPr>
        <w:pStyle w:val="NormalWeb"/>
        <w:numPr>
          <w:ilvl w:val="0"/>
          <w:numId w:val="56"/>
        </w:numPr>
        <w:spacing w:before="240" w:beforeAutospacing="0" w:after="240" w:afterAutospacing="0"/>
        <w:jc w:val="both"/>
        <w:rPr>
          <w:rFonts w:ascii="Cambria" w:hAnsi="Cambria" w:cs="Arial"/>
          <w:sz w:val="20"/>
          <w:szCs w:val="20"/>
          <w:lang w:val="es-ES_tradnl"/>
        </w:rPr>
      </w:pPr>
      <w:r w:rsidRPr="00545D34">
        <w:rPr>
          <w:rFonts w:ascii="Cambria" w:hAnsi="Cambria" w:cs="Arial"/>
          <w:sz w:val="20"/>
          <w:szCs w:val="20"/>
          <w:lang w:val="es-ES_tradnl"/>
        </w:rPr>
        <w:t>Sin perjuicio de ello, d</w:t>
      </w:r>
      <w:r w:rsidR="000F4EAD" w:rsidRPr="00545D34">
        <w:rPr>
          <w:rFonts w:ascii="Cambria" w:hAnsi="Cambria" w:cs="Arial"/>
          <w:sz w:val="20"/>
          <w:szCs w:val="20"/>
          <w:lang w:val="es-ES_tradnl"/>
        </w:rPr>
        <w:t xml:space="preserve">enuncia que el Poder Judicial del Cusco demoró cerca de </w:t>
      </w:r>
      <w:r w:rsidR="00CF6077" w:rsidRPr="00545D34">
        <w:rPr>
          <w:rFonts w:ascii="Cambria" w:hAnsi="Cambria" w:cs="Arial"/>
          <w:sz w:val="20"/>
          <w:szCs w:val="20"/>
          <w:lang w:val="es-ES_tradnl"/>
        </w:rPr>
        <w:t>nueve</w:t>
      </w:r>
      <w:r w:rsidR="000F4EAD" w:rsidRPr="00545D34">
        <w:rPr>
          <w:rFonts w:ascii="Cambria" w:hAnsi="Cambria" w:cs="Arial"/>
          <w:sz w:val="20"/>
          <w:szCs w:val="20"/>
          <w:lang w:val="es-ES_tradnl"/>
        </w:rPr>
        <w:t xml:space="preserve"> años para determinar el monto adeudado</w:t>
      </w:r>
      <w:r w:rsidRPr="00545D34">
        <w:rPr>
          <w:rFonts w:ascii="Cambria" w:hAnsi="Cambria" w:cs="Arial"/>
          <w:sz w:val="20"/>
          <w:szCs w:val="20"/>
          <w:lang w:val="es-ES_tradnl"/>
        </w:rPr>
        <w:t xml:space="preserve">, lo que provocó que exista una demora de </w:t>
      </w:r>
      <w:r w:rsidR="00CF6077" w:rsidRPr="00545D34">
        <w:rPr>
          <w:rFonts w:ascii="Cambria" w:hAnsi="Cambria" w:cs="Arial"/>
          <w:sz w:val="20"/>
          <w:szCs w:val="20"/>
          <w:lang w:val="es-ES_tradnl"/>
        </w:rPr>
        <w:t>diecinueve</w:t>
      </w:r>
      <w:r w:rsidRPr="00545D34">
        <w:rPr>
          <w:rFonts w:ascii="Cambria" w:hAnsi="Cambria" w:cs="Arial"/>
          <w:sz w:val="20"/>
          <w:szCs w:val="20"/>
          <w:lang w:val="es-ES_tradnl"/>
        </w:rPr>
        <w:t xml:space="preserve"> años en cumplir el pago. En consecuencia, solicita se le otorgue una indemnización a las presuntas víctimas por esta demora y la falta de acceso a un recurso sencillo y rápido a efectos que se otorgue el monto adeudado </w:t>
      </w:r>
    </w:p>
    <w:p w14:paraId="6C972C8D" w14:textId="36EE4489" w:rsidR="005B7087" w:rsidRPr="00545D34" w:rsidRDefault="005B7087" w:rsidP="00AA0766">
      <w:pPr>
        <w:pStyle w:val="NormalWeb"/>
        <w:numPr>
          <w:ilvl w:val="0"/>
          <w:numId w:val="56"/>
        </w:numPr>
        <w:jc w:val="both"/>
        <w:rPr>
          <w:rFonts w:ascii="Cambria" w:hAnsi="Cambria" w:cs="Arial"/>
          <w:sz w:val="20"/>
          <w:szCs w:val="20"/>
          <w:lang w:val="es-ES_tradnl"/>
        </w:rPr>
      </w:pPr>
      <w:r w:rsidRPr="00545D34">
        <w:rPr>
          <w:rFonts w:ascii="Cambria" w:hAnsi="Cambria" w:cs="Arial"/>
          <w:sz w:val="20"/>
          <w:szCs w:val="20"/>
          <w:lang w:val="es-ES_tradnl"/>
        </w:rPr>
        <w:t xml:space="preserve">Finalmente, aduce que no podía plantearse una demanda de indemnización de daños y perjuicios por esta situación, pues la acción de cumplimiento aún estaba en etapa de ejecución; y que tampoco resultaba viable presentar una queja, dado que el Consejo Nacional de la Magistratura ha sido desactivado y </w:t>
      </w:r>
      <w:r w:rsidRPr="00545D34">
        <w:rPr>
          <w:rFonts w:ascii="Cambria" w:hAnsi="Cambria" w:cs="Arial"/>
          <w:sz w:val="20"/>
          <w:szCs w:val="20"/>
          <w:lang w:val="es-ES_tradnl"/>
        </w:rPr>
        <w:lastRenderedPageBreak/>
        <w:t xml:space="preserve">son muchas las personas magistradas que conocieron del caso, debido a las numerosas transferencias que se realizó respecto del expediente. </w:t>
      </w:r>
    </w:p>
    <w:p w14:paraId="7D09E1D9" w14:textId="30659EFC" w:rsidR="00F96756" w:rsidRPr="00545D34" w:rsidRDefault="00F96756" w:rsidP="00F967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545D34">
        <w:rPr>
          <w:rFonts w:ascii="Cambria" w:hAnsi="Cambria"/>
          <w:bCs/>
          <w:i/>
          <w:iCs/>
          <w:sz w:val="20"/>
          <w:szCs w:val="20"/>
          <w:lang w:val="es-ES_tradnl"/>
        </w:rPr>
        <w:t>Alegatos del Estado</w:t>
      </w:r>
    </w:p>
    <w:p w14:paraId="608A2493" w14:textId="5F5A336C" w:rsidR="000F5F7D" w:rsidRPr="00545D34" w:rsidRDefault="000F5F7D" w:rsidP="003C20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Theme="majorHAnsi" w:hAnsiTheme="majorHAnsi"/>
          <w:bCs/>
          <w:sz w:val="20"/>
          <w:szCs w:val="20"/>
          <w:lang w:val="es-ES_tradnl"/>
        </w:rPr>
        <w:t xml:space="preserve">El Estado, por su parte, replica que la petición es inadmisible por falta de competencia material respecto </w:t>
      </w:r>
      <w:r w:rsidR="00CF6077" w:rsidRPr="00545D34">
        <w:rPr>
          <w:rFonts w:asciiTheme="majorHAnsi" w:hAnsiTheme="majorHAnsi"/>
          <w:bCs/>
          <w:sz w:val="20"/>
          <w:szCs w:val="20"/>
          <w:lang w:val="es-ES_tradnl"/>
        </w:rPr>
        <w:t>a los derechos laborales demandados por la parte peticionaria</w:t>
      </w:r>
      <w:r w:rsidRPr="00545D34">
        <w:rPr>
          <w:rFonts w:asciiTheme="majorHAnsi" w:hAnsiTheme="majorHAnsi"/>
          <w:bCs/>
          <w:sz w:val="20"/>
          <w:szCs w:val="20"/>
          <w:lang w:val="es-ES_tradnl"/>
        </w:rPr>
        <w:t>. Al respecto, arguye el artículo 19.6 del Protocolo Adicional a la Convención Americana sobre Derechos Humanos en materia de Derechos Económicos, Sociales y Culturales únicamente otorga competencia a la CIDH para analizar, mediante su sistema de peticiones y casos, la posible vulneración de los derechos sindicales y a la educación</w:t>
      </w:r>
      <w:r w:rsidR="00C24E1E" w:rsidRPr="00545D34">
        <w:rPr>
          <w:rFonts w:asciiTheme="majorHAnsi" w:hAnsiTheme="majorHAnsi"/>
          <w:bCs/>
          <w:sz w:val="20"/>
          <w:szCs w:val="20"/>
          <w:lang w:val="es-ES_tradnl"/>
        </w:rPr>
        <w:t>.</w:t>
      </w:r>
    </w:p>
    <w:p w14:paraId="578D46D5" w14:textId="24F7DC08" w:rsidR="00C24E1E" w:rsidRPr="00545D34" w:rsidRDefault="00C24E1E" w:rsidP="003C20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Theme="majorHAnsi" w:hAnsiTheme="majorHAnsi"/>
          <w:bCs/>
          <w:sz w:val="20"/>
          <w:szCs w:val="20"/>
          <w:lang w:val="es-ES_tradnl"/>
        </w:rPr>
        <w:t xml:space="preserve">Adicionalmente, sostiene que no se han agotado los recursos de la jurisdicción interna. </w:t>
      </w:r>
      <w:r w:rsidR="00003B71" w:rsidRPr="00545D34">
        <w:rPr>
          <w:rFonts w:asciiTheme="majorHAnsi" w:hAnsiTheme="majorHAnsi"/>
          <w:bCs/>
          <w:sz w:val="20"/>
          <w:szCs w:val="20"/>
          <w:lang w:val="es-ES_tradnl"/>
        </w:rPr>
        <w:t xml:space="preserve">Refiere que la parte peticionaria presentó su petición cuando el proceso de cumplimiento aún estaba en trámite, en etapa de ejecución de sentencia, y que recién este concluyó el </w:t>
      </w:r>
      <w:r w:rsidR="00CF6077" w:rsidRPr="00545D34">
        <w:rPr>
          <w:rFonts w:ascii="Cambria" w:hAnsi="Cambria" w:cs="Arial"/>
          <w:sz w:val="20"/>
          <w:szCs w:val="20"/>
          <w:lang w:val="es-ES_tradnl"/>
        </w:rPr>
        <w:t>11 de marzo de 2022</w:t>
      </w:r>
      <w:r w:rsidR="00003B71" w:rsidRPr="00545D34">
        <w:rPr>
          <w:rFonts w:asciiTheme="majorHAnsi" w:hAnsiTheme="majorHAnsi"/>
          <w:bCs/>
          <w:sz w:val="20"/>
          <w:szCs w:val="20"/>
          <w:lang w:val="es-ES_tradnl"/>
        </w:rPr>
        <w:t xml:space="preserve">. A juicio del Estado, corresponde a la Comisión verificar el agotamiento de la jurisdicción interna al momento de presentación de la petición y no durante la etapa de admisibilidad. </w:t>
      </w:r>
    </w:p>
    <w:p w14:paraId="2B8F8E6B" w14:textId="74DEBEBC" w:rsidR="00733885" w:rsidRPr="00545D34" w:rsidRDefault="00772420" w:rsidP="007338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 xml:space="preserve">Además, sostiene que la parte peticionaria no cumplió con acreditar que emprendió alguna gestión para agotar los recursos de la jurisdicción interna para obtener una indemnización por los alegados daños y perjuicios sufridos por las presuntas víctimas, </w:t>
      </w:r>
      <w:r w:rsidR="00545D34" w:rsidRPr="00545D34">
        <w:rPr>
          <w:rFonts w:ascii="Cambria" w:hAnsi="Cambria"/>
          <w:sz w:val="20"/>
          <w:szCs w:val="20"/>
          <w:lang w:val="es-ES_tradnl"/>
        </w:rPr>
        <w:t>a pesar de que</w:t>
      </w:r>
      <w:r w:rsidRPr="00545D34">
        <w:rPr>
          <w:rFonts w:ascii="Cambria" w:hAnsi="Cambria"/>
          <w:sz w:val="20"/>
          <w:szCs w:val="20"/>
          <w:lang w:val="es-ES_tradnl"/>
        </w:rPr>
        <w:t xml:space="preserve"> tenía como vía idónea y efectiva para tal reclamo el proceso de indemnización</w:t>
      </w:r>
      <w:r w:rsidR="00080FAC" w:rsidRPr="00545D34">
        <w:rPr>
          <w:rFonts w:ascii="Cambria" w:hAnsi="Cambria"/>
          <w:sz w:val="20"/>
          <w:szCs w:val="20"/>
          <w:lang w:val="es-ES_tradnl"/>
        </w:rPr>
        <w:t xml:space="preserve"> de índole civil, regulado en los artículos 1969 y 1985 del Código Civil</w:t>
      </w:r>
      <w:r w:rsidR="00080FAC" w:rsidRPr="00545D34">
        <w:rPr>
          <w:rStyle w:val="FootnoteReference"/>
          <w:rFonts w:ascii="Cambria" w:hAnsi="Cambria"/>
          <w:sz w:val="20"/>
          <w:szCs w:val="20"/>
          <w:lang w:val="es-ES_tradnl"/>
        </w:rPr>
        <w:footnoteReference w:id="5"/>
      </w:r>
      <w:r w:rsidRPr="00545D34">
        <w:rPr>
          <w:rFonts w:ascii="Cambria" w:hAnsi="Cambria"/>
          <w:sz w:val="20"/>
          <w:szCs w:val="20"/>
          <w:lang w:val="es-ES_tradnl"/>
        </w:rPr>
        <w:t xml:space="preserve">. </w:t>
      </w:r>
      <w:r w:rsidR="00080FAC" w:rsidRPr="00545D34">
        <w:rPr>
          <w:rFonts w:ascii="Cambria" w:hAnsi="Cambria"/>
          <w:sz w:val="20"/>
          <w:szCs w:val="20"/>
          <w:lang w:val="es-ES_tradnl"/>
        </w:rPr>
        <w:t>En esa línea, detalla que el citado cuerpo normativo reconoce específicamente la indemnización por responsabilidad civil de las personas magistradas y la posibilidad de accionar judicialmente ante la constatación de tal causal</w:t>
      </w:r>
      <w:r w:rsidR="00080FAC" w:rsidRPr="00545D34">
        <w:rPr>
          <w:rStyle w:val="FootnoteReference"/>
          <w:rFonts w:ascii="Cambria" w:hAnsi="Cambria"/>
          <w:sz w:val="20"/>
          <w:szCs w:val="20"/>
          <w:lang w:val="es-ES_tradnl"/>
        </w:rPr>
        <w:footnoteReference w:id="6"/>
      </w:r>
      <w:r w:rsidR="00080FAC" w:rsidRPr="00545D34">
        <w:rPr>
          <w:rFonts w:ascii="Cambria" w:hAnsi="Cambria"/>
          <w:sz w:val="20"/>
          <w:szCs w:val="20"/>
          <w:lang w:val="es-ES_tradnl"/>
        </w:rPr>
        <w:t xml:space="preserve">. </w:t>
      </w:r>
      <w:r w:rsidR="008763CF" w:rsidRPr="00545D34">
        <w:rPr>
          <w:rFonts w:ascii="Cambria" w:hAnsi="Cambria"/>
          <w:sz w:val="20"/>
          <w:szCs w:val="20"/>
          <w:lang w:val="es-ES_tradnl"/>
        </w:rPr>
        <w:t xml:space="preserve">Asimismo, refiere que también existía la posibilidad de presentar un procedimiento administrativo de queja, a efectos que se determine la responsabilidad de una persona magistrada en vía administrativa por actos contrarios o irregulares a la correcta </w:t>
      </w:r>
      <w:r w:rsidR="00545D34" w:rsidRPr="00545D34">
        <w:rPr>
          <w:rFonts w:ascii="Cambria" w:hAnsi="Cambria"/>
          <w:sz w:val="20"/>
          <w:szCs w:val="20"/>
          <w:lang w:val="es-ES_tradnl"/>
        </w:rPr>
        <w:t>administración</w:t>
      </w:r>
      <w:r w:rsidR="008763CF" w:rsidRPr="00545D34">
        <w:rPr>
          <w:rFonts w:ascii="Cambria" w:hAnsi="Cambria"/>
          <w:sz w:val="20"/>
          <w:szCs w:val="20"/>
          <w:lang w:val="es-ES_tradnl"/>
        </w:rPr>
        <w:t xml:space="preserve"> de justicia. </w:t>
      </w:r>
      <w:r w:rsidR="00080FAC" w:rsidRPr="00545D34">
        <w:rPr>
          <w:rFonts w:ascii="Cambria" w:hAnsi="Cambria"/>
          <w:sz w:val="20"/>
          <w:szCs w:val="20"/>
          <w:lang w:val="es-ES_tradnl"/>
        </w:rPr>
        <w:t>En consecuencia, a</w:t>
      </w:r>
      <w:r w:rsidRPr="00545D34">
        <w:rPr>
          <w:rFonts w:ascii="Cambria" w:hAnsi="Cambria"/>
          <w:sz w:val="20"/>
          <w:szCs w:val="20"/>
          <w:lang w:val="es-ES_tradnl"/>
        </w:rPr>
        <w:t xml:space="preserve">rguye que </w:t>
      </w:r>
      <w:r w:rsidR="00BD13B8" w:rsidRPr="00545D34">
        <w:rPr>
          <w:rFonts w:ascii="Cambria" w:hAnsi="Cambria"/>
          <w:sz w:val="20"/>
          <w:szCs w:val="20"/>
          <w:lang w:val="es-ES_tradnl"/>
        </w:rPr>
        <w:t>correspond</w:t>
      </w:r>
      <w:r w:rsidRPr="00545D34">
        <w:rPr>
          <w:rFonts w:ascii="Cambria" w:hAnsi="Cambria"/>
          <w:sz w:val="20"/>
          <w:szCs w:val="20"/>
          <w:lang w:val="es-ES_tradnl"/>
        </w:rPr>
        <w:t>ía</w:t>
      </w:r>
      <w:r w:rsidR="00BD13B8" w:rsidRPr="00545D34">
        <w:rPr>
          <w:rFonts w:ascii="Cambria" w:hAnsi="Cambria"/>
          <w:sz w:val="20"/>
          <w:szCs w:val="20"/>
          <w:lang w:val="es-ES_tradnl"/>
        </w:rPr>
        <w:t xml:space="preserve"> a la</w:t>
      </w:r>
      <w:r w:rsidRPr="00545D34">
        <w:rPr>
          <w:rFonts w:ascii="Cambria" w:hAnsi="Cambria"/>
          <w:sz w:val="20"/>
          <w:szCs w:val="20"/>
          <w:lang w:val="es-ES_tradnl"/>
        </w:rPr>
        <w:t>s</w:t>
      </w:r>
      <w:r w:rsidR="00BD13B8" w:rsidRPr="00545D34">
        <w:rPr>
          <w:rFonts w:ascii="Cambria" w:hAnsi="Cambria"/>
          <w:sz w:val="20"/>
          <w:szCs w:val="20"/>
          <w:lang w:val="es-ES_tradnl"/>
        </w:rPr>
        <w:t xml:space="preserve"> </w:t>
      </w:r>
      <w:r w:rsidR="00545D34" w:rsidRPr="00545D34">
        <w:rPr>
          <w:rFonts w:ascii="Cambria" w:hAnsi="Cambria"/>
          <w:sz w:val="20"/>
          <w:szCs w:val="20"/>
          <w:lang w:val="es-ES_tradnl"/>
        </w:rPr>
        <w:t>presuntas víctimas</w:t>
      </w:r>
      <w:r w:rsidR="00BD13B8" w:rsidRPr="00545D34">
        <w:rPr>
          <w:rFonts w:ascii="Cambria" w:hAnsi="Cambria"/>
          <w:sz w:val="20"/>
          <w:szCs w:val="20"/>
          <w:lang w:val="es-ES_tradnl"/>
        </w:rPr>
        <w:t xml:space="preserve"> activar </w:t>
      </w:r>
      <w:r w:rsidRPr="00545D34">
        <w:rPr>
          <w:rFonts w:ascii="Cambria" w:hAnsi="Cambria"/>
          <w:sz w:val="20"/>
          <w:szCs w:val="20"/>
          <w:lang w:val="es-ES_tradnl"/>
        </w:rPr>
        <w:t>tal</w:t>
      </w:r>
      <w:r w:rsidR="008763CF" w:rsidRPr="00545D34">
        <w:rPr>
          <w:rFonts w:ascii="Cambria" w:hAnsi="Cambria"/>
          <w:sz w:val="20"/>
          <w:szCs w:val="20"/>
          <w:lang w:val="es-ES_tradnl"/>
        </w:rPr>
        <w:t>es</w:t>
      </w:r>
      <w:r w:rsidRPr="00545D34">
        <w:rPr>
          <w:rFonts w:ascii="Cambria" w:hAnsi="Cambria"/>
          <w:sz w:val="20"/>
          <w:szCs w:val="20"/>
          <w:lang w:val="es-ES_tradnl"/>
        </w:rPr>
        <w:t xml:space="preserve"> mecanismo</w:t>
      </w:r>
      <w:r w:rsidR="008763CF" w:rsidRPr="00545D34">
        <w:rPr>
          <w:rFonts w:ascii="Cambria" w:hAnsi="Cambria"/>
          <w:sz w:val="20"/>
          <w:szCs w:val="20"/>
          <w:lang w:val="es-ES_tradnl"/>
        </w:rPr>
        <w:t>s</w:t>
      </w:r>
      <w:r w:rsidRPr="00545D34">
        <w:rPr>
          <w:rFonts w:ascii="Cambria" w:hAnsi="Cambria"/>
          <w:sz w:val="20"/>
          <w:szCs w:val="20"/>
          <w:lang w:val="es-ES_tradnl"/>
        </w:rPr>
        <w:t>, en caso considerase</w:t>
      </w:r>
      <w:r w:rsidR="00733885" w:rsidRPr="00545D34">
        <w:rPr>
          <w:rFonts w:ascii="Cambria" w:hAnsi="Cambria"/>
          <w:sz w:val="20"/>
          <w:szCs w:val="20"/>
          <w:lang w:val="es-ES_tradnl"/>
        </w:rPr>
        <w:t>n</w:t>
      </w:r>
      <w:r w:rsidRPr="00545D34">
        <w:rPr>
          <w:rFonts w:ascii="Cambria" w:hAnsi="Cambria"/>
          <w:sz w:val="20"/>
          <w:szCs w:val="20"/>
          <w:lang w:val="es-ES_tradnl"/>
        </w:rPr>
        <w:t xml:space="preserve"> que la alegada </w:t>
      </w:r>
      <w:r w:rsidR="00BD13B8" w:rsidRPr="00545D34">
        <w:rPr>
          <w:rFonts w:ascii="Cambria" w:hAnsi="Cambria"/>
          <w:sz w:val="20"/>
          <w:szCs w:val="20"/>
          <w:lang w:val="es-ES_tradnl"/>
        </w:rPr>
        <w:t xml:space="preserve">demora en la ejecución de la decisión que emanó del </w:t>
      </w:r>
      <w:r w:rsidRPr="00545D34">
        <w:rPr>
          <w:rFonts w:ascii="Cambria" w:hAnsi="Cambria"/>
          <w:sz w:val="20"/>
          <w:szCs w:val="20"/>
          <w:lang w:val="es-ES_tradnl"/>
        </w:rPr>
        <w:t>proceso de cumplimiento le</w:t>
      </w:r>
      <w:r w:rsidR="00733885" w:rsidRPr="00545D34">
        <w:rPr>
          <w:rFonts w:ascii="Cambria" w:hAnsi="Cambria"/>
          <w:sz w:val="20"/>
          <w:szCs w:val="20"/>
          <w:lang w:val="es-ES_tradnl"/>
        </w:rPr>
        <w:t>s</w:t>
      </w:r>
      <w:r w:rsidRPr="00545D34">
        <w:rPr>
          <w:rFonts w:ascii="Cambria" w:hAnsi="Cambria"/>
          <w:sz w:val="20"/>
          <w:szCs w:val="20"/>
          <w:lang w:val="es-ES_tradnl"/>
        </w:rPr>
        <w:t xml:space="preserve"> ocasi</w:t>
      </w:r>
      <w:r w:rsidR="00733885" w:rsidRPr="00545D34">
        <w:rPr>
          <w:rFonts w:ascii="Cambria" w:hAnsi="Cambria"/>
          <w:sz w:val="20"/>
          <w:szCs w:val="20"/>
          <w:lang w:val="es-ES_tradnl"/>
        </w:rPr>
        <w:t>o</w:t>
      </w:r>
      <w:r w:rsidRPr="00545D34">
        <w:rPr>
          <w:rFonts w:ascii="Cambria" w:hAnsi="Cambria"/>
          <w:sz w:val="20"/>
          <w:szCs w:val="20"/>
          <w:lang w:val="es-ES_tradnl"/>
        </w:rPr>
        <w:t>nó</w:t>
      </w:r>
      <w:r w:rsidR="00733885" w:rsidRPr="00545D34">
        <w:rPr>
          <w:rFonts w:ascii="Cambria" w:hAnsi="Cambria"/>
          <w:sz w:val="20"/>
          <w:szCs w:val="20"/>
          <w:lang w:val="es-ES_tradnl"/>
        </w:rPr>
        <w:t xml:space="preserve"> a</w:t>
      </w:r>
      <w:r w:rsidRPr="00545D34">
        <w:rPr>
          <w:rFonts w:ascii="Cambria" w:hAnsi="Cambria"/>
          <w:sz w:val="20"/>
          <w:szCs w:val="20"/>
          <w:lang w:val="es-ES_tradnl"/>
        </w:rPr>
        <w:t>lgún detrimento</w:t>
      </w:r>
      <w:r w:rsidR="00733885" w:rsidRPr="00545D34">
        <w:rPr>
          <w:rFonts w:ascii="Cambria" w:hAnsi="Cambria"/>
          <w:sz w:val="20"/>
          <w:szCs w:val="20"/>
          <w:lang w:val="es-ES_tradnl"/>
        </w:rPr>
        <w:t>. No obstante, refiere que dichas personas</w:t>
      </w:r>
      <w:r w:rsidR="008763CF" w:rsidRPr="00545D34">
        <w:rPr>
          <w:rFonts w:ascii="Cambria" w:hAnsi="Cambria"/>
          <w:sz w:val="20"/>
          <w:szCs w:val="20"/>
          <w:lang w:val="es-ES_tradnl"/>
        </w:rPr>
        <w:t xml:space="preserve"> no activaron ninguno de los citados recursos</w:t>
      </w:r>
      <w:r w:rsidR="00BD13B8" w:rsidRPr="00545D34">
        <w:rPr>
          <w:rFonts w:ascii="Cambria" w:hAnsi="Cambria"/>
          <w:sz w:val="20"/>
          <w:szCs w:val="20"/>
          <w:lang w:val="es-ES_tradnl"/>
        </w:rPr>
        <w:t xml:space="preserve">. </w:t>
      </w:r>
      <w:r w:rsidRPr="00545D34">
        <w:rPr>
          <w:rFonts w:ascii="Cambria" w:hAnsi="Cambria"/>
          <w:sz w:val="20"/>
          <w:szCs w:val="20"/>
          <w:lang w:val="es-ES_tradnl"/>
        </w:rPr>
        <w:t>P</w:t>
      </w:r>
      <w:r w:rsidR="00BD13B8" w:rsidRPr="00545D34">
        <w:rPr>
          <w:rFonts w:ascii="Cambria" w:hAnsi="Cambria"/>
          <w:sz w:val="20"/>
          <w:szCs w:val="20"/>
          <w:lang w:val="es-ES_tradnl"/>
        </w:rPr>
        <w:t xml:space="preserve">or las citadas razones, el Estado solicita a la CIDH que declare inadmisible el presente asunto por no cumplir el requisito previsto en el artículo 46.1.a) de la Convención Americana. </w:t>
      </w:r>
    </w:p>
    <w:p w14:paraId="6A175A8E" w14:textId="0CB7CAF9" w:rsidR="008C255C" w:rsidRPr="00545D34" w:rsidRDefault="00733885" w:rsidP="007338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 xml:space="preserve">Sin perjuicio de lo previamente expuesto, </w:t>
      </w:r>
      <w:r w:rsidR="00772420" w:rsidRPr="00545D34">
        <w:rPr>
          <w:rFonts w:ascii="Cambria" w:hAnsi="Cambria"/>
          <w:sz w:val="20"/>
          <w:szCs w:val="20"/>
          <w:lang w:val="es-ES_tradnl"/>
        </w:rPr>
        <w:t xml:space="preserve">el Estado </w:t>
      </w:r>
      <w:r w:rsidRPr="00545D34">
        <w:rPr>
          <w:rFonts w:ascii="Cambria" w:hAnsi="Cambria"/>
          <w:sz w:val="20"/>
          <w:szCs w:val="20"/>
          <w:lang w:val="es-ES_tradnl"/>
        </w:rPr>
        <w:t>añade</w:t>
      </w:r>
      <w:r w:rsidR="00772420" w:rsidRPr="00545D34">
        <w:rPr>
          <w:rFonts w:ascii="Cambria" w:hAnsi="Cambria"/>
          <w:sz w:val="20"/>
          <w:szCs w:val="20"/>
          <w:lang w:val="es-ES_tradnl"/>
        </w:rPr>
        <w:t xml:space="preserve"> que los hechos denunciados no caracterizan vulneraciones de derechos humanos que le sean atribuibles.</w:t>
      </w:r>
      <w:r w:rsidRPr="00545D34">
        <w:rPr>
          <w:rFonts w:ascii="Cambria" w:hAnsi="Cambria"/>
          <w:sz w:val="20"/>
          <w:szCs w:val="20"/>
          <w:lang w:val="es-ES_tradnl"/>
        </w:rPr>
        <w:t xml:space="preserve"> Resalta los órganos de justicia emitieron la sentencia de cumplimiento en un plazo bravo y, posteriormente, </w:t>
      </w:r>
      <w:r w:rsidR="0052627A" w:rsidRPr="00545D34">
        <w:rPr>
          <w:rFonts w:ascii="Cambria" w:hAnsi="Cambria"/>
          <w:sz w:val="20"/>
          <w:szCs w:val="20"/>
          <w:lang w:val="es-ES_tradnl"/>
        </w:rPr>
        <w:t xml:space="preserve">el juzgado competente </w:t>
      </w:r>
      <w:r w:rsidRPr="00545D34">
        <w:rPr>
          <w:rFonts w:ascii="Cambria" w:hAnsi="Cambria"/>
          <w:sz w:val="20"/>
          <w:szCs w:val="20"/>
          <w:lang w:val="es-ES_tradnl"/>
        </w:rPr>
        <w:t>procedió</w:t>
      </w:r>
      <w:r w:rsidR="0052627A" w:rsidRPr="00545D34">
        <w:rPr>
          <w:rFonts w:ascii="Cambria" w:hAnsi="Cambria"/>
          <w:sz w:val="20"/>
          <w:szCs w:val="20"/>
          <w:lang w:val="es-ES_tradnl"/>
        </w:rPr>
        <w:t xml:space="preserve"> a la </w:t>
      </w:r>
      <w:r w:rsidRPr="00545D34">
        <w:rPr>
          <w:rFonts w:ascii="Cambria" w:hAnsi="Cambria"/>
          <w:sz w:val="20"/>
          <w:szCs w:val="20"/>
          <w:lang w:val="es-ES_tradnl"/>
        </w:rPr>
        <w:t>ejecución</w:t>
      </w:r>
      <w:r w:rsidR="0052627A" w:rsidRPr="00545D34">
        <w:rPr>
          <w:rFonts w:ascii="Cambria" w:hAnsi="Cambria"/>
          <w:sz w:val="20"/>
          <w:szCs w:val="20"/>
          <w:lang w:val="es-ES_tradnl"/>
        </w:rPr>
        <w:t xml:space="preserve"> d</w:t>
      </w:r>
      <w:r w:rsidRPr="00545D34">
        <w:rPr>
          <w:rFonts w:ascii="Cambria" w:hAnsi="Cambria"/>
          <w:sz w:val="20"/>
          <w:szCs w:val="20"/>
          <w:lang w:val="es-ES_tradnl"/>
        </w:rPr>
        <w:t>el fallo</w:t>
      </w:r>
      <w:r w:rsidR="0052627A" w:rsidRPr="00545D34">
        <w:rPr>
          <w:rFonts w:ascii="Cambria" w:hAnsi="Cambria"/>
          <w:sz w:val="20"/>
          <w:szCs w:val="20"/>
          <w:lang w:val="es-ES_tradnl"/>
        </w:rPr>
        <w:t xml:space="preserve">, en cuya etapa las partes ejercieron su derecho a presentar alegaciones, observaciones y recursos, sobre lo cual el </w:t>
      </w:r>
      <w:r w:rsidR="00545D34" w:rsidRPr="00545D34">
        <w:rPr>
          <w:rFonts w:ascii="Cambria" w:hAnsi="Cambria"/>
          <w:sz w:val="20"/>
          <w:szCs w:val="20"/>
          <w:lang w:val="es-ES_tradnl"/>
        </w:rPr>
        <w:t>órgano</w:t>
      </w:r>
      <w:r w:rsidR="0052627A" w:rsidRPr="00545D34">
        <w:rPr>
          <w:rFonts w:ascii="Cambria" w:hAnsi="Cambria"/>
          <w:sz w:val="20"/>
          <w:szCs w:val="20"/>
          <w:lang w:val="es-ES_tradnl"/>
        </w:rPr>
        <w:t xml:space="preserve"> jurisdiccional </w:t>
      </w:r>
      <w:r w:rsidRPr="00545D34">
        <w:rPr>
          <w:rFonts w:ascii="Cambria" w:hAnsi="Cambria"/>
          <w:sz w:val="20"/>
          <w:szCs w:val="20"/>
          <w:lang w:val="es-ES_tradnl"/>
        </w:rPr>
        <w:t>cumplió</w:t>
      </w:r>
      <w:r w:rsidR="0052627A" w:rsidRPr="00545D34">
        <w:rPr>
          <w:rFonts w:ascii="Cambria" w:hAnsi="Cambria"/>
          <w:sz w:val="20"/>
          <w:szCs w:val="20"/>
          <w:lang w:val="es-ES_tradnl"/>
        </w:rPr>
        <w:t xml:space="preserve">́ con emitir una serie de actuaciones procesales de traslado de escritos, informes emitidos por peritos y solicitudes de observaciones. </w:t>
      </w:r>
    </w:p>
    <w:p w14:paraId="6E92F685" w14:textId="3D6E83A0" w:rsidR="00733885" w:rsidRPr="00545D34" w:rsidRDefault="00733885" w:rsidP="00733885">
      <w:pPr>
        <w:pStyle w:val="NormalWeb"/>
        <w:numPr>
          <w:ilvl w:val="0"/>
          <w:numId w:val="56"/>
        </w:numPr>
        <w:spacing w:before="240" w:beforeAutospacing="0" w:after="240" w:afterAutospacing="0"/>
        <w:jc w:val="both"/>
        <w:rPr>
          <w:rFonts w:ascii="Cambria" w:hAnsi="Cambria"/>
          <w:sz w:val="20"/>
          <w:szCs w:val="20"/>
          <w:lang w:val="es-ES_tradnl"/>
        </w:rPr>
      </w:pPr>
      <w:r w:rsidRPr="00545D34">
        <w:rPr>
          <w:rFonts w:ascii="Cambria" w:hAnsi="Cambria"/>
          <w:sz w:val="20"/>
          <w:szCs w:val="20"/>
          <w:lang w:val="es-ES_tradnl"/>
        </w:rPr>
        <w:t xml:space="preserve">De este modo, destaca </w:t>
      </w:r>
      <w:r w:rsidR="00F96756" w:rsidRPr="00545D34">
        <w:rPr>
          <w:rFonts w:ascii="Cambria" w:hAnsi="Cambria"/>
          <w:sz w:val="20"/>
          <w:szCs w:val="20"/>
          <w:lang w:val="es-ES_tradnl"/>
        </w:rPr>
        <w:t xml:space="preserve">que dicho proceso judicial se </w:t>
      </w:r>
      <w:r w:rsidR="00AA4921" w:rsidRPr="00545D34">
        <w:rPr>
          <w:rFonts w:ascii="Cambria" w:hAnsi="Cambria"/>
          <w:sz w:val="20"/>
          <w:szCs w:val="20"/>
          <w:lang w:val="es-ES_tradnl"/>
        </w:rPr>
        <w:t>desarrolló</w:t>
      </w:r>
      <w:r w:rsidR="00F96756" w:rsidRPr="00545D34">
        <w:rPr>
          <w:rFonts w:ascii="Cambria" w:hAnsi="Cambria"/>
          <w:sz w:val="20"/>
          <w:szCs w:val="20"/>
          <w:lang w:val="es-ES_tradnl"/>
        </w:rPr>
        <w:t xml:space="preserve"> en estricta observancia del debido proceso, respetando en todo momento el derecho de las partes a presentar escritos e impugnaciones; siendo que actualmente la </w:t>
      </w:r>
      <w:r w:rsidRPr="00545D34">
        <w:rPr>
          <w:rFonts w:ascii="Cambria" w:hAnsi="Cambria"/>
          <w:sz w:val="20"/>
          <w:szCs w:val="20"/>
          <w:lang w:val="es-ES_tradnl"/>
        </w:rPr>
        <w:t>Sociedad de Beneficencia del Cusco</w:t>
      </w:r>
      <w:r w:rsidR="00F96756" w:rsidRPr="00545D34">
        <w:rPr>
          <w:rFonts w:ascii="Cambria" w:hAnsi="Cambria"/>
          <w:sz w:val="20"/>
          <w:szCs w:val="20"/>
          <w:lang w:val="es-ES_tradnl"/>
        </w:rPr>
        <w:t xml:space="preserve"> </w:t>
      </w:r>
      <w:r w:rsidR="00AA4921" w:rsidRPr="00545D34">
        <w:rPr>
          <w:rFonts w:ascii="Cambria" w:hAnsi="Cambria"/>
          <w:sz w:val="20"/>
          <w:szCs w:val="20"/>
          <w:lang w:val="es-ES_tradnl"/>
        </w:rPr>
        <w:t>cumplió</w:t>
      </w:r>
      <w:r w:rsidR="00F96756" w:rsidRPr="00545D34">
        <w:rPr>
          <w:rFonts w:ascii="Cambria" w:hAnsi="Cambria"/>
          <w:sz w:val="20"/>
          <w:szCs w:val="20"/>
          <w:lang w:val="es-ES_tradnl"/>
        </w:rPr>
        <w:t xml:space="preserve"> con el pago integro de la </w:t>
      </w:r>
      <w:r w:rsidR="00AA4921" w:rsidRPr="00545D34">
        <w:rPr>
          <w:rFonts w:ascii="Cambria" w:hAnsi="Cambria"/>
          <w:sz w:val="20"/>
          <w:szCs w:val="20"/>
          <w:lang w:val="es-ES_tradnl"/>
        </w:rPr>
        <w:t>última</w:t>
      </w:r>
      <w:r w:rsidR="00F96756" w:rsidRPr="00545D34">
        <w:rPr>
          <w:rFonts w:ascii="Cambria" w:hAnsi="Cambria"/>
          <w:sz w:val="20"/>
          <w:szCs w:val="20"/>
          <w:lang w:val="es-ES_tradnl"/>
        </w:rPr>
        <w:t xml:space="preserve"> </w:t>
      </w:r>
      <w:r w:rsidR="00AA4921" w:rsidRPr="00545D34">
        <w:rPr>
          <w:rFonts w:ascii="Cambria" w:hAnsi="Cambria"/>
          <w:sz w:val="20"/>
          <w:szCs w:val="20"/>
          <w:lang w:val="es-ES_tradnl"/>
        </w:rPr>
        <w:t>liquidación</w:t>
      </w:r>
      <w:r w:rsidR="00F96756" w:rsidRPr="00545D34">
        <w:rPr>
          <w:rFonts w:ascii="Cambria" w:hAnsi="Cambria"/>
          <w:sz w:val="20"/>
          <w:szCs w:val="20"/>
          <w:lang w:val="es-ES_tradnl"/>
        </w:rPr>
        <w:t xml:space="preserve"> aprobada, </w:t>
      </w:r>
      <w:r w:rsidRPr="00545D34">
        <w:rPr>
          <w:rFonts w:ascii="Cambria" w:hAnsi="Cambria"/>
          <w:sz w:val="20"/>
          <w:szCs w:val="20"/>
          <w:lang w:val="es-ES_tradnl"/>
        </w:rPr>
        <w:t xml:space="preserve">incluyendo concepto de intereses. Así, a juicio del Estado, </w:t>
      </w:r>
      <w:r w:rsidR="008B0314" w:rsidRPr="00545D34">
        <w:rPr>
          <w:rFonts w:ascii="Cambria" w:hAnsi="Cambria"/>
          <w:sz w:val="20"/>
          <w:szCs w:val="20"/>
          <w:lang w:val="es-ES_tradnl"/>
        </w:rPr>
        <w:t xml:space="preserve">el relato pormenorizado de las actuaciones efectuadas tanto a nivel administrativo como en el proceso de </w:t>
      </w:r>
      <w:r w:rsidR="0018661B" w:rsidRPr="00545D34">
        <w:rPr>
          <w:rFonts w:ascii="Cambria" w:hAnsi="Cambria"/>
          <w:sz w:val="20"/>
          <w:szCs w:val="20"/>
          <w:lang w:val="es-ES_tradnl"/>
        </w:rPr>
        <w:t>cumplimiento</w:t>
      </w:r>
      <w:r w:rsidR="008B0314" w:rsidRPr="00545D34">
        <w:rPr>
          <w:rFonts w:ascii="Cambria" w:hAnsi="Cambria"/>
          <w:sz w:val="20"/>
          <w:szCs w:val="20"/>
          <w:lang w:val="es-ES_tradnl"/>
        </w:rPr>
        <w:t xml:space="preserve"> </w:t>
      </w:r>
      <w:r w:rsidRPr="00545D34">
        <w:rPr>
          <w:rFonts w:ascii="Cambria" w:hAnsi="Cambria"/>
          <w:sz w:val="20"/>
          <w:szCs w:val="20"/>
          <w:lang w:val="es-ES_tradnl"/>
        </w:rPr>
        <w:t>acredita</w:t>
      </w:r>
      <w:r w:rsidR="008B0314" w:rsidRPr="00545D34">
        <w:rPr>
          <w:rFonts w:ascii="Cambria" w:hAnsi="Cambria"/>
          <w:sz w:val="20"/>
          <w:szCs w:val="20"/>
          <w:lang w:val="es-ES_tradnl"/>
        </w:rPr>
        <w:t xml:space="preserve"> </w:t>
      </w:r>
      <w:r w:rsidRPr="00545D34">
        <w:rPr>
          <w:rFonts w:ascii="Cambria" w:hAnsi="Cambria"/>
          <w:sz w:val="20"/>
          <w:szCs w:val="20"/>
          <w:lang w:val="es-ES_tradnl"/>
        </w:rPr>
        <w:t xml:space="preserve">que </w:t>
      </w:r>
      <w:r w:rsidR="0018661B" w:rsidRPr="00545D34">
        <w:rPr>
          <w:rFonts w:ascii="Cambria" w:hAnsi="Cambria"/>
          <w:sz w:val="20"/>
          <w:szCs w:val="20"/>
          <w:lang w:val="es-ES_tradnl"/>
        </w:rPr>
        <w:t>las autoridades en todo momento han</w:t>
      </w:r>
      <w:r w:rsidR="008B0314" w:rsidRPr="00545D34">
        <w:rPr>
          <w:rFonts w:ascii="Cambria" w:hAnsi="Cambria"/>
          <w:sz w:val="20"/>
          <w:szCs w:val="20"/>
          <w:lang w:val="es-ES_tradnl"/>
        </w:rPr>
        <w:t xml:space="preserve"> atendido los requerimientos efectuados</w:t>
      </w:r>
      <w:r w:rsidRPr="00545D34">
        <w:rPr>
          <w:rFonts w:ascii="Cambria" w:hAnsi="Cambria"/>
          <w:sz w:val="20"/>
          <w:szCs w:val="20"/>
          <w:lang w:val="es-ES_tradnl"/>
        </w:rPr>
        <w:t>.</w:t>
      </w:r>
    </w:p>
    <w:p w14:paraId="03F8A21C" w14:textId="70669CF9" w:rsidR="003259E0" w:rsidRPr="00545D34" w:rsidRDefault="00733885" w:rsidP="003259E0">
      <w:pPr>
        <w:pStyle w:val="NormalWeb"/>
        <w:numPr>
          <w:ilvl w:val="0"/>
          <w:numId w:val="56"/>
        </w:numPr>
        <w:spacing w:before="240" w:beforeAutospacing="0" w:after="240" w:afterAutospacing="0"/>
        <w:jc w:val="both"/>
        <w:rPr>
          <w:rFonts w:ascii="Cambria" w:hAnsi="Cambria" w:cs="Arial"/>
          <w:sz w:val="20"/>
          <w:szCs w:val="20"/>
          <w:lang w:val="es-ES_tradnl"/>
        </w:rPr>
      </w:pPr>
      <w:r w:rsidRPr="00545D34">
        <w:rPr>
          <w:rFonts w:ascii="Cambria" w:hAnsi="Cambria"/>
          <w:sz w:val="20"/>
          <w:szCs w:val="20"/>
          <w:lang w:val="es-ES_tradnl"/>
        </w:rPr>
        <w:t>Agrega que e</w:t>
      </w:r>
      <w:r w:rsidR="008B0314" w:rsidRPr="00545D34">
        <w:rPr>
          <w:rFonts w:ascii="Cambria" w:hAnsi="Cambria"/>
          <w:sz w:val="20"/>
          <w:szCs w:val="20"/>
          <w:lang w:val="es-ES_tradnl"/>
        </w:rPr>
        <w:t xml:space="preserve">n etapa de </w:t>
      </w:r>
      <w:r w:rsidR="00AA4921" w:rsidRPr="00545D34">
        <w:rPr>
          <w:rFonts w:ascii="Cambria" w:hAnsi="Cambria"/>
          <w:sz w:val="20"/>
          <w:szCs w:val="20"/>
          <w:lang w:val="es-ES_tradnl"/>
        </w:rPr>
        <w:t>ejecución</w:t>
      </w:r>
      <w:r w:rsidR="008B0314" w:rsidRPr="00545D34">
        <w:rPr>
          <w:rFonts w:ascii="Cambria" w:hAnsi="Cambria"/>
          <w:sz w:val="20"/>
          <w:szCs w:val="20"/>
          <w:lang w:val="es-ES_tradnl"/>
        </w:rPr>
        <w:t xml:space="preserve"> se verifica que la parte demandante y la parte demandada han interpuesto las alegaciones, observaciones y recursos correspondientes, bajo estricto respeto al debido </w:t>
      </w:r>
      <w:r w:rsidR="008B0314" w:rsidRPr="00545D34">
        <w:rPr>
          <w:rFonts w:ascii="Cambria" w:hAnsi="Cambria"/>
          <w:sz w:val="20"/>
          <w:szCs w:val="20"/>
          <w:lang w:val="es-ES_tradnl"/>
        </w:rPr>
        <w:lastRenderedPageBreak/>
        <w:t xml:space="preserve">proceso, sin que en momento alguno se haya negado dicho derecho. </w:t>
      </w:r>
      <w:r w:rsidRPr="00545D34">
        <w:rPr>
          <w:rFonts w:ascii="Cambria" w:hAnsi="Cambria"/>
          <w:sz w:val="20"/>
          <w:szCs w:val="20"/>
          <w:lang w:val="es-ES_tradnl"/>
        </w:rPr>
        <w:t xml:space="preserve">Sobre este punto, </w:t>
      </w:r>
      <w:r w:rsidR="008B0314" w:rsidRPr="00545D34">
        <w:rPr>
          <w:rFonts w:ascii="Cambria" w:hAnsi="Cambria"/>
          <w:sz w:val="20"/>
          <w:szCs w:val="20"/>
          <w:lang w:val="es-ES_tradnl"/>
        </w:rPr>
        <w:t xml:space="preserve">el Estado es </w:t>
      </w:r>
      <w:r w:rsidR="00AA4921" w:rsidRPr="00545D34">
        <w:rPr>
          <w:rFonts w:ascii="Cambria" w:hAnsi="Cambria"/>
          <w:sz w:val="20"/>
          <w:szCs w:val="20"/>
          <w:lang w:val="es-ES_tradnl"/>
        </w:rPr>
        <w:t>enfático</w:t>
      </w:r>
      <w:r w:rsidR="008B0314" w:rsidRPr="00545D34">
        <w:rPr>
          <w:rFonts w:ascii="Cambria" w:hAnsi="Cambria"/>
          <w:sz w:val="20"/>
          <w:szCs w:val="20"/>
          <w:lang w:val="es-ES_tradnl"/>
        </w:rPr>
        <w:t xml:space="preserve"> en </w:t>
      </w:r>
      <w:r w:rsidR="00AA4921" w:rsidRPr="00545D34">
        <w:rPr>
          <w:rFonts w:ascii="Cambria" w:hAnsi="Cambria"/>
          <w:sz w:val="20"/>
          <w:szCs w:val="20"/>
          <w:lang w:val="es-ES_tradnl"/>
        </w:rPr>
        <w:t>señalar</w:t>
      </w:r>
      <w:r w:rsidR="008B0314" w:rsidRPr="00545D34">
        <w:rPr>
          <w:rFonts w:ascii="Cambria" w:hAnsi="Cambria"/>
          <w:sz w:val="20"/>
          <w:szCs w:val="20"/>
          <w:lang w:val="es-ES_tradnl"/>
        </w:rPr>
        <w:t xml:space="preserve"> que la actitud de la parte demandante no fue diligente, toda vez que dejó pasar un tiempo excesivo para el cobro de los cheques otorgados y no se </w:t>
      </w:r>
      <w:r w:rsidR="00AA4921" w:rsidRPr="00545D34">
        <w:rPr>
          <w:rFonts w:ascii="Cambria" w:hAnsi="Cambria"/>
          <w:sz w:val="20"/>
          <w:szCs w:val="20"/>
          <w:lang w:val="es-ES_tradnl"/>
        </w:rPr>
        <w:t>pronunció</w:t>
      </w:r>
      <w:r w:rsidR="008B0314" w:rsidRPr="00545D34">
        <w:rPr>
          <w:rFonts w:ascii="Cambria" w:hAnsi="Cambria"/>
          <w:sz w:val="20"/>
          <w:szCs w:val="20"/>
          <w:lang w:val="es-ES_tradnl"/>
        </w:rPr>
        <w:t xml:space="preserve"> </w:t>
      </w:r>
      <w:r w:rsidR="003259E0" w:rsidRPr="00545D34">
        <w:rPr>
          <w:rFonts w:ascii="Cambria" w:hAnsi="Cambria"/>
          <w:sz w:val="20"/>
          <w:szCs w:val="20"/>
          <w:lang w:val="es-ES_tradnl"/>
        </w:rPr>
        <w:t>oportunamente a</w:t>
      </w:r>
      <w:r w:rsidR="008B0314" w:rsidRPr="00545D34">
        <w:rPr>
          <w:rFonts w:ascii="Cambria" w:hAnsi="Cambria"/>
          <w:sz w:val="20"/>
          <w:szCs w:val="20"/>
          <w:lang w:val="es-ES_tradnl"/>
        </w:rPr>
        <w:t>nte la</w:t>
      </w:r>
      <w:r w:rsidR="003259E0" w:rsidRPr="00545D34">
        <w:rPr>
          <w:rFonts w:ascii="Cambria" w:hAnsi="Cambria"/>
          <w:sz w:val="20"/>
          <w:szCs w:val="20"/>
          <w:lang w:val="es-ES_tradnl"/>
        </w:rPr>
        <w:t xml:space="preserve"> primera</w:t>
      </w:r>
      <w:r w:rsidR="008B0314" w:rsidRPr="00545D34">
        <w:rPr>
          <w:rFonts w:ascii="Cambria" w:hAnsi="Cambria"/>
          <w:sz w:val="20"/>
          <w:szCs w:val="20"/>
          <w:lang w:val="es-ES_tradnl"/>
        </w:rPr>
        <w:t xml:space="preserve"> </w:t>
      </w:r>
      <w:r w:rsidR="00AA4921" w:rsidRPr="00545D34">
        <w:rPr>
          <w:rFonts w:ascii="Cambria" w:hAnsi="Cambria"/>
          <w:sz w:val="20"/>
          <w:szCs w:val="20"/>
          <w:lang w:val="es-ES_tradnl"/>
        </w:rPr>
        <w:t>decisión</w:t>
      </w:r>
      <w:r w:rsidR="008B0314" w:rsidRPr="00545D34">
        <w:rPr>
          <w:rFonts w:ascii="Cambria" w:hAnsi="Cambria"/>
          <w:sz w:val="20"/>
          <w:szCs w:val="20"/>
          <w:lang w:val="es-ES_tradnl"/>
        </w:rPr>
        <w:t xml:space="preserve"> de archivo del expediente, lo cual dilató innecesariamente el proceso. </w:t>
      </w:r>
      <w:r w:rsidR="003259E0" w:rsidRPr="00545D34">
        <w:rPr>
          <w:rFonts w:ascii="Cambria" w:hAnsi="Cambria"/>
          <w:sz w:val="20"/>
          <w:szCs w:val="20"/>
          <w:lang w:val="es-ES_tradnl"/>
        </w:rPr>
        <w:t xml:space="preserve">Además, </w:t>
      </w:r>
      <w:r w:rsidR="003259E0" w:rsidRPr="00545D34">
        <w:rPr>
          <w:rFonts w:ascii="Cambria" w:hAnsi="Cambria" w:cs="Arial"/>
          <w:sz w:val="20"/>
          <w:szCs w:val="20"/>
          <w:lang w:val="es-ES_tradnl"/>
        </w:rPr>
        <w:t xml:space="preserve">respecto de las presuntas irregularidades que la parte peticionaria atribuye a las autoridades judiciales que participaron en el proceso, afirma que no se han presentado medios de prueba que corroboren la supuesta arbitrariedad o incumplimiento funcional de parte del </w:t>
      </w:r>
      <w:r w:rsidR="00AA4921" w:rsidRPr="00545D34">
        <w:rPr>
          <w:rFonts w:ascii="Cambria" w:hAnsi="Cambria" w:cs="Arial"/>
          <w:sz w:val="20"/>
          <w:szCs w:val="20"/>
          <w:lang w:val="es-ES_tradnl"/>
        </w:rPr>
        <w:t>órgano</w:t>
      </w:r>
      <w:r w:rsidR="003259E0" w:rsidRPr="00545D34">
        <w:rPr>
          <w:rFonts w:ascii="Cambria" w:hAnsi="Cambria" w:cs="Arial"/>
          <w:sz w:val="20"/>
          <w:szCs w:val="20"/>
          <w:lang w:val="es-ES_tradnl"/>
        </w:rPr>
        <w:t xml:space="preserve"> jurisdiccional, ni tampoco se interpuso alguna queja funcional ante las autoridades competentes. </w:t>
      </w:r>
    </w:p>
    <w:p w14:paraId="45176D8C" w14:textId="32EED71E" w:rsidR="00720D87" w:rsidRPr="00545D34" w:rsidRDefault="00720D87" w:rsidP="003259E0">
      <w:pPr>
        <w:pStyle w:val="NormalWeb"/>
        <w:numPr>
          <w:ilvl w:val="0"/>
          <w:numId w:val="56"/>
        </w:numPr>
        <w:spacing w:before="240" w:beforeAutospacing="0" w:after="240" w:afterAutospacing="0"/>
        <w:jc w:val="both"/>
        <w:rPr>
          <w:rFonts w:ascii="Cambria" w:hAnsi="Cambria" w:cs="Arial"/>
          <w:sz w:val="20"/>
          <w:szCs w:val="20"/>
          <w:lang w:val="es-ES_tradnl"/>
        </w:rPr>
      </w:pPr>
      <w:r w:rsidRPr="00545D34">
        <w:rPr>
          <w:rFonts w:ascii="Cambria" w:hAnsi="Cambria"/>
          <w:sz w:val="20"/>
          <w:szCs w:val="20"/>
          <w:lang w:val="es-ES_tradnl"/>
        </w:rPr>
        <w:t>Finalmente, señala que el Poder Judicial ha constatado que se cumplió con ejecutar integralmente lo ordenado a través de la sentencia que resolvió el proceso de cumplimiento iniciado por las presuntas víctimas y, consecuentemente, ya no subsiste el supuesto hecho vulnerador que originó la presente controversia</w:t>
      </w:r>
      <w:r w:rsidR="003259E0" w:rsidRPr="00545D34">
        <w:rPr>
          <w:rFonts w:ascii="Cambria" w:hAnsi="Cambria"/>
          <w:sz w:val="20"/>
          <w:szCs w:val="20"/>
          <w:lang w:val="es-ES_tradnl"/>
        </w:rPr>
        <w:t xml:space="preserve">, más aún si la entidad demandada, conforme al mandato de la autoridad jurisdiccional, </w:t>
      </w:r>
      <w:r w:rsidR="003259E0" w:rsidRPr="00545D34">
        <w:rPr>
          <w:rFonts w:ascii="Cambria" w:hAnsi="Cambria" w:cs="Arial"/>
          <w:sz w:val="20"/>
          <w:szCs w:val="20"/>
          <w:lang w:val="es-ES_tradnl"/>
        </w:rPr>
        <w:t xml:space="preserve">ha pagado intereses por el fraccionamiento de la deuda, monto que constituye una forma de indemnizar el pago </w:t>
      </w:r>
      <w:r w:rsidR="00AA4921" w:rsidRPr="00545D34">
        <w:rPr>
          <w:rFonts w:ascii="Cambria" w:hAnsi="Cambria" w:cs="Arial"/>
          <w:sz w:val="20"/>
          <w:szCs w:val="20"/>
          <w:lang w:val="es-ES_tradnl"/>
        </w:rPr>
        <w:t>tardío</w:t>
      </w:r>
      <w:r w:rsidR="003259E0" w:rsidRPr="00545D34">
        <w:rPr>
          <w:rFonts w:ascii="Cambria" w:hAnsi="Cambria" w:cs="Arial"/>
          <w:sz w:val="20"/>
          <w:szCs w:val="20"/>
          <w:lang w:val="es-ES_tradnl"/>
        </w:rPr>
        <w:t xml:space="preserve"> de la </w:t>
      </w:r>
      <w:r w:rsidR="00AA4921" w:rsidRPr="00545D34">
        <w:rPr>
          <w:rFonts w:ascii="Cambria" w:hAnsi="Cambria" w:cs="Arial"/>
          <w:sz w:val="20"/>
          <w:szCs w:val="20"/>
          <w:lang w:val="es-ES_tradnl"/>
        </w:rPr>
        <w:t>obligación</w:t>
      </w:r>
      <w:r w:rsidRPr="00545D34">
        <w:rPr>
          <w:rFonts w:ascii="Cambria" w:hAnsi="Cambria"/>
          <w:sz w:val="20"/>
          <w:szCs w:val="20"/>
          <w:lang w:val="es-ES_tradnl"/>
        </w:rPr>
        <w:t xml:space="preserve">. </w:t>
      </w:r>
      <w:r w:rsidR="003259E0" w:rsidRPr="00545D34">
        <w:rPr>
          <w:rFonts w:ascii="Cambria" w:hAnsi="Cambria"/>
          <w:sz w:val="20"/>
          <w:szCs w:val="20"/>
          <w:lang w:val="es-ES_tradnl"/>
        </w:rPr>
        <w:t>En esa línea, d</w:t>
      </w:r>
      <w:r w:rsidR="003259E0" w:rsidRPr="00545D34">
        <w:rPr>
          <w:rFonts w:ascii="Cambria" w:hAnsi="Cambria" w:cs="Arial"/>
          <w:sz w:val="20"/>
          <w:szCs w:val="20"/>
          <w:lang w:val="es-ES_tradnl"/>
        </w:rPr>
        <w:t xml:space="preserve">estaca que el señor Álvarez Astete nunca dejó de cobrar su pensión y que el proceso que inició únicamente tenía como finalidad el cumplimiento del pago de nivelación de su pensión y los montos adeudados por tal incremento. </w:t>
      </w:r>
      <w:r w:rsidRPr="00545D34">
        <w:rPr>
          <w:rFonts w:ascii="Cambria" w:hAnsi="Cambria"/>
          <w:sz w:val="20"/>
          <w:szCs w:val="20"/>
          <w:lang w:val="es-ES_tradnl"/>
        </w:rPr>
        <w:t xml:space="preserve">En consecuencia, en aplicación del artículo 42.1 de su Reglamento, corresponde que la Comisión declare inadmisible el presente asunto, dado que no subsiste los motivos de la petición. </w:t>
      </w:r>
    </w:p>
    <w:p w14:paraId="51F68C92" w14:textId="7DEC5574" w:rsidR="003239B8" w:rsidRPr="00545D34" w:rsidRDefault="003239B8" w:rsidP="008C25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color w:val="000000"/>
          <w:sz w:val="20"/>
          <w:szCs w:val="20"/>
          <w:u w:color="000000"/>
          <w:lang w:val="es-ES_tradnl" w:eastAsia="es-ES"/>
        </w:rPr>
      </w:pPr>
      <w:r w:rsidRPr="00545D34">
        <w:rPr>
          <w:rFonts w:asciiTheme="majorHAnsi" w:eastAsia="Cambria" w:hAnsiTheme="majorHAnsi" w:cs="Cambria"/>
          <w:b/>
          <w:bCs/>
          <w:color w:val="000000"/>
          <w:sz w:val="20"/>
          <w:szCs w:val="20"/>
          <w:u w:color="000000"/>
          <w:lang w:val="es-ES_tradnl" w:eastAsia="es-ES"/>
        </w:rPr>
        <w:t>VI.</w:t>
      </w:r>
      <w:r w:rsidRPr="00545D34">
        <w:rPr>
          <w:rFonts w:asciiTheme="majorHAnsi" w:eastAsia="Cambria" w:hAnsiTheme="majorHAnsi" w:cs="Cambria"/>
          <w:b/>
          <w:bCs/>
          <w:color w:val="000000"/>
          <w:sz w:val="20"/>
          <w:szCs w:val="20"/>
          <w:u w:color="000000"/>
          <w:lang w:val="es-ES_tradnl" w:eastAsia="es-ES"/>
        </w:rPr>
        <w:tab/>
      </w:r>
      <w:r w:rsidR="004A6A54" w:rsidRPr="00545D34">
        <w:rPr>
          <w:rFonts w:asciiTheme="majorHAnsi" w:hAnsiTheme="majorHAnsi"/>
          <w:b/>
          <w:bCs/>
          <w:sz w:val="20"/>
          <w:szCs w:val="20"/>
          <w:lang w:val="es-ES_tradnl"/>
        </w:rPr>
        <w:t xml:space="preserve">ANÁLISIS DE </w:t>
      </w:r>
      <w:r w:rsidR="00C21FEF" w:rsidRPr="00545D34">
        <w:rPr>
          <w:rFonts w:asciiTheme="majorHAnsi" w:hAnsiTheme="majorHAnsi"/>
          <w:b/>
          <w:sz w:val="20"/>
          <w:szCs w:val="20"/>
          <w:lang w:val="es-ES_tradnl"/>
        </w:rPr>
        <w:t>AGOTAMIENTO DE LOS RECURSOS INTERNOS Y PLAZO DE PRESENTACIÓN</w:t>
      </w:r>
      <w:r w:rsidR="00C21FEF" w:rsidRPr="00545D34">
        <w:rPr>
          <w:rFonts w:asciiTheme="majorHAnsi" w:eastAsia="Cambria" w:hAnsiTheme="majorHAnsi" w:cs="Cambria"/>
          <w:b/>
          <w:bCs/>
          <w:color w:val="000000"/>
          <w:sz w:val="20"/>
          <w:szCs w:val="20"/>
          <w:u w:color="000000"/>
          <w:lang w:val="es-ES_tradnl" w:eastAsia="es-ES"/>
        </w:rPr>
        <w:t xml:space="preserve"> </w:t>
      </w:r>
    </w:p>
    <w:p w14:paraId="2160997B" w14:textId="4A997ADE" w:rsidR="0018661B" w:rsidRPr="00545D34" w:rsidRDefault="000919BB" w:rsidP="001866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bCs/>
          <w:sz w:val="20"/>
          <w:szCs w:val="20"/>
          <w:lang w:val="es-ES_tradnl"/>
        </w:rPr>
        <w:t xml:space="preserve">La parte peticionaria </w:t>
      </w:r>
      <w:r w:rsidR="0018661B" w:rsidRPr="00545D34">
        <w:rPr>
          <w:rFonts w:ascii="Cambria" w:hAnsi="Cambria"/>
          <w:bCs/>
          <w:sz w:val="20"/>
          <w:szCs w:val="20"/>
          <w:lang w:val="es-ES_tradnl"/>
        </w:rPr>
        <w:t xml:space="preserve">afirma que existió un retardo injustificado en la etapa de ejecución de la sentencia de cumplimiento, por lo que aplica la excepción prevista en el artículo 46.2.c) de la Convención Americana. El Estado, por su parte, replica que existe falta de agotamiento de la jurisdicción interna, dado que la parte peticionaria presentó su petición cuando el proceso aún estaba en etapa de ejecución. Asimismo, refiere que las presuntas víctimas no cumplieron con utilizar el proceso de indemnización de índole </w:t>
      </w:r>
      <w:r w:rsidR="00545D34" w:rsidRPr="00545D34">
        <w:rPr>
          <w:rFonts w:ascii="Cambria" w:hAnsi="Cambria"/>
          <w:bCs/>
          <w:sz w:val="20"/>
          <w:szCs w:val="20"/>
          <w:lang w:val="es-ES_tradnl"/>
        </w:rPr>
        <w:t>civil</w:t>
      </w:r>
      <w:r w:rsidR="0018661B" w:rsidRPr="00545D34">
        <w:rPr>
          <w:rFonts w:ascii="Cambria" w:hAnsi="Cambria"/>
          <w:bCs/>
          <w:sz w:val="20"/>
          <w:szCs w:val="20"/>
          <w:lang w:val="es-ES_tradnl"/>
        </w:rPr>
        <w:t xml:space="preserve"> para recibir una reparación por la presunta dilación del proceso; ni tampoco</w:t>
      </w:r>
      <w:r w:rsidR="0018661B" w:rsidRPr="00545D34">
        <w:rPr>
          <w:rFonts w:ascii="Cambria" w:hAnsi="Cambria"/>
          <w:sz w:val="20"/>
          <w:szCs w:val="20"/>
          <w:lang w:val="es-ES_tradnl"/>
        </w:rPr>
        <w:t xml:space="preserve"> presentó una queja por el alegado mal accionar de las autoridades jurisdiccionales. </w:t>
      </w:r>
    </w:p>
    <w:p w14:paraId="25F2A63F" w14:textId="134BE3D6" w:rsidR="006627B5" w:rsidRPr="00545D34" w:rsidRDefault="0018661B" w:rsidP="006627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bCs/>
          <w:sz w:val="20"/>
          <w:szCs w:val="20"/>
          <w:lang w:val="es-ES_tradnl"/>
        </w:rPr>
        <w:t xml:space="preserve">Al respecto, la Comisión </w:t>
      </w:r>
      <w:r w:rsidR="006627B5" w:rsidRPr="00545D34">
        <w:rPr>
          <w:rFonts w:ascii="Cambria" w:hAnsi="Cambria"/>
          <w:bCs/>
          <w:sz w:val="20"/>
          <w:szCs w:val="20"/>
          <w:lang w:val="es-ES_tradnl"/>
        </w:rPr>
        <w:t>reitera</w:t>
      </w:r>
      <w:r w:rsidRPr="00545D34">
        <w:rPr>
          <w:rFonts w:ascii="Cambria" w:hAnsi="Cambria"/>
          <w:bCs/>
          <w:sz w:val="20"/>
          <w:szCs w:val="20"/>
          <w:lang w:val="es-ES_tradnl"/>
        </w:rPr>
        <w:t xml:space="preserve"> que </w:t>
      </w:r>
      <w:r w:rsidR="006627B5" w:rsidRPr="00545D34">
        <w:rPr>
          <w:rFonts w:ascii="Cambria" w:hAnsi="Cambria"/>
          <w:sz w:val="20"/>
          <w:szCs w:val="20"/>
          <w:lang w:val="es-ES_tradnl"/>
        </w:rPr>
        <w:t>el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6627B5" w:rsidRPr="00545D34">
        <w:rPr>
          <w:rStyle w:val="FootnoteReference"/>
          <w:rFonts w:ascii="Cambria" w:hAnsi="Cambria"/>
          <w:sz w:val="20"/>
          <w:szCs w:val="20"/>
          <w:lang w:val="es-ES_tradnl"/>
        </w:rPr>
        <w:footnoteReference w:id="7"/>
      </w:r>
      <w:r w:rsidR="006627B5" w:rsidRPr="00545D34">
        <w:rPr>
          <w:rFonts w:ascii="Cambria" w:hAnsi="Cambria"/>
          <w:sz w:val="20"/>
          <w:szCs w:val="20"/>
          <w:lang w:val="es-ES_tradnl"/>
        </w:rPr>
        <w:t>.</w:t>
      </w:r>
    </w:p>
    <w:p w14:paraId="4A68F95F" w14:textId="78E10159" w:rsidR="006627B5" w:rsidRPr="00545D34" w:rsidRDefault="006627B5" w:rsidP="006627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Asimismo, la Comisión recuerda que, como regla general, la parte peticionaria solo tiene en principio la obligación de agotar las vías judiciales ordinarias a nivel interno. Por ello, la CIDH considera que cuando se alegan irregularidades a lo largo de distintas etapas de un proceso, como por ejemplo la prolongación de la etapa de ejecución de una sentencia, no es necesario,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w:t>
      </w:r>
      <w:r w:rsidR="00BB6E70" w:rsidRPr="00545D34">
        <w:rPr>
          <w:rStyle w:val="FootnoteReference"/>
          <w:rFonts w:ascii="Cambria" w:hAnsi="Cambria"/>
          <w:sz w:val="20"/>
          <w:szCs w:val="20"/>
          <w:lang w:val="es-ES_tradnl"/>
        </w:rPr>
        <w:footnoteReference w:id="8"/>
      </w:r>
      <w:r w:rsidRPr="00545D34">
        <w:rPr>
          <w:rFonts w:ascii="Cambria" w:hAnsi="Cambria"/>
          <w:sz w:val="20"/>
          <w:szCs w:val="20"/>
          <w:lang w:val="es-ES_tradnl"/>
        </w:rPr>
        <w:t>.</w:t>
      </w:r>
    </w:p>
    <w:p w14:paraId="0C11FFA9" w14:textId="653F343B" w:rsidR="00CF6077" w:rsidRPr="00545D34" w:rsidRDefault="006627B5" w:rsidP="006627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Arial"/>
          <w:sz w:val="20"/>
          <w:szCs w:val="20"/>
          <w:lang w:val="es-ES_tradnl"/>
        </w:rPr>
      </w:pPr>
      <w:r w:rsidRPr="00545D34">
        <w:rPr>
          <w:rFonts w:ascii="Cambria" w:hAnsi="Cambria"/>
          <w:bCs/>
          <w:sz w:val="20"/>
          <w:szCs w:val="20"/>
          <w:lang w:val="es-ES_tradnl"/>
        </w:rPr>
        <w:t xml:space="preserve">En el presente caso, la Comisión observa que, si bien la parte peticionaria denuncia una prolongación excesiva de la etapa de ejecución de la sentencia que ordenaba la nivelación y reintegro de la pensión de jubilación de las presuntas víctimas, el </w:t>
      </w:r>
      <w:r w:rsidRPr="00545D34">
        <w:rPr>
          <w:rFonts w:ascii="Cambria" w:hAnsi="Cambria" w:cs="Arial"/>
          <w:sz w:val="20"/>
          <w:szCs w:val="20"/>
          <w:lang w:val="es-ES_tradnl"/>
        </w:rPr>
        <w:t>11 de marzo de 2022</w:t>
      </w:r>
      <w:r w:rsidRPr="00545D34">
        <w:rPr>
          <w:rFonts w:ascii="Cambria" w:hAnsi="Cambria"/>
          <w:sz w:val="20"/>
          <w:szCs w:val="20"/>
          <w:lang w:val="es-ES_tradnl"/>
        </w:rPr>
        <w:t xml:space="preserve"> el Quinto Juzgado Civil de la Corte Superior de Justicia de Cusco</w:t>
      </w:r>
      <w:r w:rsidRPr="00545D34">
        <w:rPr>
          <w:rFonts w:ascii="Cambria" w:hAnsi="Cambria" w:cs="Arial"/>
          <w:sz w:val="20"/>
          <w:szCs w:val="20"/>
          <w:lang w:val="es-ES_tradnl"/>
        </w:rPr>
        <w:t xml:space="preserve">, mediante resolución Nº 204, dio por ejecutada la sentencia y ordenó el archivo definitivo del expediente. En consecuencia, la Comisión considera que, a efectos del análisis sobre el agotamiento de los recursos internos, dicha decisión terminó la etapa de ejecución de la sentencia de </w:t>
      </w:r>
      <w:r w:rsidRPr="00545D34">
        <w:rPr>
          <w:rFonts w:ascii="Cambria" w:hAnsi="Cambria" w:cs="Arial"/>
          <w:sz w:val="20"/>
          <w:szCs w:val="20"/>
          <w:lang w:val="es-ES_tradnl"/>
        </w:rPr>
        <w:lastRenderedPageBreak/>
        <w:t xml:space="preserve">cumplimiento y, en consecuencia, se cumple con el requisito previsto en el artículo 46.1.a) de la Convención Americana. Asimismo, dado que tal decisión se emitió mientras </w:t>
      </w:r>
      <w:r w:rsidR="00BB6E70" w:rsidRPr="00545D34">
        <w:rPr>
          <w:rFonts w:ascii="Cambria" w:hAnsi="Cambria" w:cs="Arial"/>
          <w:sz w:val="20"/>
          <w:szCs w:val="20"/>
          <w:lang w:val="es-ES_tradnl"/>
        </w:rPr>
        <w:t>esta petición</w:t>
      </w:r>
      <w:r w:rsidRPr="00545D34">
        <w:rPr>
          <w:rFonts w:ascii="Cambria" w:hAnsi="Cambria" w:cs="Arial"/>
          <w:sz w:val="20"/>
          <w:szCs w:val="20"/>
          <w:lang w:val="es-ES_tradnl"/>
        </w:rPr>
        <w:t xml:space="preserve"> se encontraba bajo estudio, </w:t>
      </w:r>
      <w:r w:rsidR="00BB6E70" w:rsidRPr="00545D34">
        <w:rPr>
          <w:rFonts w:ascii="Cambria" w:hAnsi="Cambria" w:cs="Arial"/>
          <w:sz w:val="20"/>
          <w:szCs w:val="20"/>
          <w:lang w:val="es-ES_tradnl"/>
        </w:rPr>
        <w:t xml:space="preserve">la CIDH considera que el </w:t>
      </w:r>
      <w:r w:rsidRPr="00545D34">
        <w:rPr>
          <w:rFonts w:ascii="Cambria" w:hAnsi="Cambria" w:cs="Arial"/>
          <w:sz w:val="20"/>
          <w:szCs w:val="20"/>
          <w:lang w:val="es-ES_tradnl"/>
        </w:rPr>
        <w:t xml:space="preserve">presente asunto también cumple con el requisito de plazo previsto en el artículo 46.1.b) de la Convención. </w:t>
      </w:r>
    </w:p>
    <w:p w14:paraId="673598AF" w14:textId="68CB2E36" w:rsidR="003239B8" w:rsidRPr="00545D34" w:rsidRDefault="003239B8" w:rsidP="008C255C">
      <w:pPr>
        <w:pStyle w:val="ListParagraph"/>
        <w:spacing w:before="240" w:after="240"/>
        <w:jc w:val="both"/>
        <w:rPr>
          <w:rFonts w:asciiTheme="majorHAnsi" w:hAnsiTheme="majorHAnsi"/>
          <w:b/>
          <w:bCs/>
          <w:sz w:val="20"/>
          <w:szCs w:val="20"/>
          <w:lang w:val="es-ES_tradnl"/>
        </w:rPr>
      </w:pPr>
      <w:r w:rsidRPr="00545D34">
        <w:rPr>
          <w:rFonts w:asciiTheme="majorHAnsi" w:hAnsiTheme="majorHAnsi"/>
          <w:b/>
          <w:bCs/>
          <w:sz w:val="20"/>
          <w:szCs w:val="20"/>
          <w:lang w:val="es-ES_tradnl"/>
        </w:rPr>
        <w:t>VII.</w:t>
      </w:r>
      <w:r w:rsidRPr="00545D34">
        <w:rPr>
          <w:rFonts w:asciiTheme="majorHAnsi" w:hAnsiTheme="majorHAnsi"/>
          <w:b/>
          <w:bCs/>
          <w:sz w:val="20"/>
          <w:szCs w:val="20"/>
          <w:lang w:val="es-ES_tradnl"/>
        </w:rPr>
        <w:tab/>
      </w:r>
      <w:r w:rsidR="004A6A54" w:rsidRPr="00545D34">
        <w:rPr>
          <w:rFonts w:asciiTheme="majorHAnsi" w:hAnsiTheme="majorHAnsi"/>
          <w:b/>
          <w:bCs/>
          <w:sz w:val="20"/>
          <w:szCs w:val="20"/>
          <w:lang w:val="es-ES_tradnl"/>
        </w:rPr>
        <w:t xml:space="preserve">ANÁLISIS DE </w:t>
      </w:r>
      <w:r w:rsidR="00C21FEF" w:rsidRPr="00545D34">
        <w:rPr>
          <w:rFonts w:asciiTheme="majorHAnsi" w:hAnsiTheme="majorHAnsi"/>
          <w:b/>
          <w:bCs/>
          <w:sz w:val="20"/>
          <w:szCs w:val="20"/>
          <w:lang w:val="es-ES_tradnl"/>
        </w:rPr>
        <w:t>CARACTERIZACIÓN DE LOS HECHOS ALEGADOS</w:t>
      </w:r>
    </w:p>
    <w:p w14:paraId="0F1E9E12" w14:textId="05DF0591" w:rsidR="006627B5" w:rsidRPr="00545D34" w:rsidRDefault="006627B5" w:rsidP="006627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545D34">
        <w:rPr>
          <w:rFonts w:ascii="Cambria" w:hAnsi="Cambria"/>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545D34">
        <w:rPr>
          <w:rStyle w:val="FootnoteReference"/>
          <w:rFonts w:ascii="Cambria" w:hAnsi="Cambria"/>
          <w:sz w:val="20"/>
          <w:szCs w:val="20"/>
          <w:lang w:val="es-ES_tradnl"/>
        </w:rPr>
        <w:footnoteReference w:id="9"/>
      </w:r>
      <w:r w:rsidRPr="00545D34">
        <w:rPr>
          <w:rFonts w:ascii="Cambria" w:hAnsi="Cambria"/>
          <w:sz w:val="20"/>
          <w:szCs w:val="20"/>
          <w:lang w:val="es-ES_tradnl"/>
        </w:rPr>
        <w:t>.</w:t>
      </w:r>
    </w:p>
    <w:p w14:paraId="57E52E4B" w14:textId="4F5C2646" w:rsidR="00BB6E70" w:rsidRPr="00545D34" w:rsidRDefault="00BB6E70" w:rsidP="006627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5D34">
        <w:rPr>
          <w:rFonts w:ascii="Cambria" w:hAnsi="Cambria"/>
          <w:sz w:val="20"/>
          <w:szCs w:val="20"/>
          <w:lang w:val="es-ES_tradnl"/>
        </w:rPr>
        <w:t xml:space="preserve">En el presente asunto, la Comisión observa que el reclamo principal de la parte peticionaria se centra en cuestionar la prolongación de la etapa de ejecución de una sentencia judicial, debido a la demora de la </w:t>
      </w:r>
      <w:r w:rsidRPr="00545D34">
        <w:rPr>
          <w:rFonts w:ascii="Cambria" w:hAnsi="Cambria"/>
          <w:bCs/>
          <w:sz w:val="20"/>
          <w:szCs w:val="20"/>
          <w:lang w:val="es-ES_tradnl"/>
        </w:rPr>
        <w:t xml:space="preserve">Sociedad de Beneficencia Pública del Cusco en cumplir con dicho fallo y la presunta omisión de las autoridades judiciales en adoptar medidas para lograr la efectividad de tal decisión. Al respecto, la Comisión nota que, actualmente, la referida sociedad ya cumplió con pagar toda la suma de dinero adeudada. Asimismo, nota que, en dicho pago, en virtud de </w:t>
      </w:r>
      <w:r w:rsidRPr="00545D34">
        <w:rPr>
          <w:rFonts w:asciiTheme="majorHAnsi" w:hAnsiTheme="majorHAnsi"/>
          <w:bCs/>
          <w:sz w:val="20"/>
          <w:szCs w:val="20"/>
          <w:lang w:val="es-ES_tradnl"/>
        </w:rPr>
        <w:t xml:space="preserve">lo dispuesto judicialmente, se incluyó un monto adicional por intereses debido al pago tardío de la obligación. </w:t>
      </w:r>
    </w:p>
    <w:p w14:paraId="6495336F" w14:textId="55721135" w:rsidR="00553762" w:rsidRPr="00545D34" w:rsidRDefault="00BB6E70" w:rsidP="005537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5D34">
        <w:rPr>
          <w:rFonts w:asciiTheme="majorHAnsi" w:hAnsiTheme="majorHAnsi"/>
          <w:bCs/>
          <w:sz w:val="20"/>
          <w:szCs w:val="20"/>
          <w:lang w:val="es-ES_tradnl"/>
        </w:rPr>
        <w:t xml:space="preserve">Al respecto, la Comisión recuerda que, conforme a la jurisprudencia de la Corte Interamericana de Derechos Humanos, </w:t>
      </w:r>
      <w:r w:rsidRPr="00545D34">
        <w:rPr>
          <w:rFonts w:asciiTheme="majorHAnsi" w:hAnsiTheme="majorHAnsi"/>
          <w:sz w:val="20"/>
          <w:szCs w:val="20"/>
          <w:lang w:val="es-ES_tradnl"/>
        </w:rPr>
        <w:t xml:space="preserve">en aplicación del principio de complementariedad, </w:t>
      </w:r>
      <w:r w:rsidR="00FE51BB" w:rsidRPr="00545D34">
        <w:rPr>
          <w:rFonts w:asciiTheme="majorHAnsi" w:hAnsiTheme="majorHAnsi"/>
          <w:sz w:val="20"/>
          <w:szCs w:val="20"/>
          <w:lang w:val="es-ES_tradnl"/>
        </w:rPr>
        <w:t>la responsabilidad estatal bajo la Convención solo puede ser exigida a nivel internacional después de que el Estado haya tenido la oportunidad de reconocer, en su caso, una violación de un derecho, y de reparar por sus propios medios los daños ocasionados. De esta forma, cuando el Estado cesa las violaciones a los derechos humanos, y repara a las víctimas de dichas violaciones, no corresponde declarar la responsabilidad internacional respecto de dichas violaciones</w:t>
      </w:r>
      <w:r w:rsidR="00553762" w:rsidRPr="00545D34">
        <w:rPr>
          <w:rStyle w:val="FootnoteReference"/>
          <w:rFonts w:asciiTheme="majorHAnsi" w:hAnsiTheme="majorHAnsi"/>
          <w:sz w:val="20"/>
          <w:szCs w:val="20"/>
          <w:lang w:val="es-ES_tradnl"/>
        </w:rPr>
        <w:footnoteReference w:id="10"/>
      </w:r>
      <w:r w:rsidR="00FE51BB" w:rsidRPr="00545D34">
        <w:rPr>
          <w:rFonts w:asciiTheme="majorHAnsi" w:hAnsiTheme="majorHAnsi"/>
          <w:sz w:val="20"/>
          <w:szCs w:val="20"/>
          <w:lang w:val="es-ES_tradnl"/>
        </w:rPr>
        <w:t xml:space="preserve">. En el presente caso, la CIDH considera que los órganos de justicia adoptaron medidas para que la Sociedad de Beneficencia Pública del Cusco cumpla con lo dispuesto en </w:t>
      </w:r>
      <w:r w:rsidR="00FE51BB" w:rsidRPr="00545D34">
        <w:rPr>
          <w:rFonts w:ascii="Cambria" w:hAnsi="Cambria"/>
          <w:sz w:val="20"/>
          <w:szCs w:val="20"/>
          <w:lang w:val="es-ES_tradnl"/>
        </w:rPr>
        <w:t xml:space="preserve">la resolución No. 2028-88/ONP-DC-20530 de la ONPE; y adicionalmente requirieron el pago de intereses por el pago tardío de la deuda. </w:t>
      </w:r>
      <w:r w:rsidR="00763913" w:rsidRPr="00545D34">
        <w:rPr>
          <w:rFonts w:ascii="Cambria" w:hAnsi="Cambria"/>
          <w:sz w:val="20"/>
          <w:szCs w:val="20"/>
          <w:lang w:val="es-ES_tradnl"/>
        </w:rPr>
        <w:t xml:space="preserve">Por ello, considerando las circunstancias narradas por ambas partes, la CIDH no identifica alegatos que permita identificar, </w:t>
      </w:r>
      <w:r w:rsidR="00763913" w:rsidRPr="00545D34">
        <w:rPr>
          <w:rFonts w:ascii="Cambria" w:hAnsi="Cambria"/>
          <w:i/>
          <w:iCs/>
          <w:sz w:val="20"/>
          <w:szCs w:val="20"/>
          <w:lang w:val="es-ES_tradnl"/>
        </w:rPr>
        <w:t>prima facie</w:t>
      </w:r>
      <w:r w:rsidR="00763913" w:rsidRPr="00545D34">
        <w:rPr>
          <w:rFonts w:ascii="Cambria" w:hAnsi="Cambria"/>
          <w:sz w:val="20"/>
          <w:szCs w:val="20"/>
          <w:lang w:val="es-ES_tradnl"/>
        </w:rPr>
        <w:t xml:space="preserve">, que persistan las violaciones inicialmente alegadas. </w:t>
      </w:r>
      <w:r w:rsidR="00553762" w:rsidRPr="00545D34">
        <w:rPr>
          <w:rFonts w:ascii="Cambria" w:hAnsi="Cambria"/>
          <w:sz w:val="20"/>
          <w:szCs w:val="20"/>
          <w:lang w:val="es-ES_tradnl"/>
        </w:rPr>
        <w:t>Por ello, la Comisión</w:t>
      </w:r>
      <w:r w:rsidR="00553762" w:rsidRPr="00545D34">
        <w:rPr>
          <w:rFonts w:asciiTheme="majorHAnsi" w:hAnsiTheme="majorHAnsi"/>
          <w:sz w:val="20"/>
          <w:szCs w:val="20"/>
          <w:lang w:val="es-ES_tradnl"/>
        </w:rPr>
        <w:t xml:space="preserve"> considera que en lo fundamental no subsiste el objeto de la presente petición; y que esta resulta inadmisible en los términos del artículo 47 de la Convención Americana sobre Derechos Humanos.</w:t>
      </w:r>
    </w:p>
    <w:p w14:paraId="445BF42E" w14:textId="4CA3829C" w:rsidR="003239B8" w:rsidRPr="00545D34" w:rsidRDefault="003239B8" w:rsidP="00BB6E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545D34">
        <w:rPr>
          <w:rFonts w:asciiTheme="majorHAnsi" w:hAnsiTheme="majorHAnsi"/>
          <w:b/>
          <w:bCs/>
          <w:sz w:val="20"/>
          <w:szCs w:val="20"/>
          <w:lang w:val="es-ES_tradnl"/>
        </w:rPr>
        <w:t xml:space="preserve">VIII. </w:t>
      </w:r>
      <w:r w:rsidRPr="00545D34">
        <w:rPr>
          <w:rFonts w:asciiTheme="majorHAnsi" w:hAnsiTheme="majorHAnsi"/>
          <w:b/>
          <w:bCs/>
          <w:sz w:val="20"/>
          <w:szCs w:val="20"/>
          <w:lang w:val="es-ES_tradnl"/>
        </w:rPr>
        <w:tab/>
        <w:t>DECISIÓN</w:t>
      </w:r>
    </w:p>
    <w:p w14:paraId="7CCCB663" w14:textId="53BB4B0D" w:rsidR="000419AD" w:rsidRPr="00545D34" w:rsidRDefault="000419AD" w:rsidP="00305835">
      <w:pPr>
        <w:pStyle w:val="ListParagraph"/>
        <w:numPr>
          <w:ilvl w:val="0"/>
          <w:numId w:val="55"/>
        </w:numPr>
        <w:rPr>
          <w:rFonts w:eastAsia="Arial Unicode MS" w:cs="Times New Roman"/>
          <w:color w:val="auto"/>
          <w:sz w:val="20"/>
          <w:szCs w:val="20"/>
          <w:lang w:val="es-ES_tradnl" w:eastAsia="en-US"/>
        </w:rPr>
      </w:pPr>
      <w:r w:rsidRPr="00545D34">
        <w:rPr>
          <w:rFonts w:eastAsia="Arial Unicode MS" w:cs="Times New Roman"/>
          <w:color w:val="auto"/>
          <w:sz w:val="20"/>
          <w:szCs w:val="20"/>
          <w:lang w:val="es-ES_tradnl" w:eastAsia="en-US"/>
        </w:rPr>
        <w:t>Declarar inadmisible la presente petición</w:t>
      </w:r>
      <w:r w:rsidR="00A758AA" w:rsidRPr="00545D34">
        <w:rPr>
          <w:rFonts w:eastAsia="Arial Unicode MS" w:cs="Times New Roman"/>
          <w:color w:val="auto"/>
          <w:sz w:val="20"/>
          <w:szCs w:val="20"/>
          <w:lang w:val="es-ES_tradnl" w:eastAsia="en-US"/>
        </w:rPr>
        <w:t>;</w:t>
      </w:r>
      <w:r w:rsidR="004A6A54" w:rsidRPr="00545D34">
        <w:rPr>
          <w:rFonts w:eastAsia="Arial Unicode MS" w:cs="Times New Roman"/>
          <w:color w:val="auto"/>
          <w:sz w:val="20"/>
          <w:szCs w:val="20"/>
          <w:lang w:val="es-ES_tradnl" w:eastAsia="en-US"/>
        </w:rPr>
        <w:t xml:space="preserve"> y</w:t>
      </w:r>
    </w:p>
    <w:p w14:paraId="547DFF8E" w14:textId="77777777" w:rsidR="000419AD" w:rsidRPr="00545D34" w:rsidRDefault="000419AD" w:rsidP="000419AD">
      <w:pPr>
        <w:pStyle w:val="ListParagraph"/>
        <w:rPr>
          <w:rFonts w:eastAsia="Arial Unicode MS" w:cs="Times New Roman"/>
          <w:color w:val="auto"/>
          <w:sz w:val="20"/>
          <w:szCs w:val="20"/>
          <w:lang w:val="es-ES_tradnl" w:eastAsia="en-US"/>
        </w:rPr>
      </w:pPr>
    </w:p>
    <w:p w14:paraId="02C904B2" w14:textId="4CC24419" w:rsidR="009A56CE" w:rsidRDefault="004A6A54" w:rsidP="000919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5D34">
        <w:rPr>
          <w:rFonts w:asciiTheme="majorHAnsi" w:hAnsiTheme="majorHAnsi"/>
          <w:sz w:val="20"/>
          <w:szCs w:val="20"/>
          <w:lang w:val="es-ES_tradnl"/>
        </w:rPr>
        <w:t>Notificar a las partes la presente decisión; y publicar esta decisión e incluirla en su Informe Anual a la Asamblea Gene</w:t>
      </w:r>
      <w:r w:rsidRPr="009B7794">
        <w:rPr>
          <w:rFonts w:asciiTheme="majorHAnsi" w:hAnsiTheme="majorHAnsi"/>
          <w:sz w:val="20"/>
          <w:szCs w:val="20"/>
          <w:lang w:val="es-ES"/>
        </w:rPr>
        <w:t>ral de la Organización de los Estados Americanos.</w:t>
      </w:r>
    </w:p>
    <w:p w14:paraId="2BF8F560" w14:textId="77777777" w:rsidR="006F47F9" w:rsidRDefault="006F47F9" w:rsidP="006F47F9">
      <w:pPr>
        <w:pStyle w:val="ListParagraph"/>
        <w:rPr>
          <w:rFonts w:asciiTheme="majorHAnsi" w:hAnsiTheme="majorHAnsi"/>
          <w:sz w:val="20"/>
          <w:szCs w:val="20"/>
          <w:lang w:val="es-ES"/>
        </w:rPr>
      </w:pPr>
    </w:p>
    <w:p w14:paraId="60E428AA" w14:textId="77777777" w:rsidR="006F47F9" w:rsidRDefault="006F47F9" w:rsidP="006F47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191E3765" w14:textId="221FCD5F" w:rsidR="006F47F9" w:rsidRPr="00AA4921" w:rsidRDefault="009F1760" w:rsidP="00AA492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21 días del mes de noviembre de 2022.  (Firmado): Stuardo Ralón Orellana, Primer Vicepresidente; Esmeralda E. Arosemena Bernal de Troitiño, Joel Hernández y Carlos Bernal Pulido, </w:t>
      </w:r>
      <w:r w:rsidR="00AA492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6F47F9" w:rsidRPr="00AA492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1818" w14:textId="77777777" w:rsidR="00F75ADA" w:rsidRDefault="00F75ADA">
      <w:r>
        <w:separator/>
      </w:r>
    </w:p>
  </w:endnote>
  <w:endnote w:type="continuationSeparator" w:id="0">
    <w:p w14:paraId="514FB55A" w14:textId="77777777" w:rsidR="00F75ADA" w:rsidRDefault="00F7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32E8" w14:textId="77777777" w:rsidR="00F75ADA" w:rsidRPr="000F35ED" w:rsidRDefault="00F75AD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15F035" w14:textId="77777777" w:rsidR="00F75ADA" w:rsidRPr="000F35ED" w:rsidRDefault="00F75ADA" w:rsidP="000F35ED">
      <w:pPr>
        <w:rPr>
          <w:rFonts w:asciiTheme="majorHAnsi" w:hAnsiTheme="majorHAnsi"/>
          <w:sz w:val="16"/>
          <w:szCs w:val="16"/>
        </w:rPr>
      </w:pPr>
      <w:r w:rsidRPr="000F35ED">
        <w:rPr>
          <w:rFonts w:asciiTheme="majorHAnsi" w:hAnsiTheme="majorHAnsi"/>
          <w:sz w:val="16"/>
          <w:szCs w:val="16"/>
        </w:rPr>
        <w:separator/>
      </w:r>
    </w:p>
    <w:p w14:paraId="02ACF7F3" w14:textId="77777777" w:rsidR="00F75ADA" w:rsidRPr="000F35ED" w:rsidRDefault="00F75AD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C610B50" w14:textId="77777777" w:rsidR="00F75ADA" w:rsidRPr="000F35ED" w:rsidRDefault="00F75AD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30F224" w14:textId="77777777" w:rsidR="00DA151A" w:rsidRPr="00FD3017" w:rsidRDefault="00DA151A" w:rsidP="00473AD1">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xml:space="preserve">, no participó en el debate ni en la </w:t>
      </w:r>
      <w:r w:rsidRPr="00FD3017">
        <w:rPr>
          <w:rFonts w:asciiTheme="majorHAnsi" w:hAnsiTheme="majorHAnsi"/>
          <w:sz w:val="16"/>
          <w:szCs w:val="16"/>
          <w:lang w:val="es-ES"/>
        </w:rPr>
        <w:t>decisión del presente asunto.</w:t>
      </w:r>
    </w:p>
  </w:footnote>
  <w:footnote w:id="3">
    <w:p w14:paraId="0AACD5A5" w14:textId="77777777" w:rsidR="00DA151A" w:rsidRPr="00FD3017" w:rsidRDefault="00DA151A" w:rsidP="00473AD1">
      <w:pPr>
        <w:pStyle w:val="FootnoteText"/>
        <w:ind w:firstLine="720"/>
        <w:jc w:val="both"/>
        <w:rPr>
          <w:lang w:val="es-ES"/>
        </w:rPr>
      </w:pPr>
      <w:r w:rsidRPr="00FD3017">
        <w:rPr>
          <w:rStyle w:val="FootnoteReference"/>
          <w:rFonts w:asciiTheme="majorHAnsi" w:hAnsiTheme="majorHAnsi"/>
          <w:sz w:val="16"/>
          <w:szCs w:val="16"/>
        </w:rPr>
        <w:footnoteRef/>
      </w:r>
      <w:r w:rsidRPr="00FD3017">
        <w:rPr>
          <w:rFonts w:asciiTheme="majorHAnsi" w:hAnsiTheme="majorHAnsi"/>
          <w:sz w:val="16"/>
          <w:szCs w:val="16"/>
          <w:lang w:val="es-ES"/>
        </w:rPr>
        <w:t xml:space="preserve"> En adelante “la Convención Americana” o “la Convención”</w:t>
      </w:r>
    </w:p>
  </w:footnote>
  <w:footnote w:id="4">
    <w:p w14:paraId="1AFEF3B0" w14:textId="2A821D30" w:rsidR="008E3BFE" w:rsidRPr="00306F33" w:rsidRDefault="008E3BFE" w:rsidP="00473AD1">
      <w:pPr>
        <w:pStyle w:val="FootnoteText"/>
        <w:ind w:firstLine="720"/>
        <w:jc w:val="both"/>
        <w:rPr>
          <w:rFonts w:asciiTheme="majorHAnsi" w:hAnsiTheme="majorHAnsi"/>
          <w:sz w:val="16"/>
          <w:szCs w:val="16"/>
          <w:lang w:val="es-ES"/>
        </w:rPr>
      </w:pPr>
      <w:r w:rsidRPr="000919BB">
        <w:rPr>
          <w:rStyle w:val="FootnoteReference"/>
          <w:rFonts w:asciiTheme="majorHAnsi" w:hAnsiTheme="majorHAnsi"/>
          <w:sz w:val="16"/>
          <w:szCs w:val="16"/>
        </w:rPr>
        <w:footnoteRef/>
      </w:r>
      <w:r w:rsidRPr="000919BB">
        <w:rPr>
          <w:rFonts w:asciiTheme="majorHAnsi" w:hAnsiTheme="majorHAnsi"/>
          <w:sz w:val="16"/>
          <w:szCs w:val="16"/>
          <w:lang w:val="es-ES"/>
        </w:rPr>
        <w:t xml:space="preserve"> Las observaciones de cada parte fueron debidamente trasladadas a la parte contraria.</w:t>
      </w:r>
      <w:r w:rsidR="009A56CE" w:rsidRPr="000919BB">
        <w:rPr>
          <w:rFonts w:asciiTheme="majorHAnsi" w:hAnsiTheme="majorHAnsi"/>
          <w:sz w:val="16"/>
          <w:szCs w:val="16"/>
          <w:lang w:val="es-ES"/>
        </w:rPr>
        <w:t xml:space="preserve"> </w:t>
      </w:r>
    </w:p>
  </w:footnote>
  <w:footnote w:id="5">
    <w:p w14:paraId="08B0C60D" w14:textId="0BA8B5AB" w:rsidR="00080FAC" w:rsidRPr="00080FAC" w:rsidRDefault="00080FAC" w:rsidP="00473AD1">
      <w:pPr>
        <w:pStyle w:val="FootnoteText"/>
        <w:ind w:firstLine="720"/>
        <w:jc w:val="both"/>
        <w:rPr>
          <w:rFonts w:ascii="Cambria" w:hAnsi="Cambria"/>
          <w:sz w:val="16"/>
          <w:szCs w:val="16"/>
          <w:lang w:val="es-ES"/>
        </w:rPr>
      </w:pPr>
      <w:r w:rsidRPr="00080FAC">
        <w:rPr>
          <w:rStyle w:val="FootnoteReference"/>
          <w:rFonts w:ascii="Cambria" w:hAnsi="Cambria"/>
          <w:sz w:val="16"/>
          <w:szCs w:val="16"/>
        </w:rPr>
        <w:footnoteRef/>
      </w:r>
      <w:r w:rsidRPr="00080FAC">
        <w:rPr>
          <w:rFonts w:ascii="Cambria" w:hAnsi="Cambria"/>
          <w:sz w:val="16"/>
          <w:szCs w:val="16"/>
          <w:lang w:val="es-ES"/>
        </w:rPr>
        <w:t xml:space="preserve"> </w:t>
      </w:r>
      <w:r>
        <w:rPr>
          <w:rFonts w:ascii="Cambria" w:hAnsi="Cambria"/>
          <w:sz w:val="16"/>
          <w:szCs w:val="16"/>
          <w:lang w:val="es-ES"/>
        </w:rPr>
        <w:t xml:space="preserve">Código Civil de 1984. </w:t>
      </w:r>
      <w:r w:rsidRPr="00080FAC">
        <w:rPr>
          <w:rFonts w:ascii="Cambria" w:hAnsi="Cambria"/>
          <w:sz w:val="16"/>
          <w:szCs w:val="16"/>
          <w:lang w:val="es-ES"/>
        </w:rPr>
        <w:t xml:space="preserve">Artículo 1969.- Aquel que por solo o culpa causa daño a otro está obligado a indemnizarlo </w:t>
      </w:r>
      <w:r w:rsidRPr="00080FAC">
        <w:rPr>
          <w:rFonts w:ascii="Cambria" w:hAnsi="Cambria" w:cs="Arial"/>
          <w:sz w:val="16"/>
          <w:szCs w:val="16"/>
          <w:lang w:val="es-ES"/>
        </w:rPr>
        <w:t>[...]. Artícu</w:t>
      </w:r>
      <w:r>
        <w:rPr>
          <w:rFonts w:ascii="Cambria" w:hAnsi="Cambria" w:cs="Arial"/>
          <w:sz w:val="16"/>
          <w:szCs w:val="16"/>
          <w:lang w:val="es-ES"/>
        </w:rPr>
        <w:t xml:space="preserve">lo 1985.- La indemnización comprende las consecuencias que deriven de la acción u omisión generadora del daño, incluyendo el lucro cesante, el daño a la persona y el daño moral, debiendo existir una relación de causalidad adecuada entre el hecho y el daño producido </w:t>
      </w:r>
      <w:r w:rsidRPr="00080FAC">
        <w:rPr>
          <w:rFonts w:ascii="Cambria" w:hAnsi="Cambria" w:cs="Arial"/>
          <w:sz w:val="16"/>
          <w:szCs w:val="16"/>
          <w:lang w:val="es-ES"/>
        </w:rPr>
        <w:t>[...]</w:t>
      </w:r>
      <w:r>
        <w:rPr>
          <w:rFonts w:ascii="Cambria" w:hAnsi="Cambria" w:cs="Arial"/>
          <w:sz w:val="16"/>
          <w:szCs w:val="16"/>
          <w:lang w:val="es-ES"/>
        </w:rPr>
        <w:t>.</w:t>
      </w:r>
    </w:p>
  </w:footnote>
  <w:footnote w:id="6">
    <w:p w14:paraId="5E68B9ED" w14:textId="22FAE08F" w:rsidR="00080FAC" w:rsidRPr="00080FAC" w:rsidRDefault="00080FAC" w:rsidP="00473AD1">
      <w:pPr>
        <w:pStyle w:val="FootnoteText"/>
        <w:ind w:firstLine="720"/>
        <w:jc w:val="both"/>
        <w:rPr>
          <w:rFonts w:ascii="Cambria" w:hAnsi="Cambria"/>
          <w:sz w:val="16"/>
          <w:szCs w:val="16"/>
          <w:lang w:val="es-ES"/>
        </w:rPr>
      </w:pPr>
      <w:r w:rsidRPr="00080FAC">
        <w:rPr>
          <w:rStyle w:val="FootnoteReference"/>
          <w:rFonts w:ascii="Cambria" w:hAnsi="Cambria"/>
          <w:sz w:val="16"/>
          <w:szCs w:val="16"/>
        </w:rPr>
        <w:footnoteRef/>
      </w:r>
      <w:r w:rsidRPr="00080FAC">
        <w:rPr>
          <w:rFonts w:ascii="Cambria" w:hAnsi="Cambria"/>
          <w:sz w:val="16"/>
          <w:szCs w:val="16"/>
          <w:lang w:val="es-ES"/>
        </w:rPr>
        <w:t xml:space="preserve"> Código Civil de 1984. Artículo 486.- Procedencia. Se tramitan en proceso abreviado los siguientes asuntos contenciosos: </w:t>
      </w:r>
      <w:r w:rsidRPr="00080FAC">
        <w:rPr>
          <w:rFonts w:ascii="Cambria" w:hAnsi="Cambria" w:cs="Arial"/>
          <w:sz w:val="16"/>
          <w:szCs w:val="16"/>
          <w:lang w:val="es-ES"/>
        </w:rPr>
        <w:t>[...] 3. Responsabilidad civil de los Jueces; (…). Artículo. - 509.- Responsabilidad civil de los jueces. El Juez es civilmente responsable cuando en ejercicio de su función jurisdiccional causa daño a las partes o a terceros, al actuar con dolo o culpa inexcusable, sin perjuicio de la sanción administrativa o penal que merezca [...].</w:t>
      </w:r>
    </w:p>
  </w:footnote>
  <w:footnote w:id="7">
    <w:p w14:paraId="61704DE6" w14:textId="62D282C4" w:rsidR="006627B5" w:rsidRPr="00BB6E70" w:rsidRDefault="006627B5" w:rsidP="00473AD1">
      <w:pPr>
        <w:pStyle w:val="FootnoteText"/>
        <w:ind w:firstLine="720"/>
        <w:jc w:val="both"/>
        <w:rPr>
          <w:rFonts w:asciiTheme="majorHAnsi" w:hAnsiTheme="majorHAnsi"/>
          <w:sz w:val="16"/>
          <w:szCs w:val="16"/>
          <w:lang w:val="es-ES"/>
        </w:rPr>
      </w:pPr>
      <w:r w:rsidRPr="006627B5">
        <w:rPr>
          <w:rStyle w:val="FootnoteReference"/>
          <w:rFonts w:ascii="Cambria" w:hAnsi="Cambria"/>
          <w:sz w:val="16"/>
          <w:szCs w:val="16"/>
        </w:rPr>
        <w:footnoteRef/>
      </w:r>
      <w:r w:rsidRPr="006627B5">
        <w:rPr>
          <w:rFonts w:ascii="Cambria" w:hAnsi="Cambria"/>
          <w:sz w:val="16"/>
          <w:szCs w:val="16"/>
          <w:lang w:val="es-ES"/>
        </w:rPr>
        <w:t xml:space="preserve"> CIDH, Informe No. 35/16, Petición 4480-02. Admisibilidad. Carlos Manuel Veraza Urtusuástegui. México. </w:t>
      </w:r>
      <w:r w:rsidRPr="00C748B2">
        <w:rPr>
          <w:rFonts w:ascii="Cambria" w:hAnsi="Cambria"/>
          <w:sz w:val="16"/>
          <w:szCs w:val="16"/>
          <w:lang w:val="es-ES"/>
        </w:rPr>
        <w:t>29 de julio de 2016, párr. 33</w:t>
      </w:r>
    </w:p>
  </w:footnote>
  <w:footnote w:id="8">
    <w:p w14:paraId="6AFDB28F" w14:textId="7545FE06" w:rsidR="00BB6E70" w:rsidRPr="00BB6E70" w:rsidRDefault="00BB6E70" w:rsidP="00473AD1">
      <w:pPr>
        <w:pStyle w:val="FootnoteText"/>
        <w:ind w:firstLine="720"/>
        <w:jc w:val="both"/>
        <w:rPr>
          <w:lang w:val="es-ES"/>
        </w:rPr>
      </w:pPr>
      <w:r w:rsidRPr="00BB6E70">
        <w:rPr>
          <w:rStyle w:val="FootnoteReference"/>
          <w:rFonts w:asciiTheme="majorHAnsi" w:hAnsiTheme="majorHAnsi"/>
          <w:sz w:val="16"/>
          <w:szCs w:val="16"/>
        </w:rPr>
        <w:footnoteRef/>
      </w:r>
      <w:r w:rsidRPr="00BB6E70">
        <w:rPr>
          <w:rFonts w:asciiTheme="majorHAnsi" w:hAnsiTheme="majorHAnsi"/>
          <w:sz w:val="16"/>
          <w:szCs w:val="16"/>
          <w:lang w:val="es-ES"/>
        </w:rPr>
        <w:t xml:space="preserve"> Cfr. CIDH, Informe No. 139/22, Petición 2191-15. Ad</w:t>
      </w:r>
      <w:r>
        <w:rPr>
          <w:rFonts w:asciiTheme="majorHAnsi" w:hAnsiTheme="majorHAnsi"/>
          <w:sz w:val="16"/>
          <w:szCs w:val="16"/>
          <w:lang w:val="es-ES"/>
        </w:rPr>
        <w:t xml:space="preserve">misibilidad. Zvonko Matkovic Ribera. Bolivia. 27 de junio de 2022, párr. 42; e Informe No. 221/22, Petición 434-12. Admisibilidad. Hugo Paz Lavadenz. Bolivia. 13 de agosto de 2022, párr. 23. </w:t>
      </w:r>
    </w:p>
  </w:footnote>
  <w:footnote w:id="9">
    <w:p w14:paraId="63300CDF" w14:textId="34D9E736" w:rsidR="006627B5" w:rsidRPr="006627B5" w:rsidRDefault="006627B5" w:rsidP="00473AD1">
      <w:pPr>
        <w:pStyle w:val="FootnoteText"/>
        <w:ind w:firstLine="720"/>
        <w:jc w:val="both"/>
        <w:rPr>
          <w:rFonts w:ascii="Cambria" w:hAnsi="Cambria"/>
          <w:sz w:val="16"/>
          <w:szCs w:val="16"/>
          <w:lang w:val="es-ES"/>
        </w:rPr>
      </w:pPr>
      <w:r w:rsidRPr="006627B5">
        <w:rPr>
          <w:rStyle w:val="FootnoteReference"/>
          <w:rFonts w:ascii="Cambria" w:hAnsi="Cambria"/>
          <w:sz w:val="16"/>
          <w:szCs w:val="16"/>
        </w:rPr>
        <w:footnoteRef/>
      </w:r>
      <w:r w:rsidRPr="00BB6E70">
        <w:rPr>
          <w:rFonts w:ascii="Cambria" w:hAnsi="Cambria"/>
          <w:sz w:val="16"/>
          <w:szCs w:val="16"/>
          <w:lang w:val="es-ES"/>
        </w:rPr>
        <w:t xml:space="preserve"> CIDH, Informe No. 143/18, Petición 940-08. </w:t>
      </w:r>
      <w:r w:rsidRPr="006627B5">
        <w:rPr>
          <w:rFonts w:ascii="Cambria" w:hAnsi="Cambria"/>
          <w:sz w:val="16"/>
          <w:szCs w:val="16"/>
          <w:lang w:val="es-ES"/>
        </w:rPr>
        <w:t xml:space="preserve">Admisibilidad. Luis Américo Ayala Gonzales. Perú. 4 de diciembre de 2018, párr. </w:t>
      </w:r>
      <w:r w:rsidRPr="00C76772">
        <w:rPr>
          <w:rFonts w:ascii="Cambria" w:hAnsi="Cambria"/>
          <w:sz w:val="16"/>
          <w:szCs w:val="16"/>
          <w:lang w:val="es-US"/>
        </w:rPr>
        <w:t>12.</w:t>
      </w:r>
    </w:p>
  </w:footnote>
  <w:footnote w:id="10">
    <w:p w14:paraId="5063E655" w14:textId="6C022A11" w:rsidR="00553762" w:rsidRPr="00553762" w:rsidRDefault="00553762" w:rsidP="00473AD1">
      <w:pPr>
        <w:pStyle w:val="FootnoteText"/>
        <w:ind w:firstLine="720"/>
        <w:jc w:val="both"/>
        <w:rPr>
          <w:rFonts w:asciiTheme="majorHAnsi" w:hAnsiTheme="majorHAnsi"/>
          <w:sz w:val="16"/>
          <w:szCs w:val="16"/>
          <w:lang w:val="es-ES"/>
        </w:rPr>
      </w:pPr>
      <w:r w:rsidRPr="00553762">
        <w:rPr>
          <w:rStyle w:val="FootnoteReference"/>
          <w:rFonts w:asciiTheme="majorHAnsi" w:hAnsiTheme="majorHAnsi"/>
          <w:sz w:val="16"/>
          <w:szCs w:val="16"/>
        </w:rPr>
        <w:footnoteRef/>
      </w:r>
      <w:r w:rsidRPr="00553762">
        <w:rPr>
          <w:rFonts w:asciiTheme="majorHAnsi" w:hAnsiTheme="majorHAnsi"/>
          <w:sz w:val="16"/>
          <w:szCs w:val="16"/>
          <w:lang w:val="es-ES"/>
        </w:rPr>
        <w:t xml:space="preserve"> Corte Interamericana de Derechos Humanos. Caso Urrutia Laubreaux Vs. Chile. Excepciones Preliminares, Fondo, Reparaciones y Costas. Sentencia de 27 de agosto de 2020. Serie C No. 409, párr.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C5667"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DB026A6"/>
    <w:lvl w:ilvl="0" w:tplc="106C82C4">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4C528D"/>
    <w:multiLevelType w:val="multilevel"/>
    <w:tmpl w:val="3E3A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75977839">
    <w:abstractNumId w:val="3"/>
  </w:num>
  <w:num w:numId="2" w16cid:durableId="2073237826">
    <w:abstractNumId w:val="5"/>
  </w:num>
  <w:num w:numId="3" w16cid:durableId="2081368955">
    <w:abstractNumId w:val="51"/>
  </w:num>
  <w:num w:numId="4" w16cid:durableId="1980111986">
    <w:abstractNumId w:val="21"/>
  </w:num>
  <w:num w:numId="5" w16cid:durableId="1394549448">
    <w:abstractNumId w:val="45"/>
  </w:num>
  <w:num w:numId="6" w16cid:durableId="2116975902">
    <w:abstractNumId w:val="26"/>
  </w:num>
  <w:num w:numId="7" w16cid:durableId="1411153358">
    <w:abstractNumId w:val="7"/>
  </w:num>
  <w:num w:numId="8" w16cid:durableId="1105151382">
    <w:abstractNumId w:val="17"/>
  </w:num>
  <w:num w:numId="9" w16cid:durableId="1436824044">
    <w:abstractNumId w:val="40"/>
  </w:num>
  <w:num w:numId="10" w16cid:durableId="1434936873">
    <w:abstractNumId w:val="0"/>
  </w:num>
  <w:num w:numId="11" w16cid:durableId="920138060">
    <w:abstractNumId w:val="35"/>
  </w:num>
  <w:num w:numId="12" w16cid:durableId="1046485566">
    <w:abstractNumId w:val="36"/>
  </w:num>
  <w:num w:numId="13" w16cid:durableId="860120343">
    <w:abstractNumId w:val="42"/>
  </w:num>
  <w:num w:numId="14" w16cid:durableId="1112477317">
    <w:abstractNumId w:val="1"/>
  </w:num>
  <w:num w:numId="15" w16cid:durableId="488710419">
    <w:abstractNumId w:val="2"/>
  </w:num>
  <w:num w:numId="16" w16cid:durableId="1425569664">
    <w:abstractNumId w:val="8"/>
  </w:num>
  <w:num w:numId="17" w16cid:durableId="1851143418">
    <w:abstractNumId w:val="9"/>
  </w:num>
  <w:num w:numId="18" w16cid:durableId="1370110720">
    <w:abstractNumId w:val="10"/>
  </w:num>
  <w:num w:numId="19" w16cid:durableId="987591479">
    <w:abstractNumId w:val="11"/>
  </w:num>
  <w:num w:numId="20" w16cid:durableId="1016881036">
    <w:abstractNumId w:val="12"/>
  </w:num>
  <w:num w:numId="21" w16cid:durableId="2042709567">
    <w:abstractNumId w:val="13"/>
  </w:num>
  <w:num w:numId="22" w16cid:durableId="1926065924">
    <w:abstractNumId w:val="14"/>
  </w:num>
  <w:num w:numId="23" w16cid:durableId="1879582799">
    <w:abstractNumId w:val="15"/>
  </w:num>
  <w:num w:numId="24" w16cid:durableId="597250351">
    <w:abstractNumId w:val="16"/>
  </w:num>
  <w:num w:numId="25" w16cid:durableId="867793475">
    <w:abstractNumId w:val="18"/>
  </w:num>
  <w:num w:numId="26" w16cid:durableId="851457100">
    <w:abstractNumId w:val="19"/>
  </w:num>
  <w:num w:numId="27" w16cid:durableId="637686976">
    <w:abstractNumId w:val="22"/>
  </w:num>
  <w:num w:numId="28" w16cid:durableId="636571842">
    <w:abstractNumId w:val="23"/>
  </w:num>
  <w:num w:numId="29" w16cid:durableId="1993364557">
    <w:abstractNumId w:val="24"/>
  </w:num>
  <w:num w:numId="30" w16cid:durableId="161506256">
    <w:abstractNumId w:val="25"/>
  </w:num>
  <w:num w:numId="31" w16cid:durableId="1372615222">
    <w:abstractNumId w:val="27"/>
  </w:num>
  <w:num w:numId="32" w16cid:durableId="1457598852">
    <w:abstractNumId w:val="28"/>
  </w:num>
  <w:num w:numId="33" w16cid:durableId="334184505">
    <w:abstractNumId w:val="29"/>
  </w:num>
  <w:num w:numId="34" w16cid:durableId="484517555">
    <w:abstractNumId w:val="30"/>
  </w:num>
  <w:num w:numId="35" w16cid:durableId="535048883">
    <w:abstractNumId w:val="31"/>
  </w:num>
  <w:num w:numId="36" w16cid:durableId="1552765226">
    <w:abstractNumId w:val="32"/>
  </w:num>
  <w:num w:numId="37" w16cid:durableId="606041082">
    <w:abstractNumId w:val="33"/>
  </w:num>
  <w:num w:numId="38" w16cid:durableId="1577129253">
    <w:abstractNumId w:val="34"/>
  </w:num>
  <w:num w:numId="39" w16cid:durableId="1932201475">
    <w:abstractNumId w:val="37"/>
  </w:num>
  <w:num w:numId="40" w16cid:durableId="1676108249">
    <w:abstractNumId w:val="38"/>
  </w:num>
  <w:num w:numId="41" w16cid:durableId="768235399">
    <w:abstractNumId w:val="44"/>
  </w:num>
  <w:num w:numId="42" w16cid:durableId="1540976251">
    <w:abstractNumId w:val="46"/>
  </w:num>
  <w:num w:numId="43" w16cid:durableId="1915163474">
    <w:abstractNumId w:val="47"/>
  </w:num>
  <w:num w:numId="44" w16cid:durableId="1403603466">
    <w:abstractNumId w:val="49"/>
  </w:num>
  <w:num w:numId="45" w16cid:durableId="432212013">
    <w:abstractNumId w:val="50"/>
  </w:num>
  <w:num w:numId="46" w16cid:durableId="974260169">
    <w:abstractNumId w:val="52"/>
  </w:num>
  <w:num w:numId="47" w16cid:durableId="931621011">
    <w:abstractNumId w:val="53"/>
  </w:num>
  <w:num w:numId="48" w16cid:durableId="1324237682">
    <w:abstractNumId w:val="54"/>
  </w:num>
  <w:num w:numId="49" w16cid:durableId="959335558">
    <w:abstractNumId w:val="55"/>
  </w:num>
  <w:num w:numId="50" w16cid:durableId="1896814625">
    <w:abstractNumId w:val="56"/>
  </w:num>
  <w:num w:numId="51" w16cid:durableId="1330711618">
    <w:abstractNumId w:val="20"/>
  </w:num>
  <w:num w:numId="52" w16cid:durableId="1483081625">
    <w:abstractNumId w:val="39"/>
  </w:num>
  <w:num w:numId="53" w16cid:durableId="119304216">
    <w:abstractNumId w:val="48"/>
  </w:num>
  <w:num w:numId="54" w16cid:durableId="2039547902">
    <w:abstractNumId w:val="43"/>
  </w:num>
  <w:num w:numId="55" w16cid:durableId="1295134127">
    <w:abstractNumId w:val="41"/>
  </w:num>
  <w:num w:numId="56" w16cid:durableId="714232466">
    <w:abstractNumId w:val="4"/>
  </w:num>
  <w:num w:numId="57" w16cid:durableId="848180402">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B71"/>
    <w:rsid w:val="00006E1F"/>
    <w:rsid w:val="000070D7"/>
    <w:rsid w:val="0001602C"/>
    <w:rsid w:val="0001788C"/>
    <w:rsid w:val="000337EF"/>
    <w:rsid w:val="00040C3A"/>
    <w:rsid w:val="000419AD"/>
    <w:rsid w:val="000433C9"/>
    <w:rsid w:val="00071174"/>
    <w:rsid w:val="000716C5"/>
    <w:rsid w:val="000732DC"/>
    <w:rsid w:val="00075E23"/>
    <w:rsid w:val="00080FAC"/>
    <w:rsid w:val="000919BB"/>
    <w:rsid w:val="0009344A"/>
    <w:rsid w:val="000A392E"/>
    <w:rsid w:val="000A575F"/>
    <w:rsid w:val="000A6C77"/>
    <w:rsid w:val="000D05CB"/>
    <w:rsid w:val="000D10DB"/>
    <w:rsid w:val="000D73AE"/>
    <w:rsid w:val="000E5EB5"/>
    <w:rsid w:val="000F2389"/>
    <w:rsid w:val="000F35ED"/>
    <w:rsid w:val="000F4EAD"/>
    <w:rsid w:val="000F5F7D"/>
    <w:rsid w:val="001004FE"/>
    <w:rsid w:val="00107131"/>
    <w:rsid w:val="0010736F"/>
    <w:rsid w:val="00113F73"/>
    <w:rsid w:val="0011791A"/>
    <w:rsid w:val="00121CC2"/>
    <w:rsid w:val="00130ED6"/>
    <w:rsid w:val="00131425"/>
    <w:rsid w:val="00133EE5"/>
    <w:rsid w:val="00167A34"/>
    <w:rsid w:val="0018661B"/>
    <w:rsid w:val="001A112A"/>
    <w:rsid w:val="001A520D"/>
    <w:rsid w:val="001A7845"/>
    <w:rsid w:val="001A7870"/>
    <w:rsid w:val="001B3A00"/>
    <w:rsid w:val="001B478B"/>
    <w:rsid w:val="001C1B41"/>
    <w:rsid w:val="001D65EF"/>
    <w:rsid w:val="001D7F96"/>
    <w:rsid w:val="001E49E7"/>
    <w:rsid w:val="001E5393"/>
    <w:rsid w:val="001F7201"/>
    <w:rsid w:val="00207FFC"/>
    <w:rsid w:val="00223A29"/>
    <w:rsid w:val="002250A3"/>
    <w:rsid w:val="00235217"/>
    <w:rsid w:val="002440D6"/>
    <w:rsid w:val="00246D1F"/>
    <w:rsid w:val="00247403"/>
    <w:rsid w:val="00247542"/>
    <w:rsid w:val="00266B61"/>
    <w:rsid w:val="0026712A"/>
    <w:rsid w:val="00270424"/>
    <w:rsid w:val="002704DB"/>
    <w:rsid w:val="002A0AAE"/>
    <w:rsid w:val="002A5820"/>
    <w:rsid w:val="002D2B26"/>
    <w:rsid w:val="002D7EA2"/>
    <w:rsid w:val="002E187C"/>
    <w:rsid w:val="00302733"/>
    <w:rsid w:val="00305835"/>
    <w:rsid w:val="00306F33"/>
    <w:rsid w:val="00314078"/>
    <w:rsid w:val="0031535D"/>
    <w:rsid w:val="0032146C"/>
    <w:rsid w:val="003239B8"/>
    <w:rsid w:val="003259E0"/>
    <w:rsid w:val="0033169F"/>
    <w:rsid w:val="00342EFF"/>
    <w:rsid w:val="00344977"/>
    <w:rsid w:val="00346C95"/>
    <w:rsid w:val="00356185"/>
    <w:rsid w:val="00360380"/>
    <w:rsid w:val="0037519E"/>
    <w:rsid w:val="00386CF0"/>
    <w:rsid w:val="00394073"/>
    <w:rsid w:val="003B294E"/>
    <w:rsid w:val="003B70FB"/>
    <w:rsid w:val="003C207C"/>
    <w:rsid w:val="003C676B"/>
    <w:rsid w:val="003D3BC2"/>
    <w:rsid w:val="003E0EEF"/>
    <w:rsid w:val="003E6CA1"/>
    <w:rsid w:val="003F5154"/>
    <w:rsid w:val="00405F9C"/>
    <w:rsid w:val="004065A8"/>
    <w:rsid w:val="004165C2"/>
    <w:rsid w:val="004241A0"/>
    <w:rsid w:val="00441ECB"/>
    <w:rsid w:val="00445193"/>
    <w:rsid w:val="00462C1B"/>
    <w:rsid w:val="00463317"/>
    <w:rsid w:val="00467B7E"/>
    <w:rsid w:val="00473AD1"/>
    <w:rsid w:val="00473BB4"/>
    <w:rsid w:val="00477592"/>
    <w:rsid w:val="00486F1C"/>
    <w:rsid w:val="00492D4C"/>
    <w:rsid w:val="0049419D"/>
    <w:rsid w:val="00495CEA"/>
    <w:rsid w:val="004A057B"/>
    <w:rsid w:val="004A6A54"/>
    <w:rsid w:val="004B421C"/>
    <w:rsid w:val="004C20D2"/>
    <w:rsid w:val="004C2312"/>
    <w:rsid w:val="004C4B62"/>
    <w:rsid w:val="004C54C9"/>
    <w:rsid w:val="004D4ABA"/>
    <w:rsid w:val="004D5566"/>
    <w:rsid w:val="004D6025"/>
    <w:rsid w:val="004E2649"/>
    <w:rsid w:val="004F626F"/>
    <w:rsid w:val="00501399"/>
    <w:rsid w:val="005047ED"/>
    <w:rsid w:val="0050633D"/>
    <w:rsid w:val="00507BC4"/>
    <w:rsid w:val="005128E4"/>
    <w:rsid w:val="005133DB"/>
    <w:rsid w:val="00514504"/>
    <w:rsid w:val="00521E1F"/>
    <w:rsid w:val="00525560"/>
    <w:rsid w:val="0052627A"/>
    <w:rsid w:val="005436B1"/>
    <w:rsid w:val="00544C49"/>
    <w:rsid w:val="00545D34"/>
    <w:rsid w:val="005516A1"/>
    <w:rsid w:val="00553762"/>
    <w:rsid w:val="005559EF"/>
    <w:rsid w:val="00563557"/>
    <w:rsid w:val="0057402A"/>
    <w:rsid w:val="005771D0"/>
    <w:rsid w:val="0059191A"/>
    <w:rsid w:val="005921FF"/>
    <w:rsid w:val="005A24ED"/>
    <w:rsid w:val="005A6D0E"/>
    <w:rsid w:val="005B52B0"/>
    <w:rsid w:val="005B6806"/>
    <w:rsid w:val="005B7087"/>
    <w:rsid w:val="005C4225"/>
    <w:rsid w:val="005E0A51"/>
    <w:rsid w:val="005F0DAD"/>
    <w:rsid w:val="005F0F33"/>
    <w:rsid w:val="00600DEB"/>
    <w:rsid w:val="00627C9F"/>
    <w:rsid w:val="006311E9"/>
    <w:rsid w:val="00632354"/>
    <w:rsid w:val="00635421"/>
    <w:rsid w:val="00642810"/>
    <w:rsid w:val="00652333"/>
    <w:rsid w:val="006627B5"/>
    <w:rsid w:val="00665AF9"/>
    <w:rsid w:val="00667631"/>
    <w:rsid w:val="0068009E"/>
    <w:rsid w:val="006808EE"/>
    <w:rsid w:val="00692219"/>
    <w:rsid w:val="006A17D2"/>
    <w:rsid w:val="006A73E6"/>
    <w:rsid w:val="006B2D5C"/>
    <w:rsid w:val="006C0ECF"/>
    <w:rsid w:val="006C4EB1"/>
    <w:rsid w:val="006E0166"/>
    <w:rsid w:val="006E2FFB"/>
    <w:rsid w:val="006E7B34"/>
    <w:rsid w:val="006F47F9"/>
    <w:rsid w:val="0070044F"/>
    <w:rsid w:val="0070697F"/>
    <w:rsid w:val="007103C4"/>
    <w:rsid w:val="00720D87"/>
    <w:rsid w:val="0072199C"/>
    <w:rsid w:val="00722C9F"/>
    <w:rsid w:val="007253B8"/>
    <w:rsid w:val="00733885"/>
    <w:rsid w:val="0073741F"/>
    <w:rsid w:val="00763913"/>
    <w:rsid w:val="0076643F"/>
    <w:rsid w:val="00772420"/>
    <w:rsid w:val="00777F63"/>
    <w:rsid w:val="007A5817"/>
    <w:rsid w:val="007B05C4"/>
    <w:rsid w:val="007B60E9"/>
    <w:rsid w:val="007B6CC3"/>
    <w:rsid w:val="007B76D3"/>
    <w:rsid w:val="007C3334"/>
    <w:rsid w:val="007D2B98"/>
    <w:rsid w:val="007D6BC4"/>
    <w:rsid w:val="007E0D87"/>
    <w:rsid w:val="007E21BC"/>
    <w:rsid w:val="007E7C82"/>
    <w:rsid w:val="007F2AA1"/>
    <w:rsid w:val="007F588D"/>
    <w:rsid w:val="00803F1C"/>
    <w:rsid w:val="0080600E"/>
    <w:rsid w:val="00814688"/>
    <w:rsid w:val="00817612"/>
    <w:rsid w:val="008338A4"/>
    <w:rsid w:val="00834D49"/>
    <w:rsid w:val="00837C45"/>
    <w:rsid w:val="008438F1"/>
    <w:rsid w:val="00844730"/>
    <w:rsid w:val="008457C2"/>
    <w:rsid w:val="00857A82"/>
    <w:rsid w:val="00873836"/>
    <w:rsid w:val="008763CF"/>
    <w:rsid w:val="00885737"/>
    <w:rsid w:val="00890650"/>
    <w:rsid w:val="008944DC"/>
    <w:rsid w:val="00897E12"/>
    <w:rsid w:val="008A5169"/>
    <w:rsid w:val="008A7E0F"/>
    <w:rsid w:val="008B0314"/>
    <w:rsid w:val="008B12F5"/>
    <w:rsid w:val="008C255C"/>
    <w:rsid w:val="008C5667"/>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A56CE"/>
    <w:rsid w:val="009B381B"/>
    <w:rsid w:val="009C22B7"/>
    <w:rsid w:val="009D1753"/>
    <w:rsid w:val="009D464A"/>
    <w:rsid w:val="009D7611"/>
    <w:rsid w:val="009E0B61"/>
    <w:rsid w:val="009E53DE"/>
    <w:rsid w:val="009F1760"/>
    <w:rsid w:val="00A11212"/>
    <w:rsid w:val="00A11E44"/>
    <w:rsid w:val="00A15562"/>
    <w:rsid w:val="00A1716D"/>
    <w:rsid w:val="00A30100"/>
    <w:rsid w:val="00A328B3"/>
    <w:rsid w:val="00A50FCF"/>
    <w:rsid w:val="00A528D1"/>
    <w:rsid w:val="00A610CD"/>
    <w:rsid w:val="00A758AA"/>
    <w:rsid w:val="00AA0766"/>
    <w:rsid w:val="00AA09A2"/>
    <w:rsid w:val="00AA4921"/>
    <w:rsid w:val="00AA7996"/>
    <w:rsid w:val="00AC19CB"/>
    <w:rsid w:val="00AE5488"/>
    <w:rsid w:val="00AE6F91"/>
    <w:rsid w:val="00AF5571"/>
    <w:rsid w:val="00B04818"/>
    <w:rsid w:val="00B07341"/>
    <w:rsid w:val="00B30539"/>
    <w:rsid w:val="00B314DB"/>
    <w:rsid w:val="00B361F2"/>
    <w:rsid w:val="00B3718B"/>
    <w:rsid w:val="00B3745F"/>
    <w:rsid w:val="00B40D8B"/>
    <w:rsid w:val="00B4632A"/>
    <w:rsid w:val="00B530F1"/>
    <w:rsid w:val="00B93D7F"/>
    <w:rsid w:val="00BA276C"/>
    <w:rsid w:val="00BB019D"/>
    <w:rsid w:val="00BB306F"/>
    <w:rsid w:val="00BB6E70"/>
    <w:rsid w:val="00BC56F4"/>
    <w:rsid w:val="00BD02F5"/>
    <w:rsid w:val="00BD0FF5"/>
    <w:rsid w:val="00BD13B8"/>
    <w:rsid w:val="00BD4B89"/>
    <w:rsid w:val="00BD5922"/>
    <w:rsid w:val="00BE6A1E"/>
    <w:rsid w:val="00BF02CB"/>
    <w:rsid w:val="00BF6FD8"/>
    <w:rsid w:val="00C03680"/>
    <w:rsid w:val="00C054DF"/>
    <w:rsid w:val="00C21762"/>
    <w:rsid w:val="00C21927"/>
    <w:rsid w:val="00C21FEF"/>
    <w:rsid w:val="00C23BA4"/>
    <w:rsid w:val="00C24543"/>
    <w:rsid w:val="00C24E1E"/>
    <w:rsid w:val="00C256A2"/>
    <w:rsid w:val="00C25ADB"/>
    <w:rsid w:val="00C51515"/>
    <w:rsid w:val="00C5660B"/>
    <w:rsid w:val="00C66B72"/>
    <w:rsid w:val="00C748B2"/>
    <w:rsid w:val="00C76772"/>
    <w:rsid w:val="00C87AC4"/>
    <w:rsid w:val="00C9567A"/>
    <w:rsid w:val="00CB212D"/>
    <w:rsid w:val="00CB2660"/>
    <w:rsid w:val="00CC5E90"/>
    <w:rsid w:val="00CD046C"/>
    <w:rsid w:val="00CE076C"/>
    <w:rsid w:val="00CE5199"/>
    <w:rsid w:val="00CE66D5"/>
    <w:rsid w:val="00CF6077"/>
    <w:rsid w:val="00CF637A"/>
    <w:rsid w:val="00D059DE"/>
    <w:rsid w:val="00D05ABD"/>
    <w:rsid w:val="00D10F32"/>
    <w:rsid w:val="00D13FCE"/>
    <w:rsid w:val="00D306D1"/>
    <w:rsid w:val="00D30800"/>
    <w:rsid w:val="00D34786"/>
    <w:rsid w:val="00D37BFC"/>
    <w:rsid w:val="00D47A8E"/>
    <w:rsid w:val="00D52D14"/>
    <w:rsid w:val="00D61C90"/>
    <w:rsid w:val="00D712D3"/>
    <w:rsid w:val="00D71422"/>
    <w:rsid w:val="00D72DC6"/>
    <w:rsid w:val="00D7460B"/>
    <w:rsid w:val="00D7558D"/>
    <w:rsid w:val="00D81D92"/>
    <w:rsid w:val="00D876F9"/>
    <w:rsid w:val="00DA151A"/>
    <w:rsid w:val="00DA7B5F"/>
    <w:rsid w:val="00DC11E7"/>
    <w:rsid w:val="00DC24E3"/>
    <w:rsid w:val="00DC7023"/>
    <w:rsid w:val="00DC769A"/>
    <w:rsid w:val="00DD3D86"/>
    <w:rsid w:val="00DD4AD2"/>
    <w:rsid w:val="00DE2862"/>
    <w:rsid w:val="00DF0BBE"/>
    <w:rsid w:val="00DF1EC4"/>
    <w:rsid w:val="00E0340B"/>
    <w:rsid w:val="00E04A90"/>
    <w:rsid w:val="00E0551F"/>
    <w:rsid w:val="00E12101"/>
    <w:rsid w:val="00E219C7"/>
    <w:rsid w:val="00E4118C"/>
    <w:rsid w:val="00E43157"/>
    <w:rsid w:val="00E461CE"/>
    <w:rsid w:val="00E573E4"/>
    <w:rsid w:val="00E60DCF"/>
    <w:rsid w:val="00E64C3D"/>
    <w:rsid w:val="00E720CA"/>
    <w:rsid w:val="00E84890"/>
    <w:rsid w:val="00E84EB5"/>
    <w:rsid w:val="00E85662"/>
    <w:rsid w:val="00E8789F"/>
    <w:rsid w:val="00E97B71"/>
    <w:rsid w:val="00EA3D34"/>
    <w:rsid w:val="00EB454D"/>
    <w:rsid w:val="00ED549D"/>
    <w:rsid w:val="00ED5E10"/>
    <w:rsid w:val="00ED76BE"/>
    <w:rsid w:val="00EE00E9"/>
    <w:rsid w:val="00EE6887"/>
    <w:rsid w:val="00EF1AAA"/>
    <w:rsid w:val="00EF619B"/>
    <w:rsid w:val="00F00B55"/>
    <w:rsid w:val="00F02AD1"/>
    <w:rsid w:val="00F177C1"/>
    <w:rsid w:val="00F253CC"/>
    <w:rsid w:val="00F37106"/>
    <w:rsid w:val="00F44E25"/>
    <w:rsid w:val="00F519CF"/>
    <w:rsid w:val="00F569AA"/>
    <w:rsid w:val="00F56BA5"/>
    <w:rsid w:val="00F56ECB"/>
    <w:rsid w:val="00F60E22"/>
    <w:rsid w:val="00F75ADA"/>
    <w:rsid w:val="00F81395"/>
    <w:rsid w:val="00F81BB8"/>
    <w:rsid w:val="00F90C64"/>
    <w:rsid w:val="00F917D1"/>
    <w:rsid w:val="00F9653B"/>
    <w:rsid w:val="00F96756"/>
    <w:rsid w:val="00FB3B75"/>
    <w:rsid w:val="00FB62CF"/>
    <w:rsid w:val="00FC2756"/>
    <w:rsid w:val="00FD3C3B"/>
    <w:rsid w:val="00FE07DD"/>
    <w:rsid w:val="00FE51B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DA151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unhideWhenUsed/>
    <w:rsid w:val="005262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9F17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F1760"/>
  </w:style>
  <w:style w:type="character" w:customStyle="1" w:styleId="eop">
    <w:name w:val="eop"/>
    <w:basedOn w:val="DefaultParagraphFont"/>
    <w:rsid w:val="009F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363">
      <w:bodyDiv w:val="1"/>
      <w:marLeft w:val="0"/>
      <w:marRight w:val="0"/>
      <w:marTop w:val="0"/>
      <w:marBottom w:val="0"/>
      <w:divBdr>
        <w:top w:val="none" w:sz="0" w:space="0" w:color="auto"/>
        <w:left w:val="none" w:sz="0" w:space="0" w:color="auto"/>
        <w:bottom w:val="none" w:sz="0" w:space="0" w:color="auto"/>
        <w:right w:val="none" w:sz="0" w:space="0" w:color="auto"/>
      </w:divBdr>
      <w:divsChild>
        <w:div w:id="2020621410">
          <w:marLeft w:val="0"/>
          <w:marRight w:val="0"/>
          <w:marTop w:val="0"/>
          <w:marBottom w:val="0"/>
          <w:divBdr>
            <w:top w:val="none" w:sz="0" w:space="0" w:color="auto"/>
            <w:left w:val="none" w:sz="0" w:space="0" w:color="auto"/>
            <w:bottom w:val="none" w:sz="0" w:space="0" w:color="auto"/>
            <w:right w:val="none" w:sz="0" w:space="0" w:color="auto"/>
          </w:divBdr>
          <w:divsChild>
            <w:div w:id="1472135892">
              <w:marLeft w:val="0"/>
              <w:marRight w:val="0"/>
              <w:marTop w:val="0"/>
              <w:marBottom w:val="0"/>
              <w:divBdr>
                <w:top w:val="none" w:sz="0" w:space="0" w:color="auto"/>
                <w:left w:val="none" w:sz="0" w:space="0" w:color="auto"/>
                <w:bottom w:val="none" w:sz="0" w:space="0" w:color="auto"/>
                <w:right w:val="none" w:sz="0" w:space="0" w:color="auto"/>
              </w:divBdr>
              <w:divsChild>
                <w:div w:id="15069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40609">
      <w:bodyDiv w:val="1"/>
      <w:marLeft w:val="0"/>
      <w:marRight w:val="0"/>
      <w:marTop w:val="0"/>
      <w:marBottom w:val="0"/>
      <w:divBdr>
        <w:top w:val="none" w:sz="0" w:space="0" w:color="auto"/>
        <w:left w:val="none" w:sz="0" w:space="0" w:color="auto"/>
        <w:bottom w:val="none" w:sz="0" w:space="0" w:color="auto"/>
        <w:right w:val="none" w:sz="0" w:space="0" w:color="auto"/>
      </w:divBdr>
      <w:divsChild>
        <w:div w:id="1336688048">
          <w:marLeft w:val="0"/>
          <w:marRight w:val="0"/>
          <w:marTop w:val="0"/>
          <w:marBottom w:val="0"/>
          <w:divBdr>
            <w:top w:val="none" w:sz="0" w:space="0" w:color="auto"/>
            <w:left w:val="none" w:sz="0" w:space="0" w:color="auto"/>
            <w:bottom w:val="none" w:sz="0" w:space="0" w:color="auto"/>
            <w:right w:val="none" w:sz="0" w:space="0" w:color="auto"/>
          </w:divBdr>
          <w:divsChild>
            <w:div w:id="580792265">
              <w:marLeft w:val="0"/>
              <w:marRight w:val="0"/>
              <w:marTop w:val="0"/>
              <w:marBottom w:val="0"/>
              <w:divBdr>
                <w:top w:val="none" w:sz="0" w:space="0" w:color="auto"/>
                <w:left w:val="none" w:sz="0" w:space="0" w:color="auto"/>
                <w:bottom w:val="none" w:sz="0" w:space="0" w:color="auto"/>
                <w:right w:val="none" w:sz="0" w:space="0" w:color="auto"/>
              </w:divBdr>
              <w:divsChild>
                <w:div w:id="20790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0016">
      <w:bodyDiv w:val="1"/>
      <w:marLeft w:val="0"/>
      <w:marRight w:val="0"/>
      <w:marTop w:val="0"/>
      <w:marBottom w:val="0"/>
      <w:divBdr>
        <w:top w:val="none" w:sz="0" w:space="0" w:color="auto"/>
        <w:left w:val="none" w:sz="0" w:space="0" w:color="auto"/>
        <w:bottom w:val="none" w:sz="0" w:space="0" w:color="auto"/>
        <w:right w:val="none" w:sz="0" w:space="0" w:color="auto"/>
      </w:divBdr>
      <w:divsChild>
        <w:div w:id="1097210479">
          <w:marLeft w:val="0"/>
          <w:marRight w:val="0"/>
          <w:marTop w:val="0"/>
          <w:marBottom w:val="0"/>
          <w:divBdr>
            <w:top w:val="none" w:sz="0" w:space="0" w:color="auto"/>
            <w:left w:val="none" w:sz="0" w:space="0" w:color="auto"/>
            <w:bottom w:val="none" w:sz="0" w:space="0" w:color="auto"/>
            <w:right w:val="none" w:sz="0" w:space="0" w:color="auto"/>
          </w:divBdr>
          <w:divsChild>
            <w:div w:id="1992974975">
              <w:marLeft w:val="0"/>
              <w:marRight w:val="0"/>
              <w:marTop w:val="0"/>
              <w:marBottom w:val="0"/>
              <w:divBdr>
                <w:top w:val="none" w:sz="0" w:space="0" w:color="auto"/>
                <w:left w:val="none" w:sz="0" w:space="0" w:color="auto"/>
                <w:bottom w:val="none" w:sz="0" w:space="0" w:color="auto"/>
                <w:right w:val="none" w:sz="0" w:space="0" w:color="auto"/>
              </w:divBdr>
              <w:divsChild>
                <w:div w:id="3388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7455">
      <w:bodyDiv w:val="1"/>
      <w:marLeft w:val="0"/>
      <w:marRight w:val="0"/>
      <w:marTop w:val="0"/>
      <w:marBottom w:val="0"/>
      <w:divBdr>
        <w:top w:val="none" w:sz="0" w:space="0" w:color="auto"/>
        <w:left w:val="none" w:sz="0" w:space="0" w:color="auto"/>
        <w:bottom w:val="none" w:sz="0" w:space="0" w:color="auto"/>
        <w:right w:val="none" w:sz="0" w:space="0" w:color="auto"/>
      </w:divBdr>
      <w:divsChild>
        <w:div w:id="1765299850">
          <w:marLeft w:val="0"/>
          <w:marRight w:val="0"/>
          <w:marTop w:val="0"/>
          <w:marBottom w:val="0"/>
          <w:divBdr>
            <w:top w:val="none" w:sz="0" w:space="0" w:color="auto"/>
            <w:left w:val="none" w:sz="0" w:space="0" w:color="auto"/>
            <w:bottom w:val="none" w:sz="0" w:space="0" w:color="auto"/>
            <w:right w:val="none" w:sz="0" w:space="0" w:color="auto"/>
          </w:divBdr>
          <w:divsChild>
            <w:div w:id="1608661379">
              <w:marLeft w:val="0"/>
              <w:marRight w:val="0"/>
              <w:marTop w:val="0"/>
              <w:marBottom w:val="0"/>
              <w:divBdr>
                <w:top w:val="none" w:sz="0" w:space="0" w:color="auto"/>
                <w:left w:val="none" w:sz="0" w:space="0" w:color="auto"/>
                <w:bottom w:val="none" w:sz="0" w:space="0" w:color="auto"/>
                <w:right w:val="none" w:sz="0" w:space="0" w:color="auto"/>
              </w:divBdr>
              <w:divsChild>
                <w:div w:id="4122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3242">
      <w:bodyDiv w:val="1"/>
      <w:marLeft w:val="0"/>
      <w:marRight w:val="0"/>
      <w:marTop w:val="0"/>
      <w:marBottom w:val="0"/>
      <w:divBdr>
        <w:top w:val="none" w:sz="0" w:space="0" w:color="auto"/>
        <w:left w:val="none" w:sz="0" w:space="0" w:color="auto"/>
        <w:bottom w:val="none" w:sz="0" w:space="0" w:color="auto"/>
        <w:right w:val="none" w:sz="0" w:space="0" w:color="auto"/>
      </w:divBdr>
      <w:divsChild>
        <w:div w:id="1897231198">
          <w:marLeft w:val="0"/>
          <w:marRight w:val="0"/>
          <w:marTop w:val="0"/>
          <w:marBottom w:val="0"/>
          <w:divBdr>
            <w:top w:val="none" w:sz="0" w:space="0" w:color="auto"/>
            <w:left w:val="none" w:sz="0" w:space="0" w:color="auto"/>
            <w:bottom w:val="none" w:sz="0" w:space="0" w:color="auto"/>
            <w:right w:val="none" w:sz="0" w:space="0" w:color="auto"/>
          </w:divBdr>
          <w:divsChild>
            <w:div w:id="951938239">
              <w:marLeft w:val="0"/>
              <w:marRight w:val="0"/>
              <w:marTop w:val="0"/>
              <w:marBottom w:val="0"/>
              <w:divBdr>
                <w:top w:val="none" w:sz="0" w:space="0" w:color="auto"/>
                <w:left w:val="none" w:sz="0" w:space="0" w:color="auto"/>
                <w:bottom w:val="none" w:sz="0" w:space="0" w:color="auto"/>
                <w:right w:val="none" w:sz="0" w:space="0" w:color="auto"/>
              </w:divBdr>
              <w:divsChild>
                <w:div w:id="3646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3591">
      <w:bodyDiv w:val="1"/>
      <w:marLeft w:val="0"/>
      <w:marRight w:val="0"/>
      <w:marTop w:val="0"/>
      <w:marBottom w:val="0"/>
      <w:divBdr>
        <w:top w:val="none" w:sz="0" w:space="0" w:color="auto"/>
        <w:left w:val="none" w:sz="0" w:space="0" w:color="auto"/>
        <w:bottom w:val="none" w:sz="0" w:space="0" w:color="auto"/>
        <w:right w:val="none" w:sz="0" w:space="0" w:color="auto"/>
      </w:divBdr>
      <w:divsChild>
        <w:div w:id="1226449556">
          <w:marLeft w:val="0"/>
          <w:marRight w:val="0"/>
          <w:marTop w:val="0"/>
          <w:marBottom w:val="0"/>
          <w:divBdr>
            <w:top w:val="none" w:sz="0" w:space="0" w:color="auto"/>
            <w:left w:val="none" w:sz="0" w:space="0" w:color="auto"/>
            <w:bottom w:val="none" w:sz="0" w:space="0" w:color="auto"/>
            <w:right w:val="none" w:sz="0" w:space="0" w:color="auto"/>
          </w:divBdr>
          <w:divsChild>
            <w:div w:id="1242913133">
              <w:marLeft w:val="0"/>
              <w:marRight w:val="0"/>
              <w:marTop w:val="0"/>
              <w:marBottom w:val="0"/>
              <w:divBdr>
                <w:top w:val="none" w:sz="0" w:space="0" w:color="auto"/>
                <w:left w:val="none" w:sz="0" w:space="0" w:color="auto"/>
                <w:bottom w:val="none" w:sz="0" w:space="0" w:color="auto"/>
                <w:right w:val="none" w:sz="0" w:space="0" w:color="auto"/>
              </w:divBdr>
              <w:divsChild>
                <w:div w:id="14977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0956">
      <w:bodyDiv w:val="1"/>
      <w:marLeft w:val="0"/>
      <w:marRight w:val="0"/>
      <w:marTop w:val="0"/>
      <w:marBottom w:val="0"/>
      <w:divBdr>
        <w:top w:val="none" w:sz="0" w:space="0" w:color="auto"/>
        <w:left w:val="none" w:sz="0" w:space="0" w:color="auto"/>
        <w:bottom w:val="none" w:sz="0" w:space="0" w:color="auto"/>
        <w:right w:val="none" w:sz="0" w:space="0" w:color="auto"/>
      </w:divBdr>
      <w:divsChild>
        <w:div w:id="594704624">
          <w:marLeft w:val="0"/>
          <w:marRight w:val="0"/>
          <w:marTop w:val="0"/>
          <w:marBottom w:val="0"/>
          <w:divBdr>
            <w:top w:val="none" w:sz="0" w:space="0" w:color="auto"/>
            <w:left w:val="none" w:sz="0" w:space="0" w:color="auto"/>
            <w:bottom w:val="none" w:sz="0" w:space="0" w:color="auto"/>
            <w:right w:val="none" w:sz="0" w:space="0" w:color="auto"/>
          </w:divBdr>
          <w:divsChild>
            <w:div w:id="591545857">
              <w:marLeft w:val="0"/>
              <w:marRight w:val="0"/>
              <w:marTop w:val="0"/>
              <w:marBottom w:val="0"/>
              <w:divBdr>
                <w:top w:val="none" w:sz="0" w:space="0" w:color="auto"/>
                <w:left w:val="none" w:sz="0" w:space="0" w:color="auto"/>
                <w:bottom w:val="none" w:sz="0" w:space="0" w:color="auto"/>
                <w:right w:val="none" w:sz="0" w:space="0" w:color="auto"/>
              </w:divBdr>
              <w:divsChild>
                <w:div w:id="3782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6028">
      <w:bodyDiv w:val="1"/>
      <w:marLeft w:val="0"/>
      <w:marRight w:val="0"/>
      <w:marTop w:val="0"/>
      <w:marBottom w:val="0"/>
      <w:divBdr>
        <w:top w:val="none" w:sz="0" w:space="0" w:color="auto"/>
        <w:left w:val="none" w:sz="0" w:space="0" w:color="auto"/>
        <w:bottom w:val="none" w:sz="0" w:space="0" w:color="auto"/>
        <w:right w:val="none" w:sz="0" w:space="0" w:color="auto"/>
      </w:divBdr>
      <w:divsChild>
        <w:div w:id="1982074615">
          <w:marLeft w:val="0"/>
          <w:marRight w:val="0"/>
          <w:marTop w:val="0"/>
          <w:marBottom w:val="0"/>
          <w:divBdr>
            <w:top w:val="none" w:sz="0" w:space="0" w:color="auto"/>
            <w:left w:val="none" w:sz="0" w:space="0" w:color="auto"/>
            <w:bottom w:val="none" w:sz="0" w:space="0" w:color="auto"/>
            <w:right w:val="none" w:sz="0" w:space="0" w:color="auto"/>
          </w:divBdr>
          <w:divsChild>
            <w:div w:id="912588823">
              <w:marLeft w:val="0"/>
              <w:marRight w:val="0"/>
              <w:marTop w:val="0"/>
              <w:marBottom w:val="0"/>
              <w:divBdr>
                <w:top w:val="none" w:sz="0" w:space="0" w:color="auto"/>
                <w:left w:val="none" w:sz="0" w:space="0" w:color="auto"/>
                <w:bottom w:val="none" w:sz="0" w:space="0" w:color="auto"/>
                <w:right w:val="none" w:sz="0" w:space="0" w:color="auto"/>
              </w:divBdr>
              <w:divsChild>
                <w:div w:id="6633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1402">
      <w:bodyDiv w:val="1"/>
      <w:marLeft w:val="0"/>
      <w:marRight w:val="0"/>
      <w:marTop w:val="0"/>
      <w:marBottom w:val="0"/>
      <w:divBdr>
        <w:top w:val="none" w:sz="0" w:space="0" w:color="auto"/>
        <w:left w:val="none" w:sz="0" w:space="0" w:color="auto"/>
        <w:bottom w:val="none" w:sz="0" w:space="0" w:color="auto"/>
        <w:right w:val="none" w:sz="0" w:space="0" w:color="auto"/>
      </w:divBdr>
      <w:divsChild>
        <w:div w:id="246815050">
          <w:marLeft w:val="0"/>
          <w:marRight w:val="0"/>
          <w:marTop w:val="0"/>
          <w:marBottom w:val="0"/>
          <w:divBdr>
            <w:top w:val="none" w:sz="0" w:space="0" w:color="auto"/>
            <w:left w:val="none" w:sz="0" w:space="0" w:color="auto"/>
            <w:bottom w:val="none" w:sz="0" w:space="0" w:color="auto"/>
            <w:right w:val="none" w:sz="0" w:space="0" w:color="auto"/>
          </w:divBdr>
          <w:divsChild>
            <w:div w:id="1215657078">
              <w:marLeft w:val="0"/>
              <w:marRight w:val="0"/>
              <w:marTop w:val="0"/>
              <w:marBottom w:val="0"/>
              <w:divBdr>
                <w:top w:val="none" w:sz="0" w:space="0" w:color="auto"/>
                <w:left w:val="none" w:sz="0" w:space="0" w:color="auto"/>
                <w:bottom w:val="none" w:sz="0" w:space="0" w:color="auto"/>
                <w:right w:val="none" w:sz="0" w:space="0" w:color="auto"/>
              </w:divBdr>
              <w:divsChild>
                <w:div w:id="9293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19">
      <w:bodyDiv w:val="1"/>
      <w:marLeft w:val="0"/>
      <w:marRight w:val="0"/>
      <w:marTop w:val="0"/>
      <w:marBottom w:val="0"/>
      <w:divBdr>
        <w:top w:val="none" w:sz="0" w:space="0" w:color="auto"/>
        <w:left w:val="none" w:sz="0" w:space="0" w:color="auto"/>
        <w:bottom w:val="none" w:sz="0" w:space="0" w:color="auto"/>
        <w:right w:val="none" w:sz="0" w:space="0" w:color="auto"/>
      </w:divBdr>
      <w:divsChild>
        <w:div w:id="1810318352">
          <w:marLeft w:val="0"/>
          <w:marRight w:val="0"/>
          <w:marTop w:val="0"/>
          <w:marBottom w:val="0"/>
          <w:divBdr>
            <w:top w:val="none" w:sz="0" w:space="0" w:color="auto"/>
            <w:left w:val="none" w:sz="0" w:space="0" w:color="auto"/>
            <w:bottom w:val="none" w:sz="0" w:space="0" w:color="auto"/>
            <w:right w:val="none" w:sz="0" w:space="0" w:color="auto"/>
          </w:divBdr>
          <w:divsChild>
            <w:div w:id="1803769768">
              <w:marLeft w:val="0"/>
              <w:marRight w:val="0"/>
              <w:marTop w:val="0"/>
              <w:marBottom w:val="0"/>
              <w:divBdr>
                <w:top w:val="none" w:sz="0" w:space="0" w:color="auto"/>
                <w:left w:val="none" w:sz="0" w:space="0" w:color="auto"/>
                <w:bottom w:val="none" w:sz="0" w:space="0" w:color="auto"/>
                <w:right w:val="none" w:sz="0" w:space="0" w:color="auto"/>
              </w:divBdr>
              <w:divsChild>
                <w:div w:id="19136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3572">
      <w:bodyDiv w:val="1"/>
      <w:marLeft w:val="0"/>
      <w:marRight w:val="0"/>
      <w:marTop w:val="0"/>
      <w:marBottom w:val="0"/>
      <w:divBdr>
        <w:top w:val="none" w:sz="0" w:space="0" w:color="auto"/>
        <w:left w:val="none" w:sz="0" w:space="0" w:color="auto"/>
        <w:bottom w:val="none" w:sz="0" w:space="0" w:color="auto"/>
        <w:right w:val="none" w:sz="0" w:space="0" w:color="auto"/>
      </w:divBdr>
      <w:divsChild>
        <w:div w:id="491988653">
          <w:marLeft w:val="0"/>
          <w:marRight w:val="0"/>
          <w:marTop w:val="0"/>
          <w:marBottom w:val="0"/>
          <w:divBdr>
            <w:top w:val="none" w:sz="0" w:space="0" w:color="auto"/>
            <w:left w:val="none" w:sz="0" w:space="0" w:color="auto"/>
            <w:bottom w:val="none" w:sz="0" w:space="0" w:color="auto"/>
            <w:right w:val="none" w:sz="0" w:space="0" w:color="auto"/>
          </w:divBdr>
          <w:divsChild>
            <w:div w:id="2080008463">
              <w:marLeft w:val="0"/>
              <w:marRight w:val="0"/>
              <w:marTop w:val="0"/>
              <w:marBottom w:val="0"/>
              <w:divBdr>
                <w:top w:val="none" w:sz="0" w:space="0" w:color="auto"/>
                <w:left w:val="none" w:sz="0" w:space="0" w:color="auto"/>
                <w:bottom w:val="none" w:sz="0" w:space="0" w:color="auto"/>
                <w:right w:val="none" w:sz="0" w:space="0" w:color="auto"/>
              </w:divBdr>
              <w:divsChild>
                <w:div w:id="6869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60622423">
      <w:bodyDiv w:val="1"/>
      <w:marLeft w:val="0"/>
      <w:marRight w:val="0"/>
      <w:marTop w:val="0"/>
      <w:marBottom w:val="0"/>
      <w:divBdr>
        <w:top w:val="none" w:sz="0" w:space="0" w:color="auto"/>
        <w:left w:val="none" w:sz="0" w:space="0" w:color="auto"/>
        <w:bottom w:val="none" w:sz="0" w:space="0" w:color="auto"/>
        <w:right w:val="none" w:sz="0" w:space="0" w:color="auto"/>
      </w:divBdr>
      <w:divsChild>
        <w:div w:id="515460500">
          <w:marLeft w:val="0"/>
          <w:marRight w:val="0"/>
          <w:marTop w:val="0"/>
          <w:marBottom w:val="0"/>
          <w:divBdr>
            <w:top w:val="none" w:sz="0" w:space="0" w:color="auto"/>
            <w:left w:val="none" w:sz="0" w:space="0" w:color="auto"/>
            <w:bottom w:val="none" w:sz="0" w:space="0" w:color="auto"/>
            <w:right w:val="none" w:sz="0" w:space="0" w:color="auto"/>
          </w:divBdr>
          <w:divsChild>
            <w:div w:id="805271344">
              <w:marLeft w:val="0"/>
              <w:marRight w:val="0"/>
              <w:marTop w:val="0"/>
              <w:marBottom w:val="0"/>
              <w:divBdr>
                <w:top w:val="none" w:sz="0" w:space="0" w:color="auto"/>
                <w:left w:val="none" w:sz="0" w:space="0" w:color="auto"/>
                <w:bottom w:val="none" w:sz="0" w:space="0" w:color="auto"/>
                <w:right w:val="none" w:sz="0" w:space="0" w:color="auto"/>
              </w:divBdr>
              <w:divsChild>
                <w:div w:id="526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12848">
      <w:bodyDiv w:val="1"/>
      <w:marLeft w:val="0"/>
      <w:marRight w:val="0"/>
      <w:marTop w:val="0"/>
      <w:marBottom w:val="0"/>
      <w:divBdr>
        <w:top w:val="none" w:sz="0" w:space="0" w:color="auto"/>
        <w:left w:val="none" w:sz="0" w:space="0" w:color="auto"/>
        <w:bottom w:val="none" w:sz="0" w:space="0" w:color="auto"/>
        <w:right w:val="none" w:sz="0" w:space="0" w:color="auto"/>
      </w:divBdr>
      <w:divsChild>
        <w:div w:id="1264069924">
          <w:marLeft w:val="0"/>
          <w:marRight w:val="0"/>
          <w:marTop w:val="0"/>
          <w:marBottom w:val="0"/>
          <w:divBdr>
            <w:top w:val="none" w:sz="0" w:space="0" w:color="auto"/>
            <w:left w:val="none" w:sz="0" w:space="0" w:color="auto"/>
            <w:bottom w:val="none" w:sz="0" w:space="0" w:color="auto"/>
            <w:right w:val="none" w:sz="0" w:space="0" w:color="auto"/>
          </w:divBdr>
          <w:divsChild>
            <w:div w:id="1577785768">
              <w:marLeft w:val="0"/>
              <w:marRight w:val="0"/>
              <w:marTop w:val="0"/>
              <w:marBottom w:val="0"/>
              <w:divBdr>
                <w:top w:val="none" w:sz="0" w:space="0" w:color="auto"/>
                <w:left w:val="none" w:sz="0" w:space="0" w:color="auto"/>
                <w:bottom w:val="none" w:sz="0" w:space="0" w:color="auto"/>
                <w:right w:val="none" w:sz="0" w:space="0" w:color="auto"/>
              </w:divBdr>
              <w:divsChild>
                <w:div w:id="9179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3809">
      <w:bodyDiv w:val="1"/>
      <w:marLeft w:val="0"/>
      <w:marRight w:val="0"/>
      <w:marTop w:val="0"/>
      <w:marBottom w:val="0"/>
      <w:divBdr>
        <w:top w:val="none" w:sz="0" w:space="0" w:color="auto"/>
        <w:left w:val="none" w:sz="0" w:space="0" w:color="auto"/>
        <w:bottom w:val="none" w:sz="0" w:space="0" w:color="auto"/>
        <w:right w:val="none" w:sz="0" w:space="0" w:color="auto"/>
      </w:divBdr>
      <w:divsChild>
        <w:div w:id="411239237">
          <w:marLeft w:val="0"/>
          <w:marRight w:val="0"/>
          <w:marTop w:val="0"/>
          <w:marBottom w:val="0"/>
          <w:divBdr>
            <w:top w:val="none" w:sz="0" w:space="0" w:color="auto"/>
            <w:left w:val="none" w:sz="0" w:space="0" w:color="auto"/>
            <w:bottom w:val="none" w:sz="0" w:space="0" w:color="auto"/>
            <w:right w:val="none" w:sz="0" w:space="0" w:color="auto"/>
          </w:divBdr>
          <w:divsChild>
            <w:div w:id="574583857">
              <w:marLeft w:val="0"/>
              <w:marRight w:val="0"/>
              <w:marTop w:val="0"/>
              <w:marBottom w:val="0"/>
              <w:divBdr>
                <w:top w:val="none" w:sz="0" w:space="0" w:color="auto"/>
                <w:left w:val="none" w:sz="0" w:space="0" w:color="auto"/>
                <w:bottom w:val="none" w:sz="0" w:space="0" w:color="auto"/>
                <w:right w:val="none" w:sz="0" w:space="0" w:color="auto"/>
              </w:divBdr>
              <w:divsChild>
                <w:div w:id="5142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0788">
      <w:bodyDiv w:val="1"/>
      <w:marLeft w:val="0"/>
      <w:marRight w:val="0"/>
      <w:marTop w:val="0"/>
      <w:marBottom w:val="0"/>
      <w:divBdr>
        <w:top w:val="none" w:sz="0" w:space="0" w:color="auto"/>
        <w:left w:val="none" w:sz="0" w:space="0" w:color="auto"/>
        <w:bottom w:val="none" w:sz="0" w:space="0" w:color="auto"/>
        <w:right w:val="none" w:sz="0" w:space="0" w:color="auto"/>
      </w:divBdr>
      <w:divsChild>
        <w:div w:id="26419101">
          <w:marLeft w:val="0"/>
          <w:marRight w:val="0"/>
          <w:marTop w:val="0"/>
          <w:marBottom w:val="0"/>
          <w:divBdr>
            <w:top w:val="none" w:sz="0" w:space="0" w:color="auto"/>
            <w:left w:val="none" w:sz="0" w:space="0" w:color="auto"/>
            <w:bottom w:val="none" w:sz="0" w:space="0" w:color="auto"/>
            <w:right w:val="none" w:sz="0" w:space="0" w:color="auto"/>
          </w:divBdr>
          <w:divsChild>
            <w:div w:id="667906439">
              <w:marLeft w:val="0"/>
              <w:marRight w:val="0"/>
              <w:marTop w:val="0"/>
              <w:marBottom w:val="0"/>
              <w:divBdr>
                <w:top w:val="none" w:sz="0" w:space="0" w:color="auto"/>
                <w:left w:val="none" w:sz="0" w:space="0" w:color="auto"/>
                <w:bottom w:val="none" w:sz="0" w:space="0" w:color="auto"/>
                <w:right w:val="none" w:sz="0" w:space="0" w:color="auto"/>
              </w:divBdr>
              <w:divsChild>
                <w:div w:id="5919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9809163">
      <w:bodyDiv w:val="1"/>
      <w:marLeft w:val="0"/>
      <w:marRight w:val="0"/>
      <w:marTop w:val="0"/>
      <w:marBottom w:val="0"/>
      <w:divBdr>
        <w:top w:val="none" w:sz="0" w:space="0" w:color="auto"/>
        <w:left w:val="none" w:sz="0" w:space="0" w:color="auto"/>
        <w:bottom w:val="none" w:sz="0" w:space="0" w:color="auto"/>
        <w:right w:val="none" w:sz="0" w:space="0" w:color="auto"/>
      </w:divBdr>
      <w:divsChild>
        <w:div w:id="1909682153">
          <w:marLeft w:val="0"/>
          <w:marRight w:val="0"/>
          <w:marTop w:val="0"/>
          <w:marBottom w:val="0"/>
          <w:divBdr>
            <w:top w:val="none" w:sz="0" w:space="0" w:color="auto"/>
            <w:left w:val="none" w:sz="0" w:space="0" w:color="auto"/>
            <w:bottom w:val="none" w:sz="0" w:space="0" w:color="auto"/>
            <w:right w:val="none" w:sz="0" w:space="0" w:color="auto"/>
          </w:divBdr>
          <w:divsChild>
            <w:div w:id="858587359">
              <w:marLeft w:val="0"/>
              <w:marRight w:val="0"/>
              <w:marTop w:val="0"/>
              <w:marBottom w:val="0"/>
              <w:divBdr>
                <w:top w:val="none" w:sz="0" w:space="0" w:color="auto"/>
                <w:left w:val="none" w:sz="0" w:space="0" w:color="auto"/>
                <w:bottom w:val="none" w:sz="0" w:space="0" w:color="auto"/>
                <w:right w:val="none" w:sz="0" w:space="0" w:color="auto"/>
              </w:divBdr>
              <w:divsChild>
                <w:div w:id="16395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7524">
      <w:bodyDiv w:val="1"/>
      <w:marLeft w:val="0"/>
      <w:marRight w:val="0"/>
      <w:marTop w:val="0"/>
      <w:marBottom w:val="0"/>
      <w:divBdr>
        <w:top w:val="none" w:sz="0" w:space="0" w:color="auto"/>
        <w:left w:val="none" w:sz="0" w:space="0" w:color="auto"/>
        <w:bottom w:val="none" w:sz="0" w:space="0" w:color="auto"/>
        <w:right w:val="none" w:sz="0" w:space="0" w:color="auto"/>
      </w:divBdr>
      <w:divsChild>
        <w:div w:id="1800027537">
          <w:marLeft w:val="0"/>
          <w:marRight w:val="0"/>
          <w:marTop w:val="0"/>
          <w:marBottom w:val="0"/>
          <w:divBdr>
            <w:top w:val="none" w:sz="0" w:space="0" w:color="auto"/>
            <w:left w:val="none" w:sz="0" w:space="0" w:color="auto"/>
            <w:bottom w:val="none" w:sz="0" w:space="0" w:color="auto"/>
            <w:right w:val="none" w:sz="0" w:space="0" w:color="auto"/>
          </w:divBdr>
          <w:divsChild>
            <w:div w:id="1533688519">
              <w:marLeft w:val="0"/>
              <w:marRight w:val="0"/>
              <w:marTop w:val="0"/>
              <w:marBottom w:val="0"/>
              <w:divBdr>
                <w:top w:val="none" w:sz="0" w:space="0" w:color="auto"/>
                <w:left w:val="none" w:sz="0" w:space="0" w:color="auto"/>
                <w:bottom w:val="none" w:sz="0" w:space="0" w:color="auto"/>
                <w:right w:val="none" w:sz="0" w:space="0" w:color="auto"/>
              </w:divBdr>
              <w:divsChild>
                <w:div w:id="19434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6542">
      <w:bodyDiv w:val="1"/>
      <w:marLeft w:val="0"/>
      <w:marRight w:val="0"/>
      <w:marTop w:val="0"/>
      <w:marBottom w:val="0"/>
      <w:divBdr>
        <w:top w:val="none" w:sz="0" w:space="0" w:color="auto"/>
        <w:left w:val="none" w:sz="0" w:space="0" w:color="auto"/>
        <w:bottom w:val="none" w:sz="0" w:space="0" w:color="auto"/>
        <w:right w:val="none" w:sz="0" w:space="0" w:color="auto"/>
      </w:divBdr>
      <w:divsChild>
        <w:div w:id="1289893074">
          <w:marLeft w:val="0"/>
          <w:marRight w:val="0"/>
          <w:marTop w:val="0"/>
          <w:marBottom w:val="0"/>
          <w:divBdr>
            <w:top w:val="none" w:sz="0" w:space="0" w:color="auto"/>
            <w:left w:val="none" w:sz="0" w:space="0" w:color="auto"/>
            <w:bottom w:val="none" w:sz="0" w:space="0" w:color="auto"/>
            <w:right w:val="none" w:sz="0" w:space="0" w:color="auto"/>
          </w:divBdr>
          <w:divsChild>
            <w:div w:id="228879683">
              <w:marLeft w:val="0"/>
              <w:marRight w:val="0"/>
              <w:marTop w:val="0"/>
              <w:marBottom w:val="0"/>
              <w:divBdr>
                <w:top w:val="none" w:sz="0" w:space="0" w:color="auto"/>
                <w:left w:val="none" w:sz="0" w:space="0" w:color="auto"/>
                <w:bottom w:val="none" w:sz="0" w:space="0" w:color="auto"/>
                <w:right w:val="none" w:sz="0" w:space="0" w:color="auto"/>
              </w:divBdr>
              <w:divsChild>
                <w:div w:id="4226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2022C"/>
    <w:rsid w:val="00144F9E"/>
    <w:rsid w:val="00200821"/>
    <w:rsid w:val="0025245B"/>
    <w:rsid w:val="002A3923"/>
    <w:rsid w:val="00301837"/>
    <w:rsid w:val="00394049"/>
    <w:rsid w:val="003B0C71"/>
    <w:rsid w:val="004B5BBB"/>
    <w:rsid w:val="004F2DF8"/>
    <w:rsid w:val="00517E2A"/>
    <w:rsid w:val="006D3128"/>
    <w:rsid w:val="006F01FA"/>
    <w:rsid w:val="006F24A1"/>
    <w:rsid w:val="007140CD"/>
    <w:rsid w:val="007C172C"/>
    <w:rsid w:val="007D3F60"/>
    <w:rsid w:val="00875B8A"/>
    <w:rsid w:val="008953BC"/>
    <w:rsid w:val="009A261B"/>
    <w:rsid w:val="00A13DE7"/>
    <w:rsid w:val="00AA2095"/>
    <w:rsid w:val="00AA2E17"/>
    <w:rsid w:val="00AC15A4"/>
    <w:rsid w:val="00B0336C"/>
    <w:rsid w:val="00B971EB"/>
    <w:rsid w:val="00BE789D"/>
    <w:rsid w:val="00C13E69"/>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3488</Words>
  <Characters>19888</Characters>
  <Application>Microsoft Office Word</Application>
  <DocSecurity>0</DocSecurity>
  <Lines>165</Lines>
  <Paragraphs>46</Paragraphs>
  <ScaleCrop>false</ScaleCrop>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2023-02-01T19:54:00Z</dcterms:created>
  <dcterms:modified xsi:type="dcterms:W3CDTF">2023-02-01T19:54:00Z</dcterms:modified>
</cp:coreProperties>
</file>