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547797" w:rsidRDefault="00D306D1" w:rsidP="00627C9F">
      <w:pPr>
        <w:jc w:val="both"/>
        <w:rPr>
          <w:rFonts w:asciiTheme="majorHAnsi" w:hAnsiTheme="majorHAnsi" w:cs="Univers"/>
          <w:b/>
          <w:bCs/>
          <w:sz w:val="22"/>
          <w:szCs w:val="22"/>
          <w:lang w:val="es-ES_tradnl"/>
        </w:rPr>
      </w:pPr>
      <w:r w:rsidRPr="00547797">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71A041"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547797">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1933DF74"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1933DF74"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p>
                  </w:txbxContent>
                </v:textbox>
              </v:shape>
            </w:pict>
          </mc:Fallback>
        </mc:AlternateContent>
      </w:r>
      <w:r w:rsidR="00071174" w:rsidRPr="00547797">
        <w:rPr>
          <w:rFonts w:asciiTheme="majorHAnsi" w:hAnsiTheme="majorHAnsi" w:cs="Univers"/>
          <w:b/>
          <w:bCs/>
          <w:sz w:val="22"/>
          <w:szCs w:val="22"/>
          <w:lang w:val="es-ES_tradnl"/>
        </w:rPr>
        <w:t xml:space="preserve"> </w:t>
      </w:r>
    </w:p>
    <w:p w14:paraId="751BC92D" w14:textId="77777777" w:rsidR="00040C3A" w:rsidRPr="00547797"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547797"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547797"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547797"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547797"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547797"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547797"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547797"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547797"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547797"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547797" w:rsidRDefault="003D3BC2" w:rsidP="00040C3A">
      <w:pPr>
        <w:tabs>
          <w:tab w:val="center" w:pos="5400"/>
        </w:tabs>
        <w:suppressAutoHyphens/>
        <w:jc w:val="center"/>
        <w:rPr>
          <w:rFonts w:asciiTheme="majorHAnsi" w:hAnsiTheme="majorHAnsi"/>
          <w:sz w:val="22"/>
          <w:szCs w:val="22"/>
          <w:lang w:val="es-ES_tradnl"/>
        </w:rPr>
      </w:pPr>
      <w:r w:rsidRPr="00547797">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C56D75" wp14:editId="52B73ED4">
                <wp:simplePos x="0" y="0"/>
                <wp:positionH relativeFrom="column">
                  <wp:posOffset>1352549</wp:posOffset>
                </wp:positionH>
                <wp:positionV relativeFrom="paragraph">
                  <wp:posOffset>109220</wp:posOffset>
                </wp:positionV>
                <wp:extent cx="5172075"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5172075"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2676247B"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8E7BC6">
                              <w:rPr>
                                <w:rFonts w:asciiTheme="majorHAnsi" w:hAnsiTheme="majorHAnsi" w:cs="Arial"/>
                                <w:b/>
                                <w:bCs/>
                                <w:color w:val="0D0D0D" w:themeColor="text1" w:themeTint="F2"/>
                                <w:sz w:val="36"/>
                                <w:szCs w:val="22"/>
                                <w:lang w:val="es-ES_tradnl"/>
                              </w:rPr>
                              <w:t>326</w:t>
                            </w:r>
                            <w:r w:rsidR="007B05C4">
                              <w:rPr>
                                <w:rFonts w:asciiTheme="majorHAnsi" w:hAnsiTheme="majorHAnsi" w:cs="Arial"/>
                                <w:b/>
                                <w:bCs/>
                                <w:color w:val="0D0D0D" w:themeColor="text1" w:themeTint="F2"/>
                                <w:sz w:val="36"/>
                                <w:szCs w:val="22"/>
                                <w:lang w:val="es-ES_tradnl"/>
                              </w:rPr>
                              <w:t>/</w:t>
                            </w:r>
                            <w:r w:rsidR="004A48FF">
                              <w:rPr>
                                <w:rFonts w:asciiTheme="majorHAnsi" w:hAnsiTheme="majorHAnsi" w:cs="Arial"/>
                                <w:b/>
                                <w:bCs/>
                                <w:color w:val="0D0D0D" w:themeColor="text1" w:themeTint="F2"/>
                                <w:sz w:val="36"/>
                                <w:szCs w:val="22"/>
                                <w:lang w:val="es-ES_tradnl"/>
                              </w:rPr>
                              <w:t>22</w:t>
                            </w:r>
                          </w:p>
                          <w:p w14:paraId="45F30ECA" w14:textId="362B69FB"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15D1D">
                              <w:rPr>
                                <w:rFonts w:asciiTheme="majorHAnsi" w:hAnsiTheme="majorHAnsi" w:cs="Arial"/>
                                <w:b/>
                                <w:color w:val="0D0D0D" w:themeColor="text1" w:themeTint="F2"/>
                                <w:sz w:val="36"/>
                                <w:szCs w:val="22"/>
                                <w:lang w:val="es-ES_tradnl"/>
                              </w:rPr>
                              <w:t>1319</w:t>
                            </w:r>
                            <w:r w:rsidR="00246D1F" w:rsidRPr="004E2649">
                              <w:rPr>
                                <w:rFonts w:asciiTheme="majorHAnsi" w:hAnsiTheme="majorHAnsi" w:cs="Arial"/>
                                <w:b/>
                                <w:color w:val="0D0D0D" w:themeColor="text1" w:themeTint="F2"/>
                                <w:sz w:val="36"/>
                                <w:szCs w:val="22"/>
                                <w:lang w:val="es-ES_tradnl"/>
                              </w:rPr>
                              <w:t>-</w:t>
                            </w:r>
                            <w:r w:rsidR="00515D1D">
                              <w:rPr>
                                <w:rFonts w:asciiTheme="majorHAnsi" w:hAnsiTheme="majorHAnsi" w:cs="Arial"/>
                                <w:b/>
                                <w:color w:val="0D0D0D" w:themeColor="text1" w:themeTint="F2"/>
                                <w:sz w:val="36"/>
                                <w:szCs w:val="22"/>
                                <w:lang w:val="es-ES_tradnl"/>
                              </w:rPr>
                              <w:t>10</w:t>
                            </w:r>
                          </w:p>
                          <w:p w14:paraId="188B4303" w14:textId="38D4CAA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FE520C">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6D827F60" w14:textId="77777777" w:rsidR="00B501A9" w:rsidRDefault="00084EF8" w:rsidP="00515D1D">
                            <w:pPr>
                              <w:spacing w:line="276" w:lineRule="auto"/>
                              <w:rPr>
                                <w:rFonts w:asciiTheme="majorHAnsi" w:hAnsiTheme="majorHAnsi" w:cs="Arial"/>
                                <w:color w:val="0D0D0D" w:themeColor="text1" w:themeTint="F2"/>
                                <w:szCs w:val="22"/>
                                <w:lang w:val="es-ES_tradnl"/>
                              </w:rPr>
                            </w:pPr>
                            <w:r w:rsidRPr="00515D1D">
                              <w:rPr>
                                <w:rFonts w:asciiTheme="majorHAnsi" w:hAnsiTheme="majorHAnsi" w:cs="Arial"/>
                                <w:color w:val="0D0D0D" w:themeColor="text1" w:themeTint="F2"/>
                                <w:szCs w:val="22"/>
                                <w:lang w:val="es-ES_tradnl"/>
                              </w:rPr>
                              <w:t xml:space="preserve">MARCIAL RUBIO Y OTROS </w:t>
                            </w:r>
                          </w:p>
                          <w:p w14:paraId="00EC37F5" w14:textId="4684BE3A" w:rsidR="00515D1D" w:rsidRDefault="00084EF8" w:rsidP="00515D1D">
                            <w:pPr>
                              <w:spacing w:line="276" w:lineRule="auto"/>
                              <w:rPr>
                                <w:rFonts w:asciiTheme="majorHAnsi" w:hAnsiTheme="majorHAnsi" w:cs="Arial"/>
                                <w:color w:val="0D0D0D" w:themeColor="text1" w:themeTint="F2"/>
                                <w:szCs w:val="22"/>
                                <w:lang w:val="es-ES_tradnl"/>
                              </w:rPr>
                            </w:pPr>
                            <w:r w:rsidRPr="00515D1D">
                              <w:rPr>
                                <w:rFonts w:asciiTheme="majorHAnsi" w:hAnsiTheme="majorHAnsi" w:cs="Arial"/>
                                <w:color w:val="0D0D0D" w:themeColor="text1" w:themeTint="F2"/>
                                <w:szCs w:val="22"/>
                                <w:lang w:val="es-ES_tradnl"/>
                              </w:rPr>
                              <w:t xml:space="preserve">(COMUNIDAD UNIVERSITARIA </w:t>
                            </w:r>
                            <w:r>
                              <w:rPr>
                                <w:rFonts w:asciiTheme="majorHAnsi" w:hAnsiTheme="majorHAnsi" w:cs="Arial"/>
                                <w:color w:val="0D0D0D" w:themeColor="text1" w:themeTint="F2"/>
                                <w:szCs w:val="22"/>
                                <w:lang w:val="es-ES_tradnl"/>
                              </w:rPr>
                              <w:t xml:space="preserve">DE LA </w:t>
                            </w:r>
                            <w:r w:rsidRPr="00515D1D">
                              <w:rPr>
                                <w:rFonts w:asciiTheme="majorHAnsi" w:hAnsiTheme="majorHAnsi" w:cs="Arial"/>
                                <w:color w:val="0D0D0D" w:themeColor="text1" w:themeTint="F2"/>
                                <w:szCs w:val="22"/>
                                <w:lang w:val="es-ES_tradnl"/>
                              </w:rPr>
                              <w:t>PONTIFICIA UNIVERSIDAD CATÓLICA DEL</w:t>
                            </w:r>
                            <w:r>
                              <w:rPr>
                                <w:rFonts w:asciiTheme="majorHAnsi" w:hAnsiTheme="majorHAnsi" w:cs="Arial"/>
                                <w:color w:val="0D0D0D" w:themeColor="text1" w:themeTint="F2"/>
                                <w:szCs w:val="22"/>
                                <w:lang w:val="es-ES_tradnl"/>
                              </w:rPr>
                              <w:t xml:space="preserve"> </w:t>
                            </w:r>
                            <w:r w:rsidRPr="00515D1D">
                              <w:rPr>
                                <w:rFonts w:asciiTheme="majorHAnsi" w:hAnsiTheme="majorHAnsi" w:cs="Arial"/>
                                <w:color w:val="0D0D0D" w:themeColor="text1" w:themeTint="F2"/>
                                <w:szCs w:val="22"/>
                                <w:lang w:val="es-ES_tradnl"/>
                              </w:rPr>
                              <w:t>PERÚ)</w:t>
                            </w:r>
                          </w:p>
                          <w:p w14:paraId="0B9F7D22" w14:textId="0BCB78E6" w:rsidR="005B52B0" w:rsidRPr="00F56ECB" w:rsidRDefault="00084EF8" w:rsidP="00515D1D">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6pt;width:407.25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" filled="f" stroked="f" strokeweight=".5pt">
                <v:textbox>
                  <w:txbxContent>
                    <w:p w14:paraId="7D7328D9" w14:textId="2676247B"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8E7BC6">
                        <w:rPr>
                          <w:rFonts w:asciiTheme="majorHAnsi" w:hAnsiTheme="majorHAnsi" w:cs="Arial"/>
                          <w:b/>
                          <w:bCs/>
                          <w:color w:val="0D0D0D" w:themeColor="text1" w:themeTint="F2"/>
                          <w:sz w:val="36"/>
                          <w:szCs w:val="22"/>
                          <w:lang w:val="es-ES_tradnl"/>
                        </w:rPr>
                        <w:t>326</w:t>
                      </w:r>
                      <w:r w:rsidR="007B05C4">
                        <w:rPr>
                          <w:rFonts w:asciiTheme="majorHAnsi" w:hAnsiTheme="majorHAnsi" w:cs="Arial"/>
                          <w:b/>
                          <w:bCs/>
                          <w:color w:val="0D0D0D" w:themeColor="text1" w:themeTint="F2"/>
                          <w:sz w:val="36"/>
                          <w:szCs w:val="22"/>
                          <w:lang w:val="es-ES_tradnl"/>
                        </w:rPr>
                        <w:t>/</w:t>
                      </w:r>
                      <w:r w:rsidR="004A48FF">
                        <w:rPr>
                          <w:rFonts w:asciiTheme="majorHAnsi" w:hAnsiTheme="majorHAnsi" w:cs="Arial"/>
                          <w:b/>
                          <w:bCs/>
                          <w:color w:val="0D0D0D" w:themeColor="text1" w:themeTint="F2"/>
                          <w:sz w:val="36"/>
                          <w:szCs w:val="22"/>
                          <w:lang w:val="es-ES_tradnl"/>
                        </w:rPr>
                        <w:t>22</w:t>
                      </w:r>
                    </w:p>
                    <w:p w14:paraId="45F30ECA" w14:textId="362B69FB"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15D1D">
                        <w:rPr>
                          <w:rFonts w:asciiTheme="majorHAnsi" w:hAnsiTheme="majorHAnsi" w:cs="Arial"/>
                          <w:b/>
                          <w:color w:val="0D0D0D" w:themeColor="text1" w:themeTint="F2"/>
                          <w:sz w:val="36"/>
                          <w:szCs w:val="22"/>
                          <w:lang w:val="es-ES_tradnl"/>
                        </w:rPr>
                        <w:t>1319</w:t>
                      </w:r>
                      <w:r w:rsidR="00246D1F" w:rsidRPr="004E2649">
                        <w:rPr>
                          <w:rFonts w:asciiTheme="majorHAnsi" w:hAnsiTheme="majorHAnsi" w:cs="Arial"/>
                          <w:b/>
                          <w:color w:val="0D0D0D" w:themeColor="text1" w:themeTint="F2"/>
                          <w:sz w:val="36"/>
                          <w:szCs w:val="22"/>
                          <w:lang w:val="es-ES_tradnl"/>
                        </w:rPr>
                        <w:t>-</w:t>
                      </w:r>
                      <w:r w:rsidR="00515D1D">
                        <w:rPr>
                          <w:rFonts w:asciiTheme="majorHAnsi" w:hAnsiTheme="majorHAnsi" w:cs="Arial"/>
                          <w:b/>
                          <w:color w:val="0D0D0D" w:themeColor="text1" w:themeTint="F2"/>
                          <w:sz w:val="36"/>
                          <w:szCs w:val="22"/>
                          <w:lang w:val="es-ES_tradnl"/>
                        </w:rPr>
                        <w:t>10</w:t>
                      </w:r>
                    </w:p>
                    <w:p w14:paraId="188B4303" w14:textId="38D4CAA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FE520C">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6D827F60" w14:textId="77777777" w:rsidR="00B501A9" w:rsidRDefault="00084EF8" w:rsidP="00515D1D">
                      <w:pPr>
                        <w:spacing w:line="276" w:lineRule="auto"/>
                        <w:rPr>
                          <w:rFonts w:asciiTheme="majorHAnsi" w:hAnsiTheme="majorHAnsi" w:cs="Arial"/>
                          <w:color w:val="0D0D0D" w:themeColor="text1" w:themeTint="F2"/>
                          <w:szCs w:val="22"/>
                          <w:lang w:val="es-ES_tradnl"/>
                        </w:rPr>
                      </w:pPr>
                      <w:r w:rsidRPr="00515D1D">
                        <w:rPr>
                          <w:rFonts w:asciiTheme="majorHAnsi" w:hAnsiTheme="majorHAnsi" w:cs="Arial"/>
                          <w:color w:val="0D0D0D" w:themeColor="text1" w:themeTint="F2"/>
                          <w:szCs w:val="22"/>
                          <w:lang w:val="es-ES_tradnl"/>
                        </w:rPr>
                        <w:t xml:space="preserve">MARCIAL RUBIO Y OTROS </w:t>
                      </w:r>
                    </w:p>
                    <w:p w14:paraId="00EC37F5" w14:textId="4684BE3A" w:rsidR="00515D1D" w:rsidRDefault="00084EF8" w:rsidP="00515D1D">
                      <w:pPr>
                        <w:spacing w:line="276" w:lineRule="auto"/>
                        <w:rPr>
                          <w:rFonts w:asciiTheme="majorHAnsi" w:hAnsiTheme="majorHAnsi" w:cs="Arial"/>
                          <w:color w:val="0D0D0D" w:themeColor="text1" w:themeTint="F2"/>
                          <w:szCs w:val="22"/>
                          <w:lang w:val="es-ES_tradnl"/>
                        </w:rPr>
                      </w:pPr>
                      <w:r w:rsidRPr="00515D1D">
                        <w:rPr>
                          <w:rFonts w:asciiTheme="majorHAnsi" w:hAnsiTheme="majorHAnsi" w:cs="Arial"/>
                          <w:color w:val="0D0D0D" w:themeColor="text1" w:themeTint="F2"/>
                          <w:szCs w:val="22"/>
                          <w:lang w:val="es-ES_tradnl"/>
                        </w:rPr>
                        <w:t xml:space="preserve">(COMUNIDAD UNIVERSITARIA </w:t>
                      </w:r>
                      <w:r>
                        <w:rPr>
                          <w:rFonts w:asciiTheme="majorHAnsi" w:hAnsiTheme="majorHAnsi" w:cs="Arial"/>
                          <w:color w:val="0D0D0D" w:themeColor="text1" w:themeTint="F2"/>
                          <w:szCs w:val="22"/>
                          <w:lang w:val="es-ES_tradnl"/>
                        </w:rPr>
                        <w:t xml:space="preserve">DE LA </w:t>
                      </w:r>
                      <w:r w:rsidRPr="00515D1D">
                        <w:rPr>
                          <w:rFonts w:asciiTheme="majorHAnsi" w:hAnsiTheme="majorHAnsi" w:cs="Arial"/>
                          <w:color w:val="0D0D0D" w:themeColor="text1" w:themeTint="F2"/>
                          <w:szCs w:val="22"/>
                          <w:lang w:val="es-ES_tradnl"/>
                        </w:rPr>
                        <w:t>PONTIFICIA UNIVERSIDAD CATÓLICA DEL</w:t>
                      </w:r>
                      <w:r>
                        <w:rPr>
                          <w:rFonts w:asciiTheme="majorHAnsi" w:hAnsiTheme="majorHAnsi" w:cs="Arial"/>
                          <w:color w:val="0D0D0D" w:themeColor="text1" w:themeTint="F2"/>
                          <w:szCs w:val="22"/>
                          <w:lang w:val="es-ES_tradnl"/>
                        </w:rPr>
                        <w:t xml:space="preserve"> </w:t>
                      </w:r>
                      <w:r w:rsidRPr="00515D1D">
                        <w:rPr>
                          <w:rFonts w:asciiTheme="majorHAnsi" w:hAnsiTheme="majorHAnsi" w:cs="Arial"/>
                          <w:color w:val="0D0D0D" w:themeColor="text1" w:themeTint="F2"/>
                          <w:szCs w:val="22"/>
                          <w:lang w:val="es-ES_tradnl"/>
                        </w:rPr>
                        <w:t>PERÚ)</w:t>
                      </w:r>
                    </w:p>
                    <w:p w14:paraId="0B9F7D22" w14:textId="0BCB78E6" w:rsidR="005B52B0" w:rsidRPr="00F56ECB" w:rsidRDefault="00084EF8" w:rsidP="00515D1D">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PERÚ</w:t>
                      </w:r>
                    </w:p>
                  </w:txbxContent>
                </v:textbox>
              </v:shape>
            </w:pict>
          </mc:Fallback>
        </mc:AlternateContent>
      </w:r>
      <w:r w:rsidR="004E2649" w:rsidRPr="00547797">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86A9F8" wp14:editId="48050047">
                <wp:simplePos x="0" y="0"/>
                <wp:positionH relativeFrom="column">
                  <wp:posOffset>-345440</wp:posOffset>
                </wp:positionH>
                <wp:positionV relativeFrom="paragraph">
                  <wp:posOffset>165100</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5D22716A"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1D2D5D2" w14:textId="75030B6C"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7805D5">
                              <w:rPr>
                                <w:rFonts w:asciiTheme="minorHAnsi" w:hAnsiTheme="minorHAnsi"/>
                                <w:color w:val="FFFFFF" w:themeColor="background1"/>
                                <w:sz w:val="22"/>
                                <w:lang w:val="pt-BR"/>
                              </w:rPr>
                              <w:t>333</w:t>
                            </w:r>
                          </w:p>
                          <w:p w14:paraId="4061DBBD" w14:textId="60C61361" w:rsidR="00627C9F" w:rsidRPr="00C25ADB" w:rsidRDefault="008E7BC6"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29</w:t>
                            </w:r>
                            <w:r w:rsidR="00627C9F" w:rsidRPr="00C25ADB">
                              <w:rPr>
                                <w:rFonts w:asciiTheme="minorHAnsi" w:hAnsiTheme="minorHAnsi"/>
                                <w:color w:val="FFFFFF" w:themeColor="background1"/>
                                <w:sz w:val="22"/>
                                <w:lang w:val="es-PA"/>
                              </w:rPr>
                              <w:t xml:space="preserve"> </w:t>
                            </w:r>
                            <w:r w:rsidR="00084EF8">
                              <w:rPr>
                                <w:rFonts w:asciiTheme="minorHAnsi" w:hAnsiTheme="minorHAnsi"/>
                                <w:color w:val="FFFFFF" w:themeColor="background1"/>
                                <w:sz w:val="22"/>
                                <w:lang w:val="es-PA"/>
                              </w:rPr>
                              <w:t>nov</w:t>
                            </w:r>
                            <w:r w:rsidR="003906C8">
                              <w:rPr>
                                <w:rFonts w:asciiTheme="minorHAnsi" w:hAnsiTheme="minorHAnsi"/>
                                <w:color w:val="FFFFFF" w:themeColor="background1"/>
                                <w:sz w:val="22"/>
                                <w:lang w:val="es-PA"/>
                              </w:rPr>
                              <w:t>iembre</w:t>
                            </w:r>
                            <w:r w:rsidR="007805D5">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C42413">
                              <w:rPr>
                                <w:rFonts w:asciiTheme="minorHAnsi" w:hAnsiTheme="minorHAnsi"/>
                                <w:color w:val="FFFFFF" w:themeColor="background1"/>
                                <w:sz w:val="22"/>
                                <w:lang w:val="es-PA"/>
                              </w:rPr>
                              <w:t>2</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2pt;margin-top:13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" filled="f" stroked="f" strokeweight=".5pt">
                <v:textbox>
                  <w:txbxContent>
                    <w:p w14:paraId="3633871B" w14:textId="5D22716A"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1D2D5D2" w14:textId="75030B6C"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7805D5">
                        <w:rPr>
                          <w:rFonts w:asciiTheme="minorHAnsi" w:hAnsiTheme="minorHAnsi"/>
                          <w:color w:val="FFFFFF" w:themeColor="background1"/>
                          <w:sz w:val="22"/>
                          <w:lang w:val="pt-BR"/>
                        </w:rPr>
                        <w:t>333</w:t>
                      </w:r>
                    </w:p>
                    <w:p w14:paraId="4061DBBD" w14:textId="60C61361" w:rsidR="00627C9F" w:rsidRPr="00C25ADB" w:rsidRDefault="008E7BC6"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29</w:t>
                      </w:r>
                      <w:r w:rsidR="00627C9F" w:rsidRPr="00C25ADB">
                        <w:rPr>
                          <w:rFonts w:asciiTheme="minorHAnsi" w:hAnsiTheme="minorHAnsi"/>
                          <w:color w:val="FFFFFF" w:themeColor="background1"/>
                          <w:sz w:val="22"/>
                          <w:lang w:val="es-PA"/>
                        </w:rPr>
                        <w:t xml:space="preserve"> </w:t>
                      </w:r>
                      <w:r w:rsidR="00084EF8">
                        <w:rPr>
                          <w:rFonts w:asciiTheme="minorHAnsi" w:hAnsiTheme="minorHAnsi"/>
                          <w:color w:val="FFFFFF" w:themeColor="background1"/>
                          <w:sz w:val="22"/>
                          <w:lang w:val="es-PA"/>
                        </w:rPr>
                        <w:t>nov</w:t>
                      </w:r>
                      <w:r w:rsidR="003906C8">
                        <w:rPr>
                          <w:rFonts w:asciiTheme="minorHAnsi" w:hAnsiTheme="minorHAnsi"/>
                          <w:color w:val="FFFFFF" w:themeColor="background1"/>
                          <w:sz w:val="22"/>
                          <w:lang w:val="es-PA"/>
                        </w:rPr>
                        <w:t>iembre</w:t>
                      </w:r>
                      <w:r w:rsidR="007805D5">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C42413">
                        <w:rPr>
                          <w:rFonts w:asciiTheme="minorHAnsi" w:hAnsiTheme="minorHAnsi"/>
                          <w:color w:val="FFFFFF" w:themeColor="background1"/>
                          <w:sz w:val="22"/>
                          <w:lang w:val="es-PA"/>
                        </w:rPr>
                        <w:t>2</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547797"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547797"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547797"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547797"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547797"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547797" w:rsidRDefault="0090270B" w:rsidP="00040C3A">
      <w:pPr>
        <w:tabs>
          <w:tab w:val="center" w:pos="5400"/>
        </w:tabs>
        <w:suppressAutoHyphens/>
        <w:jc w:val="center"/>
        <w:rPr>
          <w:rFonts w:asciiTheme="majorHAnsi" w:hAnsiTheme="majorHAnsi"/>
          <w:sz w:val="18"/>
          <w:szCs w:val="22"/>
          <w:lang w:val="es-ES_tradnl"/>
        </w:rPr>
      </w:pPr>
      <w:r w:rsidRPr="00547797">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05FEC9A1"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7805D5">
                              <w:rPr>
                                <w:rFonts w:asciiTheme="majorHAnsi" w:hAnsiTheme="majorHAnsi"/>
                                <w:color w:val="0D0D0D" w:themeColor="text1" w:themeTint="F2"/>
                                <w:sz w:val="18"/>
                                <w:szCs w:val="22"/>
                                <w:lang w:val="es-ES"/>
                              </w:rPr>
                              <w:t>29</w:t>
                            </w:r>
                            <w:r w:rsidRPr="00890650">
                              <w:rPr>
                                <w:rFonts w:asciiTheme="majorHAnsi" w:hAnsiTheme="majorHAnsi"/>
                                <w:color w:val="0D0D0D" w:themeColor="text1" w:themeTint="F2"/>
                                <w:sz w:val="18"/>
                                <w:szCs w:val="22"/>
                                <w:lang w:val="es-ES"/>
                              </w:rPr>
                              <w:t xml:space="preserve"> de </w:t>
                            </w:r>
                            <w:r w:rsidR="007805D5">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6313C1">
                              <w:rPr>
                                <w:rFonts w:asciiTheme="majorHAnsi" w:hAnsiTheme="majorHAnsi"/>
                                <w:color w:val="0D0D0D" w:themeColor="text1" w:themeTint="F2"/>
                                <w:sz w:val="18"/>
                                <w:szCs w:val="22"/>
                                <w:lang w:val="es-ES"/>
                              </w:rPr>
                              <w:t>2</w:t>
                            </w:r>
                            <w:r w:rsidR="007805D5">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05FEC9A1"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7805D5">
                        <w:rPr>
                          <w:rFonts w:asciiTheme="majorHAnsi" w:hAnsiTheme="majorHAnsi"/>
                          <w:color w:val="0D0D0D" w:themeColor="text1" w:themeTint="F2"/>
                          <w:sz w:val="18"/>
                          <w:szCs w:val="22"/>
                          <w:lang w:val="es-ES"/>
                        </w:rPr>
                        <w:t>29</w:t>
                      </w:r>
                      <w:r w:rsidRPr="00890650">
                        <w:rPr>
                          <w:rFonts w:asciiTheme="majorHAnsi" w:hAnsiTheme="majorHAnsi"/>
                          <w:color w:val="0D0D0D" w:themeColor="text1" w:themeTint="F2"/>
                          <w:sz w:val="18"/>
                          <w:szCs w:val="22"/>
                          <w:lang w:val="es-ES"/>
                        </w:rPr>
                        <w:t xml:space="preserve"> de </w:t>
                      </w:r>
                      <w:r w:rsidR="007805D5">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6313C1">
                        <w:rPr>
                          <w:rFonts w:asciiTheme="majorHAnsi" w:hAnsiTheme="majorHAnsi"/>
                          <w:color w:val="0D0D0D" w:themeColor="text1" w:themeTint="F2"/>
                          <w:sz w:val="18"/>
                          <w:szCs w:val="22"/>
                          <w:lang w:val="es-ES"/>
                        </w:rPr>
                        <w:t>2</w:t>
                      </w:r>
                      <w:r w:rsidR="007805D5">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547797" w:rsidRDefault="0090270B" w:rsidP="00040C3A">
      <w:pPr>
        <w:tabs>
          <w:tab w:val="center" w:pos="5400"/>
        </w:tabs>
        <w:suppressAutoHyphens/>
        <w:jc w:val="center"/>
        <w:rPr>
          <w:rFonts w:asciiTheme="majorHAnsi" w:hAnsiTheme="majorHAnsi"/>
          <w:sz w:val="18"/>
          <w:szCs w:val="22"/>
          <w:lang w:val="es-ES_tradnl"/>
        </w:rPr>
      </w:pPr>
      <w:r w:rsidRPr="00547797">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78B0D6EF" w:rsidR="00113F73" w:rsidRPr="007B05C4" w:rsidRDefault="00113F73" w:rsidP="0075392E">
                            <w:pPr>
                              <w:spacing w:line="276" w:lineRule="auto"/>
                              <w:jc w:val="both"/>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7805D5" w:rsidRPr="007805D5">
                              <w:rPr>
                                <w:rFonts w:asciiTheme="majorHAnsi" w:hAnsiTheme="majorHAnsi"/>
                                <w:color w:val="595959" w:themeColor="text1" w:themeTint="A6"/>
                                <w:sz w:val="18"/>
                                <w:szCs w:val="18"/>
                                <w:lang w:val="pt-BR"/>
                              </w:rPr>
                              <w:t>326</w:t>
                            </w:r>
                            <w:r w:rsidR="007B05C4" w:rsidRPr="007805D5">
                              <w:rPr>
                                <w:rFonts w:asciiTheme="majorHAnsi" w:hAnsiTheme="majorHAnsi"/>
                                <w:color w:val="595959" w:themeColor="text1" w:themeTint="A6"/>
                                <w:sz w:val="18"/>
                                <w:szCs w:val="18"/>
                                <w:lang w:val="pt-BR"/>
                              </w:rPr>
                              <w:t>/</w:t>
                            </w:r>
                            <w:r w:rsidR="007805D5" w:rsidRPr="007805D5">
                              <w:rPr>
                                <w:rFonts w:asciiTheme="majorHAnsi" w:hAnsiTheme="majorHAnsi"/>
                                <w:color w:val="595959" w:themeColor="text1" w:themeTint="A6"/>
                                <w:sz w:val="18"/>
                                <w:szCs w:val="18"/>
                                <w:lang w:val="pt-BR"/>
                              </w:rPr>
                              <w:t>22</w:t>
                            </w:r>
                            <w:r w:rsidRPr="007805D5">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084EF8">
                              <w:rPr>
                                <w:rFonts w:asciiTheme="majorHAnsi" w:hAnsiTheme="majorHAnsi"/>
                                <w:color w:val="595959" w:themeColor="text1" w:themeTint="A6"/>
                                <w:sz w:val="18"/>
                                <w:szCs w:val="18"/>
                                <w:lang w:val="es-ES"/>
                              </w:rPr>
                              <w:t>1319</w:t>
                            </w:r>
                            <w:r w:rsidR="000433C9">
                              <w:rPr>
                                <w:rFonts w:asciiTheme="majorHAnsi" w:hAnsiTheme="majorHAnsi"/>
                                <w:color w:val="595959" w:themeColor="text1" w:themeTint="A6"/>
                                <w:sz w:val="18"/>
                                <w:szCs w:val="18"/>
                                <w:lang w:val="es-ES"/>
                              </w:rPr>
                              <w:t>-</w:t>
                            </w:r>
                            <w:r w:rsidR="00084EF8">
                              <w:rPr>
                                <w:rFonts w:asciiTheme="majorHAnsi" w:hAnsiTheme="majorHAnsi"/>
                                <w:color w:val="595959" w:themeColor="text1" w:themeTint="A6"/>
                                <w:sz w:val="18"/>
                                <w:szCs w:val="18"/>
                                <w:lang w:val="es-ES"/>
                              </w:rPr>
                              <w:t>10</w:t>
                            </w:r>
                            <w:r w:rsidR="000433C9">
                              <w:rPr>
                                <w:rFonts w:asciiTheme="majorHAnsi" w:hAnsiTheme="majorHAnsi"/>
                                <w:color w:val="595959" w:themeColor="text1" w:themeTint="A6"/>
                                <w:sz w:val="18"/>
                                <w:szCs w:val="18"/>
                                <w:lang w:val="es-ES"/>
                              </w:rPr>
                              <w:t xml:space="preserve">. </w:t>
                            </w:r>
                            <w:r w:rsidR="00FE520C">
                              <w:rPr>
                                <w:rFonts w:asciiTheme="majorHAnsi" w:hAnsiTheme="majorHAnsi"/>
                                <w:color w:val="595959" w:themeColor="text1" w:themeTint="A6"/>
                                <w:sz w:val="18"/>
                                <w:szCs w:val="18"/>
                                <w:lang w:val="es-ES_tradnl"/>
                              </w:rPr>
                              <w:t>Ina</w:t>
                            </w:r>
                            <w:r w:rsidRPr="00890650">
                              <w:rPr>
                                <w:rFonts w:asciiTheme="majorHAnsi" w:hAnsiTheme="majorHAnsi"/>
                                <w:color w:val="595959" w:themeColor="text1" w:themeTint="A6"/>
                                <w:sz w:val="18"/>
                                <w:szCs w:val="18"/>
                                <w:lang w:val="es-ES_tradnl"/>
                              </w:rPr>
                              <w:t xml:space="preserve">dmisibilidad. </w:t>
                            </w:r>
                            <w:r w:rsidR="00084EF8" w:rsidRPr="00084EF8">
                              <w:rPr>
                                <w:rFonts w:asciiTheme="majorHAnsi" w:hAnsiTheme="majorHAnsi"/>
                                <w:color w:val="595959" w:themeColor="text1" w:themeTint="A6"/>
                                <w:sz w:val="18"/>
                                <w:szCs w:val="18"/>
                                <w:lang w:val="es-ES_tradnl"/>
                              </w:rPr>
                              <w:t>Marcial Rubio y otros (Comunidad Universitaria</w:t>
                            </w:r>
                            <w:r w:rsidR="00084EF8">
                              <w:rPr>
                                <w:rFonts w:asciiTheme="majorHAnsi" w:hAnsiTheme="majorHAnsi"/>
                                <w:color w:val="595959" w:themeColor="text1" w:themeTint="A6"/>
                                <w:sz w:val="18"/>
                                <w:szCs w:val="18"/>
                                <w:lang w:val="es-ES_tradnl"/>
                              </w:rPr>
                              <w:t xml:space="preserve"> de la</w:t>
                            </w:r>
                            <w:r w:rsidR="00084EF8" w:rsidRPr="00084EF8">
                              <w:rPr>
                                <w:rFonts w:asciiTheme="majorHAnsi" w:hAnsiTheme="majorHAnsi"/>
                                <w:color w:val="595959" w:themeColor="text1" w:themeTint="A6"/>
                                <w:sz w:val="18"/>
                                <w:szCs w:val="18"/>
                                <w:lang w:val="es-ES_tradnl"/>
                              </w:rPr>
                              <w:t xml:space="preserve"> Pontificia Universidad Católica del</w:t>
                            </w:r>
                            <w:r w:rsidR="00084EF8">
                              <w:rPr>
                                <w:rFonts w:asciiTheme="majorHAnsi" w:hAnsiTheme="majorHAnsi"/>
                                <w:color w:val="595959" w:themeColor="text1" w:themeTint="A6"/>
                                <w:sz w:val="18"/>
                                <w:szCs w:val="18"/>
                                <w:lang w:val="es-ES_tradnl"/>
                              </w:rPr>
                              <w:t xml:space="preserve"> </w:t>
                            </w:r>
                            <w:r w:rsidR="00084EF8" w:rsidRPr="00084EF8">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 xml:space="preserve">. </w:t>
                            </w:r>
                            <w:r w:rsidR="00084EF8">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 xml:space="preserve">. </w:t>
                            </w:r>
                            <w:r w:rsidR="004C2CD5">
                              <w:rPr>
                                <w:rFonts w:asciiTheme="majorHAnsi" w:hAnsiTheme="majorHAnsi"/>
                                <w:color w:val="595959" w:themeColor="text1" w:themeTint="A6"/>
                                <w:sz w:val="18"/>
                                <w:szCs w:val="18"/>
                                <w:lang w:val="es-ES"/>
                              </w:rPr>
                              <w:t>29 de noviembre de 2022</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FD77785" w14:textId="78B0D6EF" w:rsidR="00113F73" w:rsidRPr="007B05C4" w:rsidRDefault="00113F73" w:rsidP="0075392E">
                      <w:pPr>
                        <w:spacing w:line="276" w:lineRule="auto"/>
                        <w:jc w:val="both"/>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7805D5" w:rsidRPr="007805D5">
                        <w:rPr>
                          <w:rFonts w:asciiTheme="majorHAnsi" w:hAnsiTheme="majorHAnsi"/>
                          <w:color w:val="595959" w:themeColor="text1" w:themeTint="A6"/>
                          <w:sz w:val="18"/>
                          <w:szCs w:val="18"/>
                          <w:lang w:val="pt-BR"/>
                        </w:rPr>
                        <w:t>326</w:t>
                      </w:r>
                      <w:r w:rsidR="007B05C4" w:rsidRPr="007805D5">
                        <w:rPr>
                          <w:rFonts w:asciiTheme="majorHAnsi" w:hAnsiTheme="majorHAnsi"/>
                          <w:color w:val="595959" w:themeColor="text1" w:themeTint="A6"/>
                          <w:sz w:val="18"/>
                          <w:szCs w:val="18"/>
                          <w:lang w:val="pt-BR"/>
                        </w:rPr>
                        <w:t>/</w:t>
                      </w:r>
                      <w:r w:rsidR="007805D5" w:rsidRPr="007805D5">
                        <w:rPr>
                          <w:rFonts w:asciiTheme="majorHAnsi" w:hAnsiTheme="majorHAnsi"/>
                          <w:color w:val="595959" w:themeColor="text1" w:themeTint="A6"/>
                          <w:sz w:val="18"/>
                          <w:szCs w:val="18"/>
                          <w:lang w:val="pt-BR"/>
                        </w:rPr>
                        <w:t>22</w:t>
                      </w:r>
                      <w:r w:rsidRPr="007805D5">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084EF8">
                        <w:rPr>
                          <w:rFonts w:asciiTheme="majorHAnsi" w:hAnsiTheme="majorHAnsi"/>
                          <w:color w:val="595959" w:themeColor="text1" w:themeTint="A6"/>
                          <w:sz w:val="18"/>
                          <w:szCs w:val="18"/>
                          <w:lang w:val="es-ES"/>
                        </w:rPr>
                        <w:t>1319</w:t>
                      </w:r>
                      <w:r w:rsidR="000433C9">
                        <w:rPr>
                          <w:rFonts w:asciiTheme="majorHAnsi" w:hAnsiTheme="majorHAnsi"/>
                          <w:color w:val="595959" w:themeColor="text1" w:themeTint="A6"/>
                          <w:sz w:val="18"/>
                          <w:szCs w:val="18"/>
                          <w:lang w:val="es-ES"/>
                        </w:rPr>
                        <w:t>-</w:t>
                      </w:r>
                      <w:r w:rsidR="00084EF8">
                        <w:rPr>
                          <w:rFonts w:asciiTheme="majorHAnsi" w:hAnsiTheme="majorHAnsi"/>
                          <w:color w:val="595959" w:themeColor="text1" w:themeTint="A6"/>
                          <w:sz w:val="18"/>
                          <w:szCs w:val="18"/>
                          <w:lang w:val="es-ES"/>
                        </w:rPr>
                        <w:t>10</w:t>
                      </w:r>
                      <w:r w:rsidR="000433C9">
                        <w:rPr>
                          <w:rFonts w:asciiTheme="majorHAnsi" w:hAnsiTheme="majorHAnsi"/>
                          <w:color w:val="595959" w:themeColor="text1" w:themeTint="A6"/>
                          <w:sz w:val="18"/>
                          <w:szCs w:val="18"/>
                          <w:lang w:val="es-ES"/>
                        </w:rPr>
                        <w:t xml:space="preserve">. </w:t>
                      </w:r>
                      <w:r w:rsidR="00FE520C">
                        <w:rPr>
                          <w:rFonts w:asciiTheme="majorHAnsi" w:hAnsiTheme="majorHAnsi"/>
                          <w:color w:val="595959" w:themeColor="text1" w:themeTint="A6"/>
                          <w:sz w:val="18"/>
                          <w:szCs w:val="18"/>
                          <w:lang w:val="es-ES_tradnl"/>
                        </w:rPr>
                        <w:t>Ina</w:t>
                      </w:r>
                      <w:r w:rsidRPr="00890650">
                        <w:rPr>
                          <w:rFonts w:asciiTheme="majorHAnsi" w:hAnsiTheme="majorHAnsi"/>
                          <w:color w:val="595959" w:themeColor="text1" w:themeTint="A6"/>
                          <w:sz w:val="18"/>
                          <w:szCs w:val="18"/>
                          <w:lang w:val="es-ES_tradnl"/>
                        </w:rPr>
                        <w:t xml:space="preserve">dmisibilidad. </w:t>
                      </w:r>
                      <w:r w:rsidR="00084EF8" w:rsidRPr="00084EF8">
                        <w:rPr>
                          <w:rFonts w:asciiTheme="majorHAnsi" w:hAnsiTheme="majorHAnsi"/>
                          <w:color w:val="595959" w:themeColor="text1" w:themeTint="A6"/>
                          <w:sz w:val="18"/>
                          <w:szCs w:val="18"/>
                          <w:lang w:val="es-ES_tradnl"/>
                        </w:rPr>
                        <w:t>Marcial Rubio y otros (Comunidad Universitaria</w:t>
                      </w:r>
                      <w:r w:rsidR="00084EF8">
                        <w:rPr>
                          <w:rFonts w:asciiTheme="majorHAnsi" w:hAnsiTheme="majorHAnsi"/>
                          <w:color w:val="595959" w:themeColor="text1" w:themeTint="A6"/>
                          <w:sz w:val="18"/>
                          <w:szCs w:val="18"/>
                          <w:lang w:val="es-ES_tradnl"/>
                        </w:rPr>
                        <w:t xml:space="preserve"> de la</w:t>
                      </w:r>
                      <w:r w:rsidR="00084EF8" w:rsidRPr="00084EF8">
                        <w:rPr>
                          <w:rFonts w:asciiTheme="majorHAnsi" w:hAnsiTheme="majorHAnsi"/>
                          <w:color w:val="595959" w:themeColor="text1" w:themeTint="A6"/>
                          <w:sz w:val="18"/>
                          <w:szCs w:val="18"/>
                          <w:lang w:val="es-ES_tradnl"/>
                        </w:rPr>
                        <w:t xml:space="preserve"> Pontificia Universidad Católica del</w:t>
                      </w:r>
                      <w:r w:rsidR="00084EF8">
                        <w:rPr>
                          <w:rFonts w:asciiTheme="majorHAnsi" w:hAnsiTheme="majorHAnsi"/>
                          <w:color w:val="595959" w:themeColor="text1" w:themeTint="A6"/>
                          <w:sz w:val="18"/>
                          <w:szCs w:val="18"/>
                          <w:lang w:val="es-ES_tradnl"/>
                        </w:rPr>
                        <w:t xml:space="preserve"> </w:t>
                      </w:r>
                      <w:r w:rsidR="00084EF8" w:rsidRPr="00084EF8">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 xml:space="preserve">. </w:t>
                      </w:r>
                      <w:r w:rsidR="00084EF8">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 xml:space="preserve">. </w:t>
                      </w:r>
                      <w:r w:rsidR="004C2CD5">
                        <w:rPr>
                          <w:rFonts w:asciiTheme="majorHAnsi" w:hAnsiTheme="majorHAnsi"/>
                          <w:color w:val="595959" w:themeColor="text1" w:themeTint="A6"/>
                          <w:sz w:val="18"/>
                          <w:szCs w:val="18"/>
                          <w:lang w:val="es-ES"/>
                        </w:rPr>
                        <w:t>29 de noviembre de 2022</w:t>
                      </w:r>
                      <w:r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0C9396CC" w14:textId="350C535D" w:rsidR="0090270B" w:rsidRPr="00547797" w:rsidRDefault="00D306D1" w:rsidP="005516A1">
      <w:pPr>
        <w:tabs>
          <w:tab w:val="center" w:pos="5400"/>
        </w:tabs>
        <w:suppressAutoHyphens/>
        <w:jc w:val="center"/>
        <w:rPr>
          <w:rFonts w:asciiTheme="majorHAnsi" w:hAnsiTheme="majorHAnsi"/>
          <w:b/>
          <w:sz w:val="20"/>
          <w:lang w:val="es-ES_tradnl"/>
        </w:rPr>
      </w:pPr>
      <w:r w:rsidRPr="00547797">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BBB9917" wp14:editId="19EF2435">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34E6EBC1" w:rsidR="0070697F" w:rsidRPr="00547797" w:rsidRDefault="004C2CD5" w:rsidP="005516A1">
      <w:pPr>
        <w:tabs>
          <w:tab w:val="center" w:pos="5400"/>
        </w:tabs>
        <w:suppressAutoHyphens/>
        <w:jc w:val="center"/>
        <w:rPr>
          <w:rFonts w:asciiTheme="majorHAnsi" w:hAnsiTheme="majorHAnsi"/>
          <w:b/>
          <w:sz w:val="20"/>
          <w:lang w:val="es-ES_tradnl"/>
        </w:rPr>
        <w:sectPr w:rsidR="0070697F" w:rsidRPr="00547797"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547797">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D37EBA2" wp14:editId="1E4C07D6">
                <wp:simplePos x="0" y="0"/>
                <wp:positionH relativeFrom="column">
                  <wp:posOffset>1301115</wp:posOffset>
                </wp:positionH>
                <wp:positionV relativeFrom="paragraph">
                  <wp:posOffset>565150</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2.45pt;margin-top:44.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547797">
        <w:rPr>
          <w:rFonts w:asciiTheme="majorHAnsi" w:hAnsiTheme="majorHAnsi"/>
          <w:b/>
          <w:sz w:val="20"/>
          <w:lang w:val="es-ES_tradnl"/>
        </w:rPr>
        <w:tab/>
      </w:r>
    </w:p>
    <w:p w14:paraId="2786EE58" w14:textId="77777777" w:rsidR="003239B8" w:rsidRPr="00547797" w:rsidRDefault="003239B8" w:rsidP="004A6A54">
      <w:pPr>
        <w:spacing w:after="240"/>
        <w:ind w:firstLine="720"/>
        <w:jc w:val="both"/>
        <w:rPr>
          <w:rFonts w:asciiTheme="majorHAnsi" w:hAnsiTheme="majorHAnsi"/>
          <w:b/>
          <w:bCs/>
          <w:sz w:val="20"/>
          <w:szCs w:val="20"/>
          <w:lang w:val="es-ES"/>
        </w:rPr>
      </w:pPr>
      <w:r w:rsidRPr="00547797">
        <w:rPr>
          <w:rFonts w:asciiTheme="majorHAnsi" w:hAnsiTheme="majorHAnsi"/>
          <w:b/>
          <w:bCs/>
          <w:sz w:val="20"/>
          <w:szCs w:val="20"/>
          <w:lang w:val="es-ES"/>
        </w:rPr>
        <w:lastRenderedPageBreak/>
        <w:t>I.</w:t>
      </w:r>
      <w:r w:rsidRPr="00547797">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FC16F9"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547797" w:rsidRDefault="003239B8" w:rsidP="008D2290">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Parte peticionaria:</w:t>
            </w:r>
          </w:p>
        </w:tc>
        <w:tc>
          <w:tcPr>
            <w:tcW w:w="5647" w:type="dxa"/>
            <w:vAlign w:val="center"/>
          </w:tcPr>
          <w:p w14:paraId="07DAAE2E" w14:textId="2F43422D" w:rsidR="003239B8" w:rsidRPr="00313C45" w:rsidRDefault="001B1589" w:rsidP="008D2290">
            <w:pPr>
              <w:jc w:val="both"/>
              <w:rPr>
                <w:rFonts w:asciiTheme="majorHAnsi" w:hAnsiTheme="majorHAnsi"/>
                <w:bCs/>
                <w:sz w:val="20"/>
                <w:szCs w:val="20"/>
                <w:lang w:val="es-CO"/>
              </w:rPr>
            </w:pPr>
            <w:r w:rsidRPr="00313C45">
              <w:rPr>
                <w:rFonts w:asciiTheme="majorHAnsi" w:hAnsiTheme="majorHAnsi"/>
                <w:bCs/>
                <w:sz w:val="20"/>
                <w:szCs w:val="20"/>
                <w:lang w:val="es-CO"/>
              </w:rPr>
              <w:t xml:space="preserve">Marcel </w:t>
            </w:r>
            <w:r w:rsidR="00027AD6" w:rsidRPr="00313C45">
              <w:rPr>
                <w:rFonts w:asciiTheme="majorHAnsi" w:hAnsiTheme="majorHAnsi"/>
                <w:bCs/>
                <w:sz w:val="20"/>
                <w:szCs w:val="20"/>
                <w:lang w:val="es-CO"/>
              </w:rPr>
              <w:t xml:space="preserve">Antonio </w:t>
            </w:r>
            <w:r w:rsidRPr="00313C45">
              <w:rPr>
                <w:rFonts w:asciiTheme="majorHAnsi" w:hAnsiTheme="majorHAnsi"/>
                <w:bCs/>
                <w:sz w:val="20"/>
                <w:szCs w:val="20"/>
                <w:lang w:val="es-CO"/>
              </w:rPr>
              <w:t>Rubio Correa</w:t>
            </w:r>
            <w:r w:rsidR="007A6F63" w:rsidRPr="00313C45">
              <w:rPr>
                <w:rFonts w:asciiTheme="majorHAnsi" w:hAnsiTheme="majorHAnsi"/>
                <w:bCs/>
                <w:sz w:val="20"/>
                <w:szCs w:val="20"/>
                <w:lang w:val="es-CO"/>
              </w:rPr>
              <w:t xml:space="preserve"> </w:t>
            </w:r>
            <w:r w:rsidR="00313C45" w:rsidRPr="00313C45">
              <w:rPr>
                <w:rFonts w:asciiTheme="majorHAnsi" w:hAnsiTheme="majorHAnsi"/>
                <w:bCs/>
                <w:sz w:val="20"/>
                <w:szCs w:val="20"/>
                <w:lang w:val="es-CO"/>
              </w:rPr>
              <w:t>y</w:t>
            </w:r>
            <w:r w:rsidR="00313C45">
              <w:rPr>
                <w:rFonts w:asciiTheme="majorHAnsi" w:hAnsiTheme="majorHAnsi"/>
                <w:bCs/>
                <w:sz w:val="20"/>
                <w:szCs w:val="20"/>
                <w:lang w:val="es-CO"/>
              </w:rPr>
              <w:t xml:space="preserve"> María del Rocí</w:t>
            </w:r>
            <w:r w:rsidR="00080DFB">
              <w:rPr>
                <w:rFonts w:asciiTheme="majorHAnsi" w:hAnsiTheme="majorHAnsi"/>
                <w:bCs/>
                <w:sz w:val="20"/>
                <w:szCs w:val="20"/>
                <w:lang w:val="es-CO"/>
              </w:rPr>
              <w:t>o</w:t>
            </w:r>
            <w:r w:rsidR="00313C45">
              <w:rPr>
                <w:rFonts w:asciiTheme="majorHAnsi" w:hAnsiTheme="majorHAnsi"/>
                <w:bCs/>
                <w:sz w:val="20"/>
                <w:szCs w:val="20"/>
                <w:lang w:val="es-CO"/>
              </w:rPr>
              <w:t xml:space="preserve"> Villanueva Flores</w:t>
            </w:r>
          </w:p>
        </w:tc>
      </w:tr>
      <w:tr w:rsidR="003239B8" w:rsidRPr="00FC16F9"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77777777" w:rsidR="003239B8" w:rsidRPr="00547797" w:rsidRDefault="00A95AB2" w:rsidP="008D2290">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547797">
                  <w:rPr>
                    <w:rFonts w:asciiTheme="majorHAnsi" w:hAnsiTheme="majorHAnsi"/>
                    <w:b/>
                    <w:bCs/>
                    <w:color w:val="FFFFFF" w:themeColor="background1"/>
                    <w:sz w:val="20"/>
                    <w:szCs w:val="20"/>
                  </w:rPr>
                  <w:t>Presunta víctima</w:t>
                </w:r>
              </w:sdtContent>
            </w:sdt>
            <w:r w:rsidR="003239B8" w:rsidRPr="00547797">
              <w:rPr>
                <w:rFonts w:asciiTheme="majorHAnsi" w:hAnsiTheme="majorHAnsi"/>
                <w:b/>
                <w:bCs/>
                <w:color w:val="FFFFFF" w:themeColor="background1"/>
                <w:sz w:val="20"/>
                <w:szCs w:val="20"/>
              </w:rPr>
              <w:t>:</w:t>
            </w:r>
          </w:p>
        </w:tc>
        <w:tc>
          <w:tcPr>
            <w:tcW w:w="5647" w:type="dxa"/>
            <w:vAlign w:val="center"/>
          </w:tcPr>
          <w:p w14:paraId="143D44A8" w14:textId="7DD8C673" w:rsidR="003239B8" w:rsidRPr="00547797" w:rsidRDefault="00992B45" w:rsidP="008D2290">
            <w:pPr>
              <w:jc w:val="both"/>
              <w:rPr>
                <w:rFonts w:asciiTheme="majorHAnsi" w:hAnsiTheme="majorHAnsi"/>
                <w:bCs/>
                <w:sz w:val="20"/>
                <w:szCs w:val="20"/>
                <w:lang w:val="es-ES"/>
              </w:rPr>
            </w:pPr>
            <w:r>
              <w:rPr>
                <w:rFonts w:asciiTheme="majorHAnsi" w:hAnsiTheme="majorHAnsi"/>
                <w:bCs/>
                <w:sz w:val="20"/>
                <w:szCs w:val="20"/>
                <w:lang w:val="es-ES"/>
              </w:rPr>
              <w:t xml:space="preserve">Integrantes de la comunidad universitaria de </w:t>
            </w:r>
            <w:r w:rsidR="00C87BEE">
              <w:rPr>
                <w:rFonts w:asciiTheme="majorHAnsi" w:hAnsiTheme="majorHAnsi"/>
                <w:bCs/>
                <w:sz w:val="20"/>
                <w:szCs w:val="20"/>
                <w:lang w:val="es-ES"/>
              </w:rPr>
              <w:t>la Pontificia Universidad Católica del Perú</w:t>
            </w:r>
            <w:r w:rsidR="00C87BEE">
              <w:rPr>
                <w:rStyle w:val="FootnoteReference"/>
                <w:rFonts w:asciiTheme="majorHAnsi" w:hAnsiTheme="majorHAnsi"/>
                <w:bCs/>
                <w:sz w:val="20"/>
                <w:szCs w:val="20"/>
                <w:lang w:val="es-ES"/>
              </w:rPr>
              <w:footnoteReference w:id="2"/>
            </w:r>
          </w:p>
        </w:tc>
      </w:tr>
      <w:tr w:rsidR="003239B8" w:rsidRPr="00547797"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547797" w:rsidRDefault="003239B8" w:rsidP="008D2290">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Estado denunciado:</w:t>
            </w:r>
          </w:p>
        </w:tc>
        <w:tc>
          <w:tcPr>
            <w:tcW w:w="5647" w:type="dxa"/>
            <w:vAlign w:val="center"/>
          </w:tcPr>
          <w:p w14:paraId="5D0EC05D" w14:textId="0B0CE2B7" w:rsidR="003239B8" w:rsidRPr="00547797" w:rsidRDefault="00EB6475" w:rsidP="008D2290">
            <w:pPr>
              <w:jc w:val="both"/>
              <w:rPr>
                <w:rFonts w:asciiTheme="majorHAnsi" w:hAnsiTheme="majorHAnsi"/>
                <w:bCs/>
                <w:sz w:val="20"/>
                <w:szCs w:val="20"/>
              </w:rPr>
            </w:pPr>
            <w:r>
              <w:rPr>
                <w:rFonts w:asciiTheme="majorHAnsi" w:hAnsiTheme="majorHAnsi"/>
                <w:bCs/>
                <w:sz w:val="20"/>
                <w:szCs w:val="20"/>
              </w:rPr>
              <w:t>Perú</w:t>
            </w:r>
            <w:r w:rsidR="004A6A54" w:rsidRPr="00547797">
              <w:rPr>
                <w:rStyle w:val="FootnoteReference"/>
                <w:rFonts w:asciiTheme="majorHAnsi" w:hAnsiTheme="majorHAnsi"/>
                <w:bCs/>
                <w:sz w:val="20"/>
                <w:szCs w:val="20"/>
              </w:rPr>
              <w:footnoteReference w:id="3"/>
            </w:r>
          </w:p>
        </w:tc>
      </w:tr>
      <w:tr w:rsidR="00223A29" w:rsidRPr="00FC16F9"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547797" w:rsidRDefault="001B3A00" w:rsidP="00E4118C">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 xml:space="preserve">Derechos </w:t>
            </w:r>
            <w:r w:rsidR="00E4118C" w:rsidRPr="00547797">
              <w:rPr>
                <w:rFonts w:asciiTheme="majorHAnsi" w:hAnsiTheme="majorHAnsi"/>
                <w:b/>
                <w:bCs/>
                <w:color w:val="FFFFFF" w:themeColor="background1"/>
                <w:sz w:val="20"/>
                <w:szCs w:val="20"/>
              </w:rPr>
              <w:t>invocados</w:t>
            </w:r>
            <w:r w:rsidRPr="00547797">
              <w:rPr>
                <w:rFonts w:asciiTheme="majorHAnsi" w:hAnsiTheme="majorHAnsi"/>
                <w:b/>
                <w:bCs/>
                <w:color w:val="FFFFFF" w:themeColor="background1"/>
                <w:sz w:val="20"/>
                <w:szCs w:val="20"/>
              </w:rPr>
              <w:t>:</w:t>
            </w:r>
          </w:p>
        </w:tc>
        <w:tc>
          <w:tcPr>
            <w:tcW w:w="5647" w:type="dxa"/>
            <w:vAlign w:val="center"/>
          </w:tcPr>
          <w:p w14:paraId="52B28392" w14:textId="7C5249B3" w:rsidR="00223A29" w:rsidRPr="002B2026" w:rsidRDefault="003E54D8" w:rsidP="008D2290">
            <w:pPr>
              <w:jc w:val="both"/>
              <w:rPr>
                <w:rFonts w:asciiTheme="majorHAnsi" w:hAnsiTheme="majorHAnsi"/>
                <w:bCs/>
                <w:sz w:val="20"/>
                <w:szCs w:val="20"/>
                <w:lang w:val="es-CO"/>
              </w:rPr>
            </w:pPr>
            <w:r w:rsidRPr="002B2026">
              <w:rPr>
                <w:rFonts w:asciiTheme="majorHAnsi" w:hAnsiTheme="majorHAnsi"/>
                <w:bCs/>
                <w:sz w:val="20"/>
                <w:szCs w:val="20"/>
                <w:lang w:val="es-CO"/>
              </w:rPr>
              <w:t xml:space="preserve">Artículos 8 (garantías judiciales), </w:t>
            </w:r>
            <w:r w:rsidR="002B2026" w:rsidRPr="002B2026">
              <w:rPr>
                <w:rFonts w:asciiTheme="majorHAnsi" w:hAnsiTheme="majorHAnsi"/>
                <w:bCs/>
                <w:sz w:val="20"/>
                <w:szCs w:val="20"/>
                <w:lang w:val="es-CO"/>
              </w:rPr>
              <w:t>13 libertad d</w:t>
            </w:r>
            <w:r w:rsidR="002B2026">
              <w:rPr>
                <w:rFonts w:asciiTheme="majorHAnsi" w:hAnsiTheme="majorHAnsi"/>
                <w:bCs/>
                <w:sz w:val="20"/>
                <w:szCs w:val="20"/>
                <w:lang w:val="es-CO"/>
              </w:rPr>
              <w:t>e pensamiento y expresión), 16 (libertad de asociación) y 25 (protección judicial) de la Convención Americana sobre Derechos Humanos</w:t>
            </w:r>
            <w:r w:rsidR="00C52BB0">
              <w:rPr>
                <w:rStyle w:val="FootnoteReference"/>
                <w:rFonts w:asciiTheme="majorHAnsi" w:hAnsiTheme="majorHAnsi"/>
                <w:bCs/>
                <w:sz w:val="20"/>
                <w:szCs w:val="20"/>
                <w:lang w:val="es-CO"/>
              </w:rPr>
              <w:footnoteReference w:id="4"/>
            </w:r>
            <w:r w:rsidR="002B2026">
              <w:rPr>
                <w:rFonts w:asciiTheme="majorHAnsi" w:hAnsiTheme="majorHAnsi"/>
                <w:bCs/>
                <w:sz w:val="20"/>
                <w:szCs w:val="20"/>
                <w:lang w:val="es-CO"/>
              </w:rPr>
              <w:t xml:space="preserve">; y </w:t>
            </w:r>
            <w:r w:rsidR="00C52BB0">
              <w:rPr>
                <w:rFonts w:asciiTheme="majorHAnsi" w:hAnsiTheme="majorHAnsi"/>
                <w:bCs/>
                <w:sz w:val="20"/>
                <w:szCs w:val="20"/>
                <w:lang w:val="es-CO"/>
              </w:rPr>
              <w:t>el artículo 13 (</w:t>
            </w:r>
            <w:r w:rsidR="0050025A">
              <w:rPr>
                <w:rFonts w:asciiTheme="majorHAnsi" w:hAnsiTheme="majorHAnsi"/>
                <w:bCs/>
                <w:sz w:val="20"/>
                <w:szCs w:val="20"/>
                <w:lang w:val="es-CO"/>
              </w:rPr>
              <w:t xml:space="preserve">derecho a la </w:t>
            </w:r>
            <w:r w:rsidR="00C52BB0">
              <w:rPr>
                <w:rFonts w:asciiTheme="majorHAnsi" w:hAnsiTheme="majorHAnsi"/>
                <w:bCs/>
                <w:sz w:val="20"/>
                <w:szCs w:val="20"/>
                <w:lang w:val="es-CO"/>
              </w:rPr>
              <w:t xml:space="preserve">educación) del </w:t>
            </w:r>
            <w:r w:rsidR="00C52BB0" w:rsidRPr="00EA6390">
              <w:rPr>
                <w:rFonts w:asciiTheme="majorHAnsi" w:hAnsiTheme="majorHAnsi"/>
                <w:bCs/>
                <w:sz w:val="20"/>
                <w:szCs w:val="20"/>
                <w:lang w:val="es-CO"/>
              </w:rPr>
              <w:t>Protocolo</w:t>
            </w:r>
            <w:r w:rsidR="00F25F4D" w:rsidRPr="00EA6390">
              <w:rPr>
                <w:rFonts w:asciiTheme="majorHAnsi" w:hAnsiTheme="majorHAnsi"/>
                <w:bCs/>
                <w:sz w:val="20"/>
                <w:szCs w:val="20"/>
                <w:lang w:val="es-CO"/>
              </w:rPr>
              <w:t xml:space="preserve"> Adicional a la Convención Americana en materia de Derechos Económicos, Sociales y Culturales</w:t>
            </w:r>
            <w:r w:rsidR="004A48FF">
              <w:rPr>
                <w:rFonts w:asciiTheme="majorHAnsi" w:hAnsiTheme="majorHAnsi"/>
                <w:bCs/>
                <w:sz w:val="20"/>
                <w:szCs w:val="20"/>
                <w:lang w:val="es-CO"/>
              </w:rPr>
              <w:t xml:space="preserve"> (</w:t>
            </w:r>
            <w:r w:rsidR="004A48FF" w:rsidRPr="004A48FF">
              <w:rPr>
                <w:rFonts w:asciiTheme="majorHAnsi" w:hAnsiTheme="majorHAnsi"/>
                <w:bCs/>
                <w:sz w:val="20"/>
                <w:szCs w:val="20"/>
                <w:lang w:val="es-CO"/>
              </w:rPr>
              <w:t>“el Protocolo de San Salvador”</w:t>
            </w:r>
            <w:r w:rsidR="004A48FF">
              <w:rPr>
                <w:rFonts w:asciiTheme="majorHAnsi" w:hAnsiTheme="majorHAnsi"/>
                <w:bCs/>
                <w:sz w:val="20"/>
                <w:szCs w:val="20"/>
                <w:lang w:val="es-CO"/>
              </w:rPr>
              <w:t>)</w:t>
            </w:r>
          </w:p>
        </w:tc>
      </w:tr>
    </w:tbl>
    <w:p w14:paraId="176FB213" w14:textId="77777777" w:rsidR="003239B8" w:rsidRPr="00547797" w:rsidRDefault="003239B8" w:rsidP="003239B8">
      <w:pPr>
        <w:spacing w:before="240" w:after="240"/>
        <w:ind w:firstLine="720"/>
        <w:jc w:val="both"/>
        <w:rPr>
          <w:rFonts w:asciiTheme="majorHAnsi" w:hAnsiTheme="majorHAnsi"/>
          <w:b/>
          <w:bCs/>
          <w:sz w:val="20"/>
          <w:szCs w:val="20"/>
          <w:lang w:val="es-ES"/>
        </w:rPr>
      </w:pPr>
      <w:r w:rsidRPr="00547797">
        <w:rPr>
          <w:rFonts w:asciiTheme="majorHAnsi" w:hAnsiTheme="majorHAnsi"/>
          <w:b/>
          <w:bCs/>
          <w:sz w:val="20"/>
          <w:szCs w:val="20"/>
          <w:lang w:val="es-ES"/>
        </w:rPr>
        <w:t>II.</w:t>
      </w:r>
      <w:r w:rsidRPr="00547797">
        <w:rPr>
          <w:rFonts w:asciiTheme="majorHAnsi" w:hAnsiTheme="majorHAnsi"/>
          <w:b/>
          <w:bCs/>
          <w:sz w:val="20"/>
          <w:szCs w:val="20"/>
          <w:lang w:val="es-ES"/>
        </w:rPr>
        <w:tab/>
        <w:t>TRÁMITE ANTE LA CIDH</w:t>
      </w:r>
      <w:r w:rsidR="008E3BFE" w:rsidRPr="00547797">
        <w:rPr>
          <w:rStyle w:val="FootnoteReference"/>
          <w:rFonts w:asciiTheme="majorHAnsi" w:hAnsiTheme="majorHAnsi"/>
          <w:b/>
          <w:sz w:val="20"/>
          <w:szCs w:val="20"/>
        </w:rPr>
        <w:footnoteReference w:id="5"/>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547797"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547797" w:rsidRDefault="004A6A54" w:rsidP="004A6A54">
            <w:pPr>
              <w:jc w:val="center"/>
              <w:rPr>
                <w:rFonts w:asciiTheme="majorHAnsi" w:hAnsiTheme="majorHAnsi"/>
                <w:b/>
                <w:bCs/>
                <w:color w:val="FFFFFF" w:themeColor="background1"/>
                <w:sz w:val="20"/>
                <w:szCs w:val="20"/>
                <w:lang w:val="es-ES"/>
              </w:rPr>
            </w:pPr>
            <w:r w:rsidRPr="00547797">
              <w:rPr>
                <w:rFonts w:asciiTheme="majorHAnsi" w:hAnsiTheme="majorHAnsi"/>
                <w:b/>
                <w:bCs/>
                <w:color w:val="FFFFFF" w:themeColor="background1"/>
                <w:sz w:val="20"/>
                <w:szCs w:val="20"/>
                <w:lang w:val="es-ES"/>
              </w:rPr>
              <w:t>P</w:t>
            </w:r>
            <w:r w:rsidR="004C2312" w:rsidRPr="00547797">
              <w:rPr>
                <w:rFonts w:asciiTheme="majorHAnsi" w:hAnsiTheme="majorHAnsi"/>
                <w:b/>
                <w:bCs/>
                <w:color w:val="FFFFFF" w:themeColor="background1"/>
                <w:sz w:val="20"/>
                <w:szCs w:val="20"/>
                <w:lang w:val="es-ES"/>
              </w:rPr>
              <w:t>resentación de la petición:</w:t>
            </w:r>
          </w:p>
        </w:tc>
        <w:tc>
          <w:tcPr>
            <w:tcW w:w="5647" w:type="dxa"/>
            <w:vAlign w:val="center"/>
          </w:tcPr>
          <w:p w14:paraId="6883A5F8" w14:textId="15E1B215" w:rsidR="004C2312" w:rsidRPr="00547797" w:rsidRDefault="00834F54" w:rsidP="002625EA">
            <w:pPr>
              <w:jc w:val="both"/>
              <w:rPr>
                <w:rFonts w:asciiTheme="majorHAnsi" w:hAnsiTheme="majorHAnsi"/>
                <w:bCs/>
                <w:sz w:val="20"/>
                <w:szCs w:val="20"/>
                <w:lang w:val="es-ES"/>
              </w:rPr>
            </w:pPr>
            <w:r>
              <w:rPr>
                <w:rFonts w:asciiTheme="majorHAnsi" w:hAnsiTheme="majorHAnsi"/>
                <w:bCs/>
                <w:sz w:val="20"/>
                <w:szCs w:val="20"/>
                <w:lang w:val="es-ES"/>
              </w:rPr>
              <w:t>20 de septiembre de 2010</w:t>
            </w:r>
          </w:p>
        </w:tc>
      </w:tr>
      <w:tr w:rsidR="004C2312" w:rsidRPr="006313C1"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547797" w:rsidRDefault="004A6A54" w:rsidP="004A6A54">
            <w:pPr>
              <w:jc w:val="center"/>
              <w:rPr>
                <w:rFonts w:asciiTheme="majorHAnsi" w:hAnsiTheme="majorHAnsi"/>
                <w:b/>
                <w:bCs/>
                <w:color w:val="FFFFFF" w:themeColor="background1"/>
                <w:sz w:val="20"/>
                <w:szCs w:val="20"/>
                <w:lang w:val="es-ES"/>
              </w:rPr>
            </w:pPr>
            <w:r w:rsidRPr="00547797">
              <w:rPr>
                <w:rFonts w:asciiTheme="majorHAnsi" w:hAnsiTheme="majorHAnsi"/>
                <w:b/>
                <w:color w:val="FFFFFF" w:themeColor="background1"/>
                <w:sz w:val="20"/>
                <w:szCs w:val="20"/>
                <w:lang w:val="es-ES"/>
              </w:rPr>
              <w:t>N</w:t>
            </w:r>
            <w:r w:rsidR="004C2312" w:rsidRPr="00547797">
              <w:rPr>
                <w:rFonts w:asciiTheme="majorHAnsi" w:hAnsiTheme="majorHAnsi"/>
                <w:b/>
                <w:color w:val="FFFFFF" w:themeColor="background1"/>
                <w:sz w:val="20"/>
                <w:szCs w:val="20"/>
                <w:lang w:val="es-ES"/>
              </w:rPr>
              <w:t>otificación de la petición al Estado:</w:t>
            </w:r>
          </w:p>
        </w:tc>
        <w:tc>
          <w:tcPr>
            <w:tcW w:w="5647" w:type="dxa"/>
            <w:vAlign w:val="center"/>
          </w:tcPr>
          <w:p w14:paraId="58485921" w14:textId="6B1BFAFF" w:rsidR="004C2312" w:rsidRPr="00547797" w:rsidRDefault="003A69A2" w:rsidP="008D2290">
            <w:pPr>
              <w:jc w:val="both"/>
              <w:rPr>
                <w:rFonts w:asciiTheme="majorHAnsi" w:hAnsiTheme="majorHAnsi"/>
                <w:bCs/>
                <w:sz w:val="20"/>
                <w:szCs w:val="20"/>
                <w:lang w:val="es-ES"/>
              </w:rPr>
            </w:pPr>
            <w:r>
              <w:rPr>
                <w:rFonts w:asciiTheme="majorHAnsi" w:hAnsiTheme="majorHAnsi"/>
                <w:bCs/>
                <w:sz w:val="20"/>
                <w:szCs w:val="20"/>
                <w:lang w:val="es-ES"/>
              </w:rPr>
              <w:t>30 de agosto de 2013</w:t>
            </w:r>
          </w:p>
        </w:tc>
      </w:tr>
      <w:tr w:rsidR="004C2312" w:rsidRPr="00547797"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77777777" w:rsidR="004C2312" w:rsidRPr="00547797" w:rsidRDefault="004A6A54" w:rsidP="004A6A54">
            <w:pPr>
              <w:jc w:val="center"/>
              <w:rPr>
                <w:rFonts w:asciiTheme="majorHAnsi" w:hAnsiTheme="majorHAnsi"/>
                <w:b/>
                <w:bCs/>
                <w:color w:val="FFFFFF" w:themeColor="background1"/>
                <w:sz w:val="20"/>
                <w:szCs w:val="20"/>
                <w:lang w:val="es-ES"/>
              </w:rPr>
            </w:pPr>
            <w:r w:rsidRPr="00547797">
              <w:rPr>
                <w:rFonts w:asciiTheme="majorHAnsi" w:hAnsiTheme="majorHAnsi"/>
                <w:b/>
                <w:color w:val="FFFFFF" w:themeColor="background1"/>
                <w:sz w:val="20"/>
                <w:szCs w:val="20"/>
                <w:lang w:val="es-ES"/>
              </w:rPr>
              <w:t>P</w:t>
            </w:r>
            <w:r w:rsidR="004C2312" w:rsidRPr="00547797">
              <w:rPr>
                <w:rFonts w:asciiTheme="majorHAnsi" w:hAnsiTheme="majorHAnsi"/>
                <w:b/>
                <w:color w:val="FFFFFF" w:themeColor="background1"/>
                <w:sz w:val="20"/>
                <w:szCs w:val="20"/>
                <w:lang w:val="es-ES"/>
              </w:rPr>
              <w:t>rimera respuesta del Estado:</w:t>
            </w:r>
          </w:p>
        </w:tc>
        <w:tc>
          <w:tcPr>
            <w:tcW w:w="5647" w:type="dxa"/>
            <w:vAlign w:val="center"/>
          </w:tcPr>
          <w:p w14:paraId="6B47064C" w14:textId="1920E8FE" w:rsidR="004C2312" w:rsidRPr="00547797" w:rsidRDefault="004E37F6" w:rsidP="008D2290">
            <w:pPr>
              <w:jc w:val="both"/>
              <w:rPr>
                <w:rFonts w:asciiTheme="majorHAnsi" w:hAnsiTheme="majorHAnsi"/>
                <w:bCs/>
                <w:sz w:val="20"/>
                <w:szCs w:val="20"/>
                <w:lang w:val="es-ES"/>
              </w:rPr>
            </w:pPr>
            <w:r>
              <w:rPr>
                <w:rFonts w:asciiTheme="majorHAnsi" w:hAnsiTheme="majorHAnsi"/>
                <w:bCs/>
                <w:sz w:val="20"/>
                <w:szCs w:val="20"/>
                <w:lang w:val="es-ES"/>
              </w:rPr>
              <w:t>3</w:t>
            </w:r>
            <w:r w:rsidR="004A1A14">
              <w:rPr>
                <w:rFonts w:asciiTheme="majorHAnsi" w:hAnsiTheme="majorHAnsi"/>
                <w:bCs/>
                <w:sz w:val="20"/>
                <w:szCs w:val="20"/>
                <w:lang w:val="es-ES"/>
              </w:rPr>
              <w:t xml:space="preserve"> de </w:t>
            </w:r>
            <w:r w:rsidR="00DD376C">
              <w:rPr>
                <w:rFonts w:asciiTheme="majorHAnsi" w:hAnsiTheme="majorHAnsi"/>
                <w:bCs/>
                <w:sz w:val="20"/>
                <w:szCs w:val="20"/>
                <w:lang w:val="es-ES"/>
              </w:rPr>
              <w:t>dic</w:t>
            </w:r>
            <w:r w:rsidR="004A1A14">
              <w:rPr>
                <w:rFonts w:asciiTheme="majorHAnsi" w:hAnsiTheme="majorHAnsi"/>
                <w:bCs/>
                <w:sz w:val="20"/>
                <w:szCs w:val="20"/>
                <w:lang w:val="es-ES"/>
              </w:rPr>
              <w:t>iembre de 2013</w:t>
            </w:r>
          </w:p>
        </w:tc>
      </w:tr>
      <w:tr w:rsidR="004C2312" w:rsidRPr="006313C1" w14:paraId="1253D75C" w14:textId="77777777" w:rsidTr="00394073">
        <w:tc>
          <w:tcPr>
            <w:tcW w:w="3600" w:type="dxa"/>
            <w:tcBorders>
              <w:top w:val="single" w:sz="6" w:space="0" w:color="auto"/>
              <w:bottom w:val="single" w:sz="6" w:space="0" w:color="auto"/>
            </w:tcBorders>
            <w:shd w:val="clear" w:color="auto" w:fill="386294"/>
            <w:vAlign w:val="center"/>
          </w:tcPr>
          <w:p w14:paraId="3250F3E6" w14:textId="77777777" w:rsidR="004C2312" w:rsidRPr="00547797" w:rsidRDefault="008E3BFE" w:rsidP="008E3BFE">
            <w:pPr>
              <w:jc w:val="center"/>
              <w:rPr>
                <w:rFonts w:asciiTheme="majorHAnsi" w:hAnsiTheme="majorHAnsi"/>
                <w:b/>
                <w:bCs/>
                <w:color w:val="FFFFFF" w:themeColor="background1"/>
                <w:sz w:val="20"/>
                <w:szCs w:val="20"/>
                <w:lang w:val="es-ES"/>
              </w:rPr>
            </w:pPr>
            <w:r w:rsidRPr="00547797">
              <w:rPr>
                <w:rFonts w:asciiTheme="majorHAnsi" w:hAnsiTheme="majorHAnsi"/>
                <w:b/>
                <w:bCs/>
                <w:color w:val="FFFFFF" w:themeColor="background1"/>
                <w:sz w:val="20"/>
                <w:szCs w:val="20"/>
                <w:lang w:val="es-ES"/>
              </w:rPr>
              <w:t>Observaciones adicionales de la parte peticionaria:</w:t>
            </w:r>
          </w:p>
        </w:tc>
        <w:tc>
          <w:tcPr>
            <w:tcW w:w="5647" w:type="dxa"/>
            <w:vAlign w:val="center"/>
          </w:tcPr>
          <w:p w14:paraId="66A99206" w14:textId="72E9BB62" w:rsidR="004C2312" w:rsidRPr="00547797" w:rsidRDefault="007B5468" w:rsidP="008D2290">
            <w:pPr>
              <w:jc w:val="both"/>
              <w:rPr>
                <w:rFonts w:asciiTheme="majorHAnsi" w:hAnsiTheme="majorHAnsi"/>
                <w:bCs/>
                <w:sz w:val="20"/>
                <w:szCs w:val="20"/>
                <w:lang w:val="es-ES"/>
              </w:rPr>
            </w:pPr>
            <w:r>
              <w:rPr>
                <w:rFonts w:asciiTheme="majorHAnsi" w:hAnsiTheme="majorHAnsi"/>
                <w:bCs/>
                <w:sz w:val="20"/>
                <w:szCs w:val="20"/>
                <w:lang w:val="es-ES"/>
              </w:rPr>
              <w:t>20 de febrero de 2014</w:t>
            </w:r>
          </w:p>
        </w:tc>
      </w:tr>
      <w:tr w:rsidR="004C2312" w:rsidRPr="00547797" w14:paraId="30D2D9CB" w14:textId="77777777" w:rsidTr="00394073">
        <w:tc>
          <w:tcPr>
            <w:tcW w:w="3600" w:type="dxa"/>
            <w:tcBorders>
              <w:top w:val="single" w:sz="6" w:space="0" w:color="auto"/>
              <w:bottom w:val="single" w:sz="6" w:space="0" w:color="auto"/>
            </w:tcBorders>
            <w:shd w:val="clear" w:color="auto" w:fill="386294"/>
            <w:vAlign w:val="center"/>
          </w:tcPr>
          <w:p w14:paraId="35799C78" w14:textId="77777777" w:rsidR="004C2312" w:rsidRPr="00547797" w:rsidRDefault="004C2312" w:rsidP="008E3BFE">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Observaciones adicionales del Estado:</w:t>
            </w:r>
          </w:p>
        </w:tc>
        <w:tc>
          <w:tcPr>
            <w:tcW w:w="5647" w:type="dxa"/>
            <w:vAlign w:val="center"/>
          </w:tcPr>
          <w:p w14:paraId="15747C57" w14:textId="420F5A88" w:rsidR="004C2312" w:rsidRPr="00547797" w:rsidRDefault="006E5C5B" w:rsidP="008D2290">
            <w:pPr>
              <w:jc w:val="both"/>
              <w:rPr>
                <w:rFonts w:asciiTheme="majorHAnsi" w:hAnsiTheme="majorHAnsi"/>
                <w:bCs/>
                <w:sz w:val="20"/>
                <w:szCs w:val="20"/>
              </w:rPr>
            </w:pPr>
            <w:r>
              <w:rPr>
                <w:rFonts w:asciiTheme="majorHAnsi" w:hAnsiTheme="majorHAnsi"/>
                <w:bCs/>
                <w:sz w:val="20"/>
                <w:szCs w:val="20"/>
              </w:rPr>
              <w:t>16 de abril de 2014</w:t>
            </w:r>
          </w:p>
        </w:tc>
      </w:tr>
      <w:tr w:rsidR="001E49E7" w:rsidRPr="00547797" w14:paraId="0F2C6E3B" w14:textId="77777777" w:rsidTr="00394073">
        <w:tc>
          <w:tcPr>
            <w:tcW w:w="3600" w:type="dxa"/>
            <w:tcBorders>
              <w:top w:val="single" w:sz="6" w:space="0" w:color="auto"/>
              <w:bottom w:val="single" w:sz="6" w:space="0" w:color="auto"/>
            </w:tcBorders>
            <w:shd w:val="clear" w:color="auto" w:fill="386294"/>
            <w:vAlign w:val="center"/>
          </w:tcPr>
          <w:p w14:paraId="23F9FF77" w14:textId="77777777" w:rsidR="001E49E7" w:rsidRPr="00547797" w:rsidRDefault="004A6A54" w:rsidP="00DD4AD2">
            <w:pPr>
              <w:jc w:val="center"/>
              <w:rPr>
                <w:rFonts w:asciiTheme="majorHAnsi" w:hAnsiTheme="majorHAnsi"/>
                <w:b/>
                <w:bCs/>
                <w:color w:val="FFFFFF" w:themeColor="background1"/>
                <w:sz w:val="20"/>
                <w:szCs w:val="20"/>
                <w:lang w:val="es-ES"/>
              </w:rPr>
            </w:pPr>
            <w:r w:rsidRPr="00547797">
              <w:rPr>
                <w:rFonts w:asciiTheme="majorHAnsi" w:hAnsiTheme="majorHAnsi"/>
                <w:b/>
                <w:bCs/>
                <w:color w:val="FFFFFF" w:themeColor="background1"/>
                <w:sz w:val="20"/>
                <w:szCs w:val="20"/>
                <w:lang w:val="es-ES"/>
              </w:rPr>
              <w:t>A</w:t>
            </w:r>
            <w:r w:rsidR="001E49E7" w:rsidRPr="00547797">
              <w:rPr>
                <w:rFonts w:asciiTheme="majorHAnsi" w:hAnsiTheme="majorHAnsi"/>
                <w:b/>
                <w:bCs/>
                <w:color w:val="FFFFFF" w:themeColor="background1"/>
                <w:sz w:val="20"/>
                <w:szCs w:val="20"/>
                <w:lang w:val="es-ES"/>
              </w:rPr>
              <w:t>dvertencia sobre posible archivo:</w:t>
            </w:r>
          </w:p>
        </w:tc>
        <w:tc>
          <w:tcPr>
            <w:tcW w:w="5647" w:type="dxa"/>
            <w:vAlign w:val="center"/>
          </w:tcPr>
          <w:p w14:paraId="48CA2CFB" w14:textId="304FC1EA" w:rsidR="001E49E7" w:rsidRPr="00547797" w:rsidRDefault="00CB0AEF" w:rsidP="002625EA">
            <w:pPr>
              <w:jc w:val="both"/>
              <w:rPr>
                <w:rFonts w:asciiTheme="majorHAnsi" w:hAnsiTheme="majorHAnsi"/>
                <w:bCs/>
                <w:sz w:val="20"/>
                <w:szCs w:val="20"/>
                <w:lang w:val="es-ES"/>
              </w:rPr>
            </w:pPr>
            <w:r>
              <w:rPr>
                <w:rFonts w:asciiTheme="majorHAnsi" w:hAnsiTheme="majorHAnsi"/>
                <w:bCs/>
                <w:sz w:val="20"/>
                <w:szCs w:val="20"/>
                <w:lang w:val="es-ES"/>
              </w:rPr>
              <w:t>25 de mayo de 2022</w:t>
            </w:r>
          </w:p>
        </w:tc>
      </w:tr>
      <w:tr w:rsidR="001E49E7" w:rsidRPr="006313C1" w14:paraId="1EC61DBE" w14:textId="77777777" w:rsidTr="00394073">
        <w:tc>
          <w:tcPr>
            <w:tcW w:w="3600" w:type="dxa"/>
            <w:tcBorders>
              <w:top w:val="single" w:sz="6" w:space="0" w:color="auto"/>
              <w:bottom w:val="single" w:sz="6" w:space="0" w:color="auto"/>
            </w:tcBorders>
            <w:shd w:val="clear" w:color="auto" w:fill="386294"/>
            <w:vAlign w:val="center"/>
          </w:tcPr>
          <w:p w14:paraId="368D8721" w14:textId="77777777" w:rsidR="001E49E7" w:rsidRPr="00547797" w:rsidRDefault="004A6A54" w:rsidP="004A6A54">
            <w:pPr>
              <w:jc w:val="center"/>
              <w:rPr>
                <w:rFonts w:asciiTheme="majorHAnsi" w:hAnsiTheme="majorHAnsi"/>
                <w:b/>
                <w:bCs/>
                <w:color w:val="FFFFFF" w:themeColor="background1"/>
                <w:sz w:val="20"/>
                <w:szCs w:val="20"/>
                <w:lang w:val="es-ES"/>
              </w:rPr>
            </w:pPr>
            <w:r w:rsidRPr="00547797">
              <w:rPr>
                <w:rFonts w:asciiTheme="majorHAnsi" w:hAnsiTheme="majorHAnsi"/>
                <w:b/>
                <w:bCs/>
                <w:color w:val="FFFFFF" w:themeColor="background1"/>
                <w:sz w:val="20"/>
                <w:szCs w:val="20"/>
                <w:lang w:val="es-ES"/>
              </w:rPr>
              <w:t>R</w:t>
            </w:r>
            <w:r w:rsidR="001E49E7" w:rsidRPr="00547797">
              <w:rPr>
                <w:rFonts w:asciiTheme="majorHAnsi" w:hAnsiTheme="majorHAnsi"/>
                <w:b/>
                <w:bCs/>
                <w:color w:val="FFFFFF" w:themeColor="background1"/>
                <w:sz w:val="20"/>
                <w:szCs w:val="20"/>
                <w:lang w:val="es-ES"/>
              </w:rPr>
              <w:t xml:space="preserve">espuesta de la parte peticionaria ante advertencia </w:t>
            </w:r>
            <w:r w:rsidR="00DD4AD2" w:rsidRPr="00547797">
              <w:rPr>
                <w:rFonts w:asciiTheme="majorHAnsi" w:hAnsiTheme="majorHAnsi"/>
                <w:b/>
                <w:bCs/>
                <w:color w:val="FFFFFF" w:themeColor="background1"/>
                <w:sz w:val="20"/>
                <w:szCs w:val="20"/>
                <w:lang w:val="es-ES"/>
              </w:rPr>
              <w:t xml:space="preserve">de </w:t>
            </w:r>
            <w:r w:rsidR="001E49E7" w:rsidRPr="00547797">
              <w:rPr>
                <w:rFonts w:asciiTheme="majorHAnsi" w:hAnsiTheme="majorHAnsi"/>
                <w:b/>
                <w:bCs/>
                <w:color w:val="FFFFFF" w:themeColor="background1"/>
                <w:sz w:val="20"/>
                <w:szCs w:val="20"/>
                <w:lang w:val="es-ES"/>
              </w:rPr>
              <w:t>posible archivo:</w:t>
            </w:r>
          </w:p>
        </w:tc>
        <w:tc>
          <w:tcPr>
            <w:tcW w:w="5647" w:type="dxa"/>
            <w:vAlign w:val="center"/>
          </w:tcPr>
          <w:p w14:paraId="6E85D194" w14:textId="4FBAFC81" w:rsidR="001E49E7" w:rsidRPr="00547797" w:rsidRDefault="00F81D5D" w:rsidP="002625EA">
            <w:pPr>
              <w:jc w:val="both"/>
              <w:rPr>
                <w:rFonts w:asciiTheme="majorHAnsi" w:hAnsiTheme="majorHAnsi"/>
                <w:bCs/>
                <w:sz w:val="20"/>
                <w:szCs w:val="20"/>
                <w:lang w:val="es-ES"/>
              </w:rPr>
            </w:pPr>
            <w:r>
              <w:rPr>
                <w:rFonts w:asciiTheme="majorHAnsi" w:hAnsiTheme="majorHAnsi"/>
                <w:bCs/>
                <w:sz w:val="20"/>
                <w:szCs w:val="20"/>
                <w:lang w:val="es-ES"/>
              </w:rPr>
              <w:t>7 de junio de 2022</w:t>
            </w:r>
          </w:p>
        </w:tc>
      </w:tr>
    </w:tbl>
    <w:p w14:paraId="0FC6E9E8" w14:textId="77777777" w:rsidR="003239B8" w:rsidRPr="00547797" w:rsidRDefault="003239B8" w:rsidP="003239B8">
      <w:pPr>
        <w:spacing w:before="240" w:after="240"/>
        <w:ind w:firstLine="720"/>
        <w:jc w:val="both"/>
        <w:rPr>
          <w:rFonts w:asciiTheme="majorHAnsi" w:hAnsiTheme="majorHAnsi"/>
          <w:b/>
          <w:bCs/>
          <w:sz w:val="20"/>
          <w:szCs w:val="20"/>
          <w:lang w:val="es-ES"/>
        </w:rPr>
      </w:pPr>
      <w:r w:rsidRPr="00547797">
        <w:rPr>
          <w:rFonts w:asciiTheme="majorHAnsi" w:hAnsiTheme="majorHAnsi"/>
          <w:b/>
          <w:bCs/>
          <w:sz w:val="20"/>
          <w:szCs w:val="20"/>
          <w:lang w:val="es-ES"/>
        </w:rPr>
        <w:t xml:space="preserve">III. </w:t>
      </w:r>
      <w:r w:rsidRPr="00547797">
        <w:rPr>
          <w:rFonts w:asciiTheme="majorHAnsi" w:hAnsiTheme="majorHAnsi"/>
          <w:b/>
          <w:bCs/>
          <w:sz w:val="20"/>
          <w:szCs w:val="20"/>
          <w:lang w:val="es-ES"/>
        </w:rPr>
        <w:tab/>
        <w:t>COMPETENCIA</w:t>
      </w:r>
      <w:r w:rsidR="00EE00E9" w:rsidRPr="00547797">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FC16F9"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547797" w:rsidRDefault="003239B8" w:rsidP="008D2290">
            <w:pPr>
              <w:jc w:val="center"/>
              <w:rPr>
                <w:rFonts w:asciiTheme="majorHAnsi" w:hAnsiTheme="majorHAnsi"/>
                <w:b/>
                <w:bCs/>
                <w:i/>
                <w:color w:val="FFFFFF" w:themeColor="background1"/>
                <w:sz w:val="20"/>
                <w:szCs w:val="20"/>
              </w:rPr>
            </w:pPr>
            <w:r w:rsidRPr="00547797">
              <w:rPr>
                <w:rFonts w:asciiTheme="majorHAnsi" w:hAnsiTheme="majorHAnsi"/>
                <w:b/>
                <w:bCs/>
                <w:color w:val="FFFFFF" w:themeColor="background1"/>
                <w:sz w:val="20"/>
                <w:szCs w:val="20"/>
              </w:rPr>
              <w:t>Competencia</w:t>
            </w:r>
            <w:r w:rsidRPr="00547797">
              <w:rPr>
                <w:rFonts w:asciiTheme="majorHAnsi" w:hAnsiTheme="majorHAnsi"/>
                <w:b/>
                <w:bCs/>
                <w:i/>
                <w:color w:val="FFFFFF" w:themeColor="background1"/>
                <w:sz w:val="20"/>
                <w:szCs w:val="20"/>
              </w:rPr>
              <w:t xml:space="preserve"> Ratione personae:</w:t>
            </w:r>
          </w:p>
        </w:tc>
        <w:tc>
          <w:tcPr>
            <w:tcW w:w="5760" w:type="dxa"/>
            <w:vAlign w:val="center"/>
          </w:tcPr>
          <w:p w14:paraId="1E494D5D" w14:textId="46C2D868" w:rsidR="003239B8" w:rsidRPr="00C71035" w:rsidRDefault="00673430" w:rsidP="008D2290">
            <w:pPr>
              <w:rPr>
                <w:rFonts w:asciiTheme="majorHAnsi" w:hAnsiTheme="majorHAnsi"/>
                <w:bCs/>
                <w:sz w:val="20"/>
                <w:szCs w:val="20"/>
                <w:lang w:val="es-CO"/>
              </w:rPr>
            </w:pPr>
            <w:r w:rsidRPr="00673430">
              <w:rPr>
                <w:rFonts w:asciiTheme="majorHAnsi" w:hAnsiTheme="majorHAnsi"/>
                <w:bCs/>
                <w:sz w:val="20"/>
                <w:szCs w:val="20"/>
                <w:lang w:val="es-CO"/>
              </w:rPr>
              <w:t xml:space="preserve">Parcialmente </w:t>
            </w:r>
            <w:r w:rsidR="00C71035" w:rsidRPr="00673430">
              <w:rPr>
                <w:rFonts w:asciiTheme="majorHAnsi" w:hAnsiTheme="majorHAnsi"/>
                <w:bCs/>
                <w:sz w:val="20"/>
                <w:szCs w:val="20"/>
                <w:lang w:val="es-CO"/>
              </w:rPr>
              <w:t>en los términos de la Sección VI</w:t>
            </w:r>
          </w:p>
        </w:tc>
      </w:tr>
      <w:tr w:rsidR="003239B8" w:rsidRPr="00547797"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547797" w:rsidRDefault="003239B8" w:rsidP="008D2290">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Competencia</w:t>
            </w:r>
            <w:r w:rsidRPr="00547797">
              <w:rPr>
                <w:rFonts w:asciiTheme="majorHAnsi" w:hAnsiTheme="majorHAnsi"/>
                <w:b/>
                <w:bCs/>
                <w:i/>
                <w:color w:val="FFFFFF" w:themeColor="background1"/>
                <w:sz w:val="20"/>
                <w:szCs w:val="20"/>
              </w:rPr>
              <w:t xml:space="preserve"> Ratione loci</w:t>
            </w:r>
            <w:r w:rsidRPr="00547797">
              <w:rPr>
                <w:rFonts w:asciiTheme="majorHAnsi" w:hAnsiTheme="majorHAnsi"/>
                <w:b/>
                <w:bCs/>
                <w:color w:val="FFFFFF" w:themeColor="background1"/>
                <w:sz w:val="20"/>
                <w:szCs w:val="20"/>
              </w:rPr>
              <w:t>:</w:t>
            </w:r>
          </w:p>
        </w:tc>
        <w:tc>
          <w:tcPr>
            <w:tcW w:w="5760" w:type="dxa"/>
            <w:vAlign w:val="center"/>
          </w:tcPr>
          <w:p w14:paraId="77C8256A" w14:textId="40095336" w:rsidR="003239B8" w:rsidRPr="00547797" w:rsidRDefault="005B63C5" w:rsidP="008D2290">
            <w:pPr>
              <w:rPr>
                <w:rFonts w:asciiTheme="majorHAnsi" w:hAnsiTheme="majorHAnsi"/>
                <w:bCs/>
                <w:sz w:val="20"/>
                <w:szCs w:val="20"/>
              </w:rPr>
            </w:pPr>
            <w:r>
              <w:rPr>
                <w:rFonts w:asciiTheme="majorHAnsi" w:hAnsiTheme="majorHAnsi"/>
                <w:bCs/>
                <w:sz w:val="20"/>
                <w:szCs w:val="20"/>
              </w:rPr>
              <w:t>Sí</w:t>
            </w:r>
          </w:p>
        </w:tc>
      </w:tr>
      <w:tr w:rsidR="003239B8" w:rsidRPr="00547797"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547797" w:rsidRDefault="003239B8" w:rsidP="008D2290">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Competencia</w:t>
            </w:r>
            <w:r w:rsidRPr="00547797">
              <w:rPr>
                <w:rFonts w:asciiTheme="majorHAnsi" w:hAnsiTheme="majorHAnsi"/>
                <w:b/>
                <w:bCs/>
                <w:i/>
                <w:color w:val="FFFFFF" w:themeColor="background1"/>
                <w:sz w:val="20"/>
                <w:szCs w:val="20"/>
              </w:rPr>
              <w:t xml:space="preserve"> Ratione temporis</w:t>
            </w:r>
            <w:r w:rsidRPr="00547797">
              <w:rPr>
                <w:rFonts w:asciiTheme="majorHAnsi" w:hAnsiTheme="majorHAnsi"/>
                <w:b/>
                <w:bCs/>
                <w:color w:val="FFFFFF" w:themeColor="background1"/>
                <w:sz w:val="20"/>
                <w:szCs w:val="20"/>
              </w:rPr>
              <w:t>:</w:t>
            </w:r>
          </w:p>
        </w:tc>
        <w:tc>
          <w:tcPr>
            <w:tcW w:w="5760" w:type="dxa"/>
            <w:vAlign w:val="center"/>
          </w:tcPr>
          <w:p w14:paraId="523F6BD6" w14:textId="22B4A237" w:rsidR="003239B8" w:rsidRPr="00547797" w:rsidRDefault="005B63C5" w:rsidP="008D2290">
            <w:pPr>
              <w:rPr>
                <w:rFonts w:asciiTheme="majorHAnsi" w:hAnsiTheme="majorHAnsi"/>
                <w:bCs/>
                <w:sz w:val="20"/>
                <w:szCs w:val="20"/>
              </w:rPr>
            </w:pPr>
            <w:r>
              <w:rPr>
                <w:rFonts w:asciiTheme="majorHAnsi" w:hAnsiTheme="majorHAnsi"/>
                <w:bCs/>
                <w:sz w:val="20"/>
                <w:szCs w:val="20"/>
              </w:rPr>
              <w:t>Sí</w:t>
            </w:r>
          </w:p>
        </w:tc>
      </w:tr>
      <w:tr w:rsidR="003239B8" w:rsidRPr="00FC16F9"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547797" w:rsidRDefault="003239B8" w:rsidP="008D2290">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Competencia</w:t>
            </w:r>
            <w:r w:rsidRPr="00547797">
              <w:rPr>
                <w:rFonts w:asciiTheme="majorHAnsi" w:hAnsiTheme="majorHAnsi"/>
                <w:b/>
                <w:bCs/>
                <w:i/>
                <w:color w:val="FFFFFF" w:themeColor="background1"/>
                <w:sz w:val="20"/>
                <w:szCs w:val="20"/>
              </w:rPr>
              <w:t xml:space="preserve"> Ratione materia</w:t>
            </w:r>
            <w:r w:rsidR="00EE00E9" w:rsidRPr="00547797">
              <w:rPr>
                <w:rFonts w:asciiTheme="majorHAnsi" w:hAnsiTheme="majorHAnsi"/>
                <w:b/>
                <w:bCs/>
                <w:i/>
                <w:color w:val="FFFFFF" w:themeColor="background1"/>
                <w:sz w:val="20"/>
                <w:szCs w:val="20"/>
              </w:rPr>
              <w:t>e</w:t>
            </w:r>
            <w:r w:rsidRPr="00547797">
              <w:rPr>
                <w:rFonts w:asciiTheme="majorHAnsi" w:hAnsiTheme="majorHAnsi"/>
                <w:b/>
                <w:bCs/>
                <w:color w:val="FFFFFF" w:themeColor="background1"/>
                <w:sz w:val="20"/>
                <w:szCs w:val="20"/>
              </w:rPr>
              <w:t>:</w:t>
            </w:r>
          </w:p>
        </w:tc>
        <w:tc>
          <w:tcPr>
            <w:tcW w:w="5760" w:type="dxa"/>
            <w:vAlign w:val="center"/>
          </w:tcPr>
          <w:p w14:paraId="257C8337" w14:textId="1B10A4E8" w:rsidR="003239B8" w:rsidRPr="00547797" w:rsidRDefault="00BD561F" w:rsidP="008D2290">
            <w:pPr>
              <w:jc w:val="both"/>
              <w:rPr>
                <w:rFonts w:asciiTheme="majorHAnsi" w:hAnsiTheme="majorHAnsi"/>
                <w:bCs/>
                <w:sz w:val="20"/>
                <w:szCs w:val="20"/>
                <w:lang w:val="es-ES"/>
              </w:rPr>
            </w:pPr>
            <w:r>
              <w:rPr>
                <w:rFonts w:asciiTheme="majorHAnsi" w:hAnsiTheme="majorHAnsi"/>
                <w:bCs/>
                <w:sz w:val="20"/>
                <w:szCs w:val="20"/>
                <w:lang w:val="es-ES"/>
              </w:rPr>
              <w:t xml:space="preserve">Sí, Convención Americana (depósito del instrumento de ratificación realizado el </w:t>
            </w:r>
            <w:r w:rsidR="004C7104">
              <w:rPr>
                <w:rFonts w:asciiTheme="majorHAnsi" w:hAnsiTheme="majorHAnsi"/>
                <w:bCs/>
                <w:sz w:val="20"/>
                <w:szCs w:val="20"/>
                <w:lang w:val="es-ES"/>
              </w:rPr>
              <w:t>28 de julio de 1978</w:t>
            </w:r>
            <w:r>
              <w:rPr>
                <w:rFonts w:asciiTheme="majorHAnsi" w:hAnsiTheme="majorHAnsi"/>
                <w:bCs/>
                <w:sz w:val="20"/>
                <w:szCs w:val="20"/>
                <w:lang w:val="es-ES"/>
              </w:rPr>
              <w:t xml:space="preserve">) y Protocolo de San Salvador (depósito del instrumento de ratificación realizado </w:t>
            </w:r>
            <w:r w:rsidR="004C7104">
              <w:rPr>
                <w:rFonts w:asciiTheme="majorHAnsi" w:hAnsiTheme="majorHAnsi"/>
                <w:bCs/>
                <w:sz w:val="20"/>
                <w:szCs w:val="20"/>
                <w:lang w:val="es-ES"/>
              </w:rPr>
              <w:t>e</w:t>
            </w:r>
            <w:r>
              <w:rPr>
                <w:rFonts w:asciiTheme="majorHAnsi" w:hAnsiTheme="majorHAnsi"/>
                <w:bCs/>
                <w:sz w:val="20"/>
                <w:szCs w:val="20"/>
                <w:lang w:val="es-ES"/>
              </w:rPr>
              <w:t>l 4 de junio de 1995)</w:t>
            </w:r>
          </w:p>
        </w:tc>
      </w:tr>
    </w:tbl>
    <w:p w14:paraId="299A3868" w14:textId="76102B32" w:rsidR="003239B8" w:rsidRPr="00547797" w:rsidRDefault="003239B8" w:rsidP="003239B8">
      <w:pPr>
        <w:spacing w:before="240" w:after="240"/>
        <w:ind w:firstLine="720"/>
        <w:jc w:val="both"/>
        <w:rPr>
          <w:rFonts w:asciiTheme="majorHAnsi" w:hAnsiTheme="majorHAnsi"/>
          <w:b/>
          <w:bCs/>
          <w:sz w:val="20"/>
          <w:szCs w:val="20"/>
          <w:lang w:val="es-ES"/>
        </w:rPr>
      </w:pPr>
      <w:r w:rsidRPr="00547797">
        <w:rPr>
          <w:rFonts w:asciiTheme="majorHAnsi" w:hAnsiTheme="majorHAnsi"/>
          <w:b/>
          <w:bCs/>
          <w:sz w:val="20"/>
          <w:szCs w:val="20"/>
          <w:lang w:val="es-ES"/>
        </w:rPr>
        <w:t xml:space="preserve">IV. </w:t>
      </w:r>
      <w:r w:rsidRPr="00547797">
        <w:rPr>
          <w:rFonts w:asciiTheme="majorHAnsi" w:hAnsiTheme="majorHAnsi"/>
          <w:b/>
          <w:bCs/>
          <w:sz w:val="20"/>
          <w:szCs w:val="20"/>
          <w:lang w:val="es-ES"/>
        </w:rPr>
        <w:tab/>
      </w:r>
      <w:r w:rsidR="00EE00E9" w:rsidRPr="00547797">
        <w:rPr>
          <w:rFonts w:asciiTheme="majorHAnsi" w:hAnsiTheme="majorHAnsi"/>
          <w:b/>
          <w:bCs/>
          <w:sz w:val="20"/>
          <w:szCs w:val="20"/>
          <w:lang w:val="es-ES"/>
        </w:rPr>
        <w:t>DUPLICACIÓN</w:t>
      </w:r>
      <w:r w:rsidR="00EE00E9" w:rsidRPr="00547797">
        <w:rPr>
          <w:rFonts w:asciiTheme="majorHAnsi" w:hAnsiTheme="majorHAnsi"/>
          <w:b/>
          <w:bCs/>
          <w:color w:val="FFFFFF" w:themeColor="background1"/>
          <w:sz w:val="20"/>
          <w:szCs w:val="20"/>
          <w:lang w:val="es-ES"/>
        </w:rPr>
        <w:t xml:space="preserve"> </w:t>
      </w:r>
      <w:r w:rsidR="00EE00E9" w:rsidRPr="00547797">
        <w:rPr>
          <w:rFonts w:asciiTheme="majorHAnsi" w:hAnsiTheme="majorHAnsi"/>
          <w:b/>
          <w:bCs/>
          <w:sz w:val="20"/>
          <w:szCs w:val="20"/>
          <w:lang w:val="es-ES"/>
        </w:rPr>
        <w:t>DE PROCEDIMIENTOS Y COSA JUZGADA</w:t>
      </w:r>
      <w:r w:rsidR="00EE00E9" w:rsidRPr="00547797">
        <w:rPr>
          <w:rFonts w:asciiTheme="majorHAnsi" w:hAnsiTheme="majorHAnsi"/>
          <w:b/>
          <w:bCs/>
          <w:i/>
          <w:sz w:val="20"/>
          <w:szCs w:val="20"/>
          <w:lang w:val="es-ES"/>
        </w:rPr>
        <w:t xml:space="preserve"> </w:t>
      </w:r>
      <w:r w:rsidR="00EE00E9" w:rsidRPr="00547797">
        <w:rPr>
          <w:rFonts w:asciiTheme="majorHAnsi" w:hAnsiTheme="majorHAnsi"/>
          <w:b/>
          <w:bCs/>
          <w:sz w:val="20"/>
          <w:szCs w:val="20"/>
          <w:lang w:val="es-ES"/>
        </w:rPr>
        <w:t xml:space="preserve">INTERNACIONAL, </w:t>
      </w:r>
      <w:r w:rsidRPr="00547797">
        <w:rPr>
          <w:rFonts w:asciiTheme="majorHAnsi" w:hAnsiTheme="majorHAnsi"/>
          <w:b/>
          <w:bCs/>
          <w:sz w:val="20"/>
          <w:szCs w:val="20"/>
          <w:lang w:val="es-ES"/>
        </w:rPr>
        <w:t xml:space="preserve">CARACTERIZACIÓN, </w:t>
      </w:r>
      <w:r w:rsidRPr="00547797">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6"/>
        <w:gridCol w:w="5676"/>
      </w:tblGrid>
      <w:tr w:rsidR="00EE00E9" w:rsidRPr="006313C1"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547797" w:rsidRDefault="00EE00E9" w:rsidP="008D2290">
            <w:pPr>
              <w:jc w:val="center"/>
              <w:rPr>
                <w:rFonts w:asciiTheme="majorHAnsi" w:hAnsiTheme="majorHAnsi"/>
                <w:b/>
                <w:bCs/>
                <w:color w:val="FFFFFF" w:themeColor="background1"/>
                <w:sz w:val="20"/>
                <w:szCs w:val="20"/>
                <w:lang w:val="es-ES"/>
              </w:rPr>
            </w:pPr>
            <w:r w:rsidRPr="00547797">
              <w:rPr>
                <w:rFonts w:asciiTheme="majorHAnsi" w:hAnsiTheme="majorHAnsi"/>
                <w:b/>
                <w:bCs/>
                <w:color w:val="FFFFFF" w:themeColor="background1"/>
                <w:sz w:val="20"/>
                <w:szCs w:val="20"/>
                <w:lang w:val="es-ES"/>
              </w:rPr>
              <w:t>Duplicación de procedimientos y cosa juzgada internacional:</w:t>
            </w:r>
          </w:p>
        </w:tc>
        <w:tc>
          <w:tcPr>
            <w:tcW w:w="5760" w:type="dxa"/>
            <w:vAlign w:val="center"/>
          </w:tcPr>
          <w:p w14:paraId="764D7F60" w14:textId="2CB9395F" w:rsidR="00EE00E9" w:rsidRPr="00547797" w:rsidRDefault="00200D2B" w:rsidP="008D2290">
            <w:pPr>
              <w:jc w:val="both"/>
              <w:rPr>
                <w:rFonts w:asciiTheme="majorHAnsi" w:hAnsiTheme="majorHAnsi"/>
                <w:bCs/>
                <w:sz w:val="20"/>
                <w:szCs w:val="20"/>
                <w:lang w:val="es-ES"/>
              </w:rPr>
            </w:pPr>
            <w:r>
              <w:rPr>
                <w:rFonts w:asciiTheme="majorHAnsi" w:hAnsiTheme="majorHAnsi"/>
                <w:bCs/>
                <w:sz w:val="20"/>
                <w:szCs w:val="20"/>
                <w:lang w:val="es-ES"/>
              </w:rPr>
              <w:t>No</w:t>
            </w:r>
          </w:p>
        </w:tc>
      </w:tr>
      <w:tr w:rsidR="003239B8" w:rsidRPr="00547797" w14:paraId="3ED57BF3" w14:textId="77777777" w:rsidTr="00AC40A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547797" w:rsidRDefault="003239B8" w:rsidP="008D2290">
            <w:pPr>
              <w:jc w:val="center"/>
              <w:rPr>
                <w:rFonts w:asciiTheme="majorHAnsi" w:hAnsiTheme="majorHAnsi"/>
                <w:b/>
                <w:bCs/>
                <w:i/>
                <w:color w:val="FFFFFF" w:themeColor="background1"/>
                <w:sz w:val="20"/>
                <w:szCs w:val="20"/>
              </w:rPr>
            </w:pPr>
            <w:r w:rsidRPr="00547797">
              <w:rPr>
                <w:rFonts w:asciiTheme="majorHAnsi" w:hAnsiTheme="majorHAnsi"/>
                <w:b/>
                <w:bCs/>
                <w:color w:val="FFFFFF" w:themeColor="background1"/>
                <w:sz w:val="20"/>
                <w:szCs w:val="20"/>
              </w:rPr>
              <w:t>Derechos declarados admisibles</w:t>
            </w:r>
            <w:r w:rsidRPr="00547797">
              <w:rPr>
                <w:rFonts w:asciiTheme="majorHAnsi" w:hAnsiTheme="majorHAnsi"/>
                <w:b/>
                <w:bCs/>
                <w:i/>
                <w:color w:val="FFFFFF" w:themeColor="background1"/>
                <w:sz w:val="20"/>
                <w:szCs w:val="20"/>
              </w:rPr>
              <w:t>:</w:t>
            </w:r>
          </w:p>
        </w:tc>
        <w:tc>
          <w:tcPr>
            <w:tcW w:w="5760" w:type="dxa"/>
            <w:shd w:val="clear" w:color="auto" w:fill="auto"/>
            <w:vAlign w:val="center"/>
          </w:tcPr>
          <w:p w14:paraId="4DAE9D4D" w14:textId="6899A20B" w:rsidR="003239B8" w:rsidRPr="00547797" w:rsidRDefault="00DA507D" w:rsidP="008D2290">
            <w:pPr>
              <w:jc w:val="both"/>
              <w:rPr>
                <w:rFonts w:asciiTheme="majorHAnsi" w:hAnsiTheme="majorHAnsi"/>
                <w:bCs/>
                <w:sz w:val="20"/>
                <w:szCs w:val="20"/>
              </w:rPr>
            </w:pPr>
            <w:r>
              <w:rPr>
                <w:rFonts w:asciiTheme="majorHAnsi" w:hAnsiTheme="majorHAnsi"/>
                <w:bCs/>
                <w:sz w:val="20"/>
                <w:szCs w:val="20"/>
              </w:rPr>
              <w:t>No aplica</w:t>
            </w:r>
          </w:p>
        </w:tc>
      </w:tr>
      <w:tr w:rsidR="003239B8" w:rsidRPr="00FC16F9" w14:paraId="5702249F" w14:textId="77777777" w:rsidTr="00AC40A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547797" w:rsidRDefault="003239B8" w:rsidP="008D2290">
            <w:pPr>
              <w:jc w:val="center"/>
              <w:rPr>
                <w:rFonts w:asciiTheme="majorHAnsi" w:hAnsiTheme="majorHAnsi"/>
                <w:b/>
                <w:bCs/>
                <w:color w:val="FFFFFF" w:themeColor="background1"/>
                <w:sz w:val="20"/>
                <w:szCs w:val="20"/>
                <w:lang w:val="es-ES"/>
              </w:rPr>
            </w:pPr>
            <w:r w:rsidRPr="00547797">
              <w:rPr>
                <w:rFonts w:asciiTheme="majorHAnsi" w:hAnsiTheme="majorHAnsi"/>
                <w:b/>
                <w:bCs/>
                <w:color w:val="FFFFFF" w:themeColor="background1"/>
                <w:sz w:val="20"/>
                <w:szCs w:val="20"/>
                <w:lang w:val="es-ES"/>
              </w:rPr>
              <w:t>Agotamiento de recursos internos</w:t>
            </w:r>
            <w:r w:rsidR="00EE00E9" w:rsidRPr="00547797">
              <w:rPr>
                <w:rFonts w:asciiTheme="majorHAnsi" w:hAnsiTheme="majorHAnsi"/>
                <w:b/>
                <w:bCs/>
                <w:color w:val="FFFFFF" w:themeColor="background1"/>
                <w:sz w:val="20"/>
                <w:szCs w:val="20"/>
                <w:lang w:val="es-ES"/>
              </w:rPr>
              <w:t xml:space="preserve"> o procedencia de una excepción</w:t>
            </w:r>
            <w:r w:rsidRPr="00547797">
              <w:rPr>
                <w:rFonts w:asciiTheme="majorHAnsi" w:hAnsiTheme="majorHAnsi"/>
                <w:b/>
                <w:bCs/>
                <w:color w:val="FFFFFF" w:themeColor="background1"/>
                <w:sz w:val="20"/>
                <w:szCs w:val="20"/>
                <w:lang w:val="es-ES"/>
              </w:rPr>
              <w:t>:</w:t>
            </w:r>
          </w:p>
        </w:tc>
        <w:tc>
          <w:tcPr>
            <w:tcW w:w="5760" w:type="dxa"/>
            <w:shd w:val="clear" w:color="auto" w:fill="auto"/>
            <w:vAlign w:val="center"/>
          </w:tcPr>
          <w:p w14:paraId="7F7C1A19" w14:textId="2A35F53A" w:rsidR="003239B8" w:rsidRPr="00547797" w:rsidRDefault="00384596" w:rsidP="008D2290">
            <w:pPr>
              <w:rPr>
                <w:rFonts w:asciiTheme="majorHAnsi" w:hAnsiTheme="majorHAnsi"/>
                <w:bCs/>
                <w:sz w:val="20"/>
                <w:szCs w:val="20"/>
                <w:lang w:val="es-ES"/>
              </w:rPr>
            </w:pPr>
            <w:r w:rsidRPr="00AC40A4">
              <w:rPr>
                <w:rFonts w:asciiTheme="majorHAnsi" w:hAnsiTheme="majorHAnsi"/>
                <w:bCs/>
                <w:sz w:val="20"/>
                <w:szCs w:val="20"/>
                <w:lang w:val="es-ES"/>
              </w:rPr>
              <w:t>No, en los términos de la Sección VI</w:t>
            </w:r>
            <w:r w:rsidR="00AC40A4" w:rsidRPr="00AC40A4">
              <w:rPr>
                <w:rFonts w:asciiTheme="majorHAnsi" w:hAnsiTheme="majorHAnsi"/>
                <w:bCs/>
                <w:sz w:val="20"/>
                <w:szCs w:val="20"/>
                <w:lang w:val="es-ES"/>
              </w:rPr>
              <w:t>I</w:t>
            </w:r>
          </w:p>
        </w:tc>
      </w:tr>
      <w:tr w:rsidR="003239B8" w:rsidRPr="00547797"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547797" w:rsidRDefault="003239B8" w:rsidP="008D2290">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Presentación dentro de plazo:</w:t>
            </w:r>
          </w:p>
        </w:tc>
        <w:tc>
          <w:tcPr>
            <w:tcW w:w="5760" w:type="dxa"/>
            <w:vAlign w:val="center"/>
          </w:tcPr>
          <w:p w14:paraId="2AF0FC69" w14:textId="538C7A51" w:rsidR="003239B8" w:rsidRPr="00547797" w:rsidRDefault="00DA507D" w:rsidP="008D2290">
            <w:pPr>
              <w:rPr>
                <w:rFonts w:asciiTheme="majorHAnsi" w:hAnsiTheme="majorHAnsi"/>
                <w:bCs/>
                <w:sz w:val="20"/>
                <w:szCs w:val="20"/>
              </w:rPr>
            </w:pPr>
            <w:r>
              <w:rPr>
                <w:rFonts w:asciiTheme="majorHAnsi" w:hAnsiTheme="majorHAnsi"/>
                <w:bCs/>
                <w:sz w:val="20"/>
                <w:szCs w:val="20"/>
              </w:rPr>
              <w:t>No aplica</w:t>
            </w:r>
          </w:p>
        </w:tc>
      </w:tr>
    </w:tbl>
    <w:p w14:paraId="56FD5D57" w14:textId="28EF85FE" w:rsidR="003239B8" w:rsidRPr="00CD18C4" w:rsidRDefault="00223A29" w:rsidP="003239B8">
      <w:pPr>
        <w:spacing w:before="240" w:after="240"/>
        <w:ind w:firstLine="720"/>
        <w:jc w:val="both"/>
        <w:rPr>
          <w:rFonts w:asciiTheme="majorHAnsi" w:hAnsiTheme="majorHAnsi"/>
          <w:b/>
          <w:sz w:val="20"/>
          <w:szCs w:val="20"/>
          <w:lang w:val="es-UY"/>
        </w:rPr>
      </w:pPr>
      <w:r w:rsidRPr="00CD18C4">
        <w:rPr>
          <w:rFonts w:asciiTheme="majorHAnsi" w:hAnsiTheme="majorHAnsi"/>
          <w:b/>
          <w:sz w:val="20"/>
          <w:szCs w:val="20"/>
          <w:lang w:val="es-UY"/>
        </w:rPr>
        <w:lastRenderedPageBreak/>
        <w:t xml:space="preserve">V. </w:t>
      </w:r>
      <w:r w:rsidRPr="00CD18C4">
        <w:rPr>
          <w:rFonts w:asciiTheme="majorHAnsi" w:hAnsiTheme="majorHAnsi"/>
          <w:b/>
          <w:sz w:val="20"/>
          <w:szCs w:val="20"/>
          <w:lang w:val="es-UY"/>
        </w:rPr>
        <w:tab/>
      </w:r>
      <w:r w:rsidR="004241A0" w:rsidRPr="00CD18C4">
        <w:rPr>
          <w:rFonts w:asciiTheme="majorHAnsi" w:hAnsiTheme="majorHAnsi"/>
          <w:b/>
          <w:sz w:val="20"/>
          <w:szCs w:val="20"/>
          <w:lang w:val="es-UY"/>
        </w:rPr>
        <w:t>POSICIÓN DE LAS PARTES</w:t>
      </w:r>
      <w:r w:rsidR="003239B8" w:rsidRPr="00CD18C4">
        <w:rPr>
          <w:rFonts w:asciiTheme="majorHAnsi" w:hAnsiTheme="majorHAnsi"/>
          <w:b/>
          <w:sz w:val="20"/>
          <w:szCs w:val="20"/>
          <w:lang w:val="es-UY"/>
        </w:rPr>
        <w:t xml:space="preserve"> </w:t>
      </w:r>
    </w:p>
    <w:p w14:paraId="07F41D38" w14:textId="0BD068F6" w:rsidR="001F39FA" w:rsidRPr="00CD18C4" w:rsidRDefault="001F39FA" w:rsidP="003239B8">
      <w:pPr>
        <w:spacing w:before="240" w:after="240"/>
        <w:ind w:firstLine="720"/>
        <w:jc w:val="both"/>
        <w:rPr>
          <w:rFonts w:asciiTheme="majorHAnsi" w:hAnsiTheme="majorHAnsi"/>
          <w:bCs/>
          <w:i/>
          <w:iCs/>
          <w:sz w:val="20"/>
          <w:szCs w:val="20"/>
          <w:lang w:val="es-UY"/>
        </w:rPr>
      </w:pPr>
      <w:r w:rsidRPr="00CD18C4">
        <w:rPr>
          <w:rFonts w:asciiTheme="majorHAnsi" w:hAnsiTheme="majorHAnsi"/>
          <w:bCs/>
          <w:i/>
          <w:iCs/>
          <w:sz w:val="20"/>
          <w:szCs w:val="20"/>
          <w:lang w:val="es-UY"/>
        </w:rPr>
        <w:t>Posición de los peticionarios</w:t>
      </w:r>
    </w:p>
    <w:p w14:paraId="56F97321" w14:textId="021FDE45" w:rsidR="00444269" w:rsidRPr="00CD18C4" w:rsidRDefault="00E865F3" w:rsidP="00444269">
      <w:pPr>
        <w:pStyle w:val="ListParagraph"/>
        <w:numPr>
          <w:ilvl w:val="0"/>
          <w:numId w:val="60"/>
        </w:numPr>
        <w:spacing w:before="240" w:after="240"/>
        <w:ind w:left="0" w:firstLine="720"/>
        <w:jc w:val="both"/>
        <w:rPr>
          <w:rFonts w:asciiTheme="majorHAnsi" w:hAnsiTheme="majorHAnsi"/>
          <w:bCs/>
          <w:sz w:val="20"/>
          <w:szCs w:val="20"/>
          <w:lang w:val="es-UY"/>
        </w:rPr>
      </w:pPr>
      <w:r w:rsidRPr="00CD18C4">
        <w:rPr>
          <w:rFonts w:asciiTheme="majorHAnsi" w:hAnsiTheme="majorHAnsi"/>
          <w:bCs/>
          <w:sz w:val="20"/>
          <w:szCs w:val="20"/>
          <w:lang w:val="es-UY"/>
        </w:rPr>
        <w:t>La parte peticionaria</w:t>
      </w:r>
      <w:r w:rsidR="0091236D" w:rsidRPr="00CD18C4">
        <w:rPr>
          <w:rFonts w:asciiTheme="majorHAnsi" w:hAnsiTheme="majorHAnsi"/>
          <w:bCs/>
          <w:sz w:val="20"/>
          <w:szCs w:val="20"/>
          <w:lang w:val="es-UY"/>
        </w:rPr>
        <w:t xml:space="preserve"> alega la violación de los derechos a la libertad de cátedra, a la educación y al debido proceso de </w:t>
      </w:r>
      <w:r w:rsidR="00AA4CF6" w:rsidRPr="00CD18C4">
        <w:rPr>
          <w:rFonts w:asciiTheme="majorHAnsi" w:hAnsiTheme="majorHAnsi"/>
          <w:bCs/>
          <w:sz w:val="20"/>
          <w:szCs w:val="20"/>
          <w:lang w:val="es-UY"/>
        </w:rPr>
        <w:t xml:space="preserve">integrantes de la comunidad universitaria de la Pontificia Universidad Católica de Perú (en adelante </w:t>
      </w:r>
      <w:r w:rsidR="00551279" w:rsidRPr="00CD18C4">
        <w:rPr>
          <w:rFonts w:asciiTheme="majorHAnsi" w:hAnsiTheme="majorHAnsi"/>
          <w:bCs/>
          <w:sz w:val="20"/>
          <w:szCs w:val="20"/>
          <w:lang w:val="es-UY"/>
        </w:rPr>
        <w:t xml:space="preserve">“la universidad” o </w:t>
      </w:r>
      <w:r w:rsidR="00AA4CF6" w:rsidRPr="00CD18C4">
        <w:rPr>
          <w:rFonts w:asciiTheme="majorHAnsi" w:hAnsiTheme="majorHAnsi"/>
          <w:bCs/>
          <w:sz w:val="20"/>
          <w:szCs w:val="20"/>
          <w:lang w:val="es-UY"/>
        </w:rPr>
        <w:t>“</w:t>
      </w:r>
      <w:r w:rsidR="00551279" w:rsidRPr="00CD18C4">
        <w:rPr>
          <w:rFonts w:asciiTheme="majorHAnsi" w:hAnsiTheme="majorHAnsi"/>
          <w:bCs/>
          <w:sz w:val="20"/>
          <w:szCs w:val="20"/>
          <w:lang w:val="es-UY"/>
        </w:rPr>
        <w:t xml:space="preserve">la </w:t>
      </w:r>
      <w:r w:rsidR="00AA4CF6" w:rsidRPr="00CD18C4">
        <w:rPr>
          <w:rFonts w:asciiTheme="majorHAnsi" w:hAnsiTheme="majorHAnsi"/>
          <w:bCs/>
          <w:sz w:val="20"/>
          <w:szCs w:val="20"/>
          <w:lang w:val="es-UY"/>
        </w:rPr>
        <w:t>PUCP”)</w:t>
      </w:r>
      <w:r w:rsidR="005B2C61" w:rsidRPr="00CD18C4">
        <w:rPr>
          <w:rFonts w:asciiTheme="majorHAnsi" w:hAnsiTheme="majorHAnsi"/>
          <w:bCs/>
          <w:sz w:val="20"/>
          <w:szCs w:val="20"/>
          <w:lang w:val="es-UY"/>
        </w:rPr>
        <w:t xml:space="preserve"> por </w:t>
      </w:r>
      <w:r w:rsidR="00760852" w:rsidRPr="00CD18C4">
        <w:rPr>
          <w:rFonts w:asciiTheme="majorHAnsi" w:hAnsiTheme="majorHAnsi"/>
          <w:bCs/>
          <w:sz w:val="20"/>
          <w:szCs w:val="20"/>
          <w:lang w:val="es-UY"/>
        </w:rPr>
        <w:t xml:space="preserve">la </w:t>
      </w:r>
      <w:r w:rsidR="00723B54" w:rsidRPr="00CD18C4">
        <w:rPr>
          <w:rFonts w:asciiTheme="majorHAnsi" w:hAnsiTheme="majorHAnsi"/>
          <w:bCs/>
          <w:sz w:val="20"/>
          <w:szCs w:val="20"/>
          <w:lang w:val="es-UY"/>
        </w:rPr>
        <w:t>decisión del Tribunal Constitucional de permitir la administración de bienes de la universidad</w:t>
      </w:r>
      <w:r w:rsidR="00CB24F8" w:rsidRPr="00CD18C4">
        <w:rPr>
          <w:rFonts w:asciiTheme="majorHAnsi" w:hAnsiTheme="majorHAnsi"/>
          <w:bCs/>
          <w:sz w:val="20"/>
          <w:szCs w:val="20"/>
          <w:lang w:val="es-UY"/>
        </w:rPr>
        <w:t xml:space="preserve"> por </w:t>
      </w:r>
      <w:r w:rsidR="00907B7F" w:rsidRPr="00CD18C4">
        <w:rPr>
          <w:rFonts w:asciiTheme="majorHAnsi" w:hAnsiTheme="majorHAnsi"/>
          <w:bCs/>
          <w:sz w:val="20"/>
          <w:szCs w:val="20"/>
          <w:lang w:val="es-UY"/>
        </w:rPr>
        <w:t xml:space="preserve">parte </w:t>
      </w:r>
      <w:r w:rsidR="00CB24F8" w:rsidRPr="00CD18C4">
        <w:rPr>
          <w:rFonts w:asciiTheme="majorHAnsi" w:hAnsiTheme="majorHAnsi"/>
          <w:bCs/>
          <w:sz w:val="20"/>
          <w:szCs w:val="20"/>
          <w:lang w:val="es-UY"/>
        </w:rPr>
        <w:t>un</w:t>
      </w:r>
      <w:r w:rsidR="00614DF2" w:rsidRPr="00CD18C4">
        <w:rPr>
          <w:rFonts w:asciiTheme="majorHAnsi" w:hAnsiTheme="majorHAnsi"/>
          <w:bCs/>
          <w:sz w:val="20"/>
          <w:szCs w:val="20"/>
          <w:lang w:val="es-UY"/>
        </w:rPr>
        <w:t>a</w:t>
      </w:r>
      <w:r w:rsidR="00CB24F8" w:rsidRPr="00CD18C4">
        <w:rPr>
          <w:rFonts w:asciiTheme="majorHAnsi" w:hAnsiTheme="majorHAnsi"/>
          <w:bCs/>
          <w:sz w:val="20"/>
          <w:szCs w:val="20"/>
          <w:lang w:val="es-UY"/>
        </w:rPr>
        <w:t xml:space="preserve"> Junta Administradora </w:t>
      </w:r>
      <w:r w:rsidR="00C67E98" w:rsidRPr="00CD18C4">
        <w:rPr>
          <w:rFonts w:asciiTheme="majorHAnsi" w:hAnsiTheme="majorHAnsi"/>
          <w:bCs/>
          <w:sz w:val="20"/>
          <w:szCs w:val="20"/>
          <w:lang w:val="es-UY"/>
        </w:rPr>
        <w:t xml:space="preserve">con designación del </w:t>
      </w:r>
      <w:r w:rsidR="0046777D" w:rsidRPr="00CD18C4">
        <w:rPr>
          <w:rFonts w:asciiTheme="majorHAnsi" w:hAnsiTheme="majorHAnsi"/>
          <w:bCs/>
          <w:sz w:val="20"/>
          <w:szCs w:val="20"/>
          <w:lang w:val="es-UY"/>
        </w:rPr>
        <w:t>arzobispado de Lima</w:t>
      </w:r>
      <w:r w:rsidR="00B84F0C" w:rsidRPr="00CD18C4">
        <w:rPr>
          <w:rFonts w:asciiTheme="majorHAnsi" w:hAnsiTheme="majorHAnsi"/>
          <w:bCs/>
          <w:sz w:val="20"/>
          <w:szCs w:val="20"/>
          <w:lang w:val="es-UY"/>
        </w:rPr>
        <w:t>.</w:t>
      </w:r>
    </w:p>
    <w:p w14:paraId="725B49EE" w14:textId="3F394990" w:rsidR="000F6C14" w:rsidRPr="00CD18C4" w:rsidRDefault="006524B5" w:rsidP="000F6C14">
      <w:pPr>
        <w:pStyle w:val="ListParagraph"/>
        <w:numPr>
          <w:ilvl w:val="0"/>
          <w:numId w:val="60"/>
        </w:numPr>
        <w:spacing w:before="240" w:after="240"/>
        <w:ind w:left="0" w:firstLine="720"/>
        <w:jc w:val="both"/>
        <w:rPr>
          <w:rFonts w:asciiTheme="majorHAnsi" w:hAnsiTheme="majorHAnsi"/>
          <w:bCs/>
          <w:sz w:val="20"/>
          <w:szCs w:val="20"/>
          <w:lang w:val="es-UY"/>
        </w:rPr>
      </w:pPr>
      <w:r w:rsidRPr="00CD18C4">
        <w:rPr>
          <w:rFonts w:asciiTheme="majorHAnsi" w:hAnsiTheme="majorHAnsi"/>
          <w:sz w:val="20"/>
          <w:szCs w:val="20"/>
          <w:lang w:val="es-CO"/>
        </w:rPr>
        <w:t>Como antecedentes, los peticionarios indican que la PUCP es una institución privada sin</w:t>
      </w:r>
      <w:r w:rsidR="00996F7B" w:rsidRPr="00CD18C4">
        <w:rPr>
          <w:rFonts w:asciiTheme="majorHAnsi" w:hAnsiTheme="majorHAnsi"/>
          <w:sz w:val="20"/>
          <w:szCs w:val="20"/>
          <w:lang w:val="es-CO"/>
        </w:rPr>
        <w:t xml:space="preserve"> </w:t>
      </w:r>
      <w:r w:rsidRPr="00CD18C4">
        <w:rPr>
          <w:rFonts w:asciiTheme="majorHAnsi" w:hAnsiTheme="majorHAnsi"/>
          <w:sz w:val="20"/>
          <w:szCs w:val="20"/>
          <w:lang w:val="es-CO"/>
        </w:rPr>
        <w:t xml:space="preserve">fines de lucro que fue fundada el 24 de marzo de 1917 en la ciudad de Lima, Perú. </w:t>
      </w:r>
      <w:r w:rsidR="009A0927" w:rsidRPr="00CD18C4">
        <w:rPr>
          <w:rFonts w:asciiTheme="majorHAnsi" w:hAnsiTheme="majorHAnsi"/>
          <w:sz w:val="20"/>
          <w:szCs w:val="20"/>
          <w:lang w:val="es-CO"/>
        </w:rPr>
        <w:t>E</w:t>
      </w:r>
      <w:r w:rsidRPr="00CD18C4">
        <w:rPr>
          <w:rFonts w:asciiTheme="majorHAnsi" w:hAnsiTheme="majorHAnsi"/>
          <w:sz w:val="20"/>
          <w:szCs w:val="20"/>
          <w:lang w:val="es-CO"/>
        </w:rPr>
        <w:t>n 1942</w:t>
      </w:r>
      <w:r w:rsidR="00996F7B" w:rsidRPr="00CD18C4">
        <w:rPr>
          <w:rFonts w:asciiTheme="majorHAnsi" w:hAnsiTheme="majorHAnsi"/>
          <w:sz w:val="20"/>
          <w:szCs w:val="20"/>
          <w:lang w:val="es-CO"/>
        </w:rPr>
        <w:t xml:space="preserve"> </w:t>
      </w:r>
      <w:r w:rsidRPr="00CD18C4">
        <w:rPr>
          <w:rFonts w:asciiTheme="majorHAnsi" w:hAnsiTheme="majorHAnsi"/>
          <w:sz w:val="20"/>
          <w:szCs w:val="20"/>
          <w:lang w:val="es-CO"/>
        </w:rPr>
        <w:t>pasó a ser también una persona de derecho eclesiástico</w:t>
      </w:r>
      <w:r w:rsidR="002F561B" w:rsidRPr="00CD18C4">
        <w:rPr>
          <w:rFonts w:asciiTheme="majorHAnsi" w:hAnsiTheme="majorHAnsi"/>
          <w:sz w:val="20"/>
          <w:szCs w:val="20"/>
          <w:lang w:val="es-CO"/>
        </w:rPr>
        <w:t xml:space="preserve"> bajo la denominación de “</w:t>
      </w:r>
      <w:r w:rsidR="00AA4CF6" w:rsidRPr="00CD18C4">
        <w:rPr>
          <w:rFonts w:asciiTheme="majorHAnsi" w:hAnsiTheme="majorHAnsi"/>
          <w:sz w:val="20"/>
          <w:szCs w:val="20"/>
          <w:lang w:val="es-CO"/>
        </w:rPr>
        <w:t>Pontificia</w:t>
      </w:r>
      <w:r w:rsidR="002F561B" w:rsidRPr="00CD18C4">
        <w:rPr>
          <w:rFonts w:asciiTheme="majorHAnsi" w:hAnsiTheme="majorHAnsi"/>
          <w:sz w:val="20"/>
          <w:szCs w:val="20"/>
          <w:lang w:val="es-CO"/>
        </w:rPr>
        <w:t>”</w:t>
      </w:r>
      <w:r w:rsidRPr="00CD18C4">
        <w:rPr>
          <w:rFonts w:asciiTheme="majorHAnsi" w:hAnsiTheme="majorHAnsi"/>
          <w:sz w:val="20"/>
          <w:szCs w:val="20"/>
          <w:lang w:val="es-CO"/>
        </w:rPr>
        <w:t>. Indican que la relación de la Universidad con el</w:t>
      </w:r>
      <w:r w:rsidR="00996F7B" w:rsidRPr="00CD18C4">
        <w:rPr>
          <w:rFonts w:asciiTheme="majorHAnsi" w:hAnsiTheme="majorHAnsi"/>
          <w:sz w:val="20"/>
          <w:szCs w:val="20"/>
          <w:lang w:val="es-CO"/>
        </w:rPr>
        <w:t xml:space="preserve"> </w:t>
      </w:r>
      <w:r w:rsidRPr="00CD18C4">
        <w:rPr>
          <w:rFonts w:asciiTheme="majorHAnsi" w:hAnsiTheme="majorHAnsi"/>
          <w:sz w:val="20"/>
          <w:szCs w:val="20"/>
          <w:lang w:val="es-CO"/>
        </w:rPr>
        <w:t>Episcopado Peruano se encuentra definida en los estatutos de la propia institución, sin que se</w:t>
      </w:r>
      <w:r w:rsidR="00996F7B" w:rsidRPr="00CD18C4">
        <w:rPr>
          <w:rFonts w:asciiTheme="majorHAnsi" w:hAnsiTheme="majorHAnsi"/>
          <w:sz w:val="20"/>
          <w:szCs w:val="20"/>
          <w:lang w:val="es-CO"/>
        </w:rPr>
        <w:t xml:space="preserve"> </w:t>
      </w:r>
      <w:r w:rsidRPr="00CD18C4">
        <w:rPr>
          <w:rFonts w:asciiTheme="majorHAnsi" w:hAnsiTheme="majorHAnsi"/>
          <w:sz w:val="20"/>
          <w:szCs w:val="20"/>
          <w:lang w:val="es-CO"/>
        </w:rPr>
        <w:t>contemple ninguna intervención ni responsabilidad de las autoridades eclesiásticas en “</w:t>
      </w:r>
      <w:r w:rsidRPr="00CD18C4">
        <w:rPr>
          <w:rFonts w:asciiTheme="majorHAnsi" w:hAnsiTheme="majorHAnsi"/>
          <w:i/>
          <w:iCs/>
          <w:sz w:val="20"/>
          <w:szCs w:val="20"/>
          <w:lang w:val="es-CO"/>
        </w:rPr>
        <w:t>los actos de</w:t>
      </w:r>
      <w:r w:rsidR="00996F7B" w:rsidRPr="00CD18C4">
        <w:rPr>
          <w:rFonts w:asciiTheme="majorHAnsi" w:hAnsiTheme="majorHAnsi"/>
          <w:i/>
          <w:iCs/>
          <w:sz w:val="20"/>
          <w:szCs w:val="20"/>
          <w:lang w:val="es-CO"/>
        </w:rPr>
        <w:t xml:space="preserve"> </w:t>
      </w:r>
      <w:r w:rsidRPr="00CD18C4">
        <w:rPr>
          <w:rFonts w:asciiTheme="majorHAnsi" w:hAnsiTheme="majorHAnsi"/>
          <w:i/>
          <w:iCs/>
          <w:sz w:val="20"/>
          <w:szCs w:val="20"/>
          <w:lang w:val="es-CO"/>
        </w:rPr>
        <w:t>gobierno de la Universidad, ni de la administración de sus bienes ni en su organización y</w:t>
      </w:r>
      <w:r w:rsidR="00996F7B" w:rsidRPr="00CD18C4">
        <w:rPr>
          <w:rFonts w:asciiTheme="majorHAnsi" w:hAnsiTheme="majorHAnsi"/>
          <w:i/>
          <w:iCs/>
          <w:sz w:val="20"/>
          <w:szCs w:val="20"/>
          <w:lang w:val="es-CO"/>
        </w:rPr>
        <w:t xml:space="preserve"> </w:t>
      </w:r>
      <w:r w:rsidRPr="00CD18C4">
        <w:rPr>
          <w:rFonts w:asciiTheme="majorHAnsi" w:hAnsiTheme="majorHAnsi"/>
          <w:i/>
          <w:iCs/>
          <w:sz w:val="20"/>
          <w:szCs w:val="20"/>
          <w:lang w:val="es-CO"/>
        </w:rPr>
        <w:t>desenvolvimiento académico</w:t>
      </w:r>
      <w:r w:rsidRPr="00CD18C4">
        <w:rPr>
          <w:rFonts w:asciiTheme="majorHAnsi" w:hAnsiTheme="majorHAnsi"/>
          <w:sz w:val="20"/>
          <w:szCs w:val="20"/>
          <w:lang w:val="es-CO"/>
        </w:rPr>
        <w:t>”.</w:t>
      </w:r>
    </w:p>
    <w:p w14:paraId="378CECCF" w14:textId="384C3136" w:rsidR="0030014C" w:rsidRPr="00CD18C4" w:rsidRDefault="0030014C" w:rsidP="000F6C14">
      <w:pPr>
        <w:pStyle w:val="ListParagraph"/>
        <w:numPr>
          <w:ilvl w:val="0"/>
          <w:numId w:val="60"/>
        </w:numPr>
        <w:spacing w:before="240" w:after="240"/>
        <w:ind w:left="0" w:firstLine="720"/>
        <w:jc w:val="both"/>
        <w:rPr>
          <w:rFonts w:asciiTheme="majorHAnsi" w:hAnsiTheme="majorHAnsi"/>
          <w:bCs/>
          <w:sz w:val="20"/>
          <w:szCs w:val="20"/>
          <w:lang w:val="es-UY"/>
        </w:rPr>
      </w:pPr>
      <w:r w:rsidRPr="00CD18C4">
        <w:rPr>
          <w:rFonts w:asciiTheme="majorHAnsi" w:hAnsiTheme="majorHAnsi"/>
          <w:bCs/>
          <w:sz w:val="20"/>
          <w:szCs w:val="20"/>
          <w:lang w:val="es-UY"/>
        </w:rPr>
        <w:t xml:space="preserve">Relatan que </w:t>
      </w:r>
      <w:r w:rsidRPr="00CD18C4">
        <w:rPr>
          <w:rFonts w:asciiTheme="majorHAnsi" w:hAnsiTheme="majorHAnsi"/>
          <w:bCs/>
          <w:sz w:val="20"/>
          <w:szCs w:val="20"/>
          <w:lang w:val="es-CO"/>
        </w:rPr>
        <w:t>a partir de 1944 la PUCP se constituyó como heredera universal de los bienes de José de la Riva Agüero y Osma, un jurista peruano muy ligado a la institución. Según indican</w:t>
      </w:r>
      <w:r w:rsidR="003C1DF1" w:rsidRPr="00CD18C4">
        <w:rPr>
          <w:rFonts w:asciiTheme="majorHAnsi" w:hAnsiTheme="majorHAnsi"/>
          <w:bCs/>
          <w:sz w:val="20"/>
          <w:szCs w:val="20"/>
          <w:lang w:val="es-CO"/>
        </w:rPr>
        <w:t>,</w:t>
      </w:r>
      <w:r w:rsidRPr="00CD18C4">
        <w:rPr>
          <w:rFonts w:asciiTheme="majorHAnsi" w:hAnsiTheme="majorHAnsi"/>
          <w:bCs/>
          <w:sz w:val="20"/>
          <w:szCs w:val="20"/>
          <w:lang w:val="es-CO"/>
        </w:rPr>
        <w:t xml:space="preserve"> esta persona instituyó a la Universidad en calidad de tal en cuatro testamentos, mediante los cuales se dispuso que la PUCP recibiera un conjunto de bienes en su mayoría inmuebles. Después de un período de </w:t>
      </w:r>
      <w:r w:rsidR="003C1DF1" w:rsidRPr="00CD18C4">
        <w:rPr>
          <w:rFonts w:asciiTheme="majorHAnsi" w:hAnsiTheme="majorHAnsi"/>
          <w:bCs/>
          <w:sz w:val="20"/>
          <w:szCs w:val="20"/>
          <w:lang w:val="es-CO"/>
        </w:rPr>
        <w:t>veinte</w:t>
      </w:r>
      <w:r w:rsidRPr="00CD18C4">
        <w:rPr>
          <w:rFonts w:asciiTheme="majorHAnsi" w:hAnsiTheme="majorHAnsi"/>
          <w:bCs/>
          <w:sz w:val="20"/>
          <w:szCs w:val="20"/>
          <w:lang w:val="es-CO"/>
        </w:rPr>
        <w:t xml:space="preserve"> años de usufructo, y según los términos de los testamentos, los bienes pasaron a ser propiedad de la Universidad.</w:t>
      </w:r>
    </w:p>
    <w:p w14:paraId="43CC0158" w14:textId="7C30F03E" w:rsidR="00DE2D35" w:rsidRPr="00CD18C4" w:rsidRDefault="0030014C" w:rsidP="000F6C14">
      <w:pPr>
        <w:pStyle w:val="ListParagraph"/>
        <w:numPr>
          <w:ilvl w:val="0"/>
          <w:numId w:val="60"/>
        </w:numPr>
        <w:spacing w:before="240" w:after="240"/>
        <w:ind w:left="0" w:firstLine="720"/>
        <w:jc w:val="both"/>
        <w:rPr>
          <w:rFonts w:asciiTheme="majorHAnsi" w:hAnsiTheme="majorHAnsi"/>
          <w:bCs/>
          <w:sz w:val="20"/>
          <w:szCs w:val="20"/>
          <w:lang w:val="es-UY"/>
        </w:rPr>
      </w:pPr>
      <w:r w:rsidRPr="00CD18C4">
        <w:rPr>
          <w:rFonts w:asciiTheme="majorHAnsi" w:hAnsiTheme="majorHAnsi"/>
          <w:bCs/>
          <w:sz w:val="20"/>
          <w:szCs w:val="20"/>
          <w:lang w:val="es-CO"/>
        </w:rPr>
        <w:t>Explican que otra de las disposiciones testamentarias fue la creación de una Junta Administradora “</w:t>
      </w:r>
      <w:r w:rsidRPr="00CD18C4">
        <w:rPr>
          <w:rFonts w:asciiTheme="majorHAnsi" w:hAnsiTheme="majorHAnsi"/>
          <w:bCs/>
          <w:i/>
          <w:iCs/>
          <w:sz w:val="20"/>
          <w:szCs w:val="20"/>
          <w:lang w:val="es-CO"/>
        </w:rPr>
        <w:t>con carácter perpetuo</w:t>
      </w:r>
      <w:r w:rsidRPr="00CD18C4">
        <w:rPr>
          <w:rFonts w:asciiTheme="majorHAnsi" w:hAnsiTheme="majorHAnsi"/>
          <w:bCs/>
          <w:sz w:val="20"/>
          <w:szCs w:val="20"/>
          <w:lang w:val="es-CO"/>
        </w:rPr>
        <w:t xml:space="preserve">”, encargada de administrar los bienes de la herencia y ejecutar las disposiciones del testador, incluyendo entregar los bienes heredados a la PUCP una vez que ésta pasara a ser la propietaria absoluta. Según el testamento, a partir de 1957 la Junta estuvo integrada por el </w:t>
      </w:r>
      <w:r w:rsidR="00C26322" w:rsidRPr="00CD18C4">
        <w:rPr>
          <w:rFonts w:asciiTheme="majorHAnsi" w:hAnsiTheme="majorHAnsi"/>
          <w:bCs/>
          <w:sz w:val="20"/>
          <w:szCs w:val="20"/>
          <w:lang w:val="es-CO"/>
        </w:rPr>
        <w:t>r</w:t>
      </w:r>
      <w:r w:rsidRPr="00CD18C4">
        <w:rPr>
          <w:rFonts w:asciiTheme="majorHAnsi" w:hAnsiTheme="majorHAnsi"/>
          <w:bCs/>
          <w:sz w:val="20"/>
          <w:szCs w:val="20"/>
          <w:lang w:val="es-CO"/>
        </w:rPr>
        <w:t xml:space="preserve">ector de la PUCP y un designado por el </w:t>
      </w:r>
      <w:r w:rsidR="00092BD8" w:rsidRPr="00CD18C4">
        <w:rPr>
          <w:rFonts w:asciiTheme="majorHAnsi" w:hAnsiTheme="majorHAnsi"/>
          <w:bCs/>
          <w:sz w:val="20"/>
          <w:szCs w:val="20"/>
          <w:lang w:val="es-CO"/>
        </w:rPr>
        <w:t>arzobispo</w:t>
      </w:r>
      <w:r w:rsidRPr="00CD18C4">
        <w:rPr>
          <w:rFonts w:asciiTheme="majorHAnsi" w:hAnsiTheme="majorHAnsi"/>
          <w:bCs/>
          <w:sz w:val="20"/>
          <w:szCs w:val="20"/>
          <w:lang w:val="es-CO"/>
        </w:rPr>
        <w:t xml:space="preserve"> de Lima. </w:t>
      </w:r>
      <w:r w:rsidR="00C377DE" w:rsidRPr="00CD18C4">
        <w:rPr>
          <w:rFonts w:asciiTheme="majorHAnsi" w:hAnsiTheme="majorHAnsi"/>
          <w:bCs/>
          <w:sz w:val="20"/>
          <w:szCs w:val="20"/>
          <w:lang w:val="es-CO"/>
        </w:rPr>
        <w:t>Así,</w:t>
      </w:r>
      <w:r w:rsidRPr="00CD18C4">
        <w:rPr>
          <w:rFonts w:asciiTheme="majorHAnsi" w:hAnsiTheme="majorHAnsi"/>
          <w:bCs/>
          <w:sz w:val="20"/>
          <w:szCs w:val="20"/>
          <w:lang w:val="es-CO"/>
        </w:rPr>
        <w:t xml:space="preserve"> el 13 de julio de 1994 la Junta Administradora firmó un acuerdo mediante el cual precisó que la PUCP debía administrar “</w:t>
      </w:r>
      <w:r w:rsidRPr="00CD18C4">
        <w:rPr>
          <w:rFonts w:asciiTheme="majorHAnsi" w:hAnsiTheme="majorHAnsi"/>
          <w:bCs/>
          <w:i/>
          <w:iCs/>
          <w:sz w:val="20"/>
          <w:szCs w:val="20"/>
          <w:lang w:val="es-CO"/>
        </w:rPr>
        <w:t>autónomamente los bienes heredados, por ser de su plena propiedad</w:t>
      </w:r>
      <w:r w:rsidRPr="00CD18C4">
        <w:rPr>
          <w:rFonts w:asciiTheme="majorHAnsi" w:hAnsiTheme="majorHAnsi"/>
          <w:bCs/>
          <w:sz w:val="20"/>
          <w:szCs w:val="20"/>
          <w:lang w:val="es-CO"/>
        </w:rPr>
        <w:t>”.</w:t>
      </w:r>
    </w:p>
    <w:p w14:paraId="4BC74B71" w14:textId="22430026" w:rsidR="00E672F6" w:rsidRPr="00CD18C4" w:rsidRDefault="0030014C" w:rsidP="000F6C14">
      <w:pPr>
        <w:pStyle w:val="ListParagraph"/>
        <w:numPr>
          <w:ilvl w:val="0"/>
          <w:numId w:val="60"/>
        </w:numPr>
        <w:spacing w:before="240" w:after="240"/>
        <w:ind w:left="0" w:firstLine="720"/>
        <w:jc w:val="both"/>
        <w:rPr>
          <w:rFonts w:asciiTheme="majorHAnsi" w:hAnsiTheme="majorHAnsi"/>
          <w:bCs/>
          <w:sz w:val="20"/>
          <w:szCs w:val="20"/>
          <w:lang w:val="es-UY"/>
        </w:rPr>
      </w:pPr>
      <w:r w:rsidRPr="00CD18C4">
        <w:rPr>
          <w:rFonts w:asciiTheme="majorHAnsi" w:hAnsiTheme="majorHAnsi"/>
          <w:bCs/>
          <w:sz w:val="20"/>
          <w:szCs w:val="20"/>
          <w:lang w:val="es-CO"/>
        </w:rPr>
        <w:t xml:space="preserve">Los peticionarios </w:t>
      </w:r>
      <w:r w:rsidR="00DE2D35" w:rsidRPr="00CD18C4">
        <w:rPr>
          <w:rFonts w:asciiTheme="majorHAnsi" w:hAnsiTheme="majorHAnsi"/>
          <w:bCs/>
          <w:sz w:val="20"/>
          <w:szCs w:val="20"/>
          <w:lang w:val="es-CO"/>
        </w:rPr>
        <w:t xml:space="preserve">relatan </w:t>
      </w:r>
      <w:r w:rsidRPr="00CD18C4">
        <w:rPr>
          <w:rFonts w:asciiTheme="majorHAnsi" w:hAnsiTheme="majorHAnsi"/>
          <w:bCs/>
          <w:sz w:val="20"/>
          <w:szCs w:val="20"/>
          <w:lang w:val="es-CO"/>
        </w:rPr>
        <w:t xml:space="preserve">que mediante una carta de 21 de septiembre de 2006 el </w:t>
      </w:r>
      <w:r w:rsidR="002038AB" w:rsidRPr="00CD18C4">
        <w:rPr>
          <w:rFonts w:asciiTheme="majorHAnsi" w:hAnsiTheme="majorHAnsi"/>
          <w:bCs/>
          <w:sz w:val="20"/>
          <w:szCs w:val="20"/>
          <w:lang w:val="es-CO"/>
        </w:rPr>
        <w:t xml:space="preserve">entonces </w:t>
      </w:r>
      <w:r w:rsidR="00092BD8" w:rsidRPr="00CD18C4">
        <w:rPr>
          <w:rFonts w:asciiTheme="majorHAnsi" w:hAnsiTheme="majorHAnsi"/>
          <w:bCs/>
          <w:sz w:val="20"/>
          <w:szCs w:val="20"/>
          <w:lang w:val="es-CO"/>
        </w:rPr>
        <w:t>arzobispo</w:t>
      </w:r>
      <w:r w:rsidRPr="00CD18C4">
        <w:rPr>
          <w:rFonts w:asciiTheme="majorHAnsi" w:hAnsiTheme="majorHAnsi"/>
          <w:bCs/>
          <w:sz w:val="20"/>
          <w:szCs w:val="20"/>
          <w:lang w:val="es-CO"/>
        </w:rPr>
        <w:t xml:space="preserve"> de Lima comunicó al Rector de la PUCUP la designación de un</w:t>
      </w:r>
      <w:r w:rsidR="001244D7" w:rsidRPr="00CD18C4">
        <w:rPr>
          <w:rFonts w:asciiTheme="majorHAnsi" w:hAnsiTheme="majorHAnsi"/>
          <w:bCs/>
          <w:sz w:val="20"/>
          <w:szCs w:val="20"/>
          <w:lang w:val="es-CO"/>
        </w:rPr>
        <w:t xml:space="preserve"> </w:t>
      </w:r>
      <w:r w:rsidRPr="00CD18C4">
        <w:rPr>
          <w:rFonts w:asciiTheme="majorHAnsi" w:hAnsiTheme="majorHAnsi"/>
          <w:bCs/>
          <w:sz w:val="20"/>
          <w:szCs w:val="20"/>
          <w:lang w:val="es-CO"/>
        </w:rPr>
        <w:t>nuevo miembro de la Junta Administradora, con la intención de que ésta siguiera interviniendo en la</w:t>
      </w:r>
      <w:r w:rsidR="00E672F6" w:rsidRPr="00CD18C4">
        <w:rPr>
          <w:rFonts w:asciiTheme="majorHAnsi" w:hAnsiTheme="majorHAnsi"/>
          <w:bCs/>
          <w:sz w:val="20"/>
          <w:szCs w:val="20"/>
          <w:lang w:val="es-CO"/>
        </w:rPr>
        <w:t xml:space="preserve"> </w:t>
      </w:r>
      <w:r w:rsidRPr="00CD18C4">
        <w:rPr>
          <w:rFonts w:asciiTheme="majorHAnsi" w:hAnsiTheme="majorHAnsi"/>
          <w:bCs/>
          <w:sz w:val="20"/>
          <w:szCs w:val="20"/>
          <w:lang w:val="es-CO"/>
        </w:rPr>
        <w:t xml:space="preserve">administración y disposición de los bienes de la Universidad, </w:t>
      </w:r>
      <w:r w:rsidR="00A11278" w:rsidRPr="00CD18C4">
        <w:rPr>
          <w:rFonts w:asciiTheme="majorHAnsi" w:hAnsiTheme="majorHAnsi"/>
          <w:bCs/>
          <w:sz w:val="20"/>
          <w:szCs w:val="20"/>
          <w:lang w:val="es-CO"/>
        </w:rPr>
        <w:t>debido al</w:t>
      </w:r>
      <w:r w:rsidRPr="00CD18C4">
        <w:rPr>
          <w:rFonts w:asciiTheme="majorHAnsi" w:hAnsiTheme="majorHAnsi"/>
          <w:bCs/>
          <w:sz w:val="20"/>
          <w:szCs w:val="20"/>
          <w:lang w:val="es-CO"/>
        </w:rPr>
        <w:t xml:space="preserve"> carácter de perpetuidad con el</w:t>
      </w:r>
      <w:r w:rsidR="00E672F6" w:rsidRPr="00CD18C4">
        <w:rPr>
          <w:rFonts w:asciiTheme="majorHAnsi" w:hAnsiTheme="majorHAnsi"/>
          <w:bCs/>
          <w:sz w:val="20"/>
          <w:szCs w:val="20"/>
          <w:lang w:val="es-CO"/>
        </w:rPr>
        <w:t xml:space="preserve"> </w:t>
      </w:r>
      <w:r w:rsidRPr="00CD18C4">
        <w:rPr>
          <w:rFonts w:asciiTheme="majorHAnsi" w:hAnsiTheme="majorHAnsi"/>
          <w:bCs/>
          <w:sz w:val="20"/>
          <w:szCs w:val="20"/>
          <w:lang w:val="es-CO"/>
        </w:rPr>
        <w:t>que fue instituida. Por su parte, las autoridades de la Universidad rechazaron esta postura alegando que</w:t>
      </w:r>
      <w:r w:rsidR="00E672F6" w:rsidRPr="00CD18C4">
        <w:rPr>
          <w:rFonts w:asciiTheme="majorHAnsi" w:hAnsiTheme="majorHAnsi"/>
          <w:bCs/>
          <w:sz w:val="20"/>
          <w:szCs w:val="20"/>
          <w:lang w:val="es-CO"/>
        </w:rPr>
        <w:t xml:space="preserve"> </w:t>
      </w:r>
      <w:r w:rsidRPr="00CD18C4">
        <w:rPr>
          <w:rFonts w:asciiTheme="majorHAnsi" w:hAnsiTheme="majorHAnsi"/>
          <w:bCs/>
          <w:sz w:val="20"/>
          <w:szCs w:val="20"/>
          <w:lang w:val="es-CO"/>
        </w:rPr>
        <w:t>con esta interpretación se estaría imponiendo “</w:t>
      </w:r>
      <w:r w:rsidRPr="00CD18C4">
        <w:rPr>
          <w:rFonts w:asciiTheme="majorHAnsi" w:hAnsiTheme="majorHAnsi"/>
          <w:bCs/>
          <w:i/>
          <w:iCs/>
          <w:sz w:val="20"/>
          <w:szCs w:val="20"/>
          <w:lang w:val="es-CO"/>
        </w:rPr>
        <w:t>una carga perpetua a los bienes de propiedad de la</w:t>
      </w:r>
      <w:r w:rsidR="00E672F6" w:rsidRPr="00CD18C4">
        <w:rPr>
          <w:rFonts w:asciiTheme="majorHAnsi" w:hAnsiTheme="majorHAnsi"/>
          <w:bCs/>
          <w:i/>
          <w:iCs/>
          <w:sz w:val="20"/>
          <w:szCs w:val="20"/>
          <w:lang w:val="es-CO"/>
        </w:rPr>
        <w:t xml:space="preserve"> </w:t>
      </w:r>
      <w:r w:rsidRPr="00CD18C4">
        <w:rPr>
          <w:rFonts w:asciiTheme="majorHAnsi" w:hAnsiTheme="majorHAnsi"/>
          <w:bCs/>
          <w:i/>
          <w:iCs/>
          <w:sz w:val="20"/>
          <w:szCs w:val="20"/>
          <w:lang w:val="es-CO"/>
        </w:rPr>
        <w:t>PUCP</w:t>
      </w:r>
      <w:r w:rsidRPr="00CD18C4">
        <w:rPr>
          <w:rFonts w:asciiTheme="majorHAnsi" w:hAnsiTheme="majorHAnsi"/>
          <w:bCs/>
          <w:sz w:val="20"/>
          <w:szCs w:val="20"/>
          <w:lang w:val="es-CO"/>
        </w:rPr>
        <w:t xml:space="preserve">”, que no es acorde con las disposiciones del testador, y </w:t>
      </w:r>
      <w:r w:rsidR="001244D7" w:rsidRPr="00CD18C4">
        <w:rPr>
          <w:rFonts w:asciiTheme="majorHAnsi" w:hAnsiTheme="majorHAnsi"/>
          <w:bCs/>
          <w:sz w:val="20"/>
          <w:szCs w:val="20"/>
          <w:lang w:val="es-CO"/>
        </w:rPr>
        <w:t xml:space="preserve">se torna </w:t>
      </w:r>
      <w:r w:rsidRPr="00CD18C4">
        <w:rPr>
          <w:rFonts w:asciiTheme="majorHAnsi" w:hAnsiTheme="majorHAnsi"/>
          <w:bCs/>
          <w:sz w:val="20"/>
          <w:szCs w:val="20"/>
          <w:lang w:val="es-CO"/>
        </w:rPr>
        <w:t>en una restricción</w:t>
      </w:r>
      <w:r w:rsidR="00E672F6" w:rsidRPr="00CD18C4">
        <w:rPr>
          <w:rFonts w:asciiTheme="majorHAnsi" w:hAnsiTheme="majorHAnsi"/>
          <w:bCs/>
          <w:sz w:val="20"/>
          <w:szCs w:val="20"/>
          <w:lang w:val="es-CO"/>
        </w:rPr>
        <w:t xml:space="preserve"> </w:t>
      </w:r>
      <w:r w:rsidRPr="00CD18C4">
        <w:rPr>
          <w:rFonts w:asciiTheme="majorHAnsi" w:hAnsiTheme="majorHAnsi"/>
          <w:bCs/>
          <w:sz w:val="20"/>
          <w:szCs w:val="20"/>
          <w:lang w:val="es-CO"/>
        </w:rPr>
        <w:t>ilegítima al derecho de propiedad</w:t>
      </w:r>
      <w:r w:rsidR="00A87A15" w:rsidRPr="00CD18C4">
        <w:rPr>
          <w:rFonts w:asciiTheme="majorHAnsi" w:hAnsiTheme="majorHAnsi"/>
          <w:bCs/>
          <w:sz w:val="20"/>
          <w:szCs w:val="20"/>
          <w:lang w:val="es-CO"/>
        </w:rPr>
        <w:t xml:space="preserve"> y de autonomía económica de la universidad</w:t>
      </w:r>
      <w:r w:rsidRPr="00CD18C4">
        <w:rPr>
          <w:rFonts w:asciiTheme="majorHAnsi" w:hAnsiTheme="majorHAnsi"/>
          <w:bCs/>
          <w:sz w:val="20"/>
          <w:szCs w:val="20"/>
          <w:lang w:val="es-CO"/>
        </w:rPr>
        <w:t xml:space="preserve">. De acuerdo </w:t>
      </w:r>
      <w:r w:rsidR="003E2B74" w:rsidRPr="00CD18C4">
        <w:rPr>
          <w:rFonts w:asciiTheme="majorHAnsi" w:hAnsiTheme="majorHAnsi"/>
          <w:bCs/>
          <w:sz w:val="20"/>
          <w:szCs w:val="20"/>
          <w:lang w:val="es-CO"/>
        </w:rPr>
        <w:t>con e</w:t>
      </w:r>
      <w:r w:rsidRPr="00CD18C4">
        <w:rPr>
          <w:rFonts w:asciiTheme="majorHAnsi" w:hAnsiTheme="majorHAnsi"/>
          <w:bCs/>
          <w:sz w:val="20"/>
          <w:szCs w:val="20"/>
          <w:lang w:val="es-CO"/>
        </w:rPr>
        <w:t>l relato, esta discusión ha generado una disputa civil a</w:t>
      </w:r>
      <w:r w:rsidR="00E672F6" w:rsidRPr="00CD18C4">
        <w:rPr>
          <w:rFonts w:asciiTheme="majorHAnsi" w:hAnsiTheme="majorHAnsi"/>
          <w:bCs/>
          <w:sz w:val="20"/>
          <w:szCs w:val="20"/>
          <w:lang w:val="es-CO"/>
        </w:rPr>
        <w:t xml:space="preserve"> </w:t>
      </w:r>
      <w:r w:rsidRPr="00CD18C4">
        <w:rPr>
          <w:rFonts w:asciiTheme="majorHAnsi" w:hAnsiTheme="majorHAnsi"/>
          <w:bCs/>
          <w:sz w:val="20"/>
          <w:szCs w:val="20"/>
          <w:lang w:val="es-CO"/>
        </w:rPr>
        <w:t>nivel interno entre las partes.</w:t>
      </w:r>
    </w:p>
    <w:p w14:paraId="2D3A64FE" w14:textId="77777777" w:rsidR="009C609D" w:rsidRPr="00CD18C4" w:rsidRDefault="009C609D" w:rsidP="009C609D">
      <w:pPr>
        <w:pStyle w:val="ListParagraph"/>
        <w:numPr>
          <w:ilvl w:val="0"/>
          <w:numId w:val="60"/>
        </w:numPr>
        <w:spacing w:before="240" w:after="240"/>
        <w:ind w:left="0" w:firstLine="720"/>
        <w:jc w:val="both"/>
        <w:rPr>
          <w:rFonts w:asciiTheme="majorHAnsi" w:hAnsiTheme="majorHAnsi"/>
          <w:bCs/>
          <w:sz w:val="20"/>
          <w:szCs w:val="20"/>
          <w:lang w:val="es-UY"/>
        </w:rPr>
      </w:pPr>
      <w:r w:rsidRPr="00CD18C4">
        <w:rPr>
          <w:rFonts w:asciiTheme="majorHAnsi" w:hAnsiTheme="majorHAnsi"/>
          <w:bCs/>
          <w:sz w:val="20"/>
          <w:szCs w:val="20"/>
          <w:lang w:val="es-CO"/>
        </w:rPr>
        <w:t>Los peticionarios aclaran que la petición no versa sobre las cuestiones de interpretación testamentarias, sino que tiene por objeto denunciar las violaciones que se habrían cometido en el marco de un proceso judicial de amparo, interpuesto para impedir la intervención de la Junta Administradora en la administración de los bienes de la Universidad. Señalan que “</w:t>
      </w:r>
      <w:r w:rsidRPr="00CD18C4">
        <w:rPr>
          <w:rFonts w:asciiTheme="majorHAnsi" w:hAnsiTheme="majorHAnsi"/>
          <w:bCs/>
          <w:i/>
          <w:iCs/>
          <w:sz w:val="20"/>
          <w:szCs w:val="20"/>
          <w:lang w:val="es-CO"/>
        </w:rPr>
        <w:t>el verdadero conflicto es la intención del arzobispo de Lima de tomar el control de la marcha económica de la PUCP como medio para intervenir en la orientación de su labor educativa</w:t>
      </w:r>
      <w:r w:rsidRPr="00CD18C4">
        <w:rPr>
          <w:rFonts w:asciiTheme="majorHAnsi" w:hAnsiTheme="majorHAnsi"/>
          <w:bCs/>
          <w:sz w:val="20"/>
          <w:szCs w:val="20"/>
          <w:lang w:val="es-CO"/>
        </w:rPr>
        <w:t>”.</w:t>
      </w:r>
    </w:p>
    <w:p w14:paraId="57837DCE" w14:textId="38A62CD8" w:rsidR="000A4D9A" w:rsidRPr="00CD18C4" w:rsidRDefault="00BB2C6A" w:rsidP="000F6C14">
      <w:pPr>
        <w:pStyle w:val="ListParagraph"/>
        <w:numPr>
          <w:ilvl w:val="0"/>
          <w:numId w:val="60"/>
        </w:numPr>
        <w:spacing w:before="240" w:after="240"/>
        <w:ind w:left="0" w:firstLine="720"/>
        <w:jc w:val="both"/>
        <w:rPr>
          <w:rFonts w:asciiTheme="majorHAnsi" w:hAnsiTheme="majorHAnsi"/>
          <w:bCs/>
          <w:sz w:val="20"/>
          <w:szCs w:val="20"/>
          <w:lang w:val="es-UY"/>
        </w:rPr>
      </w:pPr>
      <w:r w:rsidRPr="00CD18C4">
        <w:rPr>
          <w:rFonts w:asciiTheme="majorHAnsi" w:hAnsiTheme="majorHAnsi"/>
          <w:bCs/>
          <w:sz w:val="20"/>
          <w:szCs w:val="20"/>
          <w:lang w:val="es-CO"/>
        </w:rPr>
        <w:t>Fundan esta postura en</w:t>
      </w:r>
      <w:r w:rsidR="00BA7927" w:rsidRPr="00CD18C4">
        <w:rPr>
          <w:rFonts w:asciiTheme="majorHAnsi" w:hAnsiTheme="majorHAnsi"/>
          <w:bCs/>
          <w:sz w:val="20"/>
          <w:szCs w:val="20"/>
          <w:lang w:val="es-CO"/>
        </w:rPr>
        <w:t xml:space="preserve"> </w:t>
      </w:r>
      <w:r w:rsidR="000B01BC" w:rsidRPr="00CD18C4">
        <w:rPr>
          <w:rFonts w:asciiTheme="majorHAnsi" w:hAnsiTheme="majorHAnsi"/>
          <w:bCs/>
          <w:sz w:val="20"/>
          <w:szCs w:val="20"/>
          <w:lang w:val="es-CO"/>
        </w:rPr>
        <w:t>el</w:t>
      </w:r>
      <w:r w:rsidR="00BA7927" w:rsidRPr="00CD18C4">
        <w:rPr>
          <w:rFonts w:asciiTheme="majorHAnsi" w:hAnsiTheme="majorHAnsi"/>
          <w:bCs/>
          <w:sz w:val="20"/>
          <w:szCs w:val="20"/>
          <w:lang w:val="es-CO"/>
        </w:rPr>
        <w:t xml:space="preserve"> contexto de </w:t>
      </w:r>
      <w:r w:rsidR="00D72961" w:rsidRPr="00CD18C4">
        <w:rPr>
          <w:rFonts w:asciiTheme="majorHAnsi" w:hAnsiTheme="majorHAnsi"/>
          <w:bCs/>
          <w:sz w:val="20"/>
          <w:szCs w:val="20"/>
          <w:lang w:val="es-CO"/>
        </w:rPr>
        <w:t>debate</w:t>
      </w:r>
      <w:r w:rsidR="00BA7927" w:rsidRPr="00CD18C4">
        <w:rPr>
          <w:rFonts w:asciiTheme="majorHAnsi" w:hAnsiTheme="majorHAnsi"/>
          <w:bCs/>
          <w:sz w:val="20"/>
          <w:szCs w:val="20"/>
          <w:lang w:val="es-CO"/>
        </w:rPr>
        <w:t xml:space="preserve"> entre las autoridades religiosas y la universidad sobre su</w:t>
      </w:r>
      <w:r w:rsidR="0030014C" w:rsidRPr="00CD18C4">
        <w:rPr>
          <w:rFonts w:asciiTheme="majorHAnsi" w:hAnsiTheme="majorHAnsi"/>
          <w:bCs/>
          <w:sz w:val="20"/>
          <w:szCs w:val="20"/>
          <w:lang w:val="es-CO"/>
        </w:rPr>
        <w:t xml:space="preserve"> </w:t>
      </w:r>
      <w:r w:rsidR="00C36115" w:rsidRPr="00CD18C4">
        <w:rPr>
          <w:rFonts w:asciiTheme="majorHAnsi" w:hAnsiTheme="majorHAnsi"/>
          <w:bCs/>
          <w:sz w:val="20"/>
          <w:szCs w:val="20"/>
          <w:lang w:val="es-CO"/>
        </w:rPr>
        <w:t>política educativa</w:t>
      </w:r>
      <w:r w:rsidR="0030014C" w:rsidRPr="00CD18C4">
        <w:rPr>
          <w:rFonts w:asciiTheme="majorHAnsi" w:hAnsiTheme="majorHAnsi"/>
          <w:bCs/>
          <w:sz w:val="20"/>
          <w:szCs w:val="20"/>
          <w:lang w:val="es-CO"/>
        </w:rPr>
        <w:t>. Sostienen</w:t>
      </w:r>
      <w:r w:rsidR="0006435D" w:rsidRPr="00CD18C4">
        <w:rPr>
          <w:rFonts w:asciiTheme="majorHAnsi" w:hAnsiTheme="majorHAnsi"/>
          <w:bCs/>
          <w:sz w:val="20"/>
          <w:szCs w:val="20"/>
          <w:lang w:val="es-CO"/>
        </w:rPr>
        <w:t xml:space="preserve"> </w:t>
      </w:r>
      <w:r w:rsidR="0030014C" w:rsidRPr="00CD18C4">
        <w:rPr>
          <w:rFonts w:asciiTheme="majorHAnsi" w:hAnsiTheme="majorHAnsi"/>
          <w:bCs/>
          <w:sz w:val="20"/>
          <w:szCs w:val="20"/>
          <w:lang w:val="es-CO"/>
        </w:rPr>
        <w:t xml:space="preserve">que los profesores de la PUCP </w:t>
      </w:r>
      <w:r w:rsidR="00907832" w:rsidRPr="00CD18C4">
        <w:rPr>
          <w:rFonts w:asciiTheme="majorHAnsi" w:hAnsiTheme="majorHAnsi"/>
          <w:bCs/>
          <w:sz w:val="20"/>
          <w:szCs w:val="20"/>
          <w:lang w:val="es-CO"/>
        </w:rPr>
        <w:t xml:space="preserve">fueron </w:t>
      </w:r>
      <w:r w:rsidR="0030014C" w:rsidRPr="00CD18C4">
        <w:rPr>
          <w:rFonts w:asciiTheme="majorHAnsi" w:hAnsiTheme="majorHAnsi"/>
          <w:bCs/>
          <w:sz w:val="20"/>
          <w:szCs w:val="20"/>
          <w:lang w:val="es-CO"/>
        </w:rPr>
        <w:t>señalados por su postura en temas relativos a los derechos</w:t>
      </w:r>
      <w:r w:rsidR="0006435D" w:rsidRPr="00CD18C4">
        <w:rPr>
          <w:rFonts w:asciiTheme="majorHAnsi" w:hAnsiTheme="majorHAnsi"/>
          <w:bCs/>
          <w:sz w:val="20"/>
          <w:szCs w:val="20"/>
          <w:lang w:val="es-CO"/>
        </w:rPr>
        <w:t xml:space="preserve"> </w:t>
      </w:r>
      <w:r w:rsidR="0030014C" w:rsidRPr="00CD18C4">
        <w:rPr>
          <w:rFonts w:asciiTheme="majorHAnsi" w:hAnsiTheme="majorHAnsi"/>
          <w:bCs/>
          <w:sz w:val="20"/>
          <w:szCs w:val="20"/>
          <w:lang w:val="es-CO"/>
        </w:rPr>
        <w:t>sexuales y reproductivos, y a la protección y reconocimiento de los derechos de las minorías sexuales,</w:t>
      </w:r>
      <w:r w:rsidR="0006435D" w:rsidRPr="00CD18C4">
        <w:rPr>
          <w:rFonts w:asciiTheme="majorHAnsi" w:hAnsiTheme="majorHAnsi"/>
          <w:bCs/>
          <w:sz w:val="20"/>
          <w:szCs w:val="20"/>
          <w:lang w:val="es-CO"/>
        </w:rPr>
        <w:t xml:space="preserve"> </w:t>
      </w:r>
      <w:r w:rsidR="0030014C" w:rsidRPr="00CD18C4">
        <w:rPr>
          <w:rFonts w:asciiTheme="majorHAnsi" w:hAnsiTheme="majorHAnsi"/>
          <w:bCs/>
          <w:sz w:val="20"/>
          <w:szCs w:val="20"/>
          <w:lang w:val="es-CO"/>
        </w:rPr>
        <w:t xml:space="preserve">por ejemplo, el matrimonio para parejas del mismo sexo. En ese sentido, se alega que el </w:t>
      </w:r>
      <w:r w:rsidR="00114573" w:rsidRPr="00CD18C4">
        <w:rPr>
          <w:rFonts w:asciiTheme="majorHAnsi" w:hAnsiTheme="majorHAnsi"/>
          <w:bCs/>
          <w:sz w:val="20"/>
          <w:szCs w:val="20"/>
          <w:lang w:val="es-CO"/>
        </w:rPr>
        <w:t>a</w:t>
      </w:r>
      <w:r w:rsidR="0030014C" w:rsidRPr="00CD18C4">
        <w:rPr>
          <w:rFonts w:asciiTheme="majorHAnsi" w:hAnsiTheme="majorHAnsi"/>
          <w:bCs/>
          <w:sz w:val="20"/>
          <w:szCs w:val="20"/>
          <w:lang w:val="es-CO"/>
        </w:rPr>
        <w:t xml:space="preserve">rzobispado </w:t>
      </w:r>
      <w:r w:rsidR="00114573" w:rsidRPr="00CD18C4">
        <w:rPr>
          <w:rFonts w:asciiTheme="majorHAnsi" w:hAnsiTheme="majorHAnsi"/>
          <w:bCs/>
          <w:sz w:val="20"/>
          <w:szCs w:val="20"/>
          <w:lang w:val="es-CO"/>
        </w:rPr>
        <w:t xml:space="preserve">manifestó su desacuerdo con </w:t>
      </w:r>
      <w:r w:rsidR="0030014C" w:rsidRPr="00CD18C4">
        <w:rPr>
          <w:rFonts w:asciiTheme="majorHAnsi" w:hAnsiTheme="majorHAnsi"/>
          <w:bCs/>
          <w:sz w:val="20"/>
          <w:szCs w:val="20"/>
          <w:lang w:val="es-CO"/>
        </w:rPr>
        <w:t xml:space="preserve">el estudio de estos temas dentro de las cátedras de la </w:t>
      </w:r>
      <w:r w:rsidR="00114573" w:rsidRPr="00CD18C4">
        <w:rPr>
          <w:rFonts w:asciiTheme="majorHAnsi" w:hAnsiTheme="majorHAnsi"/>
          <w:bCs/>
          <w:sz w:val="20"/>
          <w:szCs w:val="20"/>
          <w:lang w:val="es-CO"/>
        </w:rPr>
        <w:t>u</w:t>
      </w:r>
      <w:r w:rsidR="0030014C" w:rsidRPr="00CD18C4">
        <w:rPr>
          <w:rFonts w:asciiTheme="majorHAnsi" w:hAnsiTheme="majorHAnsi"/>
          <w:bCs/>
          <w:sz w:val="20"/>
          <w:szCs w:val="20"/>
          <w:lang w:val="es-CO"/>
        </w:rPr>
        <w:t>niversidad, así como la existencia</w:t>
      </w:r>
      <w:r w:rsidR="0006435D" w:rsidRPr="00CD18C4">
        <w:rPr>
          <w:rFonts w:asciiTheme="majorHAnsi" w:hAnsiTheme="majorHAnsi"/>
          <w:bCs/>
          <w:sz w:val="20"/>
          <w:szCs w:val="20"/>
          <w:lang w:val="es-CO"/>
        </w:rPr>
        <w:t xml:space="preserve"> </w:t>
      </w:r>
      <w:r w:rsidR="0030014C" w:rsidRPr="00CD18C4">
        <w:rPr>
          <w:rFonts w:asciiTheme="majorHAnsi" w:hAnsiTheme="majorHAnsi"/>
          <w:bCs/>
          <w:sz w:val="20"/>
          <w:szCs w:val="20"/>
          <w:lang w:val="es-CO"/>
        </w:rPr>
        <w:t>de ofertas académicas específicas en estas áreas</w:t>
      </w:r>
      <w:r w:rsidR="00114573" w:rsidRPr="00CD18C4">
        <w:rPr>
          <w:rFonts w:asciiTheme="majorHAnsi" w:hAnsiTheme="majorHAnsi"/>
          <w:bCs/>
          <w:sz w:val="20"/>
          <w:szCs w:val="20"/>
          <w:lang w:val="es-CO"/>
        </w:rPr>
        <w:t xml:space="preserve">, </w:t>
      </w:r>
      <w:r w:rsidR="0064671A" w:rsidRPr="00CD18C4">
        <w:rPr>
          <w:rFonts w:asciiTheme="majorHAnsi" w:hAnsiTheme="majorHAnsi"/>
          <w:bCs/>
          <w:sz w:val="20"/>
          <w:szCs w:val="20"/>
          <w:lang w:val="es-CO"/>
        </w:rPr>
        <w:t>como,</w:t>
      </w:r>
      <w:r w:rsidR="00114573" w:rsidRPr="00CD18C4">
        <w:rPr>
          <w:rFonts w:asciiTheme="majorHAnsi" w:hAnsiTheme="majorHAnsi"/>
          <w:bCs/>
          <w:sz w:val="20"/>
          <w:szCs w:val="20"/>
          <w:lang w:val="es-CO"/>
        </w:rPr>
        <w:t xml:space="preserve"> por ejemplo, el diplomado en estudio</w:t>
      </w:r>
      <w:r w:rsidR="0064671A" w:rsidRPr="00CD18C4">
        <w:rPr>
          <w:rFonts w:asciiTheme="majorHAnsi" w:hAnsiTheme="majorHAnsi"/>
          <w:bCs/>
          <w:sz w:val="20"/>
          <w:szCs w:val="20"/>
          <w:lang w:val="es-CO"/>
        </w:rPr>
        <w:t>s</w:t>
      </w:r>
      <w:r w:rsidR="00114573" w:rsidRPr="00CD18C4">
        <w:rPr>
          <w:rFonts w:asciiTheme="majorHAnsi" w:hAnsiTheme="majorHAnsi"/>
          <w:bCs/>
          <w:sz w:val="20"/>
          <w:szCs w:val="20"/>
          <w:lang w:val="es-CO"/>
        </w:rPr>
        <w:t xml:space="preserve"> de género</w:t>
      </w:r>
      <w:r w:rsidR="0030014C" w:rsidRPr="00CD18C4">
        <w:rPr>
          <w:rFonts w:asciiTheme="majorHAnsi" w:hAnsiTheme="majorHAnsi"/>
          <w:bCs/>
          <w:sz w:val="20"/>
          <w:szCs w:val="20"/>
          <w:lang w:val="es-CO"/>
        </w:rPr>
        <w:t xml:space="preserve">. </w:t>
      </w:r>
      <w:r w:rsidR="0064671A" w:rsidRPr="00CD18C4">
        <w:rPr>
          <w:rFonts w:asciiTheme="majorHAnsi" w:hAnsiTheme="majorHAnsi"/>
          <w:bCs/>
          <w:sz w:val="20"/>
          <w:szCs w:val="20"/>
          <w:lang w:val="es-CO"/>
        </w:rPr>
        <w:t xml:space="preserve">Aducen que </w:t>
      </w:r>
      <w:r w:rsidR="0030014C" w:rsidRPr="00CD18C4">
        <w:rPr>
          <w:rFonts w:asciiTheme="majorHAnsi" w:hAnsiTheme="majorHAnsi"/>
          <w:bCs/>
          <w:sz w:val="20"/>
          <w:szCs w:val="20"/>
          <w:lang w:val="es-CO"/>
        </w:rPr>
        <w:t xml:space="preserve">la preocupación de las autoridades religiosas en torno a </w:t>
      </w:r>
      <w:r w:rsidR="0006435D" w:rsidRPr="00CD18C4">
        <w:rPr>
          <w:rFonts w:asciiTheme="majorHAnsi" w:hAnsiTheme="majorHAnsi"/>
          <w:bCs/>
          <w:sz w:val="20"/>
          <w:szCs w:val="20"/>
          <w:lang w:val="es-CO"/>
        </w:rPr>
        <w:t>esta situación</w:t>
      </w:r>
      <w:r w:rsidR="0030014C" w:rsidRPr="00CD18C4">
        <w:rPr>
          <w:rFonts w:asciiTheme="majorHAnsi" w:hAnsiTheme="majorHAnsi"/>
          <w:bCs/>
          <w:sz w:val="20"/>
          <w:szCs w:val="20"/>
          <w:lang w:val="es-CO"/>
        </w:rPr>
        <w:t xml:space="preserve"> se </w:t>
      </w:r>
      <w:r w:rsidR="0030014C" w:rsidRPr="00CD18C4">
        <w:rPr>
          <w:rFonts w:asciiTheme="majorHAnsi" w:hAnsiTheme="majorHAnsi"/>
          <w:bCs/>
          <w:sz w:val="20"/>
          <w:szCs w:val="20"/>
          <w:lang w:val="es-CO"/>
        </w:rPr>
        <w:lastRenderedPageBreak/>
        <w:t>centraría en cómo</w:t>
      </w:r>
      <w:r w:rsidR="0006435D" w:rsidRPr="00CD18C4">
        <w:rPr>
          <w:rFonts w:asciiTheme="majorHAnsi" w:hAnsiTheme="majorHAnsi"/>
          <w:bCs/>
          <w:sz w:val="20"/>
          <w:szCs w:val="20"/>
          <w:lang w:val="es-CO"/>
        </w:rPr>
        <w:t xml:space="preserve"> </w:t>
      </w:r>
      <w:r w:rsidR="0030014C" w:rsidRPr="00CD18C4">
        <w:rPr>
          <w:rFonts w:asciiTheme="majorHAnsi" w:hAnsiTheme="majorHAnsi"/>
          <w:bCs/>
          <w:sz w:val="20"/>
          <w:szCs w:val="20"/>
          <w:lang w:val="es-CO"/>
        </w:rPr>
        <w:t>se vería afectada la vigencia de la “identidad católica” de la</w:t>
      </w:r>
      <w:r w:rsidR="00262FEE" w:rsidRPr="00CD18C4">
        <w:rPr>
          <w:rFonts w:asciiTheme="majorHAnsi" w:hAnsiTheme="majorHAnsi"/>
          <w:bCs/>
          <w:sz w:val="20"/>
          <w:szCs w:val="20"/>
          <w:lang w:val="es-CO"/>
        </w:rPr>
        <w:t xml:space="preserve"> </w:t>
      </w:r>
      <w:r w:rsidR="00837237" w:rsidRPr="00CD18C4">
        <w:rPr>
          <w:rFonts w:asciiTheme="majorHAnsi" w:hAnsiTheme="majorHAnsi"/>
          <w:bCs/>
          <w:sz w:val="20"/>
          <w:szCs w:val="20"/>
          <w:lang w:val="es-CO"/>
        </w:rPr>
        <w:t>i</w:t>
      </w:r>
      <w:r w:rsidR="0030014C" w:rsidRPr="00CD18C4">
        <w:rPr>
          <w:rFonts w:asciiTheme="majorHAnsi" w:hAnsiTheme="majorHAnsi"/>
          <w:bCs/>
          <w:sz w:val="20"/>
          <w:szCs w:val="20"/>
          <w:lang w:val="es-CO"/>
        </w:rPr>
        <w:t xml:space="preserve">nstitución con la enseñanza </w:t>
      </w:r>
      <w:r w:rsidR="00B66CFC" w:rsidRPr="00CD18C4">
        <w:rPr>
          <w:rFonts w:asciiTheme="majorHAnsi" w:hAnsiTheme="majorHAnsi"/>
          <w:bCs/>
          <w:sz w:val="20"/>
          <w:szCs w:val="20"/>
          <w:lang w:val="es-CO"/>
        </w:rPr>
        <w:t>de estas m</w:t>
      </w:r>
      <w:r w:rsidR="00087E91" w:rsidRPr="00CD18C4">
        <w:rPr>
          <w:rFonts w:asciiTheme="majorHAnsi" w:hAnsiTheme="majorHAnsi"/>
          <w:bCs/>
          <w:sz w:val="20"/>
          <w:szCs w:val="20"/>
          <w:lang w:val="es-CO"/>
        </w:rPr>
        <w:t>a</w:t>
      </w:r>
      <w:r w:rsidR="00B66CFC" w:rsidRPr="00CD18C4">
        <w:rPr>
          <w:rFonts w:asciiTheme="majorHAnsi" w:hAnsiTheme="majorHAnsi"/>
          <w:bCs/>
          <w:sz w:val="20"/>
          <w:szCs w:val="20"/>
          <w:lang w:val="es-CO"/>
        </w:rPr>
        <w:t>terias</w:t>
      </w:r>
      <w:r w:rsidR="0030014C" w:rsidRPr="00CD18C4">
        <w:rPr>
          <w:rFonts w:asciiTheme="majorHAnsi" w:hAnsiTheme="majorHAnsi"/>
          <w:bCs/>
          <w:sz w:val="20"/>
          <w:szCs w:val="20"/>
          <w:lang w:val="es-CO"/>
        </w:rPr>
        <w:t>.</w:t>
      </w:r>
    </w:p>
    <w:p w14:paraId="40C8C4A0" w14:textId="39A05B78" w:rsidR="007B2A67" w:rsidRPr="00CD18C4" w:rsidRDefault="007B2A67" w:rsidP="007B2A67">
      <w:pPr>
        <w:pStyle w:val="ListParagraph"/>
        <w:numPr>
          <w:ilvl w:val="0"/>
          <w:numId w:val="60"/>
        </w:numPr>
        <w:spacing w:before="240" w:after="240"/>
        <w:ind w:left="0" w:firstLine="720"/>
        <w:jc w:val="both"/>
        <w:rPr>
          <w:rFonts w:asciiTheme="majorHAnsi" w:hAnsiTheme="majorHAnsi"/>
          <w:bCs/>
          <w:sz w:val="20"/>
          <w:szCs w:val="20"/>
          <w:lang w:val="es-UY"/>
        </w:rPr>
      </w:pPr>
      <w:r w:rsidRPr="00CD18C4">
        <w:rPr>
          <w:rFonts w:asciiTheme="majorHAnsi" w:hAnsiTheme="majorHAnsi"/>
          <w:bCs/>
          <w:sz w:val="20"/>
          <w:szCs w:val="20"/>
          <w:lang w:val="es-CO"/>
        </w:rPr>
        <w:t xml:space="preserve">En el marco del proceso civil instaurado contra el arzobispo </w:t>
      </w:r>
      <w:r w:rsidR="00E4268A" w:rsidRPr="00CD18C4">
        <w:rPr>
          <w:rFonts w:asciiTheme="majorHAnsi" w:hAnsiTheme="majorHAnsi"/>
          <w:bCs/>
          <w:sz w:val="20"/>
          <w:szCs w:val="20"/>
          <w:lang w:val="es-CO"/>
        </w:rPr>
        <w:t>por</w:t>
      </w:r>
      <w:r w:rsidRPr="00CD18C4">
        <w:rPr>
          <w:rFonts w:asciiTheme="majorHAnsi" w:hAnsiTheme="majorHAnsi"/>
          <w:bCs/>
          <w:sz w:val="20"/>
          <w:szCs w:val="20"/>
          <w:lang w:val="es-CO"/>
        </w:rPr>
        <w:t xml:space="preserve"> la gestión administrativa de los bienes heredados, y después de que ésta fue declarada infundada en primera instancia en 2007, la PUCP promovió una demanda de amparo por la violación de los derechos de propiedad y de autonomía universitaria. La pretensión principal de</w:t>
      </w:r>
      <w:r w:rsidR="008E7E2D" w:rsidRPr="00CD18C4">
        <w:rPr>
          <w:rFonts w:asciiTheme="majorHAnsi" w:hAnsiTheme="majorHAnsi"/>
          <w:bCs/>
          <w:sz w:val="20"/>
          <w:szCs w:val="20"/>
          <w:lang w:val="es-CO"/>
        </w:rPr>
        <w:t>l</w:t>
      </w:r>
      <w:r w:rsidRPr="00CD18C4">
        <w:rPr>
          <w:rFonts w:asciiTheme="majorHAnsi" w:hAnsiTheme="majorHAnsi"/>
          <w:bCs/>
          <w:sz w:val="20"/>
          <w:szCs w:val="20"/>
          <w:lang w:val="es-CO"/>
        </w:rPr>
        <w:t xml:space="preserve"> amparo </w:t>
      </w:r>
      <w:r w:rsidR="008E7E2D" w:rsidRPr="00CD18C4">
        <w:rPr>
          <w:rFonts w:asciiTheme="majorHAnsi" w:hAnsiTheme="majorHAnsi"/>
          <w:bCs/>
          <w:sz w:val="20"/>
          <w:szCs w:val="20"/>
          <w:lang w:val="es-CO"/>
        </w:rPr>
        <w:t>consisti</w:t>
      </w:r>
      <w:r w:rsidRPr="00CD18C4">
        <w:rPr>
          <w:rFonts w:asciiTheme="majorHAnsi" w:hAnsiTheme="majorHAnsi"/>
          <w:bCs/>
          <w:sz w:val="20"/>
          <w:szCs w:val="20"/>
          <w:lang w:val="es-CO"/>
        </w:rPr>
        <w:t>ó en que se ordenara al demandado abstenerse “</w:t>
      </w:r>
      <w:r w:rsidRPr="00CD18C4">
        <w:rPr>
          <w:rFonts w:asciiTheme="majorHAnsi" w:hAnsiTheme="majorHAnsi"/>
          <w:bCs/>
          <w:i/>
          <w:iCs/>
          <w:sz w:val="20"/>
          <w:szCs w:val="20"/>
          <w:lang w:val="es-CO"/>
        </w:rPr>
        <w:t>de intervenir, directa o indirectamente, en el ejercicio pleno del derecho de propiedad de la PUCP</w:t>
      </w:r>
      <w:r w:rsidRPr="00CD18C4">
        <w:rPr>
          <w:rFonts w:asciiTheme="majorHAnsi" w:hAnsiTheme="majorHAnsi"/>
          <w:bCs/>
          <w:sz w:val="20"/>
          <w:szCs w:val="20"/>
          <w:lang w:val="es-CO"/>
        </w:rPr>
        <w:t>”.</w:t>
      </w:r>
      <w:r w:rsidR="001007CC" w:rsidRPr="00CD18C4">
        <w:rPr>
          <w:rFonts w:asciiTheme="majorHAnsi" w:hAnsiTheme="majorHAnsi"/>
          <w:bCs/>
          <w:sz w:val="20"/>
          <w:szCs w:val="20"/>
          <w:lang w:val="es-CO"/>
        </w:rPr>
        <w:t xml:space="preserve"> El segundo petitorio versó en que no se modificara el Acuerdo de 1994 según el cual, la universidad tenía la facultad de </w:t>
      </w:r>
      <w:r w:rsidR="005D4437" w:rsidRPr="00CD18C4">
        <w:rPr>
          <w:rFonts w:asciiTheme="majorHAnsi" w:hAnsiTheme="majorHAnsi"/>
          <w:bCs/>
          <w:sz w:val="20"/>
          <w:szCs w:val="20"/>
          <w:lang w:val="es-CO"/>
        </w:rPr>
        <w:t>disponer</w:t>
      </w:r>
      <w:r w:rsidR="001007CC" w:rsidRPr="00CD18C4">
        <w:rPr>
          <w:rFonts w:asciiTheme="majorHAnsi" w:hAnsiTheme="majorHAnsi"/>
          <w:bCs/>
          <w:sz w:val="20"/>
          <w:szCs w:val="20"/>
          <w:lang w:val="es-CO"/>
        </w:rPr>
        <w:t xml:space="preserve"> sobre todos sus bienes.</w:t>
      </w:r>
      <w:r w:rsidRPr="00CD18C4">
        <w:rPr>
          <w:rFonts w:asciiTheme="majorHAnsi" w:hAnsiTheme="majorHAnsi"/>
          <w:bCs/>
          <w:sz w:val="20"/>
          <w:szCs w:val="20"/>
          <w:lang w:val="es-CO"/>
        </w:rPr>
        <w:t xml:space="preserve"> Refieren que este proceso habría culminado con una sentencia desfavorable del Tribunal Constitucional el 17 de marzo de 2010, que no estaría ajustada a derecho. Sostienen que la decisión se dictó al margen de las garantías del debido proceso, vulnerando su derecho a una efectiva protección judicial. Los peticionarios alegan que esta decisión del Tribunal Constitucional le otorgó al Arzobispado de Lima un “</w:t>
      </w:r>
      <w:r w:rsidRPr="00CD18C4">
        <w:rPr>
          <w:rFonts w:asciiTheme="majorHAnsi" w:hAnsiTheme="majorHAnsi"/>
          <w:bCs/>
          <w:i/>
          <w:iCs/>
          <w:sz w:val="20"/>
          <w:szCs w:val="20"/>
          <w:lang w:val="es-CO"/>
        </w:rPr>
        <w:t>poder de injerencia</w:t>
      </w:r>
      <w:r w:rsidRPr="00CD18C4">
        <w:rPr>
          <w:rFonts w:asciiTheme="majorHAnsi" w:hAnsiTheme="majorHAnsi"/>
          <w:bCs/>
          <w:sz w:val="20"/>
          <w:szCs w:val="20"/>
          <w:lang w:val="es-CO"/>
        </w:rPr>
        <w:t>” en la administración económica de la PUCP, “</w:t>
      </w:r>
      <w:r w:rsidRPr="00CD18C4">
        <w:rPr>
          <w:rFonts w:asciiTheme="majorHAnsi" w:hAnsiTheme="majorHAnsi"/>
          <w:bCs/>
          <w:i/>
          <w:iCs/>
          <w:sz w:val="20"/>
          <w:szCs w:val="20"/>
          <w:lang w:val="es-CO"/>
        </w:rPr>
        <w:t>como un medio para intervenir en la orientación de su labor educativa</w:t>
      </w:r>
      <w:r w:rsidRPr="00CD18C4">
        <w:rPr>
          <w:rFonts w:asciiTheme="majorHAnsi" w:hAnsiTheme="majorHAnsi"/>
          <w:bCs/>
          <w:sz w:val="20"/>
          <w:szCs w:val="20"/>
          <w:lang w:val="es-CO"/>
        </w:rPr>
        <w:t>”.</w:t>
      </w:r>
    </w:p>
    <w:p w14:paraId="6EF54084" w14:textId="3414E588" w:rsidR="001E7231" w:rsidRPr="00CD18C4" w:rsidRDefault="006634CD" w:rsidP="001E7231">
      <w:pPr>
        <w:pStyle w:val="ListParagraph"/>
        <w:numPr>
          <w:ilvl w:val="0"/>
          <w:numId w:val="60"/>
        </w:numPr>
        <w:spacing w:before="240" w:after="240"/>
        <w:ind w:left="0" w:firstLine="720"/>
        <w:jc w:val="both"/>
        <w:rPr>
          <w:rFonts w:asciiTheme="majorHAnsi" w:hAnsiTheme="majorHAnsi"/>
          <w:bCs/>
          <w:sz w:val="20"/>
          <w:szCs w:val="20"/>
          <w:lang w:val="es-UY"/>
        </w:rPr>
      </w:pPr>
      <w:r w:rsidRPr="00CD18C4">
        <w:rPr>
          <w:rFonts w:asciiTheme="majorHAnsi" w:hAnsiTheme="majorHAnsi"/>
          <w:bCs/>
          <w:sz w:val="20"/>
          <w:szCs w:val="20"/>
          <w:lang w:val="es-CO"/>
        </w:rPr>
        <w:t xml:space="preserve">El </w:t>
      </w:r>
      <w:r w:rsidR="00262B91" w:rsidRPr="00CD18C4">
        <w:rPr>
          <w:rFonts w:asciiTheme="majorHAnsi" w:hAnsiTheme="majorHAnsi"/>
          <w:bCs/>
          <w:sz w:val="20"/>
          <w:szCs w:val="20"/>
          <w:lang w:val="es-CO"/>
        </w:rPr>
        <w:t xml:space="preserve">9 de julio de 2007 se profirió </w:t>
      </w:r>
      <w:r w:rsidR="001007CC" w:rsidRPr="00CD18C4">
        <w:rPr>
          <w:rFonts w:asciiTheme="majorHAnsi" w:hAnsiTheme="majorHAnsi"/>
          <w:bCs/>
          <w:sz w:val="20"/>
          <w:szCs w:val="20"/>
          <w:lang w:val="es-CO"/>
        </w:rPr>
        <w:t>la sentencia</w:t>
      </w:r>
      <w:r w:rsidR="0030014C" w:rsidRPr="00CD18C4">
        <w:rPr>
          <w:rFonts w:asciiTheme="majorHAnsi" w:hAnsiTheme="majorHAnsi"/>
          <w:bCs/>
          <w:sz w:val="20"/>
          <w:szCs w:val="20"/>
          <w:lang w:val="es-CO"/>
        </w:rPr>
        <w:t xml:space="preserve"> de primera instancia </w:t>
      </w:r>
      <w:r w:rsidR="001007CC" w:rsidRPr="00CD18C4">
        <w:rPr>
          <w:rFonts w:asciiTheme="majorHAnsi" w:hAnsiTheme="majorHAnsi"/>
          <w:bCs/>
          <w:sz w:val="20"/>
          <w:szCs w:val="20"/>
          <w:lang w:val="es-CO"/>
        </w:rPr>
        <w:t xml:space="preserve">en el proceso de amparo </w:t>
      </w:r>
      <w:r w:rsidR="00262B91" w:rsidRPr="00CD18C4">
        <w:rPr>
          <w:rFonts w:asciiTheme="majorHAnsi" w:hAnsiTheme="majorHAnsi"/>
          <w:bCs/>
          <w:sz w:val="20"/>
          <w:szCs w:val="20"/>
          <w:lang w:val="es-CO"/>
        </w:rPr>
        <w:t xml:space="preserve">mediante la cual se </w:t>
      </w:r>
      <w:r w:rsidR="0030014C" w:rsidRPr="00CD18C4">
        <w:rPr>
          <w:rFonts w:asciiTheme="majorHAnsi" w:hAnsiTheme="majorHAnsi"/>
          <w:bCs/>
          <w:sz w:val="20"/>
          <w:szCs w:val="20"/>
          <w:lang w:val="es-CO"/>
        </w:rPr>
        <w:t>declar</w:t>
      </w:r>
      <w:r w:rsidR="001007CC" w:rsidRPr="00CD18C4">
        <w:rPr>
          <w:rFonts w:asciiTheme="majorHAnsi" w:hAnsiTheme="majorHAnsi"/>
          <w:bCs/>
          <w:sz w:val="20"/>
          <w:szCs w:val="20"/>
          <w:lang w:val="es-CO"/>
        </w:rPr>
        <w:t>aron</w:t>
      </w:r>
      <w:r w:rsidR="0030014C" w:rsidRPr="00CD18C4">
        <w:rPr>
          <w:rFonts w:asciiTheme="majorHAnsi" w:hAnsiTheme="majorHAnsi"/>
          <w:bCs/>
          <w:sz w:val="20"/>
          <w:szCs w:val="20"/>
          <w:lang w:val="es-CO"/>
        </w:rPr>
        <w:t xml:space="preserve"> improcedentes los dos petitorios</w:t>
      </w:r>
      <w:r w:rsidR="00B37CAC" w:rsidRPr="00CD18C4">
        <w:rPr>
          <w:rFonts w:asciiTheme="majorHAnsi" w:hAnsiTheme="majorHAnsi"/>
          <w:bCs/>
          <w:sz w:val="20"/>
          <w:szCs w:val="20"/>
          <w:lang w:val="es-CO"/>
        </w:rPr>
        <w:t xml:space="preserve"> porque no encontró </w:t>
      </w:r>
      <w:r w:rsidR="0012731A" w:rsidRPr="00CD18C4">
        <w:rPr>
          <w:rFonts w:asciiTheme="majorHAnsi" w:hAnsiTheme="majorHAnsi"/>
          <w:bCs/>
          <w:sz w:val="20"/>
          <w:szCs w:val="20"/>
          <w:lang w:val="es-CO"/>
        </w:rPr>
        <w:t>que existiera una amenaza cierta e inminente a la autonomía universitaria de la PUCP</w:t>
      </w:r>
      <w:r w:rsidR="0030014C" w:rsidRPr="00CD18C4">
        <w:rPr>
          <w:rFonts w:asciiTheme="majorHAnsi" w:hAnsiTheme="majorHAnsi"/>
          <w:bCs/>
          <w:sz w:val="20"/>
          <w:szCs w:val="20"/>
          <w:lang w:val="es-CO"/>
        </w:rPr>
        <w:t>. Esta decisión</w:t>
      </w:r>
      <w:r w:rsidR="0085356C" w:rsidRPr="00CD18C4">
        <w:rPr>
          <w:rFonts w:asciiTheme="majorHAnsi" w:hAnsiTheme="majorHAnsi"/>
          <w:bCs/>
          <w:sz w:val="20"/>
          <w:szCs w:val="20"/>
          <w:lang w:val="es-CO"/>
        </w:rPr>
        <w:t xml:space="preserve"> </w:t>
      </w:r>
      <w:r w:rsidR="0030014C" w:rsidRPr="00CD18C4">
        <w:rPr>
          <w:rFonts w:asciiTheme="majorHAnsi" w:hAnsiTheme="majorHAnsi"/>
          <w:bCs/>
          <w:sz w:val="20"/>
          <w:szCs w:val="20"/>
          <w:lang w:val="es-CO"/>
        </w:rPr>
        <w:t>fue apelada por la PUCP.</w:t>
      </w:r>
      <w:r w:rsidR="005D4437" w:rsidRPr="00CD18C4">
        <w:rPr>
          <w:rFonts w:asciiTheme="majorHAnsi" w:hAnsiTheme="majorHAnsi"/>
          <w:bCs/>
          <w:sz w:val="20"/>
          <w:szCs w:val="20"/>
          <w:lang w:val="es-CO"/>
        </w:rPr>
        <w:t xml:space="preserve"> </w:t>
      </w:r>
      <w:r w:rsidR="00D93CB2" w:rsidRPr="00CD18C4">
        <w:rPr>
          <w:rFonts w:asciiTheme="majorHAnsi" w:hAnsiTheme="majorHAnsi"/>
          <w:bCs/>
          <w:sz w:val="20"/>
          <w:szCs w:val="20"/>
          <w:lang w:val="es-CO"/>
        </w:rPr>
        <w:t>Los peticionarios alegan que ex</w:t>
      </w:r>
      <w:r w:rsidR="00C45F95" w:rsidRPr="00CD18C4">
        <w:rPr>
          <w:rFonts w:asciiTheme="majorHAnsi" w:hAnsiTheme="majorHAnsi"/>
          <w:bCs/>
          <w:sz w:val="20"/>
          <w:szCs w:val="20"/>
          <w:lang w:val="es-CO"/>
        </w:rPr>
        <w:t>istió una irregularidad en el proceso de votación de la sentencia de segunda instancia en la Quinta Sala de la Corte Superior de Lima</w:t>
      </w:r>
      <w:r w:rsidR="00F35B71" w:rsidRPr="00CD18C4">
        <w:rPr>
          <w:rFonts w:asciiTheme="majorHAnsi" w:hAnsiTheme="majorHAnsi"/>
          <w:bCs/>
          <w:sz w:val="20"/>
          <w:szCs w:val="20"/>
          <w:lang w:val="es-CO"/>
        </w:rPr>
        <w:t xml:space="preserve">, </w:t>
      </w:r>
      <w:r w:rsidR="00817474" w:rsidRPr="00CD18C4">
        <w:rPr>
          <w:rFonts w:asciiTheme="majorHAnsi" w:hAnsiTheme="majorHAnsi"/>
          <w:bCs/>
          <w:sz w:val="20"/>
          <w:szCs w:val="20"/>
          <w:lang w:val="es-CO"/>
        </w:rPr>
        <w:t xml:space="preserve">en violación de sus garantías judiciales. </w:t>
      </w:r>
      <w:r w:rsidR="00B83054" w:rsidRPr="00CD18C4">
        <w:rPr>
          <w:rFonts w:asciiTheme="majorHAnsi" w:hAnsiTheme="majorHAnsi"/>
          <w:bCs/>
          <w:sz w:val="20"/>
          <w:szCs w:val="20"/>
          <w:lang w:val="es-CO"/>
        </w:rPr>
        <w:t>I</w:t>
      </w:r>
      <w:r w:rsidR="0030014C" w:rsidRPr="00CD18C4">
        <w:rPr>
          <w:rFonts w:asciiTheme="majorHAnsi" w:hAnsiTheme="majorHAnsi"/>
          <w:bCs/>
          <w:sz w:val="20"/>
          <w:szCs w:val="20"/>
          <w:lang w:val="es-CO"/>
        </w:rPr>
        <w:t xml:space="preserve">ndican </w:t>
      </w:r>
      <w:r w:rsidR="004D5D2F" w:rsidRPr="00CD18C4">
        <w:rPr>
          <w:rFonts w:asciiTheme="majorHAnsi" w:hAnsiTheme="majorHAnsi"/>
          <w:bCs/>
          <w:sz w:val="20"/>
          <w:szCs w:val="20"/>
          <w:lang w:val="es-CO"/>
        </w:rPr>
        <w:t>que,</w:t>
      </w:r>
      <w:r w:rsidR="0030014C" w:rsidRPr="00CD18C4">
        <w:rPr>
          <w:rFonts w:asciiTheme="majorHAnsi" w:hAnsiTheme="majorHAnsi"/>
          <w:bCs/>
          <w:sz w:val="20"/>
          <w:szCs w:val="20"/>
          <w:lang w:val="es-CO"/>
        </w:rPr>
        <w:t xml:space="preserve"> en la etapa de decisión, no se logró el </w:t>
      </w:r>
      <w:r w:rsidR="00B83054" w:rsidRPr="00CD18C4">
        <w:rPr>
          <w:rFonts w:asciiTheme="majorHAnsi" w:hAnsiTheme="majorHAnsi"/>
          <w:bCs/>
          <w:sz w:val="20"/>
          <w:szCs w:val="20"/>
          <w:lang w:val="es-CO"/>
        </w:rPr>
        <w:t xml:space="preserve">número de </w:t>
      </w:r>
      <w:r w:rsidR="0030014C" w:rsidRPr="00CD18C4">
        <w:rPr>
          <w:rFonts w:asciiTheme="majorHAnsi" w:hAnsiTheme="majorHAnsi"/>
          <w:bCs/>
          <w:sz w:val="20"/>
          <w:szCs w:val="20"/>
          <w:lang w:val="es-CO"/>
        </w:rPr>
        <w:t>voto</w:t>
      </w:r>
      <w:r w:rsidR="00B83054" w:rsidRPr="00CD18C4">
        <w:rPr>
          <w:rFonts w:asciiTheme="majorHAnsi" w:hAnsiTheme="majorHAnsi"/>
          <w:bCs/>
          <w:sz w:val="20"/>
          <w:szCs w:val="20"/>
          <w:lang w:val="es-CO"/>
        </w:rPr>
        <w:t>s</w:t>
      </w:r>
      <w:r w:rsidR="0030014C" w:rsidRPr="00CD18C4">
        <w:rPr>
          <w:rFonts w:asciiTheme="majorHAnsi" w:hAnsiTheme="majorHAnsi"/>
          <w:bCs/>
          <w:sz w:val="20"/>
          <w:szCs w:val="20"/>
          <w:lang w:val="es-CO"/>
        </w:rPr>
        <w:t xml:space="preserve"> </w:t>
      </w:r>
      <w:r w:rsidR="009E69C1" w:rsidRPr="00CD18C4">
        <w:rPr>
          <w:rFonts w:asciiTheme="majorHAnsi" w:hAnsiTheme="majorHAnsi"/>
          <w:bCs/>
          <w:sz w:val="20"/>
          <w:szCs w:val="20"/>
          <w:lang w:val="es-CO"/>
        </w:rPr>
        <w:t xml:space="preserve">necesarios para fallar el proceso. </w:t>
      </w:r>
      <w:r w:rsidR="001F39FA" w:rsidRPr="00CD18C4">
        <w:rPr>
          <w:rFonts w:asciiTheme="majorHAnsi" w:hAnsiTheme="majorHAnsi"/>
          <w:bCs/>
          <w:sz w:val="20"/>
          <w:szCs w:val="20"/>
          <w:lang w:val="es-CO"/>
        </w:rPr>
        <w:t>Se d</w:t>
      </w:r>
      <w:r w:rsidR="009E69C1" w:rsidRPr="00CD18C4">
        <w:rPr>
          <w:rFonts w:asciiTheme="majorHAnsi" w:hAnsiTheme="majorHAnsi"/>
          <w:bCs/>
          <w:sz w:val="20"/>
          <w:szCs w:val="20"/>
          <w:lang w:val="es-CO"/>
        </w:rPr>
        <w:t>ebían arribar a</w:t>
      </w:r>
      <w:r w:rsidR="0030014C" w:rsidRPr="00CD18C4">
        <w:rPr>
          <w:rFonts w:asciiTheme="majorHAnsi" w:hAnsiTheme="majorHAnsi"/>
          <w:bCs/>
          <w:sz w:val="20"/>
          <w:szCs w:val="20"/>
          <w:lang w:val="es-CO"/>
        </w:rPr>
        <w:t xml:space="preserve"> </w:t>
      </w:r>
      <w:r w:rsidR="001F39FA" w:rsidRPr="00CD18C4">
        <w:rPr>
          <w:rFonts w:asciiTheme="majorHAnsi" w:hAnsiTheme="majorHAnsi"/>
          <w:bCs/>
          <w:sz w:val="20"/>
          <w:szCs w:val="20"/>
          <w:lang w:val="es-CO"/>
        </w:rPr>
        <w:t>tres</w:t>
      </w:r>
      <w:r w:rsidR="0030014C" w:rsidRPr="00CD18C4">
        <w:rPr>
          <w:rFonts w:asciiTheme="majorHAnsi" w:hAnsiTheme="majorHAnsi"/>
          <w:bCs/>
          <w:sz w:val="20"/>
          <w:szCs w:val="20"/>
          <w:lang w:val="es-CO"/>
        </w:rPr>
        <w:t xml:space="preserve"> </w:t>
      </w:r>
      <w:r w:rsidR="009E69C1" w:rsidRPr="00CD18C4">
        <w:rPr>
          <w:rFonts w:asciiTheme="majorHAnsi" w:hAnsiTheme="majorHAnsi"/>
          <w:bCs/>
          <w:sz w:val="20"/>
          <w:szCs w:val="20"/>
          <w:lang w:val="es-CO"/>
        </w:rPr>
        <w:t xml:space="preserve">votos sobre </w:t>
      </w:r>
      <w:r w:rsidR="00C6071B" w:rsidRPr="00CD18C4">
        <w:rPr>
          <w:rFonts w:asciiTheme="majorHAnsi" w:hAnsiTheme="majorHAnsi"/>
          <w:bCs/>
          <w:sz w:val="20"/>
          <w:szCs w:val="20"/>
          <w:lang w:val="es-CO"/>
        </w:rPr>
        <w:t>ambos petitorios de la demanda de amparo.</w:t>
      </w:r>
    </w:p>
    <w:p w14:paraId="429B59FE" w14:textId="20B65FF6" w:rsidR="006C0167" w:rsidRPr="00CD18C4" w:rsidRDefault="00C6071B" w:rsidP="001E7231">
      <w:pPr>
        <w:pStyle w:val="ListParagraph"/>
        <w:numPr>
          <w:ilvl w:val="0"/>
          <w:numId w:val="60"/>
        </w:numPr>
        <w:spacing w:before="240" w:after="240"/>
        <w:ind w:left="0" w:firstLine="720"/>
        <w:jc w:val="both"/>
        <w:rPr>
          <w:rFonts w:asciiTheme="majorHAnsi" w:hAnsiTheme="majorHAnsi"/>
          <w:bCs/>
          <w:sz w:val="20"/>
          <w:szCs w:val="20"/>
          <w:lang w:val="es-UY"/>
        </w:rPr>
      </w:pPr>
      <w:r w:rsidRPr="00CD18C4">
        <w:rPr>
          <w:rFonts w:asciiTheme="majorHAnsi" w:hAnsiTheme="majorHAnsi"/>
          <w:bCs/>
          <w:sz w:val="20"/>
          <w:szCs w:val="20"/>
          <w:lang w:val="es-CO"/>
        </w:rPr>
        <w:t xml:space="preserve">Relatan </w:t>
      </w:r>
      <w:r w:rsidR="0030014C" w:rsidRPr="00CD18C4">
        <w:rPr>
          <w:rFonts w:asciiTheme="majorHAnsi" w:hAnsiTheme="majorHAnsi"/>
          <w:bCs/>
          <w:sz w:val="20"/>
          <w:szCs w:val="20"/>
          <w:lang w:val="es-CO"/>
        </w:rPr>
        <w:t>que la Sala se integró con</w:t>
      </w:r>
      <w:r w:rsidR="006C0167" w:rsidRPr="00CD18C4">
        <w:rPr>
          <w:rFonts w:asciiTheme="majorHAnsi" w:hAnsiTheme="majorHAnsi"/>
          <w:bCs/>
          <w:sz w:val="20"/>
          <w:szCs w:val="20"/>
          <w:lang w:val="es-CO"/>
        </w:rPr>
        <w:t xml:space="preserve"> </w:t>
      </w:r>
      <w:r w:rsidR="0030014C" w:rsidRPr="00CD18C4">
        <w:rPr>
          <w:rFonts w:asciiTheme="majorHAnsi" w:hAnsiTheme="majorHAnsi"/>
          <w:bCs/>
          <w:sz w:val="20"/>
          <w:szCs w:val="20"/>
          <w:lang w:val="es-CO"/>
        </w:rPr>
        <w:t>dos magistrados más hasta que se logró el número de votos requeridos para dictar el fallo en los</w:t>
      </w:r>
      <w:r w:rsidR="006C0167" w:rsidRPr="00CD18C4">
        <w:rPr>
          <w:rFonts w:asciiTheme="majorHAnsi" w:hAnsiTheme="majorHAnsi"/>
          <w:bCs/>
          <w:sz w:val="20"/>
          <w:szCs w:val="20"/>
          <w:lang w:val="es-CO"/>
        </w:rPr>
        <w:t xml:space="preserve"> </w:t>
      </w:r>
      <w:r w:rsidR="0030014C" w:rsidRPr="00CD18C4">
        <w:rPr>
          <w:rFonts w:asciiTheme="majorHAnsi" w:hAnsiTheme="majorHAnsi"/>
          <w:bCs/>
          <w:sz w:val="20"/>
          <w:szCs w:val="20"/>
          <w:lang w:val="es-CO"/>
        </w:rPr>
        <w:t>siguientes términos: había tres votos para declarar fundado el primer petitorio, y tres votos</w:t>
      </w:r>
      <w:r w:rsidR="006C0167" w:rsidRPr="00CD18C4">
        <w:rPr>
          <w:rFonts w:asciiTheme="majorHAnsi" w:hAnsiTheme="majorHAnsi"/>
          <w:bCs/>
          <w:sz w:val="20"/>
          <w:szCs w:val="20"/>
          <w:lang w:val="es-CO"/>
        </w:rPr>
        <w:t xml:space="preserve"> </w:t>
      </w:r>
      <w:r w:rsidR="0030014C" w:rsidRPr="00CD18C4">
        <w:rPr>
          <w:rFonts w:asciiTheme="majorHAnsi" w:hAnsiTheme="majorHAnsi"/>
          <w:bCs/>
          <w:sz w:val="20"/>
          <w:szCs w:val="20"/>
          <w:lang w:val="es-CO"/>
        </w:rPr>
        <w:t>para declarar improcedente el segundo petitorio.</w:t>
      </w:r>
      <w:r w:rsidR="006C0167" w:rsidRPr="00CD18C4">
        <w:rPr>
          <w:rFonts w:asciiTheme="majorHAnsi" w:hAnsiTheme="majorHAnsi"/>
          <w:bCs/>
          <w:sz w:val="20"/>
          <w:szCs w:val="20"/>
          <w:lang w:val="es-CO"/>
        </w:rPr>
        <w:t xml:space="preserve"> </w:t>
      </w:r>
      <w:r w:rsidR="0030014C" w:rsidRPr="00CD18C4">
        <w:rPr>
          <w:rFonts w:asciiTheme="majorHAnsi" w:hAnsiTheme="majorHAnsi"/>
          <w:bCs/>
          <w:sz w:val="20"/>
          <w:szCs w:val="20"/>
          <w:lang w:val="es-CO"/>
        </w:rPr>
        <w:t>Al respecto, los peticionarios alegan que, mediante un procedimiento irregular, la Sala</w:t>
      </w:r>
      <w:r w:rsidR="006C0167" w:rsidRPr="00CD18C4">
        <w:rPr>
          <w:rFonts w:asciiTheme="majorHAnsi" w:hAnsiTheme="majorHAnsi"/>
          <w:bCs/>
          <w:sz w:val="20"/>
          <w:szCs w:val="20"/>
          <w:lang w:val="es-CO"/>
        </w:rPr>
        <w:t xml:space="preserve"> </w:t>
      </w:r>
      <w:r w:rsidR="0030014C" w:rsidRPr="00CD18C4">
        <w:rPr>
          <w:rFonts w:asciiTheme="majorHAnsi" w:hAnsiTheme="majorHAnsi"/>
          <w:bCs/>
          <w:sz w:val="20"/>
          <w:szCs w:val="20"/>
          <w:lang w:val="es-CO"/>
        </w:rPr>
        <w:t>llamó a un sexto magistrado dirimente que se pronunció en contra de los dos petitorios de la demanda.</w:t>
      </w:r>
      <w:r w:rsidR="00224A44" w:rsidRPr="00CD18C4">
        <w:rPr>
          <w:rFonts w:asciiTheme="majorHAnsi" w:hAnsiTheme="majorHAnsi"/>
          <w:bCs/>
          <w:sz w:val="20"/>
          <w:szCs w:val="20"/>
          <w:lang w:val="es-CO"/>
        </w:rPr>
        <w:t xml:space="preserve"> Alegan que el sexto magistrado sólo se debía pronunciar sobre el segundo petitorio y no el primero, ya que contaba con los tres votos necesarios para aprobar la sentencia de segunda instancia a su favor.</w:t>
      </w:r>
      <w:r w:rsidR="006C0167" w:rsidRPr="00CD18C4">
        <w:rPr>
          <w:rFonts w:asciiTheme="majorHAnsi" w:hAnsiTheme="majorHAnsi"/>
          <w:bCs/>
          <w:sz w:val="20"/>
          <w:szCs w:val="20"/>
          <w:lang w:val="es-CO"/>
        </w:rPr>
        <w:t xml:space="preserve"> </w:t>
      </w:r>
      <w:r w:rsidR="0030014C" w:rsidRPr="00CD18C4">
        <w:rPr>
          <w:rFonts w:asciiTheme="majorHAnsi" w:hAnsiTheme="majorHAnsi"/>
          <w:bCs/>
          <w:sz w:val="20"/>
          <w:szCs w:val="20"/>
          <w:lang w:val="es-CO"/>
        </w:rPr>
        <w:t>En virtud de ello, la Sala declaró improcedente la demanda en todos sus términos. Los peticionarios</w:t>
      </w:r>
      <w:r w:rsidR="006C0167" w:rsidRPr="00CD18C4">
        <w:rPr>
          <w:rFonts w:asciiTheme="majorHAnsi" w:hAnsiTheme="majorHAnsi"/>
          <w:bCs/>
          <w:sz w:val="20"/>
          <w:szCs w:val="20"/>
          <w:lang w:val="es-CO"/>
        </w:rPr>
        <w:t xml:space="preserve"> </w:t>
      </w:r>
      <w:r w:rsidR="0030014C" w:rsidRPr="00CD18C4">
        <w:rPr>
          <w:rFonts w:asciiTheme="majorHAnsi" w:hAnsiTheme="majorHAnsi"/>
          <w:bCs/>
          <w:sz w:val="20"/>
          <w:szCs w:val="20"/>
          <w:lang w:val="es-CO"/>
        </w:rPr>
        <w:t>alegan que esta decisión, desconoció el valor de cosa juzgada que tenía el voto favorable de tres</w:t>
      </w:r>
      <w:r w:rsidR="006C0167" w:rsidRPr="00CD18C4">
        <w:rPr>
          <w:rFonts w:asciiTheme="majorHAnsi" w:hAnsiTheme="majorHAnsi"/>
          <w:bCs/>
          <w:sz w:val="20"/>
          <w:szCs w:val="20"/>
          <w:lang w:val="es-CO"/>
        </w:rPr>
        <w:t xml:space="preserve"> </w:t>
      </w:r>
      <w:r w:rsidR="0030014C" w:rsidRPr="00CD18C4">
        <w:rPr>
          <w:rFonts w:asciiTheme="majorHAnsi" w:hAnsiTheme="majorHAnsi"/>
          <w:bCs/>
          <w:sz w:val="20"/>
          <w:szCs w:val="20"/>
          <w:lang w:val="es-CO"/>
        </w:rPr>
        <w:t>magistrados respecto del primer petitorio</w:t>
      </w:r>
      <w:r w:rsidR="001F39FA" w:rsidRPr="00CD18C4">
        <w:rPr>
          <w:rFonts w:asciiTheme="majorHAnsi" w:hAnsiTheme="majorHAnsi"/>
          <w:bCs/>
          <w:sz w:val="20"/>
          <w:szCs w:val="20"/>
          <w:lang w:val="es-CO"/>
        </w:rPr>
        <w:t>,</w:t>
      </w:r>
      <w:r w:rsidR="0030014C" w:rsidRPr="00CD18C4">
        <w:rPr>
          <w:rFonts w:asciiTheme="majorHAnsi" w:hAnsiTheme="majorHAnsi"/>
          <w:bCs/>
          <w:sz w:val="20"/>
          <w:szCs w:val="20"/>
          <w:lang w:val="es-CO"/>
        </w:rPr>
        <w:t xml:space="preserve"> y que por lo tanto constituía una decisión firme y definitiva.</w:t>
      </w:r>
      <w:r w:rsidR="006C0167" w:rsidRPr="00CD18C4">
        <w:rPr>
          <w:rFonts w:asciiTheme="majorHAnsi" w:hAnsiTheme="majorHAnsi"/>
          <w:bCs/>
          <w:sz w:val="20"/>
          <w:szCs w:val="20"/>
          <w:lang w:val="es-CO"/>
        </w:rPr>
        <w:t xml:space="preserve"> </w:t>
      </w:r>
      <w:r w:rsidR="0030014C" w:rsidRPr="00CD18C4">
        <w:rPr>
          <w:rFonts w:asciiTheme="majorHAnsi" w:hAnsiTheme="majorHAnsi"/>
          <w:bCs/>
          <w:sz w:val="20"/>
          <w:szCs w:val="20"/>
          <w:lang w:val="es-CO"/>
        </w:rPr>
        <w:t>Contra esta decisión, la PUCP interpuso un recurso de agravio constitucional.</w:t>
      </w:r>
    </w:p>
    <w:p w14:paraId="63425FA9" w14:textId="16507D9C" w:rsidR="008B234E" w:rsidRPr="00CD18C4" w:rsidRDefault="00953160" w:rsidP="00E4700D">
      <w:pPr>
        <w:pStyle w:val="ListParagraph"/>
        <w:numPr>
          <w:ilvl w:val="0"/>
          <w:numId w:val="60"/>
        </w:numPr>
        <w:spacing w:before="240" w:after="240"/>
        <w:ind w:left="0" w:firstLine="720"/>
        <w:jc w:val="both"/>
        <w:rPr>
          <w:rFonts w:asciiTheme="majorHAnsi" w:hAnsiTheme="majorHAnsi"/>
          <w:bCs/>
          <w:sz w:val="20"/>
          <w:szCs w:val="20"/>
          <w:lang w:val="es-UY"/>
        </w:rPr>
      </w:pPr>
      <w:r w:rsidRPr="00CD18C4">
        <w:rPr>
          <w:rFonts w:asciiTheme="majorHAnsi" w:hAnsiTheme="majorHAnsi"/>
          <w:sz w:val="20"/>
          <w:szCs w:val="20"/>
          <w:lang w:val="es-CO"/>
        </w:rPr>
        <w:t xml:space="preserve">El 17 de marzo de 2010 el Tribunal Constitucional profirió una sentencia </w:t>
      </w:r>
      <w:r w:rsidR="004C1255" w:rsidRPr="00CD18C4">
        <w:rPr>
          <w:rFonts w:asciiTheme="majorHAnsi" w:hAnsiTheme="majorHAnsi"/>
          <w:sz w:val="20"/>
          <w:szCs w:val="20"/>
          <w:lang w:val="es-CO"/>
        </w:rPr>
        <w:t>por</w:t>
      </w:r>
      <w:r w:rsidRPr="00CD18C4">
        <w:rPr>
          <w:rFonts w:asciiTheme="majorHAnsi" w:hAnsiTheme="majorHAnsi"/>
          <w:sz w:val="20"/>
          <w:szCs w:val="20"/>
          <w:lang w:val="es-CO"/>
        </w:rPr>
        <w:t xml:space="preserve"> la cual </w:t>
      </w:r>
      <w:r w:rsidR="001E7231" w:rsidRPr="00CD18C4">
        <w:rPr>
          <w:rFonts w:asciiTheme="majorHAnsi" w:hAnsiTheme="majorHAnsi"/>
          <w:sz w:val="20"/>
          <w:szCs w:val="20"/>
          <w:lang w:val="es-CO"/>
        </w:rPr>
        <w:t xml:space="preserve">resolvió el recurso propuesto y </w:t>
      </w:r>
      <w:r w:rsidRPr="00CD18C4">
        <w:rPr>
          <w:rFonts w:asciiTheme="majorHAnsi" w:hAnsiTheme="majorHAnsi"/>
          <w:sz w:val="20"/>
          <w:szCs w:val="20"/>
          <w:lang w:val="es-CO"/>
        </w:rPr>
        <w:t xml:space="preserve">confirmó la improcedencia del amparo solicitado. </w:t>
      </w:r>
      <w:r w:rsidR="001E7231" w:rsidRPr="00CD18C4">
        <w:rPr>
          <w:rFonts w:asciiTheme="majorHAnsi" w:hAnsiTheme="majorHAnsi"/>
          <w:sz w:val="20"/>
          <w:szCs w:val="20"/>
          <w:lang w:val="es-CO"/>
        </w:rPr>
        <w:t xml:space="preserve">A este respecto, los peticionarios </w:t>
      </w:r>
      <w:r w:rsidR="00D33AFE" w:rsidRPr="00CD18C4">
        <w:rPr>
          <w:rFonts w:asciiTheme="majorHAnsi" w:hAnsiTheme="majorHAnsi"/>
          <w:sz w:val="20"/>
          <w:szCs w:val="20"/>
          <w:lang w:val="es-CO"/>
        </w:rPr>
        <w:t xml:space="preserve">plantean que </w:t>
      </w:r>
      <w:r w:rsidR="0030014C" w:rsidRPr="00CD18C4">
        <w:rPr>
          <w:rFonts w:asciiTheme="majorHAnsi" w:hAnsiTheme="majorHAnsi"/>
          <w:bCs/>
          <w:sz w:val="20"/>
          <w:szCs w:val="20"/>
          <w:lang w:val="es-CO"/>
        </w:rPr>
        <w:t xml:space="preserve">la </w:t>
      </w:r>
      <w:r w:rsidR="00D33AFE" w:rsidRPr="00CD18C4">
        <w:rPr>
          <w:rFonts w:asciiTheme="majorHAnsi" w:hAnsiTheme="majorHAnsi"/>
          <w:bCs/>
          <w:sz w:val="20"/>
          <w:szCs w:val="20"/>
          <w:lang w:val="es-CO"/>
        </w:rPr>
        <w:t xml:space="preserve">decisión </w:t>
      </w:r>
      <w:r w:rsidR="0030014C" w:rsidRPr="00CD18C4">
        <w:rPr>
          <w:rFonts w:asciiTheme="majorHAnsi" w:hAnsiTheme="majorHAnsi"/>
          <w:bCs/>
          <w:sz w:val="20"/>
          <w:szCs w:val="20"/>
          <w:lang w:val="es-CO"/>
        </w:rPr>
        <w:t xml:space="preserve">del Tribunal Constitucional </w:t>
      </w:r>
      <w:r w:rsidR="00D33AFE" w:rsidRPr="00CD18C4">
        <w:rPr>
          <w:rFonts w:asciiTheme="majorHAnsi" w:hAnsiTheme="majorHAnsi"/>
          <w:bCs/>
          <w:sz w:val="20"/>
          <w:szCs w:val="20"/>
          <w:lang w:val="es-CO"/>
        </w:rPr>
        <w:t xml:space="preserve">fue </w:t>
      </w:r>
      <w:r w:rsidR="0030014C" w:rsidRPr="00CD18C4">
        <w:rPr>
          <w:rFonts w:asciiTheme="majorHAnsi" w:hAnsiTheme="majorHAnsi"/>
          <w:bCs/>
          <w:sz w:val="20"/>
          <w:szCs w:val="20"/>
          <w:lang w:val="es-CO"/>
        </w:rPr>
        <w:t>“</w:t>
      </w:r>
      <w:r w:rsidR="0030014C" w:rsidRPr="00CD18C4">
        <w:rPr>
          <w:rFonts w:asciiTheme="majorHAnsi" w:hAnsiTheme="majorHAnsi"/>
          <w:bCs/>
          <w:i/>
          <w:iCs/>
          <w:sz w:val="20"/>
          <w:szCs w:val="20"/>
          <w:lang w:val="es-CO"/>
        </w:rPr>
        <w:t>arbitrari</w:t>
      </w:r>
      <w:r w:rsidR="00D33AFE" w:rsidRPr="00CD18C4">
        <w:rPr>
          <w:rFonts w:asciiTheme="majorHAnsi" w:hAnsiTheme="majorHAnsi"/>
          <w:bCs/>
          <w:i/>
          <w:iCs/>
          <w:sz w:val="20"/>
          <w:szCs w:val="20"/>
          <w:lang w:val="es-CO"/>
        </w:rPr>
        <w:t>a</w:t>
      </w:r>
      <w:r w:rsidR="0030014C" w:rsidRPr="00CD18C4">
        <w:rPr>
          <w:rFonts w:asciiTheme="majorHAnsi" w:hAnsiTheme="majorHAnsi"/>
          <w:bCs/>
          <w:i/>
          <w:iCs/>
          <w:sz w:val="20"/>
          <w:szCs w:val="20"/>
          <w:lang w:val="es-CO"/>
        </w:rPr>
        <w:t xml:space="preserve"> e irregular</w:t>
      </w:r>
      <w:r w:rsidR="0030014C" w:rsidRPr="00CD18C4">
        <w:rPr>
          <w:rFonts w:asciiTheme="majorHAnsi" w:hAnsiTheme="majorHAnsi"/>
          <w:bCs/>
          <w:sz w:val="20"/>
          <w:szCs w:val="20"/>
          <w:lang w:val="es-CO"/>
        </w:rPr>
        <w:t>”</w:t>
      </w:r>
      <w:r w:rsidR="001F39FA" w:rsidRPr="00CD18C4">
        <w:rPr>
          <w:rFonts w:asciiTheme="majorHAnsi" w:hAnsiTheme="majorHAnsi"/>
          <w:bCs/>
          <w:sz w:val="20"/>
          <w:szCs w:val="20"/>
          <w:lang w:val="es-CO"/>
        </w:rPr>
        <w:t>; y</w:t>
      </w:r>
      <w:r w:rsidR="0030014C" w:rsidRPr="00CD18C4">
        <w:rPr>
          <w:rFonts w:asciiTheme="majorHAnsi" w:hAnsiTheme="majorHAnsi"/>
          <w:bCs/>
          <w:sz w:val="20"/>
          <w:szCs w:val="20"/>
          <w:lang w:val="es-CO"/>
        </w:rPr>
        <w:t xml:space="preserve"> que “</w:t>
      </w:r>
      <w:r w:rsidR="0030014C" w:rsidRPr="00CD18C4">
        <w:rPr>
          <w:rFonts w:asciiTheme="majorHAnsi" w:hAnsiTheme="majorHAnsi"/>
          <w:bCs/>
          <w:i/>
          <w:iCs/>
          <w:sz w:val="20"/>
          <w:szCs w:val="20"/>
          <w:lang w:val="es-CO"/>
        </w:rPr>
        <w:t>desnaturalizó el proceso de amparo</w:t>
      </w:r>
      <w:r w:rsidR="0030014C" w:rsidRPr="00CD18C4">
        <w:rPr>
          <w:rFonts w:asciiTheme="majorHAnsi" w:hAnsiTheme="majorHAnsi"/>
          <w:bCs/>
          <w:sz w:val="20"/>
          <w:szCs w:val="20"/>
          <w:lang w:val="es-CO"/>
        </w:rPr>
        <w:t>”</w:t>
      </w:r>
      <w:r w:rsidR="001F39FA" w:rsidRPr="00CD18C4">
        <w:rPr>
          <w:rFonts w:asciiTheme="majorHAnsi" w:hAnsiTheme="majorHAnsi"/>
          <w:bCs/>
          <w:sz w:val="20"/>
          <w:szCs w:val="20"/>
          <w:lang w:val="es-CO"/>
        </w:rPr>
        <w:t>,</w:t>
      </w:r>
      <w:r w:rsidR="0030014C" w:rsidRPr="00CD18C4">
        <w:rPr>
          <w:rFonts w:asciiTheme="majorHAnsi" w:hAnsiTheme="majorHAnsi"/>
          <w:bCs/>
          <w:sz w:val="20"/>
          <w:szCs w:val="20"/>
          <w:lang w:val="es-CO"/>
        </w:rPr>
        <w:t xml:space="preserve"> y las pretensiones</w:t>
      </w:r>
      <w:r w:rsidR="006C0167" w:rsidRPr="00CD18C4">
        <w:rPr>
          <w:rFonts w:asciiTheme="majorHAnsi" w:hAnsiTheme="majorHAnsi"/>
          <w:bCs/>
          <w:sz w:val="20"/>
          <w:szCs w:val="20"/>
          <w:lang w:val="es-CO"/>
        </w:rPr>
        <w:t xml:space="preserve"> </w:t>
      </w:r>
      <w:r w:rsidR="0030014C" w:rsidRPr="00CD18C4">
        <w:rPr>
          <w:rFonts w:asciiTheme="majorHAnsi" w:hAnsiTheme="majorHAnsi"/>
          <w:bCs/>
          <w:sz w:val="20"/>
          <w:szCs w:val="20"/>
          <w:lang w:val="es-CO"/>
        </w:rPr>
        <w:t>específicas que se reclamaban</w:t>
      </w:r>
      <w:r w:rsidR="001F39FA" w:rsidRPr="00CD18C4">
        <w:rPr>
          <w:rFonts w:asciiTheme="majorHAnsi" w:hAnsiTheme="majorHAnsi"/>
          <w:bCs/>
          <w:sz w:val="20"/>
          <w:szCs w:val="20"/>
          <w:lang w:val="es-CO"/>
        </w:rPr>
        <w:t>;</w:t>
      </w:r>
      <w:r w:rsidR="0030014C" w:rsidRPr="00CD18C4">
        <w:rPr>
          <w:rFonts w:asciiTheme="majorHAnsi" w:hAnsiTheme="majorHAnsi"/>
          <w:bCs/>
          <w:sz w:val="20"/>
          <w:szCs w:val="20"/>
          <w:lang w:val="es-CO"/>
        </w:rPr>
        <w:t xml:space="preserve"> todo ello en violación del principio de imparcialidad y otras garantías del</w:t>
      </w:r>
      <w:r w:rsidR="006C0167" w:rsidRPr="00CD18C4">
        <w:rPr>
          <w:rFonts w:asciiTheme="majorHAnsi" w:hAnsiTheme="majorHAnsi"/>
          <w:bCs/>
          <w:sz w:val="20"/>
          <w:szCs w:val="20"/>
          <w:lang w:val="es-CO"/>
        </w:rPr>
        <w:t xml:space="preserve"> </w:t>
      </w:r>
      <w:r w:rsidR="0030014C" w:rsidRPr="00CD18C4">
        <w:rPr>
          <w:rFonts w:asciiTheme="majorHAnsi" w:hAnsiTheme="majorHAnsi"/>
          <w:bCs/>
          <w:sz w:val="20"/>
          <w:szCs w:val="20"/>
          <w:lang w:val="es-CO"/>
        </w:rPr>
        <w:t xml:space="preserve">debido proceso. </w:t>
      </w:r>
      <w:r w:rsidR="00C8323C" w:rsidRPr="00CD18C4">
        <w:rPr>
          <w:rFonts w:asciiTheme="majorHAnsi" w:hAnsiTheme="majorHAnsi"/>
          <w:bCs/>
          <w:sz w:val="20"/>
          <w:szCs w:val="20"/>
          <w:lang w:val="es-CO"/>
        </w:rPr>
        <w:t>En primer lugar, a</w:t>
      </w:r>
      <w:r w:rsidR="0030014C" w:rsidRPr="00CD18C4">
        <w:rPr>
          <w:rFonts w:asciiTheme="majorHAnsi" w:hAnsiTheme="majorHAnsi"/>
          <w:bCs/>
          <w:sz w:val="20"/>
          <w:szCs w:val="20"/>
          <w:lang w:val="es-CO"/>
        </w:rPr>
        <w:t>ducen que uno de los magistrados del T</w:t>
      </w:r>
      <w:r w:rsidR="00C8323C" w:rsidRPr="00CD18C4">
        <w:rPr>
          <w:rFonts w:asciiTheme="majorHAnsi" w:hAnsiTheme="majorHAnsi"/>
          <w:bCs/>
          <w:sz w:val="20"/>
          <w:szCs w:val="20"/>
          <w:lang w:val="es-CO"/>
        </w:rPr>
        <w:t xml:space="preserve">ribunal </w:t>
      </w:r>
      <w:r w:rsidR="0030014C" w:rsidRPr="00CD18C4">
        <w:rPr>
          <w:rFonts w:asciiTheme="majorHAnsi" w:hAnsiTheme="majorHAnsi"/>
          <w:bCs/>
          <w:sz w:val="20"/>
          <w:szCs w:val="20"/>
          <w:lang w:val="es-CO"/>
        </w:rPr>
        <w:t>C</w:t>
      </w:r>
      <w:r w:rsidR="00C8323C" w:rsidRPr="00CD18C4">
        <w:rPr>
          <w:rFonts w:asciiTheme="majorHAnsi" w:hAnsiTheme="majorHAnsi"/>
          <w:bCs/>
          <w:sz w:val="20"/>
          <w:szCs w:val="20"/>
          <w:lang w:val="es-CO"/>
        </w:rPr>
        <w:t>onstitucional</w:t>
      </w:r>
      <w:r w:rsidR="0030014C" w:rsidRPr="00CD18C4">
        <w:rPr>
          <w:rFonts w:asciiTheme="majorHAnsi" w:hAnsiTheme="majorHAnsi"/>
          <w:bCs/>
          <w:sz w:val="20"/>
          <w:szCs w:val="20"/>
          <w:lang w:val="es-CO"/>
        </w:rPr>
        <w:t xml:space="preserve"> fue “</w:t>
      </w:r>
      <w:r w:rsidR="0030014C" w:rsidRPr="00CD18C4">
        <w:rPr>
          <w:rFonts w:asciiTheme="majorHAnsi" w:hAnsiTheme="majorHAnsi"/>
          <w:bCs/>
          <w:i/>
          <w:iCs/>
          <w:sz w:val="20"/>
          <w:szCs w:val="20"/>
          <w:lang w:val="es-CO"/>
        </w:rPr>
        <w:t>forzado</w:t>
      </w:r>
      <w:r w:rsidR="0030014C" w:rsidRPr="00CD18C4">
        <w:rPr>
          <w:rFonts w:asciiTheme="majorHAnsi" w:hAnsiTheme="majorHAnsi"/>
          <w:bCs/>
          <w:sz w:val="20"/>
          <w:szCs w:val="20"/>
          <w:lang w:val="es-CO"/>
        </w:rPr>
        <w:t>” a inhibirse de conocer del proceso por</w:t>
      </w:r>
      <w:r w:rsidR="0041410E" w:rsidRPr="00CD18C4">
        <w:rPr>
          <w:rFonts w:asciiTheme="majorHAnsi" w:hAnsiTheme="majorHAnsi"/>
          <w:bCs/>
          <w:sz w:val="20"/>
          <w:szCs w:val="20"/>
          <w:lang w:val="es-CO"/>
        </w:rPr>
        <w:t xml:space="preserve"> </w:t>
      </w:r>
      <w:r w:rsidR="0030014C" w:rsidRPr="00CD18C4">
        <w:rPr>
          <w:rFonts w:asciiTheme="majorHAnsi" w:hAnsiTheme="majorHAnsi"/>
          <w:bCs/>
          <w:sz w:val="20"/>
          <w:szCs w:val="20"/>
          <w:lang w:val="es-CO"/>
        </w:rPr>
        <w:t xml:space="preserve">ser profesor de la PUCP. Sostienen que </w:t>
      </w:r>
      <w:r w:rsidR="00C8323C" w:rsidRPr="00CD18C4">
        <w:rPr>
          <w:rFonts w:asciiTheme="majorHAnsi" w:hAnsiTheme="majorHAnsi"/>
          <w:bCs/>
          <w:sz w:val="20"/>
          <w:szCs w:val="20"/>
          <w:lang w:val="es-CO"/>
        </w:rPr>
        <w:t>é</w:t>
      </w:r>
      <w:r w:rsidR="0030014C" w:rsidRPr="00CD18C4">
        <w:rPr>
          <w:rFonts w:asciiTheme="majorHAnsi" w:hAnsiTheme="majorHAnsi"/>
          <w:bCs/>
          <w:sz w:val="20"/>
          <w:szCs w:val="20"/>
          <w:lang w:val="es-CO"/>
        </w:rPr>
        <w:t xml:space="preserve">se </w:t>
      </w:r>
      <w:r w:rsidR="00C8323C" w:rsidRPr="00CD18C4">
        <w:rPr>
          <w:rFonts w:asciiTheme="majorHAnsi" w:hAnsiTheme="majorHAnsi"/>
          <w:bCs/>
          <w:sz w:val="20"/>
          <w:szCs w:val="20"/>
          <w:lang w:val="es-CO"/>
        </w:rPr>
        <w:t>fu</w:t>
      </w:r>
      <w:r w:rsidR="0030014C" w:rsidRPr="00CD18C4">
        <w:rPr>
          <w:rFonts w:asciiTheme="majorHAnsi" w:hAnsiTheme="majorHAnsi"/>
          <w:bCs/>
          <w:sz w:val="20"/>
          <w:szCs w:val="20"/>
          <w:lang w:val="es-CO"/>
        </w:rPr>
        <w:t>e un hecho inédito en la manera de proceder del</w:t>
      </w:r>
      <w:r w:rsidR="0041410E" w:rsidRPr="00CD18C4">
        <w:rPr>
          <w:rFonts w:asciiTheme="majorHAnsi" w:hAnsiTheme="majorHAnsi"/>
          <w:bCs/>
          <w:sz w:val="20"/>
          <w:szCs w:val="20"/>
          <w:lang w:val="es-CO"/>
        </w:rPr>
        <w:t xml:space="preserve"> </w:t>
      </w:r>
      <w:r w:rsidR="0030014C" w:rsidRPr="00CD18C4">
        <w:rPr>
          <w:rFonts w:asciiTheme="majorHAnsi" w:hAnsiTheme="majorHAnsi"/>
          <w:bCs/>
          <w:sz w:val="20"/>
          <w:szCs w:val="20"/>
          <w:lang w:val="es-CO"/>
        </w:rPr>
        <w:t>Tribunal, y que existen una serie de precedentes en los cuales se permitió la intervención de</w:t>
      </w:r>
      <w:r w:rsidR="0041410E" w:rsidRPr="00CD18C4">
        <w:rPr>
          <w:rFonts w:asciiTheme="majorHAnsi" w:hAnsiTheme="majorHAnsi"/>
          <w:bCs/>
          <w:sz w:val="20"/>
          <w:szCs w:val="20"/>
          <w:lang w:val="es-CO"/>
        </w:rPr>
        <w:t xml:space="preserve"> </w:t>
      </w:r>
      <w:r w:rsidR="0030014C" w:rsidRPr="00CD18C4">
        <w:rPr>
          <w:rFonts w:asciiTheme="majorHAnsi" w:hAnsiTheme="majorHAnsi"/>
          <w:bCs/>
          <w:sz w:val="20"/>
          <w:szCs w:val="20"/>
          <w:lang w:val="es-CO"/>
        </w:rPr>
        <w:t>magistrados que eran profesores de otras casas de estudios, en proceso relativos a estas</w:t>
      </w:r>
      <w:r w:rsidRPr="00CD18C4">
        <w:rPr>
          <w:rFonts w:asciiTheme="majorHAnsi" w:hAnsiTheme="majorHAnsi"/>
          <w:bCs/>
          <w:sz w:val="20"/>
          <w:szCs w:val="20"/>
          <w:lang w:val="es-CO"/>
        </w:rPr>
        <w:t xml:space="preserve"> </w:t>
      </w:r>
      <w:r w:rsidR="0030014C" w:rsidRPr="00CD18C4">
        <w:rPr>
          <w:rFonts w:asciiTheme="majorHAnsi" w:hAnsiTheme="majorHAnsi"/>
          <w:bCs/>
          <w:sz w:val="20"/>
          <w:szCs w:val="20"/>
          <w:lang w:val="es-CO"/>
        </w:rPr>
        <w:t>instituciones.</w:t>
      </w:r>
      <w:r w:rsidR="007D440A" w:rsidRPr="00CD18C4">
        <w:rPr>
          <w:rFonts w:asciiTheme="majorHAnsi" w:hAnsiTheme="majorHAnsi"/>
          <w:bCs/>
          <w:sz w:val="20"/>
          <w:szCs w:val="20"/>
          <w:lang w:val="es-CO"/>
        </w:rPr>
        <w:t xml:space="preserve"> </w:t>
      </w:r>
      <w:r w:rsidR="004C1255" w:rsidRPr="00CD18C4">
        <w:rPr>
          <w:rFonts w:asciiTheme="majorHAnsi" w:hAnsiTheme="majorHAnsi"/>
          <w:bCs/>
          <w:sz w:val="20"/>
          <w:szCs w:val="20"/>
          <w:lang w:val="es-CO"/>
        </w:rPr>
        <w:t>L</w:t>
      </w:r>
      <w:r w:rsidR="006D42A0" w:rsidRPr="00CD18C4">
        <w:rPr>
          <w:rFonts w:asciiTheme="majorHAnsi" w:hAnsiTheme="majorHAnsi"/>
          <w:bCs/>
          <w:sz w:val="20"/>
          <w:szCs w:val="20"/>
          <w:lang w:val="es-CO"/>
        </w:rPr>
        <w:t xml:space="preserve">os peticionarios alegan que </w:t>
      </w:r>
      <w:r w:rsidR="007509CB" w:rsidRPr="00CD18C4">
        <w:rPr>
          <w:rFonts w:asciiTheme="majorHAnsi" w:hAnsiTheme="majorHAnsi"/>
          <w:bCs/>
          <w:sz w:val="20"/>
          <w:szCs w:val="20"/>
          <w:lang w:val="es-CO"/>
        </w:rPr>
        <w:t>l</w:t>
      </w:r>
      <w:r w:rsidR="006D42A0" w:rsidRPr="00CD18C4">
        <w:rPr>
          <w:rFonts w:asciiTheme="majorHAnsi" w:hAnsiTheme="majorHAnsi"/>
          <w:bCs/>
          <w:sz w:val="20"/>
          <w:szCs w:val="20"/>
          <w:lang w:val="es-CO"/>
        </w:rPr>
        <w:t>a decisión del Tribunal Constitucional respald</w:t>
      </w:r>
      <w:r w:rsidR="00C8323C" w:rsidRPr="00CD18C4">
        <w:rPr>
          <w:rFonts w:asciiTheme="majorHAnsi" w:hAnsiTheme="majorHAnsi"/>
          <w:bCs/>
          <w:sz w:val="20"/>
          <w:szCs w:val="20"/>
          <w:lang w:val="es-CO"/>
        </w:rPr>
        <w:t>ó</w:t>
      </w:r>
      <w:r w:rsidR="006D42A0" w:rsidRPr="00CD18C4">
        <w:rPr>
          <w:rFonts w:asciiTheme="majorHAnsi" w:hAnsiTheme="majorHAnsi"/>
          <w:bCs/>
          <w:sz w:val="20"/>
          <w:szCs w:val="20"/>
          <w:lang w:val="es-CO"/>
        </w:rPr>
        <w:t xml:space="preserve"> las presiones ejercidas sobre la </w:t>
      </w:r>
      <w:r w:rsidR="007509CB" w:rsidRPr="00CD18C4">
        <w:rPr>
          <w:rFonts w:asciiTheme="majorHAnsi" w:hAnsiTheme="majorHAnsi"/>
          <w:bCs/>
          <w:sz w:val="20"/>
          <w:szCs w:val="20"/>
          <w:lang w:val="es-CO"/>
        </w:rPr>
        <w:t>u</w:t>
      </w:r>
      <w:r w:rsidR="006D42A0" w:rsidRPr="00CD18C4">
        <w:rPr>
          <w:rFonts w:asciiTheme="majorHAnsi" w:hAnsiTheme="majorHAnsi"/>
          <w:bCs/>
          <w:sz w:val="20"/>
          <w:szCs w:val="20"/>
          <w:lang w:val="es-CO"/>
        </w:rPr>
        <w:t xml:space="preserve">niversidad por su política educativa, y que, por tratarse de un fallo arbitrario, habría dejado a las presuntas víctimas en un estado de indefensión. </w:t>
      </w:r>
    </w:p>
    <w:p w14:paraId="41F06BF2" w14:textId="77777777" w:rsidR="00CC66F6" w:rsidRPr="00CD18C4" w:rsidRDefault="004C1255" w:rsidP="000F6C14">
      <w:pPr>
        <w:pStyle w:val="ListParagraph"/>
        <w:numPr>
          <w:ilvl w:val="0"/>
          <w:numId w:val="60"/>
        </w:numPr>
        <w:spacing w:before="240" w:after="240"/>
        <w:ind w:left="0" w:firstLine="720"/>
        <w:jc w:val="both"/>
        <w:rPr>
          <w:rFonts w:asciiTheme="majorHAnsi" w:hAnsiTheme="majorHAnsi"/>
          <w:bCs/>
          <w:sz w:val="20"/>
          <w:szCs w:val="20"/>
          <w:lang w:val="es-UY"/>
        </w:rPr>
      </w:pPr>
      <w:r w:rsidRPr="00CD18C4">
        <w:rPr>
          <w:rFonts w:asciiTheme="majorHAnsi" w:hAnsiTheme="majorHAnsi"/>
          <w:bCs/>
          <w:sz w:val="20"/>
          <w:szCs w:val="20"/>
          <w:lang w:val="es-CO"/>
        </w:rPr>
        <w:t xml:space="preserve">En segundo lugar, la parte peticionaria </w:t>
      </w:r>
      <w:r w:rsidR="00885904" w:rsidRPr="00CD18C4">
        <w:rPr>
          <w:rFonts w:asciiTheme="majorHAnsi" w:hAnsiTheme="majorHAnsi"/>
          <w:bCs/>
          <w:sz w:val="20"/>
          <w:szCs w:val="20"/>
          <w:lang w:val="es-CO"/>
        </w:rPr>
        <w:t xml:space="preserve">asevera </w:t>
      </w:r>
      <w:r w:rsidR="0030014C" w:rsidRPr="00CD18C4">
        <w:rPr>
          <w:rFonts w:asciiTheme="majorHAnsi" w:hAnsiTheme="majorHAnsi"/>
          <w:bCs/>
          <w:sz w:val="20"/>
          <w:szCs w:val="20"/>
          <w:lang w:val="es-CO"/>
        </w:rPr>
        <w:t xml:space="preserve">que el Tribunal </w:t>
      </w:r>
      <w:r w:rsidR="00885904" w:rsidRPr="00CD18C4">
        <w:rPr>
          <w:rFonts w:asciiTheme="majorHAnsi" w:hAnsiTheme="majorHAnsi"/>
          <w:bCs/>
          <w:sz w:val="20"/>
          <w:szCs w:val="20"/>
          <w:lang w:val="es-CO"/>
        </w:rPr>
        <w:t xml:space="preserve">Constitucional </w:t>
      </w:r>
      <w:r w:rsidR="0030014C" w:rsidRPr="00CD18C4">
        <w:rPr>
          <w:rFonts w:asciiTheme="majorHAnsi" w:hAnsiTheme="majorHAnsi"/>
          <w:bCs/>
          <w:sz w:val="20"/>
          <w:szCs w:val="20"/>
          <w:lang w:val="es-CO"/>
        </w:rPr>
        <w:t xml:space="preserve">no se pronunció sobre la </w:t>
      </w:r>
      <w:r w:rsidR="00361841" w:rsidRPr="00CD18C4">
        <w:rPr>
          <w:rFonts w:asciiTheme="majorHAnsi" w:hAnsiTheme="majorHAnsi"/>
          <w:bCs/>
          <w:sz w:val="20"/>
          <w:szCs w:val="20"/>
          <w:lang w:val="es-CO"/>
        </w:rPr>
        <w:t xml:space="preserve">solicitud de nulidad de la sentencia de segunda instancia </w:t>
      </w:r>
      <w:r w:rsidR="00D20A9F" w:rsidRPr="00CD18C4">
        <w:rPr>
          <w:rFonts w:asciiTheme="majorHAnsi" w:hAnsiTheme="majorHAnsi"/>
          <w:bCs/>
          <w:sz w:val="20"/>
          <w:szCs w:val="20"/>
          <w:lang w:val="es-CO"/>
        </w:rPr>
        <w:t xml:space="preserve">por </w:t>
      </w:r>
      <w:r w:rsidR="00FE22BF" w:rsidRPr="00CD18C4">
        <w:rPr>
          <w:rFonts w:asciiTheme="majorHAnsi" w:hAnsiTheme="majorHAnsi"/>
          <w:bCs/>
          <w:sz w:val="20"/>
          <w:szCs w:val="20"/>
          <w:lang w:val="es-CO"/>
        </w:rPr>
        <w:t>l</w:t>
      </w:r>
      <w:r w:rsidR="00361841" w:rsidRPr="00CD18C4">
        <w:rPr>
          <w:rFonts w:asciiTheme="majorHAnsi" w:hAnsiTheme="majorHAnsi"/>
          <w:bCs/>
          <w:sz w:val="20"/>
          <w:szCs w:val="20"/>
          <w:lang w:val="es-CO"/>
        </w:rPr>
        <w:t>a votación</w:t>
      </w:r>
      <w:r w:rsidR="00FE22BF" w:rsidRPr="00CD18C4">
        <w:rPr>
          <w:rFonts w:asciiTheme="majorHAnsi" w:hAnsiTheme="majorHAnsi"/>
          <w:bCs/>
          <w:sz w:val="20"/>
          <w:szCs w:val="20"/>
          <w:lang w:val="es-CO"/>
        </w:rPr>
        <w:t xml:space="preserve"> que consideraba</w:t>
      </w:r>
      <w:r w:rsidR="00361841" w:rsidRPr="00CD18C4">
        <w:rPr>
          <w:rFonts w:asciiTheme="majorHAnsi" w:hAnsiTheme="majorHAnsi"/>
          <w:bCs/>
          <w:sz w:val="20"/>
          <w:szCs w:val="20"/>
          <w:lang w:val="es-CO"/>
        </w:rPr>
        <w:t>n</w:t>
      </w:r>
      <w:r w:rsidR="00FE22BF" w:rsidRPr="00CD18C4">
        <w:rPr>
          <w:rFonts w:asciiTheme="majorHAnsi" w:hAnsiTheme="majorHAnsi"/>
          <w:bCs/>
          <w:sz w:val="20"/>
          <w:szCs w:val="20"/>
          <w:lang w:val="es-CO"/>
        </w:rPr>
        <w:t xml:space="preserve"> </w:t>
      </w:r>
      <w:r w:rsidR="00430FA5" w:rsidRPr="00CD18C4">
        <w:rPr>
          <w:rFonts w:asciiTheme="majorHAnsi" w:hAnsiTheme="majorHAnsi"/>
          <w:bCs/>
          <w:sz w:val="20"/>
          <w:szCs w:val="20"/>
          <w:lang w:val="es-CO"/>
        </w:rPr>
        <w:t>irregular</w:t>
      </w:r>
      <w:r w:rsidR="00361841" w:rsidRPr="00CD18C4">
        <w:rPr>
          <w:rFonts w:asciiTheme="majorHAnsi" w:hAnsiTheme="majorHAnsi"/>
          <w:bCs/>
          <w:sz w:val="20"/>
          <w:szCs w:val="20"/>
          <w:lang w:val="es-CO"/>
        </w:rPr>
        <w:t xml:space="preserve"> para adoptar el fallo</w:t>
      </w:r>
      <w:r w:rsidR="00FE22BF" w:rsidRPr="00CD18C4">
        <w:rPr>
          <w:rFonts w:asciiTheme="majorHAnsi" w:hAnsiTheme="majorHAnsi"/>
          <w:bCs/>
          <w:sz w:val="20"/>
          <w:szCs w:val="20"/>
          <w:lang w:val="es-CO"/>
        </w:rPr>
        <w:t xml:space="preserve">. </w:t>
      </w:r>
      <w:r w:rsidR="0030014C" w:rsidRPr="00CD18C4">
        <w:rPr>
          <w:rFonts w:asciiTheme="majorHAnsi" w:hAnsiTheme="majorHAnsi"/>
          <w:bCs/>
          <w:sz w:val="20"/>
          <w:szCs w:val="20"/>
          <w:lang w:val="es-CO"/>
        </w:rPr>
        <w:t xml:space="preserve">Alegan que </w:t>
      </w:r>
      <w:r w:rsidR="00A21039" w:rsidRPr="00CD18C4">
        <w:rPr>
          <w:rFonts w:asciiTheme="majorHAnsi" w:hAnsiTheme="majorHAnsi"/>
          <w:bCs/>
          <w:sz w:val="20"/>
          <w:szCs w:val="20"/>
          <w:lang w:val="es-CO"/>
        </w:rPr>
        <w:t>é</w:t>
      </w:r>
      <w:r w:rsidR="0030014C" w:rsidRPr="00CD18C4">
        <w:rPr>
          <w:rFonts w:asciiTheme="majorHAnsi" w:hAnsiTheme="majorHAnsi"/>
          <w:bCs/>
          <w:sz w:val="20"/>
          <w:szCs w:val="20"/>
          <w:lang w:val="es-CO"/>
        </w:rPr>
        <w:t>ste era un aspecto central del recurso de agravio, mediante el cual se</w:t>
      </w:r>
      <w:r w:rsidR="0041410E" w:rsidRPr="00CD18C4">
        <w:rPr>
          <w:rFonts w:asciiTheme="majorHAnsi" w:hAnsiTheme="majorHAnsi"/>
          <w:bCs/>
          <w:sz w:val="20"/>
          <w:szCs w:val="20"/>
          <w:lang w:val="es-CO"/>
        </w:rPr>
        <w:t xml:space="preserve"> </w:t>
      </w:r>
      <w:r w:rsidR="0030014C" w:rsidRPr="00CD18C4">
        <w:rPr>
          <w:rFonts w:asciiTheme="majorHAnsi" w:hAnsiTheme="majorHAnsi"/>
          <w:bCs/>
          <w:sz w:val="20"/>
          <w:szCs w:val="20"/>
          <w:lang w:val="es-CO"/>
        </w:rPr>
        <w:t>reclamaba el derecho al</w:t>
      </w:r>
      <w:r w:rsidR="0041410E" w:rsidRPr="00CD18C4">
        <w:rPr>
          <w:rFonts w:asciiTheme="majorHAnsi" w:hAnsiTheme="majorHAnsi"/>
          <w:bCs/>
          <w:sz w:val="20"/>
          <w:szCs w:val="20"/>
          <w:lang w:val="es-CO"/>
        </w:rPr>
        <w:t xml:space="preserve"> </w:t>
      </w:r>
      <w:r w:rsidR="0030014C" w:rsidRPr="00CD18C4">
        <w:rPr>
          <w:rFonts w:asciiTheme="majorHAnsi" w:hAnsiTheme="majorHAnsi"/>
          <w:bCs/>
          <w:sz w:val="20"/>
          <w:szCs w:val="20"/>
          <w:lang w:val="es-CO"/>
        </w:rPr>
        <w:t>debido proceso y la protección judicial, pero que no habría sido analiz</w:t>
      </w:r>
      <w:r w:rsidR="00A21039" w:rsidRPr="00CD18C4">
        <w:rPr>
          <w:rFonts w:asciiTheme="majorHAnsi" w:hAnsiTheme="majorHAnsi"/>
          <w:bCs/>
          <w:sz w:val="20"/>
          <w:szCs w:val="20"/>
          <w:lang w:val="es-CO"/>
        </w:rPr>
        <w:t>ad</w:t>
      </w:r>
      <w:r w:rsidR="0030014C" w:rsidRPr="00CD18C4">
        <w:rPr>
          <w:rFonts w:asciiTheme="majorHAnsi" w:hAnsiTheme="majorHAnsi"/>
          <w:bCs/>
          <w:sz w:val="20"/>
          <w:szCs w:val="20"/>
          <w:lang w:val="es-CO"/>
        </w:rPr>
        <w:t>o</w:t>
      </w:r>
      <w:r w:rsidR="0041410E" w:rsidRPr="00CD18C4">
        <w:rPr>
          <w:rFonts w:asciiTheme="majorHAnsi" w:hAnsiTheme="majorHAnsi"/>
          <w:bCs/>
          <w:sz w:val="20"/>
          <w:szCs w:val="20"/>
          <w:lang w:val="es-CO"/>
        </w:rPr>
        <w:t xml:space="preserve"> </w:t>
      </w:r>
      <w:r w:rsidR="0030014C" w:rsidRPr="00CD18C4">
        <w:rPr>
          <w:rFonts w:asciiTheme="majorHAnsi" w:hAnsiTheme="majorHAnsi"/>
          <w:bCs/>
          <w:sz w:val="20"/>
          <w:szCs w:val="20"/>
          <w:lang w:val="es-CO"/>
        </w:rPr>
        <w:t xml:space="preserve">en el fondo, sino que </w:t>
      </w:r>
      <w:r w:rsidR="00A21039" w:rsidRPr="00CD18C4">
        <w:rPr>
          <w:rFonts w:asciiTheme="majorHAnsi" w:hAnsiTheme="majorHAnsi"/>
          <w:bCs/>
          <w:sz w:val="20"/>
          <w:szCs w:val="20"/>
          <w:lang w:val="es-CO"/>
        </w:rPr>
        <w:t xml:space="preserve">el Tribunal Constitucional </w:t>
      </w:r>
      <w:r w:rsidR="0030014C" w:rsidRPr="00CD18C4">
        <w:rPr>
          <w:rFonts w:asciiTheme="majorHAnsi" w:hAnsiTheme="majorHAnsi"/>
          <w:bCs/>
          <w:sz w:val="20"/>
          <w:szCs w:val="20"/>
          <w:lang w:val="es-CO"/>
        </w:rPr>
        <w:t>se limitó a indicar que no correspondía analizar la</w:t>
      </w:r>
      <w:r w:rsidR="0041410E" w:rsidRPr="00CD18C4">
        <w:rPr>
          <w:rFonts w:asciiTheme="majorHAnsi" w:hAnsiTheme="majorHAnsi"/>
          <w:bCs/>
          <w:sz w:val="20"/>
          <w:szCs w:val="20"/>
          <w:lang w:val="es-CO"/>
        </w:rPr>
        <w:t xml:space="preserve"> </w:t>
      </w:r>
      <w:r w:rsidR="0030014C" w:rsidRPr="00CD18C4">
        <w:rPr>
          <w:rFonts w:asciiTheme="majorHAnsi" w:hAnsiTheme="majorHAnsi"/>
          <w:bCs/>
          <w:sz w:val="20"/>
          <w:szCs w:val="20"/>
          <w:lang w:val="es-CO"/>
        </w:rPr>
        <w:t>aplicación de la normativa procesal.</w:t>
      </w:r>
    </w:p>
    <w:p w14:paraId="157DE6A1" w14:textId="2BAA1CA3" w:rsidR="00E74121" w:rsidRPr="00CD18C4" w:rsidRDefault="00CC66F6" w:rsidP="00883C16">
      <w:pPr>
        <w:pStyle w:val="ListParagraph"/>
        <w:numPr>
          <w:ilvl w:val="0"/>
          <w:numId w:val="60"/>
        </w:numPr>
        <w:spacing w:before="240" w:after="240"/>
        <w:ind w:left="0" w:firstLine="720"/>
        <w:jc w:val="both"/>
        <w:rPr>
          <w:rFonts w:asciiTheme="majorHAnsi" w:hAnsiTheme="majorHAnsi"/>
          <w:bCs/>
          <w:sz w:val="20"/>
          <w:szCs w:val="20"/>
          <w:lang w:val="es-UY"/>
        </w:rPr>
      </w:pPr>
      <w:r w:rsidRPr="00CD18C4">
        <w:rPr>
          <w:rFonts w:asciiTheme="majorHAnsi" w:hAnsiTheme="majorHAnsi"/>
          <w:bCs/>
          <w:sz w:val="20"/>
          <w:szCs w:val="20"/>
          <w:lang w:val="es-UY"/>
        </w:rPr>
        <w:lastRenderedPageBreak/>
        <w:t>En tercer lugar, los peticionarios a</w:t>
      </w:r>
      <w:r w:rsidR="0030014C" w:rsidRPr="00CD18C4">
        <w:rPr>
          <w:rFonts w:asciiTheme="majorHAnsi" w:hAnsiTheme="majorHAnsi"/>
          <w:bCs/>
          <w:sz w:val="20"/>
          <w:szCs w:val="20"/>
          <w:lang w:val="es-CO"/>
        </w:rPr>
        <w:t xml:space="preserve">legan que el Tribunal </w:t>
      </w:r>
      <w:r w:rsidRPr="00CD18C4">
        <w:rPr>
          <w:rFonts w:asciiTheme="majorHAnsi" w:hAnsiTheme="majorHAnsi"/>
          <w:bCs/>
          <w:sz w:val="20"/>
          <w:szCs w:val="20"/>
          <w:lang w:val="es-CO"/>
        </w:rPr>
        <w:t xml:space="preserve">Constitucional </w:t>
      </w:r>
      <w:r w:rsidR="0030014C" w:rsidRPr="00CD18C4">
        <w:rPr>
          <w:rFonts w:asciiTheme="majorHAnsi" w:hAnsiTheme="majorHAnsi"/>
          <w:bCs/>
          <w:sz w:val="20"/>
          <w:szCs w:val="20"/>
          <w:lang w:val="es-CO"/>
        </w:rPr>
        <w:t xml:space="preserve">tergiversó </w:t>
      </w:r>
      <w:r w:rsidRPr="00CD18C4">
        <w:rPr>
          <w:rFonts w:asciiTheme="majorHAnsi" w:hAnsiTheme="majorHAnsi"/>
          <w:bCs/>
          <w:sz w:val="20"/>
          <w:szCs w:val="20"/>
          <w:lang w:val="es-CO"/>
        </w:rPr>
        <w:t>la naturaleza d</w:t>
      </w:r>
      <w:r w:rsidR="0030014C" w:rsidRPr="00CD18C4">
        <w:rPr>
          <w:rFonts w:asciiTheme="majorHAnsi" w:hAnsiTheme="majorHAnsi"/>
          <w:bCs/>
          <w:sz w:val="20"/>
          <w:szCs w:val="20"/>
          <w:lang w:val="es-CO"/>
        </w:rPr>
        <w:t>el proceso de amparo, excediendo sus</w:t>
      </w:r>
      <w:r w:rsidR="0041410E" w:rsidRPr="00CD18C4">
        <w:rPr>
          <w:rFonts w:asciiTheme="majorHAnsi" w:hAnsiTheme="majorHAnsi"/>
          <w:bCs/>
          <w:sz w:val="20"/>
          <w:szCs w:val="20"/>
          <w:lang w:val="es-CO"/>
        </w:rPr>
        <w:t xml:space="preserve"> </w:t>
      </w:r>
      <w:r w:rsidR="0030014C" w:rsidRPr="00CD18C4">
        <w:rPr>
          <w:rFonts w:asciiTheme="majorHAnsi" w:hAnsiTheme="majorHAnsi"/>
          <w:bCs/>
          <w:sz w:val="20"/>
          <w:szCs w:val="20"/>
          <w:lang w:val="es-CO"/>
        </w:rPr>
        <w:t>competencias y emitiendo un pronunciamiento sobre cuestiones que no eran objeto de la</w:t>
      </w:r>
      <w:r w:rsidR="0041410E" w:rsidRPr="00CD18C4">
        <w:rPr>
          <w:rFonts w:asciiTheme="majorHAnsi" w:hAnsiTheme="majorHAnsi"/>
          <w:bCs/>
          <w:sz w:val="20"/>
          <w:szCs w:val="20"/>
          <w:lang w:val="es-CO"/>
        </w:rPr>
        <w:t xml:space="preserve"> </w:t>
      </w:r>
      <w:r w:rsidR="0030014C" w:rsidRPr="00CD18C4">
        <w:rPr>
          <w:rFonts w:asciiTheme="majorHAnsi" w:hAnsiTheme="majorHAnsi"/>
          <w:bCs/>
          <w:sz w:val="20"/>
          <w:szCs w:val="20"/>
          <w:lang w:val="es-CO"/>
        </w:rPr>
        <w:t xml:space="preserve">controversia. </w:t>
      </w:r>
      <w:r w:rsidRPr="00CD18C4">
        <w:rPr>
          <w:rFonts w:asciiTheme="majorHAnsi" w:hAnsiTheme="majorHAnsi"/>
          <w:bCs/>
          <w:sz w:val="20"/>
          <w:szCs w:val="20"/>
          <w:lang w:val="es-CO"/>
        </w:rPr>
        <w:t>En particular, s</w:t>
      </w:r>
      <w:r w:rsidR="0030014C" w:rsidRPr="00CD18C4">
        <w:rPr>
          <w:rFonts w:asciiTheme="majorHAnsi" w:hAnsiTheme="majorHAnsi"/>
          <w:bCs/>
          <w:sz w:val="20"/>
          <w:szCs w:val="20"/>
          <w:lang w:val="es-CO"/>
        </w:rPr>
        <w:t>ostienen que el Tribunal no realizó un análisis de fondo sobre la afectación a los</w:t>
      </w:r>
      <w:r w:rsidR="0041410E" w:rsidRPr="00CD18C4">
        <w:rPr>
          <w:rFonts w:asciiTheme="majorHAnsi" w:hAnsiTheme="majorHAnsi"/>
          <w:bCs/>
          <w:sz w:val="20"/>
          <w:szCs w:val="20"/>
          <w:lang w:val="es-CO"/>
        </w:rPr>
        <w:t xml:space="preserve"> </w:t>
      </w:r>
      <w:r w:rsidR="0030014C" w:rsidRPr="00CD18C4">
        <w:rPr>
          <w:rFonts w:asciiTheme="majorHAnsi" w:hAnsiTheme="majorHAnsi"/>
          <w:bCs/>
          <w:sz w:val="20"/>
          <w:szCs w:val="20"/>
          <w:lang w:val="es-CO"/>
        </w:rPr>
        <w:t>derechos que se alegaban como violados, sino que realizó consideraciones sobre asuntos de</w:t>
      </w:r>
      <w:r w:rsidR="0041410E" w:rsidRPr="00CD18C4">
        <w:rPr>
          <w:rFonts w:asciiTheme="majorHAnsi" w:hAnsiTheme="majorHAnsi"/>
          <w:bCs/>
          <w:sz w:val="20"/>
          <w:szCs w:val="20"/>
          <w:lang w:val="es-CO"/>
        </w:rPr>
        <w:t xml:space="preserve"> </w:t>
      </w:r>
      <w:r w:rsidR="0030014C" w:rsidRPr="00CD18C4">
        <w:rPr>
          <w:rFonts w:asciiTheme="majorHAnsi" w:hAnsiTheme="majorHAnsi"/>
          <w:bCs/>
          <w:sz w:val="20"/>
          <w:szCs w:val="20"/>
          <w:lang w:val="es-CO"/>
        </w:rPr>
        <w:t>carácter sucesorio y de interpretación civil testamentaria, para justificar su decisión.</w:t>
      </w:r>
      <w:r w:rsidRPr="00CD18C4">
        <w:rPr>
          <w:rFonts w:asciiTheme="majorHAnsi" w:hAnsiTheme="majorHAnsi"/>
          <w:bCs/>
          <w:sz w:val="20"/>
          <w:szCs w:val="20"/>
          <w:lang w:val="es-CO"/>
        </w:rPr>
        <w:t xml:space="preserve"> </w:t>
      </w:r>
      <w:r w:rsidR="000D5CE3" w:rsidRPr="00CD18C4">
        <w:rPr>
          <w:rFonts w:asciiTheme="majorHAnsi" w:hAnsiTheme="majorHAnsi"/>
          <w:bCs/>
          <w:sz w:val="20"/>
          <w:szCs w:val="20"/>
          <w:lang w:val="es-CO"/>
        </w:rPr>
        <w:t xml:space="preserve">También </w:t>
      </w:r>
      <w:r w:rsidRPr="00CD18C4">
        <w:rPr>
          <w:rFonts w:asciiTheme="majorHAnsi" w:hAnsiTheme="majorHAnsi"/>
          <w:bCs/>
          <w:sz w:val="20"/>
          <w:szCs w:val="20"/>
          <w:lang w:val="es-CO"/>
        </w:rPr>
        <w:t xml:space="preserve">señalan que el Tribunal </w:t>
      </w:r>
      <w:r w:rsidR="000D5CE3" w:rsidRPr="00CD18C4">
        <w:rPr>
          <w:rFonts w:asciiTheme="majorHAnsi" w:hAnsiTheme="majorHAnsi"/>
          <w:bCs/>
          <w:sz w:val="20"/>
          <w:szCs w:val="20"/>
          <w:lang w:val="es-CO"/>
        </w:rPr>
        <w:t>se pronunció sobre las relaciones entre la PUCP, el Arzobispado de Lima y la Iglesia Católica Peruana</w:t>
      </w:r>
      <w:r w:rsidRPr="00CD18C4">
        <w:rPr>
          <w:rFonts w:asciiTheme="majorHAnsi" w:hAnsiTheme="majorHAnsi"/>
          <w:bCs/>
          <w:sz w:val="20"/>
          <w:szCs w:val="20"/>
          <w:lang w:val="es-CO"/>
        </w:rPr>
        <w:t>, por fuera del ámbito del litigio</w:t>
      </w:r>
      <w:r w:rsidR="000D5CE3" w:rsidRPr="00CD18C4">
        <w:rPr>
          <w:rFonts w:asciiTheme="majorHAnsi" w:hAnsiTheme="majorHAnsi"/>
          <w:bCs/>
          <w:sz w:val="20"/>
          <w:szCs w:val="20"/>
          <w:lang w:val="es-CO"/>
        </w:rPr>
        <w:t>.</w:t>
      </w:r>
      <w:r w:rsidR="00EF0BFC" w:rsidRPr="00CD18C4">
        <w:rPr>
          <w:rFonts w:asciiTheme="majorHAnsi" w:hAnsiTheme="majorHAnsi"/>
          <w:bCs/>
          <w:sz w:val="20"/>
          <w:szCs w:val="20"/>
          <w:lang w:val="es-CO"/>
        </w:rPr>
        <w:t xml:space="preserve"> </w:t>
      </w:r>
      <w:r w:rsidR="007A0D64" w:rsidRPr="00CD18C4">
        <w:rPr>
          <w:rFonts w:asciiTheme="majorHAnsi" w:hAnsiTheme="majorHAnsi"/>
          <w:bCs/>
          <w:sz w:val="20"/>
          <w:szCs w:val="20"/>
          <w:lang w:val="es-CO"/>
        </w:rPr>
        <w:t>Destacan, por ejemplo, el análisis realizado por el TC sobre la relación de la PUCP con la “</w:t>
      </w:r>
      <w:r w:rsidR="007A0D64" w:rsidRPr="00CD18C4">
        <w:rPr>
          <w:rFonts w:asciiTheme="majorHAnsi" w:hAnsiTheme="majorHAnsi"/>
          <w:bCs/>
          <w:i/>
          <w:iCs/>
          <w:sz w:val="20"/>
          <w:szCs w:val="20"/>
          <w:lang w:val="es-CO"/>
        </w:rPr>
        <w:t>jerarquía de la Iglesia Católica</w:t>
      </w:r>
      <w:r w:rsidR="007A0D64" w:rsidRPr="00CD18C4">
        <w:rPr>
          <w:rFonts w:asciiTheme="majorHAnsi" w:hAnsiTheme="majorHAnsi"/>
          <w:bCs/>
          <w:sz w:val="20"/>
          <w:szCs w:val="20"/>
          <w:lang w:val="es-CO"/>
        </w:rPr>
        <w:t>”, basado en la “</w:t>
      </w:r>
      <w:r w:rsidR="007A0D64" w:rsidRPr="00CD18C4">
        <w:rPr>
          <w:rFonts w:asciiTheme="majorHAnsi" w:hAnsiTheme="majorHAnsi"/>
          <w:bCs/>
          <w:i/>
          <w:iCs/>
          <w:sz w:val="20"/>
          <w:szCs w:val="20"/>
          <w:lang w:val="es-CO"/>
        </w:rPr>
        <w:t>fe religiosa eclesiástica del causante</w:t>
      </w:r>
      <w:r w:rsidR="007A0D64" w:rsidRPr="00CD18C4">
        <w:rPr>
          <w:rFonts w:asciiTheme="majorHAnsi" w:hAnsiTheme="majorHAnsi"/>
          <w:bCs/>
          <w:sz w:val="20"/>
          <w:szCs w:val="20"/>
          <w:lang w:val="es-CO"/>
        </w:rPr>
        <w:t>” y su “</w:t>
      </w:r>
      <w:r w:rsidR="007A0D64" w:rsidRPr="00CD18C4">
        <w:rPr>
          <w:rFonts w:asciiTheme="majorHAnsi" w:hAnsiTheme="majorHAnsi"/>
          <w:bCs/>
          <w:i/>
          <w:iCs/>
          <w:sz w:val="20"/>
          <w:szCs w:val="20"/>
          <w:lang w:val="es-CO"/>
        </w:rPr>
        <w:t>intencionalidad sobre el acercamiento de su heredera y la Iglesia católica</w:t>
      </w:r>
      <w:r w:rsidR="007A0D64" w:rsidRPr="00CD18C4">
        <w:rPr>
          <w:rFonts w:asciiTheme="majorHAnsi" w:hAnsiTheme="majorHAnsi"/>
          <w:bCs/>
          <w:sz w:val="20"/>
          <w:szCs w:val="20"/>
          <w:lang w:val="es-CO"/>
        </w:rPr>
        <w:t xml:space="preserve">”. </w:t>
      </w:r>
      <w:r w:rsidR="00182F29" w:rsidRPr="00CD18C4">
        <w:rPr>
          <w:rFonts w:asciiTheme="majorHAnsi" w:hAnsiTheme="majorHAnsi"/>
          <w:bCs/>
          <w:sz w:val="20"/>
          <w:szCs w:val="20"/>
          <w:lang w:val="es-CO"/>
        </w:rPr>
        <w:t>Infieren que</w:t>
      </w:r>
      <w:r w:rsidR="007A0D64" w:rsidRPr="00CD18C4">
        <w:rPr>
          <w:rFonts w:asciiTheme="majorHAnsi" w:hAnsiTheme="majorHAnsi"/>
          <w:bCs/>
          <w:sz w:val="20"/>
          <w:szCs w:val="20"/>
          <w:lang w:val="es-CO"/>
        </w:rPr>
        <w:t xml:space="preserve"> esto constituyó una trasgresión al</w:t>
      </w:r>
      <w:r w:rsidR="00CE1C78" w:rsidRPr="00CD18C4">
        <w:rPr>
          <w:rFonts w:asciiTheme="majorHAnsi" w:hAnsiTheme="majorHAnsi"/>
          <w:bCs/>
          <w:sz w:val="20"/>
          <w:szCs w:val="20"/>
          <w:lang w:val="es-CO"/>
        </w:rPr>
        <w:t xml:space="preserve"> </w:t>
      </w:r>
      <w:r w:rsidR="007A0D64" w:rsidRPr="00CD18C4">
        <w:rPr>
          <w:rFonts w:asciiTheme="majorHAnsi" w:hAnsiTheme="majorHAnsi"/>
          <w:bCs/>
          <w:sz w:val="20"/>
          <w:szCs w:val="20"/>
          <w:lang w:val="es-CO"/>
        </w:rPr>
        <w:t>principio de la imparcialidad de los jueces</w:t>
      </w:r>
      <w:r w:rsidR="00CE1C78" w:rsidRPr="00CD18C4">
        <w:rPr>
          <w:rFonts w:asciiTheme="majorHAnsi" w:hAnsiTheme="majorHAnsi"/>
          <w:bCs/>
          <w:sz w:val="20"/>
          <w:szCs w:val="20"/>
          <w:lang w:val="es-CO"/>
        </w:rPr>
        <w:t xml:space="preserve"> porque el Tribunal habría realizado apreciaciones subjetivas en perjuicio de la parte demandante.</w:t>
      </w:r>
      <w:r w:rsidR="00182F29" w:rsidRPr="00CD18C4">
        <w:rPr>
          <w:rFonts w:asciiTheme="majorHAnsi" w:hAnsiTheme="majorHAnsi"/>
          <w:bCs/>
          <w:sz w:val="20"/>
          <w:szCs w:val="20"/>
          <w:lang w:val="es-CO"/>
        </w:rPr>
        <w:t xml:space="preserve"> </w:t>
      </w:r>
      <w:r w:rsidR="00CE1C78" w:rsidRPr="00CD18C4">
        <w:rPr>
          <w:rFonts w:asciiTheme="majorHAnsi" w:hAnsiTheme="majorHAnsi"/>
          <w:bCs/>
          <w:sz w:val="20"/>
          <w:szCs w:val="20"/>
          <w:lang w:val="es-CO"/>
        </w:rPr>
        <w:t xml:space="preserve">Arguyen que </w:t>
      </w:r>
      <w:r w:rsidR="00182F29" w:rsidRPr="00CD18C4">
        <w:rPr>
          <w:rFonts w:asciiTheme="majorHAnsi" w:hAnsiTheme="majorHAnsi"/>
          <w:bCs/>
          <w:sz w:val="20"/>
          <w:szCs w:val="20"/>
          <w:lang w:val="es-CO"/>
        </w:rPr>
        <w:t>la sentencia a</w:t>
      </w:r>
      <w:r w:rsidR="00D70A43" w:rsidRPr="00CD18C4">
        <w:rPr>
          <w:rFonts w:asciiTheme="majorHAnsi" w:hAnsiTheme="majorHAnsi"/>
          <w:bCs/>
          <w:sz w:val="20"/>
          <w:szCs w:val="20"/>
          <w:lang w:val="es-CO"/>
        </w:rPr>
        <w:t xml:space="preserve">menaza la autonomía universitaria </w:t>
      </w:r>
      <w:r w:rsidR="00790B62" w:rsidRPr="00CD18C4">
        <w:rPr>
          <w:rFonts w:asciiTheme="majorHAnsi" w:hAnsiTheme="majorHAnsi"/>
          <w:bCs/>
          <w:sz w:val="20"/>
          <w:szCs w:val="20"/>
          <w:lang w:val="es-CO"/>
        </w:rPr>
        <w:t xml:space="preserve">porque otorga poderes al </w:t>
      </w:r>
      <w:r w:rsidR="00182F29" w:rsidRPr="00CD18C4">
        <w:rPr>
          <w:rFonts w:asciiTheme="majorHAnsi" w:hAnsiTheme="majorHAnsi"/>
          <w:bCs/>
          <w:sz w:val="20"/>
          <w:szCs w:val="20"/>
          <w:lang w:val="es-CO"/>
        </w:rPr>
        <w:t>a</w:t>
      </w:r>
      <w:r w:rsidR="00790B62" w:rsidRPr="00CD18C4">
        <w:rPr>
          <w:rFonts w:asciiTheme="majorHAnsi" w:hAnsiTheme="majorHAnsi"/>
          <w:bCs/>
          <w:sz w:val="20"/>
          <w:szCs w:val="20"/>
          <w:lang w:val="es-CO"/>
        </w:rPr>
        <w:t>rzobispado de Lima</w:t>
      </w:r>
      <w:r w:rsidR="00E74121" w:rsidRPr="00CD18C4">
        <w:rPr>
          <w:rFonts w:asciiTheme="majorHAnsi" w:hAnsiTheme="majorHAnsi"/>
          <w:bCs/>
          <w:sz w:val="20"/>
          <w:szCs w:val="20"/>
          <w:lang w:val="es-CO"/>
        </w:rPr>
        <w:t xml:space="preserve"> en tanto </w:t>
      </w:r>
      <w:r w:rsidR="0030014C" w:rsidRPr="00CD18C4">
        <w:rPr>
          <w:rFonts w:asciiTheme="majorHAnsi" w:hAnsiTheme="majorHAnsi"/>
          <w:bCs/>
          <w:sz w:val="20"/>
          <w:szCs w:val="20"/>
          <w:lang w:val="es-CO"/>
        </w:rPr>
        <w:t>declaró que el acuerdo de la Junta de 1994 era ineficaz y no producía</w:t>
      </w:r>
      <w:r w:rsidR="0041410E" w:rsidRPr="00CD18C4">
        <w:rPr>
          <w:rFonts w:asciiTheme="majorHAnsi" w:hAnsiTheme="majorHAnsi"/>
          <w:bCs/>
          <w:sz w:val="20"/>
          <w:szCs w:val="20"/>
          <w:lang w:val="es-CO"/>
        </w:rPr>
        <w:t xml:space="preserve"> </w:t>
      </w:r>
      <w:r w:rsidR="0030014C" w:rsidRPr="00CD18C4">
        <w:rPr>
          <w:rFonts w:asciiTheme="majorHAnsi" w:hAnsiTheme="majorHAnsi"/>
          <w:bCs/>
          <w:sz w:val="20"/>
          <w:szCs w:val="20"/>
          <w:lang w:val="es-CO"/>
        </w:rPr>
        <w:t xml:space="preserve">efectos jurídicos, restituyendo de forma ilegítima la competencia de la Junta </w:t>
      </w:r>
      <w:r w:rsidR="00E74121" w:rsidRPr="00CD18C4">
        <w:rPr>
          <w:rFonts w:asciiTheme="majorHAnsi" w:hAnsiTheme="majorHAnsi"/>
          <w:bCs/>
          <w:sz w:val="20"/>
          <w:szCs w:val="20"/>
          <w:lang w:val="es-CO"/>
        </w:rPr>
        <w:t xml:space="preserve">Administradora </w:t>
      </w:r>
      <w:r w:rsidR="0030014C" w:rsidRPr="00CD18C4">
        <w:rPr>
          <w:rFonts w:asciiTheme="majorHAnsi" w:hAnsiTheme="majorHAnsi"/>
          <w:bCs/>
          <w:sz w:val="20"/>
          <w:szCs w:val="20"/>
          <w:lang w:val="es-CO"/>
        </w:rPr>
        <w:t>para intervenir en</w:t>
      </w:r>
      <w:r w:rsidR="0041410E" w:rsidRPr="00CD18C4">
        <w:rPr>
          <w:rFonts w:asciiTheme="majorHAnsi" w:hAnsiTheme="majorHAnsi"/>
          <w:bCs/>
          <w:sz w:val="20"/>
          <w:szCs w:val="20"/>
          <w:lang w:val="es-CO"/>
        </w:rPr>
        <w:t xml:space="preserve"> </w:t>
      </w:r>
      <w:r w:rsidR="0030014C" w:rsidRPr="00CD18C4">
        <w:rPr>
          <w:rFonts w:asciiTheme="majorHAnsi" w:hAnsiTheme="majorHAnsi"/>
          <w:bCs/>
          <w:sz w:val="20"/>
          <w:szCs w:val="20"/>
          <w:lang w:val="es-CO"/>
        </w:rPr>
        <w:t xml:space="preserve">la administración de los bienes de la </w:t>
      </w:r>
      <w:r w:rsidR="00E74121" w:rsidRPr="00CD18C4">
        <w:rPr>
          <w:rFonts w:asciiTheme="majorHAnsi" w:hAnsiTheme="majorHAnsi"/>
          <w:bCs/>
          <w:sz w:val="20"/>
          <w:szCs w:val="20"/>
          <w:lang w:val="es-CO"/>
        </w:rPr>
        <w:t>u</w:t>
      </w:r>
      <w:r w:rsidR="0030014C" w:rsidRPr="00CD18C4">
        <w:rPr>
          <w:rFonts w:asciiTheme="majorHAnsi" w:hAnsiTheme="majorHAnsi"/>
          <w:bCs/>
          <w:sz w:val="20"/>
          <w:szCs w:val="20"/>
          <w:lang w:val="es-CO"/>
        </w:rPr>
        <w:t>niversidad.</w:t>
      </w:r>
      <w:r w:rsidR="00091632" w:rsidRPr="00CD18C4">
        <w:rPr>
          <w:rFonts w:asciiTheme="majorHAnsi" w:hAnsiTheme="majorHAnsi"/>
          <w:bCs/>
          <w:sz w:val="20"/>
          <w:szCs w:val="20"/>
          <w:lang w:val="es-CO"/>
        </w:rPr>
        <w:t xml:space="preserve"> Esta sentencia fue notificada a la parte peticionaria el 3 de mayo de 2010.</w:t>
      </w:r>
      <w:r w:rsidR="00FA740E" w:rsidRPr="00CD18C4">
        <w:rPr>
          <w:rFonts w:asciiTheme="majorHAnsi" w:hAnsiTheme="majorHAnsi"/>
          <w:bCs/>
          <w:sz w:val="20"/>
          <w:szCs w:val="20"/>
          <w:lang w:val="es-CO"/>
        </w:rPr>
        <w:t xml:space="preserve"> Señalan que esa fue la decisión por la cual agotaron los recursos internos.</w:t>
      </w:r>
    </w:p>
    <w:p w14:paraId="4AE00F8F" w14:textId="5F85BFF7" w:rsidR="00E53511" w:rsidRPr="00CD18C4" w:rsidRDefault="003E6C17" w:rsidP="00D1435C">
      <w:pPr>
        <w:pStyle w:val="ListParagraph"/>
        <w:numPr>
          <w:ilvl w:val="0"/>
          <w:numId w:val="60"/>
        </w:numPr>
        <w:spacing w:before="240" w:after="240"/>
        <w:ind w:left="0" w:firstLine="720"/>
        <w:jc w:val="both"/>
        <w:rPr>
          <w:rFonts w:asciiTheme="majorHAnsi" w:hAnsiTheme="majorHAnsi"/>
          <w:bCs/>
          <w:sz w:val="20"/>
          <w:szCs w:val="20"/>
          <w:lang w:val="es-UY"/>
        </w:rPr>
      </w:pPr>
      <w:r w:rsidRPr="00CD18C4">
        <w:rPr>
          <w:rFonts w:asciiTheme="majorHAnsi" w:hAnsiTheme="majorHAnsi"/>
          <w:sz w:val="20"/>
          <w:szCs w:val="20"/>
          <w:lang w:val="es-CO"/>
        </w:rPr>
        <w:t xml:space="preserve">Adicionalmente, </w:t>
      </w:r>
      <w:r w:rsidR="002B1C51" w:rsidRPr="00CD18C4">
        <w:rPr>
          <w:rFonts w:asciiTheme="majorHAnsi" w:hAnsiTheme="majorHAnsi"/>
          <w:sz w:val="20"/>
          <w:szCs w:val="20"/>
          <w:lang w:val="es-CO"/>
        </w:rPr>
        <w:t>l</w:t>
      </w:r>
      <w:r w:rsidR="0030014C" w:rsidRPr="00CD18C4">
        <w:rPr>
          <w:rFonts w:asciiTheme="majorHAnsi" w:hAnsiTheme="majorHAnsi"/>
          <w:bCs/>
          <w:sz w:val="20"/>
          <w:szCs w:val="20"/>
          <w:lang w:val="es-CO"/>
        </w:rPr>
        <w:t xml:space="preserve">os peticionarios </w:t>
      </w:r>
      <w:r w:rsidR="00FA740E" w:rsidRPr="00CD18C4">
        <w:rPr>
          <w:rFonts w:asciiTheme="majorHAnsi" w:hAnsiTheme="majorHAnsi"/>
          <w:bCs/>
          <w:sz w:val="20"/>
          <w:szCs w:val="20"/>
          <w:lang w:val="es-CO"/>
        </w:rPr>
        <w:t xml:space="preserve">se oponen a que la sentencia del Tribunal Constitucional </w:t>
      </w:r>
      <w:r w:rsidR="0030014C" w:rsidRPr="00CD18C4">
        <w:rPr>
          <w:rFonts w:asciiTheme="majorHAnsi" w:hAnsiTheme="majorHAnsi"/>
          <w:bCs/>
          <w:sz w:val="20"/>
          <w:szCs w:val="20"/>
          <w:lang w:val="es-CO"/>
        </w:rPr>
        <w:t>tenga efectos en el proceso</w:t>
      </w:r>
      <w:r w:rsidR="00770F9A" w:rsidRPr="00CD18C4">
        <w:rPr>
          <w:rFonts w:asciiTheme="majorHAnsi" w:hAnsiTheme="majorHAnsi"/>
          <w:bCs/>
          <w:sz w:val="20"/>
          <w:szCs w:val="20"/>
          <w:lang w:val="es-CO"/>
        </w:rPr>
        <w:t xml:space="preserve"> </w:t>
      </w:r>
      <w:r w:rsidR="0099370C" w:rsidRPr="00CD18C4">
        <w:rPr>
          <w:rFonts w:asciiTheme="majorHAnsi" w:hAnsiTheme="majorHAnsi"/>
          <w:bCs/>
          <w:sz w:val="20"/>
          <w:szCs w:val="20"/>
          <w:lang w:val="es-CO"/>
        </w:rPr>
        <w:t xml:space="preserve">civil sobre el contenido de las disposiciones testamentarias que todavía estaba en curso </w:t>
      </w:r>
      <w:r w:rsidR="0030014C" w:rsidRPr="00CD18C4">
        <w:rPr>
          <w:rFonts w:asciiTheme="majorHAnsi" w:hAnsiTheme="majorHAnsi"/>
          <w:bCs/>
          <w:sz w:val="20"/>
          <w:szCs w:val="20"/>
          <w:lang w:val="es-CO"/>
        </w:rPr>
        <w:t xml:space="preserve">en la jurisdicción civil ordinaria </w:t>
      </w:r>
      <w:r w:rsidR="0099370C" w:rsidRPr="00CD18C4">
        <w:rPr>
          <w:rFonts w:asciiTheme="majorHAnsi" w:hAnsiTheme="majorHAnsi"/>
          <w:bCs/>
          <w:sz w:val="20"/>
          <w:szCs w:val="20"/>
          <w:lang w:val="es-CO"/>
        </w:rPr>
        <w:t>al momento de presentar su petición</w:t>
      </w:r>
      <w:r w:rsidR="0030014C" w:rsidRPr="00CD18C4">
        <w:rPr>
          <w:rFonts w:asciiTheme="majorHAnsi" w:hAnsiTheme="majorHAnsi"/>
          <w:bCs/>
          <w:sz w:val="20"/>
          <w:szCs w:val="20"/>
          <w:lang w:val="es-CO"/>
        </w:rPr>
        <w:t>.</w:t>
      </w:r>
      <w:r w:rsidR="0099370C" w:rsidRPr="00CD18C4">
        <w:rPr>
          <w:rFonts w:asciiTheme="majorHAnsi" w:hAnsiTheme="majorHAnsi"/>
          <w:bCs/>
          <w:sz w:val="20"/>
          <w:szCs w:val="20"/>
          <w:lang w:val="es-CO"/>
        </w:rPr>
        <w:t xml:space="preserve"> </w:t>
      </w:r>
      <w:r w:rsidR="00F165C5" w:rsidRPr="00CD18C4">
        <w:rPr>
          <w:rFonts w:asciiTheme="majorHAnsi" w:hAnsiTheme="majorHAnsi"/>
          <w:bCs/>
          <w:sz w:val="20"/>
          <w:szCs w:val="20"/>
          <w:lang w:val="es-CO"/>
        </w:rPr>
        <w:t>E</w:t>
      </w:r>
      <w:r w:rsidR="0030014C" w:rsidRPr="00CD18C4">
        <w:rPr>
          <w:rFonts w:asciiTheme="majorHAnsi" w:hAnsiTheme="majorHAnsi"/>
          <w:bCs/>
          <w:sz w:val="20"/>
          <w:szCs w:val="20"/>
          <w:lang w:val="es-CO"/>
        </w:rPr>
        <w:t xml:space="preserve">l </w:t>
      </w:r>
      <w:r w:rsidR="00E53511" w:rsidRPr="00CD18C4">
        <w:rPr>
          <w:rFonts w:asciiTheme="majorHAnsi" w:hAnsiTheme="majorHAnsi"/>
          <w:bCs/>
          <w:sz w:val="20"/>
          <w:szCs w:val="20"/>
          <w:lang w:val="es-CO"/>
        </w:rPr>
        <w:t xml:space="preserve">21 de junio de 2011 </w:t>
      </w:r>
      <w:r w:rsidR="0078397D" w:rsidRPr="00CD18C4">
        <w:rPr>
          <w:rFonts w:asciiTheme="majorHAnsi" w:hAnsiTheme="majorHAnsi"/>
          <w:bCs/>
          <w:sz w:val="20"/>
          <w:szCs w:val="20"/>
          <w:lang w:val="es-CO"/>
        </w:rPr>
        <w:t xml:space="preserve">se </w:t>
      </w:r>
      <w:r w:rsidR="00E53511" w:rsidRPr="00CD18C4">
        <w:rPr>
          <w:rFonts w:asciiTheme="majorHAnsi" w:hAnsiTheme="majorHAnsi"/>
          <w:bCs/>
          <w:sz w:val="20"/>
          <w:szCs w:val="20"/>
          <w:lang w:val="es-CO"/>
        </w:rPr>
        <w:t>inscri</w:t>
      </w:r>
      <w:r w:rsidR="0078397D" w:rsidRPr="00CD18C4">
        <w:rPr>
          <w:rFonts w:asciiTheme="majorHAnsi" w:hAnsiTheme="majorHAnsi"/>
          <w:bCs/>
          <w:sz w:val="20"/>
          <w:szCs w:val="20"/>
          <w:lang w:val="es-CO"/>
        </w:rPr>
        <w:t>bió</w:t>
      </w:r>
      <w:r w:rsidR="00E53511" w:rsidRPr="00CD18C4">
        <w:rPr>
          <w:rFonts w:asciiTheme="majorHAnsi" w:hAnsiTheme="majorHAnsi"/>
          <w:bCs/>
          <w:sz w:val="20"/>
          <w:szCs w:val="20"/>
          <w:lang w:val="es-CO"/>
        </w:rPr>
        <w:t xml:space="preserve"> la sentencia del Tribunal Constitucional en </w:t>
      </w:r>
      <w:r w:rsidR="009819FE" w:rsidRPr="00CD18C4">
        <w:rPr>
          <w:rFonts w:asciiTheme="majorHAnsi" w:hAnsiTheme="majorHAnsi"/>
          <w:bCs/>
          <w:sz w:val="20"/>
          <w:szCs w:val="20"/>
          <w:lang w:val="es-CO"/>
        </w:rPr>
        <w:t xml:space="preserve">todas las partidas </w:t>
      </w:r>
      <w:r w:rsidR="006E56B6" w:rsidRPr="00CD18C4">
        <w:rPr>
          <w:rFonts w:asciiTheme="majorHAnsi" w:hAnsiTheme="majorHAnsi"/>
          <w:bCs/>
          <w:sz w:val="20"/>
          <w:szCs w:val="20"/>
          <w:lang w:val="es-CO"/>
        </w:rPr>
        <w:t xml:space="preserve">de </w:t>
      </w:r>
      <w:r w:rsidR="009819FE" w:rsidRPr="00CD18C4">
        <w:rPr>
          <w:rFonts w:asciiTheme="majorHAnsi" w:hAnsiTheme="majorHAnsi"/>
          <w:bCs/>
          <w:sz w:val="20"/>
          <w:szCs w:val="20"/>
          <w:lang w:val="es-CO"/>
        </w:rPr>
        <w:t>los bienes inmuebles de la PUCP en los Registros Públicos del Perú.</w:t>
      </w:r>
      <w:r w:rsidR="002C2015" w:rsidRPr="00CD18C4">
        <w:rPr>
          <w:rFonts w:asciiTheme="majorHAnsi" w:hAnsiTheme="majorHAnsi"/>
          <w:bCs/>
          <w:sz w:val="20"/>
          <w:szCs w:val="20"/>
          <w:lang w:val="es-CO"/>
        </w:rPr>
        <w:t xml:space="preserve"> </w:t>
      </w:r>
      <w:r w:rsidR="006E56B6" w:rsidRPr="00CD18C4">
        <w:rPr>
          <w:rFonts w:asciiTheme="majorHAnsi" w:hAnsiTheme="majorHAnsi"/>
          <w:bCs/>
          <w:sz w:val="20"/>
          <w:szCs w:val="20"/>
          <w:lang w:val="es-CO"/>
        </w:rPr>
        <w:t xml:space="preserve">Consideran que eso restringe el ejercicio de la propiedad de la universidad y constituye una forma de presión de </w:t>
      </w:r>
      <w:r w:rsidR="002C2015" w:rsidRPr="00CD18C4">
        <w:rPr>
          <w:rFonts w:asciiTheme="majorHAnsi" w:hAnsiTheme="majorHAnsi"/>
          <w:bCs/>
          <w:sz w:val="20"/>
          <w:szCs w:val="20"/>
          <w:lang w:val="es-CO"/>
        </w:rPr>
        <w:t xml:space="preserve">las autoridades de la Iglesia Católica. </w:t>
      </w:r>
      <w:r w:rsidR="00A00184" w:rsidRPr="00CD18C4">
        <w:rPr>
          <w:rFonts w:asciiTheme="majorHAnsi" w:hAnsiTheme="majorHAnsi"/>
          <w:bCs/>
          <w:sz w:val="20"/>
          <w:szCs w:val="20"/>
          <w:lang w:val="es-CO"/>
        </w:rPr>
        <w:t xml:space="preserve">Aunado a ello, refieren </w:t>
      </w:r>
      <w:r w:rsidR="002C2015" w:rsidRPr="00CD18C4">
        <w:rPr>
          <w:rFonts w:asciiTheme="majorHAnsi" w:hAnsiTheme="majorHAnsi"/>
          <w:bCs/>
          <w:sz w:val="20"/>
          <w:szCs w:val="20"/>
          <w:lang w:val="es-CO"/>
        </w:rPr>
        <w:t>que en julio de 2012 la Secretaría de Estado del Vaticano dirigió una comunicación al presidente de la Conferencia Episcopal Peruana, mediante la cual habría notificado la emisión del Decreto No. 3168/12/RS que prohíbe a la Universidad utilizar las palabras “</w:t>
      </w:r>
      <w:r w:rsidR="002C2015" w:rsidRPr="00CD18C4">
        <w:rPr>
          <w:rFonts w:asciiTheme="majorHAnsi" w:hAnsiTheme="majorHAnsi"/>
          <w:bCs/>
          <w:i/>
          <w:iCs/>
          <w:sz w:val="20"/>
          <w:szCs w:val="20"/>
          <w:lang w:val="es-CO"/>
        </w:rPr>
        <w:t>Católica</w:t>
      </w:r>
      <w:r w:rsidR="002C2015" w:rsidRPr="00CD18C4">
        <w:rPr>
          <w:rFonts w:asciiTheme="majorHAnsi" w:hAnsiTheme="majorHAnsi"/>
          <w:bCs/>
          <w:sz w:val="20"/>
          <w:szCs w:val="20"/>
          <w:lang w:val="es-CO"/>
        </w:rPr>
        <w:t>” y “</w:t>
      </w:r>
      <w:r w:rsidR="002C2015" w:rsidRPr="00CD18C4">
        <w:rPr>
          <w:rFonts w:asciiTheme="majorHAnsi" w:hAnsiTheme="majorHAnsi"/>
          <w:bCs/>
          <w:i/>
          <w:iCs/>
          <w:sz w:val="20"/>
          <w:szCs w:val="20"/>
          <w:lang w:val="es-CO"/>
        </w:rPr>
        <w:t>Pontificia</w:t>
      </w:r>
      <w:r w:rsidR="002C2015" w:rsidRPr="00CD18C4">
        <w:rPr>
          <w:rFonts w:asciiTheme="majorHAnsi" w:hAnsiTheme="majorHAnsi"/>
          <w:bCs/>
          <w:sz w:val="20"/>
          <w:szCs w:val="20"/>
          <w:lang w:val="es-CO"/>
        </w:rPr>
        <w:t>”. Asimismo, e</w:t>
      </w:r>
      <w:r w:rsidR="00AA259E" w:rsidRPr="00CD18C4">
        <w:rPr>
          <w:rFonts w:asciiTheme="majorHAnsi" w:hAnsiTheme="majorHAnsi"/>
          <w:bCs/>
          <w:sz w:val="20"/>
          <w:szCs w:val="20"/>
          <w:lang w:val="es-CO"/>
        </w:rPr>
        <w:t>l 29 de</w:t>
      </w:r>
      <w:r w:rsidR="002C2015" w:rsidRPr="00CD18C4">
        <w:rPr>
          <w:rFonts w:asciiTheme="majorHAnsi" w:hAnsiTheme="majorHAnsi"/>
          <w:bCs/>
          <w:sz w:val="20"/>
          <w:szCs w:val="20"/>
          <w:lang w:val="es-CO"/>
        </w:rPr>
        <w:t xml:space="preserve"> diciembre de 2012, el arzobispo de Lima comunicó al Rector de la Universidad que no renovaría “</w:t>
      </w:r>
      <w:r w:rsidR="002C2015" w:rsidRPr="00CD18C4">
        <w:rPr>
          <w:rFonts w:asciiTheme="majorHAnsi" w:hAnsiTheme="majorHAnsi"/>
          <w:bCs/>
          <w:i/>
          <w:iCs/>
          <w:sz w:val="20"/>
          <w:szCs w:val="20"/>
          <w:lang w:val="es-CO"/>
        </w:rPr>
        <w:t>el mandato canónico de enseñar disciplinas teológicas a los profesores del Departamento de Teología</w:t>
      </w:r>
      <w:r w:rsidR="002C2015" w:rsidRPr="00CD18C4">
        <w:rPr>
          <w:rFonts w:asciiTheme="majorHAnsi" w:hAnsiTheme="majorHAnsi"/>
          <w:bCs/>
          <w:sz w:val="20"/>
          <w:szCs w:val="20"/>
          <w:lang w:val="es-CO"/>
        </w:rPr>
        <w:t>” de la PUCP.</w:t>
      </w:r>
    </w:p>
    <w:p w14:paraId="404147D5" w14:textId="658985B0" w:rsidR="006341B4" w:rsidRPr="00CD18C4" w:rsidRDefault="00BA772E" w:rsidP="00A81195">
      <w:pPr>
        <w:pStyle w:val="ListParagraph"/>
        <w:numPr>
          <w:ilvl w:val="0"/>
          <w:numId w:val="60"/>
        </w:numPr>
        <w:spacing w:before="240" w:after="240"/>
        <w:ind w:left="0" w:firstLine="720"/>
        <w:jc w:val="both"/>
        <w:rPr>
          <w:rFonts w:asciiTheme="majorHAnsi" w:hAnsiTheme="majorHAnsi"/>
          <w:bCs/>
          <w:sz w:val="20"/>
          <w:szCs w:val="20"/>
          <w:lang w:val="es-UY"/>
        </w:rPr>
      </w:pPr>
      <w:r w:rsidRPr="00CD18C4">
        <w:rPr>
          <w:rFonts w:asciiTheme="majorHAnsi" w:hAnsiTheme="majorHAnsi"/>
          <w:bCs/>
          <w:sz w:val="20"/>
          <w:szCs w:val="20"/>
          <w:lang w:val="es-CO"/>
        </w:rPr>
        <w:t>La parte peticionaria afirma</w:t>
      </w:r>
      <w:r w:rsidR="00231F35" w:rsidRPr="00CD18C4">
        <w:rPr>
          <w:rFonts w:asciiTheme="majorHAnsi" w:hAnsiTheme="majorHAnsi"/>
          <w:bCs/>
          <w:sz w:val="20"/>
          <w:szCs w:val="20"/>
          <w:lang w:val="es-CO"/>
        </w:rPr>
        <w:t xml:space="preserve"> que, como consecuencia de </w:t>
      </w:r>
      <w:r w:rsidR="00E50EBA" w:rsidRPr="00CD18C4">
        <w:rPr>
          <w:rFonts w:asciiTheme="majorHAnsi" w:hAnsiTheme="majorHAnsi"/>
          <w:bCs/>
          <w:sz w:val="20"/>
          <w:szCs w:val="20"/>
          <w:lang w:val="es-CO"/>
        </w:rPr>
        <w:t>l</w:t>
      </w:r>
      <w:r w:rsidR="00231F35" w:rsidRPr="00CD18C4">
        <w:rPr>
          <w:rFonts w:asciiTheme="majorHAnsi" w:hAnsiTheme="majorHAnsi"/>
          <w:bCs/>
          <w:sz w:val="20"/>
          <w:szCs w:val="20"/>
          <w:lang w:val="es-CO"/>
        </w:rPr>
        <w:t xml:space="preserve">a actuación del Poder Judicial, </w:t>
      </w:r>
      <w:r w:rsidR="00E50EBA" w:rsidRPr="00CD18C4">
        <w:rPr>
          <w:rFonts w:asciiTheme="majorHAnsi" w:hAnsiTheme="majorHAnsi"/>
          <w:bCs/>
          <w:sz w:val="20"/>
          <w:szCs w:val="20"/>
          <w:lang w:val="es-CO"/>
        </w:rPr>
        <w:t xml:space="preserve">el Estado viola </w:t>
      </w:r>
      <w:r w:rsidR="00231F35" w:rsidRPr="00CD18C4">
        <w:rPr>
          <w:rFonts w:asciiTheme="majorHAnsi" w:hAnsiTheme="majorHAnsi"/>
          <w:bCs/>
          <w:sz w:val="20"/>
          <w:szCs w:val="20"/>
          <w:lang w:val="es-CO"/>
        </w:rPr>
        <w:t>sus derechos</w:t>
      </w:r>
      <w:r w:rsidR="00863FE9" w:rsidRPr="00CD18C4">
        <w:rPr>
          <w:rFonts w:asciiTheme="majorHAnsi" w:hAnsiTheme="majorHAnsi"/>
          <w:bCs/>
          <w:sz w:val="20"/>
          <w:szCs w:val="20"/>
          <w:lang w:val="es-CO"/>
        </w:rPr>
        <w:t xml:space="preserve"> a las garantías judiciales y a la protección judicial,</w:t>
      </w:r>
      <w:r w:rsidR="00231F35" w:rsidRPr="00CD18C4">
        <w:rPr>
          <w:rFonts w:asciiTheme="majorHAnsi" w:hAnsiTheme="majorHAnsi"/>
          <w:bCs/>
          <w:sz w:val="20"/>
          <w:szCs w:val="20"/>
          <w:lang w:val="es-CO"/>
        </w:rPr>
        <w:t xml:space="preserve"> a la educación, a la “</w:t>
      </w:r>
      <w:r w:rsidR="00231F35" w:rsidRPr="00CD18C4">
        <w:rPr>
          <w:rFonts w:asciiTheme="majorHAnsi" w:hAnsiTheme="majorHAnsi"/>
          <w:bCs/>
          <w:i/>
          <w:iCs/>
          <w:sz w:val="20"/>
          <w:szCs w:val="20"/>
          <w:lang w:val="es-CO"/>
        </w:rPr>
        <w:t>libertad de expresión académica</w:t>
      </w:r>
      <w:r w:rsidR="00231F35" w:rsidRPr="00CD18C4">
        <w:rPr>
          <w:rFonts w:asciiTheme="majorHAnsi" w:hAnsiTheme="majorHAnsi"/>
          <w:bCs/>
          <w:sz w:val="20"/>
          <w:szCs w:val="20"/>
          <w:lang w:val="es-CO"/>
        </w:rPr>
        <w:t>”</w:t>
      </w:r>
      <w:r w:rsidR="00552732" w:rsidRPr="00CD18C4">
        <w:rPr>
          <w:rFonts w:asciiTheme="majorHAnsi" w:hAnsiTheme="majorHAnsi"/>
          <w:bCs/>
          <w:sz w:val="20"/>
          <w:szCs w:val="20"/>
          <w:lang w:val="es-CO"/>
        </w:rPr>
        <w:t>,</w:t>
      </w:r>
      <w:r w:rsidR="00231F35" w:rsidRPr="00CD18C4">
        <w:rPr>
          <w:rFonts w:asciiTheme="majorHAnsi" w:hAnsiTheme="majorHAnsi"/>
          <w:bCs/>
          <w:sz w:val="20"/>
          <w:szCs w:val="20"/>
          <w:lang w:val="es-CO"/>
        </w:rPr>
        <w:t xml:space="preserve"> y el derecho de asociación con fines académicos. </w:t>
      </w:r>
      <w:r w:rsidR="006341B4" w:rsidRPr="00CD18C4">
        <w:rPr>
          <w:rFonts w:asciiTheme="majorHAnsi" w:hAnsiTheme="majorHAnsi"/>
          <w:bCs/>
          <w:sz w:val="20"/>
          <w:szCs w:val="20"/>
          <w:lang w:val="es-CO"/>
        </w:rPr>
        <w:t xml:space="preserve">En relación con la alegada violación de las garantías judiciales, arguyen que éste se configuró por cuanto el Tribunal Constitucional </w:t>
      </w:r>
      <w:r w:rsidR="005B18FA" w:rsidRPr="00CD18C4">
        <w:rPr>
          <w:rFonts w:asciiTheme="majorHAnsi" w:hAnsiTheme="majorHAnsi"/>
          <w:bCs/>
          <w:sz w:val="20"/>
          <w:szCs w:val="20"/>
          <w:lang w:val="es-CO"/>
        </w:rPr>
        <w:t>ignor</w:t>
      </w:r>
      <w:r w:rsidR="006341B4" w:rsidRPr="00CD18C4">
        <w:rPr>
          <w:rFonts w:asciiTheme="majorHAnsi" w:hAnsiTheme="majorHAnsi"/>
          <w:bCs/>
          <w:sz w:val="20"/>
          <w:szCs w:val="20"/>
          <w:lang w:val="es-CO"/>
        </w:rPr>
        <w:t>ó</w:t>
      </w:r>
      <w:r w:rsidR="005B18FA" w:rsidRPr="00CD18C4">
        <w:rPr>
          <w:rFonts w:asciiTheme="majorHAnsi" w:hAnsiTheme="majorHAnsi"/>
          <w:bCs/>
          <w:sz w:val="20"/>
          <w:szCs w:val="20"/>
          <w:lang w:val="es-CO"/>
        </w:rPr>
        <w:t xml:space="preserve"> los argumentos sobre la nulidad del fallo de segunda instancia</w:t>
      </w:r>
      <w:r w:rsidR="006341B4" w:rsidRPr="00CD18C4">
        <w:rPr>
          <w:rFonts w:asciiTheme="majorHAnsi" w:hAnsiTheme="majorHAnsi"/>
          <w:bCs/>
          <w:sz w:val="20"/>
          <w:szCs w:val="20"/>
          <w:lang w:val="es-CO"/>
        </w:rPr>
        <w:t xml:space="preserve"> y se</w:t>
      </w:r>
      <w:r w:rsidR="00170F6B" w:rsidRPr="00CD18C4">
        <w:rPr>
          <w:rFonts w:asciiTheme="majorHAnsi" w:hAnsiTheme="majorHAnsi"/>
          <w:bCs/>
          <w:sz w:val="20"/>
          <w:szCs w:val="20"/>
          <w:lang w:val="es-CO"/>
        </w:rPr>
        <w:t xml:space="preserve"> pronunci</w:t>
      </w:r>
      <w:r w:rsidR="006341B4" w:rsidRPr="00CD18C4">
        <w:rPr>
          <w:rFonts w:asciiTheme="majorHAnsi" w:hAnsiTheme="majorHAnsi"/>
          <w:bCs/>
          <w:sz w:val="20"/>
          <w:szCs w:val="20"/>
          <w:lang w:val="es-CO"/>
        </w:rPr>
        <w:t>ó</w:t>
      </w:r>
      <w:r w:rsidR="00170F6B" w:rsidRPr="00CD18C4">
        <w:rPr>
          <w:rFonts w:asciiTheme="majorHAnsi" w:hAnsiTheme="majorHAnsi"/>
          <w:bCs/>
          <w:sz w:val="20"/>
          <w:szCs w:val="20"/>
          <w:lang w:val="es-CO"/>
        </w:rPr>
        <w:t xml:space="preserve"> sobre aspectos civiles ajenos a </w:t>
      </w:r>
      <w:r w:rsidR="006341B4" w:rsidRPr="00CD18C4">
        <w:rPr>
          <w:rFonts w:asciiTheme="majorHAnsi" w:hAnsiTheme="majorHAnsi"/>
          <w:bCs/>
          <w:sz w:val="20"/>
          <w:szCs w:val="20"/>
          <w:lang w:val="es-CO"/>
        </w:rPr>
        <w:t xml:space="preserve">su </w:t>
      </w:r>
      <w:r w:rsidR="00170F6B" w:rsidRPr="00CD18C4">
        <w:rPr>
          <w:rFonts w:asciiTheme="majorHAnsi" w:hAnsiTheme="majorHAnsi"/>
          <w:bCs/>
          <w:sz w:val="20"/>
          <w:szCs w:val="20"/>
          <w:lang w:val="es-CO"/>
        </w:rPr>
        <w:t xml:space="preserve">competencia </w:t>
      </w:r>
      <w:r w:rsidR="006341B4" w:rsidRPr="00CD18C4">
        <w:rPr>
          <w:rFonts w:asciiTheme="majorHAnsi" w:hAnsiTheme="majorHAnsi"/>
          <w:bCs/>
          <w:sz w:val="20"/>
          <w:szCs w:val="20"/>
          <w:lang w:val="es-CO"/>
        </w:rPr>
        <w:t xml:space="preserve">como </w:t>
      </w:r>
      <w:r w:rsidR="00E731EC" w:rsidRPr="00CD18C4">
        <w:rPr>
          <w:rFonts w:asciiTheme="majorHAnsi" w:hAnsiTheme="majorHAnsi"/>
          <w:bCs/>
          <w:sz w:val="20"/>
          <w:szCs w:val="20"/>
          <w:lang w:val="es-CO"/>
        </w:rPr>
        <w:t>la jerarquía de la Iglesia Católica.</w:t>
      </w:r>
      <w:r w:rsidR="00F11727" w:rsidRPr="00CD18C4">
        <w:rPr>
          <w:rFonts w:asciiTheme="majorHAnsi" w:hAnsiTheme="majorHAnsi"/>
          <w:bCs/>
          <w:sz w:val="20"/>
          <w:szCs w:val="20"/>
          <w:lang w:val="es-CO"/>
        </w:rPr>
        <w:t xml:space="preserve"> </w:t>
      </w:r>
    </w:p>
    <w:p w14:paraId="536FA606" w14:textId="659D9E6B" w:rsidR="00321075" w:rsidRPr="00CD18C4" w:rsidRDefault="006341B4" w:rsidP="00E81522">
      <w:pPr>
        <w:pStyle w:val="ListParagraph"/>
        <w:numPr>
          <w:ilvl w:val="0"/>
          <w:numId w:val="60"/>
        </w:numPr>
        <w:spacing w:before="240" w:after="240"/>
        <w:ind w:left="0" w:firstLine="720"/>
        <w:jc w:val="both"/>
        <w:rPr>
          <w:rFonts w:asciiTheme="majorHAnsi" w:hAnsiTheme="majorHAnsi"/>
          <w:bCs/>
          <w:sz w:val="20"/>
          <w:szCs w:val="20"/>
          <w:lang w:val="es-UY"/>
        </w:rPr>
      </w:pPr>
      <w:r w:rsidRPr="00CD18C4">
        <w:rPr>
          <w:rFonts w:asciiTheme="majorHAnsi" w:hAnsiTheme="majorHAnsi"/>
          <w:bCs/>
          <w:sz w:val="20"/>
          <w:szCs w:val="20"/>
          <w:lang w:val="es-UY"/>
        </w:rPr>
        <w:t xml:space="preserve">Respecto </w:t>
      </w:r>
      <w:r w:rsidR="00E731EC" w:rsidRPr="00CD18C4">
        <w:rPr>
          <w:rFonts w:asciiTheme="majorHAnsi" w:hAnsiTheme="majorHAnsi"/>
          <w:bCs/>
          <w:sz w:val="20"/>
          <w:szCs w:val="20"/>
          <w:lang w:val="es-CO"/>
        </w:rPr>
        <w:t>del derecho a la libertad de asociación</w:t>
      </w:r>
      <w:r w:rsidRPr="00CD18C4">
        <w:rPr>
          <w:rFonts w:asciiTheme="majorHAnsi" w:hAnsiTheme="majorHAnsi"/>
          <w:bCs/>
          <w:sz w:val="20"/>
          <w:szCs w:val="20"/>
          <w:lang w:val="es-CO"/>
        </w:rPr>
        <w:t xml:space="preserve">, </w:t>
      </w:r>
      <w:r w:rsidR="00552732" w:rsidRPr="00CD18C4">
        <w:rPr>
          <w:rFonts w:asciiTheme="majorHAnsi" w:hAnsiTheme="majorHAnsi"/>
          <w:bCs/>
          <w:sz w:val="20"/>
          <w:szCs w:val="20"/>
          <w:lang w:val="es-CO"/>
        </w:rPr>
        <w:t xml:space="preserve">la parte peticionaria </w:t>
      </w:r>
      <w:r w:rsidRPr="00CD18C4">
        <w:rPr>
          <w:rFonts w:asciiTheme="majorHAnsi" w:hAnsiTheme="majorHAnsi"/>
          <w:bCs/>
          <w:sz w:val="20"/>
          <w:szCs w:val="20"/>
          <w:lang w:val="es-CO"/>
        </w:rPr>
        <w:t xml:space="preserve">sostiene que su vulneración se </w:t>
      </w:r>
      <w:r w:rsidR="00C16F54" w:rsidRPr="00CD18C4">
        <w:rPr>
          <w:rFonts w:asciiTheme="majorHAnsi" w:hAnsiTheme="majorHAnsi"/>
          <w:bCs/>
          <w:sz w:val="20"/>
          <w:szCs w:val="20"/>
          <w:lang w:val="es-CO"/>
        </w:rPr>
        <w:t xml:space="preserve">deduce en la medida en que éste </w:t>
      </w:r>
      <w:r w:rsidR="00E3667C" w:rsidRPr="00CD18C4">
        <w:rPr>
          <w:rFonts w:asciiTheme="majorHAnsi" w:hAnsiTheme="majorHAnsi"/>
          <w:bCs/>
          <w:sz w:val="20"/>
          <w:szCs w:val="20"/>
          <w:lang w:val="es-CO"/>
        </w:rPr>
        <w:t>garantiza a los integrantes de una asociación la autonomía en la dirección y gestión de la institución y administración de sus bienes.</w:t>
      </w:r>
      <w:r w:rsidR="00565548" w:rsidRPr="00CD18C4">
        <w:rPr>
          <w:rFonts w:asciiTheme="majorHAnsi" w:hAnsiTheme="majorHAnsi"/>
          <w:bCs/>
          <w:sz w:val="20"/>
          <w:szCs w:val="20"/>
          <w:lang w:val="es-CO"/>
        </w:rPr>
        <w:t xml:space="preserve"> Señalan que conforme al </w:t>
      </w:r>
      <w:r w:rsidR="000377CE" w:rsidRPr="00CD18C4">
        <w:rPr>
          <w:rFonts w:asciiTheme="majorHAnsi" w:hAnsiTheme="majorHAnsi"/>
          <w:bCs/>
          <w:sz w:val="20"/>
          <w:szCs w:val="20"/>
          <w:lang w:val="es-CO"/>
        </w:rPr>
        <w:t>e</w:t>
      </w:r>
      <w:r w:rsidR="00565548" w:rsidRPr="00CD18C4">
        <w:rPr>
          <w:rFonts w:asciiTheme="majorHAnsi" w:hAnsiTheme="majorHAnsi"/>
          <w:bCs/>
          <w:sz w:val="20"/>
          <w:szCs w:val="20"/>
          <w:lang w:val="es-CO"/>
        </w:rPr>
        <w:t xml:space="preserve">statuto de la </w:t>
      </w:r>
      <w:r w:rsidR="000377CE" w:rsidRPr="00CD18C4">
        <w:rPr>
          <w:rFonts w:asciiTheme="majorHAnsi" w:hAnsiTheme="majorHAnsi"/>
          <w:bCs/>
          <w:sz w:val="20"/>
          <w:szCs w:val="20"/>
          <w:lang w:val="es-CO"/>
        </w:rPr>
        <w:t>u</w:t>
      </w:r>
      <w:r w:rsidR="00565548" w:rsidRPr="00CD18C4">
        <w:rPr>
          <w:rFonts w:asciiTheme="majorHAnsi" w:hAnsiTheme="majorHAnsi"/>
          <w:bCs/>
          <w:sz w:val="20"/>
          <w:szCs w:val="20"/>
          <w:lang w:val="es-CO"/>
        </w:rPr>
        <w:t xml:space="preserve">niversidad </w:t>
      </w:r>
      <w:r w:rsidR="009F1580" w:rsidRPr="00CD18C4">
        <w:rPr>
          <w:rFonts w:asciiTheme="majorHAnsi" w:hAnsiTheme="majorHAnsi"/>
          <w:bCs/>
          <w:sz w:val="20"/>
          <w:szCs w:val="20"/>
          <w:lang w:val="es-CO"/>
        </w:rPr>
        <w:t xml:space="preserve">los profesores y estudiantes eligen democráticamente al rector y al vicerrector como autoridades encargadas de </w:t>
      </w:r>
      <w:r w:rsidR="00F374D5" w:rsidRPr="00CD18C4">
        <w:rPr>
          <w:rFonts w:asciiTheme="majorHAnsi" w:hAnsiTheme="majorHAnsi"/>
          <w:bCs/>
          <w:sz w:val="20"/>
          <w:szCs w:val="20"/>
          <w:lang w:val="es-CO"/>
        </w:rPr>
        <w:t xml:space="preserve">la dirección autónoma de la universidad y de la gestión de sus bienes. </w:t>
      </w:r>
      <w:r w:rsidR="00435696" w:rsidRPr="00CD18C4">
        <w:rPr>
          <w:rFonts w:asciiTheme="majorHAnsi" w:hAnsiTheme="majorHAnsi"/>
          <w:bCs/>
          <w:sz w:val="20"/>
          <w:szCs w:val="20"/>
          <w:lang w:val="es-CO"/>
        </w:rPr>
        <w:t>E</w:t>
      </w:r>
      <w:r w:rsidR="001328EE" w:rsidRPr="00CD18C4">
        <w:rPr>
          <w:rFonts w:asciiTheme="majorHAnsi" w:hAnsiTheme="majorHAnsi"/>
          <w:bCs/>
          <w:sz w:val="20"/>
          <w:szCs w:val="20"/>
          <w:lang w:val="es-CO"/>
        </w:rPr>
        <w:t xml:space="preserve">n </w:t>
      </w:r>
      <w:r w:rsidR="0002580C" w:rsidRPr="00CD18C4">
        <w:rPr>
          <w:rFonts w:asciiTheme="majorHAnsi" w:hAnsiTheme="majorHAnsi"/>
          <w:bCs/>
          <w:sz w:val="20"/>
          <w:szCs w:val="20"/>
          <w:lang w:val="es-CO"/>
        </w:rPr>
        <w:t>su opinión, e</w:t>
      </w:r>
      <w:r w:rsidR="00435696" w:rsidRPr="00CD18C4">
        <w:rPr>
          <w:rFonts w:asciiTheme="majorHAnsi" w:hAnsiTheme="majorHAnsi"/>
          <w:bCs/>
          <w:sz w:val="20"/>
          <w:szCs w:val="20"/>
          <w:lang w:val="es-CO"/>
        </w:rPr>
        <w:t>l fallo del T</w:t>
      </w:r>
      <w:r w:rsidR="0002580C" w:rsidRPr="00CD18C4">
        <w:rPr>
          <w:rFonts w:asciiTheme="majorHAnsi" w:hAnsiTheme="majorHAnsi"/>
          <w:bCs/>
          <w:sz w:val="20"/>
          <w:szCs w:val="20"/>
          <w:lang w:val="es-CO"/>
        </w:rPr>
        <w:t>ribunal Constitucional</w:t>
      </w:r>
      <w:r w:rsidR="00435696" w:rsidRPr="00CD18C4">
        <w:rPr>
          <w:rFonts w:asciiTheme="majorHAnsi" w:hAnsiTheme="majorHAnsi"/>
          <w:bCs/>
          <w:sz w:val="20"/>
          <w:szCs w:val="20"/>
          <w:lang w:val="es-CO"/>
        </w:rPr>
        <w:t xml:space="preserve"> desconoce las competencias y derechos de las autoridades de la universidad, pues permite la injerencia de un órgano ajen</w:t>
      </w:r>
      <w:r w:rsidR="005C597C" w:rsidRPr="00CD18C4">
        <w:rPr>
          <w:rFonts w:asciiTheme="majorHAnsi" w:hAnsiTheme="majorHAnsi"/>
          <w:bCs/>
          <w:sz w:val="20"/>
          <w:szCs w:val="20"/>
          <w:lang w:val="es-CO"/>
        </w:rPr>
        <w:t>o a la comunidad universitaria en la gestión de su patrimonio</w:t>
      </w:r>
      <w:r w:rsidR="0002580C" w:rsidRPr="00CD18C4">
        <w:rPr>
          <w:rFonts w:asciiTheme="majorHAnsi" w:hAnsiTheme="majorHAnsi"/>
          <w:bCs/>
          <w:sz w:val="20"/>
          <w:szCs w:val="20"/>
          <w:lang w:val="es-CO"/>
        </w:rPr>
        <w:t>, y de esa manera viola su derecho a la libertad de asociación como integrantes de la comunidad universitaria</w:t>
      </w:r>
      <w:r w:rsidR="005C597C" w:rsidRPr="00CD18C4">
        <w:rPr>
          <w:rFonts w:asciiTheme="majorHAnsi" w:hAnsiTheme="majorHAnsi"/>
          <w:bCs/>
          <w:sz w:val="20"/>
          <w:szCs w:val="20"/>
          <w:lang w:val="es-CO"/>
        </w:rPr>
        <w:t>.</w:t>
      </w:r>
    </w:p>
    <w:p w14:paraId="355E3009" w14:textId="6953C0B2" w:rsidR="00412E72" w:rsidRPr="00CD18C4" w:rsidRDefault="000F76F5" w:rsidP="00412E72">
      <w:pPr>
        <w:pStyle w:val="ListParagraph"/>
        <w:numPr>
          <w:ilvl w:val="0"/>
          <w:numId w:val="60"/>
        </w:numPr>
        <w:spacing w:before="240" w:after="240"/>
        <w:ind w:left="0" w:firstLine="720"/>
        <w:jc w:val="both"/>
        <w:rPr>
          <w:rFonts w:asciiTheme="majorHAnsi" w:hAnsiTheme="majorHAnsi"/>
          <w:bCs/>
          <w:sz w:val="20"/>
          <w:szCs w:val="20"/>
          <w:lang w:val="es-UY"/>
        </w:rPr>
      </w:pPr>
      <w:r w:rsidRPr="00CD18C4">
        <w:rPr>
          <w:rFonts w:asciiTheme="majorHAnsi" w:hAnsiTheme="majorHAnsi"/>
          <w:bCs/>
          <w:sz w:val="20"/>
          <w:szCs w:val="20"/>
          <w:lang w:val="es-CO"/>
        </w:rPr>
        <w:t xml:space="preserve">En cuanto a </w:t>
      </w:r>
      <w:r w:rsidR="0061242C" w:rsidRPr="00CD18C4">
        <w:rPr>
          <w:rFonts w:asciiTheme="majorHAnsi" w:hAnsiTheme="majorHAnsi"/>
          <w:bCs/>
          <w:sz w:val="20"/>
          <w:szCs w:val="20"/>
          <w:lang w:val="es-CO"/>
        </w:rPr>
        <w:t>la libertad de pensamiento y expresión</w:t>
      </w:r>
      <w:r w:rsidR="00F26363" w:rsidRPr="00CD18C4">
        <w:rPr>
          <w:rFonts w:asciiTheme="majorHAnsi" w:hAnsiTheme="majorHAnsi"/>
          <w:bCs/>
          <w:sz w:val="20"/>
          <w:szCs w:val="20"/>
          <w:lang w:val="es-CO"/>
        </w:rPr>
        <w:t xml:space="preserve">, </w:t>
      </w:r>
      <w:r w:rsidRPr="00CD18C4">
        <w:rPr>
          <w:rFonts w:asciiTheme="majorHAnsi" w:hAnsiTheme="majorHAnsi"/>
          <w:bCs/>
          <w:sz w:val="20"/>
          <w:szCs w:val="20"/>
          <w:lang w:val="es-CO"/>
        </w:rPr>
        <w:t xml:space="preserve">los peticionarios aducen que </w:t>
      </w:r>
      <w:r w:rsidR="005E2750" w:rsidRPr="00CD18C4">
        <w:rPr>
          <w:rFonts w:asciiTheme="majorHAnsi" w:hAnsiTheme="majorHAnsi"/>
          <w:bCs/>
          <w:sz w:val="20"/>
          <w:szCs w:val="20"/>
          <w:lang w:val="es-CO"/>
        </w:rPr>
        <w:t xml:space="preserve">este derecho </w:t>
      </w:r>
      <w:r w:rsidR="00F26363" w:rsidRPr="00CD18C4">
        <w:rPr>
          <w:rFonts w:asciiTheme="majorHAnsi" w:hAnsiTheme="majorHAnsi"/>
          <w:bCs/>
          <w:sz w:val="20"/>
          <w:szCs w:val="20"/>
          <w:lang w:val="es-CO"/>
        </w:rPr>
        <w:t xml:space="preserve">incluye la </w:t>
      </w:r>
      <w:r w:rsidR="005E2750" w:rsidRPr="00CD18C4">
        <w:rPr>
          <w:rFonts w:asciiTheme="majorHAnsi" w:hAnsiTheme="majorHAnsi"/>
          <w:bCs/>
          <w:sz w:val="20"/>
          <w:szCs w:val="20"/>
          <w:lang w:val="es-CO"/>
        </w:rPr>
        <w:t xml:space="preserve">protección de la </w:t>
      </w:r>
      <w:r w:rsidR="00F26363" w:rsidRPr="00CD18C4">
        <w:rPr>
          <w:rFonts w:asciiTheme="majorHAnsi" w:hAnsiTheme="majorHAnsi"/>
          <w:bCs/>
          <w:sz w:val="20"/>
          <w:szCs w:val="20"/>
          <w:lang w:val="es-CO"/>
        </w:rPr>
        <w:t>libertad de cátedra.</w:t>
      </w:r>
      <w:r w:rsidR="00A01249" w:rsidRPr="00CD18C4">
        <w:rPr>
          <w:rFonts w:asciiTheme="majorHAnsi" w:hAnsiTheme="majorHAnsi"/>
          <w:bCs/>
          <w:sz w:val="20"/>
          <w:szCs w:val="20"/>
          <w:lang w:val="es-CO"/>
        </w:rPr>
        <w:t xml:space="preserve"> </w:t>
      </w:r>
      <w:r w:rsidR="00DC7176" w:rsidRPr="00CD18C4">
        <w:rPr>
          <w:rFonts w:asciiTheme="majorHAnsi" w:hAnsiTheme="majorHAnsi"/>
          <w:bCs/>
          <w:sz w:val="20"/>
          <w:szCs w:val="20"/>
          <w:lang w:val="es-CO"/>
        </w:rPr>
        <w:t xml:space="preserve">Alega su violación toda vez que </w:t>
      </w:r>
      <w:r w:rsidR="0065149B" w:rsidRPr="00CD18C4">
        <w:rPr>
          <w:rFonts w:asciiTheme="majorHAnsi" w:hAnsiTheme="majorHAnsi"/>
          <w:bCs/>
          <w:sz w:val="20"/>
          <w:szCs w:val="20"/>
          <w:lang w:val="es-CO"/>
        </w:rPr>
        <w:t>estiman que el objetivo del entonces arzobispo de Lima era ejercer una forma de control indirecto para cambiar la política educativa de la institución</w:t>
      </w:r>
      <w:r w:rsidR="006A359B" w:rsidRPr="00CD18C4">
        <w:rPr>
          <w:rFonts w:asciiTheme="majorHAnsi" w:hAnsiTheme="majorHAnsi"/>
          <w:bCs/>
          <w:sz w:val="20"/>
          <w:szCs w:val="20"/>
          <w:lang w:val="es-CO"/>
        </w:rPr>
        <w:t>.</w:t>
      </w:r>
      <w:r w:rsidR="0065149B" w:rsidRPr="00CD18C4">
        <w:rPr>
          <w:rFonts w:asciiTheme="majorHAnsi" w:hAnsiTheme="majorHAnsi"/>
          <w:bCs/>
          <w:sz w:val="20"/>
          <w:szCs w:val="20"/>
          <w:lang w:val="es-CO"/>
        </w:rPr>
        <w:t xml:space="preserve"> </w:t>
      </w:r>
      <w:r w:rsidR="00C30609" w:rsidRPr="00CD18C4">
        <w:rPr>
          <w:rFonts w:asciiTheme="majorHAnsi" w:hAnsiTheme="majorHAnsi"/>
          <w:bCs/>
          <w:sz w:val="20"/>
          <w:szCs w:val="20"/>
          <w:lang w:val="es-CO"/>
        </w:rPr>
        <w:t xml:space="preserve">Citan declaraciones </w:t>
      </w:r>
      <w:r w:rsidR="00675581" w:rsidRPr="00CD18C4">
        <w:rPr>
          <w:rFonts w:asciiTheme="majorHAnsi" w:hAnsiTheme="majorHAnsi"/>
          <w:bCs/>
          <w:sz w:val="20"/>
          <w:szCs w:val="20"/>
          <w:lang w:val="es-CO"/>
        </w:rPr>
        <w:t xml:space="preserve">públicas </w:t>
      </w:r>
      <w:r w:rsidR="00C30609" w:rsidRPr="00CD18C4">
        <w:rPr>
          <w:rFonts w:asciiTheme="majorHAnsi" w:hAnsiTheme="majorHAnsi"/>
          <w:bCs/>
          <w:sz w:val="20"/>
          <w:szCs w:val="20"/>
          <w:lang w:val="es-CO"/>
        </w:rPr>
        <w:t>del arzobispo</w:t>
      </w:r>
      <w:r w:rsidR="00675581" w:rsidRPr="00CD18C4">
        <w:rPr>
          <w:rFonts w:asciiTheme="majorHAnsi" w:hAnsiTheme="majorHAnsi"/>
          <w:bCs/>
          <w:sz w:val="20"/>
          <w:szCs w:val="20"/>
          <w:lang w:val="es-CO"/>
        </w:rPr>
        <w:t xml:space="preserve"> y cartas dirigidas al entonces rector de la universidad</w:t>
      </w:r>
      <w:r w:rsidR="00C30609" w:rsidRPr="00CD18C4">
        <w:rPr>
          <w:rFonts w:asciiTheme="majorHAnsi" w:hAnsiTheme="majorHAnsi"/>
          <w:bCs/>
          <w:sz w:val="20"/>
          <w:szCs w:val="20"/>
          <w:lang w:val="es-CO"/>
        </w:rPr>
        <w:t>, a partir de las cuales interp</w:t>
      </w:r>
      <w:r w:rsidR="00F64790" w:rsidRPr="00CD18C4">
        <w:rPr>
          <w:rFonts w:asciiTheme="majorHAnsi" w:hAnsiTheme="majorHAnsi"/>
          <w:bCs/>
          <w:sz w:val="20"/>
          <w:szCs w:val="20"/>
          <w:lang w:val="es-CO"/>
        </w:rPr>
        <w:t>r</w:t>
      </w:r>
      <w:r w:rsidR="00C30609" w:rsidRPr="00CD18C4">
        <w:rPr>
          <w:rFonts w:asciiTheme="majorHAnsi" w:hAnsiTheme="majorHAnsi"/>
          <w:bCs/>
          <w:sz w:val="20"/>
          <w:szCs w:val="20"/>
          <w:lang w:val="es-CO"/>
        </w:rPr>
        <w:t xml:space="preserve">etan que </w:t>
      </w:r>
      <w:r w:rsidR="00F64790" w:rsidRPr="00CD18C4">
        <w:rPr>
          <w:rFonts w:asciiTheme="majorHAnsi" w:hAnsiTheme="majorHAnsi"/>
          <w:bCs/>
          <w:sz w:val="20"/>
          <w:szCs w:val="20"/>
          <w:lang w:val="es-CO"/>
        </w:rPr>
        <w:t>tiene la intención de intervenir en la remuneración de los profesores</w:t>
      </w:r>
      <w:r w:rsidR="00274907" w:rsidRPr="00CD18C4">
        <w:rPr>
          <w:rFonts w:asciiTheme="majorHAnsi" w:hAnsiTheme="majorHAnsi"/>
          <w:bCs/>
          <w:sz w:val="20"/>
          <w:szCs w:val="20"/>
          <w:lang w:val="es-CO"/>
        </w:rPr>
        <w:t>.</w:t>
      </w:r>
      <w:r w:rsidR="00412E72" w:rsidRPr="00CD18C4">
        <w:rPr>
          <w:rFonts w:asciiTheme="majorHAnsi" w:hAnsiTheme="majorHAnsi"/>
          <w:bCs/>
          <w:sz w:val="20"/>
          <w:szCs w:val="20"/>
          <w:lang w:val="es-CO"/>
        </w:rPr>
        <w:t xml:space="preserve"> </w:t>
      </w:r>
      <w:r w:rsidR="004075F6" w:rsidRPr="00CD18C4">
        <w:rPr>
          <w:rFonts w:asciiTheme="majorHAnsi" w:hAnsiTheme="majorHAnsi"/>
          <w:bCs/>
          <w:sz w:val="20"/>
          <w:szCs w:val="20"/>
          <w:lang w:val="es-CO"/>
        </w:rPr>
        <w:t xml:space="preserve">Los planteamientos recogidos en las cartas conducirían a que se expulse o excluya a profesores que tienen una opinión diferente a la del arzobispado, o a que se condicione la admisión o permanencia en la universidad a no </w:t>
      </w:r>
      <w:r w:rsidR="007E75F0" w:rsidRPr="00CD18C4">
        <w:rPr>
          <w:rFonts w:asciiTheme="majorHAnsi" w:hAnsiTheme="majorHAnsi"/>
          <w:bCs/>
          <w:sz w:val="20"/>
          <w:szCs w:val="20"/>
          <w:lang w:val="es-CO"/>
        </w:rPr>
        <w:t>mencionar</w:t>
      </w:r>
      <w:r w:rsidR="004075F6" w:rsidRPr="00CD18C4">
        <w:rPr>
          <w:rFonts w:asciiTheme="majorHAnsi" w:hAnsiTheme="majorHAnsi"/>
          <w:bCs/>
          <w:sz w:val="20"/>
          <w:szCs w:val="20"/>
          <w:lang w:val="es-CO"/>
        </w:rPr>
        <w:t xml:space="preserve"> ciertos temas en las clases o recintos de la universidad. </w:t>
      </w:r>
      <w:r w:rsidR="00D67D39" w:rsidRPr="00CD18C4">
        <w:rPr>
          <w:rFonts w:asciiTheme="majorHAnsi" w:hAnsiTheme="majorHAnsi"/>
          <w:bCs/>
          <w:sz w:val="20"/>
          <w:szCs w:val="20"/>
          <w:lang w:val="es-CO"/>
        </w:rPr>
        <w:t>Sostienen que el fallo permite al arzobispado ejercer p</w:t>
      </w:r>
      <w:r w:rsidR="004075F6" w:rsidRPr="00CD18C4">
        <w:rPr>
          <w:rFonts w:asciiTheme="majorHAnsi" w:hAnsiTheme="majorHAnsi"/>
          <w:bCs/>
          <w:sz w:val="20"/>
          <w:szCs w:val="20"/>
          <w:lang w:val="es-CO"/>
        </w:rPr>
        <w:t xml:space="preserve">resiones económicas como vía para afectar la libertad educativa. </w:t>
      </w:r>
      <w:r w:rsidR="00412E72" w:rsidRPr="00CD18C4">
        <w:rPr>
          <w:rFonts w:asciiTheme="majorHAnsi" w:hAnsiTheme="majorHAnsi"/>
          <w:bCs/>
          <w:sz w:val="20"/>
          <w:szCs w:val="20"/>
          <w:lang w:val="es-CO"/>
        </w:rPr>
        <w:t>Con ello, se pretendería hacer de la Junta</w:t>
      </w:r>
      <w:r w:rsidR="004075F6" w:rsidRPr="00CD18C4">
        <w:rPr>
          <w:rFonts w:asciiTheme="majorHAnsi" w:hAnsiTheme="majorHAnsi"/>
          <w:bCs/>
          <w:sz w:val="20"/>
          <w:szCs w:val="20"/>
          <w:lang w:val="es-CO"/>
        </w:rPr>
        <w:t xml:space="preserve"> Administradora</w:t>
      </w:r>
      <w:r w:rsidR="003F70CF" w:rsidRPr="00CD18C4">
        <w:rPr>
          <w:rFonts w:asciiTheme="majorHAnsi" w:hAnsiTheme="majorHAnsi"/>
          <w:bCs/>
          <w:sz w:val="20"/>
          <w:szCs w:val="20"/>
          <w:lang w:val="es-CO"/>
        </w:rPr>
        <w:t xml:space="preserve"> </w:t>
      </w:r>
      <w:r w:rsidR="00412E72" w:rsidRPr="00CD18C4">
        <w:rPr>
          <w:rFonts w:asciiTheme="majorHAnsi" w:hAnsiTheme="majorHAnsi"/>
          <w:bCs/>
          <w:sz w:val="20"/>
          <w:szCs w:val="20"/>
          <w:lang w:val="es-CO"/>
        </w:rPr>
        <w:t>una instancia de control y eventual bloqueo de las decisiones adoptadas por las autoridades universitarias.</w:t>
      </w:r>
    </w:p>
    <w:p w14:paraId="15DE394B" w14:textId="73C749F2" w:rsidR="00274907" w:rsidRPr="00CD18C4" w:rsidRDefault="007E75F0" w:rsidP="000F6C14">
      <w:pPr>
        <w:pStyle w:val="ListParagraph"/>
        <w:numPr>
          <w:ilvl w:val="0"/>
          <w:numId w:val="60"/>
        </w:numPr>
        <w:spacing w:before="240" w:after="240"/>
        <w:ind w:left="0" w:firstLine="720"/>
        <w:jc w:val="both"/>
        <w:rPr>
          <w:rFonts w:asciiTheme="majorHAnsi" w:hAnsiTheme="majorHAnsi"/>
          <w:bCs/>
          <w:sz w:val="20"/>
          <w:szCs w:val="20"/>
          <w:lang w:val="es-UY"/>
        </w:rPr>
      </w:pPr>
      <w:r w:rsidRPr="00CD18C4">
        <w:rPr>
          <w:rFonts w:asciiTheme="majorHAnsi" w:hAnsiTheme="majorHAnsi"/>
          <w:bCs/>
          <w:sz w:val="20"/>
          <w:szCs w:val="20"/>
          <w:lang w:val="es-CO"/>
        </w:rPr>
        <w:lastRenderedPageBreak/>
        <w:t>Con relación a</w:t>
      </w:r>
      <w:r w:rsidR="003F70CF" w:rsidRPr="00CD18C4">
        <w:rPr>
          <w:rFonts w:asciiTheme="majorHAnsi" w:hAnsiTheme="majorHAnsi"/>
          <w:bCs/>
          <w:sz w:val="20"/>
          <w:szCs w:val="20"/>
          <w:lang w:val="es-CO"/>
        </w:rPr>
        <w:t xml:space="preserve"> la alegada violación del derecho a la e</w:t>
      </w:r>
      <w:r w:rsidR="006E4B88" w:rsidRPr="00CD18C4">
        <w:rPr>
          <w:rFonts w:asciiTheme="majorHAnsi" w:hAnsiTheme="majorHAnsi"/>
          <w:bCs/>
          <w:sz w:val="20"/>
          <w:szCs w:val="20"/>
          <w:lang w:val="es-CO"/>
        </w:rPr>
        <w:t>ducación</w:t>
      </w:r>
      <w:r w:rsidR="003F70CF" w:rsidRPr="00CD18C4">
        <w:rPr>
          <w:rFonts w:asciiTheme="majorHAnsi" w:hAnsiTheme="majorHAnsi"/>
          <w:bCs/>
          <w:sz w:val="20"/>
          <w:szCs w:val="20"/>
          <w:lang w:val="es-CO"/>
        </w:rPr>
        <w:t>, la parte peticionaria aduce que e</w:t>
      </w:r>
      <w:r w:rsidR="006E4B88" w:rsidRPr="00CD18C4">
        <w:rPr>
          <w:rFonts w:asciiTheme="majorHAnsi" w:hAnsiTheme="majorHAnsi"/>
          <w:bCs/>
          <w:sz w:val="20"/>
          <w:szCs w:val="20"/>
          <w:lang w:val="es-CO"/>
        </w:rPr>
        <w:t xml:space="preserve">s precisamente </w:t>
      </w:r>
      <w:r w:rsidR="003F70CF" w:rsidRPr="00CD18C4">
        <w:rPr>
          <w:rFonts w:asciiTheme="majorHAnsi" w:hAnsiTheme="majorHAnsi"/>
          <w:bCs/>
          <w:sz w:val="20"/>
          <w:szCs w:val="20"/>
          <w:lang w:val="es-CO"/>
        </w:rPr>
        <w:t xml:space="preserve">el principio de </w:t>
      </w:r>
      <w:r w:rsidR="006E4B88" w:rsidRPr="00CD18C4">
        <w:rPr>
          <w:rFonts w:asciiTheme="majorHAnsi" w:hAnsiTheme="majorHAnsi"/>
          <w:bCs/>
          <w:sz w:val="20"/>
          <w:szCs w:val="20"/>
          <w:lang w:val="es-CO"/>
        </w:rPr>
        <w:t>autonomía universitaria</w:t>
      </w:r>
      <w:r w:rsidR="00210182" w:rsidRPr="00CD18C4">
        <w:rPr>
          <w:rFonts w:asciiTheme="majorHAnsi" w:hAnsiTheme="majorHAnsi"/>
          <w:bCs/>
          <w:sz w:val="20"/>
          <w:szCs w:val="20"/>
          <w:lang w:val="es-CO"/>
        </w:rPr>
        <w:t xml:space="preserve"> </w:t>
      </w:r>
      <w:r w:rsidR="003F70CF" w:rsidRPr="00CD18C4">
        <w:rPr>
          <w:rFonts w:asciiTheme="majorHAnsi" w:hAnsiTheme="majorHAnsi"/>
          <w:bCs/>
          <w:sz w:val="20"/>
          <w:szCs w:val="20"/>
          <w:lang w:val="es-CO"/>
        </w:rPr>
        <w:t>e</w:t>
      </w:r>
      <w:r w:rsidR="00210182" w:rsidRPr="00CD18C4">
        <w:rPr>
          <w:rFonts w:asciiTheme="majorHAnsi" w:hAnsiTheme="majorHAnsi"/>
          <w:bCs/>
          <w:sz w:val="20"/>
          <w:szCs w:val="20"/>
          <w:lang w:val="es-CO"/>
        </w:rPr>
        <w:t xml:space="preserve">l que pone en práctica los </w:t>
      </w:r>
      <w:r w:rsidR="003E1C77" w:rsidRPr="00CD18C4">
        <w:rPr>
          <w:rFonts w:asciiTheme="majorHAnsi" w:hAnsiTheme="majorHAnsi"/>
          <w:bCs/>
          <w:sz w:val="20"/>
          <w:szCs w:val="20"/>
          <w:lang w:val="es-CO"/>
        </w:rPr>
        <w:t>objetivos y fines de la educación.</w:t>
      </w:r>
      <w:r w:rsidR="00D653B7" w:rsidRPr="00CD18C4">
        <w:rPr>
          <w:rFonts w:asciiTheme="majorHAnsi" w:hAnsiTheme="majorHAnsi"/>
          <w:bCs/>
          <w:sz w:val="20"/>
          <w:szCs w:val="20"/>
          <w:lang w:val="es-CO"/>
        </w:rPr>
        <w:t xml:space="preserve"> </w:t>
      </w:r>
      <w:r w:rsidR="004432C9" w:rsidRPr="00CD18C4">
        <w:rPr>
          <w:rFonts w:asciiTheme="majorHAnsi" w:hAnsiTheme="majorHAnsi"/>
          <w:bCs/>
          <w:sz w:val="20"/>
          <w:szCs w:val="20"/>
          <w:lang w:val="es-CO"/>
        </w:rPr>
        <w:t>Argumenta que e</w:t>
      </w:r>
      <w:r w:rsidR="00F344E7" w:rsidRPr="00CD18C4">
        <w:rPr>
          <w:rFonts w:asciiTheme="majorHAnsi" w:hAnsiTheme="majorHAnsi"/>
          <w:bCs/>
          <w:sz w:val="20"/>
          <w:szCs w:val="20"/>
          <w:lang w:val="es-CO"/>
        </w:rPr>
        <w:t>ste derecho obliga a los Estados parte del Protocolo a hacer accesible la educación superior a todos los ciudadanos sobre la base de la capacidad individual.</w:t>
      </w:r>
      <w:r w:rsidR="0068381C" w:rsidRPr="00CD18C4">
        <w:rPr>
          <w:rFonts w:asciiTheme="majorHAnsi" w:hAnsiTheme="majorHAnsi"/>
          <w:bCs/>
          <w:sz w:val="20"/>
          <w:szCs w:val="20"/>
          <w:lang w:val="es-CO"/>
        </w:rPr>
        <w:t xml:space="preserve"> En ese orden de ideas, </w:t>
      </w:r>
      <w:r w:rsidR="00D24A30" w:rsidRPr="00CD18C4">
        <w:rPr>
          <w:rFonts w:asciiTheme="majorHAnsi" w:hAnsiTheme="majorHAnsi"/>
          <w:bCs/>
          <w:sz w:val="20"/>
          <w:szCs w:val="20"/>
          <w:lang w:val="es-CO"/>
        </w:rPr>
        <w:t xml:space="preserve">los peticionarios </w:t>
      </w:r>
      <w:r w:rsidR="0068381C" w:rsidRPr="00CD18C4">
        <w:rPr>
          <w:rFonts w:asciiTheme="majorHAnsi" w:hAnsiTheme="majorHAnsi"/>
          <w:bCs/>
          <w:sz w:val="20"/>
          <w:szCs w:val="20"/>
          <w:lang w:val="es-CO"/>
        </w:rPr>
        <w:t>estiman que</w:t>
      </w:r>
      <w:r w:rsidR="00F344E7" w:rsidRPr="00CD18C4">
        <w:rPr>
          <w:rFonts w:asciiTheme="majorHAnsi" w:hAnsiTheme="majorHAnsi"/>
          <w:bCs/>
          <w:sz w:val="20"/>
          <w:szCs w:val="20"/>
          <w:lang w:val="es-CO"/>
        </w:rPr>
        <w:t xml:space="preserve"> </w:t>
      </w:r>
      <w:r w:rsidR="00D24A30" w:rsidRPr="00CD18C4">
        <w:rPr>
          <w:rFonts w:asciiTheme="majorHAnsi" w:hAnsiTheme="majorHAnsi"/>
          <w:bCs/>
          <w:sz w:val="20"/>
          <w:szCs w:val="20"/>
          <w:lang w:val="es-CO"/>
        </w:rPr>
        <w:t>la</w:t>
      </w:r>
      <w:r w:rsidR="00BA51C7" w:rsidRPr="00CD18C4">
        <w:rPr>
          <w:rFonts w:asciiTheme="majorHAnsi" w:hAnsiTheme="majorHAnsi"/>
          <w:bCs/>
          <w:i/>
          <w:iCs/>
          <w:sz w:val="20"/>
          <w:szCs w:val="20"/>
          <w:lang w:val="es-CO"/>
        </w:rPr>
        <w:t xml:space="preserve"> </w:t>
      </w:r>
      <w:r w:rsidR="00BA51C7" w:rsidRPr="00CD18C4">
        <w:rPr>
          <w:rFonts w:asciiTheme="majorHAnsi" w:hAnsiTheme="majorHAnsi"/>
          <w:bCs/>
          <w:sz w:val="20"/>
          <w:szCs w:val="20"/>
          <w:lang w:val="es-CO"/>
        </w:rPr>
        <w:t>sentencia del T</w:t>
      </w:r>
      <w:r w:rsidR="00D24A30" w:rsidRPr="00CD18C4">
        <w:rPr>
          <w:rFonts w:asciiTheme="majorHAnsi" w:hAnsiTheme="majorHAnsi"/>
          <w:bCs/>
          <w:sz w:val="20"/>
          <w:szCs w:val="20"/>
          <w:lang w:val="es-CO"/>
        </w:rPr>
        <w:t xml:space="preserve">ribunal </w:t>
      </w:r>
      <w:r w:rsidR="00BA51C7" w:rsidRPr="00CD18C4">
        <w:rPr>
          <w:rFonts w:asciiTheme="majorHAnsi" w:hAnsiTheme="majorHAnsi"/>
          <w:bCs/>
          <w:sz w:val="20"/>
          <w:szCs w:val="20"/>
          <w:lang w:val="es-CO"/>
        </w:rPr>
        <w:t>C</w:t>
      </w:r>
      <w:r w:rsidR="00D24A30" w:rsidRPr="00CD18C4">
        <w:rPr>
          <w:rFonts w:asciiTheme="majorHAnsi" w:hAnsiTheme="majorHAnsi"/>
          <w:bCs/>
          <w:sz w:val="20"/>
          <w:szCs w:val="20"/>
          <w:lang w:val="es-CO"/>
        </w:rPr>
        <w:t>onstitucional</w:t>
      </w:r>
      <w:r w:rsidR="00BA51C7" w:rsidRPr="00CD18C4">
        <w:rPr>
          <w:rFonts w:asciiTheme="majorHAnsi" w:hAnsiTheme="majorHAnsi"/>
          <w:bCs/>
          <w:i/>
          <w:iCs/>
          <w:sz w:val="20"/>
          <w:szCs w:val="20"/>
          <w:lang w:val="es-CO"/>
        </w:rPr>
        <w:t xml:space="preserve"> </w:t>
      </w:r>
      <w:r w:rsidR="000E78D2" w:rsidRPr="00CD18C4">
        <w:rPr>
          <w:rFonts w:asciiTheme="majorHAnsi" w:hAnsiTheme="majorHAnsi"/>
          <w:bCs/>
          <w:i/>
          <w:iCs/>
          <w:sz w:val="20"/>
          <w:szCs w:val="20"/>
          <w:lang w:val="es-CO"/>
        </w:rPr>
        <w:t>“</w:t>
      </w:r>
      <w:r w:rsidR="006A7A01" w:rsidRPr="00CD18C4">
        <w:rPr>
          <w:rFonts w:asciiTheme="majorHAnsi" w:hAnsiTheme="majorHAnsi"/>
          <w:bCs/>
          <w:i/>
          <w:iCs/>
          <w:sz w:val="20"/>
          <w:szCs w:val="20"/>
          <w:lang w:val="es-CO"/>
        </w:rPr>
        <w:t xml:space="preserve">tiende a brindar al </w:t>
      </w:r>
      <w:r w:rsidR="00D24A30" w:rsidRPr="00CD18C4">
        <w:rPr>
          <w:rFonts w:asciiTheme="majorHAnsi" w:hAnsiTheme="majorHAnsi"/>
          <w:bCs/>
          <w:i/>
          <w:iCs/>
          <w:sz w:val="20"/>
          <w:szCs w:val="20"/>
          <w:lang w:val="es-CO"/>
        </w:rPr>
        <w:t>a</w:t>
      </w:r>
      <w:r w:rsidR="00BA51C7" w:rsidRPr="00CD18C4">
        <w:rPr>
          <w:rFonts w:asciiTheme="majorHAnsi" w:hAnsiTheme="majorHAnsi"/>
          <w:bCs/>
          <w:i/>
          <w:iCs/>
          <w:sz w:val="20"/>
          <w:szCs w:val="20"/>
          <w:lang w:val="es-CO"/>
        </w:rPr>
        <w:t>rzobispo una oportunid</w:t>
      </w:r>
      <w:r w:rsidR="00DE6177" w:rsidRPr="00CD18C4">
        <w:rPr>
          <w:rFonts w:asciiTheme="majorHAnsi" w:hAnsiTheme="majorHAnsi"/>
          <w:bCs/>
          <w:i/>
          <w:iCs/>
          <w:sz w:val="20"/>
          <w:szCs w:val="20"/>
          <w:lang w:val="es-CO"/>
        </w:rPr>
        <w:t>ad de control sobre los ingresos y la ayuda financiera que harían menos accesible la educación superior a los ciudadanos de menos recursos</w:t>
      </w:r>
      <w:r w:rsidR="000E78D2" w:rsidRPr="00CD18C4">
        <w:rPr>
          <w:rFonts w:asciiTheme="majorHAnsi" w:hAnsiTheme="majorHAnsi"/>
          <w:bCs/>
          <w:i/>
          <w:iCs/>
          <w:sz w:val="20"/>
          <w:szCs w:val="20"/>
          <w:lang w:val="es-CO"/>
        </w:rPr>
        <w:t>”</w:t>
      </w:r>
      <w:r w:rsidR="007E32A0" w:rsidRPr="00CD18C4">
        <w:rPr>
          <w:rFonts w:asciiTheme="majorHAnsi" w:hAnsiTheme="majorHAnsi"/>
          <w:bCs/>
          <w:i/>
          <w:iCs/>
          <w:sz w:val="20"/>
          <w:szCs w:val="20"/>
          <w:lang w:val="es-CO"/>
        </w:rPr>
        <w:t>.</w:t>
      </w:r>
      <w:r w:rsidRPr="00CD18C4">
        <w:rPr>
          <w:rFonts w:asciiTheme="majorHAnsi" w:hAnsiTheme="majorHAnsi"/>
          <w:bCs/>
          <w:i/>
          <w:iCs/>
          <w:sz w:val="20"/>
          <w:szCs w:val="20"/>
          <w:lang w:val="es-CO"/>
        </w:rPr>
        <w:t xml:space="preserve"> </w:t>
      </w:r>
      <w:r w:rsidRPr="00CD18C4">
        <w:rPr>
          <w:rFonts w:asciiTheme="majorHAnsi" w:hAnsiTheme="majorHAnsi"/>
          <w:bCs/>
          <w:sz w:val="20"/>
          <w:szCs w:val="20"/>
          <w:lang w:val="es-CO"/>
        </w:rPr>
        <w:t>T</w:t>
      </w:r>
      <w:r w:rsidR="007E32A0" w:rsidRPr="00CD18C4">
        <w:rPr>
          <w:rFonts w:asciiTheme="majorHAnsi" w:hAnsiTheme="majorHAnsi"/>
          <w:bCs/>
          <w:sz w:val="20"/>
          <w:szCs w:val="20"/>
          <w:lang w:val="es-CO"/>
        </w:rPr>
        <w:t xml:space="preserve">ambién le otorgaría el poder de decisión </w:t>
      </w:r>
      <w:r w:rsidR="00DE6177" w:rsidRPr="00CD18C4">
        <w:rPr>
          <w:rFonts w:asciiTheme="majorHAnsi" w:hAnsiTheme="majorHAnsi"/>
          <w:bCs/>
          <w:sz w:val="20"/>
          <w:szCs w:val="20"/>
          <w:lang w:val="es-CO"/>
        </w:rPr>
        <w:t>sobre los contenidos de enseñanza y de la participación del alumnado</w:t>
      </w:r>
      <w:r w:rsidR="006A7A01" w:rsidRPr="00CD18C4">
        <w:rPr>
          <w:rFonts w:asciiTheme="majorHAnsi" w:hAnsiTheme="majorHAnsi"/>
          <w:bCs/>
          <w:sz w:val="20"/>
          <w:szCs w:val="20"/>
          <w:lang w:val="es-CO"/>
        </w:rPr>
        <w:t xml:space="preserve">, </w:t>
      </w:r>
      <w:r w:rsidR="000E78D2" w:rsidRPr="00CD18C4">
        <w:rPr>
          <w:rFonts w:asciiTheme="majorHAnsi" w:hAnsiTheme="majorHAnsi"/>
          <w:bCs/>
          <w:sz w:val="20"/>
          <w:szCs w:val="20"/>
          <w:lang w:val="es-CO"/>
        </w:rPr>
        <w:t xml:space="preserve">lo </w:t>
      </w:r>
      <w:r w:rsidR="006A7A01" w:rsidRPr="00CD18C4">
        <w:rPr>
          <w:rFonts w:asciiTheme="majorHAnsi" w:hAnsiTheme="majorHAnsi"/>
          <w:bCs/>
          <w:sz w:val="20"/>
          <w:szCs w:val="20"/>
          <w:lang w:val="es-CO"/>
        </w:rPr>
        <w:t xml:space="preserve">que </w:t>
      </w:r>
      <w:r w:rsidR="000E78D2" w:rsidRPr="00CD18C4">
        <w:rPr>
          <w:rFonts w:asciiTheme="majorHAnsi" w:hAnsiTheme="majorHAnsi"/>
          <w:bCs/>
          <w:sz w:val="20"/>
          <w:szCs w:val="20"/>
          <w:lang w:val="es-CO"/>
        </w:rPr>
        <w:t xml:space="preserve">transgrediría </w:t>
      </w:r>
      <w:r w:rsidR="006A7A01" w:rsidRPr="00CD18C4">
        <w:rPr>
          <w:rFonts w:asciiTheme="majorHAnsi" w:hAnsiTheme="majorHAnsi"/>
          <w:bCs/>
          <w:sz w:val="20"/>
          <w:szCs w:val="20"/>
          <w:lang w:val="es-CO"/>
        </w:rPr>
        <w:t>los objetivos del pluralismo ideológico que orientan al Protocolo de San Salvador.</w:t>
      </w:r>
      <w:r w:rsidR="004162F7" w:rsidRPr="00CD18C4">
        <w:rPr>
          <w:rFonts w:asciiTheme="majorHAnsi" w:hAnsiTheme="majorHAnsi"/>
          <w:bCs/>
          <w:sz w:val="20"/>
          <w:szCs w:val="20"/>
          <w:lang w:val="es-CO"/>
        </w:rPr>
        <w:t xml:space="preserve"> </w:t>
      </w:r>
      <w:r w:rsidR="000E78D2" w:rsidRPr="00CD18C4">
        <w:rPr>
          <w:rFonts w:asciiTheme="majorHAnsi" w:hAnsiTheme="majorHAnsi"/>
          <w:bCs/>
          <w:sz w:val="20"/>
          <w:szCs w:val="20"/>
          <w:lang w:val="es-CO"/>
        </w:rPr>
        <w:t xml:space="preserve">En suma, el control del arzobispado </w:t>
      </w:r>
      <w:r w:rsidR="004162F7" w:rsidRPr="00CD18C4">
        <w:rPr>
          <w:rFonts w:asciiTheme="majorHAnsi" w:hAnsiTheme="majorHAnsi"/>
          <w:bCs/>
          <w:sz w:val="20"/>
          <w:szCs w:val="20"/>
          <w:lang w:val="es-CO"/>
        </w:rPr>
        <w:t>imp</w:t>
      </w:r>
      <w:r w:rsidR="000E78D2" w:rsidRPr="00CD18C4">
        <w:rPr>
          <w:rFonts w:asciiTheme="majorHAnsi" w:hAnsiTheme="majorHAnsi"/>
          <w:bCs/>
          <w:sz w:val="20"/>
          <w:szCs w:val="20"/>
          <w:lang w:val="es-CO"/>
        </w:rPr>
        <w:t>e</w:t>
      </w:r>
      <w:r w:rsidR="004162F7" w:rsidRPr="00CD18C4">
        <w:rPr>
          <w:rFonts w:asciiTheme="majorHAnsi" w:hAnsiTheme="majorHAnsi"/>
          <w:bCs/>
          <w:sz w:val="20"/>
          <w:szCs w:val="20"/>
          <w:lang w:val="es-CO"/>
        </w:rPr>
        <w:t>d</w:t>
      </w:r>
      <w:r w:rsidR="000E78D2" w:rsidRPr="00CD18C4">
        <w:rPr>
          <w:rFonts w:asciiTheme="majorHAnsi" w:hAnsiTheme="majorHAnsi"/>
          <w:bCs/>
          <w:sz w:val="20"/>
          <w:szCs w:val="20"/>
          <w:lang w:val="es-CO"/>
        </w:rPr>
        <w:t xml:space="preserve">iría a los estudiantes </w:t>
      </w:r>
      <w:r w:rsidR="004162F7" w:rsidRPr="00CD18C4">
        <w:rPr>
          <w:rFonts w:asciiTheme="majorHAnsi" w:hAnsiTheme="majorHAnsi"/>
          <w:bCs/>
          <w:sz w:val="20"/>
          <w:szCs w:val="20"/>
          <w:lang w:val="es-CO"/>
        </w:rPr>
        <w:t>elegir el tipo de educación que pueden recibir.</w:t>
      </w:r>
    </w:p>
    <w:p w14:paraId="4E434413" w14:textId="6A261D87" w:rsidR="00223033" w:rsidRPr="00CD18C4" w:rsidRDefault="00504B1C" w:rsidP="00223033">
      <w:pPr>
        <w:pStyle w:val="ListParagraph"/>
        <w:numPr>
          <w:ilvl w:val="0"/>
          <w:numId w:val="60"/>
        </w:numPr>
        <w:spacing w:before="240" w:after="240"/>
        <w:ind w:left="0" w:firstLine="720"/>
        <w:jc w:val="both"/>
        <w:rPr>
          <w:rFonts w:asciiTheme="majorHAnsi" w:hAnsiTheme="majorHAnsi"/>
          <w:bCs/>
          <w:sz w:val="20"/>
          <w:szCs w:val="20"/>
          <w:lang w:val="es-UY"/>
        </w:rPr>
      </w:pPr>
      <w:r w:rsidRPr="00CD18C4">
        <w:rPr>
          <w:rFonts w:asciiTheme="majorHAnsi" w:hAnsiTheme="majorHAnsi"/>
          <w:bCs/>
          <w:sz w:val="20"/>
          <w:szCs w:val="20"/>
          <w:lang w:val="es-CO"/>
        </w:rPr>
        <w:t>L</w:t>
      </w:r>
      <w:r w:rsidR="007E2DDD" w:rsidRPr="00CD18C4">
        <w:rPr>
          <w:rFonts w:asciiTheme="majorHAnsi" w:hAnsiTheme="majorHAnsi"/>
          <w:bCs/>
          <w:sz w:val="20"/>
          <w:szCs w:val="20"/>
          <w:lang w:val="es-CO"/>
        </w:rPr>
        <w:t xml:space="preserve">os peticionarios también informan que </w:t>
      </w:r>
      <w:r w:rsidR="00E20461" w:rsidRPr="00CD18C4">
        <w:rPr>
          <w:rFonts w:asciiTheme="majorHAnsi" w:hAnsiTheme="majorHAnsi"/>
          <w:bCs/>
          <w:sz w:val="20"/>
          <w:szCs w:val="20"/>
          <w:lang w:val="es-CO"/>
        </w:rPr>
        <w:t>e</w:t>
      </w:r>
      <w:r w:rsidR="00433318" w:rsidRPr="00CD18C4">
        <w:rPr>
          <w:rFonts w:asciiTheme="majorHAnsi" w:hAnsiTheme="majorHAnsi"/>
          <w:bCs/>
          <w:sz w:val="20"/>
          <w:szCs w:val="20"/>
          <w:lang w:val="es-CO"/>
        </w:rPr>
        <w:t xml:space="preserve">l arzobispo </w:t>
      </w:r>
      <w:r w:rsidR="00E20461" w:rsidRPr="00CD18C4">
        <w:rPr>
          <w:rFonts w:asciiTheme="majorHAnsi" w:hAnsiTheme="majorHAnsi"/>
          <w:bCs/>
          <w:sz w:val="20"/>
          <w:szCs w:val="20"/>
          <w:lang w:val="es-CO"/>
        </w:rPr>
        <w:t xml:space="preserve">de Lima </w:t>
      </w:r>
      <w:r w:rsidR="00433318" w:rsidRPr="00CD18C4">
        <w:rPr>
          <w:rFonts w:asciiTheme="majorHAnsi" w:hAnsiTheme="majorHAnsi"/>
          <w:bCs/>
          <w:sz w:val="20"/>
          <w:szCs w:val="20"/>
          <w:lang w:val="es-CO"/>
        </w:rPr>
        <w:t>prohibi</w:t>
      </w:r>
      <w:r w:rsidR="00585D57" w:rsidRPr="00CD18C4">
        <w:rPr>
          <w:rFonts w:asciiTheme="majorHAnsi" w:hAnsiTheme="majorHAnsi"/>
          <w:bCs/>
          <w:sz w:val="20"/>
          <w:szCs w:val="20"/>
          <w:lang w:val="es-CO"/>
        </w:rPr>
        <w:t>ó</w:t>
      </w:r>
      <w:r w:rsidR="00433318" w:rsidRPr="00CD18C4">
        <w:rPr>
          <w:rFonts w:asciiTheme="majorHAnsi" w:hAnsiTheme="majorHAnsi"/>
          <w:bCs/>
          <w:sz w:val="20"/>
          <w:szCs w:val="20"/>
          <w:lang w:val="es-CO"/>
        </w:rPr>
        <w:t xml:space="preserve"> que los profesores de </w:t>
      </w:r>
      <w:r w:rsidR="00585D57" w:rsidRPr="00CD18C4">
        <w:rPr>
          <w:rFonts w:asciiTheme="majorHAnsi" w:hAnsiTheme="majorHAnsi"/>
          <w:bCs/>
          <w:sz w:val="20"/>
          <w:szCs w:val="20"/>
          <w:lang w:val="es-CO"/>
        </w:rPr>
        <w:t>t</w:t>
      </w:r>
      <w:r w:rsidR="00433318" w:rsidRPr="00CD18C4">
        <w:rPr>
          <w:rFonts w:asciiTheme="majorHAnsi" w:hAnsiTheme="majorHAnsi"/>
          <w:bCs/>
          <w:sz w:val="20"/>
          <w:szCs w:val="20"/>
          <w:lang w:val="es-CO"/>
        </w:rPr>
        <w:t>eología</w:t>
      </w:r>
      <w:r w:rsidR="00585D57" w:rsidRPr="00CD18C4">
        <w:rPr>
          <w:rFonts w:asciiTheme="majorHAnsi" w:hAnsiTheme="majorHAnsi"/>
          <w:bCs/>
          <w:sz w:val="20"/>
          <w:szCs w:val="20"/>
          <w:lang w:val="es-CO"/>
        </w:rPr>
        <w:t xml:space="preserve"> de la universidad</w:t>
      </w:r>
      <w:r w:rsidR="00433318" w:rsidRPr="00CD18C4">
        <w:rPr>
          <w:rFonts w:asciiTheme="majorHAnsi" w:hAnsiTheme="majorHAnsi"/>
          <w:bCs/>
          <w:sz w:val="20"/>
          <w:szCs w:val="20"/>
          <w:lang w:val="es-CO"/>
        </w:rPr>
        <w:t xml:space="preserve">, que son sacerdotes, </w:t>
      </w:r>
      <w:r w:rsidR="00223033" w:rsidRPr="00CD18C4">
        <w:rPr>
          <w:rFonts w:asciiTheme="majorHAnsi" w:hAnsiTheme="majorHAnsi"/>
          <w:bCs/>
          <w:sz w:val="20"/>
          <w:szCs w:val="20"/>
          <w:lang w:val="es-CO"/>
        </w:rPr>
        <w:t xml:space="preserve">que </w:t>
      </w:r>
      <w:r w:rsidR="00433318" w:rsidRPr="00CD18C4">
        <w:rPr>
          <w:rFonts w:asciiTheme="majorHAnsi" w:hAnsiTheme="majorHAnsi"/>
          <w:bCs/>
          <w:sz w:val="20"/>
          <w:szCs w:val="20"/>
          <w:lang w:val="es-CO"/>
        </w:rPr>
        <w:t xml:space="preserve">dicten los cursos del mismo nombre. </w:t>
      </w:r>
      <w:r w:rsidR="00585D57" w:rsidRPr="00CD18C4">
        <w:rPr>
          <w:rFonts w:asciiTheme="majorHAnsi" w:hAnsiTheme="majorHAnsi"/>
          <w:bCs/>
          <w:sz w:val="20"/>
          <w:szCs w:val="20"/>
          <w:lang w:val="es-CO"/>
        </w:rPr>
        <w:t>Indican que l</w:t>
      </w:r>
      <w:r w:rsidR="00433318" w:rsidRPr="00CD18C4">
        <w:rPr>
          <w:rFonts w:asciiTheme="majorHAnsi" w:hAnsiTheme="majorHAnsi"/>
          <w:bCs/>
          <w:sz w:val="20"/>
          <w:szCs w:val="20"/>
          <w:lang w:val="es-CO"/>
        </w:rPr>
        <w:t xml:space="preserve">os cursos de teología eran asignaturas obligatorias en el plan de estudios de distintas facultades desde 1969, pero la universidad se ha visto obligada a cancelarlos. </w:t>
      </w:r>
      <w:r w:rsidR="00585D57" w:rsidRPr="00CD18C4">
        <w:rPr>
          <w:rFonts w:asciiTheme="majorHAnsi" w:hAnsiTheme="majorHAnsi"/>
          <w:bCs/>
          <w:sz w:val="20"/>
          <w:szCs w:val="20"/>
          <w:lang w:val="es-CO"/>
        </w:rPr>
        <w:t xml:space="preserve">Para los peticionarios, esta prohibición es un acto de sanción a los profesores </w:t>
      </w:r>
      <w:r w:rsidR="003E3E57" w:rsidRPr="00CD18C4">
        <w:rPr>
          <w:rFonts w:asciiTheme="majorHAnsi" w:hAnsiTheme="majorHAnsi"/>
          <w:bCs/>
          <w:sz w:val="20"/>
          <w:szCs w:val="20"/>
          <w:lang w:val="es-CO"/>
        </w:rPr>
        <w:t xml:space="preserve">y una </w:t>
      </w:r>
      <w:r w:rsidR="00EA1F95" w:rsidRPr="00CD18C4">
        <w:rPr>
          <w:rFonts w:asciiTheme="majorHAnsi" w:hAnsiTheme="majorHAnsi"/>
          <w:bCs/>
          <w:sz w:val="20"/>
          <w:szCs w:val="20"/>
          <w:lang w:val="es-CO"/>
        </w:rPr>
        <w:t xml:space="preserve">forma de censura contraria </w:t>
      </w:r>
      <w:r w:rsidR="003E3E57" w:rsidRPr="00CD18C4">
        <w:rPr>
          <w:rFonts w:asciiTheme="majorHAnsi" w:hAnsiTheme="majorHAnsi"/>
          <w:bCs/>
          <w:sz w:val="20"/>
          <w:szCs w:val="20"/>
          <w:lang w:val="es-CO"/>
        </w:rPr>
        <w:t>a la libertad de pensamiento y expresión.</w:t>
      </w:r>
      <w:r w:rsidR="00585D57" w:rsidRPr="00CD18C4">
        <w:rPr>
          <w:rFonts w:asciiTheme="majorHAnsi" w:hAnsiTheme="majorHAnsi"/>
          <w:bCs/>
          <w:sz w:val="20"/>
          <w:szCs w:val="20"/>
          <w:lang w:val="es-CO"/>
        </w:rPr>
        <w:t xml:space="preserve"> </w:t>
      </w:r>
      <w:r w:rsidR="00223033" w:rsidRPr="00CD18C4">
        <w:rPr>
          <w:rFonts w:asciiTheme="majorHAnsi" w:hAnsiTheme="majorHAnsi"/>
          <w:bCs/>
          <w:sz w:val="20"/>
          <w:szCs w:val="20"/>
          <w:lang w:val="es-CO"/>
        </w:rPr>
        <w:t xml:space="preserve">Además, traen a colación un </w:t>
      </w:r>
      <w:r w:rsidR="00433318" w:rsidRPr="00CD18C4">
        <w:rPr>
          <w:rFonts w:asciiTheme="majorHAnsi" w:hAnsiTheme="majorHAnsi"/>
          <w:bCs/>
          <w:sz w:val="20"/>
          <w:szCs w:val="20"/>
          <w:lang w:val="es-CO"/>
        </w:rPr>
        <w:t>fallido intento de la Nunciatura de inscribir el cambio de nombre de la universidad en los Registros Públicos</w:t>
      </w:r>
      <w:r w:rsidR="00223033" w:rsidRPr="00CD18C4">
        <w:rPr>
          <w:rFonts w:asciiTheme="majorHAnsi" w:hAnsiTheme="majorHAnsi"/>
          <w:bCs/>
          <w:sz w:val="20"/>
          <w:szCs w:val="20"/>
          <w:lang w:val="es-CO"/>
        </w:rPr>
        <w:t xml:space="preserve">. </w:t>
      </w:r>
    </w:p>
    <w:p w14:paraId="07FBC633" w14:textId="18DB1C56" w:rsidR="006C76BF" w:rsidRPr="00CD18C4" w:rsidRDefault="00223033" w:rsidP="000F6C14">
      <w:pPr>
        <w:pStyle w:val="ListParagraph"/>
        <w:numPr>
          <w:ilvl w:val="0"/>
          <w:numId w:val="60"/>
        </w:numPr>
        <w:spacing w:before="240" w:after="240"/>
        <w:ind w:left="0" w:firstLine="720"/>
        <w:jc w:val="both"/>
        <w:rPr>
          <w:rFonts w:asciiTheme="majorHAnsi" w:hAnsiTheme="majorHAnsi"/>
          <w:bCs/>
          <w:sz w:val="20"/>
          <w:szCs w:val="20"/>
          <w:lang w:val="es-UY"/>
        </w:rPr>
      </w:pPr>
      <w:r w:rsidRPr="00CD18C4">
        <w:rPr>
          <w:rFonts w:asciiTheme="majorHAnsi" w:hAnsiTheme="majorHAnsi"/>
          <w:bCs/>
          <w:sz w:val="20"/>
          <w:szCs w:val="20"/>
          <w:lang w:val="es-UY"/>
        </w:rPr>
        <w:t>E</w:t>
      </w:r>
      <w:r w:rsidR="00A80459" w:rsidRPr="00CD18C4">
        <w:rPr>
          <w:rFonts w:asciiTheme="majorHAnsi" w:hAnsiTheme="majorHAnsi"/>
          <w:bCs/>
          <w:sz w:val="20"/>
          <w:szCs w:val="20"/>
          <w:lang w:val="es-UY"/>
        </w:rPr>
        <w:t xml:space="preserve">n respuesta a las observaciones presentadas </w:t>
      </w:r>
      <w:r w:rsidR="00BA3EAB" w:rsidRPr="00CD18C4">
        <w:rPr>
          <w:rFonts w:asciiTheme="majorHAnsi" w:hAnsiTheme="majorHAnsi"/>
          <w:bCs/>
          <w:sz w:val="20"/>
          <w:szCs w:val="20"/>
          <w:lang w:val="es-UY"/>
        </w:rPr>
        <w:t xml:space="preserve">por el Estado, </w:t>
      </w:r>
      <w:r w:rsidR="006567A5" w:rsidRPr="00CD18C4">
        <w:rPr>
          <w:rFonts w:asciiTheme="majorHAnsi" w:hAnsiTheme="majorHAnsi"/>
          <w:bCs/>
          <w:sz w:val="20"/>
          <w:szCs w:val="20"/>
          <w:lang w:val="es-UY"/>
        </w:rPr>
        <w:t xml:space="preserve">la parte peticionaria aclara que la petición es presentada por </w:t>
      </w:r>
      <w:r w:rsidR="0007778B" w:rsidRPr="00CD18C4">
        <w:rPr>
          <w:rFonts w:asciiTheme="majorHAnsi" w:hAnsiTheme="majorHAnsi"/>
          <w:bCs/>
          <w:sz w:val="20"/>
          <w:szCs w:val="20"/>
          <w:lang w:val="es-UY"/>
        </w:rPr>
        <w:t>noventa y siete</w:t>
      </w:r>
      <w:r w:rsidR="006567A5" w:rsidRPr="00CD18C4">
        <w:rPr>
          <w:rFonts w:asciiTheme="majorHAnsi" w:hAnsiTheme="majorHAnsi"/>
          <w:bCs/>
          <w:sz w:val="20"/>
          <w:szCs w:val="20"/>
          <w:lang w:val="es-UY"/>
        </w:rPr>
        <w:t xml:space="preserve"> personas en su condición de integrantes de la comunidad universitaria</w:t>
      </w:r>
      <w:r w:rsidR="00CE2533" w:rsidRPr="00CD18C4">
        <w:rPr>
          <w:rFonts w:asciiTheme="majorHAnsi" w:hAnsiTheme="majorHAnsi"/>
          <w:bCs/>
          <w:sz w:val="20"/>
          <w:szCs w:val="20"/>
          <w:lang w:val="es-UY"/>
        </w:rPr>
        <w:t>, y no por la universidad como persona jurídica.</w:t>
      </w:r>
      <w:r w:rsidR="00E874FD" w:rsidRPr="00CD18C4">
        <w:rPr>
          <w:rFonts w:asciiTheme="majorHAnsi" w:hAnsiTheme="majorHAnsi"/>
          <w:bCs/>
          <w:sz w:val="20"/>
          <w:szCs w:val="20"/>
          <w:lang w:val="es-UY"/>
        </w:rPr>
        <w:t xml:space="preserve"> Sostiene que, aunque el fallo del Tribunal Constitucional estuviera dirigido contra la PUCP, sus efectos</w:t>
      </w:r>
      <w:r w:rsidR="00AB35A9" w:rsidRPr="00CD18C4">
        <w:rPr>
          <w:rFonts w:asciiTheme="majorHAnsi" w:hAnsiTheme="majorHAnsi"/>
          <w:bCs/>
          <w:sz w:val="20"/>
          <w:szCs w:val="20"/>
          <w:lang w:val="es-UY"/>
        </w:rPr>
        <w:t xml:space="preserve"> se traducen en violaciones y afectaciones a las personas de la comunidad de dicha universidad.</w:t>
      </w:r>
      <w:r w:rsidR="00736C47" w:rsidRPr="00CD18C4">
        <w:rPr>
          <w:rFonts w:asciiTheme="majorHAnsi" w:hAnsiTheme="majorHAnsi"/>
          <w:bCs/>
          <w:sz w:val="20"/>
          <w:szCs w:val="20"/>
          <w:lang w:val="es-UY"/>
        </w:rPr>
        <w:t xml:space="preserve"> En ese sentido, alega que</w:t>
      </w:r>
      <w:r w:rsidR="00613F8E" w:rsidRPr="00CD18C4">
        <w:rPr>
          <w:rFonts w:asciiTheme="majorHAnsi" w:hAnsiTheme="majorHAnsi"/>
          <w:bCs/>
          <w:sz w:val="20"/>
          <w:szCs w:val="20"/>
          <w:lang w:val="es-UY"/>
        </w:rPr>
        <w:t xml:space="preserve"> el hecho de que las personas jurídicas no tengan </w:t>
      </w:r>
      <w:r w:rsidR="00613F8E" w:rsidRPr="00CD18C4">
        <w:rPr>
          <w:rFonts w:asciiTheme="majorHAnsi" w:hAnsiTheme="majorHAnsi"/>
          <w:bCs/>
          <w:i/>
          <w:iCs/>
          <w:sz w:val="20"/>
          <w:szCs w:val="20"/>
          <w:lang w:val="es-UY"/>
        </w:rPr>
        <w:t>ius standi</w:t>
      </w:r>
      <w:r w:rsidR="00613F8E" w:rsidRPr="00CD18C4">
        <w:rPr>
          <w:rFonts w:asciiTheme="majorHAnsi" w:hAnsiTheme="majorHAnsi"/>
          <w:bCs/>
          <w:sz w:val="20"/>
          <w:szCs w:val="20"/>
          <w:lang w:val="es-UY"/>
        </w:rPr>
        <w:t xml:space="preserve"> conforme a la Convención A</w:t>
      </w:r>
      <w:r w:rsidR="00431A3A" w:rsidRPr="00CD18C4">
        <w:rPr>
          <w:rFonts w:asciiTheme="majorHAnsi" w:hAnsiTheme="majorHAnsi"/>
          <w:bCs/>
          <w:sz w:val="20"/>
          <w:szCs w:val="20"/>
          <w:lang w:val="es-UY"/>
        </w:rPr>
        <w:t>m</w:t>
      </w:r>
      <w:r w:rsidR="00613F8E" w:rsidRPr="00CD18C4">
        <w:rPr>
          <w:rFonts w:asciiTheme="majorHAnsi" w:hAnsiTheme="majorHAnsi"/>
          <w:bCs/>
          <w:sz w:val="20"/>
          <w:szCs w:val="20"/>
          <w:lang w:val="es-UY"/>
        </w:rPr>
        <w:t>ericana</w:t>
      </w:r>
      <w:r w:rsidR="00431A3A" w:rsidRPr="00CD18C4">
        <w:rPr>
          <w:rFonts w:asciiTheme="majorHAnsi" w:hAnsiTheme="majorHAnsi"/>
          <w:bCs/>
          <w:sz w:val="20"/>
          <w:szCs w:val="20"/>
          <w:lang w:val="es-UY"/>
        </w:rPr>
        <w:t xml:space="preserve"> no puede entenderse como la negación del derecho de las personas que ejercen sus derechos humanos a través de la persona jurídica. Por ello, solicita que la CIDH se declare competente para conocer esta petición</w:t>
      </w:r>
      <w:r w:rsidR="003C6D3C" w:rsidRPr="00CD18C4">
        <w:rPr>
          <w:rFonts w:asciiTheme="majorHAnsi" w:hAnsiTheme="majorHAnsi"/>
          <w:bCs/>
          <w:sz w:val="20"/>
          <w:szCs w:val="20"/>
          <w:lang w:val="es-UY"/>
        </w:rPr>
        <w:t xml:space="preserve"> y reitera sus alegatos de admisibilidad y fondo.</w:t>
      </w:r>
    </w:p>
    <w:p w14:paraId="344CA56C" w14:textId="5D65312A" w:rsidR="00223033" w:rsidRPr="00CD18C4" w:rsidRDefault="00223033" w:rsidP="00223033">
      <w:pPr>
        <w:pStyle w:val="ListParagraph"/>
        <w:spacing w:before="240" w:after="240"/>
        <w:jc w:val="both"/>
        <w:rPr>
          <w:rFonts w:asciiTheme="majorHAnsi" w:hAnsiTheme="majorHAnsi"/>
          <w:bCs/>
          <w:i/>
          <w:iCs/>
          <w:sz w:val="20"/>
          <w:szCs w:val="20"/>
          <w:lang w:val="es-UY"/>
        </w:rPr>
      </w:pPr>
      <w:r w:rsidRPr="00CD18C4">
        <w:rPr>
          <w:rFonts w:asciiTheme="majorHAnsi" w:hAnsiTheme="majorHAnsi"/>
          <w:bCs/>
          <w:i/>
          <w:iCs/>
          <w:sz w:val="20"/>
          <w:szCs w:val="20"/>
          <w:lang w:val="es-UY"/>
        </w:rPr>
        <w:t>Posición del Estado peruano</w:t>
      </w:r>
    </w:p>
    <w:p w14:paraId="244FA31F" w14:textId="3CE8B3DE" w:rsidR="00FE3796" w:rsidRPr="00CD18C4" w:rsidRDefault="00C42BE1" w:rsidP="00F97AAF">
      <w:pPr>
        <w:pStyle w:val="ListParagraph"/>
        <w:numPr>
          <w:ilvl w:val="0"/>
          <w:numId w:val="60"/>
        </w:numPr>
        <w:spacing w:before="240" w:after="240"/>
        <w:ind w:left="0" w:firstLine="720"/>
        <w:jc w:val="both"/>
        <w:rPr>
          <w:rFonts w:asciiTheme="majorHAnsi" w:hAnsiTheme="majorHAnsi"/>
          <w:bCs/>
          <w:sz w:val="20"/>
          <w:szCs w:val="20"/>
          <w:lang w:val="es-UY"/>
        </w:rPr>
      </w:pPr>
      <w:r w:rsidRPr="00CD18C4">
        <w:rPr>
          <w:rFonts w:asciiTheme="majorHAnsi" w:hAnsiTheme="majorHAnsi"/>
          <w:sz w:val="20"/>
          <w:szCs w:val="20"/>
          <w:lang w:val="es-AR"/>
        </w:rPr>
        <w:t>E</w:t>
      </w:r>
      <w:r w:rsidR="00B93D7F" w:rsidRPr="00CD18C4">
        <w:rPr>
          <w:rFonts w:asciiTheme="majorHAnsi" w:hAnsiTheme="majorHAnsi"/>
          <w:sz w:val="20"/>
          <w:szCs w:val="20"/>
          <w:lang w:val="es-AR"/>
        </w:rPr>
        <w:t>l Es</w:t>
      </w:r>
      <w:r w:rsidR="003F5154" w:rsidRPr="00CD18C4">
        <w:rPr>
          <w:rFonts w:asciiTheme="majorHAnsi" w:hAnsiTheme="majorHAnsi"/>
          <w:sz w:val="20"/>
          <w:szCs w:val="20"/>
          <w:lang w:val="es-AR"/>
        </w:rPr>
        <w:t>tado</w:t>
      </w:r>
      <w:r w:rsidRPr="00CD18C4">
        <w:rPr>
          <w:rFonts w:asciiTheme="majorHAnsi" w:hAnsiTheme="majorHAnsi"/>
          <w:sz w:val="20"/>
          <w:szCs w:val="20"/>
          <w:lang w:val="es-AR"/>
        </w:rPr>
        <w:t xml:space="preserve"> peruano, por su parte, solicita a la CIDH que declare la petición inadmisible y </w:t>
      </w:r>
      <w:r w:rsidR="00EA54B4" w:rsidRPr="00CD18C4">
        <w:rPr>
          <w:rFonts w:asciiTheme="majorHAnsi" w:hAnsiTheme="majorHAnsi"/>
          <w:sz w:val="20"/>
          <w:szCs w:val="20"/>
          <w:lang w:val="es-AR"/>
        </w:rPr>
        <w:t>alega que la Comisión no tiene competencia en razón de la persona, de la materia y del tiempo para conocer los hechos denunciados en esta petición. También deduce la excepción preliminar de falta de agotamiento de los recursos internos y de</w:t>
      </w:r>
      <w:r w:rsidR="00CC65A9" w:rsidRPr="00CD18C4">
        <w:rPr>
          <w:rFonts w:asciiTheme="majorHAnsi" w:hAnsiTheme="majorHAnsi"/>
          <w:sz w:val="20"/>
          <w:szCs w:val="20"/>
          <w:lang w:val="es-AR"/>
        </w:rPr>
        <w:t>, lo que considera o da en llamar,</w:t>
      </w:r>
      <w:r w:rsidR="00EA54B4" w:rsidRPr="00CD18C4">
        <w:rPr>
          <w:rFonts w:asciiTheme="majorHAnsi" w:hAnsiTheme="majorHAnsi"/>
          <w:sz w:val="20"/>
          <w:szCs w:val="20"/>
          <w:lang w:val="es-AR"/>
        </w:rPr>
        <w:t xml:space="preserve"> </w:t>
      </w:r>
      <w:r w:rsidR="00CC65A9" w:rsidRPr="00CD18C4">
        <w:rPr>
          <w:rFonts w:asciiTheme="majorHAnsi" w:hAnsiTheme="majorHAnsi"/>
          <w:sz w:val="20"/>
          <w:szCs w:val="20"/>
          <w:lang w:val="es-AR"/>
        </w:rPr>
        <w:t>“</w:t>
      </w:r>
      <w:r w:rsidR="00EA54B4" w:rsidRPr="00CD18C4">
        <w:rPr>
          <w:rFonts w:asciiTheme="majorHAnsi" w:hAnsiTheme="majorHAnsi"/>
          <w:sz w:val="20"/>
          <w:szCs w:val="20"/>
          <w:lang w:val="es-AR"/>
        </w:rPr>
        <w:t>cuarta instancia</w:t>
      </w:r>
      <w:r w:rsidR="00CC65A9" w:rsidRPr="00CD18C4">
        <w:rPr>
          <w:rFonts w:asciiTheme="majorHAnsi" w:hAnsiTheme="majorHAnsi"/>
          <w:sz w:val="20"/>
          <w:szCs w:val="20"/>
          <w:lang w:val="es-AR"/>
        </w:rPr>
        <w:t>”</w:t>
      </w:r>
      <w:r w:rsidR="00EA54B4" w:rsidRPr="00CD18C4">
        <w:rPr>
          <w:rFonts w:asciiTheme="majorHAnsi" w:hAnsiTheme="majorHAnsi"/>
          <w:sz w:val="20"/>
          <w:szCs w:val="20"/>
          <w:lang w:val="es-AR"/>
        </w:rPr>
        <w:t>.</w:t>
      </w:r>
    </w:p>
    <w:p w14:paraId="3386A1F7" w14:textId="78729500" w:rsidR="00E21B7C" w:rsidRPr="00CD18C4" w:rsidRDefault="00542712" w:rsidP="00C96956">
      <w:pPr>
        <w:pStyle w:val="ListParagraph"/>
        <w:numPr>
          <w:ilvl w:val="0"/>
          <w:numId w:val="60"/>
        </w:numPr>
        <w:spacing w:before="240" w:after="240"/>
        <w:ind w:left="0" w:firstLine="720"/>
        <w:jc w:val="both"/>
        <w:rPr>
          <w:rFonts w:asciiTheme="majorHAnsi" w:hAnsiTheme="majorHAnsi"/>
          <w:bCs/>
          <w:sz w:val="20"/>
          <w:szCs w:val="20"/>
          <w:lang w:val="es-UY"/>
        </w:rPr>
      </w:pPr>
      <w:r w:rsidRPr="00CD18C4">
        <w:rPr>
          <w:rFonts w:asciiTheme="majorHAnsi" w:hAnsiTheme="majorHAnsi"/>
          <w:bCs/>
          <w:sz w:val="20"/>
          <w:szCs w:val="20"/>
          <w:lang w:val="es-UY"/>
        </w:rPr>
        <w:t xml:space="preserve">Perú </w:t>
      </w:r>
      <w:r w:rsidR="00472B8F" w:rsidRPr="00CD18C4">
        <w:rPr>
          <w:rFonts w:asciiTheme="majorHAnsi" w:hAnsiTheme="majorHAnsi"/>
          <w:bCs/>
          <w:sz w:val="20"/>
          <w:szCs w:val="20"/>
          <w:lang w:val="es-UY"/>
        </w:rPr>
        <w:t>plantea que la CIDH carece de c</w:t>
      </w:r>
      <w:r w:rsidR="00B75B62" w:rsidRPr="00CD18C4">
        <w:rPr>
          <w:rFonts w:asciiTheme="majorHAnsi" w:hAnsiTheme="majorHAnsi"/>
          <w:bCs/>
          <w:sz w:val="20"/>
          <w:szCs w:val="20"/>
          <w:lang w:val="es-UY"/>
        </w:rPr>
        <w:t xml:space="preserve">ompetencia </w:t>
      </w:r>
      <w:r w:rsidR="005505C7" w:rsidRPr="00CD18C4">
        <w:rPr>
          <w:rFonts w:asciiTheme="majorHAnsi" w:hAnsiTheme="majorHAnsi"/>
          <w:bCs/>
          <w:i/>
          <w:iCs/>
          <w:sz w:val="20"/>
          <w:szCs w:val="20"/>
          <w:lang w:val="es-UY"/>
        </w:rPr>
        <w:t xml:space="preserve">ratione </w:t>
      </w:r>
      <w:r w:rsidR="00B75B62" w:rsidRPr="00CD18C4">
        <w:rPr>
          <w:rFonts w:asciiTheme="majorHAnsi" w:hAnsiTheme="majorHAnsi"/>
          <w:bCs/>
          <w:i/>
          <w:iCs/>
          <w:sz w:val="20"/>
          <w:szCs w:val="20"/>
          <w:lang w:val="es-UY"/>
        </w:rPr>
        <w:t>persona</w:t>
      </w:r>
      <w:r w:rsidR="005505C7" w:rsidRPr="00CD18C4">
        <w:rPr>
          <w:rFonts w:asciiTheme="majorHAnsi" w:hAnsiTheme="majorHAnsi"/>
          <w:bCs/>
          <w:i/>
          <w:iCs/>
          <w:sz w:val="20"/>
          <w:szCs w:val="20"/>
          <w:lang w:val="es-UY"/>
        </w:rPr>
        <w:t>e</w:t>
      </w:r>
      <w:r w:rsidR="00472B8F" w:rsidRPr="00CD18C4">
        <w:rPr>
          <w:rFonts w:asciiTheme="majorHAnsi" w:hAnsiTheme="majorHAnsi"/>
          <w:bCs/>
          <w:sz w:val="20"/>
          <w:szCs w:val="20"/>
          <w:lang w:val="es-UY"/>
        </w:rPr>
        <w:t xml:space="preserve"> en dos sentidos, por un lado, en tanto </w:t>
      </w:r>
      <w:r w:rsidR="003F0C24" w:rsidRPr="00CD18C4">
        <w:rPr>
          <w:rFonts w:asciiTheme="majorHAnsi" w:hAnsiTheme="majorHAnsi"/>
          <w:bCs/>
          <w:sz w:val="20"/>
          <w:szCs w:val="20"/>
          <w:lang w:val="es-UY"/>
        </w:rPr>
        <w:t xml:space="preserve">no </w:t>
      </w:r>
      <w:r w:rsidR="00353FA6" w:rsidRPr="00CD18C4">
        <w:rPr>
          <w:rFonts w:asciiTheme="majorHAnsi" w:hAnsiTheme="majorHAnsi"/>
          <w:bCs/>
          <w:sz w:val="20"/>
          <w:szCs w:val="20"/>
          <w:lang w:val="es-UY"/>
        </w:rPr>
        <w:t>podría</w:t>
      </w:r>
      <w:r w:rsidR="003F0C24" w:rsidRPr="00CD18C4">
        <w:rPr>
          <w:rFonts w:asciiTheme="majorHAnsi" w:hAnsiTheme="majorHAnsi"/>
          <w:bCs/>
          <w:sz w:val="20"/>
          <w:szCs w:val="20"/>
          <w:lang w:val="es-UY"/>
        </w:rPr>
        <w:t xml:space="preserve"> conocer los hechos en los que la presunta víctima</w:t>
      </w:r>
      <w:r w:rsidR="00472B8F" w:rsidRPr="00CD18C4">
        <w:rPr>
          <w:rFonts w:asciiTheme="majorHAnsi" w:hAnsiTheme="majorHAnsi"/>
          <w:bCs/>
          <w:sz w:val="20"/>
          <w:szCs w:val="20"/>
          <w:lang w:val="es-UY"/>
        </w:rPr>
        <w:t xml:space="preserve"> </w:t>
      </w:r>
      <w:r w:rsidR="003F0C24" w:rsidRPr="00CD18C4">
        <w:rPr>
          <w:rFonts w:asciiTheme="majorHAnsi" w:hAnsiTheme="majorHAnsi"/>
          <w:bCs/>
          <w:sz w:val="20"/>
          <w:szCs w:val="20"/>
          <w:lang w:val="es-UY"/>
        </w:rPr>
        <w:t xml:space="preserve">es </w:t>
      </w:r>
      <w:r w:rsidR="00472B8F" w:rsidRPr="00CD18C4">
        <w:rPr>
          <w:rFonts w:asciiTheme="majorHAnsi" w:hAnsiTheme="majorHAnsi"/>
          <w:bCs/>
          <w:sz w:val="20"/>
          <w:szCs w:val="20"/>
          <w:lang w:val="es-UY"/>
        </w:rPr>
        <w:t>una persona jurídica</w:t>
      </w:r>
      <w:r w:rsidR="003F0C24" w:rsidRPr="00CD18C4">
        <w:rPr>
          <w:rFonts w:asciiTheme="majorHAnsi" w:hAnsiTheme="majorHAnsi"/>
          <w:bCs/>
          <w:sz w:val="20"/>
          <w:szCs w:val="20"/>
          <w:lang w:val="es-UY"/>
        </w:rPr>
        <w:t xml:space="preserve">; y, por otro lado, no debe asumir </w:t>
      </w:r>
      <w:r w:rsidR="00A931D7" w:rsidRPr="00CD18C4">
        <w:rPr>
          <w:rFonts w:asciiTheme="majorHAnsi" w:hAnsiTheme="majorHAnsi"/>
          <w:bCs/>
          <w:sz w:val="20"/>
          <w:szCs w:val="20"/>
          <w:lang w:val="es-UY"/>
        </w:rPr>
        <w:t xml:space="preserve">competencia sobre </w:t>
      </w:r>
      <w:r w:rsidR="009825FC" w:rsidRPr="00CD18C4">
        <w:rPr>
          <w:rFonts w:asciiTheme="majorHAnsi" w:hAnsiTheme="majorHAnsi"/>
          <w:bCs/>
          <w:sz w:val="20"/>
          <w:szCs w:val="20"/>
          <w:lang w:val="es-UY"/>
        </w:rPr>
        <w:t>un grupo indeterminado de personas</w:t>
      </w:r>
      <w:r w:rsidR="00CF4F3B" w:rsidRPr="00CD18C4">
        <w:rPr>
          <w:rFonts w:asciiTheme="majorHAnsi" w:hAnsiTheme="majorHAnsi"/>
          <w:bCs/>
          <w:sz w:val="20"/>
          <w:szCs w:val="20"/>
          <w:lang w:val="es-UY"/>
        </w:rPr>
        <w:t>. En primer lugar</w:t>
      </w:r>
      <w:r w:rsidR="004808A1" w:rsidRPr="00CD18C4">
        <w:rPr>
          <w:rFonts w:asciiTheme="majorHAnsi" w:hAnsiTheme="majorHAnsi"/>
          <w:bCs/>
          <w:sz w:val="20"/>
          <w:szCs w:val="20"/>
          <w:lang w:val="es-UY"/>
        </w:rPr>
        <w:t xml:space="preserve">, sostiene que </w:t>
      </w:r>
      <w:r w:rsidR="00C96956" w:rsidRPr="00CD18C4">
        <w:rPr>
          <w:rFonts w:asciiTheme="majorHAnsi" w:hAnsiTheme="majorHAnsi"/>
          <w:bCs/>
          <w:sz w:val="20"/>
          <w:szCs w:val="20"/>
          <w:lang w:val="es-UY"/>
        </w:rPr>
        <w:t xml:space="preserve">los recursos internos fueron agotados por la persona jurídica, y que </w:t>
      </w:r>
      <w:r w:rsidR="00DA0973" w:rsidRPr="00CD18C4">
        <w:rPr>
          <w:rFonts w:asciiTheme="majorHAnsi" w:hAnsiTheme="majorHAnsi"/>
          <w:bCs/>
          <w:sz w:val="20"/>
          <w:szCs w:val="20"/>
          <w:lang w:val="es-UY"/>
        </w:rPr>
        <w:t xml:space="preserve">no existe conexión entre una supuesta desprotección de los derechos de la persona jurídica invocados en el recurso de amparo a la autonomía universitaria y a la propiedad, </w:t>
      </w:r>
      <w:r w:rsidR="001F4AA8" w:rsidRPr="00CD18C4">
        <w:rPr>
          <w:rFonts w:asciiTheme="majorHAnsi" w:hAnsiTheme="majorHAnsi"/>
          <w:bCs/>
          <w:sz w:val="20"/>
          <w:szCs w:val="20"/>
          <w:lang w:val="es-UY"/>
        </w:rPr>
        <w:t>con la afectación de los derechos de las personas que suscribieron y se adhirieron a la petición.</w:t>
      </w:r>
      <w:r w:rsidR="00F735DA" w:rsidRPr="00CD18C4">
        <w:rPr>
          <w:rFonts w:asciiTheme="majorHAnsi" w:hAnsiTheme="majorHAnsi"/>
          <w:bCs/>
          <w:sz w:val="20"/>
          <w:szCs w:val="20"/>
          <w:lang w:val="es-UY"/>
        </w:rPr>
        <w:t xml:space="preserve"> En segundo lugar, </w:t>
      </w:r>
      <w:r w:rsidR="00D64A2B" w:rsidRPr="00CD18C4">
        <w:rPr>
          <w:rFonts w:asciiTheme="majorHAnsi" w:hAnsiTheme="majorHAnsi"/>
          <w:bCs/>
          <w:sz w:val="20"/>
          <w:szCs w:val="20"/>
          <w:lang w:val="es-UY"/>
        </w:rPr>
        <w:t xml:space="preserve">el Estado </w:t>
      </w:r>
      <w:r w:rsidR="00C96956" w:rsidRPr="00CD18C4">
        <w:rPr>
          <w:rFonts w:asciiTheme="majorHAnsi" w:hAnsiTheme="majorHAnsi"/>
          <w:bCs/>
          <w:sz w:val="20"/>
          <w:szCs w:val="20"/>
          <w:lang w:val="es-UY"/>
        </w:rPr>
        <w:t xml:space="preserve">entiende </w:t>
      </w:r>
      <w:r w:rsidR="00F735DA" w:rsidRPr="00CD18C4">
        <w:rPr>
          <w:rFonts w:asciiTheme="majorHAnsi" w:hAnsiTheme="majorHAnsi"/>
          <w:bCs/>
          <w:sz w:val="20"/>
          <w:szCs w:val="20"/>
          <w:lang w:val="es-UY"/>
        </w:rPr>
        <w:t xml:space="preserve">que las personas firmantes </w:t>
      </w:r>
      <w:r w:rsidR="00C96956" w:rsidRPr="00CD18C4">
        <w:rPr>
          <w:rFonts w:asciiTheme="majorHAnsi" w:hAnsiTheme="majorHAnsi"/>
          <w:bCs/>
          <w:sz w:val="20"/>
          <w:szCs w:val="20"/>
          <w:lang w:val="es-UY"/>
        </w:rPr>
        <w:t>no representan a la totalidad de la comunidad universitaria</w:t>
      </w:r>
      <w:r w:rsidR="00353FA6" w:rsidRPr="00CD18C4">
        <w:rPr>
          <w:rFonts w:asciiTheme="majorHAnsi" w:hAnsiTheme="majorHAnsi"/>
          <w:bCs/>
          <w:sz w:val="20"/>
          <w:szCs w:val="20"/>
          <w:lang w:val="es-UY"/>
        </w:rPr>
        <w:t>;</w:t>
      </w:r>
      <w:r w:rsidR="00D64A2B" w:rsidRPr="00CD18C4">
        <w:rPr>
          <w:rFonts w:asciiTheme="majorHAnsi" w:hAnsiTheme="majorHAnsi"/>
          <w:bCs/>
          <w:sz w:val="20"/>
          <w:szCs w:val="20"/>
          <w:lang w:val="es-UY"/>
        </w:rPr>
        <w:t xml:space="preserve"> y m</w:t>
      </w:r>
      <w:r w:rsidR="00B92E4A" w:rsidRPr="00CD18C4">
        <w:rPr>
          <w:rFonts w:asciiTheme="majorHAnsi" w:hAnsiTheme="majorHAnsi"/>
          <w:bCs/>
          <w:sz w:val="20"/>
          <w:szCs w:val="20"/>
          <w:lang w:val="es-UY"/>
        </w:rPr>
        <w:t xml:space="preserve">anifiesta que no puede reconocerse a una colectividad en abstracto como presunta víctima, ya que </w:t>
      </w:r>
      <w:r w:rsidR="00216DF3" w:rsidRPr="00CD18C4">
        <w:rPr>
          <w:rFonts w:asciiTheme="majorHAnsi" w:hAnsiTheme="majorHAnsi"/>
          <w:bCs/>
          <w:sz w:val="20"/>
          <w:szCs w:val="20"/>
          <w:lang w:val="es-UY"/>
        </w:rPr>
        <w:t>el número de personas beneficiadas con ello podría ascender a miles de personas indeterminadas.</w:t>
      </w:r>
    </w:p>
    <w:p w14:paraId="6AC8831E" w14:textId="7FBEBA9B" w:rsidR="00003E44" w:rsidRPr="00CD18C4" w:rsidRDefault="007374BF" w:rsidP="00F97AAF">
      <w:pPr>
        <w:pStyle w:val="ListParagraph"/>
        <w:numPr>
          <w:ilvl w:val="0"/>
          <w:numId w:val="60"/>
        </w:numPr>
        <w:spacing w:before="240" w:after="240"/>
        <w:ind w:left="0" w:firstLine="720"/>
        <w:jc w:val="both"/>
        <w:rPr>
          <w:rFonts w:asciiTheme="majorHAnsi" w:hAnsiTheme="majorHAnsi"/>
          <w:bCs/>
          <w:sz w:val="20"/>
          <w:szCs w:val="20"/>
          <w:lang w:val="es-UY"/>
        </w:rPr>
      </w:pPr>
      <w:r w:rsidRPr="00CD18C4">
        <w:rPr>
          <w:rFonts w:asciiTheme="majorHAnsi" w:hAnsiTheme="majorHAnsi"/>
          <w:bCs/>
          <w:sz w:val="20"/>
          <w:szCs w:val="20"/>
          <w:lang w:val="es-UY"/>
        </w:rPr>
        <w:t xml:space="preserve">Asimismo, </w:t>
      </w:r>
      <w:r w:rsidR="00405535" w:rsidRPr="00CD18C4">
        <w:rPr>
          <w:rFonts w:asciiTheme="majorHAnsi" w:hAnsiTheme="majorHAnsi"/>
          <w:bCs/>
          <w:sz w:val="20"/>
          <w:szCs w:val="20"/>
          <w:lang w:val="es-UY"/>
        </w:rPr>
        <w:t>alega que la CIDH carece de competencia</w:t>
      </w:r>
      <w:r w:rsidR="000C6FE4" w:rsidRPr="00CD18C4">
        <w:rPr>
          <w:rFonts w:asciiTheme="majorHAnsi" w:hAnsiTheme="majorHAnsi"/>
          <w:bCs/>
          <w:sz w:val="20"/>
          <w:szCs w:val="20"/>
          <w:lang w:val="es-UY"/>
        </w:rPr>
        <w:t xml:space="preserve"> por razón de la materia </w:t>
      </w:r>
      <w:r w:rsidR="00C836B9" w:rsidRPr="00CD18C4">
        <w:rPr>
          <w:rFonts w:asciiTheme="majorHAnsi" w:hAnsiTheme="majorHAnsi"/>
          <w:bCs/>
          <w:sz w:val="20"/>
          <w:szCs w:val="20"/>
          <w:lang w:val="es-UY"/>
        </w:rPr>
        <w:t xml:space="preserve">para conocer de supuestas violaciones </w:t>
      </w:r>
      <w:r w:rsidR="00F02258" w:rsidRPr="00CD18C4">
        <w:rPr>
          <w:rFonts w:asciiTheme="majorHAnsi" w:hAnsiTheme="majorHAnsi"/>
          <w:bCs/>
          <w:sz w:val="20"/>
          <w:szCs w:val="20"/>
          <w:lang w:val="es-UY"/>
        </w:rPr>
        <w:t>al derecho a la autonomía universitaria.</w:t>
      </w:r>
      <w:r w:rsidR="00340950" w:rsidRPr="00CD18C4">
        <w:rPr>
          <w:rFonts w:asciiTheme="majorHAnsi" w:hAnsiTheme="majorHAnsi"/>
          <w:bCs/>
          <w:sz w:val="20"/>
          <w:szCs w:val="20"/>
          <w:lang w:val="es-UY"/>
        </w:rPr>
        <w:t xml:space="preserve"> </w:t>
      </w:r>
      <w:r w:rsidR="00B14640" w:rsidRPr="00CD18C4">
        <w:rPr>
          <w:rFonts w:asciiTheme="majorHAnsi" w:hAnsiTheme="majorHAnsi"/>
          <w:bCs/>
          <w:sz w:val="20"/>
          <w:szCs w:val="20"/>
          <w:lang w:val="es-UY"/>
        </w:rPr>
        <w:t>Perú aclara que s</w:t>
      </w:r>
      <w:r w:rsidR="00172482" w:rsidRPr="00CD18C4">
        <w:rPr>
          <w:rFonts w:asciiTheme="majorHAnsi" w:hAnsiTheme="majorHAnsi"/>
          <w:bCs/>
          <w:sz w:val="20"/>
          <w:szCs w:val="20"/>
          <w:lang w:val="es-UY"/>
        </w:rPr>
        <w:t xml:space="preserve">i bien ese derecho no ha sido reclamado de manera explícita </w:t>
      </w:r>
      <w:r w:rsidR="00160B71" w:rsidRPr="00CD18C4">
        <w:rPr>
          <w:rFonts w:asciiTheme="majorHAnsi" w:hAnsiTheme="majorHAnsi"/>
          <w:bCs/>
          <w:sz w:val="20"/>
          <w:szCs w:val="20"/>
          <w:lang w:val="es-UY"/>
        </w:rPr>
        <w:t xml:space="preserve">ante la CIDH, el derecho a la autonomía universitaria ha sido objeto de las pretensiones de la </w:t>
      </w:r>
      <w:r w:rsidR="00601B43" w:rsidRPr="00CD18C4">
        <w:rPr>
          <w:rFonts w:asciiTheme="majorHAnsi" w:hAnsiTheme="majorHAnsi"/>
          <w:bCs/>
          <w:sz w:val="20"/>
          <w:szCs w:val="20"/>
          <w:lang w:val="es-UY"/>
        </w:rPr>
        <w:t>demanda de amparo que se impugna ante el Sistema Interamericano</w:t>
      </w:r>
      <w:r w:rsidR="00834374" w:rsidRPr="00CD18C4">
        <w:rPr>
          <w:rFonts w:asciiTheme="majorHAnsi" w:hAnsiTheme="majorHAnsi"/>
          <w:bCs/>
          <w:sz w:val="20"/>
          <w:szCs w:val="20"/>
          <w:lang w:val="es-UY"/>
        </w:rPr>
        <w:t xml:space="preserve"> y ha sido invocado múltiples veces en </w:t>
      </w:r>
      <w:r w:rsidR="00B14640" w:rsidRPr="00CD18C4">
        <w:rPr>
          <w:rFonts w:asciiTheme="majorHAnsi" w:hAnsiTheme="majorHAnsi"/>
          <w:bCs/>
          <w:sz w:val="20"/>
          <w:szCs w:val="20"/>
          <w:lang w:val="es-UY"/>
        </w:rPr>
        <w:t>la</w:t>
      </w:r>
      <w:r w:rsidR="00834374" w:rsidRPr="00CD18C4">
        <w:rPr>
          <w:rFonts w:asciiTheme="majorHAnsi" w:hAnsiTheme="majorHAnsi"/>
          <w:bCs/>
          <w:sz w:val="20"/>
          <w:szCs w:val="20"/>
          <w:lang w:val="es-UY"/>
        </w:rPr>
        <w:t xml:space="preserve"> petición y </w:t>
      </w:r>
      <w:r w:rsidR="009C66E5" w:rsidRPr="00CD18C4">
        <w:rPr>
          <w:rFonts w:asciiTheme="majorHAnsi" w:hAnsiTheme="majorHAnsi"/>
          <w:bCs/>
          <w:sz w:val="20"/>
          <w:szCs w:val="20"/>
          <w:lang w:val="es-UY"/>
        </w:rPr>
        <w:t xml:space="preserve">en </w:t>
      </w:r>
      <w:r w:rsidR="00834374" w:rsidRPr="00CD18C4">
        <w:rPr>
          <w:rFonts w:asciiTheme="majorHAnsi" w:hAnsiTheme="majorHAnsi"/>
          <w:bCs/>
          <w:sz w:val="20"/>
          <w:szCs w:val="20"/>
          <w:lang w:val="es-UY"/>
        </w:rPr>
        <w:t>comunicaciones posteriores</w:t>
      </w:r>
      <w:r w:rsidR="00601B43" w:rsidRPr="00CD18C4">
        <w:rPr>
          <w:rFonts w:asciiTheme="majorHAnsi" w:hAnsiTheme="majorHAnsi"/>
          <w:bCs/>
          <w:sz w:val="20"/>
          <w:szCs w:val="20"/>
          <w:lang w:val="es-UY"/>
        </w:rPr>
        <w:t xml:space="preserve">. </w:t>
      </w:r>
      <w:r w:rsidR="007F1CD9" w:rsidRPr="00CD18C4">
        <w:rPr>
          <w:rFonts w:asciiTheme="majorHAnsi" w:hAnsiTheme="majorHAnsi"/>
          <w:bCs/>
          <w:sz w:val="20"/>
          <w:szCs w:val="20"/>
          <w:lang w:val="es-UY"/>
        </w:rPr>
        <w:t>Aduce que l</w:t>
      </w:r>
      <w:r w:rsidR="002A19D0" w:rsidRPr="00CD18C4">
        <w:rPr>
          <w:rFonts w:asciiTheme="majorHAnsi" w:hAnsiTheme="majorHAnsi"/>
          <w:bCs/>
          <w:sz w:val="20"/>
          <w:szCs w:val="20"/>
          <w:lang w:val="es-UY"/>
        </w:rPr>
        <w:t>a autonomía es un atributo esencial de las universidades como personas jurídicas</w:t>
      </w:r>
      <w:r w:rsidR="00F84E5D" w:rsidRPr="00CD18C4">
        <w:rPr>
          <w:rFonts w:asciiTheme="majorHAnsi" w:hAnsiTheme="majorHAnsi"/>
          <w:bCs/>
          <w:sz w:val="20"/>
          <w:szCs w:val="20"/>
          <w:lang w:val="es-UY"/>
        </w:rPr>
        <w:t>, reconocida en la Constitución y en la legislación peruanas</w:t>
      </w:r>
      <w:r w:rsidR="004949C1" w:rsidRPr="00CD18C4">
        <w:rPr>
          <w:rFonts w:asciiTheme="majorHAnsi" w:hAnsiTheme="majorHAnsi"/>
          <w:bCs/>
          <w:sz w:val="20"/>
          <w:szCs w:val="20"/>
          <w:lang w:val="es-UY"/>
        </w:rPr>
        <w:t xml:space="preserve"> como una garantía institucional.</w:t>
      </w:r>
      <w:r w:rsidR="00392205" w:rsidRPr="00CD18C4">
        <w:rPr>
          <w:rFonts w:asciiTheme="majorHAnsi" w:hAnsiTheme="majorHAnsi"/>
          <w:bCs/>
          <w:sz w:val="20"/>
          <w:szCs w:val="20"/>
          <w:lang w:val="es-UY"/>
        </w:rPr>
        <w:t xml:space="preserve"> Cita la Observación General No. 13 del Comité de los Derechos Económicos, Sociales y Culturales sobre la </w:t>
      </w:r>
      <w:r w:rsidR="00A823D0" w:rsidRPr="00CD18C4">
        <w:rPr>
          <w:rFonts w:asciiTheme="majorHAnsi" w:hAnsiTheme="majorHAnsi"/>
          <w:bCs/>
          <w:sz w:val="20"/>
          <w:szCs w:val="20"/>
          <w:lang w:val="es-UY"/>
        </w:rPr>
        <w:t>autonomía universitaria como garantía para el ejercicio de la libertad académica</w:t>
      </w:r>
      <w:r w:rsidR="000C6FE4" w:rsidRPr="00CD18C4">
        <w:rPr>
          <w:rFonts w:asciiTheme="majorHAnsi" w:hAnsiTheme="majorHAnsi"/>
          <w:bCs/>
          <w:sz w:val="20"/>
          <w:szCs w:val="20"/>
          <w:lang w:val="es-UY"/>
        </w:rPr>
        <w:t xml:space="preserve">; sin </w:t>
      </w:r>
      <w:r w:rsidR="000C6FE4" w:rsidRPr="00CD18C4">
        <w:rPr>
          <w:rFonts w:asciiTheme="majorHAnsi" w:hAnsiTheme="majorHAnsi"/>
          <w:bCs/>
          <w:sz w:val="20"/>
          <w:szCs w:val="20"/>
          <w:lang w:val="es-UY"/>
        </w:rPr>
        <w:lastRenderedPageBreak/>
        <w:t>embargo, enfatiza que</w:t>
      </w:r>
      <w:r w:rsidR="00696855" w:rsidRPr="00CD18C4">
        <w:rPr>
          <w:rFonts w:asciiTheme="majorHAnsi" w:hAnsiTheme="majorHAnsi"/>
          <w:bCs/>
          <w:sz w:val="20"/>
          <w:szCs w:val="20"/>
          <w:lang w:val="es-UY"/>
        </w:rPr>
        <w:t xml:space="preserve"> </w:t>
      </w:r>
      <w:r w:rsidR="000C6FE4" w:rsidRPr="00CD18C4">
        <w:rPr>
          <w:rFonts w:asciiTheme="majorHAnsi" w:hAnsiTheme="majorHAnsi"/>
          <w:bCs/>
          <w:sz w:val="20"/>
          <w:szCs w:val="20"/>
          <w:lang w:val="es-UY"/>
        </w:rPr>
        <w:t>l</w:t>
      </w:r>
      <w:r w:rsidR="00696855" w:rsidRPr="00CD18C4">
        <w:rPr>
          <w:rFonts w:asciiTheme="majorHAnsi" w:hAnsiTheme="majorHAnsi"/>
          <w:bCs/>
          <w:sz w:val="20"/>
          <w:szCs w:val="20"/>
          <w:lang w:val="es-UY"/>
        </w:rPr>
        <w:t>a autonomía es propia de las universidades y no de quienes las integran</w:t>
      </w:r>
      <w:r w:rsidR="000C6FE4" w:rsidRPr="00CD18C4">
        <w:rPr>
          <w:rFonts w:asciiTheme="majorHAnsi" w:hAnsiTheme="majorHAnsi"/>
          <w:bCs/>
          <w:sz w:val="20"/>
          <w:szCs w:val="20"/>
          <w:lang w:val="es-UY"/>
        </w:rPr>
        <w:t xml:space="preserve"> y asevera que</w:t>
      </w:r>
      <w:r w:rsidR="00872932" w:rsidRPr="00CD18C4">
        <w:rPr>
          <w:rFonts w:asciiTheme="majorHAnsi" w:hAnsiTheme="majorHAnsi"/>
          <w:bCs/>
          <w:sz w:val="20"/>
          <w:szCs w:val="20"/>
          <w:lang w:val="es-UY"/>
        </w:rPr>
        <w:t xml:space="preserve"> ésta no es un derecho protegido por la Convención Americana, ni el Protocolo de San Salvador.</w:t>
      </w:r>
    </w:p>
    <w:p w14:paraId="380A469A" w14:textId="5CF7E43D" w:rsidR="00060E2B" w:rsidRPr="00CD18C4" w:rsidRDefault="00923649" w:rsidP="00F97AAF">
      <w:pPr>
        <w:pStyle w:val="ListParagraph"/>
        <w:numPr>
          <w:ilvl w:val="0"/>
          <w:numId w:val="60"/>
        </w:numPr>
        <w:spacing w:before="240" w:after="240"/>
        <w:ind w:left="0" w:firstLine="720"/>
        <w:jc w:val="both"/>
        <w:rPr>
          <w:rFonts w:asciiTheme="majorHAnsi" w:hAnsiTheme="majorHAnsi"/>
          <w:bCs/>
          <w:sz w:val="20"/>
          <w:szCs w:val="20"/>
          <w:lang w:val="es-UY"/>
        </w:rPr>
      </w:pPr>
      <w:r w:rsidRPr="00CD18C4">
        <w:rPr>
          <w:rFonts w:asciiTheme="majorHAnsi" w:hAnsiTheme="majorHAnsi"/>
          <w:bCs/>
          <w:sz w:val="20"/>
          <w:szCs w:val="20"/>
          <w:lang w:val="es-UY"/>
        </w:rPr>
        <w:t>El Estado también controvierte la c</w:t>
      </w:r>
      <w:r w:rsidR="005A3BE6" w:rsidRPr="00CD18C4">
        <w:rPr>
          <w:rFonts w:asciiTheme="majorHAnsi" w:hAnsiTheme="majorHAnsi"/>
          <w:bCs/>
          <w:sz w:val="20"/>
          <w:szCs w:val="20"/>
          <w:lang w:val="es-UY"/>
        </w:rPr>
        <w:t xml:space="preserve">ompetencia </w:t>
      </w:r>
      <w:r w:rsidR="005A3BE6" w:rsidRPr="00CD18C4">
        <w:rPr>
          <w:rFonts w:asciiTheme="majorHAnsi" w:hAnsiTheme="majorHAnsi"/>
          <w:bCs/>
          <w:i/>
          <w:iCs/>
          <w:sz w:val="20"/>
          <w:szCs w:val="20"/>
          <w:lang w:val="es-UY"/>
        </w:rPr>
        <w:t>ratione temporis</w:t>
      </w:r>
      <w:r w:rsidR="005A3BE6" w:rsidRPr="00CD18C4">
        <w:rPr>
          <w:rFonts w:asciiTheme="majorHAnsi" w:hAnsiTheme="majorHAnsi"/>
          <w:bCs/>
          <w:sz w:val="20"/>
          <w:szCs w:val="20"/>
          <w:lang w:val="es-UY"/>
        </w:rPr>
        <w:t xml:space="preserve"> </w:t>
      </w:r>
      <w:r w:rsidRPr="00CD18C4">
        <w:rPr>
          <w:rFonts w:asciiTheme="majorHAnsi" w:hAnsiTheme="majorHAnsi"/>
          <w:bCs/>
          <w:sz w:val="20"/>
          <w:szCs w:val="20"/>
          <w:lang w:val="es-UY"/>
        </w:rPr>
        <w:t xml:space="preserve">de la Comisión para </w:t>
      </w:r>
      <w:r w:rsidR="003B4248" w:rsidRPr="00CD18C4">
        <w:rPr>
          <w:rFonts w:asciiTheme="majorHAnsi" w:hAnsiTheme="majorHAnsi"/>
          <w:bCs/>
          <w:sz w:val="20"/>
          <w:szCs w:val="20"/>
          <w:lang w:val="es-UY"/>
        </w:rPr>
        <w:t>hechos ocurridos antes de la ratificación de la Convención Americana y del Protocolo de San Salvador</w:t>
      </w:r>
      <w:r w:rsidRPr="00CD18C4">
        <w:rPr>
          <w:rFonts w:asciiTheme="majorHAnsi" w:hAnsiTheme="majorHAnsi"/>
          <w:bCs/>
          <w:sz w:val="20"/>
          <w:szCs w:val="20"/>
          <w:lang w:val="es-UY"/>
        </w:rPr>
        <w:t xml:space="preserve"> </w:t>
      </w:r>
      <w:r w:rsidR="008A6C09" w:rsidRPr="00CD18C4">
        <w:rPr>
          <w:rFonts w:asciiTheme="majorHAnsi" w:hAnsiTheme="majorHAnsi"/>
          <w:bCs/>
          <w:sz w:val="20"/>
          <w:szCs w:val="20"/>
          <w:lang w:val="es-UY"/>
        </w:rPr>
        <w:t xml:space="preserve">relativos a la suscripción de los cuatro testamentos de José de la Riva Agüero y Osma, la cual se remota a 1933. Recuerda el principio de </w:t>
      </w:r>
      <w:r w:rsidR="00081FE8" w:rsidRPr="00CD18C4">
        <w:rPr>
          <w:rFonts w:asciiTheme="majorHAnsi" w:hAnsiTheme="majorHAnsi"/>
          <w:bCs/>
          <w:sz w:val="20"/>
          <w:szCs w:val="20"/>
          <w:lang w:val="es-UY"/>
        </w:rPr>
        <w:t>irretroactividad</w:t>
      </w:r>
      <w:r w:rsidR="008A6C09" w:rsidRPr="00CD18C4">
        <w:rPr>
          <w:rFonts w:asciiTheme="majorHAnsi" w:hAnsiTheme="majorHAnsi"/>
          <w:bCs/>
          <w:sz w:val="20"/>
          <w:szCs w:val="20"/>
          <w:lang w:val="es-UY"/>
        </w:rPr>
        <w:t xml:space="preserve"> de las obligaciones internacionales emanadas de los tratados</w:t>
      </w:r>
      <w:r w:rsidR="00081FE8" w:rsidRPr="00CD18C4">
        <w:rPr>
          <w:rFonts w:asciiTheme="majorHAnsi" w:hAnsiTheme="majorHAnsi"/>
          <w:bCs/>
          <w:sz w:val="20"/>
          <w:szCs w:val="20"/>
          <w:lang w:val="es-UY"/>
        </w:rPr>
        <w:t>, previst</w:t>
      </w:r>
      <w:r w:rsidR="008A6C09" w:rsidRPr="00CD18C4">
        <w:rPr>
          <w:rFonts w:asciiTheme="majorHAnsi" w:hAnsiTheme="majorHAnsi"/>
          <w:bCs/>
          <w:sz w:val="20"/>
          <w:szCs w:val="20"/>
          <w:lang w:val="es-UY"/>
        </w:rPr>
        <w:t>o</w:t>
      </w:r>
      <w:r w:rsidR="00081FE8" w:rsidRPr="00CD18C4">
        <w:rPr>
          <w:rFonts w:asciiTheme="majorHAnsi" w:hAnsiTheme="majorHAnsi"/>
          <w:bCs/>
          <w:sz w:val="20"/>
          <w:szCs w:val="20"/>
          <w:lang w:val="es-UY"/>
        </w:rPr>
        <w:t xml:space="preserve"> en el artículo 28 de la Convención de Viena sobre Derecho de los Tratados.</w:t>
      </w:r>
    </w:p>
    <w:p w14:paraId="745B4DAA" w14:textId="553060FF" w:rsidR="009839D0" w:rsidRPr="00CD18C4" w:rsidRDefault="00253AC6" w:rsidP="00F97AAF">
      <w:pPr>
        <w:pStyle w:val="ListParagraph"/>
        <w:numPr>
          <w:ilvl w:val="0"/>
          <w:numId w:val="60"/>
        </w:numPr>
        <w:spacing w:before="240" w:after="240"/>
        <w:ind w:left="0" w:firstLine="720"/>
        <w:jc w:val="both"/>
        <w:rPr>
          <w:rFonts w:asciiTheme="majorHAnsi" w:hAnsiTheme="majorHAnsi"/>
          <w:bCs/>
          <w:sz w:val="20"/>
          <w:szCs w:val="20"/>
          <w:lang w:val="es-UY"/>
        </w:rPr>
      </w:pPr>
      <w:r w:rsidRPr="00CD18C4">
        <w:rPr>
          <w:rFonts w:asciiTheme="majorHAnsi" w:hAnsiTheme="majorHAnsi"/>
          <w:bCs/>
          <w:sz w:val="20"/>
          <w:szCs w:val="20"/>
          <w:lang w:val="es-UY"/>
        </w:rPr>
        <w:t xml:space="preserve">El Estado además solicita </w:t>
      </w:r>
      <w:r w:rsidR="003D1EC0" w:rsidRPr="00CD18C4">
        <w:rPr>
          <w:rFonts w:asciiTheme="majorHAnsi" w:hAnsiTheme="majorHAnsi"/>
          <w:bCs/>
          <w:sz w:val="20"/>
          <w:szCs w:val="20"/>
          <w:lang w:val="es-UY"/>
        </w:rPr>
        <w:t>que la petición sea declarada inadmisible toda vez que la parte peticionaria no ha</w:t>
      </w:r>
      <w:r w:rsidR="00405535" w:rsidRPr="00CD18C4">
        <w:rPr>
          <w:rFonts w:asciiTheme="majorHAnsi" w:hAnsiTheme="majorHAnsi"/>
          <w:bCs/>
          <w:sz w:val="20"/>
          <w:szCs w:val="20"/>
          <w:lang w:val="es-UY"/>
        </w:rPr>
        <w:t>bría</w:t>
      </w:r>
      <w:r w:rsidR="003D1EC0" w:rsidRPr="00CD18C4">
        <w:rPr>
          <w:rFonts w:asciiTheme="majorHAnsi" w:hAnsiTheme="majorHAnsi"/>
          <w:bCs/>
          <w:sz w:val="20"/>
          <w:szCs w:val="20"/>
          <w:lang w:val="es-UY"/>
        </w:rPr>
        <w:t xml:space="preserve"> agotado los recursos internos</w:t>
      </w:r>
      <w:r w:rsidR="000C3F18" w:rsidRPr="00CD18C4">
        <w:rPr>
          <w:rFonts w:asciiTheme="majorHAnsi" w:hAnsiTheme="majorHAnsi"/>
          <w:bCs/>
          <w:sz w:val="20"/>
          <w:szCs w:val="20"/>
          <w:lang w:val="es-UY"/>
        </w:rPr>
        <w:t xml:space="preserve">. </w:t>
      </w:r>
      <w:r w:rsidR="00405535" w:rsidRPr="00CD18C4">
        <w:rPr>
          <w:rFonts w:asciiTheme="majorHAnsi" w:hAnsiTheme="majorHAnsi"/>
          <w:bCs/>
          <w:sz w:val="20"/>
          <w:szCs w:val="20"/>
          <w:lang w:val="es-UY"/>
        </w:rPr>
        <w:t>A</w:t>
      </w:r>
      <w:r w:rsidR="00200BA0" w:rsidRPr="00CD18C4">
        <w:rPr>
          <w:rFonts w:asciiTheme="majorHAnsi" w:hAnsiTheme="majorHAnsi"/>
          <w:bCs/>
          <w:sz w:val="20"/>
          <w:szCs w:val="20"/>
          <w:lang w:val="es-UY"/>
        </w:rPr>
        <w:t>lega que</w:t>
      </w:r>
      <w:r w:rsidR="00A61068" w:rsidRPr="00CD18C4">
        <w:rPr>
          <w:rFonts w:asciiTheme="majorHAnsi" w:hAnsiTheme="majorHAnsi"/>
          <w:bCs/>
          <w:sz w:val="20"/>
          <w:szCs w:val="20"/>
          <w:lang w:val="es-UY"/>
        </w:rPr>
        <w:t xml:space="preserve"> </w:t>
      </w:r>
      <w:r w:rsidR="00C202F5" w:rsidRPr="00CD18C4">
        <w:rPr>
          <w:rFonts w:asciiTheme="majorHAnsi" w:hAnsiTheme="majorHAnsi"/>
          <w:bCs/>
          <w:sz w:val="20"/>
          <w:szCs w:val="20"/>
          <w:lang w:val="es-UY"/>
        </w:rPr>
        <w:t>los reclamos ventilados ante el Sistema Interamericano no fueron cuestionados a nivel interno a través de</w:t>
      </w:r>
      <w:r w:rsidR="009D4AAB" w:rsidRPr="00CD18C4">
        <w:rPr>
          <w:rFonts w:asciiTheme="majorHAnsi" w:hAnsiTheme="majorHAnsi"/>
          <w:bCs/>
          <w:sz w:val="20"/>
          <w:szCs w:val="20"/>
          <w:lang w:val="es-UY"/>
        </w:rPr>
        <w:t xml:space="preserve"> la demanda de</w:t>
      </w:r>
      <w:r w:rsidR="00C202F5" w:rsidRPr="00CD18C4">
        <w:rPr>
          <w:rFonts w:asciiTheme="majorHAnsi" w:hAnsiTheme="majorHAnsi"/>
          <w:bCs/>
          <w:sz w:val="20"/>
          <w:szCs w:val="20"/>
          <w:lang w:val="es-UY"/>
        </w:rPr>
        <w:t xml:space="preserve"> ampar</w:t>
      </w:r>
      <w:r w:rsidR="009D4AAB" w:rsidRPr="00CD18C4">
        <w:rPr>
          <w:rFonts w:asciiTheme="majorHAnsi" w:hAnsiTheme="majorHAnsi"/>
          <w:bCs/>
          <w:sz w:val="20"/>
          <w:szCs w:val="20"/>
          <w:lang w:val="es-UY"/>
        </w:rPr>
        <w:t>o</w:t>
      </w:r>
      <w:r w:rsidR="007803A4" w:rsidRPr="00CD18C4">
        <w:rPr>
          <w:rFonts w:asciiTheme="majorHAnsi" w:hAnsiTheme="majorHAnsi"/>
          <w:bCs/>
          <w:sz w:val="20"/>
          <w:szCs w:val="20"/>
          <w:lang w:val="es-UY"/>
        </w:rPr>
        <w:t>, pues los peticionarios no plantearon la violación de las garantías judiciales, la protección judicial, la libertad de asociación y de expresión y el derecho a la educación</w:t>
      </w:r>
      <w:r w:rsidR="00200BA0" w:rsidRPr="00CD18C4">
        <w:rPr>
          <w:rFonts w:asciiTheme="majorHAnsi" w:hAnsiTheme="majorHAnsi"/>
          <w:bCs/>
          <w:sz w:val="20"/>
          <w:szCs w:val="20"/>
          <w:lang w:val="es-UY"/>
        </w:rPr>
        <w:t>, sino la posible violación de los derechos de propiedad y de autonomía universitaria de la PUCP</w:t>
      </w:r>
      <w:r w:rsidR="009D4AAB" w:rsidRPr="00CD18C4">
        <w:rPr>
          <w:rFonts w:asciiTheme="majorHAnsi" w:hAnsiTheme="majorHAnsi"/>
          <w:bCs/>
          <w:sz w:val="20"/>
          <w:szCs w:val="20"/>
          <w:lang w:val="es-UY"/>
        </w:rPr>
        <w:t xml:space="preserve">. </w:t>
      </w:r>
      <w:r w:rsidR="00536AE8" w:rsidRPr="00CD18C4">
        <w:rPr>
          <w:rFonts w:asciiTheme="majorHAnsi" w:hAnsiTheme="majorHAnsi"/>
          <w:bCs/>
          <w:sz w:val="20"/>
          <w:szCs w:val="20"/>
          <w:lang w:val="es-UY"/>
        </w:rPr>
        <w:t>Igualmente, el Estado recalca que la controversia sobre la interpretación de los testamentos se mantiene vigente</w:t>
      </w:r>
      <w:r w:rsidR="00405535" w:rsidRPr="00CD18C4">
        <w:rPr>
          <w:rFonts w:asciiTheme="majorHAnsi" w:hAnsiTheme="majorHAnsi"/>
          <w:bCs/>
          <w:sz w:val="20"/>
          <w:szCs w:val="20"/>
          <w:lang w:val="es-UY"/>
        </w:rPr>
        <w:t>,</w:t>
      </w:r>
      <w:r w:rsidR="00536AE8" w:rsidRPr="00CD18C4">
        <w:rPr>
          <w:rFonts w:asciiTheme="majorHAnsi" w:hAnsiTheme="majorHAnsi"/>
          <w:bCs/>
          <w:sz w:val="20"/>
          <w:szCs w:val="20"/>
          <w:lang w:val="es-UY"/>
        </w:rPr>
        <w:t xml:space="preserve"> y está siendo ventilada en un proceso civil </w:t>
      </w:r>
      <w:r w:rsidR="00BB6FC3" w:rsidRPr="00CD18C4">
        <w:rPr>
          <w:rFonts w:asciiTheme="majorHAnsi" w:hAnsiTheme="majorHAnsi"/>
          <w:bCs/>
          <w:sz w:val="20"/>
          <w:szCs w:val="20"/>
          <w:lang w:val="es-UY"/>
        </w:rPr>
        <w:t>que se enc</w:t>
      </w:r>
      <w:r w:rsidR="00914DC8" w:rsidRPr="00CD18C4">
        <w:rPr>
          <w:rFonts w:asciiTheme="majorHAnsi" w:hAnsiTheme="majorHAnsi"/>
          <w:bCs/>
          <w:sz w:val="20"/>
          <w:szCs w:val="20"/>
          <w:lang w:val="es-UY"/>
        </w:rPr>
        <w:t>o</w:t>
      </w:r>
      <w:r w:rsidR="00BB6FC3" w:rsidRPr="00CD18C4">
        <w:rPr>
          <w:rFonts w:asciiTheme="majorHAnsi" w:hAnsiTheme="majorHAnsi"/>
          <w:bCs/>
          <w:sz w:val="20"/>
          <w:szCs w:val="20"/>
          <w:lang w:val="es-UY"/>
        </w:rPr>
        <w:t>ntra</w:t>
      </w:r>
      <w:r w:rsidR="00914DC8" w:rsidRPr="00CD18C4">
        <w:rPr>
          <w:rFonts w:asciiTheme="majorHAnsi" w:hAnsiTheme="majorHAnsi"/>
          <w:bCs/>
          <w:sz w:val="20"/>
          <w:szCs w:val="20"/>
          <w:lang w:val="es-UY"/>
        </w:rPr>
        <w:t>ba</w:t>
      </w:r>
      <w:r w:rsidR="00BB6FC3" w:rsidRPr="00CD18C4">
        <w:rPr>
          <w:rFonts w:asciiTheme="majorHAnsi" w:hAnsiTheme="majorHAnsi"/>
          <w:bCs/>
          <w:sz w:val="20"/>
          <w:szCs w:val="20"/>
          <w:lang w:val="es-UY"/>
        </w:rPr>
        <w:t xml:space="preserve"> en trámite.</w:t>
      </w:r>
      <w:r w:rsidR="008A4839" w:rsidRPr="00CD18C4">
        <w:rPr>
          <w:rFonts w:asciiTheme="majorHAnsi" w:hAnsiTheme="majorHAnsi"/>
          <w:bCs/>
          <w:sz w:val="20"/>
          <w:szCs w:val="20"/>
          <w:lang w:val="es-UY"/>
        </w:rPr>
        <w:t xml:space="preserve"> </w:t>
      </w:r>
      <w:r w:rsidR="00E0428E" w:rsidRPr="00CD18C4">
        <w:rPr>
          <w:rFonts w:asciiTheme="majorHAnsi" w:hAnsiTheme="majorHAnsi"/>
          <w:bCs/>
          <w:sz w:val="20"/>
          <w:szCs w:val="20"/>
          <w:lang w:val="es-UY"/>
        </w:rPr>
        <w:t>Sostiene, a</w:t>
      </w:r>
      <w:r w:rsidR="008A4839" w:rsidRPr="00CD18C4">
        <w:rPr>
          <w:rFonts w:asciiTheme="majorHAnsi" w:hAnsiTheme="majorHAnsi"/>
          <w:bCs/>
          <w:sz w:val="20"/>
          <w:szCs w:val="20"/>
          <w:lang w:val="es-UY"/>
        </w:rPr>
        <w:t xml:space="preserve">demás, </w:t>
      </w:r>
      <w:r w:rsidR="00E0428E" w:rsidRPr="00CD18C4">
        <w:rPr>
          <w:rFonts w:asciiTheme="majorHAnsi" w:hAnsiTheme="majorHAnsi"/>
          <w:bCs/>
          <w:sz w:val="20"/>
          <w:szCs w:val="20"/>
          <w:lang w:val="es-UY"/>
        </w:rPr>
        <w:t xml:space="preserve">que </w:t>
      </w:r>
      <w:r w:rsidR="008A4839" w:rsidRPr="00CD18C4">
        <w:rPr>
          <w:rFonts w:asciiTheme="majorHAnsi" w:hAnsiTheme="majorHAnsi"/>
          <w:bCs/>
          <w:sz w:val="20"/>
          <w:szCs w:val="20"/>
          <w:lang w:val="es-UY"/>
        </w:rPr>
        <w:t xml:space="preserve">dicha </w:t>
      </w:r>
      <w:r w:rsidR="00301016" w:rsidRPr="00CD18C4">
        <w:rPr>
          <w:rFonts w:asciiTheme="majorHAnsi" w:hAnsiTheme="majorHAnsi"/>
          <w:bCs/>
          <w:sz w:val="20"/>
          <w:szCs w:val="20"/>
          <w:lang w:val="es-UY"/>
        </w:rPr>
        <w:t>controversia</w:t>
      </w:r>
      <w:r w:rsidR="008A4839" w:rsidRPr="00CD18C4">
        <w:rPr>
          <w:rFonts w:asciiTheme="majorHAnsi" w:hAnsiTheme="majorHAnsi"/>
          <w:bCs/>
          <w:sz w:val="20"/>
          <w:szCs w:val="20"/>
          <w:lang w:val="es-UY"/>
        </w:rPr>
        <w:t xml:space="preserve"> compromete a dos personas jurídicas de derecho privado, y, por ello, no se encuentra dentro del ámbito de protección del Sistema Interamericano.</w:t>
      </w:r>
    </w:p>
    <w:p w14:paraId="4715C1CB" w14:textId="4BA7E154" w:rsidR="00956ECF" w:rsidRPr="00CD18C4" w:rsidRDefault="00774216" w:rsidP="00956ECF">
      <w:pPr>
        <w:pStyle w:val="ListParagraph"/>
        <w:numPr>
          <w:ilvl w:val="0"/>
          <w:numId w:val="60"/>
        </w:numPr>
        <w:spacing w:before="240" w:after="240"/>
        <w:ind w:left="0" w:firstLine="720"/>
        <w:jc w:val="both"/>
        <w:rPr>
          <w:rFonts w:asciiTheme="majorHAnsi" w:hAnsiTheme="majorHAnsi"/>
          <w:bCs/>
          <w:sz w:val="20"/>
          <w:szCs w:val="20"/>
          <w:lang w:val="es-UY"/>
        </w:rPr>
      </w:pPr>
      <w:r w:rsidRPr="00CD18C4">
        <w:rPr>
          <w:rFonts w:asciiTheme="majorHAnsi" w:hAnsiTheme="majorHAnsi"/>
          <w:bCs/>
          <w:sz w:val="20"/>
          <w:szCs w:val="20"/>
          <w:lang w:val="es-UY"/>
        </w:rPr>
        <w:t xml:space="preserve">En tal sentido, el Estado plantea que se configura la fórmula de la cuarta instancia internacional, en tanto la petición no incluye ningún hecho que pueda configurar la vulneración de los derechos invocados. Bajo esta perspectiva, aduce que la petición debe ser rechazada con fundamento en el artículo 47.b) de la Convención Americana. </w:t>
      </w:r>
      <w:r w:rsidR="00435598" w:rsidRPr="00CD18C4">
        <w:rPr>
          <w:rFonts w:asciiTheme="majorHAnsi" w:hAnsiTheme="majorHAnsi"/>
          <w:bCs/>
          <w:sz w:val="20"/>
          <w:szCs w:val="20"/>
          <w:lang w:val="es-UY"/>
        </w:rPr>
        <w:t xml:space="preserve">Asevera que los hechos </w:t>
      </w:r>
      <w:r w:rsidR="00956ECF" w:rsidRPr="00CD18C4">
        <w:rPr>
          <w:rFonts w:asciiTheme="majorHAnsi" w:hAnsiTheme="majorHAnsi"/>
          <w:bCs/>
          <w:sz w:val="20"/>
          <w:szCs w:val="20"/>
          <w:lang w:val="es-UY"/>
        </w:rPr>
        <w:t>de la petición se dirigen contra particulares que no guardan relación alguna con el Estado. Se refieren al Arzobispado de Lima, cuyos actos no genera</w:t>
      </w:r>
      <w:r w:rsidR="00435598" w:rsidRPr="00CD18C4">
        <w:rPr>
          <w:rFonts w:asciiTheme="majorHAnsi" w:hAnsiTheme="majorHAnsi"/>
          <w:bCs/>
          <w:sz w:val="20"/>
          <w:szCs w:val="20"/>
          <w:lang w:val="es-UY"/>
        </w:rPr>
        <w:t>n</w:t>
      </w:r>
      <w:r w:rsidR="00956ECF" w:rsidRPr="00CD18C4">
        <w:rPr>
          <w:rFonts w:asciiTheme="majorHAnsi" w:hAnsiTheme="majorHAnsi"/>
          <w:bCs/>
          <w:sz w:val="20"/>
          <w:szCs w:val="20"/>
          <w:lang w:val="es-UY"/>
        </w:rPr>
        <w:t xml:space="preserve"> responsabilidad internacional del Estado</w:t>
      </w:r>
      <w:r w:rsidR="00FB52C6" w:rsidRPr="00CD18C4">
        <w:rPr>
          <w:rFonts w:asciiTheme="majorHAnsi" w:hAnsiTheme="majorHAnsi"/>
          <w:bCs/>
          <w:sz w:val="20"/>
          <w:szCs w:val="20"/>
          <w:lang w:val="es-UY"/>
        </w:rPr>
        <w:t xml:space="preserve">. En esa medida, entiende </w:t>
      </w:r>
      <w:r w:rsidR="00956ECF" w:rsidRPr="00CD18C4">
        <w:rPr>
          <w:rFonts w:asciiTheme="majorHAnsi" w:hAnsiTheme="majorHAnsi"/>
          <w:bCs/>
          <w:sz w:val="20"/>
          <w:szCs w:val="20"/>
          <w:lang w:val="es-UY"/>
        </w:rPr>
        <w:t xml:space="preserve">que los hechos </w:t>
      </w:r>
      <w:r w:rsidR="00FB52C6" w:rsidRPr="00CD18C4">
        <w:rPr>
          <w:rFonts w:asciiTheme="majorHAnsi" w:hAnsiTheme="majorHAnsi"/>
          <w:bCs/>
          <w:sz w:val="20"/>
          <w:szCs w:val="20"/>
          <w:lang w:val="es-UY"/>
        </w:rPr>
        <w:t xml:space="preserve">denunciados </w:t>
      </w:r>
      <w:r w:rsidR="00956ECF" w:rsidRPr="00CD18C4">
        <w:rPr>
          <w:rFonts w:asciiTheme="majorHAnsi" w:hAnsiTheme="majorHAnsi"/>
          <w:bCs/>
          <w:sz w:val="20"/>
          <w:szCs w:val="20"/>
          <w:lang w:val="es-UY"/>
        </w:rPr>
        <w:t xml:space="preserve">no se originan en la sentencia del Tribunal Constitucional, sino que son la continuación de las discrepancias públicas entre </w:t>
      </w:r>
      <w:r w:rsidR="00E51818" w:rsidRPr="00CD18C4">
        <w:rPr>
          <w:rFonts w:asciiTheme="majorHAnsi" w:hAnsiTheme="majorHAnsi"/>
          <w:bCs/>
          <w:sz w:val="20"/>
          <w:szCs w:val="20"/>
          <w:lang w:val="es-UY"/>
        </w:rPr>
        <w:t xml:space="preserve">el </w:t>
      </w:r>
      <w:r w:rsidR="00D02844" w:rsidRPr="00CD18C4">
        <w:rPr>
          <w:rFonts w:asciiTheme="majorHAnsi" w:hAnsiTheme="majorHAnsi"/>
          <w:bCs/>
          <w:sz w:val="20"/>
          <w:szCs w:val="20"/>
          <w:lang w:val="es-UY"/>
        </w:rPr>
        <w:t>a</w:t>
      </w:r>
      <w:r w:rsidR="00E51818" w:rsidRPr="00CD18C4">
        <w:rPr>
          <w:rFonts w:asciiTheme="majorHAnsi" w:hAnsiTheme="majorHAnsi"/>
          <w:bCs/>
          <w:sz w:val="20"/>
          <w:szCs w:val="20"/>
          <w:lang w:val="es-UY"/>
        </w:rPr>
        <w:t>rzobispado de Lima y la PUCP</w:t>
      </w:r>
      <w:r w:rsidR="00956ECF" w:rsidRPr="00CD18C4">
        <w:rPr>
          <w:rFonts w:asciiTheme="majorHAnsi" w:hAnsiTheme="majorHAnsi"/>
          <w:bCs/>
          <w:sz w:val="20"/>
          <w:szCs w:val="20"/>
          <w:lang w:val="es-UY"/>
        </w:rPr>
        <w:t>.</w:t>
      </w:r>
    </w:p>
    <w:p w14:paraId="2ECFF77B" w14:textId="36D83777" w:rsidR="00955D40" w:rsidRPr="00CD18C4" w:rsidRDefault="00405535" w:rsidP="00955D40">
      <w:pPr>
        <w:pStyle w:val="ListParagraph"/>
        <w:numPr>
          <w:ilvl w:val="0"/>
          <w:numId w:val="60"/>
        </w:numPr>
        <w:spacing w:before="240" w:after="240"/>
        <w:ind w:left="0" w:firstLine="720"/>
        <w:jc w:val="both"/>
        <w:rPr>
          <w:rFonts w:asciiTheme="majorHAnsi" w:hAnsiTheme="majorHAnsi"/>
          <w:bCs/>
          <w:sz w:val="20"/>
          <w:szCs w:val="20"/>
          <w:lang w:val="es-UY"/>
        </w:rPr>
      </w:pPr>
      <w:r w:rsidRPr="00CD18C4">
        <w:rPr>
          <w:rFonts w:asciiTheme="majorHAnsi" w:hAnsiTheme="majorHAnsi"/>
          <w:bCs/>
          <w:sz w:val="20"/>
          <w:szCs w:val="20"/>
          <w:lang w:val="es-UY"/>
        </w:rPr>
        <w:t>Perú aduce</w:t>
      </w:r>
      <w:r w:rsidR="00B07B91" w:rsidRPr="00CD18C4">
        <w:rPr>
          <w:rFonts w:asciiTheme="majorHAnsi" w:hAnsiTheme="majorHAnsi"/>
          <w:bCs/>
          <w:sz w:val="20"/>
          <w:szCs w:val="20"/>
          <w:lang w:val="es-UY"/>
        </w:rPr>
        <w:t xml:space="preserve"> que los peticionarios pretenden que la CIDH se constituya en un tribunal de alzada internacional para que </w:t>
      </w:r>
      <w:r w:rsidR="00E22A09" w:rsidRPr="00CD18C4">
        <w:rPr>
          <w:rFonts w:asciiTheme="majorHAnsi" w:hAnsiTheme="majorHAnsi"/>
          <w:bCs/>
          <w:sz w:val="20"/>
          <w:szCs w:val="20"/>
          <w:lang w:val="es-UY"/>
        </w:rPr>
        <w:t xml:space="preserve">revise las decisiones judiciales adoptadas a nivel interno, </w:t>
      </w:r>
      <w:r w:rsidR="00ED601C" w:rsidRPr="00CD18C4">
        <w:rPr>
          <w:rFonts w:asciiTheme="majorHAnsi" w:hAnsiTheme="majorHAnsi"/>
          <w:bCs/>
          <w:sz w:val="20"/>
          <w:szCs w:val="20"/>
          <w:lang w:val="es-UY"/>
        </w:rPr>
        <w:t>en el marco de un proceso regular y bajo la órbita de sus competencias</w:t>
      </w:r>
      <w:r w:rsidRPr="00CD18C4">
        <w:rPr>
          <w:rFonts w:asciiTheme="majorHAnsi" w:hAnsiTheme="majorHAnsi"/>
          <w:bCs/>
          <w:sz w:val="20"/>
          <w:szCs w:val="20"/>
          <w:lang w:val="es-UY"/>
        </w:rPr>
        <w:t>,</w:t>
      </w:r>
      <w:r w:rsidR="00955D40" w:rsidRPr="00CD18C4">
        <w:rPr>
          <w:rFonts w:asciiTheme="majorHAnsi" w:hAnsiTheme="majorHAnsi"/>
          <w:bCs/>
          <w:sz w:val="20"/>
          <w:szCs w:val="20"/>
          <w:lang w:val="es-UY"/>
        </w:rPr>
        <w:t xml:space="preserve"> por la mera</w:t>
      </w:r>
      <w:r w:rsidR="007D2471" w:rsidRPr="00CD18C4">
        <w:rPr>
          <w:rFonts w:asciiTheme="majorHAnsi" w:hAnsiTheme="majorHAnsi"/>
          <w:bCs/>
          <w:sz w:val="20"/>
          <w:szCs w:val="20"/>
          <w:lang w:val="es-UY"/>
        </w:rPr>
        <w:t xml:space="preserve"> </w:t>
      </w:r>
      <w:r w:rsidR="00955D40" w:rsidRPr="00CD18C4">
        <w:rPr>
          <w:rFonts w:asciiTheme="majorHAnsi" w:hAnsiTheme="majorHAnsi"/>
          <w:bCs/>
          <w:sz w:val="20"/>
          <w:szCs w:val="20"/>
          <w:lang w:val="es-UY"/>
        </w:rPr>
        <w:t xml:space="preserve">discrepancia de los peticionarios con lo resuelto por el Tribunal Constitucional. Agrega que ello no se condice con el carácter subsidiario o complementario del Sistema Interamericano, pues éste no es competente para revisar los fallos judiciales expedidos en sede nacional, ni de reemplazar las funciones del órgano judicial interno. </w:t>
      </w:r>
      <w:r w:rsidR="00E228EA" w:rsidRPr="00CD18C4">
        <w:rPr>
          <w:rFonts w:asciiTheme="majorHAnsi" w:hAnsiTheme="majorHAnsi"/>
          <w:bCs/>
          <w:sz w:val="20"/>
          <w:szCs w:val="20"/>
          <w:lang w:val="es-UY"/>
        </w:rPr>
        <w:t xml:space="preserve">Y </w:t>
      </w:r>
      <w:r w:rsidR="00955D40" w:rsidRPr="00CD18C4">
        <w:rPr>
          <w:rFonts w:asciiTheme="majorHAnsi" w:hAnsiTheme="majorHAnsi"/>
          <w:bCs/>
          <w:sz w:val="20"/>
          <w:szCs w:val="20"/>
          <w:lang w:val="es-UY"/>
        </w:rPr>
        <w:t>afirma que no existen elementos que indiquen que la resolución de éste fue adoptada con base en criterios arbitrarios o contrarios a los derechos consagrados en la Convención Americana.</w:t>
      </w:r>
      <w:r w:rsidR="0012303E" w:rsidRPr="00CD18C4">
        <w:rPr>
          <w:rFonts w:asciiTheme="majorHAnsi" w:hAnsiTheme="majorHAnsi"/>
          <w:bCs/>
          <w:sz w:val="20"/>
          <w:szCs w:val="20"/>
          <w:lang w:val="es-UY"/>
        </w:rPr>
        <w:t xml:space="preserve"> El Estado reitera que el hecho de que el proceso de amparo no tuviera un resultado favorable a los intereses de los peticionarios no implica que haya violado las garantías judiciales, sino que ponderó entre los argumentos de cargo y descargo y adoptó una posición.</w:t>
      </w:r>
    </w:p>
    <w:p w14:paraId="6A9B1421" w14:textId="65FF0BEA" w:rsidR="00D65FD6" w:rsidRPr="00CD18C4" w:rsidRDefault="008B3B2A" w:rsidP="00300D09">
      <w:pPr>
        <w:pStyle w:val="ListParagraph"/>
        <w:numPr>
          <w:ilvl w:val="0"/>
          <w:numId w:val="60"/>
        </w:numPr>
        <w:spacing w:before="240" w:after="240"/>
        <w:ind w:left="0" w:firstLine="720"/>
        <w:jc w:val="both"/>
        <w:rPr>
          <w:rFonts w:asciiTheme="majorHAnsi" w:hAnsiTheme="majorHAnsi"/>
          <w:bCs/>
          <w:sz w:val="20"/>
          <w:szCs w:val="20"/>
          <w:lang w:val="es-UY"/>
        </w:rPr>
      </w:pPr>
      <w:r w:rsidRPr="00CD18C4">
        <w:rPr>
          <w:rFonts w:asciiTheme="majorHAnsi" w:hAnsiTheme="majorHAnsi"/>
          <w:bCs/>
          <w:sz w:val="20"/>
          <w:szCs w:val="20"/>
          <w:lang w:val="es-UY"/>
        </w:rPr>
        <w:t>Con respecto a la alegada violación de las garantías judiciales</w:t>
      </w:r>
      <w:r w:rsidR="00DB7AC1" w:rsidRPr="00CD18C4">
        <w:rPr>
          <w:rFonts w:asciiTheme="majorHAnsi" w:hAnsiTheme="majorHAnsi"/>
          <w:bCs/>
          <w:sz w:val="20"/>
          <w:szCs w:val="20"/>
          <w:lang w:val="es-UY"/>
        </w:rPr>
        <w:t xml:space="preserve"> y </w:t>
      </w:r>
      <w:r w:rsidR="000E60AF" w:rsidRPr="00CD18C4">
        <w:rPr>
          <w:rFonts w:asciiTheme="majorHAnsi" w:hAnsiTheme="majorHAnsi"/>
          <w:bCs/>
          <w:sz w:val="20"/>
          <w:szCs w:val="20"/>
          <w:lang w:val="es-UY"/>
        </w:rPr>
        <w:t xml:space="preserve">de </w:t>
      </w:r>
      <w:r w:rsidR="00DB7AC1" w:rsidRPr="00CD18C4">
        <w:rPr>
          <w:rFonts w:asciiTheme="majorHAnsi" w:hAnsiTheme="majorHAnsi"/>
          <w:bCs/>
          <w:sz w:val="20"/>
          <w:szCs w:val="20"/>
          <w:lang w:val="es-UY"/>
        </w:rPr>
        <w:t>la protección judicial</w:t>
      </w:r>
      <w:r w:rsidRPr="00CD18C4">
        <w:rPr>
          <w:rFonts w:asciiTheme="majorHAnsi" w:hAnsiTheme="majorHAnsi"/>
          <w:bCs/>
          <w:sz w:val="20"/>
          <w:szCs w:val="20"/>
          <w:lang w:val="es-UY"/>
        </w:rPr>
        <w:t xml:space="preserve">, </w:t>
      </w:r>
      <w:r w:rsidR="00DB7AC1" w:rsidRPr="00CD18C4">
        <w:rPr>
          <w:rFonts w:asciiTheme="majorHAnsi" w:hAnsiTheme="majorHAnsi"/>
          <w:bCs/>
          <w:sz w:val="20"/>
          <w:szCs w:val="20"/>
          <w:lang w:val="es-UY"/>
        </w:rPr>
        <w:t xml:space="preserve">el Estado plantea que el proceso de amparo </w:t>
      </w:r>
      <w:r w:rsidR="000E60AF" w:rsidRPr="00CD18C4">
        <w:rPr>
          <w:rFonts w:asciiTheme="majorHAnsi" w:hAnsiTheme="majorHAnsi"/>
          <w:bCs/>
          <w:sz w:val="20"/>
          <w:szCs w:val="20"/>
          <w:lang w:val="es-UY"/>
        </w:rPr>
        <w:t xml:space="preserve">fue respetuoso de las garantías del debido proceso, y del derecho a la imparcialidad de los jueces, del derecho a la defensa y el deber de motivación de las resoluciones judiciales. </w:t>
      </w:r>
      <w:r w:rsidR="00066D9F" w:rsidRPr="00CD18C4">
        <w:rPr>
          <w:rFonts w:asciiTheme="majorHAnsi" w:hAnsiTheme="majorHAnsi"/>
          <w:bCs/>
          <w:sz w:val="20"/>
          <w:szCs w:val="20"/>
          <w:lang w:val="es-UY"/>
        </w:rPr>
        <w:t xml:space="preserve">Si bien los peticionarios alegan que la decisión del Tribunal Constitucional careció de imparcialidad, y la califican como ilegal y arbitraria; el Estado recuerda </w:t>
      </w:r>
      <w:r w:rsidR="00453614" w:rsidRPr="00CD18C4">
        <w:rPr>
          <w:rFonts w:asciiTheme="majorHAnsi" w:hAnsiTheme="majorHAnsi"/>
          <w:bCs/>
          <w:sz w:val="20"/>
          <w:szCs w:val="20"/>
          <w:lang w:val="es-UY"/>
        </w:rPr>
        <w:t>que existe un</w:t>
      </w:r>
      <w:r w:rsidR="00066D9F" w:rsidRPr="00CD18C4">
        <w:rPr>
          <w:rFonts w:asciiTheme="majorHAnsi" w:hAnsiTheme="majorHAnsi"/>
          <w:bCs/>
          <w:sz w:val="20"/>
          <w:szCs w:val="20"/>
          <w:lang w:val="es-UY"/>
        </w:rPr>
        <w:t>a presunción de imparcialidad que cobija las decisiones judiciales</w:t>
      </w:r>
      <w:r w:rsidR="00453614" w:rsidRPr="00CD18C4">
        <w:rPr>
          <w:rFonts w:asciiTheme="majorHAnsi" w:hAnsiTheme="majorHAnsi"/>
          <w:bCs/>
          <w:sz w:val="20"/>
          <w:szCs w:val="20"/>
          <w:lang w:val="es-UY"/>
        </w:rPr>
        <w:t xml:space="preserve">, que debe ser desvirtuada para poder determinar la violación de las garantías judiciales. </w:t>
      </w:r>
      <w:r w:rsidR="00F4751A" w:rsidRPr="00CD18C4">
        <w:rPr>
          <w:rFonts w:asciiTheme="majorHAnsi" w:hAnsiTheme="majorHAnsi"/>
          <w:bCs/>
          <w:sz w:val="20"/>
          <w:szCs w:val="20"/>
          <w:lang w:val="es-UY"/>
        </w:rPr>
        <w:t>En esa medida, asegura que los peticionarios no han aportados suficiente evidencia que demuestre la ausencia de imparcialidad del Tribunal Constitucional.</w:t>
      </w:r>
      <w:r w:rsidR="00E81CE2" w:rsidRPr="00CD18C4">
        <w:rPr>
          <w:rFonts w:asciiTheme="majorHAnsi" w:hAnsiTheme="majorHAnsi"/>
          <w:bCs/>
          <w:sz w:val="20"/>
          <w:szCs w:val="20"/>
          <w:lang w:val="es-UY"/>
        </w:rPr>
        <w:t xml:space="preserve"> En cuanto a la alegada votación irregular de la Quinta Sala Superior de Lima, </w:t>
      </w:r>
      <w:r w:rsidR="00B61FBD" w:rsidRPr="00CD18C4">
        <w:rPr>
          <w:rFonts w:asciiTheme="majorHAnsi" w:hAnsiTheme="majorHAnsi"/>
          <w:bCs/>
          <w:sz w:val="20"/>
          <w:szCs w:val="20"/>
          <w:lang w:val="es-UY"/>
        </w:rPr>
        <w:t xml:space="preserve">el Estado </w:t>
      </w:r>
      <w:r w:rsidR="00333A0C" w:rsidRPr="00CD18C4">
        <w:rPr>
          <w:rFonts w:asciiTheme="majorHAnsi" w:hAnsiTheme="majorHAnsi"/>
          <w:bCs/>
          <w:sz w:val="20"/>
          <w:szCs w:val="20"/>
          <w:lang w:val="es-UY"/>
        </w:rPr>
        <w:t>considera que el Poder Judicial es un órgano competente para determinar la constitución de sus Salas</w:t>
      </w:r>
      <w:r w:rsidR="0022560B" w:rsidRPr="00CD18C4">
        <w:rPr>
          <w:rFonts w:asciiTheme="majorHAnsi" w:hAnsiTheme="majorHAnsi"/>
          <w:bCs/>
          <w:sz w:val="20"/>
          <w:szCs w:val="20"/>
          <w:lang w:val="es-UY"/>
        </w:rPr>
        <w:t xml:space="preserve"> en caso de que necesite un magistrado adicional a fin de dirimir alguna controver</w:t>
      </w:r>
      <w:r w:rsidR="009004B2" w:rsidRPr="00CD18C4">
        <w:rPr>
          <w:rFonts w:asciiTheme="majorHAnsi" w:hAnsiTheme="majorHAnsi"/>
          <w:bCs/>
          <w:sz w:val="20"/>
          <w:szCs w:val="20"/>
          <w:lang w:val="es-UY"/>
        </w:rPr>
        <w:t xml:space="preserve">sia. </w:t>
      </w:r>
      <w:r w:rsidR="00495AF1" w:rsidRPr="00CD18C4">
        <w:rPr>
          <w:rFonts w:asciiTheme="majorHAnsi" w:hAnsiTheme="majorHAnsi"/>
          <w:bCs/>
          <w:sz w:val="20"/>
          <w:szCs w:val="20"/>
          <w:lang w:val="es-UY"/>
        </w:rPr>
        <w:t>Asimismo, plantea que la sentencia del Tribunal Constitucional estuvo debidamente motivada y si éste se pronunció sobre un asunto civil fue porque lo estimó necesario para resolver la controversia</w:t>
      </w:r>
      <w:r w:rsidR="00082505" w:rsidRPr="00CD18C4">
        <w:rPr>
          <w:rFonts w:asciiTheme="majorHAnsi" w:hAnsiTheme="majorHAnsi"/>
          <w:bCs/>
          <w:sz w:val="20"/>
          <w:szCs w:val="20"/>
          <w:lang w:val="es-UY"/>
        </w:rPr>
        <w:t xml:space="preserve"> constitucional propuesta</w:t>
      </w:r>
      <w:r w:rsidR="00495AF1" w:rsidRPr="00CD18C4">
        <w:rPr>
          <w:rFonts w:asciiTheme="majorHAnsi" w:hAnsiTheme="majorHAnsi"/>
          <w:bCs/>
          <w:sz w:val="20"/>
          <w:szCs w:val="20"/>
          <w:lang w:val="es-UY"/>
        </w:rPr>
        <w:t>.</w:t>
      </w:r>
    </w:p>
    <w:p w14:paraId="5548DAE9" w14:textId="488C22B3" w:rsidR="005E2C4D" w:rsidRPr="00CD18C4" w:rsidRDefault="0012303E" w:rsidP="00300D09">
      <w:pPr>
        <w:pStyle w:val="ListParagraph"/>
        <w:numPr>
          <w:ilvl w:val="0"/>
          <w:numId w:val="60"/>
        </w:numPr>
        <w:spacing w:before="240" w:after="240"/>
        <w:ind w:left="0" w:firstLine="720"/>
        <w:jc w:val="both"/>
        <w:rPr>
          <w:rFonts w:asciiTheme="majorHAnsi" w:hAnsiTheme="majorHAnsi"/>
          <w:bCs/>
          <w:sz w:val="20"/>
          <w:szCs w:val="20"/>
          <w:lang w:val="es-UY"/>
        </w:rPr>
      </w:pPr>
      <w:r w:rsidRPr="00CD18C4">
        <w:rPr>
          <w:rFonts w:asciiTheme="majorHAnsi" w:hAnsiTheme="majorHAnsi"/>
          <w:bCs/>
          <w:sz w:val="20"/>
          <w:szCs w:val="20"/>
          <w:lang w:val="es-UY"/>
        </w:rPr>
        <w:t xml:space="preserve">En cuanto </w:t>
      </w:r>
      <w:r w:rsidR="00666966" w:rsidRPr="00CD18C4">
        <w:rPr>
          <w:rFonts w:asciiTheme="majorHAnsi" w:hAnsiTheme="majorHAnsi"/>
          <w:bCs/>
          <w:sz w:val="20"/>
          <w:szCs w:val="20"/>
          <w:lang w:val="es-UY"/>
        </w:rPr>
        <w:t>a los alegatos relativos a la violación del derecho de l</w:t>
      </w:r>
      <w:r w:rsidR="005E2C4D" w:rsidRPr="00CD18C4">
        <w:rPr>
          <w:rFonts w:asciiTheme="majorHAnsi" w:hAnsiTheme="majorHAnsi"/>
          <w:bCs/>
          <w:sz w:val="20"/>
          <w:szCs w:val="20"/>
          <w:lang w:val="es-UY"/>
        </w:rPr>
        <w:t>ibertad de asociación</w:t>
      </w:r>
      <w:r w:rsidR="00666966" w:rsidRPr="00CD18C4">
        <w:rPr>
          <w:rFonts w:asciiTheme="majorHAnsi" w:hAnsiTheme="majorHAnsi"/>
          <w:bCs/>
          <w:sz w:val="20"/>
          <w:szCs w:val="20"/>
          <w:lang w:val="es-UY"/>
        </w:rPr>
        <w:t xml:space="preserve">, el Estado </w:t>
      </w:r>
      <w:r w:rsidR="00BC7D6D" w:rsidRPr="00CD18C4">
        <w:rPr>
          <w:rFonts w:asciiTheme="majorHAnsi" w:hAnsiTheme="majorHAnsi"/>
          <w:bCs/>
          <w:sz w:val="20"/>
          <w:szCs w:val="20"/>
          <w:lang w:val="es-UY"/>
        </w:rPr>
        <w:t>alega</w:t>
      </w:r>
      <w:r w:rsidR="00666966" w:rsidRPr="00CD18C4">
        <w:rPr>
          <w:rFonts w:asciiTheme="majorHAnsi" w:hAnsiTheme="majorHAnsi"/>
          <w:bCs/>
          <w:sz w:val="20"/>
          <w:szCs w:val="20"/>
          <w:lang w:val="es-UY"/>
        </w:rPr>
        <w:t xml:space="preserve"> que los peticionarios presentan </w:t>
      </w:r>
      <w:r w:rsidR="00C1663B" w:rsidRPr="00CD18C4">
        <w:rPr>
          <w:rFonts w:asciiTheme="majorHAnsi" w:hAnsiTheme="majorHAnsi"/>
          <w:bCs/>
          <w:sz w:val="20"/>
          <w:szCs w:val="20"/>
          <w:lang w:val="es-UY"/>
        </w:rPr>
        <w:t xml:space="preserve">una argumentación escueta y </w:t>
      </w:r>
      <w:r w:rsidR="00B3205D" w:rsidRPr="00CD18C4">
        <w:rPr>
          <w:rFonts w:asciiTheme="majorHAnsi" w:hAnsiTheme="majorHAnsi"/>
          <w:bCs/>
          <w:sz w:val="20"/>
          <w:szCs w:val="20"/>
          <w:lang w:val="es-UY"/>
        </w:rPr>
        <w:t xml:space="preserve">una interpretación forzada del contenido </w:t>
      </w:r>
      <w:r w:rsidR="00B3205D" w:rsidRPr="00CD18C4">
        <w:rPr>
          <w:rFonts w:asciiTheme="majorHAnsi" w:hAnsiTheme="majorHAnsi"/>
          <w:bCs/>
          <w:sz w:val="20"/>
          <w:szCs w:val="20"/>
          <w:lang w:val="es-UY"/>
        </w:rPr>
        <w:lastRenderedPageBreak/>
        <w:t>de este derecho</w:t>
      </w:r>
      <w:r w:rsidR="00B33F50" w:rsidRPr="00CD18C4">
        <w:rPr>
          <w:rFonts w:asciiTheme="majorHAnsi" w:hAnsiTheme="majorHAnsi"/>
          <w:bCs/>
          <w:sz w:val="20"/>
          <w:szCs w:val="20"/>
          <w:lang w:val="es-UY"/>
        </w:rPr>
        <w:t>.</w:t>
      </w:r>
      <w:r w:rsidR="00F51799" w:rsidRPr="00CD18C4">
        <w:rPr>
          <w:rFonts w:asciiTheme="majorHAnsi" w:hAnsiTheme="majorHAnsi"/>
          <w:bCs/>
          <w:sz w:val="20"/>
          <w:szCs w:val="20"/>
          <w:lang w:val="es-UY"/>
        </w:rPr>
        <w:t xml:space="preserve"> </w:t>
      </w:r>
      <w:r w:rsidR="00B3108A" w:rsidRPr="00CD18C4">
        <w:rPr>
          <w:rFonts w:asciiTheme="majorHAnsi" w:hAnsiTheme="majorHAnsi"/>
          <w:bCs/>
          <w:sz w:val="20"/>
          <w:szCs w:val="20"/>
          <w:lang w:val="es-UY"/>
        </w:rPr>
        <w:t xml:space="preserve">Aduce </w:t>
      </w:r>
      <w:r w:rsidR="00F51799" w:rsidRPr="00CD18C4">
        <w:rPr>
          <w:rFonts w:asciiTheme="majorHAnsi" w:hAnsiTheme="majorHAnsi"/>
          <w:bCs/>
          <w:sz w:val="20"/>
          <w:szCs w:val="20"/>
          <w:lang w:val="es-UY"/>
        </w:rPr>
        <w:t>que no sustenta</w:t>
      </w:r>
      <w:r w:rsidR="00D66082" w:rsidRPr="00CD18C4">
        <w:rPr>
          <w:rFonts w:asciiTheme="majorHAnsi" w:hAnsiTheme="majorHAnsi"/>
          <w:bCs/>
          <w:sz w:val="20"/>
          <w:szCs w:val="20"/>
          <w:lang w:val="es-UY"/>
        </w:rPr>
        <w:t xml:space="preserve">n </w:t>
      </w:r>
      <w:r w:rsidR="007B5422" w:rsidRPr="00CD18C4">
        <w:rPr>
          <w:rFonts w:asciiTheme="majorHAnsi" w:hAnsiTheme="majorHAnsi"/>
          <w:bCs/>
          <w:sz w:val="20"/>
          <w:szCs w:val="20"/>
          <w:lang w:val="es-UY"/>
        </w:rPr>
        <w:t>una afectación concreta y real de</w:t>
      </w:r>
      <w:r w:rsidR="00B3108A" w:rsidRPr="00CD18C4">
        <w:rPr>
          <w:rFonts w:asciiTheme="majorHAnsi" w:hAnsiTheme="majorHAnsi"/>
          <w:bCs/>
          <w:sz w:val="20"/>
          <w:szCs w:val="20"/>
          <w:lang w:val="es-UY"/>
        </w:rPr>
        <w:t>l</w:t>
      </w:r>
      <w:r w:rsidR="007B5422" w:rsidRPr="00CD18C4">
        <w:rPr>
          <w:rFonts w:asciiTheme="majorHAnsi" w:hAnsiTheme="majorHAnsi"/>
          <w:bCs/>
          <w:sz w:val="20"/>
          <w:szCs w:val="20"/>
          <w:lang w:val="es-UY"/>
        </w:rPr>
        <w:t xml:space="preserve"> derecho</w:t>
      </w:r>
      <w:r w:rsidR="00B3108A" w:rsidRPr="00CD18C4">
        <w:rPr>
          <w:rFonts w:asciiTheme="majorHAnsi" w:hAnsiTheme="majorHAnsi"/>
          <w:bCs/>
          <w:sz w:val="20"/>
          <w:szCs w:val="20"/>
          <w:lang w:val="es-UY"/>
        </w:rPr>
        <w:t xml:space="preserve"> a la libertad de asociación</w:t>
      </w:r>
      <w:r w:rsidR="007B5422" w:rsidRPr="00CD18C4">
        <w:rPr>
          <w:rFonts w:asciiTheme="majorHAnsi" w:hAnsiTheme="majorHAnsi"/>
          <w:bCs/>
          <w:sz w:val="20"/>
          <w:szCs w:val="20"/>
          <w:lang w:val="es-UY"/>
        </w:rPr>
        <w:t>,</w:t>
      </w:r>
      <w:r w:rsidR="00CA7E47" w:rsidRPr="00CD18C4">
        <w:rPr>
          <w:rFonts w:asciiTheme="majorHAnsi" w:hAnsiTheme="majorHAnsi"/>
          <w:bCs/>
          <w:sz w:val="20"/>
          <w:szCs w:val="20"/>
          <w:lang w:val="es-UY"/>
        </w:rPr>
        <w:t xml:space="preserve"> ni en los estándares internacionales en la materia</w:t>
      </w:r>
      <w:r w:rsidR="00F651DF" w:rsidRPr="00CD18C4">
        <w:rPr>
          <w:rFonts w:asciiTheme="majorHAnsi" w:hAnsiTheme="majorHAnsi"/>
          <w:bCs/>
          <w:sz w:val="20"/>
          <w:szCs w:val="20"/>
          <w:lang w:val="es-UY"/>
        </w:rPr>
        <w:t>.</w:t>
      </w:r>
      <w:r w:rsidR="00FC4921" w:rsidRPr="00CD18C4">
        <w:rPr>
          <w:rFonts w:asciiTheme="majorHAnsi" w:hAnsiTheme="majorHAnsi"/>
          <w:bCs/>
          <w:sz w:val="20"/>
          <w:szCs w:val="20"/>
          <w:lang w:val="es-UY"/>
        </w:rPr>
        <w:t xml:space="preserve"> </w:t>
      </w:r>
      <w:r w:rsidR="0066093A" w:rsidRPr="00CD18C4">
        <w:rPr>
          <w:rFonts w:asciiTheme="majorHAnsi" w:hAnsiTheme="majorHAnsi"/>
          <w:bCs/>
          <w:sz w:val="20"/>
          <w:szCs w:val="20"/>
          <w:lang w:val="es-UY"/>
        </w:rPr>
        <w:t>Sostiene</w:t>
      </w:r>
      <w:r w:rsidR="00FC4921" w:rsidRPr="00CD18C4">
        <w:rPr>
          <w:rFonts w:asciiTheme="majorHAnsi" w:hAnsiTheme="majorHAnsi"/>
          <w:bCs/>
          <w:sz w:val="20"/>
          <w:szCs w:val="20"/>
          <w:lang w:val="es-UY"/>
        </w:rPr>
        <w:t xml:space="preserve"> que los peticionarios sustenta</w:t>
      </w:r>
      <w:r w:rsidR="00CA7E47" w:rsidRPr="00CD18C4">
        <w:rPr>
          <w:rFonts w:asciiTheme="majorHAnsi" w:hAnsiTheme="majorHAnsi"/>
          <w:bCs/>
          <w:sz w:val="20"/>
          <w:szCs w:val="20"/>
          <w:lang w:val="es-UY"/>
        </w:rPr>
        <w:t>n</w:t>
      </w:r>
      <w:r w:rsidR="00FC4921" w:rsidRPr="00CD18C4">
        <w:rPr>
          <w:rFonts w:asciiTheme="majorHAnsi" w:hAnsiTheme="majorHAnsi"/>
          <w:bCs/>
          <w:sz w:val="20"/>
          <w:szCs w:val="20"/>
          <w:lang w:val="es-UY"/>
        </w:rPr>
        <w:t xml:space="preserve"> la violación de este derecho en la alegada</w:t>
      </w:r>
      <w:r w:rsidR="004B1124" w:rsidRPr="00CD18C4">
        <w:rPr>
          <w:rFonts w:asciiTheme="majorHAnsi" w:hAnsiTheme="majorHAnsi"/>
          <w:bCs/>
          <w:sz w:val="20"/>
          <w:szCs w:val="20"/>
          <w:lang w:val="es-UY"/>
        </w:rPr>
        <w:t xml:space="preserve"> vulneración de la autonomía universitaria, sobre la cual la CIDH carece de competencia.</w:t>
      </w:r>
      <w:r w:rsidR="005350CA" w:rsidRPr="00CD18C4">
        <w:rPr>
          <w:rFonts w:asciiTheme="majorHAnsi" w:hAnsiTheme="majorHAnsi"/>
          <w:bCs/>
          <w:sz w:val="20"/>
          <w:szCs w:val="20"/>
          <w:lang w:val="es-UY"/>
        </w:rPr>
        <w:t xml:space="preserve"> </w:t>
      </w:r>
      <w:r w:rsidR="0066093A" w:rsidRPr="00CD18C4">
        <w:rPr>
          <w:rFonts w:asciiTheme="majorHAnsi" w:hAnsiTheme="majorHAnsi"/>
          <w:bCs/>
          <w:sz w:val="20"/>
          <w:szCs w:val="20"/>
          <w:lang w:val="es-UY"/>
        </w:rPr>
        <w:t>Aduce</w:t>
      </w:r>
      <w:r w:rsidR="005350CA" w:rsidRPr="00CD18C4">
        <w:rPr>
          <w:rFonts w:asciiTheme="majorHAnsi" w:hAnsiTheme="majorHAnsi"/>
          <w:bCs/>
          <w:sz w:val="20"/>
          <w:szCs w:val="20"/>
          <w:lang w:val="es-UY"/>
        </w:rPr>
        <w:t xml:space="preserve"> que en la actualidad </w:t>
      </w:r>
      <w:r w:rsidR="000E2A80" w:rsidRPr="00CD18C4">
        <w:rPr>
          <w:rFonts w:asciiTheme="majorHAnsi" w:hAnsiTheme="majorHAnsi"/>
          <w:bCs/>
          <w:sz w:val="20"/>
          <w:szCs w:val="20"/>
          <w:lang w:val="es-UY"/>
        </w:rPr>
        <w:t>no existe limitación ni prohibición alguna en la toma de decisiones de las autoridades y representantes de la universidad</w:t>
      </w:r>
      <w:r w:rsidR="0066093A" w:rsidRPr="00CD18C4">
        <w:rPr>
          <w:rFonts w:asciiTheme="majorHAnsi" w:hAnsiTheme="majorHAnsi"/>
          <w:bCs/>
          <w:sz w:val="20"/>
          <w:szCs w:val="20"/>
          <w:lang w:val="es-UY"/>
        </w:rPr>
        <w:t>,</w:t>
      </w:r>
      <w:r w:rsidR="00AB73F8" w:rsidRPr="00CD18C4">
        <w:rPr>
          <w:rFonts w:asciiTheme="majorHAnsi" w:hAnsiTheme="majorHAnsi"/>
          <w:bCs/>
          <w:sz w:val="20"/>
          <w:szCs w:val="20"/>
          <w:lang w:val="es-UY"/>
        </w:rPr>
        <w:t xml:space="preserve"> y que</w:t>
      </w:r>
      <w:r w:rsidR="001921FB" w:rsidRPr="00CD18C4">
        <w:rPr>
          <w:rFonts w:asciiTheme="majorHAnsi" w:hAnsiTheme="majorHAnsi"/>
          <w:bCs/>
          <w:sz w:val="20"/>
          <w:szCs w:val="20"/>
          <w:lang w:val="es-UY"/>
        </w:rPr>
        <w:t xml:space="preserve"> </w:t>
      </w:r>
      <w:r w:rsidR="00AB73F8" w:rsidRPr="00CD18C4">
        <w:rPr>
          <w:rFonts w:asciiTheme="majorHAnsi" w:hAnsiTheme="majorHAnsi"/>
          <w:bCs/>
          <w:sz w:val="20"/>
          <w:szCs w:val="20"/>
          <w:lang w:val="es-UY"/>
        </w:rPr>
        <w:t>e</w:t>
      </w:r>
      <w:r w:rsidR="001921FB" w:rsidRPr="00CD18C4">
        <w:rPr>
          <w:rFonts w:asciiTheme="majorHAnsi" w:hAnsiTheme="majorHAnsi"/>
          <w:bCs/>
          <w:sz w:val="20"/>
          <w:szCs w:val="20"/>
          <w:lang w:val="es-UY"/>
        </w:rPr>
        <w:t xml:space="preserve">l Estado no ha </w:t>
      </w:r>
      <w:r w:rsidR="004C3D43" w:rsidRPr="00CD18C4">
        <w:rPr>
          <w:rFonts w:asciiTheme="majorHAnsi" w:hAnsiTheme="majorHAnsi"/>
          <w:bCs/>
          <w:sz w:val="20"/>
          <w:szCs w:val="20"/>
          <w:lang w:val="es-UY"/>
        </w:rPr>
        <w:t xml:space="preserve">realizado una intromisión ilegítima en la asociación de </w:t>
      </w:r>
      <w:r w:rsidR="003C4E2A" w:rsidRPr="00CD18C4">
        <w:rPr>
          <w:rFonts w:asciiTheme="majorHAnsi" w:hAnsiTheme="majorHAnsi"/>
          <w:bCs/>
          <w:sz w:val="20"/>
          <w:szCs w:val="20"/>
          <w:lang w:val="es-UY"/>
        </w:rPr>
        <w:t>personas que conforman la comunidad universitaria, ni en la administración de ésta por sus autoridades.</w:t>
      </w:r>
    </w:p>
    <w:p w14:paraId="38175F6B" w14:textId="05078479" w:rsidR="002D2D11" w:rsidRPr="00CD18C4" w:rsidRDefault="0066093A" w:rsidP="00300D09">
      <w:pPr>
        <w:pStyle w:val="ListParagraph"/>
        <w:numPr>
          <w:ilvl w:val="0"/>
          <w:numId w:val="60"/>
        </w:numPr>
        <w:spacing w:before="240" w:after="240"/>
        <w:ind w:left="0" w:firstLine="720"/>
        <w:jc w:val="both"/>
        <w:rPr>
          <w:rFonts w:asciiTheme="majorHAnsi" w:hAnsiTheme="majorHAnsi"/>
          <w:bCs/>
          <w:sz w:val="20"/>
          <w:szCs w:val="20"/>
          <w:lang w:val="es-UY"/>
        </w:rPr>
      </w:pPr>
      <w:r w:rsidRPr="00CD18C4">
        <w:rPr>
          <w:rFonts w:asciiTheme="majorHAnsi" w:hAnsiTheme="majorHAnsi"/>
          <w:bCs/>
          <w:sz w:val="20"/>
          <w:szCs w:val="20"/>
          <w:lang w:val="es-UY"/>
        </w:rPr>
        <w:t>Con relación a</w:t>
      </w:r>
      <w:r w:rsidR="002D2D11" w:rsidRPr="00CD18C4">
        <w:rPr>
          <w:rFonts w:asciiTheme="majorHAnsi" w:hAnsiTheme="majorHAnsi"/>
          <w:bCs/>
          <w:sz w:val="20"/>
          <w:szCs w:val="20"/>
          <w:lang w:val="es-UY"/>
        </w:rPr>
        <w:t xml:space="preserve"> la </w:t>
      </w:r>
      <w:r w:rsidR="008B10E5" w:rsidRPr="00CD18C4">
        <w:rPr>
          <w:rFonts w:asciiTheme="majorHAnsi" w:hAnsiTheme="majorHAnsi"/>
          <w:bCs/>
          <w:sz w:val="20"/>
          <w:szCs w:val="20"/>
          <w:lang w:val="es-UY"/>
        </w:rPr>
        <w:t xml:space="preserve">alegada violación de la </w:t>
      </w:r>
      <w:r w:rsidR="002D2D11" w:rsidRPr="00CD18C4">
        <w:rPr>
          <w:rFonts w:asciiTheme="majorHAnsi" w:hAnsiTheme="majorHAnsi"/>
          <w:bCs/>
          <w:sz w:val="20"/>
          <w:szCs w:val="20"/>
          <w:lang w:val="es-UY"/>
        </w:rPr>
        <w:t xml:space="preserve">libertad de pensamiento y expresión, el Estado </w:t>
      </w:r>
      <w:r w:rsidRPr="00CD18C4">
        <w:rPr>
          <w:rFonts w:asciiTheme="majorHAnsi" w:hAnsiTheme="majorHAnsi"/>
          <w:bCs/>
          <w:sz w:val="20"/>
          <w:szCs w:val="20"/>
          <w:lang w:val="es-UY"/>
        </w:rPr>
        <w:t>responde</w:t>
      </w:r>
      <w:r w:rsidR="001D1703" w:rsidRPr="00CD18C4">
        <w:rPr>
          <w:rFonts w:asciiTheme="majorHAnsi" w:hAnsiTheme="majorHAnsi"/>
          <w:bCs/>
          <w:sz w:val="20"/>
          <w:szCs w:val="20"/>
          <w:lang w:val="es-UY"/>
        </w:rPr>
        <w:t xml:space="preserve">, de igual manera, que la petición no contiene hechos que sustenten su violación. </w:t>
      </w:r>
      <w:r w:rsidR="00621152" w:rsidRPr="00CD18C4">
        <w:rPr>
          <w:rFonts w:asciiTheme="majorHAnsi" w:hAnsiTheme="majorHAnsi"/>
          <w:bCs/>
          <w:sz w:val="20"/>
          <w:szCs w:val="20"/>
          <w:lang w:val="es-UY"/>
        </w:rPr>
        <w:t xml:space="preserve">Para el Estado, no basta con que los peticionarios mencionen </w:t>
      </w:r>
      <w:r w:rsidR="005A4458" w:rsidRPr="00CD18C4">
        <w:rPr>
          <w:rFonts w:asciiTheme="majorHAnsi" w:hAnsiTheme="majorHAnsi"/>
          <w:bCs/>
          <w:sz w:val="20"/>
          <w:szCs w:val="20"/>
          <w:lang w:val="es-UY"/>
        </w:rPr>
        <w:t xml:space="preserve">una posible intervención de la Junta Administradora y del Arzobispado de Lima en </w:t>
      </w:r>
      <w:r w:rsidR="004571C6" w:rsidRPr="00CD18C4">
        <w:rPr>
          <w:rFonts w:asciiTheme="majorHAnsi" w:hAnsiTheme="majorHAnsi"/>
          <w:bCs/>
          <w:sz w:val="20"/>
          <w:szCs w:val="20"/>
          <w:lang w:val="es-UY"/>
        </w:rPr>
        <w:t>la libertad de cátedra, o la “amenaza severa” de violación a este derecho para configurar su violación. Igual</w:t>
      </w:r>
      <w:r w:rsidR="006C05AC" w:rsidRPr="00CD18C4">
        <w:rPr>
          <w:rFonts w:asciiTheme="majorHAnsi" w:hAnsiTheme="majorHAnsi"/>
          <w:bCs/>
          <w:sz w:val="20"/>
          <w:szCs w:val="20"/>
          <w:lang w:val="es-UY"/>
        </w:rPr>
        <w:t>mente, recalca que el proceso de amparo no versó sobre la posible vulneración del derecho a la libertad de expresión, pese a que podían haberlo alegado, ya que la Constitución peruana consagra ese derecho a nivel interno.</w:t>
      </w:r>
      <w:r w:rsidR="001D315F" w:rsidRPr="00CD18C4">
        <w:rPr>
          <w:rFonts w:asciiTheme="majorHAnsi" w:hAnsiTheme="majorHAnsi"/>
          <w:bCs/>
          <w:sz w:val="20"/>
          <w:szCs w:val="20"/>
          <w:lang w:val="es-UY"/>
        </w:rPr>
        <w:t xml:space="preserve"> Bajo ese entendido, considera que l</w:t>
      </w:r>
      <w:r w:rsidR="00F325DD" w:rsidRPr="00CD18C4">
        <w:rPr>
          <w:rFonts w:asciiTheme="majorHAnsi" w:hAnsiTheme="majorHAnsi"/>
          <w:bCs/>
          <w:sz w:val="20"/>
          <w:szCs w:val="20"/>
          <w:lang w:val="es-UY"/>
        </w:rPr>
        <w:t xml:space="preserve">a sentencia proferida por el Tribunal Constitucional no vulnera el derecho a la libertad de expresión, en la medida en que no se alegó la violación de ese derecho y no existe una </w:t>
      </w:r>
      <w:r w:rsidR="000602B7" w:rsidRPr="00CD18C4">
        <w:rPr>
          <w:rFonts w:asciiTheme="majorHAnsi" w:hAnsiTheme="majorHAnsi"/>
          <w:bCs/>
          <w:sz w:val="20"/>
          <w:szCs w:val="20"/>
          <w:lang w:val="es-UY"/>
        </w:rPr>
        <w:t xml:space="preserve">relación directa entre </w:t>
      </w:r>
      <w:r w:rsidR="0058184A" w:rsidRPr="00CD18C4">
        <w:rPr>
          <w:rFonts w:asciiTheme="majorHAnsi" w:hAnsiTheme="majorHAnsi"/>
          <w:bCs/>
          <w:sz w:val="20"/>
          <w:szCs w:val="20"/>
          <w:lang w:val="es-UY"/>
        </w:rPr>
        <w:t>ese hecho y el derecho a la libertad de expresión</w:t>
      </w:r>
      <w:r w:rsidR="000602B7" w:rsidRPr="00CD18C4">
        <w:rPr>
          <w:rFonts w:asciiTheme="majorHAnsi" w:hAnsiTheme="majorHAnsi"/>
          <w:bCs/>
          <w:sz w:val="20"/>
          <w:szCs w:val="20"/>
          <w:lang w:val="es-UY"/>
        </w:rPr>
        <w:t>.</w:t>
      </w:r>
    </w:p>
    <w:p w14:paraId="399F7E93" w14:textId="4E48A47E" w:rsidR="00F26BCE" w:rsidRPr="00CD18C4" w:rsidRDefault="00CB0D06" w:rsidP="00122DE2">
      <w:pPr>
        <w:pStyle w:val="ListParagraph"/>
        <w:numPr>
          <w:ilvl w:val="0"/>
          <w:numId w:val="60"/>
        </w:numPr>
        <w:spacing w:before="240" w:after="240"/>
        <w:ind w:left="0" w:firstLine="720"/>
        <w:jc w:val="both"/>
        <w:rPr>
          <w:rFonts w:asciiTheme="majorHAnsi" w:hAnsiTheme="majorHAnsi"/>
          <w:bCs/>
          <w:sz w:val="20"/>
          <w:szCs w:val="20"/>
          <w:lang w:val="es-UY"/>
        </w:rPr>
      </w:pPr>
      <w:r w:rsidRPr="00CD18C4">
        <w:rPr>
          <w:rFonts w:asciiTheme="majorHAnsi" w:hAnsiTheme="majorHAnsi"/>
          <w:bCs/>
          <w:sz w:val="20"/>
          <w:szCs w:val="20"/>
          <w:lang w:val="es-UY"/>
        </w:rPr>
        <w:t>Sobre la alegada violación del derecho a la educación, Perú a</w:t>
      </w:r>
      <w:r w:rsidR="002B2997" w:rsidRPr="00CD18C4">
        <w:rPr>
          <w:rFonts w:asciiTheme="majorHAnsi" w:hAnsiTheme="majorHAnsi"/>
          <w:bCs/>
          <w:sz w:val="20"/>
          <w:szCs w:val="20"/>
          <w:lang w:val="es-UY"/>
        </w:rPr>
        <w:t xml:space="preserve">duce que </w:t>
      </w:r>
      <w:r w:rsidR="004B4A28" w:rsidRPr="00CD18C4">
        <w:rPr>
          <w:rFonts w:asciiTheme="majorHAnsi" w:hAnsiTheme="majorHAnsi"/>
          <w:bCs/>
          <w:sz w:val="20"/>
          <w:szCs w:val="20"/>
          <w:lang w:val="es-UY"/>
        </w:rPr>
        <w:t xml:space="preserve">los peticionarios derivan </w:t>
      </w:r>
      <w:r w:rsidR="007D0E34" w:rsidRPr="00CD18C4">
        <w:rPr>
          <w:rFonts w:asciiTheme="majorHAnsi" w:hAnsiTheme="majorHAnsi"/>
          <w:bCs/>
          <w:sz w:val="20"/>
          <w:szCs w:val="20"/>
          <w:lang w:val="es-UY"/>
        </w:rPr>
        <w:t>su</w:t>
      </w:r>
      <w:r w:rsidR="002B2997" w:rsidRPr="00CD18C4">
        <w:rPr>
          <w:rFonts w:asciiTheme="majorHAnsi" w:hAnsiTheme="majorHAnsi"/>
          <w:bCs/>
          <w:sz w:val="20"/>
          <w:szCs w:val="20"/>
          <w:lang w:val="es-UY"/>
        </w:rPr>
        <w:t xml:space="preserve"> </w:t>
      </w:r>
      <w:r w:rsidR="004B4A28" w:rsidRPr="00CD18C4">
        <w:rPr>
          <w:rFonts w:asciiTheme="majorHAnsi" w:hAnsiTheme="majorHAnsi"/>
          <w:bCs/>
          <w:sz w:val="20"/>
          <w:szCs w:val="20"/>
          <w:lang w:val="es-UY"/>
        </w:rPr>
        <w:t xml:space="preserve">posible vulneración de actos </w:t>
      </w:r>
      <w:r w:rsidR="00982D7C" w:rsidRPr="00CD18C4">
        <w:rPr>
          <w:rFonts w:asciiTheme="majorHAnsi" w:hAnsiTheme="majorHAnsi"/>
          <w:bCs/>
          <w:sz w:val="20"/>
          <w:szCs w:val="20"/>
          <w:lang w:val="es-UY"/>
        </w:rPr>
        <w:t xml:space="preserve">de un particular, </w:t>
      </w:r>
      <w:r w:rsidR="00E81E72" w:rsidRPr="00CD18C4">
        <w:rPr>
          <w:rFonts w:asciiTheme="majorHAnsi" w:hAnsiTheme="majorHAnsi"/>
          <w:bCs/>
          <w:sz w:val="20"/>
          <w:szCs w:val="20"/>
          <w:lang w:val="es-UY"/>
        </w:rPr>
        <w:t xml:space="preserve">esto </w:t>
      </w:r>
      <w:r w:rsidR="00982D7C" w:rsidRPr="00CD18C4">
        <w:rPr>
          <w:rFonts w:asciiTheme="majorHAnsi" w:hAnsiTheme="majorHAnsi"/>
          <w:bCs/>
          <w:sz w:val="20"/>
          <w:szCs w:val="20"/>
          <w:lang w:val="es-UY"/>
        </w:rPr>
        <w:t>es</w:t>
      </w:r>
      <w:r w:rsidR="00E81E72" w:rsidRPr="00CD18C4">
        <w:rPr>
          <w:rFonts w:asciiTheme="majorHAnsi" w:hAnsiTheme="majorHAnsi"/>
          <w:bCs/>
          <w:sz w:val="20"/>
          <w:szCs w:val="20"/>
          <w:lang w:val="es-UY"/>
        </w:rPr>
        <w:t>,</w:t>
      </w:r>
      <w:r w:rsidR="00982D7C" w:rsidRPr="00CD18C4">
        <w:rPr>
          <w:rFonts w:asciiTheme="majorHAnsi" w:hAnsiTheme="majorHAnsi"/>
          <w:bCs/>
          <w:sz w:val="20"/>
          <w:szCs w:val="20"/>
          <w:lang w:val="es-UY"/>
        </w:rPr>
        <w:t xml:space="preserve"> </w:t>
      </w:r>
      <w:r w:rsidR="004B4A28" w:rsidRPr="00CD18C4">
        <w:rPr>
          <w:rFonts w:asciiTheme="majorHAnsi" w:hAnsiTheme="majorHAnsi"/>
          <w:bCs/>
          <w:sz w:val="20"/>
          <w:szCs w:val="20"/>
          <w:lang w:val="es-UY"/>
        </w:rPr>
        <w:t xml:space="preserve">el arzobispado de Lima, </w:t>
      </w:r>
      <w:r w:rsidR="007D0E34" w:rsidRPr="00CD18C4">
        <w:rPr>
          <w:rFonts w:asciiTheme="majorHAnsi" w:hAnsiTheme="majorHAnsi"/>
          <w:bCs/>
          <w:sz w:val="20"/>
          <w:szCs w:val="20"/>
          <w:lang w:val="es-UY"/>
        </w:rPr>
        <w:t xml:space="preserve">que no guarda relación alguna con agentes estatales, </w:t>
      </w:r>
      <w:r w:rsidR="004B4A28" w:rsidRPr="00CD18C4">
        <w:rPr>
          <w:rFonts w:asciiTheme="majorHAnsi" w:hAnsiTheme="majorHAnsi"/>
          <w:bCs/>
          <w:sz w:val="20"/>
          <w:szCs w:val="20"/>
          <w:lang w:val="es-UY"/>
        </w:rPr>
        <w:t xml:space="preserve">por </w:t>
      </w:r>
      <w:r w:rsidR="00A5789D" w:rsidRPr="00CD18C4">
        <w:rPr>
          <w:rFonts w:asciiTheme="majorHAnsi" w:hAnsiTheme="majorHAnsi"/>
          <w:bCs/>
          <w:sz w:val="20"/>
          <w:szCs w:val="20"/>
          <w:lang w:val="es-UY"/>
        </w:rPr>
        <w:t>pretende</w:t>
      </w:r>
      <w:r w:rsidR="004B4A28" w:rsidRPr="00CD18C4">
        <w:rPr>
          <w:rFonts w:asciiTheme="majorHAnsi" w:hAnsiTheme="majorHAnsi"/>
          <w:bCs/>
          <w:sz w:val="20"/>
          <w:szCs w:val="20"/>
          <w:lang w:val="es-UY"/>
        </w:rPr>
        <w:t xml:space="preserve">r injerir en </w:t>
      </w:r>
      <w:r w:rsidR="000266CF" w:rsidRPr="00CD18C4">
        <w:rPr>
          <w:rFonts w:asciiTheme="majorHAnsi" w:hAnsiTheme="majorHAnsi"/>
          <w:bCs/>
          <w:sz w:val="20"/>
          <w:szCs w:val="20"/>
          <w:lang w:val="es-UY"/>
        </w:rPr>
        <w:t>los planes de estudio</w:t>
      </w:r>
      <w:r w:rsidR="000B2E59" w:rsidRPr="00CD18C4">
        <w:rPr>
          <w:rFonts w:asciiTheme="majorHAnsi" w:hAnsiTheme="majorHAnsi"/>
          <w:bCs/>
          <w:sz w:val="20"/>
          <w:szCs w:val="20"/>
          <w:lang w:val="es-UY"/>
        </w:rPr>
        <w:t xml:space="preserve"> de la un</w:t>
      </w:r>
      <w:r w:rsidR="00310F95" w:rsidRPr="00CD18C4">
        <w:rPr>
          <w:rFonts w:asciiTheme="majorHAnsi" w:hAnsiTheme="majorHAnsi"/>
          <w:bCs/>
          <w:sz w:val="20"/>
          <w:szCs w:val="20"/>
          <w:lang w:val="es-UY"/>
        </w:rPr>
        <w:t>i</w:t>
      </w:r>
      <w:r w:rsidR="000B2E59" w:rsidRPr="00CD18C4">
        <w:rPr>
          <w:rFonts w:asciiTheme="majorHAnsi" w:hAnsiTheme="majorHAnsi"/>
          <w:bCs/>
          <w:sz w:val="20"/>
          <w:szCs w:val="20"/>
          <w:lang w:val="es-UY"/>
        </w:rPr>
        <w:t>versidad</w:t>
      </w:r>
      <w:r w:rsidR="00982D7C" w:rsidRPr="00CD18C4">
        <w:rPr>
          <w:rFonts w:asciiTheme="majorHAnsi" w:hAnsiTheme="majorHAnsi"/>
          <w:bCs/>
          <w:sz w:val="20"/>
          <w:szCs w:val="20"/>
          <w:lang w:val="es-UY"/>
        </w:rPr>
        <w:t>.</w:t>
      </w:r>
      <w:r w:rsidR="000266CF" w:rsidRPr="00CD18C4">
        <w:rPr>
          <w:rFonts w:asciiTheme="majorHAnsi" w:hAnsiTheme="majorHAnsi"/>
          <w:bCs/>
          <w:sz w:val="20"/>
          <w:szCs w:val="20"/>
          <w:lang w:val="es-UY"/>
        </w:rPr>
        <w:t xml:space="preserve"> </w:t>
      </w:r>
      <w:r w:rsidR="00982D7C" w:rsidRPr="00CD18C4">
        <w:rPr>
          <w:rFonts w:asciiTheme="majorHAnsi" w:hAnsiTheme="majorHAnsi"/>
          <w:bCs/>
          <w:sz w:val="20"/>
          <w:szCs w:val="20"/>
          <w:lang w:val="es-UY"/>
        </w:rPr>
        <w:t xml:space="preserve">Reitera que </w:t>
      </w:r>
      <w:r w:rsidR="000266CF" w:rsidRPr="00CD18C4">
        <w:rPr>
          <w:rFonts w:asciiTheme="majorHAnsi" w:hAnsiTheme="majorHAnsi"/>
          <w:bCs/>
          <w:sz w:val="20"/>
          <w:szCs w:val="20"/>
          <w:lang w:val="es-UY"/>
        </w:rPr>
        <w:t>ello es ajeno a la actuación estatal que se surtió ante el Tribunal Constitucional</w:t>
      </w:r>
      <w:r w:rsidR="00FF5C9A" w:rsidRPr="00CD18C4">
        <w:rPr>
          <w:rFonts w:asciiTheme="majorHAnsi" w:hAnsiTheme="majorHAnsi"/>
          <w:bCs/>
          <w:sz w:val="20"/>
          <w:szCs w:val="20"/>
          <w:lang w:val="es-UY"/>
        </w:rPr>
        <w:t>;</w:t>
      </w:r>
      <w:r w:rsidR="00136D92" w:rsidRPr="00CD18C4">
        <w:rPr>
          <w:rFonts w:asciiTheme="majorHAnsi" w:hAnsiTheme="majorHAnsi"/>
          <w:bCs/>
          <w:sz w:val="20"/>
          <w:szCs w:val="20"/>
          <w:lang w:val="es-UY"/>
        </w:rPr>
        <w:t xml:space="preserve"> y por tanto, no es posible que comprometa la responsabilidad internacional del Estado por la posible violación de ese derecho</w:t>
      </w:r>
      <w:r w:rsidR="000266CF" w:rsidRPr="00CD18C4">
        <w:rPr>
          <w:rFonts w:asciiTheme="majorHAnsi" w:hAnsiTheme="majorHAnsi"/>
          <w:bCs/>
          <w:sz w:val="20"/>
          <w:szCs w:val="20"/>
          <w:lang w:val="es-UY"/>
        </w:rPr>
        <w:t>.</w:t>
      </w:r>
      <w:r w:rsidR="00B30AEF" w:rsidRPr="00CD18C4">
        <w:rPr>
          <w:rFonts w:asciiTheme="majorHAnsi" w:hAnsiTheme="majorHAnsi"/>
          <w:bCs/>
          <w:sz w:val="20"/>
          <w:szCs w:val="20"/>
          <w:lang w:val="es-UY"/>
        </w:rPr>
        <w:t xml:space="preserve"> Arguye que la responsabilidad del Estado frente a los particulares que prestan servicios educativos es de supervisión y garantía.</w:t>
      </w:r>
      <w:r w:rsidR="009875DA" w:rsidRPr="00CD18C4">
        <w:rPr>
          <w:rFonts w:asciiTheme="majorHAnsi" w:hAnsiTheme="majorHAnsi"/>
          <w:bCs/>
          <w:sz w:val="20"/>
          <w:szCs w:val="20"/>
          <w:lang w:val="es-UY"/>
        </w:rPr>
        <w:t xml:space="preserve"> Sostiene que los peticionarios no argumentaron de qué manera la sentencia del Tribunal Constitucional les impide acceder a la educación o programas que ofrece la universidad.</w:t>
      </w:r>
      <w:r w:rsidR="001B099B" w:rsidRPr="00CD18C4">
        <w:rPr>
          <w:rFonts w:asciiTheme="majorHAnsi" w:hAnsiTheme="majorHAnsi"/>
          <w:bCs/>
          <w:sz w:val="20"/>
          <w:szCs w:val="20"/>
          <w:lang w:val="es-UY"/>
        </w:rPr>
        <w:t xml:space="preserve"> </w:t>
      </w:r>
      <w:r w:rsidR="00F26BCE" w:rsidRPr="00CD18C4">
        <w:rPr>
          <w:rFonts w:asciiTheme="majorHAnsi" w:hAnsiTheme="majorHAnsi"/>
          <w:bCs/>
          <w:sz w:val="20"/>
          <w:szCs w:val="20"/>
          <w:lang w:val="es-UY"/>
        </w:rPr>
        <w:t>El Estado también plantea que los peticionarios no han demostrado cómo las cartas del arzobispado dirigidas a la rectoría de la universidad</w:t>
      </w:r>
      <w:r w:rsidR="00CA650B" w:rsidRPr="00CD18C4">
        <w:rPr>
          <w:rFonts w:asciiTheme="majorHAnsi" w:hAnsiTheme="majorHAnsi"/>
          <w:bCs/>
          <w:sz w:val="20"/>
          <w:szCs w:val="20"/>
          <w:lang w:val="es-UY"/>
        </w:rPr>
        <w:t xml:space="preserve"> constituyen violaciones </w:t>
      </w:r>
      <w:r w:rsidR="000E419C" w:rsidRPr="00CD18C4">
        <w:rPr>
          <w:rFonts w:asciiTheme="majorHAnsi" w:hAnsiTheme="majorHAnsi"/>
          <w:bCs/>
          <w:sz w:val="20"/>
          <w:szCs w:val="20"/>
          <w:lang w:val="es-UY"/>
        </w:rPr>
        <w:t xml:space="preserve">del </w:t>
      </w:r>
      <w:r w:rsidR="00CA650B" w:rsidRPr="00CD18C4">
        <w:rPr>
          <w:rFonts w:asciiTheme="majorHAnsi" w:hAnsiTheme="majorHAnsi"/>
          <w:bCs/>
          <w:sz w:val="20"/>
          <w:szCs w:val="20"/>
          <w:lang w:val="es-UY"/>
        </w:rPr>
        <w:t xml:space="preserve">derecho a la educación, en tanto </w:t>
      </w:r>
      <w:r w:rsidR="000E419C" w:rsidRPr="00CD18C4">
        <w:rPr>
          <w:rFonts w:asciiTheme="majorHAnsi" w:hAnsiTheme="majorHAnsi"/>
          <w:bCs/>
          <w:sz w:val="20"/>
          <w:szCs w:val="20"/>
          <w:lang w:val="es-UY"/>
        </w:rPr>
        <w:t>l</w:t>
      </w:r>
      <w:r w:rsidR="00A7165A" w:rsidRPr="00CD18C4">
        <w:rPr>
          <w:rFonts w:asciiTheme="majorHAnsi" w:hAnsiTheme="majorHAnsi"/>
          <w:bCs/>
          <w:sz w:val="20"/>
          <w:szCs w:val="20"/>
          <w:lang w:val="es-UY"/>
        </w:rPr>
        <w:t>a</w:t>
      </w:r>
      <w:r w:rsidR="000E419C" w:rsidRPr="00CD18C4">
        <w:rPr>
          <w:rFonts w:asciiTheme="majorHAnsi" w:hAnsiTheme="majorHAnsi"/>
          <w:bCs/>
          <w:sz w:val="20"/>
          <w:szCs w:val="20"/>
          <w:lang w:val="es-UY"/>
        </w:rPr>
        <w:t xml:space="preserve"> universidad mantiene </w:t>
      </w:r>
      <w:r w:rsidR="00CA650B" w:rsidRPr="00CD18C4">
        <w:rPr>
          <w:rFonts w:asciiTheme="majorHAnsi" w:hAnsiTheme="majorHAnsi"/>
          <w:bCs/>
          <w:sz w:val="20"/>
          <w:szCs w:val="20"/>
          <w:lang w:val="es-UY"/>
        </w:rPr>
        <w:t xml:space="preserve">a las </w:t>
      </w:r>
      <w:r w:rsidR="000E419C" w:rsidRPr="00CD18C4">
        <w:rPr>
          <w:rFonts w:asciiTheme="majorHAnsi" w:hAnsiTheme="majorHAnsi"/>
          <w:bCs/>
          <w:sz w:val="20"/>
          <w:szCs w:val="20"/>
          <w:lang w:val="es-UY"/>
        </w:rPr>
        <w:t xml:space="preserve">mismas </w:t>
      </w:r>
      <w:r w:rsidR="00CA650B" w:rsidRPr="00CD18C4">
        <w:rPr>
          <w:rFonts w:asciiTheme="majorHAnsi" w:hAnsiTheme="majorHAnsi"/>
          <w:bCs/>
          <w:sz w:val="20"/>
          <w:szCs w:val="20"/>
          <w:lang w:val="es-UY"/>
        </w:rPr>
        <w:t xml:space="preserve">autoridades que </w:t>
      </w:r>
      <w:r w:rsidR="000E419C" w:rsidRPr="00CD18C4">
        <w:rPr>
          <w:rFonts w:asciiTheme="majorHAnsi" w:hAnsiTheme="majorHAnsi"/>
          <w:bCs/>
          <w:sz w:val="20"/>
          <w:szCs w:val="20"/>
          <w:lang w:val="es-UY"/>
        </w:rPr>
        <w:t xml:space="preserve">diseñan </w:t>
      </w:r>
      <w:r w:rsidR="00222763" w:rsidRPr="00CD18C4">
        <w:rPr>
          <w:rFonts w:asciiTheme="majorHAnsi" w:hAnsiTheme="majorHAnsi"/>
          <w:bCs/>
          <w:sz w:val="20"/>
          <w:szCs w:val="20"/>
          <w:lang w:val="es-UY"/>
        </w:rPr>
        <w:t>los programas educativos.</w:t>
      </w:r>
      <w:r w:rsidR="00AF6E91" w:rsidRPr="00CD18C4">
        <w:rPr>
          <w:rFonts w:asciiTheme="majorHAnsi" w:hAnsiTheme="majorHAnsi"/>
          <w:bCs/>
          <w:sz w:val="20"/>
          <w:szCs w:val="20"/>
          <w:lang w:val="es-UY"/>
        </w:rPr>
        <w:t xml:space="preserve"> </w:t>
      </w:r>
      <w:r w:rsidR="00183C1D" w:rsidRPr="00CD18C4">
        <w:rPr>
          <w:rFonts w:asciiTheme="majorHAnsi" w:hAnsiTheme="majorHAnsi"/>
          <w:bCs/>
          <w:sz w:val="20"/>
          <w:szCs w:val="20"/>
          <w:lang w:val="es-UY"/>
        </w:rPr>
        <w:t>Considera que l</w:t>
      </w:r>
      <w:r w:rsidR="00AF6E91" w:rsidRPr="00CD18C4">
        <w:rPr>
          <w:rFonts w:asciiTheme="majorHAnsi" w:hAnsiTheme="majorHAnsi"/>
          <w:bCs/>
          <w:sz w:val="20"/>
          <w:szCs w:val="20"/>
          <w:lang w:val="es-UY"/>
        </w:rPr>
        <w:t>as presuntas</w:t>
      </w:r>
      <w:r w:rsidR="00183C1D" w:rsidRPr="00CD18C4">
        <w:rPr>
          <w:rFonts w:asciiTheme="majorHAnsi" w:hAnsiTheme="majorHAnsi"/>
          <w:bCs/>
          <w:sz w:val="20"/>
          <w:szCs w:val="20"/>
          <w:lang w:val="es-UY"/>
        </w:rPr>
        <w:t xml:space="preserve"> o reales amenazas no repercutieron en </w:t>
      </w:r>
      <w:r w:rsidR="00115270" w:rsidRPr="00CD18C4">
        <w:rPr>
          <w:rFonts w:asciiTheme="majorHAnsi" w:hAnsiTheme="majorHAnsi"/>
          <w:bCs/>
          <w:sz w:val="20"/>
          <w:szCs w:val="20"/>
          <w:lang w:val="es-UY"/>
        </w:rPr>
        <w:t>el ejercicio efectivo del derecho a la educación de quienes suscriben y se adhieren a la petición, ya que continúan gobernando la universidad, e impartiendo y estudiando las mismas clases.</w:t>
      </w:r>
    </w:p>
    <w:p w14:paraId="5F7A198C" w14:textId="3B4E8CF8" w:rsidR="009E386C" w:rsidRPr="00CD18C4" w:rsidRDefault="009E386C" w:rsidP="00300D09">
      <w:pPr>
        <w:pStyle w:val="ListParagraph"/>
        <w:numPr>
          <w:ilvl w:val="0"/>
          <w:numId w:val="60"/>
        </w:numPr>
        <w:spacing w:before="240" w:after="240"/>
        <w:ind w:left="0" w:firstLine="720"/>
        <w:jc w:val="both"/>
        <w:rPr>
          <w:rFonts w:asciiTheme="majorHAnsi" w:hAnsiTheme="majorHAnsi"/>
          <w:bCs/>
          <w:sz w:val="20"/>
          <w:szCs w:val="20"/>
          <w:lang w:val="es-UY"/>
        </w:rPr>
      </w:pPr>
      <w:r w:rsidRPr="00CD18C4">
        <w:rPr>
          <w:rFonts w:asciiTheme="majorHAnsi" w:hAnsiTheme="majorHAnsi"/>
          <w:bCs/>
          <w:sz w:val="20"/>
          <w:szCs w:val="20"/>
          <w:lang w:val="es-UY"/>
        </w:rPr>
        <w:t xml:space="preserve">Por último, </w:t>
      </w:r>
      <w:r w:rsidR="00FF5C9A" w:rsidRPr="00CD18C4">
        <w:rPr>
          <w:rFonts w:asciiTheme="majorHAnsi" w:hAnsiTheme="majorHAnsi"/>
          <w:bCs/>
          <w:sz w:val="20"/>
          <w:szCs w:val="20"/>
          <w:lang w:val="es-UY"/>
        </w:rPr>
        <w:t>con respecto</w:t>
      </w:r>
      <w:r w:rsidRPr="00CD18C4">
        <w:rPr>
          <w:rFonts w:asciiTheme="majorHAnsi" w:hAnsiTheme="majorHAnsi"/>
          <w:bCs/>
          <w:sz w:val="20"/>
          <w:szCs w:val="20"/>
          <w:lang w:val="es-UY"/>
        </w:rPr>
        <w:t xml:space="preserve"> al derecho a la propiedad privada</w:t>
      </w:r>
      <w:r w:rsidR="00FF5C9A" w:rsidRPr="00CD18C4">
        <w:rPr>
          <w:rFonts w:asciiTheme="majorHAnsi" w:hAnsiTheme="majorHAnsi"/>
          <w:bCs/>
          <w:sz w:val="20"/>
          <w:szCs w:val="20"/>
          <w:lang w:val="es-UY"/>
        </w:rPr>
        <w:t>,</w:t>
      </w:r>
      <w:r w:rsidR="008A2ECB" w:rsidRPr="00CD18C4">
        <w:rPr>
          <w:rFonts w:asciiTheme="majorHAnsi" w:hAnsiTheme="majorHAnsi"/>
          <w:bCs/>
          <w:sz w:val="20"/>
          <w:szCs w:val="20"/>
          <w:lang w:val="es-UY"/>
        </w:rPr>
        <w:t xml:space="preserve"> </w:t>
      </w:r>
      <w:r w:rsidR="00FF5C9A" w:rsidRPr="00CD18C4">
        <w:rPr>
          <w:rFonts w:asciiTheme="majorHAnsi" w:hAnsiTheme="majorHAnsi"/>
          <w:bCs/>
          <w:sz w:val="20"/>
          <w:szCs w:val="20"/>
          <w:lang w:val="es-UY"/>
        </w:rPr>
        <w:t>Perú argumenta</w:t>
      </w:r>
      <w:r w:rsidR="008A2ECB" w:rsidRPr="00CD18C4">
        <w:rPr>
          <w:rFonts w:asciiTheme="majorHAnsi" w:hAnsiTheme="majorHAnsi"/>
          <w:bCs/>
          <w:sz w:val="20"/>
          <w:szCs w:val="20"/>
          <w:lang w:val="es-UY"/>
        </w:rPr>
        <w:t xml:space="preserve"> que existe una </w:t>
      </w:r>
      <w:r w:rsidR="00B87903" w:rsidRPr="00CD18C4">
        <w:rPr>
          <w:rFonts w:asciiTheme="majorHAnsi" w:hAnsiTheme="majorHAnsi"/>
          <w:bCs/>
          <w:sz w:val="20"/>
          <w:szCs w:val="20"/>
          <w:lang w:val="es-UY"/>
        </w:rPr>
        <w:t xml:space="preserve">pretensión implícita sobre el derecho a la propiedad privada, dado que el acto </w:t>
      </w:r>
      <w:r w:rsidR="00794CDD" w:rsidRPr="00CD18C4">
        <w:rPr>
          <w:rFonts w:asciiTheme="majorHAnsi" w:hAnsiTheme="majorHAnsi"/>
          <w:bCs/>
          <w:sz w:val="20"/>
          <w:szCs w:val="20"/>
          <w:lang w:val="es-UY"/>
        </w:rPr>
        <w:t xml:space="preserve">que los peticionarios estiman </w:t>
      </w:r>
      <w:r w:rsidR="00B87903" w:rsidRPr="00CD18C4">
        <w:rPr>
          <w:rFonts w:asciiTheme="majorHAnsi" w:hAnsiTheme="majorHAnsi"/>
          <w:bCs/>
          <w:sz w:val="20"/>
          <w:szCs w:val="20"/>
          <w:lang w:val="es-UY"/>
        </w:rPr>
        <w:t>lesivo</w:t>
      </w:r>
      <w:r w:rsidR="00794CDD" w:rsidRPr="00CD18C4">
        <w:rPr>
          <w:rFonts w:asciiTheme="majorHAnsi" w:hAnsiTheme="majorHAnsi"/>
          <w:bCs/>
          <w:sz w:val="20"/>
          <w:szCs w:val="20"/>
          <w:lang w:val="es-UY"/>
        </w:rPr>
        <w:t xml:space="preserve"> </w:t>
      </w:r>
      <w:r w:rsidR="00BF734C" w:rsidRPr="00CD18C4">
        <w:rPr>
          <w:rFonts w:asciiTheme="majorHAnsi" w:hAnsiTheme="majorHAnsi"/>
          <w:bCs/>
          <w:sz w:val="20"/>
          <w:szCs w:val="20"/>
          <w:lang w:val="es-UY"/>
        </w:rPr>
        <w:t>–</w:t>
      </w:r>
      <w:r w:rsidR="00794CDD" w:rsidRPr="00CD18C4">
        <w:rPr>
          <w:rFonts w:asciiTheme="majorHAnsi" w:hAnsiTheme="majorHAnsi"/>
          <w:bCs/>
          <w:sz w:val="20"/>
          <w:szCs w:val="20"/>
          <w:lang w:val="es-UY"/>
        </w:rPr>
        <w:t>la sentencia del Tribunal Constitucional</w:t>
      </w:r>
      <w:r w:rsidR="00BF734C" w:rsidRPr="00CD18C4">
        <w:rPr>
          <w:rFonts w:asciiTheme="majorHAnsi" w:hAnsiTheme="majorHAnsi"/>
          <w:bCs/>
          <w:sz w:val="20"/>
          <w:szCs w:val="20"/>
          <w:lang w:val="es-UY"/>
        </w:rPr>
        <w:t>–</w:t>
      </w:r>
      <w:r w:rsidR="00794CDD" w:rsidRPr="00CD18C4">
        <w:rPr>
          <w:rFonts w:asciiTheme="majorHAnsi" w:hAnsiTheme="majorHAnsi"/>
          <w:bCs/>
          <w:sz w:val="20"/>
          <w:szCs w:val="20"/>
          <w:lang w:val="es-UY"/>
        </w:rPr>
        <w:t xml:space="preserve"> versa sobre este derecho.</w:t>
      </w:r>
      <w:r w:rsidR="000933AD" w:rsidRPr="00CD18C4">
        <w:rPr>
          <w:rFonts w:asciiTheme="majorHAnsi" w:hAnsiTheme="majorHAnsi"/>
          <w:bCs/>
          <w:sz w:val="20"/>
          <w:szCs w:val="20"/>
          <w:lang w:val="es-UY"/>
        </w:rPr>
        <w:t xml:space="preserve"> Al respecto, </w:t>
      </w:r>
      <w:r w:rsidR="0015009D" w:rsidRPr="00CD18C4">
        <w:rPr>
          <w:rFonts w:asciiTheme="majorHAnsi" w:hAnsiTheme="majorHAnsi"/>
          <w:bCs/>
          <w:sz w:val="20"/>
          <w:szCs w:val="20"/>
          <w:lang w:val="es-UY"/>
        </w:rPr>
        <w:t xml:space="preserve">Perú </w:t>
      </w:r>
      <w:r w:rsidR="00BF734C" w:rsidRPr="00CD18C4">
        <w:rPr>
          <w:rFonts w:asciiTheme="majorHAnsi" w:hAnsiTheme="majorHAnsi"/>
          <w:bCs/>
          <w:sz w:val="20"/>
          <w:szCs w:val="20"/>
          <w:lang w:val="es-UY"/>
        </w:rPr>
        <w:t>aduce</w:t>
      </w:r>
      <w:r w:rsidR="0015009D" w:rsidRPr="00CD18C4">
        <w:rPr>
          <w:rFonts w:asciiTheme="majorHAnsi" w:hAnsiTheme="majorHAnsi"/>
          <w:bCs/>
          <w:sz w:val="20"/>
          <w:szCs w:val="20"/>
          <w:lang w:val="es-UY"/>
        </w:rPr>
        <w:t xml:space="preserve"> que ese derecho corresponde a una persona jurídica</w:t>
      </w:r>
      <w:r w:rsidR="007871A6" w:rsidRPr="00CD18C4">
        <w:rPr>
          <w:rFonts w:asciiTheme="majorHAnsi" w:hAnsiTheme="majorHAnsi"/>
          <w:bCs/>
          <w:sz w:val="20"/>
          <w:szCs w:val="20"/>
          <w:lang w:val="es-UY"/>
        </w:rPr>
        <w:t>, y no a título individual o colectivo, de las personas que suscribieron y se adhirieron a la petición.</w:t>
      </w:r>
      <w:r w:rsidR="008A6488" w:rsidRPr="00CD18C4">
        <w:rPr>
          <w:rFonts w:asciiTheme="majorHAnsi" w:hAnsiTheme="majorHAnsi"/>
          <w:bCs/>
          <w:sz w:val="20"/>
          <w:szCs w:val="20"/>
          <w:lang w:val="es-UY"/>
        </w:rPr>
        <w:t xml:space="preserve"> </w:t>
      </w:r>
      <w:r w:rsidR="00E32EE8" w:rsidRPr="00CD18C4">
        <w:rPr>
          <w:rFonts w:asciiTheme="majorHAnsi" w:hAnsiTheme="majorHAnsi"/>
          <w:bCs/>
          <w:sz w:val="20"/>
          <w:szCs w:val="20"/>
          <w:lang w:val="es-UY"/>
        </w:rPr>
        <w:t>Reitera que la demanda de amparo fue interpuesta por el representante legal de la PUCP</w:t>
      </w:r>
      <w:r w:rsidR="00E75B0F" w:rsidRPr="00CD18C4">
        <w:rPr>
          <w:rFonts w:asciiTheme="majorHAnsi" w:hAnsiTheme="majorHAnsi"/>
          <w:bCs/>
          <w:sz w:val="20"/>
          <w:szCs w:val="20"/>
          <w:lang w:val="es-UY"/>
        </w:rPr>
        <w:t xml:space="preserve"> a nombre de la institución por la presunta vulneración del derecho a la propiedad de la universidad.</w:t>
      </w:r>
      <w:r w:rsidR="00CA25FF" w:rsidRPr="00CD18C4">
        <w:rPr>
          <w:rFonts w:asciiTheme="majorHAnsi" w:hAnsiTheme="majorHAnsi"/>
          <w:bCs/>
          <w:sz w:val="20"/>
          <w:szCs w:val="20"/>
          <w:lang w:val="es-UY"/>
        </w:rPr>
        <w:t xml:space="preserve"> </w:t>
      </w:r>
      <w:r w:rsidR="00B07595" w:rsidRPr="00CD18C4">
        <w:rPr>
          <w:rFonts w:asciiTheme="majorHAnsi" w:hAnsiTheme="majorHAnsi"/>
          <w:bCs/>
          <w:sz w:val="20"/>
          <w:szCs w:val="20"/>
          <w:lang w:val="es-UY"/>
        </w:rPr>
        <w:t xml:space="preserve">Por </w:t>
      </w:r>
      <w:r w:rsidR="00CA25FF" w:rsidRPr="00CD18C4">
        <w:rPr>
          <w:rFonts w:asciiTheme="majorHAnsi" w:hAnsiTheme="majorHAnsi"/>
          <w:bCs/>
          <w:sz w:val="20"/>
          <w:szCs w:val="20"/>
          <w:lang w:val="es-UY"/>
        </w:rPr>
        <w:t xml:space="preserve">ello, considera que no se ha acreditado la violación de dicho derecho respecto de las presuntas víctimas de esta petición. </w:t>
      </w:r>
      <w:r w:rsidR="00B07595" w:rsidRPr="00CD18C4">
        <w:rPr>
          <w:rFonts w:asciiTheme="majorHAnsi" w:hAnsiTheme="majorHAnsi"/>
          <w:bCs/>
          <w:sz w:val="20"/>
          <w:szCs w:val="20"/>
          <w:lang w:val="es-UY"/>
        </w:rPr>
        <w:t xml:space="preserve">En vista de lo anterior, el Estado solicita a la CIDH declarar </w:t>
      </w:r>
      <w:r w:rsidR="00F75A7A" w:rsidRPr="00CD18C4">
        <w:rPr>
          <w:rFonts w:asciiTheme="majorHAnsi" w:hAnsiTheme="majorHAnsi"/>
          <w:bCs/>
          <w:sz w:val="20"/>
          <w:szCs w:val="20"/>
          <w:lang w:val="es-UY"/>
        </w:rPr>
        <w:t>inadmisible</w:t>
      </w:r>
      <w:r w:rsidR="00B07595" w:rsidRPr="00CD18C4">
        <w:rPr>
          <w:rFonts w:asciiTheme="majorHAnsi" w:hAnsiTheme="majorHAnsi"/>
          <w:bCs/>
          <w:sz w:val="20"/>
          <w:szCs w:val="20"/>
          <w:lang w:val="es-UY"/>
        </w:rPr>
        <w:t xml:space="preserve"> la presente petición.</w:t>
      </w:r>
    </w:p>
    <w:p w14:paraId="75AFA19F" w14:textId="77777777" w:rsidR="00BF734C" w:rsidRPr="00CD18C4" w:rsidRDefault="001B099B" w:rsidP="00300D09">
      <w:pPr>
        <w:pStyle w:val="ListParagraph"/>
        <w:numPr>
          <w:ilvl w:val="0"/>
          <w:numId w:val="60"/>
        </w:numPr>
        <w:spacing w:before="240" w:after="240"/>
        <w:ind w:left="0" w:firstLine="720"/>
        <w:jc w:val="both"/>
        <w:rPr>
          <w:rFonts w:asciiTheme="majorHAnsi" w:hAnsiTheme="majorHAnsi"/>
          <w:bCs/>
          <w:sz w:val="20"/>
          <w:szCs w:val="20"/>
          <w:lang w:val="es-UY"/>
        </w:rPr>
      </w:pPr>
      <w:r w:rsidRPr="00CD18C4">
        <w:rPr>
          <w:rFonts w:asciiTheme="majorHAnsi" w:hAnsiTheme="majorHAnsi"/>
          <w:bCs/>
          <w:sz w:val="20"/>
          <w:szCs w:val="20"/>
          <w:lang w:val="es-UY"/>
        </w:rPr>
        <w:t xml:space="preserve">En comunicaciones posteriores, el Estado informó a la </w:t>
      </w:r>
      <w:r w:rsidR="00D83034" w:rsidRPr="00CD18C4">
        <w:rPr>
          <w:rFonts w:asciiTheme="majorHAnsi" w:hAnsiTheme="majorHAnsi"/>
          <w:bCs/>
          <w:sz w:val="20"/>
          <w:szCs w:val="20"/>
          <w:lang w:val="es-UY"/>
        </w:rPr>
        <w:t>CIDH</w:t>
      </w:r>
      <w:r w:rsidRPr="00CD18C4">
        <w:rPr>
          <w:rFonts w:asciiTheme="majorHAnsi" w:hAnsiTheme="majorHAnsi"/>
          <w:bCs/>
          <w:sz w:val="20"/>
          <w:szCs w:val="20"/>
          <w:lang w:val="es-UY"/>
        </w:rPr>
        <w:t xml:space="preserve"> </w:t>
      </w:r>
      <w:r w:rsidR="00121617" w:rsidRPr="00CD18C4">
        <w:rPr>
          <w:rFonts w:asciiTheme="majorHAnsi" w:hAnsiTheme="majorHAnsi"/>
          <w:bCs/>
          <w:sz w:val="20"/>
          <w:szCs w:val="20"/>
          <w:lang w:val="es-UY"/>
        </w:rPr>
        <w:t xml:space="preserve">que </w:t>
      </w:r>
      <w:r w:rsidR="00B703CF" w:rsidRPr="00CD18C4">
        <w:rPr>
          <w:rFonts w:asciiTheme="majorHAnsi" w:hAnsiTheme="majorHAnsi"/>
          <w:bCs/>
          <w:sz w:val="20"/>
          <w:szCs w:val="20"/>
          <w:lang w:val="es-UY"/>
        </w:rPr>
        <w:t xml:space="preserve">la PUCP demandó en un proceso </w:t>
      </w:r>
      <w:r w:rsidR="00121617" w:rsidRPr="00CD18C4">
        <w:rPr>
          <w:rFonts w:asciiTheme="majorHAnsi" w:hAnsiTheme="majorHAnsi"/>
          <w:bCs/>
          <w:sz w:val="20"/>
          <w:szCs w:val="20"/>
          <w:lang w:val="es-UY"/>
        </w:rPr>
        <w:t xml:space="preserve">civil </w:t>
      </w:r>
      <w:r w:rsidR="00B703CF" w:rsidRPr="00CD18C4">
        <w:rPr>
          <w:rFonts w:asciiTheme="majorHAnsi" w:hAnsiTheme="majorHAnsi"/>
          <w:bCs/>
          <w:sz w:val="20"/>
          <w:szCs w:val="20"/>
          <w:lang w:val="es-UY"/>
        </w:rPr>
        <w:t xml:space="preserve">de declaración judicial </w:t>
      </w:r>
      <w:r w:rsidR="00121617" w:rsidRPr="00CD18C4">
        <w:rPr>
          <w:rFonts w:asciiTheme="majorHAnsi" w:hAnsiTheme="majorHAnsi"/>
          <w:bCs/>
          <w:sz w:val="20"/>
          <w:szCs w:val="20"/>
          <w:lang w:val="es-UY"/>
        </w:rPr>
        <w:t>al arzobispado de Lima por</w:t>
      </w:r>
      <w:r w:rsidR="007A2F36" w:rsidRPr="00CD18C4">
        <w:rPr>
          <w:rFonts w:asciiTheme="majorHAnsi" w:hAnsiTheme="majorHAnsi"/>
          <w:bCs/>
          <w:sz w:val="20"/>
          <w:szCs w:val="20"/>
          <w:lang w:val="es-UY"/>
        </w:rPr>
        <w:t xml:space="preserve"> las funciones de la Junta Administradora de la Herencia. El 13 de julio de 2017 </w:t>
      </w:r>
      <w:r w:rsidR="00F569FC" w:rsidRPr="00CD18C4">
        <w:rPr>
          <w:rFonts w:asciiTheme="majorHAnsi" w:hAnsiTheme="majorHAnsi"/>
          <w:bCs/>
          <w:sz w:val="20"/>
          <w:szCs w:val="20"/>
          <w:lang w:val="es-UY"/>
        </w:rPr>
        <w:t xml:space="preserve">el Juzgado del Trigésimo Segundo Especializado en lo Civil de Lima declaró infundada la demanda. </w:t>
      </w:r>
      <w:r w:rsidR="00121617" w:rsidRPr="00CD18C4">
        <w:rPr>
          <w:rFonts w:asciiTheme="majorHAnsi" w:hAnsiTheme="majorHAnsi"/>
          <w:bCs/>
          <w:sz w:val="20"/>
          <w:szCs w:val="20"/>
          <w:lang w:val="es-UY"/>
        </w:rPr>
        <w:t>Sin embargo, d</w:t>
      </w:r>
      <w:r w:rsidR="00F569FC" w:rsidRPr="00CD18C4">
        <w:rPr>
          <w:rFonts w:asciiTheme="majorHAnsi" w:hAnsiTheme="majorHAnsi"/>
          <w:bCs/>
          <w:sz w:val="20"/>
          <w:szCs w:val="20"/>
          <w:lang w:val="es-UY"/>
        </w:rPr>
        <w:t xml:space="preserve">icha decisión fue revocada en segunda instancia el </w:t>
      </w:r>
      <w:r w:rsidR="005A2EE8" w:rsidRPr="00CD18C4">
        <w:rPr>
          <w:rFonts w:asciiTheme="majorHAnsi" w:hAnsiTheme="majorHAnsi"/>
          <w:bCs/>
          <w:sz w:val="20"/>
          <w:szCs w:val="20"/>
          <w:lang w:val="es-UY"/>
        </w:rPr>
        <w:t>29 de abril de 2019 por la Tercera Sala Civil de la Corte Superior de Justicia de Lima</w:t>
      </w:r>
      <w:r w:rsidR="00BF734C" w:rsidRPr="00CD18C4">
        <w:rPr>
          <w:rFonts w:asciiTheme="majorHAnsi" w:hAnsiTheme="majorHAnsi"/>
          <w:bCs/>
          <w:sz w:val="20"/>
          <w:szCs w:val="20"/>
          <w:lang w:val="es-UY"/>
        </w:rPr>
        <w:t>,</w:t>
      </w:r>
      <w:r w:rsidR="005A2EE8" w:rsidRPr="00CD18C4">
        <w:rPr>
          <w:rFonts w:asciiTheme="majorHAnsi" w:hAnsiTheme="majorHAnsi"/>
          <w:bCs/>
          <w:sz w:val="20"/>
          <w:szCs w:val="20"/>
          <w:lang w:val="es-UY"/>
        </w:rPr>
        <w:t xml:space="preserve"> que declaró concluido el proceso sin declaración sobre el fondo, toda vez que </w:t>
      </w:r>
      <w:r w:rsidR="004E147D" w:rsidRPr="00CD18C4">
        <w:rPr>
          <w:rFonts w:asciiTheme="majorHAnsi" w:hAnsiTheme="majorHAnsi"/>
          <w:bCs/>
          <w:sz w:val="20"/>
          <w:szCs w:val="20"/>
          <w:lang w:val="es-UY"/>
        </w:rPr>
        <w:t xml:space="preserve">la PUCP </w:t>
      </w:r>
      <w:r w:rsidR="00C73CE7" w:rsidRPr="00CD18C4">
        <w:rPr>
          <w:rFonts w:asciiTheme="majorHAnsi" w:hAnsiTheme="majorHAnsi"/>
          <w:bCs/>
          <w:sz w:val="20"/>
          <w:szCs w:val="20"/>
          <w:lang w:val="es-UY"/>
        </w:rPr>
        <w:t xml:space="preserve">solicitó el cierre del proceso porque no subsistían los hechos que </w:t>
      </w:r>
      <w:r w:rsidR="00BF762C" w:rsidRPr="00CD18C4">
        <w:rPr>
          <w:rFonts w:asciiTheme="majorHAnsi" w:hAnsiTheme="majorHAnsi"/>
          <w:bCs/>
          <w:sz w:val="20"/>
          <w:szCs w:val="20"/>
          <w:lang w:val="es-UY"/>
        </w:rPr>
        <w:t>le dieron</w:t>
      </w:r>
      <w:r w:rsidR="00C73CE7" w:rsidRPr="00CD18C4">
        <w:rPr>
          <w:rFonts w:asciiTheme="majorHAnsi" w:hAnsiTheme="majorHAnsi"/>
          <w:bCs/>
          <w:sz w:val="20"/>
          <w:szCs w:val="20"/>
          <w:lang w:val="es-UY"/>
        </w:rPr>
        <w:t xml:space="preserve"> origen</w:t>
      </w:r>
      <w:r w:rsidR="004E147D" w:rsidRPr="00CD18C4">
        <w:rPr>
          <w:rFonts w:asciiTheme="majorHAnsi" w:hAnsiTheme="majorHAnsi"/>
          <w:bCs/>
          <w:sz w:val="20"/>
          <w:szCs w:val="20"/>
          <w:lang w:val="es-UY"/>
        </w:rPr>
        <w:t>.</w:t>
      </w:r>
      <w:r w:rsidR="004560C5" w:rsidRPr="00CD18C4">
        <w:rPr>
          <w:rFonts w:asciiTheme="majorHAnsi" w:hAnsiTheme="majorHAnsi"/>
          <w:bCs/>
          <w:sz w:val="20"/>
          <w:szCs w:val="20"/>
          <w:lang w:val="es-UY"/>
        </w:rPr>
        <w:t xml:space="preserve"> </w:t>
      </w:r>
    </w:p>
    <w:p w14:paraId="50653EEC" w14:textId="6C28D63C" w:rsidR="001D041B" w:rsidRPr="00CD18C4" w:rsidRDefault="00350DC7" w:rsidP="00300D09">
      <w:pPr>
        <w:pStyle w:val="ListParagraph"/>
        <w:numPr>
          <w:ilvl w:val="0"/>
          <w:numId w:val="60"/>
        </w:numPr>
        <w:spacing w:before="240" w:after="240"/>
        <w:ind w:left="0" w:firstLine="720"/>
        <w:jc w:val="both"/>
        <w:rPr>
          <w:rFonts w:asciiTheme="majorHAnsi" w:hAnsiTheme="majorHAnsi"/>
          <w:bCs/>
          <w:sz w:val="20"/>
          <w:szCs w:val="20"/>
          <w:lang w:val="es-UY"/>
        </w:rPr>
      </w:pPr>
      <w:r w:rsidRPr="00CD18C4">
        <w:rPr>
          <w:rFonts w:asciiTheme="majorHAnsi" w:hAnsiTheme="majorHAnsi"/>
          <w:bCs/>
          <w:sz w:val="20"/>
          <w:szCs w:val="20"/>
          <w:lang w:val="es-UY"/>
        </w:rPr>
        <w:t xml:space="preserve">A partir de información </w:t>
      </w:r>
      <w:r w:rsidR="00D935C7" w:rsidRPr="00CD18C4">
        <w:rPr>
          <w:rFonts w:asciiTheme="majorHAnsi" w:hAnsiTheme="majorHAnsi"/>
          <w:bCs/>
          <w:sz w:val="20"/>
          <w:szCs w:val="20"/>
          <w:lang w:val="es-UY"/>
        </w:rPr>
        <w:t xml:space="preserve">pública, se </w:t>
      </w:r>
      <w:r w:rsidRPr="00CD18C4">
        <w:rPr>
          <w:rFonts w:asciiTheme="majorHAnsi" w:hAnsiTheme="majorHAnsi"/>
          <w:bCs/>
          <w:sz w:val="20"/>
          <w:szCs w:val="20"/>
          <w:lang w:val="es-UY"/>
        </w:rPr>
        <w:t xml:space="preserve">observa que el arzobispado y la PUCP habrían llegado a un </w:t>
      </w:r>
      <w:r w:rsidR="00D935C7" w:rsidRPr="00CD18C4">
        <w:rPr>
          <w:rFonts w:asciiTheme="majorHAnsi" w:hAnsiTheme="majorHAnsi"/>
          <w:bCs/>
          <w:sz w:val="20"/>
          <w:szCs w:val="20"/>
          <w:lang w:val="es-UY"/>
        </w:rPr>
        <w:t xml:space="preserve">acuerdo extrajudicial que puso fin a la controversia. </w:t>
      </w:r>
      <w:r w:rsidR="004560C5" w:rsidRPr="00CD18C4">
        <w:rPr>
          <w:rFonts w:asciiTheme="majorHAnsi" w:hAnsiTheme="majorHAnsi"/>
          <w:bCs/>
          <w:sz w:val="20"/>
          <w:szCs w:val="20"/>
          <w:lang w:val="es-UY"/>
        </w:rPr>
        <w:t xml:space="preserve">Sin embargo, </w:t>
      </w:r>
      <w:r w:rsidR="00D935C7" w:rsidRPr="00CD18C4">
        <w:rPr>
          <w:rFonts w:asciiTheme="majorHAnsi" w:hAnsiTheme="majorHAnsi"/>
          <w:bCs/>
          <w:sz w:val="20"/>
          <w:szCs w:val="20"/>
          <w:lang w:val="es-UY"/>
        </w:rPr>
        <w:t xml:space="preserve">cuando se inquirió a </w:t>
      </w:r>
      <w:r w:rsidR="004560C5" w:rsidRPr="00CD18C4">
        <w:rPr>
          <w:rFonts w:asciiTheme="majorHAnsi" w:hAnsiTheme="majorHAnsi"/>
          <w:bCs/>
          <w:sz w:val="20"/>
          <w:szCs w:val="20"/>
          <w:lang w:val="es-UY"/>
        </w:rPr>
        <w:t xml:space="preserve">la </w:t>
      </w:r>
      <w:r w:rsidR="00BF762C" w:rsidRPr="00CD18C4">
        <w:rPr>
          <w:rFonts w:asciiTheme="majorHAnsi" w:hAnsiTheme="majorHAnsi"/>
          <w:bCs/>
          <w:sz w:val="20"/>
          <w:szCs w:val="20"/>
          <w:lang w:val="es-UY"/>
        </w:rPr>
        <w:t>parte peticionaria</w:t>
      </w:r>
      <w:r w:rsidR="004560C5" w:rsidRPr="00CD18C4">
        <w:rPr>
          <w:rFonts w:asciiTheme="majorHAnsi" w:hAnsiTheme="majorHAnsi"/>
          <w:bCs/>
          <w:sz w:val="20"/>
          <w:szCs w:val="20"/>
          <w:lang w:val="es-UY"/>
        </w:rPr>
        <w:t xml:space="preserve"> </w:t>
      </w:r>
      <w:r w:rsidR="00D935C7" w:rsidRPr="00CD18C4">
        <w:rPr>
          <w:rFonts w:asciiTheme="majorHAnsi" w:hAnsiTheme="majorHAnsi"/>
          <w:bCs/>
          <w:sz w:val="20"/>
          <w:szCs w:val="20"/>
          <w:lang w:val="es-UY"/>
        </w:rPr>
        <w:t xml:space="preserve">sobre si aún le asiste interés en la </w:t>
      </w:r>
      <w:r w:rsidR="0021039E" w:rsidRPr="00CD18C4">
        <w:rPr>
          <w:rFonts w:asciiTheme="majorHAnsi" w:hAnsiTheme="majorHAnsi"/>
          <w:bCs/>
          <w:sz w:val="20"/>
          <w:szCs w:val="20"/>
          <w:lang w:val="es-UY"/>
        </w:rPr>
        <w:t xml:space="preserve">continuación del trámite interamericano, ésta </w:t>
      </w:r>
      <w:r w:rsidR="004560C5" w:rsidRPr="00CD18C4">
        <w:rPr>
          <w:rFonts w:asciiTheme="majorHAnsi" w:hAnsiTheme="majorHAnsi"/>
          <w:bCs/>
          <w:sz w:val="20"/>
          <w:szCs w:val="20"/>
          <w:lang w:val="es-UY"/>
        </w:rPr>
        <w:t>afirm</w:t>
      </w:r>
      <w:r w:rsidR="0021039E" w:rsidRPr="00CD18C4">
        <w:rPr>
          <w:rFonts w:asciiTheme="majorHAnsi" w:hAnsiTheme="majorHAnsi"/>
          <w:bCs/>
          <w:sz w:val="20"/>
          <w:szCs w:val="20"/>
          <w:lang w:val="es-UY"/>
        </w:rPr>
        <w:t>ó</w:t>
      </w:r>
      <w:r w:rsidR="004560C5" w:rsidRPr="00CD18C4">
        <w:rPr>
          <w:rFonts w:asciiTheme="majorHAnsi" w:hAnsiTheme="majorHAnsi"/>
          <w:bCs/>
          <w:sz w:val="20"/>
          <w:szCs w:val="20"/>
          <w:lang w:val="es-UY"/>
        </w:rPr>
        <w:t xml:space="preserve"> que aún subsist</w:t>
      </w:r>
      <w:r w:rsidR="0021039E" w:rsidRPr="00CD18C4">
        <w:rPr>
          <w:rFonts w:asciiTheme="majorHAnsi" w:hAnsiTheme="majorHAnsi"/>
          <w:bCs/>
          <w:sz w:val="20"/>
          <w:szCs w:val="20"/>
          <w:lang w:val="es-UY"/>
        </w:rPr>
        <w:t>ía</w:t>
      </w:r>
      <w:r w:rsidR="004560C5" w:rsidRPr="00CD18C4">
        <w:rPr>
          <w:rFonts w:asciiTheme="majorHAnsi" w:hAnsiTheme="majorHAnsi"/>
          <w:bCs/>
          <w:sz w:val="20"/>
          <w:szCs w:val="20"/>
          <w:lang w:val="es-UY"/>
        </w:rPr>
        <w:t xml:space="preserve"> el objeto de la petición en la medida en que </w:t>
      </w:r>
      <w:r w:rsidR="00647EEB" w:rsidRPr="00CD18C4">
        <w:rPr>
          <w:rFonts w:asciiTheme="majorHAnsi" w:hAnsiTheme="majorHAnsi"/>
          <w:bCs/>
          <w:sz w:val="20"/>
          <w:szCs w:val="20"/>
          <w:lang w:val="es-UY"/>
        </w:rPr>
        <w:t xml:space="preserve">existen dos </w:t>
      </w:r>
      <w:r w:rsidR="00E52C8B" w:rsidRPr="00CD18C4">
        <w:rPr>
          <w:rFonts w:asciiTheme="majorHAnsi" w:hAnsiTheme="majorHAnsi"/>
          <w:bCs/>
          <w:sz w:val="20"/>
          <w:szCs w:val="20"/>
          <w:lang w:val="es-UY"/>
        </w:rPr>
        <w:t>procesos civiles</w:t>
      </w:r>
      <w:r w:rsidR="00647EEB" w:rsidRPr="00CD18C4">
        <w:rPr>
          <w:rFonts w:asciiTheme="majorHAnsi" w:hAnsiTheme="majorHAnsi"/>
          <w:bCs/>
          <w:sz w:val="20"/>
          <w:szCs w:val="20"/>
          <w:lang w:val="es-UY"/>
        </w:rPr>
        <w:t xml:space="preserve"> en trámite por la administración de bienes </w:t>
      </w:r>
      <w:r w:rsidR="00647EEB" w:rsidRPr="00CD18C4">
        <w:rPr>
          <w:rFonts w:asciiTheme="majorHAnsi" w:hAnsiTheme="majorHAnsi"/>
          <w:bCs/>
          <w:sz w:val="20"/>
          <w:szCs w:val="20"/>
          <w:lang w:val="es-UY"/>
        </w:rPr>
        <w:lastRenderedPageBreak/>
        <w:t>y nulidad de contratos</w:t>
      </w:r>
      <w:r w:rsidR="00E52C8B" w:rsidRPr="00CD18C4">
        <w:rPr>
          <w:rFonts w:asciiTheme="majorHAnsi" w:hAnsiTheme="majorHAnsi"/>
          <w:bCs/>
          <w:sz w:val="20"/>
          <w:szCs w:val="20"/>
          <w:lang w:val="es-UY"/>
        </w:rPr>
        <w:t xml:space="preserve">. Pese a que se han presentado escritos de desistimiento de los procesos judiciales, la peticionaria manifiesta que </w:t>
      </w:r>
      <w:r w:rsidR="00832149" w:rsidRPr="00CD18C4">
        <w:rPr>
          <w:rFonts w:asciiTheme="majorHAnsi" w:hAnsiTheme="majorHAnsi"/>
          <w:bCs/>
          <w:sz w:val="20"/>
          <w:szCs w:val="20"/>
          <w:lang w:val="es-UY"/>
        </w:rPr>
        <w:t>aún no han concluido formalmente.</w:t>
      </w:r>
    </w:p>
    <w:p w14:paraId="51F68C92" w14:textId="621E5026" w:rsidR="003239B8" w:rsidRPr="00CD18C4" w:rsidRDefault="003239B8" w:rsidP="003239B8">
      <w:pPr>
        <w:spacing w:before="240" w:after="240"/>
        <w:ind w:firstLine="720"/>
        <w:jc w:val="both"/>
        <w:rPr>
          <w:rFonts w:asciiTheme="majorHAnsi" w:hAnsiTheme="majorHAnsi"/>
          <w:sz w:val="20"/>
          <w:szCs w:val="20"/>
          <w:lang w:val="es-UY"/>
        </w:rPr>
      </w:pPr>
      <w:r w:rsidRPr="00CD18C4">
        <w:rPr>
          <w:rFonts w:asciiTheme="majorHAnsi" w:eastAsia="Cambria" w:hAnsiTheme="majorHAnsi" w:cs="Cambria"/>
          <w:b/>
          <w:bCs/>
          <w:color w:val="000000"/>
          <w:sz w:val="20"/>
          <w:szCs w:val="20"/>
          <w:u w:color="000000"/>
          <w:lang w:val="es-ES" w:eastAsia="es-ES"/>
        </w:rPr>
        <w:t>VI.</w:t>
      </w:r>
      <w:r w:rsidRPr="00CD18C4">
        <w:rPr>
          <w:rFonts w:asciiTheme="majorHAnsi" w:eastAsia="Cambria" w:hAnsiTheme="majorHAnsi" w:cs="Cambria"/>
          <w:b/>
          <w:bCs/>
          <w:color w:val="000000"/>
          <w:sz w:val="20"/>
          <w:szCs w:val="20"/>
          <w:u w:color="000000"/>
          <w:lang w:val="es-ES" w:eastAsia="es-ES"/>
        </w:rPr>
        <w:tab/>
      </w:r>
      <w:r w:rsidR="004A6A54" w:rsidRPr="00CD18C4">
        <w:rPr>
          <w:rFonts w:asciiTheme="majorHAnsi" w:hAnsiTheme="majorHAnsi"/>
          <w:b/>
          <w:bCs/>
          <w:sz w:val="20"/>
          <w:szCs w:val="20"/>
          <w:lang w:val="es-ES_tradnl"/>
        </w:rPr>
        <w:t xml:space="preserve">ANÁLISIS </w:t>
      </w:r>
      <w:r w:rsidR="006B085E" w:rsidRPr="00CD18C4">
        <w:rPr>
          <w:rFonts w:asciiTheme="majorHAnsi" w:hAnsiTheme="majorHAnsi"/>
          <w:b/>
          <w:bCs/>
          <w:sz w:val="20"/>
          <w:szCs w:val="20"/>
          <w:lang w:val="es-ES_tradnl"/>
        </w:rPr>
        <w:t>SOBRE LA COMPETENCIA DE LA CIDH</w:t>
      </w:r>
    </w:p>
    <w:p w14:paraId="2B76362A" w14:textId="03FEE56B" w:rsidR="00D92E0C" w:rsidRPr="00CD18C4" w:rsidRDefault="008D642E" w:rsidP="008B3F99">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CD18C4">
        <w:rPr>
          <w:rFonts w:asciiTheme="majorHAnsi" w:hAnsiTheme="majorHAnsi"/>
          <w:sz w:val="20"/>
          <w:szCs w:val="20"/>
          <w:lang w:val="es-ES"/>
        </w:rPr>
        <w:t xml:space="preserve">La Comisión observa que el Estado </w:t>
      </w:r>
      <w:r w:rsidR="004E300E" w:rsidRPr="00CD18C4">
        <w:rPr>
          <w:rFonts w:asciiTheme="majorHAnsi" w:hAnsiTheme="majorHAnsi"/>
          <w:sz w:val="20"/>
          <w:szCs w:val="20"/>
          <w:lang w:val="es-ES"/>
        </w:rPr>
        <w:t>alega la</w:t>
      </w:r>
      <w:r w:rsidR="00022441" w:rsidRPr="00CD18C4">
        <w:rPr>
          <w:rFonts w:asciiTheme="majorHAnsi" w:hAnsiTheme="majorHAnsi"/>
          <w:sz w:val="20"/>
          <w:szCs w:val="20"/>
          <w:lang w:val="es-ES"/>
        </w:rPr>
        <w:t xml:space="preserve"> incompetencia de la </w:t>
      </w:r>
      <w:r w:rsidR="004E300E" w:rsidRPr="00CD18C4">
        <w:rPr>
          <w:rFonts w:asciiTheme="majorHAnsi" w:hAnsiTheme="majorHAnsi"/>
          <w:sz w:val="20"/>
          <w:szCs w:val="20"/>
          <w:lang w:val="es-ES"/>
        </w:rPr>
        <w:t>CIDH</w:t>
      </w:r>
      <w:r w:rsidR="00022441" w:rsidRPr="00CD18C4">
        <w:rPr>
          <w:rFonts w:asciiTheme="majorHAnsi" w:hAnsiTheme="majorHAnsi"/>
          <w:sz w:val="20"/>
          <w:szCs w:val="20"/>
          <w:lang w:val="es-ES"/>
        </w:rPr>
        <w:t xml:space="preserve"> en razón de la persona, de la materia y del tiempo. </w:t>
      </w:r>
      <w:r w:rsidR="00A54711" w:rsidRPr="00CD18C4">
        <w:rPr>
          <w:rFonts w:asciiTheme="majorHAnsi" w:hAnsiTheme="majorHAnsi"/>
          <w:sz w:val="20"/>
          <w:szCs w:val="20"/>
          <w:lang w:val="es-ES"/>
        </w:rPr>
        <w:t>En relación con la competencia en razón de la persona, el Estado plantea que la presente petición abarca un asunto cuya presunta víctima sería una persona jurídica</w:t>
      </w:r>
      <w:r w:rsidR="004E300E" w:rsidRPr="00CD18C4">
        <w:rPr>
          <w:rFonts w:asciiTheme="majorHAnsi" w:hAnsiTheme="majorHAnsi"/>
          <w:sz w:val="20"/>
          <w:szCs w:val="20"/>
          <w:lang w:val="es-ES"/>
        </w:rPr>
        <w:t>;</w:t>
      </w:r>
      <w:r w:rsidR="00A54711" w:rsidRPr="00CD18C4">
        <w:rPr>
          <w:rFonts w:asciiTheme="majorHAnsi" w:hAnsiTheme="majorHAnsi"/>
          <w:sz w:val="20"/>
          <w:szCs w:val="20"/>
          <w:lang w:val="es-ES"/>
        </w:rPr>
        <w:t xml:space="preserve"> o, subsidiariamente, un grupo de personas indeterminado.</w:t>
      </w:r>
      <w:r w:rsidR="007401EE" w:rsidRPr="00CD18C4">
        <w:rPr>
          <w:rFonts w:asciiTheme="majorHAnsi" w:hAnsiTheme="majorHAnsi"/>
          <w:sz w:val="20"/>
          <w:szCs w:val="20"/>
          <w:lang w:val="es-ES"/>
        </w:rPr>
        <w:t xml:space="preserve"> La parte peticionaria cuestiona estos planteamientos y sostiene que la petición se refiere a las personas firmantes en su calidad de autoridades, docentes y estudiantes de la PUCP</w:t>
      </w:r>
      <w:r w:rsidR="00893AEB" w:rsidRPr="00CD18C4">
        <w:rPr>
          <w:rFonts w:asciiTheme="majorHAnsi" w:hAnsiTheme="majorHAnsi"/>
          <w:sz w:val="20"/>
          <w:szCs w:val="20"/>
          <w:lang w:val="es-ES"/>
        </w:rPr>
        <w:t xml:space="preserve"> que ven afectados sus derechos a la libertad de asociación, a la libertad de expresión y a la educación</w:t>
      </w:r>
      <w:r w:rsidR="007401EE" w:rsidRPr="00CD18C4">
        <w:rPr>
          <w:rFonts w:asciiTheme="majorHAnsi" w:hAnsiTheme="majorHAnsi"/>
          <w:sz w:val="20"/>
          <w:szCs w:val="20"/>
          <w:lang w:val="es-ES"/>
        </w:rPr>
        <w:t>.</w:t>
      </w:r>
    </w:p>
    <w:p w14:paraId="789A3579" w14:textId="60FFD59B" w:rsidR="00D92E0C" w:rsidRPr="00CD18C4" w:rsidRDefault="00FF62F6" w:rsidP="00025E22">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bookmarkStart w:id="2" w:name="_Hlk118843336"/>
      <w:r w:rsidRPr="00CD18C4">
        <w:rPr>
          <w:rFonts w:asciiTheme="majorHAnsi" w:hAnsiTheme="majorHAnsi"/>
          <w:sz w:val="20"/>
          <w:szCs w:val="20"/>
          <w:lang w:val="es-ES"/>
        </w:rPr>
        <w:t xml:space="preserve">La Comisión </w:t>
      </w:r>
      <w:r w:rsidR="00722224" w:rsidRPr="00CD18C4">
        <w:rPr>
          <w:rFonts w:asciiTheme="majorHAnsi" w:hAnsiTheme="majorHAnsi"/>
          <w:sz w:val="20"/>
          <w:szCs w:val="20"/>
          <w:lang w:val="es-ES"/>
        </w:rPr>
        <w:t xml:space="preserve">recuerda que </w:t>
      </w:r>
      <w:r w:rsidR="00D72537" w:rsidRPr="00CD18C4">
        <w:rPr>
          <w:rFonts w:asciiTheme="majorHAnsi" w:hAnsiTheme="majorHAnsi"/>
          <w:sz w:val="20"/>
          <w:szCs w:val="20"/>
          <w:lang w:val="es-ES"/>
        </w:rPr>
        <w:t xml:space="preserve">el artículo 1.2 de </w:t>
      </w:r>
      <w:r w:rsidR="00722224" w:rsidRPr="00CD18C4">
        <w:rPr>
          <w:rFonts w:asciiTheme="majorHAnsi" w:hAnsiTheme="majorHAnsi"/>
          <w:sz w:val="20"/>
          <w:szCs w:val="20"/>
          <w:lang w:val="es-ES"/>
        </w:rPr>
        <w:t>la Convención Americana e</w:t>
      </w:r>
      <w:r w:rsidR="00D72537" w:rsidRPr="00CD18C4">
        <w:rPr>
          <w:rFonts w:asciiTheme="majorHAnsi" w:hAnsiTheme="majorHAnsi"/>
          <w:sz w:val="20"/>
          <w:szCs w:val="20"/>
          <w:lang w:val="es-ES"/>
        </w:rPr>
        <w:t>stablec</w:t>
      </w:r>
      <w:r w:rsidR="00722224" w:rsidRPr="00CD18C4">
        <w:rPr>
          <w:rFonts w:asciiTheme="majorHAnsi" w:hAnsiTheme="majorHAnsi"/>
          <w:sz w:val="20"/>
          <w:szCs w:val="20"/>
          <w:lang w:val="es-ES"/>
        </w:rPr>
        <w:t xml:space="preserve">e </w:t>
      </w:r>
      <w:r w:rsidR="00C5596A" w:rsidRPr="00CD18C4">
        <w:rPr>
          <w:rFonts w:asciiTheme="majorHAnsi" w:hAnsiTheme="majorHAnsi"/>
          <w:sz w:val="20"/>
          <w:szCs w:val="20"/>
          <w:lang w:val="es-ES"/>
        </w:rPr>
        <w:t xml:space="preserve">que </w:t>
      </w:r>
      <w:r w:rsidR="00DE2BD1" w:rsidRPr="00CD18C4">
        <w:rPr>
          <w:rFonts w:asciiTheme="majorHAnsi" w:hAnsiTheme="majorHAnsi"/>
          <w:sz w:val="20"/>
          <w:szCs w:val="20"/>
          <w:lang w:val="es-ES"/>
        </w:rPr>
        <w:t>sólo los seres</w:t>
      </w:r>
      <w:r w:rsidR="00791FB9" w:rsidRPr="00CD18C4">
        <w:rPr>
          <w:rFonts w:asciiTheme="majorHAnsi" w:hAnsiTheme="majorHAnsi"/>
          <w:sz w:val="20"/>
          <w:szCs w:val="20"/>
          <w:lang w:val="es-ES"/>
        </w:rPr>
        <w:t xml:space="preserve"> humano</w:t>
      </w:r>
      <w:r w:rsidR="00DE2BD1" w:rsidRPr="00CD18C4">
        <w:rPr>
          <w:rFonts w:asciiTheme="majorHAnsi" w:hAnsiTheme="majorHAnsi"/>
          <w:sz w:val="20"/>
          <w:szCs w:val="20"/>
          <w:lang w:val="es-ES"/>
        </w:rPr>
        <w:t>s son titulares de los derechos en ella protegidos</w:t>
      </w:r>
      <w:r w:rsidR="00791FB9" w:rsidRPr="00CD18C4">
        <w:rPr>
          <w:rFonts w:asciiTheme="majorHAnsi" w:hAnsiTheme="majorHAnsi"/>
          <w:sz w:val="20"/>
          <w:szCs w:val="20"/>
          <w:lang w:val="es-ES"/>
        </w:rPr>
        <w:t>.</w:t>
      </w:r>
      <w:r w:rsidR="0034695E" w:rsidRPr="00CD18C4">
        <w:rPr>
          <w:rFonts w:asciiTheme="majorHAnsi" w:hAnsiTheme="majorHAnsi"/>
          <w:sz w:val="20"/>
          <w:szCs w:val="20"/>
          <w:lang w:val="es-ES"/>
        </w:rPr>
        <w:t xml:space="preserve"> Bajo ese entendido, l</w:t>
      </w:r>
      <w:r w:rsidR="0034695E" w:rsidRPr="00CD18C4">
        <w:rPr>
          <w:rFonts w:asciiTheme="majorHAnsi" w:hAnsiTheme="majorHAnsi"/>
          <w:sz w:val="20"/>
          <w:szCs w:val="20"/>
          <w:lang w:val="es-CO"/>
        </w:rPr>
        <w:t>a Comisión ha seguido el criterio de interpretación del artículo 44 de la Convención Americana requiriendo que para que una petición sea admisible deben existir víctimas concretas, individualizadas y determinadas, o se refieran a un grupo de víctimas específico y definido compuesto de individuos determinables</w:t>
      </w:r>
      <w:r w:rsidR="00E314AA" w:rsidRPr="00CD18C4">
        <w:rPr>
          <w:rStyle w:val="FootnoteReference"/>
          <w:rFonts w:asciiTheme="majorHAnsi" w:hAnsiTheme="majorHAnsi"/>
          <w:sz w:val="20"/>
          <w:szCs w:val="20"/>
          <w:lang w:val="es-CO"/>
        </w:rPr>
        <w:footnoteReference w:id="6"/>
      </w:r>
      <w:r w:rsidR="00E314AA" w:rsidRPr="00CD18C4">
        <w:rPr>
          <w:rFonts w:asciiTheme="majorHAnsi" w:hAnsiTheme="majorHAnsi"/>
          <w:sz w:val="20"/>
          <w:szCs w:val="20"/>
          <w:lang w:val="es-CO"/>
        </w:rPr>
        <w:t>.</w:t>
      </w:r>
      <w:r w:rsidR="000508B1" w:rsidRPr="00CD18C4">
        <w:rPr>
          <w:rFonts w:asciiTheme="majorHAnsi" w:hAnsiTheme="majorHAnsi"/>
          <w:sz w:val="20"/>
          <w:szCs w:val="20"/>
          <w:lang w:val="es-CO"/>
        </w:rPr>
        <w:t xml:space="preserve"> Ello excluye las denuncias en las que se alega la violación de derechos de personas jurídicas</w:t>
      </w:r>
      <w:r w:rsidR="00C77B5F" w:rsidRPr="00CD18C4">
        <w:rPr>
          <w:rStyle w:val="FootnoteReference"/>
          <w:rFonts w:asciiTheme="majorHAnsi" w:hAnsiTheme="majorHAnsi"/>
          <w:sz w:val="20"/>
          <w:szCs w:val="20"/>
          <w:lang w:val="es-CO"/>
        </w:rPr>
        <w:footnoteReference w:id="7"/>
      </w:r>
      <w:r w:rsidR="00C77B5F" w:rsidRPr="00CD18C4">
        <w:rPr>
          <w:rFonts w:asciiTheme="majorHAnsi" w:hAnsiTheme="majorHAnsi"/>
          <w:sz w:val="20"/>
          <w:szCs w:val="20"/>
          <w:lang w:val="es-CO"/>
        </w:rPr>
        <w:t>,</w:t>
      </w:r>
      <w:r w:rsidR="000508B1" w:rsidRPr="00CD18C4">
        <w:rPr>
          <w:rFonts w:asciiTheme="majorHAnsi" w:hAnsiTheme="majorHAnsi"/>
          <w:sz w:val="20"/>
          <w:szCs w:val="20"/>
          <w:lang w:val="es-CO"/>
        </w:rPr>
        <w:t xml:space="preserve"> o de grupo</w:t>
      </w:r>
      <w:r w:rsidR="00C77B5F" w:rsidRPr="00CD18C4">
        <w:rPr>
          <w:rFonts w:asciiTheme="majorHAnsi" w:hAnsiTheme="majorHAnsi"/>
          <w:sz w:val="20"/>
          <w:szCs w:val="20"/>
          <w:lang w:val="es-CO"/>
        </w:rPr>
        <w:t>s</w:t>
      </w:r>
      <w:r w:rsidR="000508B1" w:rsidRPr="00CD18C4">
        <w:rPr>
          <w:rFonts w:asciiTheme="majorHAnsi" w:hAnsiTheme="majorHAnsi"/>
          <w:sz w:val="20"/>
          <w:szCs w:val="20"/>
          <w:lang w:val="es-CO"/>
        </w:rPr>
        <w:t xml:space="preserve"> de personas en abstracto o </w:t>
      </w:r>
      <w:r w:rsidR="000508B1" w:rsidRPr="00CD18C4">
        <w:rPr>
          <w:rFonts w:asciiTheme="majorHAnsi" w:hAnsiTheme="majorHAnsi"/>
          <w:i/>
          <w:iCs/>
          <w:sz w:val="20"/>
          <w:szCs w:val="20"/>
          <w:lang w:val="es-CO"/>
        </w:rPr>
        <w:t>actio popularis</w:t>
      </w:r>
      <w:r w:rsidR="000508B1" w:rsidRPr="00CD18C4">
        <w:rPr>
          <w:rStyle w:val="FootnoteReference"/>
          <w:rFonts w:asciiTheme="majorHAnsi" w:hAnsiTheme="majorHAnsi"/>
          <w:sz w:val="20"/>
          <w:szCs w:val="20"/>
          <w:lang w:val="es-CO"/>
        </w:rPr>
        <w:footnoteReference w:id="8"/>
      </w:r>
      <w:r w:rsidR="000508B1" w:rsidRPr="00CD18C4">
        <w:rPr>
          <w:rFonts w:asciiTheme="majorHAnsi" w:hAnsiTheme="majorHAnsi"/>
          <w:sz w:val="20"/>
          <w:szCs w:val="20"/>
          <w:lang w:val="es-CO"/>
        </w:rPr>
        <w:t>.</w:t>
      </w:r>
    </w:p>
    <w:p w14:paraId="51A72D6B" w14:textId="77777777" w:rsidR="007C2252" w:rsidRPr="00CD18C4" w:rsidRDefault="00EF7263" w:rsidP="00025E22">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bookmarkStart w:id="3" w:name="_Hlk118843471"/>
      <w:bookmarkEnd w:id="2"/>
      <w:r w:rsidRPr="00CD18C4">
        <w:rPr>
          <w:rFonts w:asciiTheme="majorHAnsi" w:hAnsiTheme="majorHAnsi"/>
          <w:sz w:val="20"/>
          <w:szCs w:val="20"/>
          <w:lang w:val="es-ES"/>
        </w:rPr>
        <w:t>L</w:t>
      </w:r>
      <w:r w:rsidRPr="00CD18C4">
        <w:rPr>
          <w:rFonts w:asciiTheme="majorHAnsi" w:hAnsiTheme="majorHAnsi"/>
          <w:sz w:val="20"/>
          <w:szCs w:val="20"/>
          <w:lang w:val="es-CO"/>
        </w:rPr>
        <w:t>a recepción de peticiones en las que se alegan hechos en perjuicio de personas jurídicas es una tendencia significativa en el Sistema Interamericano, cuya valoración debe realizarse caso por caso. Sin embargo, los órganos del Sistema Interamericano han establecido algunos parámetros importantes al respecto, por ejemplo, que quien tiene que padecer la vulneración de derechos debe ser en definitiva una persona humana; que los recursos judiciales internos, en principio, deben ser agotados para procurar la protección de personas humanas en tanto víctimas; y que en algunos casos, ciertas personas jurídicas, como medios de comunicación, sindicatos o partidos políticos son plataformas indispensables para el ejercicio de derechos de personas naturales, lo que debe ser una consideración fundamental en el análisis del caso respectivo.</w:t>
      </w:r>
    </w:p>
    <w:p w14:paraId="4D7045E1" w14:textId="16433907" w:rsidR="008C5E2D" w:rsidRPr="00CD18C4" w:rsidRDefault="00EF7263" w:rsidP="001A7516">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CD18C4">
        <w:rPr>
          <w:rFonts w:asciiTheme="majorHAnsi" w:hAnsiTheme="majorHAnsi"/>
          <w:sz w:val="20"/>
          <w:szCs w:val="20"/>
          <w:lang w:val="es-CO"/>
        </w:rPr>
        <w:t xml:space="preserve">La Corte Interamericana </w:t>
      </w:r>
      <w:r w:rsidR="0062478A" w:rsidRPr="00CD18C4">
        <w:rPr>
          <w:rFonts w:asciiTheme="majorHAnsi" w:hAnsiTheme="majorHAnsi"/>
          <w:sz w:val="20"/>
          <w:szCs w:val="20"/>
          <w:lang w:val="es-CO"/>
        </w:rPr>
        <w:t xml:space="preserve">de Derechos Humanos, </w:t>
      </w:r>
      <w:r w:rsidRPr="00CD18C4">
        <w:rPr>
          <w:rFonts w:asciiTheme="majorHAnsi" w:hAnsiTheme="majorHAnsi"/>
          <w:sz w:val="20"/>
          <w:szCs w:val="20"/>
          <w:lang w:val="es-CO"/>
        </w:rPr>
        <w:t>en su Opinión Consultiva 22 del 26 de febrero de 2016</w:t>
      </w:r>
      <w:r w:rsidR="0062478A" w:rsidRPr="00CD18C4">
        <w:rPr>
          <w:rFonts w:asciiTheme="majorHAnsi" w:hAnsiTheme="majorHAnsi"/>
          <w:sz w:val="20"/>
          <w:szCs w:val="20"/>
          <w:lang w:val="es-CO"/>
        </w:rPr>
        <w:t>,</w:t>
      </w:r>
      <w:r w:rsidRPr="00CD18C4">
        <w:rPr>
          <w:rFonts w:asciiTheme="majorHAnsi" w:hAnsiTheme="majorHAnsi"/>
          <w:sz w:val="20"/>
          <w:szCs w:val="20"/>
          <w:lang w:val="es-CO"/>
        </w:rPr>
        <w:t xml:space="preserve"> se refirió extensamente a este tema, y reiteró como principio fundamental que</w:t>
      </w:r>
      <w:r w:rsidR="00123C4A" w:rsidRPr="00CD18C4">
        <w:rPr>
          <w:rFonts w:asciiTheme="majorHAnsi" w:hAnsiTheme="majorHAnsi"/>
          <w:sz w:val="20"/>
          <w:szCs w:val="20"/>
          <w:lang w:val="es-CO"/>
        </w:rPr>
        <w:t>,</w:t>
      </w:r>
      <w:r w:rsidRPr="00CD18C4">
        <w:rPr>
          <w:rFonts w:asciiTheme="majorHAnsi" w:hAnsiTheme="majorHAnsi"/>
          <w:sz w:val="20"/>
          <w:szCs w:val="20"/>
          <w:lang w:val="es-CO"/>
        </w:rPr>
        <w:t xml:space="preserve"> en muchas situaciones, los derechos y las obligaciones atribuidos a las personas morales se resuelven en derechos y obligaciones de las personas físicas que las constituyen o que actúan en su nombre o representación</w:t>
      </w:r>
      <w:r w:rsidR="009242C7" w:rsidRPr="00CD18C4">
        <w:rPr>
          <w:rStyle w:val="FootnoteReference"/>
          <w:rFonts w:asciiTheme="majorHAnsi" w:hAnsiTheme="majorHAnsi"/>
          <w:sz w:val="20"/>
          <w:szCs w:val="20"/>
          <w:lang w:val="es-CO"/>
        </w:rPr>
        <w:footnoteReference w:id="9"/>
      </w:r>
      <w:r w:rsidRPr="00CD18C4">
        <w:rPr>
          <w:rFonts w:asciiTheme="majorHAnsi" w:hAnsiTheme="majorHAnsi"/>
          <w:sz w:val="20"/>
          <w:szCs w:val="20"/>
          <w:lang w:val="es-CO"/>
        </w:rPr>
        <w:t>.</w:t>
      </w:r>
      <w:r w:rsidR="007C2252" w:rsidRPr="00CD18C4">
        <w:rPr>
          <w:rFonts w:asciiTheme="majorHAnsi" w:hAnsiTheme="majorHAnsi"/>
          <w:sz w:val="20"/>
          <w:szCs w:val="20"/>
          <w:lang w:val="es-CO"/>
        </w:rPr>
        <w:t xml:space="preserve"> </w:t>
      </w:r>
      <w:r w:rsidR="007C2252" w:rsidRPr="00CD18C4">
        <w:rPr>
          <w:rFonts w:asciiTheme="majorHAnsi" w:hAnsiTheme="majorHAnsi"/>
          <w:sz w:val="20"/>
          <w:szCs w:val="20"/>
          <w:lang w:val="es-ES"/>
        </w:rPr>
        <w:t>T</w:t>
      </w:r>
      <w:r w:rsidR="00C53D97" w:rsidRPr="00CD18C4">
        <w:rPr>
          <w:rFonts w:asciiTheme="majorHAnsi" w:hAnsiTheme="majorHAnsi"/>
          <w:sz w:val="20"/>
          <w:szCs w:val="20"/>
          <w:lang w:val="es-ES"/>
        </w:rPr>
        <w:t xml:space="preserve">ambién </w:t>
      </w:r>
      <w:r w:rsidRPr="00CD18C4">
        <w:rPr>
          <w:rFonts w:asciiTheme="majorHAnsi" w:hAnsiTheme="majorHAnsi"/>
          <w:sz w:val="20"/>
          <w:szCs w:val="20"/>
          <w:lang w:val="es-CO"/>
        </w:rPr>
        <w:t>estableció que, el ejercicio del derecho a través de una persona jurídica debe involucrar una relación esencial y directa entre la persona natural que requiere protección por parte del sistema interamericano y la persona jurídica a través de la cual se produjo la violación, por cuanto no es suficiente con un simple vínculo entre ambas personas para concluir que efectivamente se están protegiendo los derechos de personas físicas y no de las personas jurídicas. En efecto, se debe probar más allá de la simple participación de la persona natural en las actividades propias de la persona jurídica, de forma que dicha participación se relacione de manera sustancial con los derechos alegados como vulnerados</w:t>
      </w:r>
      <w:r w:rsidR="004A2BC9" w:rsidRPr="00CD18C4">
        <w:rPr>
          <w:rStyle w:val="FootnoteReference"/>
          <w:rFonts w:asciiTheme="majorHAnsi" w:hAnsiTheme="majorHAnsi"/>
          <w:sz w:val="20"/>
          <w:szCs w:val="20"/>
          <w:lang w:val="es-CO"/>
        </w:rPr>
        <w:footnoteReference w:id="10"/>
      </w:r>
      <w:r w:rsidR="00C6417B" w:rsidRPr="00CD18C4">
        <w:rPr>
          <w:rFonts w:asciiTheme="majorHAnsi" w:hAnsiTheme="majorHAnsi"/>
          <w:sz w:val="20"/>
          <w:szCs w:val="20"/>
          <w:lang w:val="es-CO"/>
        </w:rPr>
        <w:t>.</w:t>
      </w:r>
    </w:p>
    <w:bookmarkEnd w:id="3"/>
    <w:p w14:paraId="1D2E0A5F" w14:textId="6A1FE830" w:rsidR="00E11220" w:rsidRPr="00CD18C4" w:rsidRDefault="00892917" w:rsidP="00025E22">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CD18C4">
        <w:rPr>
          <w:rFonts w:asciiTheme="majorHAnsi" w:hAnsiTheme="majorHAnsi"/>
          <w:sz w:val="20"/>
          <w:szCs w:val="20"/>
          <w:lang w:val="es-CO"/>
        </w:rPr>
        <w:t xml:space="preserve">En el presente caso, </w:t>
      </w:r>
      <w:r w:rsidR="005F5685" w:rsidRPr="00CD18C4">
        <w:rPr>
          <w:rFonts w:asciiTheme="majorHAnsi" w:hAnsiTheme="majorHAnsi"/>
          <w:sz w:val="20"/>
          <w:szCs w:val="20"/>
          <w:lang w:val="es-CO"/>
        </w:rPr>
        <w:t xml:space="preserve">la Comisión toma nota de </w:t>
      </w:r>
      <w:r w:rsidR="00E461BD" w:rsidRPr="00CD18C4">
        <w:rPr>
          <w:rFonts w:asciiTheme="majorHAnsi" w:hAnsiTheme="majorHAnsi"/>
          <w:sz w:val="20"/>
          <w:szCs w:val="20"/>
          <w:lang w:val="es-CO"/>
        </w:rPr>
        <w:t xml:space="preserve">los alegatos de la parte peticionaria relativos a la afectación directa de </w:t>
      </w:r>
      <w:r w:rsidR="0061587E" w:rsidRPr="00CD18C4">
        <w:rPr>
          <w:rFonts w:asciiTheme="majorHAnsi" w:hAnsiTheme="majorHAnsi"/>
          <w:sz w:val="20"/>
          <w:szCs w:val="20"/>
          <w:lang w:val="es-CO"/>
        </w:rPr>
        <w:t>lo</w:t>
      </w:r>
      <w:r w:rsidR="00E461BD" w:rsidRPr="00CD18C4">
        <w:rPr>
          <w:rFonts w:asciiTheme="majorHAnsi" w:hAnsiTheme="majorHAnsi"/>
          <w:sz w:val="20"/>
          <w:szCs w:val="20"/>
          <w:lang w:val="es-CO"/>
        </w:rPr>
        <w:t>s derechos a la educación, y a la libertad de cátedra y de asociación</w:t>
      </w:r>
      <w:r w:rsidR="0061587E" w:rsidRPr="00CD18C4">
        <w:rPr>
          <w:rFonts w:asciiTheme="majorHAnsi" w:hAnsiTheme="majorHAnsi"/>
          <w:sz w:val="20"/>
          <w:szCs w:val="20"/>
          <w:lang w:val="es-CO"/>
        </w:rPr>
        <w:t xml:space="preserve"> de las presuntas víctimas que firmaron y se adhirieron a la presente petición</w:t>
      </w:r>
      <w:r w:rsidR="00E461BD" w:rsidRPr="00CD18C4">
        <w:rPr>
          <w:rFonts w:asciiTheme="majorHAnsi" w:hAnsiTheme="majorHAnsi"/>
          <w:sz w:val="20"/>
          <w:szCs w:val="20"/>
          <w:lang w:val="es-CO"/>
        </w:rPr>
        <w:t xml:space="preserve">. </w:t>
      </w:r>
      <w:r w:rsidR="00CB5D0F" w:rsidRPr="00CD18C4">
        <w:rPr>
          <w:rFonts w:asciiTheme="majorHAnsi" w:hAnsiTheme="majorHAnsi"/>
          <w:sz w:val="20"/>
          <w:szCs w:val="20"/>
          <w:lang w:val="es-CO"/>
        </w:rPr>
        <w:t>L</w:t>
      </w:r>
      <w:r w:rsidR="00CF08D0" w:rsidRPr="00CD18C4">
        <w:rPr>
          <w:rFonts w:asciiTheme="majorHAnsi" w:hAnsiTheme="majorHAnsi"/>
          <w:sz w:val="20"/>
          <w:szCs w:val="20"/>
          <w:lang w:val="es-CO"/>
        </w:rPr>
        <w:t xml:space="preserve">a CIDH considera que las universidades y las instituciones educativas son entes a través de los cuales </w:t>
      </w:r>
      <w:r w:rsidR="00BC11C1" w:rsidRPr="00CD18C4">
        <w:rPr>
          <w:rFonts w:asciiTheme="majorHAnsi" w:hAnsiTheme="majorHAnsi"/>
          <w:sz w:val="20"/>
          <w:szCs w:val="20"/>
          <w:lang w:val="es-CO"/>
        </w:rPr>
        <w:t>l</w:t>
      </w:r>
      <w:r w:rsidR="00D2639C" w:rsidRPr="00CD18C4">
        <w:rPr>
          <w:rFonts w:asciiTheme="majorHAnsi" w:hAnsiTheme="majorHAnsi"/>
          <w:sz w:val="20"/>
          <w:szCs w:val="20"/>
          <w:lang w:val="es-CO"/>
        </w:rPr>
        <w:t>a</w:t>
      </w:r>
      <w:r w:rsidR="00BC11C1" w:rsidRPr="00CD18C4">
        <w:rPr>
          <w:rFonts w:asciiTheme="majorHAnsi" w:hAnsiTheme="majorHAnsi"/>
          <w:sz w:val="20"/>
          <w:szCs w:val="20"/>
          <w:lang w:val="es-CO"/>
        </w:rPr>
        <w:t xml:space="preserve">s </w:t>
      </w:r>
      <w:r w:rsidR="00740CD4" w:rsidRPr="00CD18C4">
        <w:rPr>
          <w:rFonts w:asciiTheme="majorHAnsi" w:hAnsiTheme="majorHAnsi"/>
          <w:sz w:val="20"/>
          <w:szCs w:val="20"/>
          <w:lang w:val="es-CO"/>
        </w:rPr>
        <w:t xml:space="preserve">personas acceden </w:t>
      </w:r>
      <w:r w:rsidR="00BC11C1" w:rsidRPr="00CD18C4">
        <w:rPr>
          <w:rFonts w:asciiTheme="majorHAnsi" w:hAnsiTheme="majorHAnsi"/>
          <w:sz w:val="20"/>
          <w:szCs w:val="20"/>
          <w:lang w:val="es-CO"/>
        </w:rPr>
        <w:t xml:space="preserve">a la educación </w:t>
      </w:r>
      <w:r w:rsidR="00740CD4" w:rsidRPr="00CD18C4">
        <w:rPr>
          <w:rFonts w:asciiTheme="majorHAnsi" w:hAnsiTheme="majorHAnsi"/>
          <w:sz w:val="20"/>
          <w:szCs w:val="20"/>
          <w:lang w:val="es-CO"/>
        </w:rPr>
        <w:t xml:space="preserve">y </w:t>
      </w:r>
      <w:r w:rsidR="00BC11C1" w:rsidRPr="00CD18C4">
        <w:rPr>
          <w:rFonts w:asciiTheme="majorHAnsi" w:hAnsiTheme="majorHAnsi"/>
          <w:sz w:val="20"/>
          <w:szCs w:val="20"/>
          <w:lang w:val="es-CO"/>
        </w:rPr>
        <w:t xml:space="preserve">constituyen </w:t>
      </w:r>
      <w:r w:rsidR="00740CD4" w:rsidRPr="00CD18C4">
        <w:rPr>
          <w:rFonts w:asciiTheme="majorHAnsi" w:hAnsiTheme="majorHAnsi"/>
          <w:sz w:val="20"/>
          <w:szCs w:val="20"/>
          <w:lang w:val="es-CO"/>
        </w:rPr>
        <w:t xml:space="preserve">el </w:t>
      </w:r>
      <w:r w:rsidR="00BC11C1" w:rsidRPr="00CD18C4">
        <w:rPr>
          <w:rFonts w:asciiTheme="majorHAnsi" w:hAnsiTheme="majorHAnsi"/>
          <w:sz w:val="20"/>
          <w:szCs w:val="20"/>
          <w:lang w:val="es-CO"/>
        </w:rPr>
        <w:t xml:space="preserve">vehículo a través del cual las personas docentes ejercen </w:t>
      </w:r>
      <w:r w:rsidR="00D139DD" w:rsidRPr="00CD18C4">
        <w:rPr>
          <w:rFonts w:asciiTheme="majorHAnsi" w:hAnsiTheme="majorHAnsi"/>
          <w:sz w:val="20"/>
          <w:szCs w:val="20"/>
          <w:lang w:val="es-CO"/>
        </w:rPr>
        <w:t xml:space="preserve">la libertad </w:t>
      </w:r>
      <w:r w:rsidR="00C75EA2" w:rsidRPr="00CD18C4">
        <w:rPr>
          <w:rFonts w:asciiTheme="majorHAnsi" w:hAnsiTheme="majorHAnsi"/>
          <w:sz w:val="20"/>
          <w:szCs w:val="20"/>
          <w:lang w:val="es-CO"/>
        </w:rPr>
        <w:t>académica</w:t>
      </w:r>
      <w:r w:rsidR="00D139DD" w:rsidRPr="00CD18C4">
        <w:rPr>
          <w:rFonts w:asciiTheme="majorHAnsi" w:hAnsiTheme="majorHAnsi"/>
          <w:sz w:val="20"/>
          <w:szCs w:val="20"/>
          <w:lang w:val="es-CO"/>
        </w:rPr>
        <w:t>.</w:t>
      </w:r>
      <w:r w:rsidR="00740CD4" w:rsidRPr="00CD18C4">
        <w:rPr>
          <w:rFonts w:asciiTheme="majorHAnsi" w:hAnsiTheme="majorHAnsi"/>
          <w:sz w:val="20"/>
          <w:szCs w:val="20"/>
          <w:lang w:val="es-CO"/>
        </w:rPr>
        <w:t xml:space="preserve"> </w:t>
      </w:r>
      <w:r w:rsidR="000D1222" w:rsidRPr="00CD18C4">
        <w:rPr>
          <w:rFonts w:asciiTheme="majorHAnsi" w:hAnsiTheme="majorHAnsi"/>
          <w:sz w:val="20"/>
          <w:szCs w:val="20"/>
          <w:lang w:val="es-CO"/>
        </w:rPr>
        <w:t xml:space="preserve">A este respecto, la CIDH recuerda </w:t>
      </w:r>
      <w:r w:rsidR="000D1222" w:rsidRPr="00CD18C4">
        <w:rPr>
          <w:rFonts w:asciiTheme="majorHAnsi" w:hAnsiTheme="majorHAnsi"/>
          <w:sz w:val="20"/>
          <w:szCs w:val="20"/>
          <w:lang w:val="es-CO"/>
        </w:rPr>
        <w:lastRenderedPageBreak/>
        <w:t xml:space="preserve">que, </w:t>
      </w:r>
      <w:r w:rsidR="00DA5C0A" w:rsidRPr="00CD18C4">
        <w:rPr>
          <w:rFonts w:asciiTheme="majorHAnsi" w:hAnsiTheme="majorHAnsi"/>
          <w:sz w:val="20"/>
          <w:szCs w:val="20"/>
          <w:lang w:val="es-CO"/>
        </w:rPr>
        <w:t>a la luz</w:t>
      </w:r>
      <w:r w:rsidR="000D1222" w:rsidRPr="00CD18C4">
        <w:rPr>
          <w:rFonts w:asciiTheme="majorHAnsi" w:hAnsiTheme="majorHAnsi"/>
          <w:sz w:val="20"/>
          <w:szCs w:val="20"/>
          <w:lang w:val="es-CO"/>
        </w:rPr>
        <w:t xml:space="preserve"> </w:t>
      </w:r>
      <w:r w:rsidR="00DA5C0A" w:rsidRPr="00CD18C4">
        <w:rPr>
          <w:rFonts w:asciiTheme="majorHAnsi" w:hAnsiTheme="majorHAnsi"/>
          <w:sz w:val="20"/>
          <w:szCs w:val="20"/>
          <w:lang w:val="es-CO"/>
        </w:rPr>
        <w:t>de</w:t>
      </w:r>
      <w:r w:rsidR="007C6D4B" w:rsidRPr="00CD18C4">
        <w:rPr>
          <w:rFonts w:asciiTheme="majorHAnsi" w:hAnsiTheme="majorHAnsi"/>
          <w:sz w:val="20"/>
          <w:szCs w:val="20"/>
          <w:lang w:val="es-CO"/>
        </w:rPr>
        <w:t xml:space="preserve">l Principio I de los </w:t>
      </w:r>
      <w:r w:rsidR="000D1222" w:rsidRPr="00CD18C4">
        <w:rPr>
          <w:rFonts w:asciiTheme="majorHAnsi" w:hAnsiTheme="majorHAnsi"/>
          <w:sz w:val="20"/>
          <w:szCs w:val="20"/>
          <w:lang w:val="es-CO"/>
        </w:rPr>
        <w:t xml:space="preserve">Principios Interamericanos </w:t>
      </w:r>
      <w:r w:rsidR="00E42EA2" w:rsidRPr="00CD18C4">
        <w:rPr>
          <w:rFonts w:asciiTheme="majorHAnsi" w:hAnsiTheme="majorHAnsi"/>
          <w:sz w:val="20"/>
          <w:szCs w:val="20"/>
          <w:lang w:val="es-CO"/>
        </w:rPr>
        <w:t>sobre Libertad Académica y Autonomía Universitaria</w:t>
      </w:r>
      <w:r w:rsidR="007C6D4B" w:rsidRPr="00CD18C4">
        <w:rPr>
          <w:rFonts w:asciiTheme="majorHAnsi" w:hAnsiTheme="majorHAnsi"/>
          <w:sz w:val="20"/>
          <w:szCs w:val="20"/>
          <w:lang w:val="es-CO"/>
        </w:rPr>
        <w:t>:</w:t>
      </w:r>
    </w:p>
    <w:p w14:paraId="53A3223C" w14:textId="6A778803" w:rsidR="007C6D4B" w:rsidRPr="00CD18C4" w:rsidRDefault="007C6D4B" w:rsidP="002E2819">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720"/>
        <w:jc w:val="both"/>
        <w:rPr>
          <w:rFonts w:asciiTheme="majorHAnsi" w:hAnsiTheme="majorHAnsi"/>
          <w:sz w:val="20"/>
          <w:szCs w:val="20"/>
          <w:lang w:val="es-CO"/>
        </w:rPr>
      </w:pPr>
      <w:r w:rsidRPr="00CD18C4">
        <w:rPr>
          <w:rFonts w:asciiTheme="majorHAnsi" w:hAnsiTheme="majorHAnsi"/>
          <w:sz w:val="20"/>
          <w:szCs w:val="20"/>
          <w:lang w:val="es-CO"/>
        </w:rPr>
        <w:t>La libertad académica implica el derecho de toda persona a buscar, generar y transmitir conocimientos, a formar parte de las comunidades académicas y a realizar labores autónomas e independientes para llevar a cabo actividades de acceso a la educación, docencia, aprendizaje, enseñanza, investigación, descubrimiento, transformación, debate, búsqueda, difusión de información e ideas de forma libre y sin temor a represalias.</w:t>
      </w:r>
    </w:p>
    <w:p w14:paraId="4065218F" w14:textId="5E2A6CD2" w:rsidR="007C6D4B" w:rsidRPr="00CD18C4" w:rsidRDefault="007C6D4B" w:rsidP="002E2819">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720"/>
        <w:jc w:val="both"/>
        <w:rPr>
          <w:rFonts w:asciiTheme="majorHAnsi" w:hAnsiTheme="majorHAnsi"/>
          <w:sz w:val="20"/>
          <w:szCs w:val="20"/>
          <w:lang w:val="es-CO"/>
        </w:rPr>
      </w:pPr>
      <w:r w:rsidRPr="00CD18C4">
        <w:rPr>
          <w:rFonts w:asciiTheme="majorHAnsi" w:hAnsiTheme="majorHAnsi"/>
          <w:sz w:val="20"/>
          <w:szCs w:val="20"/>
          <w:lang w:val="es-CO"/>
        </w:rPr>
        <w:t xml:space="preserve">[…] </w:t>
      </w:r>
      <w:r w:rsidR="002E2819" w:rsidRPr="00CD18C4">
        <w:rPr>
          <w:rFonts w:asciiTheme="majorHAnsi" w:hAnsiTheme="majorHAnsi"/>
          <w:sz w:val="20"/>
          <w:szCs w:val="20"/>
          <w:lang w:val="es-CO"/>
        </w:rPr>
        <w:t>La libertad académica abarca la difusión y debate de conocimientos basados en la propia experiencia o campo de investigación, o en asuntos relacionados con la vida académica en general. Este derecho también abarca la libertad de trabajadoras, trabajadores y estudiantes de instituciones académicas de expresarse y asociarse con respecto a dichas instituciones y sobre el sistema educativo, entre otros</w:t>
      </w:r>
      <w:r w:rsidR="002E2819" w:rsidRPr="00CD18C4">
        <w:rPr>
          <w:rStyle w:val="FootnoteReference"/>
          <w:rFonts w:asciiTheme="majorHAnsi" w:hAnsiTheme="majorHAnsi"/>
          <w:sz w:val="20"/>
          <w:szCs w:val="20"/>
          <w:lang w:val="es-CO"/>
        </w:rPr>
        <w:footnoteReference w:id="11"/>
      </w:r>
      <w:r w:rsidR="002E2819" w:rsidRPr="00CD18C4">
        <w:rPr>
          <w:rFonts w:asciiTheme="majorHAnsi" w:hAnsiTheme="majorHAnsi"/>
          <w:sz w:val="20"/>
          <w:szCs w:val="20"/>
          <w:lang w:val="es-CO"/>
        </w:rPr>
        <w:t>.</w:t>
      </w:r>
    </w:p>
    <w:p w14:paraId="263F97F7" w14:textId="6EB300F7" w:rsidR="00FC2B52" w:rsidRPr="00CD18C4" w:rsidRDefault="00EC060D" w:rsidP="00025E22">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CD18C4">
        <w:rPr>
          <w:rFonts w:asciiTheme="majorHAnsi" w:hAnsiTheme="majorHAnsi"/>
          <w:sz w:val="20"/>
          <w:szCs w:val="20"/>
          <w:lang w:val="es-CO"/>
        </w:rPr>
        <w:t>Bajo esta perspectiva</w:t>
      </w:r>
      <w:r w:rsidR="00740CD4" w:rsidRPr="00CD18C4">
        <w:rPr>
          <w:rFonts w:asciiTheme="majorHAnsi" w:hAnsiTheme="majorHAnsi"/>
          <w:sz w:val="20"/>
          <w:szCs w:val="20"/>
          <w:lang w:val="es-CO"/>
        </w:rPr>
        <w:t>, la C</w:t>
      </w:r>
      <w:r w:rsidR="004A5460" w:rsidRPr="00CD18C4">
        <w:rPr>
          <w:rFonts w:asciiTheme="majorHAnsi" w:hAnsiTheme="majorHAnsi"/>
          <w:sz w:val="20"/>
          <w:szCs w:val="20"/>
          <w:lang w:val="es-CO"/>
        </w:rPr>
        <w:t>omisión</w:t>
      </w:r>
      <w:r w:rsidR="00740CD4" w:rsidRPr="00CD18C4">
        <w:rPr>
          <w:rFonts w:asciiTheme="majorHAnsi" w:hAnsiTheme="majorHAnsi"/>
          <w:sz w:val="20"/>
          <w:szCs w:val="20"/>
          <w:lang w:val="es-CO"/>
        </w:rPr>
        <w:t xml:space="preserve"> </w:t>
      </w:r>
      <w:r w:rsidR="004A5460" w:rsidRPr="00CD18C4">
        <w:rPr>
          <w:rFonts w:asciiTheme="majorHAnsi" w:hAnsiTheme="majorHAnsi"/>
          <w:sz w:val="20"/>
          <w:szCs w:val="20"/>
          <w:lang w:val="es-CO"/>
        </w:rPr>
        <w:t xml:space="preserve">concluye </w:t>
      </w:r>
      <w:r w:rsidR="00740CD4" w:rsidRPr="00CD18C4">
        <w:rPr>
          <w:rFonts w:asciiTheme="majorHAnsi" w:hAnsiTheme="majorHAnsi"/>
          <w:sz w:val="20"/>
          <w:szCs w:val="20"/>
          <w:lang w:val="es-CO"/>
        </w:rPr>
        <w:t>que</w:t>
      </w:r>
      <w:r w:rsidR="00195476" w:rsidRPr="00CD18C4">
        <w:rPr>
          <w:rFonts w:asciiTheme="majorHAnsi" w:hAnsiTheme="majorHAnsi"/>
          <w:sz w:val="20"/>
          <w:szCs w:val="20"/>
          <w:lang w:val="es-CO"/>
        </w:rPr>
        <w:t>, en principio,</w:t>
      </w:r>
      <w:r w:rsidR="00740CD4" w:rsidRPr="00CD18C4">
        <w:rPr>
          <w:rFonts w:asciiTheme="majorHAnsi" w:hAnsiTheme="majorHAnsi"/>
          <w:sz w:val="20"/>
          <w:szCs w:val="20"/>
          <w:lang w:val="es-CO"/>
        </w:rPr>
        <w:t xml:space="preserve"> </w:t>
      </w:r>
      <w:r w:rsidR="00195476" w:rsidRPr="00CD18C4">
        <w:rPr>
          <w:rFonts w:asciiTheme="majorHAnsi" w:hAnsiTheme="majorHAnsi"/>
          <w:sz w:val="20"/>
          <w:szCs w:val="20"/>
          <w:lang w:val="es-CO"/>
        </w:rPr>
        <w:t>tendría</w:t>
      </w:r>
      <w:r w:rsidR="00FE5D92" w:rsidRPr="00CD18C4">
        <w:rPr>
          <w:rFonts w:asciiTheme="majorHAnsi" w:hAnsiTheme="majorHAnsi"/>
          <w:sz w:val="20"/>
          <w:szCs w:val="20"/>
          <w:lang w:val="es-CO"/>
        </w:rPr>
        <w:t xml:space="preserve"> competencia </w:t>
      </w:r>
      <w:r w:rsidR="00FE5D92" w:rsidRPr="00CD18C4">
        <w:rPr>
          <w:rFonts w:asciiTheme="majorHAnsi" w:hAnsiTheme="majorHAnsi"/>
          <w:i/>
          <w:iCs/>
          <w:sz w:val="20"/>
          <w:szCs w:val="20"/>
          <w:lang w:val="es-CO"/>
        </w:rPr>
        <w:t>ratione personae</w:t>
      </w:r>
      <w:r w:rsidR="00FE5D92" w:rsidRPr="00CD18C4">
        <w:rPr>
          <w:rFonts w:asciiTheme="majorHAnsi" w:hAnsiTheme="majorHAnsi"/>
          <w:sz w:val="20"/>
          <w:szCs w:val="20"/>
          <w:lang w:val="es-CO"/>
        </w:rPr>
        <w:t xml:space="preserve"> para conocer</w:t>
      </w:r>
      <w:r w:rsidR="00D47DE2" w:rsidRPr="00CD18C4">
        <w:rPr>
          <w:rFonts w:asciiTheme="majorHAnsi" w:hAnsiTheme="majorHAnsi"/>
          <w:sz w:val="20"/>
          <w:szCs w:val="20"/>
          <w:lang w:val="es-CO"/>
        </w:rPr>
        <w:t xml:space="preserve"> sobre</w:t>
      </w:r>
      <w:r w:rsidR="00FE5D92" w:rsidRPr="00CD18C4">
        <w:rPr>
          <w:rFonts w:asciiTheme="majorHAnsi" w:hAnsiTheme="majorHAnsi"/>
          <w:sz w:val="20"/>
          <w:szCs w:val="20"/>
          <w:lang w:val="es-CO"/>
        </w:rPr>
        <w:t xml:space="preserve"> los alegatos re</w:t>
      </w:r>
      <w:r w:rsidR="00D47DE2" w:rsidRPr="00CD18C4">
        <w:rPr>
          <w:rFonts w:asciiTheme="majorHAnsi" w:hAnsiTheme="majorHAnsi"/>
          <w:sz w:val="20"/>
          <w:szCs w:val="20"/>
          <w:lang w:val="es-CO"/>
        </w:rPr>
        <w:t xml:space="preserve">lativos </w:t>
      </w:r>
      <w:r w:rsidR="00FE5D92" w:rsidRPr="00CD18C4">
        <w:rPr>
          <w:rFonts w:asciiTheme="majorHAnsi" w:hAnsiTheme="majorHAnsi"/>
          <w:sz w:val="20"/>
          <w:szCs w:val="20"/>
          <w:lang w:val="es-CO"/>
        </w:rPr>
        <w:t xml:space="preserve">a la vulneración de </w:t>
      </w:r>
      <w:r w:rsidR="00BE7242" w:rsidRPr="00CD18C4">
        <w:rPr>
          <w:rFonts w:asciiTheme="majorHAnsi" w:hAnsiTheme="majorHAnsi"/>
          <w:sz w:val="20"/>
          <w:szCs w:val="20"/>
          <w:lang w:val="es-CO"/>
        </w:rPr>
        <w:t>l</w:t>
      </w:r>
      <w:r w:rsidR="00FE5D92" w:rsidRPr="00CD18C4">
        <w:rPr>
          <w:rFonts w:asciiTheme="majorHAnsi" w:hAnsiTheme="majorHAnsi"/>
          <w:sz w:val="20"/>
          <w:szCs w:val="20"/>
          <w:lang w:val="es-CO"/>
        </w:rPr>
        <w:t xml:space="preserve">os derechos </w:t>
      </w:r>
      <w:r w:rsidR="0042520B" w:rsidRPr="00CD18C4">
        <w:rPr>
          <w:rFonts w:asciiTheme="majorHAnsi" w:hAnsiTheme="majorHAnsi"/>
          <w:sz w:val="20"/>
          <w:szCs w:val="20"/>
          <w:lang w:val="es-CO"/>
        </w:rPr>
        <w:t xml:space="preserve">a la libertad de pensamiento y expresión, a la libertad de asociación y a la educación </w:t>
      </w:r>
      <w:r w:rsidR="00201961" w:rsidRPr="00CD18C4">
        <w:rPr>
          <w:rFonts w:asciiTheme="majorHAnsi" w:hAnsiTheme="majorHAnsi"/>
          <w:sz w:val="20"/>
          <w:szCs w:val="20"/>
          <w:lang w:val="es-CO"/>
        </w:rPr>
        <w:t xml:space="preserve">en perjuicio de las presuntas víctimas </w:t>
      </w:r>
      <w:r w:rsidR="00CB1259" w:rsidRPr="00CD18C4">
        <w:rPr>
          <w:rFonts w:asciiTheme="majorHAnsi" w:hAnsiTheme="majorHAnsi"/>
          <w:sz w:val="20"/>
          <w:szCs w:val="20"/>
          <w:lang w:val="es-CO"/>
        </w:rPr>
        <w:t>de esta petición</w:t>
      </w:r>
      <w:r w:rsidR="00201961" w:rsidRPr="00CD18C4">
        <w:rPr>
          <w:rFonts w:asciiTheme="majorHAnsi" w:hAnsiTheme="majorHAnsi"/>
          <w:sz w:val="20"/>
          <w:szCs w:val="20"/>
          <w:lang w:val="es-CO"/>
        </w:rPr>
        <w:t xml:space="preserve"> en calidad de estudiantes, docentes y autoridades de la PUCP.</w:t>
      </w:r>
    </w:p>
    <w:p w14:paraId="55F25AC5" w14:textId="1D1CD6C8" w:rsidR="00892917" w:rsidRPr="00CD18C4" w:rsidRDefault="00FC2B52" w:rsidP="00025E22">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CD18C4">
        <w:rPr>
          <w:rFonts w:asciiTheme="majorHAnsi" w:hAnsiTheme="majorHAnsi"/>
          <w:sz w:val="20"/>
          <w:szCs w:val="20"/>
          <w:lang w:val="es-CO"/>
        </w:rPr>
        <w:t>P</w:t>
      </w:r>
      <w:r w:rsidR="006E4A5A" w:rsidRPr="00CD18C4">
        <w:rPr>
          <w:rFonts w:asciiTheme="majorHAnsi" w:hAnsiTheme="majorHAnsi"/>
          <w:sz w:val="20"/>
          <w:szCs w:val="20"/>
          <w:lang w:val="es-CO"/>
        </w:rPr>
        <w:t>or otro lado, en cuanto a la alegada falta de competencia material sobre el derecho a la autonomía universitaria</w:t>
      </w:r>
      <w:r w:rsidR="00710041" w:rsidRPr="00CD18C4">
        <w:rPr>
          <w:rFonts w:asciiTheme="majorHAnsi" w:hAnsiTheme="majorHAnsi"/>
          <w:sz w:val="20"/>
          <w:szCs w:val="20"/>
          <w:lang w:val="es-CO"/>
        </w:rPr>
        <w:t xml:space="preserve"> propuesta por el Estado; la CIDH encuentra que carece de competencia </w:t>
      </w:r>
      <w:r w:rsidR="00710041" w:rsidRPr="00CD18C4">
        <w:rPr>
          <w:rFonts w:asciiTheme="majorHAnsi" w:hAnsiTheme="majorHAnsi"/>
          <w:i/>
          <w:iCs/>
          <w:sz w:val="20"/>
          <w:szCs w:val="20"/>
          <w:lang w:val="es-CO"/>
        </w:rPr>
        <w:t>ratione personae</w:t>
      </w:r>
      <w:r w:rsidR="00710041" w:rsidRPr="00CD18C4">
        <w:rPr>
          <w:rFonts w:asciiTheme="majorHAnsi" w:hAnsiTheme="majorHAnsi"/>
          <w:sz w:val="20"/>
          <w:szCs w:val="20"/>
          <w:lang w:val="es-CO"/>
        </w:rPr>
        <w:t xml:space="preserve"> para pronunciarse </w:t>
      </w:r>
      <w:r w:rsidR="00825168" w:rsidRPr="00CD18C4">
        <w:rPr>
          <w:rFonts w:asciiTheme="majorHAnsi" w:hAnsiTheme="majorHAnsi"/>
          <w:sz w:val="20"/>
          <w:szCs w:val="20"/>
          <w:lang w:val="es-CO"/>
        </w:rPr>
        <w:t>sobre su posible violación</w:t>
      </w:r>
      <w:r w:rsidR="00710041" w:rsidRPr="00CD18C4">
        <w:rPr>
          <w:rFonts w:asciiTheme="majorHAnsi" w:hAnsiTheme="majorHAnsi"/>
          <w:sz w:val="20"/>
          <w:szCs w:val="20"/>
          <w:lang w:val="es-CO"/>
        </w:rPr>
        <w:t xml:space="preserve">. </w:t>
      </w:r>
      <w:r w:rsidR="002814BC" w:rsidRPr="00CD18C4">
        <w:rPr>
          <w:rFonts w:asciiTheme="majorHAnsi" w:hAnsiTheme="majorHAnsi"/>
          <w:sz w:val="20"/>
          <w:szCs w:val="20"/>
          <w:lang w:val="es-CO"/>
        </w:rPr>
        <w:t xml:space="preserve">En igual sentido, la CIDH carece de competencia personal </w:t>
      </w:r>
      <w:r w:rsidR="0079764D" w:rsidRPr="00CD18C4">
        <w:rPr>
          <w:rFonts w:asciiTheme="majorHAnsi" w:hAnsiTheme="majorHAnsi"/>
          <w:sz w:val="20"/>
          <w:szCs w:val="20"/>
          <w:lang w:val="es-CO"/>
        </w:rPr>
        <w:t xml:space="preserve">respecto de </w:t>
      </w:r>
      <w:r w:rsidR="002814BC" w:rsidRPr="00CD18C4">
        <w:rPr>
          <w:rFonts w:asciiTheme="majorHAnsi" w:hAnsiTheme="majorHAnsi"/>
          <w:sz w:val="20"/>
          <w:szCs w:val="20"/>
          <w:lang w:val="es-CO"/>
        </w:rPr>
        <w:t>la alegada violaci</w:t>
      </w:r>
      <w:r w:rsidR="00EC1F16" w:rsidRPr="00CD18C4">
        <w:rPr>
          <w:rFonts w:asciiTheme="majorHAnsi" w:hAnsiTheme="majorHAnsi"/>
          <w:sz w:val="20"/>
          <w:szCs w:val="20"/>
          <w:lang w:val="es-CO"/>
        </w:rPr>
        <w:t>ó</w:t>
      </w:r>
      <w:r w:rsidR="002814BC" w:rsidRPr="00CD18C4">
        <w:rPr>
          <w:rFonts w:asciiTheme="majorHAnsi" w:hAnsiTheme="majorHAnsi"/>
          <w:sz w:val="20"/>
          <w:szCs w:val="20"/>
          <w:lang w:val="es-CO"/>
        </w:rPr>
        <w:t>n a las garantías judiciales, a la protección judicial y a la propiedad</w:t>
      </w:r>
      <w:r w:rsidR="0079764D" w:rsidRPr="00CD18C4">
        <w:rPr>
          <w:rFonts w:asciiTheme="majorHAnsi" w:hAnsiTheme="majorHAnsi"/>
          <w:sz w:val="20"/>
          <w:szCs w:val="20"/>
          <w:lang w:val="es-CO"/>
        </w:rPr>
        <w:t xml:space="preserve"> privada</w:t>
      </w:r>
      <w:r w:rsidR="002814BC" w:rsidRPr="00CD18C4">
        <w:rPr>
          <w:rFonts w:asciiTheme="majorHAnsi" w:hAnsiTheme="majorHAnsi"/>
          <w:sz w:val="20"/>
          <w:szCs w:val="20"/>
          <w:lang w:val="es-CO"/>
        </w:rPr>
        <w:t xml:space="preserve">, </w:t>
      </w:r>
      <w:r w:rsidR="00EC1F16" w:rsidRPr="00CD18C4">
        <w:rPr>
          <w:rFonts w:asciiTheme="majorHAnsi" w:hAnsiTheme="majorHAnsi"/>
          <w:sz w:val="20"/>
          <w:szCs w:val="20"/>
          <w:lang w:val="es-CO"/>
        </w:rPr>
        <w:t>puesto que el titular de estos derechos</w:t>
      </w:r>
      <w:r w:rsidR="00D33832" w:rsidRPr="00CD18C4">
        <w:rPr>
          <w:rFonts w:asciiTheme="majorHAnsi" w:hAnsiTheme="majorHAnsi"/>
          <w:sz w:val="20"/>
          <w:szCs w:val="20"/>
          <w:lang w:val="es-CO"/>
        </w:rPr>
        <w:t>, de acuerdo con la ley interna,</w:t>
      </w:r>
      <w:r w:rsidR="00EC1F16" w:rsidRPr="00CD18C4">
        <w:rPr>
          <w:rFonts w:asciiTheme="majorHAnsi" w:hAnsiTheme="majorHAnsi"/>
          <w:sz w:val="20"/>
          <w:szCs w:val="20"/>
          <w:lang w:val="es-CO"/>
        </w:rPr>
        <w:t xml:space="preserve"> es la PUCP</w:t>
      </w:r>
      <w:r w:rsidR="00B05D42" w:rsidRPr="00CD18C4">
        <w:rPr>
          <w:rFonts w:asciiTheme="majorHAnsi" w:hAnsiTheme="majorHAnsi"/>
          <w:sz w:val="20"/>
          <w:szCs w:val="20"/>
          <w:lang w:val="es-CO"/>
        </w:rPr>
        <w:t xml:space="preserve"> como persona jurídica</w:t>
      </w:r>
      <w:r w:rsidR="00EC1F16" w:rsidRPr="00CD18C4">
        <w:rPr>
          <w:rFonts w:asciiTheme="majorHAnsi" w:hAnsiTheme="majorHAnsi"/>
          <w:sz w:val="20"/>
          <w:szCs w:val="20"/>
          <w:lang w:val="es-CO"/>
        </w:rPr>
        <w:t>,</w:t>
      </w:r>
      <w:r w:rsidR="00C779AF" w:rsidRPr="00CD18C4">
        <w:rPr>
          <w:rFonts w:asciiTheme="majorHAnsi" w:hAnsiTheme="majorHAnsi"/>
          <w:sz w:val="20"/>
          <w:szCs w:val="20"/>
          <w:lang w:val="es-CO"/>
        </w:rPr>
        <w:t xml:space="preserve"> exclusivamente,</w:t>
      </w:r>
      <w:r w:rsidR="00EC1F16" w:rsidRPr="00CD18C4">
        <w:rPr>
          <w:rFonts w:asciiTheme="majorHAnsi" w:hAnsiTheme="majorHAnsi"/>
          <w:sz w:val="20"/>
          <w:szCs w:val="20"/>
          <w:lang w:val="es-CO"/>
        </w:rPr>
        <w:t xml:space="preserve"> toda vez que </w:t>
      </w:r>
      <w:r w:rsidR="00D42B8C" w:rsidRPr="00CD18C4">
        <w:rPr>
          <w:rFonts w:asciiTheme="majorHAnsi" w:hAnsiTheme="majorHAnsi"/>
          <w:sz w:val="20"/>
          <w:szCs w:val="20"/>
          <w:lang w:val="es-CO"/>
        </w:rPr>
        <w:t xml:space="preserve">estos derechos </w:t>
      </w:r>
      <w:r w:rsidR="00EC1F16" w:rsidRPr="00CD18C4">
        <w:rPr>
          <w:rFonts w:asciiTheme="majorHAnsi" w:hAnsiTheme="majorHAnsi"/>
          <w:sz w:val="20"/>
          <w:szCs w:val="20"/>
          <w:lang w:val="es-CO"/>
        </w:rPr>
        <w:t>se</w:t>
      </w:r>
      <w:r w:rsidR="00575760" w:rsidRPr="00CD18C4">
        <w:rPr>
          <w:rFonts w:asciiTheme="majorHAnsi" w:hAnsiTheme="majorHAnsi"/>
          <w:sz w:val="20"/>
          <w:szCs w:val="20"/>
          <w:lang w:val="es-CO"/>
        </w:rPr>
        <w:t xml:space="preserve"> relaciona</w:t>
      </w:r>
      <w:r w:rsidR="00EC1F16" w:rsidRPr="00CD18C4">
        <w:rPr>
          <w:rFonts w:asciiTheme="majorHAnsi" w:hAnsiTheme="majorHAnsi"/>
          <w:sz w:val="20"/>
          <w:szCs w:val="20"/>
          <w:lang w:val="es-CO"/>
        </w:rPr>
        <w:t>n</w:t>
      </w:r>
      <w:r w:rsidR="00575760" w:rsidRPr="00CD18C4">
        <w:rPr>
          <w:rFonts w:asciiTheme="majorHAnsi" w:hAnsiTheme="majorHAnsi"/>
          <w:sz w:val="20"/>
          <w:szCs w:val="20"/>
          <w:lang w:val="es-CO"/>
        </w:rPr>
        <w:t xml:space="preserve"> con el proceso de amparo promovido a nombre de la </w:t>
      </w:r>
      <w:r w:rsidR="00261C90" w:rsidRPr="00CD18C4">
        <w:rPr>
          <w:rFonts w:asciiTheme="majorHAnsi" w:hAnsiTheme="majorHAnsi"/>
          <w:sz w:val="20"/>
          <w:szCs w:val="20"/>
          <w:lang w:val="es-CO"/>
        </w:rPr>
        <w:t>universidad</w:t>
      </w:r>
      <w:r w:rsidR="00575760" w:rsidRPr="00CD18C4">
        <w:rPr>
          <w:rFonts w:asciiTheme="majorHAnsi" w:hAnsiTheme="majorHAnsi"/>
          <w:sz w:val="20"/>
          <w:szCs w:val="20"/>
          <w:lang w:val="es-CO"/>
        </w:rPr>
        <w:t xml:space="preserve"> </w:t>
      </w:r>
      <w:r w:rsidR="00B5294D" w:rsidRPr="00CD18C4">
        <w:rPr>
          <w:rFonts w:asciiTheme="majorHAnsi" w:hAnsiTheme="majorHAnsi"/>
          <w:sz w:val="20"/>
          <w:szCs w:val="20"/>
          <w:lang w:val="es-CO"/>
        </w:rPr>
        <w:t>referente a</w:t>
      </w:r>
      <w:r w:rsidR="00695C1A" w:rsidRPr="00CD18C4">
        <w:rPr>
          <w:rFonts w:asciiTheme="majorHAnsi" w:hAnsiTheme="majorHAnsi"/>
          <w:sz w:val="20"/>
          <w:szCs w:val="20"/>
          <w:lang w:val="es-CO"/>
        </w:rPr>
        <w:t xml:space="preserve"> la administración de </w:t>
      </w:r>
      <w:r w:rsidR="00575760" w:rsidRPr="00CD18C4">
        <w:rPr>
          <w:rFonts w:asciiTheme="majorHAnsi" w:hAnsiTheme="majorHAnsi"/>
          <w:sz w:val="20"/>
          <w:szCs w:val="20"/>
          <w:lang w:val="es-CO"/>
        </w:rPr>
        <w:t xml:space="preserve">bienes </w:t>
      </w:r>
      <w:r w:rsidR="00E05E23" w:rsidRPr="00CD18C4">
        <w:rPr>
          <w:rFonts w:asciiTheme="majorHAnsi" w:hAnsiTheme="majorHAnsi"/>
          <w:sz w:val="20"/>
          <w:szCs w:val="20"/>
          <w:lang w:val="es-CO"/>
        </w:rPr>
        <w:t xml:space="preserve">inmuebles </w:t>
      </w:r>
      <w:r w:rsidR="0043748E" w:rsidRPr="00CD18C4">
        <w:rPr>
          <w:rFonts w:asciiTheme="majorHAnsi" w:hAnsiTheme="majorHAnsi"/>
          <w:sz w:val="20"/>
          <w:szCs w:val="20"/>
          <w:lang w:val="es-CO"/>
        </w:rPr>
        <w:t>heredados a dicha institución.</w:t>
      </w:r>
    </w:p>
    <w:p w14:paraId="619F2DC2" w14:textId="0D4B403A" w:rsidR="00DC226D" w:rsidRPr="00CD18C4" w:rsidRDefault="00C0144E" w:rsidP="00025E22">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CD18C4">
        <w:rPr>
          <w:rFonts w:asciiTheme="majorHAnsi" w:hAnsiTheme="majorHAnsi"/>
          <w:sz w:val="20"/>
          <w:szCs w:val="20"/>
          <w:lang w:val="es-ES"/>
        </w:rPr>
        <w:t xml:space="preserve">Por último, </w:t>
      </w:r>
      <w:r w:rsidR="00404093" w:rsidRPr="00CD18C4">
        <w:rPr>
          <w:rFonts w:asciiTheme="majorHAnsi" w:hAnsiTheme="majorHAnsi"/>
          <w:sz w:val="20"/>
          <w:szCs w:val="20"/>
          <w:lang w:val="es-ES"/>
        </w:rPr>
        <w:t xml:space="preserve">en relación con la competencia temporal para conocer los hechos alegados, la </w:t>
      </w:r>
      <w:r w:rsidR="00D33832" w:rsidRPr="00CD18C4">
        <w:rPr>
          <w:rFonts w:asciiTheme="majorHAnsi" w:hAnsiTheme="majorHAnsi"/>
          <w:sz w:val="20"/>
          <w:szCs w:val="20"/>
          <w:lang w:val="es-ES"/>
        </w:rPr>
        <w:t>CIDH</w:t>
      </w:r>
      <w:r w:rsidR="00404093" w:rsidRPr="00CD18C4">
        <w:rPr>
          <w:rFonts w:asciiTheme="majorHAnsi" w:hAnsiTheme="majorHAnsi"/>
          <w:sz w:val="20"/>
          <w:szCs w:val="20"/>
          <w:lang w:val="es-ES"/>
        </w:rPr>
        <w:t xml:space="preserve"> </w:t>
      </w:r>
      <w:r w:rsidR="00D33832" w:rsidRPr="00CD18C4">
        <w:rPr>
          <w:rFonts w:asciiTheme="majorHAnsi" w:hAnsiTheme="majorHAnsi"/>
          <w:sz w:val="20"/>
          <w:szCs w:val="20"/>
          <w:lang w:val="es-ES"/>
        </w:rPr>
        <w:t>observa</w:t>
      </w:r>
      <w:r w:rsidR="00BD092F" w:rsidRPr="00CD18C4">
        <w:rPr>
          <w:rFonts w:asciiTheme="majorHAnsi" w:hAnsiTheme="majorHAnsi"/>
          <w:sz w:val="20"/>
          <w:szCs w:val="20"/>
          <w:lang w:val="es-ES"/>
        </w:rPr>
        <w:t xml:space="preserve"> que las alegadas violaciones se derivan de la sentencia del Tribunal Constitucional emitida el </w:t>
      </w:r>
      <w:r w:rsidR="00A01916" w:rsidRPr="00CD18C4">
        <w:rPr>
          <w:rFonts w:asciiTheme="majorHAnsi" w:hAnsiTheme="majorHAnsi"/>
          <w:sz w:val="20"/>
          <w:szCs w:val="20"/>
          <w:lang w:val="es-ES"/>
        </w:rPr>
        <w:t>17 de marzo de 2010. En vista de que el Estado peruano depositó el instrumento de ratificación de la Convención Americana el 28 de julio de 1978</w:t>
      </w:r>
      <w:r w:rsidR="00D33832" w:rsidRPr="00CD18C4">
        <w:rPr>
          <w:rFonts w:asciiTheme="majorHAnsi" w:hAnsiTheme="majorHAnsi"/>
          <w:sz w:val="20"/>
          <w:szCs w:val="20"/>
          <w:lang w:val="es-ES"/>
        </w:rPr>
        <w:t>,</w:t>
      </w:r>
      <w:r w:rsidR="00A01916" w:rsidRPr="00CD18C4">
        <w:rPr>
          <w:rFonts w:asciiTheme="majorHAnsi" w:hAnsiTheme="majorHAnsi"/>
          <w:sz w:val="20"/>
          <w:szCs w:val="20"/>
          <w:lang w:val="es-ES"/>
        </w:rPr>
        <w:t xml:space="preserve"> y del Protocolo de San Salvador el 4 de junio de 1995, </w:t>
      </w:r>
      <w:r w:rsidR="00D317A4" w:rsidRPr="00CD18C4">
        <w:rPr>
          <w:rFonts w:asciiTheme="majorHAnsi" w:hAnsiTheme="majorHAnsi"/>
          <w:sz w:val="20"/>
          <w:szCs w:val="20"/>
          <w:lang w:val="es-ES"/>
        </w:rPr>
        <w:t>y</w:t>
      </w:r>
      <w:r w:rsidR="001A3B92" w:rsidRPr="00CD18C4">
        <w:rPr>
          <w:rFonts w:asciiTheme="majorHAnsi" w:hAnsiTheme="majorHAnsi"/>
          <w:sz w:val="20"/>
          <w:szCs w:val="20"/>
          <w:lang w:val="es-ES"/>
        </w:rPr>
        <w:t xml:space="preserve"> dado que</w:t>
      </w:r>
      <w:r w:rsidR="00D317A4" w:rsidRPr="00CD18C4">
        <w:rPr>
          <w:rFonts w:asciiTheme="majorHAnsi" w:hAnsiTheme="majorHAnsi"/>
          <w:sz w:val="20"/>
          <w:szCs w:val="20"/>
          <w:lang w:val="es-ES"/>
        </w:rPr>
        <w:t xml:space="preserve"> la sentencia que se estima violatoria fue proferida con posterioridad; </w:t>
      </w:r>
      <w:r w:rsidR="00A01916" w:rsidRPr="00CD18C4">
        <w:rPr>
          <w:rFonts w:asciiTheme="majorHAnsi" w:hAnsiTheme="majorHAnsi"/>
          <w:sz w:val="20"/>
          <w:szCs w:val="20"/>
          <w:lang w:val="es-ES"/>
        </w:rPr>
        <w:t xml:space="preserve">la CIDH concluye que </w:t>
      </w:r>
      <w:r w:rsidR="00D317A4" w:rsidRPr="00CD18C4">
        <w:rPr>
          <w:rFonts w:asciiTheme="majorHAnsi" w:hAnsiTheme="majorHAnsi"/>
          <w:sz w:val="20"/>
          <w:szCs w:val="20"/>
          <w:lang w:val="es-ES"/>
        </w:rPr>
        <w:t xml:space="preserve">tiene competencia </w:t>
      </w:r>
      <w:r w:rsidR="00D317A4" w:rsidRPr="00CD18C4">
        <w:rPr>
          <w:rFonts w:asciiTheme="majorHAnsi" w:hAnsiTheme="majorHAnsi"/>
          <w:i/>
          <w:iCs/>
          <w:sz w:val="20"/>
          <w:szCs w:val="20"/>
          <w:lang w:val="es-ES"/>
        </w:rPr>
        <w:t>ratione temporis</w:t>
      </w:r>
      <w:r w:rsidR="00D317A4" w:rsidRPr="00CD18C4">
        <w:rPr>
          <w:rFonts w:asciiTheme="majorHAnsi" w:hAnsiTheme="majorHAnsi"/>
          <w:sz w:val="20"/>
          <w:szCs w:val="20"/>
          <w:lang w:val="es-ES"/>
        </w:rPr>
        <w:t xml:space="preserve"> para conocer esta petición.</w:t>
      </w:r>
    </w:p>
    <w:p w14:paraId="673598AF" w14:textId="1B2AB1A0" w:rsidR="003239B8" w:rsidRPr="00CD18C4" w:rsidRDefault="003239B8" w:rsidP="003239B8">
      <w:pPr>
        <w:pStyle w:val="ListParagraph"/>
        <w:spacing w:before="240" w:after="240"/>
        <w:jc w:val="both"/>
        <w:rPr>
          <w:rFonts w:asciiTheme="majorHAnsi" w:hAnsiTheme="majorHAnsi"/>
          <w:b/>
          <w:sz w:val="20"/>
          <w:szCs w:val="20"/>
          <w:lang w:val="es-ES"/>
        </w:rPr>
      </w:pPr>
      <w:r w:rsidRPr="00CD18C4">
        <w:rPr>
          <w:rFonts w:asciiTheme="majorHAnsi" w:hAnsiTheme="majorHAnsi"/>
          <w:b/>
          <w:bCs/>
          <w:sz w:val="20"/>
          <w:szCs w:val="20"/>
          <w:lang w:val="es-ES"/>
        </w:rPr>
        <w:t>VII.</w:t>
      </w:r>
      <w:r w:rsidRPr="00CD18C4">
        <w:rPr>
          <w:rFonts w:asciiTheme="majorHAnsi" w:hAnsiTheme="majorHAnsi"/>
          <w:b/>
          <w:bCs/>
          <w:sz w:val="20"/>
          <w:szCs w:val="20"/>
          <w:lang w:val="es-ES"/>
        </w:rPr>
        <w:tab/>
      </w:r>
      <w:r w:rsidR="004A6A54" w:rsidRPr="00CD18C4">
        <w:rPr>
          <w:rFonts w:asciiTheme="majorHAnsi" w:hAnsiTheme="majorHAnsi"/>
          <w:b/>
          <w:bCs/>
          <w:sz w:val="20"/>
          <w:szCs w:val="20"/>
          <w:lang w:val="es-ES_tradnl"/>
        </w:rPr>
        <w:t xml:space="preserve">ANÁLISIS </w:t>
      </w:r>
      <w:r w:rsidR="006B085E" w:rsidRPr="00CD18C4">
        <w:rPr>
          <w:rFonts w:asciiTheme="majorHAnsi" w:hAnsiTheme="majorHAnsi"/>
          <w:b/>
          <w:bCs/>
          <w:sz w:val="20"/>
          <w:szCs w:val="20"/>
          <w:lang w:val="es-ES_tradnl"/>
        </w:rPr>
        <w:t xml:space="preserve">DE </w:t>
      </w:r>
      <w:r w:rsidR="006B085E" w:rsidRPr="00CD18C4">
        <w:rPr>
          <w:rFonts w:asciiTheme="majorHAnsi" w:hAnsiTheme="majorHAnsi"/>
          <w:b/>
          <w:sz w:val="20"/>
          <w:szCs w:val="20"/>
          <w:lang w:val="es-ES"/>
        </w:rPr>
        <w:t>AGOTAMIENTO DE LOS RECURSOS INTERNOS Y PLAZO DE PRESENTACIÓN</w:t>
      </w:r>
    </w:p>
    <w:p w14:paraId="06D19C5C" w14:textId="7C6C3EC1" w:rsidR="00D92E0C" w:rsidRPr="00CD18C4" w:rsidRDefault="00AD0A53" w:rsidP="00617407">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CD18C4">
        <w:rPr>
          <w:rFonts w:asciiTheme="majorHAnsi" w:hAnsiTheme="majorHAnsi"/>
          <w:sz w:val="20"/>
          <w:szCs w:val="20"/>
          <w:lang w:val="es-ES"/>
        </w:rPr>
        <w:t xml:space="preserve">En </w:t>
      </w:r>
      <w:r w:rsidR="00747330" w:rsidRPr="00CD18C4">
        <w:rPr>
          <w:rFonts w:asciiTheme="majorHAnsi" w:hAnsiTheme="majorHAnsi"/>
          <w:sz w:val="20"/>
          <w:szCs w:val="20"/>
          <w:lang w:val="es-ES"/>
        </w:rPr>
        <w:t>la</w:t>
      </w:r>
      <w:r w:rsidR="00BF7E3F" w:rsidRPr="00CD18C4">
        <w:rPr>
          <w:rFonts w:asciiTheme="majorHAnsi" w:hAnsiTheme="majorHAnsi"/>
          <w:sz w:val="20"/>
          <w:szCs w:val="20"/>
          <w:lang w:val="es-ES"/>
        </w:rPr>
        <w:t xml:space="preserve"> presente petición </w:t>
      </w:r>
      <w:r w:rsidRPr="00CD18C4">
        <w:rPr>
          <w:rFonts w:asciiTheme="majorHAnsi" w:hAnsiTheme="majorHAnsi"/>
          <w:sz w:val="20"/>
          <w:szCs w:val="20"/>
          <w:lang w:val="es-ES"/>
        </w:rPr>
        <w:t>se plantea</w:t>
      </w:r>
      <w:r w:rsidR="00BF7E3F" w:rsidRPr="00CD18C4">
        <w:rPr>
          <w:rFonts w:asciiTheme="majorHAnsi" w:hAnsiTheme="majorHAnsi"/>
          <w:sz w:val="20"/>
          <w:szCs w:val="20"/>
          <w:lang w:val="es-ES"/>
        </w:rPr>
        <w:t xml:space="preserve"> la vulneración de los derechos a la libertad de asociación, a la libertad de expresión y a la educación </w:t>
      </w:r>
      <w:r w:rsidR="002961E7" w:rsidRPr="00CD18C4">
        <w:rPr>
          <w:rFonts w:asciiTheme="majorHAnsi" w:hAnsiTheme="majorHAnsi"/>
          <w:sz w:val="20"/>
          <w:szCs w:val="20"/>
          <w:lang w:val="es-ES"/>
        </w:rPr>
        <w:t>de las presuntas víctimas por acciones del arzobispado de Lima</w:t>
      </w:r>
      <w:r w:rsidR="007B768E" w:rsidRPr="00CD18C4">
        <w:rPr>
          <w:rFonts w:asciiTheme="majorHAnsi" w:hAnsiTheme="majorHAnsi"/>
          <w:sz w:val="20"/>
          <w:szCs w:val="20"/>
          <w:lang w:val="es-ES"/>
        </w:rPr>
        <w:t xml:space="preserve">, que </w:t>
      </w:r>
      <w:r w:rsidRPr="00CD18C4">
        <w:rPr>
          <w:rFonts w:asciiTheme="majorHAnsi" w:hAnsiTheme="majorHAnsi"/>
          <w:sz w:val="20"/>
          <w:szCs w:val="20"/>
          <w:lang w:val="es-ES"/>
        </w:rPr>
        <w:t>según se aduce</w:t>
      </w:r>
      <w:r w:rsidR="007B768E" w:rsidRPr="00CD18C4">
        <w:rPr>
          <w:rFonts w:asciiTheme="majorHAnsi" w:hAnsiTheme="majorHAnsi"/>
          <w:sz w:val="20"/>
          <w:szCs w:val="20"/>
          <w:lang w:val="es-ES"/>
        </w:rPr>
        <w:t>, son</w:t>
      </w:r>
      <w:r w:rsidR="002961E7" w:rsidRPr="00CD18C4">
        <w:rPr>
          <w:rFonts w:asciiTheme="majorHAnsi" w:hAnsiTheme="majorHAnsi"/>
          <w:sz w:val="20"/>
          <w:szCs w:val="20"/>
          <w:lang w:val="es-ES"/>
        </w:rPr>
        <w:t xml:space="preserve"> tendientes a in</w:t>
      </w:r>
      <w:r w:rsidR="00490967" w:rsidRPr="00CD18C4">
        <w:rPr>
          <w:rFonts w:asciiTheme="majorHAnsi" w:hAnsiTheme="majorHAnsi"/>
          <w:sz w:val="20"/>
          <w:szCs w:val="20"/>
          <w:lang w:val="es-ES"/>
        </w:rPr>
        <w:t>terven</w:t>
      </w:r>
      <w:r w:rsidR="002961E7" w:rsidRPr="00CD18C4">
        <w:rPr>
          <w:rFonts w:asciiTheme="majorHAnsi" w:hAnsiTheme="majorHAnsi"/>
          <w:sz w:val="20"/>
          <w:szCs w:val="20"/>
          <w:lang w:val="es-ES"/>
        </w:rPr>
        <w:t>ir en la impartición de clases</w:t>
      </w:r>
      <w:r w:rsidR="007B768E" w:rsidRPr="00CD18C4">
        <w:rPr>
          <w:rFonts w:asciiTheme="majorHAnsi" w:hAnsiTheme="majorHAnsi"/>
          <w:sz w:val="20"/>
          <w:szCs w:val="20"/>
          <w:lang w:val="es-ES"/>
        </w:rPr>
        <w:t xml:space="preserve">, en la admisión de estudiantes y </w:t>
      </w:r>
      <w:r w:rsidR="00FD10D8" w:rsidRPr="00CD18C4">
        <w:rPr>
          <w:rFonts w:asciiTheme="majorHAnsi" w:hAnsiTheme="majorHAnsi"/>
          <w:sz w:val="20"/>
          <w:szCs w:val="20"/>
          <w:lang w:val="es-ES"/>
        </w:rPr>
        <w:t xml:space="preserve">en </w:t>
      </w:r>
      <w:r w:rsidR="007B768E" w:rsidRPr="00CD18C4">
        <w:rPr>
          <w:rFonts w:asciiTheme="majorHAnsi" w:hAnsiTheme="majorHAnsi"/>
          <w:sz w:val="20"/>
          <w:szCs w:val="20"/>
          <w:lang w:val="es-ES"/>
        </w:rPr>
        <w:t xml:space="preserve">la elección de profesores al interior de la universidad. </w:t>
      </w:r>
      <w:r w:rsidR="00133E91" w:rsidRPr="00CD18C4">
        <w:rPr>
          <w:rFonts w:asciiTheme="majorHAnsi" w:hAnsiTheme="majorHAnsi"/>
          <w:sz w:val="20"/>
          <w:szCs w:val="20"/>
          <w:lang w:val="es-ES"/>
        </w:rPr>
        <w:t xml:space="preserve">El Estado, por su parte, deduce la falta de agotamiento de los recursos internos, en la medida en que </w:t>
      </w:r>
      <w:r w:rsidR="00EA6116" w:rsidRPr="00CD18C4">
        <w:rPr>
          <w:rFonts w:asciiTheme="majorHAnsi" w:hAnsiTheme="majorHAnsi"/>
          <w:sz w:val="20"/>
          <w:szCs w:val="20"/>
          <w:lang w:val="es-ES"/>
        </w:rPr>
        <w:t xml:space="preserve">los peticionarios no reclamaron la violación de esos derechos en </w:t>
      </w:r>
      <w:r w:rsidR="00133E91" w:rsidRPr="00CD18C4">
        <w:rPr>
          <w:rFonts w:asciiTheme="majorHAnsi" w:hAnsiTheme="majorHAnsi"/>
          <w:sz w:val="20"/>
          <w:szCs w:val="20"/>
          <w:lang w:val="es-ES"/>
        </w:rPr>
        <w:t>el proceso de amparo</w:t>
      </w:r>
      <w:r w:rsidR="00EA6116" w:rsidRPr="00CD18C4">
        <w:rPr>
          <w:rFonts w:asciiTheme="majorHAnsi" w:hAnsiTheme="majorHAnsi"/>
          <w:sz w:val="20"/>
          <w:szCs w:val="20"/>
          <w:lang w:val="es-ES"/>
        </w:rPr>
        <w:t>.</w:t>
      </w:r>
      <w:r w:rsidR="00CA26D4" w:rsidRPr="00CD18C4">
        <w:rPr>
          <w:rFonts w:asciiTheme="majorHAnsi" w:hAnsiTheme="majorHAnsi"/>
          <w:sz w:val="20"/>
          <w:szCs w:val="20"/>
          <w:lang w:val="es-ES"/>
        </w:rPr>
        <w:t xml:space="preserve"> La parte peticionaria replica que agotaron los recursos internos con el proceso de amparo interpuesto a nombre de la PUCP</w:t>
      </w:r>
      <w:r w:rsidR="00BC68D8" w:rsidRPr="00CD18C4">
        <w:rPr>
          <w:rFonts w:asciiTheme="majorHAnsi" w:hAnsiTheme="majorHAnsi"/>
          <w:sz w:val="20"/>
          <w:szCs w:val="20"/>
          <w:lang w:val="es-ES"/>
        </w:rPr>
        <w:t xml:space="preserve">, culminado con la notificación del </w:t>
      </w:r>
      <w:r w:rsidR="00FA00E5" w:rsidRPr="00CD18C4">
        <w:rPr>
          <w:rFonts w:asciiTheme="majorHAnsi" w:hAnsiTheme="majorHAnsi"/>
          <w:sz w:val="20"/>
          <w:szCs w:val="20"/>
          <w:lang w:val="es-ES"/>
        </w:rPr>
        <w:t>3 de mayo de 2010</w:t>
      </w:r>
      <w:r w:rsidR="00CA26D4" w:rsidRPr="00CD18C4">
        <w:rPr>
          <w:rFonts w:asciiTheme="majorHAnsi" w:hAnsiTheme="majorHAnsi"/>
          <w:sz w:val="20"/>
          <w:szCs w:val="20"/>
          <w:lang w:val="es-ES"/>
        </w:rPr>
        <w:t>.</w:t>
      </w:r>
    </w:p>
    <w:p w14:paraId="26666318" w14:textId="77777777" w:rsidR="0017125C" w:rsidRPr="00CD18C4" w:rsidRDefault="00CA0165" w:rsidP="00E456ED">
      <w:pPr>
        <w:pStyle w:val="ListParagraph"/>
        <w:numPr>
          <w:ilvl w:val="0"/>
          <w:numId w:val="60"/>
        </w:numPr>
        <w:spacing w:before="240" w:after="240"/>
        <w:ind w:left="0" w:firstLine="720"/>
        <w:jc w:val="both"/>
        <w:rPr>
          <w:rFonts w:asciiTheme="majorHAnsi" w:hAnsiTheme="majorHAnsi"/>
          <w:sz w:val="20"/>
          <w:szCs w:val="20"/>
          <w:lang w:val="es-ES"/>
        </w:rPr>
      </w:pPr>
      <w:r w:rsidRPr="00CD18C4">
        <w:rPr>
          <w:rFonts w:asciiTheme="majorHAnsi" w:hAnsiTheme="majorHAnsi"/>
          <w:sz w:val="20"/>
          <w:szCs w:val="20"/>
          <w:lang w:val="es-ES_tradnl"/>
        </w:rPr>
        <w:t xml:space="preserve">Para efectos de evaluar la idoneidad de los recursos disponibles en el ordenamiento nacional, la Comisión usualmente establece cuál es el reclamo específico que se ha formulado, para luego identificar los recursos judiciales provistos por el sistema jurídico doméstico que estaban disponibles y eran adecuados para ventilar ese reclamo en particular. En ello consiste, precisamente, </w:t>
      </w:r>
      <w:r w:rsidR="004D2EAB" w:rsidRPr="00CD18C4">
        <w:rPr>
          <w:rFonts w:asciiTheme="majorHAnsi" w:hAnsiTheme="majorHAnsi"/>
          <w:sz w:val="20"/>
          <w:szCs w:val="20"/>
          <w:lang w:val="es-ES_tradnl"/>
        </w:rPr>
        <w:t xml:space="preserve">el estudio de </w:t>
      </w:r>
      <w:r w:rsidRPr="00CD18C4">
        <w:rPr>
          <w:rFonts w:asciiTheme="majorHAnsi" w:hAnsiTheme="majorHAnsi"/>
          <w:sz w:val="20"/>
          <w:szCs w:val="20"/>
          <w:lang w:val="es-ES_tradnl"/>
        </w:rPr>
        <w:t xml:space="preserve">idoneidad y efectividad de cada recurso considerado en concreto, en que provea una oportunidad real para que la alegada lesión a los derechos </w:t>
      </w:r>
      <w:r w:rsidRPr="00CD18C4">
        <w:rPr>
          <w:rFonts w:asciiTheme="majorHAnsi" w:hAnsiTheme="majorHAnsi"/>
          <w:sz w:val="20"/>
          <w:szCs w:val="20"/>
          <w:lang w:val="es-ES_tradnl"/>
        </w:rPr>
        <w:lastRenderedPageBreak/>
        <w:t>humanos sea remediada y resuelta por las autoridades nacionales antes de que se pueda acudir al Sistema Interamericano de protección</w:t>
      </w:r>
      <w:r w:rsidRPr="00CD18C4">
        <w:rPr>
          <w:rStyle w:val="FootnoteReference"/>
          <w:rFonts w:asciiTheme="majorHAnsi" w:hAnsiTheme="majorHAnsi"/>
          <w:sz w:val="20"/>
          <w:szCs w:val="20"/>
          <w:lang w:val="es-ES_tradnl"/>
        </w:rPr>
        <w:footnoteReference w:id="12"/>
      </w:r>
      <w:r w:rsidRPr="00CD18C4">
        <w:rPr>
          <w:rFonts w:asciiTheme="majorHAnsi" w:hAnsiTheme="majorHAnsi"/>
          <w:sz w:val="20"/>
          <w:szCs w:val="20"/>
          <w:lang w:val="es-ES_tradnl"/>
        </w:rPr>
        <w:t>.</w:t>
      </w:r>
    </w:p>
    <w:p w14:paraId="7441264F" w14:textId="2ECB7551" w:rsidR="00E456ED" w:rsidRPr="00CD18C4" w:rsidRDefault="004B6DED" w:rsidP="00E456ED">
      <w:pPr>
        <w:pStyle w:val="ListParagraph"/>
        <w:numPr>
          <w:ilvl w:val="0"/>
          <w:numId w:val="60"/>
        </w:numPr>
        <w:spacing w:before="240" w:after="240"/>
        <w:ind w:left="0" w:firstLine="720"/>
        <w:jc w:val="both"/>
        <w:rPr>
          <w:rFonts w:asciiTheme="majorHAnsi" w:hAnsiTheme="majorHAnsi"/>
          <w:sz w:val="20"/>
          <w:szCs w:val="20"/>
          <w:lang w:val="es-ES"/>
        </w:rPr>
      </w:pPr>
      <w:r w:rsidRPr="00CD18C4">
        <w:rPr>
          <w:rFonts w:asciiTheme="majorHAnsi" w:hAnsiTheme="majorHAnsi"/>
          <w:sz w:val="20"/>
          <w:szCs w:val="20"/>
          <w:lang w:val="es-ES_tradnl"/>
        </w:rPr>
        <w:t xml:space="preserve">A este respecto, la CIDH encuentra </w:t>
      </w:r>
      <w:r w:rsidR="0017125C" w:rsidRPr="00CD18C4">
        <w:rPr>
          <w:rFonts w:asciiTheme="majorHAnsi" w:hAnsiTheme="majorHAnsi"/>
          <w:sz w:val="20"/>
          <w:szCs w:val="20"/>
          <w:lang w:val="es-ES_tradnl"/>
        </w:rPr>
        <w:t>que la parte peticionaria no planteó el reclamo por la violación de los derechos a la libertad de expresión, a la libertad de asociación y a la educación de las presuntas víctimas en el trámite de amparo.</w:t>
      </w:r>
      <w:r w:rsidR="00317071" w:rsidRPr="00CD18C4">
        <w:rPr>
          <w:rFonts w:asciiTheme="majorHAnsi" w:hAnsiTheme="majorHAnsi"/>
          <w:sz w:val="20"/>
          <w:szCs w:val="20"/>
          <w:lang w:val="es-ES_tradnl"/>
        </w:rPr>
        <w:t xml:space="preserve"> En efecto, </w:t>
      </w:r>
      <w:r w:rsidR="00DB04D9" w:rsidRPr="00CD18C4">
        <w:rPr>
          <w:rFonts w:asciiTheme="majorHAnsi" w:hAnsiTheme="majorHAnsi"/>
          <w:sz w:val="20"/>
          <w:szCs w:val="20"/>
          <w:lang w:val="es-ES_tradnl"/>
        </w:rPr>
        <w:t xml:space="preserve">la CIDH observa que </w:t>
      </w:r>
      <w:r w:rsidR="00317071" w:rsidRPr="00CD18C4">
        <w:rPr>
          <w:rFonts w:asciiTheme="majorHAnsi" w:hAnsiTheme="majorHAnsi"/>
          <w:sz w:val="20"/>
          <w:szCs w:val="20"/>
          <w:lang w:val="es-ES_tradnl"/>
        </w:rPr>
        <w:t xml:space="preserve">el proceso de amparo versó sobre la alegada violación de los derechos a la propiedad y a la autonomía universitaria de la PUCP, sin que ninguna de las presuntas víctimas se apersonara en el proceso </w:t>
      </w:r>
      <w:r w:rsidR="00C2107A" w:rsidRPr="00CD18C4">
        <w:rPr>
          <w:rFonts w:asciiTheme="majorHAnsi" w:hAnsiTheme="majorHAnsi"/>
          <w:sz w:val="20"/>
          <w:szCs w:val="20"/>
          <w:lang w:val="es-ES_tradnl"/>
        </w:rPr>
        <w:t xml:space="preserve">a fin de </w:t>
      </w:r>
      <w:r w:rsidR="00E36CA3" w:rsidRPr="00CD18C4">
        <w:rPr>
          <w:rFonts w:asciiTheme="majorHAnsi" w:hAnsiTheme="majorHAnsi"/>
          <w:sz w:val="20"/>
          <w:szCs w:val="20"/>
          <w:lang w:val="es-ES_tradnl"/>
        </w:rPr>
        <w:t>plantea</w:t>
      </w:r>
      <w:r w:rsidR="00317071" w:rsidRPr="00CD18C4">
        <w:rPr>
          <w:rFonts w:asciiTheme="majorHAnsi" w:hAnsiTheme="majorHAnsi"/>
          <w:sz w:val="20"/>
          <w:szCs w:val="20"/>
          <w:lang w:val="es-ES_tradnl"/>
        </w:rPr>
        <w:t xml:space="preserve">r la violación de sus derechos en calidad de estudiante o docente de la institución. Ello </w:t>
      </w:r>
      <w:r w:rsidR="00E72480" w:rsidRPr="00CD18C4">
        <w:rPr>
          <w:rFonts w:asciiTheme="majorHAnsi" w:hAnsiTheme="majorHAnsi"/>
          <w:sz w:val="20"/>
          <w:szCs w:val="20"/>
          <w:lang w:val="es-ES_tradnl"/>
        </w:rPr>
        <w:t xml:space="preserve">implicó que </w:t>
      </w:r>
      <w:r w:rsidR="00E36CA3" w:rsidRPr="00CD18C4">
        <w:rPr>
          <w:rFonts w:asciiTheme="majorHAnsi" w:hAnsiTheme="majorHAnsi"/>
          <w:sz w:val="20"/>
          <w:szCs w:val="20"/>
          <w:lang w:val="es-ES_tradnl"/>
        </w:rPr>
        <w:t>el proceso se centrara en el debate de la interpretación de los testamentos de los bienes heredados por la institución.</w:t>
      </w:r>
      <w:r w:rsidR="000025B9" w:rsidRPr="00CD18C4">
        <w:rPr>
          <w:rFonts w:asciiTheme="majorHAnsi" w:hAnsiTheme="majorHAnsi"/>
          <w:sz w:val="20"/>
          <w:szCs w:val="20"/>
          <w:lang w:val="es-ES_tradnl"/>
        </w:rPr>
        <w:t xml:space="preserve"> La parte peticionaria tampoco acreditó haber agotado otro recurso interno a título personal</w:t>
      </w:r>
      <w:r w:rsidR="00CC7F45" w:rsidRPr="00CD18C4">
        <w:rPr>
          <w:rFonts w:asciiTheme="majorHAnsi" w:hAnsiTheme="majorHAnsi"/>
          <w:sz w:val="20"/>
          <w:szCs w:val="20"/>
          <w:lang w:val="es-ES_tradnl"/>
        </w:rPr>
        <w:t xml:space="preserve"> por la alegada violación de </w:t>
      </w:r>
      <w:r w:rsidR="00B77C14" w:rsidRPr="00CD18C4">
        <w:rPr>
          <w:rFonts w:asciiTheme="majorHAnsi" w:hAnsiTheme="majorHAnsi"/>
          <w:sz w:val="20"/>
          <w:szCs w:val="20"/>
          <w:lang w:val="es-ES_tradnl"/>
        </w:rPr>
        <w:t>lo</w:t>
      </w:r>
      <w:r w:rsidR="00CC7F45" w:rsidRPr="00CD18C4">
        <w:rPr>
          <w:rFonts w:asciiTheme="majorHAnsi" w:hAnsiTheme="majorHAnsi"/>
          <w:sz w:val="20"/>
          <w:szCs w:val="20"/>
          <w:lang w:val="es-ES_tradnl"/>
        </w:rPr>
        <w:t>s derechos</w:t>
      </w:r>
      <w:r w:rsidR="00B77C14" w:rsidRPr="00CD18C4">
        <w:rPr>
          <w:rFonts w:asciiTheme="majorHAnsi" w:hAnsiTheme="majorHAnsi"/>
          <w:sz w:val="20"/>
          <w:szCs w:val="20"/>
          <w:lang w:val="es-ES_tradnl"/>
        </w:rPr>
        <w:t xml:space="preserve"> invocados</w:t>
      </w:r>
      <w:r w:rsidR="00CC7F45" w:rsidRPr="00CD18C4">
        <w:rPr>
          <w:rFonts w:asciiTheme="majorHAnsi" w:hAnsiTheme="majorHAnsi"/>
          <w:sz w:val="20"/>
          <w:szCs w:val="20"/>
          <w:lang w:val="es-ES_tradnl"/>
        </w:rPr>
        <w:t>.</w:t>
      </w:r>
    </w:p>
    <w:p w14:paraId="7BD4F929" w14:textId="7B4AF5FF" w:rsidR="00696BA7" w:rsidRPr="00CD18C4" w:rsidRDefault="00696BA7" w:rsidP="002E721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CD18C4">
        <w:rPr>
          <w:rFonts w:asciiTheme="majorHAnsi" w:hAnsiTheme="majorHAnsi"/>
          <w:sz w:val="20"/>
          <w:szCs w:val="20"/>
          <w:lang w:val="es-ES"/>
        </w:rPr>
        <w:t xml:space="preserve">La Comisión observa que la parte peticionaria </w:t>
      </w:r>
      <w:r w:rsidR="00ED7213" w:rsidRPr="00CD18C4">
        <w:rPr>
          <w:rFonts w:asciiTheme="majorHAnsi" w:hAnsiTheme="majorHAnsi"/>
          <w:sz w:val="20"/>
          <w:szCs w:val="20"/>
          <w:lang w:val="es-ES"/>
        </w:rPr>
        <w:t xml:space="preserve">reseñó dos hechos específicos en los que se habrían vulnerado los derechos invocados de algunas presuntas víctimas de esta petición. En particular, </w:t>
      </w:r>
      <w:r w:rsidR="006257F7" w:rsidRPr="00CD18C4">
        <w:rPr>
          <w:rFonts w:asciiTheme="majorHAnsi" w:hAnsiTheme="majorHAnsi"/>
          <w:sz w:val="20"/>
          <w:szCs w:val="20"/>
          <w:lang w:val="es-ES"/>
        </w:rPr>
        <w:t xml:space="preserve">se refirió a la prohibición de la impartición de los cursos de teología en la universidad, </w:t>
      </w:r>
      <w:r w:rsidR="000F761A" w:rsidRPr="00CD18C4">
        <w:rPr>
          <w:rFonts w:asciiTheme="majorHAnsi" w:hAnsiTheme="majorHAnsi"/>
          <w:sz w:val="20"/>
          <w:szCs w:val="20"/>
          <w:lang w:val="es-ES"/>
        </w:rPr>
        <w:t xml:space="preserve">y a la </w:t>
      </w:r>
      <w:r w:rsidR="00B76A01" w:rsidRPr="00CD18C4">
        <w:rPr>
          <w:rFonts w:asciiTheme="majorHAnsi" w:hAnsiTheme="majorHAnsi"/>
          <w:sz w:val="20"/>
          <w:szCs w:val="20"/>
          <w:lang w:val="es-ES"/>
        </w:rPr>
        <w:t>impartición de un seminario en la universidad que tendría un contenido discriminatorio.</w:t>
      </w:r>
      <w:r w:rsidR="007C0C38" w:rsidRPr="00CD18C4">
        <w:rPr>
          <w:rFonts w:asciiTheme="majorHAnsi" w:hAnsiTheme="majorHAnsi"/>
          <w:sz w:val="20"/>
          <w:szCs w:val="20"/>
          <w:lang w:val="es-ES"/>
        </w:rPr>
        <w:t xml:space="preserve"> No obstante, </w:t>
      </w:r>
      <w:r w:rsidR="00A83F6C" w:rsidRPr="00CD18C4">
        <w:rPr>
          <w:rFonts w:asciiTheme="majorHAnsi" w:hAnsiTheme="majorHAnsi"/>
          <w:sz w:val="20"/>
          <w:szCs w:val="20"/>
          <w:lang w:val="es-ES"/>
        </w:rPr>
        <w:t xml:space="preserve">los peticionarios no acreditaron haber agotado algún recurso interno </w:t>
      </w:r>
      <w:r w:rsidR="00EC09AA" w:rsidRPr="00CD18C4">
        <w:rPr>
          <w:rFonts w:asciiTheme="majorHAnsi" w:hAnsiTheme="majorHAnsi"/>
          <w:sz w:val="20"/>
          <w:szCs w:val="20"/>
          <w:lang w:val="es-ES"/>
        </w:rPr>
        <w:t xml:space="preserve">por </w:t>
      </w:r>
      <w:r w:rsidR="00A83F6C" w:rsidRPr="00CD18C4">
        <w:rPr>
          <w:rFonts w:asciiTheme="majorHAnsi" w:hAnsiTheme="majorHAnsi"/>
          <w:sz w:val="20"/>
          <w:szCs w:val="20"/>
          <w:lang w:val="es-ES"/>
        </w:rPr>
        <w:t xml:space="preserve">estos hechos. </w:t>
      </w:r>
      <w:r w:rsidR="00123276" w:rsidRPr="00CD18C4">
        <w:rPr>
          <w:rFonts w:asciiTheme="majorHAnsi" w:hAnsiTheme="majorHAnsi"/>
          <w:sz w:val="20"/>
          <w:szCs w:val="20"/>
          <w:lang w:val="es-ES"/>
        </w:rPr>
        <w:t>La Comisión recuerda, a este respecto, que e</w:t>
      </w:r>
      <w:r w:rsidR="00123276" w:rsidRPr="00CD18C4">
        <w:rPr>
          <w:rFonts w:asciiTheme="majorHAnsi" w:hAnsiTheme="majorHAnsi"/>
          <w:sz w:val="20"/>
          <w:szCs w:val="20"/>
          <w:lang w:val="es-CO"/>
        </w:rPr>
        <w:t>l requisito del previo agotamiento de los recursos internos tiene como objeto permitir que las autoridades nacionales conozcan sobre la supuesta violación de un derecho protegido y, de ser apropiado, solucionen la situación antes de que sea conocida por una instancia internacional</w:t>
      </w:r>
      <w:r w:rsidR="00123276" w:rsidRPr="00CD18C4">
        <w:rPr>
          <w:rStyle w:val="FootnoteReference"/>
          <w:rFonts w:asciiTheme="majorHAnsi" w:hAnsiTheme="majorHAnsi"/>
          <w:sz w:val="20"/>
          <w:szCs w:val="20"/>
          <w:lang w:val="es-CO"/>
        </w:rPr>
        <w:footnoteReference w:id="13"/>
      </w:r>
      <w:r w:rsidR="00123276" w:rsidRPr="00CD18C4">
        <w:rPr>
          <w:rFonts w:asciiTheme="majorHAnsi" w:hAnsiTheme="majorHAnsi"/>
          <w:sz w:val="20"/>
          <w:szCs w:val="20"/>
          <w:lang w:val="es-CO"/>
        </w:rPr>
        <w:t xml:space="preserve">. </w:t>
      </w:r>
      <w:r w:rsidR="00A11ACB" w:rsidRPr="00CD18C4">
        <w:rPr>
          <w:rFonts w:asciiTheme="majorHAnsi" w:hAnsiTheme="majorHAnsi"/>
          <w:sz w:val="20"/>
          <w:szCs w:val="20"/>
          <w:lang w:val="es-ES"/>
        </w:rPr>
        <w:t>Con respecto al seminario titulado “ideología de género”</w:t>
      </w:r>
      <w:r w:rsidR="00914727" w:rsidRPr="00CD18C4">
        <w:rPr>
          <w:rFonts w:asciiTheme="majorHAnsi" w:hAnsiTheme="majorHAnsi"/>
          <w:sz w:val="20"/>
          <w:szCs w:val="20"/>
          <w:lang w:val="es-ES"/>
        </w:rPr>
        <w:t xml:space="preserve"> en específico</w:t>
      </w:r>
      <w:r w:rsidR="00A11ACB" w:rsidRPr="00CD18C4">
        <w:rPr>
          <w:rFonts w:asciiTheme="majorHAnsi" w:hAnsiTheme="majorHAnsi"/>
          <w:sz w:val="20"/>
          <w:szCs w:val="20"/>
          <w:lang w:val="es-ES"/>
        </w:rPr>
        <w:t>,</w:t>
      </w:r>
      <w:r w:rsidR="00F32E51" w:rsidRPr="00CD18C4">
        <w:rPr>
          <w:rFonts w:asciiTheme="majorHAnsi" w:hAnsiTheme="majorHAnsi"/>
          <w:sz w:val="20"/>
          <w:szCs w:val="20"/>
          <w:lang w:val="es-ES"/>
        </w:rPr>
        <w:t xml:space="preserve"> </w:t>
      </w:r>
      <w:r w:rsidR="00914727" w:rsidRPr="00CD18C4">
        <w:rPr>
          <w:rFonts w:asciiTheme="majorHAnsi" w:hAnsiTheme="majorHAnsi"/>
          <w:sz w:val="20"/>
          <w:szCs w:val="20"/>
          <w:lang w:val="es-ES"/>
        </w:rPr>
        <w:t xml:space="preserve">la Comisión encuentra que </w:t>
      </w:r>
      <w:r w:rsidR="00F32E51" w:rsidRPr="00CD18C4">
        <w:rPr>
          <w:rFonts w:asciiTheme="majorHAnsi" w:hAnsiTheme="majorHAnsi"/>
          <w:sz w:val="20"/>
          <w:szCs w:val="20"/>
          <w:lang w:val="es-ES"/>
        </w:rPr>
        <w:t>correspondía</w:t>
      </w:r>
      <w:r w:rsidR="00451BD3" w:rsidRPr="00CD18C4">
        <w:rPr>
          <w:rFonts w:asciiTheme="majorHAnsi" w:hAnsiTheme="majorHAnsi"/>
          <w:sz w:val="20"/>
          <w:szCs w:val="20"/>
          <w:lang w:val="es-ES"/>
        </w:rPr>
        <w:t xml:space="preserve"> a</w:t>
      </w:r>
      <w:r w:rsidR="00F32E51" w:rsidRPr="00CD18C4">
        <w:rPr>
          <w:rFonts w:asciiTheme="majorHAnsi" w:hAnsiTheme="majorHAnsi"/>
          <w:sz w:val="20"/>
          <w:szCs w:val="20"/>
          <w:lang w:val="es-ES"/>
        </w:rPr>
        <w:t xml:space="preserve"> la universidad adoptar medidas disciplinarias o administrativas apropiadas,</w:t>
      </w:r>
      <w:r w:rsidR="00930D4C" w:rsidRPr="00CD18C4">
        <w:rPr>
          <w:rFonts w:asciiTheme="majorHAnsi" w:hAnsiTheme="majorHAnsi"/>
          <w:sz w:val="20"/>
          <w:szCs w:val="20"/>
          <w:lang w:val="es-ES"/>
        </w:rPr>
        <w:t xml:space="preserve"> o acudir a los mecanismos previstos en la legislación para denunciar el suceso,</w:t>
      </w:r>
      <w:r w:rsidR="00F32E51" w:rsidRPr="00CD18C4">
        <w:rPr>
          <w:rFonts w:asciiTheme="majorHAnsi" w:hAnsiTheme="majorHAnsi"/>
          <w:sz w:val="20"/>
          <w:szCs w:val="20"/>
          <w:lang w:val="es-ES"/>
        </w:rPr>
        <w:t xml:space="preserve"> conforme a los principios</w:t>
      </w:r>
      <w:r w:rsidR="00A11ACB" w:rsidRPr="00CD18C4">
        <w:rPr>
          <w:rFonts w:asciiTheme="majorHAnsi" w:hAnsiTheme="majorHAnsi"/>
          <w:sz w:val="20"/>
          <w:szCs w:val="20"/>
          <w:lang w:val="es-ES"/>
        </w:rPr>
        <w:t xml:space="preserve"> </w:t>
      </w:r>
      <w:r w:rsidR="00F9023E" w:rsidRPr="00CD18C4">
        <w:rPr>
          <w:rFonts w:asciiTheme="majorHAnsi" w:hAnsiTheme="majorHAnsi"/>
          <w:sz w:val="20"/>
          <w:szCs w:val="20"/>
          <w:lang w:val="es-ES"/>
        </w:rPr>
        <w:t xml:space="preserve">de libertad de expresión y libertad académica provistos en el Sistema Interamericano a fin de evitar la propagación de </w:t>
      </w:r>
      <w:r w:rsidR="00326C93" w:rsidRPr="00CD18C4">
        <w:rPr>
          <w:rFonts w:asciiTheme="majorHAnsi" w:hAnsiTheme="majorHAnsi"/>
          <w:sz w:val="20"/>
          <w:szCs w:val="20"/>
          <w:lang w:val="es-ES"/>
        </w:rPr>
        <w:t>contenidos educativos discriminatorios.</w:t>
      </w:r>
    </w:p>
    <w:p w14:paraId="091888D2" w14:textId="07AC3888" w:rsidR="008C5E2D" w:rsidRPr="00CD18C4" w:rsidRDefault="004C2543" w:rsidP="002E721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
        </w:rPr>
      </w:pPr>
      <w:r w:rsidRPr="00CD18C4">
        <w:rPr>
          <w:rFonts w:asciiTheme="majorHAnsi" w:hAnsiTheme="majorHAnsi"/>
          <w:sz w:val="20"/>
          <w:szCs w:val="20"/>
          <w:lang w:val="es-ES_tradnl"/>
        </w:rPr>
        <w:t xml:space="preserve">En </w:t>
      </w:r>
      <w:r w:rsidR="00C92102" w:rsidRPr="00CD18C4">
        <w:rPr>
          <w:rFonts w:asciiTheme="majorHAnsi" w:hAnsiTheme="majorHAnsi"/>
          <w:sz w:val="20"/>
          <w:szCs w:val="20"/>
          <w:lang w:val="es-ES_tradnl"/>
        </w:rPr>
        <w:t>vista de lo anterior</w:t>
      </w:r>
      <w:r w:rsidRPr="00CD18C4">
        <w:rPr>
          <w:rFonts w:asciiTheme="majorHAnsi" w:hAnsiTheme="majorHAnsi"/>
          <w:sz w:val="20"/>
          <w:szCs w:val="20"/>
          <w:lang w:val="es-ES_tradnl"/>
        </w:rPr>
        <w:t xml:space="preserve">, la Comisión no puede dar por cumplido el requisito de </w:t>
      </w:r>
      <w:r w:rsidR="00933879" w:rsidRPr="00CD18C4">
        <w:rPr>
          <w:rFonts w:asciiTheme="majorHAnsi" w:hAnsiTheme="majorHAnsi"/>
          <w:sz w:val="20"/>
          <w:szCs w:val="20"/>
          <w:lang w:val="es-ES_tradnl"/>
        </w:rPr>
        <w:t xml:space="preserve">previo </w:t>
      </w:r>
      <w:r w:rsidRPr="00CD18C4">
        <w:rPr>
          <w:rFonts w:asciiTheme="majorHAnsi" w:hAnsiTheme="majorHAnsi"/>
          <w:sz w:val="20"/>
          <w:szCs w:val="20"/>
          <w:lang w:val="es-ES_tradnl"/>
        </w:rPr>
        <w:t xml:space="preserve">agotamiento </w:t>
      </w:r>
      <w:r w:rsidR="00933879" w:rsidRPr="00CD18C4">
        <w:rPr>
          <w:rFonts w:asciiTheme="majorHAnsi" w:hAnsiTheme="majorHAnsi"/>
          <w:sz w:val="20"/>
          <w:szCs w:val="20"/>
          <w:lang w:val="es-ES_tradnl"/>
        </w:rPr>
        <w:t xml:space="preserve">de los recursos internos, </w:t>
      </w:r>
      <w:r w:rsidRPr="00CD18C4">
        <w:rPr>
          <w:rFonts w:asciiTheme="majorHAnsi" w:hAnsiTheme="majorHAnsi"/>
          <w:sz w:val="20"/>
          <w:szCs w:val="20"/>
          <w:lang w:val="es-ES_tradnl"/>
        </w:rPr>
        <w:t>previsto en el artículo 46.1.a) de la Convención Americana.</w:t>
      </w:r>
      <w:r w:rsidR="00933879" w:rsidRPr="00CD18C4">
        <w:rPr>
          <w:rFonts w:asciiTheme="majorHAnsi" w:hAnsiTheme="majorHAnsi"/>
          <w:sz w:val="20"/>
          <w:szCs w:val="20"/>
          <w:lang w:val="es-ES_tradnl"/>
        </w:rPr>
        <w:t xml:space="preserve"> Por consiguiente, declarará la inadmisibilidad de la presente petición.</w:t>
      </w:r>
    </w:p>
    <w:p w14:paraId="445BF42E" w14:textId="77777777" w:rsidR="003239B8" w:rsidRPr="00CD18C4" w:rsidRDefault="003239B8" w:rsidP="003239B8">
      <w:pPr>
        <w:pStyle w:val="ListParagraph"/>
        <w:spacing w:before="240" w:after="240"/>
        <w:jc w:val="both"/>
        <w:rPr>
          <w:rFonts w:asciiTheme="majorHAnsi" w:hAnsiTheme="majorHAnsi"/>
          <w:b/>
          <w:bCs/>
          <w:sz w:val="20"/>
          <w:szCs w:val="20"/>
          <w:lang w:val="es-ES"/>
        </w:rPr>
      </w:pPr>
      <w:r w:rsidRPr="00CD18C4">
        <w:rPr>
          <w:rFonts w:asciiTheme="majorHAnsi" w:hAnsiTheme="majorHAnsi"/>
          <w:b/>
          <w:bCs/>
          <w:sz w:val="20"/>
          <w:szCs w:val="20"/>
          <w:lang w:val="es-ES"/>
        </w:rPr>
        <w:t xml:space="preserve">VIII. </w:t>
      </w:r>
      <w:r w:rsidRPr="00CD18C4">
        <w:rPr>
          <w:rFonts w:asciiTheme="majorHAnsi" w:hAnsiTheme="majorHAnsi"/>
          <w:b/>
          <w:bCs/>
          <w:sz w:val="20"/>
          <w:szCs w:val="20"/>
          <w:lang w:val="es-ES"/>
        </w:rPr>
        <w:tab/>
        <w:t>DECISIÓN</w:t>
      </w:r>
    </w:p>
    <w:p w14:paraId="7CCCB663" w14:textId="3DEA8656" w:rsidR="000419AD" w:rsidRPr="00CD18C4" w:rsidRDefault="000419AD" w:rsidP="00305835">
      <w:pPr>
        <w:pStyle w:val="ListParagraph"/>
        <w:numPr>
          <w:ilvl w:val="0"/>
          <w:numId w:val="55"/>
        </w:numPr>
        <w:rPr>
          <w:rFonts w:asciiTheme="majorHAnsi" w:eastAsia="Arial Unicode MS" w:hAnsiTheme="majorHAnsi" w:cs="Times New Roman"/>
          <w:color w:val="auto"/>
          <w:sz w:val="20"/>
          <w:szCs w:val="20"/>
          <w:lang w:val="es-ES" w:eastAsia="en-US"/>
        </w:rPr>
      </w:pPr>
      <w:r w:rsidRPr="00CD18C4">
        <w:rPr>
          <w:rFonts w:asciiTheme="majorHAnsi" w:eastAsia="Arial Unicode MS" w:hAnsiTheme="majorHAnsi" w:cs="Times New Roman"/>
          <w:color w:val="auto"/>
          <w:sz w:val="20"/>
          <w:szCs w:val="20"/>
          <w:lang w:val="es-ES" w:eastAsia="en-US"/>
        </w:rPr>
        <w:t>Declarar inadmisible la presente petición</w:t>
      </w:r>
      <w:r w:rsidR="00A758AA" w:rsidRPr="00CD18C4">
        <w:rPr>
          <w:rFonts w:asciiTheme="majorHAnsi" w:eastAsia="Arial Unicode MS" w:hAnsiTheme="majorHAnsi" w:cs="Times New Roman"/>
          <w:color w:val="auto"/>
          <w:sz w:val="20"/>
          <w:szCs w:val="20"/>
          <w:lang w:val="es-ES" w:eastAsia="en-US"/>
        </w:rPr>
        <w:t>;</w:t>
      </w:r>
      <w:r w:rsidR="004A6A54" w:rsidRPr="00CD18C4">
        <w:rPr>
          <w:rFonts w:asciiTheme="majorHAnsi" w:eastAsia="Arial Unicode MS" w:hAnsiTheme="majorHAnsi" w:cs="Times New Roman"/>
          <w:color w:val="auto"/>
          <w:sz w:val="20"/>
          <w:szCs w:val="20"/>
          <w:lang w:val="es-ES" w:eastAsia="en-US"/>
        </w:rPr>
        <w:t xml:space="preserve"> y</w:t>
      </w:r>
    </w:p>
    <w:p w14:paraId="547DFF8E" w14:textId="77777777" w:rsidR="000419AD" w:rsidRPr="00CD18C4" w:rsidRDefault="000419AD" w:rsidP="000419AD">
      <w:pPr>
        <w:pStyle w:val="ListParagraph"/>
        <w:rPr>
          <w:rFonts w:asciiTheme="majorHAnsi" w:eastAsia="Arial Unicode MS" w:hAnsiTheme="majorHAnsi" w:cs="Times New Roman"/>
          <w:color w:val="auto"/>
          <w:sz w:val="20"/>
          <w:szCs w:val="20"/>
          <w:lang w:val="es-ES" w:eastAsia="en-US"/>
        </w:rPr>
      </w:pPr>
    </w:p>
    <w:p w14:paraId="00C1D3B7" w14:textId="255EB0EA" w:rsidR="008D768D" w:rsidRDefault="004A6A54"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D18C4">
        <w:rPr>
          <w:rFonts w:asciiTheme="majorHAnsi" w:hAnsiTheme="majorHAnsi"/>
          <w:sz w:val="20"/>
          <w:szCs w:val="20"/>
          <w:lang w:val="es-ES"/>
        </w:rPr>
        <w:t>Notificar a las partes la presente decisión; y publicar esta decisión e incluirla en su Informe Anual a la Asamblea Ge</w:t>
      </w:r>
      <w:r w:rsidRPr="00547797">
        <w:rPr>
          <w:rFonts w:asciiTheme="majorHAnsi" w:hAnsiTheme="majorHAnsi"/>
          <w:sz w:val="20"/>
          <w:szCs w:val="20"/>
          <w:lang w:val="es-ES"/>
        </w:rPr>
        <w:t>neral de la Organización de los Estados Americanos.</w:t>
      </w:r>
    </w:p>
    <w:p w14:paraId="016AF308" w14:textId="0CF800EF" w:rsidR="007D23C2" w:rsidRPr="00FC16F9" w:rsidRDefault="007D23C2" w:rsidP="00FC16F9">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w:t>
      </w:r>
      <w:r w:rsidR="00B16DAB">
        <w:rPr>
          <w:rStyle w:val="normaltextrun"/>
          <w:rFonts w:ascii="Cambria" w:hAnsi="Cambria" w:cs="Segoe UI"/>
          <w:sz w:val="20"/>
          <w:szCs w:val="20"/>
          <w:lang w:val="es-CL"/>
        </w:rPr>
        <w:t>29</w:t>
      </w:r>
      <w:r>
        <w:rPr>
          <w:rStyle w:val="normaltextrun"/>
          <w:rFonts w:ascii="Cambria" w:hAnsi="Cambria" w:cs="Segoe UI"/>
          <w:sz w:val="20"/>
          <w:szCs w:val="20"/>
          <w:lang w:val="es-CL"/>
        </w:rPr>
        <w:t xml:space="preserve"> días del mes de </w:t>
      </w:r>
      <w:r w:rsidR="00B16DAB">
        <w:rPr>
          <w:rStyle w:val="normaltextrun"/>
          <w:rFonts w:ascii="Cambria" w:hAnsi="Cambria" w:cs="Segoe UI"/>
          <w:sz w:val="20"/>
          <w:szCs w:val="20"/>
          <w:lang w:val="es-CL"/>
        </w:rPr>
        <w:t>noviembre</w:t>
      </w:r>
      <w:r>
        <w:rPr>
          <w:rStyle w:val="normaltextrun"/>
          <w:rFonts w:ascii="Cambria" w:hAnsi="Cambria" w:cs="Segoe UI"/>
          <w:sz w:val="20"/>
          <w:szCs w:val="20"/>
          <w:lang w:val="es-CL"/>
        </w:rPr>
        <w:t xml:space="preserve"> de 2022.</w:t>
      </w:r>
      <w:r w:rsidR="00FC16F9">
        <w:rPr>
          <w:rStyle w:val="normaltextrun"/>
          <w:rFonts w:ascii="Cambria" w:hAnsi="Cambria" w:cs="Segoe UI"/>
          <w:sz w:val="20"/>
          <w:szCs w:val="20"/>
          <w:lang w:val="es-CL"/>
        </w:rPr>
        <w:t xml:space="preserve"> </w:t>
      </w:r>
      <w:r>
        <w:rPr>
          <w:rStyle w:val="normaltextrun"/>
          <w:rFonts w:ascii="Cambria" w:hAnsi="Cambria" w:cs="Segoe UI"/>
          <w:sz w:val="20"/>
          <w:szCs w:val="20"/>
          <w:lang w:val="es-CL"/>
        </w:rPr>
        <w:t xml:space="preserve">(Firmado): Stuardo Ralón Orellana, Primer Vicepresidente; Esmeralda E. Arosemena Bernal de Troitiño, Joel Hernández y Carlos Bernal Pulido, </w:t>
      </w:r>
      <w:r w:rsidR="00FC16F9">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p>
    <w:sectPr w:rsidR="007D23C2" w:rsidRPr="00FC16F9"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0CF20" w14:textId="77777777" w:rsidR="002346E8" w:rsidRDefault="002346E8">
      <w:r>
        <w:separator/>
      </w:r>
    </w:p>
  </w:endnote>
  <w:endnote w:type="continuationSeparator" w:id="0">
    <w:p w14:paraId="0F8EB111" w14:textId="77777777" w:rsidR="002346E8" w:rsidRDefault="00234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65EF8" w14:textId="77777777" w:rsidR="002346E8" w:rsidRPr="000F35ED" w:rsidRDefault="002346E8">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A15476C" w14:textId="77777777" w:rsidR="002346E8" w:rsidRPr="000F35ED" w:rsidRDefault="002346E8" w:rsidP="000F35ED">
      <w:pPr>
        <w:rPr>
          <w:rFonts w:asciiTheme="majorHAnsi" w:hAnsiTheme="majorHAnsi"/>
          <w:sz w:val="16"/>
          <w:szCs w:val="16"/>
        </w:rPr>
      </w:pPr>
      <w:r w:rsidRPr="000F35ED">
        <w:rPr>
          <w:rFonts w:asciiTheme="majorHAnsi" w:hAnsiTheme="majorHAnsi"/>
          <w:sz w:val="16"/>
          <w:szCs w:val="16"/>
        </w:rPr>
        <w:separator/>
      </w:r>
    </w:p>
    <w:p w14:paraId="4D61F62B" w14:textId="77777777" w:rsidR="002346E8" w:rsidRPr="000F35ED" w:rsidRDefault="002346E8"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6B411741" w14:textId="77777777" w:rsidR="002346E8" w:rsidRPr="000F35ED" w:rsidRDefault="002346E8"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04225F0" w14:textId="3A3D4532" w:rsidR="00C87BEE" w:rsidRPr="00C87BEE" w:rsidRDefault="00C87BEE" w:rsidP="00C87BEE">
      <w:pPr>
        <w:pStyle w:val="FootnoteText"/>
        <w:ind w:firstLine="720"/>
        <w:jc w:val="both"/>
        <w:rPr>
          <w:rFonts w:asciiTheme="majorHAnsi" w:hAnsiTheme="majorHAnsi"/>
          <w:lang w:val="es-CO"/>
        </w:rPr>
      </w:pPr>
      <w:r w:rsidRPr="00C87BEE">
        <w:rPr>
          <w:rStyle w:val="FootnoteReference"/>
          <w:rFonts w:asciiTheme="majorHAnsi" w:hAnsiTheme="majorHAnsi"/>
          <w:sz w:val="16"/>
          <w:szCs w:val="16"/>
        </w:rPr>
        <w:footnoteRef/>
      </w:r>
      <w:r w:rsidRPr="00C87BEE">
        <w:rPr>
          <w:rFonts w:asciiTheme="majorHAnsi" w:hAnsiTheme="majorHAnsi"/>
          <w:sz w:val="16"/>
          <w:szCs w:val="16"/>
          <w:lang w:val="es-CO"/>
        </w:rPr>
        <w:t xml:space="preserve"> </w:t>
      </w:r>
      <w:r>
        <w:rPr>
          <w:rFonts w:asciiTheme="majorHAnsi" w:hAnsiTheme="majorHAnsi"/>
          <w:sz w:val="16"/>
          <w:szCs w:val="16"/>
          <w:lang w:val="es-CO"/>
        </w:rPr>
        <w:t xml:space="preserve">En la petición inicial se identifican </w:t>
      </w:r>
      <w:r w:rsidR="00A730DF">
        <w:rPr>
          <w:rFonts w:asciiTheme="majorHAnsi" w:hAnsiTheme="majorHAnsi"/>
          <w:sz w:val="16"/>
          <w:szCs w:val="16"/>
          <w:lang w:val="es-CO"/>
        </w:rPr>
        <w:t>a diecinueve personas como presuntas víctimas, entre ellas, el peticionario y entonces rector de la Pontificia Universidad Católica de Perú, y otros integrantes del Consejo Superior Universitario. Posteriormente, se recibi</w:t>
      </w:r>
      <w:r w:rsidR="006C1666">
        <w:rPr>
          <w:rFonts w:asciiTheme="majorHAnsi" w:hAnsiTheme="majorHAnsi"/>
          <w:sz w:val="16"/>
          <w:szCs w:val="16"/>
          <w:lang w:val="es-CO"/>
        </w:rPr>
        <w:t>eron</w:t>
      </w:r>
      <w:r w:rsidR="00A730DF">
        <w:rPr>
          <w:rFonts w:asciiTheme="majorHAnsi" w:hAnsiTheme="majorHAnsi"/>
          <w:sz w:val="16"/>
          <w:szCs w:val="16"/>
          <w:lang w:val="es-CO"/>
        </w:rPr>
        <w:t xml:space="preserve"> escrito</w:t>
      </w:r>
      <w:r w:rsidR="006C1666">
        <w:rPr>
          <w:rFonts w:asciiTheme="majorHAnsi" w:hAnsiTheme="majorHAnsi"/>
          <w:sz w:val="16"/>
          <w:szCs w:val="16"/>
          <w:lang w:val="es-CO"/>
        </w:rPr>
        <w:t>s</w:t>
      </w:r>
      <w:r w:rsidR="00A730DF">
        <w:rPr>
          <w:rFonts w:asciiTheme="majorHAnsi" w:hAnsiTheme="majorHAnsi"/>
          <w:sz w:val="16"/>
          <w:szCs w:val="16"/>
          <w:lang w:val="es-CO"/>
        </w:rPr>
        <w:t xml:space="preserve"> de adhesión </w:t>
      </w:r>
      <w:r w:rsidR="00F022D6">
        <w:rPr>
          <w:rFonts w:asciiTheme="majorHAnsi" w:hAnsiTheme="majorHAnsi"/>
          <w:sz w:val="16"/>
          <w:szCs w:val="16"/>
          <w:lang w:val="es-CO"/>
        </w:rPr>
        <w:t xml:space="preserve">a la petición </w:t>
      </w:r>
      <w:r w:rsidR="00A730DF">
        <w:rPr>
          <w:rFonts w:asciiTheme="majorHAnsi" w:hAnsiTheme="majorHAnsi"/>
          <w:sz w:val="16"/>
          <w:szCs w:val="16"/>
          <w:lang w:val="es-CO"/>
        </w:rPr>
        <w:t xml:space="preserve">de </w:t>
      </w:r>
      <w:r w:rsidR="00DA507D">
        <w:rPr>
          <w:rFonts w:asciiTheme="majorHAnsi" w:hAnsiTheme="majorHAnsi"/>
          <w:sz w:val="16"/>
          <w:szCs w:val="16"/>
          <w:lang w:val="es-CO"/>
        </w:rPr>
        <w:t>setenta y ocho</w:t>
      </w:r>
      <w:r w:rsidR="00F022D6">
        <w:rPr>
          <w:rFonts w:asciiTheme="majorHAnsi" w:hAnsiTheme="majorHAnsi"/>
          <w:sz w:val="16"/>
          <w:szCs w:val="16"/>
          <w:lang w:val="es-CO"/>
        </w:rPr>
        <w:t xml:space="preserve"> personas que señalaron pertenecer a la comunidad universitaria.</w:t>
      </w:r>
    </w:p>
  </w:footnote>
  <w:footnote w:id="3">
    <w:p w14:paraId="66E930B8" w14:textId="69552E8E" w:rsidR="004A6A54" w:rsidRPr="00306F33" w:rsidRDefault="004A6A54" w:rsidP="00EB6475">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Conforme a lo dispuesto en el artículo 17.2.a del Reglamento de la Comisión, l</w:t>
      </w:r>
      <w:r w:rsidR="00EB6475">
        <w:rPr>
          <w:rFonts w:asciiTheme="majorHAnsi" w:hAnsiTheme="majorHAnsi"/>
          <w:sz w:val="16"/>
          <w:szCs w:val="16"/>
          <w:lang w:val="es-ES"/>
        </w:rPr>
        <w:t>a</w:t>
      </w:r>
      <w:r w:rsidRPr="00306F33">
        <w:rPr>
          <w:rFonts w:asciiTheme="majorHAnsi" w:hAnsiTheme="majorHAnsi"/>
          <w:sz w:val="16"/>
          <w:szCs w:val="16"/>
          <w:lang w:val="es-ES"/>
        </w:rPr>
        <w:t xml:space="preserve"> Comisionad</w:t>
      </w:r>
      <w:r w:rsidR="00EB6475">
        <w:rPr>
          <w:rFonts w:asciiTheme="majorHAnsi" w:hAnsiTheme="majorHAnsi"/>
          <w:sz w:val="16"/>
          <w:szCs w:val="16"/>
          <w:lang w:val="es-ES"/>
        </w:rPr>
        <w:t>a</w:t>
      </w:r>
      <w:r w:rsidRPr="00306F33">
        <w:rPr>
          <w:rFonts w:asciiTheme="majorHAnsi" w:hAnsiTheme="majorHAnsi"/>
          <w:sz w:val="16"/>
          <w:szCs w:val="16"/>
          <w:lang w:val="es-ES"/>
        </w:rPr>
        <w:t xml:space="preserve"> </w:t>
      </w:r>
      <w:r w:rsidR="00EB6475">
        <w:rPr>
          <w:rFonts w:asciiTheme="majorHAnsi" w:hAnsiTheme="majorHAnsi"/>
          <w:sz w:val="16"/>
          <w:szCs w:val="16"/>
          <w:lang w:val="es-ES"/>
        </w:rPr>
        <w:t>Julissa Mantilla</w:t>
      </w:r>
      <w:r w:rsidR="004D66ED">
        <w:rPr>
          <w:rFonts w:asciiTheme="majorHAnsi" w:hAnsiTheme="majorHAnsi"/>
          <w:sz w:val="16"/>
          <w:szCs w:val="16"/>
          <w:lang w:val="es-ES"/>
        </w:rPr>
        <w:t xml:space="preserve"> Falcón</w:t>
      </w:r>
      <w:r w:rsidRPr="00306F33">
        <w:rPr>
          <w:rFonts w:asciiTheme="majorHAnsi" w:hAnsiTheme="majorHAnsi"/>
          <w:sz w:val="16"/>
          <w:szCs w:val="16"/>
          <w:lang w:val="es-ES"/>
        </w:rPr>
        <w:t xml:space="preserve">, de nacionalidad </w:t>
      </w:r>
      <w:r w:rsidR="007E423A">
        <w:rPr>
          <w:rFonts w:asciiTheme="majorHAnsi" w:hAnsiTheme="majorHAnsi"/>
          <w:sz w:val="16"/>
          <w:szCs w:val="16"/>
          <w:lang w:val="es-ES"/>
        </w:rPr>
        <w:t>peruana</w:t>
      </w:r>
      <w:r w:rsidRPr="00306F33">
        <w:rPr>
          <w:rFonts w:asciiTheme="majorHAnsi" w:hAnsiTheme="majorHAnsi"/>
          <w:sz w:val="16"/>
          <w:szCs w:val="16"/>
          <w:lang w:val="es-ES"/>
        </w:rPr>
        <w:t>, no participó en el debate ni en la decisión del presente asunto.</w:t>
      </w:r>
    </w:p>
  </w:footnote>
  <w:footnote w:id="4">
    <w:p w14:paraId="4A6DD485" w14:textId="26B9A707" w:rsidR="00C52BB0" w:rsidRPr="00C52BB0" w:rsidRDefault="00C52BB0" w:rsidP="00C52BB0">
      <w:pPr>
        <w:pStyle w:val="FootnoteText"/>
        <w:ind w:firstLine="720"/>
        <w:jc w:val="both"/>
        <w:rPr>
          <w:rFonts w:asciiTheme="majorHAnsi" w:hAnsiTheme="majorHAnsi"/>
          <w:lang w:val="es-CO"/>
        </w:rPr>
      </w:pPr>
      <w:r w:rsidRPr="00C52BB0">
        <w:rPr>
          <w:rStyle w:val="FootnoteReference"/>
          <w:rFonts w:asciiTheme="majorHAnsi" w:hAnsiTheme="majorHAnsi"/>
          <w:sz w:val="16"/>
          <w:szCs w:val="16"/>
        </w:rPr>
        <w:footnoteRef/>
      </w:r>
      <w:r w:rsidRPr="00C52BB0">
        <w:rPr>
          <w:rFonts w:asciiTheme="majorHAnsi" w:hAnsiTheme="majorHAnsi"/>
          <w:sz w:val="16"/>
          <w:szCs w:val="16"/>
          <w:lang w:val="es-CO"/>
        </w:rPr>
        <w:t xml:space="preserve"> </w:t>
      </w:r>
      <w:r>
        <w:rPr>
          <w:rFonts w:asciiTheme="majorHAnsi" w:hAnsiTheme="majorHAnsi"/>
          <w:sz w:val="16"/>
          <w:szCs w:val="16"/>
          <w:lang w:val="es-CO"/>
        </w:rPr>
        <w:t>En adelante “la Convención Americana” o “la Convención”.</w:t>
      </w:r>
    </w:p>
  </w:footnote>
  <w:footnote w:id="5">
    <w:p w14:paraId="6075F332" w14:textId="16F94D1A" w:rsidR="00FE057E" w:rsidRPr="00306F33" w:rsidRDefault="008E3BFE" w:rsidP="00FE057E">
      <w:pPr>
        <w:pStyle w:val="FootnoteText"/>
        <w:ind w:firstLine="720"/>
        <w:jc w:val="both"/>
        <w:rPr>
          <w:rFonts w:asciiTheme="majorHAnsi" w:hAnsiTheme="majorHAnsi"/>
          <w:sz w:val="16"/>
          <w:szCs w:val="16"/>
          <w:lang w:val="es-ES"/>
        </w:rPr>
      </w:pPr>
      <w:r w:rsidRPr="00FE057E">
        <w:rPr>
          <w:rStyle w:val="FootnoteReference"/>
          <w:rFonts w:asciiTheme="majorHAnsi" w:hAnsiTheme="majorHAnsi"/>
          <w:sz w:val="16"/>
          <w:szCs w:val="16"/>
        </w:rPr>
        <w:footnoteRef/>
      </w:r>
      <w:r w:rsidRPr="00FE057E">
        <w:rPr>
          <w:rFonts w:asciiTheme="majorHAnsi" w:hAnsiTheme="majorHAnsi"/>
          <w:sz w:val="16"/>
          <w:szCs w:val="16"/>
          <w:lang w:val="es-ES"/>
        </w:rPr>
        <w:t xml:space="preserve"> Las observaciones de cada parte fueron debidamente trasladadas a la parte contraria.</w:t>
      </w:r>
    </w:p>
  </w:footnote>
  <w:footnote w:id="6">
    <w:p w14:paraId="165D5047" w14:textId="222E5CDC" w:rsidR="00E314AA" w:rsidRPr="00E314AA" w:rsidRDefault="00E314AA" w:rsidP="00E314AA">
      <w:pPr>
        <w:pStyle w:val="FootnoteText"/>
        <w:ind w:firstLine="720"/>
        <w:jc w:val="both"/>
        <w:rPr>
          <w:rFonts w:asciiTheme="majorHAnsi" w:hAnsiTheme="majorHAnsi"/>
          <w:lang w:val="es-CO"/>
        </w:rPr>
      </w:pPr>
      <w:r w:rsidRPr="00E314AA">
        <w:rPr>
          <w:rStyle w:val="FootnoteReference"/>
          <w:rFonts w:asciiTheme="majorHAnsi" w:hAnsiTheme="majorHAnsi"/>
          <w:sz w:val="16"/>
          <w:szCs w:val="16"/>
        </w:rPr>
        <w:footnoteRef/>
      </w:r>
      <w:r w:rsidRPr="00F15D41">
        <w:rPr>
          <w:rFonts w:asciiTheme="majorHAnsi" w:hAnsiTheme="majorHAnsi"/>
          <w:sz w:val="16"/>
          <w:szCs w:val="16"/>
          <w:lang w:val="es-CO"/>
        </w:rPr>
        <w:t xml:space="preserve"> </w:t>
      </w:r>
      <w:r w:rsidR="00F15D41" w:rsidRPr="00F15D41">
        <w:rPr>
          <w:rFonts w:asciiTheme="majorHAnsi" w:hAnsiTheme="majorHAnsi"/>
          <w:sz w:val="16"/>
          <w:szCs w:val="16"/>
          <w:lang w:val="es-CO"/>
        </w:rPr>
        <w:t xml:space="preserve">CIDH, Informe No. 57/08, Petición 283-06. Inadmisibilidad. </w:t>
      </w:r>
      <w:r w:rsidR="00F15D41" w:rsidRPr="004A48FF">
        <w:rPr>
          <w:rFonts w:asciiTheme="majorHAnsi" w:hAnsiTheme="majorHAnsi"/>
          <w:sz w:val="16"/>
          <w:szCs w:val="16"/>
          <w:lang w:val="pt-BR"/>
        </w:rPr>
        <w:t xml:space="preserve">Mario Roberto Chang Bravo. Guatemala. </w:t>
      </w:r>
      <w:r w:rsidR="00F15D41" w:rsidRPr="00F15D41">
        <w:rPr>
          <w:rFonts w:asciiTheme="majorHAnsi" w:hAnsiTheme="majorHAnsi"/>
          <w:sz w:val="16"/>
          <w:szCs w:val="16"/>
          <w:lang w:val="es-CO"/>
        </w:rPr>
        <w:t xml:space="preserve">24 de julio de 2008, párr. </w:t>
      </w:r>
      <w:r w:rsidR="00F15D41" w:rsidRPr="004A48FF">
        <w:rPr>
          <w:rFonts w:asciiTheme="majorHAnsi" w:hAnsiTheme="majorHAnsi"/>
          <w:sz w:val="16"/>
          <w:szCs w:val="16"/>
          <w:lang w:val="es-US"/>
        </w:rPr>
        <w:t>38.</w:t>
      </w:r>
    </w:p>
  </w:footnote>
  <w:footnote w:id="7">
    <w:p w14:paraId="669A86C6" w14:textId="13447FBF" w:rsidR="00C77B5F" w:rsidRPr="00C77B5F" w:rsidRDefault="00C77B5F" w:rsidP="00752916">
      <w:pPr>
        <w:pStyle w:val="FootnoteText"/>
        <w:ind w:firstLine="720"/>
        <w:jc w:val="both"/>
        <w:rPr>
          <w:rFonts w:asciiTheme="majorHAnsi" w:hAnsiTheme="majorHAnsi"/>
          <w:lang w:val="es-CO"/>
        </w:rPr>
      </w:pPr>
      <w:r w:rsidRPr="00C77B5F">
        <w:rPr>
          <w:rStyle w:val="FootnoteReference"/>
          <w:rFonts w:asciiTheme="majorHAnsi" w:hAnsiTheme="majorHAnsi"/>
          <w:sz w:val="16"/>
          <w:szCs w:val="16"/>
        </w:rPr>
        <w:footnoteRef/>
      </w:r>
      <w:r w:rsidRPr="00752916">
        <w:rPr>
          <w:rFonts w:asciiTheme="majorHAnsi" w:hAnsiTheme="majorHAnsi"/>
          <w:sz w:val="16"/>
          <w:szCs w:val="16"/>
          <w:lang w:val="es-CO"/>
        </w:rPr>
        <w:t xml:space="preserve"> </w:t>
      </w:r>
      <w:r w:rsidR="00752916" w:rsidRPr="00752916">
        <w:rPr>
          <w:rFonts w:asciiTheme="majorHAnsi" w:hAnsiTheme="majorHAnsi"/>
          <w:sz w:val="16"/>
          <w:szCs w:val="16"/>
          <w:lang w:val="es-CO"/>
        </w:rPr>
        <w:t xml:space="preserve">CIDH, Informe No. 83/05, Petición 644-00. Inadmisibilidad. Carlos Alberto López Urquía. Honduras. </w:t>
      </w:r>
      <w:r w:rsidR="00752916" w:rsidRPr="004A48FF">
        <w:rPr>
          <w:rFonts w:asciiTheme="majorHAnsi" w:hAnsiTheme="majorHAnsi"/>
          <w:sz w:val="16"/>
          <w:szCs w:val="16"/>
          <w:lang w:val="es-US"/>
        </w:rPr>
        <w:t>24 de octubre de 2005, párr. 42.</w:t>
      </w:r>
    </w:p>
  </w:footnote>
  <w:footnote w:id="8">
    <w:p w14:paraId="09CEDC31" w14:textId="7EC2D9D6" w:rsidR="000508B1" w:rsidRPr="000508B1" w:rsidRDefault="000508B1" w:rsidP="0034013E">
      <w:pPr>
        <w:pStyle w:val="FootnoteText"/>
        <w:ind w:firstLine="720"/>
        <w:jc w:val="both"/>
        <w:rPr>
          <w:rFonts w:asciiTheme="majorHAnsi" w:hAnsiTheme="majorHAnsi"/>
          <w:lang w:val="es-CO"/>
        </w:rPr>
      </w:pPr>
      <w:r w:rsidRPr="000508B1">
        <w:rPr>
          <w:rStyle w:val="FootnoteReference"/>
          <w:rFonts w:asciiTheme="majorHAnsi" w:hAnsiTheme="majorHAnsi"/>
          <w:sz w:val="16"/>
          <w:szCs w:val="16"/>
        </w:rPr>
        <w:footnoteRef/>
      </w:r>
      <w:r w:rsidRPr="0034013E">
        <w:rPr>
          <w:rFonts w:asciiTheme="majorHAnsi" w:hAnsiTheme="majorHAnsi"/>
          <w:sz w:val="16"/>
          <w:szCs w:val="16"/>
          <w:lang w:val="es-CO"/>
        </w:rPr>
        <w:t xml:space="preserve"> </w:t>
      </w:r>
      <w:r w:rsidR="0034013E">
        <w:rPr>
          <w:rFonts w:asciiTheme="majorHAnsi" w:hAnsiTheme="majorHAnsi"/>
          <w:sz w:val="16"/>
          <w:szCs w:val="16"/>
          <w:lang w:val="es-CO"/>
        </w:rPr>
        <w:t>C</w:t>
      </w:r>
      <w:r w:rsidR="0034013E" w:rsidRPr="0034013E">
        <w:rPr>
          <w:rFonts w:asciiTheme="majorHAnsi" w:hAnsiTheme="majorHAnsi"/>
          <w:sz w:val="16"/>
          <w:szCs w:val="16"/>
          <w:lang w:val="es-CO"/>
        </w:rPr>
        <w:t xml:space="preserve">IDH, Informe No. 79/12, Petición 342-07. Admisibilidad. Ivete Jordani Demeneck y otros. </w:t>
      </w:r>
      <w:r w:rsidR="0034013E" w:rsidRPr="004A48FF">
        <w:rPr>
          <w:rFonts w:asciiTheme="majorHAnsi" w:hAnsiTheme="majorHAnsi"/>
          <w:sz w:val="16"/>
          <w:szCs w:val="16"/>
          <w:lang w:val="es-US"/>
        </w:rPr>
        <w:t>Brasil. 8 de noviembre de 2012, párr. 20.</w:t>
      </w:r>
    </w:p>
  </w:footnote>
  <w:footnote w:id="9">
    <w:p w14:paraId="21844D94" w14:textId="13923736" w:rsidR="009242C7" w:rsidRPr="00050D42" w:rsidRDefault="009242C7" w:rsidP="009242C7">
      <w:pPr>
        <w:pStyle w:val="FootnoteText"/>
        <w:ind w:firstLine="720"/>
        <w:jc w:val="both"/>
        <w:rPr>
          <w:rFonts w:asciiTheme="majorHAnsi" w:hAnsiTheme="majorHAnsi"/>
          <w:lang w:val="es-CO"/>
        </w:rPr>
      </w:pPr>
      <w:r w:rsidRPr="009242C7">
        <w:rPr>
          <w:rStyle w:val="FootnoteReference"/>
          <w:rFonts w:asciiTheme="majorHAnsi" w:hAnsiTheme="majorHAnsi"/>
          <w:sz w:val="16"/>
          <w:szCs w:val="16"/>
        </w:rPr>
        <w:footnoteRef/>
      </w:r>
      <w:r w:rsidRPr="00050D42">
        <w:rPr>
          <w:rFonts w:asciiTheme="majorHAnsi" w:hAnsiTheme="majorHAnsi"/>
          <w:sz w:val="16"/>
          <w:szCs w:val="16"/>
          <w:lang w:val="es-CO"/>
        </w:rPr>
        <w:t xml:space="preserve"> </w:t>
      </w:r>
      <w:r w:rsidR="00050D42" w:rsidRPr="00050D42">
        <w:rPr>
          <w:rFonts w:asciiTheme="majorHAnsi" w:hAnsiTheme="majorHAnsi"/>
          <w:sz w:val="16"/>
          <w:szCs w:val="16"/>
          <w:lang w:val="es-CO"/>
        </w:rPr>
        <w:t>Corte IDH. Titularidad de derechos de las personas jurídicas en el Sistema Interamericano de Derechos Humanos. Opinión Consultiva OC-22/16 de 26 de febrero de 2016. Serie A No. 22</w:t>
      </w:r>
      <w:r w:rsidR="00050D42">
        <w:rPr>
          <w:rFonts w:asciiTheme="majorHAnsi" w:hAnsiTheme="majorHAnsi"/>
          <w:sz w:val="16"/>
          <w:szCs w:val="16"/>
          <w:lang w:val="es-CO"/>
        </w:rPr>
        <w:t>, párr. 111.</w:t>
      </w:r>
    </w:p>
  </w:footnote>
  <w:footnote w:id="10">
    <w:p w14:paraId="16B18753" w14:textId="258FAAA5" w:rsidR="004A2BC9" w:rsidRPr="004A2BC9" w:rsidRDefault="004A2BC9" w:rsidP="004A2BC9">
      <w:pPr>
        <w:pStyle w:val="FootnoteText"/>
        <w:ind w:firstLine="720"/>
        <w:jc w:val="both"/>
        <w:rPr>
          <w:rFonts w:asciiTheme="majorHAnsi" w:hAnsiTheme="majorHAnsi"/>
          <w:lang w:val="es-CO"/>
        </w:rPr>
      </w:pPr>
      <w:r w:rsidRPr="004A2BC9">
        <w:rPr>
          <w:rStyle w:val="FootnoteReference"/>
          <w:rFonts w:asciiTheme="majorHAnsi" w:hAnsiTheme="majorHAnsi"/>
          <w:sz w:val="16"/>
          <w:szCs w:val="16"/>
        </w:rPr>
        <w:footnoteRef/>
      </w:r>
      <w:r w:rsidRPr="004A2BC9">
        <w:rPr>
          <w:rFonts w:asciiTheme="majorHAnsi" w:hAnsiTheme="majorHAnsi"/>
          <w:sz w:val="16"/>
          <w:szCs w:val="16"/>
          <w:lang w:val="es-CO"/>
        </w:rPr>
        <w:t xml:space="preserve"> Corte IDH. Titularidad de derechos de las personas jurídicas en el Sistema Interamericano de Derechos Humanos. Opinión Consultiva OC-22/16 de 26 de febrero de 2016. Serie A No. 22</w:t>
      </w:r>
      <w:r>
        <w:rPr>
          <w:rFonts w:asciiTheme="majorHAnsi" w:hAnsiTheme="majorHAnsi"/>
          <w:sz w:val="16"/>
          <w:szCs w:val="16"/>
          <w:lang w:val="es-CO"/>
        </w:rPr>
        <w:t>, párr. 119.</w:t>
      </w:r>
      <w:r w:rsidRPr="004A2BC9">
        <w:rPr>
          <w:rFonts w:asciiTheme="majorHAnsi" w:hAnsiTheme="majorHAnsi"/>
          <w:sz w:val="16"/>
          <w:szCs w:val="16"/>
          <w:lang w:val="es-CO"/>
        </w:rPr>
        <w:t xml:space="preserve"> </w:t>
      </w:r>
    </w:p>
  </w:footnote>
  <w:footnote w:id="11">
    <w:p w14:paraId="1C9DAA3B" w14:textId="6E5C98B1" w:rsidR="002E2819" w:rsidRPr="00222264" w:rsidRDefault="002E2819" w:rsidP="002E2819">
      <w:pPr>
        <w:pStyle w:val="FootnoteText"/>
        <w:ind w:firstLine="720"/>
        <w:jc w:val="both"/>
        <w:rPr>
          <w:rFonts w:asciiTheme="majorHAnsi" w:hAnsiTheme="majorHAnsi"/>
          <w:lang w:val="es-CO"/>
        </w:rPr>
      </w:pPr>
      <w:r w:rsidRPr="002E2819">
        <w:rPr>
          <w:rStyle w:val="FootnoteReference"/>
          <w:rFonts w:asciiTheme="majorHAnsi" w:hAnsiTheme="majorHAnsi"/>
          <w:sz w:val="16"/>
          <w:szCs w:val="16"/>
        </w:rPr>
        <w:footnoteRef/>
      </w:r>
      <w:r w:rsidRPr="00D47DE2">
        <w:rPr>
          <w:rFonts w:asciiTheme="majorHAnsi" w:hAnsiTheme="majorHAnsi"/>
          <w:sz w:val="16"/>
          <w:szCs w:val="16"/>
          <w:lang w:val="es-CO"/>
        </w:rPr>
        <w:t xml:space="preserve"> </w:t>
      </w:r>
      <w:r w:rsidR="00D47DE2" w:rsidRPr="00D47DE2">
        <w:rPr>
          <w:rFonts w:asciiTheme="majorHAnsi" w:hAnsiTheme="majorHAnsi"/>
          <w:sz w:val="16"/>
          <w:szCs w:val="16"/>
          <w:lang w:val="es-CO"/>
        </w:rPr>
        <w:t>Principio I de los Principios Interamericanos sobre Libertad Académica y Autonomía Universitaria</w:t>
      </w:r>
      <w:r w:rsidR="00D47DE2">
        <w:rPr>
          <w:rFonts w:asciiTheme="majorHAnsi" w:hAnsiTheme="majorHAnsi"/>
          <w:sz w:val="16"/>
          <w:szCs w:val="16"/>
          <w:lang w:val="es-CO"/>
        </w:rPr>
        <w:t xml:space="preserve">, </w:t>
      </w:r>
      <w:r w:rsidR="00222264">
        <w:rPr>
          <w:rFonts w:asciiTheme="majorHAnsi" w:hAnsiTheme="majorHAnsi"/>
          <w:sz w:val="16"/>
          <w:szCs w:val="16"/>
          <w:lang w:val="es-CO"/>
        </w:rPr>
        <w:t>a</w:t>
      </w:r>
      <w:r w:rsidR="00222264" w:rsidRPr="00222264">
        <w:rPr>
          <w:rFonts w:asciiTheme="majorHAnsi" w:hAnsiTheme="majorHAnsi"/>
          <w:sz w:val="16"/>
          <w:szCs w:val="16"/>
          <w:lang w:val="es-CO"/>
        </w:rPr>
        <w:t>doptados por la C</w:t>
      </w:r>
      <w:r w:rsidR="00222264">
        <w:rPr>
          <w:rFonts w:asciiTheme="majorHAnsi" w:hAnsiTheme="majorHAnsi"/>
          <w:sz w:val="16"/>
          <w:szCs w:val="16"/>
          <w:lang w:val="es-CO"/>
        </w:rPr>
        <w:t xml:space="preserve">IDH </w:t>
      </w:r>
      <w:r w:rsidR="00222264" w:rsidRPr="00222264">
        <w:rPr>
          <w:rFonts w:asciiTheme="majorHAnsi" w:hAnsiTheme="majorHAnsi"/>
          <w:sz w:val="16"/>
          <w:szCs w:val="16"/>
          <w:lang w:val="es-CO"/>
        </w:rPr>
        <w:t>durante el 182º Período Ordinario de Sesiones, celebrado del 6 al 17 de diciembre de 2021</w:t>
      </w:r>
      <w:r w:rsidR="00222264">
        <w:rPr>
          <w:rFonts w:asciiTheme="majorHAnsi" w:hAnsiTheme="majorHAnsi"/>
          <w:sz w:val="16"/>
          <w:szCs w:val="16"/>
          <w:lang w:val="es-CO"/>
        </w:rPr>
        <w:t>.</w:t>
      </w:r>
    </w:p>
  </w:footnote>
  <w:footnote w:id="12">
    <w:p w14:paraId="75062137" w14:textId="441F2869" w:rsidR="00CA0165" w:rsidRPr="007219EC" w:rsidRDefault="00CA0165" w:rsidP="00CA0165">
      <w:pPr>
        <w:pStyle w:val="FootnoteText"/>
        <w:ind w:firstLine="720"/>
        <w:jc w:val="both"/>
        <w:rPr>
          <w:rFonts w:ascii="Cambria" w:hAnsi="Cambria"/>
          <w:lang w:val="es-CO"/>
        </w:rPr>
      </w:pPr>
      <w:r w:rsidRPr="00DA5555">
        <w:rPr>
          <w:rStyle w:val="FootnoteReference"/>
          <w:rFonts w:ascii="Cambria" w:hAnsi="Cambria"/>
          <w:sz w:val="16"/>
          <w:szCs w:val="16"/>
        </w:rPr>
        <w:footnoteRef/>
      </w:r>
      <w:r w:rsidRPr="00442B26">
        <w:rPr>
          <w:rFonts w:ascii="Cambria" w:hAnsi="Cambria"/>
          <w:sz w:val="16"/>
          <w:szCs w:val="16"/>
          <w:lang w:val="es-CO"/>
        </w:rPr>
        <w:t xml:space="preserve"> </w:t>
      </w:r>
      <w:r w:rsidR="002D12FC" w:rsidRPr="002D12FC">
        <w:rPr>
          <w:rFonts w:ascii="Cambria" w:hAnsi="Cambria"/>
          <w:sz w:val="16"/>
          <w:szCs w:val="16"/>
          <w:lang w:val="es-CO"/>
        </w:rPr>
        <w:t xml:space="preserve">CIDH, Informe No. 279/21. Petición 2106-12. Admisibilidad. Comunidades Huitosachi, Mogótavo y Bacajípare del pueblo indígena Rarámuri. </w:t>
      </w:r>
      <w:r w:rsidR="002D12FC" w:rsidRPr="004A48FF">
        <w:rPr>
          <w:rFonts w:ascii="Cambria" w:hAnsi="Cambria"/>
          <w:sz w:val="16"/>
          <w:szCs w:val="16"/>
          <w:lang w:val="es-US"/>
        </w:rPr>
        <w:t xml:space="preserve">México. 29 de octubre de 2021, párr. 29; </w:t>
      </w:r>
      <w:r w:rsidRPr="00442B26">
        <w:rPr>
          <w:rFonts w:ascii="Cambria" w:hAnsi="Cambria"/>
          <w:sz w:val="16"/>
          <w:szCs w:val="16"/>
          <w:lang w:val="es-CO"/>
        </w:rPr>
        <w:t>CIDH. Informe No. Informe No. 89/21, Petición 5-12, Trabajadores Mineros de Cananea y sus familiares</w:t>
      </w:r>
      <w:r>
        <w:rPr>
          <w:rFonts w:ascii="Cambria" w:hAnsi="Cambria"/>
          <w:sz w:val="16"/>
          <w:szCs w:val="16"/>
          <w:lang w:val="es-CO"/>
        </w:rPr>
        <w:t xml:space="preserve">. </w:t>
      </w:r>
      <w:r w:rsidRPr="007219EC">
        <w:rPr>
          <w:rFonts w:ascii="Cambria" w:hAnsi="Cambria"/>
          <w:sz w:val="16"/>
          <w:szCs w:val="16"/>
          <w:lang w:val="es-CO"/>
        </w:rPr>
        <w:t>México. 28 de marzo de 2021, párr. 32.</w:t>
      </w:r>
    </w:p>
  </w:footnote>
  <w:footnote w:id="13">
    <w:p w14:paraId="104E157E" w14:textId="77777777" w:rsidR="00123276" w:rsidRPr="000430B8" w:rsidRDefault="00123276" w:rsidP="00123276">
      <w:pPr>
        <w:pStyle w:val="FootnoteText"/>
        <w:ind w:firstLine="720"/>
        <w:jc w:val="both"/>
        <w:rPr>
          <w:rFonts w:asciiTheme="majorHAnsi" w:hAnsiTheme="majorHAnsi"/>
          <w:lang w:val="es-CO"/>
        </w:rPr>
      </w:pPr>
      <w:r w:rsidRPr="000430B8">
        <w:rPr>
          <w:rStyle w:val="FootnoteReference"/>
          <w:rFonts w:asciiTheme="majorHAnsi" w:hAnsiTheme="majorHAnsi"/>
          <w:sz w:val="16"/>
          <w:szCs w:val="16"/>
        </w:rPr>
        <w:footnoteRef/>
      </w:r>
      <w:r w:rsidRPr="000430B8">
        <w:rPr>
          <w:rFonts w:asciiTheme="majorHAnsi" w:hAnsiTheme="majorHAnsi"/>
          <w:sz w:val="16"/>
          <w:szCs w:val="16"/>
          <w:lang w:val="es-CO"/>
        </w:rPr>
        <w:t xml:space="preserve"> CIDH, Informe No. 82/17, Petición 1067-07. Admisibilidad. Rosa Ángela Martino y María Cristina González. </w:t>
      </w:r>
      <w:r w:rsidRPr="000430B8">
        <w:rPr>
          <w:rFonts w:asciiTheme="majorHAnsi" w:hAnsiTheme="majorHAnsi"/>
          <w:sz w:val="16"/>
          <w:szCs w:val="16"/>
        </w:rPr>
        <w:t>Argentina. 7 de julio de 2017, párr.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A95AB2"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60E71D1"/>
    <w:multiLevelType w:val="hybridMultilevel"/>
    <w:tmpl w:val="58E857C4"/>
    <w:lvl w:ilvl="0" w:tplc="1902E916">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F294A2F"/>
    <w:multiLevelType w:val="hybridMultilevel"/>
    <w:tmpl w:val="7046A7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458008E"/>
    <w:multiLevelType w:val="hybridMultilevel"/>
    <w:tmpl w:val="9DBE22B0"/>
    <w:lvl w:ilvl="0" w:tplc="1902E91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069835214">
    <w:abstractNumId w:val="4"/>
  </w:num>
  <w:num w:numId="2" w16cid:durableId="1997416590">
    <w:abstractNumId w:val="6"/>
  </w:num>
  <w:num w:numId="3" w16cid:durableId="1492989870">
    <w:abstractNumId w:val="55"/>
  </w:num>
  <w:num w:numId="4" w16cid:durableId="1103920726">
    <w:abstractNumId w:val="22"/>
  </w:num>
  <w:num w:numId="5" w16cid:durableId="1088844449">
    <w:abstractNumId w:val="49"/>
  </w:num>
  <w:num w:numId="6" w16cid:durableId="1403866317">
    <w:abstractNumId w:val="29"/>
  </w:num>
  <w:num w:numId="7" w16cid:durableId="353923281">
    <w:abstractNumId w:val="7"/>
  </w:num>
  <w:num w:numId="8" w16cid:durableId="95832726">
    <w:abstractNumId w:val="18"/>
  </w:num>
  <w:num w:numId="9" w16cid:durableId="1674255353">
    <w:abstractNumId w:val="44"/>
  </w:num>
  <w:num w:numId="10" w16cid:durableId="1079138117">
    <w:abstractNumId w:val="0"/>
  </w:num>
  <w:num w:numId="11" w16cid:durableId="139425576">
    <w:abstractNumId w:val="39"/>
  </w:num>
  <w:num w:numId="12" w16cid:durableId="1246692733">
    <w:abstractNumId w:val="40"/>
  </w:num>
  <w:num w:numId="13" w16cid:durableId="1330332751">
    <w:abstractNumId w:val="46"/>
  </w:num>
  <w:num w:numId="14" w16cid:durableId="395860895">
    <w:abstractNumId w:val="1"/>
  </w:num>
  <w:num w:numId="15" w16cid:durableId="2018772834">
    <w:abstractNumId w:val="3"/>
  </w:num>
  <w:num w:numId="16" w16cid:durableId="27338707">
    <w:abstractNumId w:val="8"/>
  </w:num>
  <w:num w:numId="17" w16cid:durableId="1343238968">
    <w:abstractNumId w:val="9"/>
  </w:num>
  <w:num w:numId="18" w16cid:durableId="1816796397">
    <w:abstractNumId w:val="10"/>
  </w:num>
  <w:num w:numId="19" w16cid:durableId="1921715975">
    <w:abstractNumId w:val="11"/>
  </w:num>
  <w:num w:numId="20" w16cid:durableId="1157771634">
    <w:abstractNumId w:val="12"/>
  </w:num>
  <w:num w:numId="21" w16cid:durableId="292828611">
    <w:abstractNumId w:val="13"/>
  </w:num>
  <w:num w:numId="22" w16cid:durableId="1060522165">
    <w:abstractNumId w:val="14"/>
  </w:num>
  <w:num w:numId="23" w16cid:durableId="1661301725">
    <w:abstractNumId w:val="16"/>
  </w:num>
  <w:num w:numId="24" w16cid:durableId="1110584515">
    <w:abstractNumId w:val="17"/>
  </w:num>
  <w:num w:numId="25" w16cid:durableId="166871662">
    <w:abstractNumId w:val="19"/>
  </w:num>
  <w:num w:numId="26" w16cid:durableId="2052880738">
    <w:abstractNumId w:val="20"/>
  </w:num>
  <w:num w:numId="27" w16cid:durableId="2095740985">
    <w:abstractNumId w:val="23"/>
  </w:num>
  <w:num w:numId="28" w16cid:durableId="111633340">
    <w:abstractNumId w:val="24"/>
  </w:num>
  <w:num w:numId="29" w16cid:durableId="536428339">
    <w:abstractNumId w:val="25"/>
  </w:num>
  <w:num w:numId="30" w16cid:durableId="1290745826">
    <w:abstractNumId w:val="27"/>
  </w:num>
  <w:num w:numId="31" w16cid:durableId="102457511">
    <w:abstractNumId w:val="30"/>
  </w:num>
  <w:num w:numId="32" w16cid:durableId="946892532">
    <w:abstractNumId w:val="31"/>
  </w:num>
  <w:num w:numId="33" w16cid:durableId="654644285">
    <w:abstractNumId w:val="32"/>
  </w:num>
  <w:num w:numId="34" w16cid:durableId="1472089815">
    <w:abstractNumId w:val="33"/>
  </w:num>
  <w:num w:numId="35" w16cid:durableId="1891258471">
    <w:abstractNumId w:val="34"/>
  </w:num>
  <w:num w:numId="36" w16cid:durableId="1694961616">
    <w:abstractNumId w:val="35"/>
  </w:num>
  <w:num w:numId="37" w16cid:durableId="1882353763">
    <w:abstractNumId w:val="36"/>
  </w:num>
  <w:num w:numId="38" w16cid:durableId="1802534431">
    <w:abstractNumId w:val="37"/>
  </w:num>
  <w:num w:numId="39" w16cid:durableId="1325165442">
    <w:abstractNumId w:val="41"/>
  </w:num>
  <w:num w:numId="40" w16cid:durableId="1338655169">
    <w:abstractNumId w:val="42"/>
  </w:num>
  <w:num w:numId="41" w16cid:durableId="1436093978">
    <w:abstractNumId w:val="48"/>
  </w:num>
  <w:num w:numId="42" w16cid:durableId="2096122804">
    <w:abstractNumId w:val="50"/>
  </w:num>
  <w:num w:numId="43" w16cid:durableId="520122570">
    <w:abstractNumId w:val="51"/>
  </w:num>
  <w:num w:numId="44" w16cid:durableId="1635793669">
    <w:abstractNumId w:val="53"/>
  </w:num>
  <w:num w:numId="45" w16cid:durableId="1931742508">
    <w:abstractNumId w:val="54"/>
  </w:num>
  <w:num w:numId="46" w16cid:durableId="1052844116">
    <w:abstractNumId w:val="56"/>
  </w:num>
  <w:num w:numId="47" w16cid:durableId="1180697443">
    <w:abstractNumId w:val="57"/>
  </w:num>
  <w:num w:numId="48" w16cid:durableId="42408853">
    <w:abstractNumId w:val="58"/>
  </w:num>
  <w:num w:numId="49" w16cid:durableId="2029285114">
    <w:abstractNumId w:val="59"/>
  </w:num>
  <w:num w:numId="50" w16cid:durableId="1849324578">
    <w:abstractNumId w:val="60"/>
  </w:num>
  <w:num w:numId="51" w16cid:durableId="1060326150">
    <w:abstractNumId w:val="21"/>
  </w:num>
  <w:num w:numId="52" w16cid:durableId="309798362">
    <w:abstractNumId w:val="43"/>
  </w:num>
  <w:num w:numId="53" w16cid:durableId="845168158">
    <w:abstractNumId w:val="52"/>
  </w:num>
  <w:num w:numId="54" w16cid:durableId="443892030">
    <w:abstractNumId w:val="47"/>
  </w:num>
  <w:num w:numId="55" w16cid:durableId="2092506681">
    <w:abstractNumId w:val="45"/>
  </w:num>
  <w:num w:numId="56" w16cid:durableId="1016805722">
    <w:abstractNumId w:val="28"/>
  </w:num>
  <w:num w:numId="57" w16cid:durableId="712582557">
    <w:abstractNumId w:val="26"/>
  </w:num>
  <w:num w:numId="58" w16cid:durableId="332535531">
    <w:abstractNumId w:val="38"/>
  </w:num>
  <w:num w:numId="59" w16cid:durableId="418403820">
    <w:abstractNumId w:val="5"/>
  </w:num>
  <w:num w:numId="60" w16cid:durableId="82382073">
    <w:abstractNumId w:val="15"/>
  </w:num>
  <w:num w:numId="61" w16cid:durableId="1749838185">
    <w:abstractNumId w:val="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val="bestFit" w:percent="9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25B9"/>
    <w:rsid w:val="00003E44"/>
    <w:rsid w:val="00006E1F"/>
    <w:rsid w:val="000070D7"/>
    <w:rsid w:val="00012FD2"/>
    <w:rsid w:val="0001788C"/>
    <w:rsid w:val="00022441"/>
    <w:rsid w:val="00023CED"/>
    <w:rsid w:val="0002580C"/>
    <w:rsid w:val="00025B85"/>
    <w:rsid w:val="000266CF"/>
    <w:rsid w:val="00027AD6"/>
    <w:rsid w:val="000337EF"/>
    <w:rsid w:val="00033FAC"/>
    <w:rsid w:val="00035A3C"/>
    <w:rsid w:val="000377CE"/>
    <w:rsid w:val="00040603"/>
    <w:rsid w:val="00040C3A"/>
    <w:rsid w:val="000419AD"/>
    <w:rsid w:val="000430B8"/>
    <w:rsid w:val="000433C9"/>
    <w:rsid w:val="000508B1"/>
    <w:rsid w:val="00050D42"/>
    <w:rsid w:val="000514AB"/>
    <w:rsid w:val="00053078"/>
    <w:rsid w:val="00054448"/>
    <w:rsid w:val="0005522E"/>
    <w:rsid w:val="000602B7"/>
    <w:rsid w:val="00060694"/>
    <w:rsid w:val="00060E2B"/>
    <w:rsid w:val="0006110C"/>
    <w:rsid w:val="00062F27"/>
    <w:rsid w:val="000642A8"/>
    <w:rsid w:val="0006435D"/>
    <w:rsid w:val="00065E1A"/>
    <w:rsid w:val="00066A98"/>
    <w:rsid w:val="00066D9F"/>
    <w:rsid w:val="00071174"/>
    <w:rsid w:val="000716C5"/>
    <w:rsid w:val="000759E0"/>
    <w:rsid w:val="00075CAB"/>
    <w:rsid w:val="00075E23"/>
    <w:rsid w:val="0007778B"/>
    <w:rsid w:val="00080DFB"/>
    <w:rsid w:val="00081FE8"/>
    <w:rsid w:val="00082505"/>
    <w:rsid w:val="00084EF8"/>
    <w:rsid w:val="00087125"/>
    <w:rsid w:val="00087E91"/>
    <w:rsid w:val="00091632"/>
    <w:rsid w:val="00092BD8"/>
    <w:rsid w:val="000933AD"/>
    <w:rsid w:val="0009344A"/>
    <w:rsid w:val="000A392E"/>
    <w:rsid w:val="000A4D9A"/>
    <w:rsid w:val="000A575F"/>
    <w:rsid w:val="000A59DB"/>
    <w:rsid w:val="000B01BC"/>
    <w:rsid w:val="000B2E59"/>
    <w:rsid w:val="000C3F18"/>
    <w:rsid w:val="000C6FE4"/>
    <w:rsid w:val="000D05CB"/>
    <w:rsid w:val="000D10DB"/>
    <w:rsid w:val="000D1222"/>
    <w:rsid w:val="000D5CE3"/>
    <w:rsid w:val="000E2A80"/>
    <w:rsid w:val="000E419C"/>
    <w:rsid w:val="000E5EB5"/>
    <w:rsid w:val="000E60AF"/>
    <w:rsid w:val="000E78D2"/>
    <w:rsid w:val="000F35ED"/>
    <w:rsid w:val="000F4447"/>
    <w:rsid w:val="000F6C14"/>
    <w:rsid w:val="000F761A"/>
    <w:rsid w:val="000F76F5"/>
    <w:rsid w:val="001004FE"/>
    <w:rsid w:val="001007CC"/>
    <w:rsid w:val="001053D4"/>
    <w:rsid w:val="00107131"/>
    <w:rsid w:val="0010736F"/>
    <w:rsid w:val="001119C7"/>
    <w:rsid w:val="00113F73"/>
    <w:rsid w:val="00114573"/>
    <w:rsid w:val="00115270"/>
    <w:rsid w:val="00121617"/>
    <w:rsid w:val="00121CC2"/>
    <w:rsid w:val="0012303E"/>
    <w:rsid w:val="00123276"/>
    <w:rsid w:val="00123C4A"/>
    <w:rsid w:val="001244D7"/>
    <w:rsid w:val="0012731A"/>
    <w:rsid w:val="00131425"/>
    <w:rsid w:val="001328EE"/>
    <w:rsid w:val="00133E91"/>
    <w:rsid w:val="00133EE5"/>
    <w:rsid w:val="00136737"/>
    <w:rsid w:val="00136D92"/>
    <w:rsid w:val="0015009D"/>
    <w:rsid w:val="00160B71"/>
    <w:rsid w:val="0016470B"/>
    <w:rsid w:val="00167A34"/>
    <w:rsid w:val="00170F6B"/>
    <w:rsid w:val="0017125C"/>
    <w:rsid w:val="00172482"/>
    <w:rsid w:val="00172E70"/>
    <w:rsid w:val="00182F29"/>
    <w:rsid w:val="00183C1D"/>
    <w:rsid w:val="00191AAE"/>
    <w:rsid w:val="001921FB"/>
    <w:rsid w:val="00195476"/>
    <w:rsid w:val="001A3B92"/>
    <w:rsid w:val="001A520D"/>
    <w:rsid w:val="001A7870"/>
    <w:rsid w:val="001B099B"/>
    <w:rsid w:val="001B1589"/>
    <w:rsid w:val="001B3A00"/>
    <w:rsid w:val="001B478B"/>
    <w:rsid w:val="001C1B41"/>
    <w:rsid w:val="001C1EC3"/>
    <w:rsid w:val="001D041B"/>
    <w:rsid w:val="001D1703"/>
    <w:rsid w:val="001D2DA6"/>
    <w:rsid w:val="001D315F"/>
    <w:rsid w:val="001D65EF"/>
    <w:rsid w:val="001D7F96"/>
    <w:rsid w:val="001E49E7"/>
    <w:rsid w:val="001E7231"/>
    <w:rsid w:val="001F39FA"/>
    <w:rsid w:val="001F401D"/>
    <w:rsid w:val="001F4AA8"/>
    <w:rsid w:val="001F594E"/>
    <w:rsid w:val="001F7201"/>
    <w:rsid w:val="00200BA0"/>
    <w:rsid w:val="00200D2B"/>
    <w:rsid w:val="00201961"/>
    <w:rsid w:val="002038AB"/>
    <w:rsid w:val="00210182"/>
    <w:rsid w:val="0021039E"/>
    <w:rsid w:val="00216DF3"/>
    <w:rsid w:val="00222264"/>
    <w:rsid w:val="00222763"/>
    <w:rsid w:val="00223033"/>
    <w:rsid w:val="00223A29"/>
    <w:rsid w:val="00224A44"/>
    <w:rsid w:val="002250A3"/>
    <w:rsid w:val="0022560B"/>
    <w:rsid w:val="00227303"/>
    <w:rsid w:val="00227A7E"/>
    <w:rsid w:val="00227D63"/>
    <w:rsid w:val="00231F35"/>
    <w:rsid w:val="00233CC8"/>
    <w:rsid w:val="002346E8"/>
    <w:rsid w:val="00234865"/>
    <w:rsid w:val="00234FF1"/>
    <w:rsid w:val="00235217"/>
    <w:rsid w:val="0024692F"/>
    <w:rsid w:val="00246D1F"/>
    <w:rsid w:val="00247403"/>
    <w:rsid w:val="00247542"/>
    <w:rsid w:val="00247929"/>
    <w:rsid w:val="00247C9A"/>
    <w:rsid w:val="00253AC6"/>
    <w:rsid w:val="00261C90"/>
    <w:rsid w:val="00262B91"/>
    <w:rsid w:val="00262FEE"/>
    <w:rsid w:val="002630C5"/>
    <w:rsid w:val="00266B61"/>
    <w:rsid w:val="0026712A"/>
    <w:rsid w:val="002704DB"/>
    <w:rsid w:val="00274907"/>
    <w:rsid w:val="002814BC"/>
    <w:rsid w:val="002961E7"/>
    <w:rsid w:val="002A0AAE"/>
    <w:rsid w:val="002A19D0"/>
    <w:rsid w:val="002A5820"/>
    <w:rsid w:val="002B1C51"/>
    <w:rsid w:val="002B2026"/>
    <w:rsid w:val="002B2997"/>
    <w:rsid w:val="002C2015"/>
    <w:rsid w:val="002D12FC"/>
    <w:rsid w:val="002D2B26"/>
    <w:rsid w:val="002D2D11"/>
    <w:rsid w:val="002D480F"/>
    <w:rsid w:val="002D5F55"/>
    <w:rsid w:val="002D7EA2"/>
    <w:rsid w:val="002E187C"/>
    <w:rsid w:val="002E2819"/>
    <w:rsid w:val="002E73CB"/>
    <w:rsid w:val="002E7E60"/>
    <w:rsid w:val="002F2094"/>
    <w:rsid w:val="002F402C"/>
    <w:rsid w:val="002F561B"/>
    <w:rsid w:val="0030014C"/>
    <w:rsid w:val="00301016"/>
    <w:rsid w:val="00302733"/>
    <w:rsid w:val="00304B7B"/>
    <w:rsid w:val="00304BB3"/>
    <w:rsid w:val="00305835"/>
    <w:rsid w:val="00306F33"/>
    <w:rsid w:val="00310F95"/>
    <w:rsid w:val="00313B8D"/>
    <w:rsid w:val="00313C45"/>
    <w:rsid w:val="00314078"/>
    <w:rsid w:val="0031535D"/>
    <w:rsid w:val="00317071"/>
    <w:rsid w:val="00321075"/>
    <w:rsid w:val="00322173"/>
    <w:rsid w:val="003239B8"/>
    <w:rsid w:val="00326C93"/>
    <w:rsid w:val="0033169F"/>
    <w:rsid w:val="003339F7"/>
    <w:rsid w:val="00333A0C"/>
    <w:rsid w:val="003357FD"/>
    <w:rsid w:val="0034013E"/>
    <w:rsid w:val="00340950"/>
    <w:rsid w:val="00344977"/>
    <w:rsid w:val="00345DDA"/>
    <w:rsid w:val="0034695E"/>
    <w:rsid w:val="00346C95"/>
    <w:rsid w:val="00350DC7"/>
    <w:rsid w:val="00353003"/>
    <w:rsid w:val="00353FA6"/>
    <w:rsid w:val="00356185"/>
    <w:rsid w:val="00360380"/>
    <w:rsid w:val="00361841"/>
    <w:rsid w:val="00362A87"/>
    <w:rsid w:val="00363B6A"/>
    <w:rsid w:val="003748AC"/>
    <w:rsid w:val="0037519E"/>
    <w:rsid w:val="00384596"/>
    <w:rsid w:val="00386CF0"/>
    <w:rsid w:val="003906C8"/>
    <w:rsid w:val="00392205"/>
    <w:rsid w:val="00394073"/>
    <w:rsid w:val="003A69A2"/>
    <w:rsid w:val="003B09C6"/>
    <w:rsid w:val="003B4248"/>
    <w:rsid w:val="003B432C"/>
    <w:rsid w:val="003B70FB"/>
    <w:rsid w:val="003C1DF1"/>
    <w:rsid w:val="003C455F"/>
    <w:rsid w:val="003C4E2A"/>
    <w:rsid w:val="003C676B"/>
    <w:rsid w:val="003C6D3C"/>
    <w:rsid w:val="003D1EC0"/>
    <w:rsid w:val="003D3BC2"/>
    <w:rsid w:val="003D619B"/>
    <w:rsid w:val="003E1AAD"/>
    <w:rsid w:val="003E1C77"/>
    <w:rsid w:val="003E2B74"/>
    <w:rsid w:val="003E3E57"/>
    <w:rsid w:val="003E54D8"/>
    <w:rsid w:val="003E6C17"/>
    <w:rsid w:val="003E6CA1"/>
    <w:rsid w:val="003F0B88"/>
    <w:rsid w:val="003F0C24"/>
    <w:rsid w:val="003F5154"/>
    <w:rsid w:val="003F59F0"/>
    <w:rsid w:val="003F6859"/>
    <w:rsid w:val="003F70CF"/>
    <w:rsid w:val="00404093"/>
    <w:rsid w:val="00404F2D"/>
    <w:rsid w:val="00405535"/>
    <w:rsid w:val="00405F9C"/>
    <w:rsid w:val="004065A8"/>
    <w:rsid w:val="004075F6"/>
    <w:rsid w:val="00407E3E"/>
    <w:rsid w:val="00411A25"/>
    <w:rsid w:val="00412E72"/>
    <w:rsid w:val="0041410E"/>
    <w:rsid w:val="004162F7"/>
    <w:rsid w:val="004165C2"/>
    <w:rsid w:val="004241A0"/>
    <w:rsid w:val="0042520B"/>
    <w:rsid w:val="00425678"/>
    <w:rsid w:val="004271B9"/>
    <w:rsid w:val="00430FA5"/>
    <w:rsid w:val="00431A3A"/>
    <w:rsid w:val="00433318"/>
    <w:rsid w:val="00435598"/>
    <w:rsid w:val="00435696"/>
    <w:rsid w:val="0043748E"/>
    <w:rsid w:val="00441ECB"/>
    <w:rsid w:val="004432C9"/>
    <w:rsid w:val="00444269"/>
    <w:rsid w:val="004449D9"/>
    <w:rsid w:val="00445193"/>
    <w:rsid w:val="00451BD3"/>
    <w:rsid w:val="00453614"/>
    <w:rsid w:val="004560C5"/>
    <w:rsid w:val="004571C6"/>
    <w:rsid w:val="00457D76"/>
    <w:rsid w:val="00462C1B"/>
    <w:rsid w:val="0046777D"/>
    <w:rsid w:val="00467B7E"/>
    <w:rsid w:val="00471AC0"/>
    <w:rsid w:val="00472B8F"/>
    <w:rsid w:val="00473BB4"/>
    <w:rsid w:val="00477592"/>
    <w:rsid w:val="004808A1"/>
    <w:rsid w:val="00481558"/>
    <w:rsid w:val="00483FD7"/>
    <w:rsid w:val="00485DB6"/>
    <w:rsid w:val="004860E5"/>
    <w:rsid w:val="00486F1C"/>
    <w:rsid w:val="00490508"/>
    <w:rsid w:val="00490967"/>
    <w:rsid w:val="0049419D"/>
    <w:rsid w:val="004949C1"/>
    <w:rsid w:val="00495AF1"/>
    <w:rsid w:val="004A057B"/>
    <w:rsid w:val="004A1A14"/>
    <w:rsid w:val="004A20EF"/>
    <w:rsid w:val="004A2BC9"/>
    <w:rsid w:val="004A48FF"/>
    <w:rsid w:val="004A5460"/>
    <w:rsid w:val="004A6A54"/>
    <w:rsid w:val="004B1124"/>
    <w:rsid w:val="004B421C"/>
    <w:rsid w:val="004B4A28"/>
    <w:rsid w:val="004B4A30"/>
    <w:rsid w:val="004B6DED"/>
    <w:rsid w:val="004C1255"/>
    <w:rsid w:val="004C133B"/>
    <w:rsid w:val="004C20D2"/>
    <w:rsid w:val="004C2312"/>
    <w:rsid w:val="004C2543"/>
    <w:rsid w:val="004C2CD5"/>
    <w:rsid w:val="004C2ED2"/>
    <w:rsid w:val="004C3D43"/>
    <w:rsid w:val="004C4B62"/>
    <w:rsid w:val="004C54C9"/>
    <w:rsid w:val="004C7104"/>
    <w:rsid w:val="004D2EAB"/>
    <w:rsid w:val="004D4ABA"/>
    <w:rsid w:val="004D5D2F"/>
    <w:rsid w:val="004D6025"/>
    <w:rsid w:val="004D66ED"/>
    <w:rsid w:val="004E147D"/>
    <w:rsid w:val="004E2649"/>
    <w:rsid w:val="004E300E"/>
    <w:rsid w:val="004E37F6"/>
    <w:rsid w:val="004F626F"/>
    <w:rsid w:val="0050025A"/>
    <w:rsid w:val="00500DA9"/>
    <w:rsid w:val="00501399"/>
    <w:rsid w:val="00502032"/>
    <w:rsid w:val="005047ED"/>
    <w:rsid w:val="00504B1C"/>
    <w:rsid w:val="0050633D"/>
    <w:rsid w:val="00507BC4"/>
    <w:rsid w:val="0051164F"/>
    <w:rsid w:val="005128E4"/>
    <w:rsid w:val="005133DB"/>
    <w:rsid w:val="00514504"/>
    <w:rsid w:val="00515A1E"/>
    <w:rsid w:val="00515D1D"/>
    <w:rsid w:val="00521E1F"/>
    <w:rsid w:val="00525560"/>
    <w:rsid w:val="005350CA"/>
    <w:rsid w:val="00536AE8"/>
    <w:rsid w:val="00537674"/>
    <w:rsid w:val="00541ECA"/>
    <w:rsid w:val="00542712"/>
    <w:rsid w:val="00544C49"/>
    <w:rsid w:val="0054529E"/>
    <w:rsid w:val="00547008"/>
    <w:rsid w:val="00547797"/>
    <w:rsid w:val="005505C7"/>
    <w:rsid w:val="00551279"/>
    <w:rsid w:val="005516A1"/>
    <w:rsid w:val="00551CA1"/>
    <w:rsid w:val="00552732"/>
    <w:rsid w:val="005559EF"/>
    <w:rsid w:val="00563557"/>
    <w:rsid w:val="00565548"/>
    <w:rsid w:val="005726E5"/>
    <w:rsid w:val="0057402A"/>
    <w:rsid w:val="00575760"/>
    <w:rsid w:val="005771D0"/>
    <w:rsid w:val="0058184A"/>
    <w:rsid w:val="00585D57"/>
    <w:rsid w:val="00590F39"/>
    <w:rsid w:val="0059191A"/>
    <w:rsid w:val="00591B3B"/>
    <w:rsid w:val="005921FF"/>
    <w:rsid w:val="005A24ED"/>
    <w:rsid w:val="005A2EE8"/>
    <w:rsid w:val="005A3BE6"/>
    <w:rsid w:val="005A4458"/>
    <w:rsid w:val="005A6D0E"/>
    <w:rsid w:val="005B18FA"/>
    <w:rsid w:val="005B2C61"/>
    <w:rsid w:val="005B52B0"/>
    <w:rsid w:val="005B63C5"/>
    <w:rsid w:val="005B6806"/>
    <w:rsid w:val="005C4225"/>
    <w:rsid w:val="005C597C"/>
    <w:rsid w:val="005C7516"/>
    <w:rsid w:val="005D4437"/>
    <w:rsid w:val="005E1118"/>
    <w:rsid w:val="005E2750"/>
    <w:rsid w:val="005E2C4D"/>
    <w:rsid w:val="005E39A1"/>
    <w:rsid w:val="005E4123"/>
    <w:rsid w:val="005F0DAD"/>
    <w:rsid w:val="005F0F33"/>
    <w:rsid w:val="005F5685"/>
    <w:rsid w:val="005F6FF8"/>
    <w:rsid w:val="00600DEB"/>
    <w:rsid w:val="00601B43"/>
    <w:rsid w:val="006027CD"/>
    <w:rsid w:val="00603DE6"/>
    <w:rsid w:val="006077D0"/>
    <w:rsid w:val="00610FF4"/>
    <w:rsid w:val="0061242C"/>
    <w:rsid w:val="00613F8E"/>
    <w:rsid w:val="00614DF2"/>
    <w:rsid w:val="0061587E"/>
    <w:rsid w:val="0061607D"/>
    <w:rsid w:val="00621152"/>
    <w:rsid w:val="0062478A"/>
    <w:rsid w:val="006257F7"/>
    <w:rsid w:val="00626AA9"/>
    <w:rsid w:val="00627C9F"/>
    <w:rsid w:val="006311E9"/>
    <w:rsid w:val="006313C1"/>
    <w:rsid w:val="00632354"/>
    <w:rsid w:val="006341B4"/>
    <w:rsid w:val="00634BE5"/>
    <w:rsid w:val="00635421"/>
    <w:rsid w:val="0063549D"/>
    <w:rsid w:val="0063788E"/>
    <w:rsid w:val="00642810"/>
    <w:rsid w:val="0064671A"/>
    <w:rsid w:val="00647EEB"/>
    <w:rsid w:val="0065149B"/>
    <w:rsid w:val="00652333"/>
    <w:rsid w:val="006524B5"/>
    <w:rsid w:val="006567A5"/>
    <w:rsid w:val="006568C7"/>
    <w:rsid w:val="00657B61"/>
    <w:rsid w:val="0066093A"/>
    <w:rsid w:val="006634CD"/>
    <w:rsid w:val="006661CD"/>
    <w:rsid w:val="00666966"/>
    <w:rsid w:val="00667E8D"/>
    <w:rsid w:val="00671416"/>
    <w:rsid w:val="00673430"/>
    <w:rsid w:val="00675581"/>
    <w:rsid w:val="0068009E"/>
    <w:rsid w:val="00681974"/>
    <w:rsid w:val="0068381C"/>
    <w:rsid w:val="0068445A"/>
    <w:rsid w:val="00692219"/>
    <w:rsid w:val="00695C1A"/>
    <w:rsid w:val="00696855"/>
    <w:rsid w:val="00696BA7"/>
    <w:rsid w:val="00697BD0"/>
    <w:rsid w:val="006A0CFF"/>
    <w:rsid w:val="006A17D2"/>
    <w:rsid w:val="006A1E89"/>
    <w:rsid w:val="006A359B"/>
    <w:rsid w:val="006A463D"/>
    <w:rsid w:val="006A653E"/>
    <w:rsid w:val="006A73E6"/>
    <w:rsid w:val="006A7A01"/>
    <w:rsid w:val="006B085E"/>
    <w:rsid w:val="006B2D5C"/>
    <w:rsid w:val="006B5697"/>
    <w:rsid w:val="006C0167"/>
    <w:rsid w:val="006C05AC"/>
    <w:rsid w:val="006C0ECF"/>
    <w:rsid w:val="006C139C"/>
    <w:rsid w:val="006C1666"/>
    <w:rsid w:val="006C1766"/>
    <w:rsid w:val="006C4EB1"/>
    <w:rsid w:val="006C76BF"/>
    <w:rsid w:val="006D42A0"/>
    <w:rsid w:val="006E0166"/>
    <w:rsid w:val="006E2FFB"/>
    <w:rsid w:val="006E4A5A"/>
    <w:rsid w:val="006E4B88"/>
    <w:rsid w:val="006E56B6"/>
    <w:rsid w:val="006E5C5B"/>
    <w:rsid w:val="006E7B34"/>
    <w:rsid w:val="006F5DDF"/>
    <w:rsid w:val="00705E0F"/>
    <w:rsid w:val="0070697F"/>
    <w:rsid w:val="00706E56"/>
    <w:rsid w:val="00710041"/>
    <w:rsid w:val="007103C4"/>
    <w:rsid w:val="00720258"/>
    <w:rsid w:val="0072199C"/>
    <w:rsid w:val="00722224"/>
    <w:rsid w:val="00722C9F"/>
    <w:rsid w:val="00723B54"/>
    <w:rsid w:val="007245A3"/>
    <w:rsid w:val="00724D69"/>
    <w:rsid w:val="007253B8"/>
    <w:rsid w:val="00730138"/>
    <w:rsid w:val="00732E5A"/>
    <w:rsid w:val="00736165"/>
    <w:rsid w:val="00736C47"/>
    <w:rsid w:val="0073741F"/>
    <w:rsid w:val="007374BF"/>
    <w:rsid w:val="007401EE"/>
    <w:rsid w:val="00740CD4"/>
    <w:rsid w:val="00747330"/>
    <w:rsid w:val="007509CB"/>
    <w:rsid w:val="00752519"/>
    <w:rsid w:val="00752916"/>
    <w:rsid w:val="0075392E"/>
    <w:rsid w:val="00753C95"/>
    <w:rsid w:val="00754CF1"/>
    <w:rsid w:val="00756960"/>
    <w:rsid w:val="007569EE"/>
    <w:rsid w:val="00757082"/>
    <w:rsid w:val="00760852"/>
    <w:rsid w:val="00762AE6"/>
    <w:rsid w:val="0076643F"/>
    <w:rsid w:val="00770F9A"/>
    <w:rsid w:val="00771F39"/>
    <w:rsid w:val="00772206"/>
    <w:rsid w:val="00774216"/>
    <w:rsid w:val="00777F63"/>
    <w:rsid w:val="007803A4"/>
    <w:rsid w:val="007805D5"/>
    <w:rsid w:val="0078102B"/>
    <w:rsid w:val="0078222B"/>
    <w:rsid w:val="007835B8"/>
    <w:rsid w:val="0078397D"/>
    <w:rsid w:val="007871A6"/>
    <w:rsid w:val="00790B62"/>
    <w:rsid w:val="00791FB9"/>
    <w:rsid w:val="007936C0"/>
    <w:rsid w:val="00794CDD"/>
    <w:rsid w:val="0079764D"/>
    <w:rsid w:val="007A0D64"/>
    <w:rsid w:val="007A2F36"/>
    <w:rsid w:val="007A5817"/>
    <w:rsid w:val="007A6F63"/>
    <w:rsid w:val="007B05C4"/>
    <w:rsid w:val="007B2A67"/>
    <w:rsid w:val="007B5422"/>
    <w:rsid w:val="007B5468"/>
    <w:rsid w:val="007B577D"/>
    <w:rsid w:val="007B60E9"/>
    <w:rsid w:val="007B6CC3"/>
    <w:rsid w:val="007B768E"/>
    <w:rsid w:val="007B76D3"/>
    <w:rsid w:val="007B7A8F"/>
    <w:rsid w:val="007C04FE"/>
    <w:rsid w:val="007C0C38"/>
    <w:rsid w:val="007C2252"/>
    <w:rsid w:val="007C3334"/>
    <w:rsid w:val="007C6D4B"/>
    <w:rsid w:val="007D0E34"/>
    <w:rsid w:val="007D23C2"/>
    <w:rsid w:val="007D2471"/>
    <w:rsid w:val="007D2B98"/>
    <w:rsid w:val="007D3F07"/>
    <w:rsid w:val="007D440A"/>
    <w:rsid w:val="007E12DC"/>
    <w:rsid w:val="007E21BC"/>
    <w:rsid w:val="007E2DDD"/>
    <w:rsid w:val="007E32A0"/>
    <w:rsid w:val="007E423A"/>
    <w:rsid w:val="007E75F0"/>
    <w:rsid w:val="007E7C28"/>
    <w:rsid w:val="007E7C82"/>
    <w:rsid w:val="007F08A1"/>
    <w:rsid w:val="007F1CD9"/>
    <w:rsid w:val="007F2AA1"/>
    <w:rsid w:val="007F2FCD"/>
    <w:rsid w:val="007F588D"/>
    <w:rsid w:val="007F66EA"/>
    <w:rsid w:val="00801DDD"/>
    <w:rsid w:val="00803F1C"/>
    <w:rsid w:val="0080600E"/>
    <w:rsid w:val="00813A84"/>
    <w:rsid w:val="00814353"/>
    <w:rsid w:val="00814688"/>
    <w:rsid w:val="00817474"/>
    <w:rsid w:val="00817612"/>
    <w:rsid w:val="00823F5B"/>
    <w:rsid w:val="00825168"/>
    <w:rsid w:val="00832149"/>
    <w:rsid w:val="008338A4"/>
    <w:rsid w:val="00834374"/>
    <w:rsid w:val="008349FF"/>
    <w:rsid w:val="00834D49"/>
    <w:rsid w:val="00834F54"/>
    <w:rsid w:val="00837237"/>
    <w:rsid w:val="00837C45"/>
    <w:rsid w:val="00844730"/>
    <w:rsid w:val="008457C2"/>
    <w:rsid w:val="008471F8"/>
    <w:rsid w:val="0085356C"/>
    <w:rsid w:val="0085563C"/>
    <w:rsid w:val="008557AC"/>
    <w:rsid w:val="00857A82"/>
    <w:rsid w:val="00863FE9"/>
    <w:rsid w:val="00872932"/>
    <w:rsid w:val="00873836"/>
    <w:rsid w:val="00881D32"/>
    <w:rsid w:val="00885737"/>
    <w:rsid w:val="00885904"/>
    <w:rsid w:val="00890650"/>
    <w:rsid w:val="00891731"/>
    <w:rsid w:val="00892917"/>
    <w:rsid w:val="00893AEB"/>
    <w:rsid w:val="008944DC"/>
    <w:rsid w:val="008959EC"/>
    <w:rsid w:val="008977B4"/>
    <w:rsid w:val="00897E12"/>
    <w:rsid w:val="008A2ECB"/>
    <w:rsid w:val="008A4839"/>
    <w:rsid w:val="008A6488"/>
    <w:rsid w:val="008A6C09"/>
    <w:rsid w:val="008A7E0F"/>
    <w:rsid w:val="008B10E5"/>
    <w:rsid w:val="008B12F5"/>
    <w:rsid w:val="008B234E"/>
    <w:rsid w:val="008B3310"/>
    <w:rsid w:val="008B38CD"/>
    <w:rsid w:val="008B3B2A"/>
    <w:rsid w:val="008C036E"/>
    <w:rsid w:val="008C2B12"/>
    <w:rsid w:val="008C4902"/>
    <w:rsid w:val="008C5E2D"/>
    <w:rsid w:val="008D0431"/>
    <w:rsid w:val="008D642E"/>
    <w:rsid w:val="008D768D"/>
    <w:rsid w:val="008E3759"/>
    <w:rsid w:val="008E3BFE"/>
    <w:rsid w:val="008E7BC6"/>
    <w:rsid w:val="008E7E2D"/>
    <w:rsid w:val="008F1912"/>
    <w:rsid w:val="008F55B6"/>
    <w:rsid w:val="009004B2"/>
    <w:rsid w:val="00902097"/>
    <w:rsid w:val="0090270B"/>
    <w:rsid w:val="00903D62"/>
    <w:rsid w:val="00903E6A"/>
    <w:rsid w:val="009041DC"/>
    <w:rsid w:val="00907832"/>
    <w:rsid w:val="00907B7F"/>
    <w:rsid w:val="009117EC"/>
    <w:rsid w:val="0091236D"/>
    <w:rsid w:val="00914727"/>
    <w:rsid w:val="00914DC8"/>
    <w:rsid w:val="00917B5A"/>
    <w:rsid w:val="00920A58"/>
    <w:rsid w:val="00920A8C"/>
    <w:rsid w:val="00923649"/>
    <w:rsid w:val="00923E3D"/>
    <w:rsid w:val="009242C7"/>
    <w:rsid w:val="00930D4C"/>
    <w:rsid w:val="00933879"/>
    <w:rsid w:val="00934A2C"/>
    <w:rsid w:val="0093575B"/>
    <w:rsid w:val="00935A00"/>
    <w:rsid w:val="00935CA3"/>
    <w:rsid w:val="00937859"/>
    <w:rsid w:val="00945383"/>
    <w:rsid w:val="00947EE7"/>
    <w:rsid w:val="0095105C"/>
    <w:rsid w:val="00953160"/>
    <w:rsid w:val="00954931"/>
    <w:rsid w:val="00955D40"/>
    <w:rsid w:val="00956ECF"/>
    <w:rsid w:val="00957869"/>
    <w:rsid w:val="009578AD"/>
    <w:rsid w:val="0096706E"/>
    <w:rsid w:val="00974491"/>
    <w:rsid w:val="00975C4E"/>
    <w:rsid w:val="009819FE"/>
    <w:rsid w:val="00981FBA"/>
    <w:rsid w:val="009825FC"/>
    <w:rsid w:val="00982D7C"/>
    <w:rsid w:val="009839D0"/>
    <w:rsid w:val="009851BC"/>
    <w:rsid w:val="009875DA"/>
    <w:rsid w:val="0099299B"/>
    <w:rsid w:val="00992B45"/>
    <w:rsid w:val="0099370C"/>
    <w:rsid w:val="00993B11"/>
    <w:rsid w:val="00994934"/>
    <w:rsid w:val="00995B70"/>
    <w:rsid w:val="00996F7B"/>
    <w:rsid w:val="00996FB2"/>
    <w:rsid w:val="0099779F"/>
    <w:rsid w:val="00997BC5"/>
    <w:rsid w:val="009A0927"/>
    <w:rsid w:val="009A1085"/>
    <w:rsid w:val="009A4F41"/>
    <w:rsid w:val="009A56CE"/>
    <w:rsid w:val="009B381B"/>
    <w:rsid w:val="009B6997"/>
    <w:rsid w:val="009C102B"/>
    <w:rsid w:val="009C2B87"/>
    <w:rsid w:val="009C609D"/>
    <w:rsid w:val="009C66E5"/>
    <w:rsid w:val="009D1753"/>
    <w:rsid w:val="009D4AAB"/>
    <w:rsid w:val="009D5478"/>
    <w:rsid w:val="009D7611"/>
    <w:rsid w:val="009E0B61"/>
    <w:rsid w:val="009E386C"/>
    <w:rsid w:val="009E53DE"/>
    <w:rsid w:val="009E69C1"/>
    <w:rsid w:val="009E739D"/>
    <w:rsid w:val="009F1580"/>
    <w:rsid w:val="009F5E0A"/>
    <w:rsid w:val="009F5E1D"/>
    <w:rsid w:val="009F6D41"/>
    <w:rsid w:val="00A00184"/>
    <w:rsid w:val="00A01249"/>
    <w:rsid w:val="00A01916"/>
    <w:rsid w:val="00A11212"/>
    <w:rsid w:val="00A11278"/>
    <w:rsid w:val="00A11ACB"/>
    <w:rsid w:val="00A11E44"/>
    <w:rsid w:val="00A15562"/>
    <w:rsid w:val="00A16C01"/>
    <w:rsid w:val="00A21039"/>
    <w:rsid w:val="00A23420"/>
    <w:rsid w:val="00A30100"/>
    <w:rsid w:val="00A328B3"/>
    <w:rsid w:val="00A32B5C"/>
    <w:rsid w:val="00A363F9"/>
    <w:rsid w:val="00A45001"/>
    <w:rsid w:val="00A4797F"/>
    <w:rsid w:val="00A50FCF"/>
    <w:rsid w:val="00A528D1"/>
    <w:rsid w:val="00A54711"/>
    <w:rsid w:val="00A5789D"/>
    <w:rsid w:val="00A61068"/>
    <w:rsid w:val="00A610CD"/>
    <w:rsid w:val="00A63E31"/>
    <w:rsid w:val="00A7165A"/>
    <w:rsid w:val="00A730DF"/>
    <w:rsid w:val="00A758AA"/>
    <w:rsid w:val="00A75E14"/>
    <w:rsid w:val="00A80459"/>
    <w:rsid w:val="00A823D0"/>
    <w:rsid w:val="00A83590"/>
    <w:rsid w:val="00A83F6C"/>
    <w:rsid w:val="00A861BA"/>
    <w:rsid w:val="00A87A15"/>
    <w:rsid w:val="00A931D7"/>
    <w:rsid w:val="00A95AB2"/>
    <w:rsid w:val="00AA09A2"/>
    <w:rsid w:val="00AA259E"/>
    <w:rsid w:val="00AA2DBD"/>
    <w:rsid w:val="00AA4CF6"/>
    <w:rsid w:val="00AA6631"/>
    <w:rsid w:val="00AA7996"/>
    <w:rsid w:val="00AB0117"/>
    <w:rsid w:val="00AB35A9"/>
    <w:rsid w:val="00AB73F8"/>
    <w:rsid w:val="00AC19CB"/>
    <w:rsid w:val="00AC3B9E"/>
    <w:rsid w:val="00AC40A4"/>
    <w:rsid w:val="00AC7F92"/>
    <w:rsid w:val="00AD0487"/>
    <w:rsid w:val="00AD0A53"/>
    <w:rsid w:val="00AD7E26"/>
    <w:rsid w:val="00AE0E7D"/>
    <w:rsid w:val="00AE5488"/>
    <w:rsid w:val="00AE6F91"/>
    <w:rsid w:val="00AF5571"/>
    <w:rsid w:val="00AF6B4B"/>
    <w:rsid w:val="00AF6E91"/>
    <w:rsid w:val="00B004D7"/>
    <w:rsid w:val="00B04818"/>
    <w:rsid w:val="00B05D42"/>
    <w:rsid w:val="00B0725F"/>
    <w:rsid w:val="00B07341"/>
    <w:rsid w:val="00B07595"/>
    <w:rsid w:val="00B07B91"/>
    <w:rsid w:val="00B1049F"/>
    <w:rsid w:val="00B14640"/>
    <w:rsid w:val="00B1491A"/>
    <w:rsid w:val="00B16DAB"/>
    <w:rsid w:val="00B2294C"/>
    <w:rsid w:val="00B252A6"/>
    <w:rsid w:val="00B30539"/>
    <w:rsid w:val="00B30AEF"/>
    <w:rsid w:val="00B3108A"/>
    <w:rsid w:val="00B314DB"/>
    <w:rsid w:val="00B3205D"/>
    <w:rsid w:val="00B33F50"/>
    <w:rsid w:val="00B355EE"/>
    <w:rsid w:val="00B361F2"/>
    <w:rsid w:val="00B3718B"/>
    <w:rsid w:val="00B3745F"/>
    <w:rsid w:val="00B37CAC"/>
    <w:rsid w:val="00B409A9"/>
    <w:rsid w:val="00B4632A"/>
    <w:rsid w:val="00B501A9"/>
    <w:rsid w:val="00B5294D"/>
    <w:rsid w:val="00B530F1"/>
    <w:rsid w:val="00B53CFE"/>
    <w:rsid w:val="00B61FBD"/>
    <w:rsid w:val="00B66CFC"/>
    <w:rsid w:val="00B703CF"/>
    <w:rsid w:val="00B75B62"/>
    <w:rsid w:val="00B76A01"/>
    <w:rsid w:val="00B77C14"/>
    <w:rsid w:val="00B83054"/>
    <w:rsid w:val="00B84F0C"/>
    <w:rsid w:val="00B855C3"/>
    <w:rsid w:val="00B87903"/>
    <w:rsid w:val="00B90074"/>
    <w:rsid w:val="00B92E4A"/>
    <w:rsid w:val="00B93D7F"/>
    <w:rsid w:val="00B965FC"/>
    <w:rsid w:val="00B97A37"/>
    <w:rsid w:val="00BA22DF"/>
    <w:rsid w:val="00BA276C"/>
    <w:rsid w:val="00BA3EAB"/>
    <w:rsid w:val="00BA51C7"/>
    <w:rsid w:val="00BA772E"/>
    <w:rsid w:val="00BA7927"/>
    <w:rsid w:val="00BB019D"/>
    <w:rsid w:val="00BB09C1"/>
    <w:rsid w:val="00BB2C6A"/>
    <w:rsid w:val="00BB306F"/>
    <w:rsid w:val="00BB5316"/>
    <w:rsid w:val="00BB6FC3"/>
    <w:rsid w:val="00BC11C1"/>
    <w:rsid w:val="00BC68D8"/>
    <w:rsid w:val="00BC7D6D"/>
    <w:rsid w:val="00BD092F"/>
    <w:rsid w:val="00BD0FF5"/>
    <w:rsid w:val="00BD486D"/>
    <w:rsid w:val="00BD4B89"/>
    <w:rsid w:val="00BD561F"/>
    <w:rsid w:val="00BD5922"/>
    <w:rsid w:val="00BD6BB3"/>
    <w:rsid w:val="00BD7055"/>
    <w:rsid w:val="00BE7242"/>
    <w:rsid w:val="00BF02CB"/>
    <w:rsid w:val="00BF6FD8"/>
    <w:rsid w:val="00BF734C"/>
    <w:rsid w:val="00BF762C"/>
    <w:rsid w:val="00BF7E3F"/>
    <w:rsid w:val="00C0144E"/>
    <w:rsid w:val="00C03680"/>
    <w:rsid w:val="00C054DF"/>
    <w:rsid w:val="00C1663B"/>
    <w:rsid w:val="00C16F54"/>
    <w:rsid w:val="00C202F5"/>
    <w:rsid w:val="00C2107A"/>
    <w:rsid w:val="00C21762"/>
    <w:rsid w:val="00C21FEF"/>
    <w:rsid w:val="00C23BA4"/>
    <w:rsid w:val="00C24543"/>
    <w:rsid w:val="00C256A2"/>
    <w:rsid w:val="00C25ADB"/>
    <w:rsid w:val="00C25B42"/>
    <w:rsid w:val="00C26322"/>
    <w:rsid w:val="00C30609"/>
    <w:rsid w:val="00C3318B"/>
    <w:rsid w:val="00C36115"/>
    <w:rsid w:val="00C377DE"/>
    <w:rsid w:val="00C4191A"/>
    <w:rsid w:val="00C42413"/>
    <w:rsid w:val="00C42BE1"/>
    <w:rsid w:val="00C45F95"/>
    <w:rsid w:val="00C506AD"/>
    <w:rsid w:val="00C51515"/>
    <w:rsid w:val="00C52BB0"/>
    <w:rsid w:val="00C53D97"/>
    <w:rsid w:val="00C5596A"/>
    <w:rsid w:val="00C5660B"/>
    <w:rsid w:val="00C6071B"/>
    <w:rsid w:val="00C6417B"/>
    <w:rsid w:val="00C66B72"/>
    <w:rsid w:val="00C67E98"/>
    <w:rsid w:val="00C71035"/>
    <w:rsid w:val="00C71D33"/>
    <w:rsid w:val="00C73CE7"/>
    <w:rsid w:val="00C75EA2"/>
    <w:rsid w:val="00C779AF"/>
    <w:rsid w:val="00C77B5F"/>
    <w:rsid w:val="00C8323C"/>
    <w:rsid w:val="00C836B9"/>
    <w:rsid w:val="00C87AC4"/>
    <w:rsid w:val="00C87BEE"/>
    <w:rsid w:val="00C92102"/>
    <w:rsid w:val="00C94C26"/>
    <w:rsid w:val="00C9567A"/>
    <w:rsid w:val="00C96956"/>
    <w:rsid w:val="00CA0165"/>
    <w:rsid w:val="00CA25FF"/>
    <w:rsid w:val="00CA26D4"/>
    <w:rsid w:val="00CA650B"/>
    <w:rsid w:val="00CA7E47"/>
    <w:rsid w:val="00CB0AEF"/>
    <w:rsid w:val="00CB0D06"/>
    <w:rsid w:val="00CB1259"/>
    <w:rsid w:val="00CB212D"/>
    <w:rsid w:val="00CB24F8"/>
    <w:rsid w:val="00CB2660"/>
    <w:rsid w:val="00CB535E"/>
    <w:rsid w:val="00CB5D0F"/>
    <w:rsid w:val="00CC5E90"/>
    <w:rsid w:val="00CC65A9"/>
    <w:rsid w:val="00CC66F6"/>
    <w:rsid w:val="00CC7E8B"/>
    <w:rsid w:val="00CC7F45"/>
    <w:rsid w:val="00CD046C"/>
    <w:rsid w:val="00CD139F"/>
    <w:rsid w:val="00CD18C4"/>
    <w:rsid w:val="00CD3673"/>
    <w:rsid w:val="00CD5768"/>
    <w:rsid w:val="00CD6408"/>
    <w:rsid w:val="00CE076C"/>
    <w:rsid w:val="00CE1C78"/>
    <w:rsid w:val="00CE2085"/>
    <w:rsid w:val="00CE2533"/>
    <w:rsid w:val="00CE2B31"/>
    <w:rsid w:val="00CE5199"/>
    <w:rsid w:val="00CE66D5"/>
    <w:rsid w:val="00CF081E"/>
    <w:rsid w:val="00CF08D0"/>
    <w:rsid w:val="00CF4F3B"/>
    <w:rsid w:val="00CF62DE"/>
    <w:rsid w:val="00CF637A"/>
    <w:rsid w:val="00CF6782"/>
    <w:rsid w:val="00D02844"/>
    <w:rsid w:val="00D059DE"/>
    <w:rsid w:val="00D05ABD"/>
    <w:rsid w:val="00D139DD"/>
    <w:rsid w:val="00D13FCE"/>
    <w:rsid w:val="00D20A9F"/>
    <w:rsid w:val="00D24A30"/>
    <w:rsid w:val="00D2639C"/>
    <w:rsid w:val="00D27041"/>
    <w:rsid w:val="00D306D1"/>
    <w:rsid w:val="00D30800"/>
    <w:rsid w:val="00D3172C"/>
    <w:rsid w:val="00D317A4"/>
    <w:rsid w:val="00D33832"/>
    <w:rsid w:val="00D33AFE"/>
    <w:rsid w:val="00D345AB"/>
    <w:rsid w:val="00D34786"/>
    <w:rsid w:val="00D37BFC"/>
    <w:rsid w:val="00D42B8C"/>
    <w:rsid w:val="00D47A8E"/>
    <w:rsid w:val="00D47DE2"/>
    <w:rsid w:val="00D52D14"/>
    <w:rsid w:val="00D54B9B"/>
    <w:rsid w:val="00D55E5C"/>
    <w:rsid w:val="00D60163"/>
    <w:rsid w:val="00D64A2B"/>
    <w:rsid w:val="00D653B7"/>
    <w:rsid w:val="00D65FD6"/>
    <w:rsid w:val="00D66082"/>
    <w:rsid w:val="00D67D39"/>
    <w:rsid w:val="00D70A43"/>
    <w:rsid w:val="00D712D3"/>
    <w:rsid w:val="00D71422"/>
    <w:rsid w:val="00D72537"/>
    <w:rsid w:val="00D72961"/>
    <w:rsid w:val="00D72DC6"/>
    <w:rsid w:val="00D7558D"/>
    <w:rsid w:val="00D81D92"/>
    <w:rsid w:val="00D83034"/>
    <w:rsid w:val="00D86B80"/>
    <w:rsid w:val="00D876F9"/>
    <w:rsid w:val="00D91768"/>
    <w:rsid w:val="00D92E0C"/>
    <w:rsid w:val="00D93439"/>
    <w:rsid w:val="00D935C7"/>
    <w:rsid w:val="00D93CB2"/>
    <w:rsid w:val="00DA0973"/>
    <w:rsid w:val="00DA507D"/>
    <w:rsid w:val="00DA5C0A"/>
    <w:rsid w:val="00DA7B5F"/>
    <w:rsid w:val="00DB04D9"/>
    <w:rsid w:val="00DB11A9"/>
    <w:rsid w:val="00DB28F6"/>
    <w:rsid w:val="00DB382E"/>
    <w:rsid w:val="00DB4F24"/>
    <w:rsid w:val="00DB7597"/>
    <w:rsid w:val="00DB7AC1"/>
    <w:rsid w:val="00DC11E7"/>
    <w:rsid w:val="00DC226D"/>
    <w:rsid w:val="00DC24E3"/>
    <w:rsid w:val="00DC7023"/>
    <w:rsid w:val="00DC7176"/>
    <w:rsid w:val="00DC769A"/>
    <w:rsid w:val="00DD376C"/>
    <w:rsid w:val="00DD3D86"/>
    <w:rsid w:val="00DD45FB"/>
    <w:rsid w:val="00DD4AD2"/>
    <w:rsid w:val="00DD5C47"/>
    <w:rsid w:val="00DE2862"/>
    <w:rsid w:val="00DE2BD1"/>
    <w:rsid w:val="00DE2D35"/>
    <w:rsid w:val="00DE6177"/>
    <w:rsid w:val="00DF1EC4"/>
    <w:rsid w:val="00DF655E"/>
    <w:rsid w:val="00E013FD"/>
    <w:rsid w:val="00E0340B"/>
    <w:rsid w:val="00E03BD2"/>
    <w:rsid w:val="00E0428E"/>
    <w:rsid w:val="00E04A90"/>
    <w:rsid w:val="00E0551F"/>
    <w:rsid w:val="00E05E23"/>
    <w:rsid w:val="00E11220"/>
    <w:rsid w:val="00E13086"/>
    <w:rsid w:val="00E20461"/>
    <w:rsid w:val="00E219C7"/>
    <w:rsid w:val="00E21B7C"/>
    <w:rsid w:val="00E228EA"/>
    <w:rsid w:val="00E22A09"/>
    <w:rsid w:val="00E314AA"/>
    <w:rsid w:val="00E32EE8"/>
    <w:rsid w:val="00E3667C"/>
    <w:rsid w:val="00E36CA3"/>
    <w:rsid w:val="00E4118C"/>
    <w:rsid w:val="00E4268A"/>
    <w:rsid w:val="00E42EA2"/>
    <w:rsid w:val="00E43157"/>
    <w:rsid w:val="00E456ED"/>
    <w:rsid w:val="00E461BD"/>
    <w:rsid w:val="00E461CE"/>
    <w:rsid w:val="00E50EBA"/>
    <w:rsid w:val="00E51818"/>
    <w:rsid w:val="00E52585"/>
    <w:rsid w:val="00E52C8B"/>
    <w:rsid w:val="00E534F8"/>
    <w:rsid w:val="00E53511"/>
    <w:rsid w:val="00E54857"/>
    <w:rsid w:val="00E573E4"/>
    <w:rsid w:val="00E60AF8"/>
    <w:rsid w:val="00E64C3D"/>
    <w:rsid w:val="00E672F6"/>
    <w:rsid w:val="00E720CA"/>
    <w:rsid w:val="00E7231D"/>
    <w:rsid w:val="00E7244C"/>
    <w:rsid w:val="00E72480"/>
    <w:rsid w:val="00E731EC"/>
    <w:rsid w:val="00E74121"/>
    <w:rsid w:val="00E75B0F"/>
    <w:rsid w:val="00E81C1B"/>
    <w:rsid w:val="00E81CE2"/>
    <w:rsid w:val="00E81E72"/>
    <w:rsid w:val="00E84EB5"/>
    <w:rsid w:val="00E85662"/>
    <w:rsid w:val="00E865F3"/>
    <w:rsid w:val="00E874FD"/>
    <w:rsid w:val="00E8789F"/>
    <w:rsid w:val="00E97B71"/>
    <w:rsid w:val="00E97BF5"/>
    <w:rsid w:val="00EA1F95"/>
    <w:rsid w:val="00EA3229"/>
    <w:rsid w:val="00EA3BE7"/>
    <w:rsid w:val="00EA3D34"/>
    <w:rsid w:val="00EA54B4"/>
    <w:rsid w:val="00EA6116"/>
    <w:rsid w:val="00EA6390"/>
    <w:rsid w:val="00EB140A"/>
    <w:rsid w:val="00EB454D"/>
    <w:rsid w:val="00EB52C8"/>
    <w:rsid w:val="00EB6475"/>
    <w:rsid w:val="00EB6A79"/>
    <w:rsid w:val="00EC060D"/>
    <w:rsid w:val="00EC09AA"/>
    <w:rsid w:val="00EC19B5"/>
    <w:rsid w:val="00EC1F16"/>
    <w:rsid w:val="00EC3F16"/>
    <w:rsid w:val="00ED3108"/>
    <w:rsid w:val="00ED549D"/>
    <w:rsid w:val="00ED5E10"/>
    <w:rsid w:val="00ED601C"/>
    <w:rsid w:val="00ED7213"/>
    <w:rsid w:val="00ED76BE"/>
    <w:rsid w:val="00EE00E9"/>
    <w:rsid w:val="00EE385A"/>
    <w:rsid w:val="00EF0BFC"/>
    <w:rsid w:val="00EF1AAA"/>
    <w:rsid w:val="00EF619B"/>
    <w:rsid w:val="00EF7263"/>
    <w:rsid w:val="00F00B55"/>
    <w:rsid w:val="00F02258"/>
    <w:rsid w:val="00F022D6"/>
    <w:rsid w:val="00F02AD1"/>
    <w:rsid w:val="00F07E8E"/>
    <w:rsid w:val="00F107E2"/>
    <w:rsid w:val="00F11727"/>
    <w:rsid w:val="00F15D41"/>
    <w:rsid w:val="00F165C5"/>
    <w:rsid w:val="00F179D5"/>
    <w:rsid w:val="00F253CC"/>
    <w:rsid w:val="00F25F4D"/>
    <w:rsid w:val="00F26363"/>
    <w:rsid w:val="00F26BCE"/>
    <w:rsid w:val="00F325DD"/>
    <w:rsid w:val="00F32E51"/>
    <w:rsid w:val="00F344E7"/>
    <w:rsid w:val="00F35B71"/>
    <w:rsid w:val="00F363FF"/>
    <w:rsid w:val="00F37106"/>
    <w:rsid w:val="00F374D5"/>
    <w:rsid w:val="00F414EF"/>
    <w:rsid w:val="00F44E25"/>
    <w:rsid w:val="00F4751A"/>
    <w:rsid w:val="00F51799"/>
    <w:rsid w:val="00F519CF"/>
    <w:rsid w:val="00F569FC"/>
    <w:rsid w:val="00F56BA5"/>
    <w:rsid w:val="00F56ECB"/>
    <w:rsid w:val="00F56F0D"/>
    <w:rsid w:val="00F60E22"/>
    <w:rsid w:val="00F64790"/>
    <w:rsid w:val="00F651DF"/>
    <w:rsid w:val="00F725CA"/>
    <w:rsid w:val="00F735DA"/>
    <w:rsid w:val="00F75A7A"/>
    <w:rsid w:val="00F804AC"/>
    <w:rsid w:val="00F81395"/>
    <w:rsid w:val="00F81BB8"/>
    <w:rsid w:val="00F81D5D"/>
    <w:rsid w:val="00F84D46"/>
    <w:rsid w:val="00F84E5D"/>
    <w:rsid w:val="00F87E3D"/>
    <w:rsid w:val="00F9023E"/>
    <w:rsid w:val="00F90C64"/>
    <w:rsid w:val="00F917D1"/>
    <w:rsid w:val="00F9653B"/>
    <w:rsid w:val="00FA00E5"/>
    <w:rsid w:val="00FA3D85"/>
    <w:rsid w:val="00FA740E"/>
    <w:rsid w:val="00FB52C6"/>
    <w:rsid w:val="00FB62CF"/>
    <w:rsid w:val="00FC16F9"/>
    <w:rsid w:val="00FC2B52"/>
    <w:rsid w:val="00FC4921"/>
    <w:rsid w:val="00FC4DA7"/>
    <w:rsid w:val="00FD10D8"/>
    <w:rsid w:val="00FD3C3B"/>
    <w:rsid w:val="00FD78D6"/>
    <w:rsid w:val="00FE057E"/>
    <w:rsid w:val="00FE07DD"/>
    <w:rsid w:val="00FE22BF"/>
    <w:rsid w:val="00FE3796"/>
    <w:rsid w:val="00FE520C"/>
    <w:rsid w:val="00FE5D92"/>
    <w:rsid w:val="00FE6B45"/>
    <w:rsid w:val="00FF0652"/>
    <w:rsid w:val="00FF55F3"/>
    <w:rsid w:val="00FF5851"/>
    <w:rsid w:val="00FF5C9A"/>
    <w:rsid w:val="00FF62F6"/>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numbering" w:customStyle="1" w:styleId="List1">
    <w:name w:val="List 1"/>
    <w:basedOn w:val="NoList"/>
    <w:pPr>
      <w:numPr>
        <w:numId w:val="1"/>
      </w:numPr>
    </w:pPr>
  </w:style>
  <w:style w:type="numbering" w:customStyle="1" w:styleId="List210">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basedOn w:val="NoList"/>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D23C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7D23C2"/>
  </w:style>
  <w:style w:type="character" w:customStyle="1" w:styleId="eop">
    <w:name w:val="eop"/>
    <w:basedOn w:val="DefaultParagraphFont"/>
    <w:rsid w:val="007D2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200821"/>
    <w:rsid w:val="0025245B"/>
    <w:rsid w:val="002A3923"/>
    <w:rsid w:val="00394049"/>
    <w:rsid w:val="003B0C71"/>
    <w:rsid w:val="004B5BBB"/>
    <w:rsid w:val="004F1A16"/>
    <w:rsid w:val="004F2DF8"/>
    <w:rsid w:val="00517E2A"/>
    <w:rsid w:val="00521445"/>
    <w:rsid w:val="006D3128"/>
    <w:rsid w:val="006F24A1"/>
    <w:rsid w:val="007048E7"/>
    <w:rsid w:val="00875B8A"/>
    <w:rsid w:val="008953BC"/>
    <w:rsid w:val="00944013"/>
    <w:rsid w:val="009A261B"/>
    <w:rsid w:val="00A57084"/>
    <w:rsid w:val="00AA2E17"/>
    <w:rsid w:val="00AC15A4"/>
    <w:rsid w:val="00B0336C"/>
    <w:rsid w:val="00B754DD"/>
    <w:rsid w:val="00D241E9"/>
    <w:rsid w:val="00D7750D"/>
    <w:rsid w:val="00F00D2F"/>
    <w:rsid w:val="00F06F23"/>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6267</Words>
  <Characters>35725</Characters>
  <Application>Microsoft Office Word</Application>
  <DocSecurity>0</DocSecurity>
  <Lines>297</Lines>
  <Paragraphs>83</Paragraphs>
  <ScaleCrop>false</ScaleCrop>
  <Company/>
  <LinksUpToDate>false</LinksUpToDate>
  <CharactersWithSpaces>41909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2023-02-01T19:54:00Z</dcterms:created>
  <dcterms:modified xsi:type="dcterms:W3CDTF">2023-02-01T19:54:00Z</dcterms:modified>
</cp:coreProperties>
</file>