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59841EA3">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A4E427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33C7F">
                              <w:rPr>
                                <w:rFonts w:asciiTheme="majorHAnsi" w:hAnsiTheme="majorHAnsi" w:cs="Arial"/>
                                <w:b/>
                                <w:bCs/>
                                <w:color w:val="0D0D0D" w:themeColor="text1" w:themeTint="F2"/>
                                <w:sz w:val="36"/>
                                <w:szCs w:val="22"/>
                                <w:lang w:val="es-ES_tradnl"/>
                              </w:rPr>
                              <w:t>348</w:t>
                            </w:r>
                            <w:r w:rsidR="007B05C4">
                              <w:rPr>
                                <w:rFonts w:asciiTheme="majorHAnsi" w:hAnsiTheme="majorHAnsi" w:cs="Arial"/>
                                <w:b/>
                                <w:bCs/>
                                <w:color w:val="0D0D0D" w:themeColor="text1" w:themeTint="F2"/>
                                <w:sz w:val="36"/>
                                <w:szCs w:val="22"/>
                                <w:lang w:val="es-ES_tradnl"/>
                              </w:rPr>
                              <w:t>/</w:t>
                            </w:r>
                            <w:r w:rsidR="005144D6">
                              <w:rPr>
                                <w:rFonts w:asciiTheme="majorHAnsi" w:hAnsiTheme="majorHAnsi" w:cs="Arial"/>
                                <w:b/>
                                <w:bCs/>
                                <w:color w:val="0D0D0D" w:themeColor="text1" w:themeTint="F2"/>
                                <w:sz w:val="36"/>
                                <w:szCs w:val="22"/>
                                <w:lang w:val="es-ES_tradnl"/>
                              </w:rPr>
                              <w:t>22</w:t>
                            </w:r>
                          </w:p>
                          <w:p w14:paraId="45F30ECA" w14:textId="577B59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12B38">
                              <w:rPr>
                                <w:rFonts w:asciiTheme="majorHAnsi" w:hAnsiTheme="majorHAnsi" w:cs="Arial"/>
                                <w:b/>
                                <w:color w:val="0D0D0D" w:themeColor="text1" w:themeTint="F2"/>
                                <w:sz w:val="36"/>
                                <w:szCs w:val="22"/>
                                <w:lang w:val="es-ES_tradnl"/>
                              </w:rPr>
                              <w:t>70</w:t>
                            </w:r>
                            <w:r w:rsidR="00246D1F" w:rsidRPr="004E2649">
                              <w:rPr>
                                <w:rFonts w:asciiTheme="majorHAnsi" w:hAnsiTheme="majorHAnsi" w:cs="Arial"/>
                                <w:b/>
                                <w:color w:val="0D0D0D" w:themeColor="text1" w:themeTint="F2"/>
                                <w:sz w:val="36"/>
                                <w:szCs w:val="22"/>
                                <w:lang w:val="es-ES_tradnl"/>
                              </w:rPr>
                              <w:t>-</w:t>
                            </w:r>
                            <w:r w:rsidR="00E12B38">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38E8BF9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C296ED5"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N</w:t>
                            </w:r>
                            <w:r w:rsidR="005144D6">
                              <w:rPr>
                                <w:rFonts w:asciiTheme="majorHAnsi" w:hAnsiTheme="majorHAnsi" w:cs="Arial"/>
                                <w:color w:val="0D0D0D" w:themeColor="text1" w:themeTint="F2"/>
                                <w:szCs w:val="22"/>
                                <w:lang w:val="es-ES_tradnl"/>
                              </w:rPr>
                              <w:t>É</w:t>
                            </w:r>
                            <w:r w:rsidR="00E12B38">
                              <w:rPr>
                                <w:rFonts w:asciiTheme="majorHAnsi" w:hAnsiTheme="majorHAnsi" w:cs="Arial"/>
                                <w:color w:val="0D0D0D" w:themeColor="text1" w:themeTint="F2"/>
                                <w:szCs w:val="22"/>
                                <w:lang w:val="es-ES_tradnl"/>
                              </w:rPr>
                              <w:t>STOR ESTEBAN FERNÁNDEZ RAMÍREZ</w:t>
                            </w:r>
                          </w:p>
                          <w:bookmarkEnd w:id="0"/>
                          <w:p w14:paraId="0B9F7D22" w14:textId="69059CE9"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E12B38">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7D7328D9" w14:textId="0A4E427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33C7F">
                        <w:rPr>
                          <w:rFonts w:asciiTheme="majorHAnsi" w:hAnsiTheme="majorHAnsi" w:cs="Arial"/>
                          <w:b/>
                          <w:bCs/>
                          <w:color w:val="0D0D0D" w:themeColor="text1" w:themeTint="F2"/>
                          <w:sz w:val="36"/>
                          <w:szCs w:val="22"/>
                          <w:lang w:val="es-ES_tradnl"/>
                        </w:rPr>
                        <w:t>348</w:t>
                      </w:r>
                      <w:r w:rsidR="007B05C4">
                        <w:rPr>
                          <w:rFonts w:asciiTheme="majorHAnsi" w:hAnsiTheme="majorHAnsi" w:cs="Arial"/>
                          <w:b/>
                          <w:bCs/>
                          <w:color w:val="0D0D0D" w:themeColor="text1" w:themeTint="F2"/>
                          <w:sz w:val="36"/>
                          <w:szCs w:val="22"/>
                          <w:lang w:val="es-ES_tradnl"/>
                        </w:rPr>
                        <w:t>/</w:t>
                      </w:r>
                      <w:r w:rsidR="005144D6">
                        <w:rPr>
                          <w:rFonts w:asciiTheme="majorHAnsi" w:hAnsiTheme="majorHAnsi" w:cs="Arial"/>
                          <w:b/>
                          <w:bCs/>
                          <w:color w:val="0D0D0D" w:themeColor="text1" w:themeTint="F2"/>
                          <w:sz w:val="36"/>
                          <w:szCs w:val="22"/>
                          <w:lang w:val="es-ES_tradnl"/>
                        </w:rPr>
                        <w:t>22</w:t>
                      </w:r>
                    </w:p>
                    <w:p w14:paraId="45F30ECA" w14:textId="577B59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12B38">
                        <w:rPr>
                          <w:rFonts w:asciiTheme="majorHAnsi" w:hAnsiTheme="majorHAnsi" w:cs="Arial"/>
                          <w:b/>
                          <w:color w:val="0D0D0D" w:themeColor="text1" w:themeTint="F2"/>
                          <w:sz w:val="36"/>
                          <w:szCs w:val="22"/>
                          <w:lang w:val="es-ES_tradnl"/>
                        </w:rPr>
                        <w:t>70</w:t>
                      </w:r>
                      <w:r w:rsidR="00246D1F" w:rsidRPr="004E2649">
                        <w:rPr>
                          <w:rFonts w:asciiTheme="majorHAnsi" w:hAnsiTheme="majorHAnsi" w:cs="Arial"/>
                          <w:b/>
                          <w:color w:val="0D0D0D" w:themeColor="text1" w:themeTint="F2"/>
                          <w:sz w:val="36"/>
                          <w:szCs w:val="22"/>
                          <w:lang w:val="es-ES_tradnl"/>
                        </w:rPr>
                        <w:t>-</w:t>
                      </w:r>
                      <w:r w:rsidR="00E12B38">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38E8BF9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C296ED5"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N</w:t>
                      </w:r>
                      <w:r w:rsidR="005144D6">
                        <w:rPr>
                          <w:rFonts w:asciiTheme="majorHAnsi" w:hAnsiTheme="majorHAnsi" w:cs="Arial"/>
                          <w:color w:val="0D0D0D" w:themeColor="text1" w:themeTint="F2"/>
                          <w:szCs w:val="22"/>
                          <w:lang w:val="es-ES_tradnl"/>
                        </w:rPr>
                        <w:t>É</w:t>
                      </w:r>
                      <w:r w:rsidR="00E12B38">
                        <w:rPr>
                          <w:rFonts w:asciiTheme="majorHAnsi" w:hAnsiTheme="majorHAnsi" w:cs="Arial"/>
                          <w:color w:val="0D0D0D" w:themeColor="text1" w:themeTint="F2"/>
                          <w:szCs w:val="22"/>
                          <w:lang w:val="es-ES_tradnl"/>
                        </w:rPr>
                        <w:t>STOR ESTEBAN FERNÁNDEZ RAMÍREZ</w:t>
                      </w:r>
                    </w:p>
                    <w:bookmarkEnd w:id="1"/>
                    <w:p w14:paraId="0B9F7D22" w14:textId="69059CE9"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E12B38">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7597E3D" w:rsidR="00627C9F" w:rsidRPr="003F4B75" w:rsidRDefault="00834D49" w:rsidP="007A5817">
                            <w:pPr>
                              <w:spacing w:line="276" w:lineRule="auto"/>
                              <w:jc w:val="right"/>
                              <w:rPr>
                                <w:rFonts w:asciiTheme="minorHAnsi" w:hAnsiTheme="minorHAnsi"/>
                                <w:color w:val="FFFFFF" w:themeColor="background1"/>
                                <w:sz w:val="22"/>
                                <w:lang w:val="es-AR"/>
                              </w:rPr>
                            </w:pPr>
                            <w:r w:rsidRPr="003F4B75">
                              <w:rPr>
                                <w:rFonts w:asciiTheme="minorHAnsi" w:hAnsiTheme="minorHAnsi"/>
                                <w:color w:val="FFFFFF" w:themeColor="background1"/>
                                <w:sz w:val="22"/>
                                <w:lang w:val="es-AR"/>
                              </w:rPr>
                              <w:t>OEA/Ser.L/V/II</w:t>
                            </w:r>
                          </w:p>
                          <w:p w14:paraId="71D2D5D2" w14:textId="1153016A" w:rsidR="00627C9F" w:rsidRPr="003F4B75" w:rsidRDefault="00627C9F" w:rsidP="007A5817">
                            <w:pPr>
                              <w:spacing w:line="276" w:lineRule="auto"/>
                              <w:jc w:val="right"/>
                              <w:rPr>
                                <w:rFonts w:asciiTheme="minorHAnsi" w:hAnsiTheme="minorHAnsi"/>
                                <w:color w:val="FFFFFF" w:themeColor="background1"/>
                                <w:sz w:val="22"/>
                                <w:lang w:val="es-AR"/>
                              </w:rPr>
                            </w:pPr>
                            <w:r w:rsidRPr="003F4B75">
                              <w:rPr>
                                <w:rFonts w:asciiTheme="minorHAnsi" w:hAnsiTheme="minorHAnsi"/>
                                <w:color w:val="FFFFFF" w:themeColor="background1"/>
                                <w:sz w:val="22"/>
                                <w:lang w:val="es-AR"/>
                              </w:rPr>
                              <w:t xml:space="preserve">Doc. </w:t>
                            </w:r>
                            <w:r w:rsidR="006C5884" w:rsidRPr="003F4B75">
                              <w:rPr>
                                <w:rFonts w:asciiTheme="minorHAnsi" w:hAnsiTheme="minorHAnsi"/>
                                <w:color w:val="FFFFFF" w:themeColor="background1"/>
                                <w:sz w:val="22"/>
                                <w:lang w:val="es-AR"/>
                              </w:rPr>
                              <w:t>355</w:t>
                            </w:r>
                          </w:p>
                          <w:p w14:paraId="4061DBBD" w14:textId="71615555" w:rsidR="00627C9F" w:rsidRPr="00C25ADB" w:rsidRDefault="004D43B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E12B38">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7597E3D" w:rsidR="00627C9F" w:rsidRPr="003F4B75" w:rsidRDefault="00834D49" w:rsidP="007A5817">
                      <w:pPr>
                        <w:spacing w:line="276" w:lineRule="auto"/>
                        <w:jc w:val="right"/>
                        <w:rPr>
                          <w:rFonts w:asciiTheme="minorHAnsi" w:hAnsiTheme="minorHAnsi"/>
                          <w:color w:val="FFFFFF" w:themeColor="background1"/>
                          <w:sz w:val="22"/>
                          <w:lang w:val="es-AR"/>
                        </w:rPr>
                      </w:pPr>
                      <w:r w:rsidRPr="003F4B75">
                        <w:rPr>
                          <w:rFonts w:asciiTheme="minorHAnsi" w:hAnsiTheme="minorHAnsi"/>
                          <w:color w:val="FFFFFF" w:themeColor="background1"/>
                          <w:sz w:val="22"/>
                          <w:lang w:val="es-AR"/>
                        </w:rPr>
                        <w:t>OEA/Ser.L/V/II</w:t>
                      </w:r>
                    </w:p>
                    <w:p w14:paraId="71D2D5D2" w14:textId="1153016A" w:rsidR="00627C9F" w:rsidRPr="003F4B75" w:rsidRDefault="00627C9F" w:rsidP="007A5817">
                      <w:pPr>
                        <w:spacing w:line="276" w:lineRule="auto"/>
                        <w:jc w:val="right"/>
                        <w:rPr>
                          <w:rFonts w:asciiTheme="minorHAnsi" w:hAnsiTheme="minorHAnsi"/>
                          <w:color w:val="FFFFFF" w:themeColor="background1"/>
                          <w:sz w:val="22"/>
                          <w:lang w:val="es-AR"/>
                        </w:rPr>
                      </w:pPr>
                      <w:r w:rsidRPr="003F4B75">
                        <w:rPr>
                          <w:rFonts w:asciiTheme="minorHAnsi" w:hAnsiTheme="minorHAnsi"/>
                          <w:color w:val="FFFFFF" w:themeColor="background1"/>
                          <w:sz w:val="22"/>
                          <w:lang w:val="es-AR"/>
                        </w:rPr>
                        <w:t xml:space="preserve">Doc. </w:t>
                      </w:r>
                      <w:r w:rsidR="006C5884" w:rsidRPr="003F4B75">
                        <w:rPr>
                          <w:rFonts w:asciiTheme="minorHAnsi" w:hAnsiTheme="minorHAnsi"/>
                          <w:color w:val="FFFFFF" w:themeColor="background1"/>
                          <w:sz w:val="22"/>
                          <w:lang w:val="es-AR"/>
                        </w:rPr>
                        <w:t>355</w:t>
                      </w:r>
                    </w:p>
                    <w:p w14:paraId="4061DBBD" w14:textId="71615555" w:rsidR="00627C9F" w:rsidRPr="00C25ADB" w:rsidRDefault="004D43B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E12B38">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44AA07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15184">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81518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12B38">
                              <w:rPr>
                                <w:rFonts w:asciiTheme="majorHAnsi" w:hAnsiTheme="majorHAnsi"/>
                                <w:color w:val="0D0D0D" w:themeColor="text1" w:themeTint="F2"/>
                                <w:sz w:val="18"/>
                                <w:szCs w:val="22"/>
                                <w:lang w:val="es-ES"/>
                              </w:rPr>
                              <w:t>2</w:t>
                            </w:r>
                            <w:r w:rsidR="0081518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44AA07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15184">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81518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12B38">
                        <w:rPr>
                          <w:rFonts w:asciiTheme="majorHAnsi" w:hAnsiTheme="majorHAnsi"/>
                          <w:color w:val="0D0D0D" w:themeColor="text1" w:themeTint="F2"/>
                          <w:sz w:val="18"/>
                          <w:szCs w:val="22"/>
                          <w:lang w:val="es-ES"/>
                        </w:rPr>
                        <w:t>2</w:t>
                      </w:r>
                      <w:r w:rsidR="0081518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7880F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0F40" w:rsidRPr="00B90F40">
                              <w:rPr>
                                <w:rFonts w:asciiTheme="majorHAnsi" w:hAnsiTheme="majorHAnsi"/>
                                <w:color w:val="595959" w:themeColor="text1" w:themeTint="A6"/>
                                <w:sz w:val="18"/>
                                <w:szCs w:val="18"/>
                                <w:lang w:val="pt-BR"/>
                              </w:rPr>
                              <w:t>348</w:t>
                            </w:r>
                            <w:r w:rsidR="007B05C4" w:rsidRPr="00B90F40">
                              <w:rPr>
                                <w:rFonts w:asciiTheme="majorHAnsi" w:hAnsiTheme="majorHAnsi"/>
                                <w:color w:val="595959" w:themeColor="text1" w:themeTint="A6"/>
                                <w:sz w:val="18"/>
                                <w:szCs w:val="18"/>
                                <w:lang w:val="pt-BR"/>
                              </w:rPr>
                              <w:t>/</w:t>
                            </w:r>
                            <w:r w:rsidR="00B90F40" w:rsidRPr="00B90F40">
                              <w:rPr>
                                <w:rFonts w:asciiTheme="majorHAnsi" w:hAnsiTheme="majorHAnsi"/>
                                <w:color w:val="595959" w:themeColor="text1" w:themeTint="A6"/>
                                <w:sz w:val="18"/>
                                <w:szCs w:val="18"/>
                                <w:lang w:val="pt-BR"/>
                              </w:rPr>
                              <w:t>22</w:t>
                            </w:r>
                            <w:r w:rsidRPr="00B90F4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12B38">
                              <w:rPr>
                                <w:rFonts w:asciiTheme="majorHAnsi" w:hAnsiTheme="majorHAnsi"/>
                                <w:color w:val="595959" w:themeColor="text1" w:themeTint="A6"/>
                                <w:sz w:val="18"/>
                                <w:szCs w:val="18"/>
                                <w:lang w:val="es-ES"/>
                              </w:rPr>
                              <w:t>70</w:t>
                            </w:r>
                            <w:r w:rsidR="000433C9">
                              <w:rPr>
                                <w:rFonts w:asciiTheme="majorHAnsi" w:hAnsiTheme="majorHAnsi"/>
                                <w:color w:val="595959" w:themeColor="text1" w:themeTint="A6"/>
                                <w:sz w:val="18"/>
                                <w:szCs w:val="18"/>
                                <w:lang w:val="es-ES"/>
                              </w:rPr>
                              <w:t>-</w:t>
                            </w:r>
                            <w:r w:rsidR="00E12B38">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12B38">
                              <w:rPr>
                                <w:rFonts w:asciiTheme="majorHAnsi" w:hAnsiTheme="majorHAnsi"/>
                                <w:color w:val="595959" w:themeColor="text1" w:themeTint="A6"/>
                                <w:sz w:val="18"/>
                                <w:szCs w:val="18"/>
                                <w:lang w:val="es-ES_tradnl"/>
                              </w:rPr>
                              <w:t>Néstor Esteban Fernández Ramírez</w:t>
                            </w:r>
                            <w:r w:rsidRPr="00890650">
                              <w:rPr>
                                <w:rFonts w:asciiTheme="majorHAnsi" w:hAnsiTheme="majorHAnsi"/>
                                <w:color w:val="595959" w:themeColor="text1" w:themeTint="A6"/>
                                <w:sz w:val="18"/>
                                <w:szCs w:val="18"/>
                                <w:lang w:val="es-ES_tradnl"/>
                              </w:rPr>
                              <w:t xml:space="preserve">. </w:t>
                            </w:r>
                            <w:r w:rsidR="00E12B3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917BA9">
                              <w:rPr>
                                <w:rFonts w:asciiTheme="majorHAnsi" w:hAnsiTheme="majorHAnsi"/>
                                <w:color w:val="595959" w:themeColor="text1" w:themeTint="A6"/>
                                <w:sz w:val="18"/>
                                <w:szCs w:val="18"/>
                                <w:lang w:val="es-ES"/>
                              </w:rPr>
                              <w:t>21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7880F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0F40" w:rsidRPr="00B90F40">
                        <w:rPr>
                          <w:rFonts w:asciiTheme="majorHAnsi" w:hAnsiTheme="majorHAnsi"/>
                          <w:color w:val="595959" w:themeColor="text1" w:themeTint="A6"/>
                          <w:sz w:val="18"/>
                          <w:szCs w:val="18"/>
                          <w:lang w:val="pt-BR"/>
                        </w:rPr>
                        <w:t>348</w:t>
                      </w:r>
                      <w:r w:rsidR="007B05C4" w:rsidRPr="00B90F40">
                        <w:rPr>
                          <w:rFonts w:asciiTheme="majorHAnsi" w:hAnsiTheme="majorHAnsi"/>
                          <w:color w:val="595959" w:themeColor="text1" w:themeTint="A6"/>
                          <w:sz w:val="18"/>
                          <w:szCs w:val="18"/>
                          <w:lang w:val="pt-BR"/>
                        </w:rPr>
                        <w:t>/</w:t>
                      </w:r>
                      <w:r w:rsidR="00B90F40" w:rsidRPr="00B90F40">
                        <w:rPr>
                          <w:rFonts w:asciiTheme="majorHAnsi" w:hAnsiTheme="majorHAnsi"/>
                          <w:color w:val="595959" w:themeColor="text1" w:themeTint="A6"/>
                          <w:sz w:val="18"/>
                          <w:szCs w:val="18"/>
                          <w:lang w:val="pt-BR"/>
                        </w:rPr>
                        <w:t>22</w:t>
                      </w:r>
                      <w:r w:rsidRPr="00B90F4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12B38">
                        <w:rPr>
                          <w:rFonts w:asciiTheme="majorHAnsi" w:hAnsiTheme="majorHAnsi"/>
                          <w:color w:val="595959" w:themeColor="text1" w:themeTint="A6"/>
                          <w:sz w:val="18"/>
                          <w:szCs w:val="18"/>
                          <w:lang w:val="es-ES"/>
                        </w:rPr>
                        <w:t>70</w:t>
                      </w:r>
                      <w:r w:rsidR="000433C9">
                        <w:rPr>
                          <w:rFonts w:asciiTheme="majorHAnsi" w:hAnsiTheme="majorHAnsi"/>
                          <w:color w:val="595959" w:themeColor="text1" w:themeTint="A6"/>
                          <w:sz w:val="18"/>
                          <w:szCs w:val="18"/>
                          <w:lang w:val="es-ES"/>
                        </w:rPr>
                        <w:t>-</w:t>
                      </w:r>
                      <w:r w:rsidR="00E12B38">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12B38">
                        <w:rPr>
                          <w:rFonts w:asciiTheme="majorHAnsi" w:hAnsiTheme="majorHAnsi"/>
                          <w:color w:val="595959" w:themeColor="text1" w:themeTint="A6"/>
                          <w:sz w:val="18"/>
                          <w:szCs w:val="18"/>
                          <w:lang w:val="es-ES_tradnl"/>
                        </w:rPr>
                        <w:t>Néstor Esteban Fernández Ramírez</w:t>
                      </w:r>
                      <w:r w:rsidRPr="00890650">
                        <w:rPr>
                          <w:rFonts w:asciiTheme="majorHAnsi" w:hAnsiTheme="majorHAnsi"/>
                          <w:color w:val="595959" w:themeColor="text1" w:themeTint="A6"/>
                          <w:sz w:val="18"/>
                          <w:szCs w:val="18"/>
                          <w:lang w:val="es-ES_tradnl"/>
                        </w:rPr>
                        <w:t xml:space="preserve">. </w:t>
                      </w:r>
                      <w:r w:rsidR="00E12B3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917BA9">
                        <w:rPr>
                          <w:rFonts w:asciiTheme="majorHAnsi" w:hAnsiTheme="majorHAnsi"/>
                          <w:color w:val="595959" w:themeColor="text1" w:themeTint="A6"/>
                          <w:sz w:val="18"/>
                          <w:szCs w:val="18"/>
                          <w:lang w:val="es-ES"/>
                        </w:rPr>
                        <w:t>21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609DA13" w:rsidR="003239B8" w:rsidRPr="000D05CB" w:rsidRDefault="00E12B38" w:rsidP="008D2290">
            <w:pPr>
              <w:jc w:val="both"/>
              <w:rPr>
                <w:rFonts w:ascii="Cambria" w:hAnsi="Cambria"/>
                <w:bCs/>
                <w:sz w:val="20"/>
                <w:szCs w:val="20"/>
              </w:rPr>
            </w:pPr>
            <w:r>
              <w:rPr>
                <w:rFonts w:ascii="Cambria" w:hAnsi="Cambria"/>
                <w:bCs/>
                <w:sz w:val="20"/>
                <w:szCs w:val="20"/>
              </w:rPr>
              <w:t>Vilma Hilaria Fernández Ramírez</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3B0CC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3B305E5C" w:rsidR="003239B8" w:rsidRPr="000D05CB" w:rsidRDefault="00E12B38" w:rsidP="008D2290">
            <w:pPr>
              <w:jc w:val="both"/>
              <w:rPr>
                <w:rFonts w:ascii="Cambria" w:hAnsi="Cambria"/>
                <w:bCs/>
                <w:sz w:val="20"/>
                <w:szCs w:val="20"/>
                <w:lang w:val="es-ES"/>
              </w:rPr>
            </w:pPr>
            <w:r>
              <w:rPr>
                <w:rFonts w:ascii="Cambria" w:hAnsi="Cambria"/>
                <w:bCs/>
                <w:sz w:val="20"/>
                <w:szCs w:val="20"/>
                <w:lang w:val="es-ES"/>
              </w:rPr>
              <w:t>Néstor Esteban Fernández Ramírez</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2656DF1" w:rsidR="003239B8" w:rsidRPr="000D05CB" w:rsidRDefault="00E12B38" w:rsidP="008D229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3F4B7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B846D16" w:rsidR="00223A29" w:rsidRPr="00536ED3" w:rsidRDefault="00536ED3" w:rsidP="008D2290">
            <w:pPr>
              <w:jc w:val="both"/>
              <w:rPr>
                <w:rFonts w:ascii="Cambria" w:hAnsi="Cambria"/>
                <w:bCs/>
                <w:sz w:val="20"/>
                <w:szCs w:val="20"/>
                <w:lang w:val="es-ES"/>
              </w:rPr>
            </w:pPr>
            <w:r w:rsidRPr="00536ED3">
              <w:rPr>
                <w:rFonts w:ascii="Cambria" w:hAnsi="Cambria"/>
                <w:bCs/>
                <w:sz w:val="20"/>
                <w:szCs w:val="20"/>
                <w:lang w:val="es-ES"/>
              </w:rPr>
              <w:t>Artículos 8 (garantías judiciales) y 25 (prote</w:t>
            </w:r>
            <w:r>
              <w:rPr>
                <w:rFonts w:ascii="Cambria" w:hAnsi="Cambria"/>
                <w:bCs/>
                <w:sz w:val="20"/>
                <w:szCs w:val="20"/>
                <w:lang w:val="es-ES"/>
              </w:rPr>
              <w:t>cción judicial) de la Convención Americana sobre Derechos Humanos</w:t>
            </w:r>
            <w:r>
              <w:rPr>
                <w:rStyle w:val="FootnoteReference"/>
                <w:rFonts w:ascii="Cambria" w:hAnsi="Cambria"/>
                <w:bCs/>
                <w:sz w:val="20"/>
                <w:szCs w:val="20"/>
                <w:lang w:val="es-ES"/>
              </w:rPr>
              <w:footnoteReference w:id="3"/>
            </w:r>
          </w:p>
        </w:tc>
      </w:tr>
    </w:tbl>
    <w:p w14:paraId="176FB213" w14:textId="77777777" w:rsidR="003239B8" w:rsidRPr="00E12B38"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w:t>
      </w:r>
      <w:r w:rsidRPr="00E12B38">
        <w:rPr>
          <w:rFonts w:asciiTheme="majorHAnsi" w:hAnsiTheme="majorHAnsi"/>
          <w:b/>
          <w:bCs/>
          <w:sz w:val="20"/>
          <w:szCs w:val="20"/>
          <w:lang w:val="es-ES"/>
        </w:rPr>
        <w:t>I.</w:t>
      </w:r>
      <w:r w:rsidRPr="00E12B38">
        <w:rPr>
          <w:rFonts w:asciiTheme="majorHAnsi" w:hAnsiTheme="majorHAnsi"/>
          <w:b/>
          <w:bCs/>
          <w:sz w:val="20"/>
          <w:szCs w:val="20"/>
          <w:lang w:val="es-ES"/>
        </w:rPr>
        <w:tab/>
        <w:t>TRÁMITE ANTE LA CIDH</w:t>
      </w:r>
      <w:r w:rsidR="008E3BFE" w:rsidRPr="00E12B38">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12B38"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E12B38" w:rsidRDefault="004A6A54" w:rsidP="004A6A54">
            <w:pPr>
              <w:jc w:val="center"/>
              <w:rPr>
                <w:rFonts w:ascii="Cambria" w:hAnsi="Cambria"/>
                <w:b/>
                <w:bCs/>
                <w:color w:val="FFFFFF" w:themeColor="background1"/>
                <w:sz w:val="20"/>
                <w:szCs w:val="20"/>
                <w:lang w:val="es-ES"/>
              </w:rPr>
            </w:pPr>
            <w:r w:rsidRPr="00E12B38">
              <w:rPr>
                <w:rFonts w:ascii="Cambria" w:hAnsi="Cambria"/>
                <w:b/>
                <w:bCs/>
                <w:color w:val="FFFFFF" w:themeColor="background1"/>
                <w:sz w:val="20"/>
                <w:szCs w:val="20"/>
                <w:lang w:val="es-ES"/>
              </w:rPr>
              <w:t>P</w:t>
            </w:r>
            <w:r w:rsidR="004C2312" w:rsidRPr="00E12B38">
              <w:rPr>
                <w:rFonts w:ascii="Cambria" w:hAnsi="Cambria"/>
                <w:b/>
                <w:bCs/>
                <w:color w:val="FFFFFF" w:themeColor="background1"/>
                <w:sz w:val="20"/>
                <w:szCs w:val="20"/>
                <w:lang w:val="es-ES"/>
              </w:rPr>
              <w:t>resentación de la petición:</w:t>
            </w:r>
          </w:p>
        </w:tc>
        <w:tc>
          <w:tcPr>
            <w:tcW w:w="5647" w:type="dxa"/>
            <w:vAlign w:val="center"/>
          </w:tcPr>
          <w:p w14:paraId="6883A5F8" w14:textId="1F36013C" w:rsidR="004C2312" w:rsidRPr="00E12B38" w:rsidRDefault="00E12B38" w:rsidP="002625EA">
            <w:pPr>
              <w:jc w:val="both"/>
              <w:rPr>
                <w:rFonts w:ascii="Cambria" w:hAnsi="Cambria"/>
                <w:bCs/>
                <w:sz w:val="20"/>
                <w:szCs w:val="20"/>
                <w:lang w:val="es-ES"/>
              </w:rPr>
            </w:pPr>
            <w:r w:rsidRPr="00E12B38">
              <w:rPr>
                <w:rFonts w:ascii="Cambria" w:hAnsi="Cambria"/>
                <w:bCs/>
                <w:sz w:val="20"/>
                <w:szCs w:val="20"/>
                <w:lang w:val="es-ES"/>
              </w:rPr>
              <w:t>7 de enero de 2016</w:t>
            </w:r>
          </w:p>
        </w:tc>
      </w:tr>
      <w:tr w:rsidR="00131425" w:rsidRPr="00E12B38"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E12B38" w:rsidRDefault="00131425" w:rsidP="004A6A54">
            <w:pPr>
              <w:jc w:val="center"/>
              <w:rPr>
                <w:rFonts w:ascii="Cambria" w:hAnsi="Cambria"/>
                <w:b/>
                <w:bCs/>
                <w:color w:val="FFFFFF" w:themeColor="background1"/>
                <w:sz w:val="20"/>
                <w:szCs w:val="20"/>
                <w:lang w:val="es-ES"/>
              </w:rPr>
            </w:pPr>
            <w:r w:rsidRPr="00E12B38">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615657A" w:rsidR="00131425" w:rsidRPr="00E12B38" w:rsidRDefault="00E12B38" w:rsidP="002625EA">
            <w:pPr>
              <w:jc w:val="both"/>
              <w:rPr>
                <w:rFonts w:ascii="Cambria" w:hAnsi="Cambria"/>
                <w:bCs/>
                <w:sz w:val="20"/>
                <w:szCs w:val="20"/>
                <w:lang w:val="es-ES"/>
              </w:rPr>
            </w:pPr>
            <w:r w:rsidRPr="00E12B38">
              <w:rPr>
                <w:rFonts w:ascii="Cambria" w:hAnsi="Cambria"/>
                <w:bCs/>
                <w:sz w:val="20"/>
                <w:szCs w:val="20"/>
                <w:lang w:val="es-ES"/>
              </w:rPr>
              <w:t>2 de noviembre de 2020</w:t>
            </w:r>
          </w:p>
        </w:tc>
      </w:tr>
      <w:tr w:rsidR="004C2312" w:rsidRPr="00E12B38"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E12B38" w:rsidRDefault="004A6A54" w:rsidP="004A6A54">
            <w:pPr>
              <w:jc w:val="center"/>
              <w:rPr>
                <w:rFonts w:ascii="Cambria" w:hAnsi="Cambria"/>
                <w:b/>
                <w:bCs/>
                <w:color w:val="FFFFFF" w:themeColor="background1"/>
                <w:sz w:val="20"/>
                <w:szCs w:val="20"/>
                <w:lang w:val="es-ES"/>
              </w:rPr>
            </w:pPr>
            <w:r w:rsidRPr="00E12B38">
              <w:rPr>
                <w:rFonts w:ascii="Cambria" w:hAnsi="Cambria"/>
                <w:b/>
                <w:color w:val="FFFFFF" w:themeColor="background1"/>
                <w:sz w:val="20"/>
                <w:szCs w:val="20"/>
                <w:lang w:val="es-ES"/>
              </w:rPr>
              <w:t>N</w:t>
            </w:r>
            <w:r w:rsidR="004C2312" w:rsidRPr="00E12B38">
              <w:rPr>
                <w:rFonts w:ascii="Cambria" w:hAnsi="Cambria"/>
                <w:b/>
                <w:color w:val="FFFFFF" w:themeColor="background1"/>
                <w:sz w:val="20"/>
                <w:szCs w:val="20"/>
                <w:lang w:val="es-ES"/>
              </w:rPr>
              <w:t>otificación de la petición al Estado:</w:t>
            </w:r>
          </w:p>
        </w:tc>
        <w:tc>
          <w:tcPr>
            <w:tcW w:w="5647" w:type="dxa"/>
            <w:vAlign w:val="center"/>
          </w:tcPr>
          <w:p w14:paraId="58485921" w14:textId="6B88EAC3" w:rsidR="004C2312" w:rsidRPr="00E12B38" w:rsidRDefault="00E12B38" w:rsidP="008D2290">
            <w:pPr>
              <w:jc w:val="both"/>
              <w:rPr>
                <w:rFonts w:ascii="Cambria" w:hAnsi="Cambria"/>
                <w:bCs/>
                <w:sz w:val="20"/>
                <w:szCs w:val="20"/>
                <w:lang w:val="es-ES"/>
              </w:rPr>
            </w:pPr>
            <w:r w:rsidRPr="00E12B38">
              <w:rPr>
                <w:rFonts w:ascii="Cambria" w:hAnsi="Cambria"/>
                <w:bCs/>
                <w:sz w:val="20"/>
                <w:szCs w:val="20"/>
                <w:lang w:val="es-ES"/>
              </w:rPr>
              <w:t>22 de febrero de 2022</w:t>
            </w:r>
          </w:p>
        </w:tc>
      </w:tr>
      <w:tr w:rsidR="004C2312" w:rsidRPr="00E12B38"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E12B38" w:rsidRDefault="004A6A54" w:rsidP="004A6A54">
            <w:pPr>
              <w:jc w:val="center"/>
              <w:rPr>
                <w:rFonts w:ascii="Cambria" w:hAnsi="Cambria"/>
                <w:b/>
                <w:bCs/>
                <w:color w:val="FFFFFF" w:themeColor="background1"/>
                <w:sz w:val="20"/>
                <w:szCs w:val="20"/>
                <w:lang w:val="es-ES"/>
              </w:rPr>
            </w:pPr>
            <w:r w:rsidRPr="00E12B38">
              <w:rPr>
                <w:rFonts w:ascii="Cambria" w:hAnsi="Cambria"/>
                <w:b/>
                <w:color w:val="FFFFFF" w:themeColor="background1"/>
                <w:sz w:val="20"/>
                <w:szCs w:val="20"/>
                <w:lang w:val="es-ES"/>
              </w:rPr>
              <w:t>P</w:t>
            </w:r>
            <w:r w:rsidR="004C2312" w:rsidRPr="00E12B38">
              <w:rPr>
                <w:rFonts w:ascii="Cambria" w:hAnsi="Cambria"/>
                <w:b/>
                <w:color w:val="FFFFFF" w:themeColor="background1"/>
                <w:sz w:val="20"/>
                <w:szCs w:val="20"/>
                <w:lang w:val="es-ES"/>
              </w:rPr>
              <w:t>rimera respuesta del Estado:</w:t>
            </w:r>
          </w:p>
        </w:tc>
        <w:tc>
          <w:tcPr>
            <w:tcW w:w="5647" w:type="dxa"/>
            <w:vAlign w:val="center"/>
          </w:tcPr>
          <w:p w14:paraId="6B47064C" w14:textId="05B9D654" w:rsidR="004C2312" w:rsidRPr="00E12B38" w:rsidRDefault="00E12B38" w:rsidP="008D2290">
            <w:pPr>
              <w:jc w:val="both"/>
              <w:rPr>
                <w:rFonts w:ascii="Cambria" w:hAnsi="Cambria"/>
                <w:bCs/>
                <w:sz w:val="20"/>
                <w:szCs w:val="20"/>
                <w:lang w:val="es-ES"/>
              </w:rPr>
            </w:pPr>
            <w:r w:rsidRPr="00E12B38">
              <w:rPr>
                <w:rFonts w:ascii="Cambria" w:hAnsi="Cambria"/>
                <w:bCs/>
                <w:sz w:val="20"/>
                <w:szCs w:val="20"/>
                <w:lang w:val="es-ES"/>
              </w:rPr>
              <w:t>22 de junio de 2022</w:t>
            </w:r>
          </w:p>
        </w:tc>
      </w:tr>
      <w:tr w:rsidR="004C2312" w:rsidRPr="00E12B38"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E12B38" w:rsidRDefault="008E3BFE" w:rsidP="008E3BFE">
            <w:pPr>
              <w:jc w:val="center"/>
              <w:rPr>
                <w:rFonts w:ascii="Cambria" w:hAnsi="Cambria"/>
                <w:b/>
                <w:bCs/>
                <w:color w:val="FFFFFF" w:themeColor="background1"/>
                <w:sz w:val="20"/>
                <w:szCs w:val="20"/>
                <w:lang w:val="es-ES"/>
              </w:rPr>
            </w:pPr>
            <w:r w:rsidRPr="00E12B38">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6903FEDB" w:rsidR="004C2312" w:rsidRPr="00E12B38" w:rsidRDefault="00E12B38" w:rsidP="008D2290">
            <w:pPr>
              <w:jc w:val="both"/>
              <w:rPr>
                <w:rFonts w:ascii="Cambria" w:hAnsi="Cambria"/>
                <w:bCs/>
                <w:sz w:val="20"/>
                <w:szCs w:val="20"/>
                <w:lang w:val="es-ES"/>
              </w:rPr>
            </w:pPr>
            <w:r w:rsidRPr="00E12B38">
              <w:rPr>
                <w:rFonts w:ascii="Cambria" w:hAnsi="Cambria"/>
                <w:bCs/>
                <w:sz w:val="20"/>
                <w:szCs w:val="20"/>
                <w:lang w:val="es-ES"/>
              </w:rPr>
              <w:t>18 de agosto de 2022</w:t>
            </w:r>
          </w:p>
        </w:tc>
      </w:tr>
      <w:tr w:rsidR="004C2312" w:rsidRPr="0099343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0E456D59" w:rsidR="004C2312" w:rsidRPr="00E12B38" w:rsidRDefault="004C2312" w:rsidP="008E3BFE">
            <w:pPr>
              <w:jc w:val="center"/>
              <w:rPr>
                <w:rFonts w:ascii="Cambria" w:hAnsi="Cambria"/>
                <w:b/>
                <w:bCs/>
                <w:color w:val="FFFFFF" w:themeColor="background1"/>
                <w:sz w:val="20"/>
                <w:szCs w:val="20"/>
                <w:lang w:val="es-ES"/>
              </w:rPr>
            </w:pPr>
            <w:r w:rsidRPr="00E12B38">
              <w:rPr>
                <w:rFonts w:ascii="Cambria" w:hAnsi="Cambria"/>
                <w:b/>
                <w:bCs/>
                <w:color w:val="FFFFFF" w:themeColor="background1"/>
                <w:sz w:val="20"/>
                <w:szCs w:val="20"/>
                <w:lang w:val="es-ES"/>
              </w:rPr>
              <w:t>Observaciones adicionales del Estado</w:t>
            </w:r>
            <w:r w:rsidR="00993437">
              <w:rPr>
                <w:rStyle w:val="FootnoteReference"/>
                <w:rFonts w:ascii="Cambria" w:hAnsi="Cambria"/>
                <w:b/>
                <w:bCs/>
                <w:color w:val="FFFFFF" w:themeColor="background1"/>
                <w:sz w:val="20"/>
                <w:szCs w:val="20"/>
                <w:lang w:val="es-ES"/>
              </w:rPr>
              <w:footnoteReference w:id="5"/>
            </w:r>
            <w:r w:rsidRPr="00E12B38">
              <w:rPr>
                <w:rFonts w:ascii="Cambria" w:hAnsi="Cambria"/>
                <w:b/>
                <w:bCs/>
                <w:color w:val="FFFFFF" w:themeColor="background1"/>
                <w:sz w:val="20"/>
                <w:szCs w:val="20"/>
                <w:lang w:val="es-ES"/>
              </w:rPr>
              <w:t>:</w:t>
            </w:r>
          </w:p>
        </w:tc>
        <w:tc>
          <w:tcPr>
            <w:tcW w:w="5647" w:type="dxa"/>
            <w:vAlign w:val="center"/>
          </w:tcPr>
          <w:p w14:paraId="15747C57" w14:textId="7E86A3C3" w:rsidR="004C2312" w:rsidRPr="00E12B38" w:rsidRDefault="00E12B38" w:rsidP="008D2290">
            <w:pPr>
              <w:jc w:val="both"/>
              <w:rPr>
                <w:rFonts w:ascii="Cambria" w:hAnsi="Cambria"/>
                <w:bCs/>
                <w:sz w:val="20"/>
                <w:szCs w:val="20"/>
                <w:lang w:val="es-ES"/>
              </w:rPr>
            </w:pPr>
            <w:r w:rsidRPr="00E12B38">
              <w:rPr>
                <w:rFonts w:ascii="Cambria" w:hAnsi="Cambria"/>
                <w:bCs/>
                <w:sz w:val="20"/>
                <w:szCs w:val="20"/>
                <w:lang w:val="es-ES"/>
              </w:rPr>
              <w:t>2 de septiembre de 2022</w:t>
            </w:r>
            <w:r w:rsidR="00951F29">
              <w:rPr>
                <w:rFonts w:ascii="Cambria" w:hAnsi="Cambria"/>
                <w:bCs/>
                <w:sz w:val="20"/>
                <w:szCs w:val="20"/>
                <w:lang w:val="es-ES"/>
              </w:rPr>
              <w:t xml:space="preserve"> </w:t>
            </w:r>
          </w:p>
        </w:tc>
      </w:tr>
      <w:tr w:rsidR="001E49E7" w:rsidRPr="00E12B38"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E12B38" w:rsidRDefault="004A6A54" w:rsidP="00DD4AD2">
            <w:pPr>
              <w:jc w:val="center"/>
              <w:rPr>
                <w:rFonts w:ascii="Cambria" w:hAnsi="Cambria"/>
                <w:b/>
                <w:bCs/>
                <w:color w:val="FFFFFF" w:themeColor="background1"/>
                <w:sz w:val="20"/>
                <w:szCs w:val="20"/>
                <w:lang w:val="es-ES"/>
              </w:rPr>
            </w:pPr>
            <w:r w:rsidRPr="00E12B38">
              <w:rPr>
                <w:rFonts w:ascii="Cambria" w:hAnsi="Cambria"/>
                <w:b/>
                <w:bCs/>
                <w:color w:val="FFFFFF" w:themeColor="background1"/>
                <w:sz w:val="20"/>
                <w:szCs w:val="20"/>
                <w:lang w:val="es-ES"/>
              </w:rPr>
              <w:t>A</w:t>
            </w:r>
            <w:r w:rsidR="001E49E7" w:rsidRPr="00E12B38">
              <w:rPr>
                <w:rFonts w:ascii="Cambria" w:hAnsi="Cambria"/>
                <w:b/>
                <w:bCs/>
                <w:color w:val="FFFFFF" w:themeColor="background1"/>
                <w:sz w:val="20"/>
                <w:szCs w:val="20"/>
                <w:lang w:val="es-ES"/>
              </w:rPr>
              <w:t>dvertencia sobre posible archivo:</w:t>
            </w:r>
          </w:p>
        </w:tc>
        <w:tc>
          <w:tcPr>
            <w:tcW w:w="5647" w:type="dxa"/>
            <w:vAlign w:val="center"/>
          </w:tcPr>
          <w:p w14:paraId="48CA2CFB" w14:textId="7531B768" w:rsidR="001E49E7" w:rsidRPr="00E12B38" w:rsidRDefault="00E12B38" w:rsidP="002625EA">
            <w:pPr>
              <w:jc w:val="both"/>
              <w:rPr>
                <w:rFonts w:ascii="Cambria" w:hAnsi="Cambria"/>
                <w:bCs/>
                <w:sz w:val="20"/>
                <w:szCs w:val="20"/>
                <w:lang w:val="es-ES"/>
              </w:rPr>
            </w:pPr>
            <w:r w:rsidRPr="00E12B38">
              <w:rPr>
                <w:rFonts w:ascii="Cambria" w:hAnsi="Cambria"/>
                <w:bCs/>
                <w:sz w:val="20"/>
                <w:szCs w:val="20"/>
                <w:lang w:val="es-ES"/>
              </w:rPr>
              <w:t>22 de octubre de 2020</w:t>
            </w:r>
          </w:p>
        </w:tc>
      </w:tr>
      <w:tr w:rsidR="001E49E7" w:rsidRPr="00E12B38"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E12B38" w:rsidRDefault="004A6A54" w:rsidP="004A6A54">
            <w:pPr>
              <w:jc w:val="center"/>
              <w:rPr>
                <w:rFonts w:ascii="Cambria" w:hAnsi="Cambria"/>
                <w:b/>
                <w:bCs/>
                <w:color w:val="FFFFFF" w:themeColor="background1"/>
                <w:sz w:val="20"/>
                <w:szCs w:val="20"/>
                <w:lang w:val="es-ES"/>
              </w:rPr>
            </w:pPr>
            <w:r w:rsidRPr="00E12B38">
              <w:rPr>
                <w:rFonts w:ascii="Cambria" w:hAnsi="Cambria"/>
                <w:b/>
                <w:bCs/>
                <w:color w:val="FFFFFF" w:themeColor="background1"/>
                <w:sz w:val="20"/>
                <w:szCs w:val="20"/>
                <w:lang w:val="es-ES"/>
              </w:rPr>
              <w:t>R</w:t>
            </w:r>
            <w:r w:rsidR="001E49E7" w:rsidRPr="00E12B38">
              <w:rPr>
                <w:rFonts w:ascii="Cambria" w:hAnsi="Cambria"/>
                <w:b/>
                <w:bCs/>
                <w:color w:val="FFFFFF" w:themeColor="background1"/>
                <w:sz w:val="20"/>
                <w:szCs w:val="20"/>
                <w:lang w:val="es-ES"/>
              </w:rPr>
              <w:t xml:space="preserve">espuesta de la parte peticionaria ante advertencia </w:t>
            </w:r>
            <w:r w:rsidR="00DD4AD2" w:rsidRPr="00E12B38">
              <w:rPr>
                <w:rFonts w:ascii="Cambria" w:hAnsi="Cambria"/>
                <w:b/>
                <w:bCs/>
                <w:color w:val="FFFFFF" w:themeColor="background1"/>
                <w:sz w:val="20"/>
                <w:szCs w:val="20"/>
                <w:lang w:val="es-ES"/>
              </w:rPr>
              <w:t xml:space="preserve">de </w:t>
            </w:r>
            <w:r w:rsidR="001E49E7" w:rsidRPr="00E12B38">
              <w:rPr>
                <w:rFonts w:ascii="Cambria" w:hAnsi="Cambria"/>
                <w:b/>
                <w:bCs/>
                <w:color w:val="FFFFFF" w:themeColor="background1"/>
                <w:sz w:val="20"/>
                <w:szCs w:val="20"/>
                <w:lang w:val="es-ES"/>
              </w:rPr>
              <w:t>posible archivo:</w:t>
            </w:r>
          </w:p>
        </w:tc>
        <w:tc>
          <w:tcPr>
            <w:tcW w:w="5647" w:type="dxa"/>
            <w:vAlign w:val="center"/>
          </w:tcPr>
          <w:p w14:paraId="6E85D194" w14:textId="7C38D3B8" w:rsidR="001E49E7" w:rsidRPr="00E12B38" w:rsidRDefault="00E12B38" w:rsidP="002625EA">
            <w:pPr>
              <w:jc w:val="both"/>
              <w:rPr>
                <w:rFonts w:ascii="Cambria" w:hAnsi="Cambria"/>
                <w:bCs/>
                <w:sz w:val="20"/>
                <w:szCs w:val="20"/>
                <w:lang w:val="es-ES"/>
              </w:rPr>
            </w:pPr>
            <w:r w:rsidRPr="00E12B38">
              <w:rPr>
                <w:rFonts w:ascii="Cambria" w:hAnsi="Cambria"/>
                <w:bCs/>
                <w:sz w:val="20"/>
                <w:szCs w:val="20"/>
                <w:lang w:val="es-ES"/>
              </w:rPr>
              <w:t>30 de octubre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540F17" w14:paraId="7D299FC7" w14:textId="77777777" w:rsidTr="00536ED3">
        <w:trPr>
          <w:cantSplit/>
        </w:trPr>
        <w:tc>
          <w:tcPr>
            <w:tcW w:w="3566" w:type="dxa"/>
            <w:tcBorders>
              <w:top w:val="single" w:sz="4" w:space="0" w:color="auto"/>
              <w:bottom w:val="single" w:sz="6" w:space="0" w:color="auto"/>
            </w:tcBorders>
            <w:shd w:val="clear" w:color="auto" w:fill="386294"/>
            <w:vAlign w:val="center"/>
          </w:tcPr>
          <w:p w14:paraId="5D0830E9" w14:textId="77777777" w:rsidR="003239B8" w:rsidRPr="007B1EAC" w:rsidRDefault="003239B8" w:rsidP="008D2290">
            <w:pPr>
              <w:jc w:val="center"/>
              <w:rPr>
                <w:rFonts w:ascii="Cambria" w:hAnsi="Cambria"/>
                <w:b/>
                <w:bCs/>
                <w:i/>
                <w:color w:val="FFFFFF" w:themeColor="background1"/>
                <w:sz w:val="20"/>
                <w:szCs w:val="20"/>
                <w:lang w:val="es-ES_tradnl"/>
              </w:rPr>
            </w:pPr>
            <w:r w:rsidRPr="007B1EAC">
              <w:rPr>
                <w:rFonts w:ascii="Cambria" w:hAnsi="Cambria"/>
                <w:b/>
                <w:bCs/>
                <w:color w:val="FFFFFF" w:themeColor="background1"/>
                <w:sz w:val="20"/>
                <w:szCs w:val="20"/>
                <w:lang w:val="es-ES_tradnl"/>
              </w:rPr>
              <w:t>Competencia</w:t>
            </w:r>
            <w:r w:rsidRPr="007B1EAC">
              <w:rPr>
                <w:rFonts w:ascii="Cambria" w:hAnsi="Cambria"/>
                <w:b/>
                <w:bCs/>
                <w:i/>
                <w:color w:val="FFFFFF" w:themeColor="background1"/>
                <w:sz w:val="20"/>
                <w:szCs w:val="20"/>
                <w:lang w:val="es-ES_tradnl"/>
              </w:rPr>
              <w:t xml:space="preserve"> Ratione personae:</w:t>
            </w:r>
          </w:p>
        </w:tc>
        <w:tc>
          <w:tcPr>
            <w:tcW w:w="5676" w:type="dxa"/>
            <w:vAlign w:val="center"/>
          </w:tcPr>
          <w:p w14:paraId="1E494D5D" w14:textId="4B7D2780" w:rsidR="003239B8" w:rsidRPr="007B1EAC" w:rsidRDefault="00E12B38" w:rsidP="008D2290">
            <w:pPr>
              <w:rPr>
                <w:rFonts w:ascii="Cambria" w:hAnsi="Cambria"/>
                <w:bCs/>
                <w:sz w:val="20"/>
                <w:szCs w:val="20"/>
                <w:lang w:val="es-ES_tradnl"/>
              </w:rPr>
            </w:pPr>
            <w:r w:rsidRPr="007B1EAC">
              <w:rPr>
                <w:rFonts w:ascii="Cambria" w:hAnsi="Cambria"/>
                <w:bCs/>
                <w:sz w:val="20"/>
                <w:szCs w:val="20"/>
                <w:lang w:val="es-ES_tradnl"/>
              </w:rPr>
              <w:t>Sí</w:t>
            </w:r>
          </w:p>
        </w:tc>
      </w:tr>
      <w:tr w:rsidR="003239B8" w:rsidRPr="00540F17" w14:paraId="54503A4F" w14:textId="77777777" w:rsidTr="00536ED3">
        <w:trPr>
          <w:cantSplit/>
        </w:trPr>
        <w:tc>
          <w:tcPr>
            <w:tcW w:w="3566" w:type="dxa"/>
            <w:tcBorders>
              <w:top w:val="single" w:sz="6" w:space="0" w:color="auto"/>
              <w:bottom w:val="single" w:sz="6" w:space="0" w:color="auto"/>
            </w:tcBorders>
            <w:shd w:val="clear" w:color="auto" w:fill="386294"/>
            <w:vAlign w:val="center"/>
          </w:tcPr>
          <w:p w14:paraId="40E3A1EF" w14:textId="77777777" w:rsidR="003239B8" w:rsidRPr="007B1EAC" w:rsidRDefault="003239B8" w:rsidP="008D2290">
            <w:pPr>
              <w:jc w:val="center"/>
              <w:rPr>
                <w:rFonts w:ascii="Cambria" w:hAnsi="Cambria"/>
                <w:b/>
                <w:bCs/>
                <w:color w:val="FFFFFF" w:themeColor="background1"/>
                <w:sz w:val="20"/>
                <w:szCs w:val="20"/>
                <w:lang w:val="es-ES_tradnl"/>
              </w:rPr>
            </w:pPr>
            <w:r w:rsidRPr="007B1EAC">
              <w:rPr>
                <w:rFonts w:ascii="Cambria" w:hAnsi="Cambria"/>
                <w:b/>
                <w:bCs/>
                <w:color w:val="FFFFFF" w:themeColor="background1"/>
                <w:sz w:val="20"/>
                <w:szCs w:val="20"/>
                <w:lang w:val="es-ES_tradnl"/>
              </w:rPr>
              <w:t>Competencia</w:t>
            </w:r>
            <w:r w:rsidRPr="007B1EAC">
              <w:rPr>
                <w:rFonts w:ascii="Cambria" w:hAnsi="Cambria"/>
                <w:b/>
                <w:bCs/>
                <w:i/>
                <w:color w:val="FFFFFF" w:themeColor="background1"/>
                <w:sz w:val="20"/>
                <w:szCs w:val="20"/>
                <w:lang w:val="es-ES_tradnl"/>
              </w:rPr>
              <w:t xml:space="preserve"> Ratione loci</w:t>
            </w:r>
            <w:r w:rsidRPr="007B1EAC">
              <w:rPr>
                <w:rFonts w:ascii="Cambria" w:hAnsi="Cambria"/>
                <w:b/>
                <w:bCs/>
                <w:color w:val="FFFFFF" w:themeColor="background1"/>
                <w:sz w:val="20"/>
                <w:szCs w:val="20"/>
                <w:lang w:val="es-ES_tradnl"/>
              </w:rPr>
              <w:t>:</w:t>
            </w:r>
          </w:p>
        </w:tc>
        <w:tc>
          <w:tcPr>
            <w:tcW w:w="5676" w:type="dxa"/>
            <w:vAlign w:val="center"/>
          </w:tcPr>
          <w:p w14:paraId="77C8256A" w14:textId="1429822A" w:rsidR="003239B8" w:rsidRPr="007B1EAC" w:rsidRDefault="00E12B38" w:rsidP="008D2290">
            <w:pPr>
              <w:rPr>
                <w:rFonts w:ascii="Cambria" w:hAnsi="Cambria"/>
                <w:bCs/>
                <w:sz w:val="20"/>
                <w:szCs w:val="20"/>
                <w:lang w:val="es-ES_tradnl"/>
              </w:rPr>
            </w:pPr>
            <w:r w:rsidRPr="007B1EAC">
              <w:rPr>
                <w:rFonts w:ascii="Cambria" w:hAnsi="Cambria"/>
                <w:bCs/>
                <w:sz w:val="20"/>
                <w:szCs w:val="20"/>
                <w:lang w:val="es-ES_tradnl"/>
              </w:rPr>
              <w:t>Sí</w:t>
            </w:r>
          </w:p>
        </w:tc>
      </w:tr>
      <w:tr w:rsidR="003239B8" w:rsidRPr="00540F17" w14:paraId="6618D96A" w14:textId="77777777" w:rsidTr="00536ED3">
        <w:trPr>
          <w:cantSplit/>
        </w:trPr>
        <w:tc>
          <w:tcPr>
            <w:tcW w:w="3566" w:type="dxa"/>
            <w:tcBorders>
              <w:top w:val="single" w:sz="6" w:space="0" w:color="auto"/>
              <w:bottom w:val="single" w:sz="6" w:space="0" w:color="auto"/>
            </w:tcBorders>
            <w:shd w:val="clear" w:color="auto" w:fill="386294"/>
            <w:vAlign w:val="center"/>
          </w:tcPr>
          <w:p w14:paraId="24D9CAA2" w14:textId="77777777" w:rsidR="003239B8" w:rsidRPr="007B1EAC" w:rsidRDefault="003239B8" w:rsidP="008D2290">
            <w:pPr>
              <w:jc w:val="center"/>
              <w:rPr>
                <w:rFonts w:ascii="Cambria" w:hAnsi="Cambria"/>
                <w:b/>
                <w:bCs/>
                <w:color w:val="FFFFFF" w:themeColor="background1"/>
                <w:sz w:val="20"/>
                <w:szCs w:val="20"/>
                <w:lang w:val="es-ES_tradnl"/>
              </w:rPr>
            </w:pPr>
            <w:r w:rsidRPr="007B1EAC">
              <w:rPr>
                <w:rFonts w:ascii="Cambria" w:hAnsi="Cambria"/>
                <w:b/>
                <w:bCs/>
                <w:color w:val="FFFFFF" w:themeColor="background1"/>
                <w:sz w:val="20"/>
                <w:szCs w:val="20"/>
                <w:lang w:val="es-ES_tradnl"/>
              </w:rPr>
              <w:t>Competencia</w:t>
            </w:r>
            <w:r w:rsidRPr="007B1EAC">
              <w:rPr>
                <w:rFonts w:ascii="Cambria" w:hAnsi="Cambria"/>
                <w:b/>
                <w:bCs/>
                <w:i/>
                <w:color w:val="FFFFFF" w:themeColor="background1"/>
                <w:sz w:val="20"/>
                <w:szCs w:val="20"/>
                <w:lang w:val="es-ES_tradnl"/>
              </w:rPr>
              <w:t xml:space="preserve"> Ratione temporis</w:t>
            </w:r>
            <w:r w:rsidRPr="007B1EAC">
              <w:rPr>
                <w:rFonts w:ascii="Cambria" w:hAnsi="Cambria"/>
                <w:b/>
                <w:bCs/>
                <w:color w:val="FFFFFF" w:themeColor="background1"/>
                <w:sz w:val="20"/>
                <w:szCs w:val="20"/>
                <w:lang w:val="es-ES_tradnl"/>
              </w:rPr>
              <w:t>:</w:t>
            </w:r>
          </w:p>
        </w:tc>
        <w:tc>
          <w:tcPr>
            <w:tcW w:w="5676" w:type="dxa"/>
            <w:vAlign w:val="center"/>
          </w:tcPr>
          <w:p w14:paraId="523F6BD6" w14:textId="290C02AF" w:rsidR="003239B8" w:rsidRPr="007B1EAC" w:rsidRDefault="00E12B38" w:rsidP="008D2290">
            <w:pPr>
              <w:rPr>
                <w:rFonts w:ascii="Cambria" w:hAnsi="Cambria"/>
                <w:bCs/>
                <w:sz w:val="20"/>
                <w:szCs w:val="20"/>
                <w:lang w:val="es-ES_tradnl"/>
              </w:rPr>
            </w:pPr>
            <w:r w:rsidRPr="007B1EAC">
              <w:rPr>
                <w:rFonts w:ascii="Cambria" w:hAnsi="Cambria"/>
                <w:bCs/>
                <w:sz w:val="20"/>
                <w:szCs w:val="20"/>
                <w:lang w:val="es-ES_tradnl"/>
              </w:rPr>
              <w:t>Sí</w:t>
            </w:r>
          </w:p>
        </w:tc>
      </w:tr>
      <w:tr w:rsidR="00536ED3" w:rsidRPr="003F4B75" w14:paraId="34C2A0A9" w14:textId="77777777" w:rsidTr="00536ED3">
        <w:trPr>
          <w:cantSplit/>
        </w:trPr>
        <w:tc>
          <w:tcPr>
            <w:tcW w:w="3566" w:type="dxa"/>
            <w:tcBorders>
              <w:top w:val="single" w:sz="6" w:space="0" w:color="auto"/>
              <w:bottom w:val="single" w:sz="6" w:space="0" w:color="auto"/>
            </w:tcBorders>
            <w:shd w:val="clear" w:color="auto" w:fill="386294"/>
            <w:vAlign w:val="center"/>
          </w:tcPr>
          <w:p w14:paraId="6259AE31" w14:textId="77777777" w:rsidR="00536ED3" w:rsidRPr="00B3745F" w:rsidRDefault="00536ED3" w:rsidP="00536ED3">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6" w:type="dxa"/>
            <w:vAlign w:val="center"/>
          </w:tcPr>
          <w:p w14:paraId="257C8337" w14:textId="37A3A6A9" w:rsidR="00536ED3" w:rsidRPr="00B3745F" w:rsidRDefault="00536ED3" w:rsidP="00536ED3">
            <w:pPr>
              <w:jc w:val="both"/>
              <w:rPr>
                <w:rFonts w:ascii="Cambria" w:hAnsi="Cambria"/>
                <w:bCs/>
                <w:sz w:val="20"/>
                <w:szCs w:val="20"/>
                <w:lang w:val="es-ES"/>
              </w:rPr>
            </w:pPr>
            <w:r w:rsidRPr="0050622B">
              <w:rPr>
                <w:rFonts w:ascii="Cambria" w:hAnsi="Cambria"/>
                <w:bCs/>
                <w:sz w:val="20"/>
                <w:szCs w:val="20"/>
                <w:lang w:val="es-ES"/>
              </w:rPr>
              <w:t>Sí, Convención Americana (depósito del instrumento de ratificación realizado el 28 de julio de 1978)</w:t>
            </w:r>
          </w:p>
        </w:tc>
      </w:tr>
    </w:tbl>
    <w:p w14:paraId="299A3868" w14:textId="6015FA1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536ED3" w:rsidRPr="003239B8">
        <w:rPr>
          <w:rFonts w:asciiTheme="majorHAnsi" w:hAnsiTheme="majorHAnsi"/>
          <w:b/>
          <w:bCs/>
          <w:sz w:val="20"/>
          <w:szCs w:val="20"/>
          <w:lang w:val="es-ES"/>
        </w:rPr>
        <w:t>INTERNACIONAL</w:t>
      </w:r>
      <w:r w:rsidR="00536ED3">
        <w:rPr>
          <w:rFonts w:asciiTheme="majorHAnsi" w:hAnsiTheme="majorHAnsi"/>
          <w:b/>
          <w:bCs/>
          <w:sz w:val="20"/>
          <w:szCs w:val="20"/>
          <w:lang w:val="es-ES"/>
        </w:rPr>
        <w:t xml:space="preserve">, </w:t>
      </w:r>
      <w:r w:rsidR="00536ED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B1EA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0C01B7" w:rsidRDefault="00EE00E9" w:rsidP="008D2290">
            <w:pPr>
              <w:jc w:val="center"/>
              <w:rPr>
                <w:rFonts w:ascii="Cambria" w:hAnsi="Cambria"/>
                <w:b/>
                <w:bCs/>
                <w:color w:val="FFFFFF" w:themeColor="background1"/>
                <w:sz w:val="20"/>
                <w:szCs w:val="20"/>
                <w:lang w:val="es-ES_tradnl"/>
              </w:rPr>
            </w:pPr>
            <w:r w:rsidRPr="000C01B7">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76D0EB62" w:rsidR="00EE00E9" w:rsidRPr="000C01B7" w:rsidRDefault="000C01B7" w:rsidP="008D2290">
            <w:pPr>
              <w:jc w:val="both"/>
              <w:rPr>
                <w:rFonts w:ascii="Cambria" w:hAnsi="Cambria"/>
                <w:bCs/>
                <w:sz w:val="20"/>
                <w:szCs w:val="20"/>
                <w:lang w:val="es-ES_tradnl"/>
              </w:rPr>
            </w:pPr>
            <w:r w:rsidRPr="000C01B7">
              <w:rPr>
                <w:rFonts w:ascii="Cambria" w:hAnsi="Cambria"/>
                <w:bCs/>
                <w:sz w:val="20"/>
                <w:szCs w:val="20"/>
                <w:lang w:val="es-ES_tradnl"/>
              </w:rPr>
              <w:t>Sí</w:t>
            </w:r>
          </w:p>
        </w:tc>
      </w:tr>
      <w:tr w:rsidR="003239B8" w:rsidRPr="003F4B75"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0C01B7" w:rsidRDefault="003239B8" w:rsidP="008D2290">
            <w:pPr>
              <w:jc w:val="center"/>
              <w:rPr>
                <w:rFonts w:ascii="Cambria" w:hAnsi="Cambria"/>
                <w:b/>
                <w:bCs/>
                <w:i/>
                <w:color w:val="FFFFFF" w:themeColor="background1"/>
                <w:sz w:val="20"/>
                <w:szCs w:val="20"/>
                <w:lang w:val="es-ES_tradnl"/>
              </w:rPr>
            </w:pPr>
            <w:r w:rsidRPr="000C01B7">
              <w:rPr>
                <w:rFonts w:ascii="Cambria" w:hAnsi="Cambria"/>
                <w:b/>
                <w:bCs/>
                <w:color w:val="FFFFFF" w:themeColor="background1"/>
                <w:sz w:val="20"/>
                <w:szCs w:val="20"/>
                <w:lang w:val="es-ES_tradnl"/>
              </w:rPr>
              <w:t>Derechos declarados admisibles</w:t>
            </w:r>
            <w:r w:rsidRPr="000C01B7">
              <w:rPr>
                <w:rFonts w:ascii="Cambria" w:hAnsi="Cambria"/>
                <w:b/>
                <w:bCs/>
                <w:i/>
                <w:color w:val="FFFFFF" w:themeColor="background1"/>
                <w:sz w:val="20"/>
                <w:szCs w:val="20"/>
                <w:lang w:val="es-ES_tradnl"/>
              </w:rPr>
              <w:t>:</w:t>
            </w:r>
          </w:p>
        </w:tc>
        <w:tc>
          <w:tcPr>
            <w:tcW w:w="5760" w:type="dxa"/>
            <w:vAlign w:val="center"/>
          </w:tcPr>
          <w:p w14:paraId="4DAE9D4D" w14:textId="0575298C" w:rsidR="003239B8" w:rsidRPr="000C01B7" w:rsidRDefault="000C01B7" w:rsidP="008D2290">
            <w:pPr>
              <w:jc w:val="both"/>
              <w:rPr>
                <w:rFonts w:ascii="Cambria" w:hAnsi="Cambria"/>
                <w:bCs/>
                <w:sz w:val="20"/>
                <w:szCs w:val="20"/>
                <w:lang w:val="es-ES_tradnl"/>
              </w:rPr>
            </w:pPr>
            <w:r w:rsidRPr="005144D6">
              <w:rPr>
                <w:rFonts w:ascii="Cambria" w:hAnsi="Cambria"/>
                <w:bCs/>
                <w:sz w:val="20"/>
                <w:szCs w:val="20"/>
                <w:lang w:val="es-ES_tradnl"/>
              </w:rPr>
              <w:t>Artículos 4 (vida), 8 (garantías judiciales) y 25 (protección judicial) de la Convención Americana</w:t>
            </w:r>
            <w:r w:rsidR="005144D6" w:rsidRPr="005144D6">
              <w:rPr>
                <w:rFonts w:ascii="Cambria" w:hAnsi="Cambria"/>
                <w:bCs/>
                <w:sz w:val="20"/>
                <w:szCs w:val="20"/>
                <w:lang w:val="es-ES_tradnl"/>
              </w:rPr>
              <w:t xml:space="preserve">, en relación con su artículo 1.1 (obligación de respetar </w:t>
            </w:r>
            <w:r w:rsidR="00C20C8E">
              <w:rPr>
                <w:rFonts w:ascii="Cambria" w:hAnsi="Cambria"/>
                <w:bCs/>
                <w:sz w:val="20"/>
                <w:szCs w:val="20"/>
                <w:lang w:val="es-ES_tradnl"/>
              </w:rPr>
              <w:t>y garantizar l</w:t>
            </w:r>
            <w:r w:rsidR="005144D6" w:rsidRPr="005144D6">
              <w:rPr>
                <w:rFonts w:ascii="Cambria" w:hAnsi="Cambria"/>
                <w:bCs/>
                <w:sz w:val="20"/>
                <w:szCs w:val="20"/>
                <w:lang w:val="es-ES_tradnl"/>
              </w:rPr>
              <w:t>os derechos)</w:t>
            </w:r>
          </w:p>
        </w:tc>
      </w:tr>
      <w:tr w:rsidR="003239B8" w:rsidRPr="003F4B7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0C01B7" w:rsidRDefault="003239B8" w:rsidP="008D2290">
            <w:pPr>
              <w:jc w:val="center"/>
              <w:rPr>
                <w:rFonts w:ascii="Cambria" w:hAnsi="Cambria"/>
                <w:b/>
                <w:bCs/>
                <w:color w:val="FFFFFF" w:themeColor="background1"/>
                <w:sz w:val="20"/>
                <w:szCs w:val="20"/>
                <w:lang w:val="es-ES_tradnl"/>
              </w:rPr>
            </w:pPr>
            <w:r w:rsidRPr="000C01B7">
              <w:rPr>
                <w:rFonts w:ascii="Cambria" w:hAnsi="Cambria"/>
                <w:b/>
                <w:bCs/>
                <w:color w:val="FFFFFF" w:themeColor="background1"/>
                <w:sz w:val="20"/>
                <w:szCs w:val="20"/>
                <w:lang w:val="es-ES_tradnl"/>
              </w:rPr>
              <w:t>Agotamiento de recursos internos</w:t>
            </w:r>
            <w:r w:rsidR="00EE00E9" w:rsidRPr="000C01B7">
              <w:rPr>
                <w:rFonts w:ascii="Cambria" w:hAnsi="Cambria"/>
                <w:b/>
                <w:bCs/>
                <w:color w:val="FFFFFF" w:themeColor="background1"/>
                <w:sz w:val="20"/>
                <w:szCs w:val="20"/>
                <w:lang w:val="es-ES_tradnl"/>
              </w:rPr>
              <w:t xml:space="preserve"> o procedencia de una excepción</w:t>
            </w:r>
            <w:r w:rsidRPr="000C01B7">
              <w:rPr>
                <w:rFonts w:ascii="Cambria" w:hAnsi="Cambria"/>
                <w:b/>
                <w:bCs/>
                <w:color w:val="FFFFFF" w:themeColor="background1"/>
                <w:sz w:val="20"/>
                <w:szCs w:val="20"/>
                <w:lang w:val="es-ES_tradnl"/>
              </w:rPr>
              <w:t>:</w:t>
            </w:r>
          </w:p>
        </w:tc>
        <w:tc>
          <w:tcPr>
            <w:tcW w:w="5760" w:type="dxa"/>
            <w:vAlign w:val="center"/>
          </w:tcPr>
          <w:p w14:paraId="7F7C1A19" w14:textId="28AD20F0" w:rsidR="003239B8" w:rsidRPr="000C01B7" w:rsidRDefault="000C01B7" w:rsidP="008D2290">
            <w:pPr>
              <w:rPr>
                <w:rFonts w:ascii="Cambria" w:hAnsi="Cambria"/>
                <w:bCs/>
                <w:sz w:val="20"/>
                <w:szCs w:val="20"/>
                <w:lang w:val="es-ES_tradnl"/>
              </w:rPr>
            </w:pPr>
            <w:r w:rsidRPr="000C01B7">
              <w:rPr>
                <w:rFonts w:ascii="Cambria" w:hAnsi="Cambria"/>
                <w:bCs/>
                <w:sz w:val="20"/>
                <w:szCs w:val="20"/>
                <w:lang w:val="es-ES_tradnl"/>
              </w:rPr>
              <w:t>Sí</w:t>
            </w:r>
            <w:r>
              <w:rPr>
                <w:rFonts w:ascii="Cambria" w:hAnsi="Cambria"/>
                <w:bCs/>
                <w:sz w:val="20"/>
                <w:szCs w:val="20"/>
                <w:lang w:val="es-ES_tradnl"/>
              </w:rPr>
              <w:t>, en los términos de la sección VI</w:t>
            </w:r>
          </w:p>
        </w:tc>
      </w:tr>
      <w:tr w:rsidR="003239B8" w:rsidRPr="003F4B75"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0C01B7" w:rsidRDefault="003239B8" w:rsidP="008D2290">
            <w:pPr>
              <w:jc w:val="center"/>
              <w:rPr>
                <w:rFonts w:ascii="Cambria" w:hAnsi="Cambria"/>
                <w:b/>
                <w:bCs/>
                <w:color w:val="FFFFFF" w:themeColor="background1"/>
                <w:sz w:val="20"/>
                <w:szCs w:val="20"/>
                <w:lang w:val="es-ES_tradnl"/>
              </w:rPr>
            </w:pPr>
            <w:r w:rsidRPr="000C01B7">
              <w:rPr>
                <w:rFonts w:ascii="Cambria" w:hAnsi="Cambria"/>
                <w:b/>
                <w:bCs/>
                <w:color w:val="FFFFFF" w:themeColor="background1"/>
                <w:sz w:val="20"/>
                <w:szCs w:val="20"/>
                <w:lang w:val="es-ES_tradnl"/>
              </w:rPr>
              <w:t>Presentación dentro de plazo:</w:t>
            </w:r>
          </w:p>
        </w:tc>
        <w:tc>
          <w:tcPr>
            <w:tcW w:w="5760" w:type="dxa"/>
            <w:vAlign w:val="center"/>
          </w:tcPr>
          <w:p w14:paraId="2AF0FC69" w14:textId="29C3C8B6" w:rsidR="003239B8" w:rsidRPr="000C01B7" w:rsidRDefault="000C01B7" w:rsidP="008D2290">
            <w:pPr>
              <w:rPr>
                <w:rFonts w:ascii="Cambria" w:hAnsi="Cambria"/>
                <w:bCs/>
                <w:sz w:val="20"/>
                <w:szCs w:val="20"/>
                <w:lang w:val="es-ES_tradnl"/>
              </w:rPr>
            </w:pPr>
            <w:r w:rsidRPr="000C01B7">
              <w:rPr>
                <w:rFonts w:ascii="Cambria" w:hAnsi="Cambria"/>
                <w:bCs/>
                <w:sz w:val="20"/>
                <w:szCs w:val="20"/>
                <w:lang w:val="es-ES_tradnl"/>
              </w:rPr>
              <w:t>Sí</w:t>
            </w:r>
            <w:r>
              <w:rPr>
                <w:rFonts w:ascii="Cambria" w:hAnsi="Cambria"/>
                <w:bCs/>
                <w:sz w:val="20"/>
                <w:szCs w:val="20"/>
                <w:lang w:val="es-ES_tradnl"/>
              </w:rPr>
              <w:t>, en los términos de la sección VI</w:t>
            </w:r>
          </w:p>
        </w:tc>
      </w:tr>
    </w:tbl>
    <w:p w14:paraId="234BFD06" w14:textId="77777777" w:rsidR="00917BA9" w:rsidRDefault="00917BA9" w:rsidP="003239B8">
      <w:pPr>
        <w:spacing w:before="240" w:after="240"/>
        <w:ind w:firstLine="720"/>
        <w:jc w:val="both"/>
        <w:rPr>
          <w:rFonts w:asciiTheme="majorHAnsi" w:hAnsiTheme="majorHAnsi"/>
          <w:b/>
          <w:sz w:val="20"/>
          <w:szCs w:val="20"/>
          <w:lang w:val="es-ES_tradnl"/>
        </w:rPr>
      </w:pPr>
    </w:p>
    <w:p w14:paraId="0C6F3CF5" w14:textId="77777777" w:rsidR="00917BA9" w:rsidRDefault="00917BA9" w:rsidP="003239B8">
      <w:pPr>
        <w:spacing w:before="240" w:after="240"/>
        <w:ind w:firstLine="720"/>
        <w:jc w:val="both"/>
        <w:rPr>
          <w:rFonts w:asciiTheme="majorHAnsi" w:hAnsiTheme="majorHAnsi"/>
          <w:b/>
          <w:sz w:val="20"/>
          <w:szCs w:val="20"/>
          <w:lang w:val="es-ES_tradnl"/>
        </w:rPr>
      </w:pPr>
    </w:p>
    <w:p w14:paraId="56FD5D57" w14:textId="3536A546" w:rsidR="003239B8" w:rsidRPr="00CF0328" w:rsidRDefault="00223A29" w:rsidP="003239B8">
      <w:pPr>
        <w:spacing w:before="240" w:after="240"/>
        <w:ind w:firstLine="720"/>
        <w:jc w:val="both"/>
        <w:rPr>
          <w:rFonts w:asciiTheme="majorHAnsi" w:hAnsiTheme="majorHAnsi"/>
          <w:b/>
          <w:sz w:val="20"/>
          <w:szCs w:val="20"/>
          <w:lang w:val="es-ES_tradnl"/>
        </w:rPr>
      </w:pPr>
      <w:r w:rsidRPr="00CF0328">
        <w:rPr>
          <w:rFonts w:asciiTheme="majorHAnsi" w:hAnsiTheme="majorHAnsi"/>
          <w:b/>
          <w:sz w:val="20"/>
          <w:szCs w:val="20"/>
          <w:lang w:val="es-ES_tradnl"/>
        </w:rPr>
        <w:lastRenderedPageBreak/>
        <w:t xml:space="preserve">V. </w:t>
      </w:r>
      <w:r w:rsidRPr="00CF0328">
        <w:rPr>
          <w:rFonts w:asciiTheme="majorHAnsi" w:hAnsiTheme="majorHAnsi"/>
          <w:b/>
          <w:sz w:val="20"/>
          <w:szCs w:val="20"/>
          <w:lang w:val="es-ES_tradnl"/>
        </w:rPr>
        <w:tab/>
      </w:r>
      <w:r w:rsidR="004241A0" w:rsidRPr="00CF0328">
        <w:rPr>
          <w:rFonts w:asciiTheme="majorHAnsi" w:hAnsiTheme="majorHAnsi"/>
          <w:b/>
          <w:sz w:val="20"/>
          <w:szCs w:val="20"/>
          <w:lang w:val="es-ES_tradnl"/>
        </w:rPr>
        <w:t>POSICIÓN DE LAS PARTES</w:t>
      </w:r>
      <w:r w:rsidR="003239B8" w:rsidRPr="00CF0328">
        <w:rPr>
          <w:rFonts w:asciiTheme="majorHAnsi" w:hAnsiTheme="majorHAnsi"/>
          <w:b/>
          <w:sz w:val="20"/>
          <w:szCs w:val="20"/>
          <w:lang w:val="es-ES_tradnl"/>
        </w:rPr>
        <w:t xml:space="preserve"> </w:t>
      </w:r>
    </w:p>
    <w:p w14:paraId="31BD5EA8" w14:textId="70CBECDD" w:rsidR="008815BF" w:rsidRPr="00CF0328" w:rsidRDefault="008815BF" w:rsidP="003239B8">
      <w:pPr>
        <w:spacing w:before="240" w:after="240"/>
        <w:ind w:firstLine="720"/>
        <w:jc w:val="both"/>
        <w:rPr>
          <w:rFonts w:asciiTheme="majorHAnsi" w:hAnsiTheme="majorHAnsi"/>
          <w:bCs/>
          <w:i/>
          <w:iCs/>
          <w:sz w:val="20"/>
          <w:szCs w:val="20"/>
          <w:lang w:val="es-ES_tradnl"/>
        </w:rPr>
      </w:pPr>
      <w:r w:rsidRPr="00CF0328">
        <w:rPr>
          <w:rFonts w:asciiTheme="majorHAnsi" w:hAnsiTheme="majorHAnsi"/>
          <w:bCs/>
          <w:i/>
          <w:iCs/>
          <w:sz w:val="20"/>
          <w:szCs w:val="20"/>
          <w:lang w:val="es-ES_tradnl"/>
        </w:rPr>
        <w:t>Alegatos de la parte peticionaria</w:t>
      </w:r>
    </w:p>
    <w:p w14:paraId="0270FA96" w14:textId="4DEE5DBB" w:rsidR="001B478B" w:rsidRPr="00CF0328" w:rsidRDefault="00536ED3" w:rsidP="000C01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La parte peticionaria denuncia</w:t>
      </w:r>
      <w:r w:rsidR="000C01B7" w:rsidRPr="00CF0328">
        <w:rPr>
          <w:rFonts w:asciiTheme="majorHAnsi" w:hAnsiTheme="majorHAnsi"/>
          <w:sz w:val="20"/>
          <w:szCs w:val="20"/>
          <w:lang w:val="es-ES_tradnl"/>
        </w:rPr>
        <w:t xml:space="preserve"> </w:t>
      </w:r>
      <w:r w:rsidR="00F46DBE" w:rsidRPr="00CF0328">
        <w:rPr>
          <w:rFonts w:asciiTheme="majorHAnsi" w:hAnsiTheme="majorHAnsi"/>
          <w:sz w:val="20"/>
          <w:szCs w:val="20"/>
          <w:lang w:val="es-ES_tradnl"/>
        </w:rPr>
        <w:t xml:space="preserve">que </w:t>
      </w:r>
      <w:r w:rsidR="000C01B7" w:rsidRPr="00CF0328">
        <w:rPr>
          <w:rFonts w:asciiTheme="majorHAnsi" w:hAnsiTheme="majorHAnsi"/>
          <w:sz w:val="20"/>
          <w:szCs w:val="20"/>
          <w:lang w:val="es-ES_tradnl"/>
        </w:rPr>
        <w:t xml:space="preserve">las autoridades no han investigado adecuadamente el asesinato del señor </w:t>
      </w:r>
      <w:r w:rsidR="000F55E5">
        <w:rPr>
          <w:rFonts w:asciiTheme="majorHAnsi" w:hAnsiTheme="majorHAnsi"/>
          <w:sz w:val="20"/>
          <w:szCs w:val="20"/>
          <w:lang w:val="es-ES_tradnl"/>
        </w:rPr>
        <w:t xml:space="preserve">Néstor </w:t>
      </w:r>
      <w:r w:rsidR="000C01B7" w:rsidRPr="00CF0328">
        <w:rPr>
          <w:rFonts w:ascii="Cambria" w:hAnsi="Cambria"/>
          <w:bCs/>
          <w:sz w:val="20"/>
          <w:szCs w:val="20"/>
          <w:lang w:val="es-ES_tradnl"/>
        </w:rPr>
        <w:t xml:space="preserve">Fernández Ramírez. Refiere que a pesar de que existe una sentencia judicial que ordena investigar e identificar a los autores intelectuales de tal crimen, </w:t>
      </w:r>
      <w:r w:rsidR="00F46DBE" w:rsidRPr="00CF0328">
        <w:rPr>
          <w:rFonts w:ascii="Cambria" w:hAnsi="Cambria"/>
          <w:bCs/>
          <w:sz w:val="20"/>
          <w:szCs w:val="20"/>
          <w:lang w:val="es-ES_tradnl"/>
        </w:rPr>
        <w:t xml:space="preserve">a la fecha han </w:t>
      </w:r>
      <w:r w:rsidR="000C01B7" w:rsidRPr="00CF0328">
        <w:rPr>
          <w:rFonts w:ascii="Cambria" w:hAnsi="Cambria"/>
          <w:bCs/>
          <w:sz w:val="20"/>
          <w:szCs w:val="20"/>
          <w:lang w:val="es-ES_tradnl"/>
        </w:rPr>
        <w:t xml:space="preserve">transcurrido diez años desde </w:t>
      </w:r>
      <w:r w:rsidR="00F46DBE" w:rsidRPr="00CF0328">
        <w:rPr>
          <w:rFonts w:ascii="Cambria" w:hAnsi="Cambria"/>
          <w:bCs/>
          <w:sz w:val="20"/>
          <w:szCs w:val="20"/>
          <w:lang w:val="es-ES_tradnl"/>
        </w:rPr>
        <w:t>su</w:t>
      </w:r>
      <w:r w:rsidR="000C01B7" w:rsidRPr="00CF0328">
        <w:rPr>
          <w:rFonts w:ascii="Cambria" w:hAnsi="Cambria"/>
          <w:bCs/>
          <w:sz w:val="20"/>
          <w:szCs w:val="20"/>
          <w:lang w:val="es-ES_tradnl"/>
        </w:rPr>
        <w:t xml:space="preserve"> comisión </w:t>
      </w:r>
      <w:r w:rsidR="00F46DBE" w:rsidRPr="00CF0328">
        <w:rPr>
          <w:rFonts w:ascii="Cambria" w:hAnsi="Cambria"/>
          <w:bCs/>
          <w:sz w:val="20"/>
          <w:szCs w:val="20"/>
          <w:lang w:val="es-ES_tradnl"/>
        </w:rPr>
        <w:t>sin que se haya</w:t>
      </w:r>
      <w:r w:rsidR="000C01B7" w:rsidRPr="00CF0328">
        <w:rPr>
          <w:rFonts w:ascii="Cambria" w:hAnsi="Cambria"/>
          <w:bCs/>
          <w:sz w:val="20"/>
          <w:szCs w:val="20"/>
          <w:lang w:val="es-ES_tradnl"/>
        </w:rPr>
        <w:t xml:space="preserve"> individualizado ni sancionado a </w:t>
      </w:r>
      <w:r w:rsidR="00F46DBE" w:rsidRPr="00CF0328">
        <w:rPr>
          <w:rFonts w:ascii="Cambria" w:hAnsi="Cambria"/>
          <w:bCs/>
          <w:sz w:val="20"/>
          <w:szCs w:val="20"/>
          <w:lang w:val="es-ES_tradnl"/>
        </w:rPr>
        <w:t>los posibles responsables</w:t>
      </w:r>
      <w:r w:rsidR="000C01B7" w:rsidRPr="00CF0328">
        <w:rPr>
          <w:rFonts w:ascii="Cambria" w:hAnsi="Cambria"/>
          <w:bCs/>
          <w:sz w:val="20"/>
          <w:szCs w:val="20"/>
          <w:lang w:val="es-ES_tradnl"/>
        </w:rPr>
        <w:t xml:space="preserve">. </w:t>
      </w:r>
    </w:p>
    <w:p w14:paraId="6E78F36C" w14:textId="667A83A4" w:rsidR="008815BF" w:rsidRPr="00CF0328" w:rsidRDefault="004F791F" w:rsidP="00A351D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La peticionaria narra</w:t>
      </w:r>
      <w:r w:rsidR="008815BF" w:rsidRPr="00CF0328">
        <w:rPr>
          <w:rFonts w:asciiTheme="majorHAnsi" w:hAnsiTheme="majorHAnsi"/>
          <w:sz w:val="20"/>
          <w:szCs w:val="20"/>
          <w:lang w:val="es-ES_tradnl"/>
        </w:rPr>
        <w:t xml:space="preserve"> que al señor Fernández Ramírez se le designó como Fiscal Provincial Mixto de Acobamba, en el departamento de Huancavelica</w:t>
      </w:r>
      <w:r w:rsidR="00F70957" w:rsidRPr="00CF0328">
        <w:rPr>
          <w:rFonts w:asciiTheme="majorHAnsi" w:hAnsiTheme="majorHAnsi"/>
          <w:sz w:val="20"/>
          <w:szCs w:val="20"/>
          <w:lang w:val="es-ES_tradnl"/>
        </w:rPr>
        <w:t>,</w:t>
      </w:r>
      <w:r w:rsidR="008815BF" w:rsidRPr="00CF0328">
        <w:rPr>
          <w:rFonts w:asciiTheme="majorHAnsi" w:hAnsiTheme="majorHAnsi"/>
          <w:sz w:val="20"/>
          <w:szCs w:val="20"/>
          <w:lang w:val="es-ES_tradnl"/>
        </w:rPr>
        <w:t xml:space="preserve"> y </w:t>
      </w:r>
      <w:r w:rsidR="00F70957" w:rsidRPr="00CF0328">
        <w:rPr>
          <w:rFonts w:asciiTheme="majorHAnsi" w:hAnsiTheme="majorHAnsi"/>
          <w:sz w:val="20"/>
          <w:szCs w:val="20"/>
          <w:lang w:val="es-ES_tradnl"/>
        </w:rPr>
        <w:t xml:space="preserve">que </w:t>
      </w:r>
      <w:r w:rsidR="008815BF" w:rsidRPr="00CF0328">
        <w:rPr>
          <w:rFonts w:asciiTheme="majorHAnsi" w:hAnsiTheme="majorHAnsi"/>
          <w:sz w:val="20"/>
          <w:szCs w:val="20"/>
          <w:lang w:val="es-ES_tradnl"/>
        </w:rPr>
        <w:t xml:space="preserve">en ejercicio de </w:t>
      </w:r>
      <w:r w:rsidR="00F70957" w:rsidRPr="00CF0328">
        <w:rPr>
          <w:rFonts w:asciiTheme="majorHAnsi" w:hAnsiTheme="majorHAnsi"/>
          <w:sz w:val="20"/>
          <w:szCs w:val="20"/>
          <w:lang w:val="es-ES_tradnl"/>
        </w:rPr>
        <w:t>ese</w:t>
      </w:r>
      <w:r w:rsidR="008815BF" w:rsidRPr="00CF0328">
        <w:rPr>
          <w:rFonts w:asciiTheme="majorHAnsi" w:hAnsiTheme="majorHAnsi"/>
          <w:sz w:val="20"/>
          <w:szCs w:val="20"/>
          <w:lang w:val="es-ES_tradnl"/>
        </w:rPr>
        <w:t xml:space="preserve"> cargo</w:t>
      </w:r>
      <w:r w:rsidR="00F70957" w:rsidRPr="00CF0328">
        <w:rPr>
          <w:rFonts w:asciiTheme="majorHAnsi" w:hAnsiTheme="majorHAnsi"/>
          <w:sz w:val="20"/>
          <w:szCs w:val="20"/>
          <w:lang w:val="es-ES_tradnl"/>
        </w:rPr>
        <w:t xml:space="preserve"> lo asesinaron</w:t>
      </w:r>
      <w:r w:rsidR="008815BF" w:rsidRPr="00CF0328">
        <w:rPr>
          <w:rFonts w:asciiTheme="majorHAnsi" w:hAnsiTheme="majorHAnsi"/>
          <w:sz w:val="20"/>
          <w:szCs w:val="20"/>
          <w:lang w:val="es-ES_tradnl"/>
        </w:rPr>
        <w:t xml:space="preserve"> el 11 de agosto de 2010. </w:t>
      </w:r>
      <w:r w:rsidR="00F70957" w:rsidRPr="00CF0328">
        <w:rPr>
          <w:rFonts w:asciiTheme="majorHAnsi" w:hAnsiTheme="majorHAnsi"/>
          <w:sz w:val="20"/>
          <w:szCs w:val="20"/>
          <w:lang w:val="es-ES_tradnl"/>
        </w:rPr>
        <w:t>Por este hecho</w:t>
      </w:r>
      <w:r w:rsidR="000C01B7" w:rsidRPr="00CF0328">
        <w:rPr>
          <w:rFonts w:asciiTheme="majorHAnsi" w:hAnsiTheme="majorHAnsi"/>
          <w:sz w:val="20"/>
          <w:szCs w:val="20"/>
          <w:lang w:val="es-ES_tradnl"/>
        </w:rPr>
        <w:t>, e</w:t>
      </w:r>
      <w:r w:rsidR="008815BF" w:rsidRPr="00CF0328">
        <w:rPr>
          <w:rFonts w:asciiTheme="majorHAnsi" w:hAnsiTheme="majorHAnsi"/>
          <w:sz w:val="20"/>
          <w:szCs w:val="20"/>
          <w:lang w:val="es-ES_tradnl"/>
        </w:rPr>
        <w:t>l 6 de septiembre de 2010 la policía detuvo a O</w:t>
      </w:r>
      <w:r w:rsidR="00F70957" w:rsidRPr="00CF0328">
        <w:rPr>
          <w:rFonts w:asciiTheme="majorHAnsi" w:hAnsiTheme="majorHAnsi"/>
          <w:sz w:val="20"/>
          <w:szCs w:val="20"/>
          <w:lang w:val="es-ES_tradnl"/>
        </w:rPr>
        <w:t xml:space="preserve">. L. G. </w:t>
      </w:r>
      <w:r w:rsidR="008815BF" w:rsidRPr="00CF0328">
        <w:rPr>
          <w:rFonts w:asciiTheme="majorHAnsi" w:hAnsiTheme="majorHAnsi"/>
          <w:sz w:val="20"/>
          <w:szCs w:val="20"/>
          <w:lang w:val="es-ES_tradnl"/>
        </w:rPr>
        <w:t xml:space="preserve">por su condición de presunto autor material de dicho en crimen. Tras la realización de un proceso penal, el 22 de octubre de 2012 la Sala Penal Liquidadora de Huancavelica condenó a </w:t>
      </w:r>
      <w:r w:rsidR="00AF30EC">
        <w:rPr>
          <w:rFonts w:asciiTheme="majorHAnsi" w:hAnsiTheme="majorHAnsi"/>
          <w:sz w:val="20"/>
          <w:szCs w:val="20"/>
          <w:lang w:val="es-ES_tradnl"/>
        </w:rPr>
        <w:t>O. L. G.</w:t>
      </w:r>
      <w:r w:rsidR="00AF30EC" w:rsidRPr="00CF0328">
        <w:rPr>
          <w:rFonts w:asciiTheme="majorHAnsi" w:hAnsiTheme="majorHAnsi"/>
          <w:sz w:val="20"/>
          <w:szCs w:val="20"/>
          <w:lang w:val="es-ES_tradnl"/>
        </w:rPr>
        <w:t xml:space="preserve"> </w:t>
      </w:r>
      <w:r w:rsidR="008815BF" w:rsidRPr="00CF0328">
        <w:rPr>
          <w:rFonts w:asciiTheme="majorHAnsi" w:hAnsiTheme="majorHAnsi"/>
          <w:sz w:val="20"/>
          <w:szCs w:val="20"/>
          <w:lang w:val="es-ES_tradnl"/>
        </w:rPr>
        <w:t xml:space="preserve">por el delito de homicidio calificado a treinta años de pena privativa de libertad. Asimismo, </w:t>
      </w:r>
      <w:r w:rsidR="00B4225C">
        <w:rPr>
          <w:rFonts w:asciiTheme="majorHAnsi" w:hAnsiTheme="majorHAnsi"/>
          <w:sz w:val="20"/>
          <w:szCs w:val="20"/>
          <w:lang w:val="es-ES_tradnl"/>
        </w:rPr>
        <w:t>ese</w:t>
      </w:r>
      <w:r w:rsidR="00B4225C" w:rsidRPr="00CF0328">
        <w:rPr>
          <w:rFonts w:asciiTheme="majorHAnsi" w:hAnsiTheme="majorHAnsi"/>
          <w:sz w:val="20"/>
          <w:szCs w:val="20"/>
          <w:lang w:val="es-ES_tradnl"/>
        </w:rPr>
        <w:t xml:space="preserve"> </w:t>
      </w:r>
      <w:r w:rsidR="008815BF" w:rsidRPr="00CF0328">
        <w:rPr>
          <w:rFonts w:asciiTheme="majorHAnsi" w:hAnsiTheme="majorHAnsi"/>
          <w:sz w:val="20"/>
          <w:szCs w:val="20"/>
          <w:lang w:val="es-ES_tradnl"/>
        </w:rPr>
        <w:t xml:space="preserve">órgano dispuso </w:t>
      </w:r>
      <w:r w:rsidR="00A351DB" w:rsidRPr="00CF0328">
        <w:rPr>
          <w:rFonts w:asciiTheme="majorHAnsi" w:hAnsiTheme="majorHAnsi"/>
          <w:sz w:val="20"/>
          <w:szCs w:val="20"/>
          <w:lang w:val="es-ES_tradnl"/>
        </w:rPr>
        <w:t>“</w:t>
      </w:r>
      <w:r w:rsidR="008815BF" w:rsidRPr="00CF0328">
        <w:rPr>
          <w:rFonts w:asciiTheme="majorHAnsi" w:hAnsiTheme="majorHAnsi"/>
          <w:i/>
          <w:iCs/>
          <w:sz w:val="20"/>
          <w:szCs w:val="20"/>
          <w:lang w:val="es-ES_tradnl"/>
        </w:rPr>
        <w:t>proseguir con las investigaciones</w:t>
      </w:r>
      <w:r w:rsidR="00A351DB" w:rsidRPr="00CF0328">
        <w:rPr>
          <w:rFonts w:asciiTheme="majorHAnsi" w:hAnsiTheme="majorHAnsi"/>
          <w:i/>
          <w:iCs/>
          <w:sz w:val="20"/>
          <w:szCs w:val="20"/>
          <w:lang w:val="es-ES_tradnl"/>
        </w:rPr>
        <w:t xml:space="preserve"> tendientes a identificar </w:t>
      </w:r>
      <w:r w:rsidR="008815BF" w:rsidRPr="00CF0328">
        <w:rPr>
          <w:rFonts w:asciiTheme="majorHAnsi" w:hAnsiTheme="majorHAnsi"/>
          <w:i/>
          <w:iCs/>
          <w:sz w:val="20"/>
          <w:szCs w:val="20"/>
          <w:lang w:val="es-ES_tradnl"/>
        </w:rPr>
        <w:t>plenamente a los autores intelectuales del crimen, remitiéndose copias de las piezas procesales más importante al Despacho del Fiscal Provincial Penal de turno de Huancavelica</w:t>
      </w:r>
      <w:r w:rsidR="00A351DB" w:rsidRPr="00CF0328">
        <w:rPr>
          <w:rFonts w:asciiTheme="majorHAnsi" w:hAnsiTheme="majorHAnsi"/>
          <w:i/>
          <w:iCs/>
          <w:sz w:val="20"/>
          <w:szCs w:val="20"/>
          <w:lang w:val="es-ES_tradnl"/>
        </w:rPr>
        <w:t xml:space="preserve"> para tales efectos</w:t>
      </w:r>
      <w:r w:rsidR="00A351DB" w:rsidRPr="00CF0328">
        <w:rPr>
          <w:rFonts w:asciiTheme="majorHAnsi" w:hAnsiTheme="majorHAnsi"/>
          <w:sz w:val="20"/>
          <w:szCs w:val="20"/>
          <w:lang w:val="es-ES_tradnl"/>
        </w:rPr>
        <w:t>”</w:t>
      </w:r>
      <w:r w:rsidR="008815BF" w:rsidRPr="00CF0328">
        <w:rPr>
          <w:rFonts w:asciiTheme="majorHAnsi" w:hAnsiTheme="majorHAnsi"/>
          <w:sz w:val="20"/>
          <w:szCs w:val="20"/>
          <w:lang w:val="es-ES_tradnl"/>
        </w:rPr>
        <w:t xml:space="preserve">. </w:t>
      </w:r>
    </w:p>
    <w:p w14:paraId="33834ACE" w14:textId="1F5A768D" w:rsidR="00B51869" w:rsidRPr="00CF0328" w:rsidRDefault="00F70957" w:rsidP="00B5186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La peticionaria alega</w:t>
      </w:r>
      <w:r w:rsidR="00A351DB" w:rsidRPr="00CF0328">
        <w:rPr>
          <w:rFonts w:asciiTheme="majorHAnsi" w:hAnsiTheme="majorHAnsi"/>
          <w:sz w:val="20"/>
          <w:szCs w:val="20"/>
          <w:lang w:val="es-ES_tradnl"/>
        </w:rPr>
        <w:t xml:space="preserve"> que</w:t>
      </w:r>
      <w:r w:rsidR="00DC22B5">
        <w:rPr>
          <w:rFonts w:asciiTheme="majorHAnsi" w:hAnsiTheme="majorHAnsi"/>
          <w:sz w:val="20"/>
          <w:szCs w:val="20"/>
          <w:lang w:val="es-ES_tradnl"/>
        </w:rPr>
        <w:t xml:space="preserve"> </w:t>
      </w:r>
      <w:r w:rsidR="00A351DB" w:rsidRPr="00CF0328">
        <w:rPr>
          <w:rFonts w:asciiTheme="majorHAnsi" w:hAnsiTheme="majorHAnsi"/>
          <w:sz w:val="20"/>
          <w:szCs w:val="20"/>
          <w:lang w:val="es-ES_tradnl"/>
        </w:rPr>
        <w:t xml:space="preserve">las autoridades no han cumplido </w:t>
      </w:r>
      <w:r w:rsidR="00DC22B5">
        <w:rPr>
          <w:rFonts w:asciiTheme="majorHAnsi" w:hAnsiTheme="majorHAnsi"/>
          <w:sz w:val="20"/>
          <w:szCs w:val="20"/>
          <w:lang w:val="es-ES_tradnl"/>
        </w:rPr>
        <w:t>con ese mandato</w:t>
      </w:r>
      <w:r w:rsidR="00A351DB" w:rsidRPr="00CF0328">
        <w:rPr>
          <w:rFonts w:asciiTheme="majorHAnsi" w:hAnsiTheme="majorHAnsi"/>
          <w:sz w:val="20"/>
          <w:szCs w:val="20"/>
          <w:lang w:val="es-ES_tradnl"/>
        </w:rPr>
        <w:t xml:space="preserve"> judicial y no han </w:t>
      </w:r>
      <w:r w:rsidR="006408FD" w:rsidRPr="00CF0328">
        <w:rPr>
          <w:rFonts w:asciiTheme="majorHAnsi" w:hAnsiTheme="majorHAnsi"/>
          <w:sz w:val="20"/>
          <w:szCs w:val="20"/>
          <w:lang w:val="es-ES_tradnl"/>
        </w:rPr>
        <w:t>investigado</w:t>
      </w:r>
      <w:r w:rsidR="00A351DB" w:rsidRPr="00CF0328">
        <w:rPr>
          <w:rFonts w:asciiTheme="majorHAnsi" w:hAnsiTheme="majorHAnsi"/>
          <w:sz w:val="20"/>
          <w:szCs w:val="20"/>
          <w:lang w:val="es-ES_tradnl"/>
        </w:rPr>
        <w:t xml:space="preserve"> adecuadamente </w:t>
      </w:r>
      <w:r w:rsidR="006408FD" w:rsidRPr="00CF0328">
        <w:rPr>
          <w:rFonts w:asciiTheme="majorHAnsi" w:hAnsiTheme="majorHAnsi"/>
          <w:sz w:val="20"/>
          <w:szCs w:val="20"/>
          <w:lang w:val="es-ES_tradnl"/>
        </w:rPr>
        <w:t>lo sucedido</w:t>
      </w:r>
      <w:r w:rsidR="00A351DB" w:rsidRPr="00CF0328">
        <w:rPr>
          <w:rFonts w:asciiTheme="majorHAnsi" w:hAnsiTheme="majorHAnsi"/>
          <w:sz w:val="20"/>
          <w:szCs w:val="20"/>
          <w:lang w:val="es-ES_tradnl"/>
        </w:rPr>
        <w:t xml:space="preserve">, por lo que los hechos aún se mantienen impunes. </w:t>
      </w:r>
      <w:r w:rsidR="00B51869" w:rsidRPr="00CF0328">
        <w:rPr>
          <w:rFonts w:asciiTheme="majorHAnsi" w:hAnsiTheme="majorHAnsi"/>
          <w:sz w:val="20"/>
          <w:szCs w:val="20"/>
          <w:lang w:val="es-ES_tradnl"/>
        </w:rPr>
        <w:t>Denuncia que desde un primer momento hubo mucha manipulación de los documentos</w:t>
      </w:r>
      <w:r w:rsidR="008D5D39" w:rsidRPr="00CF0328">
        <w:rPr>
          <w:rFonts w:asciiTheme="majorHAnsi" w:hAnsiTheme="majorHAnsi"/>
          <w:sz w:val="20"/>
          <w:szCs w:val="20"/>
          <w:lang w:val="es-ES_tradnl"/>
        </w:rPr>
        <w:t>;</w:t>
      </w:r>
      <w:r w:rsidR="00B51869" w:rsidRPr="00CF0328">
        <w:rPr>
          <w:rFonts w:asciiTheme="majorHAnsi" w:hAnsiTheme="majorHAnsi"/>
          <w:sz w:val="20"/>
          <w:szCs w:val="20"/>
          <w:lang w:val="es-ES_tradnl"/>
        </w:rPr>
        <w:t xml:space="preserve"> y que no se realizaron diversas diligencias. En esa línea, destaca que el 25 de julio de 2013, a pesar de que la Policía había informado que existían indicios </w:t>
      </w:r>
      <w:r w:rsidR="00F73EFE">
        <w:rPr>
          <w:rFonts w:asciiTheme="majorHAnsi" w:hAnsiTheme="majorHAnsi"/>
          <w:sz w:val="20"/>
          <w:szCs w:val="20"/>
          <w:lang w:val="es-ES_tradnl"/>
        </w:rPr>
        <w:t xml:space="preserve">de </w:t>
      </w:r>
      <w:r w:rsidR="00B51869" w:rsidRPr="00CF0328">
        <w:rPr>
          <w:rFonts w:asciiTheme="majorHAnsi" w:hAnsiTheme="majorHAnsi"/>
          <w:sz w:val="20"/>
          <w:szCs w:val="20"/>
          <w:lang w:val="es-ES_tradnl"/>
        </w:rPr>
        <w:t xml:space="preserve">que los autores intelectuales se </w:t>
      </w:r>
      <w:r w:rsidR="00F73EFE" w:rsidRPr="00CF0328">
        <w:rPr>
          <w:rFonts w:asciiTheme="majorHAnsi" w:hAnsiTheme="majorHAnsi"/>
          <w:sz w:val="20"/>
          <w:szCs w:val="20"/>
          <w:lang w:val="es-ES_tradnl"/>
        </w:rPr>
        <w:t>enc</w:t>
      </w:r>
      <w:r w:rsidR="00F73EFE">
        <w:rPr>
          <w:rFonts w:asciiTheme="majorHAnsi" w:hAnsiTheme="majorHAnsi"/>
          <w:sz w:val="20"/>
          <w:szCs w:val="20"/>
          <w:lang w:val="es-ES_tradnl"/>
        </w:rPr>
        <w:t>ontraba</w:t>
      </w:r>
      <w:r w:rsidR="00F73EFE" w:rsidRPr="00CF0328">
        <w:rPr>
          <w:rFonts w:asciiTheme="majorHAnsi" w:hAnsiTheme="majorHAnsi"/>
          <w:sz w:val="20"/>
          <w:szCs w:val="20"/>
          <w:lang w:val="es-ES_tradnl"/>
        </w:rPr>
        <w:t xml:space="preserve">n </w:t>
      </w:r>
      <w:r w:rsidR="00B51869" w:rsidRPr="00CF0328">
        <w:rPr>
          <w:rFonts w:asciiTheme="majorHAnsi" w:hAnsiTheme="majorHAnsi"/>
          <w:sz w:val="20"/>
          <w:szCs w:val="20"/>
          <w:lang w:val="es-ES_tradnl"/>
        </w:rPr>
        <w:t>dentro de una prisión, la Fiscalía de Acobamba, mediante la Resolución Fiscal Nro. 01-2013-MP-FPM-Acobamba, manifestó que “</w:t>
      </w:r>
      <w:r w:rsidR="00B51869" w:rsidRPr="00CF0328">
        <w:rPr>
          <w:rFonts w:asciiTheme="majorHAnsi" w:hAnsiTheme="majorHAnsi"/>
          <w:i/>
          <w:iCs/>
          <w:sz w:val="20"/>
          <w:szCs w:val="20"/>
          <w:lang w:val="es-ES_tradnl"/>
        </w:rPr>
        <w:t>ya no existe</w:t>
      </w:r>
      <w:r w:rsidR="00B2360C">
        <w:rPr>
          <w:rFonts w:asciiTheme="majorHAnsi" w:hAnsiTheme="majorHAnsi"/>
          <w:i/>
          <w:iCs/>
          <w:sz w:val="20"/>
          <w:szCs w:val="20"/>
          <w:lang w:val="es-ES_tradnl"/>
        </w:rPr>
        <w:t xml:space="preserve"> [sic]</w:t>
      </w:r>
      <w:r w:rsidR="00B51869" w:rsidRPr="00CF0328">
        <w:rPr>
          <w:rFonts w:asciiTheme="majorHAnsi" w:hAnsiTheme="majorHAnsi"/>
          <w:i/>
          <w:iCs/>
          <w:sz w:val="20"/>
          <w:szCs w:val="20"/>
          <w:lang w:val="es-ES_tradnl"/>
        </w:rPr>
        <w:t xml:space="preserve"> otros indicios o elementos de prueba o información que amerite reabrir el caso</w:t>
      </w:r>
      <w:r w:rsidR="00B51869" w:rsidRPr="00CF0328">
        <w:rPr>
          <w:rFonts w:asciiTheme="majorHAnsi" w:hAnsiTheme="majorHAnsi"/>
          <w:sz w:val="20"/>
          <w:szCs w:val="20"/>
          <w:lang w:val="es-ES_tradnl"/>
        </w:rPr>
        <w:t xml:space="preserve">”. Refiere que tal decisión se le comunicó en un papel periódico doblado, engrampado y sin rotulación adecuada. A juicio de la parte peticionaria, </w:t>
      </w:r>
      <w:r w:rsidR="000C01B7" w:rsidRPr="00CF0328">
        <w:rPr>
          <w:rFonts w:asciiTheme="majorHAnsi" w:hAnsiTheme="majorHAnsi"/>
          <w:sz w:val="20"/>
          <w:szCs w:val="20"/>
          <w:lang w:val="es-ES_tradnl"/>
        </w:rPr>
        <w:t>existen</w:t>
      </w:r>
      <w:r w:rsidR="00B51869" w:rsidRPr="00CF0328">
        <w:rPr>
          <w:rFonts w:asciiTheme="majorHAnsi" w:hAnsiTheme="majorHAnsi"/>
          <w:sz w:val="20"/>
          <w:szCs w:val="20"/>
          <w:lang w:val="es-ES_tradnl"/>
        </w:rPr>
        <w:t xml:space="preserve"> indicios </w:t>
      </w:r>
      <w:r w:rsidR="000C01B7" w:rsidRPr="00CF0328">
        <w:rPr>
          <w:rFonts w:asciiTheme="majorHAnsi" w:hAnsiTheme="majorHAnsi"/>
          <w:sz w:val="20"/>
          <w:szCs w:val="20"/>
          <w:lang w:val="es-ES_tradnl"/>
        </w:rPr>
        <w:t>de</w:t>
      </w:r>
      <w:r w:rsidR="00B51869" w:rsidRPr="00CF0328">
        <w:rPr>
          <w:rFonts w:asciiTheme="majorHAnsi" w:hAnsiTheme="majorHAnsi"/>
          <w:sz w:val="20"/>
          <w:szCs w:val="20"/>
          <w:lang w:val="es-ES_tradnl"/>
        </w:rPr>
        <w:t xml:space="preserve"> complicidad de las autoridades judiciales con lo ocurrido a la presunta víctima</w:t>
      </w:r>
      <w:r w:rsidR="000C01B7" w:rsidRPr="00CF0328">
        <w:rPr>
          <w:rFonts w:asciiTheme="majorHAnsi" w:hAnsiTheme="majorHAnsi"/>
          <w:sz w:val="20"/>
          <w:szCs w:val="20"/>
          <w:lang w:val="es-ES_tradnl"/>
        </w:rPr>
        <w:t xml:space="preserve">, debido al cumplimiento adecuado de sus funciones como fiscal. </w:t>
      </w:r>
      <w:r w:rsidR="00B51869" w:rsidRPr="00CF0328">
        <w:rPr>
          <w:rFonts w:asciiTheme="majorHAnsi" w:hAnsiTheme="majorHAnsi"/>
          <w:sz w:val="20"/>
          <w:szCs w:val="20"/>
          <w:lang w:val="es-ES_tradnl"/>
        </w:rPr>
        <w:t xml:space="preserve"> </w:t>
      </w:r>
    </w:p>
    <w:p w14:paraId="48547AA9" w14:textId="38E9955C" w:rsidR="000C01B7" w:rsidRPr="00CF0328" w:rsidRDefault="008D5D39" w:rsidP="00B5186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La peticionaria d</w:t>
      </w:r>
      <w:r w:rsidR="00B51869" w:rsidRPr="00CF0328">
        <w:rPr>
          <w:rFonts w:asciiTheme="majorHAnsi" w:hAnsiTheme="majorHAnsi"/>
          <w:sz w:val="20"/>
          <w:szCs w:val="20"/>
          <w:lang w:val="es-ES_tradnl"/>
        </w:rPr>
        <w:t>estaca que el 31 de julio de 2014 la Fiscal de la Nación solicit</w:t>
      </w:r>
      <w:r w:rsidRPr="00CF0328">
        <w:rPr>
          <w:rFonts w:asciiTheme="majorHAnsi" w:hAnsiTheme="majorHAnsi"/>
          <w:sz w:val="20"/>
          <w:szCs w:val="20"/>
          <w:lang w:val="es-ES_tradnl"/>
        </w:rPr>
        <w:t>ó</w:t>
      </w:r>
      <w:r w:rsidR="00B51869" w:rsidRPr="00CF0328">
        <w:rPr>
          <w:rFonts w:asciiTheme="majorHAnsi" w:hAnsiTheme="majorHAnsi"/>
          <w:sz w:val="20"/>
          <w:szCs w:val="20"/>
          <w:lang w:val="es-ES_tradnl"/>
        </w:rPr>
        <w:t xml:space="preserve"> que se </w:t>
      </w:r>
      <w:r w:rsidR="00355A8B">
        <w:rPr>
          <w:rFonts w:asciiTheme="majorHAnsi" w:hAnsiTheme="majorHAnsi"/>
          <w:sz w:val="20"/>
          <w:szCs w:val="20"/>
          <w:lang w:val="es-ES_tradnl"/>
        </w:rPr>
        <w:t>hiciera</w:t>
      </w:r>
      <w:r w:rsidR="00355A8B" w:rsidRPr="00CF0328">
        <w:rPr>
          <w:rFonts w:asciiTheme="majorHAnsi" w:hAnsiTheme="majorHAnsi"/>
          <w:sz w:val="20"/>
          <w:szCs w:val="20"/>
          <w:lang w:val="es-ES_tradnl"/>
        </w:rPr>
        <w:t xml:space="preserve"> </w:t>
      </w:r>
      <w:r w:rsidR="00B51869" w:rsidRPr="00CF0328">
        <w:rPr>
          <w:rFonts w:asciiTheme="majorHAnsi" w:hAnsiTheme="majorHAnsi"/>
          <w:sz w:val="20"/>
          <w:szCs w:val="20"/>
          <w:lang w:val="es-ES_tradnl"/>
        </w:rPr>
        <w:t xml:space="preserve">efectivo el cumplimiento del mandato </w:t>
      </w:r>
      <w:r w:rsidR="003F4B75" w:rsidRPr="00CF0328">
        <w:rPr>
          <w:rFonts w:asciiTheme="majorHAnsi" w:hAnsiTheme="majorHAnsi"/>
          <w:sz w:val="20"/>
          <w:szCs w:val="20"/>
          <w:lang w:val="es-ES_tradnl"/>
        </w:rPr>
        <w:t>judicial</w:t>
      </w:r>
      <w:r w:rsidR="003F4B75">
        <w:rPr>
          <w:rFonts w:asciiTheme="majorHAnsi" w:hAnsiTheme="majorHAnsi"/>
          <w:sz w:val="20"/>
          <w:szCs w:val="20"/>
          <w:lang w:val="es-ES_tradnl"/>
        </w:rPr>
        <w:t>,</w:t>
      </w:r>
      <w:r w:rsidR="003F4B75" w:rsidRPr="00CF0328">
        <w:rPr>
          <w:rFonts w:asciiTheme="majorHAnsi" w:hAnsiTheme="majorHAnsi"/>
          <w:sz w:val="20"/>
          <w:szCs w:val="20"/>
          <w:lang w:val="es-ES_tradnl"/>
        </w:rPr>
        <w:t xml:space="preserve"> las</w:t>
      </w:r>
      <w:r w:rsidR="00B51869" w:rsidRPr="00CF0328">
        <w:rPr>
          <w:rFonts w:asciiTheme="majorHAnsi" w:hAnsiTheme="majorHAnsi"/>
          <w:sz w:val="20"/>
          <w:szCs w:val="20"/>
          <w:lang w:val="es-ES_tradnl"/>
        </w:rPr>
        <w:t xml:space="preserve"> investigaciones en torno al asesinato de la presunta </w:t>
      </w:r>
      <w:r w:rsidR="000C01B7" w:rsidRPr="00CF0328">
        <w:rPr>
          <w:rFonts w:asciiTheme="majorHAnsi" w:hAnsiTheme="majorHAnsi"/>
          <w:sz w:val="20"/>
          <w:szCs w:val="20"/>
          <w:lang w:val="es-ES_tradnl"/>
        </w:rPr>
        <w:t>víctima</w:t>
      </w:r>
      <w:r w:rsidRPr="00CF0328">
        <w:rPr>
          <w:rFonts w:asciiTheme="majorHAnsi" w:hAnsiTheme="majorHAnsi"/>
          <w:sz w:val="20"/>
          <w:szCs w:val="20"/>
          <w:lang w:val="es-ES_tradnl"/>
        </w:rPr>
        <w:t>;</w:t>
      </w:r>
      <w:r w:rsidR="00B51869" w:rsidRPr="00CF0328">
        <w:rPr>
          <w:rFonts w:asciiTheme="majorHAnsi" w:hAnsiTheme="majorHAnsi"/>
          <w:sz w:val="20"/>
          <w:szCs w:val="20"/>
          <w:lang w:val="es-ES_tradnl"/>
        </w:rPr>
        <w:t xml:space="preserve"> en virtud de </w:t>
      </w:r>
      <w:r w:rsidRPr="00CF0328">
        <w:rPr>
          <w:rFonts w:asciiTheme="majorHAnsi" w:hAnsiTheme="majorHAnsi"/>
          <w:sz w:val="20"/>
          <w:szCs w:val="20"/>
          <w:lang w:val="es-ES_tradnl"/>
        </w:rPr>
        <w:t>lo cual</w:t>
      </w:r>
      <w:r w:rsidR="00B51869" w:rsidRPr="00CF0328">
        <w:rPr>
          <w:rFonts w:asciiTheme="majorHAnsi" w:hAnsiTheme="majorHAnsi"/>
          <w:sz w:val="20"/>
          <w:szCs w:val="20"/>
          <w:lang w:val="es-ES_tradnl"/>
        </w:rPr>
        <w:t xml:space="preserve"> </w:t>
      </w:r>
      <w:r w:rsidR="000C01B7" w:rsidRPr="00CF0328">
        <w:rPr>
          <w:rFonts w:asciiTheme="majorHAnsi" w:hAnsiTheme="majorHAnsi"/>
          <w:sz w:val="20"/>
          <w:szCs w:val="20"/>
          <w:lang w:val="es-ES_tradnl"/>
        </w:rPr>
        <w:t xml:space="preserve">el 26 de agosto de 2014 la Fiscalía ordenó al Jefe de la Dirección de Homicidios de la Dirección de Investigación Criminal con tal decisión. No obstante, la parte peticionaria </w:t>
      </w:r>
      <w:r w:rsidRPr="00CF0328">
        <w:rPr>
          <w:rFonts w:asciiTheme="majorHAnsi" w:hAnsiTheme="majorHAnsi"/>
          <w:sz w:val="20"/>
          <w:szCs w:val="20"/>
          <w:lang w:val="es-ES_tradnl"/>
        </w:rPr>
        <w:t>a</w:t>
      </w:r>
      <w:r w:rsidR="000C01B7" w:rsidRPr="00CF0328">
        <w:rPr>
          <w:rFonts w:asciiTheme="majorHAnsi" w:hAnsiTheme="majorHAnsi"/>
          <w:sz w:val="20"/>
          <w:szCs w:val="20"/>
          <w:lang w:val="es-ES_tradnl"/>
        </w:rPr>
        <w:t xml:space="preserve">firma que tras diez años de ocurrió el asesinato, hasta la fecha no se han determinado ni sancionado a los autores intelectuales. </w:t>
      </w:r>
    </w:p>
    <w:p w14:paraId="2D41F8BE" w14:textId="27587F88" w:rsidR="007B1EAC" w:rsidRPr="00CF0328" w:rsidRDefault="007B1EAC" w:rsidP="00B5186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 xml:space="preserve">Finalmente, afirma </w:t>
      </w:r>
      <w:r w:rsidR="003F4B75" w:rsidRPr="00CF0328">
        <w:rPr>
          <w:rFonts w:asciiTheme="majorHAnsi" w:hAnsiTheme="majorHAnsi"/>
          <w:sz w:val="20"/>
          <w:szCs w:val="20"/>
          <w:lang w:val="es-ES_tradnl"/>
        </w:rPr>
        <w:t>que,</w:t>
      </w:r>
      <w:r w:rsidRPr="00CF0328">
        <w:rPr>
          <w:rFonts w:asciiTheme="majorHAnsi" w:hAnsiTheme="majorHAnsi"/>
          <w:sz w:val="20"/>
          <w:szCs w:val="20"/>
          <w:lang w:val="es-ES_tradnl"/>
        </w:rPr>
        <w:t xml:space="preserve"> si bien las autoridades condenaron al autor material a treinta años de p</w:t>
      </w:r>
      <w:r w:rsidR="008D5D39" w:rsidRPr="00CF0328">
        <w:rPr>
          <w:rFonts w:asciiTheme="majorHAnsi" w:hAnsiTheme="majorHAnsi"/>
          <w:sz w:val="20"/>
          <w:szCs w:val="20"/>
          <w:lang w:val="es-ES_tradnl"/>
        </w:rPr>
        <w:t>e</w:t>
      </w:r>
      <w:r w:rsidRPr="00CF0328">
        <w:rPr>
          <w:rFonts w:asciiTheme="majorHAnsi" w:hAnsiTheme="majorHAnsi"/>
          <w:sz w:val="20"/>
          <w:szCs w:val="20"/>
          <w:lang w:val="es-ES_tradnl"/>
        </w:rPr>
        <w:t>na privativa de la libertad, posteriormente se “</w:t>
      </w:r>
      <w:r w:rsidRPr="00CF0328">
        <w:rPr>
          <w:rFonts w:asciiTheme="majorHAnsi" w:hAnsiTheme="majorHAnsi"/>
          <w:i/>
          <w:iCs/>
          <w:sz w:val="20"/>
          <w:szCs w:val="20"/>
          <w:lang w:val="es-ES_tradnl"/>
        </w:rPr>
        <w:t>entero que tiene quince años</w:t>
      </w:r>
      <w:r w:rsidRPr="00CF0328">
        <w:rPr>
          <w:rFonts w:asciiTheme="majorHAnsi" w:hAnsiTheme="majorHAnsi"/>
          <w:sz w:val="20"/>
          <w:szCs w:val="20"/>
          <w:lang w:val="es-ES_tradnl"/>
        </w:rPr>
        <w:t>”.</w:t>
      </w:r>
    </w:p>
    <w:p w14:paraId="1F48F5DA" w14:textId="77777777" w:rsidR="008815BF" w:rsidRPr="00CF0328" w:rsidRDefault="008815BF" w:rsidP="008815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CF0328">
        <w:rPr>
          <w:rFonts w:asciiTheme="majorHAnsi" w:hAnsiTheme="majorHAnsi"/>
          <w:i/>
          <w:iCs/>
          <w:sz w:val="20"/>
          <w:szCs w:val="20"/>
          <w:lang w:val="es-ES_tradnl"/>
        </w:rPr>
        <w:t>Alegatos del Estado</w:t>
      </w:r>
    </w:p>
    <w:p w14:paraId="6EDEB9BB" w14:textId="13F84B7E" w:rsidR="008815BF" w:rsidRPr="00CF0328" w:rsidRDefault="008815BF" w:rsidP="008815B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 xml:space="preserve">El Estado, por su parte, replica que la petición es inadmisible por falta de agotamiento de la jurisdicción interna. </w:t>
      </w:r>
      <w:r w:rsidR="009E5983" w:rsidRPr="00CF0328">
        <w:rPr>
          <w:rFonts w:asciiTheme="majorHAnsi" w:hAnsiTheme="majorHAnsi"/>
          <w:sz w:val="20"/>
          <w:szCs w:val="20"/>
          <w:lang w:val="es-ES_tradnl"/>
        </w:rPr>
        <w:t xml:space="preserve">Refiere que </w:t>
      </w:r>
      <w:r w:rsidRPr="00CF0328">
        <w:rPr>
          <w:rFonts w:asciiTheme="majorHAnsi" w:hAnsiTheme="majorHAnsi"/>
          <w:sz w:val="20"/>
          <w:szCs w:val="20"/>
          <w:lang w:val="es-ES_tradnl"/>
        </w:rPr>
        <w:t>a la fecha de presentación de su petición inicial la investigación penal</w:t>
      </w:r>
      <w:r w:rsidR="009E5983" w:rsidRPr="00CF0328">
        <w:rPr>
          <w:rFonts w:asciiTheme="majorHAnsi" w:hAnsiTheme="majorHAnsi"/>
          <w:sz w:val="20"/>
          <w:szCs w:val="20"/>
          <w:lang w:val="es-ES_tradnl"/>
        </w:rPr>
        <w:t xml:space="preserve"> contra los autores intelectuales de</w:t>
      </w:r>
      <w:r w:rsidR="009E0683" w:rsidRPr="00CF0328">
        <w:rPr>
          <w:rFonts w:asciiTheme="majorHAnsi" w:hAnsiTheme="majorHAnsi"/>
          <w:sz w:val="20"/>
          <w:szCs w:val="20"/>
          <w:lang w:val="es-ES_tradnl"/>
        </w:rPr>
        <w:t xml:space="preserve">l homicidio de la </w:t>
      </w:r>
      <w:r w:rsidR="009E5983" w:rsidRPr="00CF0328">
        <w:rPr>
          <w:rFonts w:asciiTheme="majorHAnsi" w:hAnsiTheme="majorHAnsi"/>
          <w:sz w:val="20"/>
          <w:szCs w:val="20"/>
          <w:lang w:val="es-ES_tradnl"/>
        </w:rPr>
        <w:t>presunta víctima</w:t>
      </w:r>
      <w:r w:rsidRPr="00CF0328">
        <w:rPr>
          <w:rFonts w:asciiTheme="majorHAnsi" w:hAnsiTheme="majorHAnsi"/>
          <w:sz w:val="20"/>
          <w:szCs w:val="20"/>
          <w:lang w:val="es-ES_tradnl"/>
        </w:rPr>
        <w:t xml:space="preserve"> se encontraba en curso</w:t>
      </w:r>
      <w:r w:rsidR="009E5983" w:rsidRPr="00CF0328">
        <w:rPr>
          <w:rFonts w:asciiTheme="majorHAnsi" w:hAnsiTheme="majorHAnsi"/>
          <w:sz w:val="20"/>
          <w:szCs w:val="20"/>
          <w:lang w:val="es-ES_tradnl"/>
        </w:rPr>
        <w:t>.</w:t>
      </w:r>
      <w:r w:rsidR="00CE7B67" w:rsidRPr="00CF0328">
        <w:rPr>
          <w:rFonts w:asciiTheme="majorHAnsi" w:hAnsiTheme="majorHAnsi"/>
          <w:sz w:val="20"/>
          <w:szCs w:val="20"/>
          <w:lang w:val="es-ES_tradnl"/>
        </w:rPr>
        <w:t xml:space="preserve"> A juicio de Perú, el análisis respecto del cumplimiento de este requisito debe realizarse al momento en que la petición es presentada ante la CIDH.  </w:t>
      </w:r>
    </w:p>
    <w:p w14:paraId="7DF4101D" w14:textId="54940DB1" w:rsidR="006408FD" w:rsidRPr="00CF0328" w:rsidRDefault="009E5983" w:rsidP="00CE7B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t xml:space="preserve">Asimismo, agrega que el ordenamiento jurídico interno tiene tres tipos de procesos frente a los actos que la parte peticionaria considera que representan vulneraciones de derechos humanos: </w:t>
      </w:r>
      <w:r w:rsidR="009E0683" w:rsidRPr="00CF0328">
        <w:rPr>
          <w:rFonts w:asciiTheme="majorHAnsi" w:hAnsiTheme="majorHAnsi"/>
          <w:sz w:val="20"/>
          <w:szCs w:val="20"/>
          <w:lang w:val="es-ES_tradnl"/>
        </w:rPr>
        <w:t xml:space="preserve">(i) </w:t>
      </w:r>
      <w:r w:rsidRPr="00CF0328">
        <w:rPr>
          <w:rFonts w:asciiTheme="majorHAnsi" w:hAnsiTheme="majorHAnsi"/>
          <w:sz w:val="20"/>
          <w:szCs w:val="20"/>
          <w:lang w:val="es-ES_tradnl"/>
        </w:rPr>
        <w:t xml:space="preserve">el constitucional, </w:t>
      </w:r>
      <w:r w:rsidR="009E0683" w:rsidRPr="00CF0328">
        <w:rPr>
          <w:rFonts w:asciiTheme="majorHAnsi" w:hAnsiTheme="majorHAnsi"/>
          <w:sz w:val="20"/>
          <w:szCs w:val="20"/>
          <w:lang w:val="es-ES_tradnl"/>
        </w:rPr>
        <w:t xml:space="preserve">(ii) </w:t>
      </w:r>
      <w:r w:rsidRPr="00CF0328">
        <w:rPr>
          <w:rFonts w:asciiTheme="majorHAnsi" w:hAnsiTheme="majorHAnsi"/>
          <w:sz w:val="20"/>
          <w:szCs w:val="20"/>
          <w:lang w:val="es-ES_tradnl"/>
        </w:rPr>
        <w:t xml:space="preserve">el penal y </w:t>
      </w:r>
      <w:r w:rsidR="009E0683" w:rsidRPr="00CF0328">
        <w:rPr>
          <w:rFonts w:asciiTheme="majorHAnsi" w:hAnsiTheme="majorHAnsi"/>
          <w:sz w:val="20"/>
          <w:szCs w:val="20"/>
          <w:lang w:val="es-ES_tradnl"/>
        </w:rPr>
        <w:t xml:space="preserve">(iii) </w:t>
      </w:r>
      <w:r w:rsidRPr="00CF0328">
        <w:rPr>
          <w:rFonts w:asciiTheme="majorHAnsi" w:hAnsiTheme="majorHAnsi"/>
          <w:sz w:val="20"/>
          <w:szCs w:val="20"/>
          <w:lang w:val="es-ES_tradnl"/>
        </w:rPr>
        <w:t xml:space="preserve">el civil. </w:t>
      </w:r>
      <w:r w:rsidR="009E0683" w:rsidRPr="00CF0328">
        <w:rPr>
          <w:rFonts w:asciiTheme="majorHAnsi" w:hAnsiTheme="majorHAnsi"/>
          <w:sz w:val="20"/>
          <w:szCs w:val="20"/>
          <w:lang w:val="es-ES_tradnl"/>
        </w:rPr>
        <w:t xml:space="preserve">Con </w:t>
      </w:r>
      <w:r w:rsidRPr="00CF0328">
        <w:rPr>
          <w:rFonts w:asciiTheme="majorHAnsi" w:hAnsiTheme="majorHAnsi"/>
          <w:sz w:val="20"/>
          <w:szCs w:val="20"/>
          <w:lang w:val="es-ES_tradnl"/>
        </w:rPr>
        <w:t xml:space="preserve">especto al primero, indica que mediante la vía de amparo se puede cuestionar todo hecho u omisión por parte de cualquier autoridad, funcionario o persona que vulnere </w:t>
      </w:r>
      <w:r w:rsidR="00CE7B67" w:rsidRPr="00CF0328">
        <w:rPr>
          <w:rFonts w:asciiTheme="majorHAnsi" w:hAnsiTheme="majorHAnsi"/>
          <w:sz w:val="20"/>
          <w:szCs w:val="20"/>
          <w:lang w:val="es-ES_tradnl"/>
        </w:rPr>
        <w:t>o</w:t>
      </w:r>
      <w:r w:rsidRPr="00CF0328">
        <w:rPr>
          <w:rFonts w:asciiTheme="majorHAnsi" w:hAnsiTheme="majorHAnsi"/>
          <w:sz w:val="20"/>
          <w:szCs w:val="20"/>
          <w:lang w:val="es-ES_tradnl"/>
        </w:rPr>
        <w:t xml:space="preserve"> amenace los derechos fundamentales. </w:t>
      </w:r>
    </w:p>
    <w:p w14:paraId="0641C011" w14:textId="7F769D57" w:rsidR="006408FD" w:rsidRPr="00CF0328" w:rsidRDefault="009E5983" w:rsidP="006408F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 xml:space="preserve">Sobre el </w:t>
      </w:r>
      <w:r w:rsidR="00C868E6" w:rsidRPr="00CF0328">
        <w:rPr>
          <w:rFonts w:asciiTheme="majorHAnsi" w:hAnsiTheme="majorHAnsi"/>
          <w:sz w:val="20"/>
          <w:szCs w:val="20"/>
          <w:lang w:val="es-ES_tradnl"/>
        </w:rPr>
        <w:t>segundo,</w:t>
      </w:r>
      <w:r w:rsidRPr="00CF0328">
        <w:rPr>
          <w:rFonts w:asciiTheme="majorHAnsi" w:hAnsiTheme="majorHAnsi"/>
          <w:sz w:val="20"/>
          <w:szCs w:val="20"/>
          <w:lang w:val="es-ES_tradnl"/>
        </w:rPr>
        <w:t xml:space="preserve"> refiere que la parte peticionaria no interpuso un recurso de nulidad contra la sentencia condenatoria del señor O</w:t>
      </w:r>
      <w:r w:rsidR="009E0683" w:rsidRPr="00CF0328">
        <w:rPr>
          <w:rFonts w:asciiTheme="majorHAnsi" w:hAnsiTheme="majorHAnsi"/>
          <w:sz w:val="20"/>
          <w:szCs w:val="20"/>
          <w:lang w:val="es-ES_tradnl"/>
        </w:rPr>
        <w:t>. L. G.</w:t>
      </w:r>
      <w:r w:rsidR="00C868E6" w:rsidRPr="00CF0328">
        <w:rPr>
          <w:rFonts w:asciiTheme="majorHAnsi" w:hAnsiTheme="majorHAnsi"/>
          <w:sz w:val="20"/>
          <w:szCs w:val="20"/>
          <w:lang w:val="es-ES_tradnl"/>
        </w:rPr>
        <w:t xml:space="preserve">, </w:t>
      </w:r>
      <w:r w:rsidR="00C868E6">
        <w:rPr>
          <w:rFonts w:asciiTheme="majorHAnsi" w:hAnsiTheme="majorHAnsi"/>
          <w:sz w:val="20"/>
          <w:szCs w:val="20"/>
          <w:lang w:val="es-ES_tradnl"/>
        </w:rPr>
        <w:t xml:space="preserve">a efectos que se tutele cualquier situación que considerase violatoria de sus derechos. </w:t>
      </w:r>
      <w:r w:rsidR="006408FD" w:rsidRPr="00CF0328">
        <w:rPr>
          <w:rFonts w:asciiTheme="majorHAnsi" w:hAnsiTheme="majorHAnsi"/>
          <w:sz w:val="20"/>
          <w:szCs w:val="20"/>
          <w:lang w:val="es-ES_tradnl"/>
        </w:rPr>
        <w:t>Al respecto, refiere</w:t>
      </w:r>
      <w:r w:rsidR="00693798" w:rsidRPr="00CF0328">
        <w:rPr>
          <w:rFonts w:asciiTheme="majorHAnsi" w:hAnsiTheme="majorHAnsi"/>
          <w:sz w:val="20"/>
          <w:szCs w:val="20"/>
          <w:lang w:val="es-ES_tradnl"/>
        </w:rPr>
        <w:t xml:space="preserve"> que</w:t>
      </w:r>
      <w:r w:rsidR="006408FD" w:rsidRPr="00CF0328">
        <w:rPr>
          <w:rFonts w:asciiTheme="majorHAnsi" w:hAnsiTheme="majorHAnsi"/>
          <w:sz w:val="20"/>
          <w:szCs w:val="20"/>
          <w:lang w:val="es-ES_tradnl"/>
        </w:rPr>
        <w:t xml:space="preserve"> la defensa técnica de la persona condenada interpuso </w:t>
      </w:r>
      <w:r w:rsidR="00693798" w:rsidRPr="00CF0328">
        <w:rPr>
          <w:rFonts w:asciiTheme="majorHAnsi" w:hAnsiTheme="majorHAnsi"/>
          <w:sz w:val="20"/>
          <w:szCs w:val="20"/>
          <w:lang w:val="es-ES_tradnl"/>
        </w:rPr>
        <w:t xml:space="preserve">un </w:t>
      </w:r>
      <w:r w:rsidR="006408FD" w:rsidRPr="00CF0328">
        <w:rPr>
          <w:rFonts w:asciiTheme="majorHAnsi" w:hAnsiTheme="majorHAnsi"/>
          <w:sz w:val="20"/>
          <w:szCs w:val="20"/>
          <w:lang w:val="es-ES_tradnl"/>
        </w:rPr>
        <w:lastRenderedPageBreak/>
        <w:t>recurso de nulidad</w:t>
      </w:r>
      <w:r w:rsidR="00693798" w:rsidRPr="00CF0328">
        <w:rPr>
          <w:rFonts w:asciiTheme="majorHAnsi" w:hAnsiTheme="majorHAnsi"/>
          <w:sz w:val="20"/>
          <w:szCs w:val="20"/>
          <w:lang w:val="es-ES_tradnl"/>
        </w:rPr>
        <w:t>;</w:t>
      </w:r>
      <w:r w:rsidR="006408FD" w:rsidRPr="00CF0328">
        <w:rPr>
          <w:rFonts w:asciiTheme="majorHAnsi" w:hAnsiTheme="majorHAnsi"/>
          <w:sz w:val="20"/>
          <w:szCs w:val="20"/>
          <w:lang w:val="es-ES_tradnl"/>
        </w:rPr>
        <w:t xml:space="preserve"> mientras que el representante del Ministerio Público quedó conforme con dicha decisión, al igual que la parte peticionaria. A partir de </w:t>
      </w:r>
      <w:r w:rsidR="00693798" w:rsidRPr="00CF0328">
        <w:rPr>
          <w:rFonts w:asciiTheme="majorHAnsi" w:hAnsiTheme="majorHAnsi"/>
          <w:sz w:val="20"/>
          <w:szCs w:val="20"/>
          <w:lang w:val="es-ES_tradnl"/>
        </w:rPr>
        <w:t>ahí</w:t>
      </w:r>
      <w:r w:rsidR="006408FD" w:rsidRPr="00CF0328">
        <w:rPr>
          <w:rFonts w:asciiTheme="majorHAnsi" w:hAnsiTheme="majorHAnsi"/>
          <w:sz w:val="20"/>
          <w:szCs w:val="20"/>
          <w:lang w:val="es-ES_tradnl"/>
        </w:rPr>
        <w:t>, el 18 de diciembre de 2012 la Sala Penal Liquidadora de Huancavelica, a través de la Resolución Nro. 54, declaró improcedente el citado recurso</w:t>
      </w:r>
      <w:r w:rsidR="00693798" w:rsidRPr="00CF0328">
        <w:rPr>
          <w:rFonts w:asciiTheme="majorHAnsi" w:hAnsiTheme="majorHAnsi"/>
          <w:sz w:val="20"/>
          <w:szCs w:val="20"/>
          <w:lang w:val="es-ES_tradnl"/>
        </w:rPr>
        <w:t xml:space="preserve"> de nulidad;</w:t>
      </w:r>
      <w:r w:rsidR="006408FD" w:rsidRPr="00CF0328">
        <w:rPr>
          <w:rFonts w:asciiTheme="majorHAnsi" w:hAnsiTheme="majorHAnsi"/>
          <w:sz w:val="20"/>
          <w:szCs w:val="20"/>
          <w:lang w:val="es-ES_tradnl"/>
        </w:rPr>
        <w:t xml:space="preserve"> y en consecuencia, concluyó que la resolución condenatoria quedaba firme y consentida. Detalla que, si bien la defensa del condenado interpuso un nuevo recurso de nulidad, el 18 de febrero de 2013 la Sala Penal Liquidadora de Huancavelica declar</w:t>
      </w:r>
      <w:r w:rsidR="00693798" w:rsidRPr="00CF0328">
        <w:rPr>
          <w:rFonts w:asciiTheme="majorHAnsi" w:hAnsiTheme="majorHAnsi"/>
          <w:sz w:val="20"/>
          <w:szCs w:val="20"/>
          <w:lang w:val="es-ES_tradnl"/>
        </w:rPr>
        <w:t>ó</w:t>
      </w:r>
      <w:r w:rsidR="006408FD" w:rsidRPr="00CF0328">
        <w:rPr>
          <w:rFonts w:asciiTheme="majorHAnsi" w:hAnsiTheme="majorHAnsi"/>
          <w:sz w:val="20"/>
          <w:szCs w:val="20"/>
          <w:lang w:val="es-ES_tradnl"/>
        </w:rPr>
        <w:t xml:space="preserve"> infundada tal acción. En consecuencia, </w:t>
      </w:r>
      <w:r w:rsidR="00693798" w:rsidRPr="00CF0328">
        <w:rPr>
          <w:rFonts w:asciiTheme="majorHAnsi" w:hAnsiTheme="majorHAnsi"/>
          <w:sz w:val="20"/>
          <w:szCs w:val="20"/>
          <w:lang w:val="es-ES_tradnl"/>
        </w:rPr>
        <w:t xml:space="preserve">subraya Perú, </w:t>
      </w:r>
      <w:r w:rsidR="006408FD" w:rsidRPr="00CF0328">
        <w:rPr>
          <w:rFonts w:asciiTheme="majorHAnsi" w:hAnsiTheme="majorHAnsi"/>
          <w:sz w:val="20"/>
          <w:szCs w:val="20"/>
          <w:lang w:val="es-ES_tradnl"/>
        </w:rPr>
        <w:t xml:space="preserve">el expediente del proceso demuestra que la parte peticionaria nunca interpuso ningún recurso frente a la citada decisión. </w:t>
      </w:r>
    </w:p>
    <w:p w14:paraId="7F5D2B82" w14:textId="3EA71C69" w:rsidR="009E5983" w:rsidRPr="00CF0328" w:rsidRDefault="009E5983" w:rsidP="00CE7B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t xml:space="preserve">Finalmente, </w:t>
      </w:r>
      <w:r w:rsidR="00191871" w:rsidRPr="00CF0328">
        <w:rPr>
          <w:rFonts w:asciiTheme="majorHAnsi" w:hAnsiTheme="majorHAnsi"/>
          <w:sz w:val="20"/>
          <w:szCs w:val="20"/>
          <w:lang w:val="es-ES_tradnl"/>
        </w:rPr>
        <w:t>el Estado alega</w:t>
      </w:r>
      <w:r w:rsidRPr="00CF0328">
        <w:rPr>
          <w:rFonts w:asciiTheme="majorHAnsi" w:hAnsiTheme="majorHAnsi"/>
          <w:sz w:val="20"/>
          <w:szCs w:val="20"/>
          <w:lang w:val="es-ES_tradnl"/>
        </w:rPr>
        <w:t xml:space="preserve"> que también existía la posibilidad de accionar en la vía civil</w:t>
      </w:r>
      <w:r w:rsidR="00CE7B67" w:rsidRPr="00CF0328">
        <w:rPr>
          <w:rStyle w:val="FootnoteReference"/>
          <w:rFonts w:asciiTheme="majorHAnsi" w:hAnsiTheme="majorHAnsi"/>
          <w:sz w:val="20"/>
          <w:szCs w:val="20"/>
          <w:lang w:val="es-ES_tradnl"/>
        </w:rPr>
        <w:footnoteReference w:id="6"/>
      </w:r>
      <w:r w:rsidRPr="00CF0328">
        <w:rPr>
          <w:rFonts w:asciiTheme="majorHAnsi" w:hAnsiTheme="majorHAnsi"/>
          <w:sz w:val="20"/>
          <w:szCs w:val="20"/>
          <w:lang w:val="es-ES_tradnl"/>
        </w:rPr>
        <w:t xml:space="preserve">, </w:t>
      </w:r>
      <w:r w:rsidR="00CE7B67" w:rsidRPr="00CF0328">
        <w:rPr>
          <w:rFonts w:asciiTheme="majorHAnsi" w:hAnsiTheme="majorHAnsi"/>
          <w:sz w:val="20"/>
          <w:szCs w:val="20"/>
          <w:lang w:val="es-ES_tradnl"/>
        </w:rPr>
        <w:t>por medio de la cual las partes procesales pueden exigir la indemnización por daños y perjuicios por actos de terceros ante el Poder Judicial.</w:t>
      </w:r>
      <w:r w:rsidRPr="00CF0328">
        <w:rPr>
          <w:rFonts w:asciiTheme="majorHAnsi" w:hAnsiTheme="majorHAnsi"/>
          <w:sz w:val="20"/>
          <w:szCs w:val="20"/>
          <w:lang w:val="es-ES_tradnl"/>
        </w:rPr>
        <w:t xml:space="preserve"> Por las citadas razones, el Estado </w:t>
      </w:r>
      <w:r w:rsidR="00CE7B67" w:rsidRPr="00CF0328">
        <w:rPr>
          <w:rFonts w:asciiTheme="majorHAnsi" w:hAnsiTheme="majorHAnsi"/>
          <w:sz w:val="20"/>
          <w:szCs w:val="20"/>
          <w:lang w:val="es-ES_tradnl"/>
        </w:rPr>
        <w:t xml:space="preserve">considera </w:t>
      </w:r>
      <w:r w:rsidRPr="00CF0328">
        <w:rPr>
          <w:rFonts w:asciiTheme="majorHAnsi" w:hAnsiTheme="majorHAnsi"/>
          <w:sz w:val="20"/>
          <w:szCs w:val="20"/>
          <w:lang w:val="es-ES_tradnl"/>
        </w:rPr>
        <w:t>que en la legislación nacional existen vías idóneas para que se materialice el derecho a la justicia, los cuales pudieron ser incoados sin limitación alguna</w:t>
      </w:r>
      <w:r w:rsidR="00CE7B67" w:rsidRPr="00CF0328">
        <w:rPr>
          <w:rFonts w:asciiTheme="majorHAnsi" w:hAnsiTheme="majorHAnsi"/>
          <w:sz w:val="20"/>
          <w:szCs w:val="20"/>
          <w:lang w:val="es-ES_tradnl"/>
        </w:rPr>
        <w:t xml:space="preserve">. En tal sentido, solicita a la CIDH que declare inadmisible el presente asunto por falta de agotamiento, toda vez que la parte peticionaria no utilizo tales recursos. </w:t>
      </w:r>
    </w:p>
    <w:p w14:paraId="718833B7" w14:textId="77777777" w:rsidR="008815BF" w:rsidRPr="00CF0328" w:rsidRDefault="008815BF" w:rsidP="008815B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t>Asimismo, Perú aduce que los hechos denunciados no caracterizan violaciones de derechos humanos que le sean atribuibles. Por el contrario, considera que la parte peticionaria pretende que la CIDH actúe como una cuarta instancia pronunciándose sobre aspectos que ya fueron resueltos internamente por las autoridades jurisdiccionales respetando las garantías procesales y en el marco de sus competencias.</w:t>
      </w:r>
    </w:p>
    <w:p w14:paraId="3655DF41" w14:textId="51C4E907" w:rsidR="008815BF" w:rsidRPr="00CF0328" w:rsidRDefault="008815BF" w:rsidP="00AD4A4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t>Resalta que no existe posibilidad</w:t>
      </w:r>
      <w:r w:rsidR="001E3EF1">
        <w:rPr>
          <w:rFonts w:asciiTheme="majorHAnsi" w:hAnsiTheme="majorHAnsi"/>
          <w:sz w:val="20"/>
          <w:szCs w:val="20"/>
          <w:lang w:val="es-ES_tradnl"/>
        </w:rPr>
        <w:t xml:space="preserve"> de</w:t>
      </w:r>
      <w:r w:rsidRPr="00CF0328">
        <w:rPr>
          <w:rFonts w:asciiTheme="majorHAnsi" w:hAnsiTheme="majorHAnsi"/>
          <w:sz w:val="20"/>
          <w:szCs w:val="20"/>
          <w:lang w:val="es-ES_tradnl"/>
        </w:rPr>
        <w:t xml:space="preserve"> que la sentencia que impuso </w:t>
      </w:r>
      <w:r w:rsidR="00612039" w:rsidRPr="00CF0328">
        <w:rPr>
          <w:rFonts w:asciiTheme="majorHAnsi" w:hAnsiTheme="majorHAnsi"/>
          <w:sz w:val="20"/>
          <w:szCs w:val="20"/>
          <w:lang w:val="es-ES_tradnl"/>
        </w:rPr>
        <w:t>treinta</w:t>
      </w:r>
      <w:r w:rsidRPr="00CF0328">
        <w:rPr>
          <w:rFonts w:asciiTheme="majorHAnsi" w:hAnsiTheme="majorHAnsi"/>
          <w:sz w:val="20"/>
          <w:szCs w:val="20"/>
          <w:lang w:val="es-ES_tradnl"/>
        </w:rPr>
        <w:t xml:space="preserve"> años de pena privativa de libertad al autor material de los hechos sea rebajada posteriormente por otro órgano jurisdiccional, toda vez que esta tiene calidad de cosa juzgada. En </w:t>
      </w:r>
      <w:r w:rsidR="003F4B75" w:rsidRPr="00CF0328">
        <w:rPr>
          <w:rFonts w:asciiTheme="majorHAnsi" w:hAnsiTheme="majorHAnsi"/>
          <w:sz w:val="20"/>
          <w:szCs w:val="20"/>
          <w:lang w:val="es-ES_tradnl"/>
        </w:rPr>
        <w:t>consecuencia,</w:t>
      </w:r>
      <w:r w:rsidRPr="00CF0328">
        <w:rPr>
          <w:rFonts w:asciiTheme="majorHAnsi" w:hAnsiTheme="majorHAnsi"/>
          <w:sz w:val="20"/>
          <w:szCs w:val="20"/>
          <w:lang w:val="es-ES_tradnl"/>
        </w:rPr>
        <w:t xml:space="preserve"> detalla que, contrario a lo afirmado por la parte peticionaria, no existe fundamento ni medio de prueba que demuestre que dicha sanción haya sido rebajada a </w:t>
      </w:r>
      <w:r w:rsidR="00612039" w:rsidRPr="00CF0328">
        <w:rPr>
          <w:rFonts w:asciiTheme="majorHAnsi" w:hAnsiTheme="majorHAnsi"/>
          <w:sz w:val="20"/>
          <w:szCs w:val="20"/>
          <w:lang w:val="es-ES_tradnl"/>
        </w:rPr>
        <w:t>quince</w:t>
      </w:r>
      <w:r w:rsidRPr="00CF0328">
        <w:rPr>
          <w:rFonts w:asciiTheme="majorHAnsi" w:hAnsiTheme="majorHAnsi"/>
          <w:sz w:val="20"/>
          <w:szCs w:val="20"/>
          <w:lang w:val="es-ES_tradnl"/>
        </w:rPr>
        <w:t xml:space="preserve"> años. </w:t>
      </w:r>
      <w:r w:rsidR="00A351DB" w:rsidRPr="00CF0328">
        <w:rPr>
          <w:rFonts w:asciiTheme="majorHAnsi" w:hAnsiTheme="majorHAnsi"/>
          <w:sz w:val="20"/>
          <w:szCs w:val="20"/>
          <w:lang w:val="es-ES_tradnl"/>
        </w:rPr>
        <w:t>En consecuencia,</w:t>
      </w:r>
      <w:r w:rsidRPr="00CF0328">
        <w:rPr>
          <w:rFonts w:asciiTheme="majorHAnsi" w:hAnsiTheme="majorHAnsi"/>
          <w:sz w:val="20"/>
          <w:szCs w:val="20"/>
          <w:lang w:val="es-ES_tradnl"/>
        </w:rPr>
        <w:t xml:space="preserve"> arguye que en </w:t>
      </w:r>
      <w:r w:rsidR="00A970BD">
        <w:rPr>
          <w:rFonts w:asciiTheme="majorHAnsi" w:hAnsiTheme="majorHAnsi"/>
          <w:sz w:val="20"/>
          <w:szCs w:val="20"/>
          <w:lang w:val="es-ES_tradnl"/>
        </w:rPr>
        <w:t>esta</w:t>
      </w:r>
      <w:r w:rsidRPr="00CF0328">
        <w:rPr>
          <w:rFonts w:asciiTheme="majorHAnsi" w:hAnsiTheme="majorHAnsi"/>
          <w:sz w:val="20"/>
          <w:szCs w:val="20"/>
          <w:lang w:val="es-ES_tradnl"/>
        </w:rPr>
        <w:t xml:space="preserve"> petición no existió ninguna vulneración a los derechos que señala la parte peticionaria, </w:t>
      </w:r>
      <w:r w:rsidR="00002F58">
        <w:rPr>
          <w:rFonts w:asciiTheme="majorHAnsi" w:hAnsiTheme="majorHAnsi"/>
          <w:sz w:val="20"/>
          <w:szCs w:val="20"/>
          <w:lang w:val="es-ES_tradnl"/>
        </w:rPr>
        <w:t>debido a</w:t>
      </w:r>
      <w:r w:rsidRPr="00CF0328">
        <w:rPr>
          <w:rFonts w:asciiTheme="majorHAnsi" w:hAnsiTheme="majorHAnsi"/>
          <w:sz w:val="20"/>
          <w:szCs w:val="20"/>
          <w:lang w:val="es-ES_tradnl"/>
        </w:rPr>
        <w:t xml:space="preserve"> que, en el marco del proceso penal se llevaron a cabo todas las diligencias solicitadas por las autoridades competentes</w:t>
      </w:r>
      <w:r w:rsidR="00A351DB" w:rsidRPr="00CF0328">
        <w:rPr>
          <w:rFonts w:asciiTheme="majorHAnsi" w:hAnsiTheme="majorHAnsi"/>
          <w:sz w:val="20"/>
          <w:szCs w:val="20"/>
          <w:lang w:val="es-ES_tradnl"/>
        </w:rPr>
        <w:t>. Refiere que</w:t>
      </w:r>
      <w:r w:rsidRPr="00CF0328">
        <w:rPr>
          <w:rFonts w:asciiTheme="majorHAnsi" w:hAnsiTheme="majorHAnsi"/>
          <w:sz w:val="20"/>
          <w:szCs w:val="20"/>
          <w:lang w:val="es-ES_tradnl"/>
        </w:rPr>
        <w:t xml:space="preserve"> si hubiera existido alguna diligencia </w:t>
      </w:r>
      <w:r w:rsidR="002A7563">
        <w:rPr>
          <w:rFonts w:asciiTheme="majorHAnsi" w:hAnsiTheme="majorHAnsi"/>
          <w:sz w:val="20"/>
          <w:szCs w:val="20"/>
          <w:lang w:val="es-ES_tradnl"/>
        </w:rPr>
        <w:t xml:space="preserve">cuya práctica hubiera querido </w:t>
      </w:r>
      <w:r w:rsidRPr="00CF0328">
        <w:rPr>
          <w:rFonts w:asciiTheme="majorHAnsi" w:hAnsiTheme="majorHAnsi"/>
          <w:sz w:val="20"/>
          <w:szCs w:val="20"/>
          <w:lang w:val="es-ES_tradnl"/>
        </w:rPr>
        <w:t>la parte peticionaria</w:t>
      </w:r>
      <w:r w:rsidR="002A7563">
        <w:rPr>
          <w:rFonts w:asciiTheme="majorHAnsi" w:hAnsiTheme="majorHAnsi"/>
          <w:sz w:val="20"/>
          <w:szCs w:val="20"/>
          <w:lang w:val="es-ES_tradnl"/>
        </w:rPr>
        <w:t>,</w:t>
      </w:r>
      <w:r w:rsidRPr="00CF0328">
        <w:rPr>
          <w:rFonts w:asciiTheme="majorHAnsi" w:hAnsiTheme="majorHAnsi"/>
          <w:sz w:val="20"/>
          <w:szCs w:val="20"/>
          <w:lang w:val="es-ES_tradnl"/>
        </w:rPr>
        <w:t xml:space="preserve"> debió </w:t>
      </w:r>
      <w:r w:rsidR="00CE0A44" w:rsidRPr="00CF0328">
        <w:rPr>
          <w:rFonts w:asciiTheme="majorHAnsi" w:hAnsiTheme="majorHAnsi"/>
          <w:sz w:val="20"/>
          <w:szCs w:val="20"/>
          <w:lang w:val="es-ES_tradnl"/>
        </w:rPr>
        <w:t>haberl</w:t>
      </w:r>
      <w:r w:rsidR="00CE0A44">
        <w:rPr>
          <w:rFonts w:asciiTheme="majorHAnsi" w:hAnsiTheme="majorHAnsi"/>
          <w:sz w:val="20"/>
          <w:szCs w:val="20"/>
          <w:lang w:val="es-ES_tradnl"/>
        </w:rPr>
        <w:t>a</w:t>
      </w:r>
      <w:r w:rsidR="00CE0A44" w:rsidRPr="00CF0328">
        <w:rPr>
          <w:rFonts w:asciiTheme="majorHAnsi" w:hAnsiTheme="majorHAnsi"/>
          <w:sz w:val="20"/>
          <w:szCs w:val="20"/>
          <w:lang w:val="es-ES_tradnl"/>
        </w:rPr>
        <w:t xml:space="preserve"> </w:t>
      </w:r>
      <w:r w:rsidRPr="00CF0328">
        <w:rPr>
          <w:rFonts w:asciiTheme="majorHAnsi" w:hAnsiTheme="majorHAnsi"/>
          <w:sz w:val="20"/>
          <w:szCs w:val="20"/>
          <w:lang w:val="es-ES_tradnl"/>
        </w:rPr>
        <w:t>solicitado en su oportunidad dentro del proceso penal ante los órganos jurisdiccionales competentes y no ante</w:t>
      </w:r>
      <w:r w:rsidR="00CE0A44">
        <w:rPr>
          <w:rFonts w:asciiTheme="majorHAnsi" w:hAnsiTheme="majorHAnsi"/>
          <w:sz w:val="20"/>
          <w:szCs w:val="20"/>
          <w:lang w:val="es-ES_tradnl"/>
        </w:rPr>
        <w:t xml:space="preserve"> la</w:t>
      </w:r>
      <w:r w:rsidRPr="00CF0328">
        <w:rPr>
          <w:rFonts w:asciiTheme="majorHAnsi" w:hAnsiTheme="majorHAnsi"/>
          <w:sz w:val="20"/>
          <w:szCs w:val="20"/>
          <w:lang w:val="es-ES_tradnl"/>
        </w:rPr>
        <w:t xml:space="preserve"> CIDH. Asimismo, indica que la parte peticionaria tampoco ha demostrado que las autoridades hayan impedido</w:t>
      </w:r>
      <w:r w:rsidR="00AD4A40">
        <w:rPr>
          <w:rFonts w:asciiTheme="majorHAnsi" w:hAnsiTheme="majorHAnsi"/>
          <w:sz w:val="20"/>
          <w:szCs w:val="20"/>
          <w:lang w:val="es-ES_tradnl"/>
        </w:rPr>
        <w:t xml:space="preserve"> la realización de alguna diligencia en el marco de la investigación o proceso penal.</w:t>
      </w:r>
    </w:p>
    <w:p w14:paraId="17629715" w14:textId="7A44859B" w:rsidR="008815BF" w:rsidRPr="00CF0328" w:rsidRDefault="008815BF" w:rsidP="008815B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t>Por otra parte, detalla que</w:t>
      </w:r>
      <w:r w:rsidR="00AD4A40">
        <w:rPr>
          <w:rFonts w:asciiTheme="majorHAnsi" w:hAnsiTheme="majorHAnsi"/>
          <w:sz w:val="20"/>
          <w:szCs w:val="20"/>
          <w:lang w:val="es-ES_tradnl"/>
        </w:rPr>
        <w:t>,</w:t>
      </w:r>
      <w:r w:rsidRPr="00CF0328">
        <w:rPr>
          <w:rFonts w:asciiTheme="majorHAnsi" w:hAnsiTheme="majorHAnsi"/>
          <w:sz w:val="20"/>
          <w:szCs w:val="20"/>
          <w:lang w:val="es-ES_tradnl"/>
        </w:rPr>
        <w:t xml:space="preserve"> conforme a lo dispuesto en la sentencia condenatoria, el Ministerio Público inició una nueva investigación para dar con los autores intelectuales del crimen, la cual </w:t>
      </w:r>
      <w:r w:rsidR="00E20825">
        <w:rPr>
          <w:rFonts w:asciiTheme="majorHAnsi" w:hAnsiTheme="majorHAnsi"/>
          <w:sz w:val="20"/>
          <w:szCs w:val="20"/>
          <w:lang w:val="es-ES_tradnl"/>
        </w:rPr>
        <w:t>está</w:t>
      </w:r>
      <w:r w:rsidRPr="00CF0328">
        <w:rPr>
          <w:rFonts w:asciiTheme="majorHAnsi" w:hAnsiTheme="majorHAnsi"/>
          <w:sz w:val="20"/>
          <w:szCs w:val="20"/>
          <w:lang w:val="es-ES_tradnl"/>
        </w:rPr>
        <w:t xml:space="preserve"> en la Carpeta Fiscal del Caso 1906015600-2019-2-0, realizad</w:t>
      </w:r>
      <w:r w:rsidR="00A351DB" w:rsidRPr="00CF0328">
        <w:rPr>
          <w:rFonts w:asciiTheme="majorHAnsi" w:hAnsiTheme="majorHAnsi"/>
          <w:sz w:val="20"/>
          <w:szCs w:val="20"/>
          <w:lang w:val="es-ES_tradnl"/>
        </w:rPr>
        <w:t>a</w:t>
      </w:r>
      <w:r w:rsidRPr="00CF0328">
        <w:rPr>
          <w:rFonts w:asciiTheme="majorHAnsi" w:hAnsiTheme="majorHAnsi"/>
          <w:sz w:val="20"/>
          <w:szCs w:val="20"/>
          <w:lang w:val="es-ES_tradnl"/>
        </w:rPr>
        <w:t xml:space="preserve"> frente a la Fiscalía Provincial Especializada contra la Criminalidad Organizada de Huancavelica. Explica que, a la fecha, </w:t>
      </w:r>
      <w:r w:rsidR="00A351DB" w:rsidRPr="00CF0328">
        <w:rPr>
          <w:rFonts w:asciiTheme="majorHAnsi" w:hAnsiTheme="majorHAnsi"/>
          <w:sz w:val="20"/>
          <w:szCs w:val="20"/>
          <w:lang w:val="es-ES_tradnl"/>
        </w:rPr>
        <w:t xml:space="preserve">tal investigación </w:t>
      </w:r>
      <w:r w:rsidRPr="00CF0328">
        <w:rPr>
          <w:rFonts w:asciiTheme="majorHAnsi" w:hAnsiTheme="majorHAnsi"/>
          <w:sz w:val="20"/>
          <w:szCs w:val="20"/>
          <w:lang w:val="es-ES_tradnl"/>
        </w:rPr>
        <w:t>contin</w:t>
      </w:r>
      <w:r w:rsidR="00612039" w:rsidRPr="00CF0328">
        <w:rPr>
          <w:rFonts w:asciiTheme="majorHAnsi" w:hAnsiTheme="majorHAnsi"/>
          <w:sz w:val="20"/>
          <w:szCs w:val="20"/>
          <w:lang w:val="es-ES_tradnl"/>
        </w:rPr>
        <w:t>ú</w:t>
      </w:r>
      <w:r w:rsidRPr="00CF0328">
        <w:rPr>
          <w:rFonts w:asciiTheme="majorHAnsi" w:hAnsiTheme="majorHAnsi"/>
          <w:sz w:val="20"/>
          <w:szCs w:val="20"/>
          <w:lang w:val="es-ES_tradnl"/>
        </w:rPr>
        <w:t>a en trámite</w:t>
      </w:r>
      <w:r w:rsidR="00612039" w:rsidRPr="00CF0328">
        <w:rPr>
          <w:rFonts w:asciiTheme="majorHAnsi" w:hAnsiTheme="majorHAnsi"/>
          <w:sz w:val="20"/>
          <w:szCs w:val="20"/>
          <w:lang w:val="es-ES_tradnl"/>
        </w:rPr>
        <w:t>;</w:t>
      </w:r>
      <w:r w:rsidRPr="00CF0328">
        <w:rPr>
          <w:rFonts w:asciiTheme="majorHAnsi" w:hAnsiTheme="majorHAnsi"/>
          <w:sz w:val="20"/>
          <w:szCs w:val="20"/>
          <w:lang w:val="es-ES_tradnl"/>
        </w:rPr>
        <w:t xml:space="preserve"> y</w:t>
      </w:r>
      <w:r w:rsidR="00A351DB" w:rsidRPr="00CF0328">
        <w:rPr>
          <w:rFonts w:asciiTheme="majorHAnsi" w:hAnsiTheme="majorHAnsi"/>
          <w:sz w:val="20"/>
          <w:szCs w:val="20"/>
          <w:lang w:val="es-ES_tradnl"/>
        </w:rPr>
        <w:t xml:space="preserve"> </w:t>
      </w:r>
      <w:r w:rsidRPr="00CF0328">
        <w:rPr>
          <w:rFonts w:asciiTheme="majorHAnsi" w:hAnsiTheme="majorHAnsi"/>
          <w:sz w:val="20"/>
          <w:szCs w:val="20"/>
          <w:lang w:val="es-ES_tradnl"/>
        </w:rPr>
        <w:t xml:space="preserve">recientemente se han realizado determinadas entrevistas y diligencias que han permitido identificar a presuntos integrantes de organizaciones criminales </w:t>
      </w:r>
      <w:r w:rsidR="00A351DB" w:rsidRPr="00CF0328">
        <w:rPr>
          <w:rFonts w:asciiTheme="majorHAnsi" w:hAnsiTheme="majorHAnsi"/>
          <w:sz w:val="20"/>
          <w:szCs w:val="20"/>
          <w:lang w:val="es-ES_tradnl"/>
        </w:rPr>
        <w:t xml:space="preserve">denominadas </w:t>
      </w:r>
      <w:r w:rsidRPr="00CF0328">
        <w:rPr>
          <w:rFonts w:asciiTheme="majorHAnsi" w:hAnsiTheme="majorHAnsi"/>
          <w:sz w:val="20"/>
          <w:szCs w:val="20"/>
          <w:lang w:val="es-ES_tradnl"/>
        </w:rPr>
        <w:t>“Los Alanyas” y “Los Ccochanchis”, quienes en reuniones al interior del Establecimiento Penitenciario de Huancavelica planificar</w:t>
      </w:r>
      <w:r w:rsidR="00A351DB" w:rsidRPr="00CF0328">
        <w:rPr>
          <w:rFonts w:asciiTheme="majorHAnsi" w:hAnsiTheme="majorHAnsi"/>
          <w:sz w:val="20"/>
          <w:szCs w:val="20"/>
          <w:lang w:val="es-ES_tradnl"/>
        </w:rPr>
        <w:t>on</w:t>
      </w:r>
      <w:r w:rsidRPr="00CF0328">
        <w:rPr>
          <w:rFonts w:asciiTheme="majorHAnsi" w:hAnsiTheme="majorHAnsi"/>
          <w:sz w:val="20"/>
          <w:szCs w:val="20"/>
          <w:lang w:val="es-ES_tradnl"/>
        </w:rPr>
        <w:t xml:space="preserve"> la muerte de un juez y dos fiscales, siendo uno de estos el señor Fernández Ramírez. Con base en tales consideraciones, indica que el 8 de marzo de 202</w:t>
      </w:r>
      <w:r w:rsidR="00A351DB" w:rsidRPr="00CF0328">
        <w:rPr>
          <w:rFonts w:asciiTheme="majorHAnsi" w:hAnsiTheme="majorHAnsi"/>
          <w:sz w:val="20"/>
          <w:szCs w:val="20"/>
          <w:lang w:val="es-ES_tradnl"/>
        </w:rPr>
        <w:t>2</w:t>
      </w:r>
      <w:r w:rsidRPr="00CF0328">
        <w:rPr>
          <w:rFonts w:asciiTheme="majorHAnsi" w:hAnsiTheme="majorHAnsi"/>
          <w:sz w:val="20"/>
          <w:szCs w:val="20"/>
          <w:lang w:val="es-ES_tradnl"/>
        </w:rPr>
        <w:t xml:space="preserve"> la Fiscalía a cargo dispuso incorporar a un grupo de personas como investigados por el asesinato de la presunta víctima, programándose diversas diligencias con el fin de recabar información de tales personas. </w:t>
      </w:r>
    </w:p>
    <w:p w14:paraId="3C4ACBA2" w14:textId="1F0B322E" w:rsidR="008815BF" w:rsidRPr="00CF0328" w:rsidRDefault="008815BF" w:rsidP="008815B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t xml:space="preserve">De este modo, resalta que el Ministerio Público, luego de realizar las investigaciones y diligencias pertinentes, establecerá si corresponde o no formular denuncia penal </w:t>
      </w:r>
      <w:r w:rsidR="00612039" w:rsidRPr="00CF0328">
        <w:rPr>
          <w:rFonts w:asciiTheme="majorHAnsi" w:hAnsiTheme="majorHAnsi"/>
          <w:sz w:val="20"/>
          <w:szCs w:val="20"/>
          <w:lang w:val="es-ES_tradnl"/>
        </w:rPr>
        <w:t>e iniciar</w:t>
      </w:r>
      <w:r w:rsidRPr="00CF0328">
        <w:rPr>
          <w:rFonts w:asciiTheme="majorHAnsi" w:hAnsiTheme="majorHAnsi"/>
          <w:sz w:val="20"/>
          <w:szCs w:val="20"/>
          <w:lang w:val="es-ES_tradnl"/>
        </w:rPr>
        <w:t xml:space="preserve"> la apertura de instrucción por el órgano jurisdiccional. Agrega que, para llegar a tal conclusión, a efectos de respetar el principio de presunción de inocencia, se debe contar mínimamente con suficientes elementos de prueba que acrediten de manera clara e indubitable la responsabilidad del encausado. </w:t>
      </w:r>
    </w:p>
    <w:p w14:paraId="51F68C92" w14:textId="7CF6C6BD" w:rsidR="003239B8" w:rsidRPr="00CF0328"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CF0328">
        <w:rPr>
          <w:rFonts w:asciiTheme="majorHAnsi" w:eastAsia="Cambria" w:hAnsiTheme="majorHAnsi" w:cs="Cambria"/>
          <w:b/>
          <w:bCs/>
          <w:color w:val="000000"/>
          <w:sz w:val="20"/>
          <w:szCs w:val="20"/>
          <w:u w:color="000000"/>
          <w:lang w:val="es-ES_tradnl" w:eastAsia="es-ES"/>
        </w:rPr>
        <w:lastRenderedPageBreak/>
        <w:t>VI.</w:t>
      </w:r>
      <w:r w:rsidRPr="00CF0328">
        <w:rPr>
          <w:rFonts w:asciiTheme="majorHAnsi" w:eastAsia="Cambria" w:hAnsiTheme="majorHAnsi" w:cs="Cambria"/>
          <w:b/>
          <w:bCs/>
          <w:color w:val="000000"/>
          <w:sz w:val="20"/>
          <w:szCs w:val="20"/>
          <w:u w:color="000000"/>
          <w:lang w:val="es-ES_tradnl" w:eastAsia="es-ES"/>
        </w:rPr>
        <w:tab/>
      </w:r>
      <w:r w:rsidR="004A6A54" w:rsidRPr="00CF0328">
        <w:rPr>
          <w:rFonts w:asciiTheme="majorHAnsi" w:hAnsiTheme="majorHAnsi"/>
          <w:b/>
          <w:bCs/>
          <w:sz w:val="20"/>
          <w:szCs w:val="20"/>
          <w:lang w:val="es-ES_tradnl"/>
        </w:rPr>
        <w:t xml:space="preserve">ANÁLISIS DE </w:t>
      </w:r>
      <w:r w:rsidR="00C21FEF" w:rsidRPr="00CF0328">
        <w:rPr>
          <w:rFonts w:asciiTheme="majorHAnsi" w:hAnsiTheme="majorHAnsi"/>
          <w:b/>
          <w:sz w:val="20"/>
          <w:szCs w:val="20"/>
          <w:lang w:val="es-ES_tradnl"/>
        </w:rPr>
        <w:t>AGOTAMIENTO DE LOS RECURSOS INTERNOS Y PLAZO DE PRESENTACIÓN</w:t>
      </w:r>
      <w:r w:rsidR="00C21FEF" w:rsidRPr="00CF0328">
        <w:rPr>
          <w:rFonts w:asciiTheme="majorHAnsi" w:eastAsia="Cambria" w:hAnsiTheme="majorHAnsi" w:cs="Cambria"/>
          <w:b/>
          <w:bCs/>
          <w:color w:val="000000"/>
          <w:sz w:val="20"/>
          <w:szCs w:val="20"/>
          <w:u w:color="000000"/>
          <w:lang w:val="es-ES_tradnl" w:eastAsia="es-ES"/>
        </w:rPr>
        <w:t xml:space="preserve"> </w:t>
      </w:r>
    </w:p>
    <w:p w14:paraId="223337CC" w14:textId="7B922018" w:rsidR="008815BF" w:rsidRPr="00CF0328" w:rsidRDefault="008815BF" w:rsidP="008815B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F0328">
        <w:rPr>
          <w:rFonts w:asciiTheme="majorHAnsi" w:hAnsiTheme="majorHAnsi"/>
          <w:sz w:val="20"/>
          <w:szCs w:val="20"/>
          <w:lang w:val="es-ES_tradnl"/>
        </w:rPr>
        <w:t>La parte peticionaria denuncia</w:t>
      </w:r>
      <w:r w:rsidR="00A351DB" w:rsidRPr="00CF0328">
        <w:rPr>
          <w:rFonts w:asciiTheme="majorHAnsi" w:hAnsiTheme="majorHAnsi"/>
          <w:sz w:val="20"/>
          <w:szCs w:val="20"/>
          <w:lang w:val="es-ES_tradnl"/>
        </w:rPr>
        <w:t xml:space="preserve"> que han transcurrido diez años desde que la Sala Penal Liquidadora de Huancavelica ordenó a la Fiscalía investigar e identificar a los autores intelectuales del asesinato de la presunta víctima, sin que a la fecha existan resultados. El Estado, por su parte, replica que </w:t>
      </w:r>
      <w:r w:rsidR="00D57B1D" w:rsidRPr="00CF0328">
        <w:rPr>
          <w:rFonts w:asciiTheme="majorHAnsi" w:hAnsiTheme="majorHAnsi"/>
          <w:sz w:val="20"/>
          <w:szCs w:val="20"/>
          <w:lang w:val="es-ES_tradnl"/>
        </w:rPr>
        <w:t>no se cumple con el requisito previsto en el artículo 46.1.a) de la Convención, dado que la petición se present</w:t>
      </w:r>
      <w:r w:rsidR="005B2512" w:rsidRPr="00CF0328">
        <w:rPr>
          <w:rFonts w:asciiTheme="majorHAnsi" w:hAnsiTheme="majorHAnsi"/>
          <w:sz w:val="20"/>
          <w:szCs w:val="20"/>
          <w:lang w:val="es-ES_tradnl"/>
        </w:rPr>
        <w:t>ó</w:t>
      </w:r>
      <w:r w:rsidR="00D57B1D" w:rsidRPr="00CF0328">
        <w:rPr>
          <w:rFonts w:asciiTheme="majorHAnsi" w:hAnsiTheme="majorHAnsi"/>
          <w:sz w:val="20"/>
          <w:szCs w:val="20"/>
          <w:lang w:val="es-ES_tradnl"/>
        </w:rPr>
        <w:t xml:space="preserve"> mientras la investigación penal </w:t>
      </w:r>
      <w:r w:rsidR="00D56F40">
        <w:rPr>
          <w:rFonts w:asciiTheme="majorHAnsi" w:hAnsiTheme="majorHAnsi"/>
          <w:sz w:val="20"/>
          <w:szCs w:val="20"/>
          <w:lang w:val="es-ES_tradnl"/>
        </w:rPr>
        <w:t>aún estab</w:t>
      </w:r>
      <w:r w:rsidR="00D57B1D" w:rsidRPr="00CF0328">
        <w:rPr>
          <w:rFonts w:asciiTheme="majorHAnsi" w:hAnsiTheme="majorHAnsi"/>
          <w:sz w:val="20"/>
          <w:szCs w:val="20"/>
          <w:lang w:val="es-ES_tradnl"/>
        </w:rPr>
        <w:t xml:space="preserve">a en trámite y </w:t>
      </w:r>
      <w:r w:rsidR="00A46EE0">
        <w:rPr>
          <w:rFonts w:asciiTheme="majorHAnsi" w:hAnsiTheme="majorHAnsi"/>
          <w:sz w:val="20"/>
          <w:szCs w:val="20"/>
          <w:lang w:val="es-ES_tradnl"/>
        </w:rPr>
        <w:t xml:space="preserve">a pesar de que todavía </w:t>
      </w:r>
      <w:r w:rsidR="00D57B1D" w:rsidRPr="00CF0328">
        <w:rPr>
          <w:rFonts w:asciiTheme="majorHAnsi" w:hAnsiTheme="majorHAnsi"/>
          <w:sz w:val="20"/>
          <w:szCs w:val="20"/>
          <w:lang w:val="es-ES_tradnl"/>
        </w:rPr>
        <w:t xml:space="preserve">existían vías procesales no utilizadas </w:t>
      </w:r>
      <w:r w:rsidR="00D56F40">
        <w:rPr>
          <w:rFonts w:asciiTheme="majorHAnsi" w:hAnsiTheme="majorHAnsi"/>
          <w:sz w:val="20"/>
          <w:szCs w:val="20"/>
          <w:lang w:val="es-ES_tradnl"/>
        </w:rPr>
        <w:t xml:space="preserve">que </w:t>
      </w:r>
      <w:r w:rsidR="00D57B1D" w:rsidRPr="00CF0328">
        <w:rPr>
          <w:rFonts w:asciiTheme="majorHAnsi" w:hAnsiTheme="majorHAnsi"/>
          <w:sz w:val="20"/>
          <w:szCs w:val="20"/>
          <w:lang w:val="es-ES_tradnl"/>
        </w:rPr>
        <w:t xml:space="preserve">permitían la protección de los derechos </w:t>
      </w:r>
      <w:r w:rsidR="00D043F2" w:rsidRPr="00CF0328">
        <w:rPr>
          <w:rFonts w:asciiTheme="majorHAnsi" w:hAnsiTheme="majorHAnsi"/>
          <w:sz w:val="20"/>
          <w:szCs w:val="20"/>
          <w:lang w:val="es-ES_tradnl"/>
        </w:rPr>
        <w:t xml:space="preserve">presuntamente afectados. </w:t>
      </w:r>
    </w:p>
    <w:p w14:paraId="3FE3A1BF" w14:textId="07639AE2" w:rsidR="00D043F2" w:rsidRPr="00CF0328" w:rsidRDefault="00D57B1D" w:rsidP="00D043F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F0328">
        <w:rPr>
          <w:rFonts w:ascii="Cambria" w:hAnsi="Cambria"/>
          <w:bCs/>
          <w:sz w:val="20"/>
          <w:szCs w:val="20"/>
          <w:lang w:val="es-ES_tradnl"/>
        </w:rPr>
        <w:t xml:space="preserve">Al respecto, la Comisión reitera que </w:t>
      </w:r>
      <w:r w:rsidRPr="00CF0328">
        <w:rPr>
          <w:rFonts w:ascii="Cambria" w:hAnsi="Cambria"/>
          <w:sz w:val="20"/>
          <w:szCs w:val="20"/>
          <w:lang w:val="es-ES_tradnl"/>
        </w:rPr>
        <w:t>el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CF0328">
        <w:rPr>
          <w:rStyle w:val="FootnoteReference"/>
          <w:rFonts w:ascii="Cambria" w:hAnsi="Cambria"/>
          <w:sz w:val="20"/>
          <w:szCs w:val="20"/>
          <w:lang w:val="es-ES_tradnl"/>
        </w:rPr>
        <w:footnoteReference w:id="7"/>
      </w:r>
      <w:r w:rsidRPr="00CF0328">
        <w:rPr>
          <w:rFonts w:ascii="Cambria" w:hAnsi="Cambria"/>
          <w:sz w:val="20"/>
          <w:szCs w:val="20"/>
          <w:lang w:val="es-ES_tradnl"/>
        </w:rPr>
        <w:t>.</w:t>
      </w:r>
    </w:p>
    <w:p w14:paraId="1B0B0D3C" w14:textId="2CF4B523" w:rsidR="00D043F2" w:rsidRPr="00CF0328" w:rsidRDefault="00D043F2" w:rsidP="00D043F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F0328">
        <w:rPr>
          <w:rFonts w:ascii="Cambria" w:hAnsi="Cambria"/>
          <w:sz w:val="20"/>
          <w:szCs w:val="20"/>
          <w:lang w:val="es-ES_tradnl"/>
        </w:rPr>
        <w:t>Asimismo, la Comisión recuerda que, como regla general, la parte peticionaria solo tiene la obligación</w:t>
      </w:r>
      <w:r w:rsidR="00711735">
        <w:rPr>
          <w:rFonts w:ascii="Cambria" w:hAnsi="Cambria"/>
          <w:sz w:val="20"/>
          <w:szCs w:val="20"/>
          <w:lang w:val="es-ES_tradnl"/>
        </w:rPr>
        <w:t>, en principio,</w:t>
      </w:r>
      <w:r w:rsidRPr="00CF0328">
        <w:rPr>
          <w:rFonts w:ascii="Cambria" w:hAnsi="Cambria"/>
          <w:sz w:val="20"/>
          <w:szCs w:val="20"/>
          <w:lang w:val="es-ES_tradnl"/>
        </w:rPr>
        <w:t xml:space="preserve"> de agotar las vías judiciales ordinarias a nivel interno. En esa línea, la Comisión ha esclarecido en pronunciamientos previos que en situaciones que incluyen delitos contra la vida e integridad, los recursos internos que deben tomarse en cuenta a los efectos de la admisibilidad de las peticiones son los relacionados con la investigación penal y sanción de los responsables</w:t>
      </w:r>
      <w:r w:rsidRPr="00CF0328">
        <w:rPr>
          <w:rStyle w:val="FootnoteReference"/>
          <w:rFonts w:ascii="Cambria" w:hAnsi="Cambria"/>
          <w:sz w:val="20"/>
          <w:szCs w:val="20"/>
          <w:lang w:val="es-ES_tradnl"/>
        </w:rPr>
        <w:footnoteReference w:id="8"/>
      </w:r>
      <w:r w:rsidRPr="00CF0328">
        <w:rPr>
          <w:rFonts w:ascii="Cambria" w:hAnsi="Cambria"/>
          <w:sz w:val="20"/>
          <w:szCs w:val="20"/>
          <w:lang w:val="es-ES_tradnl"/>
        </w:rPr>
        <w:t>. En e</w:t>
      </w:r>
      <w:r w:rsidR="00595C43">
        <w:rPr>
          <w:rFonts w:ascii="Cambria" w:hAnsi="Cambria"/>
          <w:sz w:val="20"/>
          <w:szCs w:val="20"/>
          <w:lang w:val="es-ES_tradnl"/>
        </w:rPr>
        <w:t>s</w:t>
      </w:r>
      <w:r w:rsidRPr="00CF0328">
        <w:rPr>
          <w:rFonts w:ascii="Cambria" w:hAnsi="Cambria"/>
          <w:sz w:val="20"/>
          <w:szCs w:val="20"/>
          <w:lang w:val="es-ES_tradnl"/>
        </w:rPr>
        <w:t xml:space="preserve">te asunto, de acuerdo con el citado parámetro, existe una investigación penal tendiente a identificar y sancionar a los autores intelectuales del asesinato de la presunta víctima. No obstante, tal recurso a la fecha aún estaría siendo tramitado, </w:t>
      </w:r>
      <w:r w:rsidRPr="00CF0328">
        <w:rPr>
          <w:rFonts w:asciiTheme="majorHAnsi" w:hAnsiTheme="majorHAnsi"/>
          <w:sz w:val="20"/>
          <w:szCs w:val="20"/>
          <w:lang w:val="es-ES_tradnl"/>
        </w:rPr>
        <w:t>con lo cual existe un debate respecto a si existe una posible prolongación excesiva de tales actuaciones.</w:t>
      </w:r>
    </w:p>
    <w:p w14:paraId="753D798A" w14:textId="1318963A" w:rsidR="00D043F2" w:rsidRPr="00CF0328" w:rsidRDefault="00D043F2" w:rsidP="00D043F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t>Sobre este punto</w:t>
      </w:r>
      <w:r w:rsidR="008A3B26" w:rsidRPr="00CF0328">
        <w:rPr>
          <w:rFonts w:asciiTheme="majorHAnsi" w:hAnsiTheme="majorHAnsi"/>
          <w:sz w:val="20"/>
          <w:szCs w:val="20"/>
          <w:lang w:val="es-ES_tradnl"/>
        </w:rPr>
        <w:t>, la CIDH considera importante reiterar,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r w:rsidR="00AD4A40">
        <w:rPr>
          <w:rStyle w:val="FootnoteReference"/>
          <w:rFonts w:asciiTheme="majorHAnsi" w:hAnsiTheme="majorHAnsi"/>
          <w:sz w:val="20"/>
          <w:szCs w:val="20"/>
          <w:lang w:val="es-US"/>
        </w:rPr>
        <w:footnoteReference w:id="9"/>
      </w:r>
      <w:r w:rsidR="008A3B26" w:rsidRPr="00CF0328">
        <w:rPr>
          <w:rFonts w:asciiTheme="majorHAnsi" w:hAnsiTheme="majorHAnsi"/>
          <w:sz w:val="20"/>
          <w:szCs w:val="20"/>
          <w:lang w:val="es-ES_tradnl"/>
        </w:rPr>
        <w:t>. 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008A3B26" w:rsidRPr="00CF0328">
        <w:rPr>
          <w:rStyle w:val="FootnoteReference"/>
          <w:rFonts w:asciiTheme="majorHAnsi" w:hAnsiTheme="majorHAnsi"/>
          <w:sz w:val="20"/>
          <w:szCs w:val="20"/>
          <w:lang w:val="es-ES_tradnl"/>
        </w:rPr>
        <w:footnoteReference w:id="10"/>
      </w:r>
      <w:r w:rsidR="008A3B26" w:rsidRPr="00CF0328">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008A3B26" w:rsidRPr="00CF0328">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008A3B26" w:rsidRPr="00CF0328">
        <w:rPr>
          <w:rFonts w:asciiTheme="majorHAnsi" w:hAnsiTheme="majorHAnsi"/>
          <w:sz w:val="20"/>
          <w:szCs w:val="20"/>
          <w:lang w:val="es-ES_tradnl"/>
        </w:rPr>
        <w:t>”</w:t>
      </w:r>
      <w:r w:rsidR="008A3B26" w:rsidRPr="00CF0328">
        <w:rPr>
          <w:rStyle w:val="FootnoteReference"/>
          <w:rFonts w:asciiTheme="majorHAnsi" w:hAnsiTheme="majorHAnsi"/>
          <w:sz w:val="20"/>
          <w:szCs w:val="20"/>
          <w:lang w:val="es-ES_tradnl"/>
        </w:rPr>
        <w:footnoteReference w:id="11"/>
      </w:r>
      <w:r w:rsidR="008A3B26" w:rsidRPr="00CF0328">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301796C1" w14:textId="42D5CB64" w:rsidR="008A3B26" w:rsidRPr="00CF0328" w:rsidRDefault="00D043F2" w:rsidP="00493B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Cambria" w:hAnsi="Cambria"/>
          <w:sz w:val="20"/>
          <w:szCs w:val="20"/>
          <w:lang w:val="es-ES_tradnl"/>
        </w:rPr>
        <w:t>En el presente asunto, la Comisión observa que las citadas investigaciones tienen una prolongación de aproximadamente diez años. Si bien el Estado alega que la demora se debe a la complejidad del caso</w:t>
      </w:r>
      <w:r w:rsidR="00CF0328" w:rsidRPr="00CF0328">
        <w:rPr>
          <w:rFonts w:ascii="Cambria" w:hAnsi="Cambria"/>
          <w:sz w:val="20"/>
          <w:szCs w:val="20"/>
          <w:lang w:val="es-ES_tradnl"/>
        </w:rPr>
        <w:t>;</w:t>
      </w:r>
      <w:r w:rsidRPr="00CF0328">
        <w:rPr>
          <w:rFonts w:ascii="Cambria" w:hAnsi="Cambria"/>
          <w:sz w:val="20"/>
          <w:szCs w:val="20"/>
          <w:lang w:val="es-ES_tradnl"/>
        </w:rPr>
        <w:t xml:space="preserve"> y que las autoridades ya adoptaron algunas medidas para esclarecer lo ocurrido, la Comisión considera que tales pruebas no resultan convincentes para determinar, en un análisis </w:t>
      </w:r>
      <w:r w:rsidRPr="00CF0328">
        <w:rPr>
          <w:rFonts w:ascii="Cambria" w:hAnsi="Cambria"/>
          <w:i/>
          <w:iCs/>
          <w:sz w:val="20"/>
          <w:szCs w:val="20"/>
          <w:lang w:val="es-ES_tradnl"/>
        </w:rPr>
        <w:t>prima facie</w:t>
      </w:r>
      <w:r w:rsidRPr="00CF0328">
        <w:rPr>
          <w:rFonts w:ascii="Cambria" w:hAnsi="Cambria"/>
          <w:sz w:val="20"/>
          <w:szCs w:val="20"/>
          <w:lang w:val="es-ES_tradnl"/>
        </w:rPr>
        <w:t xml:space="preserve">, que el tiempo transcurrido hasta el momento resulte razonable, dado que existirían periodos en los que la investigación no </w:t>
      </w:r>
      <w:r w:rsidRPr="00CF0328">
        <w:rPr>
          <w:rFonts w:ascii="Cambria" w:hAnsi="Cambria"/>
          <w:sz w:val="20"/>
          <w:szCs w:val="20"/>
          <w:lang w:val="es-ES_tradnl"/>
        </w:rPr>
        <w:lastRenderedPageBreak/>
        <w:t>hab</w:t>
      </w:r>
      <w:r w:rsidR="00493B13" w:rsidRPr="00CF0328">
        <w:rPr>
          <w:rFonts w:ascii="Cambria" w:hAnsi="Cambria"/>
          <w:sz w:val="20"/>
          <w:szCs w:val="20"/>
          <w:lang w:val="es-ES_tradnl"/>
        </w:rPr>
        <w:t>r</w:t>
      </w:r>
      <w:r w:rsidRPr="00CF0328">
        <w:rPr>
          <w:rFonts w:ascii="Cambria" w:hAnsi="Cambria"/>
          <w:sz w:val="20"/>
          <w:szCs w:val="20"/>
          <w:lang w:val="es-ES_tradnl"/>
        </w:rPr>
        <w:t xml:space="preserve">ía avanzado debido a la falta de realización de diligencias oportunas por parte de las autoridades. En consecuencia, la Comisión considera pertinente aplicar la excepción prevista en el artículo 46.2.c) de la Convención, a fin de que en etapa de fondo se analice con detalle esta situación, conforme a los estándares de los artículos 8 y 25 de la Convención Americana. </w:t>
      </w:r>
      <w:r w:rsidR="00493B13" w:rsidRPr="00CF0328">
        <w:rPr>
          <w:rFonts w:ascii="Cambria" w:hAnsi="Cambria"/>
          <w:sz w:val="20"/>
          <w:szCs w:val="20"/>
          <w:lang w:val="es-ES_tradnl"/>
        </w:rPr>
        <w:t>Asimismo, dado que la investigación penal sigue en tr</w:t>
      </w:r>
      <w:r w:rsidR="00602C5D" w:rsidRPr="00CF0328">
        <w:rPr>
          <w:rFonts w:ascii="Cambria" w:hAnsi="Cambria"/>
          <w:sz w:val="20"/>
          <w:szCs w:val="20"/>
          <w:lang w:val="es-ES_tradnl"/>
        </w:rPr>
        <w:t>á</w:t>
      </w:r>
      <w:r w:rsidR="00493B13" w:rsidRPr="00CF0328">
        <w:rPr>
          <w:rFonts w:ascii="Cambria" w:hAnsi="Cambria"/>
          <w:sz w:val="20"/>
          <w:szCs w:val="20"/>
          <w:lang w:val="es-ES_tradnl"/>
        </w:rPr>
        <w:t xml:space="preserve">mite hasta la fecha, la Comisión considera que </w:t>
      </w:r>
      <w:r w:rsidR="00602343">
        <w:rPr>
          <w:rFonts w:ascii="Cambria" w:hAnsi="Cambria"/>
          <w:sz w:val="20"/>
          <w:szCs w:val="20"/>
          <w:lang w:val="es-ES_tradnl"/>
        </w:rPr>
        <w:t>esta</w:t>
      </w:r>
      <w:r w:rsidR="00493B13" w:rsidRPr="00CF0328">
        <w:rPr>
          <w:rFonts w:ascii="Cambria" w:hAnsi="Cambria"/>
          <w:sz w:val="20"/>
          <w:szCs w:val="20"/>
          <w:lang w:val="es-ES_tradnl"/>
        </w:rPr>
        <w:t xml:space="preserve"> petición se present</w:t>
      </w:r>
      <w:r w:rsidR="00602C5D" w:rsidRPr="00CF0328">
        <w:rPr>
          <w:rFonts w:ascii="Cambria" w:hAnsi="Cambria"/>
          <w:sz w:val="20"/>
          <w:szCs w:val="20"/>
          <w:lang w:val="es-ES_tradnl"/>
        </w:rPr>
        <w:t>ó</w:t>
      </w:r>
      <w:r w:rsidR="00493B13" w:rsidRPr="00CF0328">
        <w:rPr>
          <w:rFonts w:ascii="Cambria" w:hAnsi="Cambria"/>
          <w:sz w:val="20"/>
          <w:szCs w:val="20"/>
          <w:lang w:val="es-ES_tradnl"/>
        </w:rPr>
        <w:t xml:space="preserve"> en un plazo razonable, de conformidad con el artículo 32.2 de su reglamento. </w:t>
      </w:r>
    </w:p>
    <w:p w14:paraId="673598AF" w14:textId="77777777" w:rsidR="003239B8" w:rsidRPr="00CF0328" w:rsidRDefault="003239B8" w:rsidP="003239B8">
      <w:pPr>
        <w:pStyle w:val="ListParagraph"/>
        <w:spacing w:before="240" w:after="240"/>
        <w:jc w:val="both"/>
        <w:rPr>
          <w:rFonts w:asciiTheme="majorHAnsi" w:hAnsiTheme="majorHAnsi"/>
          <w:b/>
          <w:sz w:val="20"/>
          <w:szCs w:val="20"/>
          <w:lang w:val="es-ES_tradnl"/>
        </w:rPr>
      </w:pPr>
      <w:r w:rsidRPr="00CF0328">
        <w:rPr>
          <w:rFonts w:asciiTheme="majorHAnsi" w:hAnsiTheme="majorHAnsi"/>
          <w:b/>
          <w:bCs/>
          <w:sz w:val="20"/>
          <w:szCs w:val="20"/>
          <w:lang w:val="es-ES_tradnl"/>
        </w:rPr>
        <w:t>VII.</w:t>
      </w:r>
      <w:r w:rsidRPr="00CF0328">
        <w:rPr>
          <w:rFonts w:asciiTheme="majorHAnsi" w:hAnsiTheme="majorHAnsi"/>
          <w:b/>
          <w:bCs/>
          <w:sz w:val="20"/>
          <w:szCs w:val="20"/>
          <w:lang w:val="es-ES_tradnl"/>
        </w:rPr>
        <w:tab/>
      </w:r>
      <w:r w:rsidR="004A6A54" w:rsidRPr="00CF0328">
        <w:rPr>
          <w:rFonts w:asciiTheme="majorHAnsi" w:hAnsiTheme="majorHAnsi"/>
          <w:b/>
          <w:bCs/>
          <w:sz w:val="20"/>
          <w:szCs w:val="20"/>
          <w:lang w:val="es-ES_tradnl"/>
        </w:rPr>
        <w:t xml:space="preserve">ANÁLISIS DE </w:t>
      </w:r>
      <w:r w:rsidR="00C21FEF" w:rsidRPr="00CF0328">
        <w:rPr>
          <w:rFonts w:asciiTheme="majorHAnsi" w:hAnsiTheme="majorHAnsi"/>
          <w:b/>
          <w:bCs/>
          <w:sz w:val="20"/>
          <w:szCs w:val="20"/>
          <w:lang w:val="es-ES_tradnl"/>
        </w:rPr>
        <w:t>CARACTERIZACIÓN DE LOS HECHOS ALEGADOS</w:t>
      </w:r>
    </w:p>
    <w:p w14:paraId="673704FF" w14:textId="5E500607" w:rsidR="008A3B26" w:rsidRPr="00CF0328" w:rsidRDefault="008A3B26" w:rsidP="008A3B2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F0328">
        <w:rPr>
          <w:rFonts w:ascii="Cambria" w:hAnsi="Cambria"/>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w:t>
      </w:r>
      <w:r w:rsidR="00CC744A">
        <w:rPr>
          <w:rFonts w:ascii="Cambria" w:hAnsi="Cambria"/>
          <w:sz w:val="20"/>
          <w:szCs w:val="20"/>
          <w:lang w:val="es-ES_tradnl"/>
        </w:rPr>
        <w:t>ese</w:t>
      </w:r>
      <w:r w:rsidR="00CC744A" w:rsidRPr="00CF0328">
        <w:rPr>
          <w:rFonts w:ascii="Cambria" w:hAnsi="Cambria"/>
          <w:sz w:val="20"/>
          <w:szCs w:val="20"/>
          <w:lang w:val="es-ES_tradnl"/>
        </w:rPr>
        <w:t xml:space="preserve"> </w:t>
      </w:r>
      <w:r w:rsidRPr="00CF0328">
        <w:rPr>
          <w:rFonts w:ascii="Cambria" w:hAnsi="Cambria"/>
          <w:sz w:val="20"/>
          <w:szCs w:val="20"/>
          <w:lang w:val="es-ES_tradnl"/>
        </w:rPr>
        <w:t xml:space="preserve">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w:t>
      </w:r>
      <w:r w:rsidRPr="00CF0328">
        <w:rPr>
          <w:rFonts w:asciiTheme="majorHAnsi" w:hAnsiTheme="majorHAnsi"/>
          <w:sz w:val="20"/>
          <w:szCs w:val="20"/>
          <w:lang w:val="es-ES_tradnl"/>
        </w:rPr>
        <w:t xml:space="preserve">refieren a la existencia de elementos que, de ser ciertos, podrían constituir </w:t>
      </w:r>
      <w:r w:rsidRPr="00AD4A40">
        <w:rPr>
          <w:rFonts w:asciiTheme="majorHAnsi" w:hAnsiTheme="majorHAnsi"/>
          <w:i/>
          <w:iCs/>
          <w:sz w:val="20"/>
          <w:szCs w:val="20"/>
          <w:lang w:val="es-ES_tradnl"/>
        </w:rPr>
        <w:t>prima facie</w:t>
      </w:r>
      <w:r w:rsidRPr="00CF0328">
        <w:rPr>
          <w:rFonts w:asciiTheme="majorHAnsi" w:hAnsiTheme="majorHAnsi"/>
          <w:sz w:val="20"/>
          <w:szCs w:val="20"/>
          <w:lang w:val="es-ES_tradnl"/>
        </w:rPr>
        <w:t xml:space="preserve"> violaciones a la Convención Americana</w:t>
      </w:r>
      <w:r w:rsidRPr="00CF0328">
        <w:rPr>
          <w:rStyle w:val="FootnoteReference"/>
          <w:rFonts w:asciiTheme="majorHAnsi" w:hAnsiTheme="majorHAnsi"/>
          <w:sz w:val="20"/>
          <w:szCs w:val="20"/>
          <w:lang w:val="es-ES_tradnl"/>
        </w:rPr>
        <w:footnoteReference w:id="12"/>
      </w:r>
      <w:r w:rsidRPr="00CF0328">
        <w:rPr>
          <w:rFonts w:asciiTheme="majorHAnsi" w:hAnsiTheme="majorHAnsi"/>
          <w:sz w:val="20"/>
          <w:szCs w:val="20"/>
          <w:lang w:val="es-ES_tradnl"/>
        </w:rPr>
        <w:t>.</w:t>
      </w:r>
    </w:p>
    <w:p w14:paraId="637A25A3" w14:textId="0FF563EF" w:rsidR="00BB17CD" w:rsidRPr="00CF0328" w:rsidRDefault="00BB17CD" w:rsidP="00BB17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F0328">
        <w:rPr>
          <w:rFonts w:asciiTheme="majorHAnsi" w:hAnsiTheme="majorHAnsi"/>
          <w:sz w:val="20"/>
          <w:szCs w:val="20"/>
          <w:lang w:val="es-ES_tradnl"/>
        </w:rPr>
        <w:t>La Comisión recuerda que, conforme a la jurisprudencia de la Corte Interamericana, las autoridades tienen, en virtud de los artículos 8 y 25 de la Convención, la obligación de investigar hechos delictivos “</w:t>
      </w:r>
      <w:r w:rsidR="004A5243" w:rsidRPr="00AD4A40">
        <w:rPr>
          <w:rFonts w:asciiTheme="majorHAnsi" w:hAnsiTheme="majorHAnsi"/>
          <w:i/>
          <w:iCs/>
          <w:sz w:val="20"/>
          <w:szCs w:val="20"/>
          <w:lang w:val="es-CO"/>
        </w:rPr>
        <w:t>por todos los medios legales disponibles y orientada a la determinación de la verdad y la persecución, captura, enjuiciamiento y, eventual castigo de todos los responsables intelectuales y materiales de los hechos, especialmente cuando están o puedan estar involucrados agentes estatales</w:t>
      </w:r>
      <w:r w:rsidR="00E34373">
        <w:rPr>
          <w:rFonts w:asciiTheme="majorHAnsi" w:hAnsiTheme="majorHAnsi"/>
          <w:i/>
          <w:iCs/>
          <w:sz w:val="20"/>
          <w:szCs w:val="20"/>
          <w:lang w:val="es-CO"/>
        </w:rPr>
        <w:t>.</w:t>
      </w:r>
      <w:r w:rsidRPr="00AD4A40">
        <w:rPr>
          <w:rFonts w:asciiTheme="majorHAnsi" w:hAnsiTheme="majorHAnsi"/>
          <w:i/>
          <w:iCs/>
          <w:sz w:val="20"/>
          <w:szCs w:val="20"/>
          <w:lang w:val="es-ES_tradnl"/>
        </w:rPr>
        <w:t xml:space="preserve"> Igualmente, la </w:t>
      </w:r>
      <w:r w:rsidRPr="00AD4A40">
        <w:rPr>
          <w:rStyle w:val="Emphasis"/>
          <w:rFonts w:asciiTheme="majorHAnsi" w:hAnsiTheme="majorHAnsi"/>
          <w:sz w:val="20"/>
          <w:szCs w:val="20"/>
          <w:lang w:val="es-ES_tradnl"/>
        </w:rPr>
        <w:t>impunidad</w:t>
      </w:r>
      <w:r w:rsidRPr="00AD4A40">
        <w:rPr>
          <w:rFonts w:asciiTheme="majorHAnsi" w:hAnsiTheme="majorHAnsi"/>
          <w:i/>
          <w:iCs/>
          <w:sz w:val="20"/>
          <w:szCs w:val="20"/>
          <w:lang w:val="es-ES_tradnl"/>
        </w:rPr>
        <w:t> debe ser erradicada mediante la determinación de las responsabilidades tanto generales del Estado como individuales, penales y de otra índole, de sus agentes o de particulares</w:t>
      </w:r>
      <w:r w:rsidR="00E34373">
        <w:rPr>
          <w:rFonts w:asciiTheme="majorHAnsi" w:hAnsiTheme="majorHAnsi"/>
          <w:i/>
          <w:iCs/>
          <w:sz w:val="20"/>
          <w:szCs w:val="20"/>
          <w:lang w:val="es-ES_tradnl"/>
        </w:rPr>
        <w:t>”</w:t>
      </w:r>
      <w:r w:rsidR="00E34373" w:rsidRPr="00CF0328">
        <w:rPr>
          <w:rStyle w:val="FootnoteReference"/>
          <w:rFonts w:asciiTheme="majorHAnsi" w:hAnsiTheme="majorHAnsi"/>
          <w:sz w:val="20"/>
          <w:szCs w:val="20"/>
          <w:lang w:val="es-ES_tradnl"/>
        </w:rPr>
        <w:footnoteReference w:id="13"/>
      </w:r>
      <w:r w:rsidRPr="00CF0328">
        <w:rPr>
          <w:rFonts w:asciiTheme="majorHAnsi" w:hAnsiTheme="majorHAnsi"/>
          <w:sz w:val="20"/>
          <w:szCs w:val="20"/>
          <w:lang w:val="es-ES_tradnl"/>
        </w:rPr>
        <w:t>.</w:t>
      </w:r>
      <w:r w:rsidR="00FA121C" w:rsidRPr="00CF0328">
        <w:rPr>
          <w:rFonts w:asciiTheme="majorHAnsi" w:hAnsiTheme="majorHAnsi"/>
          <w:sz w:val="20"/>
          <w:szCs w:val="20"/>
          <w:lang w:val="es-ES_tradnl"/>
        </w:rPr>
        <w:t xml:space="preserve"> </w:t>
      </w:r>
    </w:p>
    <w:p w14:paraId="5270DDA1" w14:textId="5407736F" w:rsidR="00FA121C" w:rsidRPr="00CF0328" w:rsidRDefault="00FA121C" w:rsidP="00FA121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F0328">
        <w:rPr>
          <w:rFonts w:asciiTheme="majorHAnsi" w:hAnsiTheme="majorHAnsi"/>
          <w:sz w:val="20"/>
          <w:szCs w:val="20"/>
          <w:lang w:val="es-ES_tradnl"/>
        </w:rPr>
        <w:t>Asimismo, la Comisión reitera que un atentado contra un operador de justicia en razón del cumplimiento de su deber, reviste una especial gravedad, por el hecho mismo en contra de su persona pero también por el efecto intimidador y amedrentador que puede tener sobre los otros operadores de justicia</w:t>
      </w:r>
      <w:r w:rsidR="00CA6177">
        <w:rPr>
          <w:rFonts w:asciiTheme="majorHAnsi" w:hAnsiTheme="majorHAnsi"/>
          <w:sz w:val="20"/>
          <w:szCs w:val="20"/>
          <w:lang w:val="es-ES_tradnl"/>
        </w:rPr>
        <w:t>;</w:t>
      </w:r>
      <w:r w:rsidR="00CA6177" w:rsidRPr="00CF0328">
        <w:rPr>
          <w:rFonts w:asciiTheme="majorHAnsi" w:hAnsiTheme="majorHAnsi"/>
          <w:sz w:val="20"/>
          <w:szCs w:val="20"/>
          <w:lang w:val="es-ES_tradnl"/>
        </w:rPr>
        <w:t xml:space="preserve"> </w:t>
      </w:r>
      <w:r w:rsidRPr="00CF0328">
        <w:rPr>
          <w:rFonts w:asciiTheme="majorHAnsi" w:hAnsiTheme="majorHAnsi"/>
          <w:sz w:val="20"/>
          <w:szCs w:val="20"/>
          <w:lang w:val="es-ES_tradnl"/>
        </w:rPr>
        <w:t>el riesgo a que queden en la impunidad casos relacionados con violaciones de derechos humanos</w:t>
      </w:r>
      <w:r w:rsidR="00CA6177">
        <w:rPr>
          <w:rFonts w:asciiTheme="majorHAnsi" w:hAnsiTheme="majorHAnsi"/>
          <w:sz w:val="20"/>
          <w:szCs w:val="20"/>
          <w:lang w:val="es-ES_tradnl"/>
        </w:rPr>
        <w:t>;</w:t>
      </w:r>
      <w:r w:rsidRPr="00CF0328">
        <w:rPr>
          <w:rFonts w:asciiTheme="majorHAnsi" w:hAnsiTheme="majorHAnsi"/>
          <w:sz w:val="20"/>
          <w:szCs w:val="20"/>
          <w:lang w:val="es-ES_tradnl"/>
        </w:rPr>
        <w:t xml:space="preserve"> y, en general, el menoscabo que causa en la confianza de las y los ciudadanos en las instituciones del Estado encargadas de administrar e impartir justicia</w:t>
      </w:r>
      <w:r w:rsidRPr="00CF0328">
        <w:rPr>
          <w:rStyle w:val="FootnoteReference"/>
          <w:rFonts w:asciiTheme="majorHAnsi" w:hAnsiTheme="majorHAnsi"/>
          <w:sz w:val="20"/>
          <w:szCs w:val="20"/>
          <w:lang w:val="es-ES_tradnl"/>
        </w:rPr>
        <w:footnoteReference w:id="14"/>
      </w:r>
      <w:r w:rsidRPr="00CF0328">
        <w:rPr>
          <w:rFonts w:asciiTheme="majorHAnsi" w:hAnsiTheme="majorHAnsi"/>
          <w:sz w:val="20"/>
          <w:szCs w:val="20"/>
          <w:lang w:val="es-ES_tradnl"/>
        </w:rPr>
        <w:t>.</w:t>
      </w:r>
    </w:p>
    <w:p w14:paraId="6777DDDC" w14:textId="19003657" w:rsidR="008A3B26" w:rsidRPr="00CF0328" w:rsidRDefault="00BB17CD" w:rsidP="008A3B2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F0328">
        <w:rPr>
          <w:rFonts w:asciiTheme="majorHAnsi" w:hAnsiTheme="majorHAnsi"/>
          <w:bCs/>
          <w:sz w:val="20"/>
          <w:szCs w:val="20"/>
          <w:lang w:val="es-ES_tradnl"/>
        </w:rPr>
        <w:t>E</w:t>
      </w:r>
      <w:r w:rsidR="008A3B26" w:rsidRPr="00CF0328">
        <w:rPr>
          <w:rFonts w:asciiTheme="majorHAnsi" w:hAnsiTheme="majorHAnsi"/>
          <w:bCs/>
          <w:sz w:val="20"/>
          <w:szCs w:val="20"/>
          <w:lang w:val="es-ES_tradnl"/>
        </w:rPr>
        <w:t>n atención a estas consideraciones, y tras examinar los elementos de hecho y de derecho expuestos por las partes, la Comisión estima que las alegaciones de la parte peticionaria no resultan manifiestamente infundadas y requieren efectivamente de un estudio de fondo, pues los hechos alegados, referidos a la posible demora en la individualización y procesamiento de los autores intelectuales del asesinato de la presunta v</w:t>
      </w:r>
      <w:r w:rsidR="008A3B26" w:rsidRPr="00CF0328">
        <w:rPr>
          <w:rFonts w:asciiTheme="majorHAnsi" w:hAnsiTheme="majorHAnsi"/>
          <w:sz w:val="20"/>
          <w:szCs w:val="20"/>
          <w:lang w:val="es-ES_tradnl"/>
        </w:rPr>
        <w:t>í</w:t>
      </w:r>
      <w:r w:rsidR="008A3B26" w:rsidRPr="00CF0328">
        <w:rPr>
          <w:rFonts w:asciiTheme="majorHAnsi" w:hAnsiTheme="majorHAnsi"/>
          <w:bCs/>
          <w:sz w:val="20"/>
          <w:szCs w:val="20"/>
          <w:lang w:val="es-ES_tradnl"/>
        </w:rPr>
        <w:t>ctima, de corroborarse como ciertos podrían caracterizar violaciones a los artículos 4 (derecho a la vida), 8 (garantías judiciales) y 25 (protección judicial) de la Convención Americana, en relación con su artículo 1.1</w:t>
      </w:r>
      <w:r w:rsidR="00CF0328" w:rsidRPr="00CF0328">
        <w:rPr>
          <w:rFonts w:asciiTheme="majorHAnsi" w:hAnsiTheme="majorHAnsi"/>
          <w:bCs/>
          <w:sz w:val="20"/>
          <w:szCs w:val="20"/>
          <w:lang w:val="es-ES_tradnl"/>
        </w:rPr>
        <w:t xml:space="preserve"> (obligación de respetar </w:t>
      </w:r>
      <w:r w:rsidR="005A7AD9">
        <w:rPr>
          <w:rFonts w:asciiTheme="majorHAnsi" w:hAnsiTheme="majorHAnsi"/>
          <w:bCs/>
          <w:sz w:val="20"/>
          <w:szCs w:val="20"/>
          <w:lang w:val="es-ES_tradnl"/>
        </w:rPr>
        <w:t xml:space="preserve">y garantizar </w:t>
      </w:r>
      <w:r w:rsidR="00CF0328" w:rsidRPr="00CF0328">
        <w:rPr>
          <w:rFonts w:asciiTheme="majorHAnsi" w:hAnsiTheme="majorHAnsi"/>
          <w:bCs/>
          <w:sz w:val="20"/>
          <w:szCs w:val="20"/>
          <w:lang w:val="es-ES_tradnl"/>
        </w:rPr>
        <w:t>los derechos)</w:t>
      </w:r>
      <w:r w:rsidR="008A3B26" w:rsidRPr="00CF0328">
        <w:rPr>
          <w:rFonts w:asciiTheme="majorHAnsi" w:hAnsiTheme="majorHAnsi"/>
          <w:bCs/>
          <w:sz w:val="20"/>
          <w:szCs w:val="20"/>
          <w:lang w:val="es-ES_tradnl"/>
        </w:rPr>
        <w:t>, en perjuicio del señor Fernández Ramírez</w:t>
      </w:r>
      <w:r w:rsidR="00CF0328" w:rsidRPr="00CF0328">
        <w:rPr>
          <w:rFonts w:asciiTheme="majorHAnsi" w:hAnsiTheme="majorHAnsi"/>
          <w:bCs/>
          <w:sz w:val="20"/>
          <w:szCs w:val="20"/>
          <w:lang w:val="es-ES_tradnl"/>
        </w:rPr>
        <w:t xml:space="preserve"> y sus familiares directos debidamente identificados, en los términos del presente informe</w:t>
      </w:r>
      <w:r w:rsidR="008A3B26" w:rsidRPr="00CF0328">
        <w:rPr>
          <w:rFonts w:asciiTheme="majorHAnsi" w:hAnsiTheme="majorHAnsi"/>
          <w:bCs/>
          <w:sz w:val="20"/>
          <w:szCs w:val="20"/>
          <w:lang w:val="es-ES_tradnl"/>
        </w:rPr>
        <w:t xml:space="preserve">. </w:t>
      </w:r>
    </w:p>
    <w:p w14:paraId="445BF42E" w14:textId="3536EE52" w:rsidR="003239B8" w:rsidRPr="00CF0328" w:rsidRDefault="003239B8" w:rsidP="00493B13">
      <w:pPr>
        <w:pStyle w:val="ListParagraph"/>
        <w:spacing w:before="240" w:after="240"/>
        <w:jc w:val="both"/>
        <w:rPr>
          <w:rFonts w:asciiTheme="majorHAnsi" w:hAnsiTheme="majorHAnsi"/>
          <w:b/>
          <w:bCs/>
          <w:sz w:val="20"/>
          <w:szCs w:val="20"/>
          <w:lang w:val="es-ES_tradnl"/>
        </w:rPr>
      </w:pPr>
      <w:r w:rsidRPr="00CF0328">
        <w:rPr>
          <w:rFonts w:asciiTheme="majorHAnsi" w:hAnsiTheme="majorHAnsi"/>
          <w:b/>
          <w:bCs/>
          <w:sz w:val="20"/>
          <w:szCs w:val="20"/>
          <w:lang w:val="es-ES_tradnl"/>
        </w:rPr>
        <w:t xml:space="preserve">VIII. </w:t>
      </w:r>
      <w:r w:rsidRPr="00CF0328">
        <w:rPr>
          <w:rFonts w:asciiTheme="majorHAnsi" w:hAnsiTheme="majorHAnsi"/>
          <w:b/>
          <w:bCs/>
          <w:sz w:val="20"/>
          <w:szCs w:val="20"/>
          <w:lang w:val="es-ES_tradnl"/>
        </w:rPr>
        <w:tab/>
        <w:t>DECISIÓN</w:t>
      </w:r>
    </w:p>
    <w:p w14:paraId="547DFF8E" w14:textId="55853541" w:rsidR="000419AD" w:rsidRPr="00CF032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0328">
        <w:rPr>
          <w:rFonts w:asciiTheme="majorHAnsi" w:hAnsiTheme="majorHAnsi"/>
          <w:sz w:val="20"/>
          <w:szCs w:val="20"/>
          <w:lang w:val="es-ES_tradnl"/>
        </w:rPr>
        <w:t>Declarar admisible la presente petición en relación con</w:t>
      </w:r>
      <w:r w:rsidR="001D7F96" w:rsidRPr="00CF0328">
        <w:rPr>
          <w:rFonts w:asciiTheme="majorHAnsi" w:hAnsiTheme="majorHAnsi"/>
          <w:sz w:val="20"/>
          <w:szCs w:val="20"/>
          <w:lang w:val="es-ES_tradnl"/>
        </w:rPr>
        <w:t xml:space="preserve"> </w:t>
      </w:r>
      <w:r w:rsidR="00493B13" w:rsidRPr="00CF0328">
        <w:rPr>
          <w:rFonts w:asciiTheme="majorHAnsi" w:hAnsiTheme="majorHAnsi"/>
          <w:sz w:val="20"/>
          <w:szCs w:val="20"/>
          <w:lang w:val="es-ES_tradnl"/>
        </w:rPr>
        <w:t>los artículos 4, 8 y 25 de la Convención Americana</w:t>
      </w:r>
      <w:r w:rsidR="00A758AA" w:rsidRPr="00CF0328">
        <w:rPr>
          <w:rFonts w:asciiTheme="majorHAnsi" w:hAnsiTheme="majorHAnsi"/>
          <w:sz w:val="20"/>
          <w:szCs w:val="20"/>
          <w:lang w:val="es-ES_tradnl"/>
        </w:rPr>
        <w:t>;</w:t>
      </w:r>
      <w:r w:rsidR="007B76D3" w:rsidRPr="00CF0328">
        <w:rPr>
          <w:rFonts w:asciiTheme="majorHAnsi" w:hAnsiTheme="majorHAnsi"/>
          <w:sz w:val="20"/>
          <w:szCs w:val="20"/>
          <w:lang w:val="es-ES_tradnl"/>
        </w:rPr>
        <w:t xml:space="preserve"> y</w:t>
      </w:r>
    </w:p>
    <w:p w14:paraId="00C1D3B7" w14:textId="69150D8C"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0328">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61D1937A" w14:textId="370261D1" w:rsidR="00682189" w:rsidRPr="003F4B75" w:rsidRDefault="000A2292" w:rsidP="003F4B7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118B3">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B118B3">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w:t>
      </w:r>
      <w:r w:rsidR="00B118B3">
        <w:rPr>
          <w:rStyle w:val="normaltextrun"/>
          <w:rFonts w:ascii="Cambria" w:hAnsi="Cambria" w:cs="Segoe UI"/>
          <w:sz w:val="20"/>
          <w:szCs w:val="20"/>
          <w:lang w:val="es-CL"/>
        </w:rPr>
        <w:t>2</w:t>
      </w:r>
      <w:r>
        <w:rPr>
          <w:rStyle w:val="normaltextrun"/>
          <w:rFonts w:ascii="Cambria" w:hAnsi="Cambria" w:cs="Segoe UI"/>
          <w:sz w:val="20"/>
          <w:szCs w:val="20"/>
          <w:lang w:val="es-CL"/>
        </w:rPr>
        <w:t>.</w:t>
      </w:r>
      <w:r w:rsidR="003F4B75">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Stuardo Ralón Orellana, Primer Vicepresidente; Esmeralda Arosemena de Troitiño, Joel Hernández y Carlos Bernal Pulido, </w:t>
      </w:r>
      <w:r w:rsidR="003F4B7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2C904B2" w14:textId="1D46ABFB" w:rsidR="009A56CE" w:rsidRPr="00CF0328" w:rsidRDefault="009A56CE" w:rsidP="009A56CE">
      <w:pPr>
        <w:ind w:left="720"/>
        <w:jc w:val="both"/>
        <w:rPr>
          <w:rFonts w:ascii="Cambria" w:hAnsi="Cambria" w:cs="Calibri"/>
          <w:sz w:val="20"/>
          <w:szCs w:val="20"/>
          <w:lang w:val="es-ES_tradnl"/>
        </w:rPr>
      </w:pPr>
    </w:p>
    <w:sectPr w:rsidR="009A56CE" w:rsidRPr="00CF032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7EDD" w14:textId="77777777" w:rsidR="002E74DD" w:rsidRDefault="002E74DD">
      <w:r>
        <w:separator/>
      </w:r>
    </w:p>
  </w:endnote>
  <w:endnote w:type="continuationSeparator" w:id="0">
    <w:p w14:paraId="56F14901" w14:textId="77777777" w:rsidR="002E74DD" w:rsidRDefault="002E74DD">
      <w:r>
        <w:continuationSeparator/>
      </w:r>
    </w:p>
  </w:endnote>
  <w:endnote w:type="continuationNotice" w:id="1">
    <w:p w14:paraId="3983F4CE" w14:textId="77777777" w:rsidR="002E74DD" w:rsidRDefault="002E7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55A9" w14:textId="77777777" w:rsidR="002E74DD" w:rsidRPr="000F35ED" w:rsidRDefault="002E74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6697A5" w14:textId="77777777" w:rsidR="002E74DD" w:rsidRPr="000F35ED" w:rsidRDefault="002E74DD" w:rsidP="000F35ED">
      <w:pPr>
        <w:rPr>
          <w:rFonts w:asciiTheme="majorHAnsi" w:hAnsiTheme="majorHAnsi"/>
          <w:sz w:val="16"/>
          <w:szCs w:val="16"/>
        </w:rPr>
      </w:pPr>
      <w:r w:rsidRPr="000F35ED">
        <w:rPr>
          <w:rFonts w:asciiTheme="majorHAnsi" w:hAnsiTheme="majorHAnsi"/>
          <w:sz w:val="16"/>
          <w:szCs w:val="16"/>
        </w:rPr>
        <w:separator/>
      </w:r>
    </w:p>
    <w:p w14:paraId="21D4888F" w14:textId="77777777" w:rsidR="002E74DD" w:rsidRPr="000F35ED" w:rsidRDefault="002E74D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3F7A4A" w14:textId="77777777" w:rsidR="002E74DD" w:rsidRPr="000F35ED" w:rsidRDefault="002E74D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3CE443BA" w:rsidR="004A6A54" w:rsidRPr="00536ED3" w:rsidRDefault="004A6A54" w:rsidP="005144D6">
      <w:pPr>
        <w:pStyle w:val="FootnoteText"/>
        <w:ind w:firstLine="720"/>
        <w:jc w:val="both"/>
        <w:rPr>
          <w:rFonts w:ascii="Cambria" w:hAnsi="Cambria"/>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sidR="00E12B38">
        <w:rPr>
          <w:rFonts w:asciiTheme="majorHAnsi" w:hAnsiTheme="majorHAnsi"/>
          <w:sz w:val="16"/>
          <w:szCs w:val="16"/>
          <w:lang w:val="es-ES"/>
        </w:rPr>
        <w:t xml:space="preserve">la </w:t>
      </w:r>
      <w:r w:rsidRPr="00306F33">
        <w:rPr>
          <w:rFonts w:asciiTheme="majorHAnsi" w:hAnsiTheme="majorHAnsi"/>
          <w:sz w:val="16"/>
          <w:szCs w:val="16"/>
          <w:lang w:val="es-ES"/>
        </w:rPr>
        <w:t>Comisionad</w:t>
      </w:r>
      <w:r w:rsidR="00E12B38">
        <w:rPr>
          <w:rFonts w:asciiTheme="majorHAnsi" w:hAnsiTheme="majorHAnsi"/>
          <w:sz w:val="16"/>
          <w:szCs w:val="16"/>
          <w:lang w:val="es-ES"/>
        </w:rPr>
        <w:t>a</w:t>
      </w:r>
      <w:r w:rsidRPr="00306F33">
        <w:rPr>
          <w:rFonts w:asciiTheme="majorHAnsi" w:hAnsiTheme="majorHAnsi"/>
          <w:sz w:val="16"/>
          <w:szCs w:val="16"/>
          <w:lang w:val="es-ES"/>
        </w:rPr>
        <w:t xml:space="preserve"> </w:t>
      </w:r>
      <w:r w:rsidR="00E12B38">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sidR="00E12B38">
        <w:rPr>
          <w:rFonts w:asciiTheme="majorHAnsi" w:hAnsiTheme="majorHAnsi"/>
          <w:sz w:val="16"/>
          <w:szCs w:val="16"/>
          <w:lang w:val="es-ES"/>
        </w:rPr>
        <w:t>peruana</w:t>
      </w:r>
      <w:r w:rsidRPr="00306F33">
        <w:rPr>
          <w:rFonts w:asciiTheme="majorHAnsi" w:hAnsiTheme="majorHAnsi"/>
          <w:sz w:val="16"/>
          <w:szCs w:val="16"/>
          <w:lang w:val="es-ES"/>
        </w:rPr>
        <w:t xml:space="preserve">, no participó en el </w:t>
      </w:r>
      <w:r w:rsidRPr="00536ED3">
        <w:rPr>
          <w:rFonts w:ascii="Cambria" w:hAnsi="Cambria"/>
          <w:sz w:val="16"/>
          <w:szCs w:val="16"/>
          <w:lang w:val="es-ES"/>
        </w:rPr>
        <w:t xml:space="preserve">debate ni en la decisión </w:t>
      </w:r>
      <w:r w:rsidR="00492984">
        <w:rPr>
          <w:rFonts w:ascii="Cambria" w:hAnsi="Cambria"/>
          <w:sz w:val="16"/>
          <w:szCs w:val="16"/>
          <w:lang w:val="es-ES"/>
        </w:rPr>
        <w:t>de este</w:t>
      </w:r>
      <w:r w:rsidRPr="00536ED3">
        <w:rPr>
          <w:rFonts w:ascii="Cambria" w:hAnsi="Cambria"/>
          <w:sz w:val="16"/>
          <w:szCs w:val="16"/>
          <w:lang w:val="es-ES"/>
        </w:rPr>
        <w:t xml:space="preserve"> asunto.</w:t>
      </w:r>
    </w:p>
  </w:footnote>
  <w:footnote w:id="3">
    <w:p w14:paraId="4259A37C" w14:textId="312DBBFC" w:rsidR="00536ED3" w:rsidRPr="00536ED3" w:rsidRDefault="00536ED3" w:rsidP="005144D6">
      <w:pPr>
        <w:pStyle w:val="FootnoteText"/>
        <w:ind w:firstLine="720"/>
        <w:jc w:val="both"/>
        <w:rPr>
          <w:rFonts w:ascii="Cambria" w:hAnsi="Cambria"/>
          <w:sz w:val="16"/>
          <w:szCs w:val="16"/>
          <w:lang w:val="es-ES"/>
        </w:rPr>
      </w:pPr>
      <w:r w:rsidRPr="00536ED3">
        <w:rPr>
          <w:rStyle w:val="FootnoteReference"/>
          <w:rFonts w:ascii="Cambria" w:hAnsi="Cambria"/>
          <w:sz w:val="16"/>
          <w:szCs w:val="16"/>
        </w:rPr>
        <w:footnoteRef/>
      </w:r>
      <w:r w:rsidRPr="00536ED3">
        <w:rPr>
          <w:rFonts w:ascii="Cambria" w:hAnsi="Cambria"/>
          <w:sz w:val="16"/>
          <w:szCs w:val="16"/>
          <w:lang w:val="es-ES"/>
        </w:rPr>
        <w:t xml:space="preserve"> En adelante “la Convención Americana” o “la Convención”</w:t>
      </w:r>
    </w:p>
  </w:footnote>
  <w:footnote w:id="4">
    <w:p w14:paraId="1AFEF3B0" w14:textId="3B160625" w:rsidR="008E3BFE" w:rsidRPr="00306F33" w:rsidRDefault="008E3BFE" w:rsidP="005144D6">
      <w:pPr>
        <w:pStyle w:val="FootnoteText"/>
        <w:ind w:firstLine="720"/>
        <w:jc w:val="both"/>
        <w:rPr>
          <w:rFonts w:asciiTheme="majorHAnsi" w:hAnsiTheme="majorHAnsi"/>
          <w:sz w:val="16"/>
          <w:szCs w:val="16"/>
          <w:lang w:val="es-ES"/>
        </w:rPr>
      </w:pPr>
      <w:r w:rsidRPr="00536ED3">
        <w:rPr>
          <w:rStyle w:val="FootnoteReference"/>
          <w:rFonts w:ascii="Cambria" w:hAnsi="Cambria"/>
          <w:sz w:val="16"/>
          <w:szCs w:val="16"/>
        </w:rPr>
        <w:footnoteRef/>
      </w:r>
      <w:r w:rsidRPr="00536ED3">
        <w:rPr>
          <w:rFonts w:ascii="Cambria" w:hAnsi="Cambria"/>
          <w:sz w:val="16"/>
          <w:szCs w:val="16"/>
          <w:lang w:val="es-ES"/>
        </w:rPr>
        <w:t xml:space="preserve"> Las observaciones de cada parte fueron debidamente trasladadas</w:t>
      </w:r>
      <w:r w:rsidRPr="00536ED3">
        <w:rPr>
          <w:rFonts w:asciiTheme="majorHAnsi" w:hAnsiTheme="majorHAnsi"/>
          <w:sz w:val="16"/>
          <w:szCs w:val="16"/>
          <w:lang w:val="es-ES"/>
        </w:rPr>
        <w:t xml:space="preserve"> a la parte contraria.</w:t>
      </w:r>
      <w:r w:rsidR="009A56CE" w:rsidRPr="00536ED3">
        <w:rPr>
          <w:rFonts w:asciiTheme="majorHAnsi" w:hAnsiTheme="majorHAnsi"/>
          <w:sz w:val="16"/>
          <w:szCs w:val="16"/>
          <w:lang w:val="es-ES"/>
        </w:rPr>
        <w:t xml:space="preserve"> </w:t>
      </w:r>
    </w:p>
  </w:footnote>
  <w:footnote w:id="5">
    <w:p w14:paraId="1880AC67" w14:textId="511C61E3" w:rsidR="00993437" w:rsidRPr="00993437" w:rsidRDefault="00993437" w:rsidP="00993437">
      <w:pPr>
        <w:pStyle w:val="FootnoteText"/>
        <w:ind w:firstLine="720"/>
        <w:jc w:val="both"/>
        <w:rPr>
          <w:rFonts w:asciiTheme="majorHAnsi" w:hAnsiTheme="majorHAnsi"/>
          <w:sz w:val="16"/>
          <w:szCs w:val="16"/>
          <w:lang w:val="es-ES"/>
        </w:rPr>
      </w:pPr>
      <w:r w:rsidRPr="00993437">
        <w:rPr>
          <w:rStyle w:val="FootnoteReference"/>
          <w:rFonts w:asciiTheme="majorHAnsi" w:hAnsiTheme="majorHAnsi"/>
          <w:sz w:val="16"/>
          <w:szCs w:val="16"/>
        </w:rPr>
        <w:footnoteRef/>
      </w:r>
      <w:r w:rsidRPr="00993437">
        <w:rPr>
          <w:rFonts w:asciiTheme="majorHAnsi" w:hAnsiTheme="majorHAnsi"/>
          <w:sz w:val="16"/>
          <w:szCs w:val="16"/>
          <w:lang w:val="es-ES"/>
        </w:rPr>
        <w:t xml:space="preserve"> La Comisión toma nota de que el 2 de diciembre de 2022 el Estado presentó una comunicación adicional; sin embargo, este escrito se recibió con posterioridad a la aprobación del presente informe, con lo cual de todas será tomado en cuenta en la etapa de fondo del presente caso.</w:t>
      </w:r>
    </w:p>
  </w:footnote>
  <w:footnote w:id="6">
    <w:p w14:paraId="3E75582D" w14:textId="1C070300" w:rsidR="00CE7B67" w:rsidRPr="00CE7B67" w:rsidRDefault="00CE7B67" w:rsidP="005144D6">
      <w:pPr>
        <w:pStyle w:val="FootnoteText"/>
        <w:ind w:firstLine="720"/>
        <w:jc w:val="both"/>
        <w:rPr>
          <w:rFonts w:asciiTheme="majorHAnsi" w:hAnsiTheme="majorHAnsi"/>
          <w:sz w:val="16"/>
          <w:szCs w:val="16"/>
          <w:lang w:val="es-PE"/>
        </w:rPr>
      </w:pPr>
      <w:r w:rsidRPr="00CE7B67">
        <w:rPr>
          <w:rStyle w:val="FootnoteReference"/>
          <w:rFonts w:asciiTheme="majorHAnsi" w:hAnsiTheme="majorHAnsi"/>
          <w:sz w:val="16"/>
          <w:szCs w:val="16"/>
        </w:rPr>
        <w:footnoteRef/>
      </w:r>
      <w:r w:rsidRPr="00993437">
        <w:rPr>
          <w:rFonts w:asciiTheme="majorHAnsi" w:hAnsiTheme="majorHAnsi"/>
          <w:sz w:val="16"/>
          <w:szCs w:val="16"/>
          <w:lang w:val="es-ES"/>
        </w:rPr>
        <w:t xml:space="preserve"> Código Civil de 1984. </w:t>
      </w:r>
      <w:r w:rsidRPr="00CE7B67">
        <w:rPr>
          <w:rFonts w:asciiTheme="majorHAnsi" w:hAnsiTheme="majorHAnsi"/>
          <w:sz w:val="16"/>
          <w:szCs w:val="16"/>
          <w:lang w:val="es-PE"/>
        </w:rPr>
        <w:t>Contenido de la indemnización</w:t>
      </w:r>
      <w:r>
        <w:rPr>
          <w:rFonts w:asciiTheme="majorHAnsi" w:hAnsiTheme="majorHAnsi"/>
          <w:sz w:val="16"/>
          <w:szCs w:val="16"/>
          <w:lang w:val="es-PE"/>
        </w:rPr>
        <w:t xml:space="preserve">. </w:t>
      </w:r>
      <w:r w:rsidRPr="00CE7B67">
        <w:rPr>
          <w:rFonts w:asciiTheme="majorHAnsi" w:hAnsiTheme="majorHAnsi"/>
          <w:sz w:val="16"/>
          <w:szCs w:val="16"/>
          <w:lang w:val="es-PE"/>
        </w:rPr>
        <w:t xml:space="preserve">Artículo 1985.- La indemnización comprende las consecuencias que deriven de la acción u omisión generadora del daño, </w:t>
      </w:r>
      <w:r>
        <w:rPr>
          <w:rFonts w:asciiTheme="majorHAnsi" w:hAnsiTheme="majorHAnsi"/>
          <w:sz w:val="16"/>
          <w:szCs w:val="16"/>
          <w:lang w:val="es-PE"/>
        </w:rPr>
        <w:t>incluyendo</w:t>
      </w:r>
      <w:r w:rsidRPr="00CE7B67">
        <w:rPr>
          <w:rFonts w:asciiTheme="majorHAnsi" w:hAnsiTheme="majorHAnsi"/>
          <w:sz w:val="16"/>
          <w:szCs w:val="16"/>
          <w:lang w:val="es-PE"/>
        </w:rPr>
        <w:t xml:space="preserve"> el lucro cesante, el daño a la persona y el daño moral, debiendo existir una relación de causalidad adecuada entre </w:t>
      </w:r>
      <w:r>
        <w:rPr>
          <w:rFonts w:asciiTheme="majorHAnsi" w:hAnsiTheme="majorHAnsi"/>
          <w:sz w:val="16"/>
          <w:szCs w:val="16"/>
          <w:lang w:val="es-PE"/>
        </w:rPr>
        <w:t>el</w:t>
      </w:r>
      <w:r w:rsidRPr="00CE7B67">
        <w:rPr>
          <w:rFonts w:asciiTheme="majorHAnsi" w:hAnsiTheme="majorHAnsi"/>
          <w:sz w:val="16"/>
          <w:szCs w:val="16"/>
          <w:lang w:val="es-PE"/>
        </w:rPr>
        <w:t xml:space="preserve"> hecho y el daño producido </w:t>
      </w:r>
      <w:r w:rsidR="00612039">
        <w:rPr>
          <w:rFonts w:asciiTheme="majorHAnsi" w:hAnsiTheme="majorHAnsi"/>
          <w:sz w:val="16"/>
          <w:szCs w:val="16"/>
          <w:lang w:val="es-PE"/>
        </w:rPr>
        <w:t>[</w:t>
      </w:r>
      <w:r w:rsidRPr="00CE7B67">
        <w:rPr>
          <w:rFonts w:asciiTheme="majorHAnsi" w:hAnsiTheme="majorHAnsi"/>
          <w:sz w:val="16"/>
          <w:szCs w:val="16"/>
          <w:lang w:val="es-PE"/>
        </w:rPr>
        <w:t>…</w:t>
      </w:r>
      <w:r w:rsidR="00612039">
        <w:rPr>
          <w:rFonts w:asciiTheme="majorHAnsi" w:hAnsiTheme="majorHAnsi"/>
          <w:sz w:val="16"/>
          <w:szCs w:val="16"/>
          <w:lang w:val="es-PE"/>
        </w:rPr>
        <w:t>]</w:t>
      </w:r>
      <w:r>
        <w:rPr>
          <w:rFonts w:asciiTheme="majorHAnsi" w:hAnsiTheme="majorHAnsi"/>
          <w:sz w:val="16"/>
          <w:szCs w:val="16"/>
          <w:lang w:val="es-PE"/>
        </w:rPr>
        <w:t xml:space="preserve"> </w:t>
      </w:r>
      <w:r w:rsidRPr="00CE7B67">
        <w:rPr>
          <w:rFonts w:asciiTheme="majorHAnsi" w:hAnsiTheme="majorHAnsi"/>
          <w:sz w:val="16"/>
          <w:szCs w:val="16"/>
          <w:lang w:val="es-PE"/>
        </w:rPr>
        <w:t>Indemnización por daño doloso y culposo</w:t>
      </w:r>
      <w:r w:rsidR="00100A71">
        <w:rPr>
          <w:rFonts w:asciiTheme="majorHAnsi" w:hAnsiTheme="majorHAnsi"/>
          <w:sz w:val="16"/>
          <w:szCs w:val="16"/>
          <w:lang w:val="es-PE"/>
        </w:rPr>
        <w:t>.</w:t>
      </w:r>
      <w:r>
        <w:rPr>
          <w:rFonts w:asciiTheme="majorHAnsi" w:hAnsiTheme="majorHAnsi"/>
          <w:sz w:val="16"/>
          <w:szCs w:val="16"/>
          <w:lang w:val="es-PE"/>
        </w:rPr>
        <w:t xml:space="preserve"> </w:t>
      </w:r>
      <w:r w:rsidRPr="00CE7B67">
        <w:rPr>
          <w:rFonts w:asciiTheme="majorHAnsi" w:hAnsiTheme="majorHAnsi"/>
          <w:sz w:val="16"/>
          <w:szCs w:val="16"/>
          <w:lang w:val="es-PE"/>
        </w:rPr>
        <w:t>Art</w:t>
      </w:r>
      <w:r w:rsidR="008C14DD">
        <w:rPr>
          <w:rFonts w:asciiTheme="majorHAnsi" w:hAnsiTheme="majorHAnsi"/>
          <w:sz w:val="16"/>
          <w:szCs w:val="16"/>
          <w:lang w:val="es-PE"/>
        </w:rPr>
        <w:t>ículo</w:t>
      </w:r>
      <w:r w:rsidRPr="00CE7B67">
        <w:rPr>
          <w:rFonts w:asciiTheme="majorHAnsi" w:hAnsiTheme="majorHAnsi"/>
          <w:sz w:val="16"/>
          <w:szCs w:val="16"/>
          <w:lang w:val="es-PE"/>
        </w:rPr>
        <w:t xml:space="preserve"> 1969.- “</w:t>
      </w:r>
      <w:r w:rsidRPr="001D0985">
        <w:rPr>
          <w:rFonts w:asciiTheme="majorHAnsi" w:hAnsiTheme="majorHAnsi"/>
          <w:i/>
          <w:iCs/>
          <w:sz w:val="16"/>
          <w:szCs w:val="16"/>
          <w:lang w:val="es-PE"/>
        </w:rPr>
        <w:t>Aquel que por dolo o culpa causa un daño a otro está obligado a indemnizarlo</w:t>
      </w:r>
      <w:r w:rsidRPr="00CE7B67">
        <w:rPr>
          <w:rFonts w:asciiTheme="majorHAnsi" w:hAnsiTheme="majorHAnsi"/>
          <w:sz w:val="16"/>
          <w:szCs w:val="16"/>
          <w:lang w:val="es-PE"/>
        </w:rPr>
        <w:t xml:space="preserve">” </w:t>
      </w:r>
      <w:r w:rsidR="00612039">
        <w:rPr>
          <w:rFonts w:asciiTheme="majorHAnsi" w:hAnsiTheme="majorHAnsi"/>
          <w:sz w:val="16"/>
          <w:szCs w:val="16"/>
          <w:lang w:val="es-PE"/>
        </w:rPr>
        <w:t>[</w:t>
      </w:r>
      <w:r w:rsidRPr="00CE7B67">
        <w:rPr>
          <w:rFonts w:asciiTheme="majorHAnsi" w:hAnsiTheme="majorHAnsi"/>
          <w:sz w:val="16"/>
          <w:szCs w:val="16"/>
          <w:lang w:val="es-PE"/>
        </w:rPr>
        <w:t>…</w:t>
      </w:r>
      <w:r w:rsidR="00612039">
        <w:rPr>
          <w:rFonts w:asciiTheme="majorHAnsi" w:hAnsiTheme="majorHAnsi"/>
          <w:sz w:val="16"/>
          <w:szCs w:val="16"/>
          <w:lang w:val="es-PE"/>
        </w:rPr>
        <w:t>]</w:t>
      </w:r>
    </w:p>
  </w:footnote>
  <w:footnote w:id="7">
    <w:p w14:paraId="2DFE8E06" w14:textId="28AE508C" w:rsidR="00D57B1D" w:rsidRPr="00D043F2" w:rsidRDefault="00D57B1D" w:rsidP="005144D6">
      <w:pPr>
        <w:pStyle w:val="FootnoteText"/>
        <w:ind w:firstLine="720"/>
        <w:jc w:val="both"/>
        <w:rPr>
          <w:rFonts w:asciiTheme="majorHAnsi" w:hAnsiTheme="majorHAnsi"/>
          <w:color w:val="auto"/>
          <w:sz w:val="16"/>
          <w:szCs w:val="16"/>
          <w:lang w:val="es-ES"/>
        </w:rPr>
      </w:pPr>
      <w:r w:rsidRPr="00D043F2">
        <w:rPr>
          <w:rStyle w:val="FootnoteReference"/>
          <w:rFonts w:ascii="Cambria" w:hAnsi="Cambria"/>
          <w:color w:val="auto"/>
          <w:sz w:val="16"/>
          <w:szCs w:val="16"/>
        </w:rPr>
        <w:footnoteRef/>
      </w:r>
      <w:r w:rsidRPr="00D043F2">
        <w:rPr>
          <w:rFonts w:ascii="Cambria" w:hAnsi="Cambria"/>
          <w:color w:val="auto"/>
          <w:sz w:val="16"/>
          <w:szCs w:val="16"/>
          <w:lang w:val="es-ES"/>
        </w:rPr>
        <w:t xml:space="preserve"> CIDH, Informe No. 35/16, Petición 4480-02. Admisibilidad. Carlos Manuel Veraza Urtusuástegui. México. 29 de julio de 2016, </w:t>
      </w:r>
      <w:r w:rsidRPr="00D043F2">
        <w:rPr>
          <w:rFonts w:asciiTheme="majorHAnsi" w:hAnsiTheme="majorHAnsi"/>
          <w:color w:val="auto"/>
          <w:sz w:val="16"/>
          <w:szCs w:val="16"/>
          <w:lang w:val="es-ES"/>
        </w:rPr>
        <w:t>párr. 33</w:t>
      </w:r>
      <w:r w:rsidR="00633EEC">
        <w:rPr>
          <w:rFonts w:asciiTheme="majorHAnsi" w:hAnsiTheme="majorHAnsi"/>
          <w:color w:val="auto"/>
          <w:sz w:val="16"/>
          <w:szCs w:val="16"/>
          <w:lang w:val="es-ES"/>
        </w:rPr>
        <w:t>.</w:t>
      </w:r>
    </w:p>
  </w:footnote>
  <w:footnote w:id="8">
    <w:p w14:paraId="68979743" w14:textId="18267289" w:rsidR="00D043F2" w:rsidRPr="00D043F2" w:rsidRDefault="00D043F2" w:rsidP="005144D6">
      <w:pPr>
        <w:pStyle w:val="FootnoteText"/>
        <w:ind w:firstLine="720"/>
        <w:jc w:val="both"/>
        <w:rPr>
          <w:rFonts w:asciiTheme="majorHAnsi" w:hAnsiTheme="majorHAnsi"/>
          <w:color w:val="auto"/>
          <w:sz w:val="16"/>
          <w:szCs w:val="16"/>
          <w:lang w:val="es-ES"/>
        </w:rPr>
      </w:pPr>
      <w:r w:rsidRPr="00D043F2">
        <w:rPr>
          <w:rStyle w:val="FootnoteReference"/>
          <w:rFonts w:asciiTheme="majorHAnsi" w:hAnsiTheme="majorHAnsi"/>
          <w:color w:val="auto"/>
          <w:sz w:val="16"/>
          <w:szCs w:val="16"/>
        </w:rPr>
        <w:footnoteRef/>
      </w:r>
      <w:r w:rsidRPr="00D043F2">
        <w:rPr>
          <w:rFonts w:asciiTheme="majorHAnsi" w:hAnsiTheme="majorHAnsi"/>
          <w:color w:val="auto"/>
          <w:sz w:val="16"/>
          <w:szCs w:val="16"/>
          <w:lang w:val="es-ES"/>
        </w:rPr>
        <w:t xml:space="preserve"> CIDH, Informe No. 72/18, Petición 1131-08. Admisibilidad. Moisés de Jesús Hernández Pinto y familia. Guatemala. 20 de junio de 2018, párr. 10.</w:t>
      </w:r>
    </w:p>
  </w:footnote>
  <w:footnote w:id="9">
    <w:p w14:paraId="3147F9C6" w14:textId="77777777" w:rsidR="00AD4A40" w:rsidRPr="00C868E6" w:rsidRDefault="00AD4A40" w:rsidP="00AD4A40">
      <w:pPr>
        <w:pStyle w:val="FootnoteText"/>
        <w:ind w:firstLine="720"/>
        <w:jc w:val="both"/>
        <w:rPr>
          <w:rFonts w:asciiTheme="majorHAnsi" w:hAnsiTheme="majorHAnsi"/>
          <w:sz w:val="16"/>
          <w:szCs w:val="16"/>
          <w:lang w:val="es-US"/>
        </w:rPr>
      </w:pPr>
      <w:r w:rsidRPr="00146157">
        <w:rPr>
          <w:rStyle w:val="FootnoteReference"/>
          <w:rFonts w:asciiTheme="majorHAnsi" w:hAnsiTheme="majorHAnsi"/>
          <w:sz w:val="16"/>
          <w:szCs w:val="16"/>
        </w:rPr>
        <w:footnoteRef/>
      </w:r>
      <w:r w:rsidRPr="00146157">
        <w:rPr>
          <w:rFonts w:asciiTheme="majorHAnsi" w:hAnsiTheme="majorHAnsi"/>
          <w:sz w:val="16"/>
          <w:szCs w:val="16"/>
          <w:lang w:val="es-US"/>
        </w:rPr>
        <w:t xml:space="preserve"> CIDH, Informe No. 71/17, Petición 271-07. Admisibilidad. Jorge Luis de la Rosa Mejía y otros. </w:t>
      </w:r>
      <w:r w:rsidRPr="00C868E6">
        <w:rPr>
          <w:rFonts w:asciiTheme="majorHAnsi" w:hAnsiTheme="majorHAnsi"/>
          <w:sz w:val="16"/>
          <w:szCs w:val="16"/>
          <w:lang w:val="es-US"/>
        </w:rPr>
        <w:t>Colombia. 29 de junio de 2017, párr. 51.</w:t>
      </w:r>
    </w:p>
  </w:footnote>
  <w:footnote w:id="10">
    <w:p w14:paraId="3F668146" w14:textId="77777777" w:rsidR="008A3B26" w:rsidRPr="00D043F2" w:rsidRDefault="008A3B26" w:rsidP="005144D6">
      <w:pPr>
        <w:pStyle w:val="FootnoteText"/>
        <w:ind w:firstLine="720"/>
        <w:jc w:val="both"/>
        <w:rPr>
          <w:rFonts w:asciiTheme="majorHAnsi" w:hAnsiTheme="majorHAnsi"/>
          <w:color w:val="auto"/>
          <w:sz w:val="16"/>
          <w:szCs w:val="16"/>
          <w:lang w:val="es-MX"/>
        </w:rPr>
      </w:pPr>
      <w:r w:rsidRPr="00D043F2">
        <w:rPr>
          <w:rStyle w:val="FootnoteReference"/>
          <w:rFonts w:asciiTheme="majorHAnsi" w:hAnsiTheme="majorHAnsi"/>
          <w:color w:val="auto"/>
          <w:sz w:val="16"/>
          <w:szCs w:val="16"/>
        </w:rPr>
        <w:footnoteRef/>
      </w:r>
      <w:r w:rsidRPr="00D043F2">
        <w:rPr>
          <w:rFonts w:asciiTheme="majorHAnsi" w:hAnsiTheme="majorHAnsi"/>
          <w:color w:val="auto"/>
          <w:sz w:val="16"/>
          <w:szCs w:val="16"/>
          <w:lang w:val="es-MX"/>
        </w:rPr>
        <w:t xml:space="preserve"> </w:t>
      </w:r>
      <w:r w:rsidRPr="00D043F2">
        <w:rPr>
          <w:rFonts w:asciiTheme="majorHAnsi" w:hAnsiTheme="majorHAnsi"/>
          <w:color w:val="auto"/>
          <w:sz w:val="16"/>
          <w:szCs w:val="16"/>
          <w:lang w:val="es-ES"/>
        </w:rPr>
        <w:t>CIDH, Informe N° 14/08, Petición 652-04. Admisibilidad. Hugo Humberto Ruíz Fuentes. Guatemala. 5 de marzo de 2008, párr. 68.</w:t>
      </w:r>
    </w:p>
  </w:footnote>
  <w:footnote w:id="11">
    <w:p w14:paraId="5A7A3B3C" w14:textId="77777777" w:rsidR="008A3B26" w:rsidRPr="00D043F2" w:rsidRDefault="008A3B26" w:rsidP="005144D6">
      <w:pPr>
        <w:pStyle w:val="FootnoteText"/>
        <w:ind w:firstLine="720"/>
        <w:jc w:val="both"/>
        <w:rPr>
          <w:rFonts w:asciiTheme="majorHAnsi" w:hAnsiTheme="majorHAnsi"/>
          <w:color w:val="auto"/>
          <w:sz w:val="16"/>
          <w:szCs w:val="16"/>
          <w:lang w:val="es-ES"/>
        </w:rPr>
      </w:pPr>
      <w:r w:rsidRPr="00D043F2">
        <w:rPr>
          <w:rStyle w:val="FootnoteReference"/>
          <w:rFonts w:asciiTheme="majorHAnsi" w:hAnsiTheme="majorHAnsi"/>
          <w:color w:val="auto"/>
          <w:sz w:val="16"/>
          <w:szCs w:val="16"/>
        </w:rPr>
        <w:footnoteRef/>
      </w:r>
      <w:r w:rsidRPr="00D043F2">
        <w:rPr>
          <w:rFonts w:asciiTheme="majorHAnsi" w:hAnsiTheme="majorHAnsi"/>
          <w:color w:val="auto"/>
          <w:sz w:val="16"/>
          <w:szCs w:val="16"/>
          <w:lang w:val="es-SV"/>
        </w:rPr>
        <w:t xml:space="preserve"> </w:t>
      </w:r>
      <w:r w:rsidRPr="00D043F2">
        <w:rPr>
          <w:rFonts w:asciiTheme="majorHAnsi" w:hAnsiTheme="majorHAnsi"/>
          <w:color w:val="auto"/>
          <w:sz w:val="16"/>
          <w:szCs w:val="16"/>
          <w:lang w:val="es-ES"/>
        </w:rPr>
        <w:t>Corte Interamericana de Derechos Humanos, Velásquez Rodríguez vs Honduras, Excepciones preliminares, sentencia del 26 de junio de 1987, párr. 93</w:t>
      </w:r>
    </w:p>
  </w:footnote>
  <w:footnote w:id="12">
    <w:p w14:paraId="44C788F9" w14:textId="77777777" w:rsidR="008A3B26" w:rsidRPr="00BB17CD" w:rsidRDefault="008A3B26" w:rsidP="005144D6">
      <w:pPr>
        <w:pStyle w:val="FootnoteText"/>
        <w:ind w:firstLine="720"/>
        <w:jc w:val="both"/>
        <w:rPr>
          <w:rFonts w:asciiTheme="majorHAnsi" w:hAnsiTheme="majorHAnsi"/>
          <w:sz w:val="16"/>
          <w:szCs w:val="16"/>
          <w:lang w:val="es-ES"/>
        </w:rPr>
      </w:pPr>
      <w:r w:rsidRPr="00D043F2">
        <w:rPr>
          <w:rStyle w:val="FootnoteReference"/>
          <w:rFonts w:asciiTheme="majorHAnsi" w:hAnsiTheme="majorHAnsi"/>
          <w:color w:val="auto"/>
          <w:sz w:val="16"/>
          <w:szCs w:val="16"/>
        </w:rPr>
        <w:footnoteRef/>
      </w:r>
      <w:r w:rsidRPr="00D043F2">
        <w:rPr>
          <w:rFonts w:asciiTheme="majorHAnsi" w:hAnsiTheme="majorHAnsi"/>
          <w:color w:val="auto"/>
          <w:sz w:val="16"/>
          <w:szCs w:val="16"/>
          <w:lang w:val="es-ES"/>
        </w:rPr>
        <w:t xml:space="preserve"> CIDH, Informe No. 143/18, Petición 940-08. Admisibilidad. Luis Américo Ayala Gonzales. Perú. 4 de diciembre de 2018, párr. 12.</w:t>
      </w:r>
    </w:p>
  </w:footnote>
  <w:footnote w:id="13">
    <w:p w14:paraId="54BC8698" w14:textId="77777777" w:rsidR="00E34373" w:rsidRPr="00D043F2" w:rsidRDefault="00E34373" w:rsidP="00E34373">
      <w:pPr>
        <w:pStyle w:val="FootnoteText"/>
        <w:ind w:firstLine="720"/>
        <w:jc w:val="both"/>
        <w:rPr>
          <w:rFonts w:asciiTheme="majorHAnsi" w:hAnsiTheme="majorHAnsi"/>
          <w:color w:val="auto"/>
          <w:sz w:val="16"/>
          <w:szCs w:val="16"/>
          <w:lang w:val="es-ES_tradnl"/>
        </w:rPr>
      </w:pPr>
      <w:r w:rsidRPr="00D043F2">
        <w:rPr>
          <w:rStyle w:val="FootnoteReference"/>
          <w:rFonts w:asciiTheme="majorHAnsi" w:hAnsiTheme="majorHAnsi"/>
          <w:color w:val="auto"/>
          <w:sz w:val="16"/>
          <w:szCs w:val="16"/>
        </w:rPr>
        <w:footnoteRef/>
      </w:r>
      <w:r w:rsidRPr="00D043F2">
        <w:rPr>
          <w:rFonts w:asciiTheme="majorHAnsi" w:hAnsiTheme="majorHAnsi"/>
          <w:color w:val="auto"/>
          <w:sz w:val="16"/>
          <w:szCs w:val="16"/>
          <w:lang w:val="es-PE"/>
        </w:rPr>
        <w:t xml:space="preserve"> Corte IDH. </w:t>
      </w:r>
      <w:r w:rsidRPr="00D043F2">
        <w:rPr>
          <w:rFonts w:asciiTheme="majorHAnsi" w:hAnsiTheme="majorHAnsi"/>
          <w:color w:val="auto"/>
          <w:sz w:val="16"/>
          <w:szCs w:val="16"/>
          <w:lang w:val="es-ES_tradnl"/>
        </w:rPr>
        <w:t xml:space="preserve">Caso Guachalá Chimbo y otros Vs. Ecuador. Fondo, Reparaciones y Costas. Sentencia de 26 de marzo de 2021. Serie C No. 423, </w:t>
      </w:r>
      <w:r>
        <w:rPr>
          <w:rFonts w:asciiTheme="majorHAnsi" w:hAnsiTheme="majorHAnsi"/>
          <w:color w:val="auto"/>
          <w:sz w:val="16"/>
          <w:szCs w:val="16"/>
          <w:lang w:val="es-ES_tradnl"/>
        </w:rPr>
        <w:t>p</w:t>
      </w:r>
      <w:r w:rsidRPr="00D043F2">
        <w:rPr>
          <w:rFonts w:asciiTheme="majorHAnsi" w:hAnsiTheme="majorHAnsi"/>
          <w:color w:val="auto"/>
          <w:sz w:val="16"/>
          <w:szCs w:val="16"/>
          <w:lang w:val="es-ES_tradnl"/>
        </w:rPr>
        <w:t>árr</w:t>
      </w:r>
      <w:r>
        <w:rPr>
          <w:rFonts w:asciiTheme="majorHAnsi" w:hAnsiTheme="majorHAnsi"/>
          <w:color w:val="auto"/>
          <w:sz w:val="16"/>
          <w:szCs w:val="16"/>
          <w:lang w:val="es-ES_tradnl"/>
        </w:rPr>
        <w:t>.</w:t>
      </w:r>
      <w:r w:rsidRPr="00D043F2">
        <w:rPr>
          <w:rFonts w:asciiTheme="majorHAnsi" w:hAnsiTheme="majorHAnsi"/>
          <w:color w:val="auto"/>
          <w:sz w:val="16"/>
          <w:szCs w:val="16"/>
          <w:lang w:val="es-ES_tradnl"/>
        </w:rPr>
        <w:t xml:space="preserve"> 200</w:t>
      </w:r>
      <w:r>
        <w:rPr>
          <w:rFonts w:asciiTheme="majorHAnsi" w:hAnsiTheme="majorHAnsi"/>
          <w:color w:val="auto"/>
          <w:sz w:val="16"/>
          <w:szCs w:val="16"/>
          <w:lang w:val="es-ES_tradnl"/>
        </w:rPr>
        <w:t>.</w:t>
      </w:r>
    </w:p>
  </w:footnote>
  <w:footnote w:id="14">
    <w:p w14:paraId="32618540" w14:textId="444A53EB" w:rsidR="00FA121C" w:rsidRPr="00FA121C" w:rsidRDefault="00FA121C" w:rsidP="005144D6">
      <w:pPr>
        <w:pStyle w:val="FootnoteText"/>
        <w:ind w:firstLine="720"/>
        <w:jc w:val="both"/>
        <w:rPr>
          <w:lang w:val="es-PE"/>
        </w:rPr>
      </w:pPr>
      <w:r w:rsidRPr="00D043F2">
        <w:rPr>
          <w:rStyle w:val="FootnoteReference"/>
          <w:rFonts w:asciiTheme="majorHAnsi" w:hAnsiTheme="majorHAnsi"/>
          <w:color w:val="auto"/>
          <w:sz w:val="16"/>
          <w:szCs w:val="16"/>
          <w:lang w:val="es-ES_tradnl"/>
        </w:rPr>
        <w:footnoteRef/>
      </w:r>
      <w:r w:rsidRPr="00D043F2">
        <w:rPr>
          <w:rFonts w:asciiTheme="majorHAnsi" w:hAnsiTheme="majorHAnsi"/>
          <w:color w:val="auto"/>
          <w:sz w:val="16"/>
          <w:szCs w:val="16"/>
          <w:lang w:val="es-ES_tradnl"/>
        </w:rPr>
        <w:t xml:space="preserve"> CIDH, </w:t>
      </w:r>
      <w:r w:rsidRPr="00D043F2">
        <w:rPr>
          <w:rFonts w:asciiTheme="majorHAnsi" w:hAnsiTheme="majorHAnsi"/>
          <w:i/>
          <w:iCs/>
          <w:color w:val="auto"/>
          <w:sz w:val="16"/>
          <w:szCs w:val="16"/>
          <w:lang w:val="es-ES_tradnl"/>
        </w:rPr>
        <w:t>Garantías para la independencia de las y los operadores de justicia</w:t>
      </w:r>
      <w:r w:rsidRPr="00D043F2">
        <w:rPr>
          <w:rFonts w:asciiTheme="majorHAnsi" w:hAnsiTheme="majorHAnsi"/>
          <w:color w:val="auto"/>
          <w:sz w:val="16"/>
          <w:szCs w:val="16"/>
          <w:lang w:val="es-ES_tradnl"/>
        </w:rPr>
        <w:t>. 5 de diciembre de 2013, párr. 167</w:t>
      </w:r>
      <w:r w:rsidR="006146D4">
        <w:rPr>
          <w:rFonts w:asciiTheme="majorHAnsi" w:hAnsiTheme="majorHAnsi"/>
          <w:color w:val="auto"/>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B0CC6"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6C8C914"/>
    <w:lvl w:ilvl="0" w:tplc="831E9706">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_trad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65138954">
    <w:abstractNumId w:val="3"/>
  </w:num>
  <w:num w:numId="2" w16cid:durableId="742721741">
    <w:abstractNumId w:val="5"/>
  </w:num>
  <w:num w:numId="3" w16cid:durableId="224343482">
    <w:abstractNumId w:val="53"/>
  </w:num>
  <w:num w:numId="4" w16cid:durableId="985624155">
    <w:abstractNumId w:val="20"/>
  </w:num>
  <w:num w:numId="5" w16cid:durableId="1052921303">
    <w:abstractNumId w:val="47"/>
  </w:num>
  <w:num w:numId="6" w16cid:durableId="1424909507">
    <w:abstractNumId w:val="27"/>
  </w:num>
  <w:num w:numId="7" w16cid:durableId="779104284">
    <w:abstractNumId w:val="6"/>
  </w:num>
  <w:num w:numId="8" w16cid:durableId="630745993">
    <w:abstractNumId w:val="16"/>
  </w:num>
  <w:num w:numId="9" w16cid:durableId="1424258116">
    <w:abstractNumId w:val="42"/>
  </w:num>
  <w:num w:numId="10" w16cid:durableId="780758888">
    <w:abstractNumId w:val="0"/>
  </w:num>
  <w:num w:numId="11" w16cid:durableId="1571846257">
    <w:abstractNumId w:val="37"/>
  </w:num>
  <w:num w:numId="12" w16cid:durableId="481115283">
    <w:abstractNumId w:val="38"/>
  </w:num>
  <w:num w:numId="13" w16cid:durableId="523446591">
    <w:abstractNumId w:val="44"/>
  </w:num>
  <w:num w:numId="14" w16cid:durableId="932859146">
    <w:abstractNumId w:val="1"/>
  </w:num>
  <w:num w:numId="15" w16cid:durableId="844906796">
    <w:abstractNumId w:val="2"/>
  </w:num>
  <w:num w:numId="16" w16cid:durableId="1971085435">
    <w:abstractNumId w:val="7"/>
  </w:num>
  <w:num w:numId="17" w16cid:durableId="256602713">
    <w:abstractNumId w:val="8"/>
  </w:num>
  <w:num w:numId="18" w16cid:durableId="317080551">
    <w:abstractNumId w:val="9"/>
  </w:num>
  <w:num w:numId="19" w16cid:durableId="1810123959">
    <w:abstractNumId w:val="10"/>
  </w:num>
  <w:num w:numId="20" w16cid:durableId="417168238">
    <w:abstractNumId w:val="11"/>
  </w:num>
  <w:num w:numId="21" w16cid:durableId="996611782">
    <w:abstractNumId w:val="12"/>
  </w:num>
  <w:num w:numId="22" w16cid:durableId="1883518172">
    <w:abstractNumId w:val="13"/>
  </w:num>
  <w:num w:numId="23" w16cid:durableId="1716926676">
    <w:abstractNumId w:val="14"/>
  </w:num>
  <w:num w:numId="24" w16cid:durableId="2056391470">
    <w:abstractNumId w:val="15"/>
  </w:num>
  <w:num w:numId="25" w16cid:durableId="718939066">
    <w:abstractNumId w:val="17"/>
  </w:num>
  <w:num w:numId="26" w16cid:durableId="2000692754">
    <w:abstractNumId w:val="18"/>
  </w:num>
  <w:num w:numId="27" w16cid:durableId="738946751">
    <w:abstractNumId w:val="21"/>
  </w:num>
  <w:num w:numId="28" w16cid:durableId="742878209">
    <w:abstractNumId w:val="22"/>
  </w:num>
  <w:num w:numId="29" w16cid:durableId="239339547">
    <w:abstractNumId w:val="23"/>
  </w:num>
  <w:num w:numId="30" w16cid:durableId="205875850">
    <w:abstractNumId w:val="25"/>
  </w:num>
  <w:num w:numId="31" w16cid:durableId="1922717050">
    <w:abstractNumId w:val="28"/>
  </w:num>
  <w:num w:numId="32" w16cid:durableId="288125647">
    <w:abstractNumId w:val="29"/>
  </w:num>
  <w:num w:numId="33" w16cid:durableId="988023419">
    <w:abstractNumId w:val="30"/>
  </w:num>
  <w:num w:numId="34" w16cid:durableId="492336781">
    <w:abstractNumId w:val="31"/>
  </w:num>
  <w:num w:numId="35" w16cid:durableId="1926567859">
    <w:abstractNumId w:val="32"/>
  </w:num>
  <w:num w:numId="36" w16cid:durableId="894436283">
    <w:abstractNumId w:val="33"/>
  </w:num>
  <w:num w:numId="37" w16cid:durableId="1898008938">
    <w:abstractNumId w:val="34"/>
  </w:num>
  <w:num w:numId="38" w16cid:durableId="1116750617">
    <w:abstractNumId w:val="35"/>
  </w:num>
  <w:num w:numId="39" w16cid:durableId="630475711">
    <w:abstractNumId w:val="39"/>
  </w:num>
  <w:num w:numId="40" w16cid:durableId="1441947038">
    <w:abstractNumId w:val="40"/>
  </w:num>
  <w:num w:numId="41" w16cid:durableId="149711535">
    <w:abstractNumId w:val="46"/>
  </w:num>
  <w:num w:numId="42" w16cid:durableId="479272989">
    <w:abstractNumId w:val="48"/>
  </w:num>
  <w:num w:numId="43" w16cid:durableId="1846898505">
    <w:abstractNumId w:val="49"/>
  </w:num>
  <w:num w:numId="44" w16cid:durableId="1399287987">
    <w:abstractNumId w:val="51"/>
  </w:num>
  <w:num w:numId="45" w16cid:durableId="749349604">
    <w:abstractNumId w:val="52"/>
  </w:num>
  <w:num w:numId="46" w16cid:durableId="1540049543">
    <w:abstractNumId w:val="54"/>
  </w:num>
  <w:num w:numId="47" w16cid:durableId="1198852696">
    <w:abstractNumId w:val="55"/>
  </w:num>
  <w:num w:numId="48" w16cid:durableId="1195342274">
    <w:abstractNumId w:val="56"/>
  </w:num>
  <w:num w:numId="49" w16cid:durableId="903107892">
    <w:abstractNumId w:val="57"/>
  </w:num>
  <w:num w:numId="50" w16cid:durableId="1282609060">
    <w:abstractNumId w:val="58"/>
  </w:num>
  <w:num w:numId="51" w16cid:durableId="1631747640">
    <w:abstractNumId w:val="19"/>
  </w:num>
  <w:num w:numId="52" w16cid:durableId="1270427628">
    <w:abstractNumId w:val="41"/>
  </w:num>
  <w:num w:numId="53" w16cid:durableId="1304047938">
    <w:abstractNumId w:val="50"/>
  </w:num>
  <w:num w:numId="54" w16cid:durableId="1579752190">
    <w:abstractNumId w:val="45"/>
  </w:num>
  <w:num w:numId="55" w16cid:durableId="1059287730">
    <w:abstractNumId w:val="43"/>
  </w:num>
  <w:num w:numId="56" w16cid:durableId="1706173087">
    <w:abstractNumId w:val="26"/>
  </w:num>
  <w:num w:numId="57" w16cid:durableId="1296370193">
    <w:abstractNumId w:val="24"/>
  </w:num>
  <w:num w:numId="58" w16cid:durableId="2094014010">
    <w:abstractNumId w:val="36"/>
  </w:num>
  <w:num w:numId="59" w16cid:durableId="468978156">
    <w:abstractNumId w:val="4"/>
  </w:num>
  <w:num w:numId="60" w16cid:durableId="2102216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F58"/>
    <w:rsid w:val="00006E1F"/>
    <w:rsid w:val="000070D7"/>
    <w:rsid w:val="0001788C"/>
    <w:rsid w:val="000337EF"/>
    <w:rsid w:val="00033C7F"/>
    <w:rsid w:val="00040C3A"/>
    <w:rsid w:val="000419AD"/>
    <w:rsid w:val="000433C9"/>
    <w:rsid w:val="0004493C"/>
    <w:rsid w:val="00064E71"/>
    <w:rsid w:val="000660D2"/>
    <w:rsid w:val="00071174"/>
    <w:rsid w:val="000716C5"/>
    <w:rsid w:val="00075E23"/>
    <w:rsid w:val="0009344A"/>
    <w:rsid w:val="000A2292"/>
    <w:rsid w:val="000A392E"/>
    <w:rsid w:val="000A559E"/>
    <w:rsid w:val="000A575F"/>
    <w:rsid w:val="000C01B7"/>
    <w:rsid w:val="000D05CB"/>
    <w:rsid w:val="000D10DB"/>
    <w:rsid w:val="000E5EB5"/>
    <w:rsid w:val="000F35ED"/>
    <w:rsid w:val="000F55E5"/>
    <w:rsid w:val="001004FE"/>
    <w:rsid w:val="00100A71"/>
    <w:rsid w:val="00107131"/>
    <w:rsid w:val="0010736F"/>
    <w:rsid w:val="00113F73"/>
    <w:rsid w:val="00121CC2"/>
    <w:rsid w:val="00131425"/>
    <w:rsid w:val="00133EE5"/>
    <w:rsid w:val="00144AEE"/>
    <w:rsid w:val="001478D8"/>
    <w:rsid w:val="00167A34"/>
    <w:rsid w:val="00191871"/>
    <w:rsid w:val="00193AB8"/>
    <w:rsid w:val="001A520D"/>
    <w:rsid w:val="001A7870"/>
    <w:rsid w:val="001B3664"/>
    <w:rsid w:val="001B3A00"/>
    <w:rsid w:val="001B478B"/>
    <w:rsid w:val="001C1B41"/>
    <w:rsid w:val="001D0985"/>
    <w:rsid w:val="001D65EF"/>
    <w:rsid w:val="001D7F96"/>
    <w:rsid w:val="001E3EF1"/>
    <w:rsid w:val="001E49E7"/>
    <w:rsid w:val="001F7201"/>
    <w:rsid w:val="00223A29"/>
    <w:rsid w:val="002250A3"/>
    <w:rsid w:val="00235217"/>
    <w:rsid w:val="00246D1F"/>
    <w:rsid w:val="00247403"/>
    <w:rsid w:val="00247542"/>
    <w:rsid w:val="00264E26"/>
    <w:rsid w:val="00266B61"/>
    <w:rsid w:val="0026712A"/>
    <w:rsid w:val="002704DB"/>
    <w:rsid w:val="002A0AAE"/>
    <w:rsid w:val="002A3C64"/>
    <w:rsid w:val="002A5820"/>
    <w:rsid w:val="002A7563"/>
    <w:rsid w:val="002D2B26"/>
    <w:rsid w:val="002D7EA2"/>
    <w:rsid w:val="002E187C"/>
    <w:rsid w:val="002E74DD"/>
    <w:rsid w:val="00302733"/>
    <w:rsid w:val="00305835"/>
    <w:rsid w:val="00306F33"/>
    <w:rsid w:val="00314078"/>
    <w:rsid w:val="0031535D"/>
    <w:rsid w:val="003239B8"/>
    <w:rsid w:val="0033169F"/>
    <w:rsid w:val="00342E8E"/>
    <w:rsid w:val="00344977"/>
    <w:rsid w:val="00346C95"/>
    <w:rsid w:val="00355A8B"/>
    <w:rsid w:val="00356185"/>
    <w:rsid w:val="00360380"/>
    <w:rsid w:val="0037519E"/>
    <w:rsid w:val="00386CF0"/>
    <w:rsid w:val="00391689"/>
    <w:rsid w:val="00394073"/>
    <w:rsid w:val="003B0CC6"/>
    <w:rsid w:val="003B70FB"/>
    <w:rsid w:val="003C24CD"/>
    <w:rsid w:val="003C2BD7"/>
    <w:rsid w:val="003C4901"/>
    <w:rsid w:val="003C676B"/>
    <w:rsid w:val="003D3BC2"/>
    <w:rsid w:val="003E0964"/>
    <w:rsid w:val="003E6CA1"/>
    <w:rsid w:val="003F4B75"/>
    <w:rsid w:val="003F5154"/>
    <w:rsid w:val="00404B4B"/>
    <w:rsid w:val="00405F9C"/>
    <w:rsid w:val="004065A8"/>
    <w:rsid w:val="004165C2"/>
    <w:rsid w:val="004241A0"/>
    <w:rsid w:val="00441ECB"/>
    <w:rsid w:val="00444CD4"/>
    <w:rsid w:val="00445193"/>
    <w:rsid w:val="00462C1B"/>
    <w:rsid w:val="00467B7E"/>
    <w:rsid w:val="00471290"/>
    <w:rsid w:val="00473BB4"/>
    <w:rsid w:val="00477592"/>
    <w:rsid w:val="00486F1C"/>
    <w:rsid w:val="00492984"/>
    <w:rsid w:val="00493B13"/>
    <w:rsid w:val="0049419D"/>
    <w:rsid w:val="004A057B"/>
    <w:rsid w:val="004A5243"/>
    <w:rsid w:val="004A6A54"/>
    <w:rsid w:val="004B421C"/>
    <w:rsid w:val="004C20D2"/>
    <w:rsid w:val="004C2312"/>
    <w:rsid w:val="004C4B62"/>
    <w:rsid w:val="004C54C9"/>
    <w:rsid w:val="004C555E"/>
    <w:rsid w:val="004D43BF"/>
    <w:rsid w:val="004D4ABA"/>
    <w:rsid w:val="004D6025"/>
    <w:rsid w:val="004E2649"/>
    <w:rsid w:val="004F626F"/>
    <w:rsid w:val="004F791F"/>
    <w:rsid w:val="00501399"/>
    <w:rsid w:val="005047ED"/>
    <w:rsid w:val="0050633D"/>
    <w:rsid w:val="00507BC4"/>
    <w:rsid w:val="005128E4"/>
    <w:rsid w:val="005133DB"/>
    <w:rsid w:val="005144D6"/>
    <w:rsid w:val="00514504"/>
    <w:rsid w:val="00521E1F"/>
    <w:rsid w:val="00525560"/>
    <w:rsid w:val="00531296"/>
    <w:rsid w:val="005318D8"/>
    <w:rsid w:val="0053363C"/>
    <w:rsid w:val="00536ED3"/>
    <w:rsid w:val="00544C49"/>
    <w:rsid w:val="005516A1"/>
    <w:rsid w:val="005559EF"/>
    <w:rsid w:val="00563557"/>
    <w:rsid w:val="0057402A"/>
    <w:rsid w:val="005771D0"/>
    <w:rsid w:val="00586172"/>
    <w:rsid w:val="0059191A"/>
    <w:rsid w:val="005921FF"/>
    <w:rsid w:val="00593A27"/>
    <w:rsid w:val="00595C43"/>
    <w:rsid w:val="005A24ED"/>
    <w:rsid w:val="005A6D0E"/>
    <w:rsid w:val="005A7AD9"/>
    <w:rsid w:val="005B0C2B"/>
    <w:rsid w:val="005B2512"/>
    <w:rsid w:val="005B52B0"/>
    <w:rsid w:val="005B6806"/>
    <w:rsid w:val="005C4225"/>
    <w:rsid w:val="005C4D37"/>
    <w:rsid w:val="005F0DAD"/>
    <w:rsid w:val="005F0F33"/>
    <w:rsid w:val="00600DEB"/>
    <w:rsid w:val="00602343"/>
    <w:rsid w:val="00602C5D"/>
    <w:rsid w:val="00612039"/>
    <w:rsid w:val="006146D4"/>
    <w:rsid w:val="00627C9F"/>
    <w:rsid w:val="00630A35"/>
    <w:rsid w:val="006311E9"/>
    <w:rsid w:val="00632354"/>
    <w:rsid w:val="00633EEC"/>
    <w:rsid w:val="00635421"/>
    <w:rsid w:val="006408FD"/>
    <w:rsid w:val="00642810"/>
    <w:rsid w:val="00652333"/>
    <w:rsid w:val="00656981"/>
    <w:rsid w:val="00670BC4"/>
    <w:rsid w:val="0068009E"/>
    <w:rsid w:val="00682189"/>
    <w:rsid w:val="00692219"/>
    <w:rsid w:val="00693798"/>
    <w:rsid w:val="006A17D2"/>
    <w:rsid w:val="006A73E6"/>
    <w:rsid w:val="006B2D5C"/>
    <w:rsid w:val="006C0ECF"/>
    <w:rsid w:val="006C4EB1"/>
    <w:rsid w:val="006C5884"/>
    <w:rsid w:val="006D46CA"/>
    <w:rsid w:val="006E0166"/>
    <w:rsid w:val="006E2FFB"/>
    <w:rsid w:val="006E7B34"/>
    <w:rsid w:val="0070697F"/>
    <w:rsid w:val="007103C4"/>
    <w:rsid w:val="00711735"/>
    <w:rsid w:val="0072199C"/>
    <w:rsid w:val="00722C9F"/>
    <w:rsid w:val="007253B8"/>
    <w:rsid w:val="00731998"/>
    <w:rsid w:val="0073741F"/>
    <w:rsid w:val="00747BAB"/>
    <w:rsid w:val="0076643F"/>
    <w:rsid w:val="00777F63"/>
    <w:rsid w:val="00785161"/>
    <w:rsid w:val="007A5817"/>
    <w:rsid w:val="007B05C4"/>
    <w:rsid w:val="007B1EAC"/>
    <w:rsid w:val="007B60E9"/>
    <w:rsid w:val="007B6CC3"/>
    <w:rsid w:val="007B76D3"/>
    <w:rsid w:val="007C3334"/>
    <w:rsid w:val="007D2649"/>
    <w:rsid w:val="007D2B98"/>
    <w:rsid w:val="007E21BC"/>
    <w:rsid w:val="007E7C82"/>
    <w:rsid w:val="007F169E"/>
    <w:rsid w:val="007F2AA1"/>
    <w:rsid w:val="007F588D"/>
    <w:rsid w:val="0080132C"/>
    <w:rsid w:val="00803F1C"/>
    <w:rsid w:val="0080600E"/>
    <w:rsid w:val="00814688"/>
    <w:rsid w:val="00815184"/>
    <w:rsid w:val="00817100"/>
    <w:rsid w:val="00817612"/>
    <w:rsid w:val="008338A4"/>
    <w:rsid w:val="00834D49"/>
    <w:rsid w:val="00837C45"/>
    <w:rsid w:val="00844730"/>
    <w:rsid w:val="008457C2"/>
    <w:rsid w:val="00854954"/>
    <w:rsid w:val="00857A82"/>
    <w:rsid w:val="00873836"/>
    <w:rsid w:val="008815BF"/>
    <w:rsid w:val="00883002"/>
    <w:rsid w:val="00885737"/>
    <w:rsid w:val="00890650"/>
    <w:rsid w:val="008944DC"/>
    <w:rsid w:val="00897E12"/>
    <w:rsid w:val="008A3B26"/>
    <w:rsid w:val="008A7E0F"/>
    <w:rsid w:val="008B12F5"/>
    <w:rsid w:val="008B2872"/>
    <w:rsid w:val="008C14DD"/>
    <w:rsid w:val="008C5E2D"/>
    <w:rsid w:val="008D5D39"/>
    <w:rsid w:val="008D768D"/>
    <w:rsid w:val="008E3759"/>
    <w:rsid w:val="008E3BFE"/>
    <w:rsid w:val="008E4392"/>
    <w:rsid w:val="008F1912"/>
    <w:rsid w:val="008F5F64"/>
    <w:rsid w:val="008F7FC7"/>
    <w:rsid w:val="009015B1"/>
    <w:rsid w:val="0090270B"/>
    <w:rsid w:val="009041DC"/>
    <w:rsid w:val="00917B5A"/>
    <w:rsid w:val="00917BA9"/>
    <w:rsid w:val="00920A58"/>
    <w:rsid w:val="00920A8C"/>
    <w:rsid w:val="00934A2C"/>
    <w:rsid w:val="00951F29"/>
    <w:rsid w:val="0096706E"/>
    <w:rsid w:val="00974491"/>
    <w:rsid w:val="00975C4E"/>
    <w:rsid w:val="00981FBA"/>
    <w:rsid w:val="00993437"/>
    <w:rsid w:val="00997BC5"/>
    <w:rsid w:val="009A4F41"/>
    <w:rsid w:val="009A56CE"/>
    <w:rsid w:val="009B381B"/>
    <w:rsid w:val="009D1753"/>
    <w:rsid w:val="009D464A"/>
    <w:rsid w:val="009D7611"/>
    <w:rsid w:val="009E0683"/>
    <w:rsid w:val="009E0B61"/>
    <w:rsid w:val="009E53DE"/>
    <w:rsid w:val="009E5983"/>
    <w:rsid w:val="009F1166"/>
    <w:rsid w:val="009F2750"/>
    <w:rsid w:val="00A11212"/>
    <w:rsid w:val="00A11E44"/>
    <w:rsid w:val="00A15562"/>
    <w:rsid w:val="00A30100"/>
    <w:rsid w:val="00A328B3"/>
    <w:rsid w:val="00A351DB"/>
    <w:rsid w:val="00A46EE0"/>
    <w:rsid w:val="00A50FCF"/>
    <w:rsid w:val="00A528D1"/>
    <w:rsid w:val="00A610CD"/>
    <w:rsid w:val="00A758AA"/>
    <w:rsid w:val="00A970BD"/>
    <w:rsid w:val="00AA09A2"/>
    <w:rsid w:val="00AA7996"/>
    <w:rsid w:val="00AC19CB"/>
    <w:rsid w:val="00AD4A40"/>
    <w:rsid w:val="00AE5488"/>
    <w:rsid w:val="00AE6F91"/>
    <w:rsid w:val="00AF30EC"/>
    <w:rsid w:val="00AF5571"/>
    <w:rsid w:val="00B04818"/>
    <w:rsid w:val="00B07341"/>
    <w:rsid w:val="00B118B3"/>
    <w:rsid w:val="00B2360C"/>
    <w:rsid w:val="00B30539"/>
    <w:rsid w:val="00B314DB"/>
    <w:rsid w:val="00B361F2"/>
    <w:rsid w:val="00B3718B"/>
    <w:rsid w:val="00B3745F"/>
    <w:rsid w:val="00B4225C"/>
    <w:rsid w:val="00B4632A"/>
    <w:rsid w:val="00B51869"/>
    <w:rsid w:val="00B530F1"/>
    <w:rsid w:val="00B63AC7"/>
    <w:rsid w:val="00B900C4"/>
    <w:rsid w:val="00B90E70"/>
    <w:rsid w:val="00B90F40"/>
    <w:rsid w:val="00B93D7F"/>
    <w:rsid w:val="00B96AD1"/>
    <w:rsid w:val="00BA276C"/>
    <w:rsid w:val="00BB019D"/>
    <w:rsid w:val="00BB17CD"/>
    <w:rsid w:val="00BB1ACC"/>
    <w:rsid w:val="00BB306F"/>
    <w:rsid w:val="00BD0FF5"/>
    <w:rsid w:val="00BD4B89"/>
    <w:rsid w:val="00BD5922"/>
    <w:rsid w:val="00BD7BAC"/>
    <w:rsid w:val="00BF02CB"/>
    <w:rsid w:val="00BF6FD8"/>
    <w:rsid w:val="00C03680"/>
    <w:rsid w:val="00C054DF"/>
    <w:rsid w:val="00C17BD5"/>
    <w:rsid w:val="00C20C8E"/>
    <w:rsid w:val="00C21762"/>
    <w:rsid w:val="00C21FEF"/>
    <w:rsid w:val="00C23BA4"/>
    <w:rsid w:val="00C24543"/>
    <w:rsid w:val="00C256A2"/>
    <w:rsid w:val="00C25ADB"/>
    <w:rsid w:val="00C51515"/>
    <w:rsid w:val="00C5660B"/>
    <w:rsid w:val="00C66B72"/>
    <w:rsid w:val="00C868E6"/>
    <w:rsid w:val="00C87AC4"/>
    <w:rsid w:val="00C9567A"/>
    <w:rsid w:val="00CA4F40"/>
    <w:rsid w:val="00CA6177"/>
    <w:rsid w:val="00CB212D"/>
    <w:rsid w:val="00CB2660"/>
    <w:rsid w:val="00CC5E90"/>
    <w:rsid w:val="00CC744A"/>
    <w:rsid w:val="00CD046C"/>
    <w:rsid w:val="00CE076C"/>
    <w:rsid w:val="00CE0A44"/>
    <w:rsid w:val="00CE5199"/>
    <w:rsid w:val="00CE66D5"/>
    <w:rsid w:val="00CE7B67"/>
    <w:rsid w:val="00CF0328"/>
    <w:rsid w:val="00CF637A"/>
    <w:rsid w:val="00D043F2"/>
    <w:rsid w:val="00D059DE"/>
    <w:rsid w:val="00D05ABD"/>
    <w:rsid w:val="00D13FCE"/>
    <w:rsid w:val="00D306D1"/>
    <w:rsid w:val="00D30800"/>
    <w:rsid w:val="00D34786"/>
    <w:rsid w:val="00D37BFC"/>
    <w:rsid w:val="00D47A8E"/>
    <w:rsid w:val="00D52D14"/>
    <w:rsid w:val="00D56F40"/>
    <w:rsid w:val="00D57B1D"/>
    <w:rsid w:val="00D64F7B"/>
    <w:rsid w:val="00D67A36"/>
    <w:rsid w:val="00D712D3"/>
    <w:rsid w:val="00D71422"/>
    <w:rsid w:val="00D721C6"/>
    <w:rsid w:val="00D72DC6"/>
    <w:rsid w:val="00D7558D"/>
    <w:rsid w:val="00D81D92"/>
    <w:rsid w:val="00D876F9"/>
    <w:rsid w:val="00DA007C"/>
    <w:rsid w:val="00DA7B5F"/>
    <w:rsid w:val="00DC11E7"/>
    <w:rsid w:val="00DC22B5"/>
    <w:rsid w:val="00DC24E3"/>
    <w:rsid w:val="00DC7023"/>
    <w:rsid w:val="00DC769A"/>
    <w:rsid w:val="00DD3D86"/>
    <w:rsid w:val="00DD4AD2"/>
    <w:rsid w:val="00DE2862"/>
    <w:rsid w:val="00DF1EC4"/>
    <w:rsid w:val="00E0340B"/>
    <w:rsid w:val="00E04A90"/>
    <w:rsid w:val="00E0551F"/>
    <w:rsid w:val="00E108B2"/>
    <w:rsid w:val="00E12B38"/>
    <w:rsid w:val="00E20825"/>
    <w:rsid w:val="00E219C7"/>
    <w:rsid w:val="00E34373"/>
    <w:rsid w:val="00E4118C"/>
    <w:rsid w:val="00E43157"/>
    <w:rsid w:val="00E461CE"/>
    <w:rsid w:val="00E573E4"/>
    <w:rsid w:val="00E60DCF"/>
    <w:rsid w:val="00E618C5"/>
    <w:rsid w:val="00E64C3D"/>
    <w:rsid w:val="00E720CA"/>
    <w:rsid w:val="00E84EB5"/>
    <w:rsid w:val="00E85662"/>
    <w:rsid w:val="00E8789F"/>
    <w:rsid w:val="00E97B71"/>
    <w:rsid w:val="00EA3D34"/>
    <w:rsid w:val="00EA4997"/>
    <w:rsid w:val="00EB0594"/>
    <w:rsid w:val="00EB454D"/>
    <w:rsid w:val="00ED549D"/>
    <w:rsid w:val="00ED5E10"/>
    <w:rsid w:val="00ED76BE"/>
    <w:rsid w:val="00EE00E9"/>
    <w:rsid w:val="00EF1AAA"/>
    <w:rsid w:val="00EF619B"/>
    <w:rsid w:val="00F00B55"/>
    <w:rsid w:val="00F02AD1"/>
    <w:rsid w:val="00F253CC"/>
    <w:rsid w:val="00F37106"/>
    <w:rsid w:val="00F44E25"/>
    <w:rsid w:val="00F46DBE"/>
    <w:rsid w:val="00F519CF"/>
    <w:rsid w:val="00F56BA5"/>
    <w:rsid w:val="00F56ECB"/>
    <w:rsid w:val="00F60E22"/>
    <w:rsid w:val="00F70957"/>
    <w:rsid w:val="00F73EFE"/>
    <w:rsid w:val="00F74CDB"/>
    <w:rsid w:val="00F81395"/>
    <w:rsid w:val="00F81BB8"/>
    <w:rsid w:val="00F82FC4"/>
    <w:rsid w:val="00F90C64"/>
    <w:rsid w:val="00F917D1"/>
    <w:rsid w:val="00F9653B"/>
    <w:rsid w:val="00FA121C"/>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0A22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0A2292"/>
  </w:style>
  <w:style w:type="numbering" w:customStyle="1" w:styleId="List210">
    <w:name w:val="List 21"/>
    <w:basedOn w:val="NoList"/>
    <w:pPr>
      <w:numPr>
        <w:numId w:val="52"/>
      </w:numPr>
    </w:pPr>
  </w:style>
  <w:style w:type="character" w:customStyle="1" w:styleId="eop">
    <w:name w:val="eop"/>
    <w:basedOn w:val="DefaultParagraphFont"/>
    <w:rsid w:val="000A2292"/>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A3B2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Emphasis">
    <w:name w:val="Emphasis"/>
    <w:basedOn w:val="DefaultParagraphFont"/>
    <w:uiPriority w:val="20"/>
    <w:qFormat/>
    <w:rsid w:val="00BB17CD"/>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57B1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6569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3C4901"/>
    <w:rPr>
      <w:sz w:val="16"/>
      <w:szCs w:val="16"/>
    </w:rPr>
  </w:style>
  <w:style w:type="paragraph" w:styleId="CommentText">
    <w:name w:val="annotation text"/>
    <w:basedOn w:val="Normal"/>
    <w:link w:val="CommentTextChar"/>
    <w:uiPriority w:val="99"/>
    <w:unhideWhenUsed/>
    <w:rsid w:val="003C4901"/>
    <w:rPr>
      <w:sz w:val="20"/>
      <w:szCs w:val="20"/>
    </w:rPr>
  </w:style>
  <w:style w:type="character" w:customStyle="1" w:styleId="CommentTextChar">
    <w:name w:val="Comment Text Char"/>
    <w:basedOn w:val="DefaultParagraphFont"/>
    <w:link w:val="CommentText"/>
    <w:uiPriority w:val="99"/>
    <w:rsid w:val="003C4901"/>
    <w:rPr>
      <w:lang w:val="en-US" w:eastAsia="en-US"/>
    </w:rPr>
  </w:style>
  <w:style w:type="paragraph" w:styleId="CommentSubject">
    <w:name w:val="annotation subject"/>
    <w:basedOn w:val="CommentText"/>
    <w:next w:val="CommentText"/>
    <w:link w:val="CommentSubjectChar"/>
    <w:uiPriority w:val="99"/>
    <w:semiHidden/>
    <w:unhideWhenUsed/>
    <w:rsid w:val="003C4901"/>
    <w:rPr>
      <w:b/>
      <w:bCs/>
    </w:rPr>
  </w:style>
  <w:style w:type="character" w:customStyle="1" w:styleId="CommentSubjectChar">
    <w:name w:val="Comment Subject Char"/>
    <w:basedOn w:val="CommentTextChar"/>
    <w:link w:val="CommentSubject"/>
    <w:uiPriority w:val="99"/>
    <w:semiHidden/>
    <w:rsid w:val="003C490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395023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5379"/>
    <w:rsid w:val="00200821"/>
    <w:rsid w:val="0025245B"/>
    <w:rsid w:val="002A3923"/>
    <w:rsid w:val="0036044D"/>
    <w:rsid w:val="00394049"/>
    <w:rsid w:val="003B0C71"/>
    <w:rsid w:val="003D3DB1"/>
    <w:rsid w:val="004B5BBB"/>
    <w:rsid w:val="004F2DF8"/>
    <w:rsid w:val="00517E2A"/>
    <w:rsid w:val="00595C62"/>
    <w:rsid w:val="006D3128"/>
    <w:rsid w:val="006F24A1"/>
    <w:rsid w:val="00792322"/>
    <w:rsid w:val="007C172C"/>
    <w:rsid w:val="0080215B"/>
    <w:rsid w:val="00875B8A"/>
    <w:rsid w:val="008953BC"/>
    <w:rsid w:val="008B549D"/>
    <w:rsid w:val="009A261B"/>
    <w:rsid w:val="009E3005"/>
    <w:rsid w:val="00A57618"/>
    <w:rsid w:val="00AA2E17"/>
    <w:rsid w:val="00AC15A4"/>
    <w:rsid w:val="00B0336C"/>
    <w:rsid w:val="00B1003A"/>
    <w:rsid w:val="00BD3D3C"/>
    <w:rsid w:val="00D241E9"/>
    <w:rsid w:val="00D7750D"/>
    <w:rsid w:val="00E83F5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2834</Words>
  <Characters>16157</Characters>
  <Application>Microsoft Office Word</Application>
  <DocSecurity>0</DocSecurity>
  <Lines>134</Lines>
  <Paragraphs>37</Paragraphs>
  <ScaleCrop>false</ScaleCrop>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2023-03-16T14:58:00Z</dcterms:created>
  <dcterms:modified xsi:type="dcterms:W3CDTF">2023-03-16T14:58:00Z</dcterms:modified>
</cp:coreProperties>
</file>