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004A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7F0A9E8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B72DE">
                              <w:rPr>
                                <w:rFonts w:asciiTheme="majorHAnsi" w:hAnsiTheme="majorHAnsi" w:cs="Arial"/>
                                <w:b/>
                                <w:bCs/>
                                <w:color w:val="0D0D0D" w:themeColor="text1" w:themeTint="F2"/>
                                <w:sz w:val="36"/>
                                <w:szCs w:val="22"/>
                                <w:lang w:val="es-ES_tradnl"/>
                              </w:rPr>
                              <w:t>176</w:t>
                            </w:r>
                            <w:r w:rsidR="007B05C4">
                              <w:rPr>
                                <w:rFonts w:asciiTheme="majorHAnsi" w:hAnsiTheme="majorHAnsi" w:cs="Arial"/>
                                <w:b/>
                                <w:bCs/>
                                <w:color w:val="0D0D0D" w:themeColor="text1" w:themeTint="F2"/>
                                <w:sz w:val="36"/>
                                <w:szCs w:val="22"/>
                                <w:lang w:val="es-ES_tradnl"/>
                              </w:rPr>
                              <w:t>/</w:t>
                            </w:r>
                            <w:r w:rsidR="00834ACE">
                              <w:rPr>
                                <w:rFonts w:asciiTheme="majorHAnsi" w:hAnsiTheme="majorHAnsi" w:cs="Arial"/>
                                <w:b/>
                                <w:bCs/>
                                <w:color w:val="0D0D0D" w:themeColor="text1" w:themeTint="F2"/>
                                <w:sz w:val="36"/>
                                <w:szCs w:val="22"/>
                                <w:lang w:val="es-ES_tradnl"/>
                              </w:rPr>
                              <w:t>22</w:t>
                            </w:r>
                          </w:p>
                          <w:p w14:paraId="45F30ECA" w14:textId="65781FC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5047B">
                              <w:rPr>
                                <w:rFonts w:asciiTheme="majorHAnsi" w:hAnsiTheme="majorHAnsi" w:cs="Arial"/>
                                <w:b/>
                                <w:color w:val="0D0D0D" w:themeColor="text1" w:themeTint="F2"/>
                                <w:sz w:val="36"/>
                                <w:szCs w:val="22"/>
                                <w:lang w:val="es-ES_tradnl"/>
                              </w:rPr>
                              <w:t>1156</w:t>
                            </w:r>
                            <w:r w:rsidR="00246D1F" w:rsidRPr="004E2649">
                              <w:rPr>
                                <w:rFonts w:asciiTheme="majorHAnsi" w:hAnsiTheme="majorHAnsi" w:cs="Arial"/>
                                <w:b/>
                                <w:color w:val="0D0D0D" w:themeColor="text1" w:themeTint="F2"/>
                                <w:sz w:val="36"/>
                                <w:szCs w:val="22"/>
                                <w:lang w:val="es-ES_tradnl"/>
                              </w:rPr>
                              <w:t>-</w:t>
                            </w:r>
                            <w:r w:rsidR="0035047B">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188B4303" w14:textId="03828D6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0B684EAA" w:rsidR="005B52B0" w:rsidRPr="0010736F" w:rsidRDefault="0035047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CÉSAR AUGUSTO BECERRA LEYVA</w:t>
                            </w:r>
                          </w:p>
                          <w:bookmarkEnd w:id="0"/>
                          <w:p w14:paraId="0B9F7D22" w14:textId="62CD9608" w:rsidR="005B52B0" w:rsidRPr="00F56ECB" w:rsidRDefault="0035047B"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7F0A9E8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B72DE">
                        <w:rPr>
                          <w:rFonts w:asciiTheme="majorHAnsi" w:hAnsiTheme="majorHAnsi" w:cs="Arial"/>
                          <w:b/>
                          <w:bCs/>
                          <w:color w:val="0D0D0D" w:themeColor="text1" w:themeTint="F2"/>
                          <w:sz w:val="36"/>
                          <w:szCs w:val="22"/>
                          <w:lang w:val="es-ES_tradnl"/>
                        </w:rPr>
                        <w:t>176</w:t>
                      </w:r>
                      <w:r w:rsidR="007B05C4">
                        <w:rPr>
                          <w:rFonts w:asciiTheme="majorHAnsi" w:hAnsiTheme="majorHAnsi" w:cs="Arial"/>
                          <w:b/>
                          <w:bCs/>
                          <w:color w:val="0D0D0D" w:themeColor="text1" w:themeTint="F2"/>
                          <w:sz w:val="36"/>
                          <w:szCs w:val="22"/>
                          <w:lang w:val="es-ES_tradnl"/>
                        </w:rPr>
                        <w:t>/</w:t>
                      </w:r>
                      <w:r w:rsidR="00834ACE">
                        <w:rPr>
                          <w:rFonts w:asciiTheme="majorHAnsi" w:hAnsiTheme="majorHAnsi" w:cs="Arial"/>
                          <w:b/>
                          <w:bCs/>
                          <w:color w:val="0D0D0D" w:themeColor="text1" w:themeTint="F2"/>
                          <w:sz w:val="36"/>
                          <w:szCs w:val="22"/>
                          <w:lang w:val="es-ES_tradnl"/>
                        </w:rPr>
                        <w:t>22</w:t>
                      </w:r>
                    </w:p>
                    <w:p w14:paraId="45F30ECA" w14:textId="65781FC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5047B">
                        <w:rPr>
                          <w:rFonts w:asciiTheme="majorHAnsi" w:hAnsiTheme="majorHAnsi" w:cs="Arial"/>
                          <w:b/>
                          <w:color w:val="0D0D0D" w:themeColor="text1" w:themeTint="F2"/>
                          <w:sz w:val="36"/>
                          <w:szCs w:val="22"/>
                          <w:lang w:val="es-ES_tradnl"/>
                        </w:rPr>
                        <w:t>1156</w:t>
                      </w:r>
                      <w:r w:rsidR="00246D1F" w:rsidRPr="004E2649">
                        <w:rPr>
                          <w:rFonts w:asciiTheme="majorHAnsi" w:hAnsiTheme="majorHAnsi" w:cs="Arial"/>
                          <w:b/>
                          <w:color w:val="0D0D0D" w:themeColor="text1" w:themeTint="F2"/>
                          <w:sz w:val="36"/>
                          <w:szCs w:val="22"/>
                          <w:lang w:val="es-ES_tradnl"/>
                        </w:rPr>
                        <w:t>-</w:t>
                      </w:r>
                      <w:r w:rsidR="0035047B">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188B4303" w14:textId="03828D6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0B684EAA" w:rsidR="005B52B0" w:rsidRPr="0010736F" w:rsidRDefault="0035047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CÉSAR AUGUSTO BECERRA LEYVA</w:t>
                      </w:r>
                    </w:p>
                    <w:bookmarkEnd w:id="1"/>
                    <w:p w14:paraId="0B9F7D22" w14:textId="62CD9608" w:rsidR="005B52B0" w:rsidRPr="00F56ECB" w:rsidRDefault="0035047B"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58F9B48C" w:rsidR="00627C9F" w:rsidRPr="001423DE" w:rsidRDefault="00834D49" w:rsidP="007A5817">
                            <w:pPr>
                              <w:spacing w:line="276" w:lineRule="auto"/>
                              <w:jc w:val="right"/>
                              <w:rPr>
                                <w:rFonts w:asciiTheme="minorHAnsi" w:hAnsiTheme="minorHAnsi"/>
                                <w:color w:val="FFFFFF" w:themeColor="background1"/>
                                <w:sz w:val="22"/>
                                <w:lang w:val="es-AR"/>
                              </w:rPr>
                            </w:pPr>
                            <w:r w:rsidRPr="001423DE">
                              <w:rPr>
                                <w:rFonts w:asciiTheme="minorHAnsi" w:hAnsiTheme="minorHAnsi"/>
                                <w:color w:val="FFFFFF" w:themeColor="background1"/>
                                <w:sz w:val="22"/>
                                <w:lang w:val="es-AR"/>
                              </w:rPr>
                              <w:t>OEA/Ser.L/V/II</w:t>
                            </w:r>
                          </w:p>
                          <w:p w14:paraId="71D2D5D2" w14:textId="3215BEFF" w:rsidR="00627C9F" w:rsidRPr="001423DE" w:rsidRDefault="00627C9F" w:rsidP="007A5817">
                            <w:pPr>
                              <w:spacing w:line="276" w:lineRule="auto"/>
                              <w:jc w:val="right"/>
                              <w:rPr>
                                <w:rFonts w:asciiTheme="minorHAnsi" w:hAnsiTheme="minorHAnsi"/>
                                <w:color w:val="FFFFFF" w:themeColor="background1"/>
                                <w:sz w:val="22"/>
                                <w:lang w:val="es-AR"/>
                              </w:rPr>
                            </w:pPr>
                            <w:r w:rsidRPr="001423DE">
                              <w:rPr>
                                <w:rFonts w:asciiTheme="minorHAnsi" w:hAnsiTheme="minorHAnsi"/>
                                <w:color w:val="FFFFFF" w:themeColor="background1"/>
                                <w:sz w:val="22"/>
                                <w:lang w:val="es-AR"/>
                              </w:rPr>
                              <w:t xml:space="preserve">Doc. </w:t>
                            </w:r>
                            <w:r w:rsidR="00E0399F" w:rsidRPr="001423DE">
                              <w:rPr>
                                <w:rFonts w:asciiTheme="minorHAnsi" w:hAnsiTheme="minorHAnsi"/>
                                <w:color w:val="FFFFFF" w:themeColor="background1"/>
                                <w:sz w:val="22"/>
                                <w:lang w:val="es-AR"/>
                              </w:rPr>
                              <w:t>179</w:t>
                            </w:r>
                          </w:p>
                          <w:p w14:paraId="4061DBBD" w14:textId="61DA4600" w:rsidR="00627C9F" w:rsidRPr="00C25ADB" w:rsidRDefault="00E0399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 julio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35047B">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58F9B48C" w:rsidR="00627C9F" w:rsidRPr="001423DE" w:rsidRDefault="00834D49" w:rsidP="007A5817">
                      <w:pPr>
                        <w:spacing w:line="276" w:lineRule="auto"/>
                        <w:jc w:val="right"/>
                        <w:rPr>
                          <w:rFonts w:asciiTheme="minorHAnsi" w:hAnsiTheme="minorHAnsi"/>
                          <w:color w:val="FFFFFF" w:themeColor="background1"/>
                          <w:sz w:val="22"/>
                          <w:lang w:val="es-AR"/>
                        </w:rPr>
                      </w:pPr>
                      <w:r w:rsidRPr="001423DE">
                        <w:rPr>
                          <w:rFonts w:asciiTheme="minorHAnsi" w:hAnsiTheme="minorHAnsi"/>
                          <w:color w:val="FFFFFF" w:themeColor="background1"/>
                          <w:sz w:val="22"/>
                          <w:lang w:val="es-AR"/>
                        </w:rPr>
                        <w:t>OEA/Ser.L/V/II</w:t>
                      </w:r>
                    </w:p>
                    <w:p w14:paraId="71D2D5D2" w14:textId="3215BEFF" w:rsidR="00627C9F" w:rsidRPr="001423DE" w:rsidRDefault="00627C9F" w:rsidP="007A5817">
                      <w:pPr>
                        <w:spacing w:line="276" w:lineRule="auto"/>
                        <w:jc w:val="right"/>
                        <w:rPr>
                          <w:rFonts w:asciiTheme="minorHAnsi" w:hAnsiTheme="minorHAnsi"/>
                          <w:color w:val="FFFFFF" w:themeColor="background1"/>
                          <w:sz w:val="22"/>
                          <w:lang w:val="es-AR"/>
                        </w:rPr>
                      </w:pPr>
                      <w:r w:rsidRPr="001423DE">
                        <w:rPr>
                          <w:rFonts w:asciiTheme="minorHAnsi" w:hAnsiTheme="minorHAnsi"/>
                          <w:color w:val="FFFFFF" w:themeColor="background1"/>
                          <w:sz w:val="22"/>
                          <w:lang w:val="es-AR"/>
                        </w:rPr>
                        <w:t xml:space="preserve">Doc. </w:t>
                      </w:r>
                      <w:r w:rsidR="00E0399F" w:rsidRPr="001423DE">
                        <w:rPr>
                          <w:rFonts w:asciiTheme="minorHAnsi" w:hAnsiTheme="minorHAnsi"/>
                          <w:color w:val="FFFFFF" w:themeColor="background1"/>
                          <w:sz w:val="22"/>
                          <w:lang w:val="es-AR"/>
                        </w:rPr>
                        <w:t>179</w:t>
                      </w:r>
                    </w:p>
                    <w:p w14:paraId="4061DBBD" w14:textId="61DA4600" w:rsidR="00627C9F" w:rsidRPr="00C25ADB" w:rsidRDefault="00E0399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 julio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35047B">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2D9BCF9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D4ED7">
                              <w:rPr>
                                <w:rFonts w:asciiTheme="majorHAnsi" w:hAnsiTheme="majorHAnsi"/>
                                <w:color w:val="0D0D0D" w:themeColor="text1" w:themeTint="F2"/>
                                <w:sz w:val="18"/>
                                <w:szCs w:val="22"/>
                                <w:lang w:val="es-ES"/>
                              </w:rPr>
                              <w:t>21</w:t>
                            </w:r>
                            <w:r w:rsidRPr="00890650">
                              <w:rPr>
                                <w:rFonts w:asciiTheme="majorHAnsi" w:hAnsiTheme="majorHAnsi"/>
                                <w:color w:val="0D0D0D" w:themeColor="text1" w:themeTint="F2"/>
                                <w:sz w:val="18"/>
                                <w:szCs w:val="22"/>
                                <w:lang w:val="es-ES"/>
                              </w:rPr>
                              <w:t xml:space="preserve"> de </w:t>
                            </w:r>
                            <w:r w:rsidR="00CD4ED7">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5047B">
                              <w:rPr>
                                <w:rFonts w:asciiTheme="majorHAnsi" w:hAnsiTheme="majorHAnsi"/>
                                <w:color w:val="0D0D0D" w:themeColor="text1" w:themeTint="F2"/>
                                <w:sz w:val="18"/>
                                <w:szCs w:val="22"/>
                                <w:lang w:val="es-ES"/>
                              </w:rPr>
                              <w:t>2</w:t>
                            </w:r>
                            <w:r w:rsidR="00E0399F">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2D9BCF9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D4ED7">
                        <w:rPr>
                          <w:rFonts w:asciiTheme="majorHAnsi" w:hAnsiTheme="majorHAnsi"/>
                          <w:color w:val="0D0D0D" w:themeColor="text1" w:themeTint="F2"/>
                          <w:sz w:val="18"/>
                          <w:szCs w:val="22"/>
                          <w:lang w:val="es-ES"/>
                        </w:rPr>
                        <w:t>21</w:t>
                      </w:r>
                      <w:r w:rsidRPr="00890650">
                        <w:rPr>
                          <w:rFonts w:asciiTheme="majorHAnsi" w:hAnsiTheme="majorHAnsi"/>
                          <w:color w:val="0D0D0D" w:themeColor="text1" w:themeTint="F2"/>
                          <w:sz w:val="18"/>
                          <w:szCs w:val="22"/>
                          <w:lang w:val="es-ES"/>
                        </w:rPr>
                        <w:t xml:space="preserve"> de </w:t>
                      </w:r>
                      <w:r w:rsidR="00CD4ED7">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5047B">
                        <w:rPr>
                          <w:rFonts w:asciiTheme="majorHAnsi" w:hAnsiTheme="majorHAnsi"/>
                          <w:color w:val="0D0D0D" w:themeColor="text1" w:themeTint="F2"/>
                          <w:sz w:val="18"/>
                          <w:szCs w:val="22"/>
                          <w:lang w:val="es-ES"/>
                        </w:rPr>
                        <w:t>2</w:t>
                      </w:r>
                      <w:r w:rsidR="00E0399F">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A1E7C1" w14:textId="77777777" w:rsidR="00CD4ED7"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D4ED7" w:rsidRPr="00CD4ED7">
                              <w:rPr>
                                <w:rFonts w:asciiTheme="majorHAnsi" w:hAnsiTheme="majorHAnsi"/>
                                <w:color w:val="595959" w:themeColor="text1" w:themeTint="A6"/>
                                <w:sz w:val="18"/>
                                <w:szCs w:val="18"/>
                                <w:lang w:val="pt-BR"/>
                              </w:rPr>
                              <w:t>176</w:t>
                            </w:r>
                            <w:r w:rsidR="007B05C4" w:rsidRPr="00CD4ED7">
                              <w:rPr>
                                <w:rFonts w:asciiTheme="majorHAnsi" w:hAnsiTheme="majorHAnsi"/>
                                <w:color w:val="595959" w:themeColor="text1" w:themeTint="A6"/>
                                <w:sz w:val="18"/>
                                <w:szCs w:val="18"/>
                                <w:lang w:val="pt-BR"/>
                              </w:rPr>
                              <w:t>/</w:t>
                            </w:r>
                            <w:r w:rsidR="00CD4ED7" w:rsidRPr="00CD4ED7">
                              <w:rPr>
                                <w:rFonts w:asciiTheme="majorHAnsi" w:hAnsiTheme="majorHAnsi"/>
                                <w:color w:val="595959" w:themeColor="text1" w:themeTint="A6"/>
                                <w:sz w:val="18"/>
                                <w:szCs w:val="18"/>
                                <w:lang w:val="pt-BR"/>
                              </w:rPr>
                              <w:t>22</w:t>
                            </w:r>
                            <w:r w:rsidRPr="00CD4ED7">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5047B">
                              <w:rPr>
                                <w:rFonts w:asciiTheme="majorHAnsi" w:hAnsiTheme="majorHAnsi"/>
                                <w:color w:val="595959" w:themeColor="text1" w:themeTint="A6"/>
                                <w:sz w:val="18"/>
                                <w:szCs w:val="18"/>
                                <w:lang w:val="es-ES"/>
                              </w:rPr>
                              <w:t>1156</w:t>
                            </w:r>
                            <w:r w:rsidR="000433C9">
                              <w:rPr>
                                <w:rFonts w:asciiTheme="majorHAnsi" w:hAnsiTheme="majorHAnsi"/>
                                <w:color w:val="595959" w:themeColor="text1" w:themeTint="A6"/>
                                <w:sz w:val="18"/>
                                <w:szCs w:val="18"/>
                                <w:lang w:val="es-ES"/>
                              </w:rPr>
                              <w:t>-</w:t>
                            </w:r>
                            <w:r w:rsidR="0035047B">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000D05BC" w:rsidR="00113F73" w:rsidRPr="007B05C4" w:rsidRDefault="0035047B"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César Augusto Becerra Leyva</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Perú</w:t>
                            </w:r>
                            <w:r w:rsidR="00113F73" w:rsidRPr="00890650">
                              <w:rPr>
                                <w:rFonts w:asciiTheme="majorHAnsi" w:hAnsiTheme="majorHAnsi"/>
                                <w:color w:val="595959" w:themeColor="text1" w:themeTint="A6"/>
                                <w:sz w:val="18"/>
                                <w:szCs w:val="18"/>
                                <w:lang w:val="es-ES_tradnl"/>
                              </w:rPr>
                              <w:t xml:space="preserve">. </w:t>
                            </w:r>
                            <w:r w:rsidR="00E84879">
                              <w:rPr>
                                <w:rFonts w:asciiTheme="majorHAnsi" w:hAnsiTheme="majorHAnsi"/>
                                <w:color w:val="595959" w:themeColor="text1" w:themeTint="A6"/>
                                <w:sz w:val="18"/>
                                <w:szCs w:val="18"/>
                                <w:lang w:val="es-ES"/>
                              </w:rPr>
                              <w:t>21 de julio de 2022</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2A1E7C1" w14:textId="77777777" w:rsidR="00CD4ED7"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D4ED7" w:rsidRPr="00CD4ED7">
                        <w:rPr>
                          <w:rFonts w:asciiTheme="majorHAnsi" w:hAnsiTheme="majorHAnsi"/>
                          <w:color w:val="595959" w:themeColor="text1" w:themeTint="A6"/>
                          <w:sz w:val="18"/>
                          <w:szCs w:val="18"/>
                          <w:lang w:val="pt-BR"/>
                        </w:rPr>
                        <w:t>176</w:t>
                      </w:r>
                      <w:r w:rsidR="007B05C4" w:rsidRPr="00CD4ED7">
                        <w:rPr>
                          <w:rFonts w:asciiTheme="majorHAnsi" w:hAnsiTheme="majorHAnsi"/>
                          <w:color w:val="595959" w:themeColor="text1" w:themeTint="A6"/>
                          <w:sz w:val="18"/>
                          <w:szCs w:val="18"/>
                          <w:lang w:val="pt-BR"/>
                        </w:rPr>
                        <w:t>/</w:t>
                      </w:r>
                      <w:r w:rsidR="00CD4ED7" w:rsidRPr="00CD4ED7">
                        <w:rPr>
                          <w:rFonts w:asciiTheme="majorHAnsi" w:hAnsiTheme="majorHAnsi"/>
                          <w:color w:val="595959" w:themeColor="text1" w:themeTint="A6"/>
                          <w:sz w:val="18"/>
                          <w:szCs w:val="18"/>
                          <w:lang w:val="pt-BR"/>
                        </w:rPr>
                        <w:t>22</w:t>
                      </w:r>
                      <w:r w:rsidRPr="00CD4ED7">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5047B">
                        <w:rPr>
                          <w:rFonts w:asciiTheme="majorHAnsi" w:hAnsiTheme="majorHAnsi"/>
                          <w:color w:val="595959" w:themeColor="text1" w:themeTint="A6"/>
                          <w:sz w:val="18"/>
                          <w:szCs w:val="18"/>
                          <w:lang w:val="es-ES"/>
                        </w:rPr>
                        <w:t>1156</w:t>
                      </w:r>
                      <w:r w:rsidR="000433C9">
                        <w:rPr>
                          <w:rFonts w:asciiTheme="majorHAnsi" w:hAnsiTheme="majorHAnsi"/>
                          <w:color w:val="595959" w:themeColor="text1" w:themeTint="A6"/>
                          <w:sz w:val="18"/>
                          <w:szCs w:val="18"/>
                          <w:lang w:val="es-ES"/>
                        </w:rPr>
                        <w:t>-</w:t>
                      </w:r>
                      <w:r w:rsidR="0035047B">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000D05BC" w:rsidR="00113F73" w:rsidRPr="007B05C4" w:rsidRDefault="0035047B"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César Augusto Becerra Leyva</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Perú</w:t>
                      </w:r>
                      <w:r w:rsidR="00113F73" w:rsidRPr="00890650">
                        <w:rPr>
                          <w:rFonts w:asciiTheme="majorHAnsi" w:hAnsiTheme="majorHAnsi"/>
                          <w:color w:val="595959" w:themeColor="text1" w:themeTint="A6"/>
                          <w:sz w:val="18"/>
                          <w:szCs w:val="18"/>
                          <w:lang w:val="es-ES_tradnl"/>
                        </w:rPr>
                        <w:t xml:space="preserve">. </w:t>
                      </w:r>
                      <w:r w:rsidR="00E84879">
                        <w:rPr>
                          <w:rFonts w:asciiTheme="majorHAnsi" w:hAnsiTheme="majorHAnsi"/>
                          <w:color w:val="595959" w:themeColor="text1" w:themeTint="A6"/>
                          <w:sz w:val="18"/>
                          <w:szCs w:val="18"/>
                          <w:lang w:val="es-ES"/>
                        </w:rPr>
                        <w:t>21 de julio de 2022</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501665E2"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2E0F878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064F5F81" w:rsidR="0070697F" w:rsidRDefault="00E84879"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4DF0E093">
                <wp:simplePos x="0" y="0"/>
                <wp:positionH relativeFrom="column">
                  <wp:posOffset>1278255</wp:posOffset>
                </wp:positionH>
                <wp:positionV relativeFrom="paragraph">
                  <wp:posOffset>555988</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0.65pt;margin-top:43.8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3127C8DF" w:rsidR="003239B8" w:rsidRPr="000D05CB" w:rsidRDefault="0035047B" w:rsidP="008D2290">
            <w:pPr>
              <w:jc w:val="both"/>
              <w:rPr>
                <w:rFonts w:ascii="Cambria" w:hAnsi="Cambria"/>
                <w:bCs/>
                <w:sz w:val="20"/>
                <w:szCs w:val="20"/>
              </w:rPr>
            </w:pPr>
            <w:r>
              <w:rPr>
                <w:rFonts w:ascii="Cambria" w:hAnsi="Cambria"/>
                <w:bCs/>
                <w:sz w:val="20"/>
                <w:szCs w:val="20"/>
              </w:rPr>
              <w:t>Harol Castillo Veintimilla</w:t>
            </w:r>
          </w:p>
        </w:tc>
      </w:tr>
      <w:tr w:rsidR="003239B8" w:rsidRPr="001E49E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B81068"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54FDEEE6" w:rsidR="003239B8" w:rsidRPr="000D05CB" w:rsidRDefault="0035047B" w:rsidP="008D2290">
            <w:pPr>
              <w:jc w:val="both"/>
              <w:rPr>
                <w:rFonts w:ascii="Cambria" w:hAnsi="Cambria"/>
                <w:bCs/>
                <w:sz w:val="20"/>
                <w:szCs w:val="20"/>
                <w:lang w:val="es-ES"/>
              </w:rPr>
            </w:pPr>
            <w:r>
              <w:rPr>
                <w:rFonts w:ascii="Cambria" w:hAnsi="Cambria"/>
                <w:bCs/>
                <w:sz w:val="20"/>
                <w:szCs w:val="20"/>
                <w:lang w:val="es-ES"/>
              </w:rPr>
              <w:t>César Augusto Becerra Leyva</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233252AC" w:rsidR="003239B8" w:rsidRPr="000D05CB" w:rsidRDefault="0035047B" w:rsidP="008D2290">
            <w:pPr>
              <w:jc w:val="both"/>
              <w:rPr>
                <w:rFonts w:ascii="Cambria" w:hAnsi="Cambria"/>
                <w:bCs/>
                <w:sz w:val="20"/>
                <w:szCs w:val="20"/>
              </w:rPr>
            </w:pPr>
            <w:r w:rsidRPr="00BA0F02">
              <w:rPr>
                <w:rFonts w:ascii="Cambria" w:hAnsi="Cambria"/>
                <w:bCs/>
                <w:sz w:val="20"/>
                <w:szCs w:val="20"/>
                <w:lang w:val="es-PE"/>
              </w:rPr>
              <w:t>Perú</w:t>
            </w:r>
            <w:r w:rsidRPr="00BA0F02">
              <w:rPr>
                <w:rStyle w:val="FootnoteReference"/>
                <w:rFonts w:ascii="Cambria" w:hAnsi="Cambria"/>
                <w:bCs/>
                <w:sz w:val="20"/>
                <w:szCs w:val="20"/>
                <w:lang w:val="es-PE"/>
              </w:rPr>
              <w:footnoteReference w:id="2"/>
            </w:r>
          </w:p>
        </w:tc>
      </w:tr>
      <w:tr w:rsidR="00223A29" w:rsidRPr="001423DE"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63E7ACB8" w:rsidR="00223A29" w:rsidRPr="0035047B" w:rsidRDefault="006C30E9" w:rsidP="008D2290">
            <w:pPr>
              <w:jc w:val="both"/>
              <w:rPr>
                <w:rFonts w:ascii="Cambria" w:hAnsi="Cambria"/>
                <w:bCs/>
                <w:sz w:val="20"/>
                <w:szCs w:val="20"/>
                <w:lang w:val="es-ES"/>
              </w:rPr>
            </w:pPr>
            <w:r>
              <w:rPr>
                <w:rFonts w:ascii="Cambria" w:hAnsi="Cambria"/>
                <w:bCs/>
                <w:sz w:val="20"/>
                <w:szCs w:val="20"/>
                <w:lang w:val="es-PE"/>
              </w:rPr>
              <w:t xml:space="preserve">Artículos 8 (garantías judiciales) y 25 (protección judicial) </w:t>
            </w:r>
            <w:r w:rsidR="0035047B">
              <w:rPr>
                <w:rFonts w:ascii="Cambria" w:hAnsi="Cambria"/>
                <w:bCs/>
                <w:sz w:val="20"/>
                <w:szCs w:val="20"/>
                <w:lang w:val="es-PE"/>
              </w:rPr>
              <w:t>de la Convención Americana sobre Derechos Humanos</w:t>
            </w:r>
            <w:r w:rsidR="0035047B">
              <w:rPr>
                <w:rStyle w:val="FootnoteReference"/>
                <w:rFonts w:ascii="Cambria" w:hAnsi="Cambria"/>
                <w:bCs/>
                <w:sz w:val="20"/>
                <w:szCs w:val="20"/>
                <w:lang w:val="es-PE"/>
              </w:rPr>
              <w:footnoteReference w:id="3"/>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52098B"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31ED0EDC" w:rsidR="004C2312" w:rsidRPr="003239B8" w:rsidRDefault="0052098B" w:rsidP="002625EA">
            <w:pPr>
              <w:jc w:val="both"/>
              <w:rPr>
                <w:rFonts w:ascii="Cambria" w:hAnsi="Cambria"/>
                <w:bCs/>
                <w:sz w:val="20"/>
                <w:szCs w:val="20"/>
                <w:lang w:val="es-ES"/>
              </w:rPr>
            </w:pPr>
            <w:r>
              <w:rPr>
                <w:rFonts w:ascii="Cambria" w:hAnsi="Cambria"/>
                <w:bCs/>
                <w:sz w:val="20"/>
                <w:szCs w:val="20"/>
                <w:lang w:val="es-ES"/>
              </w:rPr>
              <w:t>17 de septiembre de 2009</w:t>
            </w:r>
            <w:r w:rsidR="0035047B">
              <w:rPr>
                <w:rFonts w:ascii="Cambria" w:hAnsi="Cambria"/>
                <w:bCs/>
                <w:sz w:val="20"/>
                <w:szCs w:val="20"/>
                <w:lang w:val="es-ES"/>
              </w:rPr>
              <w:t xml:space="preserve"> </w:t>
            </w:r>
          </w:p>
        </w:tc>
      </w:tr>
      <w:tr w:rsidR="00131425" w:rsidRPr="0035047B"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5CBC29E" w14:textId="195BE787" w:rsidR="00131425" w:rsidRPr="003239B8" w:rsidRDefault="0035047B" w:rsidP="002625EA">
            <w:pPr>
              <w:jc w:val="both"/>
              <w:rPr>
                <w:rFonts w:ascii="Cambria" w:hAnsi="Cambria"/>
                <w:bCs/>
                <w:sz w:val="20"/>
                <w:szCs w:val="20"/>
                <w:lang w:val="es-ES"/>
              </w:rPr>
            </w:pPr>
            <w:r>
              <w:rPr>
                <w:rFonts w:ascii="Cambria" w:hAnsi="Cambria"/>
                <w:bCs/>
                <w:sz w:val="20"/>
                <w:szCs w:val="20"/>
                <w:lang w:val="es-ES"/>
              </w:rPr>
              <w:t>9 de octubre de 2020</w:t>
            </w:r>
          </w:p>
        </w:tc>
      </w:tr>
      <w:tr w:rsidR="004C2312" w:rsidRPr="0035047B"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02FD9B7C" w:rsidR="004C2312" w:rsidRPr="003239B8" w:rsidRDefault="0035047B" w:rsidP="008D2290">
            <w:pPr>
              <w:jc w:val="both"/>
              <w:rPr>
                <w:rFonts w:ascii="Cambria" w:hAnsi="Cambria"/>
                <w:bCs/>
                <w:sz w:val="20"/>
                <w:szCs w:val="20"/>
                <w:lang w:val="es-ES"/>
              </w:rPr>
            </w:pPr>
            <w:r>
              <w:rPr>
                <w:rFonts w:ascii="Cambria" w:hAnsi="Cambria"/>
                <w:bCs/>
                <w:sz w:val="20"/>
                <w:szCs w:val="20"/>
                <w:lang w:val="es-ES"/>
              </w:rPr>
              <w:t>29 de octubre de 2021</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6B47064C" w14:textId="686C98C2" w:rsidR="004C2312" w:rsidRPr="003239B8" w:rsidRDefault="0035047B" w:rsidP="008D2290">
            <w:pPr>
              <w:jc w:val="both"/>
              <w:rPr>
                <w:rFonts w:ascii="Cambria" w:hAnsi="Cambria"/>
                <w:bCs/>
                <w:sz w:val="20"/>
                <w:szCs w:val="20"/>
                <w:lang w:val="es-ES"/>
              </w:rPr>
            </w:pPr>
            <w:r>
              <w:rPr>
                <w:rFonts w:ascii="Cambria" w:hAnsi="Cambria"/>
                <w:bCs/>
                <w:sz w:val="20"/>
                <w:szCs w:val="20"/>
                <w:lang w:val="es-ES"/>
              </w:rPr>
              <w:t>10 de mayo de 2022</w:t>
            </w:r>
          </w:p>
        </w:tc>
      </w:tr>
      <w:tr w:rsidR="001E49E7" w:rsidRPr="007B76D3"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647" w:type="dxa"/>
            <w:vAlign w:val="center"/>
          </w:tcPr>
          <w:p w14:paraId="48CA2CFB" w14:textId="2A2CB523" w:rsidR="001E49E7" w:rsidRPr="003239B8" w:rsidRDefault="0035047B" w:rsidP="002625EA">
            <w:pPr>
              <w:jc w:val="both"/>
              <w:rPr>
                <w:rFonts w:ascii="Cambria" w:hAnsi="Cambria"/>
                <w:bCs/>
                <w:sz w:val="20"/>
                <w:szCs w:val="20"/>
                <w:lang w:val="es-ES"/>
              </w:rPr>
            </w:pPr>
            <w:r>
              <w:rPr>
                <w:rFonts w:ascii="Cambria" w:hAnsi="Cambria"/>
                <w:bCs/>
                <w:sz w:val="20"/>
                <w:szCs w:val="20"/>
                <w:lang w:val="es-ES"/>
              </w:rPr>
              <w:t>24 de septiembre de 2020</w:t>
            </w:r>
          </w:p>
        </w:tc>
      </w:tr>
      <w:tr w:rsidR="001E49E7" w:rsidRPr="0035047B"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647" w:type="dxa"/>
            <w:vAlign w:val="center"/>
          </w:tcPr>
          <w:p w14:paraId="6E85D194" w14:textId="7088EA46" w:rsidR="001E49E7" w:rsidRPr="003239B8" w:rsidRDefault="0035047B" w:rsidP="002625EA">
            <w:pPr>
              <w:jc w:val="both"/>
              <w:rPr>
                <w:rFonts w:ascii="Cambria" w:hAnsi="Cambria"/>
                <w:bCs/>
                <w:sz w:val="20"/>
                <w:szCs w:val="20"/>
                <w:lang w:val="es-ES"/>
              </w:rPr>
            </w:pPr>
            <w:r>
              <w:rPr>
                <w:rFonts w:ascii="Cambria" w:hAnsi="Cambria"/>
                <w:bCs/>
                <w:sz w:val="20"/>
                <w:szCs w:val="20"/>
                <w:lang w:val="es-ES"/>
              </w:rPr>
              <w:t>9 de octubre de 2020</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57BB6221" w:rsidR="003239B8" w:rsidRPr="00B3745F" w:rsidRDefault="00A10386" w:rsidP="008D2290">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50746F8C" w:rsidR="003239B8" w:rsidRPr="00B3745F" w:rsidRDefault="00A10386" w:rsidP="008D2290">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31DD9F18" w:rsidR="003239B8" w:rsidRPr="00B3745F" w:rsidRDefault="00A10386" w:rsidP="008D2290">
            <w:pPr>
              <w:rPr>
                <w:rFonts w:ascii="Cambria" w:hAnsi="Cambria"/>
                <w:bCs/>
                <w:sz w:val="20"/>
                <w:szCs w:val="20"/>
              </w:rPr>
            </w:pPr>
            <w:r>
              <w:rPr>
                <w:rFonts w:ascii="Cambria" w:hAnsi="Cambria"/>
                <w:bCs/>
                <w:sz w:val="20"/>
                <w:szCs w:val="20"/>
              </w:rPr>
              <w:t>Sí</w:t>
            </w:r>
          </w:p>
        </w:tc>
      </w:tr>
      <w:tr w:rsidR="003239B8" w:rsidRPr="001423DE"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050E9065" w:rsidR="003239B8" w:rsidRPr="00B3745F" w:rsidRDefault="0035047B" w:rsidP="008D2290">
            <w:pPr>
              <w:jc w:val="both"/>
              <w:rPr>
                <w:rFonts w:ascii="Cambria" w:hAnsi="Cambria"/>
                <w:bCs/>
                <w:sz w:val="20"/>
                <w:szCs w:val="20"/>
                <w:lang w:val="es-ES"/>
              </w:rPr>
            </w:pPr>
            <w:r>
              <w:rPr>
                <w:rFonts w:ascii="Cambria" w:hAnsi="Cambria"/>
                <w:bCs/>
                <w:sz w:val="20"/>
                <w:szCs w:val="20"/>
                <w:lang w:val="es-ES"/>
              </w:rPr>
              <w:t>Sí</w:t>
            </w:r>
            <w:r w:rsidRPr="00420B5B">
              <w:rPr>
                <w:rFonts w:ascii="Cambria" w:hAnsi="Cambria"/>
                <w:bCs/>
                <w:sz w:val="20"/>
                <w:szCs w:val="20"/>
                <w:lang w:val="es-ES"/>
              </w:rPr>
              <w:t>, Convención Americana (depósito del instrumento de ratificación realizado el 28 de julio de 1978)</w:t>
            </w:r>
          </w:p>
        </w:tc>
      </w:tr>
    </w:tbl>
    <w:p w14:paraId="299A3868" w14:textId="7D65BB18"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621D60" w:rsidRPr="003239B8">
        <w:rPr>
          <w:rFonts w:asciiTheme="majorHAnsi" w:hAnsiTheme="majorHAnsi"/>
          <w:b/>
          <w:bCs/>
          <w:sz w:val="20"/>
          <w:szCs w:val="20"/>
          <w:lang w:val="es-ES"/>
        </w:rPr>
        <w:t>INTERNACIONAL</w:t>
      </w:r>
      <w:r w:rsidR="00621D60">
        <w:rPr>
          <w:rFonts w:asciiTheme="majorHAnsi" w:hAnsiTheme="majorHAnsi"/>
          <w:b/>
          <w:bCs/>
          <w:sz w:val="20"/>
          <w:szCs w:val="20"/>
          <w:lang w:val="es-ES"/>
        </w:rPr>
        <w:t xml:space="preserve">, </w:t>
      </w:r>
      <w:r w:rsidR="00621D60"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1124EF"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4AAE917E" w:rsidR="00EE00E9" w:rsidRPr="00DC24E3" w:rsidRDefault="006C30E9" w:rsidP="008D2290">
            <w:pPr>
              <w:jc w:val="both"/>
              <w:rPr>
                <w:rFonts w:ascii="Cambria" w:hAnsi="Cambria"/>
                <w:bCs/>
                <w:sz w:val="20"/>
                <w:szCs w:val="20"/>
                <w:lang w:val="es-ES"/>
              </w:rPr>
            </w:pPr>
            <w:r>
              <w:rPr>
                <w:rFonts w:ascii="Cambria" w:hAnsi="Cambria"/>
                <w:bCs/>
                <w:sz w:val="20"/>
                <w:szCs w:val="20"/>
                <w:lang w:val="es-ES"/>
              </w:rPr>
              <w:t>No</w:t>
            </w:r>
          </w:p>
        </w:tc>
      </w:tr>
      <w:tr w:rsidR="003239B8" w:rsidRPr="001423DE"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0AB6F089" w:rsidR="003239B8" w:rsidRPr="006C30E9" w:rsidRDefault="006C30E9" w:rsidP="008D2290">
            <w:pPr>
              <w:jc w:val="both"/>
              <w:rPr>
                <w:rFonts w:ascii="Cambria" w:hAnsi="Cambria"/>
                <w:bCs/>
                <w:sz w:val="20"/>
                <w:szCs w:val="20"/>
                <w:lang w:val="es-ES"/>
              </w:rPr>
            </w:pPr>
            <w:r>
              <w:rPr>
                <w:rFonts w:ascii="Cambria" w:hAnsi="Cambria"/>
                <w:bCs/>
                <w:sz w:val="20"/>
                <w:szCs w:val="20"/>
                <w:lang w:val="es-PE"/>
              </w:rPr>
              <w:t>Artículos 8 (garantías judiciales)</w:t>
            </w:r>
            <w:r w:rsidR="00593022">
              <w:rPr>
                <w:rFonts w:ascii="Cambria" w:hAnsi="Cambria"/>
                <w:bCs/>
                <w:sz w:val="20"/>
                <w:szCs w:val="20"/>
                <w:lang w:val="es-PE"/>
              </w:rPr>
              <w:t>, 21 (propiedad)</w:t>
            </w:r>
            <w:r w:rsidR="00E36F63">
              <w:rPr>
                <w:rFonts w:ascii="Cambria" w:hAnsi="Cambria"/>
                <w:bCs/>
                <w:sz w:val="20"/>
                <w:szCs w:val="20"/>
                <w:lang w:val="es-PE"/>
              </w:rPr>
              <w:t xml:space="preserve"> </w:t>
            </w:r>
            <w:r>
              <w:rPr>
                <w:rFonts w:ascii="Cambria" w:hAnsi="Cambria"/>
                <w:bCs/>
                <w:sz w:val="20"/>
                <w:szCs w:val="20"/>
                <w:lang w:val="es-PE"/>
              </w:rPr>
              <w:t>y 25 (protección judicial) de la Convención Americana</w:t>
            </w:r>
            <w:r w:rsidR="00834ACE">
              <w:rPr>
                <w:rFonts w:ascii="Cambria" w:hAnsi="Cambria"/>
                <w:bCs/>
                <w:sz w:val="20"/>
                <w:szCs w:val="20"/>
                <w:lang w:val="es-PE"/>
              </w:rPr>
              <w:t>, en relación con su</w:t>
            </w:r>
            <w:r w:rsidR="00810C70">
              <w:rPr>
                <w:rFonts w:ascii="Cambria" w:hAnsi="Cambria"/>
                <w:bCs/>
                <w:sz w:val="20"/>
                <w:szCs w:val="20"/>
                <w:lang w:val="es-PE"/>
              </w:rPr>
              <w:t>s</w:t>
            </w:r>
            <w:r w:rsidR="00834ACE">
              <w:rPr>
                <w:rFonts w:ascii="Cambria" w:hAnsi="Cambria"/>
                <w:bCs/>
                <w:sz w:val="20"/>
                <w:szCs w:val="20"/>
                <w:lang w:val="es-PE"/>
              </w:rPr>
              <w:t xml:space="preserve"> artículo</w:t>
            </w:r>
            <w:r w:rsidR="00E36F63">
              <w:rPr>
                <w:rFonts w:ascii="Cambria" w:hAnsi="Cambria"/>
                <w:bCs/>
                <w:sz w:val="20"/>
                <w:szCs w:val="20"/>
                <w:lang w:val="es-PE"/>
              </w:rPr>
              <w:t>s</w:t>
            </w:r>
            <w:r w:rsidR="00834ACE">
              <w:rPr>
                <w:rFonts w:ascii="Cambria" w:hAnsi="Cambria"/>
                <w:bCs/>
                <w:sz w:val="20"/>
                <w:szCs w:val="20"/>
                <w:lang w:val="es-PE"/>
              </w:rPr>
              <w:t xml:space="preserve"> 1.1 (obligación general de respetar </w:t>
            </w:r>
            <w:r w:rsidR="006C49BB">
              <w:rPr>
                <w:rFonts w:ascii="Cambria" w:hAnsi="Cambria"/>
                <w:bCs/>
                <w:sz w:val="20"/>
                <w:szCs w:val="20"/>
                <w:lang w:val="es-PE"/>
              </w:rPr>
              <w:t xml:space="preserve">y garantizar </w:t>
            </w:r>
            <w:r w:rsidR="00834ACE">
              <w:rPr>
                <w:rFonts w:ascii="Cambria" w:hAnsi="Cambria"/>
                <w:bCs/>
                <w:sz w:val="20"/>
                <w:szCs w:val="20"/>
                <w:lang w:val="es-PE"/>
              </w:rPr>
              <w:t>los derechos)</w:t>
            </w:r>
            <w:r w:rsidR="00810C70">
              <w:rPr>
                <w:rFonts w:ascii="Cambria" w:hAnsi="Cambria"/>
                <w:bCs/>
                <w:sz w:val="20"/>
                <w:szCs w:val="20"/>
                <w:lang w:val="es-PE"/>
              </w:rPr>
              <w:t xml:space="preserve"> y 2 (deber de adoptar disposiciones de derecho interno)</w:t>
            </w:r>
          </w:p>
        </w:tc>
      </w:tr>
      <w:tr w:rsidR="003239B8" w:rsidRPr="001423DE"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240D2AA9" w:rsidR="003239B8" w:rsidRPr="00DC24E3" w:rsidRDefault="006C30E9" w:rsidP="008D2290">
            <w:pPr>
              <w:rPr>
                <w:rFonts w:ascii="Cambria" w:hAnsi="Cambria"/>
                <w:bCs/>
                <w:sz w:val="20"/>
                <w:szCs w:val="20"/>
                <w:lang w:val="es-ES"/>
              </w:rPr>
            </w:pPr>
            <w:r>
              <w:rPr>
                <w:rFonts w:ascii="Cambria" w:hAnsi="Cambria"/>
                <w:bCs/>
                <w:sz w:val="20"/>
                <w:szCs w:val="20"/>
                <w:lang w:val="es-ES"/>
              </w:rPr>
              <w:t xml:space="preserve">Sí, </w:t>
            </w:r>
            <w:r w:rsidR="00E36F63">
              <w:rPr>
                <w:rFonts w:ascii="Cambria" w:hAnsi="Cambria"/>
                <w:bCs/>
                <w:sz w:val="20"/>
                <w:szCs w:val="20"/>
                <w:lang w:val="es-ES"/>
              </w:rPr>
              <w:t>aplica la excepción del artículo 46.2.c) de la Convención</w:t>
            </w:r>
          </w:p>
        </w:tc>
      </w:tr>
      <w:tr w:rsidR="003239B8" w:rsidRPr="001423DE"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761150FD" w:rsidR="003239B8" w:rsidRPr="006C30E9" w:rsidRDefault="006C30E9" w:rsidP="008D2290">
            <w:pPr>
              <w:rPr>
                <w:rFonts w:ascii="Cambria" w:hAnsi="Cambria"/>
                <w:bCs/>
                <w:sz w:val="20"/>
                <w:szCs w:val="20"/>
                <w:lang w:val="es-ES"/>
              </w:rPr>
            </w:pPr>
            <w:r w:rsidRPr="006C30E9">
              <w:rPr>
                <w:rFonts w:ascii="Cambria" w:hAnsi="Cambria"/>
                <w:bCs/>
                <w:sz w:val="20"/>
                <w:szCs w:val="20"/>
                <w:lang w:val="es-ES"/>
              </w:rPr>
              <w:t>Sí, en los tér</w:t>
            </w:r>
            <w:r>
              <w:rPr>
                <w:rFonts w:ascii="Cambria" w:hAnsi="Cambria"/>
                <w:bCs/>
                <w:sz w:val="20"/>
                <w:szCs w:val="20"/>
                <w:lang w:val="es-ES"/>
              </w:rPr>
              <w:t>minos de la sección VI</w:t>
            </w:r>
          </w:p>
        </w:tc>
      </w:tr>
    </w:tbl>
    <w:p w14:paraId="0270FA96" w14:textId="392AD600" w:rsidR="001B478B" w:rsidRPr="001B7A9F" w:rsidRDefault="00223A29" w:rsidP="00A10386">
      <w:pPr>
        <w:spacing w:before="240" w:after="240"/>
        <w:ind w:firstLine="720"/>
        <w:jc w:val="both"/>
        <w:rPr>
          <w:rFonts w:asciiTheme="majorHAnsi" w:hAnsiTheme="majorHAnsi"/>
          <w:b/>
          <w:sz w:val="20"/>
          <w:szCs w:val="20"/>
          <w:lang w:val="es-ES_tradnl"/>
        </w:rPr>
      </w:pPr>
      <w:r w:rsidRPr="001B7A9F">
        <w:rPr>
          <w:rFonts w:asciiTheme="majorHAnsi" w:hAnsiTheme="majorHAnsi"/>
          <w:b/>
          <w:sz w:val="20"/>
          <w:szCs w:val="20"/>
          <w:lang w:val="es-ES_tradnl"/>
        </w:rPr>
        <w:t xml:space="preserve">V. </w:t>
      </w:r>
      <w:r w:rsidRPr="001B7A9F">
        <w:rPr>
          <w:rFonts w:asciiTheme="majorHAnsi" w:hAnsiTheme="majorHAnsi"/>
          <w:b/>
          <w:sz w:val="20"/>
          <w:szCs w:val="20"/>
          <w:lang w:val="es-ES_tradnl"/>
        </w:rPr>
        <w:tab/>
      </w:r>
      <w:r w:rsidR="004241A0" w:rsidRPr="001B7A9F">
        <w:rPr>
          <w:rFonts w:asciiTheme="majorHAnsi" w:hAnsiTheme="majorHAnsi"/>
          <w:b/>
          <w:sz w:val="20"/>
          <w:szCs w:val="20"/>
          <w:lang w:val="es-ES_tradnl"/>
        </w:rPr>
        <w:t>POSICIÓN DE LAS PARTES</w:t>
      </w:r>
      <w:r w:rsidR="003239B8" w:rsidRPr="001B7A9F">
        <w:rPr>
          <w:rFonts w:asciiTheme="majorHAnsi" w:hAnsiTheme="majorHAnsi"/>
          <w:b/>
          <w:sz w:val="20"/>
          <w:szCs w:val="20"/>
          <w:lang w:val="es-ES_tradnl"/>
        </w:rPr>
        <w:t xml:space="preserve"> </w:t>
      </w:r>
    </w:p>
    <w:p w14:paraId="3EC6D686" w14:textId="15C1AC48" w:rsidR="003C10FC" w:rsidRPr="001B7A9F" w:rsidRDefault="00741D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1B7A9F">
        <w:rPr>
          <w:rFonts w:asciiTheme="majorHAnsi" w:hAnsiTheme="majorHAnsi"/>
          <w:sz w:val="20"/>
          <w:szCs w:val="20"/>
          <w:lang w:val="es-ES_tradnl"/>
        </w:rPr>
        <w:t>La parte peticionaria denuncia que</w:t>
      </w:r>
      <w:r w:rsidR="003266DF" w:rsidRPr="001B7A9F">
        <w:rPr>
          <w:rFonts w:asciiTheme="majorHAnsi" w:hAnsiTheme="majorHAnsi"/>
          <w:sz w:val="20"/>
          <w:szCs w:val="20"/>
          <w:lang w:val="es-ES_tradnl"/>
        </w:rPr>
        <w:t xml:space="preserve"> desde agosto de 2005 el señor </w:t>
      </w:r>
      <w:r w:rsidR="00F61D69" w:rsidRPr="001B7A9F">
        <w:rPr>
          <w:rFonts w:asciiTheme="majorHAnsi" w:hAnsiTheme="majorHAnsi"/>
          <w:sz w:val="20"/>
          <w:szCs w:val="20"/>
          <w:lang w:val="es-ES_tradnl"/>
        </w:rPr>
        <w:t xml:space="preserve">César A. </w:t>
      </w:r>
      <w:r w:rsidR="003266DF" w:rsidRPr="001B7A9F">
        <w:rPr>
          <w:rFonts w:asciiTheme="majorHAnsi" w:hAnsiTheme="majorHAnsi"/>
          <w:sz w:val="20"/>
          <w:szCs w:val="20"/>
          <w:lang w:val="es-ES_tradnl"/>
        </w:rPr>
        <w:t>Becerra Leyva no puede lograr el cumplimiento de una sentencia con calidad de cosa juzgada</w:t>
      </w:r>
      <w:r w:rsidRPr="001B7A9F">
        <w:rPr>
          <w:rFonts w:asciiTheme="majorHAnsi" w:hAnsiTheme="majorHAnsi"/>
          <w:sz w:val="20"/>
          <w:szCs w:val="20"/>
          <w:lang w:val="es-ES_tradnl"/>
        </w:rPr>
        <w:t xml:space="preserve"> </w:t>
      </w:r>
      <w:r w:rsidR="003266DF" w:rsidRPr="001B7A9F">
        <w:rPr>
          <w:rFonts w:asciiTheme="majorHAnsi" w:hAnsiTheme="majorHAnsi"/>
          <w:sz w:val="20"/>
          <w:szCs w:val="20"/>
          <w:lang w:val="es-ES_tradnl"/>
        </w:rPr>
        <w:t xml:space="preserve">que ordena a la Empresa Privada Agroindustrial Pomalca (en adelante, </w:t>
      </w:r>
      <w:r w:rsidR="00E5420F" w:rsidRPr="001B7A9F">
        <w:rPr>
          <w:rFonts w:asciiTheme="majorHAnsi" w:hAnsiTheme="majorHAnsi"/>
          <w:sz w:val="20"/>
          <w:szCs w:val="20"/>
          <w:lang w:val="es-ES_tradnl"/>
        </w:rPr>
        <w:t>“</w:t>
      </w:r>
      <w:r w:rsidR="003266DF" w:rsidRPr="001B7A9F">
        <w:rPr>
          <w:rFonts w:asciiTheme="majorHAnsi" w:hAnsiTheme="majorHAnsi"/>
          <w:sz w:val="20"/>
          <w:szCs w:val="20"/>
          <w:lang w:val="es-ES_tradnl"/>
        </w:rPr>
        <w:t>empresa Pomalca</w:t>
      </w:r>
      <w:r w:rsidR="00E5420F" w:rsidRPr="001B7A9F">
        <w:rPr>
          <w:rFonts w:asciiTheme="majorHAnsi" w:hAnsiTheme="majorHAnsi"/>
          <w:sz w:val="20"/>
          <w:szCs w:val="20"/>
          <w:lang w:val="es-ES_tradnl"/>
        </w:rPr>
        <w:t>”</w:t>
      </w:r>
      <w:r w:rsidR="003266DF" w:rsidRPr="001B7A9F">
        <w:rPr>
          <w:rFonts w:asciiTheme="majorHAnsi" w:hAnsiTheme="majorHAnsi"/>
          <w:sz w:val="20"/>
          <w:szCs w:val="20"/>
          <w:lang w:val="es-ES_tradnl"/>
        </w:rPr>
        <w:t xml:space="preserve">) </w:t>
      </w:r>
      <w:r w:rsidRPr="001B7A9F">
        <w:rPr>
          <w:rFonts w:asciiTheme="majorHAnsi" w:hAnsiTheme="majorHAnsi"/>
          <w:sz w:val="20"/>
          <w:szCs w:val="20"/>
          <w:lang w:val="es-ES_tradnl"/>
        </w:rPr>
        <w:t>el pago</w:t>
      </w:r>
      <w:r w:rsidR="003266DF" w:rsidRPr="001B7A9F">
        <w:rPr>
          <w:rFonts w:asciiTheme="majorHAnsi" w:hAnsiTheme="majorHAnsi"/>
          <w:sz w:val="20"/>
          <w:szCs w:val="20"/>
          <w:lang w:val="es-ES_tradnl"/>
        </w:rPr>
        <w:t xml:space="preserve"> un monto indemnizatorio</w:t>
      </w:r>
      <w:r w:rsidRPr="001B7A9F">
        <w:rPr>
          <w:rFonts w:asciiTheme="majorHAnsi" w:hAnsiTheme="majorHAnsi"/>
          <w:sz w:val="20"/>
          <w:szCs w:val="20"/>
          <w:lang w:val="es-ES_tradnl"/>
        </w:rPr>
        <w:t xml:space="preserve"> en su favor</w:t>
      </w:r>
      <w:r w:rsidR="003266DF" w:rsidRPr="001B7A9F">
        <w:rPr>
          <w:rFonts w:asciiTheme="majorHAnsi" w:hAnsiTheme="majorHAnsi"/>
          <w:sz w:val="20"/>
          <w:szCs w:val="20"/>
          <w:lang w:val="es-ES_tradnl"/>
        </w:rPr>
        <w:t xml:space="preserve">, debido al uso abusivo de un Régimen de Protección Patrimonial, establecido por la </w:t>
      </w:r>
      <w:r w:rsidRPr="001B7A9F">
        <w:rPr>
          <w:rFonts w:asciiTheme="majorHAnsi" w:hAnsiTheme="majorHAnsi"/>
          <w:sz w:val="20"/>
          <w:szCs w:val="20"/>
          <w:lang w:val="es-ES_tradnl"/>
        </w:rPr>
        <w:t>legislación interna</w:t>
      </w:r>
      <w:r w:rsidR="003266DF" w:rsidRPr="001B7A9F">
        <w:rPr>
          <w:rFonts w:asciiTheme="majorHAnsi" w:hAnsiTheme="majorHAnsi"/>
          <w:sz w:val="20"/>
          <w:szCs w:val="20"/>
          <w:lang w:val="es-ES_tradnl"/>
        </w:rPr>
        <w:t>.</w:t>
      </w:r>
      <w:r w:rsidRPr="001B7A9F">
        <w:rPr>
          <w:rFonts w:asciiTheme="majorHAnsi" w:hAnsiTheme="majorHAnsi"/>
          <w:sz w:val="20"/>
          <w:szCs w:val="20"/>
          <w:lang w:val="es-ES_tradnl"/>
        </w:rPr>
        <w:t xml:space="preserve"> </w:t>
      </w:r>
      <w:r w:rsidR="003C10FC" w:rsidRPr="001B7A9F">
        <w:rPr>
          <w:rFonts w:asciiTheme="majorHAnsi" w:hAnsiTheme="majorHAnsi"/>
          <w:sz w:val="20"/>
          <w:szCs w:val="20"/>
          <w:lang w:val="es-ES_tradnl"/>
        </w:rPr>
        <w:t xml:space="preserve">Afirma que tal </w:t>
      </w:r>
      <w:r w:rsidR="003C10FC" w:rsidRPr="001B7A9F">
        <w:rPr>
          <w:rFonts w:asciiTheme="majorHAnsi" w:hAnsiTheme="majorHAnsi"/>
          <w:sz w:val="20"/>
          <w:szCs w:val="20"/>
          <w:lang w:val="es-ES_tradnl"/>
        </w:rPr>
        <w:lastRenderedPageBreak/>
        <w:t>situación viola el derecho a la protección judicial de la presunta víctima, al dejar inefectiv</w:t>
      </w:r>
      <w:r w:rsidR="004255B2" w:rsidRPr="001B7A9F">
        <w:rPr>
          <w:rFonts w:asciiTheme="majorHAnsi" w:hAnsiTheme="majorHAnsi"/>
          <w:sz w:val="20"/>
          <w:szCs w:val="20"/>
          <w:lang w:val="es-ES_tradnl"/>
        </w:rPr>
        <w:t>a</w:t>
      </w:r>
      <w:r w:rsidR="003C10FC" w:rsidRPr="001B7A9F">
        <w:rPr>
          <w:rFonts w:asciiTheme="majorHAnsi" w:hAnsiTheme="majorHAnsi"/>
          <w:sz w:val="20"/>
          <w:szCs w:val="20"/>
          <w:lang w:val="es-ES_tradnl"/>
        </w:rPr>
        <w:t xml:space="preserve"> una resolución firme en su favor. </w:t>
      </w:r>
    </w:p>
    <w:p w14:paraId="4FC69045" w14:textId="23C10418" w:rsidR="0064093D" w:rsidRPr="001B7A9F" w:rsidRDefault="0064093D" w:rsidP="0011350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1B7A9F">
        <w:rPr>
          <w:rFonts w:asciiTheme="majorHAnsi" w:hAnsiTheme="majorHAnsi"/>
          <w:i/>
          <w:iCs/>
          <w:sz w:val="20"/>
          <w:szCs w:val="20"/>
          <w:lang w:val="es-ES_tradnl"/>
        </w:rPr>
        <w:t>Marco normativo y prórroga del Régimen de Protección Patrimonial</w:t>
      </w:r>
    </w:p>
    <w:p w14:paraId="0DCF6DAC" w14:textId="3D57C75D" w:rsidR="0064093D" w:rsidRPr="001B7A9F" w:rsidRDefault="006C30E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1B7A9F">
        <w:rPr>
          <w:rFonts w:asciiTheme="majorHAnsi" w:hAnsiTheme="majorHAnsi"/>
          <w:sz w:val="20"/>
          <w:szCs w:val="20"/>
          <w:lang w:val="es-ES_tradnl"/>
        </w:rPr>
        <w:t xml:space="preserve">A efectos </w:t>
      </w:r>
      <w:r w:rsidR="00F61E20">
        <w:rPr>
          <w:rFonts w:asciiTheme="majorHAnsi" w:hAnsiTheme="majorHAnsi"/>
          <w:sz w:val="20"/>
          <w:szCs w:val="20"/>
          <w:lang w:val="es-ES_tradnl"/>
        </w:rPr>
        <w:t xml:space="preserve">de </w:t>
      </w:r>
      <w:r w:rsidR="008858E8" w:rsidRPr="001B7A9F">
        <w:rPr>
          <w:rFonts w:asciiTheme="majorHAnsi" w:hAnsiTheme="majorHAnsi"/>
          <w:sz w:val="20"/>
          <w:szCs w:val="20"/>
          <w:lang w:val="es-ES_tradnl"/>
        </w:rPr>
        <w:t>que se</w:t>
      </w:r>
      <w:r w:rsidRPr="001B7A9F">
        <w:rPr>
          <w:rFonts w:asciiTheme="majorHAnsi" w:hAnsiTheme="majorHAnsi"/>
          <w:sz w:val="20"/>
          <w:szCs w:val="20"/>
          <w:lang w:val="es-ES_tradnl"/>
        </w:rPr>
        <w:t xml:space="preserve"> comprend</w:t>
      </w:r>
      <w:r w:rsidR="008858E8" w:rsidRPr="001B7A9F">
        <w:rPr>
          <w:rFonts w:asciiTheme="majorHAnsi" w:hAnsiTheme="majorHAnsi"/>
          <w:sz w:val="20"/>
          <w:szCs w:val="20"/>
          <w:lang w:val="es-ES_tradnl"/>
        </w:rPr>
        <w:t>a</w:t>
      </w:r>
      <w:r w:rsidRPr="001B7A9F">
        <w:rPr>
          <w:rFonts w:asciiTheme="majorHAnsi" w:hAnsiTheme="majorHAnsi"/>
          <w:sz w:val="20"/>
          <w:szCs w:val="20"/>
          <w:lang w:val="es-ES_tradnl"/>
        </w:rPr>
        <w:t xml:space="preserve"> el objeto de la presente petición, la parte peticionaria explica </w:t>
      </w:r>
      <w:r w:rsidR="00132CAE" w:rsidRPr="001B7A9F">
        <w:rPr>
          <w:rFonts w:asciiTheme="majorHAnsi" w:hAnsiTheme="majorHAnsi"/>
          <w:sz w:val="20"/>
          <w:szCs w:val="20"/>
          <w:lang w:val="es-ES_tradnl"/>
        </w:rPr>
        <w:t>q</w:t>
      </w:r>
      <w:r w:rsidR="008B757E" w:rsidRPr="001B7A9F">
        <w:rPr>
          <w:rFonts w:asciiTheme="majorHAnsi" w:hAnsiTheme="majorHAnsi"/>
          <w:sz w:val="20"/>
          <w:szCs w:val="20"/>
          <w:lang w:val="es-ES_tradnl"/>
        </w:rPr>
        <w:t>ue en julio de 2003 se publicó la Ley N° 2</w:t>
      </w:r>
      <w:r w:rsidR="00A60D96" w:rsidRPr="001B7A9F">
        <w:rPr>
          <w:rFonts w:asciiTheme="majorHAnsi" w:hAnsiTheme="majorHAnsi"/>
          <w:sz w:val="20"/>
          <w:szCs w:val="20"/>
          <w:lang w:val="es-ES_tradnl"/>
        </w:rPr>
        <w:t>8</w:t>
      </w:r>
      <w:r w:rsidR="008B757E" w:rsidRPr="001B7A9F">
        <w:rPr>
          <w:rFonts w:asciiTheme="majorHAnsi" w:hAnsiTheme="majorHAnsi"/>
          <w:sz w:val="20"/>
          <w:szCs w:val="20"/>
          <w:lang w:val="es-ES_tradnl"/>
        </w:rPr>
        <w:t>027, Ley de la Actividad de la Industria Azucarera, cuyo objeto era</w:t>
      </w:r>
      <w:r w:rsidR="00AC4E10" w:rsidRPr="001B7A9F">
        <w:rPr>
          <w:rFonts w:asciiTheme="majorHAnsi" w:hAnsiTheme="majorHAnsi"/>
          <w:sz w:val="20"/>
          <w:szCs w:val="20"/>
          <w:lang w:val="es-ES_tradnl"/>
        </w:rPr>
        <w:t xml:space="preserve"> propiciar el desarrollo de la industria azucarera nacional</w:t>
      </w:r>
      <w:r w:rsidR="00E5420F" w:rsidRPr="001B7A9F">
        <w:rPr>
          <w:rFonts w:asciiTheme="majorHAnsi" w:hAnsiTheme="majorHAnsi"/>
          <w:sz w:val="20"/>
          <w:szCs w:val="20"/>
          <w:lang w:val="es-ES_tradnl"/>
        </w:rPr>
        <w:t>;</w:t>
      </w:r>
      <w:r w:rsidR="00AC4E10" w:rsidRPr="001B7A9F">
        <w:rPr>
          <w:rFonts w:asciiTheme="majorHAnsi" w:hAnsiTheme="majorHAnsi"/>
          <w:sz w:val="20"/>
          <w:szCs w:val="20"/>
          <w:lang w:val="es-ES_tradnl"/>
        </w:rPr>
        <w:t xml:space="preserve"> y de ese modo generar empleo</w:t>
      </w:r>
      <w:r w:rsidR="00E5420F" w:rsidRPr="001B7A9F">
        <w:rPr>
          <w:rFonts w:asciiTheme="majorHAnsi" w:hAnsiTheme="majorHAnsi"/>
          <w:sz w:val="20"/>
          <w:szCs w:val="20"/>
          <w:lang w:val="es-ES_tradnl"/>
        </w:rPr>
        <w:t>s</w:t>
      </w:r>
      <w:r w:rsidR="00AC4E10" w:rsidRPr="001B7A9F">
        <w:rPr>
          <w:rFonts w:asciiTheme="majorHAnsi" w:hAnsiTheme="majorHAnsi"/>
          <w:sz w:val="20"/>
          <w:szCs w:val="20"/>
          <w:lang w:val="es-ES_tradnl"/>
        </w:rPr>
        <w:t xml:space="preserve">. </w:t>
      </w:r>
      <w:r w:rsidR="00AD5AA7" w:rsidRPr="001B7A9F">
        <w:rPr>
          <w:rFonts w:asciiTheme="majorHAnsi" w:hAnsiTheme="majorHAnsi"/>
          <w:sz w:val="20"/>
          <w:szCs w:val="20"/>
          <w:lang w:val="es-ES_tradnl"/>
        </w:rPr>
        <w:t>E</w:t>
      </w:r>
      <w:r w:rsidR="00AC4E10" w:rsidRPr="001B7A9F">
        <w:rPr>
          <w:rFonts w:asciiTheme="majorHAnsi" w:hAnsiTheme="majorHAnsi"/>
          <w:sz w:val="20"/>
          <w:szCs w:val="20"/>
          <w:lang w:val="es-ES_tradnl"/>
        </w:rPr>
        <w:t>l artículo 4.1 de dicha ley estableció un régimen de protección patrimonial</w:t>
      </w:r>
      <w:r w:rsidR="00627C94" w:rsidRPr="001B7A9F">
        <w:rPr>
          <w:rFonts w:asciiTheme="majorHAnsi" w:hAnsiTheme="majorHAnsi"/>
          <w:sz w:val="20"/>
          <w:szCs w:val="20"/>
          <w:lang w:val="es-ES_tradnl"/>
        </w:rPr>
        <w:t xml:space="preserve"> que </w:t>
      </w:r>
      <w:r w:rsidR="00D64E32" w:rsidRPr="001B7A9F">
        <w:rPr>
          <w:rFonts w:asciiTheme="majorHAnsi" w:hAnsiTheme="majorHAnsi"/>
          <w:sz w:val="20"/>
          <w:szCs w:val="20"/>
          <w:lang w:val="es-ES_tradnl"/>
        </w:rPr>
        <w:t>suspendió por el plazo de doce meses tod</w:t>
      </w:r>
      <w:r w:rsidR="0064093D" w:rsidRPr="001B7A9F">
        <w:rPr>
          <w:rFonts w:asciiTheme="majorHAnsi" w:hAnsiTheme="majorHAnsi"/>
          <w:sz w:val="20"/>
          <w:szCs w:val="20"/>
          <w:lang w:val="es-ES_tradnl"/>
        </w:rPr>
        <w:t xml:space="preserve">os los procesos de ejecución </w:t>
      </w:r>
      <w:r w:rsidR="00D64E32" w:rsidRPr="001B7A9F">
        <w:rPr>
          <w:rFonts w:asciiTheme="majorHAnsi" w:hAnsiTheme="majorHAnsi"/>
          <w:sz w:val="20"/>
          <w:szCs w:val="20"/>
          <w:lang w:val="es-ES_tradnl"/>
        </w:rPr>
        <w:t>de med</w:t>
      </w:r>
      <w:r w:rsidR="0064093D" w:rsidRPr="001B7A9F">
        <w:rPr>
          <w:rFonts w:asciiTheme="majorHAnsi" w:hAnsiTheme="majorHAnsi"/>
          <w:sz w:val="20"/>
          <w:szCs w:val="20"/>
          <w:lang w:val="es-ES_tradnl"/>
        </w:rPr>
        <w:t>id</w:t>
      </w:r>
      <w:r w:rsidR="00D64E32" w:rsidRPr="001B7A9F">
        <w:rPr>
          <w:rFonts w:asciiTheme="majorHAnsi" w:hAnsiTheme="majorHAnsi"/>
          <w:sz w:val="20"/>
          <w:szCs w:val="20"/>
          <w:lang w:val="es-ES_tradnl"/>
        </w:rPr>
        <w:t>as cautelares, garantías reales o personales y similares sobre los activos de las empresas agrarias azucareras en la que el Estado tenía participación accionaria</w:t>
      </w:r>
      <w:r w:rsidR="00627C94" w:rsidRPr="001B7A9F">
        <w:rPr>
          <w:rStyle w:val="FootnoteReference"/>
          <w:rFonts w:asciiTheme="majorHAnsi" w:hAnsiTheme="majorHAnsi"/>
          <w:sz w:val="20"/>
          <w:szCs w:val="20"/>
          <w:lang w:val="es-ES_tradnl"/>
        </w:rPr>
        <w:footnoteReference w:id="5"/>
      </w:r>
      <w:r w:rsidR="009820D7" w:rsidRPr="001B7A9F">
        <w:rPr>
          <w:rFonts w:asciiTheme="majorHAnsi" w:hAnsiTheme="majorHAnsi"/>
          <w:sz w:val="20"/>
          <w:szCs w:val="20"/>
          <w:lang w:val="es-ES_tradnl"/>
        </w:rPr>
        <w:t>.</w:t>
      </w:r>
      <w:r w:rsidR="004B016A" w:rsidRPr="001B7A9F">
        <w:rPr>
          <w:rFonts w:asciiTheme="majorHAnsi" w:hAnsiTheme="majorHAnsi"/>
          <w:i/>
          <w:iCs/>
          <w:sz w:val="20"/>
          <w:szCs w:val="20"/>
          <w:lang w:val="es-ES_tradnl"/>
        </w:rPr>
        <w:t xml:space="preserve"> </w:t>
      </w:r>
      <w:r w:rsidR="00AD5AA7" w:rsidRPr="001B7A9F">
        <w:rPr>
          <w:rFonts w:asciiTheme="majorHAnsi" w:hAnsiTheme="majorHAnsi"/>
          <w:sz w:val="20"/>
          <w:szCs w:val="20"/>
          <w:lang w:val="es-ES_tradnl"/>
        </w:rPr>
        <w:t>E</w:t>
      </w:r>
      <w:r w:rsidR="00EE13B3" w:rsidRPr="001B7A9F">
        <w:rPr>
          <w:rFonts w:asciiTheme="majorHAnsi" w:hAnsiTheme="majorHAnsi"/>
          <w:sz w:val="20"/>
          <w:szCs w:val="20"/>
          <w:lang w:val="es-ES_tradnl"/>
        </w:rPr>
        <w:t>l 17 de septiembre de 2003</w:t>
      </w:r>
      <w:r w:rsidR="00CF7AF7">
        <w:rPr>
          <w:rFonts w:asciiTheme="majorHAnsi" w:hAnsiTheme="majorHAnsi"/>
          <w:sz w:val="20"/>
          <w:szCs w:val="20"/>
          <w:lang w:val="es-ES_tradnl"/>
        </w:rPr>
        <w:t>,</w:t>
      </w:r>
      <w:r w:rsidR="00707361" w:rsidRPr="001B7A9F">
        <w:rPr>
          <w:rFonts w:asciiTheme="majorHAnsi" w:hAnsiTheme="majorHAnsi"/>
          <w:sz w:val="20"/>
          <w:szCs w:val="20"/>
          <w:lang w:val="es-ES_tradnl"/>
        </w:rPr>
        <w:t xml:space="preserve"> </w:t>
      </w:r>
      <w:r w:rsidR="00EE13B3" w:rsidRPr="001B7A9F">
        <w:rPr>
          <w:rFonts w:asciiTheme="majorHAnsi" w:hAnsiTheme="majorHAnsi"/>
          <w:sz w:val="20"/>
          <w:szCs w:val="20"/>
          <w:lang w:val="es-ES_tradnl"/>
        </w:rPr>
        <w:t>se publicó el</w:t>
      </w:r>
      <w:r w:rsidR="00707361" w:rsidRPr="001B7A9F">
        <w:rPr>
          <w:rFonts w:asciiTheme="majorHAnsi" w:hAnsiTheme="majorHAnsi"/>
          <w:sz w:val="20"/>
          <w:szCs w:val="20"/>
          <w:lang w:val="es-ES_tradnl"/>
        </w:rPr>
        <w:t xml:space="preserve"> Reglamento de la citada</w:t>
      </w:r>
      <w:r w:rsidR="0064093D" w:rsidRPr="001B7A9F">
        <w:rPr>
          <w:rFonts w:asciiTheme="majorHAnsi" w:hAnsiTheme="majorHAnsi"/>
          <w:sz w:val="20"/>
          <w:szCs w:val="20"/>
          <w:lang w:val="es-ES_tradnl"/>
        </w:rPr>
        <w:t xml:space="preserve"> ley</w:t>
      </w:r>
      <w:r w:rsidR="00D64E32" w:rsidRPr="001B7A9F">
        <w:rPr>
          <w:rFonts w:asciiTheme="majorHAnsi" w:hAnsiTheme="majorHAnsi"/>
          <w:sz w:val="20"/>
          <w:szCs w:val="20"/>
          <w:lang w:val="es-ES_tradnl"/>
        </w:rPr>
        <w:t xml:space="preserve">, mediante Decreto Supremo N° 127-2003-EF, </w:t>
      </w:r>
      <w:r w:rsidR="00627C94" w:rsidRPr="001B7A9F">
        <w:rPr>
          <w:rFonts w:asciiTheme="majorHAnsi" w:hAnsiTheme="majorHAnsi"/>
          <w:sz w:val="20"/>
          <w:szCs w:val="20"/>
          <w:lang w:val="es-ES_tradnl"/>
        </w:rPr>
        <w:t>el cual en su artículo 4.1 precisó que el referido marco de protección patrimonial “</w:t>
      </w:r>
      <w:r w:rsidR="00627C94" w:rsidRPr="001B7A9F">
        <w:rPr>
          <w:rFonts w:asciiTheme="majorHAnsi" w:hAnsiTheme="majorHAnsi"/>
          <w:i/>
          <w:iCs/>
          <w:sz w:val="20"/>
          <w:szCs w:val="20"/>
          <w:lang w:val="es-ES_tradnl"/>
        </w:rPr>
        <w:t>recae sobre la deuda tributaria generada al 31 de mayo de 2003</w:t>
      </w:r>
      <w:r w:rsidR="00627C94" w:rsidRPr="001B7A9F">
        <w:rPr>
          <w:rFonts w:asciiTheme="majorHAnsi" w:hAnsiTheme="majorHAnsi"/>
          <w:sz w:val="20"/>
          <w:szCs w:val="20"/>
          <w:lang w:val="es-ES_tradnl"/>
        </w:rPr>
        <w:t>”</w:t>
      </w:r>
      <w:r w:rsidR="00DD5934" w:rsidRPr="001B7A9F">
        <w:rPr>
          <w:rStyle w:val="FootnoteReference"/>
          <w:rFonts w:asciiTheme="majorHAnsi" w:hAnsiTheme="majorHAnsi"/>
          <w:sz w:val="20"/>
          <w:szCs w:val="20"/>
          <w:lang w:val="es-ES_tradnl"/>
        </w:rPr>
        <w:footnoteReference w:id="6"/>
      </w:r>
      <w:r w:rsidR="00627C94" w:rsidRPr="001B7A9F">
        <w:rPr>
          <w:rFonts w:asciiTheme="majorHAnsi" w:hAnsiTheme="majorHAnsi"/>
          <w:sz w:val="20"/>
          <w:szCs w:val="20"/>
          <w:lang w:val="es-ES_tradnl"/>
        </w:rPr>
        <w:t xml:space="preserve">. </w:t>
      </w:r>
      <w:r w:rsidR="000A0BA5">
        <w:rPr>
          <w:rFonts w:asciiTheme="majorHAnsi" w:hAnsiTheme="majorHAnsi"/>
          <w:sz w:val="20"/>
          <w:szCs w:val="20"/>
          <w:lang w:val="es-ES_tradnl"/>
        </w:rPr>
        <w:t>Con base en</w:t>
      </w:r>
      <w:r w:rsidR="0064093D" w:rsidRPr="001B7A9F">
        <w:rPr>
          <w:rFonts w:asciiTheme="majorHAnsi" w:hAnsiTheme="majorHAnsi"/>
          <w:sz w:val="20"/>
          <w:szCs w:val="20"/>
          <w:lang w:val="es-ES_tradnl"/>
        </w:rPr>
        <w:t xml:space="preserve"> ello</w:t>
      </w:r>
      <w:r w:rsidR="00627C94" w:rsidRPr="001B7A9F">
        <w:rPr>
          <w:rFonts w:asciiTheme="majorHAnsi" w:hAnsiTheme="majorHAnsi"/>
          <w:sz w:val="20"/>
          <w:szCs w:val="20"/>
          <w:lang w:val="es-ES_tradnl"/>
        </w:rPr>
        <w:t>, afirma que</w:t>
      </w:r>
      <w:r w:rsidR="00D64E32" w:rsidRPr="001B7A9F">
        <w:rPr>
          <w:rFonts w:asciiTheme="majorHAnsi" w:hAnsiTheme="majorHAnsi"/>
          <w:sz w:val="20"/>
          <w:szCs w:val="20"/>
          <w:lang w:val="es-ES_tradnl"/>
        </w:rPr>
        <w:t xml:space="preserve"> el texto de la citada normativa era claro en establecer que el régimen de protección patrimonial</w:t>
      </w:r>
      <w:r w:rsidR="0099499D" w:rsidRPr="001B7A9F">
        <w:rPr>
          <w:rFonts w:asciiTheme="majorHAnsi" w:hAnsiTheme="majorHAnsi"/>
          <w:sz w:val="20"/>
          <w:szCs w:val="20"/>
          <w:lang w:val="es-ES_tradnl"/>
        </w:rPr>
        <w:t>:</w:t>
      </w:r>
      <w:r w:rsidR="00D64E32" w:rsidRPr="001B7A9F">
        <w:rPr>
          <w:rFonts w:asciiTheme="majorHAnsi" w:hAnsiTheme="majorHAnsi"/>
          <w:sz w:val="20"/>
          <w:szCs w:val="20"/>
          <w:lang w:val="es-ES_tradnl"/>
        </w:rPr>
        <w:t xml:space="preserve"> i) s</w:t>
      </w:r>
      <w:r w:rsidR="0064093D" w:rsidRPr="001B7A9F">
        <w:rPr>
          <w:rFonts w:asciiTheme="majorHAnsi" w:hAnsiTheme="majorHAnsi"/>
          <w:sz w:val="20"/>
          <w:szCs w:val="20"/>
          <w:lang w:val="es-ES_tradnl"/>
        </w:rPr>
        <w:t>ó</w:t>
      </w:r>
      <w:r w:rsidR="00D64E32" w:rsidRPr="001B7A9F">
        <w:rPr>
          <w:rFonts w:asciiTheme="majorHAnsi" w:hAnsiTheme="majorHAnsi"/>
          <w:sz w:val="20"/>
          <w:szCs w:val="20"/>
          <w:lang w:val="es-ES_tradnl"/>
        </w:rPr>
        <w:t>lo aplica</w:t>
      </w:r>
      <w:r w:rsidR="0064093D" w:rsidRPr="001B7A9F">
        <w:rPr>
          <w:rFonts w:asciiTheme="majorHAnsi" w:hAnsiTheme="majorHAnsi"/>
          <w:sz w:val="20"/>
          <w:szCs w:val="20"/>
          <w:lang w:val="es-ES_tradnl"/>
        </w:rPr>
        <w:t>ba</w:t>
      </w:r>
      <w:r w:rsidR="00D64E32" w:rsidRPr="001B7A9F">
        <w:rPr>
          <w:rFonts w:asciiTheme="majorHAnsi" w:hAnsiTheme="majorHAnsi"/>
          <w:sz w:val="20"/>
          <w:szCs w:val="20"/>
          <w:lang w:val="es-ES_tradnl"/>
        </w:rPr>
        <w:t xml:space="preserve"> a deudas tributarias generadas desde el 3</w:t>
      </w:r>
      <w:r w:rsidR="00B6299A">
        <w:rPr>
          <w:rFonts w:asciiTheme="majorHAnsi" w:hAnsiTheme="majorHAnsi"/>
          <w:sz w:val="20"/>
          <w:szCs w:val="20"/>
          <w:lang w:val="es-ES_tradnl"/>
        </w:rPr>
        <w:t>1</w:t>
      </w:r>
      <w:r w:rsidR="00D64E32" w:rsidRPr="001B7A9F">
        <w:rPr>
          <w:rFonts w:asciiTheme="majorHAnsi" w:hAnsiTheme="majorHAnsi"/>
          <w:sz w:val="20"/>
          <w:szCs w:val="20"/>
          <w:lang w:val="es-ES_tradnl"/>
        </w:rPr>
        <w:t xml:space="preserve"> de mayo de 2013; y ii) </w:t>
      </w:r>
      <w:r w:rsidR="004B016A" w:rsidRPr="001B7A9F">
        <w:rPr>
          <w:rFonts w:asciiTheme="majorHAnsi" w:hAnsiTheme="majorHAnsi"/>
          <w:sz w:val="20"/>
          <w:szCs w:val="20"/>
          <w:lang w:val="es-ES_tradnl"/>
        </w:rPr>
        <w:t xml:space="preserve">únicamente suspendía por doce meses </w:t>
      </w:r>
      <w:r w:rsidR="0064093D" w:rsidRPr="001B7A9F">
        <w:rPr>
          <w:rFonts w:asciiTheme="majorHAnsi" w:hAnsiTheme="majorHAnsi"/>
          <w:sz w:val="20"/>
          <w:szCs w:val="20"/>
          <w:lang w:val="es-ES_tradnl"/>
        </w:rPr>
        <w:t>los procesos de ejecución</w:t>
      </w:r>
      <w:r w:rsidR="004B016A" w:rsidRPr="001B7A9F">
        <w:rPr>
          <w:rFonts w:asciiTheme="majorHAnsi" w:hAnsiTheme="majorHAnsi"/>
          <w:sz w:val="20"/>
          <w:szCs w:val="20"/>
          <w:lang w:val="es-ES_tradnl"/>
        </w:rPr>
        <w:t xml:space="preserve"> de medidas cautelares, reales o persona</w:t>
      </w:r>
      <w:r w:rsidR="0034638F" w:rsidRPr="001B7A9F">
        <w:rPr>
          <w:rFonts w:asciiTheme="majorHAnsi" w:hAnsiTheme="majorHAnsi"/>
          <w:sz w:val="20"/>
          <w:szCs w:val="20"/>
          <w:lang w:val="es-ES_tradnl"/>
        </w:rPr>
        <w:t>les</w:t>
      </w:r>
      <w:r w:rsidR="004B016A" w:rsidRPr="001B7A9F">
        <w:rPr>
          <w:rFonts w:asciiTheme="majorHAnsi" w:hAnsiTheme="majorHAnsi"/>
          <w:sz w:val="20"/>
          <w:szCs w:val="20"/>
          <w:lang w:val="es-ES_tradnl"/>
        </w:rPr>
        <w:t xml:space="preserve"> y similares, descartando otro tipo de obligaciones. </w:t>
      </w:r>
    </w:p>
    <w:p w14:paraId="329FBB98" w14:textId="34EC71B6" w:rsidR="0064093D" w:rsidRPr="001B7A9F" w:rsidRDefault="0064093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1B7A9F">
        <w:rPr>
          <w:rFonts w:asciiTheme="majorHAnsi" w:hAnsiTheme="majorHAnsi"/>
          <w:sz w:val="20"/>
          <w:szCs w:val="20"/>
          <w:lang w:val="es-ES_tradnl"/>
        </w:rPr>
        <w:t>A pesar de ello</w:t>
      </w:r>
      <w:r w:rsidR="00627C94" w:rsidRPr="001B7A9F">
        <w:rPr>
          <w:rFonts w:asciiTheme="majorHAnsi" w:hAnsiTheme="majorHAnsi"/>
          <w:sz w:val="20"/>
          <w:szCs w:val="20"/>
          <w:lang w:val="es-ES_tradnl"/>
        </w:rPr>
        <w:t>, sostiene que el 14</w:t>
      </w:r>
      <w:r w:rsidR="009820D7" w:rsidRPr="001B7A9F">
        <w:rPr>
          <w:rFonts w:asciiTheme="majorHAnsi" w:hAnsiTheme="majorHAnsi"/>
          <w:sz w:val="20"/>
          <w:szCs w:val="20"/>
          <w:lang w:val="es-ES_tradnl"/>
        </w:rPr>
        <w:t xml:space="preserve"> de octubre de 2005</w:t>
      </w:r>
      <w:r w:rsidR="00707361" w:rsidRPr="001B7A9F">
        <w:rPr>
          <w:rFonts w:asciiTheme="majorHAnsi" w:hAnsiTheme="majorHAnsi"/>
          <w:sz w:val="20"/>
          <w:szCs w:val="20"/>
          <w:lang w:val="es-ES_tradnl"/>
        </w:rPr>
        <w:t xml:space="preserve">, mediante el Decreto Supremo N° 138-2005-EF, se modificó el </w:t>
      </w:r>
      <w:r w:rsidR="004B016A" w:rsidRPr="001B7A9F">
        <w:rPr>
          <w:rFonts w:asciiTheme="majorHAnsi" w:hAnsiTheme="majorHAnsi"/>
          <w:sz w:val="20"/>
          <w:szCs w:val="20"/>
          <w:lang w:val="es-ES_tradnl"/>
        </w:rPr>
        <w:t xml:space="preserve">referido </w:t>
      </w:r>
      <w:r w:rsidR="00707361" w:rsidRPr="001B7A9F">
        <w:rPr>
          <w:rFonts w:asciiTheme="majorHAnsi" w:hAnsiTheme="majorHAnsi"/>
          <w:sz w:val="20"/>
          <w:szCs w:val="20"/>
          <w:lang w:val="es-ES_tradnl"/>
        </w:rPr>
        <w:t>reglamento de la Ley N° 28027, incorporando la siguiente disposición</w:t>
      </w:r>
      <w:r w:rsidR="004559A6" w:rsidRPr="001B7A9F">
        <w:rPr>
          <w:rFonts w:asciiTheme="majorHAnsi" w:hAnsiTheme="majorHAnsi"/>
          <w:sz w:val="20"/>
          <w:szCs w:val="20"/>
          <w:lang w:val="es-ES_tradnl"/>
        </w:rPr>
        <w:t>:</w:t>
      </w:r>
    </w:p>
    <w:p w14:paraId="6DD3357F" w14:textId="681155C4" w:rsidR="0064093D" w:rsidRPr="001B7A9F" w:rsidRDefault="0064093D" w:rsidP="0099499D">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720"/>
        <w:jc w:val="both"/>
        <w:rPr>
          <w:rFonts w:asciiTheme="majorHAnsi" w:hAnsiTheme="majorHAnsi"/>
          <w:sz w:val="20"/>
          <w:szCs w:val="20"/>
          <w:lang w:val="es-ES_tradnl"/>
        </w:rPr>
      </w:pPr>
      <w:r w:rsidRPr="001B7A9F">
        <w:rPr>
          <w:rFonts w:asciiTheme="majorHAnsi" w:hAnsiTheme="majorHAnsi"/>
          <w:sz w:val="20"/>
          <w:szCs w:val="20"/>
          <w:lang w:val="es-ES_tradnl"/>
        </w:rPr>
        <w:t xml:space="preserve">Artículo 4°. – Protección Patrimonial. 4.1 El Régimen del Protección Patrimonial a que se refiere el numeral 4.1 del artículo 4° de la Ley N° 28027, Ley de la Actividad Empresarial de la Industria Azucarera, comprende la ejecución de medidas cautelares, garantías reales o personales y similares por todo tipo de obligaciones tributarias y no tributarias, de las empresas agrarias que cumplan con los requisitos establecidos en la referida ley. Respecto de las deudas tributarias sólo se encuentran comprendidas dentro del ámbito de aplicación del Régimen de Protección Patrimonial aquellas generadas al 31 de mayo de 2003. </w:t>
      </w:r>
    </w:p>
    <w:p w14:paraId="3D67AB0A" w14:textId="59B14D4D" w:rsidR="00C64902" w:rsidRPr="001B7A9F" w:rsidRDefault="00C6490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1B7A9F">
        <w:rPr>
          <w:rFonts w:asciiTheme="majorHAnsi" w:hAnsiTheme="majorHAnsi"/>
          <w:sz w:val="20"/>
          <w:szCs w:val="20"/>
          <w:lang w:val="es-ES_tradnl"/>
        </w:rPr>
        <w:t>Al respecto</w:t>
      </w:r>
      <w:r w:rsidR="004559A6" w:rsidRPr="001B7A9F">
        <w:rPr>
          <w:rFonts w:asciiTheme="majorHAnsi" w:hAnsiTheme="majorHAnsi"/>
          <w:sz w:val="20"/>
          <w:szCs w:val="20"/>
          <w:lang w:val="es-ES_tradnl"/>
        </w:rPr>
        <w:t xml:space="preserve">, la parte peticionaria explica que recién desde </w:t>
      </w:r>
      <w:r w:rsidR="0034638F" w:rsidRPr="001B7A9F">
        <w:rPr>
          <w:rFonts w:asciiTheme="majorHAnsi" w:hAnsiTheme="majorHAnsi"/>
          <w:sz w:val="20"/>
          <w:szCs w:val="20"/>
          <w:lang w:val="es-ES_tradnl"/>
        </w:rPr>
        <w:t>la publicación de este decreto</w:t>
      </w:r>
      <w:r w:rsidR="004559A6" w:rsidRPr="001B7A9F">
        <w:rPr>
          <w:rFonts w:asciiTheme="majorHAnsi" w:hAnsiTheme="majorHAnsi"/>
          <w:sz w:val="20"/>
          <w:szCs w:val="20"/>
          <w:lang w:val="es-ES_tradnl"/>
        </w:rPr>
        <w:t xml:space="preserve"> se amplió el régimen de protección patrimonial</w:t>
      </w:r>
      <w:r w:rsidR="004B016A" w:rsidRPr="001B7A9F">
        <w:rPr>
          <w:rFonts w:asciiTheme="majorHAnsi" w:hAnsiTheme="majorHAnsi"/>
          <w:sz w:val="20"/>
          <w:szCs w:val="20"/>
          <w:lang w:val="es-ES_tradnl"/>
        </w:rPr>
        <w:t xml:space="preserve"> a efectos que cubra</w:t>
      </w:r>
      <w:r w:rsidR="004559A6" w:rsidRPr="001B7A9F">
        <w:rPr>
          <w:rFonts w:asciiTheme="majorHAnsi" w:hAnsiTheme="majorHAnsi"/>
          <w:sz w:val="20"/>
          <w:szCs w:val="20"/>
          <w:lang w:val="es-ES_tradnl"/>
        </w:rPr>
        <w:t xml:space="preserve"> todo tipo de obligaciones jurídicas</w:t>
      </w:r>
      <w:r w:rsidR="004B016A" w:rsidRPr="001B7A9F">
        <w:rPr>
          <w:rFonts w:asciiTheme="majorHAnsi" w:hAnsiTheme="majorHAnsi"/>
          <w:sz w:val="20"/>
          <w:szCs w:val="20"/>
          <w:lang w:val="es-ES_tradnl"/>
        </w:rPr>
        <w:t>.</w:t>
      </w:r>
      <w:r w:rsidR="0034638F" w:rsidRPr="001B7A9F">
        <w:rPr>
          <w:rFonts w:asciiTheme="majorHAnsi" w:hAnsiTheme="majorHAnsi"/>
          <w:sz w:val="20"/>
          <w:szCs w:val="20"/>
          <w:lang w:val="es-ES_tradnl"/>
        </w:rPr>
        <w:t xml:space="preserve"> No obstante,</w:t>
      </w:r>
      <w:r w:rsidR="004B016A" w:rsidRPr="001B7A9F">
        <w:rPr>
          <w:rFonts w:asciiTheme="majorHAnsi" w:hAnsiTheme="majorHAnsi"/>
          <w:sz w:val="20"/>
          <w:szCs w:val="20"/>
          <w:lang w:val="es-ES_tradnl"/>
        </w:rPr>
        <w:t xml:space="preserve"> destaca que</w:t>
      </w:r>
      <w:r w:rsidR="00CF7AF7">
        <w:rPr>
          <w:rFonts w:asciiTheme="majorHAnsi" w:hAnsiTheme="majorHAnsi"/>
          <w:sz w:val="20"/>
          <w:szCs w:val="20"/>
          <w:lang w:val="es-ES_tradnl"/>
        </w:rPr>
        <w:t>,</w:t>
      </w:r>
      <w:r w:rsidR="004B016A" w:rsidRPr="001B7A9F">
        <w:rPr>
          <w:rFonts w:asciiTheme="majorHAnsi" w:hAnsiTheme="majorHAnsi"/>
          <w:sz w:val="20"/>
          <w:szCs w:val="20"/>
          <w:lang w:val="es-ES_tradnl"/>
        </w:rPr>
        <w:t xml:space="preserve"> incluso con esta modificación</w:t>
      </w:r>
      <w:r w:rsidR="00CF7AF7">
        <w:rPr>
          <w:rFonts w:asciiTheme="majorHAnsi" w:hAnsiTheme="majorHAnsi"/>
          <w:sz w:val="20"/>
          <w:szCs w:val="20"/>
          <w:lang w:val="es-ES_tradnl"/>
        </w:rPr>
        <w:t>,</w:t>
      </w:r>
      <w:r w:rsidR="004B016A" w:rsidRPr="001B7A9F">
        <w:rPr>
          <w:rFonts w:asciiTheme="majorHAnsi" w:hAnsiTheme="majorHAnsi"/>
          <w:sz w:val="20"/>
          <w:szCs w:val="20"/>
          <w:lang w:val="es-ES_tradnl"/>
        </w:rPr>
        <w:t xml:space="preserve"> dicha disposición no precisó que </w:t>
      </w:r>
      <w:r w:rsidR="004559A6" w:rsidRPr="001B7A9F">
        <w:rPr>
          <w:rFonts w:asciiTheme="majorHAnsi" w:hAnsiTheme="majorHAnsi"/>
          <w:sz w:val="20"/>
          <w:szCs w:val="20"/>
          <w:lang w:val="es-ES_tradnl"/>
        </w:rPr>
        <w:t>se suspendería</w:t>
      </w:r>
      <w:r w:rsidR="004B016A" w:rsidRPr="001B7A9F">
        <w:rPr>
          <w:rFonts w:asciiTheme="majorHAnsi" w:hAnsiTheme="majorHAnsi"/>
          <w:sz w:val="20"/>
          <w:szCs w:val="20"/>
          <w:lang w:val="es-ES_tradnl"/>
        </w:rPr>
        <w:t>n</w:t>
      </w:r>
      <w:r w:rsidR="004559A6" w:rsidRPr="001B7A9F">
        <w:rPr>
          <w:rFonts w:asciiTheme="majorHAnsi" w:hAnsiTheme="majorHAnsi"/>
          <w:sz w:val="20"/>
          <w:szCs w:val="20"/>
          <w:lang w:val="es-ES_tradnl"/>
        </w:rPr>
        <w:t xml:space="preserve"> </w:t>
      </w:r>
      <w:r w:rsidRPr="001B7A9F">
        <w:rPr>
          <w:rFonts w:asciiTheme="majorHAnsi" w:hAnsiTheme="majorHAnsi"/>
          <w:sz w:val="20"/>
          <w:szCs w:val="20"/>
          <w:lang w:val="es-ES_tradnl"/>
        </w:rPr>
        <w:t>los procesos de ejecución</w:t>
      </w:r>
      <w:r w:rsidR="004559A6" w:rsidRPr="001B7A9F">
        <w:rPr>
          <w:rFonts w:asciiTheme="majorHAnsi" w:hAnsiTheme="majorHAnsi"/>
          <w:sz w:val="20"/>
          <w:szCs w:val="20"/>
          <w:lang w:val="es-ES_tradnl"/>
        </w:rPr>
        <w:t xml:space="preserve"> de sentencias </w:t>
      </w:r>
      <w:r w:rsidRPr="001B7A9F">
        <w:rPr>
          <w:rFonts w:asciiTheme="majorHAnsi" w:hAnsiTheme="majorHAnsi"/>
          <w:sz w:val="20"/>
          <w:szCs w:val="20"/>
          <w:lang w:val="es-ES_tradnl"/>
        </w:rPr>
        <w:t xml:space="preserve">con </w:t>
      </w:r>
      <w:r w:rsidR="004559A6" w:rsidRPr="001B7A9F">
        <w:rPr>
          <w:rFonts w:asciiTheme="majorHAnsi" w:hAnsiTheme="majorHAnsi"/>
          <w:sz w:val="20"/>
          <w:szCs w:val="20"/>
          <w:lang w:val="es-ES_tradnl"/>
        </w:rPr>
        <w:t>calidad de cosa juzgada</w:t>
      </w:r>
      <w:r w:rsidR="0099499D" w:rsidRPr="001B7A9F">
        <w:rPr>
          <w:rFonts w:asciiTheme="majorHAnsi" w:hAnsiTheme="majorHAnsi"/>
          <w:sz w:val="20"/>
          <w:szCs w:val="20"/>
          <w:lang w:val="es-ES_tradnl"/>
        </w:rPr>
        <w:t>;</w:t>
      </w:r>
      <w:r w:rsidRPr="001B7A9F">
        <w:rPr>
          <w:rFonts w:asciiTheme="majorHAnsi" w:hAnsiTheme="majorHAnsi"/>
          <w:sz w:val="20"/>
          <w:szCs w:val="20"/>
          <w:lang w:val="es-ES_tradnl"/>
        </w:rPr>
        <w:t xml:space="preserve"> y que tal regla es producto de una inadecuada interpretación de los órganos de justicia. </w:t>
      </w:r>
    </w:p>
    <w:p w14:paraId="08DEA37F" w14:textId="41D64E30" w:rsidR="00C64902" w:rsidRPr="001B7A9F" w:rsidRDefault="004B016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1B7A9F">
        <w:rPr>
          <w:rFonts w:asciiTheme="majorHAnsi" w:hAnsiTheme="majorHAnsi"/>
          <w:sz w:val="20"/>
          <w:szCs w:val="20"/>
          <w:lang w:val="es-ES_tradnl"/>
        </w:rPr>
        <w:t>Finalmente,</w:t>
      </w:r>
      <w:r w:rsidR="0034638F" w:rsidRPr="001B7A9F">
        <w:rPr>
          <w:rFonts w:asciiTheme="majorHAnsi" w:hAnsiTheme="majorHAnsi"/>
          <w:sz w:val="20"/>
          <w:szCs w:val="20"/>
          <w:lang w:val="es-ES_tradnl"/>
        </w:rPr>
        <w:t xml:space="preserve"> informa que a pesar de que</w:t>
      </w:r>
      <w:r w:rsidR="000232A9" w:rsidRPr="001B7A9F">
        <w:rPr>
          <w:rFonts w:asciiTheme="majorHAnsi" w:hAnsiTheme="majorHAnsi"/>
          <w:sz w:val="20"/>
          <w:szCs w:val="20"/>
          <w:lang w:val="es-ES_tradnl"/>
        </w:rPr>
        <w:t xml:space="preserve"> el referido régimen de protección patrimonial iba</w:t>
      </w:r>
      <w:r w:rsidR="0034638F" w:rsidRPr="001B7A9F">
        <w:rPr>
          <w:rFonts w:asciiTheme="majorHAnsi" w:hAnsiTheme="majorHAnsi"/>
          <w:sz w:val="20"/>
          <w:szCs w:val="20"/>
          <w:lang w:val="es-ES_tradnl"/>
        </w:rPr>
        <w:t xml:space="preserve"> a durar únicamente doce meses, tal medida </w:t>
      </w:r>
      <w:r w:rsidR="00855838" w:rsidRPr="001B7A9F">
        <w:rPr>
          <w:rFonts w:asciiTheme="majorHAnsi" w:hAnsiTheme="majorHAnsi"/>
          <w:sz w:val="20"/>
          <w:szCs w:val="20"/>
          <w:lang w:val="es-ES_tradnl"/>
        </w:rPr>
        <w:t xml:space="preserve">fue prorrogada </w:t>
      </w:r>
      <w:r w:rsidR="000232A9" w:rsidRPr="001B7A9F">
        <w:rPr>
          <w:rFonts w:asciiTheme="majorHAnsi" w:hAnsiTheme="majorHAnsi"/>
          <w:sz w:val="20"/>
          <w:szCs w:val="20"/>
          <w:lang w:val="es-ES_tradnl"/>
        </w:rPr>
        <w:t>en cinco oportunidades</w:t>
      </w:r>
      <w:r w:rsidR="0034638F" w:rsidRPr="001B7A9F">
        <w:rPr>
          <w:rFonts w:asciiTheme="majorHAnsi" w:hAnsiTheme="majorHAnsi"/>
          <w:sz w:val="20"/>
          <w:szCs w:val="20"/>
          <w:lang w:val="es-ES_tradnl"/>
        </w:rPr>
        <w:t xml:space="preserve"> de manera irrazonable</w:t>
      </w:r>
      <w:r w:rsidR="000232A9" w:rsidRPr="001B7A9F">
        <w:rPr>
          <w:rFonts w:asciiTheme="majorHAnsi" w:hAnsiTheme="majorHAnsi"/>
          <w:sz w:val="20"/>
          <w:szCs w:val="20"/>
          <w:lang w:val="es-ES_tradnl"/>
        </w:rPr>
        <w:t>,</w:t>
      </w:r>
      <w:r w:rsidR="00C16314">
        <w:rPr>
          <w:rFonts w:asciiTheme="majorHAnsi" w:hAnsiTheme="majorHAnsi"/>
          <w:sz w:val="20"/>
          <w:szCs w:val="20"/>
          <w:lang w:val="es-ES_tradnl"/>
        </w:rPr>
        <w:t xml:space="preserve"> lo cual provocó</w:t>
      </w:r>
      <w:r w:rsidR="000232A9" w:rsidRPr="001B7A9F">
        <w:rPr>
          <w:rFonts w:asciiTheme="majorHAnsi" w:hAnsiTheme="majorHAnsi"/>
          <w:sz w:val="20"/>
          <w:szCs w:val="20"/>
          <w:lang w:val="es-ES_tradnl"/>
        </w:rPr>
        <w:t xml:space="preserve"> que se </w:t>
      </w:r>
      <w:r w:rsidR="00C16314" w:rsidRPr="001B7A9F">
        <w:rPr>
          <w:rFonts w:asciiTheme="majorHAnsi" w:hAnsiTheme="majorHAnsi"/>
          <w:sz w:val="20"/>
          <w:szCs w:val="20"/>
          <w:lang w:val="es-ES_tradnl"/>
        </w:rPr>
        <w:t>suspend</w:t>
      </w:r>
      <w:r w:rsidR="00C16314">
        <w:rPr>
          <w:rFonts w:asciiTheme="majorHAnsi" w:hAnsiTheme="majorHAnsi"/>
          <w:sz w:val="20"/>
          <w:szCs w:val="20"/>
          <w:lang w:val="es-ES_tradnl"/>
        </w:rPr>
        <w:t>iera</w:t>
      </w:r>
      <w:r w:rsidR="00C16314" w:rsidRPr="001B7A9F">
        <w:rPr>
          <w:rFonts w:asciiTheme="majorHAnsi" w:hAnsiTheme="majorHAnsi"/>
          <w:sz w:val="20"/>
          <w:szCs w:val="20"/>
          <w:lang w:val="es-ES_tradnl"/>
        </w:rPr>
        <w:t xml:space="preserve"> </w:t>
      </w:r>
      <w:r w:rsidR="000232A9" w:rsidRPr="001B7A9F">
        <w:rPr>
          <w:rFonts w:asciiTheme="majorHAnsi" w:hAnsiTheme="majorHAnsi"/>
          <w:sz w:val="20"/>
          <w:szCs w:val="20"/>
          <w:lang w:val="es-ES_tradnl"/>
        </w:rPr>
        <w:t xml:space="preserve">por ocho años la posibilidad </w:t>
      </w:r>
      <w:r w:rsidR="00C64902" w:rsidRPr="001B7A9F">
        <w:rPr>
          <w:rFonts w:asciiTheme="majorHAnsi" w:hAnsiTheme="majorHAnsi"/>
          <w:sz w:val="20"/>
          <w:szCs w:val="20"/>
          <w:lang w:val="es-ES_tradnl"/>
        </w:rPr>
        <w:t xml:space="preserve">de iniciar o continuar </w:t>
      </w:r>
      <w:r w:rsidR="000232A9" w:rsidRPr="001B7A9F">
        <w:rPr>
          <w:rFonts w:asciiTheme="majorHAnsi" w:hAnsiTheme="majorHAnsi"/>
          <w:sz w:val="20"/>
          <w:szCs w:val="20"/>
          <w:lang w:val="es-ES_tradnl"/>
        </w:rPr>
        <w:t xml:space="preserve">procesos de ejecución </w:t>
      </w:r>
      <w:r w:rsidR="00C64902" w:rsidRPr="001B7A9F">
        <w:rPr>
          <w:rFonts w:asciiTheme="majorHAnsi" w:hAnsiTheme="majorHAnsi"/>
          <w:sz w:val="20"/>
          <w:szCs w:val="20"/>
          <w:lang w:val="es-ES_tradnl"/>
        </w:rPr>
        <w:t xml:space="preserve">sobre </w:t>
      </w:r>
      <w:r w:rsidR="000232A9" w:rsidRPr="001B7A9F">
        <w:rPr>
          <w:rFonts w:asciiTheme="majorHAnsi" w:hAnsiTheme="majorHAnsi"/>
          <w:sz w:val="20"/>
          <w:szCs w:val="20"/>
          <w:lang w:val="es-ES_tradnl"/>
        </w:rPr>
        <w:t xml:space="preserve">las obligaciones jurídicas de las empresas azucareras, en desmedro de sus acreedores. </w:t>
      </w:r>
      <w:r w:rsidR="00855838" w:rsidRPr="001B7A9F">
        <w:rPr>
          <w:rFonts w:asciiTheme="majorHAnsi" w:hAnsiTheme="majorHAnsi"/>
          <w:sz w:val="20"/>
          <w:szCs w:val="20"/>
          <w:lang w:val="es-ES_tradnl"/>
        </w:rPr>
        <w:t xml:space="preserve">A </w:t>
      </w:r>
      <w:r w:rsidR="000232A9" w:rsidRPr="001B7A9F">
        <w:rPr>
          <w:rFonts w:asciiTheme="majorHAnsi" w:hAnsiTheme="majorHAnsi"/>
          <w:sz w:val="20"/>
          <w:szCs w:val="20"/>
          <w:lang w:val="es-ES_tradnl"/>
        </w:rPr>
        <w:t>continuación,</w:t>
      </w:r>
      <w:r w:rsidR="00855838" w:rsidRPr="001B7A9F">
        <w:rPr>
          <w:rFonts w:asciiTheme="majorHAnsi" w:hAnsiTheme="majorHAnsi"/>
          <w:sz w:val="20"/>
          <w:szCs w:val="20"/>
          <w:lang w:val="es-ES_tradnl"/>
        </w:rPr>
        <w:t xml:space="preserve"> se detallan las leyes promulgadas</w:t>
      </w:r>
      <w:r w:rsidR="000232A9" w:rsidRPr="001B7A9F">
        <w:rPr>
          <w:rFonts w:asciiTheme="majorHAnsi" w:hAnsiTheme="majorHAnsi"/>
          <w:sz w:val="20"/>
          <w:szCs w:val="20"/>
          <w:lang w:val="es-ES_tradnl"/>
        </w:rPr>
        <w:t xml:space="preserve"> y sus consecuentes prórrogas.</w:t>
      </w:r>
    </w:p>
    <w:tbl>
      <w:tblPr>
        <w:tblStyle w:val="GridTable4-Accent1"/>
        <w:tblW w:w="0" w:type="auto"/>
        <w:jc w:val="center"/>
        <w:tblLook w:val="04A0" w:firstRow="1" w:lastRow="0" w:firstColumn="1" w:lastColumn="0" w:noHBand="0" w:noVBand="1"/>
      </w:tblPr>
      <w:tblGrid>
        <w:gridCol w:w="1615"/>
        <w:gridCol w:w="2790"/>
        <w:gridCol w:w="3240"/>
      </w:tblGrid>
      <w:tr w:rsidR="00C64902" w:rsidRPr="001423DE" w14:paraId="4320F911" w14:textId="77777777" w:rsidTr="00552F4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5" w:type="dxa"/>
          </w:tcPr>
          <w:p w14:paraId="3A24AF9E" w14:textId="77777777" w:rsidR="00C64902" w:rsidRPr="001B7A9F" w:rsidRDefault="00C64902" w:rsidP="00552F4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rPr>
                <w:rFonts w:asciiTheme="majorHAnsi" w:hAnsiTheme="majorHAnsi"/>
                <w:sz w:val="20"/>
                <w:szCs w:val="20"/>
                <w:lang w:val="es-ES_tradnl"/>
              </w:rPr>
            </w:pPr>
            <w:r w:rsidRPr="001B7A9F">
              <w:rPr>
                <w:rFonts w:asciiTheme="majorHAnsi" w:hAnsiTheme="majorHAnsi"/>
                <w:sz w:val="20"/>
                <w:szCs w:val="20"/>
                <w:lang w:val="es-ES_tradnl"/>
              </w:rPr>
              <w:t>Ley</w:t>
            </w:r>
          </w:p>
        </w:tc>
        <w:tc>
          <w:tcPr>
            <w:tcW w:w="2790" w:type="dxa"/>
          </w:tcPr>
          <w:p w14:paraId="2C721D76" w14:textId="77777777" w:rsidR="00C64902" w:rsidRPr="001B7A9F" w:rsidRDefault="00C64902" w:rsidP="00552F4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1B7A9F">
              <w:rPr>
                <w:rFonts w:asciiTheme="majorHAnsi" w:hAnsiTheme="majorHAnsi"/>
                <w:sz w:val="20"/>
                <w:szCs w:val="20"/>
                <w:lang w:val="es-ES_tradnl"/>
              </w:rPr>
              <w:t>Fecha de publicación</w:t>
            </w:r>
          </w:p>
        </w:tc>
        <w:tc>
          <w:tcPr>
            <w:tcW w:w="3240" w:type="dxa"/>
          </w:tcPr>
          <w:p w14:paraId="30E10246" w14:textId="77777777" w:rsidR="00C64902" w:rsidRPr="001B7A9F" w:rsidRDefault="00C64902" w:rsidP="00552F4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1B7A9F">
              <w:rPr>
                <w:rFonts w:asciiTheme="majorHAnsi" w:hAnsiTheme="majorHAnsi"/>
                <w:sz w:val="20"/>
                <w:szCs w:val="20"/>
                <w:lang w:val="es-ES_tradnl"/>
              </w:rPr>
              <w:t>Prórroga del régimen de protección patrimonial</w:t>
            </w:r>
          </w:p>
        </w:tc>
      </w:tr>
      <w:tr w:rsidR="00C64902" w:rsidRPr="001423DE" w14:paraId="22766ED9" w14:textId="77777777" w:rsidTr="00552F4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5" w:type="dxa"/>
          </w:tcPr>
          <w:p w14:paraId="62FFDF82" w14:textId="77777777" w:rsidR="00C64902" w:rsidRPr="001B7A9F" w:rsidRDefault="00C64902" w:rsidP="00552F4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rPr>
                <w:rFonts w:asciiTheme="majorHAnsi" w:hAnsiTheme="majorHAnsi"/>
                <w:b w:val="0"/>
                <w:bCs w:val="0"/>
                <w:sz w:val="20"/>
                <w:szCs w:val="20"/>
                <w:lang w:val="es-ES_tradnl"/>
              </w:rPr>
            </w:pPr>
            <w:r w:rsidRPr="001B7A9F">
              <w:rPr>
                <w:rFonts w:asciiTheme="majorHAnsi" w:hAnsiTheme="majorHAnsi"/>
                <w:b w:val="0"/>
                <w:bCs w:val="0"/>
                <w:sz w:val="20"/>
                <w:szCs w:val="20"/>
                <w:lang w:val="es-ES_tradnl"/>
              </w:rPr>
              <w:t>Ley N° 28288</w:t>
            </w:r>
          </w:p>
        </w:tc>
        <w:tc>
          <w:tcPr>
            <w:tcW w:w="2790" w:type="dxa"/>
          </w:tcPr>
          <w:p w14:paraId="0D2E725E" w14:textId="77777777" w:rsidR="00C64902" w:rsidRPr="001B7A9F" w:rsidRDefault="00C64902" w:rsidP="00552F4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1B7A9F">
              <w:rPr>
                <w:rFonts w:asciiTheme="majorHAnsi" w:hAnsiTheme="majorHAnsi"/>
                <w:sz w:val="20"/>
                <w:szCs w:val="20"/>
                <w:lang w:val="es-ES_tradnl"/>
              </w:rPr>
              <w:t>17 de julio de 2004</w:t>
            </w:r>
          </w:p>
        </w:tc>
        <w:tc>
          <w:tcPr>
            <w:tcW w:w="3240" w:type="dxa"/>
          </w:tcPr>
          <w:p w14:paraId="49E64874" w14:textId="77777777" w:rsidR="00C64902" w:rsidRPr="001B7A9F" w:rsidRDefault="00C64902" w:rsidP="00552F4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1B7A9F">
              <w:rPr>
                <w:rFonts w:asciiTheme="majorHAnsi" w:hAnsiTheme="majorHAnsi"/>
                <w:sz w:val="20"/>
                <w:szCs w:val="20"/>
                <w:lang w:val="es-ES_tradnl"/>
              </w:rPr>
              <w:t>Hasta el 31 de diciembre de 2004</w:t>
            </w:r>
          </w:p>
        </w:tc>
      </w:tr>
      <w:tr w:rsidR="00C64902" w:rsidRPr="001423DE" w14:paraId="2B2FE81F" w14:textId="77777777" w:rsidTr="00552F4F">
        <w:trPr>
          <w:jc w:val="center"/>
        </w:trPr>
        <w:tc>
          <w:tcPr>
            <w:cnfStyle w:val="001000000000" w:firstRow="0" w:lastRow="0" w:firstColumn="1" w:lastColumn="0" w:oddVBand="0" w:evenVBand="0" w:oddHBand="0" w:evenHBand="0" w:firstRowFirstColumn="0" w:firstRowLastColumn="0" w:lastRowFirstColumn="0" w:lastRowLastColumn="0"/>
            <w:tcW w:w="1615" w:type="dxa"/>
          </w:tcPr>
          <w:p w14:paraId="3487331B" w14:textId="77777777" w:rsidR="00C64902" w:rsidRPr="001B7A9F" w:rsidRDefault="00C64902" w:rsidP="00552F4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rPr>
                <w:rFonts w:asciiTheme="majorHAnsi" w:hAnsiTheme="majorHAnsi"/>
                <w:b w:val="0"/>
                <w:bCs w:val="0"/>
                <w:sz w:val="20"/>
                <w:szCs w:val="20"/>
                <w:lang w:val="es-ES_tradnl"/>
              </w:rPr>
            </w:pPr>
            <w:r w:rsidRPr="001B7A9F">
              <w:rPr>
                <w:rFonts w:asciiTheme="majorHAnsi" w:hAnsiTheme="majorHAnsi"/>
                <w:b w:val="0"/>
                <w:bCs w:val="0"/>
                <w:sz w:val="20"/>
                <w:szCs w:val="20"/>
                <w:lang w:val="es-ES_tradnl"/>
              </w:rPr>
              <w:t>Ley N° 28448</w:t>
            </w:r>
          </w:p>
        </w:tc>
        <w:tc>
          <w:tcPr>
            <w:tcW w:w="2790" w:type="dxa"/>
          </w:tcPr>
          <w:p w14:paraId="41C05618" w14:textId="77777777" w:rsidR="00C64902" w:rsidRPr="001B7A9F" w:rsidRDefault="00C64902" w:rsidP="00552F4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1B7A9F">
              <w:rPr>
                <w:rFonts w:asciiTheme="majorHAnsi" w:hAnsiTheme="majorHAnsi"/>
                <w:sz w:val="20"/>
                <w:szCs w:val="20"/>
                <w:lang w:val="es-ES_tradnl"/>
              </w:rPr>
              <w:t>30 de diciembre de 2004</w:t>
            </w:r>
          </w:p>
        </w:tc>
        <w:tc>
          <w:tcPr>
            <w:tcW w:w="3240" w:type="dxa"/>
          </w:tcPr>
          <w:p w14:paraId="0AB3B4E8" w14:textId="77777777" w:rsidR="00C64902" w:rsidRPr="001B7A9F" w:rsidRDefault="00C64902" w:rsidP="00552F4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1B7A9F">
              <w:rPr>
                <w:rFonts w:asciiTheme="majorHAnsi" w:hAnsiTheme="majorHAnsi"/>
                <w:sz w:val="20"/>
                <w:szCs w:val="20"/>
                <w:lang w:val="es-ES_tradnl"/>
              </w:rPr>
              <w:t>Hasta el 31 de diciembre de 2005</w:t>
            </w:r>
          </w:p>
        </w:tc>
      </w:tr>
      <w:tr w:rsidR="00C64902" w:rsidRPr="001423DE" w14:paraId="72BC95F6" w14:textId="77777777" w:rsidTr="00552F4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5" w:type="dxa"/>
          </w:tcPr>
          <w:p w14:paraId="67E8BDCF" w14:textId="77777777" w:rsidR="00C64902" w:rsidRPr="001B7A9F" w:rsidRDefault="00C64902" w:rsidP="00552F4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rPr>
                <w:rFonts w:asciiTheme="majorHAnsi" w:hAnsiTheme="majorHAnsi"/>
                <w:b w:val="0"/>
                <w:bCs w:val="0"/>
                <w:sz w:val="20"/>
                <w:szCs w:val="20"/>
                <w:lang w:val="es-ES_tradnl"/>
              </w:rPr>
            </w:pPr>
            <w:r w:rsidRPr="001B7A9F">
              <w:rPr>
                <w:rFonts w:asciiTheme="majorHAnsi" w:hAnsiTheme="majorHAnsi"/>
                <w:b w:val="0"/>
                <w:bCs w:val="0"/>
                <w:sz w:val="20"/>
                <w:szCs w:val="20"/>
                <w:lang w:val="es-ES_tradnl"/>
              </w:rPr>
              <w:lastRenderedPageBreak/>
              <w:t>Ley N° 28662</w:t>
            </w:r>
          </w:p>
        </w:tc>
        <w:tc>
          <w:tcPr>
            <w:tcW w:w="2790" w:type="dxa"/>
          </w:tcPr>
          <w:p w14:paraId="66C69227" w14:textId="77777777" w:rsidR="00C64902" w:rsidRPr="001B7A9F" w:rsidRDefault="00C64902" w:rsidP="00552F4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1B7A9F">
              <w:rPr>
                <w:rFonts w:asciiTheme="majorHAnsi" w:hAnsiTheme="majorHAnsi"/>
                <w:sz w:val="20"/>
                <w:szCs w:val="20"/>
                <w:lang w:val="es-ES_tradnl"/>
              </w:rPr>
              <w:t>30 de diciembre de 2005</w:t>
            </w:r>
          </w:p>
        </w:tc>
        <w:tc>
          <w:tcPr>
            <w:tcW w:w="3240" w:type="dxa"/>
          </w:tcPr>
          <w:p w14:paraId="6AE1C7D8" w14:textId="77777777" w:rsidR="00C64902" w:rsidRPr="001B7A9F" w:rsidRDefault="00C64902" w:rsidP="00552F4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1B7A9F">
              <w:rPr>
                <w:rFonts w:asciiTheme="majorHAnsi" w:hAnsiTheme="majorHAnsi"/>
                <w:sz w:val="20"/>
                <w:szCs w:val="20"/>
                <w:lang w:val="es-ES_tradnl"/>
              </w:rPr>
              <w:t>Hasta el 30 de septiembre de 2006</w:t>
            </w:r>
          </w:p>
        </w:tc>
      </w:tr>
      <w:tr w:rsidR="00C64902" w:rsidRPr="001423DE" w14:paraId="7F282FF6" w14:textId="77777777" w:rsidTr="00552F4F">
        <w:trPr>
          <w:jc w:val="center"/>
        </w:trPr>
        <w:tc>
          <w:tcPr>
            <w:cnfStyle w:val="001000000000" w:firstRow="0" w:lastRow="0" w:firstColumn="1" w:lastColumn="0" w:oddVBand="0" w:evenVBand="0" w:oddHBand="0" w:evenHBand="0" w:firstRowFirstColumn="0" w:firstRowLastColumn="0" w:lastRowFirstColumn="0" w:lastRowLastColumn="0"/>
            <w:tcW w:w="1615" w:type="dxa"/>
          </w:tcPr>
          <w:p w14:paraId="47D1FF2B" w14:textId="77777777" w:rsidR="00C64902" w:rsidRPr="001B7A9F" w:rsidRDefault="00C64902" w:rsidP="00552F4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rPr>
                <w:rFonts w:asciiTheme="majorHAnsi" w:hAnsiTheme="majorHAnsi"/>
                <w:b w:val="0"/>
                <w:bCs w:val="0"/>
                <w:sz w:val="20"/>
                <w:szCs w:val="20"/>
                <w:lang w:val="es-ES_tradnl"/>
              </w:rPr>
            </w:pPr>
            <w:r w:rsidRPr="001B7A9F">
              <w:rPr>
                <w:rFonts w:asciiTheme="majorHAnsi" w:hAnsiTheme="majorHAnsi"/>
                <w:b w:val="0"/>
                <w:bCs w:val="0"/>
                <w:sz w:val="20"/>
                <w:szCs w:val="20"/>
                <w:lang w:val="es-ES_tradnl"/>
              </w:rPr>
              <w:t>Ley N° 28885</w:t>
            </w:r>
          </w:p>
        </w:tc>
        <w:tc>
          <w:tcPr>
            <w:tcW w:w="2790" w:type="dxa"/>
          </w:tcPr>
          <w:p w14:paraId="5E36F7C0" w14:textId="77777777" w:rsidR="00C64902" w:rsidRPr="001B7A9F" w:rsidRDefault="00C64902" w:rsidP="00552F4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1B7A9F">
              <w:rPr>
                <w:rFonts w:asciiTheme="majorHAnsi" w:hAnsiTheme="majorHAnsi"/>
                <w:sz w:val="20"/>
                <w:szCs w:val="20"/>
                <w:lang w:val="es-ES_tradnl"/>
              </w:rPr>
              <w:t>23 de septiembre de 2006</w:t>
            </w:r>
          </w:p>
        </w:tc>
        <w:tc>
          <w:tcPr>
            <w:tcW w:w="3240" w:type="dxa"/>
          </w:tcPr>
          <w:p w14:paraId="7DCB6680" w14:textId="77777777" w:rsidR="00C64902" w:rsidRPr="001B7A9F" w:rsidRDefault="00C64902" w:rsidP="00552F4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1B7A9F">
              <w:rPr>
                <w:rFonts w:asciiTheme="majorHAnsi" w:hAnsiTheme="majorHAnsi"/>
                <w:sz w:val="20"/>
                <w:szCs w:val="20"/>
                <w:lang w:val="es-ES_tradnl"/>
              </w:rPr>
              <w:t>Hasta el 31 de diciembre de 2008</w:t>
            </w:r>
          </w:p>
        </w:tc>
      </w:tr>
      <w:tr w:rsidR="00C64902" w:rsidRPr="001423DE" w14:paraId="7BDDFF03" w14:textId="77777777" w:rsidTr="00552F4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5" w:type="dxa"/>
          </w:tcPr>
          <w:p w14:paraId="43C4ED1F" w14:textId="77777777" w:rsidR="00C64902" w:rsidRPr="001B7A9F" w:rsidRDefault="00C64902" w:rsidP="00C6490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val="0"/>
                <w:bCs w:val="0"/>
                <w:sz w:val="20"/>
                <w:szCs w:val="20"/>
                <w:lang w:val="es-ES_tradnl"/>
              </w:rPr>
            </w:pPr>
            <w:r w:rsidRPr="001B7A9F">
              <w:rPr>
                <w:rFonts w:asciiTheme="majorHAnsi" w:hAnsiTheme="majorHAnsi"/>
                <w:b w:val="0"/>
                <w:bCs w:val="0"/>
                <w:sz w:val="20"/>
                <w:szCs w:val="20"/>
                <w:lang w:val="es-ES_tradnl"/>
              </w:rPr>
              <w:t>Ley N° 29299</w:t>
            </w:r>
          </w:p>
        </w:tc>
        <w:tc>
          <w:tcPr>
            <w:tcW w:w="2790" w:type="dxa"/>
          </w:tcPr>
          <w:p w14:paraId="74C9A8BB" w14:textId="77777777" w:rsidR="00C64902" w:rsidRPr="001B7A9F" w:rsidRDefault="00C64902" w:rsidP="00C6490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1B7A9F">
              <w:rPr>
                <w:rFonts w:asciiTheme="majorHAnsi" w:hAnsiTheme="majorHAnsi"/>
                <w:sz w:val="20"/>
                <w:szCs w:val="20"/>
                <w:lang w:val="es-ES_tradnl"/>
              </w:rPr>
              <w:t>17 de diciembre de 2008</w:t>
            </w:r>
          </w:p>
        </w:tc>
        <w:tc>
          <w:tcPr>
            <w:tcW w:w="3240" w:type="dxa"/>
          </w:tcPr>
          <w:p w14:paraId="775B1267" w14:textId="77777777" w:rsidR="00C64902" w:rsidRPr="001B7A9F" w:rsidRDefault="00C64902" w:rsidP="00C6490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1B7A9F">
              <w:rPr>
                <w:rFonts w:asciiTheme="majorHAnsi" w:hAnsiTheme="majorHAnsi"/>
                <w:sz w:val="20"/>
                <w:szCs w:val="20"/>
                <w:lang w:val="es-ES_tradnl"/>
              </w:rPr>
              <w:t>Hasta el 31 de diciembre de 2010</w:t>
            </w:r>
          </w:p>
        </w:tc>
      </w:tr>
    </w:tbl>
    <w:p w14:paraId="1F2A7058" w14:textId="77777777" w:rsidR="00C64902" w:rsidRPr="001B7A9F" w:rsidRDefault="00C64902" w:rsidP="00C6490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i/>
          <w:iCs/>
          <w:sz w:val="20"/>
          <w:szCs w:val="20"/>
          <w:lang w:val="es-ES_tradnl"/>
        </w:rPr>
      </w:pPr>
    </w:p>
    <w:p w14:paraId="415C5358" w14:textId="0DF638E7" w:rsidR="00C64902" w:rsidRPr="001B7A9F" w:rsidRDefault="00DD593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1B7A9F">
        <w:rPr>
          <w:rFonts w:asciiTheme="majorHAnsi" w:hAnsiTheme="majorHAnsi"/>
          <w:sz w:val="20"/>
          <w:szCs w:val="20"/>
          <w:lang w:val="es-ES_tradnl"/>
        </w:rPr>
        <w:t xml:space="preserve">Cómo se explicará a continuación, la parte peticionaria denuncia que las citadas prorrogas del régimen de protección patrimonial y la incorrecta interpretación de dicha normativa a efectos de </w:t>
      </w:r>
      <w:r w:rsidR="00C64902" w:rsidRPr="001B7A9F">
        <w:rPr>
          <w:rFonts w:asciiTheme="majorHAnsi" w:hAnsiTheme="majorHAnsi"/>
          <w:sz w:val="20"/>
          <w:szCs w:val="20"/>
          <w:lang w:val="es-ES_tradnl"/>
        </w:rPr>
        <w:t xml:space="preserve">suspender los procesos de ejecución respecto de </w:t>
      </w:r>
      <w:r w:rsidRPr="001B7A9F">
        <w:rPr>
          <w:rFonts w:asciiTheme="majorHAnsi" w:hAnsiTheme="majorHAnsi"/>
          <w:sz w:val="20"/>
          <w:szCs w:val="20"/>
          <w:lang w:val="es-ES_tradnl"/>
        </w:rPr>
        <w:t xml:space="preserve">sentencias con calidad de cosa juzgada dejaron en situación de indefensión al señor Becerra Leiva. </w:t>
      </w:r>
    </w:p>
    <w:p w14:paraId="39F1B8E8" w14:textId="5A230548" w:rsidR="00C64902" w:rsidRPr="001B7A9F" w:rsidRDefault="00C64902" w:rsidP="0099499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firstLine="720"/>
        <w:jc w:val="both"/>
        <w:rPr>
          <w:rFonts w:asciiTheme="majorHAnsi" w:hAnsiTheme="majorHAnsi"/>
          <w:i/>
          <w:iCs/>
          <w:sz w:val="20"/>
          <w:szCs w:val="20"/>
          <w:lang w:val="es-ES_tradnl"/>
        </w:rPr>
      </w:pPr>
      <w:r w:rsidRPr="001B7A9F">
        <w:rPr>
          <w:rFonts w:asciiTheme="majorHAnsi" w:hAnsiTheme="majorHAnsi"/>
          <w:i/>
          <w:iCs/>
          <w:sz w:val="20"/>
          <w:szCs w:val="20"/>
          <w:lang w:val="es-ES_tradnl"/>
        </w:rPr>
        <w:t>Demanda de cumplimiento de contrato e indemnización por daños y perjuicios</w:t>
      </w:r>
    </w:p>
    <w:p w14:paraId="43B56B53" w14:textId="6C383154" w:rsidR="00A72D8C" w:rsidRPr="001B7A9F" w:rsidRDefault="00CF7AF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Pr>
          <w:rFonts w:asciiTheme="majorHAnsi" w:hAnsiTheme="majorHAnsi"/>
          <w:sz w:val="20"/>
          <w:szCs w:val="20"/>
          <w:lang w:val="es-ES_tradnl"/>
        </w:rPr>
        <w:t>La parte peticionaria i</w:t>
      </w:r>
      <w:r w:rsidR="00543E92" w:rsidRPr="001B7A9F">
        <w:rPr>
          <w:rFonts w:asciiTheme="majorHAnsi" w:hAnsiTheme="majorHAnsi"/>
          <w:sz w:val="20"/>
          <w:szCs w:val="20"/>
          <w:lang w:val="es-ES_tradnl"/>
        </w:rPr>
        <w:t>ndica que</w:t>
      </w:r>
      <w:r w:rsidR="00543E92" w:rsidRPr="001B7A9F">
        <w:rPr>
          <w:rFonts w:asciiTheme="majorHAnsi" w:hAnsiTheme="majorHAnsi"/>
          <w:i/>
          <w:iCs/>
          <w:sz w:val="20"/>
          <w:szCs w:val="20"/>
          <w:lang w:val="es-ES_tradnl"/>
        </w:rPr>
        <w:t xml:space="preserve"> </w:t>
      </w:r>
      <w:r w:rsidR="00543E92" w:rsidRPr="001B7A9F">
        <w:rPr>
          <w:rFonts w:asciiTheme="majorHAnsi" w:hAnsiTheme="majorHAnsi"/>
          <w:sz w:val="20"/>
          <w:szCs w:val="20"/>
          <w:lang w:val="es-ES_tradnl"/>
        </w:rPr>
        <w:t>el 17 de diciembre de 2004</w:t>
      </w:r>
      <w:r>
        <w:rPr>
          <w:rFonts w:asciiTheme="majorHAnsi" w:hAnsiTheme="majorHAnsi"/>
          <w:sz w:val="20"/>
          <w:szCs w:val="20"/>
          <w:lang w:val="es-ES_tradnl"/>
        </w:rPr>
        <w:t>,</w:t>
      </w:r>
      <w:r w:rsidR="00543E92" w:rsidRPr="001B7A9F">
        <w:rPr>
          <w:rFonts w:asciiTheme="majorHAnsi" w:hAnsiTheme="majorHAnsi"/>
          <w:sz w:val="20"/>
          <w:szCs w:val="20"/>
          <w:lang w:val="es-ES_tradnl"/>
        </w:rPr>
        <w:t xml:space="preserve"> la presunta víctima</w:t>
      </w:r>
      <w:r w:rsidR="00543E92" w:rsidRPr="001B7A9F">
        <w:rPr>
          <w:rFonts w:asciiTheme="majorHAnsi" w:hAnsiTheme="majorHAnsi"/>
          <w:i/>
          <w:iCs/>
          <w:sz w:val="20"/>
          <w:szCs w:val="20"/>
          <w:lang w:val="es-ES_tradnl"/>
        </w:rPr>
        <w:t xml:space="preserve"> </w:t>
      </w:r>
      <w:r w:rsidR="00543E92" w:rsidRPr="001B7A9F">
        <w:rPr>
          <w:rFonts w:asciiTheme="majorHAnsi" w:hAnsiTheme="majorHAnsi"/>
          <w:sz w:val="20"/>
          <w:szCs w:val="20"/>
          <w:lang w:val="es-ES_tradnl"/>
        </w:rPr>
        <w:t xml:space="preserve">interpuso una demanda de cumplimiento de contrato e indemnización por daños y perjuicios en la vía civil contra la </w:t>
      </w:r>
      <w:r w:rsidR="00175E66" w:rsidRPr="001B7A9F">
        <w:rPr>
          <w:rFonts w:asciiTheme="majorHAnsi" w:hAnsiTheme="majorHAnsi"/>
          <w:sz w:val="20"/>
          <w:szCs w:val="20"/>
          <w:lang w:val="es-ES_tradnl"/>
        </w:rPr>
        <w:t>empresa Pomalca</w:t>
      </w:r>
      <w:r w:rsidR="003B62D0" w:rsidRPr="001B7A9F">
        <w:rPr>
          <w:rFonts w:asciiTheme="majorHAnsi" w:hAnsiTheme="majorHAnsi"/>
          <w:sz w:val="20"/>
          <w:szCs w:val="20"/>
          <w:lang w:val="es-ES_tradnl"/>
        </w:rPr>
        <w:t>, solicitando el pago 339,654.15 nuevos soles (aproximadamente</w:t>
      </w:r>
      <w:r w:rsidR="000968C8" w:rsidRPr="001B7A9F">
        <w:rPr>
          <w:rFonts w:asciiTheme="majorHAnsi" w:hAnsiTheme="majorHAnsi"/>
          <w:sz w:val="20"/>
          <w:szCs w:val="20"/>
          <w:lang w:val="es-ES_tradnl"/>
        </w:rPr>
        <w:t xml:space="preserve"> USD$.</w:t>
      </w:r>
      <w:r w:rsidR="003B62D0" w:rsidRPr="001B7A9F">
        <w:rPr>
          <w:rFonts w:asciiTheme="majorHAnsi" w:hAnsiTheme="majorHAnsi"/>
          <w:sz w:val="20"/>
          <w:szCs w:val="20"/>
          <w:lang w:val="es-ES_tradnl"/>
        </w:rPr>
        <w:t xml:space="preserve"> 97</w:t>
      </w:r>
      <w:r w:rsidR="00762DDB" w:rsidRPr="001B7A9F">
        <w:rPr>
          <w:rFonts w:asciiTheme="majorHAnsi" w:hAnsiTheme="majorHAnsi"/>
          <w:sz w:val="20"/>
          <w:szCs w:val="20"/>
          <w:lang w:val="es-ES_tradnl"/>
        </w:rPr>
        <w:t>,044</w:t>
      </w:r>
      <w:r w:rsidR="000968C8" w:rsidRPr="001B7A9F">
        <w:rPr>
          <w:rFonts w:asciiTheme="majorHAnsi" w:hAnsiTheme="majorHAnsi"/>
          <w:sz w:val="20"/>
          <w:szCs w:val="20"/>
          <w:lang w:val="es-ES_tradnl"/>
        </w:rPr>
        <w:t>.00</w:t>
      </w:r>
      <w:r w:rsidR="003B62D0" w:rsidRPr="001B7A9F">
        <w:rPr>
          <w:rFonts w:asciiTheme="majorHAnsi" w:hAnsiTheme="majorHAnsi"/>
          <w:sz w:val="20"/>
          <w:szCs w:val="20"/>
          <w:lang w:val="es-ES_tradnl"/>
        </w:rPr>
        <w:t xml:space="preserve">) </w:t>
      </w:r>
      <w:r w:rsidR="000968C8" w:rsidRPr="001B7A9F">
        <w:rPr>
          <w:rFonts w:asciiTheme="majorHAnsi" w:hAnsiTheme="majorHAnsi"/>
          <w:sz w:val="20"/>
          <w:szCs w:val="20"/>
          <w:lang w:val="es-ES_tradnl"/>
        </w:rPr>
        <w:t>en</w:t>
      </w:r>
      <w:r w:rsidR="006D6DC2" w:rsidRPr="001B7A9F">
        <w:rPr>
          <w:rFonts w:asciiTheme="majorHAnsi" w:hAnsiTheme="majorHAnsi"/>
          <w:sz w:val="20"/>
          <w:szCs w:val="20"/>
          <w:lang w:val="es-ES_tradnl"/>
        </w:rPr>
        <w:t xml:space="preserve"> concepto de contraprestación por el servicio prestado en virtud de un contrato </w:t>
      </w:r>
      <w:r w:rsidR="00A72D8C" w:rsidRPr="001B7A9F">
        <w:rPr>
          <w:rFonts w:asciiTheme="majorHAnsi" w:hAnsiTheme="majorHAnsi"/>
          <w:sz w:val="20"/>
          <w:szCs w:val="20"/>
          <w:lang w:val="es-ES_tradnl"/>
        </w:rPr>
        <w:t xml:space="preserve">de </w:t>
      </w:r>
      <w:r w:rsidR="006D6DC2" w:rsidRPr="001B7A9F">
        <w:rPr>
          <w:rFonts w:asciiTheme="majorHAnsi" w:hAnsiTheme="majorHAnsi"/>
          <w:sz w:val="20"/>
          <w:szCs w:val="20"/>
          <w:lang w:val="es-ES_tradnl"/>
        </w:rPr>
        <w:t>alquiler de maquinaria pesada;</w:t>
      </w:r>
      <w:r w:rsidR="003B62D0" w:rsidRPr="001B7A9F">
        <w:rPr>
          <w:rFonts w:asciiTheme="majorHAnsi" w:hAnsiTheme="majorHAnsi"/>
          <w:sz w:val="20"/>
          <w:szCs w:val="20"/>
          <w:lang w:val="es-ES_tradnl"/>
        </w:rPr>
        <w:t xml:space="preserve"> y 1,256,644.00 nuevos soles (aproximadamente</w:t>
      </w:r>
      <w:r w:rsidR="000968C8" w:rsidRPr="001B7A9F">
        <w:rPr>
          <w:rFonts w:asciiTheme="majorHAnsi" w:hAnsiTheme="majorHAnsi"/>
          <w:sz w:val="20"/>
          <w:szCs w:val="20"/>
          <w:lang w:val="es-ES_tradnl"/>
        </w:rPr>
        <w:t xml:space="preserve"> USD$.</w:t>
      </w:r>
      <w:r w:rsidR="003B62D0" w:rsidRPr="001B7A9F">
        <w:rPr>
          <w:rFonts w:asciiTheme="majorHAnsi" w:hAnsiTheme="majorHAnsi"/>
          <w:sz w:val="20"/>
          <w:szCs w:val="20"/>
          <w:lang w:val="es-ES_tradnl"/>
        </w:rPr>
        <w:t xml:space="preserve"> 359,00</w:t>
      </w:r>
      <w:r w:rsidR="00CE4456" w:rsidRPr="001B7A9F">
        <w:rPr>
          <w:rFonts w:asciiTheme="majorHAnsi" w:hAnsiTheme="majorHAnsi"/>
          <w:sz w:val="20"/>
          <w:szCs w:val="20"/>
          <w:lang w:val="es-ES_tradnl"/>
        </w:rPr>
        <w:t>0</w:t>
      </w:r>
      <w:r w:rsidR="003B62D0" w:rsidRPr="001B7A9F">
        <w:rPr>
          <w:rFonts w:asciiTheme="majorHAnsi" w:hAnsiTheme="majorHAnsi"/>
          <w:sz w:val="20"/>
          <w:szCs w:val="20"/>
          <w:lang w:val="es-ES_tradnl"/>
        </w:rPr>
        <w:t xml:space="preserve">.00) por daños y perjuicios. </w:t>
      </w:r>
    </w:p>
    <w:p w14:paraId="58031C2B" w14:textId="03357999" w:rsidR="00A72D8C" w:rsidRPr="001B7A9F" w:rsidRDefault="00175E6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1B7A9F">
        <w:rPr>
          <w:rFonts w:asciiTheme="majorHAnsi" w:hAnsiTheme="majorHAnsi"/>
          <w:sz w:val="20"/>
          <w:szCs w:val="20"/>
          <w:lang w:val="es-ES_tradnl"/>
        </w:rPr>
        <w:t xml:space="preserve">Señala que </w:t>
      </w:r>
      <w:r w:rsidR="00543E92" w:rsidRPr="001B7A9F">
        <w:rPr>
          <w:rFonts w:asciiTheme="majorHAnsi" w:hAnsiTheme="majorHAnsi"/>
          <w:sz w:val="20"/>
          <w:szCs w:val="20"/>
          <w:lang w:val="es-ES_tradnl"/>
        </w:rPr>
        <w:t xml:space="preserve">el 26 de julio de 2005 el Primer Juzgado Civil de Chiclayo </w:t>
      </w:r>
      <w:r w:rsidRPr="001B7A9F">
        <w:rPr>
          <w:rFonts w:asciiTheme="majorHAnsi" w:hAnsiTheme="majorHAnsi"/>
          <w:sz w:val="20"/>
          <w:szCs w:val="20"/>
          <w:lang w:val="es-ES_tradnl"/>
        </w:rPr>
        <w:t>declaró</w:t>
      </w:r>
      <w:r w:rsidR="00543E92" w:rsidRPr="001B7A9F">
        <w:rPr>
          <w:rFonts w:asciiTheme="majorHAnsi" w:hAnsiTheme="majorHAnsi"/>
          <w:sz w:val="20"/>
          <w:szCs w:val="20"/>
          <w:lang w:val="es-ES_tradnl"/>
        </w:rPr>
        <w:t xml:space="preserve"> fundada</w:t>
      </w:r>
      <w:r w:rsidRPr="001B7A9F">
        <w:rPr>
          <w:rFonts w:asciiTheme="majorHAnsi" w:hAnsiTheme="majorHAnsi"/>
          <w:sz w:val="20"/>
          <w:szCs w:val="20"/>
          <w:lang w:val="es-ES_tradnl"/>
        </w:rPr>
        <w:t xml:space="preserve"> la acción, y ordenó a la referida compañía el pago de 1,290,653.15 nuevos soles (aproximadamente, </w:t>
      </w:r>
      <w:r w:rsidR="00317005" w:rsidRPr="001B7A9F">
        <w:rPr>
          <w:rFonts w:asciiTheme="majorHAnsi" w:hAnsiTheme="majorHAnsi"/>
          <w:sz w:val="20"/>
          <w:szCs w:val="20"/>
          <w:lang w:val="es-ES_tradnl"/>
        </w:rPr>
        <w:t xml:space="preserve">USD$. </w:t>
      </w:r>
      <w:r w:rsidRPr="001B7A9F">
        <w:rPr>
          <w:rFonts w:asciiTheme="majorHAnsi" w:hAnsiTheme="majorHAnsi"/>
          <w:sz w:val="20"/>
          <w:szCs w:val="20"/>
          <w:lang w:val="es-ES_tradnl"/>
        </w:rPr>
        <w:t xml:space="preserve">368,800) </w:t>
      </w:r>
      <w:r w:rsidR="00317005" w:rsidRPr="001B7A9F">
        <w:rPr>
          <w:rFonts w:asciiTheme="majorHAnsi" w:hAnsiTheme="majorHAnsi"/>
          <w:sz w:val="20"/>
          <w:szCs w:val="20"/>
          <w:lang w:val="es-ES_tradnl"/>
        </w:rPr>
        <w:t>a</w:t>
      </w:r>
      <w:r w:rsidRPr="001B7A9F">
        <w:rPr>
          <w:rFonts w:asciiTheme="majorHAnsi" w:hAnsiTheme="majorHAnsi"/>
          <w:sz w:val="20"/>
          <w:szCs w:val="20"/>
          <w:lang w:val="es-ES_tradnl"/>
        </w:rPr>
        <w:t xml:space="preserve"> favor del </w:t>
      </w:r>
      <w:r w:rsidR="00317005" w:rsidRPr="001B7A9F">
        <w:rPr>
          <w:rFonts w:asciiTheme="majorHAnsi" w:hAnsiTheme="majorHAnsi"/>
          <w:sz w:val="20"/>
          <w:szCs w:val="20"/>
          <w:lang w:val="es-ES_tradnl"/>
        </w:rPr>
        <w:t>Sr.</w:t>
      </w:r>
      <w:r w:rsidRPr="001B7A9F">
        <w:rPr>
          <w:rFonts w:asciiTheme="majorHAnsi" w:hAnsiTheme="majorHAnsi"/>
          <w:sz w:val="20"/>
          <w:szCs w:val="20"/>
          <w:lang w:val="es-ES_tradnl"/>
        </w:rPr>
        <w:t xml:space="preserve"> Becerra Leyva</w:t>
      </w:r>
      <w:r w:rsidR="00543E92" w:rsidRPr="001B7A9F">
        <w:rPr>
          <w:rFonts w:asciiTheme="majorHAnsi" w:hAnsiTheme="majorHAnsi"/>
          <w:sz w:val="20"/>
          <w:szCs w:val="20"/>
          <w:lang w:val="es-ES_tradnl"/>
        </w:rPr>
        <w:t xml:space="preserve">. </w:t>
      </w:r>
      <w:r w:rsidR="00317005" w:rsidRPr="001B7A9F">
        <w:rPr>
          <w:rFonts w:asciiTheme="majorHAnsi" w:hAnsiTheme="majorHAnsi"/>
          <w:sz w:val="20"/>
          <w:szCs w:val="20"/>
          <w:lang w:val="es-ES_tradnl"/>
        </w:rPr>
        <w:t>L</w:t>
      </w:r>
      <w:r w:rsidRPr="001B7A9F">
        <w:rPr>
          <w:rFonts w:asciiTheme="majorHAnsi" w:hAnsiTheme="majorHAnsi"/>
          <w:sz w:val="20"/>
          <w:szCs w:val="20"/>
          <w:lang w:val="es-ES_tradnl"/>
        </w:rPr>
        <w:t xml:space="preserve">a empresa Pomalca </w:t>
      </w:r>
      <w:r w:rsidR="00A72D8C" w:rsidRPr="001B7A9F">
        <w:rPr>
          <w:rFonts w:asciiTheme="majorHAnsi" w:hAnsiTheme="majorHAnsi"/>
          <w:sz w:val="20"/>
          <w:szCs w:val="20"/>
          <w:lang w:val="es-ES_tradnl"/>
        </w:rPr>
        <w:t>no apeló</w:t>
      </w:r>
      <w:r w:rsidRPr="001B7A9F">
        <w:rPr>
          <w:rFonts w:asciiTheme="majorHAnsi" w:hAnsiTheme="majorHAnsi"/>
          <w:sz w:val="20"/>
          <w:szCs w:val="20"/>
          <w:lang w:val="es-ES_tradnl"/>
        </w:rPr>
        <w:t xml:space="preserve"> tal decisión, por lo que e</w:t>
      </w:r>
      <w:r w:rsidR="00543E92" w:rsidRPr="001B7A9F">
        <w:rPr>
          <w:rFonts w:asciiTheme="majorHAnsi" w:hAnsiTheme="majorHAnsi"/>
          <w:sz w:val="20"/>
          <w:szCs w:val="20"/>
          <w:lang w:val="es-ES_tradnl"/>
        </w:rPr>
        <w:t>l 27 de agosto de 200</w:t>
      </w:r>
      <w:r w:rsidRPr="001B7A9F">
        <w:rPr>
          <w:rFonts w:asciiTheme="majorHAnsi" w:hAnsiTheme="majorHAnsi"/>
          <w:sz w:val="20"/>
          <w:szCs w:val="20"/>
          <w:lang w:val="es-ES_tradnl"/>
        </w:rPr>
        <w:t>5 qued</w:t>
      </w:r>
      <w:r w:rsidR="00C655CE" w:rsidRPr="001B7A9F">
        <w:rPr>
          <w:rFonts w:asciiTheme="majorHAnsi" w:hAnsiTheme="majorHAnsi"/>
          <w:sz w:val="20"/>
          <w:szCs w:val="20"/>
          <w:lang w:val="es-ES_tradnl"/>
        </w:rPr>
        <w:t>ó</w:t>
      </w:r>
      <w:r w:rsidRPr="001B7A9F">
        <w:rPr>
          <w:rFonts w:asciiTheme="majorHAnsi" w:hAnsiTheme="majorHAnsi"/>
          <w:sz w:val="20"/>
          <w:szCs w:val="20"/>
          <w:lang w:val="es-ES_tradnl"/>
        </w:rPr>
        <w:t xml:space="preserve"> consentida y con calidad de cosa juzgada</w:t>
      </w:r>
      <w:r w:rsidR="00A72D8C" w:rsidRPr="001B7A9F">
        <w:rPr>
          <w:rFonts w:asciiTheme="majorHAnsi" w:hAnsiTheme="majorHAnsi"/>
          <w:sz w:val="20"/>
          <w:szCs w:val="20"/>
          <w:lang w:val="es-ES_tradnl"/>
        </w:rPr>
        <w:t>; y</w:t>
      </w:r>
      <w:r w:rsidR="00AD083A" w:rsidRPr="001B7A9F">
        <w:rPr>
          <w:rFonts w:asciiTheme="majorHAnsi" w:hAnsiTheme="majorHAnsi"/>
          <w:sz w:val="20"/>
          <w:szCs w:val="20"/>
          <w:lang w:val="es-ES_tradnl"/>
        </w:rPr>
        <w:t xml:space="preserve">, tras ello, el citado juzgado ordenó a la empresa Pomalca que </w:t>
      </w:r>
      <w:r w:rsidR="00056209" w:rsidRPr="001B7A9F">
        <w:rPr>
          <w:rFonts w:asciiTheme="majorHAnsi" w:hAnsiTheme="majorHAnsi"/>
          <w:sz w:val="20"/>
          <w:szCs w:val="20"/>
          <w:lang w:val="es-ES_tradnl"/>
        </w:rPr>
        <w:t>pag</w:t>
      </w:r>
      <w:r w:rsidR="00056209">
        <w:rPr>
          <w:rFonts w:asciiTheme="majorHAnsi" w:hAnsiTheme="majorHAnsi"/>
          <w:sz w:val="20"/>
          <w:szCs w:val="20"/>
          <w:lang w:val="es-ES_tradnl"/>
        </w:rPr>
        <w:t xml:space="preserve">ara </w:t>
      </w:r>
      <w:r w:rsidR="00AD083A" w:rsidRPr="001B7A9F">
        <w:rPr>
          <w:rFonts w:asciiTheme="majorHAnsi" w:hAnsiTheme="majorHAnsi"/>
          <w:sz w:val="20"/>
          <w:szCs w:val="20"/>
          <w:lang w:val="es-ES_tradnl"/>
        </w:rPr>
        <w:t xml:space="preserve">el citado monto en el plazo de diez días, bajo apercibimiento de iniciarse una ejecución forzada. </w:t>
      </w:r>
    </w:p>
    <w:p w14:paraId="19682FA5" w14:textId="246630C0" w:rsidR="00A72D8C" w:rsidRPr="001B7A9F" w:rsidRDefault="00A72D8C" w:rsidP="0031700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1B7A9F">
        <w:rPr>
          <w:rFonts w:asciiTheme="majorHAnsi" w:hAnsiTheme="majorHAnsi"/>
          <w:i/>
          <w:iCs/>
          <w:sz w:val="20"/>
          <w:szCs w:val="20"/>
          <w:lang w:val="es-ES_tradnl"/>
        </w:rPr>
        <w:t xml:space="preserve">Suspensión de la ejecución forzada por aplicación de la Ley </w:t>
      </w:r>
      <w:r w:rsidRPr="001B7A9F">
        <w:rPr>
          <w:rFonts w:asciiTheme="majorHAnsi" w:hAnsiTheme="majorHAnsi" w:cs="Arial"/>
          <w:i/>
          <w:iCs/>
          <w:sz w:val="20"/>
          <w:szCs w:val="20"/>
          <w:lang w:val="es-ES_tradnl"/>
        </w:rPr>
        <w:t>N° 28027</w:t>
      </w:r>
    </w:p>
    <w:p w14:paraId="3684F007" w14:textId="7D44E423" w:rsidR="00A72D8C" w:rsidRPr="001B7A9F" w:rsidRDefault="00A72D8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1B7A9F">
        <w:rPr>
          <w:rFonts w:asciiTheme="majorHAnsi" w:hAnsiTheme="majorHAnsi"/>
          <w:sz w:val="20"/>
          <w:szCs w:val="20"/>
          <w:lang w:val="es-ES_tradnl"/>
        </w:rPr>
        <w:t>Ante la falta del pago dispuesto judicialmente por parte de la referida compañía</w:t>
      </w:r>
      <w:r w:rsidR="00CE5F3A" w:rsidRPr="001B7A9F">
        <w:rPr>
          <w:rFonts w:asciiTheme="majorHAnsi" w:hAnsiTheme="majorHAnsi"/>
          <w:sz w:val="20"/>
          <w:szCs w:val="20"/>
          <w:lang w:val="es-ES_tradnl"/>
        </w:rPr>
        <w:t>, el 21 de septiembre</w:t>
      </w:r>
      <w:r w:rsidR="0068365B" w:rsidRPr="001B7A9F">
        <w:rPr>
          <w:rFonts w:asciiTheme="majorHAnsi" w:hAnsiTheme="majorHAnsi"/>
          <w:sz w:val="20"/>
          <w:szCs w:val="20"/>
          <w:lang w:val="es-ES_tradnl"/>
        </w:rPr>
        <w:t xml:space="preserve"> 2005 el señor Becerra Leyva solicitó</w:t>
      </w:r>
      <w:r w:rsidR="004468DB" w:rsidRPr="001B7A9F">
        <w:rPr>
          <w:rFonts w:asciiTheme="majorHAnsi" w:hAnsiTheme="majorHAnsi"/>
          <w:sz w:val="20"/>
          <w:szCs w:val="20"/>
          <w:lang w:val="es-ES_tradnl"/>
        </w:rPr>
        <w:t xml:space="preserve"> en vía de ejecución forzada el secuestro conservativo sobre la producción </w:t>
      </w:r>
      <w:r w:rsidR="00E545CE" w:rsidRPr="001B7A9F">
        <w:rPr>
          <w:rFonts w:asciiTheme="majorHAnsi" w:hAnsiTheme="majorHAnsi"/>
          <w:sz w:val="20"/>
          <w:szCs w:val="20"/>
          <w:lang w:val="es-ES_tradnl"/>
        </w:rPr>
        <w:t xml:space="preserve">de </w:t>
      </w:r>
      <w:r w:rsidR="004468DB" w:rsidRPr="001B7A9F">
        <w:rPr>
          <w:rFonts w:asciiTheme="majorHAnsi" w:hAnsiTheme="majorHAnsi"/>
          <w:sz w:val="20"/>
          <w:szCs w:val="20"/>
          <w:lang w:val="es-ES_tradnl"/>
        </w:rPr>
        <w:t>bolsas de azúcar de la empresa Pomalca hasta completar el monto de 1,</w:t>
      </w:r>
      <w:r w:rsidR="001124EF" w:rsidRPr="001B7A9F">
        <w:rPr>
          <w:rFonts w:asciiTheme="majorHAnsi" w:hAnsiTheme="majorHAnsi"/>
          <w:sz w:val="20"/>
          <w:szCs w:val="20"/>
          <w:lang w:val="es-ES_tradnl"/>
        </w:rPr>
        <w:t>3</w:t>
      </w:r>
      <w:r w:rsidR="004468DB" w:rsidRPr="001B7A9F">
        <w:rPr>
          <w:rFonts w:asciiTheme="majorHAnsi" w:hAnsiTheme="majorHAnsi"/>
          <w:sz w:val="20"/>
          <w:szCs w:val="20"/>
          <w:lang w:val="es-ES_tradnl"/>
        </w:rPr>
        <w:t>00,000.00 nuevos soles (aproximadamente</w:t>
      </w:r>
      <w:r w:rsidR="00E545CE" w:rsidRPr="001B7A9F">
        <w:rPr>
          <w:rFonts w:asciiTheme="majorHAnsi" w:hAnsiTheme="majorHAnsi"/>
          <w:sz w:val="20"/>
          <w:szCs w:val="20"/>
          <w:lang w:val="es-ES_tradnl"/>
        </w:rPr>
        <w:t xml:space="preserve"> USD$.</w:t>
      </w:r>
      <w:r w:rsidR="004468DB" w:rsidRPr="001B7A9F">
        <w:rPr>
          <w:rFonts w:asciiTheme="majorHAnsi" w:hAnsiTheme="majorHAnsi"/>
          <w:sz w:val="20"/>
          <w:szCs w:val="20"/>
          <w:lang w:val="es-ES_tradnl"/>
        </w:rPr>
        <w:t xml:space="preserve"> 371</w:t>
      </w:r>
      <w:r w:rsidR="00CE4456" w:rsidRPr="001B7A9F">
        <w:rPr>
          <w:rFonts w:asciiTheme="majorHAnsi" w:hAnsiTheme="majorHAnsi"/>
          <w:sz w:val="20"/>
          <w:szCs w:val="20"/>
          <w:lang w:val="es-ES_tradnl"/>
        </w:rPr>
        <w:t>,</w:t>
      </w:r>
      <w:r w:rsidR="004468DB" w:rsidRPr="001B7A9F">
        <w:rPr>
          <w:rFonts w:asciiTheme="majorHAnsi" w:hAnsiTheme="majorHAnsi"/>
          <w:sz w:val="20"/>
          <w:szCs w:val="20"/>
          <w:lang w:val="es-ES_tradnl"/>
        </w:rPr>
        <w:t>400.00)</w:t>
      </w:r>
      <w:r w:rsidR="0068365B" w:rsidRPr="001B7A9F">
        <w:rPr>
          <w:rFonts w:asciiTheme="majorHAnsi" w:hAnsiTheme="majorHAnsi"/>
          <w:sz w:val="20"/>
          <w:szCs w:val="20"/>
          <w:lang w:val="es-ES_tradnl"/>
        </w:rPr>
        <w:t xml:space="preserve">. </w:t>
      </w:r>
      <w:r w:rsidRPr="001B7A9F">
        <w:rPr>
          <w:rFonts w:asciiTheme="majorHAnsi" w:hAnsiTheme="majorHAnsi"/>
          <w:sz w:val="20"/>
          <w:szCs w:val="20"/>
          <w:lang w:val="es-ES_tradnl"/>
        </w:rPr>
        <w:t>No obstante</w:t>
      </w:r>
      <w:r w:rsidR="001124EF" w:rsidRPr="001B7A9F">
        <w:rPr>
          <w:rFonts w:asciiTheme="majorHAnsi" w:hAnsiTheme="majorHAnsi"/>
          <w:sz w:val="20"/>
          <w:szCs w:val="20"/>
          <w:lang w:val="es-ES_tradnl"/>
        </w:rPr>
        <w:t>, alega que</w:t>
      </w:r>
      <w:r w:rsidR="005172B6" w:rsidRPr="001B7A9F">
        <w:rPr>
          <w:rFonts w:asciiTheme="majorHAnsi" w:hAnsiTheme="majorHAnsi"/>
          <w:sz w:val="20"/>
          <w:szCs w:val="20"/>
          <w:lang w:val="es-ES_tradnl"/>
        </w:rPr>
        <w:t xml:space="preserve"> </w:t>
      </w:r>
      <w:r w:rsidR="001124EF" w:rsidRPr="001B7A9F">
        <w:rPr>
          <w:rFonts w:asciiTheme="majorHAnsi" w:hAnsiTheme="majorHAnsi"/>
          <w:sz w:val="20"/>
          <w:szCs w:val="20"/>
          <w:lang w:val="es-ES_tradnl"/>
        </w:rPr>
        <w:t xml:space="preserve">pese a que </w:t>
      </w:r>
      <w:r w:rsidR="0068365B" w:rsidRPr="001B7A9F">
        <w:rPr>
          <w:rFonts w:asciiTheme="majorHAnsi" w:hAnsiTheme="majorHAnsi"/>
          <w:sz w:val="20"/>
          <w:szCs w:val="20"/>
          <w:lang w:val="es-ES_tradnl"/>
        </w:rPr>
        <w:t>el 17 de octubre de 2005 el Primer Juzgado Civil de Chiclayo</w:t>
      </w:r>
      <w:r w:rsidR="001124EF" w:rsidRPr="001B7A9F">
        <w:rPr>
          <w:rFonts w:asciiTheme="majorHAnsi" w:hAnsiTheme="majorHAnsi"/>
          <w:sz w:val="20"/>
          <w:szCs w:val="20"/>
          <w:lang w:val="es-ES_tradnl"/>
        </w:rPr>
        <w:t xml:space="preserve"> ordenó el citado embargo en forma de secuestro conservativo, </w:t>
      </w:r>
      <w:r w:rsidR="005172B6" w:rsidRPr="001B7A9F">
        <w:rPr>
          <w:rFonts w:asciiTheme="majorHAnsi" w:hAnsiTheme="majorHAnsi"/>
          <w:sz w:val="20"/>
          <w:szCs w:val="20"/>
          <w:lang w:val="es-ES_tradnl"/>
        </w:rPr>
        <w:t xml:space="preserve">también </w:t>
      </w:r>
      <w:r w:rsidR="001124EF" w:rsidRPr="001B7A9F">
        <w:rPr>
          <w:rFonts w:asciiTheme="majorHAnsi" w:hAnsiTheme="majorHAnsi"/>
          <w:sz w:val="20"/>
          <w:szCs w:val="20"/>
          <w:lang w:val="es-ES_tradnl"/>
        </w:rPr>
        <w:t>suspendió la ejecución forzada por aplicación del Régimen de Protección Patrimonial, establecido en la</w:t>
      </w:r>
      <w:r w:rsidR="00E545CE" w:rsidRPr="001B7A9F">
        <w:rPr>
          <w:rFonts w:asciiTheme="majorHAnsi" w:hAnsiTheme="majorHAnsi"/>
          <w:sz w:val="20"/>
          <w:szCs w:val="20"/>
          <w:lang w:val="es-ES_tradnl"/>
        </w:rPr>
        <w:t xml:space="preserve"> Ley</w:t>
      </w:r>
      <w:r w:rsidR="001124EF" w:rsidRPr="001B7A9F">
        <w:rPr>
          <w:rFonts w:asciiTheme="majorHAnsi" w:hAnsiTheme="majorHAnsi"/>
          <w:sz w:val="20"/>
          <w:szCs w:val="20"/>
          <w:lang w:val="es-ES_tradnl"/>
        </w:rPr>
        <w:t xml:space="preserve"> </w:t>
      </w:r>
      <w:r w:rsidRPr="001B7A9F">
        <w:rPr>
          <w:rFonts w:asciiTheme="majorHAnsi" w:hAnsiTheme="majorHAnsi"/>
          <w:sz w:val="20"/>
          <w:szCs w:val="20"/>
          <w:lang w:val="es-ES_tradnl"/>
        </w:rPr>
        <w:t>N° 28027</w:t>
      </w:r>
      <w:r w:rsidR="001124EF" w:rsidRPr="001B7A9F">
        <w:rPr>
          <w:rFonts w:asciiTheme="majorHAnsi" w:hAnsiTheme="majorHAnsi"/>
          <w:sz w:val="20"/>
          <w:szCs w:val="20"/>
          <w:lang w:val="es-ES_tradnl"/>
        </w:rPr>
        <w:t xml:space="preserve">. </w:t>
      </w:r>
      <w:r w:rsidR="005172B6" w:rsidRPr="001B7A9F">
        <w:rPr>
          <w:rFonts w:asciiTheme="majorHAnsi" w:hAnsiTheme="majorHAnsi"/>
          <w:sz w:val="20"/>
          <w:szCs w:val="20"/>
          <w:lang w:val="es-ES_tradnl"/>
        </w:rPr>
        <w:t xml:space="preserve">En concreto, el citado órgano realizó la siguiente argumentación: </w:t>
      </w:r>
    </w:p>
    <w:p w14:paraId="02C8602F" w14:textId="0973542A" w:rsidR="00A72D8C" w:rsidRPr="001B7A9F" w:rsidRDefault="00A72D8C" w:rsidP="00C655C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720"/>
        <w:jc w:val="both"/>
        <w:rPr>
          <w:rFonts w:asciiTheme="majorHAnsi" w:hAnsiTheme="majorHAnsi"/>
          <w:sz w:val="20"/>
          <w:szCs w:val="20"/>
          <w:lang w:val="es-ES_tradnl"/>
        </w:rPr>
      </w:pPr>
      <w:r w:rsidRPr="001B7A9F">
        <w:rPr>
          <w:rFonts w:asciiTheme="majorHAnsi" w:hAnsiTheme="majorHAnsi"/>
          <w:sz w:val="20"/>
          <w:szCs w:val="20"/>
          <w:lang w:val="es-ES_tradnl"/>
        </w:rPr>
        <w:t xml:space="preserve">TERCERO: </w:t>
      </w:r>
      <w:r w:rsidR="00E545CE" w:rsidRPr="001B7A9F">
        <w:rPr>
          <w:rFonts w:asciiTheme="majorHAnsi" w:hAnsiTheme="majorHAnsi"/>
          <w:sz w:val="20"/>
          <w:szCs w:val="20"/>
          <w:lang w:val="es-ES_tradnl"/>
        </w:rPr>
        <w:t>[</w:t>
      </w:r>
      <w:r w:rsidRPr="001B7A9F">
        <w:rPr>
          <w:rFonts w:asciiTheme="majorHAnsi" w:hAnsiTheme="majorHAnsi"/>
          <w:sz w:val="20"/>
          <w:szCs w:val="20"/>
          <w:lang w:val="es-ES_tradnl"/>
        </w:rPr>
        <w:t>…</w:t>
      </w:r>
      <w:r w:rsidR="00E545CE" w:rsidRPr="001B7A9F">
        <w:rPr>
          <w:rFonts w:asciiTheme="majorHAnsi" w:hAnsiTheme="majorHAnsi"/>
          <w:sz w:val="20"/>
          <w:szCs w:val="20"/>
          <w:lang w:val="es-ES_tradnl"/>
        </w:rPr>
        <w:t>]</w:t>
      </w:r>
      <w:r w:rsidRPr="001B7A9F">
        <w:rPr>
          <w:rFonts w:asciiTheme="majorHAnsi" w:hAnsiTheme="majorHAnsi"/>
          <w:sz w:val="20"/>
          <w:szCs w:val="20"/>
          <w:lang w:val="es-ES_tradnl"/>
        </w:rPr>
        <w:t xml:space="preserve"> la mencionada empresa se encuentra incursa en el Marco de Protección Patrimonial dispuesta mediante </w:t>
      </w:r>
      <w:r w:rsidRPr="001B7A9F">
        <w:rPr>
          <w:rFonts w:asciiTheme="majorHAnsi" w:hAnsiTheme="majorHAnsi" w:cs="Arial"/>
          <w:sz w:val="20"/>
          <w:szCs w:val="20"/>
          <w:lang w:val="es-ES_tradnl"/>
        </w:rPr>
        <w:t xml:space="preserve">Ley N° 28027, y sus posteriores modificatorias, así como lo precisa el Decreto Supremo Número 138-2005-EF., publicado en el Diario Oficial el Peruano, el día catorce de octubre último, en el cual precisa que el Régimen de Protección Patrimonial “comprende la suspensión de la ejecución de medidas cautelares, garantis </w:t>
      </w:r>
      <w:r w:rsidR="00E545CE" w:rsidRPr="001B7A9F">
        <w:rPr>
          <w:rFonts w:asciiTheme="majorHAnsi" w:hAnsiTheme="majorHAnsi" w:cs="Arial"/>
          <w:sz w:val="20"/>
          <w:szCs w:val="20"/>
          <w:lang w:val="es-ES_tradnl"/>
        </w:rPr>
        <w:t>[</w:t>
      </w:r>
      <w:r w:rsidRPr="001B7A9F">
        <w:rPr>
          <w:rFonts w:asciiTheme="majorHAnsi" w:hAnsiTheme="majorHAnsi" w:cs="Arial"/>
          <w:sz w:val="20"/>
          <w:szCs w:val="20"/>
          <w:lang w:val="es-ES_tradnl"/>
        </w:rPr>
        <w:t>sic</w:t>
      </w:r>
      <w:r w:rsidR="00E545CE" w:rsidRPr="001B7A9F">
        <w:rPr>
          <w:rFonts w:asciiTheme="majorHAnsi" w:hAnsiTheme="majorHAnsi" w:cs="Arial"/>
          <w:sz w:val="20"/>
          <w:szCs w:val="20"/>
          <w:lang w:val="es-ES_tradnl"/>
        </w:rPr>
        <w:t>]</w:t>
      </w:r>
      <w:r w:rsidRPr="001B7A9F">
        <w:rPr>
          <w:rFonts w:asciiTheme="majorHAnsi" w:hAnsiTheme="majorHAnsi" w:cs="Arial"/>
          <w:sz w:val="20"/>
          <w:szCs w:val="20"/>
          <w:lang w:val="es-ES_tradnl"/>
        </w:rPr>
        <w:t xml:space="preserve"> reales o personas y similares por todo tipo de obligaciones, tributarias y no tributarias de las empresas agrarias azucareras que cumplan con los requisitos establecidos en la referida Ley, debiendo precisar que las normas de protección patrimonial establecen que se suspende la ejecución de medidas cautelares; más no el dictado de las mismas, lo que implica que se puede ordenar más no ejecutar las mismas. Por tales fundamentos, y dispositivos legales enunciados. Se Resuelve: INICIAR LA EJECUCIÓN FORZADA de la presente causa; en consecuencia TRÁBESE EMBARGO EN FORMA DE SECUESTRO CONSERVATIVO, hasta por la suma de UN MILLÓN TRSCIENTOS MIL Y 00/100 NUEVOS SOLES, sobre la producción de veintiún mil trescientos once bolsas de azúcar de propiedad de la empresa Agroindustrial Pomalca S.A. </w:t>
      </w:r>
      <w:r w:rsidR="00E545CE" w:rsidRPr="001B7A9F">
        <w:rPr>
          <w:rFonts w:asciiTheme="majorHAnsi" w:hAnsiTheme="majorHAnsi" w:cs="Arial"/>
          <w:sz w:val="20"/>
          <w:szCs w:val="20"/>
          <w:lang w:val="es-ES_tradnl"/>
        </w:rPr>
        <w:t>[</w:t>
      </w:r>
      <w:r w:rsidRPr="001B7A9F">
        <w:rPr>
          <w:rFonts w:asciiTheme="majorHAnsi" w:hAnsiTheme="majorHAnsi" w:cs="Arial"/>
          <w:sz w:val="20"/>
          <w:szCs w:val="20"/>
          <w:lang w:val="es-ES_tradnl"/>
        </w:rPr>
        <w:t>…</w:t>
      </w:r>
      <w:r w:rsidR="00E545CE" w:rsidRPr="001B7A9F">
        <w:rPr>
          <w:rFonts w:asciiTheme="majorHAnsi" w:hAnsiTheme="majorHAnsi" w:cs="Arial"/>
          <w:sz w:val="20"/>
          <w:szCs w:val="20"/>
          <w:lang w:val="es-ES_tradnl"/>
        </w:rPr>
        <w:t>]</w:t>
      </w:r>
      <w:r w:rsidRPr="001B7A9F">
        <w:rPr>
          <w:rFonts w:asciiTheme="majorHAnsi" w:hAnsiTheme="majorHAnsi" w:cs="Arial"/>
          <w:sz w:val="20"/>
          <w:szCs w:val="20"/>
          <w:lang w:val="es-ES_tradnl"/>
        </w:rPr>
        <w:t xml:space="preserve">; y SÚSPENDASE la EJECUCIÓN FORZADA, mientras subsista el Régimen de Protección Patrimonial indicado. </w:t>
      </w:r>
    </w:p>
    <w:p w14:paraId="7E247FC8" w14:textId="59471B7C" w:rsidR="00A72D8C" w:rsidRPr="001B7A9F" w:rsidRDefault="0057650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1B7A9F">
        <w:rPr>
          <w:rFonts w:asciiTheme="majorHAnsi" w:hAnsiTheme="majorHAnsi"/>
          <w:sz w:val="20"/>
          <w:szCs w:val="20"/>
          <w:lang w:val="es-ES_tradnl"/>
        </w:rPr>
        <w:t>Ante ello, el 2 de noviembre de 2005 la presunta víctima presentó un recurso de apelación</w:t>
      </w:r>
      <w:r w:rsidR="005172B6" w:rsidRPr="001B7A9F">
        <w:rPr>
          <w:rFonts w:asciiTheme="majorHAnsi" w:hAnsiTheme="majorHAnsi"/>
          <w:sz w:val="20"/>
          <w:szCs w:val="20"/>
          <w:lang w:val="es-ES_tradnl"/>
        </w:rPr>
        <w:t xml:space="preserve">, alegando que por mandato constitucional no se puede suspender la ejecución de una sentencia; </w:t>
      </w:r>
      <w:r w:rsidRPr="001B7A9F">
        <w:rPr>
          <w:rFonts w:asciiTheme="majorHAnsi" w:hAnsiTheme="majorHAnsi"/>
          <w:sz w:val="20"/>
          <w:szCs w:val="20"/>
          <w:lang w:val="es-ES_tradnl"/>
        </w:rPr>
        <w:t xml:space="preserve">pero el 20 de marzo de 2006 la </w:t>
      </w:r>
      <w:r w:rsidR="005172B6" w:rsidRPr="001B7A9F">
        <w:rPr>
          <w:rFonts w:asciiTheme="majorHAnsi" w:hAnsiTheme="majorHAnsi"/>
          <w:sz w:val="20"/>
          <w:szCs w:val="20"/>
          <w:lang w:val="es-ES_tradnl"/>
        </w:rPr>
        <w:t xml:space="preserve">Primera </w:t>
      </w:r>
      <w:r w:rsidRPr="001B7A9F">
        <w:rPr>
          <w:rFonts w:asciiTheme="majorHAnsi" w:hAnsiTheme="majorHAnsi"/>
          <w:sz w:val="20"/>
          <w:szCs w:val="20"/>
          <w:lang w:val="es-ES_tradnl"/>
        </w:rPr>
        <w:t>Sala Civil de la Corte Superior de Justicia de Lambayeque confirmó la decisión de primera instancia</w:t>
      </w:r>
      <w:r w:rsidR="000F78D3" w:rsidRPr="001B7A9F">
        <w:rPr>
          <w:rFonts w:asciiTheme="majorHAnsi" w:hAnsiTheme="majorHAnsi"/>
          <w:sz w:val="20"/>
          <w:szCs w:val="20"/>
          <w:lang w:val="es-ES_tradnl"/>
        </w:rPr>
        <w:t xml:space="preserve">, reiterando la argumentación plasmada en tal resolución. </w:t>
      </w:r>
    </w:p>
    <w:p w14:paraId="17F63965" w14:textId="50C612EA" w:rsidR="00A72D8C" w:rsidRPr="001B7A9F" w:rsidRDefault="00A72D8C" w:rsidP="00E545C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1B7A9F">
        <w:rPr>
          <w:rFonts w:asciiTheme="majorHAnsi" w:hAnsiTheme="majorHAnsi"/>
          <w:i/>
          <w:iCs/>
          <w:sz w:val="20"/>
          <w:szCs w:val="20"/>
          <w:lang w:val="es-ES_tradnl"/>
        </w:rPr>
        <w:lastRenderedPageBreak/>
        <w:t>Proceso de amparo</w:t>
      </w:r>
    </w:p>
    <w:p w14:paraId="75E098F7" w14:textId="7CC4958C" w:rsidR="00AA3A2C" w:rsidRPr="001B7A9F" w:rsidRDefault="00E545C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1B7A9F">
        <w:rPr>
          <w:rFonts w:asciiTheme="majorHAnsi" w:hAnsiTheme="majorHAnsi"/>
          <w:sz w:val="20"/>
          <w:szCs w:val="20"/>
          <w:lang w:val="es-ES_tradnl"/>
        </w:rPr>
        <w:t>E</w:t>
      </w:r>
      <w:r w:rsidR="00543E92" w:rsidRPr="001B7A9F">
        <w:rPr>
          <w:rFonts w:asciiTheme="majorHAnsi" w:hAnsiTheme="majorHAnsi"/>
          <w:sz w:val="20"/>
          <w:szCs w:val="20"/>
          <w:lang w:val="es-ES_tradnl"/>
        </w:rPr>
        <w:t xml:space="preserve">l 4 de mayo de 2006 el señor Becerra Leyva </w:t>
      </w:r>
      <w:r w:rsidR="000E6537" w:rsidRPr="001B7A9F">
        <w:rPr>
          <w:rFonts w:asciiTheme="majorHAnsi" w:hAnsiTheme="majorHAnsi"/>
          <w:sz w:val="20"/>
          <w:szCs w:val="20"/>
          <w:lang w:val="es-ES_tradnl"/>
        </w:rPr>
        <w:t>inició un reclamo en la vía</w:t>
      </w:r>
      <w:r w:rsidR="001070CB" w:rsidRPr="001B7A9F">
        <w:rPr>
          <w:rFonts w:asciiTheme="majorHAnsi" w:hAnsiTheme="majorHAnsi"/>
          <w:sz w:val="20"/>
          <w:szCs w:val="20"/>
          <w:lang w:val="es-ES_tradnl"/>
        </w:rPr>
        <w:t xml:space="preserve"> de amparo solicitando que se declaren nulas las referidas resoluciones judiciales</w:t>
      </w:r>
      <w:r w:rsidR="00C673CB" w:rsidRPr="001B7A9F">
        <w:rPr>
          <w:rFonts w:asciiTheme="majorHAnsi" w:hAnsiTheme="majorHAnsi"/>
          <w:sz w:val="20"/>
          <w:szCs w:val="20"/>
          <w:lang w:val="es-ES_tradnl"/>
        </w:rPr>
        <w:t>, al considerar</w:t>
      </w:r>
      <w:r w:rsidR="000F78D3" w:rsidRPr="001B7A9F">
        <w:rPr>
          <w:rFonts w:asciiTheme="majorHAnsi" w:hAnsiTheme="majorHAnsi"/>
          <w:sz w:val="20"/>
          <w:szCs w:val="20"/>
          <w:lang w:val="es-ES_tradnl"/>
        </w:rPr>
        <w:t xml:space="preserve"> que vulneraban su derecho a la tutela jurisdiccional efectiva</w:t>
      </w:r>
      <w:r w:rsidR="00457CC3" w:rsidRPr="001B7A9F">
        <w:rPr>
          <w:rFonts w:asciiTheme="majorHAnsi" w:hAnsiTheme="majorHAnsi"/>
          <w:sz w:val="20"/>
          <w:szCs w:val="20"/>
          <w:lang w:val="es-ES_tradnl"/>
        </w:rPr>
        <w:t>;</w:t>
      </w:r>
      <w:r w:rsidR="00C673CB" w:rsidRPr="001B7A9F">
        <w:rPr>
          <w:rFonts w:asciiTheme="majorHAnsi" w:hAnsiTheme="majorHAnsi"/>
          <w:sz w:val="20"/>
          <w:szCs w:val="20"/>
          <w:lang w:val="es-ES_tradnl"/>
        </w:rPr>
        <w:t xml:space="preserve"> toda vez que la Ley N° 28027 y su reglamento no facultan a </w:t>
      </w:r>
      <w:r w:rsidR="00457CC3" w:rsidRPr="001B7A9F">
        <w:rPr>
          <w:rFonts w:asciiTheme="majorHAnsi" w:hAnsiTheme="majorHAnsi"/>
          <w:sz w:val="20"/>
          <w:szCs w:val="20"/>
          <w:lang w:val="es-ES_tradnl"/>
        </w:rPr>
        <w:t>los jueces</w:t>
      </w:r>
      <w:r w:rsidR="00C673CB" w:rsidRPr="001B7A9F">
        <w:rPr>
          <w:rFonts w:asciiTheme="majorHAnsi" w:hAnsiTheme="majorHAnsi"/>
          <w:sz w:val="20"/>
          <w:szCs w:val="20"/>
          <w:lang w:val="es-ES_tradnl"/>
        </w:rPr>
        <w:t xml:space="preserve"> a suspender </w:t>
      </w:r>
      <w:r w:rsidR="00AA3A2C" w:rsidRPr="001B7A9F">
        <w:rPr>
          <w:rFonts w:asciiTheme="majorHAnsi" w:hAnsiTheme="majorHAnsi"/>
          <w:sz w:val="20"/>
          <w:szCs w:val="20"/>
          <w:lang w:val="es-ES_tradnl"/>
        </w:rPr>
        <w:t xml:space="preserve">la ejecución </w:t>
      </w:r>
      <w:r w:rsidR="00C673CB" w:rsidRPr="001B7A9F">
        <w:rPr>
          <w:rFonts w:asciiTheme="majorHAnsi" w:hAnsiTheme="majorHAnsi"/>
          <w:sz w:val="20"/>
          <w:szCs w:val="20"/>
          <w:lang w:val="es-ES_tradnl"/>
        </w:rPr>
        <w:t>sentencias con calidad de cosa juzgada</w:t>
      </w:r>
      <w:r w:rsidR="008B4B5D" w:rsidRPr="001B7A9F">
        <w:rPr>
          <w:rFonts w:asciiTheme="majorHAnsi" w:hAnsiTheme="majorHAnsi"/>
          <w:sz w:val="20"/>
          <w:szCs w:val="20"/>
          <w:lang w:val="es-ES_tradnl"/>
        </w:rPr>
        <w:t xml:space="preserve"> que sean contrarias a las empresas azucareras</w:t>
      </w:r>
      <w:r w:rsidR="006D6DC2" w:rsidRPr="001B7A9F">
        <w:rPr>
          <w:rFonts w:asciiTheme="majorHAnsi" w:hAnsiTheme="majorHAnsi"/>
          <w:sz w:val="20"/>
          <w:szCs w:val="20"/>
          <w:lang w:val="es-ES_tradnl"/>
        </w:rPr>
        <w:t xml:space="preserve">, sino únicamente </w:t>
      </w:r>
      <w:r w:rsidR="00AA3A2C" w:rsidRPr="001B7A9F">
        <w:rPr>
          <w:rFonts w:asciiTheme="majorHAnsi" w:hAnsiTheme="majorHAnsi"/>
          <w:sz w:val="20"/>
          <w:szCs w:val="20"/>
          <w:lang w:val="es-ES_tradnl"/>
        </w:rPr>
        <w:t xml:space="preserve">en supuestos de </w:t>
      </w:r>
      <w:r w:rsidR="006D6DC2" w:rsidRPr="001B7A9F">
        <w:rPr>
          <w:rFonts w:asciiTheme="majorHAnsi" w:hAnsiTheme="majorHAnsi"/>
          <w:sz w:val="20"/>
          <w:szCs w:val="20"/>
          <w:lang w:val="es-ES_tradnl"/>
        </w:rPr>
        <w:t>medidas cautelares, garantías reales o personales y similares</w:t>
      </w:r>
      <w:r w:rsidR="000F78D3" w:rsidRPr="001B7A9F">
        <w:rPr>
          <w:rFonts w:asciiTheme="majorHAnsi" w:hAnsiTheme="majorHAnsi"/>
          <w:sz w:val="20"/>
          <w:szCs w:val="20"/>
          <w:lang w:val="es-ES_tradnl"/>
        </w:rPr>
        <w:t>. Sin embargo,</w:t>
      </w:r>
      <w:r w:rsidR="000E6537" w:rsidRPr="001B7A9F">
        <w:rPr>
          <w:rFonts w:asciiTheme="majorHAnsi" w:hAnsiTheme="majorHAnsi"/>
          <w:sz w:val="20"/>
          <w:szCs w:val="20"/>
          <w:lang w:val="es-ES_tradnl"/>
        </w:rPr>
        <w:t xml:space="preserve"> el 10 de mayo de 2006 la Sala Especializada en Derecho Constitucional de la Corte Superior de Justicia de Lambayeque declaró improcedente la demanda, argumentando que </w:t>
      </w:r>
      <w:r w:rsidR="00C673CB" w:rsidRPr="001B7A9F">
        <w:rPr>
          <w:rFonts w:asciiTheme="majorHAnsi" w:hAnsiTheme="majorHAnsi"/>
          <w:sz w:val="20"/>
          <w:szCs w:val="20"/>
          <w:lang w:val="es-ES_tradnl"/>
        </w:rPr>
        <w:t xml:space="preserve">la presunta víctima únicamente buscaba la revisión </w:t>
      </w:r>
      <w:r w:rsidR="00AA3A2C" w:rsidRPr="001B7A9F">
        <w:rPr>
          <w:rFonts w:asciiTheme="majorHAnsi" w:hAnsiTheme="majorHAnsi"/>
          <w:sz w:val="20"/>
          <w:szCs w:val="20"/>
          <w:lang w:val="es-ES_tradnl"/>
        </w:rPr>
        <w:t>decisiones adoptadas</w:t>
      </w:r>
      <w:r w:rsidR="00457CC3" w:rsidRPr="001B7A9F">
        <w:rPr>
          <w:rFonts w:asciiTheme="majorHAnsi" w:hAnsiTheme="majorHAnsi"/>
          <w:sz w:val="20"/>
          <w:szCs w:val="20"/>
          <w:lang w:val="es-ES_tradnl"/>
        </w:rPr>
        <w:t xml:space="preserve"> de</w:t>
      </w:r>
      <w:r w:rsidR="00AA3A2C" w:rsidRPr="001B7A9F">
        <w:rPr>
          <w:rFonts w:asciiTheme="majorHAnsi" w:hAnsiTheme="majorHAnsi"/>
          <w:sz w:val="20"/>
          <w:szCs w:val="20"/>
          <w:lang w:val="es-ES_tradnl"/>
        </w:rPr>
        <w:t xml:space="preserve"> </w:t>
      </w:r>
      <w:r w:rsidR="00C673CB" w:rsidRPr="001B7A9F">
        <w:rPr>
          <w:rFonts w:asciiTheme="majorHAnsi" w:hAnsiTheme="majorHAnsi"/>
          <w:sz w:val="20"/>
          <w:szCs w:val="20"/>
          <w:lang w:val="es-ES_tradnl"/>
        </w:rPr>
        <w:t>manera regular</w:t>
      </w:r>
      <w:r w:rsidR="000E6537" w:rsidRPr="001B7A9F">
        <w:rPr>
          <w:rFonts w:asciiTheme="majorHAnsi" w:hAnsiTheme="majorHAnsi"/>
          <w:sz w:val="20"/>
          <w:szCs w:val="20"/>
          <w:lang w:val="es-ES_tradnl"/>
        </w:rPr>
        <w:t xml:space="preserve">. </w:t>
      </w:r>
      <w:r w:rsidR="00C673CB" w:rsidRPr="001B7A9F">
        <w:rPr>
          <w:rFonts w:asciiTheme="majorHAnsi" w:hAnsiTheme="majorHAnsi"/>
          <w:sz w:val="20"/>
          <w:szCs w:val="20"/>
          <w:lang w:val="es-ES_tradnl"/>
        </w:rPr>
        <w:t>Agrega</w:t>
      </w:r>
      <w:r w:rsidR="008B4B5D" w:rsidRPr="001B7A9F">
        <w:rPr>
          <w:rFonts w:asciiTheme="majorHAnsi" w:hAnsiTheme="majorHAnsi"/>
          <w:sz w:val="20"/>
          <w:szCs w:val="20"/>
          <w:lang w:val="es-ES_tradnl"/>
        </w:rPr>
        <w:t xml:space="preserve"> </w:t>
      </w:r>
      <w:r w:rsidR="000E6537" w:rsidRPr="001B7A9F">
        <w:rPr>
          <w:rFonts w:asciiTheme="majorHAnsi" w:hAnsiTheme="majorHAnsi"/>
          <w:sz w:val="20"/>
          <w:szCs w:val="20"/>
          <w:lang w:val="es-ES_tradnl"/>
        </w:rPr>
        <w:t>que a pesar de que la presunta víctima presentó recurso de apelación contra esta resolución, el 21 de noviembre de 2007 la Sala de Derecho Constitucional y Social de la Corte Suprema de Justicia confirmó la improceden</w:t>
      </w:r>
      <w:r w:rsidR="0016718E">
        <w:rPr>
          <w:rFonts w:asciiTheme="majorHAnsi" w:hAnsiTheme="majorHAnsi"/>
          <w:sz w:val="20"/>
          <w:szCs w:val="20"/>
          <w:lang w:val="es-ES_tradnl"/>
        </w:rPr>
        <w:t>cia</w:t>
      </w:r>
      <w:r w:rsidR="000E6537" w:rsidRPr="001B7A9F">
        <w:rPr>
          <w:rFonts w:asciiTheme="majorHAnsi" w:hAnsiTheme="majorHAnsi"/>
          <w:sz w:val="20"/>
          <w:szCs w:val="20"/>
          <w:lang w:val="es-ES_tradnl"/>
        </w:rPr>
        <w:t xml:space="preserve"> de la acción.</w:t>
      </w:r>
    </w:p>
    <w:p w14:paraId="0E1C8819" w14:textId="66A41FEC" w:rsidR="00AA3A2C" w:rsidRPr="001B7A9F" w:rsidRDefault="000E653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1B7A9F">
        <w:rPr>
          <w:rFonts w:asciiTheme="majorHAnsi" w:hAnsiTheme="majorHAnsi"/>
          <w:sz w:val="20"/>
          <w:szCs w:val="20"/>
          <w:lang w:val="es-ES_tradnl"/>
        </w:rPr>
        <w:t xml:space="preserve"> Frente a esta situación, detalla que la presunta víctima presentó un recurso de agravio constitucional</w:t>
      </w:r>
      <w:r w:rsidR="008B4B5D" w:rsidRPr="001B7A9F">
        <w:rPr>
          <w:rFonts w:asciiTheme="majorHAnsi" w:hAnsiTheme="majorHAnsi"/>
          <w:sz w:val="20"/>
          <w:szCs w:val="20"/>
          <w:lang w:val="es-ES_tradnl"/>
        </w:rPr>
        <w:t xml:space="preserve">. </w:t>
      </w:r>
      <w:r w:rsidR="00774CF6" w:rsidRPr="001B7A9F">
        <w:rPr>
          <w:rFonts w:asciiTheme="majorHAnsi" w:hAnsiTheme="majorHAnsi"/>
          <w:sz w:val="20"/>
          <w:szCs w:val="20"/>
          <w:lang w:val="es-ES_tradnl"/>
        </w:rPr>
        <w:t>Asimismo, agrega que presentó un recurso de recusación a efectos</w:t>
      </w:r>
      <w:r w:rsidR="00D3019B">
        <w:rPr>
          <w:rFonts w:asciiTheme="majorHAnsi" w:hAnsiTheme="majorHAnsi"/>
          <w:sz w:val="20"/>
          <w:szCs w:val="20"/>
          <w:lang w:val="es-ES_tradnl"/>
        </w:rPr>
        <w:t xml:space="preserve"> de</w:t>
      </w:r>
      <w:r w:rsidR="00774CF6" w:rsidRPr="001B7A9F">
        <w:rPr>
          <w:rFonts w:asciiTheme="majorHAnsi" w:hAnsiTheme="majorHAnsi"/>
          <w:sz w:val="20"/>
          <w:szCs w:val="20"/>
          <w:lang w:val="es-ES_tradnl"/>
        </w:rPr>
        <w:t xml:space="preserve"> que el entonces magistrado</w:t>
      </w:r>
      <w:r w:rsidR="00AA3A2C" w:rsidRPr="001B7A9F">
        <w:rPr>
          <w:rFonts w:asciiTheme="majorHAnsi" w:hAnsiTheme="majorHAnsi"/>
          <w:sz w:val="20"/>
          <w:szCs w:val="20"/>
          <w:lang w:val="es-ES_tradnl"/>
        </w:rPr>
        <w:t xml:space="preserve"> del Tribunal Constitucional, </w:t>
      </w:r>
      <w:r w:rsidR="00774CF6" w:rsidRPr="001B7A9F">
        <w:rPr>
          <w:rFonts w:asciiTheme="majorHAnsi" w:hAnsiTheme="majorHAnsi"/>
          <w:sz w:val="20"/>
          <w:szCs w:val="20"/>
          <w:lang w:val="es-ES_tradnl"/>
        </w:rPr>
        <w:t>Gerardo Eto Cruz</w:t>
      </w:r>
      <w:r w:rsidR="00AA3A2C" w:rsidRPr="001B7A9F">
        <w:rPr>
          <w:rFonts w:asciiTheme="majorHAnsi" w:hAnsiTheme="majorHAnsi"/>
          <w:sz w:val="20"/>
          <w:szCs w:val="20"/>
          <w:lang w:val="es-ES_tradnl"/>
        </w:rPr>
        <w:t xml:space="preserve">, </w:t>
      </w:r>
      <w:r w:rsidR="00774CF6" w:rsidRPr="001B7A9F">
        <w:rPr>
          <w:rFonts w:asciiTheme="majorHAnsi" w:hAnsiTheme="majorHAnsi"/>
          <w:sz w:val="20"/>
          <w:szCs w:val="20"/>
          <w:lang w:val="es-ES_tradnl"/>
        </w:rPr>
        <w:t>se inhiba de participar en el caso debido a que previamente se había desempeñado como representante de las empresas azucareras. No obstante, sostiene nunca se le brindó ninguna respuesta a dicho pedido, lo que</w:t>
      </w:r>
      <w:r w:rsidR="00AA3A2C" w:rsidRPr="001B7A9F">
        <w:rPr>
          <w:rFonts w:asciiTheme="majorHAnsi" w:hAnsiTheme="majorHAnsi"/>
          <w:sz w:val="20"/>
          <w:szCs w:val="20"/>
          <w:lang w:val="es-ES_tradnl"/>
        </w:rPr>
        <w:t>, a juicio de la parte peticionaria,</w:t>
      </w:r>
      <w:r w:rsidR="00774CF6" w:rsidRPr="001B7A9F">
        <w:rPr>
          <w:rFonts w:asciiTheme="majorHAnsi" w:hAnsiTheme="majorHAnsi"/>
          <w:sz w:val="20"/>
          <w:szCs w:val="20"/>
          <w:lang w:val="es-ES_tradnl"/>
        </w:rPr>
        <w:t xml:space="preserve"> ejemplifica cómo el poder político se movilizó para que se desestime su demanda y así se favorezcan los intereses </w:t>
      </w:r>
      <w:r w:rsidR="00AA3A2C" w:rsidRPr="001B7A9F">
        <w:rPr>
          <w:rFonts w:asciiTheme="majorHAnsi" w:hAnsiTheme="majorHAnsi"/>
          <w:sz w:val="20"/>
          <w:szCs w:val="20"/>
          <w:lang w:val="es-ES_tradnl"/>
        </w:rPr>
        <w:t>del rubro empresarial.</w:t>
      </w:r>
    </w:p>
    <w:p w14:paraId="6046363B" w14:textId="71F937AC" w:rsidR="00AF7FFD" w:rsidRPr="001B7A9F" w:rsidRDefault="00AA3A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1B7A9F">
        <w:rPr>
          <w:rFonts w:asciiTheme="majorHAnsi" w:hAnsiTheme="majorHAnsi"/>
          <w:sz w:val="20"/>
          <w:szCs w:val="20"/>
          <w:lang w:val="es-ES_tradnl"/>
        </w:rPr>
        <w:t>En ese contexto, a</w:t>
      </w:r>
      <w:r w:rsidR="00774CF6" w:rsidRPr="001B7A9F">
        <w:rPr>
          <w:rFonts w:asciiTheme="majorHAnsi" w:hAnsiTheme="majorHAnsi"/>
          <w:sz w:val="20"/>
          <w:szCs w:val="20"/>
          <w:lang w:val="es-ES_tradnl"/>
        </w:rPr>
        <w:t>rguye que</w:t>
      </w:r>
      <w:r w:rsidR="000F78D3" w:rsidRPr="001B7A9F">
        <w:rPr>
          <w:rFonts w:asciiTheme="majorHAnsi" w:hAnsiTheme="majorHAnsi"/>
          <w:sz w:val="20"/>
          <w:szCs w:val="20"/>
          <w:lang w:val="es-ES_tradnl"/>
        </w:rPr>
        <w:t xml:space="preserve"> </w:t>
      </w:r>
      <w:r w:rsidR="001070CB" w:rsidRPr="001B7A9F">
        <w:rPr>
          <w:rFonts w:asciiTheme="majorHAnsi" w:hAnsiTheme="majorHAnsi"/>
          <w:sz w:val="20"/>
          <w:szCs w:val="20"/>
          <w:lang w:val="es-ES_tradnl"/>
        </w:rPr>
        <w:t xml:space="preserve">el </w:t>
      </w:r>
      <w:r w:rsidR="00FF74FD" w:rsidRPr="001B7A9F">
        <w:rPr>
          <w:rFonts w:asciiTheme="majorHAnsi" w:hAnsiTheme="majorHAnsi"/>
          <w:sz w:val="20"/>
          <w:szCs w:val="20"/>
          <w:lang w:val="es-ES_tradnl"/>
        </w:rPr>
        <w:t xml:space="preserve">5 de </w:t>
      </w:r>
      <w:r w:rsidR="0042757E" w:rsidRPr="001B7A9F">
        <w:rPr>
          <w:rFonts w:asciiTheme="majorHAnsi" w:hAnsiTheme="majorHAnsi"/>
          <w:sz w:val="20"/>
          <w:szCs w:val="20"/>
          <w:lang w:val="es-ES_tradnl"/>
        </w:rPr>
        <w:t>junio</w:t>
      </w:r>
      <w:r w:rsidR="00FF74FD" w:rsidRPr="001B7A9F">
        <w:rPr>
          <w:rFonts w:asciiTheme="majorHAnsi" w:hAnsiTheme="majorHAnsi"/>
          <w:sz w:val="20"/>
          <w:szCs w:val="20"/>
          <w:lang w:val="es-ES_tradnl"/>
        </w:rPr>
        <w:t xml:space="preserve"> del 2008 el Tribunal Constitucional declaró infundada la acció</w:t>
      </w:r>
      <w:r w:rsidR="0027138B" w:rsidRPr="001B7A9F">
        <w:rPr>
          <w:rFonts w:asciiTheme="majorHAnsi" w:hAnsiTheme="majorHAnsi"/>
          <w:sz w:val="20"/>
          <w:szCs w:val="20"/>
          <w:lang w:val="es-ES_tradnl"/>
        </w:rPr>
        <w:t xml:space="preserve">n. </w:t>
      </w:r>
      <w:r w:rsidR="00845FB8" w:rsidRPr="001B7A9F">
        <w:rPr>
          <w:rFonts w:asciiTheme="majorHAnsi" w:hAnsiTheme="majorHAnsi"/>
          <w:sz w:val="20"/>
          <w:szCs w:val="20"/>
          <w:lang w:val="es-ES_tradnl"/>
        </w:rPr>
        <w:t>En su</w:t>
      </w:r>
      <w:r w:rsidR="0027138B" w:rsidRPr="001B7A9F">
        <w:rPr>
          <w:rFonts w:asciiTheme="majorHAnsi" w:hAnsiTheme="majorHAnsi"/>
          <w:sz w:val="20"/>
          <w:szCs w:val="20"/>
          <w:lang w:val="es-ES_tradnl"/>
        </w:rPr>
        <w:t xml:space="preserve"> fallo </w:t>
      </w:r>
      <w:r w:rsidR="00457CC3" w:rsidRPr="001B7A9F">
        <w:rPr>
          <w:rFonts w:asciiTheme="majorHAnsi" w:hAnsiTheme="majorHAnsi"/>
          <w:sz w:val="20"/>
          <w:szCs w:val="20"/>
          <w:lang w:val="es-ES_tradnl"/>
        </w:rPr>
        <w:t>el</w:t>
      </w:r>
      <w:r w:rsidR="0027138B" w:rsidRPr="001B7A9F">
        <w:rPr>
          <w:rFonts w:asciiTheme="majorHAnsi" w:hAnsiTheme="majorHAnsi"/>
          <w:sz w:val="20"/>
          <w:szCs w:val="20"/>
          <w:lang w:val="es-ES_tradnl"/>
        </w:rPr>
        <w:t xml:space="preserve"> tribunal consideró que </w:t>
      </w:r>
      <w:r w:rsidRPr="001B7A9F">
        <w:rPr>
          <w:rFonts w:asciiTheme="majorHAnsi" w:hAnsiTheme="majorHAnsi"/>
          <w:sz w:val="20"/>
          <w:szCs w:val="20"/>
          <w:lang w:val="es-ES_tradnl"/>
        </w:rPr>
        <w:t>aun</w:t>
      </w:r>
      <w:r w:rsidR="0027138B" w:rsidRPr="001B7A9F">
        <w:rPr>
          <w:rFonts w:asciiTheme="majorHAnsi" w:hAnsiTheme="majorHAnsi"/>
          <w:sz w:val="20"/>
          <w:szCs w:val="20"/>
          <w:lang w:val="es-ES_tradnl"/>
        </w:rPr>
        <w:t xml:space="preserve"> cuando la normativa cuestionada no hace referencia expresa a la suspensión de sentencias definitivas, “</w:t>
      </w:r>
      <w:r w:rsidR="0027138B" w:rsidRPr="001B7A9F">
        <w:rPr>
          <w:rFonts w:asciiTheme="majorHAnsi" w:hAnsiTheme="majorHAnsi"/>
          <w:i/>
          <w:iCs/>
          <w:sz w:val="20"/>
          <w:szCs w:val="20"/>
          <w:lang w:val="es-ES_tradnl"/>
        </w:rPr>
        <w:t>se desprende del objeto de la Ley, que ésta involucra la suspensión de todo tipo de medidas que puedan reducir el patrimonio de estas empresas a los que el Estado las considera de interés social”</w:t>
      </w:r>
      <w:r w:rsidR="0027138B" w:rsidRPr="001B7A9F">
        <w:rPr>
          <w:rFonts w:asciiTheme="majorHAnsi" w:hAnsiTheme="majorHAnsi"/>
          <w:sz w:val="20"/>
          <w:szCs w:val="20"/>
          <w:lang w:val="es-ES_tradnl"/>
        </w:rPr>
        <w:t>. Asimismo, argumentó</w:t>
      </w:r>
      <w:r w:rsidR="002C7859" w:rsidRPr="001B7A9F">
        <w:rPr>
          <w:rFonts w:asciiTheme="majorHAnsi" w:hAnsiTheme="majorHAnsi"/>
          <w:sz w:val="20"/>
          <w:szCs w:val="20"/>
          <w:lang w:val="es-ES_tradnl"/>
        </w:rPr>
        <w:t xml:space="preserve"> en base a un juicio de proporcionalidad que</w:t>
      </w:r>
      <w:r w:rsidR="0027138B" w:rsidRPr="001B7A9F">
        <w:rPr>
          <w:rFonts w:asciiTheme="majorHAnsi" w:hAnsiTheme="majorHAnsi"/>
          <w:sz w:val="20"/>
          <w:szCs w:val="20"/>
          <w:lang w:val="es-ES_tradnl"/>
        </w:rPr>
        <w:t xml:space="preserve"> </w:t>
      </w:r>
      <w:r w:rsidR="00B56CDB" w:rsidRPr="001B7A9F">
        <w:rPr>
          <w:rFonts w:asciiTheme="majorHAnsi" w:hAnsiTheme="majorHAnsi"/>
          <w:sz w:val="20"/>
          <w:szCs w:val="20"/>
          <w:lang w:val="es-ES_tradnl"/>
        </w:rPr>
        <w:t xml:space="preserve">tal limitación al derecho a la tutela jurisdiccional efectiva </w:t>
      </w:r>
      <w:r w:rsidR="002E1050" w:rsidRPr="001B7A9F">
        <w:rPr>
          <w:rFonts w:asciiTheme="majorHAnsi" w:hAnsiTheme="majorHAnsi"/>
          <w:sz w:val="20"/>
          <w:szCs w:val="20"/>
          <w:lang w:val="es-ES_tradnl"/>
        </w:rPr>
        <w:t>e</w:t>
      </w:r>
      <w:r w:rsidRPr="001B7A9F">
        <w:rPr>
          <w:rFonts w:asciiTheme="majorHAnsi" w:hAnsiTheme="majorHAnsi"/>
          <w:sz w:val="20"/>
          <w:szCs w:val="20"/>
          <w:lang w:val="es-ES_tradnl"/>
        </w:rPr>
        <w:t>ra</w:t>
      </w:r>
      <w:r w:rsidR="00B56CDB" w:rsidRPr="001B7A9F">
        <w:rPr>
          <w:rFonts w:asciiTheme="majorHAnsi" w:hAnsiTheme="majorHAnsi"/>
          <w:sz w:val="20"/>
          <w:szCs w:val="20"/>
          <w:lang w:val="es-ES_tradnl"/>
        </w:rPr>
        <w:t xml:space="preserve"> legítima, </w:t>
      </w:r>
      <w:r w:rsidR="00022ECC" w:rsidRPr="001B7A9F">
        <w:rPr>
          <w:rFonts w:asciiTheme="majorHAnsi" w:hAnsiTheme="majorHAnsi"/>
          <w:sz w:val="20"/>
          <w:szCs w:val="20"/>
          <w:lang w:val="es-ES_tradnl"/>
        </w:rPr>
        <w:t>ya que</w:t>
      </w:r>
      <w:r w:rsidR="00B56CDB" w:rsidRPr="001B7A9F">
        <w:rPr>
          <w:rFonts w:asciiTheme="majorHAnsi" w:hAnsiTheme="majorHAnsi"/>
          <w:sz w:val="20"/>
          <w:szCs w:val="20"/>
          <w:lang w:val="es-ES_tradnl"/>
        </w:rPr>
        <w:t xml:space="preserve"> dicha restricción: </w:t>
      </w:r>
    </w:p>
    <w:p w14:paraId="0E20F1D7" w14:textId="00D9C01E" w:rsidR="00AF7FFD" w:rsidRPr="001B7A9F" w:rsidRDefault="00AF7FFD" w:rsidP="00BD7C0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720"/>
        <w:jc w:val="both"/>
        <w:rPr>
          <w:rFonts w:asciiTheme="majorHAnsi" w:hAnsiTheme="majorHAnsi"/>
          <w:sz w:val="20"/>
          <w:szCs w:val="20"/>
          <w:lang w:val="es-ES_tradnl"/>
        </w:rPr>
      </w:pPr>
      <w:r w:rsidRPr="001B7A9F">
        <w:rPr>
          <w:rFonts w:asciiTheme="majorHAnsi" w:hAnsiTheme="majorHAnsi"/>
          <w:sz w:val="20"/>
          <w:szCs w:val="20"/>
          <w:lang w:val="es-ES_tradnl"/>
        </w:rPr>
        <w:t xml:space="preserve">i) </w:t>
      </w:r>
      <w:r w:rsidR="00022ECC" w:rsidRPr="001B7A9F">
        <w:rPr>
          <w:rFonts w:asciiTheme="majorHAnsi" w:hAnsiTheme="majorHAnsi"/>
          <w:sz w:val="20"/>
          <w:szCs w:val="20"/>
          <w:lang w:val="es-ES_tradnl"/>
        </w:rPr>
        <w:tab/>
      </w:r>
      <w:r w:rsidRPr="001B7A9F">
        <w:rPr>
          <w:rFonts w:asciiTheme="majorHAnsi" w:hAnsiTheme="majorHAnsi"/>
          <w:sz w:val="20"/>
          <w:szCs w:val="20"/>
          <w:lang w:val="es-ES_tradnl"/>
        </w:rPr>
        <w:t xml:space="preserve">buscaba el fin constitucional de propiciar el desarrollo de la industria azucarera nacional, promover la inversión privada en este sector y, consecuentemente, generar de empleo y disminuir la pobreza; </w:t>
      </w:r>
    </w:p>
    <w:p w14:paraId="20EA9069" w14:textId="3CABF17A" w:rsidR="00AF7FFD" w:rsidRPr="001B7A9F" w:rsidRDefault="00AF7FFD" w:rsidP="00BD7C0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720"/>
        <w:jc w:val="both"/>
        <w:rPr>
          <w:rFonts w:asciiTheme="majorHAnsi" w:hAnsiTheme="majorHAnsi"/>
          <w:sz w:val="20"/>
          <w:szCs w:val="20"/>
          <w:lang w:val="es-ES_tradnl"/>
        </w:rPr>
      </w:pPr>
      <w:r w:rsidRPr="001B7A9F">
        <w:rPr>
          <w:rFonts w:asciiTheme="majorHAnsi" w:hAnsiTheme="majorHAnsi"/>
          <w:sz w:val="20"/>
          <w:szCs w:val="20"/>
          <w:lang w:val="es-ES_tradnl"/>
        </w:rPr>
        <w:t xml:space="preserve">ii) </w:t>
      </w:r>
      <w:r w:rsidR="00022ECC" w:rsidRPr="001B7A9F">
        <w:rPr>
          <w:rFonts w:asciiTheme="majorHAnsi" w:hAnsiTheme="majorHAnsi"/>
          <w:sz w:val="20"/>
          <w:szCs w:val="20"/>
          <w:lang w:val="es-ES_tradnl"/>
        </w:rPr>
        <w:tab/>
      </w:r>
      <w:r w:rsidRPr="001B7A9F">
        <w:rPr>
          <w:rFonts w:asciiTheme="majorHAnsi" w:hAnsiTheme="majorHAnsi"/>
          <w:sz w:val="20"/>
          <w:szCs w:val="20"/>
          <w:lang w:val="es-ES_tradnl"/>
        </w:rPr>
        <w:t>era idónea, dado que la suspensión temporal de la ejecución de sentencias judiciales sobre los activos de dichas empresas permite su reactivación económica, al evitar que su</w:t>
      </w:r>
      <w:r w:rsidR="00493049" w:rsidRPr="001B7A9F">
        <w:rPr>
          <w:rFonts w:asciiTheme="majorHAnsi" w:hAnsiTheme="majorHAnsi"/>
          <w:sz w:val="20"/>
          <w:szCs w:val="20"/>
          <w:lang w:val="es-ES_tradnl"/>
        </w:rPr>
        <w:t>s</w:t>
      </w:r>
      <w:r w:rsidRPr="001B7A9F">
        <w:rPr>
          <w:rFonts w:asciiTheme="majorHAnsi" w:hAnsiTheme="majorHAnsi"/>
          <w:sz w:val="20"/>
          <w:szCs w:val="20"/>
          <w:lang w:val="es-ES_tradnl"/>
        </w:rPr>
        <w:t xml:space="preserve"> acreedores hagan cobros de sus bienes y reduzcan sus escasos recursos; </w:t>
      </w:r>
    </w:p>
    <w:p w14:paraId="61B2D4AC" w14:textId="56939BC1" w:rsidR="00AF7FFD" w:rsidRPr="001B7A9F" w:rsidRDefault="00AF7FFD" w:rsidP="00BD7C0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720"/>
        <w:jc w:val="both"/>
        <w:rPr>
          <w:rFonts w:asciiTheme="majorHAnsi" w:hAnsiTheme="majorHAnsi"/>
          <w:sz w:val="20"/>
          <w:szCs w:val="20"/>
          <w:lang w:val="es-ES_tradnl"/>
        </w:rPr>
      </w:pPr>
      <w:r w:rsidRPr="001B7A9F">
        <w:rPr>
          <w:rFonts w:asciiTheme="majorHAnsi" w:hAnsiTheme="majorHAnsi"/>
          <w:sz w:val="20"/>
          <w:szCs w:val="20"/>
          <w:lang w:val="es-ES_tradnl"/>
        </w:rPr>
        <w:t xml:space="preserve">iii) </w:t>
      </w:r>
      <w:r w:rsidR="00022ECC" w:rsidRPr="001B7A9F">
        <w:rPr>
          <w:rFonts w:asciiTheme="majorHAnsi" w:hAnsiTheme="majorHAnsi"/>
          <w:sz w:val="20"/>
          <w:szCs w:val="20"/>
          <w:lang w:val="es-ES_tradnl"/>
        </w:rPr>
        <w:tab/>
      </w:r>
      <w:r w:rsidRPr="001B7A9F">
        <w:rPr>
          <w:rFonts w:asciiTheme="majorHAnsi" w:hAnsiTheme="majorHAnsi"/>
          <w:sz w:val="20"/>
          <w:szCs w:val="20"/>
          <w:lang w:val="es-ES_tradnl"/>
        </w:rPr>
        <w:t xml:space="preserve">era necesaria, pues no existen medidas alternativas igualmente eficaces o que sean menos gravosas para obtener el mismo fin; </w:t>
      </w:r>
      <w:r w:rsidR="008C6604" w:rsidRPr="001B7A9F">
        <w:rPr>
          <w:rFonts w:asciiTheme="majorHAnsi" w:hAnsiTheme="majorHAnsi"/>
          <w:sz w:val="20"/>
          <w:szCs w:val="20"/>
          <w:lang w:val="es-ES_tradnl"/>
        </w:rPr>
        <w:t>y</w:t>
      </w:r>
    </w:p>
    <w:p w14:paraId="61F4F9D3" w14:textId="46EC6F6C" w:rsidR="00AF7FFD" w:rsidRPr="001B7A9F" w:rsidRDefault="00AF7FFD" w:rsidP="00BD7C0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20"/>
          <w:szCs w:val="20"/>
          <w:lang w:val="es-ES_tradnl"/>
        </w:rPr>
      </w:pPr>
      <w:r w:rsidRPr="001B7A9F">
        <w:rPr>
          <w:rFonts w:asciiTheme="majorHAnsi" w:hAnsiTheme="majorHAnsi"/>
          <w:sz w:val="20"/>
          <w:szCs w:val="20"/>
          <w:lang w:val="es-ES_tradnl"/>
        </w:rPr>
        <w:t xml:space="preserve">iv) </w:t>
      </w:r>
      <w:r w:rsidR="00022ECC" w:rsidRPr="001B7A9F">
        <w:rPr>
          <w:rFonts w:asciiTheme="majorHAnsi" w:hAnsiTheme="majorHAnsi"/>
          <w:sz w:val="20"/>
          <w:szCs w:val="20"/>
          <w:lang w:val="es-ES_tradnl"/>
        </w:rPr>
        <w:tab/>
      </w:r>
      <w:r w:rsidRPr="001B7A9F">
        <w:rPr>
          <w:rFonts w:asciiTheme="majorHAnsi" w:hAnsiTheme="majorHAnsi"/>
          <w:sz w:val="20"/>
          <w:szCs w:val="20"/>
          <w:lang w:val="es-ES_tradnl"/>
        </w:rPr>
        <w:t xml:space="preserve">era proporcional, dado que únicamente se estaba postergando hasta 31 de diciembre de 2008 la ejecución de una sentencia firme, sin eliminar o desvanecer el derecho que tienen los acreedores de las empresas agrarias azucareres, a efectos de satisfacer el objetivo propuesto por el legislador de manera alta. </w:t>
      </w:r>
    </w:p>
    <w:p w14:paraId="5C74DB08" w14:textId="77777777" w:rsidR="00493049" w:rsidRPr="001B7A9F" w:rsidRDefault="00845F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1B7A9F">
        <w:rPr>
          <w:rFonts w:asciiTheme="majorHAnsi" w:hAnsiTheme="majorHAnsi"/>
          <w:sz w:val="20"/>
          <w:szCs w:val="20"/>
          <w:lang w:val="es-ES_tradnl"/>
        </w:rPr>
        <w:t>No obstante, el Tribunal Constitucional enfatizó en su decisión que una nueva prórroga de</w:t>
      </w:r>
      <w:r w:rsidR="00AF7FFD" w:rsidRPr="001B7A9F">
        <w:rPr>
          <w:rFonts w:asciiTheme="majorHAnsi" w:hAnsiTheme="majorHAnsi"/>
          <w:sz w:val="20"/>
          <w:szCs w:val="20"/>
          <w:lang w:val="es-ES_tradnl"/>
        </w:rPr>
        <w:t>l</w:t>
      </w:r>
      <w:r w:rsidRPr="001B7A9F">
        <w:rPr>
          <w:rFonts w:asciiTheme="majorHAnsi" w:hAnsiTheme="majorHAnsi"/>
          <w:sz w:val="20"/>
          <w:szCs w:val="20"/>
          <w:lang w:val="es-ES_tradnl"/>
        </w:rPr>
        <w:t xml:space="preserve"> régimen de protección</w:t>
      </w:r>
      <w:r w:rsidR="00AF7FFD" w:rsidRPr="001B7A9F">
        <w:rPr>
          <w:rFonts w:asciiTheme="majorHAnsi" w:hAnsiTheme="majorHAnsi"/>
          <w:sz w:val="20"/>
          <w:szCs w:val="20"/>
          <w:lang w:val="es-ES_tradnl"/>
        </w:rPr>
        <w:t xml:space="preserve"> patrimonial</w:t>
      </w:r>
      <w:r w:rsidRPr="001B7A9F">
        <w:rPr>
          <w:rFonts w:asciiTheme="majorHAnsi" w:hAnsiTheme="majorHAnsi"/>
          <w:sz w:val="20"/>
          <w:szCs w:val="20"/>
          <w:lang w:val="es-ES_tradnl"/>
        </w:rPr>
        <w:t xml:space="preserve"> demostraría que tal medida </w:t>
      </w:r>
      <w:r w:rsidR="00AC7A47" w:rsidRPr="001B7A9F">
        <w:rPr>
          <w:rFonts w:asciiTheme="majorHAnsi" w:hAnsiTheme="majorHAnsi"/>
          <w:sz w:val="20"/>
          <w:szCs w:val="20"/>
          <w:lang w:val="es-ES_tradnl"/>
        </w:rPr>
        <w:t>e</w:t>
      </w:r>
      <w:r w:rsidR="00AF7FFD" w:rsidRPr="001B7A9F">
        <w:rPr>
          <w:rFonts w:asciiTheme="majorHAnsi" w:hAnsiTheme="majorHAnsi"/>
          <w:sz w:val="20"/>
          <w:szCs w:val="20"/>
          <w:lang w:val="es-ES_tradnl"/>
        </w:rPr>
        <w:t>ra</w:t>
      </w:r>
      <w:r w:rsidR="00AC7A47" w:rsidRPr="001B7A9F">
        <w:rPr>
          <w:rFonts w:asciiTheme="majorHAnsi" w:hAnsiTheme="majorHAnsi"/>
          <w:sz w:val="20"/>
          <w:szCs w:val="20"/>
          <w:lang w:val="es-ES_tradnl"/>
        </w:rPr>
        <w:t xml:space="preserve"> ineficaz</w:t>
      </w:r>
      <w:r w:rsidRPr="001B7A9F">
        <w:rPr>
          <w:rFonts w:asciiTheme="majorHAnsi" w:hAnsiTheme="majorHAnsi"/>
          <w:sz w:val="20"/>
          <w:szCs w:val="20"/>
          <w:lang w:val="es-ES_tradnl"/>
        </w:rPr>
        <w:t xml:space="preserve"> para lograr el reflotamiento y reactivación de las referidas empresas agroindustriales, y por ende</w:t>
      </w:r>
      <w:r w:rsidR="00AC7A47" w:rsidRPr="001B7A9F">
        <w:rPr>
          <w:rFonts w:asciiTheme="majorHAnsi" w:hAnsiTheme="majorHAnsi"/>
          <w:sz w:val="20"/>
          <w:szCs w:val="20"/>
          <w:lang w:val="es-ES_tradnl"/>
        </w:rPr>
        <w:t xml:space="preserve"> </w:t>
      </w:r>
      <w:r w:rsidRPr="001B7A9F">
        <w:rPr>
          <w:rFonts w:asciiTheme="majorHAnsi" w:hAnsiTheme="majorHAnsi"/>
          <w:sz w:val="20"/>
          <w:szCs w:val="20"/>
          <w:lang w:val="es-ES_tradnl"/>
        </w:rPr>
        <w:t xml:space="preserve">resultaría </w:t>
      </w:r>
      <w:r w:rsidRPr="001B7A9F">
        <w:rPr>
          <w:rFonts w:asciiTheme="majorHAnsi" w:hAnsiTheme="majorHAnsi"/>
          <w:i/>
          <w:iCs/>
          <w:sz w:val="20"/>
          <w:szCs w:val="20"/>
          <w:lang w:val="es-ES_tradnl"/>
        </w:rPr>
        <w:t>nula ab initio</w:t>
      </w:r>
      <w:r w:rsidRPr="001B7A9F">
        <w:rPr>
          <w:rFonts w:asciiTheme="majorHAnsi" w:hAnsiTheme="majorHAnsi"/>
          <w:sz w:val="20"/>
          <w:szCs w:val="20"/>
          <w:lang w:val="es-ES_tradnl"/>
        </w:rPr>
        <w:t xml:space="preserve"> por ser una medida inútil e injustificada. </w:t>
      </w:r>
      <w:r w:rsidR="00493049" w:rsidRPr="001B7A9F">
        <w:rPr>
          <w:rFonts w:asciiTheme="majorHAnsi" w:hAnsiTheme="majorHAnsi"/>
          <w:sz w:val="20"/>
          <w:szCs w:val="20"/>
          <w:lang w:val="es-ES_tradnl"/>
        </w:rPr>
        <w:t>En palabras del referido órgano:</w:t>
      </w:r>
      <w:r w:rsidR="00493049" w:rsidRPr="001B7A9F">
        <w:rPr>
          <w:rFonts w:asciiTheme="majorHAnsi" w:hAnsiTheme="majorHAnsi"/>
          <w:color w:val="000000"/>
          <w:sz w:val="20"/>
          <w:szCs w:val="20"/>
          <w:lang w:val="es-ES_tradnl"/>
        </w:rPr>
        <w:t xml:space="preserve"> </w:t>
      </w:r>
    </w:p>
    <w:p w14:paraId="1214E0C4" w14:textId="6BC4FFFD" w:rsidR="00493049" w:rsidRPr="001B7A9F" w:rsidRDefault="00493049" w:rsidP="00022EC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i/>
          <w:iCs/>
          <w:sz w:val="20"/>
          <w:szCs w:val="20"/>
          <w:lang w:val="es-ES_tradnl"/>
        </w:rPr>
      </w:pPr>
      <w:r w:rsidRPr="001B7A9F">
        <w:rPr>
          <w:rFonts w:asciiTheme="majorHAnsi" w:hAnsiTheme="majorHAnsi"/>
          <w:color w:val="000000"/>
          <w:sz w:val="20"/>
          <w:szCs w:val="20"/>
          <w:lang w:val="es-ES_tradnl"/>
        </w:rPr>
        <w:t>El Tribunal destaca en este punto la temporalidad de la medida de suspensión de ejecución, pues si bien ésta se ha venido postergando en más de una ocasión, el artículo 1º de </w:t>
      </w:r>
      <w:r w:rsidRPr="001B7A9F">
        <w:rPr>
          <w:rFonts w:asciiTheme="majorHAnsi" w:hAnsiTheme="majorHAnsi"/>
          <w:sz w:val="20"/>
          <w:szCs w:val="20"/>
          <w:lang w:val="es-ES_tradnl"/>
        </w:rPr>
        <w:t>la Ley </w:t>
      </w:r>
      <w:r w:rsidRPr="001B7A9F">
        <w:rPr>
          <w:rStyle w:val="spelle"/>
          <w:rFonts w:asciiTheme="majorHAnsi" w:hAnsiTheme="majorHAnsi"/>
          <w:sz w:val="20"/>
          <w:szCs w:val="20"/>
          <w:lang w:val="es-ES_tradnl"/>
        </w:rPr>
        <w:t>N</w:t>
      </w:r>
      <w:r w:rsidRPr="001B7A9F">
        <w:rPr>
          <w:rStyle w:val="spelle"/>
          <w:rFonts w:asciiTheme="majorHAnsi" w:hAnsiTheme="majorHAnsi"/>
          <w:color w:val="000000"/>
          <w:sz w:val="20"/>
          <w:szCs w:val="20"/>
          <w:lang w:val="es-ES_tradnl"/>
        </w:rPr>
        <w:t>°</w:t>
      </w:r>
      <w:r w:rsidRPr="001B7A9F">
        <w:rPr>
          <w:rFonts w:asciiTheme="majorHAnsi" w:hAnsiTheme="majorHAnsi"/>
          <w:color w:val="000000"/>
          <w:sz w:val="20"/>
          <w:szCs w:val="20"/>
          <w:lang w:val="es-ES_tradnl"/>
        </w:rPr>
        <w:t> </w:t>
      </w:r>
      <w:r w:rsidRPr="001B7A9F">
        <w:rPr>
          <w:rFonts w:asciiTheme="majorHAnsi" w:hAnsiTheme="majorHAnsi"/>
          <w:sz w:val="20"/>
          <w:szCs w:val="20"/>
          <w:lang w:val="es-ES_tradnl"/>
        </w:rPr>
        <w:t>28885, ha</w:t>
      </w:r>
      <w:r w:rsidRPr="001B7A9F">
        <w:rPr>
          <w:rFonts w:asciiTheme="majorHAnsi" w:hAnsiTheme="majorHAnsi"/>
          <w:color w:val="000000"/>
          <w:sz w:val="20"/>
          <w:szCs w:val="20"/>
          <w:lang w:val="es-ES_tradnl"/>
        </w:rPr>
        <w:t> cerrado dicho plazo sólo hasta el 31 de diciembre de 2008 (hay que tomar en cuenta que el régimen de suspensión se inició el 19 de julio de 2003 y vencerá el 31 de diciembre del presente año según lo dispuesto por </w:t>
      </w:r>
      <w:r w:rsidRPr="001B7A9F">
        <w:rPr>
          <w:rFonts w:asciiTheme="majorHAnsi" w:hAnsiTheme="majorHAnsi"/>
          <w:sz w:val="20"/>
          <w:szCs w:val="20"/>
          <w:lang w:val="es-ES_tradnl"/>
        </w:rPr>
        <w:t>la Ley</w:t>
      </w:r>
      <w:r w:rsidRPr="001B7A9F">
        <w:rPr>
          <w:rFonts w:asciiTheme="majorHAnsi" w:hAnsiTheme="majorHAnsi"/>
          <w:color w:val="000000"/>
          <w:sz w:val="20"/>
          <w:szCs w:val="20"/>
          <w:lang w:val="es-ES_tradnl"/>
        </w:rPr>
        <w:t xml:space="preserve"> 28885, esto es una suspensión de más de 5 años). El Tribunal considera en este sentido que una nueva prórroga burlaría el </w:t>
      </w:r>
      <w:r w:rsidRPr="001B7A9F">
        <w:rPr>
          <w:rFonts w:asciiTheme="majorHAnsi" w:hAnsiTheme="majorHAnsi"/>
          <w:color w:val="000000"/>
          <w:sz w:val="20"/>
          <w:szCs w:val="20"/>
          <w:lang w:val="es-ES_tradnl"/>
        </w:rPr>
        <w:lastRenderedPageBreak/>
        <w:t>examen que realiza este Tribunal en este punto, pues resultaría probado que las medidas de prórroga no son medidas eficaces para lograr la finalidad que pretende el legislador, esto es, el </w:t>
      </w:r>
      <w:r w:rsidRPr="001B7A9F">
        <w:rPr>
          <w:rStyle w:val="spelle"/>
          <w:rFonts w:asciiTheme="majorHAnsi" w:hAnsiTheme="majorHAnsi"/>
          <w:color w:val="000000"/>
          <w:sz w:val="20"/>
          <w:szCs w:val="20"/>
          <w:lang w:val="es-ES_tradnl"/>
        </w:rPr>
        <w:t>reflotamiento</w:t>
      </w:r>
      <w:r w:rsidRPr="001B7A9F">
        <w:rPr>
          <w:rFonts w:asciiTheme="majorHAnsi" w:hAnsiTheme="majorHAnsi"/>
          <w:color w:val="000000"/>
          <w:sz w:val="20"/>
          <w:szCs w:val="20"/>
          <w:lang w:val="es-ES_tradnl"/>
        </w:rPr>
        <w:t xml:space="preserve"> y reactivación de las referidas empresas agroindustriales. En otros términos, una nueva </w:t>
      </w:r>
      <w:r w:rsidR="00022ECC" w:rsidRPr="001B7A9F">
        <w:rPr>
          <w:rFonts w:asciiTheme="majorHAnsi" w:hAnsiTheme="majorHAnsi"/>
          <w:color w:val="000000"/>
          <w:sz w:val="20"/>
          <w:szCs w:val="20"/>
          <w:lang w:val="es-ES_tradnl"/>
        </w:rPr>
        <w:t>prórroga</w:t>
      </w:r>
      <w:r w:rsidRPr="001B7A9F">
        <w:rPr>
          <w:rFonts w:asciiTheme="majorHAnsi" w:hAnsiTheme="majorHAnsi"/>
          <w:color w:val="000000"/>
          <w:sz w:val="20"/>
          <w:szCs w:val="20"/>
          <w:lang w:val="es-ES_tradnl"/>
        </w:rPr>
        <w:t xml:space="preserve"> en los mimos términos y respecto de los mismos supuestos que acompañan a este caso, resultaría nulo</w:t>
      </w:r>
      <w:r w:rsidRPr="001B7A9F">
        <w:rPr>
          <w:rFonts w:asciiTheme="majorHAnsi" w:hAnsiTheme="majorHAnsi"/>
          <w:i/>
          <w:iCs/>
          <w:color w:val="000000"/>
          <w:sz w:val="20"/>
          <w:szCs w:val="20"/>
          <w:lang w:val="es-ES_tradnl"/>
        </w:rPr>
        <w:t> </w:t>
      </w:r>
      <w:r w:rsidRPr="001B7A9F">
        <w:rPr>
          <w:rStyle w:val="spelle"/>
          <w:rFonts w:asciiTheme="majorHAnsi" w:hAnsiTheme="majorHAnsi"/>
          <w:i/>
          <w:iCs/>
          <w:color w:val="000000"/>
          <w:sz w:val="20"/>
          <w:szCs w:val="20"/>
          <w:lang w:val="es-ES_tradnl"/>
        </w:rPr>
        <w:t>ab</w:t>
      </w:r>
      <w:r w:rsidRPr="001B7A9F">
        <w:rPr>
          <w:rFonts w:asciiTheme="majorHAnsi" w:hAnsiTheme="majorHAnsi"/>
          <w:i/>
          <w:iCs/>
          <w:color w:val="000000"/>
          <w:sz w:val="20"/>
          <w:szCs w:val="20"/>
          <w:lang w:val="es-ES_tradnl"/>
        </w:rPr>
        <w:t> </w:t>
      </w:r>
      <w:r w:rsidRPr="001B7A9F">
        <w:rPr>
          <w:rStyle w:val="spelle"/>
          <w:rFonts w:asciiTheme="majorHAnsi" w:hAnsiTheme="majorHAnsi"/>
          <w:i/>
          <w:iCs/>
          <w:color w:val="000000"/>
          <w:sz w:val="20"/>
          <w:szCs w:val="20"/>
          <w:lang w:val="es-ES_tradnl"/>
        </w:rPr>
        <w:t>initio</w:t>
      </w:r>
      <w:r w:rsidRPr="001B7A9F">
        <w:rPr>
          <w:rFonts w:asciiTheme="majorHAnsi" w:hAnsiTheme="majorHAnsi"/>
          <w:color w:val="000000"/>
          <w:sz w:val="20"/>
          <w:szCs w:val="20"/>
          <w:lang w:val="es-ES_tradnl"/>
        </w:rPr>
        <w:t> por ser entonces sí una medida absolutamente innecesaria por inútil y significaría una intolerable postergación de los efectos de una sentencia que ya no tendría justificación alguna para no ser cumplida.</w:t>
      </w:r>
    </w:p>
    <w:p w14:paraId="53B1B8B6" w14:textId="03B0FF55" w:rsidR="00493049" w:rsidRPr="001B7A9F" w:rsidRDefault="0049304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1B7A9F">
        <w:rPr>
          <w:rFonts w:asciiTheme="majorHAnsi" w:hAnsiTheme="majorHAnsi"/>
          <w:sz w:val="20"/>
          <w:szCs w:val="20"/>
          <w:lang w:val="es-ES_tradnl"/>
        </w:rPr>
        <w:t>Al respecto, l</w:t>
      </w:r>
      <w:r w:rsidR="00845FB8" w:rsidRPr="001B7A9F">
        <w:rPr>
          <w:rFonts w:asciiTheme="majorHAnsi" w:hAnsiTheme="majorHAnsi"/>
          <w:sz w:val="20"/>
          <w:szCs w:val="20"/>
          <w:lang w:val="es-ES_tradnl"/>
        </w:rPr>
        <w:t xml:space="preserve">a parte peticionaria explica que tal decisión se adoptó en una decisión dividida y que uno de los magistrados, César Landa Arroyo, </w:t>
      </w:r>
      <w:r w:rsidRPr="001B7A9F">
        <w:rPr>
          <w:rFonts w:asciiTheme="majorHAnsi" w:hAnsiTheme="majorHAnsi"/>
          <w:sz w:val="20"/>
          <w:szCs w:val="20"/>
          <w:lang w:val="es-ES_tradnl"/>
        </w:rPr>
        <w:t>destacó</w:t>
      </w:r>
      <w:r w:rsidR="00845FB8" w:rsidRPr="001B7A9F">
        <w:rPr>
          <w:rFonts w:asciiTheme="majorHAnsi" w:hAnsiTheme="majorHAnsi"/>
          <w:sz w:val="20"/>
          <w:szCs w:val="20"/>
          <w:lang w:val="es-ES_tradnl"/>
        </w:rPr>
        <w:t xml:space="preserve"> en su voto </w:t>
      </w:r>
      <w:r w:rsidR="00234623" w:rsidRPr="001B7A9F">
        <w:rPr>
          <w:rFonts w:asciiTheme="majorHAnsi" w:hAnsiTheme="majorHAnsi"/>
          <w:sz w:val="20"/>
          <w:szCs w:val="20"/>
          <w:lang w:val="es-ES_tradnl"/>
        </w:rPr>
        <w:t xml:space="preserve">disidente que </w:t>
      </w:r>
      <w:r w:rsidR="00AC7A47" w:rsidRPr="001B7A9F">
        <w:rPr>
          <w:rFonts w:asciiTheme="majorHAnsi" w:hAnsiTheme="majorHAnsi"/>
          <w:sz w:val="20"/>
          <w:szCs w:val="20"/>
          <w:lang w:val="es-ES_tradnl"/>
        </w:rPr>
        <w:t>la intervención en el derecho a la</w:t>
      </w:r>
      <w:r w:rsidR="00FA01A8" w:rsidRPr="001B7A9F">
        <w:rPr>
          <w:rFonts w:asciiTheme="majorHAnsi" w:hAnsiTheme="majorHAnsi"/>
          <w:sz w:val="20"/>
          <w:szCs w:val="20"/>
          <w:lang w:val="es-ES_tradnl"/>
        </w:rPr>
        <w:t xml:space="preserve"> cosa juzgada y al derecho a</w:t>
      </w:r>
      <w:r w:rsidR="00957DA4" w:rsidRPr="001B7A9F">
        <w:rPr>
          <w:rFonts w:asciiTheme="majorHAnsi" w:hAnsiTheme="majorHAnsi"/>
          <w:sz w:val="20"/>
          <w:szCs w:val="20"/>
          <w:lang w:val="es-ES_tradnl"/>
        </w:rPr>
        <w:t xml:space="preserve"> </w:t>
      </w:r>
      <w:r w:rsidR="00FA01A8" w:rsidRPr="001B7A9F">
        <w:rPr>
          <w:rFonts w:asciiTheme="majorHAnsi" w:hAnsiTheme="majorHAnsi"/>
          <w:sz w:val="20"/>
          <w:szCs w:val="20"/>
          <w:lang w:val="es-ES_tradnl"/>
        </w:rPr>
        <w:t>l</w:t>
      </w:r>
      <w:r w:rsidR="00957DA4" w:rsidRPr="001B7A9F">
        <w:rPr>
          <w:rFonts w:asciiTheme="majorHAnsi" w:hAnsiTheme="majorHAnsi"/>
          <w:sz w:val="20"/>
          <w:szCs w:val="20"/>
          <w:lang w:val="es-ES_tradnl"/>
        </w:rPr>
        <w:t>a</w:t>
      </w:r>
      <w:r w:rsidR="00FA01A8" w:rsidRPr="001B7A9F">
        <w:rPr>
          <w:rFonts w:asciiTheme="majorHAnsi" w:hAnsiTheme="majorHAnsi"/>
          <w:sz w:val="20"/>
          <w:szCs w:val="20"/>
          <w:lang w:val="es-ES_tradnl"/>
        </w:rPr>
        <w:t xml:space="preserve"> ejecución a las resoluciones judiciales firmes era grave, dado que anualmente se venía difiriendo injustificadamente el cumplimiento de una sentencia judicial firme. E</w:t>
      </w:r>
      <w:r w:rsidRPr="001B7A9F">
        <w:rPr>
          <w:rFonts w:asciiTheme="majorHAnsi" w:hAnsiTheme="majorHAnsi"/>
          <w:sz w:val="20"/>
          <w:szCs w:val="20"/>
          <w:lang w:val="es-ES_tradnl"/>
        </w:rPr>
        <w:t>n e</w:t>
      </w:r>
      <w:r w:rsidR="00FA01A8" w:rsidRPr="001B7A9F">
        <w:rPr>
          <w:rFonts w:asciiTheme="majorHAnsi" w:hAnsiTheme="majorHAnsi"/>
          <w:sz w:val="20"/>
          <w:szCs w:val="20"/>
          <w:lang w:val="es-ES_tradnl"/>
        </w:rPr>
        <w:t>sa línea, el referido juez argumentó que lo señalado en la sentencia sobre la provisionalidad de la restricción no se condice con lo que suced</w:t>
      </w:r>
      <w:r w:rsidRPr="001B7A9F">
        <w:rPr>
          <w:rFonts w:asciiTheme="majorHAnsi" w:hAnsiTheme="majorHAnsi"/>
          <w:sz w:val="20"/>
          <w:szCs w:val="20"/>
          <w:lang w:val="es-ES_tradnl"/>
        </w:rPr>
        <w:t>ía</w:t>
      </w:r>
      <w:r w:rsidR="00FA01A8" w:rsidRPr="001B7A9F">
        <w:rPr>
          <w:rFonts w:asciiTheme="majorHAnsi" w:hAnsiTheme="majorHAnsi"/>
          <w:sz w:val="20"/>
          <w:szCs w:val="20"/>
          <w:lang w:val="es-ES_tradnl"/>
        </w:rPr>
        <w:t xml:space="preserve"> en la realidad, toda vez que el Poder Legislativo ya había aprobado la Ley N.º 29299, la cual ampliaba el cuestionado régimen de protección patrimonial hasta el 31 de diciembre de 2010. </w:t>
      </w:r>
      <w:r w:rsidR="005815C8">
        <w:rPr>
          <w:rFonts w:asciiTheme="majorHAnsi" w:hAnsiTheme="majorHAnsi"/>
          <w:sz w:val="20"/>
          <w:szCs w:val="20"/>
          <w:lang w:val="es-ES_tradnl"/>
        </w:rPr>
        <w:t>Con base en</w:t>
      </w:r>
      <w:r w:rsidR="00957DA4" w:rsidRPr="001B7A9F">
        <w:rPr>
          <w:rFonts w:asciiTheme="majorHAnsi" w:hAnsiTheme="majorHAnsi"/>
          <w:sz w:val="20"/>
          <w:szCs w:val="20"/>
          <w:lang w:val="es-ES_tradnl"/>
        </w:rPr>
        <w:t xml:space="preserve"> ello, concluyó </w:t>
      </w:r>
      <w:r w:rsidR="008C6604" w:rsidRPr="001B7A9F">
        <w:rPr>
          <w:rFonts w:asciiTheme="majorHAnsi" w:hAnsiTheme="majorHAnsi"/>
          <w:sz w:val="20"/>
          <w:szCs w:val="20"/>
          <w:lang w:val="es-ES_tradnl"/>
        </w:rPr>
        <w:t xml:space="preserve">que </w:t>
      </w:r>
      <w:r w:rsidR="00957DA4" w:rsidRPr="001B7A9F">
        <w:rPr>
          <w:rFonts w:asciiTheme="majorHAnsi" w:hAnsiTheme="majorHAnsi"/>
          <w:sz w:val="20"/>
          <w:szCs w:val="20"/>
          <w:lang w:val="es-ES_tradnl"/>
        </w:rPr>
        <w:t xml:space="preserve">resultaba claro que tal medida no cumplía con el principio de idoneidad, dado que durante aproximadamente </w:t>
      </w:r>
      <w:r w:rsidRPr="001B7A9F">
        <w:rPr>
          <w:rFonts w:asciiTheme="majorHAnsi" w:hAnsiTheme="majorHAnsi"/>
          <w:sz w:val="20"/>
          <w:szCs w:val="20"/>
          <w:lang w:val="es-ES_tradnl"/>
        </w:rPr>
        <w:t>seis</w:t>
      </w:r>
      <w:r w:rsidR="00957DA4" w:rsidRPr="001B7A9F">
        <w:rPr>
          <w:rFonts w:asciiTheme="majorHAnsi" w:hAnsiTheme="majorHAnsi"/>
          <w:sz w:val="20"/>
          <w:szCs w:val="20"/>
          <w:lang w:val="es-ES_tradnl"/>
        </w:rPr>
        <w:t xml:space="preserve"> años la intervención del legislador no había permitido la consecución del fin constitucional previsto. </w:t>
      </w:r>
    </w:p>
    <w:p w14:paraId="653B2CD7" w14:textId="12A57053" w:rsidR="00834AFA" w:rsidRPr="001B7A9F" w:rsidRDefault="008C660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1B7A9F">
        <w:rPr>
          <w:rFonts w:asciiTheme="majorHAnsi" w:hAnsiTheme="majorHAnsi"/>
          <w:sz w:val="20"/>
          <w:szCs w:val="20"/>
          <w:lang w:val="es-ES_tradnl"/>
        </w:rPr>
        <w:t>El peticionario i</w:t>
      </w:r>
      <w:r w:rsidR="006D461C" w:rsidRPr="001B7A9F">
        <w:rPr>
          <w:rFonts w:asciiTheme="majorHAnsi" w:hAnsiTheme="majorHAnsi"/>
          <w:sz w:val="20"/>
          <w:szCs w:val="20"/>
          <w:lang w:val="es-ES_tradnl"/>
        </w:rPr>
        <w:t xml:space="preserve">ndica que el 24 de marzo de 2009 las autoridades notificaron </w:t>
      </w:r>
      <w:r w:rsidRPr="001B7A9F">
        <w:rPr>
          <w:rFonts w:asciiTheme="majorHAnsi" w:hAnsiTheme="majorHAnsi"/>
          <w:sz w:val="20"/>
          <w:szCs w:val="20"/>
          <w:lang w:val="es-ES_tradnl"/>
        </w:rPr>
        <w:t>esta</w:t>
      </w:r>
      <w:r w:rsidR="006D461C" w:rsidRPr="001B7A9F">
        <w:rPr>
          <w:rFonts w:asciiTheme="majorHAnsi" w:hAnsiTheme="majorHAnsi"/>
          <w:sz w:val="20"/>
          <w:szCs w:val="20"/>
          <w:lang w:val="es-ES_tradnl"/>
        </w:rPr>
        <w:t xml:space="preserve"> decisión</w:t>
      </w:r>
      <w:r w:rsidRPr="001B7A9F">
        <w:rPr>
          <w:rFonts w:asciiTheme="majorHAnsi" w:hAnsiTheme="majorHAnsi"/>
          <w:sz w:val="20"/>
          <w:szCs w:val="20"/>
          <w:lang w:val="es-ES_tradnl"/>
        </w:rPr>
        <w:t xml:space="preserve"> del Tribunal Constitucional.</w:t>
      </w:r>
      <w:r w:rsidR="006D461C" w:rsidRPr="001B7A9F">
        <w:rPr>
          <w:rFonts w:asciiTheme="majorHAnsi" w:hAnsiTheme="majorHAnsi"/>
          <w:sz w:val="20"/>
          <w:szCs w:val="20"/>
          <w:lang w:val="es-ES_tradnl"/>
        </w:rPr>
        <w:t xml:space="preserve"> </w:t>
      </w:r>
      <w:r w:rsidRPr="001B7A9F">
        <w:rPr>
          <w:rFonts w:asciiTheme="majorHAnsi" w:hAnsiTheme="majorHAnsi"/>
          <w:sz w:val="20"/>
          <w:szCs w:val="20"/>
          <w:lang w:val="es-ES_tradnl"/>
        </w:rPr>
        <w:t>P</w:t>
      </w:r>
      <w:r w:rsidR="006D461C" w:rsidRPr="001B7A9F">
        <w:rPr>
          <w:rFonts w:asciiTheme="majorHAnsi" w:hAnsiTheme="majorHAnsi"/>
          <w:sz w:val="20"/>
          <w:szCs w:val="20"/>
          <w:lang w:val="es-ES_tradnl"/>
        </w:rPr>
        <w:t xml:space="preserve">or lo que </w:t>
      </w:r>
      <w:r w:rsidR="00D76D38" w:rsidRPr="001B7A9F">
        <w:rPr>
          <w:rFonts w:asciiTheme="majorHAnsi" w:hAnsiTheme="majorHAnsi"/>
          <w:sz w:val="20"/>
          <w:szCs w:val="20"/>
          <w:lang w:val="es-ES_tradnl"/>
        </w:rPr>
        <w:t>el 26 de marzo de 2009 el señor Becerra Leyva presentó una solicitud de aclaración de sentencia y subsanación de las omisiones incurridas, pidiendo</w:t>
      </w:r>
      <w:r w:rsidR="00234623" w:rsidRPr="001B7A9F">
        <w:rPr>
          <w:rFonts w:asciiTheme="majorHAnsi" w:hAnsiTheme="majorHAnsi"/>
          <w:sz w:val="20"/>
          <w:szCs w:val="20"/>
          <w:lang w:val="es-ES_tradnl"/>
        </w:rPr>
        <w:t xml:space="preserve">, entre otros puntos, </w:t>
      </w:r>
      <w:r w:rsidR="00D76D38" w:rsidRPr="001B7A9F">
        <w:rPr>
          <w:rFonts w:asciiTheme="majorHAnsi" w:hAnsiTheme="majorHAnsi"/>
          <w:sz w:val="20"/>
          <w:szCs w:val="20"/>
          <w:lang w:val="es-ES_tradnl"/>
        </w:rPr>
        <w:t xml:space="preserve">que se precise si la publicación de la Ley N.º 29299 y la consecuente ampliación de la suspensión de la sentencia en su favor </w:t>
      </w:r>
      <w:r w:rsidR="00234623" w:rsidRPr="001B7A9F">
        <w:rPr>
          <w:rFonts w:asciiTheme="majorHAnsi" w:hAnsiTheme="majorHAnsi"/>
          <w:sz w:val="20"/>
          <w:szCs w:val="20"/>
          <w:lang w:val="es-ES_tradnl"/>
        </w:rPr>
        <w:t xml:space="preserve">hasta el 31 de diciembre de 2010 </w:t>
      </w:r>
      <w:r w:rsidR="00D76D38" w:rsidRPr="001B7A9F">
        <w:rPr>
          <w:rFonts w:asciiTheme="majorHAnsi" w:hAnsiTheme="majorHAnsi"/>
          <w:sz w:val="20"/>
          <w:szCs w:val="20"/>
          <w:lang w:val="es-ES_tradnl"/>
        </w:rPr>
        <w:t>debía entenderse inconstitucional</w:t>
      </w:r>
      <w:r w:rsidR="00234623" w:rsidRPr="001B7A9F">
        <w:rPr>
          <w:rFonts w:asciiTheme="majorHAnsi" w:hAnsiTheme="majorHAnsi"/>
          <w:sz w:val="20"/>
          <w:szCs w:val="20"/>
          <w:lang w:val="es-ES_tradnl"/>
        </w:rPr>
        <w:t>, dados los fundamentos expresados en la sentencia.</w:t>
      </w:r>
      <w:r w:rsidR="00D76D38" w:rsidRPr="001B7A9F">
        <w:rPr>
          <w:rFonts w:asciiTheme="majorHAnsi" w:hAnsiTheme="majorHAnsi"/>
          <w:sz w:val="20"/>
          <w:szCs w:val="20"/>
          <w:lang w:val="es-ES_tradnl"/>
        </w:rPr>
        <w:t xml:space="preserve"> A pesar de ello</w:t>
      </w:r>
      <w:r w:rsidR="00234623" w:rsidRPr="001B7A9F">
        <w:rPr>
          <w:rFonts w:asciiTheme="majorHAnsi" w:hAnsiTheme="majorHAnsi"/>
          <w:sz w:val="20"/>
          <w:szCs w:val="20"/>
          <w:lang w:val="es-ES_tradnl"/>
        </w:rPr>
        <w:t>, el 31 de marzo de 2009 el Tribunal Constitucional declaró improcedente tal solicitud, alegando que no podía asumir competencia “</w:t>
      </w:r>
      <w:r w:rsidR="00234623" w:rsidRPr="001B7A9F">
        <w:rPr>
          <w:rFonts w:asciiTheme="majorHAnsi" w:hAnsiTheme="majorHAnsi"/>
          <w:i/>
          <w:iCs/>
          <w:sz w:val="20"/>
          <w:szCs w:val="20"/>
          <w:lang w:val="es-ES_tradnl"/>
        </w:rPr>
        <w:t xml:space="preserve">para pronunciarse sobre la validez de una ley que, </w:t>
      </w:r>
      <w:r w:rsidRPr="001B7A9F">
        <w:rPr>
          <w:rFonts w:asciiTheme="majorHAnsi" w:hAnsiTheme="majorHAnsi"/>
          <w:i/>
          <w:iCs/>
          <w:sz w:val="20"/>
          <w:szCs w:val="20"/>
          <w:lang w:val="es-ES_tradnl"/>
        </w:rPr>
        <w:t>aun</w:t>
      </w:r>
      <w:r w:rsidR="00234623" w:rsidRPr="001B7A9F">
        <w:rPr>
          <w:rFonts w:asciiTheme="majorHAnsi" w:hAnsiTheme="majorHAnsi"/>
          <w:i/>
          <w:iCs/>
          <w:sz w:val="20"/>
          <w:szCs w:val="20"/>
          <w:lang w:val="es-ES_tradnl"/>
        </w:rPr>
        <w:t xml:space="preserve"> cuando incida de manera directa en las cuestiones decididas, no fue materia de análisis en la sentencia firmada en mayoría por no haber sido objeto del petitorio</w:t>
      </w:r>
      <w:r w:rsidR="00234623" w:rsidRPr="001B7A9F">
        <w:rPr>
          <w:rFonts w:asciiTheme="majorHAnsi" w:hAnsiTheme="majorHAnsi"/>
          <w:sz w:val="20"/>
          <w:szCs w:val="20"/>
          <w:lang w:val="es-ES_tradnl"/>
        </w:rPr>
        <w:t>”.</w:t>
      </w:r>
    </w:p>
    <w:p w14:paraId="2E603C8A" w14:textId="1280431F" w:rsidR="00834AFA" w:rsidRPr="001B7A9F" w:rsidRDefault="00834AFA" w:rsidP="008C660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1B7A9F">
        <w:rPr>
          <w:rFonts w:asciiTheme="majorHAnsi" w:hAnsiTheme="majorHAnsi"/>
          <w:i/>
          <w:iCs/>
          <w:sz w:val="20"/>
          <w:szCs w:val="20"/>
          <w:lang w:val="es-ES_tradnl"/>
        </w:rPr>
        <w:t>Alegatos de la parte peticionaria</w:t>
      </w:r>
    </w:p>
    <w:p w14:paraId="46E99D84" w14:textId="0AA8A9CD" w:rsidR="001371F5" w:rsidRPr="001B7A9F" w:rsidRDefault="00FF74F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1B7A9F">
        <w:rPr>
          <w:rFonts w:asciiTheme="majorHAnsi" w:hAnsiTheme="majorHAnsi"/>
          <w:sz w:val="20"/>
          <w:szCs w:val="20"/>
          <w:lang w:val="es-ES_tradnl"/>
        </w:rPr>
        <w:t xml:space="preserve">En virtud de las citadas consideraciones, la parte peticionaria denuncia </w:t>
      </w:r>
      <w:r w:rsidR="003C10FC" w:rsidRPr="001B7A9F">
        <w:rPr>
          <w:rFonts w:asciiTheme="majorHAnsi" w:hAnsiTheme="majorHAnsi"/>
          <w:sz w:val="20"/>
          <w:szCs w:val="20"/>
          <w:lang w:val="es-ES_tradnl"/>
        </w:rPr>
        <w:t xml:space="preserve">la violación de los derechos a las garantías judiciales y a la protección judicial de la presunta víctima, ya que desde el 2005 no </w:t>
      </w:r>
      <w:r w:rsidR="008C6604" w:rsidRPr="001B7A9F">
        <w:rPr>
          <w:rFonts w:asciiTheme="majorHAnsi" w:hAnsiTheme="majorHAnsi"/>
          <w:sz w:val="20"/>
          <w:szCs w:val="20"/>
          <w:lang w:val="es-ES_tradnl"/>
        </w:rPr>
        <w:t>ha podido</w:t>
      </w:r>
      <w:r w:rsidR="003C10FC" w:rsidRPr="001B7A9F">
        <w:rPr>
          <w:rFonts w:asciiTheme="majorHAnsi" w:hAnsiTheme="majorHAnsi"/>
          <w:sz w:val="20"/>
          <w:szCs w:val="20"/>
          <w:lang w:val="es-ES_tradnl"/>
        </w:rPr>
        <w:t xml:space="preserve"> ejecutar la sentencia con calidad de cosa juzgada que orden</w:t>
      </w:r>
      <w:r w:rsidR="008C6604" w:rsidRPr="001B7A9F">
        <w:rPr>
          <w:rFonts w:asciiTheme="majorHAnsi" w:hAnsiTheme="majorHAnsi"/>
          <w:sz w:val="20"/>
          <w:szCs w:val="20"/>
          <w:lang w:val="es-ES_tradnl"/>
        </w:rPr>
        <w:t>ó</w:t>
      </w:r>
      <w:r w:rsidR="003C10FC" w:rsidRPr="001B7A9F">
        <w:rPr>
          <w:rFonts w:asciiTheme="majorHAnsi" w:hAnsiTheme="majorHAnsi"/>
          <w:sz w:val="20"/>
          <w:szCs w:val="20"/>
          <w:lang w:val="es-ES_tradnl"/>
        </w:rPr>
        <w:t xml:space="preserve"> el pago de un monto indemnizatorio en</w:t>
      </w:r>
      <w:r w:rsidR="00F85D6A" w:rsidRPr="001B7A9F">
        <w:rPr>
          <w:rFonts w:asciiTheme="majorHAnsi" w:hAnsiTheme="majorHAnsi"/>
          <w:sz w:val="20"/>
          <w:szCs w:val="20"/>
          <w:lang w:val="es-ES_tradnl"/>
        </w:rPr>
        <w:t xml:space="preserve"> su</w:t>
      </w:r>
      <w:r w:rsidR="003C10FC" w:rsidRPr="001B7A9F">
        <w:rPr>
          <w:rFonts w:asciiTheme="majorHAnsi" w:hAnsiTheme="majorHAnsi"/>
          <w:sz w:val="20"/>
          <w:szCs w:val="20"/>
          <w:lang w:val="es-ES_tradnl"/>
        </w:rPr>
        <w:t xml:space="preserve"> favor, debido al Régimen de Protección Patrimonial dispuesto por la regulación interna. Afirma que los grupos empresariales </w:t>
      </w:r>
      <w:r w:rsidR="001371F5" w:rsidRPr="001B7A9F">
        <w:rPr>
          <w:rFonts w:asciiTheme="majorHAnsi" w:hAnsiTheme="majorHAnsi"/>
          <w:sz w:val="20"/>
          <w:szCs w:val="20"/>
          <w:lang w:val="es-ES_tradnl"/>
        </w:rPr>
        <w:t xml:space="preserve">de la industria azucarera, así como los funcionarios estatales que trabajan en dicho rubro, se han aprovechado de manera abusiva de la </w:t>
      </w:r>
      <w:r w:rsidR="00182F0E" w:rsidRPr="001B7A9F">
        <w:rPr>
          <w:rFonts w:asciiTheme="majorHAnsi" w:hAnsiTheme="majorHAnsi"/>
          <w:sz w:val="20"/>
          <w:szCs w:val="20"/>
          <w:lang w:val="es-ES_tradnl"/>
        </w:rPr>
        <w:t>refer</w:t>
      </w:r>
      <w:r w:rsidR="00182F0E">
        <w:rPr>
          <w:rFonts w:asciiTheme="majorHAnsi" w:hAnsiTheme="majorHAnsi"/>
          <w:sz w:val="20"/>
          <w:szCs w:val="20"/>
          <w:lang w:val="es-ES_tradnl"/>
        </w:rPr>
        <w:t>ida</w:t>
      </w:r>
      <w:r w:rsidR="00182F0E" w:rsidRPr="001B7A9F">
        <w:rPr>
          <w:rFonts w:asciiTheme="majorHAnsi" w:hAnsiTheme="majorHAnsi"/>
          <w:sz w:val="20"/>
          <w:szCs w:val="20"/>
          <w:lang w:val="es-ES_tradnl"/>
        </w:rPr>
        <w:t xml:space="preserve"> </w:t>
      </w:r>
      <w:r w:rsidR="001371F5" w:rsidRPr="001B7A9F">
        <w:rPr>
          <w:rFonts w:asciiTheme="majorHAnsi" w:hAnsiTheme="majorHAnsi"/>
          <w:sz w:val="20"/>
          <w:szCs w:val="20"/>
          <w:lang w:val="es-ES_tradnl"/>
        </w:rPr>
        <w:t xml:space="preserve">normativa, desnaturalizando el espíritu de la ley y perjudicando a innumerables acreedores que han perdido liquidez. </w:t>
      </w:r>
    </w:p>
    <w:p w14:paraId="6E929565" w14:textId="0A66549B" w:rsidR="001371F5" w:rsidRPr="001B7A9F" w:rsidRDefault="001371F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1B7A9F">
        <w:rPr>
          <w:rFonts w:asciiTheme="majorHAnsi" w:hAnsiTheme="majorHAnsi"/>
          <w:sz w:val="20"/>
          <w:szCs w:val="20"/>
          <w:lang w:val="es-ES_tradnl"/>
        </w:rPr>
        <w:t>En el caso concreto del señor Becerra Leyva</w:t>
      </w:r>
      <w:r w:rsidR="00CE2B0C">
        <w:rPr>
          <w:rFonts w:asciiTheme="majorHAnsi" w:hAnsiTheme="majorHAnsi"/>
          <w:sz w:val="20"/>
          <w:szCs w:val="20"/>
          <w:lang w:val="es-ES_tradnl"/>
        </w:rPr>
        <w:t>, la parte peticionaria</w:t>
      </w:r>
      <w:r w:rsidRPr="001B7A9F">
        <w:rPr>
          <w:rFonts w:asciiTheme="majorHAnsi" w:hAnsiTheme="majorHAnsi"/>
          <w:sz w:val="20"/>
          <w:szCs w:val="20"/>
          <w:lang w:val="es-ES_tradnl"/>
        </w:rPr>
        <w:t xml:space="preserve"> alega que el Régimen de Protección Patrimonial se aplicó de manera retroactiva, dado que recién el 14 de octubre de 2005, con la publicación del Decreto Supremo N° 138-2005-EF, se modificó el reglamento de la Ley N° 28027</w:t>
      </w:r>
      <w:r w:rsidR="0036699B" w:rsidRPr="001B7A9F">
        <w:rPr>
          <w:rFonts w:asciiTheme="majorHAnsi" w:hAnsiTheme="majorHAnsi"/>
          <w:sz w:val="20"/>
          <w:szCs w:val="20"/>
          <w:lang w:val="es-ES_tradnl"/>
        </w:rPr>
        <w:t xml:space="preserve"> y</w:t>
      </w:r>
      <w:r w:rsidRPr="001B7A9F">
        <w:rPr>
          <w:rFonts w:asciiTheme="majorHAnsi" w:hAnsiTheme="majorHAnsi"/>
          <w:sz w:val="20"/>
          <w:szCs w:val="20"/>
          <w:lang w:val="es-ES_tradnl"/>
        </w:rPr>
        <w:t xml:space="preserve"> se </w:t>
      </w:r>
      <w:r w:rsidR="0036699B" w:rsidRPr="001B7A9F">
        <w:rPr>
          <w:rFonts w:asciiTheme="majorHAnsi" w:hAnsiTheme="majorHAnsi"/>
          <w:sz w:val="20"/>
          <w:szCs w:val="20"/>
          <w:lang w:val="es-ES_tradnl"/>
        </w:rPr>
        <w:t xml:space="preserve">amplió </w:t>
      </w:r>
      <w:r w:rsidRPr="001B7A9F">
        <w:rPr>
          <w:rFonts w:asciiTheme="majorHAnsi" w:hAnsiTheme="majorHAnsi"/>
          <w:sz w:val="20"/>
          <w:szCs w:val="20"/>
          <w:lang w:val="es-ES_tradnl"/>
        </w:rPr>
        <w:t>el régimen de protección patrimonial de las empresas azucareras</w:t>
      </w:r>
      <w:r w:rsidR="0036699B" w:rsidRPr="001B7A9F">
        <w:rPr>
          <w:rFonts w:asciiTheme="majorHAnsi" w:hAnsiTheme="majorHAnsi"/>
          <w:sz w:val="20"/>
          <w:szCs w:val="20"/>
          <w:lang w:val="es-ES_tradnl"/>
        </w:rPr>
        <w:t>, a efectos que también se suspend</w:t>
      </w:r>
      <w:r w:rsidR="00B93765">
        <w:rPr>
          <w:rFonts w:asciiTheme="majorHAnsi" w:hAnsiTheme="majorHAnsi"/>
          <w:sz w:val="20"/>
          <w:szCs w:val="20"/>
          <w:lang w:val="es-ES_tradnl"/>
        </w:rPr>
        <w:t>ier</w:t>
      </w:r>
      <w:r w:rsidR="0036699B" w:rsidRPr="001B7A9F">
        <w:rPr>
          <w:rFonts w:asciiTheme="majorHAnsi" w:hAnsiTheme="majorHAnsi"/>
          <w:sz w:val="20"/>
          <w:szCs w:val="20"/>
          <w:lang w:val="es-ES_tradnl"/>
        </w:rPr>
        <w:t>an</w:t>
      </w:r>
      <w:r w:rsidRPr="001B7A9F">
        <w:rPr>
          <w:rFonts w:asciiTheme="majorHAnsi" w:hAnsiTheme="majorHAnsi"/>
          <w:sz w:val="20"/>
          <w:szCs w:val="20"/>
          <w:lang w:val="es-ES_tradnl"/>
        </w:rPr>
        <w:t xml:space="preserve"> los procesos de ejecución de todo tipo de obligaciones jurídicas.</w:t>
      </w:r>
      <w:r w:rsidR="0036699B" w:rsidRPr="001B7A9F">
        <w:rPr>
          <w:rFonts w:asciiTheme="majorHAnsi" w:hAnsiTheme="majorHAnsi"/>
          <w:sz w:val="20"/>
          <w:szCs w:val="20"/>
          <w:lang w:val="es-ES_tradnl"/>
        </w:rPr>
        <w:t xml:space="preserve"> En ese sentido, afirma que no se debería aplicar dicha disposición a la presunta víctima, dado que la sentencia </w:t>
      </w:r>
      <w:r w:rsidR="005726C8">
        <w:rPr>
          <w:rFonts w:asciiTheme="majorHAnsi" w:hAnsiTheme="majorHAnsi"/>
          <w:sz w:val="20"/>
          <w:szCs w:val="20"/>
          <w:lang w:val="es-ES_tradnl"/>
        </w:rPr>
        <w:t xml:space="preserve">que </w:t>
      </w:r>
      <w:r w:rsidR="0036699B" w:rsidRPr="001B7A9F">
        <w:rPr>
          <w:rFonts w:asciiTheme="majorHAnsi" w:hAnsiTheme="majorHAnsi"/>
          <w:sz w:val="20"/>
          <w:szCs w:val="20"/>
          <w:lang w:val="es-ES_tradnl"/>
        </w:rPr>
        <w:t xml:space="preserve">ordenó el pago indemnizatorio en su favor </w:t>
      </w:r>
      <w:r w:rsidR="00692746" w:rsidRPr="001B7A9F">
        <w:rPr>
          <w:rFonts w:asciiTheme="majorHAnsi" w:hAnsiTheme="majorHAnsi"/>
          <w:sz w:val="20"/>
          <w:szCs w:val="20"/>
          <w:lang w:val="es-ES_tradnl"/>
        </w:rPr>
        <w:t>había adquirido</w:t>
      </w:r>
      <w:r w:rsidR="0036699B" w:rsidRPr="001B7A9F">
        <w:rPr>
          <w:rFonts w:asciiTheme="majorHAnsi" w:hAnsiTheme="majorHAnsi"/>
          <w:sz w:val="20"/>
          <w:szCs w:val="20"/>
          <w:lang w:val="es-ES_tradnl"/>
        </w:rPr>
        <w:t xml:space="preserve"> la calidad de cosa juzgada en agosto de 2005. </w:t>
      </w:r>
    </w:p>
    <w:p w14:paraId="404309C9" w14:textId="50687923" w:rsidR="004255B2" w:rsidRPr="00FC02CB" w:rsidRDefault="0036699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1B7A9F">
        <w:rPr>
          <w:rFonts w:asciiTheme="majorHAnsi" w:hAnsiTheme="majorHAnsi"/>
          <w:sz w:val="20"/>
          <w:szCs w:val="20"/>
          <w:lang w:val="es-ES_tradnl"/>
        </w:rPr>
        <w:t xml:space="preserve">Sin perjuicio de ello, indica que se ha interpretado de manera equivocada el citado régimen de protección. Afirma que incluso si se considerase que la suspensión de los procesos de ejecución también aplica sentencias indemnizatorias con calidad de cosa juzgada, tal entendimiento de la legislación sería contrario a la Constitución y a la Convención Americana, dado que implica una restricción desproporcionada respecto del derecho a la protección judicial. </w:t>
      </w:r>
    </w:p>
    <w:p w14:paraId="7B3B414A" w14:textId="77777777" w:rsidR="00FC02CB" w:rsidRPr="001B7A9F" w:rsidRDefault="00FC02CB" w:rsidP="00FC02C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p>
    <w:p w14:paraId="44465B9E" w14:textId="6C02A956" w:rsidR="001371F5" w:rsidRPr="001B7A9F" w:rsidRDefault="004255B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1B7A9F">
        <w:rPr>
          <w:rFonts w:asciiTheme="majorHAnsi" w:hAnsiTheme="majorHAnsi"/>
          <w:sz w:val="20"/>
          <w:szCs w:val="20"/>
          <w:lang w:val="es-ES_tradnl"/>
        </w:rPr>
        <w:lastRenderedPageBreak/>
        <w:t>Finalmente, a</w:t>
      </w:r>
      <w:r w:rsidR="00F85D6A" w:rsidRPr="001B7A9F">
        <w:rPr>
          <w:rFonts w:asciiTheme="majorHAnsi" w:hAnsiTheme="majorHAnsi"/>
          <w:sz w:val="20"/>
          <w:szCs w:val="20"/>
          <w:lang w:val="es-ES_tradnl"/>
        </w:rPr>
        <w:t xml:space="preserve">firma </w:t>
      </w:r>
      <w:r w:rsidRPr="001B7A9F">
        <w:rPr>
          <w:rFonts w:asciiTheme="majorHAnsi" w:hAnsiTheme="majorHAnsi"/>
          <w:sz w:val="20"/>
          <w:szCs w:val="20"/>
          <w:lang w:val="es-ES_tradnl"/>
        </w:rPr>
        <w:t>que</w:t>
      </w:r>
      <w:r w:rsidR="00F85D6A" w:rsidRPr="001B7A9F">
        <w:rPr>
          <w:rFonts w:asciiTheme="majorHAnsi" w:hAnsiTheme="majorHAnsi"/>
          <w:sz w:val="20"/>
          <w:szCs w:val="20"/>
          <w:lang w:val="es-ES_tradnl"/>
        </w:rPr>
        <w:t xml:space="preserve"> </w:t>
      </w:r>
      <w:r w:rsidRPr="001B7A9F">
        <w:rPr>
          <w:rFonts w:asciiTheme="majorHAnsi" w:hAnsiTheme="majorHAnsi"/>
          <w:sz w:val="20"/>
          <w:szCs w:val="20"/>
          <w:lang w:val="es-ES_tradnl"/>
        </w:rPr>
        <w:t xml:space="preserve">si bien </w:t>
      </w:r>
      <w:r w:rsidR="00F85D6A" w:rsidRPr="001B7A9F">
        <w:rPr>
          <w:rFonts w:asciiTheme="majorHAnsi" w:hAnsiTheme="majorHAnsi"/>
          <w:sz w:val="20"/>
          <w:szCs w:val="20"/>
          <w:lang w:val="es-ES_tradnl"/>
        </w:rPr>
        <w:t>la sentencia del Tribunal Constitucional</w:t>
      </w:r>
      <w:r w:rsidRPr="001B7A9F">
        <w:rPr>
          <w:rFonts w:asciiTheme="majorHAnsi" w:hAnsiTheme="majorHAnsi"/>
          <w:sz w:val="20"/>
          <w:szCs w:val="20"/>
          <w:lang w:val="es-ES_tradnl"/>
        </w:rPr>
        <w:t xml:space="preserve"> no le otorgó la razón, el fallo de última instancia también</w:t>
      </w:r>
      <w:r w:rsidR="00F85D6A" w:rsidRPr="001B7A9F">
        <w:rPr>
          <w:rFonts w:asciiTheme="majorHAnsi" w:hAnsiTheme="majorHAnsi"/>
          <w:sz w:val="20"/>
          <w:szCs w:val="20"/>
          <w:lang w:val="es-ES_tradnl"/>
        </w:rPr>
        <w:t xml:space="preserve"> indicó con claridad que no se podía seguir prorrogando </w:t>
      </w:r>
      <w:r w:rsidRPr="001B7A9F">
        <w:rPr>
          <w:rFonts w:asciiTheme="majorHAnsi" w:hAnsiTheme="majorHAnsi"/>
          <w:sz w:val="20"/>
          <w:szCs w:val="20"/>
          <w:lang w:val="es-ES_tradnl"/>
        </w:rPr>
        <w:t>el régimen de protección patrimonial. A</w:t>
      </w:r>
      <w:r w:rsidR="00F85D6A" w:rsidRPr="001B7A9F">
        <w:rPr>
          <w:rFonts w:asciiTheme="majorHAnsi" w:hAnsiTheme="majorHAnsi"/>
          <w:sz w:val="20"/>
          <w:szCs w:val="20"/>
          <w:lang w:val="es-ES_tradnl"/>
        </w:rPr>
        <w:t xml:space="preserve"> pesar de ello, tras la emisión de </w:t>
      </w:r>
      <w:r w:rsidRPr="001B7A9F">
        <w:rPr>
          <w:rFonts w:asciiTheme="majorHAnsi" w:hAnsiTheme="majorHAnsi"/>
          <w:sz w:val="20"/>
          <w:szCs w:val="20"/>
          <w:lang w:val="es-ES_tradnl"/>
        </w:rPr>
        <w:t xml:space="preserve">tal decisión, </w:t>
      </w:r>
      <w:r w:rsidR="00F85D6A" w:rsidRPr="001B7A9F">
        <w:rPr>
          <w:rFonts w:asciiTheme="majorHAnsi" w:hAnsiTheme="majorHAnsi"/>
          <w:sz w:val="20"/>
          <w:szCs w:val="20"/>
          <w:lang w:val="es-ES_tradnl"/>
        </w:rPr>
        <w:t xml:space="preserve">se volvió a prorrogar </w:t>
      </w:r>
      <w:r w:rsidRPr="001B7A9F">
        <w:rPr>
          <w:rFonts w:asciiTheme="majorHAnsi" w:hAnsiTheme="majorHAnsi"/>
          <w:sz w:val="20"/>
          <w:szCs w:val="20"/>
          <w:lang w:val="es-ES_tradnl"/>
        </w:rPr>
        <w:t xml:space="preserve">dicha limitación; por lo que, en la realidad, siguió ocurriendo el hecho que esta resolución declaró como “nulo” y lesivo de sus derechos. </w:t>
      </w:r>
    </w:p>
    <w:p w14:paraId="14148FFD" w14:textId="04DDAAAF" w:rsidR="00834AFA" w:rsidRPr="001B7A9F" w:rsidRDefault="00834AFA" w:rsidP="00F467A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1B7A9F">
        <w:rPr>
          <w:rFonts w:asciiTheme="majorHAnsi" w:hAnsiTheme="majorHAnsi"/>
          <w:i/>
          <w:iCs/>
          <w:sz w:val="20"/>
          <w:szCs w:val="20"/>
          <w:lang w:val="es-ES_tradnl"/>
        </w:rPr>
        <w:t>Alegatos del Estado</w:t>
      </w:r>
    </w:p>
    <w:p w14:paraId="1B8A16DA" w14:textId="0678ED52" w:rsidR="00834AFA" w:rsidRPr="001B7A9F" w:rsidRDefault="003E6D9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1B7A9F">
        <w:rPr>
          <w:rFonts w:asciiTheme="majorHAnsi" w:hAnsiTheme="majorHAnsi"/>
          <w:sz w:val="20"/>
          <w:szCs w:val="20"/>
          <w:lang w:val="es-ES_tradnl"/>
        </w:rPr>
        <w:t>E</w:t>
      </w:r>
      <w:r w:rsidR="00FF74FD" w:rsidRPr="001B7A9F">
        <w:rPr>
          <w:rFonts w:asciiTheme="majorHAnsi" w:hAnsiTheme="majorHAnsi"/>
          <w:sz w:val="20"/>
          <w:szCs w:val="20"/>
          <w:lang w:val="es-ES_tradnl"/>
        </w:rPr>
        <w:t xml:space="preserve">l Estado </w:t>
      </w:r>
      <w:r w:rsidRPr="001B7A9F">
        <w:rPr>
          <w:rFonts w:asciiTheme="majorHAnsi" w:hAnsiTheme="majorHAnsi"/>
          <w:sz w:val="20"/>
          <w:szCs w:val="20"/>
          <w:lang w:val="es-ES_tradnl"/>
        </w:rPr>
        <w:t>peruano alega</w:t>
      </w:r>
      <w:r w:rsidR="00FF74FD" w:rsidRPr="001B7A9F">
        <w:rPr>
          <w:rFonts w:asciiTheme="majorHAnsi" w:hAnsiTheme="majorHAnsi"/>
          <w:sz w:val="20"/>
          <w:szCs w:val="20"/>
          <w:lang w:val="es-ES_tradnl"/>
        </w:rPr>
        <w:t xml:space="preserve"> que </w:t>
      </w:r>
      <w:r w:rsidR="00731F3C" w:rsidRPr="001B7A9F">
        <w:rPr>
          <w:rFonts w:asciiTheme="majorHAnsi" w:hAnsiTheme="majorHAnsi"/>
          <w:sz w:val="20"/>
          <w:szCs w:val="20"/>
          <w:lang w:val="es-ES_tradnl"/>
        </w:rPr>
        <w:t>la petición es inadmisible, toda vez que</w:t>
      </w:r>
      <w:r w:rsidRPr="001B7A9F">
        <w:rPr>
          <w:rFonts w:asciiTheme="majorHAnsi" w:hAnsiTheme="majorHAnsi"/>
          <w:sz w:val="20"/>
          <w:szCs w:val="20"/>
          <w:lang w:val="es-ES_tradnl"/>
        </w:rPr>
        <w:t>, a su juicio,</w:t>
      </w:r>
      <w:r w:rsidR="00731F3C" w:rsidRPr="001B7A9F">
        <w:rPr>
          <w:rFonts w:asciiTheme="majorHAnsi" w:hAnsiTheme="majorHAnsi"/>
          <w:sz w:val="20"/>
          <w:szCs w:val="20"/>
          <w:lang w:val="es-ES_tradnl"/>
        </w:rPr>
        <w:t xml:space="preserve"> no fue presentada dentro del plazo previsto en el artículo 46.1.b</w:t>
      </w:r>
      <w:r w:rsidRPr="001B7A9F">
        <w:rPr>
          <w:rFonts w:asciiTheme="majorHAnsi" w:hAnsiTheme="majorHAnsi"/>
          <w:sz w:val="20"/>
          <w:szCs w:val="20"/>
          <w:lang w:val="es-ES_tradnl"/>
        </w:rPr>
        <w:t>)</w:t>
      </w:r>
      <w:r w:rsidR="00731F3C" w:rsidRPr="001B7A9F">
        <w:rPr>
          <w:rFonts w:asciiTheme="majorHAnsi" w:hAnsiTheme="majorHAnsi"/>
          <w:sz w:val="20"/>
          <w:szCs w:val="20"/>
          <w:lang w:val="es-ES_tradnl"/>
        </w:rPr>
        <w:t xml:space="preserve"> de la Convención</w:t>
      </w:r>
      <w:r w:rsidRPr="001B7A9F">
        <w:rPr>
          <w:rFonts w:asciiTheme="majorHAnsi" w:hAnsiTheme="majorHAnsi"/>
          <w:sz w:val="20"/>
          <w:szCs w:val="20"/>
          <w:lang w:val="es-ES_tradnl"/>
        </w:rPr>
        <w:t xml:space="preserve"> Americana</w:t>
      </w:r>
      <w:r w:rsidR="00731F3C" w:rsidRPr="001B7A9F">
        <w:rPr>
          <w:rFonts w:asciiTheme="majorHAnsi" w:hAnsiTheme="majorHAnsi"/>
          <w:sz w:val="20"/>
          <w:szCs w:val="20"/>
          <w:lang w:val="es-ES_tradnl"/>
        </w:rPr>
        <w:t xml:space="preserve">. Afirma que con la </w:t>
      </w:r>
      <w:r w:rsidR="00493049" w:rsidRPr="001B7A9F">
        <w:rPr>
          <w:rFonts w:asciiTheme="majorHAnsi" w:hAnsiTheme="majorHAnsi"/>
          <w:sz w:val="20"/>
          <w:szCs w:val="20"/>
          <w:lang w:val="es-ES_tradnl"/>
        </w:rPr>
        <w:t>sentencia</w:t>
      </w:r>
      <w:r w:rsidR="00731F3C" w:rsidRPr="001B7A9F">
        <w:rPr>
          <w:rFonts w:asciiTheme="majorHAnsi" w:hAnsiTheme="majorHAnsi"/>
          <w:sz w:val="20"/>
          <w:szCs w:val="20"/>
          <w:lang w:val="es-ES_tradnl"/>
        </w:rPr>
        <w:t xml:space="preserve"> del 5 de junio de 2008 del Tribunal Constitucional se agotaron los recursos de la jurisdicción interna. A pesar de ello, la parte peticionaria recién presentó este reclamo el 9 de marzo de 2011, es decir un año, tres meses y doce días después de tomar conocimiento de la decisión que desestimó, en última instancia, sus pretensiones. </w:t>
      </w:r>
      <w:r w:rsidR="0042757E" w:rsidRPr="001B7A9F">
        <w:rPr>
          <w:rFonts w:asciiTheme="majorHAnsi" w:hAnsiTheme="majorHAnsi"/>
          <w:sz w:val="20"/>
          <w:szCs w:val="20"/>
          <w:lang w:val="es-ES_tradnl"/>
        </w:rPr>
        <w:t>En consecuencia, solicita a la CIDH que archive la presente petición por extemporánea.</w:t>
      </w:r>
    </w:p>
    <w:p w14:paraId="76B8DAC6" w14:textId="55EE8532" w:rsidR="00834AFA" w:rsidRPr="001B7A9F" w:rsidRDefault="0042757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1B7A9F">
        <w:rPr>
          <w:rFonts w:asciiTheme="majorHAnsi" w:hAnsiTheme="majorHAnsi"/>
          <w:sz w:val="20"/>
          <w:szCs w:val="20"/>
          <w:lang w:val="es-ES_tradnl"/>
        </w:rPr>
        <w:t>Sin perjuicio de ello, arguye que los hechos denunciados no caracterizan violaciones de derechos humanos que le sean atribuibles.</w:t>
      </w:r>
      <w:r w:rsidR="001F6FF9" w:rsidRPr="001B7A9F">
        <w:rPr>
          <w:rFonts w:asciiTheme="majorHAnsi" w:hAnsiTheme="majorHAnsi"/>
          <w:sz w:val="20"/>
          <w:szCs w:val="20"/>
          <w:lang w:val="es-ES_tradnl"/>
        </w:rPr>
        <w:t xml:space="preserve"> Por el contrario, </w:t>
      </w:r>
      <w:r w:rsidR="000E23AC" w:rsidRPr="001B7A9F">
        <w:rPr>
          <w:rFonts w:asciiTheme="majorHAnsi" w:hAnsiTheme="majorHAnsi"/>
          <w:sz w:val="20"/>
          <w:szCs w:val="20"/>
          <w:lang w:val="es-ES_tradnl"/>
        </w:rPr>
        <w:t>aduce</w:t>
      </w:r>
      <w:r w:rsidR="001F6FF9" w:rsidRPr="001B7A9F">
        <w:rPr>
          <w:rFonts w:asciiTheme="majorHAnsi" w:hAnsiTheme="majorHAnsi"/>
          <w:sz w:val="20"/>
          <w:szCs w:val="20"/>
          <w:lang w:val="es-ES_tradnl"/>
        </w:rPr>
        <w:t xml:space="preserve"> que la parte peticionaria persigue que la CIDH actúe como una cuarta instancia pronunciándose sobre aspectos que ya fueron resueltos internamente por las autoridades jurisdiccionales respetando las garantías procesales y en el marco de sus competencias, tanto en sede ordinaria como constitucional.</w:t>
      </w:r>
    </w:p>
    <w:p w14:paraId="31D43F6C" w14:textId="24053B1C" w:rsidR="00834AFA" w:rsidRPr="001B7A9F" w:rsidRDefault="00C033A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1B7A9F">
        <w:rPr>
          <w:rFonts w:asciiTheme="majorHAnsi" w:hAnsiTheme="majorHAnsi"/>
          <w:sz w:val="20"/>
          <w:szCs w:val="20"/>
          <w:lang w:val="es-ES_tradnl"/>
        </w:rPr>
        <w:t xml:space="preserve">Informa que la </w:t>
      </w:r>
      <w:r w:rsidR="00493049" w:rsidRPr="001B7A9F">
        <w:rPr>
          <w:rFonts w:asciiTheme="majorHAnsi" w:hAnsiTheme="majorHAnsi"/>
          <w:sz w:val="20"/>
          <w:szCs w:val="20"/>
          <w:lang w:val="es-ES_tradnl"/>
        </w:rPr>
        <w:t>empresa Pomalca</w:t>
      </w:r>
      <w:r w:rsidR="00493049" w:rsidRPr="001B7A9F">
        <w:rPr>
          <w:rFonts w:asciiTheme="majorHAnsi" w:hAnsiTheme="majorHAnsi" w:cs="Arial"/>
          <w:sz w:val="20"/>
          <w:szCs w:val="20"/>
          <w:lang w:val="es-ES_tradnl"/>
        </w:rPr>
        <w:t xml:space="preserve"> </w:t>
      </w:r>
      <w:r w:rsidRPr="001B7A9F">
        <w:rPr>
          <w:rFonts w:asciiTheme="majorHAnsi" w:hAnsiTheme="majorHAnsi" w:cs="Arial"/>
          <w:sz w:val="20"/>
          <w:szCs w:val="20"/>
          <w:lang w:val="es-ES_tradnl"/>
        </w:rPr>
        <w:t xml:space="preserve">se </w:t>
      </w:r>
      <w:r w:rsidR="003D64BD" w:rsidRPr="001B7A9F">
        <w:rPr>
          <w:rFonts w:asciiTheme="majorHAnsi" w:hAnsiTheme="majorHAnsi" w:cs="Arial"/>
          <w:sz w:val="20"/>
          <w:szCs w:val="20"/>
          <w:lang w:val="es-ES_tradnl"/>
        </w:rPr>
        <w:t>constituy</w:t>
      </w:r>
      <w:r w:rsidR="003D64BD">
        <w:rPr>
          <w:rFonts w:asciiTheme="majorHAnsi" w:hAnsiTheme="majorHAnsi" w:cs="Arial"/>
          <w:sz w:val="20"/>
          <w:szCs w:val="20"/>
          <w:lang w:val="es-ES_tradnl"/>
        </w:rPr>
        <w:t>ó</w:t>
      </w:r>
      <w:r w:rsidR="003D64BD" w:rsidRPr="001B7A9F">
        <w:rPr>
          <w:rFonts w:asciiTheme="majorHAnsi" w:hAnsiTheme="majorHAnsi" w:cs="Arial"/>
          <w:sz w:val="20"/>
          <w:szCs w:val="20"/>
          <w:lang w:val="es-ES_tradnl"/>
        </w:rPr>
        <w:t xml:space="preserve"> </w:t>
      </w:r>
      <w:r w:rsidRPr="001B7A9F">
        <w:rPr>
          <w:rFonts w:asciiTheme="majorHAnsi" w:hAnsiTheme="majorHAnsi" w:cs="Arial"/>
          <w:sz w:val="20"/>
          <w:szCs w:val="20"/>
          <w:lang w:val="es-ES_tradnl"/>
        </w:rPr>
        <w:t xml:space="preserve">como una empresa agraria azucarera, </w:t>
      </w:r>
      <w:r w:rsidR="00493049" w:rsidRPr="001B7A9F">
        <w:rPr>
          <w:rFonts w:asciiTheme="majorHAnsi" w:hAnsiTheme="majorHAnsi" w:cs="Arial"/>
          <w:sz w:val="20"/>
          <w:szCs w:val="20"/>
          <w:lang w:val="es-ES_tradnl"/>
        </w:rPr>
        <w:t xml:space="preserve">con participación accionaria del Estado, </w:t>
      </w:r>
      <w:r w:rsidRPr="001B7A9F">
        <w:rPr>
          <w:rFonts w:asciiTheme="majorHAnsi" w:hAnsiTheme="majorHAnsi" w:cs="Arial"/>
          <w:sz w:val="20"/>
          <w:szCs w:val="20"/>
          <w:lang w:val="es-ES_tradnl"/>
        </w:rPr>
        <w:t>por lo cual, en aplicación de la Ley N° 28027 y sus posteriores modificatorias, está sujeta al Régimen de Protección Patrimonial que suspende todo tipo de medidas cautelares, garantías reales o personales</w:t>
      </w:r>
      <w:r w:rsidR="00493049" w:rsidRPr="001B7A9F">
        <w:rPr>
          <w:rFonts w:asciiTheme="majorHAnsi" w:hAnsiTheme="majorHAnsi" w:cs="Arial"/>
          <w:sz w:val="20"/>
          <w:szCs w:val="20"/>
          <w:lang w:val="es-ES_tradnl"/>
        </w:rPr>
        <w:t>, y</w:t>
      </w:r>
      <w:r w:rsidRPr="001B7A9F">
        <w:rPr>
          <w:rFonts w:asciiTheme="majorHAnsi" w:hAnsiTheme="majorHAnsi" w:cs="Arial"/>
          <w:sz w:val="20"/>
          <w:szCs w:val="20"/>
          <w:lang w:val="es-ES_tradnl"/>
        </w:rPr>
        <w:t xml:space="preserve"> similares sobre sus activos, por lo que, los embargos preventivos o definitivos podrán estar </w:t>
      </w:r>
      <w:r w:rsidR="00834AFA" w:rsidRPr="001B7A9F">
        <w:rPr>
          <w:rFonts w:asciiTheme="majorHAnsi" w:hAnsiTheme="majorHAnsi" w:cs="Arial"/>
          <w:sz w:val="20"/>
          <w:szCs w:val="20"/>
          <w:lang w:val="es-ES_tradnl"/>
        </w:rPr>
        <w:t>inscritos,</w:t>
      </w:r>
      <w:r w:rsidRPr="001B7A9F">
        <w:rPr>
          <w:rFonts w:asciiTheme="majorHAnsi" w:hAnsiTheme="majorHAnsi" w:cs="Arial"/>
          <w:sz w:val="20"/>
          <w:szCs w:val="20"/>
          <w:lang w:val="es-ES_tradnl"/>
        </w:rPr>
        <w:t xml:space="preserve"> pero no podrán ser materia de ejecución. </w:t>
      </w:r>
      <w:r w:rsidR="00425170" w:rsidRPr="001B7A9F">
        <w:rPr>
          <w:rFonts w:asciiTheme="majorHAnsi" w:hAnsiTheme="majorHAnsi" w:cs="Arial"/>
          <w:sz w:val="20"/>
          <w:szCs w:val="20"/>
          <w:lang w:val="es-ES_tradnl"/>
        </w:rPr>
        <w:t xml:space="preserve">Explica que esta regulación tuvo por objeto garantizar la estabilidad económica y financiera del patrimonio social de las empresas azucareras, a efectos de fomentar el desarrollo eficiente de este tipo de actividad agroindustrial y, de este modo, generar una serie de beneficios que recaerían sobre toda la población, tomando en cuenta la cantidad de personas que dependen de esta industria a nivel laboral y que su producción constituye parte de la canasta básica familiar. </w:t>
      </w:r>
    </w:p>
    <w:p w14:paraId="1438180D" w14:textId="2F6EF6FC" w:rsidR="00F85D6A" w:rsidRPr="001B7A9F" w:rsidRDefault="0095133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1B7A9F">
        <w:rPr>
          <w:rFonts w:asciiTheme="majorHAnsi" w:hAnsiTheme="majorHAnsi" w:cs="Arial"/>
          <w:sz w:val="20"/>
          <w:szCs w:val="20"/>
          <w:lang w:val="es-ES_tradnl"/>
        </w:rPr>
        <w:t>En ese sentido, a</w:t>
      </w:r>
      <w:r w:rsidR="00425170" w:rsidRPr="001B7A9F">
        <w:rPr>
          <w:rFonts w:asciiTheme="majorHAnsi" w:hAnsiTheme="majorHAnsi" w:cs="Arial"/>
          <w:sz w:val="20"/>
          <w:szCs w:val="20"/>
          <w:lang w:val="es-ES_tradnl"/>
        </w:rPr>
        <w:t xml:space="preserve">firma que </w:t>
      </w:r>
      <w:r w:rsidR="00C033A2" w:rsidRPr="001B7A9F">
        <w:rPr>
          <w:rFonts w:asciiTheme="majorHAnsi" w:hAnsiTheme="majorHAnsi" w:cs="Arial"/>
          <w:sz w:val="20"/>
          <w:szCs w:val="20"/>
          <w:lang w:val="es-ES_tradnl"/>
        </w:rPr>
        <w:t xml:space="preserve">los órganos judiciales </w:t>
      </w:r>
      <w:r w:rsidRPr="001B7A9F">
        <w:rPr>
          <w:rFonts w:asciiTheme="majorHAnsi" w:hAnsiTheme="majorHAnsi" w:cs="Arial"/>
          <w:sz w:val="20"/>
          <w:szCs w:val="20"/>
          <w:lang w:val="es-ES_tradnl"/>
        </w:rPr>
        <w:t xml:space="preserve">únicamente utilizaron la normativa vigente al momento de los hechos para desestimar las demandas de la presunta víctima, lo que demuestra que no se actuó de forma arbitraria o irrazonable. Por el contrario, considera que los documentos presentes en el expediente demuestran que </w:t>
      </w:r>
      <w:r w:rsidR="0042757E" w:rsidRPr="001B7A9F">
        <w:rPr>
          <w:rFonts w:asciiTheme="majorHAnsi" w:hAnsiTheme="majorHAnsi"/>
          <w:sz w:val="20"/>
          <w:szCs w:val="20"/>
          <w:lang w:val="es-ES_tradnl"/>
        </w:rPr>
        <w:t>no se le denegó al señor Becerra Leyva su derecho a acudir</w:t>
      </w:r>
      <w:r w:rsidR="000E6537" w:rsidRPr="001B7A9F">
        <w:rPr>
          <w:rFonts w:asciiTheme="majorHAnsi" w:hAnsiTheme="majorHAnsi"/>
          <w:sz w:val="20"/>
          <w:szCs w:val="20"/>
          <w:lang w:val="es-ES_tradnl"/>
        </w:rPr>
        <w:t xml:space="preserve"> ante los </w:t>
      </w:r>
      <w:r w:rsidR="00621D60" w:rsidRPr="001B7A9F">
        <w:rPr>
          <w:rFonts w:asciiTheme="majorHAnsi" w:hAnsiTheme="majorHAnsi"/>
          <w:sz w:val="20"/>
          <w:szCs w:val="20"/>
          <w:lang w:val="es-ES_tradnl"/>
        </w:rPr>
        <w:t>órganos</w:t>
      </w:r>
      <w:r w:rsidR="000E6537" w:rsidRPr="001B7A9F">
        <w:rPr>
          <w:rFonts w:asciiTheme="majorHAnsi" w:hAnsiTheme="majorHAnsi"/>
          <w:sz w:val="20"/>
          <w:szCs w:val="20"/>
          <w:lang w:val="es-ES_tradnl"/>
        </w:rPr>
        <w:t xml:space="preserve"> jurisdiccionales internos</w:t>
      </w:r>
      <w:r w:rsidRPr="001B7A9F">
        <w:rPr>
          <w:rFonts w:asciiTheme="majorHAnsi" w:hAnsiTheme="majorHAnsi"/>
          <w:sz w:val="20"/>
          <w:szCs w:val="20"/>
          <w:lang w:val="es-ES_tradnl"/>
        </w:rPr>
        <w:t xml:space="preserve"> y tampoco se le ha negado hacer valer sus derechos conforme a ley</w:t>
      </w:r>
      <w:r w:rsidR="000E6537" w:rsidRPr="001B7A9F">
        <w:rPr>
          <w:rFonts w:asciiTheme="majorHAnsi" w:hAnsiTheme="majorHAnsi"/>
          <w:sz w:val="20"/>
          <w:szCs w:val="20"/>
          <w:lang w:val="es-ES_tradnl"/>
        </w:rPr>
        <w:t xml:space="preserve">, </w:t>
      </w:r>
      <w:r w:rsidRPr="001B7A9F">
        <w:rPr>
          <w:rFonts w:asciiTheme="majorHAnsi" w:hAnsiTheme="majorHAnsi"/>
          <w:sz w:val="20"/>
          <w:szCs w:val="20"/>
          <w:lang w:val="es-ES_tradnl"/>
        </w:rPr>
        <w:t xml:space="preserve">toda vez que pudo litigar tanto en vía ordinaria como constitucional sus pretensiones. </w:t>
      </w:r>
      <w:r w:rsidR="001F6FF9" w:rsidRPr="001B7A9F">
        <w:rPr>
          <w:rFonts w:asciiTheme="majorHAnsi" w:hAnsiTheme="majorHAnsi" w:cs="Arial"/>
          <w:sz w:val="20"/>
          <w:szCs w:val="20"/>
          <w:lang w:val="es-ES_tradnl"/>
        </w:rPr>
        <w:t xml:space="preserve">Por tales consideraciones, el Estado peruano considera que, no es responsable por la </w:t>
      </w:r>
      <w:r w:rsidR="00621D60" w:rsidRPr="001B7A9F">
        <w:rPr>
          <w:rFonts w:asciiTheme="majorHAnsi" w:hAnsiTheme="majorHAnsi" w:cs="Arial"/>
          <w:sz w:val="20"/>
          <w:szCs w:val="20"/>
          <w:lang w:val="es-ES_tradnl"/>
        </w:rPr>
        <w:t>vulneración</w:t>
      </w:r>
      <w:r w:rsidR="001F6FF9" w:rsidRPr="001B7A9F">
        <w:rPr>
          <w:rFonts w:asciiTheme="majorHAnsi" w:hAnsiTheme="majorHAnsi" w:cs="Arial"/>
          <w:sz w:val="20"/>
          <w:szCs w:val="20"/>
          <w:lang w:val="es-ES_tradnl"/>
        </w:rPr>
        <w:t xml:space="preserve"> de los derechos </w:t>
      </w:r>
      <w:r w:rsidR="003E6D9A" w:rsidRPr="001B7A9F">
        <w:rPr>
          <w:rFonts w:asciiTheme="majorHAnsi" w:hAnsiTheme="majorHAnsi" w:cs="Arial"/>
          <w:sz w:val="20"/>
          <w:szCs w:val="20"/>
          <w:lang w:val="es-ES_tradnl"/>
        </w:rPr>
        <w:t xml:space="preserve">humanos del Sr. César Becerra. </w:t>
      </w:r>
    </w:p>
    <w:p w14:paraId="4CE7A68B" w14:textId="7C05F353" w:rsidR="00F85D6A" w:rsidRPr="001B7A9F" w:rsidRDefault="00F85D6A" w:rsidP="00F85D6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B7A9F">
        <w:rPr>
          <w:rFonts w:asciiTheme="majorHAnsi" w:hAnsiTheme="majorHAnsi"/>
          <w:b/>
          <w:bCs/>
          <w:sz w:val="20"/>
          <w:szCs w:val="20"/>
          <w:lang w:val="es-ES_tradnl"/>
        </w:rPr>
        <w:t>VI.</w:t>
      </w:r>
      <w:r w:rsidRPr="001B7A9F">
        <w:rPr>
          <w:rFonts w:asciiTheme="majorHAnsi" w:hAnsiTheme="majorHAnsi"/>
          <w:b/>
          <w:bCs/>
          <w:sz w:val="20"/>
          <w:szCs w:val="20"/>
          <w:lang w:val="es-ES_tradnl"/>
        </w:rPr>
        <w:tab/>
        <w:t xml:space="preserve">ANÁLISIS DE </w:t>
      </w:r>
      <w:r w:rsidRPr="001B7A9F">
        <w:rPr>
          <w:rFonts w:asciiTheme="majorHAnsi" w:hAnsiTheme="majorHAnsi"/>
          <w:b/>
          <w:sz w:val="20"/>
          <w:szCs w:val="20"/>
          <w:lang w:val="es-ES_tradnl"/>
        </w:rPr>
        <w:t>AGOTAMIENTO DE LOS RECURSOS INTERNOS Y PLAZO DE PRESENTACIÓN</w:t>
      </w:r>
      <w:r w:rsidRPr="001B7A9F">
        <w:rPr>
          <w:rFonts w:asciiTheme="majorHAnsi" w:hAnsiTheme="majorHAnsi"/>
          <w:b/>
          <w:bCs/>
          <w:sz w:val="20"/>
          <w:szCs w:val="20"/>
          <w:lang w:val="es-ES_tradnl"/>
        </w:rPr>
        <w:t xml:space="preserve"> </w:t>
      </w:r>
    </w:p>
    <w:p w14:paraId="7D80D2FE" w14:textId="4687CCCB" w:rsidR="00F85D6A" w:rsidRPr="001B7A9F" w:rsidRDefault="00F85D6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1B7A9F">
        <w:rPr>
          <w:rFonts w:asciiTheme="majorHAnsi" w:hAnsiTheme="majorHAnsi"/>
          <w:sz w:val="20"/>
          <w:szCs w:val="20"/>
          <w:lang w:val="es-ES_tradnl"/>
        </w:rPr>
        <w:t xml:space="preserve">La parte peticionaria señala que el </w:t>
      </w:r>
      <w:r w:rsidR="00773163" w:rsidRPr="001B7A9F">
        <w:rPr>
          <w:rFonts w:asciiTheme="majorHAnsi" w:hAnsiTheme="majorHAnsi"/>
          <w:sz w:val="20"/>
          <w:szCs w:val="20"/>
          <w:lang w:val="es-ES_tradnl"/>
        </w:rPr>
        <w:t xml:space="preserve">31 de marzo de 2009 el Tribunal Constitucional declaró improcedente solicitud de aclaración de sentencia y subsanación de las omisiones incurridas, siendo esta la última decisión emitida en la jurisdicción interna. Por su parte, el Estado replica que la petición fue presentada un año y tres meses después del fallo del Tribunal Constitucional del 5 de junio del 2008, por lo que no se cumple el requisito previsto en el artículo 46.1.b) de la Convención Americana. </w:t>
      </w:r>
    </w:p>
    <w:p w14:paraId="317AEA43" w14:textId="1CDD391F" w:rsidR="00B92845" w:rsidRPr="001B7A9F" w:rsidRDefault="00B9284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B7A9F">
        <w:rPr>
          <w:rFonts w:asciiTheme="majorHAnsi" w:hAnsiTheme="majorHAnsi"/>
          <w:sz w:val="20"/>
          <w:szCs w:val="20"/>
          <w:lang w:val="es-ES_tradnl"/>
        </w:rPr>
        <w:t>Al respecto, la Comisión nota que el objeto</w:t>
      </w:r>
      <w:r w:rsidR="000B2C12" w:rsidRPr="001B7A9F">
        <w:rPr>
          <w:rFonts w:asciiTheme="majorHAnsi" w:hAnsiTheme="majorHAnsi"/>
          <w:sz w:val="20"/>
          <w:szCs w:val="20"/>
          <w:lang w:val="es-ES_tradnl"/>
        </w:rPr>
        <w:t xml:space="preserve"> principal</w:t>
      </w:r>
      <w:r w:rsidRPr="001B7A9F">
        <w:rPr>
          <w:rFonts w:asciiTheme="majorHAnsi" w:hAnsiTheme="majorHAnsi"/>
          <w:sz w:val="20"/>
          <w:szCs w:val="20"/>
          <w:lang w:val="es-ES_tradnl"/>
        </w:rPr>
        <w:t xml:space="preserve"> de la presente petición es cuestionar la ausencia de ejecución de una sentencia con calidad de cosa juzgada</w:t>
      </w:r>
      <w:r w:rsidR="00773163" w:rsidRPr="001B7A9F">
        <w:rPr>
          <w:rFonts w:asciiTheme="majorHAnsi" w:hAnsiTheme="majorHAnsi"/>
          <w:sz w:val="20"/>
          <w:szCs w:val="20"/>
          <w:lang w:val="es-ES_tradnl"/>
        </w:rPr>
        <w:t xml:space="preserve">, en </w:t>
      </w:r>
      <w:r w:rsidR="003F2D9E">
        <w:rPr>
          <w:rFonts w:asciiTheme="majorHAnsi" w:hAnsiTheme="majorHAnsi"/>
          <w:sz w:val="20"/>
          <w:szCs w:val="20"/>
          <w:lang w:val="es-ES_tradnl"/>
        </w:rPr>
        <w:t xml:space="preserve">posible </w:t>
      </w:r>
      <w:r w:rsidR="00773163" w:rsidRPr="001B7A9F">
        <w:rPr>
          <w:rFonts w:asciiTheme="majorHAnsi" w:hAnsiTheme="majorHAnsi"/>
          <w:sz w:val="20"/>
          <w:szCs w:val="20"/>
          <w:lang w:val="es-ES_tradnl"/>
        </w:rPr>
        <w:t xml:space="preserve">desmedro de </w:t>
      </w:r>
      <w:r w:rsidRPr="001B7A9F">
        <w:rPr>
          <w:rFonts w:asciiTheme="majorHAnsi" w:hAnsiTheme="majorHAnsi"/>
          <w:sz w:val="20"/>
          <w:szCs w:val="20"/>
          <w:lang w:val="es-ES_tradnl"/>
        </w:rPr>
        <w:t>los derechos de la presunta víctima</w:t>
      </w:r>
      <w:r w:rsidR="000B2C12" w:rsidRPr="001B7A9F">
        <w:rPr>
          <w:rFonts w:asciiTheme="majorHAnsi" w:hAnsiTheme="majorHAnsi"/>
          <w:sz w:val="20"/>
          <w:szCs w:val="20"/>
          <w:lang w:val="es-ES_tradnl"/>
        </w:rPr>
        <w:t>, y no únicamente el razonamiento empleado por el Tribunal Constitucional para desestimar la demand</w:t>
      </w:r>
      <w:r w:rsidR="006B2A3F" w:rsidRPr="001B7A9F">
        <w:rPr>
          <w:rFonts w:asciiTheme="majorHAnsi" w:hAnsiTheme="majorHAnsi"/>
          <w:sz w:val="20"/>
          <w:szCs w:val="20"/>
          <w:lang w:val="es-ES_tradnl"/>
        </w:rPr>
        <w:t>a</w:t>
      </w:r>
      <w:r w:rsidR="000B2C12" w:rsidRPr="001B7A9F">
        <w:rPr>
          <w:rFonts w:asciiTheme="majorHAnsi" w:hAnsiTheme="majorHAnsi"/>
          <w:sz w:val="20"/>
          <w:szCs w:val="20"/>
          <w:lang w:val="es-ES_tradnl"/>
        </w:rPr>
        <w:t xml:space="preserve"> amparo interpuesta para cuestionar el régimen de protección patrimonial previsto en la Ley </w:t>
      </w:r>
      <w:r w:rsidR="000B2C12" w:rsidRPr="001B7A9F">
        <w:rPr>
          <w:rFonts w:asciiTheme="majorHAnsi" w:hAnsiTheme="majorHAnsi" w:cs="Arial"/>
          <w:sz w:val="20"/>
          <w:szCs w:val="20"/>
          <w:lang w:val="es-ES_tradnl"/>
        </w:rPr>
        <w:t>N° 28027</w:t>
      </w:r>
      <w:r w:rsidRPr="001B7A9F">
        <w:rPr>
          <w:rFonts w:asciiTheme="majorHAnsi" w:hAnsiTheme="majorHAnsi"/>
          <w:sz w:val="20"/>
          <w:szCs w:val="20"/>
          <w:lang w:val="es-ES_tradnl"/>
        </w:rPr>
        <w:t xml:space="preserve">. En ese sentido, </w:t>
      </w:r>
      <w:r w:rsidR="00773163" w:rsidRPr="001B7A9F">
        <w:rPr>
          <w:rFonts w:asciiTheme="majorHAnsi" w:hAnsiTheme="majorHAnsi"/>
          <w:sz w:val="20"/>
          <w:szCs w:val="20"/>
          <w:lang w:val="es-ES_tradnl"/>
        </w:rPr>
        <w:t xml:space="preserve">la CIDH </w:t>
      </w:r>
      <w:r w:rsidR="006B2A3F" w:rsidRPr="001B7A9F">
        <w:rPr>
          <w:rFonts w:asciiTheme="majorHAnsi" w:hAnsiTheme="majorHAnsi"/>
          <w:sz w:val="20"/>
          <w:szCs w:val="20"/>
          <w:lang w:val="es-ES_tradnl"/>
        </w:rPr>
        <w:t>reitera</w:t>
      </w:r>
      <w:r w:rsidR="00773163" w:rsidRPr="001B7A9F">
        <w:rPr>
          <w:rFonts w:asciiTheme="majorHAnsi" w:hAnsiTheme="majorHAnsi"/>
          <w:sz w:val="20"/>
          <w:szCs w:val="20"/>
          <w:lang w:val="es-ES_tradnl"/>
        </w:rPr>
        <w:t xml:space="preserve"> </w:t>
      </w:r>
      <w:r w:rsidR="00725E56" w:rsidRPr="001B7A9F">
        <w:rPr>
          <w:rFonts w:asciiTheme="majorHAnsi" w:hAnsiTheme="majorHAnsi"/>
          <w:sz w:val="20"/>
          <w:szCs w:val="20"/>
          <w:lang w:val="es-ES_tradnl"/>
        </w:rPr>
        <w:t>que,</w:t>
      </w:r>
      <w:r w:rsidRPr="001B7A9F">
        <w:rPr>
          <w:rFonts w:asciiTheme="majorHAnsi" w:hAnsiTheme="majorHAnsi"/>
          <w:sz w:val="20"/>
          <w:szCs w:val="20"/>
          <w:lang w:val="es-ES_tradnl"/>
        </w:rPr>
        <w:t xml:space="preserve"> en casos de alegado incumplimiento de resoluciones judiciales, </w:t>
      </w:r>
      <w:r w:rsidRPr="001B7A9F">
        <w:rPr>
          <w:rFonts w:asciiTheme="majorHAnsi" w:hAnsiTheme="majorHAnsi"/>
          <w:sz w:val="20"/>
          <w:szCs w:val="20"/>
          <w:lang w:val="es-ES_tradnl"/>
        </w:rPr>
        <w:lastRenderedPageBreak/>
        <w:t>habiendo sido reportada esa situación bajo los mecanismos previstos en la legislación interna, corresponde al órgano judicial competente adoptar las medidas necesarias para que la resolución sea ejecutada</w:t>
      </w:r>
      <w:r w:rsidRPr="001B7A9F">
        <w:rPr>
          <w:rStyle w:val="FootnoteReference"/>
          <w:rFonts w:asciiTheme="majorHAnsi" w:hAnsiTheme="majorHAnsi"/>
          <w:sz w:val="20"/>
          <w:szCs w:val="20"/>
          <w:lang w:val="es-ES_tradnl"/>
        </w:rPr>
        <w:footnoteReference w:id="7"/>
      </w:r>
      <w:r w:rsidRPr="001B7A9F">
        <w:rPr>
          <w:rFonts w:asciiTheme="majorHAnsi" w:hAnsiTheme="majorHAnsi"/>
          <w:sz w:val="20"/>
          <w:szCs w:val="20"/>
          <w:lang w:val="es-ES_tradnl"/>
        </w:rPr>
        <w:t>.</w:t>
      </w:r>
    </w:p>
    <w:p w14:paraId="6D376D52" w14:textId="43664BF0" w:rsidR="00773163" w:rsidRPr="001B7A9F" w:rsidRDefault="007731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B7A9F">
        <w:rPr>
          <w:rFonts w:asciiTheme="majorHAnsi" w:hAnsiTheme="majorHAnsi"/>
          <w:sz w:val="20"/>
          <w:szCs w:val="20"/>
          <w:lang w:val="es-ES_tradnl"/>
        </w:rPr>
        <w:t>En el presente caso, la Comisión observa que</w:t>
      </w:r>
      <w:r w:rsidR="00344F09">
        <w:rPr>
          <w:rFonts w:asciiTheme="majorHAnsi" w:hAnsiTheme="majorHAnsi"/>
          <w:sz w:val="20"/>
          <w:szCs w:val="20"/>
          <w:lang w:val="es-ES_tradnl"/>
        </w:rPr>
        <w:t>,</w:t>
      </w:r>
      <w:r w:rsidRPr="001B7A9F">
        <w:rPr>
          <w:rFonts w:asciiTheme="majorHAnsi" w:hAnsiTheme="majorHAnsi"/>
          <w:sz w:val="20"/>
          <w:szCs w:val="20"/>
          <w:lang w:val="es-ES_tradnl"/>
        </w:rPr>
        <w:t xml:space="preserve"> </w:t>
      </w:r>
      <w:r w:rsidR="000B2C12" w:rsidRPr="001B7A9F">
        <w:rPr>
          <w:rFonts w:asciiTheme="majorHAnsi" w:hAnsiTheme="majorHAnsi"/>
          <w:sz w:val="20"/>
          <w:szCs w:val="20"/>
          <w:lang w:val="es-ES_tradnl"/>
        </w:rPr>
        <w:t>a pesar de que</w:t>
      </w:r>
      <w:r w:rsidRPr="001B7A9F">
        <w:rPr>
          <w:rFonts w:asciiTheme="majorHAnsi" w:hAnsiTheme="majorHAnsi"/>
          <w:sz w:val="20"/>
          <w:szCs w:val="20"/>
          <w:lang w:val="es-ES_tradnl"/>
        </w:rPr>
        <w:t xml:space="preserve"> el 21 de septiembre 2005 el señor Becerra Leyva utilizó la vía de ejecución para lograr que se le pague la </w:t>
      </w:r>
      <w:r w:rsidR="000B2C12" w:rsidRPr="001B7A9F">
        <w:rPr>
          <w:rFonts w:asciiTheme="majorHAnsi" w:hAnsiTheme="majorHAnsi"/>
          <w:sz w:val="20"/>
          <w:szCs w:val="20"/>
          <w:lang w:val="es-ES_tradnl"/>
        </w:rPr>
        <w:t xml:space="preserve">citada </w:t>
      </w:r>
      <w:r w:rsidRPr="001B7A9F">
        <w:rPr>
          <w:rFonts w:asciiTheme="majorHAnsi" w:hAnsiTheme="majorHAnsi"/>
          <w:sz w:val="20"/>
          <w:szCs w:val="20"/>
          <w:lang w:val="es-ES_tradnl"/>
        </w:rPr>
        <w:t>indemnización, los órganos de justicia suspendieron el proceso, en aplicación del régimen de protección patrimonial</w:t>
      </w:r>
      <w:r w:rsidR="000B2C12" w:rsidRPr="001B7A9F">
        <w:rPr>
          <w:rFonts w:asciiTheme="majorHAnsi" w:hAnsiTheme="majorHAnsi" w:cs="Arial"/>
          <w:sz w:val="20"/>
          <w:szCs w:val="20"/>
          <w:lang w:val="es-ES_tradnl"/>
        </w:rPr>
        <w:t xml:space="preserve">. Tras ello, la presunta víctima inició un proceso de amparo, a efectos que no se aplique </w:t>
      </w:r>
      <w:r w:rsidR="006B2A3F" w:rsidRPr="001B7A9F">
        <w:rPr>
          <w:rFonts w:asciiTheme="majorHAnsi" w:hAnsiTheme="majorHAnsi" w:cs="Arial"/>
          <w:sz w:val="20"/>
          <w:szCs w:val="20"/>
          <w:lang w:val="es-ES_tradnl"/>
        </w:rPr>
        <w:t>la referida medida</w:t>
      </w:r>
      <w:r w:rsidR="000B2C12" w:rsidRPr="001B7A9F">
        <w:rPr>
          <w:rFonts w:asciiTheme="majorHAnsi" w:hAnsiTheme="majorHAnsi" w:cs="Arial"/>
          <w:sz w:val="20"/>
          <w:szCs w:val="20"/>
          <w:lang w:val="es-ES_tradnl"/>
        </w:rPr>
        <w:t>. Sin embargo, el Tribunal Constitucional, en última instancia, desestimó su pretensión, al considerar que se trataba de una limitación razonable a su derecho a la protección judicial, al ser una medida de carácter provisional</w:t>
      </w:r>
      <w:r w:rsidR="006B2A3F" w:rsidRPr="001B7A9F">
        <w:rPr>
          <w:rFonts w:asciiTheme="majorHAnsi" w:hAnsiTheme="majorHAnsi" w:cs="Arial"/>
          <w:sz w:val="20"/>
          <w:szCs w:val="20"/>
          <w:lang w:val="es-ES_tradnl"/>
        </w:rPr>
        <w:t xml:space="preserve"> y que no se debía volver a prorrogar. </w:t>
      </w:r>
      <w:r w:rsidR="000B2C12" w:rsidRPr="001B7A9F">
        <w:rPr>
          <w:rFonts w:asciiTheme="majorHAnsi" w:hAnsiTheme="majorHAnsi" w:cs="Arial"/>
          <w:sz w:val="20"/>
          <w:szCs w:val="20"/>
          <w:lang w:val="es-ES_tradnl"/>
        </w:rPr>
        <w:t xml:space="preserve"> </w:t>
      </w:r>
    </w:p>
    <w:p w14:paraId="17108648" w14:textId="1319DE6D" w:rsidR="0052098B" w:rsidRPr="001B7A9F" w:rsidRDefault="006B2A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_tradnl"/>
        </w:rPr>
      </w:pPr>
      <w:r w:rsidRPr="001B7A9F">
        <w:rPr>
          <w:rFonts w:asciiTheme="majorHAnsi" w:hAnsiTheme="majorHAnsi"/>
          <w:sz w:val="20"/>
          <w:szCs w:val="20"/>
          <w:lang w:val="es-ES_tradnl"/>
        </w:rPr>
        <w:t>No obstante, contrario al razonamiento empleado por el Tribunal Constitucional, la Comisión observa que el Poder Legislativo volvió a prorrogar el cuestionado régimen de protección patrimonial, extendiéndose al menos hasta el 31 de diciembre de 2010</w:t>
      </w:r>
      <w:r w:rsidR="007579AC">
        <w:rPr>
          <w:rFonts w:asciiTheme="majorHAnsi" w:hAnsiTheme="majorHAnsi"/>
          <w:sz w:val="20"/>
          <w:szCs w:val="20"/>
          <w:lang w:val="es-ES_tradnl"/>
        </w:rPr>
        <w:t>.</w:t>
      </w:r>
      <w:r w:rsidR="00000354" w:rsidRPr="001B7A9F">
        <w:rPr>
          <w:rFonts w:asciiTheme="majorHAnsi" w:hAnsiTheme="majorHAnsi"/>
          <w:sz w:val="20"/>
          <w:szCs w:val="20"/>
          <w:lang w:val="es-ES_tradnl"/>
        </w:rPr>
        <w:t xml:space="preserve"> </w:t>
      </w:r>
      <w:r w:rsidR="00DB36E1" w:rsidRPr="001B7A9F">
        <w:rPr>
          <w:rFonts w:asciiTheme="majorHAnsi" w:hAnsiTheme="majorHAnsi"/>
          <w:sz w:val="20"/>
          <w:szCs w:val="20"/>
          <w:lang w:val="es-ES_tradnl"/>
        </w:rPr>
        <w:t>Asimismo</w:t>
      </w:r>
      <w:r w:rsidR="00000354" w:rsidRPr="001B7A9F">
        <w:rPr>
          <w:rFonts w:asciiTheme="majorHAnsi" w:hAnsiTheme="majorHAnsi"/>
          <w:sz w:val="20"/>
          <w:szCs w:val="20"/>
          <w:lang w:val="es-ES_tradnl"/>
        </w:rPr>
        <w:t xml:space="preserve">, la Comisión destaca que el Estado no ha aportado ningún documento o presentado algún alegato orientado a explicar el estado actual del proceso de ejecución y si </w:t>
      </w:r>
      <w:r w:rsidR="00DB36E1" w:rsidRPr="001B7A9F">
        <w:rPr>
          <w:rFonts w:asciiTheme="majorHAnsi" w:hAnsiTheme="majorHAnsi"/>
          <w:sz w:val="20"/>
          <w:szCs w:val="20"/>
          <w:lang w:val="es-ES_tradnl"/>
        </w:rPr>
        <w:t>ya se adoptó</w:t>
      </w:r>
      <w:r w:rsidR="00000354" w:rsidRPr="001B7A9F">
        <w:rPr>
          <w:rFonts w:asciiTheme="majorHAnsi" w:hAnsiTheme="majorHAnsi"/>
          <w:sz w:val="20"/>
          <w:szCs w:val="20"/>
          <w:lang w:val="es-ES_tradnl"/>
        </w:rPr>
        <w:t xml:space="preserve"> alguna medida para que la empresa Pomalca pague la indemnización adecuada a la presunta víctima. Por ende, considerando que la presunta víctima cumplió con usar la vía de ejecución y que no se han aportado elementos</w:t>
      </w:r>
      <w:r w:rsidR="00DB36E1" w:rsidRPr="001B7A9F">
        <w:rPr>
          <w:rFonts w:asciiTheme="majorHAnsi" w:hAnsiTheme="majorHAnsi"/>
          <w:sz w:val="20"/>
          <w:szCs w:val="20"/>
          <w:lang w:val="es-ES_tradnl"/>
        </w:rPr>
        <w:t xml:space="preserve"> que demuestren las medidas adoptadas por las autoridades a efectos </w:t>
      </w:r>
      <w:r w:rsidR="00611DA1">
        <w:rPr>
          <w:rFonts w:asciiTheme="majorHAnsi" w:hAnsiTheme="majorHAnsi"/>
          <w:sz w:val="20"/>
          <w:szCs w:val="20"/>
          <w:lang w:val="es-ES_tradnl"/>
        </w:rPr>
        <w:t xml:space="preserve">de </w:t>
      </w:r>
      <w:r w:rsidR="00DB36E1" w:rsidRPr="001B7A9F">
        <w:rPr>
          <w:rFonts w:asciiTheme="majorHAnsi" w:hAnsiTheme="majorHAnsi"/>
          <w:sz w:val="20"/>
          <w:szCs w:val="20"/>
          <w:lang w:val="es-ES_tradnl"/>
        </w:rPr>
        <w:t>que la sentencia sea cumplida</w:t>
      </w:r>
      <w:r w:rsidR="00000354" w:rsidRPr="001B7A9F">
        <w:rPr>
          <w:rFonts w:asciiTheme="majorHAnsi" w:hAnsiTheme="majorHAnsi"/>
          <w:sz w:val="20"/>
          <w:szCs w:val="20"/>
          <w:lang w:val="es-ES_tradnl"/>
        </w:rPr>
        <w:t xml:space="preserve">, </w:t>
      </w:r>
      <w:r w:rsidR="00E36F63" w:rsidRPr="001B7A9F">
        <w:rPr>
          <w:rFonts w:asciiTheme="majorHAnsi" w:hAnsiTheme="majorHAnsi"/>
          <w:sz w:val="20"/>
          <w:szCs w:val="20"/>
          <w:lang w:val="es-ES_tradnl"/>
        </w:rPr>
        <w:t xml:space="preserve">permaneciendo, en principio, inconcluso el proceso </w:t>
      </w:r>
      <w:r w:rsidR="00E36F63" w:rsidRPr="00FC02CB">
        <w:rPr>
          <w:rFonts w:asciiTheme="majorHAnsi" w:hAnsiTheme="majorHAnsi"/>
          <w:sz w:val="20"/>
          <w:szCs w:val="20"/>
          <w:lang w:val="es-ES_tradnl"/>
        </w:rPr>
        <w:t>interno</w:t>
      </w:r>
      <w:r w:rsidR="007579AC" w:rsidRPr="00FC02CB">
        <w:rPr>
          <w:rFonts w:asciiTheme="majorHAnsi" w:hAnsiTheme="majorHAnsi"/>
          <w:sz w:val="20"/>
          <w:szCs w:val="20"/>
          <w:lang w:val="es-ES_tradnl"/>
        </w:rPr>
        <w:t xml:space="preserve"> debido a que quedó suspendido</w:t>
      </w:r>
      <w:r w:rsidR="00E36F63" w:rsidRPr="00FC02CB">
        <w:rPr>
          <w:rFonts w:asciiTheme="majorHAnsi" w:hAnsiTheme="majorHAnsi"/>
          <w:sz w:val="20"/>
          <w:szCs w:val="20"/>
          <w:lang w:val="es-ES_tradnl"/>
        </w:rPr>
        <w:t xml:space="preserve">, </w:t>
      </w:r>
      <w:r w:rsidR="00000354" w:rsidRPr="00FC02CB">
        <w:rPr>
          <w:rFonts w:asciiTheme="majorHAnsi" w:hAnsiTheme="majorHAnsi"/>
          <w:sz w:val="20"/>
          <w:szCs w:val="20"/>
          <w:lang w:val="es-ES_tradnl"/>
        </w:rPr>
        <w:t xml:space="preserve">la Comisión </w:t>
      </w:r>
      <w:r w:rsidR="00E36F63" w:rsidRPr="00FC02CB">
        <w:rPr>
          <w:rFonts w:asciiTheme="majorHAnsi" w:hAnsiTheme="majorHAnsi"/>
          <w:sz w:val="20"/>
          <w:szCs w:val="20"/>
          <w:lang w:val="es-ES_tradnl"/>
        </w:rPr>
        <w:t>aplicará</w:t>
      </w:r>
      <w:r w:rsidR="00000354" w:rsidRPr="00FC02CB">
        <w:rPr>
          <w:rFonts w:asciiTheme="majorHAnsi" w:hAnsiTheme="majorHAnsi"/>
          <w:sz w:val="20"/>
          <w:szCs w:val="20"/>
          <w:lang w:val="es-ES_tradnl"/>
        </w:rPr>
        <w:t xml:space="preserve"> la excepción prevista en el artículo 46.2.c) de la Convención Americana. </w:t>
      </w:r>
      <w:r w:rsidR="0052098B" w:rsidRPr="00FC02CB">
        <w:rPr>
          <w:rFonts w:asciiTheme="majorHAnsi" w:hAnsiTheme="majorHAnsi"/>
          <w:sz w:val="20"/>
          <w:szCs w:val="20"/>
          <w:lang w:val="es-ES_tradnl"/>
        </w:rPr>
        <w:t xml:space="preserve">Además, tomando en consideración </w:t>
      </w:r>
      <w:r w:rsidR="00E36F63" w:rsidRPr="00FC02CB">
        <w:rPr>
          <w:rFonts w:asciiTheme="majorHAnsi" w:hAnsiTheme="majorHAnsi"/>
          <w:sz w:val="20"/>
          <w:szCs w:val="20"/>
          <w:lang w:val="es-ES_tradnl"/>
        </w:rPr>
        <w:t xml:space="preserve">que </w:t>
      </w:r>
      <w:r w:rsidR="0052098B" w:rsidRPr="00FC02CB">
        <w:rPr>
          <w:rFonts w:asciiTheme="majorHAnsi" w:hAnsiTheme="majorHAnsi"/>
          <w:sz w:val="20"/>
          <w:szCs w:val="20"/>
          <w:lang w:val="es-ES_tradnl"/>
        </w:rPr>
        <w:t>el 31 de marzo de 2009 el Tribunal Constitucional emitió</w:t>
      </w:r>
      <w:r w:rsidR="0052098B" w:rsidRPr="001B7A9F">
        <w:rPr>
          <w:rFonts w:asciiTheme="majorHAnsi" w:hAnsiTheme="majorHAnsi"/>
          <w:sz w:val="20"/>
          <w:szCs w:val="20"/>
          <w:lang w:val="es-ES_tradnl"/>
        </w:rPr>
        <w:t xml:space="preserve"> la resolución de aclaración sobre el presente caso y que la petición fue presentada el </w:t>
      </w:r>
      <w:r w:rsidR="0052098B" w:rsidRPr="001B7A9F">
        <w:rPr>
          <w:rFonts w:asciiTheme="majorHAnsi" w:hAnsiTheme="majorHAnsi"/>
          <w:bCs/>
          <w:sz w:val="20"/>
          <w:szCs w:val="20"/>
          <w:lang w:val="es-ES_tradnl"/>
        </w:rPr>
        <w:t>17 de septiembre de 2009, la CIDH considera que la petición fue presentada en un tiempo razonable, de conformidad con el requisito previsto en el artículo 32</w:t>
      </w:r>
      <w:r w:rsidR="00E36F63" w:rsidRPr="001B7A9F">
        <w:rPr>
          <w:rFonts w:asciiTheme="majorHAnsi" w:hAnsiTheme="majorHAnsi"/>
          <w:bCs/>
          <w:sz w:val="20"/>
          <w:szCs w:val="20"/>
          <w:lang w:val="es-ES_tradnl"/>
        </w:rPr>
        <w:t>.2</w:t>
      </w:r>
      <w:r w:rsidR="0052098B" w:rsidRPr="001B7A9F">
        <w:rPr>
          <w:rFonts w:asciiTheme="majorHAnsi" w:hAnsiTheme="majorHAnsi"/>
          <w:bCs/>
          <w:sz w:val="20"/>
          <w:szCs w:val="20"/>
          <w:lang w:val="es-ES_tradnl"/>
        </w:rPr>
        <w:t xml:space="preserve"> de su Reglamento. </w:t>
      </w:r>
    </w:p>
    <w:p w14:paraId="65DB993D" w14:textId="57C6A0D6" w:rsidR="00F85D6A" w:rsidRPr="001B7A9F" w:rsidRDefault="0052098B" w:rsidP="0000035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sz w:val="20"/>
          <w:szCs w:val="20"/>
          <w:lang w:val="es-ES_tradnl"/>
        </w:rPr>
      </w:pPr>
      <w:r w:rsidRPr="001B7A9F">
        <w:rPr>
          <w:rFonts w:asciiTheme="majorHAnsi" w:hAnsiTheme="majorHAnsi"/>
          <w:b/>
          <w:bCs/>
          <w:sz w:val="20"/>
          <w:szCs w:val="20"/>
          <w:lang w:val="es-ES_tradnl"/>
        </w:rPr>
        <w:t>V</w:t>
      </w:r>
      <w:r w:rsidR="00F85D6A" w:rsidRPr="001B7A9F">
        <w:rPr>
          <w:rFonts w:asciiTheme="majorHAnsi" w:hAnsiTheme="majorHAnsi"/>
          <w:b/>
          <w:bCs/>
          <w:sz w:val="20"/>
          <w:szCs w:val="20"/>
          <w:lang w:val="es-ES_tradnl"/>
        </w:rPr>
        <w:t>II.</w:t>
      </w:r>
      <w:r w:rsidR="00F85D6A" w:rsidRPr="001B7A9F">
        <w:rPr>
          <w:rFonts w:asciiTheme="majorHAnsi" w:hAnsiTheme="majorHAnsi"/>
          <w:b/>
          <w:bCs/>
          <w:sz w:val="20"/>
          <w:szCs w:val="20"/>
          <w:lang w:val="es-ES_tradnl"/>
        </w:rPr>
        <w:tab/>
        <w:t>ANÁLISIS DE CARACTERIZACIÓN DE LOS HECHOS ALEGADOS</w:t>
      </w:r>
    </w:p>
    <w:p w14:paraId="16041066" w14:textId="504CE3A2" w:rsidR="008B3463" w:rsidRPr="001B7A9F" w:rsidRDefault="008B34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bookmarkStart w:id="2" w:name="_Hlk107009783"/>
      <w:r w:rsidRPr="001B7A9F">
        <w:rPr>
          <w:rFonts w:asciiTheme="majorHAnsi" w:hAnsiTheme="majorHAnsi"/>
          <w:sz w:val="20"/>
          <w:szCs w:val="20"/>
          <w:lang w:val="es-ES_tradnl"/>
        </w:rPr>
        <w:t xml:space="preserve">En primer lugar, la Comisión reitera que el criterio de evaluación de la fase de admisibilidad difiere del que se utiliza para pronunciarse sobre el fondo de una petición; la CIDH debe realizar en esta etapa una evaluación </w:t>
      </w:r>
      <w:r w:rsidRPr="001B7A9F">
        <w:rPr>
          <w:rFonts w:asciiTheme="majorHAnsi" w:hAnsiTheme="majorHAnsi"/>
          <w:i/>
          <w:iCs/>
          <w:sz w:val="20"/>
          <w:szCs w:val="20"/>
          <w:lang w:val="es-ES_tradnl"/>
        </w:rPr>
        <w:t>prima facie</w:t>
      </w:r>
      <w:r w:rsidRPr="001B7A9F">
        <w:rPr>
          <w:rFonts w:asciiTheme="majorHAnsi" w:hAnsiTheme="majorHAnsi"/>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w:t>
      </w:r>
      <w:r w:rsidR="00263D2B">
        <w:rPr>
          <w:rFonts w:asciiTheme="majorHAnsi" w:hAnsiTheme="majorHAnsi"/>
          <w:sz w:val="20"/>
          <w:szCs w:val="20"/>
          <w:lang w:val="es-ES_tradnl"/>
        </w:rPr>
        <w:t>,</w:t>
      </w:r>
      <w:r w:rsidRPr="001B7A9F">
        <w:rPr>
          <w:rFonts w:asciiTheme="majorHAnsi" w:hAnsiTheme="majorHAnsi"/>
          <w:sz w:val="20"/>
          <w:szCs w:val="20"/>
          <w:lang w:val="es-ES_tradnl"/>
        </w:rPr>
        <w:t xml:space="preserve"> o si la petición es "manifiestamente infundada" o es "evidente su total improcedencia", conforme al 47.c) de la Convención Americana.</w:t>
      </w:r>
    </w:p>
    <w:bookmarkEnd w:id="2"/>
    <w:p w14:paraId="1B43D826" w14:textId="76D32DA3" w:rsidR="00F85D6A" w:rsidRPr="00FC02CB" w:rsidRDefault="00F85D6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1B7A9F">
        <w:rPr>
          <w:rFonts w:asciiTheme="majorHAnsi" w:hAnsiTheme="majorHAnsi"/>
          <w:sz w:val="20"/>
          <w:szCs w:val="20"/>
          <w:lang w:val="es-ES_tradnl"/>
        </w:rPr>
        <w:t xml:space="preserve">Tras examinar los elementos de hecho y de derecho expuestos por las partes, la Comisión Interamericana estima que los alegatos de la peticionaria no resultan manifiestamente infundados y requieren un estudio de fondo pues, de corroborarse como ciertos, podrían constituir </w:t>
      </w:r>
      <w:r w:rsidR="00593022" w:rsidRPr="001B7A9F">
        <w:rPr>
          <w:rFonts w:asciiTheme="majorHAnsi" w:hAnsiTheme="majorHAnsi"/>
          <w:sz w:val="20"/>
          <w:szCs w:val="20"/>
          <w:lang w:val="es-ES_tradnl"/>
        </w:rPr>
        <w:t xml:space="preserve">fundamentalmente </w:t>
      </w:r>
      <w:r w:rsidRPr="001B7A9F">
        <w:rPr>
          <w:rFonts w:asciiTheme="majorHAnsi" w:hAnsiTheme="majorHAnsi"/>
          <w:sz w:val="20"/>
          <w:szCs w:val="20"/>
          <w:lang w:val="es-ES_tradnl"/>
        </w:rPr>
        <w:t>violaciones de los derechos reconocidos en los artículos 8 (garantías judiciales)</w:t>
      </w:r>
      <w:r w:rsidR="00CE4456" w:rsidRPr="001B7A9F">
        <w:rPr>
          <w:rFonts w:asciiTheme="majorHAnsi" w:hAnsiTheme="majorHAnsi"/>
          <w:sz w:val="20"/>
          <w:szCs w:val="20"/>
          <w:lang w:val="es-ES_tradnl"/>
        </w:rPr>
        <w:t xml:space="preserve">, </w:t>
      </w:r>
      <w:r w:rsidRPr="001B7A9F">
        <w:rPr>
          <w:rFonts w:asciiTheme="majorHAnsi" w:hAnsiTheme="majorHAnsi"/>
          <w:sz w:val="20"/>
          <w:szCs w:val="20"/>
          <w:lang w:val="es-ES_tradnl"/>
        </w:rPr>
        <w:t>y 25 (protección judicial) de la Convención Americana, con relación a sus artículos 1.1 (obligación de respetar los derechos) y 2 (deber de adoptar disposiciones de derecho interno)</w:t>
      </w:r>
      <w:r w:rsidR="00593022" w:rsidRPr="001B7A9F">
        <w:rPr>
          <w:rFonts w:asciiTheme="majorHAnsi" w:hAnsiTheme="majorHAnsi"/>
          <w:sz w:val="20"/>
          <w:szCs w:val="20"/>
          <w:lang w:val="es-ES_tradnl"/>
        </w:rPr>
        <w:t>, en perjuicio del Sr. César Augusto Becerra Leyva</w:t>
      </w:r>
      <w:r w:rsidRPr="001B7A9F">
        <w:rPr>
          <w:rFonts w:asciiTheme="majorHAnsi" w:hAnsiTheme="majorHAnsi"/>
          <w:sz w:val="20"/>
          <w:szCs w:val="20"/>
          <w:lang w:val="es-ES_tradnl"/>
        </w:rPr>
        <w:t>.</w:t>
      </w:r>
      <w:r w:rsidR="00593022" w:rsidRPr="001B7A9F">
        <w:rPr>
          <w:rFonts w:asciiTheme="majorHAnsi" w:hAnsiTheme="majorHAnsi"/>
          <w:sz w:val="20"/>
          <w:szCs w:val="20"/>
          <w:lang w:val="es-ES_tradnl"/>
        </w:rPr>
        <w:t xml:space="preserve"> Asimismo, en la etapa de fondo la Comisión evaluará si los hechos denunciados podrían también constituir una vulneración de su derecho a la propiedad, contemplado en el artículo 21 de la Convención Americana.</w:t>
      </w:r>
      <w:r w:rsidR="008B3463" w:rsidRPr="001B7A9F">
        <w:rPr>
          <w:rFonts w:asciiTheme="majorHAnsi" w:hAnsiTheme="majorHAnsi"/>
          <w:sz w:val="20"/>
          <w:szCs w:val="20"/>
          <w:lang w:val="es-ES_tradnl"/>
        </w:rPr>
        <w:t xml:space="preserve"> </w:t>
      </w:r>
      <w:r w:rsidR="00C156CA">
        <w:rPr>
          <w:rFonts w:asciiTheme="majorHAnsi" w:hAnsiTheme="majorHAnsi"/>
          <w:sz w:val="20"/>
          <w:szCs w:val="20"/>
          <w:lang w:val="es-ES_tradnl"/>
        </w:rPr>
        <w:t>L</w:t>
      </w:r>
      <w:r w:rsidR="008B3463" w:rsidRPr="001B7A9F">
        <w:rPr>
          <w:rFonts w:asciiTheme="majorHAnsi" w:hAnsiTheme="majorHAnsi"/>
          <w:sz w:val="20"/>
          <w:szCs w:val="20"/>
          <w:lang w:val="es-ES_tradnl"/>
        </w:rPr>
        <w:t xml:space="preserve">a CIDH no pretende constituirse en una instancia revisora de las decisiones judiciales internas frente al derecho doméstico, sino que evaluará si </w:t>
      </w:r>
      <w:r w:rsidR="00573DC0" w:rsidRPr="001B7A9F">
        <w:rPr>
          <w:rFonts w:asciiTheme="majorHAnsi" w:hAnsiTheme="majorHAnsi"/>
          <w:sz w:val="20"/>
          <w:szCs w:val="20"/>
          <w:lang w:val="es-ES_tradnl"/>
        </w:rPr>
        <w:t xml:space="preserve">los hechos denunciados </w:t>
      </w:r>
      <w:r w:rsidR="00C156CA">
        <w:rPr>
          <w:rFonts w:asciiTheme="majorHAnsi" w:hAnsiTheme="majorHAnsi"/>
          <w:sz w:val="20"/>
          <w:szCs w:val="20"/>
          <w:lang w:val="es-ES_tradnl"/>
        </w:rPr>
        <w:t xml:space="preserve">en su conjunto </w:t>
      </w:r>
      <w:r w:rsidR="00573DC0" w:rsidRPr="001B7A9F">
        <w:rPr>
          <w:rFonts w:asciiTheme="majorHAnsi" w:hAnsiTheme="majorHAnsi"/>
          <w:sz w:val="20"/>
          <w:szCs w:val="20"/>
          <w:lang w:val="es-ES_tradnl"/>
        </w:rPr>
        <w:t xml:space="preserve">son constitutivos de violaciones a las normas de la Convención Americana, atribuibles al Estado peruano, en perjuicio de la presunta víctima. </w:t>
      </w:r>
    </w:p>
    <w:p w14:paraId="025688DB" w14:textId="77777777" w:rsidR="00FC02CB" w:rsidRDefault="00FC02CB" w:rsidP="00FC02C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_tradnl"/>
        </w:rPr>
      </w:pPr>
    </w:p>
    <w:p w14:paraId="6A050297" w14:textId="77777777" w:rsidR="00FC02CB" w:rsidRPr="001B7A9F" w:rsidRDefault="00FC02CB" w:rsidP="00FC02C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p>
    <w:p w14:paraId="445BF42E" w14:textId="77777777" w:rsidR="003239B8" w:rsidRPr="001B7A9F" w:rsidRDefault="003239B8" w:rsidP="003239B8">
      <w:pPr>
        <w:pStyle w:val="ListParagraph"/>
        <w:spacing w:before="240" w:after="240"/>
        <w:jc w:val="both"/>
        <w:rPr>
          <w:rFonts w:asciiTheme="majorHAnsi" w:hAnsiTheme="majorHAnsi"/>
          <w:b/>
          <w:bCs/>
          <w:sz w:val="20"/>
          <w:szCs w:val="20"/>
          <w:lang w:val="es-ES_tradnl"/>
        </w:rPr>
      </w:pPr>
      <w:r w:rsidRPr="001B7A9F">
        <w:rPr>
          <w:rFonts w:asciiTheme="majorHAnsi" w:hAnsiTheme="majorHAnsi"/>
          <w:b/>
          <w:bCs/>
          <w:sz w:val="20"/>
          <w:szCs w:val="20"/>
          <w:lang w:val="es-ES_tradnl"/>
        </w:rPr>
        <w:lastRenderedPageBreak/>
        <w:t xml:space="preserve">VIII. </w:t>
      </w:r>
      <w:r w:rsidRPr="001B7A9F">
        <w:rPr>
          <w:rFonts w:asciiTheme="majorHAnsi" w:hAnsiTheme="majorHAnsi"/>
          <w:b/>
          <w:bCs/>
          <w:sz w:val="20"/>
          <w:szCs w:val="20"/>
          <w:lang w:val="es-ES_tradnl"/>
        </w:rPr>
        <w:tab/>
        <w:t>DECISIÓN</w:t>
      </w:r>
    </w:p>
    <w:p w14:paraId="547DFF8E" w14:textId="7ECF72C8" w:rsidR="000419AD" w:rsidRPr="001B7A9F"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B7A9F">
        <w:rPr>
          <w:rFonts w:asciiTheme="majorHAnsi" w:hAnsiTheme="majorHAnsi"/>
          <w:sz w:val="20"/>
          <w:szCs w:val="20"/>
          <w:lang w:val="es-ES_tradnl"/>
        </w:rPr>
        <w:t>Declarar admisible la presente petición en relación con</w:t>
      </w:r>
      <w:r w:rsidR="001D7F96" w:rsidRPr="001B7A9F">
        <w:rPr>
          <w:rFonts w:asciiTheme="majorHAnsi" w:hAnsiTheme="majorHAnsi"/>
          <w:sz w:val="20"/>
          <w:szCs w:val="20"/>
          <w:lang w:val="es-ES_tradnl"/>
        </w:rPr>
        <w:t xml:space="preserve"> </w:t>
      </w:r>
      <w:r w:rsidR="00823F06" w:rsidRPr="001B7A9F">
        <w:rPr>
          <w:rFonts w:asciiTheme="majorHAnsi" w:hAnsiTheme="majorHAnsi"/>
          <w:sz w:val="20"/>
          <w:szCs w:val="20"/>
          <w:lang w:val="es-ES_tradnl"/>
        </w:rPr>
        <w:t>los artículos 8</w:t>
      </w:r>
      <w:r w:rsidR="00E26F4E" w:rsidRPr="001B7A9F">
        <w:rPr>
          <w:rFonts w:asciiTheme="majorHAnsi" w:hAnsiTheme="majorHAnsi"/>
          <w:sz w:val="20"/>
          <w:szCs w:val="20"/>
          <w:lang w:val="es-ES_tradnl"/>
        </w:rPr>
        <w:t xml:space="preserve">, 21 </w:t>
      </w:r>
      <w:r w:rsidR="00823F06" w:rsidRPr="001B7A9F">
        <w:rPr>
          <w:rFonts w:asciiTheme="majorHAnsi" w:hAnsiTheme="majorHAnsi"/>
          <w:sz w:val="20"/>
          <w:szCs w:val="20"/>
          <w:lang w:val="es-ES_tradnl"/>
        </w:rPr>
        <w:t>y 25 de la Convención Americana</w:t>
      </w:r>
      <w:r w:rsidR="00E36F63" w:rsidRPr="001B7A9F">
        <w:rPr>
          <w:rFonts w:asciiTheme="majorHAnsi" w:hAnsiTheme="majorHAnsi"/>
          <w:sz w:val="20"/>
          <w:szCs w:val="20"/>
          <w:lang w:val="es-ES_tradnl"/>
        </w:rPr>
        <w:t>, en conexión con sus artículos 1.1 y 2</w:t>
      </w:r>
      <w:r w:rsidR="00A758AA" w:rsidRPr="001B7A9F">
        <w:rPr>
          <w:rFonts w:asciiTheme="majorHAnsi" w:hAnsiTheme="majorHAnsi"/>
          <w:sz w:val="20"/>
          <w:szCs w:val="20"/>
          <w:lang w:val="es-ES_tradnl"/>
        </w:rPr>
        <w:t>;</w:t>
      </w:r>
      <w:r w:rsidR="007B76D3" w:rsidRPr="001B7A9F">
        <w:rPr>
          <w:rFonts w:asciiTheme="majorHAnsi" w:hAnsiTheme="majorHAnsi"/>
          <w:sz w:val="20"/>
          <w:szCs w:val="20"/>
          <w:lang w:val="es-ES_tradnl"/>
        </w:rPr>
        <w:t xml:space="preserve"> y</w:t>
      </w:r>
    </w:p>
    <w:p w14:paraId="02C904B2" w14:textId="70CC7B49" w:rsidR="009A56CE" w:rsidRDefault="004A6A54" w:rsidP="001B7A9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B7A9F">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08BD3B92" w14:textId="5C6235D8" w:rsidR="003B032B" w:rsidRPr="00DC4B44" w:rsidRDefault="00EA7735" w:rsidP="00DC4B44">
      <w:pPr>
        <w:pStyle w:val="paragraph"/>
        <w:spacing w:before="0" w:beforeAutospacing="0" w:after="0" w:afterAutospacing="0"/>
        <w:ind w:firstLine="720"/>
        <w:jc w:val="both"/>
        <w:textAlignment w:val="baseline"/>
        <w:rPr>
          <w:rStyle w:val="eop"/>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C66E2C">
        <w:rPr>
          <w:rStyle w:val="normaltextrun"/>
          <w:rFonts w:ascii="Cambria" w:hAnsi="Cambria" w:cs="Segoe UI"/>
          <w:sz w:val="20"/>
          <w:szCs w:val="20"/>
          <w:lang w:val="es-CL"/>
        </w:rPr>
        <w:t>21</w:t>
      </w:r>
      <w:r>
        <w:rPr>
          <w:rStyle w:val="normaltextrun"/>
          <w:rFonts w:ascii="Cambria" w:hAnsi="Cambria" w:cs="Segoe UI"/>
          <w:sz w:val="20"/>
          <w:szCs w:val="20"/>
          <w:lang w:val="es-CL"/>
        </w:rPr>
        <w:t xml:space="preserve"> días del mes de </w:t>
      </w:r>
      <w:r w:rsidR="00C66E2C">
        <w:rPr>
          <w:rStyle w:val="normaltextrun"/>
          <w:rFonts w:ascii="Cambria" w:hAnsi="Cambria" w:cs="Segoe UI"/>
          <w:sz w:val="20"/>
          <w:szCs w:val="20"/>
          <w:lang w:val="es-CL"/>
        </w:rPr>
        <w:t>julio</w:t>
      </w:r>
      <w:r>
        <w:rPr>
          <w:rStyle w:val="normaltextrun"/>
          <w:rFonts w:ascii="Cambria" w:hAnsi="Cambria" w:cs="Segoe UI"/>
          <w:sz w:val="20"/>
          <w:szCs w:val="20"/>
          <w:lang w:val="es-CL"/>
        </w:rPr>
        <w:t xml:space="preserve"> de 2022.  (Firmado): Stuardo Ralón Orellana, Primer Vicepresidente; Esmeralda E. Arosemena Bernal de Troitiño, Joel Hernández y Carlos Bernal Pulido</w:t>
      </w:r>
      <w:r w:rsidR="00DC4B44">
        <w:rPr>
          <w:rStyle w:val="normaltextrun"/>
          <w:rFonts w:ascii="Cambria" w:hAnsi="Cambria" w:cs="Segoe UI"/>
          <w:sz w:val="20"/>
          <w:szCs w:val="20"/>
          <w:lang w:val="es-CL"/>
        </w:rPr>
        <w:t xml:space="preserve"> (voto razonado)</w:t>
      </w:r>
      <w:r>
        <w:rPr>
          <w:rStyle w:val="normaltextrun"/>
          <w:rFonts w:ascii="Cambria" w:hAnsi="Cambria" w:cs="Segoe UI"/>
          <w:sz w:val="20"/>
          <w:szCs w:val="20"/>
          <w:lang w:val="es-CL"/>
        </w:rPr>
        <w:t xml:space="preserve">, </w:t>
      </w:r>
      <w:r w:rsidR="00DC4B44">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003B032B" w:rsidRPr="001423DE">
        <w:rPr>
          <w:rStyle w:val="eop"/>
          <w:rFonts w:ascii="Cambria" w:hAnsi="Cambria" w:cs="Segoe UI"/>
          <w:sz w:val="20"/>
          <w:szCs w:val="20"/>
          <w:lang w:val="es-AR"/>
        </w:rPr>
        <w:br w:type="page"/>
      </w:r>
    </w:p>
    <w:p w14:paraId="62B6ACD0" w14:textId="77777777" w:rsidR="00FE114D" w:rsidRPr="001423DE" w:rsidRDefault="003B032B" w:rsidP="005C3290">
      <w:pPr>
        <w:pStyle w:val="Title"/>
        <w:ind w:firstLine="0"/>
        <w:jc w:val="center"/>
        <w:rPr>
          <w:rFonts w:ascii="Cambria" w:hAnsi="Cambria"/>
          <w:b/>
          <w:bCs/>
          <w:sz w:val="32"/>
          <w:szCs w:val="32"/>
          <w:lang w:val="es-AR"/>
        </w:rPr>
      </w:pPr>
      <w:r w:rsidRPr="001423DE">
        <w:rPr>
          <w:rFonts w:ascii="Cambria" w:hAnsi="Cambria"/>
          <w:b/>
          <w:bCs/>
          <w:sz w:val="32"/>
          <w:szCs w:val="32"/>
          <w:lang w:val="es-AR"/>
        </w:rPr>
        <w:lastRenderedPageBreak/>
        <w:t>Voto Razonado del Comisionado Carlos Bernal Pulido</w:t>
      </w:r>
    </w:p>
    <w:p w14:paraId="1A0A069F" w14:textId="77777777" w:rsidR="00FE114D" w:rsidRPr="001423DE" w:rsidRDefault="003B032B" w:rsidP="005C3290">
      <w:pPr>
        <w:pStyle w:val="Title"/>
        <w:ind w:firstLine="0"/>
        <w:jc w:val="center"/>
        <w:rPr>
          <w:rFonts w:ascii="Cambria" w:hAnsi="Cambria"/>
          <w:b/>
          <w:bCs/>
          <w:sz w:val="32"/>
          <w:szCs w:val="32"/>
          <w:lang w:val="es-AR"/>
        </w:rPr>
      </w:pPr>
      <w:r w:rsidRPr="001423DE">
        <w:rPr>
          <w:rFonts w:ascii="Cambria" w:hAnsi="Cambria"/>
          <w:b/>
          <w:bCs/>
          <w:sz w:val="32"/>
          <w:szCs w:val="32"/>
          <w:lang w:val="es-AR"/>
        </w:rPr>
        <w:t>Comisión Interamericana de Derechos Humanos</w:t>
      </w:r>
    </w:p>
    <w:p w14:paraId="6E5E66DA" w14:textId="77777777" w:rsidR="006475F9" w:rsidRPr="001423DE" w:rsidRDefault="003B032B" w:rsidP="005C3290">
      <w:pPr>
        <w:pStyle w:val="Title"/>
        <w:ind w:firstLine="0"/>
        <w:jc w:val="center"/>
        <w:rPr>
          <w:rFonts w:ascii="Cambria" w:hAnsi="Cambria"/>
          <w:b/>
          <w:bCs/>
          <w:sz w:val="32"/>
          <w:szCs w:val="32"/>
          <w:lang w:val="es-AR"/>
        </w:rPr>
      </w:pPr>
      <w:r w:rsidRPr="001423DE">
        <w:rPr>
          <w:rFonts w:ascii="Cambria" w:hAnsi="Cambria"/>
          <w:b/>
          <w:bCs/>
          <w:sz w:val="32"/>
          <w:szCs w:val="32"/>
          <w:lang w:val="es-AR"/>
        </w:rPr>
        <w:t xml:space="preserve">Informe de Admisibilidad No. </w:t>
      </w:r>
      <w:r w:rsidR="0084599B" w:rsidRPr="001423DE">
        <w:rPr>
          <w:rFonts w:ascii="Cambria" w:hAnsi="Cambria"/>
          <w:b/>
          <w:bCs/>
          <w:sz w:val="32"/>
          <w:szCs w:val="32"/>
          <w:lang w:val="es-AR"/>
        </w:rPr>
        <w:t>176</w:t>
      </w:r>
      <w:r w:rsidRPr="001423DE">
        <w:rPr>
          <w:rFonts w:ascii="Cambria" w:hAnsi="Cambria"/>
          <w:b/>
          <w:bCs/>
          <w:sz w:val="32"/>
          <w:szCs w:val="32"/>
          <w:lang w:val="es-AR"/>
        </w:rPr>
        <w:t>/</w:t>
      </w:r>
      <w:r w:rsidR="0084599B" w:rsidRPr="001423DE">
        <w:rPr>
          <w:rFonts w:ascii="Cambria" w:hAnsi="Cambria"/>
          <w:b/>
          <w:bCs/>
          <w:sz w:val="32"/>
          <w:szCs w:val="32"/>
          <w:lang w:val="es-AR"/>
        </w:rPr>
        <w:t>22</w:t>
      </w:r>
    </w:p>
    <w:p w14:paraId="3628084D" w14:textId="57455768" w:rsidR="006475F9" w:rsidRPr="001423DE" w:rsidRDefault="003B032B" w:rsidP="005C3290">
      <w:pPr>
        <w:pStyle w:val="Title"/>
        <w:ind w:firstLine="0"/>
        <w:jc w:val="center"/>
        <w:rPr>
          <w:rFonts w:ascii="Cambria" w:hAnsi="Cambria"/>
          <w:b/>
          <w:bCs/>
          <w:sz w:val="32"/>
          <w:szCs w:val="32"/>
          <w:lang w:val="pt-BR"/>
        </w:rPr>
      </w:pPr>
      <w:r w:rsidRPr="001423DE">
        <w:rPr>
          <w:rFonts w:ascii="Cambria" w:hAnsi="Cambria"/>
          <w:b/>
          <w:bCs/>
          <w:sz w:val="32"/>
          <w:szCs w:val="32"/>
          <w:lang w:val="pt-BR"/>
        </w:rPr>
        <w:t>Caso 1156-09</w:t>
      </w:r>
    </w:p>
    <w:p w14:paraId="23392FC0" w14:textId="369CBDBF" w:rsidR="003B032B" w:rsidRDefault="003B032B" w:rsidP="005C3290">
      <w:pPr>
        <w:pStyle w:val="Title"/>
        <w:ind w:firstLine="0"/>
        <w:jc w:val="center"/>
        <w:rPr>
          <w:rFonts w:ascii="Cambria" w:hAnsi="Cambria"/>
          <w:b/>
          <w:bCs/>
          <w:sz w:val="32"/>
          <w:szCs w:val="32"/>
          <w:lang w:val="en-US"/>
        </w:rPr>
      </w:pPr>
      <w:r w:rsidRPr="001423DE">
        <w:rPr>
          <w:rFonts w:ascii="Cambria" w:hAnsi="Cambria"/>
          <w:b/>
          <w:bCs/>
          <w:sz w:val="32"/>
          <w:szCs w:val="32"/>
          <w:lang w:val="pt-BR"/>
        </w:rPr>
        <w:t xml:space="preserve">(César Augusto Becerra Leyva Vs. </w:t>
      </w:r>
      <w:r w:rsidRPr="0084599B">
        <w:rPr>
          <w:rFonts w:ascii="Cambria" w:hAnsi="Cambria"/>
          <w:b/>
          <w:bCs/>
          <w:sz w:val="32"/>
          <w:szCs w:val="32"/>
          <w:lang w:val="en-US"/>
        </w:rPr>
        <w:t>Perú)</w:t>
      </w:r>
    </w:p>
    <w:p w14:paraId="0773DCA7" w14:textId="77777777" w:rsidR="006B0CE2" w:rsidRPr="006B0CE2" w:rsidRDefault="006B0CE2" w:rsidP="006B0CE2"/>
    <w:p w14:paraId="222AB616" w14:textId="77777777" w:rsidR="00B90843" w:rsidRDefault="00B90843" w:rsidP="00B90843"/>
    <w:p w14:paraId="6C8FF4F6" w14:textId="0531F898" w:rsidR="00B90843" w:rsidRPr="00DC4B44" w:rsidRDefault="00B9084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jc w:val="both"/>
        <w:rPr>
          <w:rFonts w:asciiTheme="majorHAnsi" w:eastAsia="Calibri" w:hAnsiTheme="majorHAnsi"/>
          <w:b/>
          <w:bCs/>
          <w:sz w:val="20"/>
          <w:szCs w:val="20"/>
          <w:bdr w:val="none" w:sz="0" w:space="0" w:color="auto"/>
          <w:lang w:val="es-ES"/>
        </w:rPr>
      </w:pPr>
      <w:r w:rsidRPr="00DC4B44">
        <w:rPr>
          <w:rFonts w:asciiTheme="majorHAnsi" w:eastAsia="Calibri" w:hAnsiTheme="majorHAnsi"/>
          <w:b/>
          <w:bCs/>
          <w:sz w:val="20"/>
          <w:szCs w:val="20"/>
          <w:bdr w:val="none" w:sz="0" w:space="0" w:color="auto"/>
          <w:lang w:val="es-ES"/>
        </w:rPr>
        <w:t>Introducción</w:t>
      </w:r>
    </w:p>
    <w:p w14:paraId="691A9085" w14:textId="77777777" w:rsidR="001423DE" w:rsidRPr="001423DE" w:rsidRDefault="001423DE" w:rsidP="001423DE">
      <w:pPr>
        <w:pBdr>
          <w:top w:val="none" w:sz="0" w:space="0" w:color="auto"/>
          <w:left w:val="none" w:sz="0" w:space="0" w:color="auto"/>
          <w:bottom w:val="none" w:sz="0" w:space="0" w:color="auto"/>
          <w:right w:val="none" w:sz="0" w:space="0" w:color="auto"/>
          <w:between w:val="none" w:sz="0" w:space="0" w:color="auto"/>
          <w:bar w:val="none" w:sz="0" w:color="auto"/>
        </w:pBdr>
        <w:spacing w:after="120"/>
        <w:ind w:left="1080"/>
        <w:contextualSpacing/>
        <w:jc w:val="both"/>
        <w:rPr>
          <w:rFonts w:asciiTheme="majorHAnsi" w:eastAsia="Calibri" w:hAnsiTheme="majorHAnsi"/>
          <w:b/>
          <w:bCs/>
          <w:sz w:val="20"/>
          <w:szCs w:val="20"/>
          <w:bdr w:val="none" w:sz="0" w:space="0" w:color="auto"/>
          <w:lang w:val="es-ES"/>
        </w:rPr>
      </w:pPr>
    </w:p>
    <w:p w14:paraId="69B57547" w14:textId="77777777" w:rsidR="00B90843" w:rsidRPr="001423DE" w:rsidRDefault="00B90843" w:rsidP="00B90843">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09"/>
        <w:jc w:val="both"/>
        <w:rPr>
          <w:rFonts w:asciiTheme="majorHAnsi" w:eastAsia="Calibri" w:hAnsiTheme="majorHAnsi"/>
          <w:sz w:val="20"/>
          <w:szCs w:val="20"/>
          <w:bdr w:val="none" w:sz="0" w:space="0" w:color="auto"/>
          <w:lang w:val="es-ES"/>
        </w:rPr>
      </w:pPr>
      <w:r w:rsidRPr="001423DE">
        <w:rPr>
          <w:rFonts w:asciiTheme="majorHAnsi" w:eastAsia="Calibri" w:hAnsiTheme="majorHAnsi"/>
          <w:sz w:val="20"/>
          <w:szCs w:val="20"/>
          <w:bdr w:val="none" w:sz="0" w:space="0" w:color="auto"/>
          <w:lang w:val="es-ES"/>
        </w:rPr>
        <w:t>En el marco del respeto por las decisiones que la Comisión Interamericana de Derechos Humanos profiere, y en ejercicio de mi derecho a presentar un voto parcialmente razonado respecto de las decisiones de la CIDH, de  conformidad con el término que establece para el efecto el artículo 19 del Reglamento de la Comisión, presento las consideraciones que me llevaron a apartarme parcialmente de la decisión del Informe de Admisibilidad del caso 1156-09- César Augusto Becerra Leyva en relación con el Estado de Perú.</w:t>
      </w:r>
    </w:p>
    <w:p w14:paraId="716124FE" w14:textId="77777777" w:rsidR="00B90843" w:rsidRPr="001423DE" w:rsidRDefault="00B90843" w:rsidP="00B90843">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09"/>
        <w:jc w:val="both"/>
        <w:rPr>
          <w:rFonts w:asciiTheme="majorHAnsi" w:eastAsia="Calibri" w:hAnsiTheme="majorHAnsi"/>
          <w:sz w:val="20"/>
          <w:szCs w:val="20"/>
          <w:bdr w:val="none" w:sz="0" w:space="0" w:color="auto"/>
          <w:lang w:val="es-ES"/>
        </w:rPr>
      </w:pPr>
      <w:r w:rsidRPr="001423DE">
        <w:rPr>
          <w:rFonts w:asciiTheme="majorHAnsi" w:eastAsia="Calibri" w:hAnsiTheme="majorHAnsi"/>
          <w:sz w:val="20"/>
          <w:szCs w:val="20"/>
          <w:bdr w:val="none" w:sz="0" w:space="0" w:color="auto"/>
          <w:lang w:val="es-ES"/>
        </w:rPr>
        <w:t xml:space="preserve">Aclaro que, si bien </w:t>
      </w:r>
      <w:r w:rsidRPr="001423DE">
        <w:rPr>
          <w:rFonts w:asciiTheme="majorHAnsi" w:eastAsia="Calibri" w:hAnsiTheme="majorHAnsi"/>
          <w:b/>
          <w:bCs/>
          <w:sz w:val="20"/>
          <w:szCs w:val="20"/>
          <w:bdr w:val="none" w:sz="0" w:space="0" w:color="auto"/>
          <w:lang w:val="es-ES"/>
        </w:rPr>
        <w:t>respaldo la decisión de declarar la admisibilidad del presente caso, discrepo de varios de los fundamentos que empleó la mayoría de la Comisión para arribar a esa determinación</w:t>
      </w:r>
      <w:r w:rsidRPr="001423DE">
        <w:rPr>
          <w:rFonts w:asciiTheme="majorHAnsi" w:eastAsia="Calibri" w:hAnsiTheme="majorHAnsi"/>
          <w:sz w:val="20"/>
          <w:szCs w:val="20"/>
          <w:bdr w:val="none" w:sz="0" w:space="0" w:color="auto"/>
          <w:lang w:val="es-ES"/>
        </w:rPr>
        <w:t xml:space="preserve">. </w:t>
      </w:r>
    </w:p>
    <w:p w14:paraId="28ABDC3E" w14:textId="68D325CD" w:rsidR="00B90843" w:rsidRDefault="00B90843" w:rsidP="001423D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heme="majorHAnsi" w:eastAsia="Calibri" w:hAnsiTheme="majorHAnsi"/>
          <w:sz w:val="20"/>
          <w:szCs w:val="20"/>
          <w:bdr w:val="none" w:sz="0" w:space="0" w:color="auto"/>
          <w:lang w:val="es-ES"/>
        </w:rPr>
      </w:pPr>
      <w:r w:rsidRPr="001423DE">
        <w:rPr>
          <w:rFonts w:asciiTheme="majorHAnsi" w:eastAsia="Calibri" w:hAnsiTheme="majorHAnsi"/>
          <w:sz w:val="20"/>
          <w:szCs w:val="20"/>
          <w:bdr w:val="none" w:sz="0" w:space="0" w:color="auto"/>
          <w:lang w:val="es-ES"/>
        </w:rPr>
        <w:t xml:space="preserve">Así, en primer lugar, abordaré algunas imprecisiones frente a la vía de argumentación adoptada por la Comisión en el análisis del cumplimiento de los requisitos de admisibilidad; en segundo </w:t>
      </w:r>
      <w:r w:rsidR="00B03A25" w:rsidRPr="001423DE">
        <w:rPr>
          <w:rFonts w:asciiTheme="majorHAnsi" w:eastAsia="Calibri" w:hAnsiTheme="majorHAnsi"/>
          <w:sz w:val="20"/>
          <w:szCs w:val="20"/>
          <w:bdr w:val="none" w:sz="0" w:space="0" w:color="auto"/>
          <w:lang w:val="es-ES"/>
        </w:rPr>
        <w:t>lugar, destacaré</w:t>
      </w:r>
      <w:r w:rsidRPr="001423DE">
        <w:rPr>
          <w:rFonts w:asciiTheme="majorHAnsi" w:eastAsia="Calibri" w:hAnsiTheme="majorHAnsi"/>
          <w:sz w:val="20"/>
          <w:szCs w:val="20"/>
          <w:bdr w:val="none" w:sz="0" w:space="0" w:color="auto"/>
          <w:lang w:val="es-ES"/>
        </w:rPr>
        <w:t xml:space="preserve"> la ausencia de necesidad de algunas consideraciones sobre </w:t>
      </w:r>
      <w:r w:rsidR="001423DE" w:rsidRPr="001423DE">
        <w:rPr>
          <w:rFonts w:asciiTheme="majorHAnsi" w:eastAsia="Calibri" w:hAnsiTheme="majorHAnsi"/>
          <w:sz w:val="20"/>
          <w:szCs w:val="20"/>
          <w:bdr w:val="none" w:sz="0" w:space="0" w:color="auto"/>
          <w:lang w:val="es-ES"/>
        </w:rPr>
        <w:t>la revisión</w:t>
      </w:r>
      <w:r w:rsidRPr="001423DE">
        <w:rPr>
          <w:rFonts w:asciiTheme="majorHAnsi" w:eastAsia="Calibri" w:hAnsiTheme="majorHAnsi"/>
          <w:sz w:val="20"/>
          <w:szCs w:val="20"/>
          <w:bdr w:val="none" w:sz="0" w:space="0" w:color="auto"/>
          <w:lang w:val="es-ES"/>
        </w:rPr>
        <w:t xml:space="preserve"> de decisiones judiciales incluidas en el informe y, por último, presentaré los argumentos que me permiten arribar a una decisión de admisibilidad del presente asunto. </w:t>
      </w:r>
    </w:p>
    <w:p w14:paraId="075E1333" w14:textId="77777777" w:rsidR="001423DE" w:rsidRPr="001423DE" w:rsidRDefault="001423DE" w:rsidP="001423D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heme="majorHAnsi" w:eastAsia="Calibri" w:hAnsiTheme="majorHAnsi"/>
          <w:sz w:val="20"/>
          <w:szCs w:val="20"/>
          <w:bdr w:val="none" w:sz="0" w:space="0" w:color="auto"/>
          <w:lang w:val="es-ES"/>
        </w:rPr>
      </w:pPr>
    </w:p>
    <w:p w14:paraId="088C8DD7" w14:textId="77777777" w:rsidR="00DC4B44" w:rsidRPr="00DC4B44" w:rsidRDefault="00B90843" w:rsidP="001423D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Calibri" w:hAnsiTheme="majorHAnsi"/>
          <w:b/>
          <w:bCs/>
          <w:sz w:val="20"/>
          <w:szCs w:val="20"/>
          <w:bdr w:val="none" w:sz="0" w:space="0" w:color="auto"/>
          <w:lang w:val="es-ES"/>
        </w:rPr>
      </w:pPr>
      <w:r w:rsidRPr="001423DE">
        <w:rPr>
          <w:rFonts w:asciiTheme="majorHAnsi" w:eastAsia="Calibri" w:hAnsiTheme="majorHAnsi"/>
          <w:b/>
          <w:bCs/>
          <w:sz w:val="20"/>
          <w:szCs w:val="20"/>
          <w:bdr w:val="none" w:sz="0" w:space="0" w:color="auto"/>
          <w:lang w:val="es-ES"/>
        </w:rPr>
        <w:t>El Informe contiene una argumentación sobre agotamiento de recursos internos y plazo de presentación de la petición que no es aplicable a este caso</w:t>
      </w:r>
    </w:p>
    <w:p w14:paraId="642CEC52" w14:textId="39B8FB46" w:rsidR="00B90843" w:rsidRPr="001423DE" w:rsidRDefault="00B90843" w:rsidP="00DC4B44">
      <w:pPr>
        <w:pBdr>
          <w:top w:val="none" w:sz="0" w:space="0" w:color="auto"/>
          <w:left w:val="none" w:sz="0" w:space="0" w:color="auto"/>
          <w:bottom w:val="none" w:sz="0" w:space="0" w:color="auto"/>
          <w:right w:val="none" w:sz="0" w:space="0" w:color="auto"/>
          <w:between w:val="none" w:sz="0" w:space="0" w:color="auto"/>
          <w:bar w:val="none" w:sz="0" w:color="auto"/>
        </w:pBdr>
        <w:ind w:left="1080"/>
        <w:contextualSpacing/>
        <w:jc w:val="both"/>
        <w:rPr>
          <w:rFonts w:asciiTheme="majorHAnsi" w:eastAsia="Calibri" w:hAnsiTheme="majorHAnsi"/>
          <w:b/>
          <w:bCs/>
          <w:sz w:val="20"/>
          <w:szCs w:val="20"/>
          <w:bdr w:val="none" w:sz="0" w:space="0" w:color="auto"/>
          <w:lang w:val="es-ES"/>
        </w:rPr>
      </w:pPr>
      <w:r w:rsidRPr="001423DE">
        <w:rPr>
          <w:rFonts w:asciiTheme="majorHAnsi" w:eastAsia="Calibri" w:hAnsiTheme="majorHAnsi"/>
          <w:sz w:val="20"/>
          <w:szCs w:val="20"/>
          <w:bdr w:val="none" w:sz="0" w:space="0" w:color="auto"/>
          <w:lang w:val="es-ES"/>
        </w:rPr>
        <w:t xml:space="preserve"> </w:t>
      </w:r>
    </w:p>
    <w:p w14:paraId="2A72EFAA" w14:textId="77777777" w:rsidR="00B90843" w:rsidRPr="001423DE" w:rsidRDefault="00B90843" w:rsidP="00DC4B4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heme="majorHAnsi" w:eastAsia="Calibri" w:hAnsiTheme="majorHAnsi"/>
          <w:sz w:val="20"/>
          <w:szCs w:val="20"/>
          <w:bdr w:val="none" w:sz="0" w:space="0" w:color="auto"/>
          <w:lang w:val="es-ES"/>
        </w:rPr>
      </w:pPr>
      <w:r w:rsidRPr="001423DE">
        <w:rPr>
          <w:rFonts w:asciiTheme="majorHAnsi" w:eastAsia="Calibri" w:hAnsiTheme="majorHAnsi"/>
          <w:sz w:val="20"/>
          <w:szCs w:val="20"/>
          <w:bdr w:val="none" w:sz="0" w:space="0" w:color="auto"/>
          <w:lang w:val="es-ES_tradnl"/>
        </w:rPr>
        <w:t>Considero que la argumentación que efectuó la posición mayoritaria de la CIDH sobre el agotamiento de recursos y el cumplimiento del plazo para presentar la petición cuenta con algunas imprecisiones. Para sustentar lo anterior, me referiré a: (i) las reglas generales y excepcionales sobre el agotamiento y el plazo de presentación, y (ii) su aplicación al caso concreto.</w:t>
      </w:r>
    </w:p>
    <w:p w14:paraId="1661197D" w14:textId="77777777" w:rsidR="00B90843" w:rsidRPr="001423DE" w:rsidRDefault="00B90843" w:rsidP="00B9084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jc w:val="both"/>
        <w:outlineLvl w:val="1"/>
        <w:rPr>
          <w:rFonts w:asciiTheme="majorHAnsi" w:eastAsia="Times New Roman" w:hAnsiTheme="majorHAnsi"/>
          <w:color w:val="2F5496"/>
          <w:sz w:val="20"/>
          <w:szCs w:val="20"/>
          <w:bdr w:val="none" w:sz="0" w:space="0" w:color="auto"/>
          <w:lang w:val="es-ES"/>
        </w:rPr>
      </w:pPr>
    </w:p>
    <w:p w14:paraId="261B83E3" w14:textId="67DBC625" w:rsidR="00B90843" w:rsidRPr="001423DE" w:rsidRDefault="00B90843">
      <w:pPr>
        <w:keepNext/>
        <w:keepLines/>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40" w:after="120"/>
        <w:jc w:val="both"/>
        <w:outlineLvl w:val="1"/>
        <w:rPr>
          <w:rFonts w:asciiTheme="majorHAnsi" w:eastAsia="Times New Roman" w:hAnsiTheme="majorHAnsi"/>
          <w:b/>
          <w:bCs/>
          <w:color w:val="000000"/>
          <w:sz w:val="20"/>
          <w:szCs w:val="20"/>
          <w:bdr w:val="none" w:sz="0" w:space="0" w:color="auto"/>
          <w:lang w:val="es-ES"/>
        </w:rPr>
      </w:pPr>
      <w:r w:rsidRPr="001423DE">
        <w:rPr>
          <w:rFonts w:asciiTheme="majorHAnsi" w:eastAsia="Times New Roman" w:hAnsiTheme="majorHAnsi"/>
          <w:b/>
          <w:bCs/>
          <w:color w:val="000000"/>
          <w:sz w:val="20"/>
          <w:szCs w:val="20"/>
          <w:bdr w:val="none" w:sz="0" w:space="0" w:color="auto"/>
          <w:lang w:val="es-ES"/>
        </w:rPr>
        <w:t xml:space="preserve">Aplicación de las reglas </w:t>
      </w:r>
      <w:r w:rsidR="001423DE" w:rsidRPr="001423DE">
        <w:rPr>
          <w:rFonts w:asciiTheme="majorHAnsi" w:eastAsia="Times New Roman" w:hAnsiTheme="majorHAnsi"/>
          <w:b/>
          <w:bCs/>
          <w:color w:val="000000"/>
          <w:sz w:val="20"/>
          <w:szCs w:val="20"/>
          <w:bdr w:val="none" w:sz="0" w:space="0" w:color="auto"/>
          <w:lang w:val="es-ES"/>
        </w:rPr>
        <w:t>generales y</w:t>
      </w:r>
      <w:r w:rsidRPr="001423DE">
        <w:rPr>
          <w:rFonts w:asciiTheme="majorHAnsi" w:eastAsia="Times New Roman" w:hAnsiTheme="majorHAnsi"/>
          <w:b/>
          <w:bCs/>
          <w:color w:val="000000"/>
          <w:sz w:val="20"/>
          <w:szCs w:val="20"/>
          <w:bdr w:val="none" w:sz="0" w:space="0" w:color="auto"/>
          <w:lang w:val="es-ES"/>
        </w:rPr>
        <w:t xml:space="preserve"> excepcionales sobre el agotamiento y plazo de presentación</w:t>
      </w:r>
    </w:p>
    <w:p w14:paraId="089F6D24" w14:textId="77777777" w:rsidR="00B90843" w:rsidRPr="001423DE" w:rsidRDefault="00B90843" w:rsidP="001423D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lang w:val="es-CO"/>
        </w:rPr>
      </w:pPr>
    </w:p>
    <w:p w14:paraId="672AB11A" w14:textId="77777777" w:rsidR="00B90843" w:rsidRPr="001423DE" w:rsidRDefault="00B90843" w:rsidP="001423D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heme="majorHAnsi" w:eastAsia="Calibri" w:hAnsiTheme="majorHAnsi"/>
          <w:sz w:val="20"/>
          <w:szCs w:val="20"/>
          <w:bdr w:val="none" w:sz="0" w:space="0" w:color="auto"/>
          <w:lang w:val="es-CO"/>
        </w:rPr>
      </w:pPr>
      <w:r w:rsidRPr="001423DE">
        <w:rPr>
          <w:rFonts w:asciiTheme="majorHAnsi" w:eastAsia="Calibri" w:hAnsiTheme="majorHAnsi"/>
          <w:sz w:val="20"/>
          <w:szCs w:val="20"/>
          <w:bdr w:val="none" w:sz="0" w:space="0" w:color="auto"/>
          <w:lang w:val="es-CO"/>
        </w:rPr>
        <w:t>En virtud de los artículos 46 y 47 de la Convención Americana sobre Derechos Humanos (CADH), para la procedibilidad de las peticiones debe cumplirse con las siguientes condiciones:</w:t>
      </w:r>
    </w:p>
    <w:p w14:paraId="6BD92708" w14:textId="77777777" w:rsidR="00B90843" w:rsidRPr="001423DE" w:rsidRDefault="00B90843" w:rsidP="00B90843">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Calibri" w:hAnsiTheme="majorHAnsi"/>
          <w:sz w:val="20"/>
          <w:szCs w:val="20"/>
          <w:bdr w:val="none" w:sz="0" w:space="0" w:color="auto"/>
          <w:lang w:val="es-CO"/>
        </w:rPr>
      </w:pPr>
    </w:p>
    <w:p w14:paraId="04BB5007" w14:textId="77777777" w:rsidR="00B90843" w:rsidRPr="001423DE" w:rsidRDefault="00B9084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120"/>
        <w:ind w:left="1069"/>
        <w:contextualSpacing/>
        <w:jc w:val="both"/>
        <w:rPr>
          <w:rFonts w:asciiTheme="majorHAnsi" w:eastAsia="Calibri" w:hAnsiTheme="majorHAnsi"/>
          <w:sz w:val="20"/>
          <w:szCs w:val="20"/>
          <w:bdr w:val="none" w:sz="0" w:space="0" w:color="auto"/>
          <w:lang w:val="es-CO"/>
        </w:rPr>
      </w:pPr>
      <w:r w:rsidRPr="001423DE">
        <w:rPr>
          <w:rFonts w:asciiTheme="majorHAnsi" w:eastAsia="Calibri" w:hAnsiTheme="majorHAnsi"/>
          <w:sz w:val="20"/>
          <w:szCs w:val="20"/>
          <w:bdr w:val="none" w:sz="0" w:space="0" w:color="auto"/>
          <w:lang w:val="es-CO"/>
        </w:rPr>
        <w:t>Se haya interpuesto y agotado los recursos de jurisdicción interna, salvo que (i) no exista en la legislación interna del Estado un recurso para la protección del derecho o derechos que se alega han sido violados, (ii) no se haya permitido al presunto lesionado el acceso a los recursos de la jurisdicción interna, o haya sido impedido de agotarlos, y (iii) haya retardo injustificado en la decisión sobre los recursos.</w:t>
      </w:r>
    </w:p>
    <w:p w14:paraId="20F9C23C" w14:textId="77777777" w:rsidR="00B90843" w:rsidRPr="001423DE" w:rsidRDefault="00B9084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120"/>
        <w:ind w:left="1069"/>
        <w:contextualSpacing/>
        <w:jc w:val="both"/>
        <w:rPr>
          <w:rFonts w:asciiTheme="majorHAnsi" w:eastAsia="Calibri" w:hAnsiTheme="majorHAnsi"/>
          <w:sz w:val="20"/>
          <w:szCs w:val="20"/>
          <w:bdr w:val="none" w:sz="0" w:space="0" w:color="auto"/>
          <w:lang w:val="es-CO"/>
        </w:rPr>
      </w:pPr>
      <w:r w:rsidRPr="001423DE">
        <w:rPr>
          <w:rFonts w:asciiTheme="majorHAnsi" w:eastAsia="Calibri" w:hAnsiTheme="majorHAnsi"/>
          <w:sz w:val="20"/>
          <w:szCs w:val="20"/>
          <w:bdr w:val="none" w:sz="0" w:space="0" w:color="auto"/>
          <w:lang w:val="es-CO"/>
        </w:rPr>
        <w:t xml:space="preserve"> Que la petición sea presentada dentro del plazo de seis meses, a partir de la fecha en que el presunto lesionado en sus derechos haya sido notificado de la decisión definitiva del recurso interno. </w:t>
      </w:r>
    </w:p>
    <w:p w14:paraId="289D3949" w14:textId="77777777" w:rsidR="00B90843" w:rsidRPr="001423DE" w:rsidRDefault="00B9084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120"/>
        <w:ind w:left="1069"/>
        <w:contextualSpacing/>
        <w:jc w:val="both"/>
        <w:rPr>
          <w:rFonts w:asciiTheme="majorHAnsi" w:eastAsia="Calibri" w:hAnsiTheme="majorHAnsi"/>
          <w:sz w:val="20"/>
          <w:szCs w:val="20"/>
          <w:bdr w:val="none" w:sz="0" w:space="0" w:color="auto"/>
          <w:lang w:val="es-CO"/>
        </w:rPr>
      </w:pPr>
      <w:r w:rsidRPr="001423DE">
        <w:rPr>
          <w:rFonts w:asciiTheme="majorHAnsi" w:eastAsia="Calibri" w:hAnsiTheme="majorHAnsi"/>
          <w:sz w:val="20"/>
          <w:szCs w:val="20"/>
          <w:bdr w:val="none" w:sz="0" w:space="0" w:color="auto"/>
          <w:lang w:val="es-CO"/>
        </w:rPr>
        <w:t>No exista duplicidad de los procedimientos.</w:t>
      </w:r>
    </w:p>
    <w:p w14:paraId="32AB75EB" w14:textId="77777777" w:rsidR="00B90843" w:rsidRPr="001423DE" w:rsidRDefault="00B9084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120"/>
        <w:ind w:left="1069"/>
        <w:contextualSpacing/>
        <w:jc w:val="both"/>
        <w:rPr>
          <w:rFonts w:asciiTheme="majorHAnsi" w:eastAsia="Calibri" w:hAnsiTheme="majorHAnsi"/>
          <w:sz w:val="20"/>
          <w:szCs w:val="20"/>
          <w:bdr w:val="none" w:sz="0" w:space="0" w:color="auto"/>
          <w:lang w:val="es-CO"/>
        </w:rPr>
      </w:pPr>
      <w:r w:rsidRPr="001423DE">
        <w:rPr>
          <w:rFonts w:asciiTheme="majorHAnsi" w:eastAsia="Calibri" w:hAnsiTheme="majorHAnsi"/>
          <w:sz w:val="20"/>
          <w:szCs w:val="20"/>
          <w:bdr w:val="none" w:sz="0" w:space="0" w:color="auto"/>
          <w:lang w:val="es-CO"/>
        </w:rPr>
        <w:t xml:space="preserve">Que la petición contenga </w:t>
      </w:r>
      <w:r w:rsidRPr="001423DE">
        <w:rPr>
          <w:rFonts w:asciiTheme="majorHAnsi" w:eastAsia="Calibri" w:hAnsiTheme="majorHAnsi" w:cs="Tahoma"/>
          <w:color w:val="000000"/>
          <w:sz w:val="20"/>
          <w:szCs w:val="20"/>
          <w:bdr w:val="none" w:sz="0" w:space="0" w:color="auto"/>
          <w:lang w:val="es-CO"/>
        </w:rPr>
        <w:t>nombre, la nacionalidad, la profesión, el domicilio y la firma de la persona o personas o del representante legal de la entidad que somete la petición.</w:t>
      </w:r>
    </w:p>
    <w:p w14:paraId="76D78E63" w14:textId="77777777" w:rsidR="00B90843" w:rsidRPr="001423DE" w:rsidRDefault="00B9084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120"/>
        <w:ind w:left="1069" w:right="75"/>
        <w:jc w:val="both"/>
        <w:rPr>
          <w:rFonts w:asciiTheme="majorHAnsi" w:eastAsia="Times New Roman" w:hAnsiTheme="majorHAnsi" w:cs="Tahoma"/>
          <w:color w:val="000000"/>
          <w:sz w:val="20"/>
          <w:szCs w:val="20"/>
          <w:bdr w:val="none" w:sz="0" w:space="0" w:color="auto"/>
          <w:lang w:val="es-CO" w:eastAsia="es-CO"/>
        </w:rPr>
      </w:pPr>
      <w:r w:rsidRPr="001423DE">
        <w:rPr>
          <w:rFonts w:asciiTheme="majorHAnsi" w:eastAsia="Times New Roman" w:hAnsiTheme="majorHAnsi" w:cs="Tahoma"/>
          <w:color w:val="000000"/>
          <w:sz w:val="20"/>
          <w:szCs w:val="20"/>
          <w:bdr w:val="none" w:sz="0" w:space="0" w:color="auto"/>
          <w:lang w:val="es-CO" w:eastAsia="es-CO"/>
        </w:rPr>
        <w:t>Exponga hechos que caractericen una violación de los derechos garantizados por la CADH.</w:t>
      </w:r>
    </w:p>
    <w:p w14:paraId="467E59E2" w14:textId="77777777" w:rsidR="00B90843" w:rsidRPr="001423DE" w:rsidRDefault="00B9084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120"/>
        <w:ind w:left="1069" w:right="75"/>
        <w:jc w:val="both"/>
        <w:rPr>
          <w:rFonts w:asciiTheme="majorHAnsi" w:eastAsia="Times New Roman" w:hAnsiTheme="majorHAnsi" w:cs="Tahoma"/>
          <w:color w:val="000000"/>
          <w:sz w:val="20"/>
          <w:szCs w:val="20"/>
          <w:bdr w:val="none" w:sz="0" w:space="0" w:color="auto"/>
          <w:lang w:val="es-CO" w:eastAsia="es-CO"/>
        </w:rPr>
      </w:pPr>
      <w:r w:rsidRPr="001423DE">
        <w:rPr>
          <w:rFonts w:asciiTheme="majorHAnsi" w:eastAsia="Times New Roman" w:hAnsiTheme="majorHAnsi" w:cs="Tahoma"/>
          <w:color w:val="000000"/>
          <w:sz w:val="20"/>
          <w:szCs w:val="20"/>
          <w:bdr w:val="none" w:sz="0" w:space="0" w:color="auto"/>
          <w:lang w:val="es-CO" w:eastAsia="es-CO"/>
        </w:rPr>
        <w:t>No sea una petición manifiestamente infundada o sea evidente su total improcedencia.</w:t>
      </w:r>
    </w:p>
    <w:p w14:paraId="74EE2C2E" w14:textId="7E34CB1C" w:rsidR="00B90843" w:rsidRDefault="00B90843" w:rsidP="001423D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120"/>
        <w:ind w:left="1069" w:right="75"/>
        <w:jc w:val="both"/>
        <w:rPr>
          <w:rFonts w:asciiTheme="majorHAnsi" w:eastAsia="Times New Roman" w:hAnsiTheme="majorHAnsi" w:cs="Tahoma"/>
          <w:color w:val="000000"/>
          <w:sz w:val="20"/>
          <w:szCs w:val="20"/>
          <w:bdr w:val="none" w:sz="0" w:space="0" w:color="auto"/>
          <w:lang w:val="es-CO" w:eastAsia="es-CO"/>
        </w:rPr>
      </w:pPr>
      <w:r w:rsidRPr="001423DE">
        <w:rPr>
          <w:rFonts w:asciiTheme="majorHAnsi" w:eastAsia="Times New Roman" w:hAnsiTheme="majorHAnsi" w:cs="Tahoma"/>
          <w:color w:val="000000"/>
          <w:sz w:val="20"/>
          <w:szCs w:val="20"/>
          <w:bdr w:val="none" w:sz="0" w:space="0" w:color="auto"/>
          <w:lang w:val="es-CO" w:eastAsia="es-CO"/>
        </w:rPr>
        <w:lastRenderedPageBreak/>
        <w:t>No sea sustancialmente la reproducción de una petición o comunicación anterior ya examinada por la Comisión u otro organismo internacional.</w:t>
      </w:r>
    </w:p>
    <w:p w14:paraId="4A60FFD6" w14:textId="77777777" w:rsidR="001423DE" w:rsidRPr="001423DE" w:rsidRDefault="001423DE" w:rsidP="001423DE">
      <w:pPr>
        <w:pBdr>
          <w:top w:val="none" w:sz="0" w:space="0" w:color="auto"/>
          <w:left w:val="none" w:sz="0" w:space="0" w:color="auto"/>
          <w:bottom w:val="none" w:sz="0" w:space="0" w:color="auto"/>
          <w:right w:val="none" w:sz="0" w:space="0" w:color="auto"/>
          <w:between w:val="none" w:sz="0" w:space="0" w:color="auto"/>
          <w:bar w:val="none" w:sz="0" w:color="auto"/>
        </w:pBdr>
        <w:ind w:left="1069" w:right="75"/>
        <w:jc w:val="both"/>
        <w:rPr>
          <w:rFonts w:asciiTheme="majorHAnsi" w:eastAsia="Times New Roman" w:hAnsiTheme="majorHAnsi" w:cs="Tahoma"/>
          <w:color w:val="000000"/>
          <w:sz w:val="20"/>
          <w:szCs w:val="20"/>
          <w:bdr w:val="none" w:sz="0" w:space="0" w:color="auto"/>
          <w:lang w:val="es-CO" w:eastAsia="es-CO"/>
        </w:rPr>
      </w:pPr>
    </w:p>
    <w:p w14:paraId="7021E901" w14:textId="77777777" w:rsidR="00B90843" w:rsidRPr="001423DE" w:rsidRDefault="00B90843" w:rsidP="001423D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heme="majorHAnsi" w:eastAsia="Calibri" w:hAnsiTheme="majorHAnsi"/>
          <w:sz w:val="20"/>
          <w:szCs w:val="20"/>
          <w:bdr w:val="none" w:sz="0" w:space="0" w:color="auto"/>
          <w:lang w:val="es-CO"/>
        </w:rPr>
      </w:pPr>
      <w:r w:rsidRPr="001423DE">
        <w:rPr>
          <w:rFonts w:asciiTheme="majorHAnsi" w:eastAsia="Calibri" w:hAnsiTheme="majorHAnsi"/>
          <w:sz w:val="20"/>
          <w:szCs w:val="20"/>
          <w:bdr w:val="none" w:sz="0" w:space="0" w:color="auto"/>
          <w:lang w:val="es-CO"/>
        </w:rPr>
        <w:t xml:space="preserve">Para efectos del Informe de Admisibilidad que aquí se analiza me referiré, en concreto, a los requisitos de agotamiento de los recursos internos y el plazo de seis meses para la presentación de la petición. En cuanto al primero, es importante recordar que la regla general es que los recursos deben agotarse, y </w:t>
      </w:r>
      <w:r w:rsidRPr="001423DE">
        <w:rPr>
          <w:rFonts w:asciiTheme="majorHAnsi" w:eastAsia="Calibri" w:hAnsiTheme="majorHAnsi"/>
          <w:b/>
          <w:bCs/>
          <w:sz w:val="20"/>
          <w:szCs w:val="20"/>
          <w:bdr w:val="none" w:sz="0" w:space="0" w:color="auto"/>
          <w:lang w:val="es-CO"/>
        </w:rPr>
        <w:t>sólo por excepción</w:t>
      </w:r>
      <w:r w:rsidRPr="001423DE">
        <w:rPr>
          <w:rFonts w:asciiTheme="majorHAnsi" w:eastAsia="Calibri" w:hAnsiTheme="majorHAnsi"/>
          <w:sz w:val="20"/>
          <w:szCs w:val="20"/>
          <w:bdr w:val="none" w:sz="0" w:space="0" w:color="auto"/>
          <w:lang w:val="es-CO"/>
        </w:rPr>
        <w:t>, cuando no haya sido posible agotar los recursos internos en alguno de los tres supuestos mencionados en el artículo 46.2., se omitirá su aplicación. Así, en los casos en que exista una decisión definitiva y con ello los recursos internos hayan sido efectivamente agotados, no cabe aplicar alguna de las excepciones mencionadas, pues ello resulta contradictorio, innecesario e impreciso.</w:t>
      </w:r>
    </w:p>
    <w:p w14:paraId="5FF4B4C9" w14:textId="69026AFE" w:rsidR="00B90843" w:rsidRDefault="00B90843" w:rsidP="00DC4B4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heme="majorHAnsi" w:eastAsia="Calibri" w:hAnsiTheme="majorHAnsi"/>
          <w:sz w:val="20"/>
          <w:szCs w:val="20"/>
          <w:bdr w:val="none" w:sz="0" w:space="0" w:color="auto"/>
          <w:lang w:val="es-CO"/>
        </w:rPr>
      </w:pPr>
      <w:r w:rsidRPr="001423DE">
        <w:rPr>
          <w:rFonts w:asciiTheme="majorHAnsi" w:eastAsia="Calibri" w:hAnsiTheme="majorHAnsi"/>
          <w:sz w:val="20"/>
          <w:szCs w:val="20"/>
          <w:bdr w:val="none" w:sz="0" w:space="0" w:color="auto"/>
          <w:lang w:val="es-CO"/>
        </w:rPr>
        <w:t xml:space="preserve">Respecto al segundo requisito, en el mismo sentido que el anterior, la regla general es que cuando se agotaron recursos internos se aplique el plazo de seis meses contados a partir de la notificación de la decisión definitiva en el proceso, y </w:t>
      </w:r>
      <w:r w:rsidRPr="001423DE">
        <w:rPr>
          <w:rFonts w:asciiTheme="majorHAnsi" w:eastAsia="Calibri" w:hAnsiTheme="majorHAnsi"/>
          <w:b/>
          <w:bCs/>
          <w:sz w:val="20"/>
          <w:szCs w:val="20"/>
          <w:bdr w:val="none" w:sz="0" w:space="0" w:color="auto"/>
          <w:lang w:val="es-CO"/>
        </w:rPr>
        <w:t>sólo excepcionalmente</w:t>
      </w:r>
      <w:r w:rsidRPr="001423DE">
        <w:rPr>
          <w:rFonts w:asciiTheme="majorHAnsi" w:eastAsia="Calibri" w:hAnsiTheme="majorHAnsi"/>
          <w:sz w:val="20"/>
          <w:szCs w:val="20"/>
          <w:bdr w:val="none" w:sz="0" w:space="0" w:color="auto"/>
          <w:lang w:val="es-CO"/>
        </w:rPr>
        <w:t xml:space="preserve"> cuando no haya sido posible acudir a recursos internos, es dable aplicar el criterio de plazo razonable del artículo 32.2 del Reglamento de la CIDH. En ese sentido, cuando los recursos son agotados, existiendo una decisión definitiva respecto de estos, la Comisión tendrá que analizar si se cumplió con el plazo de seis meses, sin que resulte aplicable el criterio de plazo razonable.</w:t>
      </w:r>
    </w:p>
    <w:p w14:paraId="1CCF7CC0" w14:textId="77777777" w:rsidR="00DC4B44" w:rsidRPr="001423DE" w:rsidRDefault="00DC4B44" w:rsidP="00DC4B4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heme="majorHAnsi" w:eastAsia="Calibri" w:hAnsiTheme="majorHAnsi"/>
          <w:sz w:val="20"/>
          <w:szCs w:val="20"/>
          <w:bdr w:val="none" w:sz="0" w:space="0" w:color="auto"/>
          <w:lang w:val="es-CO"/>
        </w:rPr>
      </w:pPr>
    </w:p>
    <w:p w14:paraId="49C872BD" w14:textId="5B2FCE4C" w:rsidR="00B90843" w:rsidRPr="00DC4B44" w:rsidRDefault="00B90843" w:rsidP="00DC4B4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Calibri" w:hAnsiTheme="majorHAnsi"/>
          <w:b/>
          <w:bCs/>
          <w:sz w:val="20"/>
          <w:szCs w:val="20"/>
          <w:bdr w:val="none" w:sz="0" w:space="0" w:color="auto"/>
          <w:lang w:val="es-CO"/>
        </w:rPr>
      </w:pPr>
      <w:r w:rsidRPr="001423DE">
        <w:rPr>
          <w:rFonts w:asciiTheme="majorHAnsi" w:eastAsia="Calibri" w:hAnsiTheme="majorHAnsi"/>
          <w:b/>
          <w:bCs/>
          <w:sz w:val="20"/>
          <w:szCs w:val="20"/>
          <w:bdr w:val="none" w:sz="0" w:space="0" w:color="auto"/>
          <w:lang w:val="es-CO"/>
        </w:rPr>
        <w:t xml:space="preserve">Del caso concreto: incorrecta argumentación sobre el </w:t>
      </w:r>
      <w:r w:rsidRPr="001423DE">
        <w:rPr>
          <w:rFonts w:asciiTheme="majorHAnsi" w:eastAsia="Calibri" w:hAnsiTheme="majorHAnsi"/>
          <w:b/>
          <w:bCs/>
          <w:sz w:val="20"/>
          <w:szCs w:val="20"/>
          <w:bdr w:val="none" w:sz="0" w:space="0" w:color="auto"/>
          <w:lang w:val="es-ES"/>
        </w:rPr>
        <w:t>agotamiento de recursos internos y plazo de presentación de la petición</w:t>
      </w:r>
    </w:p>
    <w:p w14:paraId="540A0FDA" w14:textId="77777777" w:rsidR="00DC4B44" w:rsidRPr="001423DE" w:rsidRDefault="00DC4B44" w:rsidP="00DC4B44">
      <w:pPr>
        <w:pBdr>
          <w:top w:val="none" w:sz="0" w:space="0" w:color="auto"/>
          <w:left w:val="none" w:sz="0" w:space="0" w:color="auto"/>
          <w:bottom w:val="none" w:sz="0" w:space="0" w:color="auto"/>
          <w:right w:val="none" w:sz="0" w:space="0" w:color="auto"/>
          <w:between w:val="none" w:sz="0" w:space="0" w:color="auto"/>
          <w:bar w:val="none" w:sz="0" w:color="auto"/>
        </w:pBdr>
        <w:ind w:left="1069"/>
        <w:contextualSpacing/>
        <w:jc w:val="both"/>
        <w:rPr>
          <w:rFonts w:asciiTheme="majorHAnsi" w:eastAsia="Calibri" w:hAnsiTheme="majorHAnsi"/>
          <w:b/>
          <w:bCs/>
          <w:sz w:val="20"/>
          <w:szCs w:val="20"/>
          <w:bdr w:val="none" w:sz="0" w:space="0" w:color="auto"/>
          <w:lang w:val="es-CO"/>
        </w:rPr>
      </w:pPr>
    </w:p>
    <w:p w14:paraId="29E68FD5" w14:textId="77777777" w:rsidR="00B90843" w:rsidRPr="001423DE" w:rsidRDefault="00B90843" w:rsidP="00B90843">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09"/>
        <w:jc w:val="both"/>
        <w:rPr>
          <w:rFonts w:asciiTheme="majorHAnsi" w:eastAsia="Calibri" w:hAnsiTheme="majorHAnsi"/>
          <w:sz w:val="20"/>
          <w:szCs w:val="20"/>
          <w:bdr w:val="none" w:sz="0" w:space="0" w:color="auto"/>
          <w:lang w:val="es-ES_tradnl"/>
        </w:rPr>
      </w:pPr>
      <w:r w:rsidRPr="001423DE">
        <w:rPr>
          <w:rFonts w:asciiTheme="majorHAnsi" w:eastAsia="Calibri" w:hAnsiTheme="majorHAnsi"/>
          <w:sz w:val="20"/>
          <w:szCs w:val="20"/>
          <w:bdr w:val="none" w:sz="0" w:space="0" w:color="auto"/>
          <w:lang w:val="es-ES_tradnl"/>
        </w:rPr>
        <w:t xml:space="preserve">La posición mayoritaria decidió incluir en el párrafo 13 del informe de admisibilidad una consideración, según la cual, “considerando que la presunta víctima cumplió con usar la vía de ejecución y que no se han aportado elementos que demuestren las medidas adoptadas </w:t>
      </w:r>
      <w:r w:rsidRPr="001423DE">
        <w:rPr>
          <w:rFonts w:asciiTheme="majorHAnsi" w:eastAsia="Calibri" w:hAnsiTheme="majorHAnsi"/>
          <w:b/>
          <w:bCs/>
          <w:sz w:val="20"/>
          <w:szCs w:val="20"/>
          <w:bdr w:val="none" w:sz="0" w:space="0" w:color="auto"/>
          <w:lang w:val="es-ES_tradnl"/>
        </w:rPr>
        <w:t>por las autoridades a efectos de que la sentencia sea cumplida</w:t>
      </w:r>
      <w:r w:rsidRPr="001423DE">
        <w:rPr>
          <w:rFonts w:asciiTheme="majorHAnsi" w:eastAsia="Calibri" w:hAnsiTheme="majorHAnsi"/>
          <w:sz w:val="20"/>
          <w:szCs w:val="20"/>
          <w:bdr w:val="none" w:sz="0" w:space="0" w:color="auto"/>
          <w:lang w:val="es-ES_tradnl"/>
        </w:rPr>
        <w:t>, permaneciendo, en principio, inconcluso el proceso interno, la Comisión aplicará la excepción prevista en el artículo 46.2.c) de la Convención Americana. Además, tomando en consideración que el 31 de marzo de 2009 el Tribunal Constitucional emitió la resolución de aclaración sobre el presente caso y que la petición fue presentada el 17 de septiembre de 2009, la CIDH considera que la petición fue presentada en un tiempo razonable, de conformidad con el requisito previsto en el artículo 32.2 de su Reglamento” (negrillas fuera del texto original).</w:t>
      </w:r>
    </w:p>
    <w:p w14:paraId="0D28A9AF" w14:textId="5516309E" w:rsidR="00B90843" w:rsidRPr="001423DE" w:rsidRDefault="00B90843" w:rsidP="00B90843">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09"/>
        <w:jc w:val="both"/>
        <w:rPr>
          <w:rFonts w:asciiTheme="majorHAnsi" w:eastAsia="Calibri" w:hAnsiTheme="majorHAnsi"/>
          <w:sz w:val="20"/>
          <w:szCs w:val="20"/>
          <w:bdr w:val="none" w:sz="0" w:space="0" w:color="auto"/>
          <w:lang w:val="es-ES_tradnl"/>
        </w:rPr>
      </w:pPr>
      <w:r w:rsidRPr="001423DE">
        <w:rPr>
          <w:rFonts w:asciiTheme="majorHAnsi" w:eastAsia="Calibri" w:hAnsiTheme="majorHAnsi"/>
          <w:sz w:val="20"/>
          <w:szCs w:val="20"/>
          <w:bdr w:val="none" w:sz="0" w:space="0" w:color="auto"/>
          <w:lang w:val="es-ES_tradnl"/>
        </w:rPr>
        <w:t xml:space="preserve">Me aparto de estas consideraciones puesto que, en primer lugar, con su argumentación la posición mayoritaria de la CIDH pareciera confundir el presunto hecho victimizante con el recurso interno agotado, y con ello el ámbito de aplicación del artículo 46.2.c. Me permito destacar que el análisis del agotamiento de recursos internos debe partir de los recursos </w:t>
      </w:r>
      <w:r w:rsidR="001423DE" w:rsidRPr="001423DE">
        <w:rPr>
          <w:rFonts w:asciiTheme="majorHAnsi" w:eastAsia="Calibri" w:hAnsiTheme="majorHAnsi"/>
          <w:sz w:val="20"/>
          <w:szCs w:val="20"/>
          <w:bdr w:val="none" w:sz="0" w:space="0" w:color="auto"/>
          <w:lang w:val="es-ES_tradnl"/>
        </w:rPr>
        <w:t>a los</w:t>
      </w:r>
      <w:r w:rsidRPr="001423DE">
        <w:rPr>
          <w:rFonts w:asciiTheme="majorHAnsi" w:eastAsia="Calibri" w:hAnsiTheme="majorHAnsi"/>
          <w:sz w:val="20"/>
          <w:szCs w:val="20"/>
          <w:bdr w:val="none" w:sz="0" w:space="0" w:color="auto"/>
          <w:lang w:val="es-ES_tradnl"/>
        </w:rPr>
        <w:t xml:space="preserve"> que haya acudido el peticionario y no, del hecho victimizante en sí mismo. Así, es de recordar que la finalidad del análisis sobre el agotamiento de los recursos internos es garantizar que se cumpla con el principio de complementariedad del SIDH y que se haya dado la oportunidad al Estado de resolver la controversia en el nivel interno, por medio de la activación de los recursos dispuestos para tal fin.</w:t>
      </w:r>
    </w:p>
    <w:p w14:paraId="6C02671A" w14:textId="77777777" w:rsidR="00B90843" w:rsidRPr="001423DE" w:rsidRDefault="00B90843" w:rsidP="00B90843">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09"/>
        <w:jc w:val="both"/>
        <w:rPr>
          <w:rFonts w:asciiTheme="majorHAnsi" w:eastAsia="Calibri" w:hAnsiTheme="majorHAnsi"/>
          <w:sz w:val="20"/>
          <w:szCs w:val="20"/>
          <w:bdr w:val="none" w:sz="0" w:space="0" w:color="auto"/>
          <w:lang w:val="es-ES_tradnl"/>
        </w:rPr>
      </w:pPr>
      <w:r w:rsidRPr="001423DE">
        <w:rPr>
          <w:rFonts w:asciiTheme="majorHAnsi" w:eastAsia="Calibri" w:hAnsiTheme="majorHAnsi"/>
          <w:sz w:val="20"/>
          <w:szCs w:val="20"/>
          <w:bdr w:val="none" w:sz="0" w:space="0" w:color="auto"/>
          <w:lang w:val="es-ES_tradnl"/>
        </w:rPr>
        <w:t>En el caso concreto, el hecho que el peticionario alega como vulneratorio de sus derechos es la falta de cumplimiento de la decisión del 26 de julio de 2002, en la que el Primer Juzgado Civil de Chiclayo declaró fundada la acción, y ordenó a la compañía el pago de 1,290,653.15 nuevos soles. La CIDH se refirió respecto de este asunto en los siguientes términos:</w:t>
      </w:r>
    </w:p>
    <w:p w14:paraId="333A4A0E" w14:textId="77777777" w:rsidR="00B90843" w:rsidRPr="001423DE" w:rsidRDefault="00B90843" w:rsidP="00B90843">
      <w:pPr>
        <w:pBdr>
          <w:top w:val="none" w:sz="0" w:space="0" w:color="auto"/>
          <w:left w:val="none" w:sz="0" w:space="0" w:color="auto"/>
          <w:bottom w:val="none" w:sz="0" w:space="0" w:color="auto"/>
          <w:right w:val="none" w:sz="0" w:space="0" w:color="auto"/>
          <w:between w:val="none" w:sz="0" w:space="0" w:color="auto"/>
          <w:bar w:val="none" w:sz="0" w:color="auto"/>
        </w:pBdr>
        <w:spacing w:after="120"/>
        <w:ind w:left="708" w:firstLine="709"/>
        <w:jc w:val="both"/>
        <w:rPr>
          <w:rFonts w:asciiTheme="majorHAnsi" w:eastAsia="Calibri" w:hAnsiTheme="majorHAnsi"/>
          <w:sz w:val="20"/>
          <w:szCs w:val="20"/>
          <w:bdr w:val="none" w:sz="0" w:space="0" w:color="auto"/>
          <w:lang w:val="es-ES_tradnl"/>
        </w:rPr>
      </w:pPr>
      <w:r w:rsidRPr="001423DE">
        <w:rPr>
          <w:rFonts w:asciiTheme="majorHAnsi" w:eastAsia="Calibri" w:hAnsiTheme="majorHAnsi"/>
          <w:sz w:val="20"/>
          <w:szCs w:val="20"/>
          <w:bdr w:val="none" w:sz="0" w:space="0" w:color="auto"/>
          <w:lang w:val="es-ES_tradnl"/>
        </w:rPr>
        <w:t xml:space="preserve">“En virtud de las citadas consideraciones, la parte peticionaria denuncia la violación de los derechos a las garantías judiciales y a la protección judicial de la presunta víctima, </w:t>
      </w:r>
      <w:r w:rsidRPr="001423DE">
        <w:rPr>
          <w:rFonts w:asciiTheme="majorHAnsi" w:eastAsia="Calibri" w:hAnsiTheme="majorHAnsi"/>
          <w:b/>
          <w:bCs/>
          <w:sz w:val="20"/>
          <w:szCs w:val="20"/>
          <w:bdr w:val="none" w:sz="0" w:space="0" w:color="auto"/>
          <w:lang w:val="es-ES_tradnl"/>
        </w:rPr>
        <w:t>ya que desde el 2005 no ha podido ejecutar la sentencia con calidad de cosa juzgada que ordenó el pago de un monto indemnizatorio en su favor</w:t>
      </w:r>
      <w:r w:rsidRPr="001423DE">
        <w:rPr>
          <w:rFonts w:asciiTheme="majorHAnsi" w:eastAsia="Calibri" w:hAnsiTheme="majorHAnsi"/>
          <w:sz w:val="20"/>
          <w:szCs w:val="20"/>
          <w:bdr w:val="none" w:sz="0" w:space="0" w:color="auto"/>
          <w:lang w:val="es-ES_tradnl"/>
        </w:rPr>
        <w:t>, debido al Régimen de Protección Patrimonial dispuesto por la regulación interna” (Negrillas fuera del texto original).</w:t>
      </w:r>
    </w:p>
    <w:p w14:paraId="5E37CD6E" w14:textId="77777777" w:rsidR="00B90843" w:rsidRPr="001423DE" w:rsidRDefault="00B90843" w:rsidP="00B90843">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09"/>
        <w:jc w:val="both"/>
        <w:rPr>
          <w:rFonts w:asciiTheme="majorHAnsi" w:eastAsia="Calibri" w:hAnsiTheme="majorHAnsi"/>
          <w:sz w:val="20"/>
          <w:szCs w:val="20"/>
          <w:bdr w:val="none" w:sz="0" w:space="0" w:color="auto"/>
          <w:lang w:val="es-ES_tradnl"/>
        </w:rPr>
      </w:pPr>
      <w:r w:rsidRPr="001423DE">
        <w:rPr>
          <w:rFonts w:asciiTheme="majorHAnsi" w:eastAsia="Calibri" w:hAnsiTheme="majorHAnsi"/>
          <w:sz w:val="20"/>
          <w:szCs w:val="20"/>
          <w:bdr w:val="none" w:sz="0" w:space="0" w:color="auto"/>
          <w:lang w:val="es-ES_tradnl"/>
        </w:rPr>
        <w:t>Por otro lado, los recursos internos agotados por la presunta víctima para hacer cesar esa presunta vulneración fueron los siguientes:</w:t>
      </w:r>
    </w:p>
    <w:p w14:paraId="1DD0E6B4" w14:textId="77777777" w:rsidR="00B90843" w:rsidRPr="001423DE" w:rsidRDefault="00B9084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jc w:val="both"/>
        <w:rPr>
          <w:rFonts w:asciiTheme="majorHAnsi" w:eastAsia="Calibri" w:hAnsiTheme="majorHAnsi"/>
          <w:sz w:val="20"/>
          <w:szCs w:val="20"/>
          <w:bdr w:val="none" w:sz="0" w:space="0" w:color="auto"/>
          <w:lang w:val="es-CO"/>
        </w:rPr>
      </w:pPr>
      <w:r w:rsidRPr="001423DE">
        <w:rPr>
          <w:rFonts w:asciiTheme="majorHAnsi" w:eastAsia="Calibri" w:hAnsiTheme="majorHAnsi"/>
          <w:sz w:val="20"/>
          <w:szCs w:val="20"/>
          <w:bdr w:val="none" w:sz="0" w:space="0" w:color="auto"/>
          <w:lang w:val="es-ES_tradnl"/>
        </w:rPr>
        <w:t>21 de septiembre 2005: ante la falta de pago, el señor Becerra Leyva solicitó en vía de ejecución forzada el secuestro conservativo sobre la producción de bolsas de azúcar de la empresa Pomalca.</w:t>
      </w:r>
    </w:p>
    <w:p w14:paraId="722F56E3" w14:textId="77777777" w:rsidR="00B90843" w:rsidRPr="001423DE" w:rsidRDefault="00B9084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jc w:val="both"/>
        <w:rPr>
          <w:rFonts w:asciiTheme="majorHAnsi" w:eastAsia="Calibri" w:hAnsiTheme="majorHAnsi"/>
          <w:i/>
          <w:iCs/>
          <w:sz w:val="20"/>
          <w:szCs w:val="20"/>
          <w:bdr w:val="none" w:sz="0" w:space="0" w:color="auto"/>
          <w:lang w:val="es-ES_tradnl"/>
        </w:rPr>
      </w:pPr>
      <w:r w:rsidRPr="001423DE">
        <w:rPr>
          <w:rFonts w:asciiTheme="majorHAnsi" w:eastAsia="Calibri" w:hAnsiTheme="majorHAnsi"/>
          <w:sz w:val="20"/>
          <w:szCs w:val="20"/>
          <w:bdr w:val="none" w:sz="0" w:space="0" w:color="auto"/>
          <w:lang w:val="es-ES_tradnl"/>
        </w:rPr>
        <w:lastRenderedPageBreak/>
        <w:t xml:space="preserve">17 de octubre de 2005: el Primer Juzgado Civil de Chiclayo ordenó el citado embargo en forma de secuestro conservativo, también suspendió la ejecución forzada por aplicación del Régimen de Protección Patrimonial, establecido en la Ley N° 28027. </w:t>
      </w:r>
    </w:p>
    <w:p w14:paraId="1D2537F4" w14:textId="77777777" w:rsidR="00B90843" w:rsidRPr="001423DE" w:rsidRDefault="00B9084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jc w:val="both"/>
        <w:rPr>
          <w:rFonts w:asciiTheme="majorHAnsi" w:eastAsia="Calibri" w:hAnsiTheme="majorHAnsi"/>
          <w:i/>
          <w:iCs/>
          <w:sz w:val="20"/>
          <w:szCs w:val="20"/>
          <w:bdr w:val="none" w:sz="0" w:space="0" w:color="auto"/>
          <w:lang w:val="es-ES_tradnl"/>
        </w:rPr>
      </w:pPr>
      <w:r w:rsidRPr="001423DE">
        <w:rPr>
          <w:rFonts w:asciiTheme="majorHAnsi" w:eastAsia="Calibri" w:hAnsiTheme="majorHAnsi"/>
          <w:sz w:val="20"/>
          <w:szCs w:val="20"/>
          <w:bdr w:val="none" w:sz="0" w:space="0" w:color="auto"/>
          <w:lang w:val="es-ES_tradnl"/>
        </w:rPr>
        <w:t>2 de noviembre de 2005: la presunta víctima presentó un recurso de apelación.</w:t>
      </w:r>
    </w:p>
    <w:p w14:paraId="37E05E4A" w14:textId="77777777" w:rsidR="00B90843" w:rsidRPr="001423DE" w:rsidRDefault="00B9084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jc w:val="both"/>
        <w:rPr>
          <w:rFonts w:asciiTheme="majorHAnsi" w:eastAsia="Calibri" w:hAnsiTheme="majorHAnsi"/>
          <w:i/>
          <w:iCs/>
          <w:sz w:val="20"/>
          <w:szCs w:val="20"/>
          <w:bdr w:val="none" w:sz="0" w:space="0" w:color="auto"/>
          <w:lang w:val="es-ES_tradnl"/>
        </w:rPr>
      </w:pPr>
      <w:r w:rsidRPr="001423DE">
        <w:rPr>
          <w:rFonts w:asciiTheme="majorHAnsi" w:eastAsia="Calibri" w:hAnsiTheme="majorHAnsi"/>
          <w:sz w:val="20"/>
          <w:szCs w:val="20"/>
          <w:bdr w:val="none" w:sz="0" w:space="0" w:color="auto"/>
          <w:lang w:val="es-ES_tradnl"/>
        </w:rPr>
        <w:t>20 de marzo de 2006: la Primera Sala Civil de la Corte Superior de Justicia de Lambayeque confirmó la decisión de primera instancia.</w:t>
      </w:r>
    </w:p>
    <w:p w14:paraId="358DFDC6" w14:textId="77777777" w:rsidR="00B90843" w:rsidRPr="001423DE" w:rsidRDefault="00B9084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jc w:val="both"/>
        <w:rPr>
          <w:rFonts w:asciiTheme="majorHAnsi" w:eastAsia="Calibri" w:hAnsiTheme="majorHAnsi"/>
          <w:i/>
          <w:iCs/>
          <w:sz w:val="20"/>
          <w:szCs w:val="20"/>
          <w:bdr w:val="none" w:sz="0" w:space="0" w:color="auto"/>
          <w:lang w:val="es-ES_tradnl"/>
        </w:rPr>
      </w:pPr>
      <w:r w:rsidRPr="001423DE">
        <w:rPr>
          <w:rFonts w:asciiTheme="majorHAnsi" w:eastAsia="Calibri" w:hAnsiTheme="majorHAnsi"/>
          <w:sz w:val="20"/>
          <w:szCs w:val="20"/>
          <w:bdr w:val="none" w:sz="0" w:space="0" w:color="auto"/>
          <w:lang w:val="es-ES_tradnl"/>
        </w:rPr>
        <w:t>4 de mayo de 2006: la presunta víctima presentó recurso de amparo.</w:t>
      </w:r>
    </w:p>
    <w:p w14:paraId="234D53F2" w14:textId="77777777" w:rsidR="00B90843" w:rsidRPr="001423DE" w:rsidRDefault="00B9084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jc w:val="both"/>
        <w:rPr>
          <w:rFonts w:asciiTheme="majorHAnsi" w:eastAsia="Calibri" w:hAnsiTheme="majorHAnsi"/>
          <w:i/>
          <w:iCs/>
          <w:sz w:val="20"/>
          <w:szCs w:val="20"/>
          <w:bdr w:val="none" w:sz="0" w:space="0" w:color="auto"/>
          <w:lang w:val="es-ES_tradnl"/>
        </w:rPr>
      </w:pPr>
      <w:r w:rsidRPr="001423DE">
        <w:rPr>
          <w:rFonts w:asciiTheme="majorHAnsi" w:eastAsia="Calibri" w:hAnsiTheme="majorHAnsi"/>
          <w:sz w:val="20"/>
          <w:szCs w:val="20"/>
          <w:bdr w:val="none" w:sz="0" w:space="0" w:color="auto"/>
          <w:lang w:val="es-ES_tradnl"/>
        </w:rPr>
        <w:t>10 de mayo de 2006: la Sala Especializada en Derecho Constitucional de la Corte Superior de Justicia de Lambayeque declaró improcedente la demanda, argumentando que la presunta víctima únicamente buscaba la revisión de decisiones adoptadas. La presunta víctima presentó recurso de apelación contra dicha decisión.</w:t>
      </w:r>
    </w:p>
    <w:p w14:paraId="689A3B89" w14:textId="77777777" w:rsidR="00B90843" w:rsidRPr="001423DE" w:rsidRDefault="00B9084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jc w:val="both"/>
        <w:rPr>
          <w:rFonts w:asciiTheme="majorHAnsi" w:eastAsia="Calibri" w:hAnsiTheme="majorHAnsi"/>
          <w:i/>
          <w:iCs/>
          <w:sz w:val="20"/>
          <w:szCs w:val="20"/>
          <w:bdr w:val="none" w:sz="0" w:space="0" w:color="auto"/>
          <w:lang w:val="es-ES_tradnl"/>
        </w:rPr>
      </w:pPr>
      <w:r w:rsidRPr="001423DE">
        <w:rPr>
          <w:rFonts w:asciiTheme="majorHAnsi" w:eastAsia="Calibri" w:hAnsiTheme="majorHAnsi"/>
          <w:sz w:val="20"/>
          <w:szCs w:val="20"/>
          <w:bdr w:val="none" w:sz="0" w:space="0" w:color="auto"/>
          <w:lang w:val="es-ES_tradnl"/>
        </w:rPr>
        <w:t xml:space="preserve"> 21 de noviembre de 2007: la Sala de Derecho Constitucional y Social de la Corte Suprema de Justicia confirmó la improcedencia de la acción.</w:t>
      </w:r>
    </w:p>
    <w:p w14:paraId="7FEAE1B0" w14:textId="77777777" w:rsidR="00B90843" w:rsidRPr="001423DE" w:rsidRDefault="00B9084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jc w:val="both"/>
        <w:rPr>
          <w:rFonts w:asciiTheme="majorHAnsi" w:eastAsia="Calibri" w:hAnsiTheme="majorHAnsi"/>
          <w:i/>
          <w:iCs/>
          <w:sz w:val="20"/>
          <w:szCs w:val="20"/>
          <w:bdr w:val="none" w:sz="0" w:space="0" w:color="auto"/>
          <w:lang w:val="es-ES_tradnl"/>
        </w:rPr>
      </w:pPr>
      <w:r w:rsidRPr="001423DE">
        <w:rPr>
          <w:rFonts w:asciiTheme="majorHAnsi" w:eastAsia="Calibri" w:hAnsiTheme="majorHAnsi"/>
          <w:sz w:val="20"/>
          <w:szCs w:val="20"/>
          <w:bdr w:val="none" w:sz="0" w:space="0" w:color="auto"/>
          <w:lang w:val="es-ES_tradnl"/>
        </w:rPr>
        <w:t>La presunta víctima presentó un recurso de agravio constitucional.</w:t>
      </w:r>
    </w:p>
    <w:p w14:paraId="70E124DB" w14:textId="77777777" w:rsidR="00B90843" w:rsidRPr="001423DE" w:rsidRDefault="00B9084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jc w:val="both"/>
        <w:rPr>
          <w:rFonts w:asciiTheme="majorHAnsi" w:eastAsia="Calibri" w:hAnsiTheme="majorHAnsi"/>
          <w:i/>
          <w:iCs/>
          <w:sz w:val="20"/>
          <w:szCs w:val="20"/>
          <w:bdr w:val="none" w:sz="0" w:space="0" w:color="auto"/>
          <w:lang w:val="es-ES_tradnl"/>
        </w:rPr>
      </w:pPr>
      <w:r w:rsidRPr="001423DE">
        <w:rPr>
          <w:rFonts w:asciiTheme="majorHAnsi" w:eastAsia="Calibri" w:hAnsiTheme="majorHAnsi"/>
          <w:sz w:val="20"/>
          <w:szCs w:val="20"/>
          <w:bdr w:val="none" w:sz="0" w:space="0" w:color="auto"/>
          <w:lang w:val="es-ES_tradnl"/>
        </w:rPr>
        <w:t>5 de junio del 2008: el Tribunal Constitucional declaró infundada la acción.</w:t>
      </w:r>
    </w:p>
    <w:p w14:paraId="084FD295" w14:textId="77777777" w:rsidR="00B90843" w:rsidRPr="001423DE" w:rsidRDefault="00B9084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jc w:val="both"/>
        <w:rPr>
          <w:rFonts w:asciiTheme="majorHAnsi" w:eastAsia="Calibri" w:hAnsiTheme="majorHAnsi"/>
          <w:i/>
          <w:iCs/>
          <w:sz w:val="20"/>
          <w:szCs w:val="20"/>
          <w:bdr w:val="none" w:sz="0" w:space="0" w:color="auto"/>
          <w:lang w:val="es-ES_tradnl"/>
        </w:rPr>
      </w:pPr>
      <w:r w:rsidRPr="001423DE">
        <w:rPr>
          <w:rFonts w:asciiTheme="majorHAnsi" w:eastAsia="Calibri" w:hAnsiTheme="majorHAnsi"/>
          <w:sz w:val="20"/>
          <w:szCs w:val="20"/>
          <w:bdr w:val="none" w:sz="0" w:space="0" w:color="auto"/>
          <w:lang w:val="es-ES_tradnl"/>
        </w:rPr>
        <w:t xml:space="preserve">24 de marzo de 2009: las autoridades notificaron esta decisión del Tribunal Constitucional. </w:t>
      </w:r>
    </w:p>
    <w:p w14:paraId="794E5CB1" w14:textId="77777777" w:rsidR="00B90843" w:rsidRPr="001423DE" w:rsidRDefault="00B9084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jc w:val="both"/>
        <w:rPr>
          <w:rFonts w:asciiTheme="majorHAnsi" w:eastAsia="Calibri" w:hAnsiTheme="majorHAnsi"/>
          <w:i/>
          <w:iCs/>
          <w:sz w:val="20"/>
          <w:szCs w:val="20"/>
          <w:bdr w:val="none" w:sz="0" w:space="0" w:color="auto"/>
          <w:lang w:val="es-ES_tradnl"/>
        </w:rPr>
      </w:pPr>
      <w:r w:rsidRPr="001423DE">
        <w:rPr>
          <w:rFonts w:asciiTheme="majorHAnsi" w:eastAsia="Calibri" w:hAnsiTheme="majorHAnsi"/>
          <w:sz w:val="20"/>
          <w:szCs w:val="20"/>
          <w:bdr w:val="none" w:sz="0" w:space="0" w:color="auto"/>
          <w:lang w:val="es-ES_tradnl"/>
        </w:rPr>
        <w:t>26 de marzo de 2009: la presunta víctima presentó una solicitud de aclaración de sentencia y subsanación de las omisiones incurridas.</w:t>
      </w:r>
    </w:p>
    <w:p w14:paraId="4E46E5D7" w14:textId="77777777" w:rsidR="00B90843" w:rsidRPr="001423DE" w:rsidRDefault="00B9084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jc w:val="both"/>
        <w:rPr>
          <w:rFonts w:asciiTheme="majorHAnsi" w:eastAsia="Calibri" w:hAnsiTheme="majorHAnsi"/>
          <w:sz w:val="20"/>
          <w:szCs w:val="20"/>
          <w:bdr w:val="none" w:sz="0" w:space="0" w:color="auto"/>
          <w:lang w:val="es-ES_tradnl"/>
        </w:rPr>
      </w:pPr>
      <w:r w:rsidRPr="001423DE">
        <w:rPr>
          <w:rFonts w:asciiTheme="majorHAnsi" w:eastAsia="Calibri" w:hAnsiTheme="majorHAnsi"/>
          <w:sz w:val="20"/>
          <w:szCs w:val="20"/>
          <w:bdr w:val="none" w:sz="0" w:space="0" w:color="auto"/>
          <w:lang w:val="es-ES_tradnl"/>
        </w:rPr>
        <w:t>31 de marzo de 2009: el Tribunal Constitucional declaró improcedente la solicitud de aclaración.</w:t>
      </w:r>
    </w:p>
    <w:p w14:paraId="56B2DE6A" w14:textId="77777777" w:rsidR="00DC4B44" w:rsidRDefault="00DC4B44" w:rsidP="00DC4B4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heme="majorHAnsi" w:eastAsia="Calibri" w:hAnsiTheme="majorHAnsi"/>
          <w:sz w:val="20"/>
          <w:szCs w:val="20"/>
          <w:bdr w:val="none" w:sz="0" w:space="0" w:color="auto"/>
          <w:lang w:val="es-ES_tradnl"/>
        </w:rPr>
      </w:pPr>
    </w:p>
    <w:p w14:paraId="10EC468B" w14:textId="270B6B1E" w:rsidR="00B90843" w:rsidRDefault="00B90843" w:rsidP="00DC4B4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heme="majorHAnsi" w:eastAsia="Calibri" w:hAnsiTheme="majorHAnsi"/>
          <w:sz w:val="20"/>
          <w:szCs w:val="20"/>
          <w:bdr w:val="none" w:sz="0" w:space="0" w:color="auto"/>
          <w:lang w:val="es-ES_tradnl"/>
        </w:rPr>
      </w:pPr>
      <w:r w:rsidRPr="001423DE">
        <w:rPr>
          <w:rFonts w:asciiTheme="majorHAnsi" w:eastAsia="Calibri" w:hAnsiTheme="majorHAnsi"/>
          <w:sz w:val="20"/>
          <w:szCs w:val="20"/>
          <w:bdr w:val="none" w:sz="0" w:space="0" w:color="auto"/>
          <w:lang w:val="es-ES_tradnl"/>
        </w:rPr>
        <w:t xml:space="preserve">En ese sentido, el análisis de la posición mayoritaria de la CIDH respecto del agotamiento de recursos internos no debió partir de la falta de cumplimiento de la sentencia emitida en el proceso en el que se ordena a la compañía el pago -siendo este el presunto hecho victimizante-, sino de los recursos que fueron interpuestos para lograr la ejecución de esa sentencia. </w:t>
      </w:r>
    </w:p>
    <w:p w14:paraId="7C1912DF" w14:textId="77777777" w:rsidR="00DC4B44" w:rsidRPr="001423DE" w:rsidRDefault="00DC4B44" w:rsidP="00DC4B4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heme="majorHAnsi" w:eastAsia="Calibri" w:hAnsiTheme="majorHAnsi"/>
          <w:sz w:val="20"/>
          <w:szCs w:val="20"/>
          <w:bdr w:val="none" w:sz="0" w:space="0" w:color="auto"/>
          <w:lang w:val="es-ES_tradnl"/>
        </w:rPr>
      </w:pPr>
    </w:p>
    <w:p w14:paraId="535B0961" w14:textId="68F5DEF5" w:rsidR="00B90843" w:rsidRDefault="00B90843" w:rsidP="00DC4B4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heme="majorHAnsi" w:eastAsia="Calibri" w:hAnsiTheme="majorHAnsi"/>
          <w:sz w:val="20"/>
          <w:szCs w:val="20"/>
          <w:bdr w:val="none" w:sz="0" w:space="0" w:color="auto"/>
          <w:lang w:val="es-ES_tradnl"/>
        </w:rPr>
      </w:pPr>
      <w:r w:rsidRPr="001423DE">
        <w:rPr>
          <w:rFonts w:asciiTheme="majorHAnsi" w:eastAsia="Calibri" w:hAnsiTheme="majorHAnsi"/>
          <w:sz w:val="20"/>
          <w:szCs w:val="20"/>
          <w:bdr w:val="none" w:sz="0" w:space="0" w:color="auto"/>
          <w:lang w:val="es-ES_tradnl"/>
        </w:rPr>
        <w:t xml:space="preserve">Por lo tanto, es erróneo considerar que procede la aplicación de la excepción del artículo 46.2.c) por un retardo injustificado en la decisión de recursos internos, pues en realidad, los recursos internos a los que acudió el peticionario para lograr el cumplimiento de la sentencia fueron decididos en su totalidad. No existe ningún recurso que hubiere estado pendiente de decisión al momento de presentación de la petición. </w:t>
      </w:r>
    </w:p>
    <w:p w14:paraId="3B775736" w14:textId="77777777" w:rsidR="00DC4B44" w:rsidRPr="001423DE" w:rsidRDefault="00DC4B44" w:rsidP="00DC4B4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heme="majorHAnsi" w:eastAsia="Calibri" w:hAnsiTheme="majorHAnsi"/>
          <w:sz w:val="20"/>
          <w:szCs w:val="20"/>
          <w:bdr w:val="none" w:sz="0" w:space="0" w:color="auto"/>
          <w:lang w:val="es-ES_tradnl"/>
        </w:rPr>
      </w:pPr>
    </w:p>
    <w:p w14:paraId="6683A1A2" w14:textId="6C599645" w:rsidR="00B90843" w:rsidRDefault="00B90843" w:rsidP="00DC4B4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heme="majorHAnsi" w:eastAsia="Calibri" w:hAnsiTheme="majorHAnsi"/>
          <w:sz w:val="20"/>
          <w:szCs w:val="20"/>
          <w:bdr w:val="none" w:sz="0" w:space="0" w:color="auto"/>
          <w:lang w:val="es-ES_tradnl"/>
        </w:rPr>
      </w:pPr>
      <w:r w:rsidRPr="001423DE">
        <w:rPr>
          <w:rFonts w:asciiTheme="majorHAnsi" w:eastAsia="Calibri" w:hAnsiTheme="majorHAnsi"/>
          <w:sz w:val="20"/>
          <w:szCs w:val="20"/>
          <w:bdr w:val="none" w:sz="0" w:space="0" w:color="auto"/>
          <w:lang w:val="es-ES_tradnl"/>
        </w:rPr>
        <w:t xml:space="preserve">En coherencia con ello, me aparto de la decisión de la posición mayoritaria de la CIDH de aplicar el artículo 32.2 del reglamento, puesto que, tal como lo mencioné, considero que resulta inaplicable la excepción de retardo injustificado al agotamiento de recursos internos, ya que todos los recursos han sido resueltos. Por tanto, la regla que debe aplicarse es la de los 6 meses contados a partir de la notificación de la decisión definitiva a nivel interno, de conformidad con el artículo 32.1 del Reglamento de la CIDH. Como evidenciaré en la sección 4 de este voto, en el caso concreto, la presunta víctima cumplió con el requisito de agotamiento en los 6 meses establecidos reglamentariamente. </w:t>
      </w:r>
    </w:p>
    <w:p w14:paraId="43E6C53C" w14:textId="77777777" w:rsidR="00DC4B44" w:rsidRPr="001423DE" w:rsidRDefault="00DC4B44" w:rsidP="00DC4B4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heme="majorHAnsi" w:eastAsia="Calibri" w:hAnsiTheme="majorHAnsi"/>
          <w:sz w:val="20"/>
          <w:szCs w:val="20"/>
          <w:bdr w:val="none" w:sz="0" w:space="0" w:color="auto"/>
          <w:lang w:val="es-ES_tradnl"/>
        </w:rPr>
      </w:pPr>
    </w:p>
    <w:p w14:paraId="62DCA40F" w14:textId="77777777" w:rsidR="00B90843" w:rsidRPr="001423DE" w:rsidRDefault="00B9084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asciiTheme="majorHAnsi" w:eastAsia="Calibri" w:hAnsiTheme="majorHAnsi"/>
          <w:b/>
          <w:color w:val="000000"/>
          <w:sz w:val="20"/>
          <w:szCs w:val="20"/>
          <w:bdr w:val="none" w:sz="0" w:space="0" w:color="auto"/>
          <w:lang w:val="es-CO"/>
        </w:rPr>
      </w:pPr>
      <w:r w:rsidRPr="001423DE">
        <w:rPr>
          <w:rFonts w:asciiTheme="majorHAnsi" w:eastAsia="Calibri" w:hAnsiTheme="majorHAnsi"/>
          <w:b/>
          <w:color w:val="000000"/>
          <w:sz w:val="20"/>
          <w:szCs w:val="20"/>
          <w:bdr w:val="none" w:sz="0" w:space="0" w:color="auto"/>
          <w:lang w:val="es-CO"/>
        </w:rPr>
        <w:t>Consideraciones innecesarias sobre la revisión de decisiones judiciales en el Informe de Admisibilidad</w:t>
      </w:r>
    </w:p>
    <w:p w14:paraId="458EB5FB" w14:textId="77777777" w:rsidR="00B90843" w:rsidRPr="001423DE" w:rsidRDefault="00B90843" w:rsidP="00B90843">
      <w:pPr>
        <w:pBdr>
          <w:bar w:val="none" w:sz="0" w:color="auto"/>
        </w:pBdr>
        <w:spacing w:after="160"/>
        <w:ind w:firstLine="709"/>
        <w:jc w:val="both"/>
        <w:rPr>
          <w:rFonts w:asciiTheme="majorHAnsi" w:eastAsia="Calibri" w:hAnsiTheme="majorHAnsi"/>
          <w:bCs/>
          <w:color w:val="000000"/>
          <w:sz w:val="20"/>
          <w:szCs w:val="20"/>
          <w:bdr w:val="none" w:sz="0" w:space="0" w:color="auto"/>
          <w:lang w:val="es-CO"/>
        </w:rPr>
      </w:pPr>
      <w:r w:rsidRPr="001423DE">
        <w:rPr>
          <w:rFonts w:asciiTheme="majorHAnsi" w:eastAsia="Calibri" w:hAnsiTheme="majorHAnsi"/>
          <w:bCs/>
          <w:color w:val="000000"/>
          <w:sz w:val="20"/>
          <w:szCs w:val="20"/>
          <w:bdr w:val="none" w:sz="0" w:space="0" w:color="auto"/>
          <w:lang w:val="es-CO"/>
        </w:rPr>
        <w:t xml:space="preserve">En el párrafo 30 del informe de admisibilidad, la posición mayoritaria de la CIDH señala que: </w:t>
      </w:r>
    </w:p>
    <w:p w14:paraId="0EE8328E" w14:textId="77777777" w:rsidR="00B90843" w:rsidRPr="001423DE" w:rsidRDefault="00B90843" w:rsidP="00B90843">
      <w:pPr>
        <w:pBdr>
          <w:bar w:val="none" w:sz="0" w:color="auto"/>
        </w:pBdr>
        <w:spacing w:after="160"/>
        <w:ind w:left="1080"/>
        <w:jc w:val="both"/>
        <w:rPr>
          <w:rFonts w:asciiTheme="majorHAnsi" w:eastAsia="Calibri" w:hAnsiTheme="majorHAnsi"/>
          <w:bCs/>
          <w:color w:val="000000"/>
          <w:sz w:val="20"/>
          <w:szCs w:val="20"/>
          <w:bdr w:val="none" w:sz="0" w:space="0" w:color="auto"/>
          <w:lang w:val="es-CO"/>
        </w:rPr>
      </w:pPr>
      <w:r w:rsidRPr="001423DE">
        <w:rPr>
          <w:rFonts w:asciiTheme="majorHAnsi" w:eastAsia="Calibri" w:hAnsiTheme="majorHAnsi"/>
          <w:bCs/>
          <w:color w:val="000000"/>
          <w:sz w:val="20"/>
          <w:szCs w:val="20"/>
          <w:bdr w:val="none" w:sz="0" w:space="0" w:color="auto"/>
          <w:lang w:val="es-CO"/>
        </w:rPr>
        <w:t>“La CIDH no pretende constituirse en una instancia revisora de las decisiones judiciales internas frente al derecho doméstico, sino que evaluará si los hechos denunciados en su conjunto son constitutivos de violaciones a las normas de la Convención Americana, atribuibles al Estado peruano, en perjuicio de la presunta víctima.” (Negrillas fuera del texto original).</w:t>
      </w:r>
    </w:p>
    <w:p w14:paraId="7CE8394A" w14:textId="4CD34779" w:rsidR="00B90843" w:rsidRPr="001423DE" w:rsidRDefault="00B90843" w:rsidP="00B90843">
      <w:pPr>
        <w:pBdr>
          <w:bar w:val="none" w:sz="0" w:color="auto"/>
        </w:pBdr>
        <w:spacing w:after="160"/>
        <w:ind w:firstLine="709"/>
        <w:jc w:val="both"/>
        <w:rPr>
          <w:rFonts w:asciiTheme="majorHAnsi" w:eastAsia="Calibri" w:hAnsiTheme="majorHAnsi"/>
          <w:bCs/>
          <w:color w:val="000000"/>
          <w:sz w:val="20"/>
          <w:szCs w:val="20"/>
          <w:bdr w:val="none" w:sz="0" w:space="0" w:color="auto"/>
          <w:lang w:val="es-CO"/>
        </w:rPr>
      </w:pPr>
      <w:r w:rsidRPr="001423DE">
        <w:rPr>
          <w:rFonts w:asciiTheme="majorHAnsi" w:eastAsia="Calibri" w:hAnsiTheme="majorHAnsi"/>
          <w:bCs/>
          <w:color w:val="000000"/>
          <w:sz w:val="20"/>
          <w:szCs w:val="20"/>
          <w:bdr w:val="none" w:sz="0" w:space="0" w:color="auto"/>
          <w:lang w:val="es-CO"/>
        </w:rPr>
        <w:t xml:space="preserve">Sobre este asunto, es importante destacar </w:t>
      </w:r>
      <w:r w:rsidR="001423DE" w:rsidRPr="001423DE">
        <w:rPr>
          <w:rFonts w:asciiTheme="majorHAnsi" w:eastAsia="Calibri" w:hAnsiTheme="majorHAnsi"/>
          <w:bCs/>
          <w:color w:val="000000"/>
          <w:sz w:val="20"/>
          <w:szCs w:val="20"/>
          <w:bdr w:val="none" w:sz="0" w:space="0" w:color="auto"/>
          <w:lang w:val="es-CO"/>
        </w:rPr>
        <w:t>que,</w:t>
      </w:r>
      <w:r w:rsidRPr="001423DE">
        <w:rPr>
          <w:rFonts w:asciiTheme="majorHAnsi" w:eastAsia="Calibri" w:hAnsiTheme="majorHAnsi"/>
          <w:bCs/>
          <w:color w:val="000000"/>
          <w:sz w:val="20"/>
          <w:szCs w:val="20"/>
          <w:bdr w:val="none" w:sz="0" w:space="0" w:color="auto"/>
          <w:lang w:val="es-CO"/>
        </w:rPr>
        <w:t xml:space="preserve"> frente a la </w:t>
      </w:r>
      <w:r w:rsidR="00C76953" w:rsidRPr="001423DE">
        <w:rPr>
          <w:rFonts w:asciiTheme="majorHAnsi" w:eastAsia="Calibri" w:hAnsiTheme="majorHAnsi"/>
          <w:bCs/>
          <w:color w:val="000000"/>
          <w:sz w:val="20"/>
          <w:szCs w:val="20"/>
          <w:bdr w:val="none" w:sz="0" w:space="0" w:color="auto"/>
          <w:lang w:val="es-CO"/>
        </w:rPr>
        <w:t>fórmula</w:t>
      </w:r>
      <w:r w:rsidRPr="001423DE">
        <w:rPr>
          <w:rFonts w:asciiTheme="majorHAnsi" w:eastAsia="Calibri" w:hAnsiTheme="majorHAnsi"/>
          <w:bCs/>
          <w:color w:val="000000"/>
          <w:sz w:val="20"/>
          <w:szCs w:val="20"/>
          <w:bdr w:val="none" w:sz="0" w:space="0" w:color="auto"/>
          <w:lang w:val="es-CO"/>
        </w:rPr>
        <w:t xml:space="preserve"> de cuarta instancia, la Corte IDH ha considerado que, los órganos del SIDH únicamente puede revisar decisiones o procesos judiciales surtidos a nivel interno para determinar si los órganos judiciales quebrantaron o no obligaciones internacionales del Estado sobre derechos humanos, lo cual procede de manera excepcional. En este sentido, la Corte IDH ha destacado que solo puede “decidir sobre el contenido de resoluciones judiciales que contravengan de forma manifiestamente arbitraria la Convención Americana”.  De lo contrario, el SIDH terminaría actuando como </w:t>
      </w:r>
      <w:r w:rsidR="00C76953" w:rsidRPr="001423DE">
        <w:rPr>
          <w:rFonts w:asciiTheme="majorHAnsi" w:eastAsia="Calibri" w:hAnsiTheme="majorHAnsi"/>
          <w:bCs/>
          <w:color w:val="000000"/>
          <w:sz w:val="20"/>
          <w:szCs w:val="20"/>
          <w:bdr w:val="none" w:sz="0" w:space="0" w:color="auto"/>
          <w:lang w:val="es-CO"/>
        </w:rPr>
        <w:t xml:space="preserve">una </w:t>
      </w:r>
      <w:r w:rsidR="00C76953" w:rsidRPr="001423DE">
        <w:rPr>
          <w:rFonts w:asciiTheme="majorHAnsi" w:eastAsia="Calibri" w:hAnsiTheme="majorHAnsi"/>
          <w:bCs/>
          <w:color w:val="000000"/>
          <w:sz w:val="20"/>
          <w:szCs w:val="20"/>
          <w:bdr w:val="none" w:sz="0" w:space="0" w:color="auto"/>
          <w:lang w:val="es-CO"/>
        </w:rPr>
        <w:lastRenderedPageBreak/>
        <w:t>cuarta instancia</w:t>
      </w:r>
      <w:r w:rsidRPr="001423DE">
        <w:rPr>
          <w:rFonts w:asciiTheme="majorHAnsi" w:eastAsia="Calibri" w:hAnsiTheme="majorHAnsi"/>
          <w:bCs/>
          <w:color w:val="000000"/>
          <w:sz w:val="20"/>
          <w:szCs w:val="20"/>
          <w:bdr w:val="none" w:sz="0" w:space="0" w:color="auto"/>
          <w:lang w:val="es-CO"/>
        </w:rPr>
        <w:t xml:space="preserve"> de revisión de decisiones domésticas, excediendo el mandato contenido en la Convención Americana y contraviniendo el principio de subsidiariedad.  </w:t>
      </w:r>
    </w:p>
    <w:p w14:paraId="73EAC590" w14:textId="77777777" w:rsidR="00B90843" w:rsidRPr="001423DE" w:rsidRDefault="00B90843" w:rsidP="00B90843">
      <w:pPr>
        <w:pBdr>
          <w:bar w:val="none" w:sz="0" w:color="auto"/>
        </w:pBdr>
        <w:spacing w:after="160"/>
        <w:ind w:firstLine="709"/>
        <w:jc w:val="both"/>
        <w:rPr>
          <w:rFonts w:asciiTheme="majorHAnsi" w:eastAsia="Calibri" w:hAnsiTheme="majorHAnsi"/>
          <w:bCs/>
          <w:color w:val="000000"/>
          <w:sz w:val="20"/>
          <w:szCs w:val="20"/>
          <w:bdr w:val="none" w:sz="0" w:space="0" w:color="auto"/>
          <w:lang w:val="es-CO"/>
        </w:rPr>
      </w:pPr>
      <w:r w:rsidRPr="001423DE">
        <w:rPr>
          <w:rFonts w:asciiTheme="majorHAnsi" w:eastAsia="Calibri" w:hAnsiTheme="majorHAnsi"/>
          <w:bCs/>
          <w:color w:val="000000"/>
          <w:sz w:val="20"/>
          <w:szCs w:val="20"/>
          <w:bdr w:val="none" w:sz="0" w:space="0" w:color="auto"/>
          <w:lang w:val="es-CO"/>
        </w:rPr>
        <w:t>Al respecto, tomando en consideración que la presunta víctima no alega una manifiesta vulneración de la CADH por las decisiones nacionales, sino la ausencia de ejecución de dichas decisiones judiciales, el análisis de la posible configuración de una cuarta instancia resulta innecesaria, en particular en esta etapa del procedimiento. En relación con este asunto, el propio informe de admisibilidad señala:</w:t>
      </w:r>
    </w:p>
    <w:p w14:paraId="10AA24EB" w14:textId="77777777" w:rsidR="00B90843" w:rsidRPr="001423DE" w:rsidRDefault="00B90843" w:rsidP="00B90843">
      <w:pPr>
        <w:pBdr>
          <w:bar w:val="none" w:sz="0" w:color="auto"/>
        </w:pBdr>
        <w:spacing w:after="160"/>
        <w:ind w:left="1080"/>
        <w:jc w:val="both"/>
        <w:rPr>
          <w:rFonts w:asciiTheme="majorHAnsi" w:eastAsia="Calibri" w:hAnsiTheme="majorHAnsi"/>
          <w:bCs/>
          <w:color w:val="000000"/>
          <w:sz w:val="20"/>
          <w:szCs w:val="20"/>
          <w:bdr w:val="none" w:sz="0" w:space="0" w:color="auto"/>
          <w:lang w:val="es-CO"/>
        </w:rPr>
      </w:pPr>
      <w:r w:rsidRPr="001423DE">
        <w:rPr>
          <w:rFonts w:asciiTheme="majorHAnsi" w:eastAsia="Calibri" w:hAnsiTheme="majorHAnsi"/>
          <w:bCs/>
          <w:color w:val="000000"/>
          <w:sz w:val="20"/>
          <w:szCs w:val="20"/>
          <w:bdr w:val="none" w:sz="0" w:space="0" w:color="auto"/>
          <w:lang w:val="es-CO"/>
        </w:rPr>
        <w:t>“En virtud de las citadas consideraciones, la parte peticionaria denuncia la violación de los derechos a las garantías judiciales y a la protección judicial de la presunta víctima, ya que desde el 2005 no ha podido ejecutar la sentencia con calidad de cosa juzgada que ordenó el pago de un monto indemnizatorio en su favor, debido al Régimen de Protección Patrimonial dispuesto por la regulación interna”</w:t>
      </w:r>
    </w:p>
    <w:p w14:paraId="6A570BBB" w14:textId="33EC8BCC" w:rsidR="00B90843" w:rsidRPr="001423DE" w:rsidRDefault="00B90843" w:rsidP="00B90843">
      <w:pPr>
        <w:pBdr>
          <w:bar w:val="none" w:sz="0" w:color="auto"/>
        </w:pBdr>
        <w:spacing w:after="160"/>
        <w:ind w:firstLine="709"/>
        <w:jc w:val="both"/>
        <w:rPr>
          <w:rFonts w:asciiTheme="majorHAnsi" w:eastAsia="Calibri" w:hAnsiTheme="majorHAnsi"/>
          <w:bCs/>
          <w:color w:val="000000"/>
          <w:sz w:val="20"/>
          <w:szCs w:val="20"/>
          <w:bdr w:val="none" w:sz="0" w:space="0" w:color="auto"/>
          <w:lang w:val="es-CO"/>
        </w:rPr>
      </w:pPr>
      <w:r w:rsidRPr="001423DE">
        <w:rPr>
          <w:rFonts w:asciiTheme="majorHAnsi" w:eastAsia="Calibri" w:hAnsiTheme="majorHAnsi"/>
          <w:bCs/>
          <w:color w:val="000000"/>
          <w:sz w:val="20"/>
          <w:szCs w:val="20"/>
          <w:bdr w:val="none" w:sz="0" w:space="0" w:color="auto"/>
          <w:lang w:val="es-CO"/>
        </w:rPr>
        <w:t xml:space="preserve">Esto da cuenta que, a partir de lo alegado por la presunta víctima, la CIDH únicamente deberá analizar lo concerniente a la falta de ejecución de la sentencia del 2005, y no el contenido mismo de la decisión nacional. Por lo tanto, pongo de presente </w:t>
      </w:r>
      <w:r w:rsidR="001423DE" w:rsidRPr="001423DE">
        <w:rPr>
          <w:rFonts w:asciiTheme="majorHAnsi" w:eastAsia="Calibri" w:hAnsiTheme="majorHAnsi"/>
          <w:bCs/>
          <w:color w:val="000000"/>
          <w:sz w:val="20"/>
          <w:szCs w:val="20"/>
          <w:bdr w:val="none" w:sz="0" w:space="0" w:color="auto"/>
          <w:lang w:val="es-CO"/>
        </w:rPr>
        <w:t>que,</w:t>
      </w:r>
      <w:r w:rsidRPr="001423DE">
        <w:rPr>
          <w:rFonts w:asciiTheme="majorHAnsi" w:eastAsia="Calibri" w:hAnsiTheme="majorHAnsi"/>
          <w:bCs/>
          <w:color w:val="000000"/>
          <w:sz w:val="20"/>
          <w:szCs w:val="20"/>
          <w:bdr w:val="none" w:sz="0" w:space="0" w:color="auto"/>
          <w:lang w:val="es-CO"/>
        </w:rPr>
        <w:t xml:space="preserve"> por la naturaleza del hecho internacionalmente ilícito alegado, resulta innecesario en el presente informe de admisibilidad realizar afirmaciones sobre la eventual configuración de la figura de cuarta instancia.</w:t>
      </w:r>
    </w:p>
    <w:p w14:paraId="286A0643" w14:textId="30A7AC73" w:rsidR="00B90843" w:rsidRPr="001423DE" w:rsidRDefault="00B9084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asciiTheme="majorHAnsi" w:eastAsia="Calibri" w:hAnsiTheme="majorHAnsi"/>
          <w:b/>
          <w:color w:val="000000"/>
          <w:sz w:val="20"/>
          <w:szCs w:val="20"/>
          <w:bdr w:val="none" w:sz="0" w:space="0" w:color="auto"/>
          <w:lang w:val="es-CO"/>
        </w:rPr>
      </w:pPr>
      <w:r w:rsidRPr="001423DE">
        <w:rPr>
          <w:rFonts w:asciiTheme="majorHAnsi" w:eastAsia="Cambria" w:hAnsiTheme="majorHAnsi" w:cs="Cambria"/>
          <w:b/>
          <w:color w:val="000000"/>
          <w:sz w:val="20"/>
          <w:szCs w:val="20"/>
          <w:bdr w:val="none" w:sz="0" w:space="0" w:color="auto"/>
          <w:lang w:val="es-CO"/>
        </w:rPr>
        <w:t>Mis razones para considerar el presente caso admisible</w:t>
      </w:r>
    </w:p>
    <w:p w14:paraId="067EFF73" w14:textId="538DB101" w:rsidR="00B90843" w:rsidRDefault="00B90843" w:rsidP="00DC4B4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heme="majorHAnsi" w:eastAsia="Calibri" w:hAnsiTheme="majorHAnsi"/>
          <w:sz w:val="20"/>
          <w:szCs w:val="20"/>
          <w:bdr w:val="none" w:sz="0" w:space="0" w:color="auto"/>
          <w:lang w:val="es-CO"/>
        </w:rPr>
      </w:pPr>
      <w:r w:rsidRPr="001423DE">
        <w:rPr>
          <w:rFonts w:asciiTheme="majorHAnsi" w:eastAsia="Calibri" w:hAnsiTheme="majorHAnsi"/>
          <w:sz w:val="20"/>
          <w:szCs w:val="20"/>
          <w:bdr w:val="none" w:sz="0" w:space="0" w:color="auto"/>
          <w:lang w:val="es-CO"/>
        </w:rPr>
        <w:t xml:space="preserve">A </w:t>
      </w:r>
      <w:r w:rsidR="001423DE" w:rsidRPr="001423DE">
        <w:rPr>
          <w:rFonts w:asciiTheme="majorHAnsi" w:eastAsia="Calibri" w:hAnsiTheme="majorHAnsi"/>
          <w:sz w:val="20"/>
          <w:szCs w:val="20"/>
          <w:bdr w:val="none" w:sz="0" w:space="0" w:color="auto"/>
          <w:lang w:val="es-CO"/>
        </w:rPr>
        <w:t>continuación,</w:t>
      </w:r>
      <w:r w:rsidRPr="001423DE">
        <w:rPr>
          <w:rFonts w:asciiTheme="majorHAnsi" w:eastAsia="Calibri" w:hAnsiTheme="majorHAnsi"/>
          <w:sz w:val="20"/>
          <w:szCs w:val="20"/>
          <w:bdr w:val="none" w:sz="0" w:space="0" w:color="auto"/>
          <w:lang w:val="es-CO"/>
        </w:rPr>
        <w:t xml:space="preserve"> expondré la propuesta argumentativa que considero que la posición mayoritaria debió adoptar en el informe de admisibilidad. En particular, destacaré que (i) en el presente caso sí existió un agotamiento de recursos adecuados y efectivos, y (ii) la petición fue remitida en el término definido por el artículo 46.1.b de la CADH.</w:t>
      </w:r>
    </w:p>
    <w:p w14:paraId="7DCC676C" w14:textId="77777777" w:rsidR="00DC4B44" w:rsidRPr="001423DE" w:rsidRDefault="00DC4B44" w:rsidP="00DC4B4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heme="majorHAnsi" w:eastAsia="Calibri" w:hAnsiTheme="majorHAnsi"/>
          <w:sz w:val="20"/>
          <w:szCs w:val="20"/>
          <w:bdr w:val="none" w:sz="0" w:space="0" w:color="auto"/>
          <w:lang w:val="es-CO"/>
        </w:rPr>
      </w:pPr>
    </w:p>
    <w:p w14:paraId="511AA0B7" w14:textId="132A29AE" w:rsidR="00B90843" w:rsidRPr="00DC4B44" w:rsidRDefault="00B90843" w:rsidP="00DC4B4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Calibri" w:hAnsiTheme="majorHAnsi"/>
          <w:b/>
          <w:color w:val="000000"/>
          <w:sz w:val="20"/>
          <w:szCs w:val="20"/>
          <w:bdr w:val="none" w:sz="0" w:space="0" w:color="auto"/>
          <w:lang w:val="es-CO"/>
        </w:rPr>
      </w:pPr>
      <w:r w:rsidRPr="001423DE">
        <w:rPr>
          <w:rFonts w:asciiTheme="majorHAnsi" w:eastAsia="Cambria" w:hAnsiTheme="majorHAnsi" w:cs="Cambria"/>
          <w:b/>
          <w:color w:val="000000"/>
          <w:sz w:val="20"/>
          <w:szCs w:val="20"/>
          <w:bdr w:val="none" w:sz="0" w:space="0" w:color="auto"/>
          <w:lang w:val="es-CO"/>
        </w:rPr>
        <w:t>La parte peticionaria agotó los recursos internos</w:t>
      </w:r>
    </w:p>
    <w:p w14:paraId="5A274C51" w14:textId="77777777" w:rsidR="00DC4B44" w:rsidRPr="001423DE" w:rsidRDefault="00DC4B44" w:rsidP="00DC4B44">
      <w:pPr>
        <w:pBdr>
          <w:top w:val="none" w:sz="0" w:space="0" w:color="auto"/>
          <w:left w:val="none" w:sz="0" w:space="0" w:color="auto"/>
          <w:bottom w:val="none" w:sz="0" w:space="0" w:color="auto"/>
          <w:right w:val="none" w:sz="0" w:space="0" w:color="auto"/>
          <w:between w:val="none" w:sz="0" w:space="0" w:color="auto"/>
          <w:bar w:val="none" w:sz="0" w:color="auto"/>
        </w:pBdr>
        <w:spacing w:after="160"/>
        <w:ind w:left="720"/>
        <w:contextualSpacing/>
        <w:jc w:val="both"/>
        <w:rPr>
          <w:rFonts w:asciiTheme="majorHAnsi" w:eastAsia="Calibri" w:hAnsiTheme="majorHAnsi"/>
          <w:b/>
          <w:color w:val="000000"/>
          <w:sz w:val="20"/>
          <w:szCs w:val="20"/>
          <w:bdr w:val="none" w:sz="0" w:space="0" w:color="auto"/>
          <w:lang w:val="es-CO"/>
        </w:rPr>
      </w:pPr>
    </w:p>
    <w:p w14:paraId="05946054" w14:textId="79FFE519" w:rsidR="00B90843" w:rsidRPr="001423DE" w:rsidRDefault="00B90843" w:rsidP="00B90843">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09"/>
        <w:jc w:val="both"/>
        <w:rPr>
          <w:rFonts w:asciiTheme="majorHAnsi" w:eastAsia="Calibri" w:hAnsiTheme="majorHAnsi"/>
          <w:sz w:val="20"/>
          <w:szCs w:val="20"/>
          <w:bdr w:val="none" w:sz="0" w:space="0" w:color="auto"/>
          <w:lang w:val="es-ES_tradnl"/>
        </w:rPr>
      </w:pPr>
      <w:r w:rsidRPr="001423DE">
        <w:rPr>
          <w:rFonts w:asciiTheme="majorHAnsi" w:eastAsia="Calibri" w:hAnsiTheme="majorHAnsi"/>
          <w:sz w:val="20"/>
          <w:szCs w:val="20"/>
          <w:bdr w:val="none" w:sz="0" w:space="0" w:color="auto"/>
          <w:lang w:val="es-CO"/>
        </w:rPr>
        <w:t>Considero que contrario a lo señalado por la mayoría de los miembros de la CIDH, el peticionario sí cumplió con el requisito de agotar los recursos internos disponibles, siendo aplicable la regla general del artículo 46.1.a) y no la excepción. Así, de conformidad con los hechos conocidos por la CIDH y tal como fue reconocido y no controvertido por el Estado</w:t>
      </w:r>
      <w:r w:rsidR="00EE4472" w:rsidRPr="001423DE">
        <w:rPr>
          <w:rStyle w:val="FootnoteReference"/>
          <w:rFonts w:asciiTheme="majorHAnsi" w:eastAsia="Calibri" w:hAnsiTheme="majorHAnsi"/>
          <w:sz w:val="20"/>
          <w:szCs w:val="20"/>
          <w:bdr w:val="none" w:sz="0" w:space="0" w:color="auto"/>
          <w:lang w:val="es-CO"/>
        </w:rPr>
        <w:footnoteReference w:id="8"/>
      </w:r>
      <w:r w:rsidRPr="001423DE">
        <w:rPr>
          <w:rFonts w:asciiTheme="majorHAnsi" w:eastAsia="Calibri" w:hAnsiTheme="majorHAnsi"/>
          <w:sz w:val="20"/>
          <w:szCs w:val="20"/>
          <w:bdr w:val="none" w:sz="0" w:space="0" w:color="auto"/>
          <w:lang w:val="es-CO"/>
        </w:rPr>
        <w:t xml:space="preserve">, el peticionario acudió a los recursos internos disponibles en la vía ordinaria y constitucional para lograr la ejecución de la sentencia en el que se ordenó el pago de la deuda a la compañía. En el marco del proceso de agravio constitucional fue emitida una decisión definitiva que permite dar por agotados los recursos internos, </w:t>
      </w:r>
      <w:r w:rsidRPr="001423DE">
        <w:rPr>
          <w:rFonts w:asciiTheme="majorHAnsi" w:eastAsia="Calibri" w:hAnsiTheme="majorHAnsi"/>
          <w:sz w:val="20"/>
          <w:szCs w:val="20"/>
          <w:bdr w:val="none" w:sz="0" w:space="0" w:color="auto"/>
          <w:lang w:val="es-ES_tradnl"/>
        </w:rPr>
        <w:t>así, el 31 de marzo de 2009 el Tribunal Constitucional decidió declarar improcedente la solicitud de aclaración y conservar la decisión que había tomado en los mismos términos y consideraciones.</w:t>
      </w:r>
    </w:p>
    <w:p w14:paraId="284033CF" w14:textId="77777777" w:rsidR="00B90843" w:rsidRPr="001423DE" w:rsidRDefault="00B90843" w:rsidP="00B90843">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09"/>
        <w:jc w:val="both"/>
        <w:rPr>
          <w:rFonts w:asciiTheme="majorHAnsi" w:eastAsia="Calibri" w:hAnsiTheme="majorHAnsi"/>
          <w:sz w:val="20"/>
          <w:szCs w:val="20"/>
          <w:bdr w:val="none" w:sz="0" w:space="0" w:color="auto"/>
          <w:lang w:val="es-ES_tradnl"/>
        </w:rPr>
      </w:pPr>
      <w:r w:rsidRPr="001423DE">
        <w:rPr>
          <w:rFonts w:asciiTheme="majorHAnsi" w:eastAsia="Calibri" w:hAnsiTheme="majorHAnsi"/>
          <w:sz w:val="20"/>
          <w:szCs w:val="20"/>
          <w:bdr w:val="none" w:sz="0" w:space="0" w:color="auto"/>
          <w:lang w:val="es-ES_tradnl"/>
        </w:rPr>
        <w:t>Sobre este particular, resalto que una resolución que deniegue las pretensiones de una presunta víctima no implica que las autoridades jurisdiccionales nacionales no hayan resuelto el recurso o la vía interna. Así las cosas, una decisión desfavorable a los intereses de la presunta víctima, no pierde su naturaleza de decisión judicial. Por lo tanto, constituye un juicio contra-fáctico afirmar que la presunta víctima no agotó los recursos internos, cuando como se evidenció anteriormente, presentó todos los recursos a su alcance en el ordenamiento jurídico interno, y todos fueron decididos.</w:t>
      </w:r>
    </w:p>
    <w:p w14:paraId="42105601" w14:textId="7D3D5264" w:rsidR="00B90843" w:rsidRDefault="00B90843" w:rsidP="00DC4B4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heme="majorHAnsi" w:eastAsia="Calibri" w:hAnsiTheme="majorHAnsi"/>
          <w:sz w:val="20"/>
          <w:szCs w:val="20"/>
          <w:bdr w:val="none" w:sz="0" w:space="0" w:color="auto"/>
          <w:lang w:val="es-ES_tradnl"/>
        </w:rPr>
      </w:pPr>
      <w:r w:rsidRPr="001423DE">
        <w:rPr>
          <w:rFonts w:asciiTheme="majorHAnsi" w:eastAsia="Calibri" w:hAnsiTheme="majorHAnsi"/>
          <w:sz w:val="20"/>
          <w:szCs w:val="20"/>
          <w:bdr w:val="none" w:sz="0" w:space="0" w:color="auto"/>
          <w:lang w:val="es-ES_tradnl"/>
        </w:rPr>
        <w:t>En virtud de todo lo anterior, concluyo que la posición mayoritaria de la CIDH debió considerar que la petición resultaba admisible porque el peticionario sí cumplió con el requisito de agotamiento de recursos internos, y en ese sentido resultaba inaplicable la excepción contenida en el artículo 46.2.c).</w:t>
      </w:r>
    </w:p>
    <w:p w14:paraId="348EBA51" w14:textId="77777777" w:rsidR="00DC4B44" w:rsidRPr="001423DE" w:rsidRDefault="00DC4B44" w:rsidP="00DC4B4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heme="majorHAnsi" w:eastAsia="Calibri" w:hAnsiTheme="majorHAnsi"/>
          <w:sz w:val="20"/>
          <w:szCs w:val="20"/>
          <w:bdr w:val="none" w:sz="0" w:space="0" w:color="auto"/>
          <w:lang w:val="es-ES_tradnl"/>
        </w:rPr>
      </w:pPr>
    </w:p>
    <w:p w14:paraId="07C03AFC" w14:textId="25A8A84D" w:rsidR="00B90843" w:rsidRPr="00DC4B44" w:rsidRDefault="00B90843" w:rsidP="00DC4B4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Calibri" w:hAnsiTheme="majorHAnsi"/>
          <w:sz w:val="20"/>
          <w:szCs w:val="20"/>
          <w:bdr w:val="none" w:sz="0" w:space="0" w:color="auto"/>
          <w:lang w:val="es-ES_tradnl"/>
        </w:rPr>
      </w:pPr>
      <w:r w:rsidRPr="001423DE">
        <w:rPr>
          <w:rFonts w:asciiTheme="majorHAnsi" w:eastAsia="Calibri" w:hAnsiTheme="majorHAnsi"/>
          <w:b/>
          <w:bCs/>
          <w:sz w:val="20"/>
          <w:szCs w:val="20"/>
          <w:bdr w:val="none" w:sz="0" w:space="0" w:color="auto"/>
          <w:lang w:val="es-ES_tradnl"/>
        </w:rPr>
        <w:t>El peticionario cumplió con el término para interponer la petición</w:t>
      </w:r>
    </w:p>
    <w:p w14:paraId="524D546F" w14:textId="77777777" w:rsidR="00DC4B44" w:rsidRPr="001423DE" w:rsidRDefault="00DC4B44" w:rsidP="00DC4B44">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contextualSpacing/>
        <w:jc w:val="both"/>
        <w:rPr>
          <w:rFonts w:asciiTheme="majorHAnsi" w:eastAsia="Calibri" w:hAnsiTheme="majorHAnsi"/>
          <w:sz w:val="20"/>
          <w:szCs w:val="20"/>
          <w:bdr w:val="none" w:sz="0" w:space="0" w:color="auto"/>
          <w:lang w:val="es-ES_tradnl"/>
        </w:rPr>
      </w:pPr>
    </w:p>
    <w:p w14:paraId="74A3881F" w14:textId="77777777" w:rsidR="00B90843" w:rsidRPr="001423DE" w:rsidRDefault="00B90843" w:rsidP="00B90843">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09"/>
        <w:jc w:val="both"/>
        <w:rPr>
          <w:rFonts w:asciiTheme="majorHAnsi" w:eastAsia="Calibri" w:hAnsiTheme="majorHAnsi"/>
          <w:sz w:val="20"/>
          <w:szCs w:val="20"/>
          <w:bdr w:val="none" w:sz="0" w:space="0" w:color="auto"/>
          <w:lang w:val="es-ES_tradnl"/>
        </w:rPr>
      </w:pPr>
      <w:r w:rsidRPr="001423DE">
        <w:rPr>
          <w:rFonts w:asciiTheme="majorHAnsi" w:eastAsia="Calibri" w:hAnsiTheme="majorHAnsi"/>
          <w:sz w:val="20"/>
          <w:szCs w:val="20"/>
          <w:bdr w:val="none" w:sz="0" w:space="0" w:color="auto"/>
          <w:lang w:val="es-ES_tradnl"/>
        </w:rPr>
        <w:t xml:space="preserve">En esta misma línea, considero que la posición mayoritaria de la Comisión no debió aplicar el artículo 32.2 del Reglamento de la Comisión, puesto que, tal como lo mencioné, no resulta aplicable la excepción de retardo injustificado al agotamiento de recursos internos, y por tanto, la regla que debe aplicarse es la de los 6 </w:t>
      </w:r>
      <w:r w:rsidRPr="001423DE">
        <w:rPr>
          <w:rFonts w:asciiTheme="majorHAnsi" w:eastAsia="Calibri" w:hAnsiTheme="majorHAnsi"/>
          <w:sz w:val="20"/>
          <w:szCs w:val="20"/>
          <w:bdr w:val="none" w:sz="0" w:space="0" w:color="auto"/>
          <w:lang w:val="es-ES_tradnl"/>
        </w:rPr>
        <w:lastRenderedPageBreak/>
        <w:t xml:space="preserve">meses contados a partir de la notificación de la decisión definitiva a nivel interno siendo aplicable el artículo 32.1 del Reglamento de la CIDH. </w:t>
      </w:r>
    </w:p>
    <w:p w14:paraId="40A9FE67" w14:textId="0331DD25" w:rsidR="00B90843" w:rsidRPr="001423DE" w:rsidRDefault="00B90843" w:rsidP="00B90843">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09"/>
        <w:jc w:val="both"/>
        <w:rPr>
          <w:rFonts w:asciiTheme="majorHAnsi" w:eastAsia="Calibri" w:hAnsiTheme="majorHAnsi"/>
          <w:sz w:val="20"/>
          <w:szCs w:val="20"/>
          <w:bdr w:val="none" w:sz="0" w:space="0" w:color="auto"/>
          <w:lang w:val="es-ES_tradnl"/>
        </w:rPr>
      </w:pPr>
      <w:r w:rsidRPr="001423DE">
        <w:rPr>
          <w:rFonts w:asciiTheme="majorHAnsi" w:eastAsia="Calibri" w:hAnsiTheme="majorHAnsi"/>
          <w:sz w:val="20"/>
          <w:szCs w:val="20"/>
          <w:bdr w:val="none" w:sz="0" w:space="0" w:color="auto"/>
          <w:lang w:val="es-ES_tradnl"/>
        </w:rPr>
        <w:t xml:space="preserve">Al respecto, en mi </w:t>
      </w:r>
      <w:r w:rsidR="00147CA3" w:rsidRPr="001423DE">
        <w:rPr>
          <w:rFonts w:asciiTheme="majorHAnsi" w:eastAsia="Calibri" w:hAnsiTheme="majorHAnsi"/>
          <w:sz w:val="20"/>
          <w:szCs w:val="20"/>
          <w:bdr w:val="none" w:sz="0" w:space="0" w:color="auto"/>
          <w:lang w:val="es-ES_tradnl"/>
        </w:rPr>
        <w:t>consideración, la</w:t>
      </w:r>
      <w:r w:rsidRPr="001423DE">
        <w:rPr>
          <w:rFonts w:asciiTheme="majorHAnsi" w:eastAsia="Calibri" w:hAnsiTheme="majorHAnsi"/>
          <w:sz w:val="20"/>
          <w:szCs w:val="20"/>
          <w:bdr w:val="none" w:sz="0" w:space="0" w:color="auto"/>
          <w:lang w:val="es-ES_tradnl"/>
        </w:rPr>
        <w:t xml:space="preserve"> posición mayoritaria debió considerar que contrario a lo afirmado por el Estado, el peticionario sí cumplió con el termino de 6 meses de presentación de la petición. Lo anterior, toda vez que, la decisión de la aclaración con la cual se deja en firme las consideraciones de la sentencia del año 2008 fue notificada el 18 de agosto de 2009. Al respecto, considero que la posición mayoritaria de la CIDH erró al tomar como fecha de referencia el 31 de marzo de 2009, pues esta es la fecha de la decisión, más no la de notificación, tal como exige el artículo 46.1 de la CADH-. La petición fue presentada el 17 de septiembre de 2009, habiendo transcurrido únicamente 30 días entre la notificación y la presentación de la petición.</w:t>
      </w:r>
    </w:p>
    <w:p w14:paraId="54919A0C" w14:textId="77777777" w:rsidR="00B90843" w:rsidRPr="001423DE" w:rsidRDefault="00B90843" w:rsidP="00B90843">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09"/>
        <w:jc w:val="both"/>
        <w:rPr>
          <w:rFonts w:asciiTheme="majorHAnsi" w:eastAsia="Calibri" w:hAnsiTheme="majorHAnsi"/>
          <w:sz w:val="20"/>
          <w:szCs w:val="20"/>
          <w:bdr w:val="none" w:sz="0" w:space="0" w:color="auto"/>
          <w:lang w:val="es-ES_tradnl"/>
        </w:rPr>
      </w:pPr>
      <w:r w:rsidRPr="001423DE">
        <w:rPr>
          <w:rFonts w:asciiTheme="majorHAnsi" w:eastAsia="Calibri" w:hAnsiTheme="majorHAnsi"/>
          <w:sz w:val="20"/>
          <w:szCs w:val="20"/>
          <w:bdr w:val="none" w:sz="0" w:space="0" w:color="auto"/>
          <w:lang w:val="es-ES_tradnl"/>
        </w:rPr>
        <w:t>Incluso, aun cuando se considerara que la decisión definitiva fue la sentencia del 2008, destaco que esta fue notificada hasta el día 26 de marzo de 2009, habiendo trascurrido únicamente 5 meses y 22 días respecto de la fecha de presentación de la petición, con lo cual, en todo caso se cumpliría con el plazo de 6 meses.</w:t>
      </w:r>
    </w:p>
    <w:p w14:paraId="70CF9606" w14:textId="77777777" w:rsidR="00B90843" w:rsidRPr="001423DE" w:rsidRDefault="00B90843" w:rsidP="00B90843">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09"/>
        <w:jc w:val="both"/>
        <w:rPr>
          <w:rFonts w:asciiTheme="majorHAnsi" w:eastAsia="Calibri" w:hAnsiTheme="majorHAnsi"/>
          <w:sz w:val="20"/>
          <w:szCs w:val="20"/>
          <w:bdr w:val="none" w:sz="0" w:space="0" w:color="auto"/>
          <w:lang w:val="es-ES_tradnl"/>
        </w:rPr>
      </w:pPr>
      <w:r w:rsidRPr="001423DE">
        <w:rPr>
          <w:rFonts w:asciiTheme="majorHAnsi" w:eastAsia="Calibri" w:hAnsiTheme="majorHAnsi"/>
          <w:sz w:val="20"/>
          <w:szCs w:val="20"/>
          <w:bdr w:val="none" w:sz="0" w:space="0" w:color="auto"/>
          <w:lang w:val="es-ES_tradnl"/>
        </w:rPr>
        <w:t>Por todo lo anterior, mi opinión es que el debido razonamiento de la CIDH debió ser que, (i) el peticionario sí agotó los recursos internos disponibles cumpliendo con el requisito del artículo 46.1.a) de la CADH y (ii) además cumplió con el término de 6 meses para interponer la petición contados a partir de la fecha de notificación de la decisión definitiva.</w:t>
      </w:r>
    </w:p>
    <w:p w14:paraId="66BB51F3" w14:textId="77777777" w:rsidR="00B90843" w:rsidRPr="001423DE" w:rsidRDefault="00B90843" w:rsidP="00B90843">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09"/>
        <w:jc w:val="both"/>
        <w:rPr>
          <w:rFonts w:asciiTheme="majorHAnsi" w:eastAsia="Calibri" w:hAnsiTheme="majorHAnsi"/>
          <w:sz w:val="20"/>
          <w:szCs w:val="20"/>
          <w:bdr w:val="none" w:sz="0" w:space="0" w:color="auto"/>
          <w:lang w:val="es-ES_tradnl"/>
        </w:rPr>
      </w:pPr>
    </w:p>
    <w:p w14:paraId="3B43B52A" w14:textId="77777777" w:rsidR="00B90843" w:rsidRPr="001423DE" w:rsidRDefault="00B90843" w:rsidP="00B90843">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09"/>
        <w:jc w:val="both"/>
        <w:rPr>
          <w:rFonts w:asciiTheme="majorHAnsi" w:eastAsia="Calibri" w:hAnsiTheme="majorHAnsi"/>
          <w:sz w:val="20"/>
          <w:szCs w:val="20"/>
          <w:bdr w:val="none" w:sz="0" w:space="0" w:color="auto"/>
          <w:lang w:val="es-CO"/>
        </w:rPr>
      </w:pPr>
    </w:p>
    <w:p w14:paraId="766A2DDB" w14:textId="77777777" w:rsidR="00B90843" w:rsidRPr="001423DE" w:rsidRDefault="00B90843" w:rsidP="00B90843">
      <w:pPr>
        <w:rPr>
          <w:rFonts w:asciiTheme="majorHAnsi" w:hAnsiTheme="majorHAnsi"/>
          <w:sz w:val="20"/>
          <w:szCs w:val="20"/>
          <w:lang w:val="es-CO"/>
        </w:rPr>
      </w:pPr>
    </w:p>
    <w:sectPr w:rsidR="00B90843" w:rsidRPr="001423D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31D35" w14:textId="77777777" w:rsidR="009F4F59" w:rsidRDefault="009F4F59">
      <w:r>
        <w:separator/>
      </w:r>
    </w:p>
  </w:endnote>
  <w:endnote w:type="continuationSeparator" w:id="0">
    <w:p w14:paraId="59138399" w14:textId="77777777" w:rsidR="009F4F59" w:rsidRDefault="009F4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7D89B" w14:textId="77777777" w:rsidR="009F4F59" w:rsidRPr="000F35ED" w:rsidRDefault="009F4F5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FAE002E" w14:textId="77777777" w:rsidR="009F4F59" w:rsidRPr="000F35ED" w:rsidRDefault="009F4F59" w:rsidP="000F35ED">
      <w:pPr>
        <w:rPr>
          <w:rFonts w:asciiTheme="majorHAnsi" w:hAnsiTheme="majorHAnsi"/>
          <w:sz w:val="16"/>
          <w:szCs w:val="16"/>
        </w:rPr>
      </w:pPr>
      <w:r w:rsidRPr="000F35ED">
        <w:rPr>
          <w:rFonts w:asciiTheme="majorHAnsi" w:hAnsiTheme="majorHAnsi"/>
          <w:sz w:val="16"/>
          <w:szCs w:val="16"/>
        </w:rPr>
        <w:separator/>
      </w:r>
    </w:p>
    <w:p w14:paraId="3149BE40" w14:textId="77777777" w:rsidR="009F4F59" w:rsidRPr="000F35ED" w:rsidRDefault="009F4F5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D829B05" w14:textId="77777777" w:rsidR="009F4F59" w:rsidRPr="000F35ED" w:rsidRDefault="009F4F5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C9A4F6C" w14:textId="77777777" w:rsidR="0035047B" w:rsidRPr="001D3485" w:rsidRDefault="0035047B" w:rsidP="001D3485">
      <w:pPr>
        <w:pStyle w:val="FootnoteText"/>
        <w:ind w:firstLine="720"/>
        <w:jc w:val="both"/>
        <w:rPr>
          <w:rFonts w:asciiTheme="majorHAnsi" w:hAnsiTheme="majorHAnsi"/>
          <w:sz w:val="16"/>
          <w:szCs w:val="16"/>
          <w:lang w:val="es-ES"/>
        </w:rPr>
      </w:pPr>
      <w:r w:rsidRPr="001D3485">
        <w:rPr>
          <w:rStyle w:val="FootnoteReference"/>
          <w:rFonts w:asciiTheme="majorHAnsi" w:hAnsiTheme="majorHAnsi"/>
          <w:sz w:val="16"/>
          <w:szCs w:val="16"/>
        </w:rPr>
        <w:footnoteRef/>
      </w:r>
      <w:r w:rsidRPr="001D3485">
        <w:rPr>
          <w:rFonts w:asciiTheme="majorHAnsi" w:hAnsiTheme="majorHAnsi"/>
          <w:sz w:val="16"/>
          <w:szCs w:val="16"/>
          <w:lang w:val="es-ES"/>
        </w:rPr>
        <w:t xml:space="preserve"> Conforme a lo dispuesto en el artículo 17.2.a del Reglamento de la Comisión, la Comisionada Julissa Mantilla Falcón, de nacionalidad peruana, no participó en el debate ni en la decisión del presente asunto.</w:t>
      </w:r>
    </w:p>
  </w:footnote>
  <w:footnote w:id="3">
    <w:p w14:paraId="02E456AF" w14:textId="77777777" w:rsidR="0035047B" w:rsidRPr="001D3485" w:rsidRDefault="0035047B" w:rsidP="001D3485">
      <w:pPr>
        <w:pStyle w:val="FootnoteText"/>
        <w:ind w:firstLine="720"/>
        <w:jc w:val="both"/>
        <w:rPr>
          <w:rFonts w:asciiTheme="majorHAnsi" w:hAnsiTheme="majorHAnsi"/>
          <w:color w:val="000000" w:themeColor="text1"/>
          <w:sz w:val="16"/>
          <w:szCs w:val="16"/>
          <w:lang w:val="es-ES"/>
        </w:rPr>
      </w:pPr>
      <w:r w:rsidRPr="001D3485">
        <w:rPr>
          <w:rStyle w:val="FootnoteReference"/>
          <w:rFonts w:asciiTheme="majorHAnsi" w:hAnsiTheme="majorHAnsi"/>
          <w:sz w:val="16"/>
          <w:szCs w:val="16"/>
        </w:rPr>
        <w:footnoteRef/>
      </w:r>
      <w:r w:rsidRPr="001D3485">
        <w:rPr>
          <w:rFonts w:asciiTheme="majorHAnsi" w:hAnsiTheme="majorHAnsi"/>
          <w:sz w:val="16"/>
          <w:szCs w:val="16"/>
          <w:lang w:val="es-ES"/>
        </w:rPr>
        <w:t xml:space="preserve"> En adelante “la Convención Americana” o “la Convención”</w:t>
      </w:r>
    </w:p>
  </w:footnote>
  <w:footnote w:id="4">
    <w:p w14:paraId="1AFEF3B0" w14:textId="342BCE53" w:rsidR="008E3BFE" w:rsidRPr="001D3485" w:rsidRDefault="008E3BFE" w:rsidP="001D3485">
      <w:pPr>
        <w:pStyle w:val="FootnoteText"/>
        <w:ind w:firstLine="720"/>
        <w:jc w:val="both"/>
        <w:rPr>
          <w:rFonts w:asciiTheme="majorHAnsi" w:hAnsiTheme="majorHAnsi"/>
          <w:sz w:val="16"/>
          <w:szCs w:val="16"/>
          <w:lang w:val="es-ES"/>
        </w:rPr>
      </w:pPr>
      <w:r w:rsidRPr="001D3485">
        <w:rPr>
          <w:rStyle w:val="FootnoteReference"/>
          <w:rFonts w:asciiTheme="majorHAnsi" w:hAnsiTheme="majorHAnsi"/>
          <w:sz w:val="16"/>
          <w:szCs w:val="16"/>
        </w:rPr>
        <w:footnoteRef/>
      </w:r>
      <w:r w:rsidRPr="001D3485">
        <w:rPr>
          <w:rFonts w:asciiTheme="majorHAnsi" w:hAnsiTheme="majorHAnsi"/>
          <w:sz w:val="16"/>
          <w:szCs w:val="16"/>
          <w:lang w:val="es-ES"/>
        </w:rPr>
        <w:t xml:space="preserve"> Las observaciones de cada parte fueron debidamente trasladadas a la parte contraria.</w:t>
      </w:r>
    </w:p>
  </w:footnote>
  <w:footnote w:id="5">
    <w:p w14:paraId="556CA343" w14:textId="77ED7EE1" w:rsidR="00627C94" w:rsidRPr="001D3485" w:rsidRDefault="00627C94" w:rsidP="001D3485">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16"/>
          <w:szCs w:val="16"/>
          <w:lang w:val="es-ES"/>
        </w:rPr>
      </w:pPr>
      <w:r w:rsidRPr="001D3485">
        <w:rPr>
          <w:rStyle w:val="FootnoteReference"/>
          <w:rFonts w:asciiTheme="majorHAnsi" w:hAnsiTheme="majorHAnsi"/>
          <w:sz w:val="16"/>
          <w:szCs w:val="16"/>
        </w:rPr>
        <w:footnoteRef/>
      </w:r>
      <w:r w:rsidRPr="001D3485">
        <w:rPr>
          <w:rFonts w:asciiTheme="majorHAnsi" w:hAnsiTheme="majorHAnsi"/>
          <w:sz w:val="16"/>
          <w:szCs w:val="16"/>
          <w:lang w:val="es-ES"/>
        </w:rPr>
        <w:t xml:space="preserve"> Artículo 4°. - Protección Patrimonial. 4.1 A partir de la vigencia de la presente Ley y por el lapso de doce (12) meses quedan suspendidas la ejecución de medidas cautelares, garantías reales o personales y similares sobre los activos de las empresas agrarias azucareras en la que el Estado tiene participación accionaria y que, a la fecha de entrada en vigencia de la presente Ley, no hayan transferido más del cincuenta por ciento (50%) del capital social ya sea mediante venta de acciones o emisión de nuevas acciones. Los embargos preventivos o definitivos en forma de inscripción sobre los bienes inmuebles o muebles registrables, así como las garantías reales continuarán </w:t>
      </w:r>
      <w:r w:rsidR="000B7DC2" w:rsidRPr="001D3485">
        <w:rPr>
          <w:rFonts w:asciiTheme="majorHAnsi" w:hAnsiTheme="majorHAnsi"/>
          <w:sz w:val="16"/>
          <w:szCs w:val="16"/>
          <w:lang w:val="es-ES"/>
        </w:rPr>
        <w:t>inscritas,</w:t>
      </w:r>
      <w:r w:rsidRPr="001D3485">
        <w:rPr>
          <w:rFonts w:asciiTheme="majorHAnsi" w:hAnsiTheme="majorHAnsi"/>
          <w:sz w:val="16"/>
          <w:szCs w:val="16"/>
          <w:lang w:val="es-ES"/>
        </w:rPr>
        <w:t xml:space="preserve"> pero no podrán ser materia de ejecución. (…)</w:t>
      </w:r>
    </w:p>
  </w:footnote>
  <w:footnote w:id="6">
    <w:p w14:paraId="26AB7D9F" w14:textId="3E674896" w:rsidR="00DD5934" w:rsidRPr="001D3485" w:rsidRDefault="00DD5934" w:rsidP="001D3485">
      <w:pPr>
        <w:pStyle w:val="FootnoteText"/>
        <w:ind w:firstLine="720"/>
        <w:jc w:val="both"/>
        <w:rPr>
          <w:rFonts w:asciiTheme="majorHAnsi" w:hAnsiTheme="majorHAnsi"/>
          <w:sz w:val="16"/>
          <w:szCs w:val="16"/>
          <w:lang w:val="es-ES"/>
        </w:rPr>
      </w:pPr>
      <w:r w:rsidRPr="001D3485">
        <w:rPr>
          <w:rStyle w:val="FootnoteReference"/>
          <w:rFonts w:asciiTheme="majorHAnsi" w:hAnsiTheme="majorHAnsi"/>
          <w:sz w:val="16"/>
          <w:szCs w:val="16"/>
        </w:rPr>
        <w:footnoteRef/>
      </w:r>
      <w:r w:rsidRPr="001D3485">
        <w:rPr>
          <w:rFonts w:asciiTheme="majorHAnsi" w:hAnsiTheme="majorHAnsi"/>
          <w:sz w:val="16"/>
          <w:szCs w:val="16"/>
          <w:lang w:val="es-ES"/>
        </w:rPr>
        <w:t xml:space="preserve"> </w:t>
      </w:r>
      <w:r w:rsidR="000B7DC2" w:rsidRPr="001D3485">
        <w:rPr>
          <w:rFonts w:asciiTheme="majorHAnsi" w:hAnsiTheme="majorHAnsi"/>
          <w:sz w:val="16"/>
          <w:szCs w:val="16"/>
          <w:lang w:val="es-ES"/>
        </w:rPr>
        <w:t>Decreto Supremo N° 127-2003-EF, Reglamento de la Ley de la Actividad Empresarial de la Industria Azucarera Artículo 4.- Protección Patrimonial. Artículo 4.- Protección Patrimonial 4.1. Precísase que el marco de protección patrimonial a que hace referencia el Numeral 4.1 del Artículo 4 de la Ley, recae sobre la deuda tributaria generada al 31 de mayo de 2003.</w:t>
      </w:r>
    </w:p>
  </w:footnote>
  <w:footnote w:id="7">
    <w:p w14:paraId="353ED3E3" w14:textId="172E51D3" w:rsidR="00B92845" w:rsidRPr="001D3485" w:rsidRDefault="00B92845" w:rsidP="001D3485">
      <w:pPr>
        <w:pStyle w:val="FootnoteText"/>
        <w:ind w:firstLine="720"/>
        <w:jc w:val="both"/>
        <w:rPr>
          <w:rFonts w:asciiTheme="majorHAnsi" w:hAnsiTheme="majorHAnsi"/>
          <w:sz w:val="16"/>
          <w:szCs w:val="16"/>
          <w:lang w:val="es-ES"/>
        </w:rPr>
      </w:pPr>
      <w:r w:rsidRPr="001D3485">
        <w:rPr>
          <w:rStyle w:val="FootnoteReference"/>
          <w:rFonts w:asciiTheme="majorHAnsi" w:hAnsiTheme="majorHAnsi"/>
          <w:sz w:val="16"/>
          <w:szCs w:val="16"/>
        </w:rPr>
        <w:footnoteRef/>
      </w:r>
      <w:r w:rsidRPr="001D3485">
        <w:rPr>
          <w:rFonts w:asciiTheme="majorHAnsi" w:hAnsiTheme="majorHAnsi"/>
          <w:sz w:val="16"/>
          <w:szCs w:val="16"/>
          <w:lang w:val="es-ES"/>
        </w:rPr>
        <w:t xml:space="preserve"> </w:t>
      </w:r>
      <w:r w:rsidR="00725E56" w:rsidRPr="001D3485">
        <w:rPr>
          <w:rFonts w:asciiTheme="majorHAnsi" w:hAnsiTheme="majorHAnsi"/>
          <w:sz w:val="16"/>
          <w:szCs w:val="16"/>
          <w:lang w:val="es-ES"/>
        </w:rPr>
        <w:t xml:space="preserve">CIDH, Informe No. 106/10, Petición 147-98. Admisibilidad. Oscar Muelle Flores. Perú. 16 de julio de 2010, párr. </w:t>
      </w:r>
      <w:r w:rsidR="00725E56" w:rsidRPr="001D3485">
        <w:rPr>
          <w:rFonts w:asciiTheme="majorHAnsi" w:hAnsiTheme="majorHAnsi"/>
          <w:sz w:val="16"/>
          <w:szCs w:val="16"/>
        </w:rPr>
        <w:t>29.</w:t>
      </w:r>
      <w:r w:rsidR="00EE4472">
        <w:rPr>
          <w:rFonts w:asciiTheme="majorHAnsi" w:hAnsiTheme="majorHAnsi"/>
          <w:sz w:val="16"/>
          <w:szCs w:val="16"/>
        </w:rPr>
        <w:tab/>
      </w:r>
    </w:p>
  </w:footnote>
  <w:footnote w:id="8">
    <w:p w14:paraId="6904E1D2" w14:textId="62E92D9F" w:rsidR="00EE4472" w:rsidRPr="001423DE" w:rsidRDefault="00EE4472" w:rsidP="00EE4472">
      <w:pPr>
        <w:pStyle w:val="FootnoteText"/>
        <w:ind w:firstLine="720"/>
        <w:rPr>
          <w:rFonts w:asciiTheme="majorHAnsi" w:hAnsiTheme="majorHAnsi"/>
          <w:sz w:val="16"/>
          <w:szCs w:val="16"/>
        </w:rPr>
      </w:pPr>
      <w:r w:rsidRPr="001423DE">
        <w:rPr>
          <w:rStyle w:val="FootnoteReference"/>
          <w:rFonts w:asciiTheme="majorHAnsi" w:hAnsiTheme="majorHAnsi"/>
          <w:sz w:val="16"/>
          <w:szCs w:val="16"/>
        </w:rPr>
        <w:footnoteRef/>
      </w:r>
      <w:r w:rsidRPr="001423DE">
        <w:rPr>
          <w:rFonts w:asciiTheme="majorHAnsi" w:hAnsiTheme="majorHAnsi"/>
          <w:sz w:val="16"/>
          <w:szCs w:val="16"/>
          <w:lang w:val="es-419"/>
        </w:rPr>
        <w:t xml:space="preserve">  </w:t>
      </w:r>
      <w:r w:rsidR="001423DE">
        <w:rPr>
          <w:rFonts w:asciiTheme="majorHAnsi" w:hAnsiTheme="majorHAnsi"/>
          <w:sz w:val="16"/>
          <w:szCs w:val="16"/>
          <w:lang w:val="es-419"/>
        </w:rPr>
        <w:tab/>
      </w:r>
      <w:r w:rsidRPr="001423DE">
        <w:rPr>
          <w:rFonts w:asciiTheme="majorHAnsi" w:hAnsiTheme="majorHAnsi"/>
          <w:sz w:val="16"/>
          <w:szCs w:val="16"/>
          <w:lang w:val="es-419"/>
        </w:rPr>
        <w:t>Informe de Admisibilidad. Ca</w:t>
      </w:r>
      <w:r w:rsidRPr="001423DE">
        <w:rPr>
          <w:rFonts w:asciiTheme="majorHAnsi" w:hAnsiTheme="majorHAnsi"/>
          <w:sz w:val="16"/>
          <w:szCs w:val="16"/>
          <w:lang w:val="es-ES"/>
        </w:rPr>
        <w:t>so 1156-09- César Augusto Becerra Leyva en relación con el Estado de Perú</w:t>
      </w:r>
      <w:r w:rsidRPr="001423DE">
        <w:rPr>
          <w:rFonts w:asciiTheme="majorHAnsi" w:hAnsiTheme="majorHAnsi"/>
          <w:sz w:val="16"/>
          <w:szCs w:val="16"/>
          <w:lang w:val="es-419"/>
        </w:rPr>
        <w:t xml:space="preserve">. </w:t>
      </w:r>
      <w:r w:rsidRPr="001423DE">
        <w:rPr>
          <w:rFonts w:asciiTheme="majorHAnsi" w:hAnsiTheme="majorHAnsi"/>
          <w:sz w:val="16"/>
          <w:szCs w:val="16"/>
        </w:rPr>
        <w:t>Párrafo 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B81068" w:rsidP="00A50FCF">
    <w:pPr>
      <w:pStyle w:val="Header"/>
      <w:tabs>
        <w:tab w:val="clear" w:pos="4320"/>
        <w:tab w:val="clear" w:pos="8640"/>
      </w:tabs>
      <w:jc w:val="center"/>
      <w:rPr>
        <w:sz w:val="22"/>
        <w:szCs w:val="22"/>
      </w:rPr>
    </w:pPr>
    <w:r>
      <w:rPr>
        <w:noProof/>
        <w:sz w:val="22"/>
        <w:szCs w:val="22"/>
        <w:bdr w:val="nil"/>
      </w:rPr>
      <w:pict w14:anchorId="43C7E6A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7922DD7"/>
    <w:multiLevelType w:val="hybridMultilevel"/>
    <w:tmpl w:val="152CA666"/>
    <w:lvl w:ilvl="0" w:tplc="4142ED18">
      <w:start w:val="1"/>
      <w:numFmt w:val="lowerRoman"/>
      <w:lvlText w:val="%1."/>
      <w:lvlJc w:val="right"/>
      <w:pPr>
        <w:ind w:left="1069" w:hanging="360"/>
      </w:pPr>
      <w:rPr>
        <w:b/>
        <w:bCs/>
        <w:i w:val="0"/>
        <w:iCs w:val="0"/>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B742DFB6"/>
    <w:lvl w:ilvl="0" w:tplc="FFB2FBDA">
      <w:start w:val="1"/>
      <w:numFmt w:val="decimal"/>
      <w:lvlText w:val="%1."/>
      <w:lvlJc w:val="left"/>
      <w:pPr>
        <w:tabs>
          <w:tab w:val="num" w:pos="720"/>
        </w:tabs>
        <w:ind w:left="0" w:firstLine="720"/>
      </w:pPr>
      <w:rPr>
        <w:rFonts w:asciiTheme="majorHAnsi" w:hAnsiTheme="majorHAnsi" w:hint="default"/>
        <w:b w:val="0"/>
        <w:bCs w:val="0"/>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190DF7"/>
    <w:multiLevelType w:val="hybridMultilevel"/>
    <w:tmpl w:val="2AFAFD58"/>
    <w:lvl w:ilvl="0" w:tplc="81B0DD08">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11265D"/>
    <w:multiLevelType w:val="hybridMultilevel"/>
    <w:tmpl w:val="FE9EA916"/>
    <w:lvl w:ilvl="0" w:tplc="606227EE">
      <w:start w:val="1"/>
      <w:numFmt w:val="low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F60B54"/>
    <w:multiLevelType w:val="hybridMultilevel"/>
    <w:tmpl w:val="3F064A0C"/>
    <w:lvl w:ilvl="0" w:tplc="240A000F">
      <w:start w:val="1"/>
      <w:numFmt w:val="decimal"/>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93C1749"/>
    <w:multiLevelType w:val="hybridMultilevel"/>
    <w:tmpl w:val="E5A8039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4"/>
  </w:num>
  <w:num w:numId="2" w16cid:durableId="2119787510">
    <w:abstractNumId w:val="6"/>
  </w:num>
  <w:num w:numId="3" w16cid:durableId="1836843260">
    <w:abstractNumId w:val="55"/>
  </w:num>
  <w:num w:numId="4" w16cid:durableId="2018339747">
    <w:abstractNumId w:val="23"/>
  </w:num>
  <w:num w:numId="5" w16cid:durableId="368341374">
    <w:abstractNumId w:val="49"/>
  </w:num>
  <w:num w:numId="6" w16cid:durableId="1074009954">
    <w:abstractNumId w:val="28"/>
  </w:num>
  <w:num w:numId="7" w16cid:durableId="1545016965">
    <w:abstractNumId w:val="7"/>
  </w:num>
  <w:num w:numId="8" w16cid:durableId="1165165820">
    <w:abstractNumId w:val="18"/>
  </w:num>
  <w:num w:numId="9" w16cid:durableId="751703382">
    <w:abstractNumId w:val="43"/>
  </w:num>
  <w:num w:numId="10" w16cid:durableId="1010065578">
    <w:abstractNumId w:val="0"/>
  </w:num>
  <w:num w:numId="11" w16cid:durableId="599265313">
    <w:abstractNumId w:val="38"/>
  </w:num>
  <w:num w:numId="12" w16cid:durableId="1094203649">
    <w:abstractNumId w:val="39"/>
  </w:num>
  <w:num w:numId="13" w16cid:durableId="393090155">
    <w:abstractNumId w:val="46"/>
  </w:num>
  <w:num w:numId="14" w16cid:durableId="1198931784">
    <w:abstractNumId w:val="1"/>
  </w:num>
  <w:num w:numId="15" w16cid:durableId="2056192837">
    <w:abstractNumId w:val="3"/>
  </w:num>
  <w:num w:numId="16" w16cid:durableId="1680153077">
    <w:abstractNumId w:val="8"/>
  </w:num>
  <w:num w:numId="17" w16cid:durableId="1790273299">
    <w:abstractNumId w:val="9"/>
  </w:num>
  <w:num w:numId="18" w16cid:durableId="2128112662">
    <w:abstractNumId w:val="10"/>
  </w:num>
  <w:num w:numId="19" w16cid:durableId="7217114">
    <w:abstractNumId w:val="11"/>
  </w:num>
  <w:num w:numId="20" w16cid:durableId="1858302314">
    <w:abstractNumId w:val="12"/>
  </w:num>
  <w:num w:numId="21" w16cid:durableId="1702172520">
    <w:abstractNumId w:val="13"/>
  </w:num>
  <w:num w:numId="22" w16cid:durableId="1700861223">
    <w:abstractNumId w:val="14"/>
  </w:num>
  <w:num w:numId="23" w16cid:durableId="1025131478">
    <w:abstractNumId w:val="15"/>
  </w:num>
  <w:num w:numId="24" w16cid:durableId="477890311">
    <w:abstractNumId w:val="16"/>
  </w:num>
  <w:num w:numId="25" w16cid:durableId="1967855925">
    <w:abstractNumId w:val="19"/>
  </w:num>
  <w:num w:numId="26" w16cid:durableId="998537020">
    <w:abstractNumId w:val="20"/>
  </w:num>
  <w:num w:numId="27" w16cid:durableId="642350406">
    <w:abstractNumId w:val="24"/>
  </w:num>
  <w:num w:numId="28" w16cid:durableId="1616718871">
    <w:abstractNumId w:val="25"/>
  </w:num>
  <w:num w:numId="29" w16cid:durableId="1530486082">
    <w:abstractNumId w:val="26"/>
  </w:num>
  <w:num w:numId="30" w16cid:durableId="802582976">
    <w:abstractNumId w:val="27"/>
  </w:num>
  <w:num w:numId="31" w16cid:durableId="287396833">
    <w:abstractNumId w:val="29"/>
  </w:num>
  <w:num w:numId="32" w16cid:durableId="535119711">
    <w:abstractNumId w:val="30"/>
  </w:num>
  <w:num w:numId="33" w16cid:durableId="2078547275">
    <w:abstractNumId w:val="31"/>
  </w:num>
  <w:num w:numId="34" w16cid:durableId="1703632659">
    <w:abstractNumId w:val="32"/>
  </w:num>
  <w:num w:numId="35" w16cid:durableId="1264075887">
    <w:abstractNumId w:val="33"/>
  </w:num>
  <w:num w:numId="36" w16cid:durableId="1752315512">
    <w:abstractNumId w:val="34"/>
  </w:num>
  <w:num w:numId="37" w16cid:durableId="1536426887">
    <w:abstractNumId w:val="35"/>
  </w:num>
  <w:num w:numId="38" w16cid:durableId="949702590">
    <w:abstractNumId w:val="36"/>
  </w:num>
  <w:num w:numId="39" w16cid:durableId="115605940">
    <w:abstractNumId w:val="40"/>
  </w:num>
  <w:num w:numId="40" w16cid:durableId="2008750670">
    <w:abstractNumId w:val="41"/>
  </w:num>
  <w:num w:numId="41" w16cid:durableId="579801488">
    <w:abstractNumId w:val="48"/>
  </w:num>
  <w:num w:numId="42" w16cid:durableId="910309630">
    <w:abstractNumId w:val="50"/>
  </w:num>
  <w:num w:numId="43" w16cid:durableId="221603102">
    <w:abstractNumId w:val="51"/>
  </w:num>
  <w:num w:numId="44" w16cid:durableId="779104680">
    <w:abstractNumId w:val="53"/>
  </w:num>
  <w:num w:numId="45" w16cid:durableId="1713115894">
    <w:abstractNumId w:val="54"/>
  </w:num>
  <w:num w:numId="46" w16cid:durableId="1387951419">
    <w:abstractNumId w:val="56"/>
  </w:num>
  <w:num w:numId="47" w16cid:durableId="648510715">
    <w:abstractNumId w:val="57"/>
  </w:num>
  <w:num w:numId="48" w16cid:durableId="1806315575">
    <w:abstractNumId w:val="58"/>
  </w:num>
  <w:num w:numId="49" w16cid:durableId="1682586011">
    <w:abstractNumId w:val="59"/>
  </w:num>
  <w:num w:numId="50" w16cid:durableId="2025083079">
    <w:abstractNumId w:val="60"/>
  </w:num>
  <w:num w:numId="51" w16cid:durableId="530342504">
    <w:abstractNumId w:val="22"/>
  </w:num>
  <w:num w:numId="52" w16cid:durableId="955454438">
    <w:abstractNumId w:val="42"/>
  </w:num>
  <w:num w:numId="53" w16cid:durableId="586957926">
    <w:abstractNumId w:val="52"/>
  </w:num>
  <w:num w:numId="54" w16cid:durableId="1498381482">
    <w:abstractNumId w:val="47"/>
  </w:num>
  <w:num w:numId="55" w16cid:durableId="1930308158">
    <w:abstractNumId w:val="44"/>
  </w:num>
  <w:num w:numId="56" w16cid:durableId="562762848">
    <w:abstractNumId w:val="5"/>
  </w:num>
  <w:num w:numId="57" w16cid:durableId="650408084">
    <w:abstractNumId w:val="17"/>
  </w:num>
  <w:num w:numId="58" w16cid:durableId="736055264">
    <w:abstractNumId w:val="45"/>
  </w:num>
  <w:num w:numId="59" w16cid:durableId="2117629946">
    <w:abstractNumId w:val="37"/>
  </w:num>
  <w:num w:numId="60" w16cid:durableId="1895198325">
    <w:abstractNumId w:val="2"/>
  </w:num>
  <w:num w:numId="61" w16cid:durableId="1227495031">
    <w:abstractNumId w:val="2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54"/>
    <w:rsid w:val="0000036F"/>
    <w:rsid w:val="00000CDA"/>
    <w:rsid w:val="00006E1F"/>
    <w:rsid w:val="000070D7"/>
    <w:rsid w:val="0001788C"/>
    <w:rsid w:val="00022ECC"/>
    <w:rsid w:val="000232A9"/>
    <w:rsid w:val="000337EF"/>
    <w:rsid w:val="00040C3A"/>
    <w:rsid w:val="000419AD"/>
    <w:rsid w:val="000433C9"/>
    <w:rsid w:val="00056209"/>
    <w:rsid w:val="00071174"/>
    <w:rsid w:val="000716C5"/>
    <w:rsid w:val="00071BA5"/>
    <w:rsid w:val="00075E23"/>
    <w:rsid w:val="0009344A"/>
    <w:rsid w:val="000968C8"/>
    <w:rsid w:val="000A0BA5"/>
    <w:rsid w:val="000A392E"/>
    <w:rsid w:val="000A575F"/>
    <w:rsid w:val="000B2C12"/>
    <w:rsid w:val="000B7DC2"/>
    <w:rsid w:val="000D05CB"/>
    <w:rsid w:val="000D10DB"/>
    <w:rsid w:val="000E23AC"/>
    <w:rsid w:val="000E5EB5"/>
    <w:rsid w:val="000E6537"/>
    <w:rsid w:val="000F35ED"/>
    <w:rsid w:val="000F78D3"/>
    <w:rsid w:val="001004FE"/>
    <w:rsid w:val="001070CB"/>
    <w:rsid w:val="00107131"/>
    <w:rsid w:val="0010736F"/>
    <w:rsid w:val="00112014"/>
    <w:rsid w:val="001124EF"/>
    <w:rsid w:val="00113508"/>
    <w:rsid w:val="00113F73"/>
    <w:rsid w:val="00121CC2"/>
    <w:rsid w:val="001246F1"/>
    <w:rsid w:val="00131425"/>
    <w:rsid w:val="00132CAE"/>
    <w:rsid w:val="00133EE5"/>
    <w:rsid w:val="001371F5"/>
    <w:rsid w:val="001423DE"/>
    <w:rsid w:val="00147CA3"/>
    <w:rsid w:val="0016718E"/>
    <w:rsid w:val="00167A34"/>
    <w:rsid w:val="00175E66"/>
    <w:rsid w:val="00182F0E"/>
    <w:rsid w:val="001A520D"/>
    <w:rsid w:val="001A5379"/>
    <w:rsid w:val="001A7870"/>
    <w:rsid w:val="001B3A00"/>
    <w:rsid w:val="001B478B"/>
    <w:rsid w:val="001B7A9F"/>
    <w:rsid w:val="001C1B41"/>
    <w:rsid w:val="001D3485"/>
    <w:rsid w:val="001D6489"/>
    <w:rsid w:val="001D65EF"/>
    <w:rsid w:val="001D7F96"/>
    <w:rsid w:val="001E49E7"/>
    <w:rsid w:val="001F6FF9"/>
    <w:rsid w:val="001F7201"/>
    <w:rsid w:val="00221F48"/>
    <w:rsid w:val="00223A29"/>
    <w:rsid w:val="002250A3"/>
    <w:rsid w:val="00231BE9"/>
    <w:rsid w:val="00234623"/>
    <w:rsid w:val="00235217"/>
    <w:rsid w:val="00246D1F"/>
    <w:rsid w:val="00247403"/>
    <w:rsid w:val="00247542"/>
    <w:rsid w:val="0025351F"/>
    <w:rsid w:val="00263D2B"/>
    <w:rsid w:val="00266B61"/>
    <w:rsid w:val="0026712A"/>
    <w:rsid w:val="002704DB"/>
    <w:rsid w:val="0027138B"/>
    <w:rsid w:val="002A0AAE"/>
    <w:rsid w:val="002A5820"/>
    <w:rsid w:val="002B6319"/>
    <w:rsid w:val="002C7859"/>
    <w:rsid w:val="002D2B26"/>
    <w:rsid w:val="002D7EA2"/>
    <w:rsid w:val="002E1050"/>
    <w:rsid w:val="002E187C"/>
    <w:rsid w:val="00302733"/>
    <w:rsid w:val="00305835"/>
    <w:rsid w:val="00306F33"/>
    <w:rsid w:val="00314078"/>
    <w:rsid w:val="0031535D"/>
    <w:rsid w:val="00317005"/>
    <w:rsid w:val="003239B8"/>
    <w:rsid w:val="00323CFE"/>
    <w:rsid w:val="003266DF"/>
    <w:rsid w:val="0033169F"/>
    <w:rsid w:val="00344977"/>
    <w:rsid w:val="00344F09"/>
    <w:rsid w:val="0034638F"/>
    <w:rsid w:val="00346C95"/>
    <w:rsid w:val="0035047B"/>
    <w:rsid w:val="00356185"/>
    <w:rsid w:val="00360380"/>
    <w:rsid w:val="0036699B"/>
    <w:rsid w:val="0037519E"/>
    <w:rsid w:val="003811C5"/>
    <w:rsid w:val="00386CF0"/>
    <w:rsid w:val="00394073"/>
    <w:rsid w:val="003B032B"/>
    <w:rsid w:val="003B62D0"/>
    <w:rsid w:val="003B70FB"/>
    <w:rsid w:val="003C10FC"/>
    <w:rsid w:val="003C676B"/>
    <w:rsid w:val="003C6F71"/>
    <w:rsid w:val="003D3BC2"/>
    <w:rsid w:val="003D64BD"/>
    <w:rsid w:val="003E6CA1"/>
    <w:rsid w:val="003E6D9A"/>
    <w:rsid w:val="003F2D9E"/>
    <w:rsid w:val="003F5154"/>
    <w:rsid w:val="00405F9C"/>
    <w:rsid w:val="004065A8"/>
    <w:rsid w:val="004165C2"/>
    <w:rsid w:val="004241A0"/>
    <w:rsid w:val="00425170"/>
    <w:rsid w:val="004255B2"/>
    <w:rsid w:val="0042757E"/>
    <w:rsid w:val="00441ECB"/>
    <w:rsid w:val="00445193"/>
    <w:rsid w:val="004468DB"/>
    <w:rsid w:val="004559A6"/>
    <w:rsid w:val="00457CC3"/>
    <w:rsid w:val="00462C1B"/>
    <w:rsid w:val="00466E91"/>
    <w:rsid w:val="00467B7E"/>
    <w:rsid w:val="00473BB4"/>
    <w:rsid w:val="00477592"/>
    <w:rsid w:val="00486F1C"/>
    <w:rsid w:val="00493049"/>
    <w:rsid w:val="0049419D"/>
    <w:rsid w:val="004A057B"/>
    <w:rsid w:val="004A6A54"/>
    <w:rsid w:val="004B016A"/>
    <w:rsid w:val="004B421C"/>
    <w:rsid w:val="004C20D2"/>
    <w:rsid w:val="004C2312"/>
    <w:rsid w:val="004C4B62"/>
    <w:rsid w:val="004C54C9"/>
    <w:rsid w:val="004D4ABA"/>
    <w:rsid w:val="004D6025"/>
    <w:rsid w:val="004E2649"/>
    <w:rsid w:val="004F626F"/>
    <w:rsid w:val="00501399"/>
    <w:rsid w:val="005047ED"/>
    <w:rsid w:val="0050633D"/>
    <w:rsid w:val="00507BC4"/>
    <w:rsid w:val="005128E4"/>
    <w:rsid w:val="005133DB"/>
    <w:rsid w:val="00514504"/>
    <w:rsid w:val="005172B6"/>
    <w:rsid w:val="0052098B"/>
    <w:rsid w:val="00521E1F"/>
    <w:rsid w:val="00525560"/>
    <w:rsid w:val="00543E92"/>
    <w:rsid w:val="00544C49"/>
    <w:rsid w:val="005516A1"/>
    <w:rsid w:val="005559EF"/>
    <w:rsid w:val="00563557"/>
    <w:rsid w:val="005726C8"/>
    <w:rsid w:val="00573DC0"/>
    <w:rsid w:val="0057402A"/>
    <w:rsid w:val="00576509"/>
    <w:rsid w:val="005771D0"/>
    <w:rsid w:val="005815C8"/>
    <w:rsid w:val="0059191A"/>
    <w:rsid w:val="005921FF"/>
    <w:rsid w:val="00593022"/>
    <w:rsid w:val="005A24ED"/>
    <w:rsid w:val="005A6D0E"/>
    <w:rsid w:val="005B52B0"/>
    <w:rsid w:val="005B6806"/>
    <w:rsid w:val="005B6D34"/>
    <w:rsid w:val="005B7972"/>
    <w:rsid w:val="005C3290"/>
    <w:rsid w:val="005C4225"/>
    <w:rsid w:val="005C65C4"/>
    <w:rsid w:val="005D1097"/>
    <w:rsid w:val="005D6281"/>
    <w:rsid w:val="005F0DAD"/>
    <w:rsid w:val="005F0F33"/>
    <w:rsid w:val="00600DEB"/>
    <w:rsid w:val="00611DA1"/>
    <w:rsid w:val="00621D60"/>
    <w:rsid w:val="00627C94"/>
    <w:rsid w:val="00627C9F"/>
    <w:rsid w:val="006311E9"/>
    <w:rsid w:val="00632354"/>
    <w:rsid w:val="00635421"/>
    <w:rsid w:val="0064093D"/>
    <w:rsid w:val="00642810"/>
    <w:rsid w:val="006475F9"/>
    <w:rsid w:val="006507BE"/>
    <w:rsid w:val="00652333"/>
    <w:rsid w:val="0068009E"/>
    <w:rsid w:val="0068365B"/>
    <w:rsid w:val="00692219"/>
    <w:rsid w:val="00692746"/>
    <w:rsid w:val="006A17D2"/>
    <w:rsid w:val="006A73E6"/>
    <w:rsid w:val="006B0CE2"/>
    <w:rsid w:val="006B2A3F"/>
    <w:rsid w:val="006B2D5C"/>
    <w:rsid w:val="006C0ECF"/>
    <w:rsid w:val="006C30E9"/>
    <w:rsid w:val="006C49BB"/>
    <w:rsid w:val="006C4EB1"/>
    <w:rsid w:val="006D461C"/>
    <w:rsid w:val="006D6DC2"/>
    <w:rsid w:val="006E0166"/>
    <w:rsid w:val="006E2FFB"/>
    <w:rsid w:val="006E7B34"/>
    <w:rsid w:val="006F4E4D"/>
    <w:rsid w:val="0070697F"/>
    <w:rsid w:val="00707361"/>
    <w:rsid w:val="007103C4"/>
    <w:rsid w:val="0072199C"/>
    <w:rsid w:val="00722C9F"/>
    <w:rsid w:val="007253B8"/>
    <w:rsid w:val="00725E56"/>
    <w:rsid w:val="00731F3C"/>
    <w:rsid w:val="0073741F"/>
    <w:rsid w:val="00741D86"/>
    <w:rsid w:val="007579AC"/>
    <w:rsid w:val="00762DDB"/>
    <w:rsid w:val="0076643F"/>
    <w:rsid w:val="00773163"/>
    <w:rsid w:val="00774CF6"/>
    <w:rsid w:val="00777F63"/>
    <w:rsid w:val="00777FB2"/>
    <w:rsid w:val="007A5817"/>
    <w:rsid w:val="007B05C4"/>
    <w:rsid w:val="007B60E9"/>
    <w:rsid w:val="007B6CC3"/>
    <w:rsid w:val="007B76D3"/>
    <w:rsid w:val="007C3334"/>
    <w:rsid w:val="007D2B98"/>
    <w:rsid w:val="007D7940"/>
    <w:rsid w:val="007E21BC"/>
    <w:rsid w:val="007E7C82"/>
    <w:rsid w:val="007F2AA1"/>
    <w:rsid w:val="007F588D"/>
    <w:rsid w:val="00800074"/>
    <w:rsid w:val="00803F1C"/>
    <w:rsid w:val="0080600E"/>
    <w:rsid w:val="00810C70"/>
    <w:rsid w:val="00814688"/>
    <w:rsid w:val="00817612"/>
    <w:rsid w:val="00823F06"/>
    <w:rsid w:val="008338A4"/>
    <w:rsid w:val="00834ACE"/>
    <w:rsid w:val="00834AFA"/>
    <w:rsid w:val="00834D49"/>
    <w:rsid w:val="00835094"/>
    <w:rsid w:val="00837228"/>
    <w:rsid w:val="00837C45"/>
    <w:rsid w:val="00844730"/>
    <w:rsid w:val="008457C2"/>
    <w:rsid w:val="0084599B"/>
    <w:rsid w:val="00845FB8"/>
    <w:rsid w:val="00855838"/>
    <w:rsid w:val="008565AA"/>
    <w:rsid w:val="00857A82"/>
    <w:rsid w:val="008667A4"/>
    <w:rsid w:val="00873836"/>
    <w:rsid w:val="00885737"/>
    <w:rsid w:val="008858E8"/>
    <w:rsid w:val="00890650"/>
    <w:rsid w:val="008944DC"/>
    <w:rsid w:val="00897E12"/>
    <w:rsid w:val="008A7E0F"/>
    <w:rsid w:val="008B12F5"/>
    <w:rsid w:val="008B3463"/>
    <w:rsid w:val="008B4B5D"/>
    <w:rsid w:val="008B757E"/>
    <w:rsid w:val="008C5E2D"/>
    <w:rsid w:val="008C6604"/>
    <w:rsid w:val="008D768D"/>
    <w:rsid w:val="008E1DDE"/>
    <w:rsid w:val="008E3759"/>
    <w:rsid w:val="008E3BFE"/>
    <w:rsid w:val="008F1912"/>
    <w:rsid w:val="0090270B"/>
    <w:rsid w:val="009041DC"/>
    <w:rsid w:val="00917B5A"/>
    <w:rsid w:val="00920A58"/>
    <w:rsid w:val="00920A8C"/>
    <w:rsid w:val="00934A2C"/>
    <w:rsid w:val="00944019"/>
    <w:rsid w:val="0095133B"/>
    <w:rsid w:val="00957DA4"/>
    <w:rsid w:val="00966AFA"/>
    <w:rsid w:val="0096706E"/>
    <w:rsid w:val="00974491"/>
    <w:rsid w:val="00975C4E"/>
    <w:rsid w:val="00981502"/>
    <w:rsid w:val="00981FBA"/>
    <w:rsid w:val="009820D7"/>
    <w:rsid w:val="0099499D"/>
    <w:rsid w:val="0099733E"/>
    <w:rsid w:val="00997BC5"/>
    <w:rsid w:val="009A0428"/>
    <w:rsid w:val="009A4F41"/>
    <w:rsid w:val="009A56CE"/>
    <w:rsid w:val="009B381B"/>
    <w:rsid w:val="009C3F27"/>
    <w:rsid w:val="009D1753"/>
    <w:rsid w:val="009D464A"/>
    <w:rsid w:val="009D7590"/>
    <w:rsid w:val="009D7611"/>
    <w:rsid w:val="009E0B61"/>
    <w:rsid w:val="009E53DE"/>
    <w:rsid w:val="009F4F59"/>
    <w:rsid w:val="009F6B32"/>
    <w:rsid w:val="00A061FC"/>
    <w:rsid w:val="00A10386"/>
    <w:rsid w:val="00A11212"/>
    <w:rsid w:val="00A11E44"/>
    <w:rsid w:val="00A15562"/>
    <w:rsid w:val="00A30100"/>
    <w:rsid w:val="00A328B3"/>
    <w:rsid w:val="00A50FCF"/>
    <w:rsid w:val="00A528D1"/>
    <w:rsid w:val="00A60D96"/>
    <w:rsid w:val="00A610CD"/>
    <w:rsid w:val="00A65237"/>
    <w:rsid w:val="00A72D8C"/>
    <w:rsid w:val="00A758AA"/>
    <w:rsid w:val="00AA09A2"/>
    <w:rsid w:val="00AA3A2C"/>
    <w:rsid w:val="00AA7996"/>
    <w:rsid w:val="00AC19CB"/>
    <w:rsid w:val="00AC4E10"/>
    <w:rsid w:val="00AC7A47"/>
    <w:rsid w:val="00AD083A"/>
    <w:rsid w:val="00AD5AA7"/>
    <w:rsid w:val="00AE5488"/>
    <w:rsid w:val="00AE6F91"/>
    <w:rsid w:val="00AF5571"/>
    <w:rsid w:val="00AF7FFD"/>
    <w:rsid w:val="00B03A25"/>
    <w:rsid w:val="00B04818"/>
    <w:rsid w:val="00B07341"/>
    <w:rsid w:val="00B30539"/>
    <w:rsid w:val="00B314DB"/>
    <w:rsid w:val="00B361F2"/>
    <w:rsid w:val="00B3718B"/>
    <w:rsid w:val="00B3745F"/>
    <w:rsid w:val="00B4632A"/>
    <w:rsid w:val="00B52BB6"/>
    <w:rsid w:val="00B530F1"/>
    <w:rsid w:val="00B56CDB"/>
    <w:rsid w:val="00B6299A"/>
    <w:rsid w:val="00B757BC"/>
    <w:rsid w:val="00B81068"/>
    <w:rsid w:val="00B90843"/>
    <w:rsid w:val="00B92845"/>
    <w:rsid w:val="00B93765"/>
    <w:rsid w:val="00B93D7F"/>
    <w:rsid w:val="00BA276C"/>
    <w:rsid w:val="00BB019D"/>
    <w:rsid w:val="00BB306F"/>
    <w:rsid w:val="00BC6513"/>
    <w:rsid w:val="00BC7B3A"/>
    <w:rsid w:val="00BD0FF5"/>
    <w:rsid w:val="00BD4B89"/>
    <w:rsid w:val="00BD5922"/>
    <w:rsid w:val="00BD7C0E"/>
    <w:rsid w:val="00BF02CB"/>
    <w:rsid w:val="00BF6FD8"/>
    <w:rsid w:val="00C033A2"/>
    <w:rsid w:val="00C03680"/>
    <w:rsid w:val="00C054DF"/>
    <w:rsid w:val="00C05921"/>
    <w:rsid w:val="00C156CA"/>
    <w:rsid w:val="00C16314"/>
    <w:rsid w:val="00C21762"/>
    <w:rsid w:val="00C21FEF"/>
    <w:rsid w:val="00C23BA4"/>
    <w:rsid w:val="00C24543"/>
    <w:rsid w:val="00C256A2"/>
    <w:rsid w:val="00C25ADB"/>
    <w:rsid w:val="00C51515"/>
    <w:rsid w:val="00C5660B"/>
    <w:rsid w:val="00C64902"/>
    <w:rsid w:val="00C655CE"/>
    <w:rsid w:val="00C66B72"/>
    <w:rsid w:val="00C66E2C"/>
    <w:rsid w:val="00C673CB"/>
    <w:rsid w:val="00C76953"/>
    <w:rsid w:val="00C87AC4"/>
    <w:rsid w:val="00C9567A"/>
    <w:rsid w:val="00CB212D"/>
    <w:rsid w:val="00CB2660"/>
    <w:rsid w:val="00CC4EEB"/>
    <w:rsid w:val="00CC5E90"/>
    <w:rsid w:val="00CD046C"/>
    <w:rsid w:val="00CD4ED7"/>
    <w:rsid w:val="00CE076C"/>
    <w:rsid w:val="00CE2B0C"/>
    <w:rsid w:val="00CE4456"/>
    <w:rsid w:val="00CE5199"/>
    <w:rsid w:val="00CE5F3A"/>
    <w:rsid w:val="00CE66D5"/>
    <w:rsid w:val="00CF637A"/>
    <w:rsid w:val="00CF7AF7"/>
    <w:rsid w:val="00D02668"/>
    <w:rsid w:val="00D059DE"/>
    <w:rsid w:val="00D05ABD"/>
    <w:rsid w:val="00D13FCE"/>
    <w:rsid w:val="00D3019B"/>
    <w:rsid w:val="00D306D1"/>
    <w:rsid w:val="00D30800"/>
    <w:rsid w:val="00D34786"/>
    <w:rsid w:val="00D37BFC"/>
    <w:rsid w:val="00D44CF3"/>
    <w:rsid w:val="00D47A8E"/>
    <w:rsid w:val="00D52D14"/>
    <w:rsid w:val="00D55CD4"/>
    <w:rsid w:val="00D64E32"/>
    <w:rsid w:val="00D712D3"/>
    <w:rsid w:val="00D71422"/>
    <w:rsid w:val="00D72DC6"/>
    <w:rsid w:val="00D7558D"/>
    <w:rsid w:val="00D76D38"/>
    <w:rsid w:val="00D81D92"/>
    <w:rsid w:val="00D8420E"/>
    <w:rsid w:val="00D876F9"/>
    <w:rsid w:val="00DA7B5F"/>
    <w:rsid w:val="00DB36E1"/>
    <w:rsid w:val="00DC11E7"/>
    <w:rsid w:val="00DC24E3"/>
    <w:rsid w:val="00DC4B44"/>
    <w:rsid w:val="00DC7023"/>
    <w:rsid w:val="00DC769A"/>
    <w:rsid w:val="00DD3D86"/>
    <w:rsid w:val="00DD4AD2"/>
    <w:rsid w:val="00DD5934"/>
    <w:rsid w:val="00DE2862"/>
    <w:rsid w:val="00DF1EC4"/>
    <w:rsid w:val="00E0340B"/>
    <w:rsid w:val="00E0399F"/>
    <w:rsid w:val="00E04A90"/>
    <w:rsid w:val="00E0551F"/>
    <w:rsid w:val="00E219C7"/>
    <w:rsid w:val="00E26F4E"/>
    <w:rsid w:val="00E34A96"/>
    <w:rsid w:val="00E36F63"/>
    <w:rsid w:val="00E4118C"/>
    <w:rsid w:val="00E43157"/>
    <w:rsid w:val="00E461CE"/>
    <w:rsid w:val="00E5420F"/>
    <w:rsid w:val="00E545CE"/>
    <w:rsid w:val="00E573E4"/>
    <w:rsid w:val="00E60DCF"/>
    <w:rsid w:val="00E6406D"/>
    <w:rsid w:val="00E64C3D"/>
    <w:rsid w:val="00E720CA"/>
    <w:rsid w:val="00E84879"/>
    <w:rsid w:val="00E84EB5"/>
    <w:rsid w:val="00E85662"/>
    <w:rsid w:val="00E864F0"/>
    <w:rsid w:val="00E8789F"/>
    <w:rsid w:val="00E97B71"/>
    <w:rsid w:val="00EA3D34"/>
    <w:rsid w:val="00EA7735"/>
    <w:rsid w:val="00EB454D"/>
    <w:rsid w:val="00EB72DE"/>
    <w:rsid w:val="00ED549D"/>
    <w:rsid w:val="00ED5E10"/>
    <w:rsid w:val="00ED76BE"/>
    <w:rsid w:val="00EE00E9"/>
    <w:rsid w:val="00EE13B3"/>
    <w:rsid w:val="00EE4472"/>
    <w:rsid w:val="00EE5E0D"/>
    <w:rsid w:val="00EF1AAA"/>
    <w:rsid w:val="00EF619B"/>
    <w:rsid w:val="00F00B55"/>
    <w:rsid w:val="00F02AD1"/>
    <w:rsid w:val="00F10DC9"/>
    <w:rsid w:val="00F253CC"/>
    <w:rsid w:val="00F27A03"/>
    <w:rsid w:val="00F37106"/>
    <w:rsid w:val="00F44E25"/>
    <w:rsid w:val="00F467A5"/>
    <w:rsid w:val="00F474D7"/>
    <w:rsid w:val="00F519CF"/>
    <w:rsid w:val="00F51FF1"/>
    <w:rsid w:val="00F56BA5"/>
    <w:rsid w:val="00F56ECB"/>
    <w:rsid w:val="00F60E22"/>
    <w:rsid w:val="00F61D69"/>
    <w:rsid w:val="00F61E20"/>
    <w:rsid w:val="00F81395"/>
    <w:rsid w:val="00F81BB8"/>
    <w:rsid w:val="00F85D6A"/>
    <w:rsid w:val="00F90C64"/>
    <w:rsid w:val="00F917D1"/>
    <w:rsid w:val="00F9653B"/>
    <w:rsid w:val="00FA01A8"/>
    <w:rsid w:val="00FA03D4"/>
    <w:rsid w:val="00FB62CF"/>
    <w:rsid w:val="00FC02CB"/>
    <w:rsid w:val="00FC435F"/>
    <w:rsid w:val="00FD3C3B"/>
    <w:rsid w:val="00FE07DD"/>
    <w:rsid w:val="00FE114D"/>
    <w:rsid w:val="00FE6B45"/>
    <w:rsid w:val="00FF55F3"/>
    <w:rsid w:val="00FF5851"/>
    <w:rsid w:val="00FF6E7F"/>
    <w:rsid w:val="00FF7474"/>
    <w:rsid w:val="00FF74FD"/>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33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table" w:styleId="GridTable4-Accent1">
    <w:name w:val="Grid Table 4 Accent 1"/>
    <w:basedOn w:val="TableNormal"/>
    <w:uiPriority w:val="49"/>
    <w:rsid w:val="000232A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pelle">
    <w:name w:val="spelle"/>
    <w:basedOn w:val="DefaultParagraphFont"/>
    <w:rsid w:val="00493049"/>
  </w:style>
  <w:style w:type="character" w:styleId="CommentReference">
    <w:name w:val="annotation reference"/>
    <w:basedOn w:val="DefaultParagraphFont"/>
    <w:uiPriority w:val="99"/>
    <w:semiHidden/>
    <w:unhideWhenUsed/>
    <w:rsid w:val="000968C8"/>
    <w:rPr>
      <w:sz w:val="16"/>
      <w:szCs w:val="16"/>
    </w:rPr>
  </w:style>
  <w:style w:type="paragraph" w:styleId="CommentText">
    <w:name w:val="annotation text"/>
    <w:basedOn w:val="Normal"/>
    <w:link w:val="CommentTextChar"/>
    <w:uiPriority w:val="99"/>
    <w:unhideWhenUsed/>
    <w:rsid w:val="000968C8"/>
    <w:rPr>
      <w:sz w:val="20"/>
      <w:szCs w:val="20"/>
    </w:rPr>
  </w:style>
  <w:style w:type="character" w:customStyle="1" w:styleId="CommentTextChar">
    <w:name w:val="Comment Text Char"/>
    <w:basedOn w:val="DefaultParagraphFont"/>
    <w:link w:val="CommentText"/>
    <w:uiPriority w:val="99"/>
    <w:rsid w:val="000968C8"/>
    <w:rPr>
      <w:lang w:val="en-US" w:eastAsia="en-US"/>
    </w:rPr>
  </w:style>
  <w:style w:type="paragraph" w:styleId="CommentSubject">
    <w:name w:val="annotation subject"/>
    <w:basedOn w:val="CommentText"/>
    <w:next w:val="CommentText"/>
    <w:link w:val="CommentSubjectChar"/>
    <w:uiPriority w:val="99"/>
    <w:semiHidden/>
    <w:unhideWhenUsed/>
    <w:rsid w:val="000968C8"/>
    <w:rPr>
      <w:b/>
      <w:bCs/>
    </w:rPr>
  </w:style>
  <w:style w:type="character" w:customStyle="1" w:styleId="CommentSubjectChar">
    <w:name w:val="Comment Subject Char"/>
    <w:basedOn w:val="CommentTextChar"/>
    <w:link w:val="CommentSubject"/>
    <w:uiPriority w:val="99"/>
    <w:semiHidden/>
    <w:rsid w:val="000968C8"/>
    <w:rPr>
      <w:b/>
      <w:bCs/>
      <w:lang w:val="en-US" w:eastAsia="en-US"/>
    </w:rPr>
  </w:style>
  <w:style w:type="paragraph" w:customStyle="1" w:styleId="Char2">
    <w:name w:val="Char2"/>
    <w:basedOn w:val="Normal"/>
    <w:link w:val="FootnoteReference"/>
    <w:rsid w:val="008B346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Revision">
    <w:name w:val="Revision"/>
    <w:hidden/>
    <w:uiPriority w:val="99"/>
    <w:semiHidden/>
    <w:rsid w:val="0011201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EA773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EA7735"/>
  </w:style>
  <w:style w:type="character" w:customStyle="1" w:styleId="eop">
    <w:name w:val="eop"/>
    <w:basedOn w:val="DefaultParagraphFont"/>
    <w:rsid w:val="00EA7735"/>
  </w:style>
  <w:style w:type="paragraph" w:styleId="Title">
    <w:name w:val="Title"/>
    <w:basedOn w:val="Normal"/>
    <w:next w:val="Normal"/>
    <w:link w:val="TitleChar"/>
    <w:uiPriority w:val="10"/>
    <w:qFormat/>
    <w:rsid w:val="003B032B"/>
    <w:pPr>
      <w:pBdr>
        <w:top w:val="none" w:sz="0" w:space="0" w:color="auto"/>
        <w:left w:val="none" w:sz="0" w:space="0" w:color="auto"/>
        <w:bottom w:val="none" w:sz="0" w:space="0" w:color="auto"/>
        <w:right w:val="none" w:sz="0" w:space="0" w:color="auto"/>
        <w:between w:val="none" w:sz="0" w:space="0" w:color="auto"/>
        <w:bar w:val="none" w:sz="0" w:color="auto"/>
      </w:pBdr>
      <w:ind w:firstLine="709"/>
      <w:contextualSpacing/>
      <w:jc w:val="both"/>
    </w:pPr>
    <w:rPr>
      <w:rFonts w:asciiTheme="majorHAnsi" w:eastAsiaTheme="majorEastAsia" w:hAnsiTheme="majorHAnsi" w:cstheme="majorBidi"/>
      <w:spacing w:val="-10"/>
      <w:kern w:val="28"/>
      <w:sz w:val="56"/>
      <w:szCs w:val="56"/>
      <w:bdr w:val="none" w:sz="0" w:space="0" w:color="auto"/>
      <w:lang w:val="es-CO"/>
    </w:rPr>
  </w:style>
  <w:style w:type="character" w:customStyle="1" w:styleId="TitleChar">
    <w:name w:val="Title Char"/>
    <w:basedOn w:val="DefaultParagraphFont"/>
    <w:link w:val="Title"/>
    <w:uiPriority w:val="10"/>
    <w:rsid w:val="003B032B"/>
    <w:rPr>
      <w:rFonts w:asciiTheme="majorHAnsi" w:eastAsiaTheme="majorEastAsia" w:hAnsiTheme="majorHAnsi" w:cstheme="majorBidi"/>
      <w:spacing w:val="-10"/>
      <w:kern w:val="28"/>
      <w:sz w:val="56"/>
      <w:szCs w:val="56"/>
      <w:bdr w:val="none" w:sz="0" w:space="0" w:color="auto"/>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995837">
      <w:bodyDiv w:val="1"/>
      <w:marLeft w:val="0"/>
      <w:marRight w:val="0"/>
      <w:marTop w:val="0"/>
      <w:marBottom w:val="0"/>
      <w:divBdr>
        <w:top w:val="none" w:sz="0" w:space="0" w:color="auto"/>
        <w:left w:val="none" w:sz="0" w:space="0" w:color="auto"/>
        <w:bottom w:val="none" w:sz="0" w:space="0" w:color="auto"/>
        <w:right w:val="none" w:sz="0" w:space="0" w:color="auto"/>
      </w:divBdr>
      <w:divsChild>
        <w:div w:id="1887795613">
          <w:marLeft w:val="0"/>
          <w:marRight w:val="0"/>
          <w:marTop w:val="0"/>
          <w:marBottom w:val="0"/>
          <w:divBdr>
            <w:top w:val="none" w:sz="0" w:space="0" w:color="auto"/>
            <w:left w:val="none" w:sz="0" w:space="0" w:color="auto"/>
            <w:bottom w:val="none" w:sz="0" w:space="0" w:color="auto"/>
            <w:right w:val="none" w:sz="0" w:space="0" w:color="auto"/>
          </w:divBdr>
          <w:divsChild>
            <w:div w:id="1526211449">
              <w:marLeft w:val="0"/>
              <w:marRight w:val="0"/>
              <w:marTop w:val="0"/>
              <w:marBottom w:val="0"/>
              <w:divBdr>
                <w:top w:val="none" w:sz="0" w:space="0" w:color="auto"/>
                <w:left w:val="none" w:sz="0" w:space="0" w:color="auto"/>
                <w:bottom w:val="none" w:sz="0" w:space="0" w:color="auto"/>
                <w:right w:val="none" w:sz="0" w:space="0" w:color="auto"/>
              </w:divBdr>
              <w:divsChild>
                <w:div w:id="29579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800601">
      <w:bodyDiv w:val="1"/>
      <w:marLeft w:val="0"/>
      <w:marRight w:val="0"/>
      <w:marTop w:val="0"/>
      <w:marBottom w:val="0"/>
      <w:divBdr>
        <w:top w:val="none" w:sz="0" w:space="0" w:color="auto"/>
        <w:left w:val="none" w:sz="0" w:space="0" w:color="auto"/>
        <w:bottom w:val="none" w:sz="0" w:space="0" w:color="auto"/>
        <w:right w:val="none" w:sz="0" w:space="0" w:color="auto"/>
      </w:divBdr>
      <w:divsChild>
        <w:div w:id="1549800377">
          <w:marLeft w:val="0"/>
          <w:marRight w:val="0"/>
          <w:marTop w:val="0"/>
          <w:marBottom w:val="0"/>
          <w:divBdr>
            <w:top w:val="none" w:sz="0" w:space="0" w:color="auto"/>
            <w:left w:val="none" w:sz="0" w:space="0" w:color="auto"/>
            <w:bottom w:val="none" w:sz="0" w:space="0" w:color="auto"/>
            <w:right w:val="none" w:sz="0" w:space="0" w:color="auto"/>
          </w:divBdr>
          <w:divsChild>
            <w:div w:id="569385492">
              <w:marLeft w:val="0"/>
              <w:marRight w:val="0"/>
              <w:marTop w:val="0"/>
              <w:marBottom w:val="0"/>
              <w:divBdr>
                <w:top w:val="none" w:sz="0" w:space="0" w:color="auto"/>
                <w:left w:val="none" w:sz="0" w:space="0" w:color="auto"/>
                <w:bottom w:val="none" w:sz="0" w:space="0" w:color="auto"/>
                <w:right w:val="none" w:sz="0" w:space="0" w:color="auto"/>
              </w:divBdr>
              <w:divsChild>
                <w:div w:id="97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66864">
      <w:bodyDiv w:val="1"/>
      <w:marLeft w:val="0"/>
      <w:marRight w:val="0"/>
      <w:marTop w:val="0"/>
      <w:marBottom w:val="0"/>
      <w:divBdr>
        <w:top w:val="none" w:sz="0" w:space="0" w:color="auto"/>
        <w:left w:val="none" w:sz="0" w:space="0" w:color="auto"/>
        <w:bottom w:val="none" w:sz="0" w:space="0" w:color="auto"/>
        <w:right w:val="none" w:sz="0" w:space="0" w:color="auto"/>
      </w:divBdr>
      <w:divsChild>
        <w:div w:id="69084110">
          <w:marLeft w:val="0"/>
          <w:marRight w:val="0"/>
          <w:marTop w:val="0"/>
          <w:marBottom w:val="0"/>
          <w:divBdr>
            <w:top w:val="none" w:sz="0" w:space="0" w:color="auto"/>
            <w:left w:val="none" w:sz="0" w:space="0" w:color="auto"/>
            <w:bottom w:val="none" w:sz="0" w:space="0" w:color="auto"/>
            <w:right w:val="none" w:sz="0" w:space="0" w:color="auto"/>
          </w:divBdr>
          <w:divsChild>
            <w:div w:id="1300694216">
              <w:marLeft w:val="0"/>
              <w:marRight w:val="0"/>
              <w:marTop w:val="0"/>
              <w:marBottom w:val="0"/>
              <w:divBdr>
                <w:top w:val="none" w:sz="0" w:space="0" w:color="auto"/>
                <w:left w:val="none" w:sz="0" w:space="0" w:color="auto"/>
                <w:bottom w:val="none" w:sz="0" w:space="0" w:color="auto"/>
                <w:right w:val="none" w:sz="0" w:space="0" w:color="auto"/>
              </w:divBdr>
              <w:divsChild>
                <w:div w:id="13629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58891702">
      <w:bodyDiv w:val="1"/>
      <w:marLeft w:val="0"/>
      <w:marRight w:val="0"/>
      <w:marTop w:val="0"/>
      <w:marBottom w:val="0"/>
      <w:divBdr>
        <w:top w:val="none" w:sz="0" w:space="0" w:color="auto"/>
        <w:left w:val="none" w:sz="0" w:space="0" w:color="auto"/>
        <w:bottom w:val="none" w:sz="0" w:space="0" w:color="auto"/>
        <w:right w:val="none" w:sz="0" w:space="0" w:color="auto"/>
      </w:divBdr>
      <w:divsChild>
        <w:div w:id="137695292">
          <w:marLeft w:val="0"/>
          <w:marRight w:val="0"/>
          <w:marTop w:val="0"/>
          <w:marBottom w:val="0"/>
          <w:divBdr>
            <w:top w:val="none" w:sz="0" w:space="0" w:color="auto"/>
            <w:left w:val="none" w:sz="0" w:space="0" w:color="auto"/>
            <w:bottom w:val="none" w:sz="0" w:space="0" w:color="auto"/>
            <w:right w:val="none" w:sz="0" w:space="0" w:color="auto"/>
          </w:divBdr>
          <w:divsChild>
            <w:div w:id="521019404">
              <w:marLeft w:val="0"/>
              <w:marRight w:val="0"/>
              <w:marTop w:val="0"/>
              <w:marBottom w:val="0"/>
              <w:divBdr>
                <w:top w:val="none" w:sz="0" w:space="0" w:color="auto"/>
                <w:left w:val="none" w:sz="0" w:space="0" w:color="auto"/>
                <w:bottom w:val="none" w:sz="0" w:space="0" w:color="auto"/>
                <w:right w:val="none" w:sz="0" w:space="0" w:color="auto"/>
              </w:divBdr>
              <w:divsChild>
                <w:div w:id="90945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034121">
      <w:bodyDiv w:val="1"/>
      <w:marLeft w:val="0"/>
      <w:marRight w:val="0"/>
      <w:marTop w:val="0"/>
      <w:marBottom w:val="0"/>
      <w:divBdr>
        <w:top w:val="none" w:sz="0" w:space="0" w:color="auto"/>
        <w:left w:val="none" w:sz="0" w:space="0" w:color="auto"/>
        <w:bottom w:val="none" w:sz="0" w:space="0" w:color="auto"/>
        <w:right w:val="none" w:sz="0" w:space="0" w:color="auto"/>
      </w:divBdr>
      <w:divsChild>
        <w:div w:id="120543337">
          <w:marLeft w:val="0"/>
          <w:marRight w:val="0"/>
          <w:marTop w:val="0"/>
          <w:marBottom w:val="0"/>
          <w:divBdr>
            <w:top w:val="none" w:sz="0" w:space="0" w:color="auto"/>
            <w:left w:val="none" w:sz="0" w:space="0" w:color="auto"/>
            <w:bottom w:val="none" w:sz="0" w:space="0" w:color="auto"/>
            <w:right w:val="none" w:sz="0" w:space="0" w:color="auto"/>
          </w:divBdr>
          <w:divsChild>
            <w:div w:id="306935686">
              <w:marLeft w:val="0"/>
              <w:marRight w:val="0"/>
              <w:marTop w:val="0"/>
              <w:marBottom w:val="0"/>
              <w:divBdr>
                <w:top w:val="none" w:sz="0" w:space="0" w:color="auto"/>
                <w:left w:val="none" w:sz="0" w:space="0" w:color="auto"/>
                <w:bottom w:val="none" w:sz="0" w:space="0" w:color="auto"/>
                <w:right w:val="none" w:sz="0" w:space="0" w:color="auto"/>
              </w:divBdr>
              <w:divsChild>
                <w:div w:id="10612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81452">
      <w:bodyDiv w:val="1"/>
      <w:marLeft w:val="0"/>
      <w:marRight w:val="0"/>
      <w:marTop w:val="0"/>
      <w:marBottom w:val="0"/>
      <w:divBdr>
        <w:top w:val="none" w:sz="0" w:space="0" w:color="auto"/>
        <w:left w:val="none" w:sz="0" w:space="0" w:color="auto"/>
        <w:bottom w:val="none" w:sz="0" w:space="0" w:color="auto"/>
        <w:right w:val="none" w:sz="0" w:space="0" w:color="auto"/>
      </w:divBdr>
      <w:divsChild>
        <w:div w:id="284779219">
          <w:marLeft w:val="0"/>
          <w:marRight w:val="0"/>
          <w:marTop w:val="0"/>
          <w:marBottom w:val="0"/>
          <w:divBdr>
            <w:top w:val="none" w:sz="0" w:space="0" w:color="auto"/>
            <w:left w:val="none" w:sz="0" w:space="0" w:color="auto"/>
            <w:bottom w:val="none" w:sz="0" w:space="0" w:color="auto"/>
            <w:right w:val="none" w:sz="0" w:space="0" w:color="auto"/>
          </w:divBdr>
          <w:divsChild>
            <w:div w:id="811797578">
              <w:marLeft w:val="0"/>
              <w:marRight w:val="0"/>
              <w:marTop w:val="0"/>
              <w:marBottom w:val="0"/>
              <w:divBdr>
                <w:top w:val="none" w:sz="0" w:space="0" w:color="auto"/>
                <w:left w:val="none" w:sz="0" w:space="0" w:color="auto"/>
                <w:bottom w:val="none" w:sz="0" w:space="0" w:color="auto"/>
                <w:right w:val="none" w:sz="0" w:space="0" w:color="auto"/>
              </w:divBdr>
              <w:divsChild>
                <w:div w:id="1884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53491582">
      <w:bodyDiv w:val="1"/>
      <w:marLeft w:val="0"/>
      <w:marRight w:val="0"/>
      <w:marTop w:val="0"/>
      <w:marBottom w:val="0"/>
      <w:divBdr>
        <w:top w:val="none" w:sz="0" w:space="0" w:color="auto"/>
        <w:left w:val="none" w:sz="0" w:space="0" w:color="auto"/>
        <w:bottom w:val="none" w:sz="0" w:space="0" w:color="auto"/>
        <w:right w:val="none" w:sz="0" w:space="0" w:color="auto"/>
      </w:divBdr>
      <w:divsChild>
        <w:div w:id="883635236">
          <w:marLeft w:val="0"/>
          <w:marRight w:val="0"/>
          <w:marTop w:val="0"/>
          <w:marBottom w:val="0"/>
          <w:divBdr>
            <w:top w:val="none" w:sz="0" w:space="0" w:color="auto"/>
            <w:left w:val="none" w:sz="0" w:space="0" w:color="auto"/>
            <w:bottom w:val="none" w:sz="0" w:space="0" w:color="auto"/>
            <w:right w:val="none" w:sz="0" w:space="0" w:color="auto"/>
          </w:divBdr>
          <w:divsChild>
            <w:div w:id="561868639">
              <w:marLeft w:val="0"/>
              <w:marRight w:val="0"/>
              <w:marTop w:val="0"/>
              <w:marBottom w:val="0"/>
              <w:divBdr>
                <w:top w:val="none" w:sz="0" w:space="0" w:color="auto"/>
                <w:left w:val="none" w:sz="0" w:space="0" w:color="auto"/>
                <w:bottom w:val="none" w:sz="0" w:space="0" w:color="auto"/>
                <w:right w:val="none" w:sz="0" w:space="0" w:color="auto"/>
              </w:divBdr>
              <w:divsChild>
                <w:div w:id="2493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C461A"/>
    <w:rsid w:val="00200821"/>
    <w:rsid w:val="0022180E"/>
    <w:rsid w:val="0025245B"/>
    <w:rsid w:val="002765E5"/>
    <w:rsid w:val="002A3923"/>
    <w:rsid w:val="00324E58"/>
    <w:rsid w:val="00394049"/>
    <w:rsid w:val="003A320D"/>
    <w:rsid w:val="003B0C71"/>
    <w:rsid w:val="00403FAA"/>
    <w:rsid w:val="00422031"/>
    <w:rsid w:val="00433152"/>
    <w:rsid w:val="004B5BBB"/>
    <w:rsid w:val="004F2DF8"/>
    <w:rsid w:val="00517E2A"/>
    <w:rsid w:val="00554815"/>
    <w:rsid w:val="00595FD8"/>
    <w:rsid w:val="005F5A0F"/>
    <w:rsid w:val="006D3128"/>
    <w:rsid w:val="006F24A1"/>
    <w:rsid w:val="007C172C"/>
    <w:rsid w:val="00875B8A"/>
    <w:rsid w:val="008953BC"/>
    <w:rsid w:val="008C0679"/>
    <w:rsid w:val="008C2804"/>
    <w:rsid w:val="009A261B"/>
    <w:rsid w:val="00AA2E17"/>
    <w:rsid w:val="00AC15A4"/>
    <w:rsid w:val="00B0336C"/>
    <w:rsid w:val="00B234AA"/>
    <w:rsid w:val="00B730BC"/>
    <w:rsid w:val="00BF550B"/>
    <w:rsid w:val="00C3331A"/>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6705</Words>
  <Characters>38219</Characters>
  <Application>Microsoft Office Word</Application>
  <DocSecurity>0</DocSecurity>
  <Lines>318</Lines>
  <Paragraphs>89</Paragraphs>
  <ScaleCrop>false</ScaleCrop>
  <Company/>
  <LinksUpToDate>false</LinksUpToDate>
  <CharactersWithSpaces>44835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2022-10-14T14:26:00Z</dcterms:created>
  <dcterms:modified xsi:type="dcterms:W3CDTF">2022-10-14T14:26:00Z</dcterms:modified>
</cp:coreProperties>
</file>