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B536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933F7B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A1F2A">
                              <w:rPr>
                                <w:rFonts w:asciiTheme="majorHAnsi" w:hAnsiTheme="majorHAnsi" w:cs="Arial"/>
                                <w:b/>
                                <w:bCs/>
                                <w:color w:val="0D0D0D" w:themeColor="text1" w:themeTint="F2"/>
                                <w:sz w:val="36"/>
                                <w:szCs w:val="22"/>
                                <w:lang w:val="es-ES_tradnl"/>
                              </w:rPr>
                              <w:t>246</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22</w:t>
                            </w:r>
                          </w:p>
                          <w:p w14:paraId="45F30ECA" w14:textId="32A2575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40616">
                              <w:rPr>
                                <w:rFonts w:asciiTheme="majorHAnsi" w:hAnsiTheme="majorHAnsi" w:cs="Arial"/>
                                <w:b/>
                                <w:color w:val="0D0D0D" w:themeColor="text1" w:themeTint="F2"/>
                                <w:sz w:val="36"/>
                                <w:szCs w:val="22"/>
                                <w:lang w:val="es-ES_tradnl"/>
                              </w:rPr>
                              <w:t>1518-18</w:t>
                            </w:r>
                            <w:r w:rsidR="00246D1F" w:rsidRPr="004E2649">
                              <w:rPr>
                                <w:rFonts w:asciiTheme="majorHAnsi" w:hAnsiTheme="majorHAnsi" w:cs="Arial"/>
                                <w:b/>
                                <w:color w:val="0D0D0D" w:themeColor="text1" w:themeTint="F2"/>
                                <w:sz w:val="36"/>
                                <w:szCs w:val="22"/>
                                <w:lang w:val="es-ES_tradnl"/>
                              </w:rPr>
                              <w:t xml:space="preserve"> </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3041EC6D" w14:textId="7980CBDA" w:rsidR="00A72E93" w:rsidRDefault="00540616"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ALBERTO SOBALVARRO HERRERA</w:t>
                            </w:r>
                            <w:r w:rsidR="00281862">
                              <w:rPr>
                                <w:rFonts w:asciiTheme="majorHAnsi" w:hAnsiTheme="majorHAnsi" w:cs="Arial"/>
                                <w:color w:val="0D0D0D" w:themeColor="text1" w:themeTint="F2"/>
                                <w:szCs w:val="22"/>
                                <w:lang w:val="es-ES_tradnl"/>
                              </w:rPr>
                              <w:t xml:space="preserve"> Y FAMILIARES</w:t>
                            </w:r>
                          </w:p>
                          <w:p w14:paraId="0B9F7D22" w14:textId="328FD489" w:rsidR="005B52B0" w:rsidRPr="00AE5488" w:rsidRDefault="00540616" w:rsidP="007A5817">
                            <w:pPr>
                              <w:rPr>
                                <w:color w:val="0D0D0D" w:themeColor="text1" w:themeTint="F2"/>
                                <w:lang w:val="es-ES_tradnl"/>
                              </w:rPr>
                            </w:pPr>
                            <w:r>
                              <w:rPr>
                                <w:rFonts w:asciiTheme="majorHAnsi" w:hAnsiTheme="majorHAnsi" w:cs="Arial"/>
                                <w:color w:val="0D0D0D" w:themeColor="text1" w:themeTint="F2"/>
                                <w:szCs w:val="22"/>
                                <w:lang w:val="es-ES_tradnl"/>
                              </w:rPr>
                              <w:t>NICARAGUA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933F7B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A1F2A">
                        <w:rPr>
                          <w:rFonts w:asciiTheme="majorHAnsi" w:hAnsiTheme="majorHAnsi" w:cs="Arial"/>
                          <w:b/>
                          <w:bCs/>
                          <w:color w:val="0D0D0D" w:themeColor="text1" w:themeTint="F2"/>
                          <w:sz w:val="36"/>
                          <w:szCs w:val="22"/>
                          <w:lang w:val="es-ES_tradnl"/>
                        </w:rPr>
                        <w:t>246</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22</w:t>
                      </w:r>
                    </w:p>
                    <w:p w14:paraId="45F30ECA" w14:textId="32A2575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40616">
                        <w:rPr>
                          <w:rFonts w:asciiTheme="majorHAnsi" w:hAnsiTheme="majorHAnsi" w:cs="Arial"/>
                          <w:b/>
                          <w:color w:val="0D0D0D" w:themeColor="text1" w:themeTint="F2"/>
                          <w:sz w:val="36"/>
                          <w:szCs w:val="22"/>
                          <w:lang w:val="es-ES_tradnl"/>
                        </w:rPr>
                        <w:t>1518-18</w:t>
                      </w:r>
                      <w:r w:rsidR="00246D1F" w:rsidRPr="004E2649">
                        <w:rPr>
                          <w:rFonts w:asciiTheme="majorHAnsi" w:hAnsiTheme="majorHAnsi" w:cs="Arial"/>
                          <w:b/>
                          <w:color w:val="0D0D0D" w:themeColor="text1" w:themeTint="F2"/>
                          <w:sz w:val="36"/>
                          <w:szCs w:val="22"/>
                          <w:lang w:val="es-ES_tradnl"/>
                        </w:rPr>
                        <w:t xml:space="preserve"> </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041EC6D" w14:textId="7980CBDA" w:rsidR="00A72E93" w:rsidRDefault="00540616"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ALBERTO SOBALVARRO HERRERA</w:t>
                      </w:r>
                      <w:r w:rsidR="00281862">
                        <w:rPr>
                          <w:rFonts w:asciiTheme="majorHAnsi" w:hAnsiTheme="majorHAnsi" w:cs="Arial"/>
                          <w:color w:val="0D0D0D" w:themeColor="text1" w:themeTint="F2"/>
                          <w:szCs w:val="22"/>
                          <w:lang w:val="es-ES_tradnl"/>
                        </w:rPr>
                        <w:t xml:space="preserve"> Y FAMILIARES</w:t>
                      </w:r>
                    </w:p>
                    <w:p w14:paraId="0B9F7D22" w14:textId="328FD489" w:rsidR="005B52B0" w:rsidRPr="00AE5488" w:rsidRDefault="00540616" w:rsidP="007A5817">
                      <w:pPr>
                        <w:rPr>
                          <w:color w:val="0D0D0D" w:themeColor="text1" w:themeTint="F2"/>
                          <w:lang w:val="es-ES_tradnl"/>
                        </w:rPr>
                      </w:pPr>
                      <w:r>
                        <w:rPr>
                          <w:rFonts w:asciiTheme="majorHAnsi" w:hAnsiTheme="majorHAnsi" w:cs="Arial"/>
                          <w:color w:val="0D0D0D" w:themeColor="text1" w:themeTint="F2"/>
                          <w:szCs w:val="22"/>
                          <w:lang w:val="es-ES_tradnl"/>
                        </w:rPr>
                        <w:t>NICARAGUA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F576852" w:rsidR="00627C9F" w:rsidRPr="00823586" w:rsidRDefault="00834D49" w:rsidP="007A5817">
                            <w:pPr>
                              <w:spacing w:line="276" w:lineRule="auto"/>
                              <w:jc w:val="right"/>
                              <w:rPr>
                                <w:rFonts w:asciiTheme="minorHAnsi" w:hAnsiTheme="minorHAnsi"/>
                                <w:color w:val="FFFFFF" w:themeColor="background1"/>
                                <w:sz w:val="22"/>
                                <w:lang w:val="es-AR"/>
                              </w:rPr>
                            </w:pPr>
                            <w:r w:rsidRPr="00823586">
                              <w:rPr>
                                <w:rFonts w:asciiTheme="minorHAnsi" w:hAnsiTheme="minorHAnsi"/>
                                <w:color w:val="FFFFFF" w:themeColor="background1"/>
                                <w:sz w:val="22"/>
                                <w:lang w:val="es-AR"/>
                              </w:rPr>
                              <w:t>OEA/Ser.L/V/II</w:t>
                            </w:r>
                          </w:p>
                          <w:p w14:paraId="71D2D5D2" w14:textId="0068FA01" w:rsidR="00627C9F" w:rsidRPr="00823586" w:rsidRDefault="00627C9F" w:rsidP="007A5817">
                            <w:pPr>
                              <w:spacing w:line="276" w:lineRule="auto"/>
                              <w:jc w:val="right"/>
                              <w:rPr>
                                <w:rFonts w:asciiTheme="minorHAnsi" w:hAnsiTheme="minorHAnsi"/>
                                <w:color w:val="FFFFFF" w:themeColor="background1"/>
                                <w:sz w:val="22"/>
                                <w:lang w:val="es-AR"/>
                              </w:rPr>
                            </w:pPr>
                            <w:r w:rsidRPr="00823586">
                              <w:rPr>
                                <w:rFonts w:asciiTheme="minorHAnsi" w:hAnsiTheme="minorHAnsi"/>
                                <w:color w:val="FFFFFF" w:themeColor="background1"/>
                                <w:sz w:val="22"/>
                                <w:lang w:val="es-AR"/>
                              </w:rPr>
                              <w:t xml:space="preserve">Doc. </w:t>
                            </w:r>
                            <w:r w:rsidR="00E47827" w:rsidRPr="00823586">
                              <w:rPr>
                                <w:rFonts w:asciiTheme="minorHAnsi" w:hAnsiTheme="minorHAnsi"/>
                                <w:color w:val="FFFFFF" w:themeColor="background1"/>
                                <w:sz w:val="22"/>
                                <w:lang w:val="es-AR"/>
                              </w:rPr>
                              <w:t>249</w:t>
                            </w:r>
                          </w:p>
                          <w:p w14:paraId="4061DBBD" w14:textId="436E19E5" w:rsidR="00627C9F" w:rsidRPr="00C25ADB" w:rsidRDefault="00E4782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F1AF9">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4F576852" w:rsidR="00627C9F" w:rsidRPr="00823586" w:rsidRDefault="00834D49" w:rsidP="007A5817">
                      <w:pPr>
                        <w:spacing w:line="276" w:lineRule="auto"/>
                        <w:jc w:val="right"/>
                        <w:rPr>
                          <w:rFonts w:asciiTheme="minorHAnsi" w:hAnsiTheme="minorHAnsi"/>
                          <w:color w:val="FFFFFF" w:themeColor="background1"/>
                          <w:sz w:val="22"/>
                          <w:lang w:val="es-AR"/>
                        </w:rPr>
                      </w:pPr>
                      <w:r w:rsidRPr="00823586">
                        <w:rPr>
                          <w:rFonts w:asciiTheme="minorHAnsi" w:hAnsiTheme="minorHAnsi"/>
                          <w:color w:val="FFFFFF" w:themeColor="background1"/>
                          <w:sz w:val="22"/>
                          <w:lang w:val="es-AR"/>
                        </w:rPr>
                        <w:t>OEA/Ser.L/V/II</w:t>
                      </w:r>
                    </w:p>
                    <w:p w14:paraId="71D2D5D2" w14:textId="0068FA01" w:rsidR="00627C9F" w:rsidRPr="00823586" w:rsidRDefault="00627C9F" w:rsidP="007A5817">
                      <w:pPr>
                        <w:spacing w:line="276" w:lineRule="auto"/>
                        <w:jc w:val="right"/>
                        <w:rPr>
                          <w:rFonts w:asciiTheme="minorHAnsi" w:hAnsiTheme="minorHAnsi"/>
                          <w:color w:val="FFFFFF" w:themeColor="background1"/>
                          <w:sz w:val="22"/>
                          <w:lang w:val="es-AR"/>
                        </w:rPr>
                      </w:pPr>
                      <w:r w:rsidRPr="00823586">
                        <w:rPr>
                          <w:rFonts w:asciiTheme="minorHAnsi" w:hAnsiTheme="minorHAnsi"/>
                          <w:color w:val="FFFFFF" w:themeColor="background1"/>
                          <w:sz w:val="22"/>
                          <w:lang w:val="es-AR"/>
                        </w:rPr>
                        <w:t xml:space="preserve">Doc. </w:t>
                      </w:r>
                      <w:r w:rsidR="00E47827" w:rsidRPr="00823586">
                        <w:rPr>
                          <w:rFonts w:asciiTheme="minorHAnsi" w:hAnsiTheme="minorHAnsi"/>
                          <w:color w:val="FFFFFF" w:themeColor="background1"/>
                          <w:sz w:val="22"/>
                          <w:lang w:val="es-AR"/>
                        </w:rPr>
                        <w:t>249</w:t>
                      </w:r>
                    </w:p>
                    <w:p w14:paraId="4061DBBD" w14:textId="436E19E5" w:rsidR="00627C9F" w:rsidRPr="00C25ADB" w:rsidRDefault="00E4782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F1AF9">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5BF774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F3D2D">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AF3D2D">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F1AF9">
                              <w:rPr>
                                <w:rFonts w:asciiTheme="majorHAnsi" w:hAnsiTheme="majorHAnsi"/>
                                <w:color w:val="0D0D0D" w:themeColor="text1" w:themeTint="F2"/>
                                <w:sz w:val="18"/>
                                <w:szCs w:val="22"/>
                                <w:lang w:val="es-ES"/>
                              </w:rPr>
                              <w:t>2</w:t>
                            </w:r>
                            <w:r w:rsidR="00AF3D2D">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5BF774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F3D2D">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AF3D2D">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F1AF9">
                        <w:rPr>
                          <w:rFonts w:asciiTheme="majorHAnsi" w:hAnsiTheme="majorHAnsi"/>
                          <w:color w:val="0D0D0D" w:themeColor="text1" w:themeTint="F2"/>
                          <w:sz w:val="18"/>
                          <w:szCs w:val="22"/>
                          <w:lang w:val="es-ES"/>
                        </w:rPr>
                        <w:t>2</w:t>
                      </w:r>
                      <w:r w:rsidR="00AF3D2D">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0CD955D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F3D2D" w:rsidRPr="00AF3D2D">
                              <w:rPr>
                                <w:rFonts w:asciiTheme="majorHAnsi" w:hAnsiTheme="majorHAnsi"/>
                                <w:color w:val="595959" w:themeColor="text1" w:themeTint="A6"/>
                                <w:sz w:val="18"/>
                                <w:szCs w:val="18"/>
                                <w:lang w:val="pt-BR"/>
                              </w:rPr>
                              <w:t>246</w:t>
                            </w:r>
                            <w:r w:rsidR="007B05C4" w:rsidRPr="00AF3D2D">
                              <w:rPr>
                                <w:rFonts w:asciiTheme="majorHAnsi" w:hAnsiTheme="majorHAnsi"/>
                                <w:color w:val="595959" w:themeColor="text1" w:themeTint="A6"/>
                                <w:sz w:val="18"/>
                                <w:szCs w:val="18"/>
                                <w:lang w:val="pt-BR"/>
                              </w:rPr>
                              <w:t>/</w:t>
                            </w:r>
                            <w:r w:rsidR="00AF3D2D" w:rsidRPr="00AF3D2D">
                              <w:rPr>
                                <w:rFonts w:asciiTheme="majorHAnsi" w:hAnsiTheme="majorHAnsi"/>
                                <w:color w:val="595959" w:themeColor="text1" w:themeTint="A6"/>
                                <w:sz w:val="18"/>
                                <w:szCs w:val="18"/>
                                <w:lang w:val="pt-BR"/>
                              </w:rPr>
                              <w:t>22</w:t>
                            </w:r>
                            <w:r w:rsidRPr="00AF3D2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540616">
                              <w:rPr>
                                <w:rFonts w:asciiTheme="majorHAnsi" w:hAnsiTheme="majorHAnsi"/>
                                <w:color w:val="595959" w:themeColor="text1" w:themeTint="A6"/>
                                <w:sz w:val="18"/>
                                <w:szCs w:val="18"/>
                                <w:lang w:val="es-ES"/>
                              </w:rPr>
                              <w:t>1518-18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540616">
                              <w:rPr>
                                <w:rFonts w:asciiTheme="majorHAnsi" w:hAnsiTheme="majorHAnsi"/>
                                <w:color w:val="595959" w:themeColor="text1" w:themeTint="A6"/>
                                <w:sz w:val="18"/>
                                <w:szCs w:val="18"/>
                                <w:lang w:val="es-ES_tradnl"/>
                              </w:rPr>
                              <w:t>Luis Alberto Sobalvarro Herrera</w:t>
                            </w:r>
                            <w:r w:rsidR="00281862">
                              <w:rPr>
                                <w:rFonts w:asciiTheme="majorHAnsi" w:hAnsiTheme="majorHAnsi"/>
                                <w:color w:val="595959" w:themeColor="text1" w:themeTint="A6"/>
                                <w:sz w:val="18"/>
                                <w:szCs w:val="18"/>
                                <w:lang w:val="es-ES_tradnl"/>
                              </w:rPr>
                              <w:t xml:space="preserve"> y familiares</w:t>
                            </w:r>
                            <w:r w:rsidRPr="00890650">
                              <w:rPr>
                                <w:rFonts w:asciiTheme="majorHAnsi" w:hAnsiTheme="majorHAnsi"/>
                                <w:color w:val="595959" w:themeColor="text1" w:themeTint="A6"/>
                                <w:sz w:val="18"/>
                                <w:szCs w:val="18"/>
                                <w:lang w:val="es-ES_tradnl"/>
                              </w:rPr>
                              <w:t xml:space="preserve">. </w:t>
                            </w:r>
                            <w:r w:rsidR="00540616">
                              <w:rPr>
                                <w:rFonts w:asciiTheme="majorHAnsi" w:hAnsiTheme="majorHAnsi"/>
                                <w:color w:val="595959" w:themeColor="text1" w:themeTint="A6"/>
                                <w:sz w:val="18"/>
                                <w:szCs w:val="18"/>
                                <w:lang w:val="es-ES_tradnl"/>
                              </w:rPr>
                              <w:t>Nicaragua</w:t>
                            </w:r>
                            <w:r w:rsidRPr="00890650">
                              <w:rPr>
                                <w:rFonts w:asciiTheme="majorHAnsi" w:hAnsiTheme="majorHAnsi"/>
                                <w:color w:val="595959" w:themeColor="text1" w:themeTint="A6"/>
                                <w:sz w:val="18"/>
                                <w:szCs w:val="18"/>
                                <w:lang w:val="es-ES_tradnl"/>
                              </w:rPr>
                              <w:t xml:space="preserve">. </w:t>
                            </w:r>
                            <w:r w:rsidR="0027379C">
                              <w:rPr>
                                <w:rFonts w:asciiTheme="majorHAnsi" w:hAnsiTheme="majorHAnsi"/>
                                <w:color w:val="595959" w:themeColor="text1" w:themeTint="A6"/>
                                <w:sz w:val="18"/>
                                <w:szCs w:val="18"/>
                                <w:lang w:val="es-ES"/>
                              </w:rPr>
                              <w:t>26 de septiembre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0CD955D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F3D2D" w:rsidRPr="00AF3D2D">
                        <w:rPr>
                          <w:rFonts w:asciiTheme="majorHAnsi" w:hAnsiTheme="majorHAnsi"/>
                          <w:color w:val="595959" w:themeColor="text1" w:themeTint="A6"/>
                          <w:sz w:val="18"/>
                          <w:szCs w:val="18"/>
                          <w:lang w:val="pt-BR"/>
                        </w:rPr>
                        <w:t>246</w:t>
                      </w:r>
                      <w:r w:rsidR="007B05C4" w:rsidRPr="00AF3D2D">
                        <w:rPr>
                          <w:rFonts w:asciiTheme="majorHAnsi" w:hAnsiTheme="majorHAnsi"/>
                          <w:color w:val="595959" w:themeColor="text1" w:themeTint="A6"/>
                          <w:sz w:val="18"/>
                          <w:szCs w:val="18"/>
                          <w:lang w:val="pt-BR"/>
                        </w:rPr>
                        <w:t>/</w:t>
                      </w:r>
                      <w:r w:rsidR="00AF3D2D" w:rsidRPr="00AF3D2D">
                        <w:rPr>
                          <w:rFonts w:asciiTheme="majorHAnsi" w:hAnsiTheme="majorHAnsi"/>
                          <w:color w:val="595959" w:themeColor="text1" w:themeTint="A6"/>
                          <w:sz w:val="18"/>
                          <w:szCs w:val="18"/>
                          <w:lang w:val="pt-BR"/>
                        </w:rPr>
                        <w:t>22</w:t>
                      </w:r>
                      <w:r w:rsidRPr="00AF3D2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540616">
                        <w:rPr>
                          <w:rFonts w:asciiTheme="majorHAnsi" w:hAnsiTheme="majorHAnsi"/>
                          <w:color w:val="595959" w:themeColor="text1" w:themeTint="A6"/>
                          <w:sz w:val="18"/>
                          <w:szCs w:val="18"/>
                          <w:lang w:val="es-ES"/>
                        </w:rPr>
                        <w:t>1518-18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540616">
                        <w:rPr>
                          <w:rFonts w:asciiTheme="majorHAnsi" w:hAnsiTheme="majorHAnsi"/>
                          <w:color w:val="595959" w:themeColor="text1" w:themeTint="A6"/>
                          <w:sz w:val="18"/>
                          <w:szCs w:val="18"/>
                          <w:lang w:val="es-ES_tradnl"/>
                        </w:rPr>
                        <w:t>Luis Alberto Sobalvarro Herrera</w:t>
                      </w:r>
                      <w:r w:rsidR="00281862">
                        <w:rPr>
                          <w:rFonts w:asciiTheme="majorHAnsi" w:hAnsiTheme="majorHAnsi"/>
                          <w:color w:val="595959" w:themeColor="text1" w:themeTint="A6"/>
                          <w:sz w:val="18"/>
                          <w:szCs w:val="18"/>
                          <w:lang w:val="es-ES_tradnl"/>
                        </w:rPr>
                        <w:t xml:space="preserve"> y familiares</w:t>
                      </w:r>
                      <w:r w:rsidRPr="00890650">
                        <w:rPr>
                          <w:rFonts w:asciiTheme="majorHAnsi" w:hAnsiTheme="majorHAnsi"/>
                          <w:color w:val="595959" w:themeColor="text1" w:themeTint="A6"/>
                          <w:sz w:val="18"/>
                          <w:szCs w:val="18"/>
                          <w:lang w:val="es-ES_tradnl"/>
                        </w:rPr>
                        <w:t xml:space="preserve">. </w:t>
                      </w:r>
                      <w:r w:rsidR="00540616">
                        <w:rPr>
                          <w:rFonts w:asciiTheme="majorHAnsi" w:hAnsiTheme="majorHAnsi"/>
                          <w:color w:val="595959" w:themeColor="text1" w:themeTint="A6"/>
                          <w:sz w:val="18"/>
                          <w:szCs w:val="18"/>
                          <w:lang w:val="es-ES_tradnl"/>
                        </w:rPr>
                        <w:t>Nicaragua</w:t>
                      </w:r>
                      <w:r w:rsidRPr="00890650">
                        <w:rPr>
                          <w:rFonts w:asciiTheme="majorHAnsi" w:hAnsiTheme="majorHAnsi"/>
                          <w:color w:val="595959" w:themeColor="text1" w:themeTint="A6"/>
                          <w:sz w:val="18"/>
                          <w:szCs w:val="18"/>
                          <w:lang w:val="es-ES_tradnl"/>
                        </w:rPr>
                        <w:t xml:space="preserve">. </w:t>
                      </w:r>
                      <w:r w:rsidR="0027379C">
                        <w:rPr>
                          <w:rFonts w:asciiTheme="majorHAnsi" w:hAnsiTheme="majorHAnsi"/>
                          <w:color w:val="595959" w:themeColor="text1" w:themeTint="A6"/>
                          <w:sz w:val="18"/>
                          <w:szCs w:val="18"/>
                          <w:lang w:val="es-ES"/>
                        </w:rPr>
                        <w:t>26 de septiembre de 2022</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2C47B60D"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5DD85C2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561FE5EA" w:rsidR="0070697F" w:rsidRDefault="002F4C50"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3EDEBA1D">
                <wp:simplePos x="0" y="0"/>
                <wp:positionH relativeFrom="column">
                  <wp:posOffset>1322070</wp:posOffset>
                </wp:positionH>
                <wp:positionV relativeFrom="paragraph">
                  <wp:posOffset>505823</wp:posOffset>
                </wp:positionV>
                <wp:extent cx="4096385" cy="636814"/>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368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679BC817" w:rsidR="00D72DC6" w:rsidRPr="00D72DC6" w:rsidRDefault="002F4C5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E5813D0" wp14:editId="73FCFD42">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1pt;margin-top:39.85pt;width:322.55pt;height:5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" fillcolor="white [3201]" stroked="f" strokeweight=".5pt">
                <v:textbox>
                  <w:txbxContent>
                    <w:p w14:paraId="16E85441" w14:textId="679BC817" w:rsidR="00D72DC6" w:rsidRPr="00D72DC6" w:rsidRDefault="002F4C5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E5813D0" wp14:editId="73FCFD42">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F288F"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91191E" w:rsidRDefault="003239B8" w:rsidP="008D2290">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Parte peticionaria:</w:t>
            </w:r>
          </w:p>
        </w:tc>
        <w:tc>
          <w:tcPr>
            <w:tcW w:w="5760" w:type="dxa"/>
            <w:vAlign w:val="center"/>
          </w:tcPr>
          <w:p w14:paraId="07DAAE2E" w14:textId="22A6B9C0" w:rsidR="003239B8" w:rsidRPr="0091191E" w:rsidRDefault="00750B16" w:rsidP="008D2290">
            <w:pPr>
              <w:jc w:val="both"/>
              <w:rPr>
                <w:rFonts w:ascii="Cambria" w:hAnsi="Cambria"/>
                <w:bCs/>
                <w:sz w:val="20"/>
                <w:szCs w:val="20"/>
                <w:lang w:val="pt-BR"/>
              </w:rPr>
            </w:pPr>
            <w:r>
              <w:rPr>
                <w:rFonts w:ascii="Cambria" w:hAnsi="Cambria"/>
                <w:bCs/>
                <w:sz w:val="20"/>
                <w:szCs w:val="20"/>
                <w:lang w:val="pt-BR"/>
              </w:rPr>
              <w:t>Petrona Gonzalez</w:t>
            </w:r>
            <w:r w:rsidR="002243AA">
              <w:rPr>
                <w:rFonts w:ascii="Cambria" w:hAnsi="Cambria"/>
                <w:bCs/>
                <w:sz w:val="20"/>
                <w:szCs w:val="20"/>
                <w:lang w:val="pt-BR"/>
              </w:rPr>
              <w:t xml:space="preserve"> </w:t>
            </w:r>
            <w:r w:rsidR="002243AA" w:rsidRPr="00F2157A">
              <w:rPr>
                <w:rFonts w:asciiTheme="majorHAnsi" w:hAnsiTheme="majorHAnsi"/>
                <w:sz w:val="20"/>
                <w:szCs w:val="20"/>
                <w:lang w:val="es-419"/>
              </w:rPr>
              <w:t>Centeno</w:t>
            </w:r>
          </w:p>
        </w:tc>
      </w:tr>
      <w:tr w:rsidR="003239B8" w:rsidRPr="00823586"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89F34" w:rsidR="003239B8" w:rsidRPr="0091191E" w:rsidRDefault="00ED3FFA"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72E93" w:rsidRPr="0091191E">
                  <w:rPr>
                    <w:rFonts w:ascii="Cambria" w:hAnsi="Cambria"/>
                    <w:b/>
                    <w:bCs/>
                    <w:color w:val="FFFFFF" w:themeColor="background1"/>
                    <w:sz w:val="20"/>
                    <w:szCs w:val="20"/>
                  </w:rPr>
                  <w:t>Presunta víctima</w:t>
                </w:r>
              </w:sdtContent>
            </w:sdt>
            <w:r w:rsidR="003239B8" w:rsidRPr="0091191E">
              <w:rPr>
                <w:rFonts w:ascii="Cambria" w:hAnsi="Cambria"/>
                <w:b/>
                <w:bCs/>
                <w:color w:val="FFFFFF" w:themeColor="background1"/>
                <w:sz w:val="20"/>
                <w:szCs w:val="20"/>
              </w:rPr>
              <w:t>:</w:t>
            </w:r>
          </w:p>
        </w:tc>
        <w:tc>
          <w:tcPr>
            <w:tcW w:w="5760" w:type="dxa"/>
            <w:vAlign w:val="center"/>
          </w:tcPr>
          <w:p w14:paraId="143D44A8" w14:textId="7C6AEA6D" w:rsidR="001D21C7" w:rsidRPr="0091191E" w:rsidRDefault="00750B16" w:rsidP="00FC6219">
            <w:pPr>
              <w:jc w:val="both"/>
              <w:rPr>
                <w:rFonts w:ascii="Cambria" w:hAnsi="Cambria"/>
                <w:bCs/>
                <w:sz w:val="20"/>
                <w:szCs w:val="20"/>
                <w:lang w:val="es-ES"/>
              </w:rPr>
            </w:pPr>
            <w:r>
              <w:rPr>
                <w:rFonts w:ascii="Cambria" w:hAnsi="Cambria"/>
                <w:bCs/>
                <w:sz w:val="20"/>
                <w:szCs w:val="20"/>
                <w:lang w:val="es-ES"/>
              </w:rPr>
              <w:t>Luis Alberto Sobalvarro Herrera</w:t>
            </w:r>
            <w:r w:rsidR="00615731">
              <w:rPr>
                <w:rFonts w:ascii="Cambria" w:hAnsi="Cambria"/>
                <w:bCs/>
                <w:sz w:val="20"/>
                <w:szCs w:val="20"/>
                <w:lang w:val="es-ES"/>
              </w:rPr>
              <w:t xml:space="preserve"> y familiares</w:t>
            </w:r>
          </w:p>
        </w:tc>
      </w:tr>
      <w:tr w:rsidR="003239B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91191E" w:rsidRDefault="003239B8" w:rsidP="008D2290">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Estado denunciado:</w:t>
            </w:r>
          </w:p>
        </w:tc>
        <w:tc>
          <w:tcPr>
            <w:tcW w:w="5760" w:type="dxa"/>
            <w:vAlign w:val="center"/>
          </w:tcPr>
          <w:p w14:paraId="5D0EC05D" w14:textId="7A07E7FE" w:rsidR="003239B8" w:rsidRPr="0091191E" w:rsidRDefault="00F85EAD" w:rsidP="008D2290">
            <w:pPr>
              <w:jc w:val="both"/>
              <w:rPr>
                <w:rFonts w:ascii="Cambria" w:hAnsi="Cambria"/>
                <w:bCs/>
                <w:sz w:val="20"/>
                <w:szCs w:val="20"/>
              </w:rPr>
            </w:pPr>
            <w:r>
              <w:rPr>
                <w:rFonts w:ascii="Cambria" w:hAnsi="Cambria"/>
                <w:bCs/>
                <w:sz w:val="20"/>
                <w:szCs w:val="20"/>
              </w:rPr>
              <w:t>Nicaragua</w:t>
            </w:r>
          </w:p>
        </w:tc>
      </w:tr>
      <w:tr w:rsidR="00223A29" w:rsidRPr="00823586"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91191E" w:rsidRDefault="001B3A00" w:rsidP="00E4118C">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 xml:space="preserve">Derechos </w:t>
            </w:r>
            <w:r w:rsidR="00E4118C" w:rsidRPr="0091191E">
              <w:rPr>
                <w:rFonts w:ascii="Cambria" w:hAnsi="Cambria"/>
                <w:b/>
                <w:bCs/>
                <w:color w:val="FFFFFF" w:themeColor="background1"/>
                <w:sz w:val="20"/>
                <w:szCs w:val="20"/>
              </w:rPr>
              <w:t>invocados</w:t>
            </w:r>
            <w:r w:rsidRPr="0091191E">
              <w:rPr>
                <w:rFonts w:ascii="Cambria" w:hAnsi="Cambria"/>
                <w:b/>
                <w:bCs/>
                <w:color w:val="FFFFFF" w:themeColor="background1"/>
                <w:sz w:val="20"/>
                <w:szCs w:val="20"/>
              </w:rPr>
              <w:t>:</w:t>
            </w:r>
          </w:p>
        </w:tc>
        <w:tc>
          <w:tcPr>
            <w:tcW w:w="5760" w:type="dxa"/>
            <w:vAlign w:val="center"/>
          </w:tcPr>
          <w:p w14:paraId="52B28392" w14:textId="6E1B4C5F" w:rsidR="00223A29" w:rsidRPr="0091191E" w:rsidRDefault="00C93731" w:rsidP="008D2290">
            <w:pPr>
              <w:jc w:val="both"/>
              <w:rPr>
                <w:rFonts w:ascii="Cambria" w:hAnsi="Cambria"/>
                <w:bCs/>
                <w:sz w:val="20"/>
                <w:szCs w:val="20"/>
                <w:lang w:val="es-ES"/>
              </w:rPr>
            </w:pPr>
            <w:r>
              <w:rPr>
                <w:rFonts w:ascii="Cambria" w:hAnsi="Cambria"/>
                <w:bCs/>
                <w:sz w:val="20"/>
                <w:szCs w:val="20"/>
                <w:lang w:val="es-ES"/>
              </w:rPr>
              <w:t>La peticionaria no ha invocado derechos de manera específica</w:t>
            </w:r>
            <w:r w:rsidR="00061882">
              <w:rPr>
                <w:rFonts w:ascii="Cambria" w:hAnsi="Cambria"/>
                <w:bCs/>
                <w:sz w:val="20"/>
                <w:szCs w:val="20"/>
                <w:lang w:val="es-ES"/>
              </w:rPr>
              <w:t>, pero del análisis de la petición se desprenden los abajo señalados.</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F85EAD" w:rsidRPr="004A6A54"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F85EAD" w:rsidRPr="0091191E" w:rsidRDefault="00F85EAD" w:rsidP="00F85EAD">
            <w:pPr>
              <w:jc w:val="center"/>
              <w:rPr>
                <w:rFonts w:ascii="Cambria" w:hAnsi="Cambria"/>
                <w:b/>
                <w:bCs/>
                <w:color w:val="FFFFFF" w:themeColor="background1"/>
                <w:sz w:val="20"/>
                <w:szCs w:val="20"/>
                <w:lang w:val="es-ES"/>
              </w:rPr>
            </w:pPr>
            <w:r w:rsidRPr="0091191E">
              <w:rPr>
                <w:rFonts w:ascii="Cambria" w:hAnsi="Cambria"/>
                <w:b/>
                <w:bCs/>
                <w:color w:val="FFFFFF" w:themeColor="background1"/>
                <w:sz w:val="20"/>
                <w:szCs w:val="20"/>
                <w:lang w:val="es-ES"/>
              </w:rPr>
              <w:t>Presentación de la petición:</w:t>
            </w:r>
          </w:p>
        </w:tc>
        <w:tc>
          <w:tcPr>
            <w:tcW w:w="5760" w:type="dxa"/>
            <w:vAlign w:val="center"/>
          </w:tcPr>
          <w:p w14:paraId="6883A5F8" w14:textId="63EF2B1D" w:rsidR="00F85EAD" w:rsidRPr="0091191E" w:rsidRDefault="00F85EAD" w:rsidP="00F85EAD">
            <w:pPr>
              <w:jc w:val="both"/>
              <w:rPr>
                <w:rFonts w:ascii="Cambria" w:hAnsi="Cambria"/>
                <w:bCs/>
                <w:sz w:val="20"/>
                <w:szCs w:val="20"/>
                <w:lang w:val="es-ES"/>
              </w:rPr>
            </w:pPr>
            <w:r>
              <w:rPr>
                <w:rFonts w:ascii="Cambria" w:hAnsi="Cambria"/>
                <w:bCs/>
                <w:sz w:val="20"/>
                <w:szCs w:val="20"/>
                <w:lang w:val="es-ES"/>
              </w:rPr>
              <w:t>25 de julio de 2018</w:t>
            </w:r>
          </w:p>
        </w:tc>
      </w:tr>
      <w:tr w:rsidR="00F85EAD" w:rsidRPr="00F7531D"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F85EAD" w:rsidRPr="0091191E" w:rsidRDefault="00F85EAD" w:rsidP="00F85EAD">
            <w:pPr>
              <w:jc w:val="center"/>
              <w:rPr>
                <w:rFonts w:ascii="Cambria" w:hAnsi="Cambria"/>
                <w:b/>
                <w:bCs/>
                <w:color w:val="FFFFFF" w:themeColor="background1"/>
                <w:sz w:val="20"/>
                <w:szCs w:val="20"/>
                <w:lang w:val="es-ES"/>
              </w:rPr>
            </w:pPr>
            <w:r w:rsidRPr="0091191E">
              <w:rPr>
                <w:rFonts w:ascii="Cambria" w:hAnsi="Cambria"/>
                <w:b/>
                <w:color w:val="FFFFFF" w:themeColor="background1"/>
                <w:sz w:val="20"/>
                <w:szCs w:val="20"/>
                <w:lang w:val="es-ES"/>
              </w:rPr>
              <w:t>Notificación de la petición al Estado:</w:t>
            </w:r>
          </w:p>
        </w:tc>
        <w:tc>
          <w:tcPr>
            <w:tcW w:w="5760" w:type="dxa"/>
            <w:vAlign w:val="center"/>
          </w:tcPr>
          <w:p w14:paraId="58485921" w14:textId="62124484" w:rsidR="00F85EAD" w:rsidRPr="0091191E" w:rsidRDefault="00F85EAD" w:rsidP="00F85EAD">
            <w:pPr>
              <w:jc w:val="both"/>
              <w:rPr>
                <w:rFonts w:ascii="Cambria" w:hAnsi="Cambria"/>
                <w:bCs/>
                <w:sz w:val="20"/>
                <w:szCs w:val="20"/>
                <w:lang w:val="es-ES"/>
              </w:rPr>
            </w:pPr>
            <w:r>
              <w:rPr>
                <w:rFonts w:ascii="Cambria" w:hAnsi="Cambria"/>
                <w:bCs/>
                <w:sz w:val="20"/>
                <w:szCs w:val="20"/>
                <w:lang w:val="es-ES"/>
              </w:rPr>
              <w:t>27 de septiembre de 2019</w:t>
            </w:r>
          </w:p>
        </w:tc>
      </w:tr>
      <w:tr w:rsidR="00F85EAD" w:rsidRPr="001D21C7"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F85EAD" w:rsidRPr="0091191E" w:rsidRDefault="00F85EAD" w:rsidP="00F85EAD">
            <w:pPr>
              <w:jc w:val="center"/>
              <w:rPr>
                <w:rFonts w:ascii="Cambria" w:hAnsi="Cambria"/>
                <w:b/>
                <w:bCs/>
                <w:color w:val="FFFFFF" w:themeColor="background1"/>
                <w:sz w:val="20"/>
                <w:szCs w:val="20"/>
                <w:lang w:val="es-ES"/>
              </w:rPr>
            </w:pPr>
            <w:r w:rsidRPr="0091191E">
              <w:rPr>
                <w:rFonts w:ascii="Cambria" w:hAnsi="Cambria"/>
                <w:b/>
                <w:color w:val="FFFFFF" w:themeColor="background1"/>
                <w:sz w:val="20"/>
                <w:szCs w:val="20"/>
                <w:lang w:val="es-ES"/>
              </w:rPr>
              <w:t>Primera respuesta del Estado:</w:t>
            </w:r>
          </w:p>
        </w:tc>
        <w:tc>
          <w:tcPr>
            <w:tcW w:w="5760" w:type="dxa"/>
            <w:vAlign w:val="center"/>
          </w:tcPr>
          <w:p w14:paraId="6B47064C" w14:textId="5FFC74D6" w:rsidR="00F85EAD" w:rsidRPr="0091191E" w:rsidRDefault="00F85EAD" w:rsidP="00F85EAD">
            <w:pPr>
              <w:jc w:val="both"/>
              <w:rPr>
                <w:rFonts w:ascii="Cambria" w:hAnsi="Cambria"/>
                <w:bCs/>
                <w:sz w:val="20"/>
                <w:szCs w:val="20"/>
                <w:lang w:val="es-ES"/>
              </w:rPr>
            </w:pPr>
            <w:r>
              <w:rPr>
                <w:rFonts w:ascii="Cambria" w:hAnsi="Cambria"/>
                <w:bCs/>
                <w:sz w:val="20"/>
                <w:szCs w:val="20"/>
                <w:lang w:val="es-ES"/>
              </w:rPr>
              <w:t>20 de diciembre de 2019</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7D299FC7" w14:textId="77777777" w:rsidTr="00061882">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91191E" w:rsidRDefault="003239B8" w:rsidP="008D2290">
            <w:pPr>
              <w:jc w:val="center"/>
              <w:rPr>
                <w:rFonts w:ascii="Cambria" w:hAnsi="Cambria"/>
                <w:b/>
                <w:bCs/>
                <w:i/>
                <w:color w:val="FFFFFF" w:themeColor="background1"/>
                <w:sz w:val="20"/>
                <w:szCs w:val="20"/>
              </w:rPr>
            </w:pPr>
            <w:r w:rsidRPr="0091191E">
              <w:rPr>
                <w:rFonts w:ascii="Cambria" w:hAnsi="Cambria"/>
                <w:b/>
                <w:bCs/>
                <w:color w:val="FFFFFF" w:themeColor="background1"/>
                <w:sz w:val="20"/>
                <w:szCs w:val="20"/>
              </w:rPr>
              <w:t>Competencia</w:t>
            </w:r>
            <w:r w:rsidRPr="0091191E">
              <w:rPr>
                <w:rFonts w:ascii="Cambria" w:hAnsi="Cambria"/>
                <w:b/>
                <w:bCs/>
                <w:i/>
                <w:color w:val="FFFFFF" w:themeColor="background1"/>
                <w:sz w:val="20"/>
                <w:szCs w:val="20"/>
              </w:rPr>
              <w:t xml:space="preserve"> Ratione personae:</w:t>
            </w:r>
          </w:p>
        </w:tc>
        <w:tc>
          <w:tcPr>
            <w:tcW w:w="5776" w:type="dxa"/>
            <w:vAlign w:val="center"/>
          </w:tcPr>
          <w:p w14:paraId="1E494D5D" w14:textId="47C0DB82" w:rsidR="003239B8" w:rsidRPr="0091191E" w:rsidRDefault="00A004BB" w:rsidP="008D2290">
            <w:pPr>
              <w:rPr>
                <w:rFonts w:ascii="Cambria" w:hAnsi="Cambria"/>
                <w:bCs/>
                <w:sz w:val="20"/>
                <w:szCs w:val="20"/>
              </w:rPr>
            </w:pPr>
            <w:r w:rsidRPr="0091191E">
              <w:rPr>
                <w:rFonts w:ascii="Cambria" w:hAnsi="Cambria"/>
                <w:bCs/>
                <w:sz w:val="20"/>
                <w:szCs w:val="20"/>
              </w:rPr>
              <w:t>Sí</w:t>
            </w:r>
          </w:p>
        </w:tc>
      </w:tr>
      <w:tr w:rsidR="003239B8" w:rsidRPr="00540F17" w14:paraId="54503A4F" w14:textId="77777777" w:rsidTr="00061882">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91191E" w:rsidRDefault="003239B8" w:rsidP="008D2290">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Competencia</w:t>
            </w:r>
            <w:r w:rsidRPr="0091191E">
              <w:rPr>
                <w:rFonts w:ascii="Cambria" w:hAnsi="Cambria"/>
                <w:b/>
                <w:bCs/>
                <w:i/>
                <w:color w:val="FFFFFF" w:themeColor="background1"/>
                <w:sz w:val="20"/>
                <w:szCs w:val="20"/>
              </w:rPr>
              <w:t xml:space="preserve"> Ratione loci</w:t>
            </w:r>
            <w:r w:rsidRPr="0091191E">
              <w:rPr>
                <w:rFonts w:ascii="Cambria" w:hAnsi="Cambria"/>
                <w:b/>
                <w:bCs/>
                <w:color w:val="FFFFFF" w:themeColor="background1"/>
                <w:sz w:val="20"/>
                <w:szCs w:val="20"/>
              </w:rPr>
              <w:t>:</w:t>
            </w:r>
          </w:p>
        </w:tc>
        <w:tc>
          <w:tcPr>
            <w:tcW w:w="5776" w:type="dxa"/>
            <w:vAlign w:val="center"/>
          </w:tcPr>
          <w:p w14:paraId="77C8256A" w14:textId="5E819D9D" w:rsidR="003239B8" w:rsidRPr="0091191E" w:rsidRDefault="00A004BB" w:rsidP="008D2290">
            <w:pPr>
              <w:rPr>
                <w:rFonts w:ascii="Cambria" w:hAnsi="Cambria"/>
                <w:bCs/>
                <w:sz w:val="20"/>
                <w:szCs w:val="20"/>
              </w:rPr>
            </w:pPr>
            <w:r w:rsidRPr="0091191E">
              <w:rPr>
                <w:rFonts w:ascii="Cambria" w:hAnsi="Cambria"/>
                <w:bCs/>
                <w:sz w:val="20"/>
                <w:szCs w:val="20"/>
              </w:rPr>
              <w:t>Sí</w:t>
            </w:r>
          </w:p>
        </w:tc>
      </w:tr>
      <w:tr w:rsidR="003239B8" w:rsidRPr="00540F17" w14:paraId="6618D96A" w14:textId="77777777" w:rsidTr="00061882">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91191E" w:rsidRDefault="003239B8" w:rsidP="008D2290">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Competencia</w:t>
            </w:r>
            <w:r w:rsidRPr="0091191E">
              <w:rPr>
                <w:rFonts w:ascii="Cambria" w:hAnsi="Cambria"/>
                <w:b/>
                <w:bCs/>
                <w:i/>
                <w:color w:val="FFFFFF" w:themeColor="background1"/>
                <w:sz w:val="20"/>
                <w:szCs w:val="20"/>
              </w:rPr>
              <w:t xml:space="preserve"> Ratione temporis</w:t>
            </w:r>
            <w:r w:rsidRPr="0091191E">
              <w:rPr>
                <w:rFonts w:ascii="Cambria" w:hAnsi="Cambria"/>
                <w:b/>
                <w:bCs/>
                <w:color w:val="FFFFFF" w:themeColor="background1"/>
                <w:sz w:val="20"/>
                <w:szCs w:val="20"/>
              </w:rPr>
              <w:t>:</w:t>
            </w:r>
          </w:p>
        </w:tc>
        <w:tc>
          <w:tcPr>
            <w:tcW w:w="5776" w:type="dxa"/>
            <w:vAlign w:val="center"/>
          </w:tcPr>
          <w:p w14:paraId="523F6BD6" w14:textId="69B6757A" w:rsidR="003239B8" w:rsidRPr="0091191E" w:rsidRDefault="00A004BB" w:rsidP="008D2290">
            <w:pPr>
              <w:rPr>
                <w:rFonts w:ascii="Cambria" w:hAnsi="Cambria"/>
                <w:bCs/>
                <w:sz w:val="20"/>
                <w:szCs w:val="20"/>
              </w:rPr>
            </w:pPr>
            <w:r w:rsidRPr="0091191E">
              <w:rPr>
                <w:rFonts w:ascii="Cambria" w:hAnsi="Cambria"/>
                <w:bCs/>
                <w:sz w:val="20"/>
                <w:szCs w:val="20"/>
              </w:rPr>
              <w:t>Sí</w:t>
            </w:r>
          </w:p>
        </w:tc>
      </w:tr>
      <w:tr w:rsidR="003239B8" w:rsidRPr="00823586" w14:paraId="34C2A0A9" w14:textId="77777777" w:rsidTr="00061882">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91191E" w:rsidRDefault="003239B8" w:rsidP="008D2290">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Competencia</w:t>
            </w:r>
            <w:r w:rsidRPr="0091191E">
              <w:rPr>
                <w:rFonts w:ascii="Cambria" w:hAnsi="Cambria"/>
                <w:b/>
                <w:bCs/>
                <w:i/>
                <w:color w:val="FFFFFF" w:themeColor="background1"/>
                <w:sz w:val="20"/>
                <w:szCs w:val="20"/>
              </w:rPr>
              <w:t xml:space="preserve"> Ratione materia</w:t>
            </w:r>
            <w:r w:rsidR="00EE00E9" w:rsidRPr="0091191E">
              <w:rPr>
                <w:rFonts w:ascii="Cambria" w:hAnsi="Cambria"/>
                <w:b/>
                <w:bCs/>
                <w:i/>
                <w:color w:val="FFFFFF" w:themeColor="background1"/>
                <w:sz w:val="20"/>
                <w:szCs w:val="20"/>
              </w:rPr>
              <w:t>e</w:t>
            </w:r>
            <w:r w:rsidRPr="0091191E">
              <w:rPr>
                <w:rFonts w:ascii="Cambria" w:hAnsi="Cambria"/>
                <w:b/>
                <w:bCs/>
                <w:color w:val="FFFFFF" w:themeColor="background1"/>
                <w:sz w:val="20"/>
                <w:szCs w:val="20"/>
              </w:rPr>
              <w:t>:</w:t>
            </w:r>
          </w:p>
        </w:tc>
        <w:tc>
          <w:tcPr>
            <w:tcW w:w="5776" w:type="dxa"/>
            <w:vAlign w:val="center"/>
          </w:tcPr>
          <w:p w14:paraId="257C8337" w14:textId="24D6BA7A" w:rsidR="003239B8" w:rsidRPr="0091191E" w:rsidRDefault="00A004BB" w:rsidP="008D2290">
            <w:pPr>
              <w:jc w:val="both"/>
              <w:rPr>
                <w:rFonts w:ascii="Cambria" w:hAnsi="Cambria"/>
                <w:bCs/>
                <w:sz w:val="20"/>
                <w:szCs w:val="20"/>
                <w:lang w:val="es-ES"/>
              </w:rPr>
            </w:pPr>
            <w:r w:rsidRPr="0091191E">
              <w:rPr>
                <w:rFonts w:ascii="Cambria" w:hAnsi="Cambria"/>
                <w:bCs/>
                <w:sz w:val="20"/>
                <w:szCs w:val="20"/>
                <w:lang w:val="es-ES" w:bidi="es-ES"/>
              </w:rPr>
              <w:t xml:space="preserve">Sí, </w:t>
            </w:r>
            <w:r w:rsidRPr="00AD2609">
              <w:rPr>
                <w:rFonts w:ascii="Cambria" w:hAnsi="Cambria"/>
                <w:bCs/>
                <w:sz w:val="20"/>
                <w:szCs w:val="20"/>
                <w:lang w:val="es-ES" w:bidi="es-ES"/>
              </w:rPr>
              <w:t xml:space="preserve">Convención Americana (depósito de instrumento realizado el </w:t>
            </w:r>
            <w:r w:rsidR="00C93731">
              <w:rPr>
                <w:rFonts w:ascii="Cambria" w:hAnsi="Cambria"/>
                <w:bCs/>
                <w:sz w:val="20"/>
                <w:szCs w:val="20"/>
                <w:lang w:val="es-ES" w:bidi="es-ES"/>
              </w:rPr>
              <w:t>25 de septiembre de 1979</w:t>
            </w:r>
            <w:r w:rsidRPr="00AD2609">
              <w:rPr>
                <w:rFonts w:ascii="Cambria" w:hAnsi="Cambria"/>
                <w:bCs/>
                <w:sz w:val="20"/>
                <w:szCs w:val="20"/>
                <w:lang w:val="es-ES" w:bidi="es-ES"/>
              </w:rPr>
              <w:t>)</w:t>
            </w:r>
          </w:p>
        </w:tc>
      </w:tr>
    </w:tbl>
    <w:p w14:paraId="299A3868" w14:textId="763E2446"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3E51E9" w14:paraId="161C8568" w14:textId="77777777" w:rsidTr="00061882">
        <w:trPr>
          <w:cantSplit/>
        </w:trPr>
        <w:tc>
          <w:tcPr>
            <w:tcW w:w="3564" w:type="dxa"/>
            <w:tcBorders>
              <w:top w:val="single" w:sz="4" w:space="0" w:color="auto"/>
              <w:bottom w:val="single" w:sz="6" w:space="0" w:color="auto"/>
            </w:tcBorders>
            <w:shd w:val="clear" w:color="auto" w:fill="386294"/>
            <w:vAlign w:val="center"/>
          </w:tcPr>
          <w:p w14:paraId="1C72AC6C" w14:textId="77777777" w:rsidR="00EE00E9" w:rsidRPr="0091191E" w:rsidRDefault="00EE00E9" w:rsidP="008D2290">
            <w:pPr>
              <w:jc w:val="center"/>
              <w:rPr>
                <w:rFonts w:ascii="Cambria" w:hAnsi="Cambria"/>
                <w:b/>
                <w:bCs/>
                <w:color w:val="FFFFFF" w:themeColor="background1"/>
                <w:sz w:val="20"/>
                <w:szCs w:val="20"/>
                <w:lang w:val="es-ES"/>
              </w:rPr>
            </w:pPr>
            <w:r w:rsidRPr="0091191E">
              <w:rPr>
                <w:rFonts w:ascii="Cambria" w:hAnsi="Cambria"/>
                <w:b/>
                <w:bCs/>
                <w:color w:val="FFFFFF" w:themeColor="background1"/>
                <w:sz w:val="20"/>
                <w:szCs w:val="20"/>
                <w:lang w:val="es-ES"/>
              </w:rPr>
              <w:t>Duplicación de procedimientos y cosa juzgada internacional:</w:t>
            </w:r>
          </w:p>
        </w:tc>
        <w:tc>
          <w:tcPr>
            <w:tcW w:w="5773" w:type="dxa"/>
            <w:vAlign w:val="center"/>
          </w:tcPr>
          <w:p w14:paraId="764D7F60" w14:textId="003B40D1" w:rsidR="00EE00E9" w:rsidRPr="0091191E" w:rsidRDefault="00A004BB" w:rsidP="008D2290">
            <w:pPr>
              <w:jc w:val="both"/>
              <w:rPr>
                <w:rFonts w:ascii="Cambria" w:hAnsi="Cambria"/>
                <w:bCs/>
                <w:sz w:val="20"/>
                <w:szCs w:val="20"/>
                <w:lang w:val="es-ES"/>
              </w:rPr>
            </w:pPr>
            <w:r w:rsidRPr="0091191E">
              <w:rPr>
                <w:rFonts w:ascii="Cambria" w:hAnsi="Cambria"/>
                <w:bCs/>
                <w:sz w:val="20"/>
                <w:szCs w:val="20"/>
                <w:lang w:val="es-ES"/>
              </w:rPr>
              <w:t>No</w:t>
            </w:r>
          </w:p>
        </w:tc>
      </w:tr>
      <w:tr w:rsidR="003239B8" w:rsidRPr="00823586" w14:paraId="3ED57BF3" w14:textId="77777777" w:rsidTr="00061882">
        <w:trPr>
          <w:cantSplit/>
        </w:trPr>
        <w:tc>
          <w:tcPr>
            <w:tcW w:w="3564" w:type="dxa"/>
            <w:tcBorders>
              <w:top w:val="single" w:sz="4" w:space="0" w:color="auto"/>
              <w:bottom w:val="single" w:sz="6" w:space="0" w:color="auto"/>
            </w:tcBorders>
            <w:shd w:val="clear" w:color="auto" w:fill="386294"/>
            <w:vAlign w:val="center"/>
          </w:tcPr>
          <w:p w14:paraId="5F36A040" w14:textId="77777777" w:rsidR="003239B8" w:rsidRPr="0091191E" w:rsidRDefault="003239B8" w:rsidP="008D2290">
            <w:pPr>
              <w:jc w:val="center"/>
              <w:rPr>
                <w:rFonts w:ascii="Cambria" w:hAnsi="Cambria"/>
                <w:b/>
                <w:bCs/>
                <w:i/>
                <w:color w:val="FFFFFF" w:themeColor="background1"/>
                <w:sz w:val="20"/>
                <w:szCs w:val="20"/>
              </w:rPr>
            </w:pPr>
            <w:r w:rsidRPr="0091191E">
              <w:rPr>
                <w:rFonts w:ascii="Cambria" w:hAnsi="Cambria"/>
                <w:b/>
                <w:bCs/>
                <w:color w:val="FFFFFF" w:themeColor="background1"/>
                <w:sz w:val="20"/>
                <w:szCs w:val="20"/>
              </w:rPr>
              <w:t>Derechos declarados admisibles</w:t>
            </w:r>
            <w:r w:rsidRPr="0091191E">
              <w:rPr>
                <w:rFonts w:ascii="Cambria" w:hAnsi="Cambria"/>
                <w:b/>
                <w:bCs/>
                <w:i/>
                <w:color w:val="FFFFFF" w:themeColor="background1"/>
                <w:sz w:val="20"/>
                <w:szCs w:val="20"/>
              </w:rPr>
              <w:t>:</w:t>
            </w:r>
          </w:p>
        </w:tc>
        <w:tc>
          <w:tcPr>
            <w:tcW w:w="5773" w:type="dxa"/>
            <w:vAlign w:val="center"/>
          </w:tcPr>
          <w:p w14:paraId="4DAE9D4D" w14:textId="4A9CAA94" w:rsidR="003239B8" w:rsidRPr="0091191E" w:rsidRDefault="0091191E" w:rsidP="008D2290">
            <w:pPr>
              <w:jc w:val="both"/>
              <w:rPr>
                <w:rFonts w:ascii="Cambria" w:hAnsi="Cambria"/>
                <w:bCs/>
                <w:sz w:val="20"/>
                <w:szCs w:val="20"/>
                <w:lang w:val="es-ES"/>
              </w:rPr>
            </w:pPr>
            <w:r w:rsidRPr="00AD2609">
              <w:rPr>
                <w:rFonts w:ascii="Cambria" w:hAnsi="Cambria"/>
                <w:bCs/>
                <w:sz w:val="20"/>
                <w:szCs w:val="20"/>
                <w:lang w:val="es-ES" w:bidi="es-ES"/>
              </w:rPr>
              <w:t xml:space="preserve">Artículos 4 (vida), </w:t>
            </w:r>
            <w:r w:rsidR="00B70730" w:rsidRPr="00B70730">
              <w:rPr>
                <w:rFonts w:ascii="Cambria" w:hAnsi="Cambria"/>
                <w:bCs/>
                <w:sz w:val="20"/>
                <w:szCs w:val="20"/>
                <w:lang w:val="es-ES" w:bidi="es-ES"/>
              </w:rPr>
              <w:t xml:space="preserve">5 (integridad personal), </w:t>
            </w:r>
            <w:r w:rsidRPr="00AD2609">
              <w:rPr>
                <w:rFonts w:ascii="Cambria" w:hAnsi="Cambria"/>
                <w:bCs/>
                <w:sz w:val="20"/>
                <w:szCs w:val="20"/>
                <w:lang w:val="es-ES" w:bidi="es-ES"/>
              </w:rPr>
              <w:t>8 (garantías judiciales)</w:t>
            </w:r>
            <w:r w:rsidR="00720856">
              <w:rPr>
                <w:rFonts w:ascii="Cambria" w:hAnsi="Cambria"/>
                <w:bCs/>
                <w:sz w:val="20"/>
                <w:szCs w:val="20"/>
                <w:lang w:val="es-ES" w:bidi="es-ES"/>
              </w:rPr>
              <w:t xml:space="preserve"> </w:t>
            </w:r>
            <w:r w:rsidRPr="00944C3A">
              <w:rPr>
                <w:rFonts w:ascii="Cambria" w:hAnsi="Cambria"/>
                <w:bCs/>
                <w:sz w:val="20"/>
                <w:szCs w:val="20"/>
                <w:lang w:val="es-ES" w:bidi="es-ES"/>
              </w:rPr>
              <w:t xml:space="preserve">y 25 (protección judicial) de la Convención Americana sobre Derechos Humanos, en relación con sus artículos 1.1 </w:t>
            </w:r>
            <w:r w:rsidR="00061882">
              <w:rPr>
                <w:rFonts w:ascii="Cambria" w:hAnsi="Cambria"/>
                <w:bCs/>
                <w:sz w:val="20"/>
                <w:szCs w:val="20"/>
                <w:lang w:val="es-ES" w:bidi="es-ES"/>
              </w:rPr>
              <w:t xml:space="preserve">(obligación de respetar los derechos) </w:t>
            </w:r>
            <w:r w:rsidRPr="00944C3A">
              <w:rPr>
                <w:rFonts w:ascii="Cambria" w:hAnsi="Cambria"/>
                <w:bCs/>
                <w:sz w:val="20"/>
                <w:szCs w:val="20"/>
                <w:lang w:val="es-ES" w:bidi="es-ES"/>
              </w:rPr>
              <w:t>y 2</w:t>
            </w:r>
            <w:r w:rsidR="00061882">
              <w:rPr>
                <w:rFonts w:ascii="Cambria" w:hAnsi="Cambria"/>
                <w:bCs/>
                <w:sz w:val="20"/>
                <w:szCs w:val="20"/>
                <w:lang w:val="es-ES" w:bidi="es-ES"/>
              </w:rPr>
              <w:t xml:space="preserve"> (deber de adoptar disposiciones de derecho interno)</w:t>
            </w:r>
          </w:p>
        </w:tc>
      </w:tr>
      <w:tr w:rsidR="003239B8" w:rsidRPr="00061882" w14:paraId="5702249F" w14:textId="77777777" w:rsidTr="00061882">
        <w:trPr>
          <w:cantSplit/>
        </w:trPr>
        <w:tc>
          <w:tcPr>
            <w:tcW w:w="3564" w:type="dxa"/>
            <w:tcBorders>
              <w:top w:val="single" w:sz="6" w:space="0" w:color="auto"/>
              <w:bottom w:val="single" w:sz="6" w:space="0" w:color="auto"/>
            </w:tcBorders>
            <w:shd w:val="clear" w:color="auto" w:fill="386294"/>
            <w:vAlign w:val="center"/>
          </w:tcPr>
          <w:p w14:paraId="1F00DF1D" w14:textId="77777777" w:rsidR="003239B8" w:rsidRPr="0091191E" w:rsidRDefault="003239B8" w:rsidP="008D2290">
            <w:pPr>
              <w:jc w:val="center"/>
              <w:rPr>
                <w:rFonts w:ascii="Cambria" w:hAnsi="Cambria"/>
                <w:b/>
                <w:bCs/>
                <w:color w:val="FFFFFF" w:themeColor="background1"/>
                <w:sz w:val="20"/>
                <w:szCs w:val="20"/>
                <w:lang w:val="es-ES"/>
              </w:rPr>
            </w:pPr>
            <w:r w:rsidRPr="0091191E">
              <w:rPr>
                <w:rFonts w:ascii="Cambria" w:hAnsi="Cambria"/>
                <w:b/>
                <w:bCs/>
                <w:color w:val="FFFFFF" w:themeColor="background1"/>
                <w:sz w:val="20"/>
                <w:szCs w:val="20"/>
                <w:lang w:val="es-ES"/>
              </w:rPr>
              <w:t>Agotamiento de recursos internos</w:t>
            </w:r>
            <w:r w:rsidR="00EE00E9" w:rsidRPr="0091191E">
              <w:rPr>
                <w:rFonts w:ascii="Cambria" w:hAnsi="Cambria"/>
                <w:b/>
                <w:bCs/>
                <w:color w:val="FFFFFF" w:themeColor="background1"/>
                <w:sz w:val="20"/>
                <w:szCs w:val="20"/>
                <w:lang w:val="es-ES"/>
              </w:rPr>
              <w:t xml:space="preserve"> o procedencia de una excepción</w:t>
            </w:r>
            <w:r w:rsidRPr="0091191E">
              <w:rPr>
                <w:rFonts w:ascii="Cambria" w:hAnsi="Cambria"/>
                <w:b/>
                <w:bCs/>
                <w:color w:val="FFFFFF" w:themeColor="background1"/>
                <w:sz w:val="20"/>
                <w:szCs w:val="20"/>
                <w:lang w:val="es-ES"/>
              </w:rPr>
              <w:t>:</w:t>
            </w:r>
          </w:p>
        </w:tc>
        <w:tc>
          <w:tcPr>
            <w:tcW w:w="5773" w:type="dxa"/>
            <w:vAlign w:val="center"/>
          </w:tcPr>
          <w:p w14:paraId="7F7C1A19" w14:textId="2CE891C4" w:rsidR="003239B8" w:rsidRPr="0091191E" w:rsidRDefault="00A004BB" w:rsidP="008D2290">
            <w:pPr>
              <w:rPr>
                <w:rFonts w:ascii="Cambria" w:hAnsi="Cambria"/>
                <w:bCs/>
                <w:sz w:val="20"/>
                <w:szCs w:val="20"/>
                <w:lang w:val="es-ES"/>
              </w:rPr>
            </w:pPr>
            <w:r w:rsidRPr="0091191E">
              <w:rPr>
                <w:rFonts w:ascii="Cambria" w:hAnsi="Cambria"/>
                <w:bCs/>
                <w:sz w:val="20"/>
                <w:szCs w:val="20"/>
                <w:lang w:val="es-ES" w:bidi="es-ES"/>
              </w:rPr>
              <w:t>Sí</w:t>
            </w:r>
          </w:p>
        </w:tc>
      </w:tr>
      <w:tr w:rsidR="003239B8" w:rsidRPr="00823586" w14:paraId="7A101B89" w14:textId="77777777" w:rsidTr="00061882">
        <w:trPr>
          <w:cantSplit/>
        </w:trPr>
        <w:tc>
          <w:tcPr>
            <w:tcW w:w="3564" w:type="dxa"/>
            <w:tcBorders>
              <w:top w:val="single" w:sz="6" w:space="0" w:color="auto"/>
              <w:bottom w:val="single" w:sz="6" w:space="0" w:color="auto"/>
            </w:tcBorders>
            <w:shd w:val="clear" w:color="auto" w:fill="386294"/>
            <w:vAlign w:val="center"/>
          </w:tcPr>
          <w:p w14:paraId="0843C533" w14:textId="77777777" w:rsidR="003239B8" w:rsidRPr="0091191E" w:rsidRDefault="003239B8" w:rsidP="008D2290">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Presentación dentro de plazo:</w:t>
            </w:r>
          </w:p>
        </w:tc>
        <w:tc>
          <w:tcPr>
            <w:tcW w:w="5773" w:type="dxa"/>
            <w:vAlign w:val="center"/>
          </w:tcPr>
          <w:p w14:paraId="2AF0FC69" w14:textId="09E68DBA" w:rsidR="003239B8" w:rsidRPr="0091191E" w:rsidRDefault="00A004BB" w:rsidP="008D2290">
            <w:pPr>
              <w:rPr>
                <w:rFonts w:ascii="Cambria" w:hAnsi="Cambria"/>
                <w:bCs/>
                <w:sz w:val="20"/>
                <w:szCs w:val="20"/>
                <w:lang w:val="es-ES"/>
              </w:rPr>
            </w:pPr>
            <w:r w:rsidRPr="0091191E">
              <w:rPr>
                <w:rFonts w:ascii="Cambria" w:hAnsi="Cambria"/>
                <w:bCs/>
                <w:sz w:val="20"/>
                <w:szCs w:val="20"/>
                <w:lang w:val="es-ES" w:bidi="es-ES"/>
              </w:rPr>
              <w:t>Sí, en los términos de la sección VI</w:t>
            </w:r>
          </w:p>
        </w:tc>
      </w:tr>
    </w:tbl>
    <w:p w14:paraId="56FD5D57" w14:textId="2F45A79B" w:rsidR="003239B8" w:rsidRPr="008A633F" w:rsidRDefault="00223A29" w:rsidP="003239B8">
      <w:pPr>
        <w:spacing w:before="240" w:after="240"/>
        <w:ind w:firstLine="720"/>
        <w:jc w:val="both"/>
        <w:rPr>
          <w:rFonts w:asciiTheme="majorHAnsi" w:hAnsiTheme="majorHAnsi"/>
          <w:b/>
          <w:sz w:val="20"/>
          <w:szCs w:val="20"/>
          <w:lang w:val="es-ES_tradnl"/>
        </w:rPr>
      </w:pPr>
      <w:r w:rsidRPr="008A633F">
        <w:rPr>
          <w:rFonts w:asciiTheme="majorHAnsi" w:hAnsiTheme="majorHAnsi"/>
          <w:b/>
          <w:sz w:val="20"/>
          <w:szCs w:val="20"/>
          <w:lang w:val="es-ES_tradnl"/>
        </w:rPr>
        <w:t xml:space="preserve">V. </w:t>
      </w:r>
      <w:r w:rsidRPr="008A633F">
        <w:rPr>
          <w:rFonts w:asciiTheme="majorHAnsi" w:hAnsiTheme="majorHAnsi"/>
          <w:b/>
          <w:sz w:val="20"/>
          <w:szCs w:val="20"/>
          <w:lang w:val="es-ES_tradnl"/>
        </w:rPr>
        <w:tab/>
      </w:r>
      <w:r w:rsidR="004241A0" w:rsidRPr="008A633F">
        <w:rPr>
          <w:rFonts w:asciiTheme="majorHAnsi" w:hAnsiTheme="majorHAnsi"/>
          <w:b/>
          <w:sz w:val="20"/>
          <w:szCs w:val="20"/>
          <w:lang w:val="es-ES_tradnl"/>
        </w:rPr>
        <w:t>POSICIÓN DE LAS PARTES</w:t>
      </w:r>
      <w:r w:rsidR="003239B8" w:rsidRPr="008A633F">
        <w:rPr>
          <w:rFonts w:asciiTheme="majorHAnsi" w:hAnsiTheme="majorHAnsi"/>
          <w:b/>
          <w:sz w:val="20"/>
          <w:szCs w:val="20"/>
          <w:lang w:val="es-ES_tradnl"/>
        </w:rPr>
        <w:t xml:space="preserve"> </w:t>
      </w:r>
    </w:p>
    <w:p w14:paraId="141315ED" w14:textId="3CE9A9D9" w:rsidR="008E2546" w:rsidRPr="008A633F" w:rsidRDefault="008E2546" w:rsidP="00DE0A5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8A633F">
        <w:rPr>
          <w:sz w:val="20"/>
          <w:szCs w:val="20"/>
          <w:lang w:val="es-ES_tradnl"/>
        </w:rPr>
        <w:t xml:space="preserve">La parte peticionaria afirma que el Estado de </w:t>
      </w:r>
      <w:r w:rsidR="00F85EAD" w:rsidRPr="008A633F">
        <w:rPr>
          <w:sz w:val="20"/>
          <w:szCs w:val="20"/>
          <w:lang w:val="es-ES_tradnl"/>
        </w:rPr>
        <w:t>Nicaragua</w:t>
      </w:r>
      <w:r w:rsidRPr="008A633F">
        <w:rPr>
          <w:sz w:val="20"/>
          <w:szCs w:val="20"/>
          <w:lang w:val="es-ES_tradnl"/>
        </w:rPr>
        <w:t xml:space="preserve"> es internacionalmente responsable </w:t>
      </w:r>
      <w:r w:rsidRPr="008A633F">
        <w:rPr>
          <w:color w:val="auto"/>
          <w:sz w:val="20"/>
          <w:szCs w:val="20"/>
          <w:lang w:val="es-ES_tradnl"/>
        </w:rPr>
        <w:t xml:space="preserve">por </w:t>
      </w:r>
      <w:r w:rsidR="00677ED5" w:rsidRPr="008A633F">
        <w:rPr>
          <w:color w:val="auto"/>
          <w:sz w:val="20"/>
          <w:szCs w:val="20"/>
          <w:lang w:val="es-ES_tradnl"/>
        </w:rPr>
        <w:t>la muerte del Sr.</w:t>
      </w:r>
      <w:r w:rsidR="006021DC" w:rsidRPr="008A633F">
        <w:rPr>
          <w:color w:val="auto"/>
          <w:sz w:val="20"/>
          <w:szCs w:val="20"/>
          <w:lang w:val="es-ES_tradnl"/>
        </w:rPr>
        <w:t xml:space="preserve"> Luis Alberto Sobalvarro Herrera</w:t>
      </w:r>
      <w:r w:rsidR="00677ED5" w:rsidRPr="008A633F">
        <w:rPr>
          <w:color w:val="auto"/>
          <w:sz w:val="20"/>
          <w:szCs w:val="20"/>
          <w:lang w:val="es-ES_tradnl"/>
        </w:rPr>
        <w:t xml:space="preserve"> como consecuencia de disparos de arma de fuego y subsecuente mala atención de salud.</w:t>
      </w:r>
    </w:p>
    <w:p w14:paraId="0FE9C605" w14:textId="34805B80" w:rsidR="0008777B" w:rsidRDefault="006021DC" w:rsidP="00637E5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rFonts w:asciiTheme="majorHAnsi" w:hAnsiTheme="majorHAnsi"/>
          <w:sz w:val="20"/>
          <w:szCs w:val="20"/>
          <w:lang w:val="es-ES_tradnl"/>
        </w:rPr>
      </w:pPr>
      <w:r w:rsidRPr="008A633F">
        <w:rPr>
          <w:rFonts w:asciiTheme="majorHAnsi" w:hAnsiTheme="majorHAnsi"/>
          <w:sz w:val="20"/>
          <w:szCs w:val="20"/>
          <w:lang w:val="es-ES_tradnl"/>
        </w:rPr>
        <w:t>Según la parte peticionaria, el 15 de mayo de 2018 paramilitares efectuaron disparos de arma de fuego en el cuello del Sr. Sobalvarro Herrera</w:t>
      </w:r>
      <w:r w:rsidR="00F101AA" w:rsidRPr="008A633F">
        <w:rPr>
          <w:rFonts w:asciiTheme="majorHAnsi" w:hAnsiTheme="majorHAnsi"/>
          <w:sz w:val="20"/>
          <w:szCs w:val="20"/>
          <w:lang w:val="es-ES_tradnl"/>
        </w:rPr>
        <w:t xml:space="preserve"> en Matagalpa. El 16 de mayo de 2018, el Sr. Sobalvarro Herrera fue trasladado a Managua, donde recibió atención de salud durante los días subsecuentes. </w:t>
      </w:r>
      <w:r w:rsidR="00637E52" w:rsidRPr="008A633F">
        <w:rPr>
          <w:rFonts w:asciiTheme="majorHAnsi" w:hAnsiTheme="majorHAnsi"/>
          <w:sz w:val="20"/>
          <w:szCs w:val="20"/>
          <w:lang w:val="es-ES_tradnl"/>
        </w:rPr>
        <w:t>E</w:t>
      </w:r>
      <w:r w:rsidR="00F101AA" w:rsidRPr="008A633F">
        <w:rPr>
          <w:rFonts w:asciiTheme="majorHAnsi" w:hAnsiTheme="majorHAnsi"/>
          <w:sz w:val="20"/>
          <w:szCs w:val="20"/>
          <w:lang w:val="es-ES_tradnl"/>
        </w:rPr>
        <w:t>l 24 de mayo de 2018 el Sr. Sobalvarro Herrera fue trasladado al hospital Bauti</w:t>
      </w:r>
      <w:r w:rsidR="00637E52" w:rsidRPr="008A633F">
        <w:rPr>
          <w:rFonts w:asciiTheme="majorHAnsi" w:hAnsiTheme="majorHAnsi"/>
          <w:sz w:val="20"/>
          <w:szCs w:val="20"/>
          <w:lang w:val="es-ES_tradnl"/>
        </w:rPr>
        <w:t>s</w:t>
      </w:r>
      <w:r w:rsidR="00F101AA" w:rsidRPr="008A633F">
        <w:rPr>
          <w:rFonts w:asciiTheme="majorHAnsi" w:hAnsiTheme="majorHAnsi"/>
          <w:sz w:val="20"/>
          <w:szCs w:val="20"/>
          <w:lang w:val="es-ES_tradnl"/>
        </w:rPr>
        <w:t>ta</w:t>
      </w:r>
      <w:r w:rsidR="0008777B" w:rsidRPr="008A633F">
        <w:rPr>
          <w:rFonts w:asciiTheme="majorHAnsi" w:hAnsiTheme="majorHAnsi"/>
          <w:sz w:val="20"/>
          <w:szCs w:val="20"/>
          <w:lang w:val="es-ES_tradnl"/>
        </w:rPr>
        <w:t xml:space="preserve">. Según la parte peticionaria, en ese hospital habría sido bien atendido y su estado de salud, aunque grave, había mejorado. Sin embargo, el 21 de junio de 2018 el Sr. Sobalvarro Herrera fue trasladado al Hospital Lenin Fonseca. En este lugar, habría estado mal atendido y sometido a una infraestructura precaria. El 12 de junio de 2018, tras contraer una neumonía, falleció. La parte </w:t>
      </w:r>
      <w:r w:rsidR="00637E52" w:rsidRPr="008A633F">
        <w:rPr>
          <w:rFonts w:asciiTheme="majorHAnsi" w:hAnsiTheme="majorHAnsi"/>
          <w:sz w:val="20"/>
          <w:szCs w:val="20"/>
          <w:lang w:val="es-ES_tradnl"/>
        </w:rPr>
        <w:t xml:space="preserve">peticionaria </w:t>
      </w:r>
      <w:r w:rsidR="0008777B" w:rsidRPr="008A633F">
        <w:rPr>
          <w:rFonts w:asciiTheme="majorHAnsi" w:hAnsiTheme="majorHAnsi"/>
          <w:sz w:val="20"/>
          <w:szCs w:val="20"/>
          <w:lang w:val="es-ES_tradnl"/>
        </w:rPr>
        <w:t xml:space="preserve">considera que esta muerte fue consecuencia del mal servicio mencionado, además de los disparos que lo habían </w:t>
      </w:r>
      <w:r w:rsidR="00637E52" w:rsidRPr="008A633F">
        <w:rPr>
          <w:rFonts w:asciiTheme="majorHAnsi" w:hAnsiTheme="majorHAnsi"/>
          <w:sz w:val="20"/>
          <w:szCs w:val="20"/>
          <w:lang w:val="es-ES_tradnl"/>
        </w:rPr>
        <w:t>damnificado</w:t>
      </w:r>
      <w:r w:rsidR="0008777B" w:rsidRPr="008A633F">
        <w:rPr>
          <w:rFonts w:asciiTheme="majorHAnsi" w:hAnsiTheme="majorHAnsi"/>
          <w:sz w:val="20"/>
          <w:szCs w:val="20"/>
          <w:lang w:val="es-ES_tradnl"/>
        </w:rPr>
        <w:t xml:space="preserve"> en el origen de los hechos.</w:t>
      </w:r>
    </w:p>
    <w:p w14:paraId="612047C2" w14:textId="77777777" w:rsidR="000C3D7D" w:rsidRDefault="000C3D7D" w:rsidP="000C3D7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sz w:val="20"/>
          <w:szCs w:val="20"/>
          <w:lang w:val="es-ES_tradnl"/>
        </w:rPr>
      </w:pPr>
    </w:p>
    <w:p w14:paraId="7360D914" w14:textId="34EC1CF9" w:rsidR="00677ED5" w:rsidRPr="008A633F" w:rsidRDefault="00677ED5" w:rsidP="006021D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8A633F">
        <w:rPr>
          <w:sz w:val="20"/>
          <w:szCs w:val="20"/>
          <w:lang w:val="es-ES_tradnl"/>
        </w:rPr>
        <w:t>Según la parte peticionaria, el cuerpo del Sr. Sobalvarro Herrera fue llevado por la policía sin el consentimiento de su esposa</w:t>
      </w:r>
      <w:r w:rsidR="006D0CD5" w:rsidRPr="008A633F">
        <w:rPr>
          <w:sz w:val="20"/>
          <w:szCs w:val="20"/>
          <w:lang w:val="es-ES_tradnl"/>
        </w:rPr>
        <w:t>,</w:t>
      </w:r>
      <w:r w:rsidRPr="008A633F">
        <w:rPr>
          <w:sz w:val="20"/>
          <w:szCs w:val="20"/>
          <w:lang w:val="es-ES_tradnl"/>
        </w:rPr>
        <w:t xml:space="preserve"> y sometido, igualmente sin su consentimiento, a una autopsia. Además, el acta de defunción no había sido entregado a la esposa del Sr. Sobalvarro Herrera hasta la fecha de presentación de la petición.</w:t>
      </w:r>
    </w:p>
    <w:p w14:paraId="3CB4E366" w14:textId="0FEAE8AC" w:rsidR="00F2157A" w:rsidRPr="008A633F" w:rsidRDefault="0045112C" w:rsidP="00F21E4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rFonts w:asciiTheme="majorHAnsi" w:hAnsiTheme="majorHAnsi"/>
          <w:sz w:val="20"/>
          <w:szCs w:val="20"/>
          <w:lang w:val="es-ES_tradnl"/>
        </w:rPr>
      </w:pPr>
      <w:r w:rsidRPr="008A633F">
        <w:rPr>
          <w:sz w:val="20"/>
          <w:szCs w:val="20"/>
          <w:lang w:val="es-ES_tradnl"/>
        </w:rPr>
        <w:t xml:space="preserve">El Estado de Nicaragua, de su parte, señala en primer lugar que </w:t>
      </w:r>
      <w:r w:rsidRPr="008A633F">
        <w:rPr>
          <w:rFonts w:asciiTheme="majorHAnsi" w:eastAsia="Arial Unicode MS" w:hAnsiTheme="majorHAnsi" w:cs="Times New Roman"/>
          <w:color w:val="auto"/>
          <w:sz w:val="20"/>
          <w:szCs w:val="20"/>
          <w:lang w:val="es-ES_tradnl" w:eastAsia="en-US"/>
        </w:rPr>
        <w:t>a</w:t>
      </w:r>
      <w:r w:rsidRPr="008A633F">
        <w:rPr>
          <w:rFonts w:asciiTheme="majorHAnsi" w:hAnsiTheme="majorHAnsi"/>
          <w:sz w:val="20"/>
          <w:szCs w:val="20"/>
          <w:lang w:val="es-ES_tradnl"/>
        </w:rPr>
        <w:t xml:space="preserve"> partir del 18 de abril de 2018 el país ha vivido una situación de caos a partir de un fallido intento de golpe de Estado que incluyó ataques a las unidades policiales del país, secuestros, lesiones, torturas y asesinatos. En este contexto, el 15 de mayo de 2018, grupos de personas encapuchados, portando armas de fuego convencionales, artesanales y morteros, instalaron tanques en diferentes partes de Matagalpa.</w:t>
      </w:r>
      <w:r w:rsidR="00D76B53" w:rsidRPr="008A633F">
        <w:rPr>
          <w:rFonts w:asciiTheme="majorHAnsi" w:hAnsiTheme="majorHAnsi"/>
          <w:sz w:val="20"/>
          <w:szCs w:val="20"/>
          <w:lang w:val="es-ES_tradnl"/>
        </w:rPr>
        <w:t xml:space="preserve"> Además, grupos atacaron el Complejo Policial Leonardo Mendoza</w:t>
      </w:r>
      <w:r w:rsidR="002978BD" w:rsidRPr="008A633F">
        <w:rPr>
          <w:rFonts w:asciiTheme="majorHAnsi" w:hAnsiTheme="majorHAnsi"/>
          <w:sz w:val="20"/>
          <w:szCs w:val="20"/>
          <w:lang w:val="es-ES_tradnl"/>
        </w:rPr>
        <w:t>, dejando</w:t>
      </w:r>
      <w:r w:rsidR="00D76B53" w:rsidRPr="008A633F">
        <w:rPr>
          <w:rFonts w:asciiTheme="majorHAnsi" w:hAnsiTheme="majorHAnsi"/>
          <w:sz w:val="20"/>
          <w:szCs w:val="20"/>
          <w:lang w:val="es-ES_tradnl"/>
        </w:rPr>
        <w:t xml:space="preserve"> </w:t>
      </w:r>
      <w:r w:rsidR="002978BD" w:rsidRPr="008A633F">
        <w:rPr>
          <w:rFonts w:asciiTheme="majorHAnsi" w:hAnsiTheme="majorHAnsi"/>
          <w:sz w:val="20"/>
          <w:szCs w:val="20"/>
          <w:lang w:val="es-ES_tradnl"/>
        </w:rPr>
        <w:t>cuatro</w:t>
      </w:r>
      <w:r w:rsidR="00D76B53" w:rsidRPr="008A633F">
        <w:rPr>
          <w:rFonts w:asciiTheme="majorHAnsi" w:hAnsiTheme="majorHAnsi"/>
          <w:sz w:val="20"/>
          <w:szCs w:val="20"/>
          <w:lang w:val="es-ES_tradnl"/>
        </w:rPr>
        <w:t xml:space="preserve"> policías lesionados por disparos de armas de fuego. La Policía Nacional, señala el Estado, se encontraba reconcentrada debido a los constantes ataques, y las vías obstaculizadas no permitían la movilización de personas y vehículos. El Sr. Sobalvarro Herrera </w:t>
      </w:r>
      <w:r w:rsidR="002978BD" w:rsidRPr="008A633F">
        <w:rPr>
          <w:rFonts w:asciiTheme="majorHAnsi" w:hAnsiTheme="majorHAnsi"/>
          <w:sz w:val="20"/>
          <w:szCs w:val="20"/>
          <w:lang w:val="es-ES_tradnl"/>
        </w:rPr>
        <w:t>habría estado participando</w:t>
      </w:r>
      <w:r w:rsidR="00D76B53" w:rsidRPr="008A633F">
        <w:rPr>
          <w:rFonts w:asciiTheme="majorHAnsi" w:hAnsiTheme="majorHAnsi"/>
          <w:sz w:val="20"/>
          <w:szCs w:val="20"/>
          <w:lang w:val="es-ES_tradnl"/>
        </w:rPr>
        <w:t xml:space="preserve"> en una de las obstaculizaciones</w:t>
      </w:r>
      <w:r w:rsidR="008B4094" w:rsidRPr="008A633F">
        <w:rPr>
          <w:rFonts w:asciiTheme="majorHAnsi" w:hAnsiTheme="majorHAnsi"/>
          <w:sz w:val="20"/>
          <w:szCs w:val="20"/>
          <w:lang w:val="es-ES_tradnl"/>
        </w:rPr>
        <w:t xml:space="preserve"> o </w:t>
      </w:r>
      <w:r w:rsidR="002978BD" w:rsidRPr="008A633F">
        <w:rPr>
          <w:rFonts w:asciiTheme="majorHAnsi" w:hAnsiTheme="majorHAnsi"/>
          <w:sz w:val="20"/>
          <w:szCs w:val="20"/>
          <w:lang w:val="es-ES_tradnl"/>
        </w:rPr>
        <w:t>“</w:t>
      </w:r>
      <w:r w:rsidR="008B4094" w:rsidRPr="008A633F">
        <w:rPr>
          <w:rFonts w:asciiTheme="majorHAnsi" w:hAnsiTheme="majorHAnsi"/>
          <w:sz w:val="20"/>
          <w:szCs w:val="20"/>
          <w:lang w:val="es-ES_tradnl"/>
        </w:rPr>
        <w:t>tranques</w:t>
      </w:r>
      <w:r w:rsidR="002978BD" w:rsidRPr="008A633F">
        <w:rPr>
          <w:rFonts w:asciiTheme="majorHAnsi" w:hAnsiTheme="majorHAnsi"/>
          <w:sz w:val="20"/>
          <w:szCs w:val="20"/>
          <w:lang w:val="es-ES_tradnl"/>
        </w:rPr>
        <w:t>”</w:t>
      </w:r>
      <w:r w:rsidR="00D76B53" w:rsidRPr="008A633F">
        <w:rPr>
          <w:rFonts w:asciiTheme="majorHAnsi" w:hAnsiTheme="majorHAnsi"/>
          <w:sz w:val="20"/>
          <w:szCs w:val="20"/>
          <w:lang w:val="es-ES_tradnl"/>
        </w:rPr>
        <w:t xml:space="preserve"> cuando se produjo una trifulca entre el grupo de personas que se encontraban en ese lugar. Hubo intercambio de disparos y el Sr. Sobalvarro Herrera fue alcanzado en su cuello. En el lugar donde fue herido, no había </w:t>
      </w:r>
      <w:r w:rsidR="00F2157A" w:rsidRPr="008A633F">
        <w:rPr>
          <w:rFonts w:asciiTheme="majorHAnsi" w:hAnsiTheme="majorHAnsi"/>
          <w:sz w:val="20"/>
          <w:szCs w:val="20"/>
          <w:lang w:val="es-ES_tradnl"/>
        </w:rPr>
        <w:t xml:space="preserve">presencia policial, ni circulaban patrullas, una vez que estaban, por orden de la Presidencia, reconcentradas en sus respectivas delegaciones. El Estado sostiene que la esposa del Sr. Sobalvarro Herrera, Petrona Gonzalez Centeno, no se presentó a la Policía Nacional a interponer denuncia y responsabilizó </w:t>
      </w:r>
      <w:r w:rsidR="001729D9" w:rsidRPr="008A633F">
        <w:rPr>
          <w:rFonts w:asciiTheme="majorHAnsi" w:hAnsiTheme="majorHAnsi"/>
          <w:sz w:val="20"/>
          <w:szCs w:val="20"/>
          <w:lang w:val="es-ES_tradnl"/>
        </w:rPr>
        <w:t xml:space="preserve">a grupos </w:t>
      </w:r>
      <w:r w:rsidR="00F2157A" w:rsidRPr="008A633F">
        <w:rPr>
          <w:rFonts w:asciiTheme="majorHAnsi" w:hAnsiTheme="majorHAnsi"/>
          <w:sz w:val="20"/>
          <w:szCs w:val="20"/>
          <w:lang w:val="es-ES_tradnl"/>
        </w:rPr>
        <w:t xml:space="preserve">paramilitares por los disparos </w:t>
      </w:r>
      <w:r w:rsidR="001729D9" w:rsidRPr="008A633F">
        <w:rPr>
          <w:rFonts w:asciiTheme="majorHAnsi" w:hAnsiTheme="majorHAnsi"/>
          <w:sz w:val="20"/>
          <w:szCs w:val="20"/>
          <w:lang w:val="es-ES_tradnl"/>
        </w:rPr>
        <w:t>que recibió</w:t>
      </w:r>
      <w:r w:rsidR="00F2157A" w:rsidRPr="008A633F">
        <w:rPr>
          <w:rFonts w:asciiTheme="majorHAnsi" w:hAnsiTheme="majorHAnsi"/>
          <w:sz w:val="20"/>
          <w:szCs w:val="20"/>
          <w:lang w:val="es-ES_tradnl"/>
        </w:rPr>
        <w:t xml:space="preserve"> su marido.</w:t>
      </w:r>
    </w:p>
    <w:p w14:paraId="53C8BC99" w14:textId="41E65416" w:rsidR="00F2157A" w:rsidRPr="008A633F" w:rsidRDefault="00F2157A" w:rsidP="00F21E4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rFonts w:asciiTheme="majorHAnsi" w:hAnsiTheme="majorHAnsi"/>
          <w:sz w:val="20"/>
          <w:szCs w:val="20"/>
          <w:lang w:val="es-ES_tradnl"/>
        </w:rPr>
      </w:pPr>
      <w:r w:rsidRPr="008A633F">
        <w:rPr>
          <w:rFonts w:asciiTheme="majorHAnsi" w:hAnsiTheme="majorHAnsi"/>
          <w:sz w:val="20"/>
          <w:szCs w:val="20"/>
          <w:lang w:val="es-ES_tradnl"/>
        </w:rPr>
        <w:t>El Estado informa que a solicitud de la Policía Nacional, el 12 de julio de 2018</w:t>
      </w:r>
      <w:r w:rsidR="001729D9" w:rsidRPr="008A633F">
        <w:rPr>
          <w:rFonts w:asciiTheme="majorHAnsi" w:hAnsiTheme="majorHAnsi"/>
          <w:sz w:val="20"/>
          <w:szCs w:val="20"/>
          <w:lang w:val="es-ES_tradnl"/>
        </w:rPr>
        <w:t>,</w:t>
      </w:r>
      <w:r w:rsidRPr="008A633F">
        <w:rPr>
          <w:rFonts w:asciiTheme="majorHAnsi" w:hAnsiTheme="majorHAnsi"/>
          <w:sz w:val="20"/>
          <w:szCs w:val="20"/>
          <w:lang w:val="es-ES_tradnl"/>
        </w:rPr>
        <w:t xml:space="preserve"> el Instituto de Medicina Legal realizó autopsia a Luis Alberto Sobalvarro Herrera, quien el mismo día había fallecido en el Hospital Escuela Antonio </w:t>
      </w:r>
      <w:r w:rsidR="001729D9" w:rsidRPr="008A633F">
        <w:rPr>
          <w:rFonts w:asciiTheme="majorHAnsi" w:hAnsiTheme="majorHAnsi"/>
          <w:sz w:val="20"/>
          <w:szCs w:val="20"/>
          <w:lang w:val="es-ES_tradnl"/>
        </w:rPr>
        <w:t>Lenin</w:t>
      </w:r>
      <w:r w:rsidRPr="008A633F">
        <w:rPr>
          <w:rFonts w:asciiTheme="majorHAnsi" w:hAnsiTheme="majorHAnsi"/>
          <w:sz w:val="20"/>
          <w:szCs w:val="20"/>
          <w:lang w:val="es-ES_tradnl"/>
        </w:rPr>
        <w:t xml:space="preserve"> Fonseca. La Autopsia </w:t>
      </w:r>
      <w:r w:rsidR="008A633F" w:rsidRPr="008A633F">
        <w:rPr>
          <w:rFonts w:asciiTheme="majorHAnsi" w:hAnsiTheme="majorHAnsi"/>
          <w:sz w:val="20"/>
          <w:szCs w:val="20"/>
          <w:lang w:val="es-ES_tradnl"/>
        </w:rPr>
        <w:t>Medicolegal</w:t>
      </w:r>
      <w:r w:rsidRPr="008A633F">
        <w:rPr>
          <w:rFonts w:asciiTheme="majorHAnsi" w:hAnsiTheme="majorHAnsi"/>
          <w:sz w:val="20"/>
          <w:szCs w:val="20"/>
          <w:lang w:val="es-ES_tradnl"/>
        </w:rPr>
        <w:t xml:space="preserve"> No. F-298-18 registr</w:t>
      </w:r>
      <w:r w:rsidR="001729D9" w:rsidRPr="008A633F">
        <w:rPr>
          <w:rFonts w:asciiTheme="majorHAnsi" w:hAnsiTheme="majorHAnsi"/>
          <w:sz w:val="20"/>
          <w:szCs w:val="20"/>
          <w:lang w:val="es-ES_tradnl"/>
        </w:rPr>
        <w:t>ó</w:t>
      </w:r>
      <w:r w:rsidRPr="008A633F">
        <w:rPr>
          <w:rFonts w:asciiTheme="majorHAnsi" w:hAnsiTheme="majorHAnsi"/>
          <w:sz w:val="20"/>
          <w:szCs w:val="20"/>
          <w:lang w:val="es-ES_tradnl"/>
        </w:rPr>
        <w:t xml:space="preserve"> que: i) el 15 de mayo de 2018 el Sr. Sobalvarro Herrera recibió un impacto de bala en el mentón, por lo que fue atendido en el Hospital de Matagalpa; ii) el 16 de mayo de 2018 fue trasladado al Hospital privado Vivian Pellas en Managua</w:t>
      </w:r>
      <w:r w:rsidR="00FD187A" w:rsidRPr="008A633F">
        <w:rPr>
          <w:rFonts w:asciiTheme="majorHAnsi" w:hAnsiTheme="majorHAnsi"/>
          <w:sz w:val="20"/>
          <w:szCs w:val="20"/>
          <w:lang w:val="es-ES_tradnl"/>
        </w:rPr>
        <w:t xml:space="preserve">; iii) el 26 de mayo de 2018 fue trasladado al Hospital privado Bautista en Managua; iv) el 21 de junio de 2018, fue finalmente trasladado al Hospital Escuela Antonio Lenin Fonseca, del sistema nacional de salud, donde falleció a las once horas y cuarenta minutos de la mañana del 12 de julio de 2018; v) </w:t>
      </w:r>
      <w:r w:rsidR="001818BA" w:rsidRPr="008A633F">
        <w:rPr>
          <w:rFonts w:asciiTheme="majorHAnsi" w:hAnsiTheme="majorHAnsi"/>
          <w:sz w:val="20"/>
          <w:szCs w:val="20"/>
          <w:lang w:val="es-ES_tradnl"/>
        </w:rPr>
        <w:t>fue constatada una</w:t>
      </w:r>
      <w:r w:rsidR="00FD187A" w:rsidRPr="008A633F">
        <w:rPr>
          <w:rFonts w:asciiTheme="majorHAnsi" w:hAnsiTheme="majorHAnsi"/>
          <w:sz w:val="20"/>
          <w:szCs w:val="20"/>
          <w:lang w:val="es-ES_tradnl"/>
        </w:rPr>
        <w:t xml:space="preserve"> herida por proyectil de arma de fuego perforante en cuello y tórax</w:t>
      </w:r>
      <w:r w:rsidR="001818BA" w:rsidRPr="008A633F">
        <w:rPr>
          <w:rFonts w:asciiTheme="majorHAnsi" w:hAnsiTheme="majorHAnsi"/>
          <w:sz w:val="20"/>
          <w:szCs w:val="20"/>
          <w:lang w:val="es-ES_tradnl"/>
        </w:rPr>
        <w:t xml:space="preserve"> que causó</w:t>
      </w:r>
      <w:r w:rsidR="00FD187A" w:rsidRPr="008A633F">
        <w:rPr>
          <w:rFonts w:asciiTheme="majorHAnsi" w:hAnsiTheme="majorHAnsi"/>
          <w:sz w:val="20"/>
          <w:szCs w:val="20"/>
          <w:lang w:val="es-ES_tradnl"/>
        </w:rPr>
        <w:t xml:space="preserve"> fractura de la vértebra dorsal D1 y lesión medular, lo que a su vez evolucionó a un shock medular (lesión grave de la médula espinal) y edema agudo de pulmón. La citada autopsia, destaca el Estado, no revela datos de mal manejo clínico.</w:t>
      </w:r>
    </w:p>
    <w:p w14:paraId="0DD0FF1E" w14:textId="2231DE50" w:rsidR="00FD187A" w:rsidRPr="008A633F" w:rsidRDefault="00FD187A" w:rsidP="00F21E4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rFonts w:asciiTheme="majorHAnsi" w:hAnsiTheme="majorHAnsi"/>
          <w:sz w:val="20"/>
          <w:szCs w:val="20"/>
          <w:lang w:val="es-ES_tradnl"/>
        </w:rPr>
      </w:pPr>
      <w:r w:rsidRPr="008A633F">
        <w:rPr>
          <w:rFonts w:asciiTheme="majorHAnsi" w:hAnsiTheme="majorHAnsi"/>
          <w:sz w:val="20"/>
          <w:szCs w:val="20"/>
          <w:lang w:val="es-ES_tradnl"/>
        </w:rPr>
        <w:t>Sobre este último punto, el Estado informa además que al Sr. Sobalvarro Herrera le brindaron atención médica especializada y se le realizaron todos los exámenes médicos que fueron necesarios, tales como Resonancia Magnética, estudios de Tomografía Axial Computarizada, radiografías de tórax, entre otros.</w:t>
      </w:r>
      <w:r w:rsidR="001818BA" w:rsidRPr="008A633F">
        <w:rPr>
          <w:rFonts w:asciiTheme="majorHAnsi" w:hAnsiTheme="majorHAnsi"/>
          <w:sz w:val="20"/>
          <w:szCs w:val="20"/>
          <w:lang w:val="es-ES_tradnl"/>
        </w:rPr>
        <w:t xml:space="preserve"> No obstante, el paciente desarrolló una Neumonía asociada al ventilador para mantener su respiración. La neumonía provocó un shock séptico y su fallecimiento.</w:t>
      </w:r>
    </w:p>
    <w:p w14:paraId="60B59C77" w14:textId="081BD3E1" w:rsidR="001818BA" w:rsidRPr="008A633F" w:rsidRDefault="001818BA" w:rsidP="00F21E4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rFonts w:asciiTheme="majorHAnsi" w:hAnsiTheme="majorHAnsi"/>
          <w:sz w:val="20"/>
          <w:szCs w:val="20"/>
          <w:lang w:val="es-ES_tradnl"/>
        </w:rPr>
      </w:pPr>
      <w:r w:rsidRPr="008A633F">
        <w:rPr>
          <w:rFonts w:asciiTheme="majorHAnsi" w:hAnsiTheme="majorHAnsi"/>
          <w:sz w:val="20"/>
          <w:szCs w:val="20"/>
          <w:lang w:val="es-ES_tradnl"/>
        </w:rPr>
        <w:t>Con respecto a las investigaciones, el Estado informa que la Policía Nacional levantó denuncia de oficio el 17 de julio de 2018. Sin embargo, por el contexto informado de intento de golpe de Estado, se presentaron inconvenientes en la búsqueda de información para la individualización de la persona autora de los disparos.</w:t>
      </w:r>
    </w:p>
    <w:p w14:paraId="2E9C0301" w14:textId="4794464F" w:rsidR="001818BA" w:rsidRPr="008A633F" w:rsidRDefault="006C2E24" w:rsidP="00F21E4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rFonts w:asciiTheme="majorHAnsi" w:hAnsiTheme="majorHAnsi"/>
          <w:sz w:val="20"/>
          <w:szCs w:val="20"/>
          <w:lang w:val="es-ES_tradnl"/>
        </w:rPr>
      </w:pPr>
      <w:r w:rsidRPr="008A633F">
        <w:rPr>
          <w:rFonts w:asciiTheme="majorHAnsi" w:hAnsiTheme="majorHAnsi"/>
          <w:sz w:val="20"/>
          <w:szCs w:val="20"/>
          <w:lang w:val="es-ES_tradnl"/>
        </w:rPr>
        <w:t>Sin embargo, el Estado</w:t>
      </w:r>
      <w:r w:rsidR="001607D9" w:rsidRPr="008A633F">
        <w:rPr>
          <w:rFonts w:asciiTheme="majorHAnsi" w:hAnsiTheme="majorHAnsi"/>
          <w:sz w:val="20"/>
          <w:szCs w:val="20"/>
          <w:lang w:val="es-ES_tradnl"/>
        </w:rPr>
        <w:t xml:space="preserve"> indica que</w:t>
      </w:r>
      <w:r w:rsidRPr="008A633F">
        <w:rPr>
          <w:rFonts w:asciiTheme="majorHAnsi" w:hAnsiTheme="majorHAnsi"/>
          <w:sz w:val="20"/>
          <w:szCs w:val="20"/>
          <w:lang w:val="es-ES_tradnl"/>
        </w:rPr>
        <w:t xml:space="preserve"> e</w:t>
      </w:r>
      <w:r w:rsidR="001818BA" w:rsidRPr="008A633F">
        <w:rPr>
          <w:rFonts w:asciiTheme="majorHAnsi" w:hAnsiTheme="majorHAnsi"/>
          <w:sz w:val="20"/>
          <w:szCs w:val="20"/>
          <w:lang w:val="es-ES_tradnl"/>
        </w:rPr>
        <w:t xml:space="preserve">l 10 de junio de 2019 </w:t>
      </w:r>
      <w:r w:rsidR="001607D9" w:rsidRPr="008A633F">
        <w:rPr>
          <w:rFonts w:asciiTheme="majorHAnsi" w:hAnsiTheme="majorHAnsi"/>
          <w:sz w:val="20"/>
          <w:szCs w:val="20"/>
          <w:lang w:val="es-ES_tradnl"/>
        </w:rPr>
        <w:t>entró en vigor</w:t>
      </w:r>
      <w:r w:rsidR="001818BA" w:rsidRPr="008A633F">
        <w:rPr>
          <w:rFonts w:asciiTheme="majorHAnsi" w:hAnsiTheme="majorHAnsi"/>
          <w:sz w:val="20"/>
          <w:szCs w:val="20"/>
          <w:lang w:val="es-ES_tradnl"/>
        </w:rPr>
        <w:t xml:space="preserve"> la Ley No. 996, “Ley de Amnistía”, la que, con el objeto de promover la paz y estabilidad, dispuso en su artículo 1 </w:t>
      </w:r>
      <w:r w:rsidR="008B4094" w:rsidRPr="008A633F">
        <w:rPr>
          <w:rFonts w:asciiTheme="majorHAnsi" w:hAnsiTheme="majorHAnsi"/>
          <w:sz w:val="20"/>
          <w:szCs w:val="20"/>
          <w:lang w:val="es-ES_tradnl"/>
        </w:rPr>
        <w:t>la concesión de una amplia amnistía a todas las personas que participaron en los sucesos acaecidos en todo el territorio nacional a partir del 18 de abril de 2018 hasta la entrada de vigencia de dicha ley. Consecuentemente, la investigación que se encontraba abierta debió cerrarse administrativamente para cumplir con lo ordenado por la Ley de Amnistía.</w:t>
      </w:r>
    </w:p>
    <w:p w14:paraId="02AB74DF" w14:textId="2E8931B8" w:rsidR="003F03E5" w:rsidRPr="008A633F" w:rsidRDefault="003F03E5" w:rsidP="00F21E4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rFonts w:asciiTheme="majorHAnsi" w:hAnsiTheme="majorHAnsi"/>
          <w:sz w:val="20"/>
          <w:szCs w:val="20"/>
          <w:lang w:val="es-ES_tradnl"/>
        </w:rPr>
      </w:pPr>
      <w:r w:rsidRPr="008A633F">
        <w:rPr>
          <w:rFonts w:asciiTheme="majorHAnsi" w:hAnsiTheme="majorHAnsi"/>
          <w:sz w:val="20"/>
          <w:szCs w:val="20"/>
          <w:lang w:val="es-ES_tradnl"/>
        </w:rPr>
        <w:t xml:space="preserve">El Estado </w:t>
      </w:r>
      <w:r w:rsidR="00C05F45" w:rsidRPr="008A633F">
        <w:rPr>
          <w:rFonts w:asciiTheme="majorHAnsi" w:hAnsiTheme="majorHAnsi"/>
          <w:sz w:val="20"/>
          <w:szCs w:val="20"/>
          <w:lang w:val="es-ES_tradnl"/>
        </w:rPr>
        <w:t>argumenta esencialmente que</w:t>
      </w:r>
      <w:r w:rsidR="001607D9" w:rsidRPr="008A633F">
        <w:rPr>
          <w:rFonts w:asciiTheme="majorHAnsi" w:hAnsiTheme="majorHAnsi"/>
          <w:sz w:val="20"/>
          <w:szCs w:val="20"/>
          <w:lang w:val="es-ES_tradnl"/>
        </w:rPr>
        <w:t>:</w:t>
      </w:r>
      <w:r w:rsidR="00C05F45" w:rsidRPr="008A633F">
        <w:rPr>
          <w:rFonts w:asciiTheme="majorHAnsi" w:hAnsiTheme="majorHAnsi"/>
          <w:sz w:val="20"/>
          <w:szCs w:val="20"/>
          <w:lang w:val="es-ES_tradnl"/>
        </w:rPr>
        <w:t xml:space="preserve"> i) no es responsable por los disparos que han alcanzado el Sr. Sobalvarro Herrera; ii) </w:t>
      </w:r>
      <w:r w:rsidR="001607D9" w:rsidRPr="008A633F">
        <w:rPr>
          <w:rFonts w:asciiTheme="majorHAnsi" w:hAnsiTheme="majorHAnsi"/>
          <w:sz w:val="20"/>
          <w:szCs w:val="20"/>
          <w:lang w:val="es-ES_tradnl"/>
        </w:rPr>
        <w:t>brindó</w:t>
      </w:r>
      <w:r w:rsidR="00C05F45" w:rsidRPr="008A633F">
        <w:rPr>
          <w:rFonts w:asciiTheme="majorHAnsi" w:hAnsiTheme="majorHAnsi"/>
          <w:sz w:val="20"/>
          <w:szCs w:val="20"/>
          <w:lang w:val="es-ES_tradnl"/>
        </w:rPr>
        <w:t xml:space="preserve"> atención médica adecuada a la presunta víctima; </w:t>
      </w:r>
      <w:r w:rsidR="001607D9" w:rsidRPr="008A633F">
        <w:rPr>
          <w:rFonts w:asciiTheme="majorHAnsi" w:hAnsiTheme="majorHAnsi"/>
          <w:sz w:val="20"/>
          <w:szCs w:val="20"/>
          <w:lang w:val="es-ES_tradnl"/>
        </w:rPr>
        <w:t xml:space="preserve">y </w:t>
      </w:r>
      <w:r w:rsidR="00C05F45" w:rsidRPr="008A633F">
        <w:rPr>
          <w:rFonts w:asciiTheme="majorHAnsi" w:hAnsiTheme="majorHAnsi"/>
          <w:sz w:val="20"/>
          <w:szCs w:val="20"/>
          <w:lang w:val="es-ES_tradnl"/>
        </w:rPr>
        <w:t xml:space="preserve">iii) </w:t>
      </w:r>
      <w:r w:rsidR="001607D9" w:rsidRPr="008A633F">
        <w:rPr>
          <w:rFonts w:asciiTheme="majorHAnsi" w:hAnsiTheme="majorHAnsi"/>
          <w:sz w:val="20"/>
          <w:szCs w:val="20"/>
          <w:lang w:val="es-ES_tradnl"/>
        </w:rPr>
        <w:t>y</w:t>
      </w:r>
      <w:r w:rsidR="00C05F45" w:rsidRPr="008A633F">
        <w:rPr>
          <w:rFonts w:asciiTheme="majorHAnsi" w:hAnsiTheme="majorHAnsi"/>
          <w:sz w:val="20"/>
          <w:szCs w:val="20"/>
          <w:lang w:val="es-ES_tradnl"/>
        </w:rPr>
        <w:t xml:space="preserve"> los órganos investigativos realizaron las diligencias necesarias que la situación permitió para dar con los responsables y el expediente investigativo fue archivado como consecuencia de la ley aprobada para pacificar el país. </w:t>
      </w:r>
    </w:p>
    <w:p w14:paraId="6B466593" w14:textId="78C15DAE" w:rsidR="00B83158" w:rsidRPr="008A633F" w:rsidRDefault="00B83158" w:rsidP="00B83158">
      <w:pPr>
        <w:spacing w:before="240" w:after="240"/>
        <w:ind w:firstLine="720"/>
        <w:jc w:val="both"/>
        <w:rPr>
          <w:rFonts w:ascii="Cambria" w:hAnsi="Cambria"/>
          <w:sz w:val="20"/>
          <w:szCs w:val="20"/>
          <w:lang w:val="es-ES_tradnl"/>
        </w:rPr>
      </w:pPr>
      <w:r w:rsidRPr="008A633F">
        <w:rPr>
          <w:rFonts w:asciiTheme="majorHAnsi" w:hAnsiTheme="majorHAnsi"/>
          <w:b/>
          <w:sz w:val="20"/>
          <w:szCs w:val="20"/>
          <w:lang w:val="es-ES_tradnl"/>
        </w:rPr>
        <w:lastRenderedPageBreak/>
        <w:t xml:space="preserve">VI. </w:t>
      </w:r>
      <w:r w:rsidRPr="008A633F">
        <w:rPr>
          <w:rFonts w:asciiTheme="majorHAnsi" w:hAnsiTheme="majorHAnsi"/>
          <w:b/>
          <w:sz w:val="20"/>
          <w:szCs w:val="20"/>
          <w:lang w:val="es-ES_tradnl"/>
        </w:rPr>
        <w:tab/>
      </w:r>
      <w:r w:rsidRPr="008A633F">
        <w:rPr>
          <w:rFonts w:asciiTheme="majorHAnsi" w:hAnsiTheme="majorHAnsi"/>
          <w:b/>
          <w:bCs/>
          <w:sz w:val="20"/>
          <w:szCs w:val="20"/>
          <w:lang w:val="es-ES_tradnl"/>
        </w:rPr>
        <w:t xml:space="preserve">ANÁLISIS DE </w:t>
      </w:r>
      <w:r w:rsidRPr="008A633F">
        <w:rPr>
          <w:rFonts w:asciiTheme="majorHAnsi" w:hAnsiTheme="majorHAnsi"/>
          <w:b/>
          <w:sz w:val="20"/>
          <w:szCs w:val="20"/>
          <w:lang w:val="es-ES_tradnl"/>
        </w:rPr>
        <w:t>AGOTAMIENTO DE LOS RECURSOS INTERNOS Y PLAZO DE PRESENTACIÓN</w:t>
      </w:r>
      <w:r w:rsidRPr="008A633F">
        <w:rPr>
          <w:rFonts w:asciiTheme="majorHAnsi" w:eastAsia="Cambria" w:hAnsiTheme="majorHAnsi" w:cs="Cambria"/>
          <w:b/>
          <w:bCs/>
          <w:color w:val="000000"/>
          <w:sz w:val="20"/>
          <w:szCs w:val="20"/>
          <w:u w:color="000000"/>
          <w:lang w:val="es-ES_tradnl" w:eastAsia="es-ES"/>
        </w:rPr>
        <w:t xml:space="preserve"> </w:t>
      </w:r>
    </w:p>
    <w:p w14:paraId="1773BF32" w14:textId="14EEB92F" w:rsidR="00D3200B" w:rsidRPr="008A633F" w:rsidRDefault="00D3200B" w:rsidP="002E5D4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rFonts w:asciiTheme="majorHAnsi" w:hAnsiTheme="majorHAnsi"/>
          <w:sz w:val="20"/>
          <w:szCs w:val="20"/>
          <w:lang w:val="es-ES_tradnl"/>
        </w:rPr>
      </w:pPr>
      <w:r w:rsidRPr="008A633F">
        <w:rPr>
          <w:rFonts w:asciiTheme="majorHAnsi" w:hAnsiTheme="majorHAnsi"/>
          <w:sz w:val="20"/>
          <w:szCs w:val="20"/>
          <w:lang w:val="es-ES_tradnl"/>
        </w:rPr>
        <w:t xml:space="preserve">Conforme a las informaciones y argumentos brindados por las partes, la presente petición incluye la posible responsabilidad del Estado por los disparos que han alcanzado el Sr. Sobalvarro Herrera, la alegada falta de atención médica adecuada, la muerte de la presente víctima y la falta de investigación. Adicionalmente a las informaciones originadas de las partes y resumidas en la Sección V, la Comisión toma nota de </w:t>
      </w:r>
      <w:r w:rsidR="00D86D3E" w:rsidRPr="008A633F">
        <w:rPr>
          <w:rFonts w:asciiTheme="majorHAnsi" w:hAnsiTheme="majorHAnsi"/>
          <w:sz w:val="20"/>
          <w:szCs w:val="20"/>
          <w:lang w:val="es-ES_tradnl"/>
        </w:rPr>
        <w:t>que</w:t>
      </w:r>
      <w:r w:rsidRPr="008A633F">
        <w:rPr>
          <w:rFonts w:asciiTheme="majorHAnsi" w:hAnsiTheme="majorHAnsi"/>
          <w:sz w:val="20"/>
          <w:szCs w:val="20"/>
          <w:lang w:val="es-ES_tradnl"/>
        </w:rPr>
        <w:t xml:space="preserve"> la muerte del Sr. Sobalvarro Herrera también ha sido documentada por el Grupo Interdisciplinario de Expertos Independientes</w:t>
      </w:r>
      <w:r w:rsidR="006C2E24" w:rsidRPr="008A633F">
        <w:rPr>
          <w:rFonts w:asciiTheme="majorHAnsi" w:hAnsiTheme="majorHAnsi"/>
          <w:sz w:val="20"/>
          <w:szCs w:val="20"/>
          <w:lang w:val="es-ES_tradnl"/>
        </w:rPr>
        <w:t xml:space="preserve"> (GIEI)</w:t>
      </w:r>
      <w:r w:rsidRPr="008A633F">
        <w:rPr>
          <w:sz w:val="20"/>
          <w:szCs w:val="20"/>
          <w:vertAlign w:val="superscript"/>
          <w:lang w:val="es-ES_tradnl"/>
        </w:rPr>
        <w:footnoteReference w:id="3"/>
      </w:r>
      <w:r w:rsidRPr="008A633F">
        <w:rPr>
          <w:rFonts w:asciiTheme="majorHAnsi" w:hAnsiTheme="majorHAnsi"/>
          <w:sz w:val="20"/>
          <w:szCs w:val="20"/>
          <w:lang w:val="es-ES_tradnl"/>
        </w:rPr>
        <w:t xml:space="preserve"> en su “Informe sobre los hechos de violencia ocurridos entre el 18 de abril y el 30 de mayo de 2018”.</w:t>
      </w:r>
      <w:r w:rsidR="006C2E24" w:rsidRPr="008A633F">
        <w:rPr>
          <w:rFonts w:asciiTheme="majorHAnsi" w:hAnsiTheme="majorHAnsi"/>
          <w:sz w:val="20"/>
          <w:szCs w:val="20"/>
          <w:lang w:val="es-ES_tradnl"/>
        </w:rPr>
        <w:t xml:space="preserve"> Según el GIEI</w:t>
      </w:r>
      <w:r w:rsidR="00A63CFD" w:rsidRPr="008A633F">
        <w:rPr>
          <w:sz w:val="20"/>
          <w:szCs w:val="20"/>
          <w:vertAlign w:val="superscript"/>
          <w:lang w:val="es-ES_tradnl"/>
        </w:rPr>
        <w:footnoteReference w:id="4"/>
      </w:r>
      <w:r w:rsidR="006C2E24" w:rsidRPr="008A633F">
        <w:rPr>
          <w:rFonts w:asciiTheme="majorHAnsi" w:hAnsiTheme="majorHAnsi"/>
          <w:sz w:val="20"/>
          <w:szCs w:val="20"/>
          <w:lang w:val="es-ES_tradnl"/>
        </w:rPr>
        <w:t>,</w:t>
      </w:r>
    </w:p>
    <w:p w14:paraId="39DF365F" w14:textId="73424589" w:rsidR="00D3200B" w:rsidRPr="008A633F" w:rsidRDefault="006C2E24" w:rsidP="001607D9">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right="720"/>
        <w:jc w:val="both"/>
        <w:rPr>
          <w:rFonts w:asciiTheme="majorHAnsi" w:hAnsiTheme="majorHAnsi"/>
          <w:sz w:val="20"/>
          <w:szCs w:val="20"/>
          <w:lang w:val="es-ES_tradnl"/>
        </w:rPr>
      </w:pPr>
      <w:r w:rsidRPr="008A633F">
        <w:rPr>
          <w:rFonts w:asciiTheme="majorHAnsi" w:hAnsiTheme="majorHAnsi"/>
          <w:sz w:val="20"/>
          <w:szCs w:val="20"/>
          <w:lang w:val="es-ES_tradnl"/>
        </w:rPr>
        <w:t>Luis Alberto, conocido como “Aguacate”, era comerciante y conductor de vehículos de transporte de mercaderías. Era padre de un niño de 7 años y su esposa tenía siete meses de embarazo. De ascendencia sandinista, cuestionó las medidas y los hechos ocurridos a partir de abril de 2018. El 15 de mayo Luis Alberto se encontraba participando en las protestas en Matagalpa que fueron reprimidas por la Policía Nacional y grupos de choque progubernamentales, en el marco de un intento por desinstalar el tranque ubicado sobre la carretera principal, próximo al Comisariato de la Policía Nacional. Durante la tarde, y precisamente en ese sector, recibió el impacto de un proyectil de arma de fuego en el cuello. Los relatos recogidos indican que el disparo fue realizado por un agente policial. Herido, fue traslado a varias instituciones médicas y terminó internado en cuidados intensivos del Hospital Vivian Pellas. Murió en el hospital el 12 de julio del 2018 a causa de las heridas provocadas por el proyectil.</w:t>
      </w:r>
    </w:p>
    <w:p w14:paraId="11FB66C5" w14:textId="3474086B" w:rsidR="008B4094" w:rsidRPr="008A633F" w:rsidRDefault="00D3200B" w:rsidP="008B409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rFonts w:asciiTheme="majorHAnsi" w:hAnsiTheme="majorHAnsi"/>
          <w:sz w:val="20"/>
          <w:szCs w:val="20"/>
          <w:lang w:val="es-ES_tradnl"/>
        </w:rPr>
      </w:pPr>
      <w:r w:rsidRPr="008A633F">
        <w:rPr>
          <w:sz w:val="20"/>
          <w:szCs w:val="20"/>
          <w:lang w:val="es-ES_tradnl"/>
        </w:rPr>
        <w:t>La Comisión reitera que</w:t>
      </w:r>
      <w:r w:rsidR="006C2E24" w:rsidRPr="008A633F">
        <w:rPr>
          <w:sz w:val="20"/>
          <w:szCs w:val="20"/>
          <w:lang w:val="es-ES_tradnl"/>
        </w:rPr>
        <w:t>,</w:t>
      </w:r>
      <w:r w:rsidRPr="008A633F">
        <w:rPr>
          <w:sz w:val="20"/>
          <w:szCs w:val="20"/>
          <w:lang w:val="es-ES_tradnl"/>
        </w:rPr>
        <w:t xml:space="preserve"> en situaciones como la planteada, que incluyen la denuncia de violaciones al derecho a la vida, los recursos internos que deben tomarse en cuenta a los efectos de la admisibilidad de la petición son los relacionados con la investigación y sanción de los responsables, que se traduce en la legislación interna en delitos perseguibles de oficio. Este criterio es aplicable en un caso como este en el que el alegato fundamental de los peticionarios es la falta de una adecuada investigación y sanción de violaciones al derecho a la vida. Asimismo, estos delitos resultan perseguibles de oficio y que, como regla general, una investigación penal debe realizarse prontamente para proteger los intereses de las víctimas, preservar la prueba e incluso salvaguardar los derechos de toda persona que en el contexto de la investigación sea considerada sospechosa</w:t>
      </w:r>
      <w:r w:rsidR="006C2E24" w:rsidRPr="008A633F">
        <w:rPr>
          <w:sz w:val="20"/>
          <w:szCs w:val="20"/>
          <w:vertAlign w:val="superscript"/>
          <w:lang w:val="es-ES_tradnl"/>
        </w:rPr>
        <w:footnoteReference w:id="5"/>
      </w:r>
      <w:r w:rsidRPr="008A633F">
        <w:rPr>
          <w:sz w:val="20"/>
          <w:szCs w:val="20"/>
          <w:lang w:val="es-ES_tradnl"/>
        </w:rPr>
        <w:t>.</w:t>
      </w:r>
    </w:p>
    <w:p w14:paraId="26CD0DA1" w14:textId="3AA402B6" w:rsidR="00982CB3" w:rsidRPr="008A633F" w:rsidRDefault="006C2E24" w:rsidP="00982CB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rFonts w:asciiTheme="majorHAnsi" w:hAnsiTheme="majorHAnsi"/>
          <w:sz w:val="20"/>
          <w:szCs w:val="20"/>
          <w:lang w:val="es-ES_tradnl"/>
        </w:rPr>
      </w:pPr>
      <w:r w:rsidRPr="008A633F">
        <w:rPr>
          <w:sz w:val="20"/>
          <w:szCs w:val="20"/>
          <w:lang w:val="es-ES_tradnl"/>
        </w:rPr>
        <w:t xml:space="preserve">En el presente caso, </w:t>
      </w:r>
      <w:r w:rsidR="00C93731" w:rsidRPr="008A633F">
        <w:rPr>
          <w:sz w:val="20"/>
          <w:szCs w:val="20"/>
          <w:lang w:val="es-ES_tradnl"/>
        </w:rPr>
        <w:t xml:space="preserve">según informan las partes, </w:t>
      </w:r>
      <w:r w:rsidRPr="008A633F">
        <w:rPr>
          <w:sz w:val="20"/>
          <w:szCs w:val="20"/>
          <w:lang w:val="es-ES_tradnl"/>
        </w:rPr>
        <w:t xml:space="preserve">la Comisión observa que, tras la muerte de la presunta víctima el 12 de julio de 2018, se inició de oficio una investigación el </w:t>
      </w:r>
      <w:r w:rsidR="00C93731" w:rsidRPr="008A633F">
        <w:rPr>
          <w:rFonts w:asciiTheme="majorHAnsi" w:hAnsiTheme="majorHAnsi"/>
          <w:sz w:val="20"/>
          <w:szCs w:val="20"/>
          <w:lang w:val="es-ES_tradnl"/>
        </w:rPr>
        <w:t>17 de julio de 2018. Sin embargo, conforme ha señalado el Estado, se presentaron inconvenientes en la búsqueda de información para la individualización de la persona autora de los disparos y, tras la entrada de vigencia de la Ley No. 996 el 10 de junio de 2019, la investigación ha sido cerrada administrativamente.</w:t>
      </w:r>
      <w:r w:rsidR="008B2C3B" w:rsidRPr="008A633F">
        <w:rPr>
          <w:rFonts w:asciiTheme="majorHAnsi" w:hAnsiTheme="majorHAnsi"/>
          <w:sz w:val="20"/>
          <w:szCs w:val="20"/>
          <w:lang w:val="es-ES_tradnl"/>
        </w:rPr>
        <w:t xml:space="preserve"> A</w:t>
      </w:r>
      <w:r w:rsidR="00C93731" w:rsidRPr="008A633F">
        <w:rPr>
          <w:rFonts w:asciiTheme="majorHAnsi" w:hAnsiTheme="majorHAnsi"/>
          <w:sz w:val="20"/>
          <w:szCs w:val="20"/>
          <w:lang w:val="es-ES_tradnl"/>
        </w:rPr>
        <w:t>nte el expuesto, la Comisión considera que los recursos internos han sido agotados con el citado cierre y archivo de las investigaciones</w:t>
      </w:r>
      <w:r w:rsidR="00D86D3E" w:rsidRPr="008A633F">
        <w:rPr>
          <w:rFonts w:asciiTheme="majorHAnsi" w:hAnsiTheme="majorHAnsi"/>
          <w:sz w:val="20"/>
          <w:szCs w:val="20"/>
          <w:lang w:val="es-ES_tradnl"/>
        </w:rPr>
        <w:t>, por lo que cumple con el art. 46.1.a) de la Convención</w:t>
      </w:r>
      <w:r w:rsidR="00C93731" w:rsidRPr="008A633F">
        <w:rPr>
          <w:rFonts w:asciiTheme="majorHAnsi" w:hAnsiTheme="majorHAnsi"/>
          <w:sz w:val="20"/>
          <w:szCs w:val="20"/>
          <w:lang w:val="es-ES_tradnl"/>
        </w:rPr>
        <w:t>.</w:t>
      </w:r>
      <w:r w:rsidR="00D86D3E" w:rsidRPr="008A633F">
        <w:rPr>
          <w:rFonts w:asciiTheme="majorHAnsi" w:hAnsiTheme="majorHAnsi"/>
          <w:sz w:val="20"/>
          <w:szCs w:val="20"/>
          <w:lang w:val="es-ES_tradnl"/>
        </w:rPr>
        <w:t xml:space="preserve"> L</w:t>
      </w:r>
      <w:r w:rsidR="00982CB3" w:rsidRPr="008A633F">
        <w:rPr>
          <w:rFonts w:asciiTheme="majorHAnsi" w:hAnsiTheme="majorHAnsi"/>
          <w:sz w:val="20"/>
          <w:szCs w:val="20"/>
          <w:lang w:val="es-ES_tradnl"/>
        </w:rPr>
        <w:t xml:space="preserve">a petición </w:t>
      </w:r>
      <w:r w:rsidR="00D86D3E" w:rsidRPr="008A633F">
        <w:rPr>
          <w:rFonts w:asciiTheme="majorHAnsi" w:hAnsiTheme="majorHAnsi"/>
          <w:sz w:val="20"/>
          <w:szCs w:val="20"/>
          <w:lang w:val="es-ES_tradnl"/>
        </w:rPr>
        <w:t>fue</w:t>
      </w:r>
      <w:r w:rsidR="00982CB3" w:rsidRPr="008A633F">
        <w:rPr>
          <w:rFonts w:asciiTheme="majorHAnsi" w:hAnsiTheme="majorHAnsi"/>
          <w:sz w:val="20"/>
          <w:szCs w:val="20"/>
          <w:lang w:val="es-ES_tradnl"/>
        </w:rPr>
        <w:t xml:space="preserve"> presentada a la CIDH el 25 de julio de 2018, </w:t>
      </w:r>
      <w:r w:rsidR="00D86D3E" w:rsidRPr="008A633F">
        <w:rPr>
          <w:rFonts w:asciiTheme="majorHAnsi" w:hAnsiTheme="majorHAnsi"/>
          <w:sz w:val="20"/>
          <w:szCs w:val="20"/>
          <w:lang w:val="es-ES_tradnl"/>
        </w:rPr>
        <w:t>por lo que cumple con</w:t>
      </w:r>
      <w:r w:rsidR="00982CB3" w:rsidRPr="008A633F">
        <w:rPr>
          <w:rFonts w:asciiTheme="majorHAnsi" w:hAnsiTheme="majorHAnsi"/>
          <w:sz w:val="20"/>
          <w:szCs w:val="20"/>
          <w:lang w:val="es-ES_tradnl"/>
        </w:rPr>
        <w:t xml:space="preserve"> el plazo establecido por el artículo 46.1</w:t>
      </w:r>
      <w:r w:rsidR="00D86D3E" w:rsidRPr="008A633F">
        <w:rPr>
          <w:rFonts w:asciiTheme="majorHAnsi" w:hAnsiTheme="majorHAnsi"/>
          <w:sz w:val="20"/>
          <w:szCs w:val="20"/>
          <w:lang w:val="es-ES_tradnl"/>
        </w:rPr>
        <w:t>.</w:t>
      </w:r>
      <w:r w:rsidR="00982CB3" w:rsidRPr="008A633F">
        <w:rPr>
          <w:rFonts w:asciiTheme="majorHAnsi" w:hAnsiTheme="majorHAnsi"/>
          <w:sz w:val="20"/>
          <w:szCs w:val="20"/>
          <w:lang w:val="es-ES_tradnl"/>
        </w:rPr>
        <w:t>b) de la Convención Americana.</w:t>
      </w:r>
    </w:p>
    <w:p w14:paraId="3FF95CB6" w14:textId="77777777" w:rsidR="00982CB3" w:rsidRPr="008A633F" w:rsidRDefault="00982CB3" w:rsidP="00982CB3">
      <w:pPr>
        <w:pStyle w:val="ListParagraph"/>
        <w:spacing w:before="240" w:after="240"/>
        <w:ind w:left="758"/>
        <w:jc w:val="both"/>
        <w:rPr>
          <w:rFonts w:asciiTheme="majorHAnsi" w:hAnsiTheme="majorHAnsi"/>
          <w:b/>
          <w:sz w:val="20"/>
          <w:szCs w:val="20"/>
          <w:lang w:val="es-ES_tradnl"/>
        </w:rPr>
      </w:pPr>
      <w:r w:rsidRPr="008A633F">
        <w:rPr>
          <w:rFonts w:asciiTheme="majorHAnsi" w:hAnsiTheme="majorHAnsi"/>
          <w:b/>
          <w:sz w:val="20"/>
          <w:szCs w:val="20"/>
          <w:lang w:val="es-ES_tradnl"/>
        </w:rPr>
        <w:t xml:space="preserve">VII. </w:t>
      </w:r>
      <w:r w:rsidRPr="008A633F">
        <w:rPr>
          <w:rFonts w:asciiTheme="majorHAnsi" w:hAnsiTheme="majorHAnsi"/>
          <w:b/>
          <w:sz w:val="20"/>
          <w:szCs w:val="20"/>
          <w:lang w:val="es-ES_tradnl"/>
        </w:rPr>
        <w:tab/>
      </w:r>
      <w:r w:rsidRPr="008A633F">
        <w:rPr>
          <w:rFonts w:asciiTheme="majorHAnsi" w:hAnsiTheme="majorHAnsi"/>
          <w:b/>
          <w:bCs/>
          <w:sz w:val="20"/>
          <w:szCs w:val="20"/>
          <w:lang w:val="es-ES_tradnl"/>
        </w:rPr>
        <w:t>ANÁLISIS DE CARACTERIZACIÓN DE LOS HECHOS ALEGADOS</w:t>
      </w:r>
    </w:p>
    <w:p w14:paraId="4437CEB4" w14:textId="2D3C3F7C" w:rsidR="00BD57CA" w:rsidRPr="008A633F" w:rsidRDefault="00C9124E" w:rsidP="00BD57C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rFonts w:asciiTheme="majorHAnsi" w:hAnsiTheme="majorHAnsi"/>
          <w:sz w:val="20"/>
          <w:szCs w:val="20"/>
          <w:lang w:val="es-ES_tradnl"/>
        </w:rPr>
      </w:pPr>
      <w:r w:rsidRPr="008A633F">
        <w:rPr>
          <w:sz w:val="20"/>
          <w:szCs w:val="20"/>
          <w:lang w:val="es-ES_tradnl"/>
        </w:rPr>
        <w:t xml:space="preserve">La Comisión Interamericana toma nota de que la presente petición incluye alegatos referentes </w:t>
      </w:r>
      <w:r w:rsidR="00982CB3" w:rsidRPr="008A633F">
        <w:rPr>
          <w:sz w:val="20"/>
          <w:szCs w:val="20"/>
          <w:lang w:val="es-ES_tradnl"/>
        </w:rPr>
        <w:t>a lesiones provocadas por arma de fuego</w:t>
      </w:r>
      <w:r w:rsidRPr="008A633F">
        <w:rPr>
          <w:sz w:val="20"/>
          <w:szCs w:val="20"/>
          <w:lang w:val="es-ES_tradnl"/>
        </w:rPr>
        <w:t>,</w:t>
      </w:r>
      <w:r w:rsidR="00982CB3" w:rsidRPr="008A633F">
        <w:rPr>
          <w:sz w:val="20"/>
          <w:szCs w:val="20"/>
          <w:lang w:val="es-ES_tradnl"/>
        </w:rPr>
        <w:t xml:space="preserve"> falta de adecuada atención médica y muerte del Sr. Sobalvarro Herrera, así como el archivo de la investigación respectiva por consecuencia de una Ley de Amnistía</w:t>
      </w:r>
      <w:r w:rsidR="00663CC3" w:rsidRPr="008A633F">
        <w:rPr>
          <w:rFonts w:asciiTheme="majorHAnsi" w:hAnsiTheme="majorHAnsi"/>
          <w:sz w:val="20"/>
          <w:szCs w:val="20"/>
          <w:lang w:val="es-ES_tradnl"/>
        </w:rPr>
        <w:t>.</w:t>
      </w:r>
    </w:p>
    <w:p w14:paraId="468958FC" w14:textId="09CB28F5" w:rsidR="00BD57CA" w:rsidRPr="008A633F" w:rsidRDefault="00720856" w:rsidP="00BD57C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rFonts w:asciiTheme="majorHAnsi" w:hAnsiTheme="majorHAnsi"/>
          <w:sz w:val="20"/>
          <w:szCs w:val="20"/>
          <w:lang w:val="es-ES_tradnl"/>
        </w:rPr>
      </w:pPr>
      <w:r w:rsidRPr="008A633F">
        <w:rPr>
          <w:rFonts w:asciiTheme="majorHAnsi" w:hAnsiTheme="majorHAnsi"/>
          <w:sz w:val="20"/>
          <w:szCs w:val="20"/>
          <w:lang w:val="es-ES_tradnl"/>
        </w:rPr>
        <w:t>A modo de</w:t>
      </w:r>
      <w:r w:rsidR="00BD57CA" w:rsidRPr="008A633F">
        <w:rPr>
          <w:rFonts w:asciiTheme="majorHAnsi" w:hAnsiTheme="majorHAnsi"/>
          <w:sz w:val="20"/>
          <w:szCs w:val="20"/>
          <w:lang w:val="es-ES_tradnl"/>
        </w:rPr>
        <w:t xml:space="preserve"> contexto, la Comisión Interamericana en sus observaciones preliminares de su visita de trabajo a Nicaragua realizada del 17 al 21 de mayo de 2018, reportó que desde el 18 de abril y hasta el 21 de mayo hubo, al menos, 76 personas muertas y 868 resultaron heridas en su gran mayoría en el contexto </w:t>
      </w:r>
      <w:r w:rsidR="00BD57CA" w:rsidRPr="008A633F">
        <w:rPr>
          <w:rFonts w:asciiTheme="majorHAnsi" w:hAnsiTheme="majorHAnsi"/>
          <w:sz w:val="20"/>
          <w:szCs w:val="20"/>
          <w:lang w:val="es-ES_tradnl"/>
        </w:rPr>
        <w:lastRenderedPageBreak/>
        <w:t>de las protestas. Asimismo, que 438 personas fueron detenidas, entre estudiantes, población civil, defensoras y defensores de derechos humanos y periodistas. Así, en sus observaciones preliminares de esta visita de trabajo a Nicaragua, la CIDH “</w:t>
      </w:r>
      <w:r w:rsidR="00BD57CA" w:rsidRPr="008A633F">
        <w:rPr>
          <w:rFonts w:asciiTheme="majorHAnsi" w:hAnsiTheme="majorHAnsi"/>
          <w:i/>
          <w:iCs/>
          <w:sz w:val="20"/>
          <w:szCs w:val="20"/>
          <w:lang w:val="es-ES_tradnl"/>
        </w:rPr>
        <w:t>condenó enfáticamente las muertes, agresiones y detenciones arbitrarias de las y los estudiantes, manifestantes, periodistas y otros ciudadanos que se han registrado en el país desde el inicio de las protestas y que continúan hasta la fecha</w:t>
      </w:r>
      <w:r w:rsidR="00BD57CA" w:rsidRPr="008A633F">
        <w:rPr>
          <w:rFonts w:asciiTheme="majorHAnsi" w:hAnsiTheme="majorHAnsi"/>
          <w:sz w:val="20"/>
          <w:szCs w:val="20"/>
          <w:lang w:val="es-ES_tradnl"/>
        </w:rPr>
        <w:t>”</w:t>
      </w:r>
      <w:r w:rsidR="006C2E24" w:rsidRPr="008A633F">
        <w:rPr>
          <w:rFonts w:asciiTheme="majorHAnsi" w:hAnsiTheme="majorHAnsi"/>
          <w:sz w:val="20"/>
          <w:szCs w:val="20"/>
          <w:vertAlign w:val="superscript"/>
          <w:lang w:val="es-ES_tradnl"/>
        </w:rPr>
        <w:footnoteReference w:id="6"/>
      </w:r>
      <w:r w:rsidR="00BD57CA" w:rsidRPr="008A633F">
        <w:rPr>
          <w:rFonts w:asciiTheme="majorHAnsi" w:hAnsiTheme="majorHAnsi"/>
          <w:sz w:val="20"/>
          <w:szCs w:val="20"/>
          <w:lang w:val="es-ES_tradnl"/>
        </w:rPr>
        <w:t>.</w:t>
      </w:r>
    </w:p>
    <w:p w14:paraId="4B57E9BB" w14:textId="77777777" w:rsidR="00A63CFD" w:rsidRPr="008A633F" w:rsidRDefault="00BD57CA" w:rsidP="00DA6CE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8A633F">
        <w:rPr>
          <w:rFonts w:asciiTheme="majorHAnsi" w:hAnsiTheme="majorHAnsi"/>
          <w:sz w:val="20"/>
          <w:szCs w:val="20"/>
          <w:lang w:val="es-ES_tradnl"/>
        </w:rPr>
        <w:t>El 21 de junio de 2018 la CIDH publicó su Informe Final, “Graves violaciones a los derechos humanos en el marco de las protestas sociales en Nicaragua”, en el que concluyó que la respuesta estatal estuvo dirigida en todo momento a disuadir de forma violenta la participación en las manifestaciones. En cumplimiento de las recomendaciones formuladas, el 24 de junio de 2018, la Comisión instaló el Mecanismo Especial de Seguimiento para Nicaragua (MESENI); y el 2 de julio de 2018, anunció la instalación de un Grupo Interdisciplinario de Expertos Independientes (GIEI), encargado de coadyuvar y apoyar las investigaciones de las muertes ocurridas en el contexto de los hechos violentos en el país, entre ellas, la identificación de los responsables de los actos de violencia en Nicaragua</w:t>
      </w:r>
      <w:r w:rsidR="006C2E24" w:rsidRPr="008A633F">
        <w:rPr>
          <w:rFonts w:asciiTheme="majorHAnsi" w:hAnsiTheme="majorHAnsi"/>
          <w:sz w:val="20"/>
          <w:szCs w:val="20"/>
          <w:vertAlign w:val="superscript"/>
          <w:lang w:val="es-ES_tradnl"/>
        </w:rPr>
        <w:footnoteReference w:id="7"/>
      </w:r>
      <w:r w:rsidRPr="008A633F">
        <w:rPr>
          <w:rFonts w:asciiTheme="majorHAnsi" w:hAnsiTheme="majorHAnsi"/>
          <w:sz w:val="20"/>
          <w:szCs w:val="20"/>
          <w:lang w:val="es-ES_tradnl"/>
        </w:rPr>
        <w:t xml:space="preserve">. </w:t>
      </w:r>
    </w:p>
    <w:p w14:paraId="2EE8106F" w14:textId="66C7DD35" w:rsidR="002243AA" w:rsidRPr="008A633F" w:rsidRDefault="00BD57CA" w:rsidP="002243A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8A633F">
        <w:rPr>
          <w:rFonts w:asciiTheme="majorHAnsi" w:hAnsiTheme="majorHAnsi"/>
          <w:sz w:val="20"/>
          <w:szCs w:val="20"/>
          <w:lang w:val="es-ES_tradnl"/>
        </w:rPr>
        <w:t>El 21 de diciembre de 2018, el GIEI presentó su “Informe final sobre los hechos de violencia ocurridos entre el 18 de abril y el 30 de mayo de 2018”</w:t>
      </w:r>
      <w:r w:rsidR="00A63CFD" w:rsidRPr="008A633F">
        <w:rPr>
          <w:rFonts w:asciiTheme="majorHAnsi" w:hAnsiTheme="majorHAnsi"/>
          <w:sz w:val="20"/>
          <w:szCs w:val="20"/>
          <w:lang w:val="es-ES_tradnl"/>
        </w:rPr>
        <w:t>.</w:t>
      </w:r>
      <w:r w:rsidRPr="008A633F">
        <w:rPr>
          <w:rFonts w:asciiTheme="majorHAnsi" w:hAnsiTheme="majorHAnsi"/>
          <w:sz w:val="20"/>
          <w:szCs w:val="20"/>
          <w:lang w:val="es-ES_tradnl"/>
        </w:rPr>
        <w:t xml:space="preserve"> </w:t>
      </w:r>
      <w:r w:rsidR="00A63CFD" w:rsidRPr="008A633F">
        <w:rPr>
          <w:rFonts w:asciiTheme="majorHAnsi" w:hAnsiTheme="majorHAnsi"/>
          <w:sz w:val="20"/>
          <w:szCs w:val="20"/>
          <w:lang w:val="es-ES_tradnl"/>
        </w:rPr>
        <w:t>E</w:t>
      </w:r>
      <w:r w:rsidRPr="008A633F">
        <w:rPr>
          <w:rFonts w:asciiTheme="majorHAnsi" w:hAnsiTheme="majorHAnsi"/>
          <w:sz w:val="20"/>
          <w:szCs w:val="20"/>
          <w:lang w:val="es-ES_tradnl"/>
        </w:rPr>
        <w:t>n el mismo</w:t>
      </w:r>
      <w:r w:rsidR="00A63CFD" w:rsidRPr="008A633F">
        <w:rPr>
          <w:rFonts w:asciiTheme="majorHAnsi" w:hAnsiTheme="majorHAnsi"/>
          <w:sz w:val="20"/>
          <w:szCs w:val="20"/>
          <w:lang w:val="es-ES_tradnl"/>
        </w:rPr>
        <w:t>, el GIEI</w:t>
      </w:r>
      <w:r w:rsidRPr="008A633F">
        <w:rPr>
          <w:rFonts w:asciiTheme="majorHAnsi" w:hAnsiTheme="majorHAnsi"/>
          <w:sz w:val="20"/>
          <w:szCs w:val="20"/>
          <w:lang w:val="es-ES_tradnl"/>
        </w:rPr>
        <w:t xml:space="preserve"> señaló</w:t>
      </w:r>
      <w:r w:rsidR="00A63CFD" w:rsidRPr="008A633F">
        <w:rPr>
          <w:rFonts w:asciiTheme="majorHAnsi" w:hAnsiTheme="majorHAnsi"/>
          <w:sz w:val="20"/>
          <w:szCs w:val="20"/>
          <w:lang w:val="es-ES_tradnl"/>
        </w:rPr>
        <w:t xml:space="preserve">, en especial, </w:t>
      </w:r>
      <w:r w:rsidRPr="008A633F">
        <w:rPr>
          <w:rFonts w:asciiTheme="majorHAnsi" w:hAnsiTheme="majorHAnsi"/>
          <w:sz w:val="20"/>
          <w:szCs w:val="20"/>
          <w:lang w:val="es-ES_tradnl"/>
        </w:rPr>
        <w:t>que</w:t>
      </w:r>
      <w:r w:rsidR="00A63CFD" w:rsidRPr="008A633F">
        <w:rPr>
          <w:rFonts w:asciiTheme="majorHAnsi" w:hAnsiTheme="majorHAnsi"/>
          <w:sz w:val="20"/>
          <w:szCs w:val="20"/>
          <w:lang w:val="es-ES_tradnl"/>
        </w:rPr>
        <w:t xml:space="preserve"> i)</w:t>
      </w:r>
      <w:r w:rsidRPr="008A633F">
        <w:rPr>
          <w:rFonts w:asciiTheme="majorHAnsi" w:hAnsiTheme="majorHAnsi"/>
          <w:sz w:val="20"/>
          <w:szCs w:val="20"/>
          <w:lang w:val="es-ES_tradnl"/>
        </w:rPr>
        <w:t xml:space="preserve"> </w:t>
      </w:r>
      <w:r w:rsidR="00A63CFD" w:rsidRPr="008A633F">
        <w:rPr>
          <w:rFonts w:asciiTheme="majorHAnsi" w:hAnsiTheme="majorHAnsi"/>
          <w:sz w:val="20"/>
          <w:szCs w:val="20"/>
          <w:lang w:val="es-ES_tradnl"/>
        </w:rPr>
        <w:t xml:space="preserve">Luis Alberto Sobalvarro Herrera fue alcanzado por disparos de armas de gueto mientras se encontraba participando en las protestas en Matagalpa, que fueron reprimidas por la Policía Nacional y grupos de choque progubernamentales; y ii) </w:t>
      </w:r>
      <w:r w:rsidR="00A63CFD" w:rsidRPr="008A633F">
        <w:rPr>
          <w:rFonts w:asciiTheme="majorHAnsi" w:eastAsia="Arial Unicode MS" w:hAnsiTheme="majorHAnsi" w:cs="Times New Roman"/>
          <w:color w:val="auto"/>
          <w:sz w:val="20"/>
          <w:szCs w:val="20"/>
          <w:lang w:val="es-ES_tradnl" w:eastAsia="en-US"/>
        </w:rPr>
        <w:t>l</w:t>
      </w:r>
      <w:r w:rsidR="00A63CFD" w:rsidRPr="008A633F">
        <w:rPr>
          <w:rFonts w:asciiTheme="majorHAnsi" w:hAnsiTheme="majorHAnsi"/>
          <w:sz w:val="20"/>
          <w:szCs w:val="20"/>
          <w:lang w:val="es-ES_tradnl"/>
        </w:rPr>
        <w:t>os relatos recogidos indican que el disparo fue realizado por un agente policial</w:t>
      </w:r>
      <w:r w:rsidR="00A63CFD" w:rsidRPr="008A633F">
        <w:rPr>
          <w:sz w:val="20"/>
          <w:szCs w:val="20"/>
          <w:vertAlign w:val="superscript"/>
          <w:lang w:val="es-ES_tradnl"/>
        </w:rPr>
        <w:footnoteReference w:id="8"/>
      </w:r>
      <w:r w:rsidR="00A63CFD" w:rsidRPr="008A633F">
        <w:rPr>
          <w:rFonts w:asciiTheme="majorHAnsi" w:hAnsiTheme="majorHAnsi"/>
          <w:sz w:val="20"/>
          <w:szCs w:val="20"/>
          <w:lang w:val="es-ES_tradnl"/>
        </w:rPr>
        <w:t>.</w:t>
      </w:r>
      <w:r w:rsidR="002243AA" w:rsidRPr="008A633F">
        <w:rPr>
          <w:rFonts w:asciiTheme="majorHAnsi" w:hAnsiTheme="majorHAnsi"/>
          <w:sz w:val="20"/>
          <w:szCs w:val="20"/>
          <w:lang w:val="es-ES_tradnl"/>
        </w:rPr>
        <w:t xml:space="preserve"> En este punto, para el análisis jurídico de caracterización, la CIDH </w:t>
      </w:r>
      <w:r w:rsidR="008A633F">
        <w:rPr>
          <w:rFonts w:asciiTheme="majorHAnsi" w:hAnsiTheme="majorHAnsi"/>
          <w:sz w:val="20"/>
          <w:szCs w:val="20"/>
          <w:lang w:val="es-ES_tradnl"/>
        </w:rPr>
        <w:t>señala</w:t>
      </w:r>
      <w:r w:rsidR="002243AA" w:rsidRPr="008A633F">
        <w:rPr>
          <w:rFonts w:asciiTheme="majorHAnsi" w:hAnsiTheme="majorHAnsi"/>
          <w:sz w:val="20"/>
          <w:szCs w:val="20"/>
          <w:lang w:val="es-ES_tradnl"/>
        </w:rPr>
        <w:t xml:space="preserve"> que los ataques a la vida de personas durante protestas producen un efecto amedrentador que pueden caracterizar afectaciones a las libertades democráticas. </w:t>
      </w:r>
    </w:p>
    <w:p w14:paraId="1B89CE3D" w14:textId="50AB7DEC" w:rsidR="00854AFD" w:rsidRPr="008A633F" w:rsidRDefault="002243AA" w:rsidP="00DA6CE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8A633F">
        <w:rPr>
          <w:sz w:val="20"/>
          <w:szCs w:val="20"/>
          <w:lang w:val="es-ES_tradnl"/>
        </w:rPr>
        <w:t>En conclusión, la CIDH recuerda que, d</w:t>
      </w:r>
      <w:r w:rsidR="00854AFD" w:rsidRPr="008A633F">
        <w:rPr>
          <w:sz w:val="20"/>
          <w:szCs w:val="20"/>
          <w:lang w:val="es-ES_tradnl"/>
        </w:rPr>
        <w:t>urante el 2019, siguió condenando la persistencia de los actos de persecución, urgiendo al Estado</w:t>
      </w:r>
      <w:r w:rsidRPr="008A633F">
        <w:rPr>
          <w:sz w:val="20"/>
          <w:szCs w:val="20"/>
          <w:lang w:val="es-ES_tradnl"/>
        </w:rPr>
        <w:t xml:space="preserve"> de Nicaragua</w:t>
      </w:r>
      <w:r w:rsidR="00854AFD" w:rsidRPr="008A633F">
        <w:rPr>
          <w:sz w:val="20"/>
          <w:szCs w:val="20"/>
          <w:lang w:val="es-ES_tradnl"/>
        </w:rPr>
        <w:t xml:space="preserve"> a cumplir con sus obligaciones en materia de derechos humanos</w:t>
      </w:r>
      <w:r w:rsidR="00854AFD" w:rsidRPr="008A633F">
        <w:rPr>
          <w:sz w:val="20"/>
          <w:szCs w:val="20"/>
          <w:vertAlign w:val="superscript"/>
          <w:lang w:val="es-ES_tradnl"/>
        </w:rPr>
        <w:footnoteReference w:id="9"/>
      </w:r>
      <w:r w:rsidR="00854AFD" w:rsidRPr="008A633F">
        <w:rPr>
          <w:sz w:val="20"/>
          <w:szCs w:val="20"/>
          <w:lang w:val="es-ES_tradnl"/>
        </w:rPr>
        <w:t>. En junio, el Estado aprobó una Ley de Atención Integral a Víctimas y una Ley de Amnistía que suscitaron críticas por no cumplir con los estándares internacionales en materia de verdad, justicia, reparación y garantías de no repetición</w:t>
      </w:r>
      <w:r w:rsidR="00854AFD" w:rsidRPr="008A633F">
        <w:rPr>
          <w:sz w:val="20"/>
          <w:szCs w:val="20"/>
          <w:vertAlign w:val="superscript"/>
          <w:lang w:val="es-ES_tradnl"/>
        </w:rPr>
        <w:footnoteReference w:id="10"/>
      </w:r>
      <w:r w:rsidR="00854AFD" w:rsidRPr="008A633F">
        <w:rPr>
          <w:sz w:val="20"/>
          <w:szCs w:val="20"/>
          <w:lang w:val="es-ES_tradnl"/>
        </w:rPr>
        <w:t>.</w:t>
      </w:r>
    </w:p>
    <w:p w14:paraId="14579B13" w14:textId="7D870A5A" w:rsidR="00625E2F" w:rsidRPr="008A633F" w:rsidRDefault="00854AFD" w:rsidP="00625E2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8A633F">
        <w:rPr>
          <w:sz w:val="20"/>
          <w:szCs w:val="20"/>
          <w:lang w:val="es-ES_tradnl"/>
        </w:rPr>
        <w:t>E</w:t>
      </w:r>
      <w:r w:rsidR="00A63CFD" w:rsidRPr="008A633F">
        <w:rPr>
          <w:sz w:val="20"/>
          <w:szCs w:val="20"/>
          <w:lang w:val="es-ES_tradnl"/>
        </w:rPr>
        <w:t>n atención a las consideraciones precedentes, la Comisión considera que los alegatos de la parte peticionaria no resultan manifiestamente infundados y ameritan un análisis de fondo por parte de la CIDH</w:t>
      </w:r>
      <w:r w:rsidR="00625E2F" w:rsidRPr="008A633F">
        <w:rPr>
          <w:sz w:val="20"/>
          <w:szCs w:val="20"/>
          <w:lang w:val="es-ES_tradnl"/>
        </w:rPr>
        <w:t xml:space="preserve">. De ser probados, podrían caracterizar posibles violaciones a los derechos consagrados en los artículos 4 (derecho a la vida), 5 (integridad personal), 8 (garantías judiciales) y 25 (protección judicial) en perjuicio de </w:t>
      </w:r>
      <w:r w:rsidR="000E4191" w:rsidRPr="008A633F">
        <w:rPr>
          <w:sz w:val="20"/>
          <w:szCs w:val="20"/>
          <w:lang w:val="es-ES_tradnl"/>
        </w:rPr>
        <w:t>Luis Alberto Sobalvarro Herrera</w:t>
      </w:r>
      <w:r w:rsidR="00D86D3E" w:rsidRPr="008A633F">
        <w:rPr>
          <w:sz w:val="20"/>
          <w:szCs w:val="20"/>
          <w:lang w:val="es-ES_tradnl"/>
        </w:rPr>
        <w:t xml:space="preserve"> y sus familiares debidamente identificados</w:t>
      </w:r>
      <w:r w:rsidR="00FD6E7A" w:rsidRPr="008A633F">
        <w:rPr>
          <w:sz w:val="20"/>
          <w:szCs w:val="20"/>
          <w:lang w:val="es-ES_tradnl"/>
        </w:rPr>
        <w:t>,</w:t>
      </w:r>
      <w:r w:rsidR="00D86D3E" w:rsidRPr="008A633F">
        <w:rPr>
          <w:sz w:val="20"/>
          <w:szCs w:val="20"/>
          <w:lang w:val="es-ES_tradnl"/>
        </w:rPr>
        <w:t xml:space="preserve"> en los términos del presente informe. </w:t>
      </w:r>
    </w:p>
    <w:p w14:paraId="40DABB4D" w14:textId="7F69AE0C" w:rsidR="006E3BAD" w:rsidRPr="008A633F" w:rsidRDefault="006E3BAD" w:rsidP="006E3BAD">
      <w:pPr>
        <w:pStyle w:val="ListParagraph"/>
        <w:spacing w:before="240" w:after="240"/>
        <w:ind w:left="0" w:firstLine="709"/>
        <w:jc w:val="both"/>
        <w:rPr>
          <w:rFonts w:asciiTheme="majorHAnsi" w:hAnsiTheme="majorHAnsi"/>
          <w:b/>
          <w:sz w:val="20"/>
          <w:szCs w:val="20"/>
          <w:lang w:val="es-ES_tradnl"/>
        </w:rPr>
      </w:pPr>
      <w:r w:rsidRPr="008A633F">
        <w:rPr>
          <w:rFonts w:asciiTheme="majorHAnsi" w:hAnsiTheme="majorHAnsi"/>
          <w:b/>
          <w:sz w:val="20"/>
          <w:szCs w:val="20"/>
          <w:lang w:val="es-ES_tradnl"/>
        </w:rPr>
        <w:t xml:space="preserve">VIII. </w:t>
      </w:r>
      <w:r w:rsidRPr="008A633F">
        <w:rPr>
          <w:rFonts w:asciiTheme="majorHAnsi" w:hAnsiTheme="majorHAnsi"/>
          <w:b/>
          <w:sz w:val="20"/>
          <w:szCs w:val="20"/>
          <w:lang w:val="es-ES_tradnl"/>
        </w:rPr>
        <w:tab/>
      </w:r>
      <w:r w:rsidRPr="008A633F">
        <w:rPr>
          <w:rFonts w:asciiTheme="majorHAnsi" w:hAnsiTheme="majorHAnsi"/>
          <w:b/>
          <w:bCs/>
          <w:sz w:val="20"/>
          <w:szCs w:val="20"/>
          <w:lang w:val="es-ES_tradnl"/>
        </w:rPr>
        <w:t>DECISIÓN</w:t>
      </w:r>
    </w:p>
    <w:p w14:paraId="776C2EB8" w14:textId="0146350B" w:rsidR="006E3BAD" w:rsidRPr="008A633F" w:rsidRDefault="006E3BAD" w:rsidP="00280B37">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09"/>
        <w:jc w:val="both"/>
        <w:rPr>
          <w:sz w:val="20"/>
          <w:szCs w:val="20"/>
          <w:lang w:val="es-ES_tradnl"/>
        </w:rPr>
      </w:pPr>
      <w:r w:rsidRPr="008A633F">
        <w:rPr>
          <w:sz w:val="20"/>
          <w:szCs w:val="20"/>
          <w:lang w:val="es-ES_tradnl"/>
        </w:rPr>
        <w:t>Declarar admisible la presente petición en relación con artículos 4, 5, 8</w:t>
      </w:r>
      <w:r w:rsidR="00D86D3E" w:rsidRPr="008A633F">
        <w:rPr>
          <w:sz w:val="20"/>
          <w:szCs w:val="20"/>
          <w:lang w:val="es-ES_tradnl"/>
        </w:rPr>
        <w:t xml:space="preserve"> </w:t>
      </w:r>
      <w:r w:rsidRPr="008A633F">
        <w:rPr>
          <w:sz w:val="20"/>
          <w:szCs w:val="20"/>
          <w:lang w:val="es-ES_tradnl"/>
        </w:rPr>
        <w:t>y 25 de la Convención Americana, en concordancia con su artículo 1.1</w:t>
      </w:r>
      <w:r w:rsidR="001C6DA8">
        <w:rPr>
          <w:sz w:val="20"/>
          <w:szCs w:val="20"/>
          <w:lang w:val="es-ES_tradnl"/>
        </w:rPr>
        <w:t>; y</w:t>
      </w:r>
    </w:p>
    <w:p w14:paraId="245C05A6" w14:textId="63BBAD87" w:rsidR="006E3BAD" w:rsidRDefault="006E3BAD" w:rsidP="006E3BAD">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09"/>
        <w:jc w:val="both"/>
        <w:rPr>
          <w:sz w:val="20"/>
          <w:szCs w:val="20"/>
          <w:lang w:val="es-ES_tradnl"/>
        </w:rPr>
      </w:pPr>
      <w:r w:rsidRPr="008A633F">
        <w:rPr>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7244802F" w14:textId="07896BA2" w:rsidR="001C6DA8" w:rsidRPr="00823586" w:rsidRDefault="001C6DA8" w:rsidP="00823586">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lastRenderedPageBreak/>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26</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00823586">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bookmarkEnd w:id="3"/>
    </w:p>
    <w:sectPr w:rsidR="001C6DA8" w:rsidRPr="0082358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D58B7" w14:textId="77777777" w:rsidR="00694030" w:rsidRDefault="00694030">
      <w:r>
        <w:separator/>
      </w:r>
    </w:p>
  </w:endnote>
  <w:endnote w:type="continuationSeparator" w:id="0">
    <w:p w14:paraId="30BFD437" w14:textId="77777777" w:rsidR="00694030" w:rsidRDefault="0069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A3925" w14:textId="77777777" w:rsidR="00694030" w:rsidRPr="000F35ED" w:rsidRDefault="0069403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EAE83E4" w14:textId="77777777" w:rsidR="00694030" w:rsidRPr="000F35ED" w:rsidRDefault="00694030" w:rsidP="000F35ED">
      <w:pPr>
        <w:rPr>
          <w:rFonts w:asciiTheme="majorHAnsi" w:hAnsiTheme="majorHAnsi"/>
          <w:sz w:val="16"/>
          <w:szCs w:val="16"/>
        </w:rPr>
      </w:pPr>
      <w:r w:rsidRPr="000F35ED">
        <w:rPr>
          <w:rFonts w:asciiTheme="majorHAnsi" w:hAnsiTheme="majorHAnsi"/>
          <w:sz w:val="16"/>
          <w:szCs w:val="16"/>
        </w:rPr>
        <w:separator/>
      </w:r>
    </w:p>
    <w:p w14:paraId="5806711B" w14:textId="77777777" w:rsidR="00694030" w:rsidRPr="000F35ED" w:rsidRDefault="0069403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34C133E" w14:textId="77777777" w:rsidR="00694030" w:rsidRPr="000F35ED" w:rsidRDefault="0069403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AFEF3B0" w14:textId="77777777" w:rsidR="008E3BFE" w:rsidRPr="00D86D3E" w:rsidRDefault="008E3BFE" w:rsidP="00D86D3E">
      <w:pPr>
        <w:pStyle w:val="FootnoteText"/>
        <w:ind w:firstLine="720"/>
        <w:jc w:val="both"/>
        <w:rPr>
          <w:rFonts w:asciiTheme="majorHAnsi" w:hAnsiTheme="majorHAnsi"/>
          <w:sz w:val="16"/>
          <w:szCs w:val="16"/>
          <w:lang w:val="es-ES"/>
        </w:rPr>
      </w:pPr>
      <w:r w:rsidRPr="00D86D3E">
        <w:rPr>
          <w:rStyle w:val="FootnoteReference"/>
          <w:rFonts w:asciiTheme="majorHAnsi" w:hAnsiTheme="majorHAnsi"/>
          <w:sz w:val="16"/>
          <w:szCs w:val="16"/>
        </w:rPr>
        <w:footnoteRef/>
      </w:r>
      <w:r w:rsidRPr="00D86D3E">
        <w:rPr>
          <w:rFonts w:asciiTheme="majorHAnsi" w:hAnsiTheme="majorHAnsi"/>
          <w:sz w:val="16"/>
          <w:szCs w:val="16"/>
          <w:lang w:val="es-ES"/>
        </w:rPr>
        <w:t xml:space="preserve"> Las observaciones de cada parte fueron debidamente trasladadas a la parte contraria.</w:t>
      </w:r>
    </w:p>
  </w:footnote>
  <w:footnote w:id="3">
    <w:p w14:paraId="19B557BF" w14:textId="77777777" w:rsidR="00D3200B" w:rsidRPr="00D86D3E" w:rsidRDefault="00D3200B" w:rsidP="00D86D3E">
      <w:pPr>
        <w:pStyle w:val="FootnoteText"/>
        <w:ind w:firstLine="720"/>
        <w:jc w:val="both"/>
        <w:rPr>
          <w:rFonts w:asciiTheme="majorHAnsi" w:hAnsiTheme="majorHAnsi"/>
          <w:sz w:val="16"/>
          <w:szCs w:val="16"/>
          <w:lang w:val="es-ES"/>
        </w:rPr>
      </w:pPr>
      <w:r w:rsidRPr="00D86D3E">
        <w:rPr>
          <w:rStyle w:val="FootnoteReference"/>
          <w:rFonts w:asciiTheme="majorHAnsi" w:hAnsiTheme="majorHAnsi"/>
          <w:sz w:val="16"/>
          <w:szCs w:val="16"/>
        </w:rPr>
        <w:footnoteRef/>
      </w:r>
      <w:r w:rsidRPr="00D86D3E">
        <w:rPr>
          <w:rFonts w:asciiTheme="majorHAnsi" w:hAnsiTheme="majorHAnsi"/>
          <w:sz w:val="16"/>
          <w:szCs w:val="16"/>
          <w:lang w:val="es-ES"/>
        </w:rPr>
        <w:t xml:space="preserve"> El GIEI fue formado por especialistas independientes fueron seleccionados por la CIDH y designados por el secretario general de la OEA para cumplir con diferentes atribuciones de colecta de información sobre posibles violaciones de derechos humanos en Nicaragua. </w:t>
      </w:r>
    </w:p>
  </w:footnote>
  <w:footnote w:id="4">
    <w:p w14:paraId="30BA9A49" w14:textId="3DD21C6D" w:rsidR="00A63CFD" w:rsidRPr="00D86D3E" w:rsidRDefault="00A63CFD" w:rsidP="00D86D3E">
      <w:pPr>
        <w:pStyle w:val="FootnoteText"/>
        <w:ind w:firstLine="720"/>
        <w:jc w:val="both"/>
        <w:rPr>
          <w:rFonts w:asciiTheme="majorHAnsi" w:hAnsiTheme="majorHAnsi"/>
          <w:sz w:val="16"/>
          <w:szCs w:val="16"/>
          <w:lang w:val="es-ES"/>
        </w:rPr>
      </w:pPr>
      <w:r w:rsidRPr="00D86D3E">
        <w:rPr>
          <w:rStyle w:val="FootnoteReference"/>
          <w:rFonts w:asciiTheme="majorHAnsi" w:hAnsiTheme="majorHAnsi"/>
          <w:sz w:val="16"/>
          <w:szCs w:val="16"/>
        </w:rPr>
        <w:footnoteRef/>
      </w:r>
      <w:r w:rsidRPr="00D86D3E">
        <w:rPr>
          <w:rFonts w:asciiTheme="majorHAnsi" w:hAnsiTheme="majorHAnsi"/>
          <w:sz w:val="16"/>
          <w:szCs w:val="16"/>
          <w:lang w:val="es-ES"/>
        </w:rPr>
        <w:t xml:space="preserve"> GIEI Nicaragua</w:t>
      </w:r>
      <w:r w:rsidR="00854AFD" w:rsidRPr="00D86D3E">
        <w:rPr>
          <w:rFonts w:asciiTheme="majorHAnsi" w:hAnsiTheme="majorHAnsi"/>
          <w:sz w:val="16"/>
          <w:szCs w:val="16"/>
          <w:lang w:val="es-ES"/>
        </w:rPr>
        <w:t>,</w:t>
      </w:r>
      <w:r w:rsidRPr="00D86D3E">
        <w:rPr>
          <w:rFonts w:asciiTheme="majorHAnsi" w:hAnsiTheme="majorHAnsi"/>
          <w:sz w:val="16"/>
          <w:szCs w:val="16"/>
          <w:lang w:val="es-ES"/>
        </w:rPr>
        <w:t xml:space="preserve"> </w:t>
      </w:r>
      <w:hyperlink r:id="rId1" w:history="1">
        <w:r w:rsidRPr="00D86D3E">
          <w:rPr>
            <w:rStyle w:val="Hyperlink"/>
            <w:rFonts w:asciiTheme="majorHAnsi" w:hAnsiTheme="majorHAnsi"/>
            <w:i/>
            <w:iCs/>
            <w:sz w:val="16"/>
            <w:szCs w:val="16"/>
            <w:u w:val="none"/>
            <w:lang w:val="es-ES"/>
          </w:rPr>
          <w:t>Informe sobre los hechos de violencia ocurridos entre el 18 de abril y el 30 de mayo de 2018</w:t>
        </w:r>
      </w:hyperlink>
      <w:r w:rsidRPr="00D86D3E">
        <w:rPr>
          <w:rFonts w:asciiTheme="majorHAnsi" w:hAnsiTheme="majorHAnsi"/>
          <w:sz w:val="16"/>
          <w:szCs w:val="16"/>
          <w:lang w:val="es-ES"/>
        </w:rPr>
        <w:t>, p. 402.</w:t>
      </w:r>
    </w:p>
  </w:footnote>
  <w:footnote w:id="5">
    <w:p w14:paraId="6273CD08" w14:textId="3E73DDA2" w:rsidR="006C2E24" w:rsidRPr="00D86D3E" w:rsidRDefault="006C2E24" w:rsidP="00D86D3E">
      <w:pPr>
        <w:pStyle w:val="FootnoteText"/>
        <w:ind w:firstLine="720"/>
        <w:jc w:val="both"/>
        <w:rPr>
          <w:rFonts w:asciiTheme="majorHAnsi" w:hAnsiTheme="majorHAnsi"/>
          <w:sz w:val="16"/>
          <w:szCs w:val="16"/>
          <w:lang w:val="es-ES"/>
        </w:rPr>
      </w:pPr>
      <w:r w:rsidRPr="00D86D3E">
        <w:rPr>
          <w:rStyle w:val="FootnoteReference"/>
          <w:rFonts w:asciiTheme="majorHAnsi" w:hAnsiTheme="majorHAnsi"/>
          <w:sz w:val="16"/>
          <w:szCs w:val="16"/>
        </w:rPr>
        <w:footnoteRef/>
      </w:r>
      <w:r w:rsidRPr="00D86D3E">
        <w:rPr>
          <w:rFonts w:asciiTheme="majorHAnsi" w:hAnsiTheme="majorHAnsi"/>
          <w:sz w:val="16"/>
          <w:szCs w:val="16"/>
          <w:lang w:val="es-ES"/>
        </w:rPr>
        <w:t xml:space="preserve"> CIDH, </w:t>
      </w:r>
      <w:hyperlink r:id="rId2" w:history="1">
        <w:r w:rsidRPr="00D86D3E">
          <w:rPr>
            <w:rStyle w:val="Hyperlink"/>
            <w:rFonts w:asciiTheme="majorHAnsi" w:hAnsiTheme="majorHAnsi"/>
            <w:sz w:val="16"/>
            <w:szCs w:val="16"/>
            <w:u w:val="none"/>
            <w:lang w:val="es-ES"/>
          </w:rPr>
          <w:t>Informe No. 278/21. Petición 1234-18</w:t>
        </w:r>
      </w:hyperlink>
      <w:r w:rsidRPr="00D86D3E">
        <w:rPr>
          <w:rFonts w:asciiTheme="majorHAnsi" w:hAnsiTheme="majorHAnsi"/>
          <w:sz w:val="16"/>
          <w:szCs w:val="16"/>
          <w:lang w:val="es-ES"/>
        </w:rPr>
        <w:t xml:space="preserve">. Admisibilidad. Ángel Eduardo Gahona López. Nicaragua. 9 de octubre de 2021, párrafo 12. </w:t>
      </w:r>
    </w:p>
  </w:footnote>
  <w:footnote w:id="6">
    <w:p w14:paraId="79556194" w14:textId="227AFB1E" w:rsidR="00BD57CA" w:rsidRPr="00D86D3E" w:rsidRDefault="00BD57CA" w:rsidP="00D86D3E">
      <w:pPr>
        <w:pStyle w:val="FootnoteText"/>
        <w:ind w:firstLine="720"/>
        <w:jc w:val="both"/>
        <w:rPr>
          <w:rFonts w:asciiTheme="majorHAnsi" w:hAnsiTheme="majorHAnsi"/>
          <w:sz w:val="16"/>
          <w:szCs w:val="16"/>
          <w:lang w:val="es-ES"/>
        </w:rPr>
      </w:pPr>
      <w:r w:rsidRPr="00D86D3E">
        <w:rPr>
          <w:rStyle w:val="FootnoteReference"/>
          <w:rFonts w:asciiTheme="majorHAnsi" w:hAnsiTheme="majorHAnsi"/>
          <w:sz w:val="16"/>
          <w:szCs w:val="16"/>
        </w:rPr>
        <w:footnoteRef/>
      </w:r>
      <w:r w:rsidRPr="00D86D3E">
        <w:rPr>
          <w:rFonts w:asciiTheme="majorHAnsi" w:hAnsiTheme="majorHAnsi"/>
          <w:sz w:val="16"/>
          <w:szCs w:val="16"/>
          <w:lang w:val="es-ES"/>
        </w:rPr>
        <w:t xml:space="preserve"> CIDH, Observaciones preliminares de la visita de trabajo de la CIDH a Nicaragua, 21 de mayo de 2018. Disponible en: </w:t>
      </w:r>
      <w:hyperlink r:id="rId3" w:history="1">
        <w:r w:rsidRPr="00D86D3E">
          <w:rPr>
            <w:rStyle w:val="Hyperlink"/>
            <w:rFonts w:asciiTheme="majorHAnsi" w:hAnsiTheme="majorHAnsi"/>
            <w:sz w:val="16"/>
            <w:szCs w:val="16"/>
            <w:lang w:val="es-ES"/>
          </w:rPr>
          <w:t>http://www.oas.org/es/cidh/prensa/comunicados/2018/113.asp</w:t>
        </w:r>
      </w:hyperlink>
      <w:r w:rsidRPr="00D86D3E">
        <w:rPr>
          <w:rFonts w:asciiTheme="majorHAnsi" w:hAnsiTheme="majorHAnsi"/>
          <w:sz w:val="16"/>
          <w:szCs w:val="16"/>
          <w:lang w:val="es-ES"/>
        </w:rPr>
        <w:t xml:space="preserve"> </w:t>
      </w:r>
    </w:p>
  </w:footnote>
  <w:footnote w:id="7">
    <w:p w14:paraId="465A516E" w14:textId="0D8D6A49" w:rsidR="00BD57CA" w:rsidRPr="00D86D3E" w:rsidRDefault="00BD57CA" w:rsidP="00D86D3E">
      <w:pPr>
        <w:pStyle w:val="FootnoteText"/>
        <w:ind w:firstLine="720"/>
        <w:jc w:val="both"/>
        <w:rPr>
          <w:rFonts w:asciiTheme="majorHAnsi" w:hAnsiTheme="majorHAnsi"/>
          <w:sz w:val="16"/>
          <w:szCs w:val="16"/>
          <w:lang w:val="es-ES"/>
        </w:rPr>
      </w:pPr>
      <w:r w:rsidRPr="00D86D3E">
        <w:rPr>
          <w:rStyle w:val="FootnoteReference"/>
          <w:rFonts w:asciiTheme="majorHAnsi" w:hAnsiTheme="majorHAnsi"/>
          <w:sz w:val="16"/>
          <w:szCs w:val="16"/>
        </w:rPr>
        <w:footnoteRef/>
      </w:r>
      <w:r w:rsidRPr="00D86D3E">
        <w:rPr>
          <w:rFonts w:asciiTheme="majorHAnsi" w:hAnsiTheme="majorHAnsi"/>
          <w:sz w:val="16"/>
          <w:szCs w:val="16"/>
          <w:lang w:val="es-ES"/>
        </w:rPr>
        <w:t xml:space="preserve"> CIDH</w:t>
      </w:r>
      <w:r w:rsidR="00854AFD" w:rsidRPr="00D86D3E">
        <w:rPr>
          <w:rFonts w:asciiTheme="majorHAnsi" w:hAnsiTheme="majorHAnsi"/>
          <w:sz w:val="16"/>
          <w:szCs w:val="16"/>
          <w:lang w:val="es-ES"/>
        </w:rPr>
        <w:t>.</w:t>
      </w:r>
      <w:r w:rsidRPr="00D86D3E">
        <w:rPr>
          <w:rFonts w:asciiTheme="majorHAnsi" w:hAnsiTheme="majorHAnsi"/>
          <w:sz w:val="16"/>
          <w:szCs w:val="16"/>
          <w:lang w:val="es-ES"/>
        </w:rPr>
        <w:t xml:space="preserve"> Comunicado de prensa 121/2018</w:t>
      </w:r>
      <w:r w:rsidR="00854AFD" w:rsidRPr="00D86D3E">
        <w:rPr>
          <w:rFonts w:asciiTheme="majorHAnsi" w:hAnsiTheme="majorHAnsi"/>
          <w:sz w:val="16"/>
          <w:szCs w:val="16"/>
          <w:lang w:val="es-ES"/>
        </w:rPr>
        <w:t>.</w:t>
      </w:r>
      <w:r w:rsidRPr="00D86D3E">
        <w:rPr>
          <w:rFonts w:asciiTheme="majorHAnsi" w:hAnsiTheme="majorHAnsi"/>
          <w:sz w:val="16"/>
          <w:szCs w:val="16"/>
          <w:lang w:val="es-ES"/>
        </w:rPr>
        <w:t xml:space="preserve"> CIDH anuncia la creación de Grupo Interdisciplinario de Expertos Independientes para coadyuvar las investigaciones de los hechos recientes de violencia en Nicaragua</w:t>
      </w:r>
      <w:r w:rsidR="00854AFD" w:rsidRPr="00D86D3E">
        <w:rPr>
          <w:rFonts w:asciiTheme="majorHAnsi" w:hAnsiTheme="majorHAnsi"/>
          <w:sz w:val="16"/>
          <w:szCs w:val="16"/>
          <w:lang w:val="es-ES"/>
        </w:rPr>
        <w:t>.</w:t>
      </w:r>
      <w:r w:rsidRPr="00D86D3E">
        <w:rPr>
          <w:rFonts w:asciiTheme="majorHAnsi" w:hAnsiTheme="majorHAnsi"/>
          <w:sz w:val="16"/>
          <w:szCs w:val="16"/>
          <w:lang w:val="es-ES"/>
        </w:rPr>
        <w:t xml:space="preserve"> 30 de mayo de 2018.</w:t>
      </w:r>
    </w:p>
  </w:footnote>
  <w:footnote w:id="8">
    <w:p w14:paraId="4E2E7EED" w14:textId="711CA9D4" w:rsidR="00A63CFD" w:rsidRPr="00D86D3E" w:rsidRDefault="00A63CFD" w:rsidP="00D86D3E">
      <w:pPr>
        <w:pStyle w:val="FootnoteText"/>
        <w:ind w:firstLine="720"/>
        <w:jc w:val="both"/>
        <w:rPr>
          <w:rFonts w:asciiTheme="majorHAnsi" w:hAnsiTheme="majorHAnsi"/>
          <w:sz w:val="16"/>
          <w:szCs w:val="16"/>
          <w:lang w:val="es-ES"/>
        </w:rPr>
      </w:pPr>
      <w:r w:rsidRPr="00D86D3E">
        <w:rPr>
          <w:rStyle w:val="FootnoteReference"/>
          <w:rFonts w:asciiTheme="majorHAnsi" w:hAnsiTheme="majorHAnsi"/>
          <w:sz w:val="16"/>
          <w:szCs w:val="16"/>
        </w:rPr>
        <w:footnoteRef/>
      </w:r>
      <w:r w:rsidRPr="00D86D3E">
        <w:rPr>
          <w:rFonts w:asciiTheme="majorHAnsi" w:hAnsiTheme="majorHAnsi"/>
          <w:sz w:val="16"/>
          <w:szCs w:val="16"/>
          <w:lang w:val="es-ES"/>
        </w:rPr>
        <w:t xml:space="preserve"> GIEI Nicaragua</w:t>
      </w:r>
      <w:r w:rsidR="00854AFD" w:rsidRPr="00D86D3E">
        <w:rPr>
          <w:rFonts w:asciiTheme="majorHAnsi" w:hAnsiTheme="majorHAnsi"/>
          <w:sz w:val="16"/>
          <w:szCs w:val="16"/>
          <w:lang w:val="es-ES"/>
        </w:rPr>
        <w:t>,</w:t>
      </w:r>
      <w:r w:rsidRPr="00D86D3E">
        <w:rPr>
          <w:rFonts w:asciiTheme="majorHAnsi" w:hAnsiTheme="majorHAnsi"/>
          <w:sz w:val="16"/>
          <w:szCs w:val="16"/>
          <w:lang w:val="es-ES"/>
        </w:rPr>
        <w:t xml:space="preserve"> </w:t>
      </w:r>
      <w:hyperlink r:id="rId4" w:history="1">
        <w:r w:rsidRPr="00D86D3E">
          <w:rPr>
            <w:rStyle w:val="Hyperlink"/>
            <w:rFonts w:asciiTheme="majorHAnsi" w:hAnsiTheme="majorHAnsi"/>
            <w:i/>
            <w:iCs/>
            <w:sz w:val="16"/>
            <w:szCs w:val="16"/>
            <w:u w:val="none"/>
            <w:lang w:val="es-ES"/>
          </w:rPr>
          <w:t>Informe sobre los hechos de violencia ocurridos entre el 18 de abril y el 30 de mayo de 2018</w:t>
        </w:r>
      </w:hyperlink>
      <w:r w:rsidRPr="00D86D3E">
        <w:rPr>
          <w:rFonts w:asciiTheme="majorHAnsi" w:hAnsiTheme="majorHAnsi"/>
          <w:sz w:val="16"/>
          <w:szCs w:val="16"/>
          <w:lang w:val="es-ES"/>
        </w:rPr>
        <w:t>, p. 402.</w:t>
      </w:r>
    </w:p>
  </w:footnote>
  <w:footnote w:id="9">
    <w:p w14:paraId="6CB94BF4" w14:textId="4429F699" w:rsidR="00854AFD" w:rsidRPr="00D86D3E" w:rsidRDefault="00854AFD" w:rsidP="00D86D3E">
      <w:pPr>
        <w:pStyle w:val="FootnoteText"/>
        <w:ind w:firstLine="720"/>
        <w:jc w:val="both"/>
        <w:rPr>
          <w:rFonts w:asciiTheme="majorHAnsi" w:hAnsiTheme="majorHAnsi"/>
          <w:sz w:val="16"/>
          <w:szCs w:val="16"/>
          <w:lang w:val="es-ES"/>
        </w:rPr>
      </w:pPr>
      <w:r w:rsidRPr="00D86D3E">
        <w:rPr>
          <w:rStyle w:val="FootnoteReference"/>
          <w:rFonts w:asciiTheme="majorHAnsi" w:hAnsiTheme="majorHAnsi"/>
          <w:sz w:val="16"/>
          <w:szCs w:val="16"/>
        </w:rPr>
        <w:footnoteRef/>
      </w:r>
      <w:r w:rsidRPr="00D86D3E">
        <w:rPr>
          <w:rFonts w:asciiTheme="majorHAnsi" w:hAnsiTheme="majorHAnsi"/>
          <w:sz w:val="16"/>
          <w:szCs w:val="16"/>
          <w:lang w:val="es-ES"/>
        </w:rPr>
        <w:t xml:space="preserve"> Ver al respecto: CIDH. Comunicado de Prensa No. 6/19. CIDH denuncia el debilitamiento del Estado de Derecho ante las graves violaciones de derechos humanos y crímenes contra la humanidad en Nicaragua. 10 de enero de 2019; CIDH. Comunicado de Prensa No. 26/19. CIDH denuncia escalada de ataques a la prensa y persistencia de violaciones a los derechos humanos en Nicaragua. 6 de febrero de 2019; CIDH. Comunicado de Prensa No. 90/19. CIDH condena persistencia de actos de represión en Nicaragua en el contexto de la Mesa de Negociación. 5 de abril de 2019.</w:t>
      </w:r>
    </w:p>
  </w:footnote>
  <w:footnote w:id="10">
    <w:p w14:paraId="03A0DB87" w14:textId="17ADFD03" w:rsidR="00854AFD" w:rsidRPr="00D86D3E" w:rsidRDefault="00854AFD" w:rsidP="00D86D3E">
      <w:pPr>
        <w:pStyle w:val="FootnoteText"/>
        <w:ind w:firstLine="720"/>
        <w:jc w:val="both"/>
        <w:rPr>
          <w:rFonts w:asciiTheme="majorHAnsi" w:hAnsiTheme="majorHAnsi"/>
          <w:sz w:val="16"/>
          <w:szCs w:val="16"/>
          <w:lang w:val="es-ES"/>
        </w:rPr>
      </w:pPr>
      <w:r w:rsidRPr="00D86D3E">
        <w:rPr>
          <w:rStyle w:val="FootnoteReference"/>
          <w:rFonts w:asciiTheme="majorHAnsi" w:hAnsiTheme="majorHAnsi"/>
          <w:sz w:val="16"/>
          <w:szCs w:val="16"/>
        </w:rPr>
        <w:footnoteRef/>
      </w:r>
      <w:r w:rsidRPr="00D86D3E">
        <w:rPr>
          <w:rFonts w:asciiTheme="majorHAnsi" w:hAnsiTheme="majorHAnsi"/>
          <w:sz w:val="16"/>
          <w:szCs w:val="16"/>
          <w:lang w:val="es-ES"/>
        </w:rPr>
        <w:t xml:space="preserve"> CIDH. Comunicado de Prensa No. 137/19. CIDH y OACNUDH expresan su preocupación por la aprobación de la Ley de Atención Integral a Víctimas en Nicaragua. 3 de junio de 2019; CIDH. Comunicado de Prensa No. 145/19. CIDH manifiesta preocupación por aprobación de Ley de Amnistía en Nicaragua. </w:t>
      </w:r>
      <w:r w:rsidRPr="00D86D3E">
        <w:rPr>
          <w:rFonts w:asciiTheme="majorHAnsi" w:hAnsiTheme="majorHAnsi"/>
          <w:sz w:val="16"/>
          <w:szCs w:val="16"/>
        </w:rPr>
        <w:t>12 de junio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ED3FFA"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2C9E4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6B099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491A78"/>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6A5C30"/>
    <w:multiLevelType w:val="hybridMultilevel"/>
    <w:tmpl w:val="B598FF62"/>
    <w:lvl w:ilvl="0" w:tplc="AEC65690">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27554871">
    <w:abstractNumId w:val="6"/>
  </w:num>
  <w:num w:numId="2" w16cid:durableId="156193684">
    <w:abstractNumId w:val="7"/>
  </w:num>
  <w:num w:numId="3" w16cid:durableId="1878851641">
    <w:abstractNumId w:val="60"/>
  </w:num>
  <w:num w:numId="4" w16cid:durableId="75782333">
    <w:abstractNumId w:val="22"/>
  </w:num>
  <w:num w:numId="5" w16cid:durableId="87123635">
    <w:abstractNumId w:val="52"/>
  </w:num>
  <w:num w:numId="6" w16cid:durableId="92744395">
    <w:abstractNumId w:val="30"/>
  </w:num>
  <w:num w:numId="7" w16cid:durableId="622422662">
    <w:abstractNumId w:val="8"/>
  </w:num>
  <w:num w:numId="8" w16cid:durableId="438918878">
    <w:abstractNumId w:val="18"/>
  </w:num>
  <w:num w:numId="9" w16cid:durableId="742917152">
    <w:abstractNumId w:val="46"/>
  </w:num>
  <w:num w:numId="10" w16cid:durableId="498620121">
    <w:abstractNumId w:val="2"/>
  </w:num>
  <w:num w:numId="11" w16cid:durableId="576520958">
    <w:abstractNumId w:val="41"/>
  </w:num>
  <w:num w:numId="12" w16cid:durableId="1766534252">
    <w:abstractNumId w:val="42"/>
  </w:num>
  <w:num w:numId="13" w16cid:durableId="1260140360">
    <w:abstractNumId w:val="49"/>
  </w:num>
  <w:num w:numId="14" w16cid:durableId="2059358462">
    <w:abstractNumId w:val="3"/>
  </w:num>
  <w:num w:numId="15" w16cid:durableId="1226840397">
    <w:abstractNumId w:val="4"/>
  </w:num>
  <w:num w:numId="16" w16cid:durableId="1994724109">
    <w:abstractNumId w:val="9"/>
  </w:num>
  <w:num w:numId="17" w16cid:durableId="566309232">
    <w:abstractNumId w:val="10"/>
  </w:num>
  <w:num w:numId="18" w16cid:durableId="618922601">
    <w:abstractNumId w:val="11"/>
  </w:num>
  <w:num w:numId="19" w16cid:durableId="1028526473">
    <w:abstractNumId w:val="12"/>
  </w:num>
  <w:num w:numId="20" w16cid:durableId="1594778517">
    <w:abstractNumId w:val="13"/>
  </w:num>
  <w:num w:numId="21" w16cid:durableId="1859388340">
    <w:abstractNumId w:val="14"/>
  </w:num>
  <w:num w:numId="22" w16cid:durableId="1015687893">
    <w:abstractNumId w:val="15"/>
  </w:num>
  <w:num w:numId="23" w16cid:durableId="294919949">
    <w:abstractNumId w:val="16"/>
  </w:num>
  <w:num w:numId="24" w16cid:durableId="1534462880">
    <w:abstractNumId w:val="17"/>
  </w:num>
  <w:num w:numId="25" w16cid:durableId="1569654725">
    <w:abstractNumId w:val="19"/>
  </w:num>
  <w:num w:numId="26" w16cid:durableId="1617517179">
    <w:abstractNumId w:val="20"/>
  </w:num>
  <w:num w:numId="27" w16cid:durableId="1397238385">
    <w:abstractNumId w:val="23"/>
  </w:num>
  <w:num w:numId="28" w16cid:durableId="1294747212">
    <w:abstractNumId w:val="24"/>
  </w:num>
  <w:num w:numId="29" w16cid:durableId="1372994187">
    <w:abstractNumId w:val="25"/>
  </w:num>
  <w:num w:numId="30" w16cid:durableId="2104951875">
    <w:abstractNumId w:val="28"/>
  </w:num>
  <w:num w:numId="31" w16cid:durableId="376199433">
    <w:abstractNumId w:val="31"/>
  </w:num>
  <w:num w:numId="32" w16cid:durableId="876434922">
    <w:abstractNumId w:val="32"/>
  </w:num>
  <w:num w:numId="33" w16cid:durableId="1099716698">
    <w:abstractNumId w:val="33"/>
  </w:num>
  <w:num w:numId="34" w16cid:durableId="721754060">
    <w:abstractNumId w:val="34"/>
  </w:num>
  <w:num w:numId="35" w16cid:durableId="1219247941">
    <w:abstractNumId w:val="35"/>
  </w:num>
  <w:num w:numId="36" w16cid:durableId="1731610381">
    <w:abstractNumId w:val="37"/>
  </w:num>
  <w:num w:numId="37" w16cid:durableId="1192034517">
    <w:abstractNumId w:val="38"/>
  </w:num>
  <w:num w:numId="38" w16cid:durableId="1554655997">
    <w:abstractNumId w:val="39"/>
  </w:num>
  <w:num w:numId="39" w16cid:durableId="1062406093">
    <w:abstractNumId w:val="43"/>
  </w:num>
  <w:num w:numId="40" w16cid:durableId="1615822140">
    <w:abstractNumId w:val="44"/>
  </w:num>
  <w:num w:numId="41" w16cid:durableId="1472407994">
    <w:abstractNumId w:val="51"/>
  </w:num>
  <w:num w:numId="42" w16cid:durableId="1574046845">
    <w:abstractNumId w:val="53"/>
  </w:num>
  <w:num w:numId="43" w16cid:durableId="1840925399">
    <w:abstractNumId w:val="55"/>
  </w:num>
  <w:num w:numId="44" w16cid:durableId="449397432">
    <w:abstractNumId w:val="57"/>
  </w:num>
  <w:num w:numId="45" w16cid:durableId="1404639790">
    <w:abstractNumId w:val="59"/>
  </w:num>
  <w:num w:numId="46" w16cid:durableId="1128544516">
    <w:abstractNumId w:val="61"/>
  </w:num>
  <w:num w:numId="47" w16cid:durableId="1442647026">
    <w:abstractNumId w:val="62"/>
  </w:num>
  <w:num w:numId="48" w16cid:durableId="2129813002">
    <w:abstractNumId w:val="63"/>
  </w:num>
  <w:num w:numId="49" w16cid:durableId="1255672457">
    <w:abstractNumId w:val="65"/>
  </w:num>
  <w:num w:numId="50" w16cid:durableId="1444808182">
    <w:abstractNumId w:val="66"/>
  </w:num>
  <w:num w:numId="51" w16cid:durableId="984626388">
    <w:abstractNumId w:val="21"/>
  </w:num>
  <w:num w:numId="52" w16cid:durableId="260722863">
    <w:abstractNumId w:val="45"/>
  </w:num>
  <w:num w:numId="53" w16cid:durableId="1883587530">
    <w:abstractNumId w:val="56"/>
  </w:num>
  <w:num w:numId="54" w16cid:durableId="327951501">
    <w:abstractNumId w:val="50"/>
  </w:num>
  <w:num w:numId="55" w16cid:durableId="1591163711">
    <w:abstractNumId w:val="47"/>
  </w:num>
  <w:num w:numId="56" w16cid:durableId="71778365">
    <w:abstractNumId w:val="29"/>
  </w:num>
  <w:num w:numId="57" w16cid:durableId="1249315892">
    <w:abstractNumId w:val="26"/>
  </w:num>
  <w:num w:numId="58" w16cid:durableId="1027027595">
    <w:abstractNumId w:val="40"/>
  </w:num>
  <w:num w:numId="59" w16cid:durableId="377825459">
    <w:abstractNumId w:val="64"/>
  </w:num>
  <w:num w:numId="60" w16cid:durableId="894858256">
    <w:abstractNumId w:val="36"/>
  </w:num>
  <w:num w:numId="61" w16cid:durableId="105077874">
    <w:abstractNumId w:val="48"/>
  </w:num>
  <w:num w:numId="62" w16cid:durableId="281771702">
    <w:abstractNumId w:val="54"/>
  </w:num>
  <w:num w:numId="63" w16cid:durableId="1495879103">
    <w:abstractNumId w:val="5"/>
  </w:num>
  <w:num w:numId="64" w16cid:durableId="2138257783">
    <w:abstractNumId w:val="58"/>
  </w:num>
  <w:num w:numId="65" w16cid:durableId="1706902982">
    <w:abstractNumId w:val="0"/>
  </w:num>
  <w:num w:numId="66" w16cid:durableId="773787599">
    <w:abstractNumId w:val="1"/>
  </w:num>
  <w:num w:numId="67" w16cid:durableId="2127501222">
    <w:abstractNumId w:val="2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E23"/>
    <w:rsid w:val="0001788C"/>
    <w:rsid w:val="000337EF"/>
    <w:rsid w:val="00040C3A"/>
    <w:rsid w:val="000419AD"/>
    <w:rsid w:val="000433C9"/>
    <w:rsid w:val="000444E7"/>
    <w:rsid w:val="00061882"/>
    <w:rsid w:val="00071174"/>
    <w:rsid w:val="000716C5"/>
    <w:rsid w:val="00075E23"/>
    <w:rsid w:val="00082AB6"/>
    <w:rsid w:val="0008777B"/>
    <w:rsid w:val="0009344A"/>
    <w:rsid w:val="000970F4"/>
    <w:rsid w:val="000A1783"/>
    <w:rsid w:val="000A1F2A"/>
    <w:rsid w:val="000A392E"/>
    <w:rsid w:val="000A575F"/>
    <w:rsid w:val="000B66F4"/>
    <w:rsid w:val="000B7730"/>
    <w:rsid w:val="000C3D7D"/>
    <w:rsid w:val="000D05CB"/>
    <w:rsid w:val="000D10DB"/>
    <w:rsid w:val="000D5653"/>
    <w:rsid w:val="000E4191"/>
    <w:rsid w:val="000E5EB5"/>
    <w:rsid w:val="000F35ED"/>
    <w:rsid w:val="000F5E60"/>
    <w:rsid w:val="0010550C"/>
    <w:rsid w:val="00107131"/>
    <w:rsid w:val="0010736F"/>
    <w:rsid w:val="00113F73"/>
    <w:rsid w:val="00117739"/>
    <w:rsid w:val="00120FB0"/>
    <w:rsid w:val="00121CC2"/>
    <w:rsid w:val="00124156"/>
    <w:rsid w:val="001253BC"/>
    <w:rsid w:val="00131425"/>
    <w:rsid w:val="00133246"/>
    <w:rsid w:val="00133EE5"/>
    <w:rsid w:val="0013676D"/>
    <w:rsid w:val="001607D9"/>
    <w:rsid w:val="00163853"/>
    <w:rsid w:val="00163F99"/>
    <w:rsid w:val="00165562"/>
    <w:rsid w:val="00167A34"/>
    <w:rsid w:val="001729D9"/>
    <w:rsid w:val="001818BA"/>
    <w:rsid w:val="001A520D"/>
    <w:rsid w:val="001A7870"/>
    <w:rsid w:val="001A7D7B"/>
    <w:rsid w:val="001B3A00"/>
    <w:rsid w:val="001C1B41"/>
    <w:rsid w:val="001C689E"/>
    <w:rsid w:val="001C6DA8"/>
    <w:rsid w:val="001D21C7"/>
    <w:rsid w:val="001D65EF"/>
    <w:rsid w:val="001E142D"/>
    <w:rsid w:val="001E15E7"/>
    <w:rsid w:val="001E49E7"/>
    <w:rsid w:val="001F7201"/>
    <w:rsid w:val="0020080E"/>
    <w:rsid w:val="00223A29"/>
    <w:rsid w:val="002243AA"/>
    <w:rsid w:val="002250A3"/>
    <w:rsid w:val="00234F71"/>
    <w:rsid w:val="00235217"/>
    <w:rsid w:val="00237C68"/>
    <w:rsid w:val="00246D1F"/>
    <w:rsid w:val="00247403"/>
    <w:rsid w:val="00247542"/>
    <w:rsid w:val="00266B61"/>
    <w:rsid w:val="0026712A"/>
    <w:rsid w:val="002704DB"/>
    <w:rsid w:val="0027379C"/>
    <w:rsid w:val="00280B37"/>
    <w:rsid w:val="00281862"/>
    <w:rsid w:val="002840C1"/>
    <w:rsid w:val="002978BD"/>
    <w:rsid w:val="002A0AAE"/>
    <w:rsid w:val="002A5820"/>
    <w:rsid w:val="002B1533"/>
    <w:rsid w:val="002D2B26"/>
    <w:rsid w:val="002D7EA2"/>
    <w:rsid w:val="002E187C"/>
    <w:rsid w:val="002F3F8C"/>
    <w:rsid w:val="002F4C50"/>
    <w:rsid w:val="003009E4"/>
    <w:rsid w:val="00302733"/>
    <w:rsid w:val="00305835"/>
    <w:rsid w:val="00306F33"/>
    <w:rsid w:val="00314078"/>
    <w:rsid w:val="0031535D"/>
    <w:rsid w:val="003239B8"/>
    <w:rsid w:val="0033169F"/>
    <w:rsid w:val="003447F5"/>
    <w:rsid w:val="00344977"/>
    <w:rsid w:val="003459D0"/>
    <w:rsid w:val="00346C95"/>
    <w:rsid w:val="00347F0D"/>
    <w:rsid w:val="00356185"/>
    <w:rsid w:val="00360214"/>
    <w:rsid w:val="00360380"/>
    <w:rsid w:val="00364723"/>
    <w:rsid w:val="0037519E"/>
    <w:rsid w:val="00380295"/>
    <w:rsid w:val="00380AC4"/>
    <w:rsid w:val="00386CF0"/>
    <w:rsid w:val="003B70FB"/>
    <w:rsid w:val="003C676B"/>
    <w:rsid w:val="003D3BC2"/>
    <w:rsid w:val="003D67A9"/>
    <w:rsid w:val="003E51E9"/>
    <w:rsid w:val="003E6CA1"/>
    <w:rsid w:val="003F03E5"/>
    <w:rsid w:val="003F5154"/>
    <w:rsid w:val="003F6767"/>
    <w:rsid w:val="00405184"/>
    <w:rsid w:val="00405F9C"/>
    <w:rsid w:val="004065A8"/>
    <w:rsid w:val="004165C2"/>
    <w:rsid w:val="004205D0"/>
    <w:rsid w:val="004241A0"/>
    <w:rsid w:val="00424FB5"/>
    <w:rsid w:val="00427B38"/>
    <w:rsid w:val="00441ECB"/>
    <w:rsid w:val="00445193"/>
    <w:rsid w:val="0045112C"/>
    <w:rsid w:val="004528E6"/>
    <w:rsid w:val="00454A25"/>
    <w:rsid w:val="0046139B"/>
    <w:rsid w:val="00462C1B"/>
    <w:rsid w:val="00467B7E"/>
    <w:rsid w:val="00473BB4"/>
    <w:rsid w:val="00473DE9"/>
    <w:rsid w:val="00477592"/>
    <w:rsid w:val="00483BB5"/>
    <w:rsid w:val="00486F1C"/>
    <w:rsid w:val="0049419D"/>
    <w:rsid w:val="004A057B"/>
    <w:rsid w:val="004A6A54"/>
    <w:rsid w:val="004B421C"/>
    <w:rsid w:val="004C20D2"/>
    <w:rsid w:val="004C2312"/>
    <w:rsid w:val="004C4B62"/>
    <w:rsid w:val="004C54C9"/>
    <w:rsid w:val="004D109B"/>
    <w:rsid w:val="004D4ABA"/>
    <w:rsid w:val="004D6025"/>
    <w:rsid w:val="004E013A"/>
    <w:rsid w:val="004E2649"/>
    <w:rsid w:val="004E3A90"/>
    <w:rsid w:val="004F1840"/>
    <w:rsid w:val="004F1B17"/>
    <w:rsid w:val="004F626F"/>
    <w:rsid w:val="00501399"/>
    <w:rsid w:val="005047ED"/>
    <w:rsid w:val="0050633D"/>
    <w:rsid w:val="0050662A"/>
    <w:rsid w:val="00507BC4"/>
    <w:rsid w:val="005128E4"/>
    <w:rsid w:val="005133DB"/>
    <w:rsid w:val="00514504"/>
    <w:rsid w:val="00521E1F"/>
    <w:rsid w:val="00522E0C"/>
    <w:rsid w:val="00525560"/>
    <w:rsid w:val="00540616"/>
    <w:rsid w:val="00544C49"/>
    <w:rsid w:val="005516A1"/>
    <w:rsid w:val="005559EF"/>
    <w:rsid w:val="005627DD"/>
    <w:rsid w:val="00563557"/>
    <w:rsid w:val="005638E8"/>
    <w:rsid w:val="00571271"/>
    <w:rsid w:val="0057402A"/>
    <w:rsid w:val="005771D0"/>
    <w:rsid w:val="0059191A"/>
    <w:rsid w:val="005921FF"/>
    <w:rsid w:val="005A24ED"/>
    <w:rsid w:val="005A6D0E"/>
    <w:rsid w:val="005B039F"/>
    <w:rsid w:val="005B3279"/>
    <w:rsid w:val="005B52B0"/>
    <w:rsid w:val="005B6806"/>
    <w:rsid w:val="005C4225"/>
    <w:rsid w:val="005C5C59"/>
    <w:rsid w:val="005E7173"/>
    <w:rsid w:val="005F0DAD"/>
    <w:rsid w:val="005F0F33"/>
    <w:rsid w:val="00600DEB"/>
    <w:rsid w:val="006021DC"/>
    <w:rsid w:val="00614A9D"/>
    <w:rsid w:val="00614FD6"/>
    <w:rsid w:val="00615731"/>
    <w:rsid w:val="00621CA4"/>
    <w:rsid w:val="00625E2F"/>
    <w:rsid w:val="00627562"/>
    <w:rsid w:val="00627C9F"/>
    <w:rsid w:val="006311E9"/>
    <w:rsid w:val="00632354"/>
    <w:rsid w:val="00635421"/>
    <w:rsid w:val="00635B94"/>
    <w:rsid w:val="00637E52"/>
    <w:rsid w:val="00642810"/>
    <w:rsid w:val="00652333"/>
    <w:rsid w:val="00663CC3"/>
    <w:rsid w:val="006746F8"/>
    <w:rsid w:val="00677ED5"/>
    <w:rsid w:val="0068009E"/>
    <w:rsid w:val="00692219"/>
    <w:rsid w:val="00693CD3"/>
    <w:rsid w:val="00693EB9"/>
    <w:rsid w:val="00694030"/>
    <w:rsid w:val="006A17D2"/>
    <w:rsid w:val="006A73E6"/>
    <w:rsid w:val="006B2D5C"/>
    <w:rsid w:val="006B3235"/>
    <w:rsid w:val="006C0ECF"/>
    <w:rsid w:val="006C2E24"/>
    <w:rsid w:val="006C4EB1"/>
    <w:rsid w:val="006D0CD5"/>
    <w:rsid w:val="006E0166"/>
    <w:rsid w:val="006E2FFB"/>
    <w:rsid w:val="006E3BAD"/>
    <w:rsid w:val="006E7B34"/>
    <w:rsid w:val="00704306"/>
    <w:rsid w:val="0070697F"/>
    <w:rsid w:val="007103C4"/>
    <w:rsid w:val="007175C3"/>
    <w:rsid w:val="00720856"/>
    <w:rsid w:val="0072199C"/>
    <w:rsid w:val="00722C9F"/>
    <w:rsid w:val="00723817"/>
    <w:rsid w:val="007253B8"/>
    <w:rsid w:val="0073741F"/>
    <w:rsid w:val="00750B16"/>
    <w:rsid w:val="00751E29"/>
    <w:rsid w:val="0076643F"/>
    <w:rsid w:val="00777F63"/>
    <w:rsid w:val="00784185"/>
    <w:rsid w:val="00793F1C"/>
    <w:rsid w:val="00794F46"/>
    <w:rsid w:val="007A5817"/>
    <w:rsid w:val="007B05C4"/>
    <w:rsid w:val="007B1823"/>
    <w:rsid w:val="007B60E9"/>
    <w:rsid w:val="007B6595"/>
    <w:rsid w:val="007B6CC3"/>
    <w:rsid w:val="007B76D3"/>
    <w:rsid w:val="007C282B"/>
    <w:rsid w:val="007C3334"/>
    <w:rsid w:val="007C6A0F"/>
    <w:rsid w:val="007D2B98"/>
    <w:rsid w:val="007E21BC"/>
    <w:rsid w:val="007E5C97"/>
    <w:rsid w:val="007E6888"/>
    <w:rsid w:val="007E7C82"/>
    <w:rsid w:val="007F2AA1"/>
    <w:rsid w:val="007F588D"/>
    <w:rsid w:val="00803F1C"/>
    <w:rsid w:val="00805D5C"/>
    <w:rsid w:val="0080600E"/>
    <w:rsid w:val="0080671D"/>
    <w:rsid w:val="00814688"/>
    <w:rsid w:val="00817612"/>
    <w:rsid w:val="00823586"/>
    <w:rsid w:val="008338A4"/>
    <w:rsid w:val="00834D49"/>
    <w:rsid w:val="00837C45"/>
    <w:rsid w:val="00841CD0"/>
    <w:rsid w:val="00844730"/>
    <w:rsid w:val="008452B2"/>
    <w:rsid w:val="008457C2"/>
    <w:rsid w:val="00854AFD"/>
    <w:rsid w:val="00857A82"/>
    <w:rsid w:val="0087129A"/>
    <w:rsid w:val="00872CBE"/>
    <w:rsid w:val="00873836"/>
    <w:rsid w:val="00885737"/>
    <w:rsid w:val="00890650"/>
    <w:rsid w:val="008944DC"/>
    <w:rsid w:val="00895F48"/>
    <w:rsid w:val="00897E12"/>
    <w:rsid w:val="008A633F"/>
    <w:rsid w:val="008A7E0F"/>
    <w:rsid w:val="008B12F5"/>
    <w:rsid w:val="008B2C3B"/>
    <w:rsid w:val="008B4094"/>
    <w:rsid w:val="008C5E2D"/>
    <w:rsid w:val="008D768D"/>
    <w:rsid w:val="008E2546"/>
    <w:rsid w:val="008E3759"/>
    <w:rsid w:val="008E3BFE"/>
    <w:rsid w:val="008F1912"/>
    <w:rsid w:val="008F288F"/>
    <w:rsid w:val="0090270B"/>
    <w:rsid w:val="009041DC"/>
    <w:rsid w:val="0091191E"/>
    <w:rsid w:val="00917B5A"/>
    <w:rsid w:val="00920A58"/>
    <w:rsid w:val="00920A8C"/>
    <w:rsid w:val="00927786"/>
    <w:rsid w:val="00934A2C"/>
    <w:rsid w:val="00944B9D"/>
    <w:rsid w:val="00944C3A"/>
    <w:rsid w:val="00957C0E"/>
    <w:rsid w:val="0096706E"/>
    <w:rsid w:val="00974312"/>
    <w:rsid w:val="00974491"/>
    <w:rsid w:val="00975C4E"/>
    <w:rsid w:val="00981FBA"/>
    <w:rsid w:val="00982364"/>
    <w:rsid w:val="00982CB3"/>
    <w:rsid w:val="00997BC5"/>
    <w:rsid w:val="009A4F41"/>
    <w:rsid w:val="009B03E1"/>
    <w:rsid w:val="009B1678"/>
    <w:rsid w:val="009B381B"/>
    <w:rsid w:val="009B5220"/>
    <w:rsid w:val="009C7649"/>
    <w:rsid w:val="009D1753"/>
    <w:rsid w:val="009D2D7C"/>
    <w:rsid w:val="009D7611"/>
    <w:rsid w:val="009E0B61"/>
    <w:rsid w:val="009E481A"/>
    <w:rsid w:val="009E53DE"/>
    <w:rsid w:val="009E7F46"/>
    <w:rsid w:val="00A004BB"/>
    <w:rsid w:val="00A05B01"/>
    <w:rsid w:val="00A11212"/>
    <w:rsid w:val="00A11E44"/>
    <w:rsid w:val="00A2438F"/>
    <w:rsid w:val="00A24F3B"/>
    <w:rsid w:val="00A30100"/>
    <w:rsid w:val="00A328B3"/>
    <w:rsid w:val="00A34797"/>
    <w:rsid w:val="00A47319"/>
    <w:rsid w:val="00A50FCF"/>
    <w:rsid w:val="00A528D1"/>
    <w:rsid w:val="00A610CD"/>
    <w:rsid w:val="00A63CFD"/>
    <w:rsid w:val="00A678DC"/>
    <w:rsid w:val="00A72E93"/>
    <w:rsid w:val="00A758AA"/>
    <w:rsid w:val="00A879E9"/>
    <w:rsid w:val="00A934E3"/>
    <w:rsid w:val="00AA09A2"/>
    <w:rsid w:val="00AA2D5C"/>
    <w:rsid w:val="00AA7996"/>
    <w:rsid w:val="00AB3141"/>
    <w:rsid w:val="00AC19CB"/>
    <w:rsid w:val="00AC4711"/>
    <w:rsid w:val="00AD2609"/>
    <w:rsid w:val="00AE5488"/>
    <w:rsid w:val="00AE6F91"/>
    <w:rsid w:val="00AF1AF9"/>
    <w:rsid w:val="00AF3D2D"/>
    <w:rsid w:val="00AF5571"/>
    <w:rsid w:val="00B0247A"/>
    <w:rsid w:val="00B07341"/>
    <w:rsid w:val="00B079D3"/>
    <w:rsid w:val="00B21119"/>
    <w:rsid w:val="00B30539"/>
    <w:rsid w:val="00B314DB"/>
    <w:rsid w:val="00B32801"/>
    <w:rsid w:val="00B35BFA"/>
    <w:rsid w:val="00B361F2"/>
    <w:rsid w:val="00B3718B"/>
    <w:rsid w:val="00B3745F"/>
    <w:rsid w:val="00B4632A"/>
    <w:rsid w:val="00B530F1"/>
    <w:rsid w:val="00B53EAF"/>
    <w:rsid w:val="00B55A6C"/>
    <w:rsid w:val="00B653DB"/>
    <w:rsid w:val="00B70730"/>
    <w:rsid w:val="00B7711D"/>
    <w:rsid w:val="00B83158"/>
    <w:rsid w:val="00B90063"/>
    <w:rsid w:val="00B93D7F"/>
    <w:rsid w:val="00BA2401"/>
    <w:rsid w:val="00BA276C"/>
    <w:rsid w:val="00BA27E4"/>
    <w:rsid w:val="00BB019D"/>
    <w:rsid w:val="00BB306F"/>
    <w:rsid w:val="00BB395B"/>
    <w:rsid w:val="00BB6B26"/>
    <w:rsid w:val="00BB79F8"/>
    <w:rsid w:val="00BD0FF5"/>
    <w:rsid w:val="00BD4B89"/>
    <w:rsid w:val="00BD57CA"/>
    <w:rsid w:val="00BD5922"/>
    <w:rsid w:val="00BF02CB"/>
    <w:rsid w:val="00BF367E"/>
    <w:rsid w:val="00BF6FD8"/>
    <w:rsid w:val="00C03680"/>
    <w:rsid w:val="00C054DF"/>
    <w:rsid w:val="00C05F45"/>
    <w:rsid w:val="00C21762"/>
    <w:rsid w:val="00C21FEF"/>
    <w:rsid w:val="00C23BA4"/>
    <w:rsid w:val="00C24543"/>
    <w:rsid w:val="00C256A2"/>
    <w:rsid w:val="00C25ADB"/>
    <w:rsid w:val="00C4173B"/>
    <w:rsid w:val="00C51515"/>
    <w:rsid w:val="00C5660B"/>
    <w:rsid w:val="00C56831"/>
    <w:rsid w:val="00C64E07"/>
    <w:rsid w:val="00C66B72"/>
    <w:rsid w:val="00C721DB"/>
    <w:rsid w:val="00C8360D"/>
    <w:rsid w:val="00C87AC4"/>
    <w:rsid w:val="00C9124E"/>
    <w:rsid w:val="00C92A2D"/>
    <w:rsid w:val="00C93731"/>
    <w:rsid w:val="00C9567A"/>
    <w:rsid w:val="00C96F72"/>
    <w:rsid w:val="00CA43D7"/>
    <w:rsid w:val="00CA5205"/>
    <w:rsid w:val="00CA5848"/>
    <w:rsid w:val="00CB212D"/>
    <w:rsid w:val="00CB2660"/>
    <w:rsid w:val="00CC5E90"/>
    <w:rsid w:val="00CC7AE4"/>
    <w:rsid w:val="00CD046C"/>
    <w:rsid w:val="00CD3896"/>
    <w:rsid w:val="00CE076C"/>
    <w:rsid w:val="00CE5199"/>
    <w:rsid w:val="00CE66D5"/>
    <w:rsid w:val="00CF28F3"/>
    <w:rsid w:val="00CF637A"/>
    <w:rsid w:val="00D059DE"/>
    <w:rsid w:val="00D05ABD"/>
    <w:rsid w:val="00D1064A"/>
    <w:rsid w:val="00D10D79"/>
    <w:rsid w:val="00D13FCE"/>
    <w:rsid w:val="00D2719D"/>
    <w:rsid w:val="00D306D1"/>
    <w:rsid w:val="00D30800"/>
    <w:rsid w:val="00D3200B"/>
    <w:rsid w:val="00D34786"/>
    <w:rsid w:val="00D37BFC"/>
    <w:rsid w:val="00D471A2"/>
    <w:rsid w:val="00D47A8E"/>
    <w:rsid w:val="00D52D14"/>
    <w:rsid w:val="00D712D3"/>
    <w:rsid w:val="00D71422"/>
    <w:rsid w:val="00D72DC6"/>
    <w:rsid w:val="00D74106"/>
    <w:rsid w:val="00D75503"/>
    <w:rsid w:val="00D7558D"/>
    <w:rsid w:val="00D76B53"/>
    <w:rsid w:val="00D81D92"/>
    <w:rsid w:val="00D86D3E"/>
    <w:rsid w:val="00D876F9"/>
    <w:rsid w:val="00D92F63"/>
    <w:rsid w:val="00DA7598"/>
    <w:rsid w:val="00DA7B5F"/>
    <w:rsid w:val="00DC11E7"/>
    <w:rsid w:val="00DC24E3"/>
    <w:rsid w:val="00DC7023"/>
    <w:rsid w:val="00DC769A"/>
    <w:rsid w:val="00DD3D86"/>
    <w:rsid w:val="00DD4AD2"/>
    <w:rsid w:val="00DE0A58"/>
    <w:rsid w:val="00DE2862"/>
    <w:rsid w:val="00DF1EC4"/>
    <w:rsid w:val="00DF2E30"/>
    <w:rsid w:val="00E0340B"/>
    <w:rsid w:val="00E04A90"/>
    <w:rsid w:val="00E0551F"/>
    <w:rsid w:val="00E133F4"/>
    <w:rsid w:val="00E219C7"/>
    <w:rsid w:val="00E2321A"/>
    <w:rsid w:val="00E40E47"/>
    <w:rsid w:val="00E4118C"/>
    <w:rsid w:val="00E43157"/>
    <w:rsid w:val="00E461CE"/>
    <w:rsid w:val="00E46B7B"/>
    <w:rsid w:val="00E47827"/>
    <w:rsid w:val="00E573E4"/>
    <w:rsid w:val="00E64C3D"/>
    <w:rsid w:val="00E66134"/>
    <w:rsid w:val="00E720CA"/>
    <w:rsid w:val="00E82ABF"/>
    <w:rsid w:val="00E84EB5"/>
    <w:rsid w:val="00E85662"/>
    <w:rsid w:val="00E8789F"/>
    <w:rsid w:val="00E97B71"/>
    <w:rsid w:val="00EA3D34"/>
    <w:rsid w:val="00EA7275"/>
    <w:rsid w:val="00EB454D"/>
    <w:rsid w:val="00EB77C7"/>
    <w:rsid w:val="00EC0975"/>
    <w:rsid w:val="00EC0B52"/>
    <w:rsid w:val="00ED3FFA"/>
    <w:rsid w:val="00ED549D"/>
    <w:rsid w:val="00ED5E10"/>
    <w:rsid w:val="00ED76BE"/>
    <w:rsid w:val="00EE00E9"/>
    <w:rsid w:val="00EE36C0"/>
    <w:rsid w:val="00EF1AAA"/>
    <w:rsid w:val="00EF619B"/>
    <w:rsid w:val="00F00B55"/>
    <w:rsid w:val="00F02AD1"/>
    <w:rsid w:val="00F0495F"/>
    <w:rsid w:val="00F101AA"/>
    <w:rsid w:val="00F17870"/>
    <w:rsid w:val="00F2157A"/>
    <w:rsid w:val="00F253CC"/>
    <w:rsid w:val="00F37106"/>
    <w:rsid w:val="00F40B35"/>
    <w:rsid w:val="00F44E25"/>
    <w:rsid w:val="00F519CF"/>
    <w:rsid w:val="00F56BA5"/>
    <w:rsid w:val="00F60C89"/>
    <w:rsid w:val="00F60E22"/>
    <w:rsid w:val="00F67E3B"/>
    <w:rsid w:val="00F73D6F"/>
    <w:rsid w:val="00F7531D"/>
    <w:rsid w:val="00F76974"/>
    <w:rsid w:val="00F80D59"/>
    <w:rsid w:val="00F81395"/>
    <w:rsid w:val="00F81BB8"/>
    <w:rsid w:val="00F8227D"/>
    <w:rsid w:val="00F85EAD"/>
    <w:rsid w:val="00F90C64"/>
    <w:rsid w:val="00F917D1"/>
    <w:rsid w:val="00F9653B"/>
    <w:rsid w:val="00FB62CF"/>
    <w:rsid w:val="00FC6219"/>
    <w:rsid w:val="00FC67EE"/>
    <w:rsid w:val="00FD187A"/>
    <w:rsid w:val="00FD3C3B"/>
    <w:rsid w:val="00FD6E7A"/>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link w:val="FootnoteTextChar"/>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prensa/comunicados/2018/113.asp" TargetMode="External"/><Relationship Id="rId2" Type="http://schemas.openxmlformats.org/officeDocument/2006/relationships/hyperlink" Target="https://www.oas.org/es/cidh/decisiones/2021/NIAD1234-18ES.pdf" TargetMode="External"/><Relationship Id="rId1" Type="http://schemas.openxmlformats.org/officeDocument/2006/relationships/hyperlink" Target="https://www.oas.org/es/cidh/actividades/giei-nicaragua/GIEI_INFORME.pdf" TargetMode="External"/><Relationship Id="rId4" Type="http://schemas.openxmlformats.org/officeDocument/2006/relationships/hyperlink" Target="https://www.oas.org/es/cidh/actividades/giei-nicaragua/GIEI_INFORM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5D00"/>
    <w:rsid w:val="0008633E"/>
    <w:rsid w:val="00200821"/>
    <w:rsid w:val="0024346A"/>
    <w:rsid w:val="0025245B"/>
    <w:rsid w:val="002A3923"/>
    <w:rsid w:val="002A4C6B"/>
    <w:rsid w:val="00394049"/>
    <w:rsid w:val="003B0C71"/>
    <w:rsid w:val="004B5BBB"/>
    <w:rsid w:val="004F2DF8"/>
    <w:rsid w:val="00517E2A"/>
    <w:rsid w:val="005E5F29"/>
    <w:rsid w:val="006960E9"/>
    <w:rsid w:val="006D12AA"/>
    <w:rsid w:val="006F24A1"/>
    <w:rsid w:val="00875B8A"/>
    <w:rsid w:val="009A261B"/>
    <w:rsid w:val="00AA2E17"/>
    <w:rsid w:val="00AC15A4"/>
    <w:rsid w:val="00B0336C"/>
    <w:rsid w:val="00B16DB6"/>
    <w:rsid w:val="00B51118"/>
    <w:rsid w:val="00B6746A"/>
    <w:rsid w:val="00BB38BA"/>
    <w:rsid w:val="00D241E9"/>
    <w:rsid w:val="00D7750D"/>
    <w:rsid w:val="00E047D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2267</Words>
  <Characters>12927</Characters>
  <Application>Microsoft Office Word</Application>
  <DocSecurity>0</DocSecurity>
  <Lines>107</Lines>
  <Paragraphs>30</Paragraphs>
  <ScaleCrop>false</ScaleCrop>
  <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2022-11-19T13:41:00Z</dcterms:created>
  <dcterms:modified xsi:type="dcterms:W3CDTF">2022-11-19T13:41:00Z</dcterms:modified>
</cp:coreProperties>
</file>