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33F86302"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30AB6"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511EBB" w:rsidRDefault="00511EBB"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43535">
        <w:rPr>
          <w:rFonts w:asciiTheme="majorHAnsi" w:hAnsiTheme="majorHAnsi" w:cs="Univers"/>
          <w:b/>
          <w:bCs/>
          <w:sz w:val="22"/>
          <w:szCs w:val="22"/>
          <w:lang w:val="es-ES_tradnl"/>
        </w:rPr>
        <w:t xml:space="preserve"> </w: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29B803D8"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82B9F">
                              <w:rPr>
                                <w:rFonts w:asciiTheme="majorHAnsi" w:hAnsiTheme="majorHAnsi" w:cs="Arial"/>
                                <w:b/>
                                <w:bCs/>
                                <w:color w:val="0D0D0D" w:themeColor="text1" w:themeTint="F2"/>
                                <w:sz w:val="36"/>
                                <w:szCs w:val="22"/>
                                <w:lang w:val="es-ES_tradnl"/>
                              </w:rPr>
                              <w:t>198</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7949A30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1524F">
                              <w:rPr>
                                <w:rFonts w:ascii="Cambria" w:hAnsi="Cambria" w:cs="Arial"/>
                                <w:b/>
                                <w:color w:val="0D0D0D"/>
                                <w:sz w:val="36"/>
                                <w:szCs w:val="22"/>
                                <w:lang w:val="es-ES_tradnl"/>
                              </w:rPr>
                              <w:t>8</w:t>
                            </w:r>
                            <w:r w:rsidR="00843EF2">
                              <w:rPr>
                                <w:rFonts w:ascii="Cambria" w:hAnsi="Cambria" w:cs="Arial"/>
                                <w:b/>
                                <w:color w:val="0D0D0D"/>
                                <w:sz w:val="36"/>
                                <w:szCs w:val="22"/>
                                <w:lang w:val="es-ES_tradnl"/>
                              </w:rPr>
                              <w:t>66</w:t>
                            </w:r>
                            <w:r w:rsidR="00B1524F">
                              <w:rPr>
                                <w:rFonts w:ascii="Cambria" w:hAnsi="Cambria" w:cs="Arial"/>
                                <w:b/>
                                <w:color w:val="0D0D0D"/>
                                <w:sz w:val="36"/>
                                <w:szCs w:val="22"/>
                                <w:lang w:val="es-ES_tradnl"/>
                              </w:rPr>
                              <w:t>-1</w:t>
                            </w:r>
                            <w:r w:rsidR="00843EF2">
                              <w:rPr>
                                <w:rFonts w:ascii="Cambria" w:hAnsi="Cambria" w:cs="Arial"/>
                                <w:b/>
                                <w:color w:val="0D0D0D"/>
                                <w:sz w:val="36"/>
                                <w:szCs w:val="22"/>
                                <w:lang w:val="es-ES_tradnl"/>
                              </w:rPr>
                              <w:t>0</w:t>
                            </w:r>
                          </w:p>
                          <w:p w14:paraId="2A1EFAA5" w14:textId="2B16B17B"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843EF2">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396E44C2" w:rsidR="00511EBB" w:rsidRPr="00623CF0" w:rsidRDefault="00843EF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DIONISIO MART</w:t>
                            </w:r>
                            <w:r w:rsidR="004B440F">
                              <w:rPr>
                                <w:rFonts w:ascii="Cambria" w:hAnsi="Cambria" w:cs="Arial"/>
                                <w:color w:val="0D0D0D"/>
                                <w:szCs w:val="22"/>
                                <w:lang w:val="es-ES_tradnl"/>
                              </w:rPr>
                              <w:t>Í</w:t>
                            </w:r>
                            <w:r>
                              <w:rPr>
                                <w:rFonts w:ascii="Cambria" w:hAnsi="Cambria" w:cs="Arial"/>
                                <w:color w:val="0D0D0D"/>
                                <w:szCs w:val="22"/>
                                <w:lang w:val="es-ES_tradnl"/>
                              </w:rPr>
                              <w:t>NEZ SILVA</w:t>
                            </w:r>
                          </w:p>
                          <w:bookmarkEnd w:id="0"/>
                          <w:p w14:paraId="6D9AEAC1" w14:textId="6823C548" w:rsidR="00511EBB" w:rsidRPr="00AE5488" w:rsidRDefault="00843EF2" w:rsidP="000673D0">
                            <w:pPr>
                              <w:rPr>
                                <w:color w:val="0D0D0D" w:themeColor="text1" w:themeTint="F2"/>
                                <w:lang w:val="es-ES_tradnl"/>
                              </w:rPr>
                            </w:pPr>
                            <w:r>
                              <w:rPr>
                                <w:rFonts w:ascii="Cambria" w:hAnsi="Cambria" w:cs="Arial"/>
                                <w:color w:val="0D0D0D"/>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F5A4"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29B803D8" w:rsidR="00511EBB" w:rsidRPr="004E2649" w:rsidRDefault="00511EBB"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82B9F">
                        <w:rPr>
                          <w:rFonts w:asciiTheme="majorHAnsi" w:hAnsiTheme="majorHAnsi" w:cs="Arial"/>
                          <w:b/>
                          <w:bCs/>
                          <w:color w:val="0D0D0D" w:themeColor="text1" w:themeTint="F2"/>
                          <w:sz w:val="36"/>
                          <w:szCs w:val="22"/>
                          <w:lang w:val="es-ES_tradnl"/>
                        </w:rPr>
                        <w:t>198</w:t>
                      </w:r>
                      <w:r>
                        <w:rPr>
                          <w:rFonts w:asciiTheme="majorHAnsi" w:hAnsiTheme="majorHAnsi" w:cs="Arial"/>
                          <w:b/>
                          <w:bCs/>
                          <w:color w:val="0D0D0D" w:themeColor="text1" w:themeTint="F2"/>
                          <w:sz w:val="36"/>
                          <w:szCs w:val="22"/>
                          <w:lang w:val="es-ES_tradnl"/>
                        </w:rPr>
                        <w:t>/2</w:t>
                      </w:r>
                      <w:r w:rsidR="009B42B5">
                        <w:rPr>
                          <w:rFonts w:asciiTheme="majorHAnsi" w:hAnsiTheme="majorHAnsi" w:cs="Arial"/>
                          <w:b/>
                          <w:bCs/>
                          <w:color w:val="0D0D0D" w:themeColor="text1" w:themeTint="F2"/>
                          <w:sz w:val="36"/>
                          <w:szCs w:val="22"/>
                          <w:lang w:val="es-ES_tradnl"/>
                        </w:rPr>
                        <w:t>2</w:t>
                      </w:r>
                    </w:p>
                    <w:p w14:paraId="5626D0A4" w14:textId="7949A30A"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B1524F">
                        <w:rPr>
                          <w:rFonts w:ascii="Cambria" w:hAnsi="Cambria" w:cs="Arial"/>
                          <w:b/>
                          <w:color w:val="0D0D0D"/>
                          <w:sz w:val="36"/>
                          <w:szCs w:val="22"/>
                          <w:lang w:val="es-ES_tradnl"/>
                        </w:rPr>
                        <w:t>8</w:t>
                      </w:r>
                      <w:r w:rsidR="00843EF2">
                        <w:rPr>
                          <w:rFonts w:ascii="Cambria" w:hAnsi="Cambria" w:cs="Arial"/>
                          <w:b/>
                          <w:color w:val="0D0D0D"/>
                          <w:sz w:val="36"/>
                          <w:szCs w:val="22"/>
                          <w:lang w:val="es-ES_tradnl"/>
                        </w:rPr>
                        <w:t>66</w:t>
                      </w:r>
                      <w:r w:rsidR="00B1524F">
                        <w:rPr>
                          <w:rFonts w:ascii="Cambria" w:hAnsi="Cambria" w:cs="Arial"/>
                          <w:b/>
                          <w:color w:val="0D0D0D"/>
                          <w:sz w:val="36"/>
                          <w:szCs w:val="22"/>
                          <w:lang w:val="es-ES_tradnl"/>
                        </w:rPr>
                        <w:t>-1</w:t>
                      </w:r>
                      <w:r w:rsidR="00843EF2">
                        <w:rPr>
                          <w:rFonts w:ascii="Cambria" w:hAnsi="Cambria" w:cs="Arial"/>
                          <w:b/>
                          <w:color w:val="0D0D0D"/>
                          <w:sz w:val="36"/>
                          <w:szCs w:val="22"/>
                          <w:lang w:val="es-ES_tradnl"/>
                        </w:rPr>
                        <w:t>0</w:t>
                      </w:r>
                    </w:p>
                    <w:p w14:paraId="2A1EFAA5" w14:textId="2B16B17B"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843EF2">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511EBB" w:rsidRPr="00D85CEC" w:rsidRDefault="00511EBB"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396E44C2" w:rsidR="00511EBB" w:rsidRPr="00623CF0" w:rsidRDefault="00843EF2"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DIONISIO MART</w:t>
                      </w:r>
                      <w:r w:rsidR="004B440F">
                        <w:rPr>
                          <w:rFonts w:ascii="Cambria" w:hAnsi="Cambria" w:cs="Arial"/>
                          <w:color w:val="0D0D0D"/>
                          <w:szCs w:val="22"/>
                          <w:lang w:val="es-ES_tradnl"/>
                        </w:rPr>
                        <w:t>Í</w:t>
                      </w:r>
                      <w:r>
                        <w:rPr>
                          <w:rFonts w:ascii="Cambria" w:hAnsi="Cambria" w:cs="Arial"/>
                          <w:color w:val="0D0D0D"/>
                          <w:szCs w:val="22"/>
                          <w:lang w:val="es-ES_tradnl"/>
                        </w:rPr>
                        <w:t>NEZ SILVA</w:t>
                      </w:r>
                    </w:p>
                    <w:bookmarkEnd w:id="1"/>
                    <w:p w14:paraId="6D9AEAC1" w14:textId="6823C548" w:rsidR="00511EBB" w:rsidRPr="00AE5488" w:rsidRDefault="00843EF2" w:rsidP="000673D0">
                      <w:pPr>
                        <w:rPr>
                          <w:color w:val="0D0D0D" w:themeColor="text1" w:themeTint="F2"/>
                          <w:lang w:val="es-ES_tradnl"/>
                        </w:rPr>
                      </w:pPr>
                      <w:r>
                        <w:rPr>
                          <w:rFonts w:ascii="Cambria" w:hAnsi="Cambria" w:cs="Arial"/>
                          <w:color w:val="0D0D0D"/>
                          <w:szCs w:val="22"/>
                          <w:lang w:val="es-ES_tradnl"/>
                        </w:rPr>
                        <w:t>MÉXICO</w:t>
                      </w: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078B0C3B"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5DD6823C"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82B9F">
                              <w:rPr>
                                <w:rFonts w:asciiTheme="minorHAnsi" w:hAnsiTheme="minorHAnsi"/>
                                <w:color w:val="FFFFFF" w:themeColor="background1"/>
                                <w:sz w:val="22"/>
                                <w:lang w:val="pt-BR"/>
                              </w:rPr>
                              <w:t>201</w:t>
                            </w:r>
                          </w:p>
                          <w:p w14:paraId="0BBD91A2" w14:textId="186168FC" w:rsidR="00511EBB" w:rsidRPr="00DF2C67" w:rsidRDefault="00182B9F" w:rsidP="000673D0">
                            <w:pPr>
                              <w:spacing w:line="276" w:lineRule="auto"/>
                              <w:jc w:val="right"/>
                              <w:rPr>
                                <w:rFonts w:asciiTheme="minorHAnsi" w:hAnsiTheme="minorHAnsi"/>
                                <w:color w:val="FFFFFF" w:themeColor="background1"/>
                                <w:sz w:val="22"/>
                                <w:lang w:val="pt-BR"/>
                              </w:rPr>
                            </w:pPr>
                            <w:r w:rsidRPr="00DF2C67">
                              <w:rPr>
                                <w:rFonts w:asciiTheme="minorHAnsi" w:hAnsiTheme="minorHAnsi"/>
                                <w:color w:val="FFFFFF" w:themeColor="background1"/>
                                <w:sz w:val="22"/>
                                <w:lang w:val="pt-BR"/>
                              </w:rPr>
                              <w:t>13 agosto</w:t>
                            </w:r>
                            <w:r w:rsidR="00511EBB" w:rsidRPr="00DF2C67">
                              <w:rPr>
                                <w:rFonts w:asciiTheme="minorHAnsi" w:hAnsiTheme="minorHAnsi"/>
                                <w:color w:val="FFFFFF" w:themeColor="background1"/>
                                <w:sz w:val="22"/>
                                <w:lang w:val="pt-BR"/>
                              </w:rPr>
                              <w:t xml:space="preserve"> 202</w:t>
                            </w:r>
                            <w:r w:rsidR="009B42B5" w:rsidRPr="00DF2C67">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3426"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078B0C3B" w:rsidR="00511EBB" w:rsidRPr="004E2649" w:rsidRDefault="00511EBB" w:rsidP="000673D0">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449BBFC" w14:textId="5DD6823C" w:rsidR="00511EBB" w:rsidRPr="004E2649" w:rsidRDefault="00511EBB" w:rsidP="000673D0">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82B9F">
                        <w:rPr>
                          <w:rFonts w:asciiTheme="minorHAnsi" w:hAnsiTheme="minorHAnsi"/>
                          <w:color w:val="FFFFFF" w:themeColor="background1"/>
                          <w:sz w:val="22"/>
                          <w:lang w:val="pt-BR"/>
                        </w:rPr>
                        <w:t>201</w:t>
                      </w:r>
                    </w:p>
                    <w:p w14:paraId="0BBD91A2" w14:textId="186168FC" w:rsidR="00511EBB" w:rsidRPr="00DF2C67" w:rsidRDefault="00182B9F" w:rsidP="000673D0">
                      <w:pPr>
                        <w:spacing w:line="276" w:lineRule="auto"/>
                        <w:jc w:val="right"/>
                        <w:rPr>
                          <w:rFonts w:asciiTheme="minorHAnsi" w:hAnsiTheme="minorHAnsi"/>
                          <w:color w:val="FFFFFF" w:themeColor="background1"/>
                          <w:sz w:val="22"/>
                          <w:lang w:val="pt-BR"/>
                        </w:rPr>
                      </w:pPr>
                      <w:r w:rsidRPr="00DF2C67">
                        <w:rPr>
                          <w:rFonts w:asciiTheme="minorHAnsi" w:hAnsiTheme="minorHAnsi"/>
                          <w:color w:val="FFFFFF" w:themeColor="background1"/>
                          <w:sz w:val="22"/>
                          <w:lang w:val="pt-BR"/>
                        </w:rPr>
                        <w:t>13 agosto</w:t>
                      </w:r>
                      <w:r w:rsidR="00511EBB" w:rsidRPr="00DF2C67">
                        <w:rPr>
                          <w:rFonts w:asciiTheme="minorHAnsi" w:hAnsiTheme="minorHAnsi"/>
                          <w:color w:val="FFFFFF" w:themeColor="background1"/>
                          <w:sz w:val="22"/>
                          <w:lang w:val="pt-BR"/>
                        </w:rPr>
                        <w:t xml:space="preserve"> 202</w:t>
                      </w:r>
                      <w:r w:rsidR="009B42B5" w:rsidRPr="00DF2C67">
                        <w:rPr>
                          <w:rFonts w:asciiTheme="minorHAnsi" w:hAnsiTheme="minorHAnsi"/>
                          <w:color w:val="FFFFFF" w:themeColor="background1"/>
                          <w:sz w:val="22"/>
                          <w:lang w:val="pt-BR"/>
                        </w:rPr>
                        <w:t>2</w:t>
                      </w:r>
                    </w:p>
                    <w:p w14:paraId="0288BA97" w14:textId="77777777" w:rsidR="00511EBB" w:rsidRPr="00C25ADB" w:rsidRDefault="00511EBB"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7413437"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B35F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B35F6">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4B35F6">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C2A4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7053FBA" w14:textId="17413437" w:rsidR="00511EBB" w:rsidRPr="00890650" w:rsidRDefault="00511EBB"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B35F6">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4B35F6">
                        <w:rPr>
                          <w:rFonts w:asciiTheme="majorHAnsi" w:hAnsiTheme="majorHAnsi"/>
                          <w:color w:val="0D0D0D" w:themeColor="text1" w:themeTint="F2"/>
                          <w:sz w:val="18"/>
                          <w:szCs w:val="22"/>
                          <w:lang w:val="es-ES"/>
                        </w:rPr>
                        <w:t>agosto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9B42B5">
                        <w:rPr>
                          <w:rFonts w:asciiTheme="majorHAnsi" w:hAnsiTheme="majorHAnsi"/>
                          <w:color w:val="0D0D0D" w:themeColor="text1" w:themeTint="F2"/>
                          <w:sz w:val="18"/>
                          <w:szCs w:val="22"/>
                          <w:lang w:val="es-ES"/>
                        </w:rPr>
                        <w:t>2</w:t>
                      </w:r>
                      <w:r w:rsidR="004B35F6">
                        <w:rPr>
                          <w:rFonts w:asciiTheme="majorHAnsi" w:hAnsiTheme="majorHAnsi"/>
                          <w:color w:val="0D0D0D" w:themeColor="text1" w:themeTint="F2"/>
                          <w:sz w:val="18"/>
                          <w:szCs w:val="22"/>
                          <w:lang w:val="es-ES"/>
                        </w:rPr>
                        <w:t>.</w:t>
                      </w:r>
                    </w:p>
                    <w:p w14:paraId="4F6ABB5B" w14:textId="77777777" w:rsidR="00511EBB" w:rsidRPr="007A5817" w:rsidRDefault="00511EBB"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511EBB" w:rsidRPr="00167A34" w:rsidRDefault="00511EBB"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47BD1" w14:textId="77777777" w:rsidR="00601063"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063" w:rsidRPr="00601063">
                              <w:rPr>
                                <w:rFonts w:asciiTheme="majorHAnsi" w:hAnsiTheme="majorHAnsi"/>
                                <w:color w:val="595959" w:themeColor="text1" w:themeTint="A6"/>
                                <w:sz w:val="18"/>
                                <w:szCs w:val="18"/>
                                <w:lang w:val="pt-BR"/>
                              </w:rPr>
                              <w:t>198</w:t>
                            </w:r>
                            <w:r w:rsidRPr="00601063">
                              <w:rPr>
                                <w:rFonts w:asciiTheme="majorHAnsi" w:hAnsiTheme="majorHAnsi"/>
                                <w:color w:val="595959" w:themeColor="text1" w:themeTint="A6"/>
                                <w:sz w:val="18"/>
                                <w:szCs w:val="18"/>
                                <w:lang w:val="pt-BR"/>
                              </w:rPr>
                              <w:t>/2</w:t>
                            </w:r>
                            <w:r w:rsidR="009B42B5" w:rsidRPr="00601063">
                              <w:rPr>
                                <w:rFonts w:asciiTheme="majorHAnsi" w:hAnsiTheme="majorHAnsi"/>
                                <w:color w:val="595959" w:themeColor="text1" w:themeTint="A6"/>
                                <w:sz w:val="18"/>
                                <w:szCs w:val="18"/>
                                <w:lang w:val="pt-BR"/>
                              </w:rPr>
                              <w:t>2</w:t>
                            </w:r>
                            <w:r w:rsidRPr="0060106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1524F">
                              <w:rPr>
                                <w:rFonts w:asciiTheme="majorHAnsi" w:hAnsiTheme="majorHAnsi"/>
                                <w:color w:val="595959" w:themeColor="text1" w:themeTint="A6"/>
                                <w:sz w:val="18"/>
                                <w:szCs w:val="18"/>
                                <w:lang w:val="es-ES"/>
                              </w:rPr>
                              <w:t>8</w:t>
                            </w:r>
                            <w:r w:rsidR="00843EF2">
                              <w:rPr>
                                <w:rFonts w:asciiTheme="majorHAnsi" w:hAnsiTheme="majorHAnsi"/>
                                <w:color w:val="595959" w:themeColor="text1" w:themeTint="A6"/>
                                <w:sz w:val="18"/>
                                <w:szCs w:val="18"/>
                                <w:lang w:val="es-ES"/>
                              </w:rPr>
                              <w:t>66</w:t>
                            </w:r>
                            <w:r w:rsidR="00B1524F">
                              <w:rPr>
                                <w:rFonts w:asciiTheme="majorHAnsi" w:hAnsiTheme="majorHAnsi"/>
                                <w:color w:val="595959" w:themeColor="text1" w:themeTint="A6"/>
                                <w:sz w:val="18"/>
                                <w:szCs w:val="18"/>
                                <w:lang w:val="es-ES"/>
                              </w:rPr>
                              <w:t>-1</w:t>
                            </w:r>
                            <w:r w:rsidR="00843EF2">
                              <w:rPr>
                                <w:rFonts w:asciiTheme="majorHAnsi" w:hAnsiTheme="majorHAnsi"/>
                                <w:color w:val="595959" w:themeColor="text1" w:themeTint="A6"/>
                                <w:sz w:val="18"/>
                                <w:szCs w:val="18"/>
                                <w:lang w:val="es-ES"/>
                              </w:rPr>
                              <w:t>0</w:t>
                            </w:r>
                            <w:r>
                              <w:rPr>
                                <w:rFonts w:asciiTheme="majorHAnsi" w:hAnsiTheme="majorHAnsi"/>
                                <w:color w:val="595959" w:themeColor="text1" w:themeTint="A6"/>
                                <w:sz w:val="18"/>
                                <w:szCs w:val="18"/>
                                <w:lang w:val="es-ES"/>
                              </w:rPr>
                              <w:t xml:space="preserve"> </w:t>
                            </w:r>
                            <w:r w:rsidR="00601063">
                              <w:rPr>
                                <w:rFonts w:asciiTheme="majorHAnsi" w:hAnsiTheme="majorHAnsi"/>
                                <w:color w:val="595959" w:themeColor="text1" w:themeTint="A6"/>
                                <w:sz w:val="18"/>
                                <w:szCs w:val="18"/>
                                <w:lang w:val="es-ES_tradnl"/>
                              </w:rPr>
                              <w:t>I</w:t>
                            </w:r>
                            <w:r w:rsidR="00843EF2">
                              <w:rPr>
                                <w:rFonts w:asciiTheme="majorHAnsi" w:hAnsiTheme="majorHAnsi"/>
                                <w:color w:val="595959" w:themeColor="text1" w:themeTint="A6"/>
                                <w:sz w:val="18"/>
                                <w:szCs w:val="18"/>
                                <w:lang w:val="es-ES_tradnl"/>
                              </w:rPr>
                              <w:t>nadmisibilidad</w:t>
                            </w:r>
                            <w:r w:rsidRPr="00890650">
                              <w:rPr>
                                <w:rFonts w:asciiTheme="majorHAnsi" w:hAnsiTheme="majorHAnsi"/>
                                <w:color w:val="595959" w:themeColor="text1" w:themeTint="A6"/>
                                <w:sz w:val="18"/>
                                <w:szCs w:val="18"/>
                                <w:lang w:val="es-ES_tradnl"/>
                              </w:rPr>
                              <w:t xml:space="preserve">. </w:t>
                            </w:r>
                          </w:p>
                          <w:p w14:paraId="0CF2B52A" w14:textId="0650898A" w:rsidR="00511EBB" w:rsidRPr="007B05C4" w:rsidRDefault="00843EF2"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Dionisio Martínez Silva</w:t>
                            </w:r>
                            <w:r w:rsidR="00511EBB"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511EBB" w:rsidRPr="00890650">
                              <w:rPr>
                                <w:rFonts w:asciiTheme="majorHAnsi" w:hAnsiTheme="majorHAnsi"/>
                                <w:color w:val="595959" w:themeColor="text1" w:themeTint="A6"/>
                                <w:sz w:val="18"/>
                                <w:szCs w:val="18"/>
                                <w:lang w:val="es-ES_tradnl"/>
                              </w:rPr>
                              <w:t xml:space="preserve">. </w:t>
                            </w:r>
                            <w:r w:rsidR="00601063">
                              <w:rPr>
                                <w:rFonts w:asciiTheme="majorHAnsi" w:hAnsiTheme="majorHAnsi"/>
                                <w:color w:val="595959" w:themeColor="text1" w:themeTint="A6"/>
                                <w:sz w:val="18"/>
                                <w:szCs w:val="18"/>
                                <w:lang w:val="es-ES"/>
                              </w:rPr>
                              <w:t>13 de agosto de 2022</w:t>
                            </w:r>
                            <w:r w:rsidR="00511EBB"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CB47BD1" w14:textId="77777777" w:rsidR="00601063" w:rsidRDefault="00511EBB" w:rsidP="000673D0">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1063" w:rsidRPr="00601063">
                        <w:rPr>
                          <w:rFonts w:asciiTheme="majorHAnsi" w:hAnsiTheme="majorHAnsi"/>
                          <w:color w:val="595959" w:themeColor="text1" w:themeTint="A6"/>
                          <w:sz w:val="18"/>
                          <w:szCs w:val="18"/>
                          <w:lang w:val="pt-BR"/>
                        </w:rPr>
                        <w:t>198</w:t>
                      </w:r>
                      <w:r w:rsidRPr="00601063">
                        <w:rPr>
                          <w:rFonts w:asciiTheme="majorHAnsi" w:hAnsiTheme="majorHAnsi"/>
                          <w:color w:val="595959" w:themeColor="text1" w:themeTint="A6"/>
                          <w:sz w:val="18"/>
                          <w:szCs w:val="18"/>
                          <w:lang w:val="pt-BR"/>
                        </w:rPr>
                        <w:t>/2</w:t>
                      </w:r>
                      <w:r w:rsidR="009B42B5" w:rsidRPr="00601063">
                        <w:rPr>
                          <w:rFonts w:asciiTheme="majorHAnsi" w:hAnsiTheme="majorHAnsi"/>
                          <w:color w:val="595959" w:themeColor="text1" w:themeTint="A6"/>
                          <w:sz w:val="18"/>
                          <w:szCs w:val="18"/>
                          <w:lang w:val="pt-BR"/>
                        </w:rPr>
                        <w:t>2</w:t>
                      </w:r>
                      <w:r w:rsidRPr="00601063">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B1524F">
                        <w:rPr>
                          <w:rFonts w:asciiTheme="majorHAnsi" w:hAnsiTheme="majorHAnsi"/>
                          <w:color w:val="595959" w:themeColor="text1" w:themeTint="A6"/>
                          <w:sz w:val="18"/>
                          <w:szCs w:val="18"/>
                          <w:lang w:val="es-ES"/>
                        </w:rPr>
                        <w:t>8</w:t>
                      </w:r>
                      <w:r w:rsidR="00843EF2">
                        <w:rPr>
                          <w:rFonts w:asciiTheme="majorHAnsi" w:hAnsiTheme="majorHAnsi"/>
                          <w:color w:val="595959" w:themeColor="text1" w:themeTint="A6"/>
                          <w:sz w:val="18"/>
                          <w:szCs w:val="18"/>
                          <w:lang w:val="es-ES"/>
                        </w:rPr>
                        <w:t>66</w:t>
                      </w:r>
                      <w:r w:rsidR="00B1524F">
                        <w:rPr>
                          <w:rFonts w:asciiTheme="majorHAnsi" w:hAnsiTheme="majorHAnsi"/>
                          <w:color w:val="595959" w:themeColor="text1" w:themeTint="A6"/>
                          <w:sz w:val="18"/>
                          <w:szCs w:val="18"/>
                          <w:lang w:val="es-ES"/>
                        </w:rPr>
                        <w:t>-1</w:t>
                      </w:r>
                      <w:r w:rsidR="00843EF2">
                        <w:rPr>
                          <w:rFonts w:asciiTheme="majorHAnsi" w:hAnsiTheme="majorHAnsi"/>
                          <w:color w:val="595959" w:themeColor="text1" w:themeTint="A6"/>
                          <w:sz w:val="18"/>
                          <w:szCs w:val="18"/>
                          <w:lang w:val="es-ES"/>
                        </w:rPr>
                        <w:t>0</w:t>
                      </w:r>
                      <w:r>
                        <w:rPr>
                          <w:rFonts w:asciiTheme="majorHAnsi" w:hAnsiTheme="majorHAnsi"/>
                          <w:color w:val="595959" w:themeColor="text1" w:themeTint="A6"/>
                          <w:sz w:val="18"/>
                          <w:szCs w:val="18"/>
                          <w:lang w:val="es-ES"/>
                        </w:rPr>
                        <w:t xml:space="preserve"> </w:t>
                      </w:r>
                      <w:r w:rsidR="00601063">
                        <w:rPr>
                          <w:rFonts w:asciiTheme="majorHAnsi" w:hAnsiTheme="majorHAnsi"/>
                          <w:color w:val="595959" w:themeColor="text1" w:themeTint="A6"/>
                          <w:sz w:val="18"/>
                          <w:szCs w:val="18"/>
                          <w:lang w:val="es-ES_tradnl"/>
                        </w:rPr>
                        <w:t>I</w:t>
                      </w:r>
                      <w:r w:rsidR="00843EF2">
                        <w:rPr>
                          <w:rFonts w:asciiTheme="majorHAnsi" w:hAnsiTheme="majorHAnsi"/>
                          <w:color w:val="595959" w:themeColor="text1" w:themeTint="A6"/>
                          <w:sz w:val="18"/>
                          <w:szCs w:val="18"/>
                          <w:lang w:val="es-ES_tradnl"/>
                        </w:rPr>
                        <w:t>nadmisibilidad</w:t>
                      </w:r>
                      <w:r w:rsidRPr="00890650">
                        <w:rPr>
                          <w:rFonts w:asciiTheme="majorHAnsi" w:hAnsiTheme="majorHAnsi"/>
                          <w:color w:val="595959" w:themeColor="text1" w:themeTint="A6"/>
                          <w:sz w:val="18"/>
                          <w:szCs w:val="18"/>
                          <w:lang w:val="es-ES_tradnl"/>
                        </w:rPr>
                        <w:t xml:space="preserve">. </w:t>
                      </w:r>
                    </w:p>
                    <w:p w14:paraId="0CF2B52A" w14:textId="0650898A" w:rsidR="00511EBB" w:rsidRPr="007B05C4" w:rsidRDefault="00843EF2" w:rsidP="000673D0">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Dionisio Martínez Silva</w:t>
                      </w:r>
                      <w:r w:rsidR="00511EBB"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00511EBB" w:rsidRPr="00890650">
                        <w:rPr>
                          <w:rFonts w:asciiTheme="majorHAnsi" w:hAnsiTheme="majorHAnsi"/>
                          <w:color w:val="595959" w:themeColor="text1" w:themeTint="A6"/>
                          <w:sz w:val="18"/>
                          <w:szCs w:val="18"/>
                          <w:lang w:val="es-ES_tradnl"/>
                        </w:rPr>
                        <w:t xml:space="preserve">. </w:t>
                      </w:r>
                      <w:r w:rsidR="00601063">
                        <w:rPr>
                          <w:rFonts w:asciiTheme="majorHAnsi" w:hAnsiTheme="majorHAnsi"/>
                          <w:color w:val="595959" w:themeColor="text1" w:themeTint="A6"/>
                          <w:sz w:val="18"/>
                          <w:szCs w:val="18"/>
                          <w:lang w:val="es-ES"/>
                        </w:rPr>
                        <w:t>13 de agosto de 2022</w:t>
                      </w:r>
                      <w:r w:rsidR="00511EBB"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1CEB9008"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10955C7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511EBB" w:rsidRPr="004B7EB6" w:rsidRDefault="00511EBB"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14014A8A" w:rsidR="000673D0" w:rsidRDefault="004B35F6" w:rsidP="000673D0">
      <w:pPr>
        <w:tabs>
          <w:tab w:val="center" w:pos="5400"/>
        </w:tabs>
        <w:suppressAutoHyphens/>
        <w:jc w:val="center"/>
        <w:rPr>
          <w:rFonts w:asciiTheme="majorHAnsi" w:hAnsiTheme="majorHAnsi"/>
          <w:b/>
          <w:sz w:val="20"/>
          <w:lang w:val="es-ES_tradnl"/>
        </w:rPr>
        <w:sectPr w:rsidR="000673D0"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056DC25D">
                <wp:simplePos x="0" y="0"/>
                <wp:positionH relativeFrom="column">
                  <wp:posOffset>1312545</wp:posOffset>
                </wp:positionH>
                <wp:positionV relativeFrom="paragraph">
                  <wp:posOffset>499473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6C2F5C6" w:rsidR="00511EBB" w:rsidRPr="00D72DC6" w:rsidRDefault="004B35F6" w:rsidP="000673D0">
                            <w:pPr>
                              <w:rPr>
                                <w:color w:val="FFFFFF" w:themeColor="background1"/>
                                <w14:textFill>
                                  <w14:noFill/>
                                </w14:textFill>
                              </w:rPr>
                            </w:pPr>
                            <w:r>
                              <w:rPr>
                                <w:noProof/>
                                <w:color w:val="FFFFFF" w:themeColor="background1"/>
                              </w:rPr>
                              <w:drawing>
                                <wp:inline distT="0" distB="0" distL="0" distR="0" wp14:anchorId="705B6FC3" wp14:editId="7EDB8CF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3.35pt;margin-top:39.3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YK6jwOEA&#10;AAAKAQAADwAAAAAAAAAAAAAAAADUBAAAZHJzL2Rvd25yZXYueG1sUEsFBgAAAAAEAAQA8wAAAOIF&#10;AAAAAA==&#10;" fillcolor="white [3201]" stroked="f" strokeweight=".5pt">
                <v:textbox>
                  <w:txbxContent>
                    <w:p w14:paraId="561CB564" w14:textId="36C2F5C6" w:rsidR="00511EBB" w:rsidRPr="00D72DC6" w:rsidRDefault="004B35F6" w:rsidP="000673D0">
                      <w:pPr>
                        <w:rPr>
                          <w:color w:val="FFFFFF" w:themeColor="background1"/>
                          <w14:textFill>
                            <w14:noFill/>
                          </w14:textFill>
                        </w:rPr>
                      </w:pPr>
                      <w:r>
                        <w:rPr>
                          <w:noProof/>
                          <w:color w:val="FFFFFF" w:themeColor="background1"/>
                        </w:rPr>
                        <w:drawing>
                          <wp:inline distT="0" distB="0" distL="0" distR="0" wp14:anchorId="705B6FC3" wp14:editId="7EDB8CF0">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940205"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r>
      <w:r w:rsidRPr="00940205">
        <w:rPr>
          <w:rFonts w:asciiTheme="majorHAnsi" w:hAnsiTheme="majorHAnsi"/>
          <w:b/>
          <w:bCs/>
          <w:sz w:val="20"/>
          <w:szCs w:val="20"/>
          <w:lang w:val="es-ES"/>
        </w:rPr>
        <w:t xml:space="preserve">DATOS DE LA PETICIÓN </w:t>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4207EC" w14:paraId="325744E4" w14:textId="77777777" w:rsidTr="00DD7C73">
        <w:tc>
          <w:tcPr>
            <w:tcW w:w="3600" w:type="dxa"/>
            <w:tcBorders>
              <w:top w:val="single" w:sz="4" w:space="0" w:color="auto"/>
              <w:bottom w:val="single" w:sz="6" w:space="0" w:color="auto"/>
            </w:tcBorders>
            <w:shd w:val="clear" w:color="auto" w:fill="386294"/>
            <w:vAlign w:val="center"/>
          </w:tcPr>
          <w:p w14:paraId="26710EBE"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Parte peticionaria:</w:t>
            </w:r>
          </w:p>
        </w:tc>
        <w:tc>
          <w:tcPr>
            <w:tcW w:w="5557" w:type="dxa"/>
            <w:vAlign w:val="center"/>
          </w:tcPr>
          <w:p w14:paraId="5A4F615E" w14:textId="6E0C4A37" w:rsidR="000673D0" w:rsidRPr="00940205" w:rsidRDefault="007335E6" w:rsidP="00B46185">
            <w:pPr>
              <w:jc w:val="both"/>
              <w:rPr>
                <w:rFonts w:asciiTheme="majorHAnsi" w:hAnsiTheme="majorHAnsi"/>
                <w:bCs/>
                <w:sz w:val="20"/>
                <w:szCs w:val="20"/>
                <w:lang w:val="es-PA"/>
              </w:rPr>
            </w:pPr>
            <w:r w:rsidRPr="00940205">
              <w:rPr>
                <w:rFonts w:asciiTheme="majorHAnsi" w:hAnsiTheme="majorHAnsi"/>
                <w:bCs/>
                <w:sz w:val="20"/>
                <w:szCs w:val="20"/>
                <w:lang w:val="es-ES"/>
              </w:rPr>
              <w:t xml:space="preserve">Hugo </w:t>
            </w:r>
            <w:r w:rsidR="00226303" w:rsidRPr="00940205">
              <w:rPr>
                <w:rFonts w:asciiTheme="majorHAnsi" w:hAnsiTheme="majorHAnsi"/>
                <w:bCs/>
                <w:sz w:val="20"/>
                <w:szCs w:val="20"/>
                <w:lang w:val="es-ES"/>
              </w:rPr>
              <w:t>Solís</w:t>
            </w:r>
            <w:r w:rsidRPr="00940205">
              <w:rPr>
                <w:rFonts w:asciiTheme="majorHAnsi" w:hAnsiTheme="majorHAnsi"/>
                <w:bCs/>
                <w:sz w:val="20"/>
                <w:szCs w:val="20"/>
                <w:lang w:val="es-ES"/>
              </w:rPr>
              <w:t xml:space="preserve"> Justo, Vicente F. Templo Cruz y Miguel </w:t>
            </w:r>
            <w:r w:rsidR="00226303" w:rsidRPr="00940205">
              <w:rPr>
                <w:rFonts w:asciiTheme="majorHAnsi" w:hAnsiTheme="majorHAnsi"/>
                <w:bCs/>
                <w:sz w:val="20"/>
                <w:szCs w:val="20"/>
                <w:lang w:val="es-ES"/>
              </w:rPr>
              <w:t>Ángel</w:t>
            </w:r>
            <w:r w:rsidRPr="00940205">
              <w:rPr>
                <w:rFonts w:asciiTheme="majorHAnsi" w:hAnsiTheme="majorHAnsi"/>
                <w:bCs/>
                <w:sz w:val="20"/>
                <w:szCs w:val="20"/>
                <w:lang w:val="es-ES"/>
              </w:rPr>
              <w:t xml:space="preserve"> García Olivo</w:t>
            </w:r>
            <w:r w:rsidR="00B1524F" w:rsidRPr="00940205">
              <w:rPr>
                <w:rFonts w:asciiTheme="majorHAnsi" w:hAnsiTheme="majorHAnsi"/>
                <w:bCs/>
                <w:sz w:val="20"/>
                <w:szCs w:val="20"/>
                <w:lang w:val="es-ES"/>
              </w:rPr>
              <w:t xml:space="preserve"> </w:t>
            </w:r>
            <w:r w:rsidR="00623CF0" w:rsidRPr="00940205">
              <w:rPr>
                <w:rFonts w:asciiTheme="majorHAnsi" w:hAnsiTheme="majorHAnsi"/>
                <w:bCs/>
                <w:sz w:val="20"/>
                <w:szCs w:val="20"/>
                <w:lang w:val="es-ES"/>
              </w:rPr>
              <w:t xml:space="preserve"> </w:t>
            </w:r>
            <w:r w:rsidR="000E35B6" w:rsidRPr="00940205">
              <w:rPr>
                <w:rFonts w:asciiTheme="majorHAnsi" w:hAnsiTheme="majorHAnsi"/>
                <w:bCs/>
                <w:sz w:val="20"/>
                <w:szCs w:val="20"/>
                <w:lang w:val="es-ES"/>
              </w:rPr>
              <w:t xml:space="preserve"> </w:t>
            </w:r>
          </w:p>
        </w:tc>
      </w:tr>
      <w:tr w:rsidR="000673D0" w:rsidRPr="00940205" w14:paraId="79A5B539" w14:textId="77777777" w:rsidTr="00DD7C73">
        <w:tc>
          <w:tcPr>
            <w:tcW w:w="3600" w:type="dxa"/>
            <w:tcBorders>
              <w:top w:val="single" w:sz="6" w:space="0" w:color="auto"/>
              <w:bottom w:val="single" w:sz="6" w:space="0" w:color="auto"/>
            </w:tcBorders>
            <w:shd w:val="clear" w:color="auto" w:fill="386294"/>
            <w:vAlign w:val="center"/>
          </w:tcPr>
          <w:p w14:paraId="58FAAE53" w14:textId="77777777" w:rsidR="000673D0" w:rsidRPr="00940205" w:rsidRDefault="002143AC" w:rsidP="00B46185">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40205">
                  <w:rPr>
                    <w:rFonts w:asciiTheme="majorHAnsi" w:hAnsiTheme="majorHAnsi"/>
                    <w:b/>
                    <w:bCs/>
                    <w:color w:val="FFFFFF" w:themeColor="background1"/>
                    <w:sz w:val="20"/>
                    <w:szCs w:val="20"/>
                  </w:rPr>
                  <w:t>Presunta víctima</w:t>
                </w:r>
              </w:sdtContent>
            </w:sdt>
            <w:r w:rsidR="000673D0" w:rsidRPr="00940205">
              <w:rPr>
                <w:rFonts w:asciiTheme="majorHAnsi" w:hAnsiTheme="majorHAnsi"/>
                <w:b/>
                <w:bCs/>
                <w:color w:val="FFFFFF" w:themeColor="background1"/>
                <w:sz w:val="20"/>
                <w:szCs w:val="20"/>
              </w:rPr>
              <w:t>:</w:t>
            </w:r>
          </w:p>
        </w:tc>
        <w:tc>
          <w:tcPr>
            <w:tcW w:w="5557" w:type="dxa"/>
            <w:vAlign w:val="center"/>
          </w:tcPr>
          <w:p w14:paraId="23FE9BA4" w14:textId="3AC2CEDC" w:rsidR="000673D0" w:rsidRPr="00940205" w:rsidRDefault="007335E6" w:rsidP="00B46622">
            <w:pPr>
              <w:jc w:val="both"/>
              <w:rPr>
                <w:rFonts w:asciiTheme="majorHAnsi" w:hAnsiTheme="majorHAnsi"/>
                <w:bCs/>
                <w:sz w:val="20"/>
                <w:szCs w:val="20"/>
                <w:lang w:val="es-ES"/>
              </w:rPr>
            </w:pPr>
            <w:r w:rsidRPr="00940205">
              <w:rPr>
                <w:rFonts w:asciiTheme="majorHAnsi" w:hAnsiTheme="majorHAnsi"/>
                <w:bCs/>
                <w:sz w:val="20"/>
                <w:szCs w:val="20"/>
                <w:lang w:val="es-ES"/>
              </w:rPr>
              <w:t>Dionisio Martínez Silva</w:t>
            </w:r>
          </w:p>
        </w:tc>
      </w:tr>
      <w:tr w:rsidR="000673D0" w:rsidRPr="00940205" w14:paraId="45362DF7" w14:textId="77777777" w:rsidTr="00DD7C73">
        <w:tc>
          <w:tcPr>
            <w:tcW w:w="3600" w:type="dxa"/>
            <w:tcBorders>
              <w:top w:val="single" w:sz="6" w:space="0" w:color="auto"/>
              <w:bottom w:val="single" w:sz="6" w:space="0" w:color="auto"/>
            </w:tcBorders>
            <w:shd w:val="clear" w:color="auto" w:fill="386294"/>
            <w:vAlign w:val="center"/>
          </w:tcPr>
          <w:p w14:paraId="652632F5"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Estado denunciado:</w:t>
            </w:r>
          </w:p>
        </w:tc>
        <w:tc>
          <w:tcPr>
            <w:tcW w:w="5557" w:type="dxa"/>
            <w:vAlign w:val="center"/>
          </w:tcPr>
          <w:p w14:paraId="057DC689" w14:textId="49973B77" w:rsidR="000673D0" w:rsidRPr="00940205" w:rsidRDefault="007335E6" w:rsidP="00B46185">
            <w:pPr>
              <w:jc w:val="both"/>
              <w:rPr>
                <w:rFonts w:asciiTheme="majorHAnsi" w:hAnsiTheme="majorHAnsi"/>
                <w:bCs/>
                <w:sz w:val="20"/>
                <w:szCs w:val="20"/>
              </w:rPr>
            </w:pPr>
            <w:r w:rsidRPr="00940205">
              <w:rPr>
                <w:rFonts w:asciiTheme="majorHAnsi" w:hAnsiTheme="majorHAnsi"/>
                <w:bCs/>
                <w:sz w:val="20"/>
                <w:szCs w:val="20"/>
              </w:rPr>
              <w:t>México</w:t>
            </w:r>
            <w:r w:rsidR="00456D10" w:rsidRPr="00940205">
              <w:rPr>
                <w:rStyle w:val="FootnoteReference"/>
                <w:rFonts w:asciiTheme="majorHAnsi" w:hAnsiTheme="majorHAnsi"/>
                <w:bCs/>
                <w:sz w:val="20"/>
                <w:szCs w:val="20"/>
              </w:rPr>
              <w:footnoteReference w:id="2"/>
            </w:r>
          </w:p>
        </w:tc>
      </w:tr>
      <w:tr w:rsidR="000673D0" w:rsidRPr="00DF2C67" w14:paraId="4329FE9B" w14:textId="77777777" w:rsidTr="00DD7C73">
        <w:tc>
          <w:tcPr>
            <w:tcW w:w="3600" w:type="dxa"/>
            <w:tcBorders>
              <w:top w:val="single" w:sz="6" w:space="0" w:color="auto"/>
              <w:bottom w:val="single" w:sz="6" w:space="0" w:color="auto"/>
            </w:tcBorders>
            <w:shd w:val="clear" w:color="auto" w:fill="386294"/>
            <w:vAlign w:val="center"/>
          </w:tcPr>
          <w:p w14:paraId="4A8E3F69"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Derechos invocados:</w:t>
            </w:r>
          </w:p>
        </w:tc>
        <w:tc>
          <w:tcPr>
            <w:tcW w:w="5557" w:type="dxa"/>
            <w:vAlign w:val="center"/>
          </w:tcPr>
          <w:p w14:paraId="4E238173" w14:textId="5ADAF039" w:rsidR="000673D0" w:rsidRPr="00940205" w:rsidRDefault="00F308F1" w:rsidP="00BB4786">
            <w:pPr>
              <w:jc w:val="both"/>
              <w:rPr>
                <w:rFonts w:asciiTheme="majorHAnsi" w:hAnsiTheme="majorHAnsi"/>
                <w:bCs/>
                <w:sz w:val="20"/>
                <w:szCs w:val="20"/>
                <w:lang w:val="es-PA"/>
              </w:rPr>
            </w:pPr>
            <w:r w:rsidRPr="00940205">
              <w:rPr>
                <w:rFonts w:asciiTheme="majorHAnsi" w:hAnsiTheme="majorHAnsi"/>
                <w:bCs/>
                <w:sz w:val="20"/>
                <w:szCs w:val="20"/>
                <w:lang w:val="es-PA"/>
              </w:rPr>
              <w:t>Artículos</w:t>
            </w:r>
            <w:r w:rsidR="001B57D0" w:rsidRPr="00940205">
              <w:rPr>
                <w:rFonts w:asciiTheme="majorHAnsi" w:hAnsiTheme="majorHAnsi"/>
                <w:bCs/>
                <w:sz w:val="20"/>
                <w:szCs w:val="20"/>
                <w:lang w:val="es-PA"/>
              </w:rPr>
              <w:t xml:space="preserve"> </w:t>
            </w:r>
            <w:r w:rsidR="00E046B6" w:rsidRPr="00940205">
              <w:rPr>
                <w:rFonts w:asciiTheme="majorHAnsi" w:hAnsiTheme="majorHAnsi"/>
                <w:bCs/>
                <w:sz w:val="20"/>
                <w:szCs w:val="20"/>
                <w:lang w:val="es-PA"/>
              </w:rPr>
              <w:t>7 (libertad personal), 8 (garantías judiciales)</w:t>
            </w:r>
            <w:r w:rsidR="001D3E44" w:rsidRPr="00940205">
              <w:rPr>
                <w:rFonts w:asciiTheme="majorHAnsi" w:hAnsiTheme="majorHAnsi"/>
                <w:bCs/>
                <w:sz w:val="20"/>
                <w:szCs w:val="20"/>
                <w:lang w:val="es-PA"/>
              </w:rPr>
              <w:t xml:space="preserve"> y</w:t>
            </w:r>
            <w:r w:rsidR="00E046B6" w:rsidRPr="00940205">
              <w:rPr>
                <w:rFonts w:asciiTheme="majorHAnsi" w:hAnsiTheme="majorHAnsi"/>
                <w:bCs/>
                <w:sz w:val="20"/>
                <w:szCs w:val="20"/>
                <w:lang w:val="es-PA"/>
              </w:rPr>
              <w:t xml:space="preserve"> 10 (indemnización)</w:t>
            </w:r>
            <w:r w:rsidR="001D3E44" w:rsidRPr="00940205">
              <w:rPr>
                <w:rFonts w:asciiTheme="majorHAnsi" w:hAnsiTheme="majorHAnsi"/>
                <w:bCs/>
                <w:sz w:val="20"/>
                <w:szCs w:val="20"/>
                <w:lang w:val="es-PA"/>
              </w:rPr>
              <w:t xml:space="preserve"> </w:t>
            </w:r>
            <w:r w:rsidR="00E046B6" w:rsidRPr="00940205">
              <w:rPr>
                <w:rFonts w:asciiTheme="majorHAnsi" w:hAnsiTheme="majorHAnsi"/>
                <w:bCs/>
                <w:sz w:val="20"/>
                <w:szCs w:val="20"/>
                <w:lang w:val="es-PA"/>
              </w:rPr>
              <w:t>de</w:t>
            </w:r>
            <w:r w:rsidR="00902235" w:rsidRPr="00940205">
              <w:rPr>
                <w:rFonts w:asciiTheme="majorHAnsi" w:hAnsiTheme="majorHAnsi"/>
                <w:bCs/>
                <w:sz w:val="20"/>
                <w:szCs w:val="20"/>
                <w:lang w:val="es-PA"/>
              </w:rPr>
              <w:t xml:space="preserve"> la</w:t>
            </w:r>
            <w:r w:rsidR="001B57D0" w:rsidRPr="00940205">
              <w:rPr>
                <w:rFonts w:asciiTheme="majorHAnsi" w:hAnsiTheme="majorHAnsi"/>
                <w:bCs/>
                <w:sz w:val="20"/>
                <w:szCs w:val="20"/>
                <w:lang w:val="es-PA"/>
              </w:rPr>
              <w:t xml:space="preserve"> </w:t>
            </w:r>
            <w:r w:rsidRPr="00940205">
              <w:rPr>
                <w:rFonts w:asciiTheme="majorHAnsi" w:hAnsiTheme="majorHAnsi"/>
                <w:bCs/>
                <w:sz w:val="20"/>
                <w:szCs w:val="20"/>
                <w:lang w:val="es-PA"/>
              </w:rPr>
              <w:t xml:space="preserve">Convención Americana </w:t>
            </w:r>
            <w:r w:rsidR="00DD7C73" w:rsidRPr="00940205">
              <w:rPr>
                <w:rFonts w:asciiTheme="majorHAnsi" w:hAnsiTheme="majorHAnsi"/>
                <w:bCs/>
                <w:sz w:val="20"/>
                <w:szCs w:val="20"/>
                <w:lang w:val="es-PA"/>
              </w:rPr>
              <w:t>s</w:t>
            </w:r>
            <w:r w:rsidRPr="00940205">
              <w:rPr>
                <w:rFonts w:asciiTheme="majorHAnsi" w:hAnsiTheme="majorHAnsi"/>
                <w:bCs/>
                <w:sz w:val="20"/>
                <w:szCs w:val="20"/>
                <w:lang w:val="es-PA"/>
              </w:rPr>
              <w:t>obre Derechos Humanos</w:t>
            </w:r>
            <w:r w:rsidRPr="00940205">
              <w:rPr>
                <w:rStyle w:val="FootnoteReference"/>
                <w:rFonts w:asciiTheme="majorHAnsi" w:hAnsiTheme="majorHAnsi"/>
                <w:bCs/>
                <w:sz w:val="20"/>
                <w:szCs w:val="20"/>
                <w:lang w:val="es-PA"/>
              </w:rPr>
              <w:footnoteReference w:id="3"/>
            </w:r>
            <w:r w:rsidR="0012195F" w:rsidRPr="00940205">
              <w:rPr>
                <w:rFonts w:asciiTheme="majorHAnsi" w:hAnsiTheme="majorHAnsi"/>
                <w:bCs/>
                <w:sz w:val="20"/>
                <w:szCs w:val="20"/>
                <w:lang w:val="es-PA"/>
              </w:rPr>
              <w:t xml:space="preserve"> </w:t>
            </w:r>
          </w:p>
        </w:tc>
      </w:tr>
    </w:tbl>
    <w:p w14:paraId="3D195461" w14:textId="77777777" w:rsidR="000673D0" w:rsidRPr="00940205" w:rsidRDefault="000673D0" w:rsidP="000673D0">
      <w:pPr>
        <w:spacing w:before="240" w:after="240"/>
        <w:ind w:firstLine="720"/>
        <w:jc w:val="both"/>
        <w:rPr>
          <w:rFonts w:asciiTheme="majorHAnsi" w:hAnsiTheme="majorHAnsi"/>
          <w:b/>
          <w:bCs/>
          <w:sz w:val="20"/>
          <w:szCs w:val="20"/>
          <w:lang w:val="es-ES"/>
        </w:rPr>
      </w:pPr>
      <w:r w:rsidRPr="00940205">
        <w:rPr>
          <w:rFonts w:asciiTheme="majorHAnsi" w:hAnsiTheme="majorHAnsi"/>
          <w:b/>
          <w:bCs/>
          <w:sz w:val="20"/>
          <w:szCs w:val="20"/>
          <w:lang w:val="es-ES"/>
        </w:rPr>
        <w:t>II.</w:t>
      </w:r>
      <w:r w:rsidRPr="00940205">
        <w:rPr>
          <w:rFonts w:asciiTheme="majorHAnsi" w:hAnsiTheme="majorHAnsi"/>
          <w:b/>
          <w:bCs/>
          <w:sz w:val="20"/>
          <w:szCs w:val="20"/>
          <w:lang w:val="es-ES"/>
        </w:rPr>
        <w:tab/>
        <w:t>TRÁMITE ANTE LA CIDH</w:t>
      </w:r>
      <w:r w:rsidRPr="00940205">
        <w:rPr>
          <w:rStyle w:val="FootnoteReference"/>
          <w:rFonts w:asciiTheme="majorHAnsi" w:hAnsiTheme="majorHAnsi"/>
          <w:b/>
          <w:sz w:val="20"/>
          <w:szCs w:val="20"/>
        </w:rPr>
        <w:footnoteReference w:id="4"/>
      </w:r>
    </w:p>
    <w:tbl>
      <w:tblPr>
        <w:tblStyle w:val="TableGrid"/>
        <w:tblW w:w="9157" w:type="dxa"/>
        <w:tblInd w:w="108" w:type="dxa"/>
        <w:tblBorders>
          <w:insideH w:val="single" w:sz="6" w:space="0" w:color="auto"/>
          <w:insideV w:val="single" w:sz="6" w:space="0" w:color="auto"/>
        </w:tblBorders>
        <w:tblLook w:val="04A0" w:firstRow="1" w:lastRow="0" w:firstColumn="1" w:lastColumn="0" w:noHBand="0" w:noVBand="1"/>
      </w:tblPr>
      <w:tblGrid>
        <w:gridCol w:w="3600"/>
        <w:gridCol w:w="5557"/>
      </w:tblGrid>
      <w:tr w:rsidR="000673D0" w:rsidRPr="00940205" w14:paraId="6D778EBA" w14:textId="77777777" w:rsidTr="00DD7C73">
        <w:tc>
          <w:tcPr>
            <w:tcW w:w="3600" w:type="dxa"/>
            <w:tcBorders>
              <w:top w:val="single" w:sz="6" w:space="0" w:color="auto"/>
              <w:bottom w:val="single" w:sz="6" w:space="0" w:color="auto"/>
            </w:tcBorders>
            <w:shd w:val="clear" w:color="auto" w:fill="386294"/>
            <w:vAlign w:val="center"/>
          </w:tcPr>
          <w:p w14:paraId="0FC6DF70" w14:textId="77777777" w:rsidR="000673D0" w:rsidRPr="00940205" w:rsidRDefault="000673D0" w:rsidP="00B46185">
            <w:pPr>
              <w:jc w:val="center"/>
              <w:rPr>
                <w:rFonts w:asciiTheme="majorHAnsi" w:hAnsiTheme="majorHAnsi"/>
                <w:b/>
                <w:bCs/>
                <w:color w:val="FFFFFF" w:themeColor="background1"/>
                <w:sz w:val="20"/>
                <w:szCs w:val="20"/>
                <w:lang w:val="es-ES"/>
              </w:rPr>
            </w:pPr>
            <w:r w:rsidRPr="00940205">
              <w:rPr>
                <w:rFonts w:asciiTheme="majorHAnsi" w:hAnsiTheme="majorHAnsi"/>
                <w:b/>
                <w:bCs/>
                <w:color w:val="FFFFFF" w:themeColor="background1"/>
                <w:sz w:val="20"/>
                <w:szCs w:val="20"/>
                <w:lang w:val="es-ES"/>
              </w:rPr>
              <w:t>Presentación de la petición:</w:t>
            </w:r>
          </w:p>
        </w:tc>
        <w:tc>
          <w:tcPr>
            <w:tcW w:w="5557" w:type="dxa"/>
            <w:vAlign w:val="center"/>
          </w:tcPr>
          <w:p w14:paraId="5B768921" w14:textId="2B67B278" w:rsidR="000673D0" w:rsidRPr="00940205" w:rsidRDefault="005C4276" w:rsidP="006C3525">
            <w:pPr>
              <w:jc w:val="both"/>
              <w:rPr>
                <w:rFonts w:asciiTheme="majorHAnsi" w:hAnsiTheme="majorHAnsi"/>
                <w:bCs/>
                <w:sz w:val="20"/>
                <w:szCs w:val="20"/>
                <w:lang w:val="es-ES"/>
              </w:rPr>
            </w:pPr>
            <w:r w:rsidRPr="00940205">
              <w:rPr>
                <w:rFonts w:asciiTheme="majorHAnsi" w:hAnsiTheme="majorHAnsi"/>
                <w:bCs/>
                <w:sz w:val="20"/>
                <w:szCs w:val="20"/>
                <w:lang w:val="es-ES"/>
              </w:rPr>
              <w:t>9 de junio de 2010</w:t>
            </w:r>
          </w:p>
        </w:tc>
      </w:tr>
      <w:tr w:rsidR="002C6ED2" w:rsidRPr="00DF2C67" w14:paraId="1A5E3786" w14:textId="77777777" w:rsidTr="00DD7C73">
        <w:tc>
          <w:tcPr>
            <w:tcW w:w="3600" w:type="dxa"/>
            <w:tcBorders>
              <w:top w:val="single" w:sz="6" w:space="0" w:color="auto"/>
              <w:bottom w:val="single" w:sz="6" w:space="0" w:color="auto"/>
            </w:tcBorders>
            <w:shd w:val="clear" w:color="auto" w:fill="386294"/>
            <w:vAlign w:val="center"/>
          </w:tcPr>
          <w:p w14:paraId="42F892BD" w14:textId="6537574B" w:rsidR="002C6ED2" w:rsidRPr="00940205" w:rsidRDefault="002C6ED2" w:rsidP="00B46185">
            <w:pPr>
              <w:jc w:val="center"/>
              <w:rPr>
                <w:rFonts w:asciiTheme="majorHAnsi" w:hAnsiTheme="majorHAnsi"/>
                <w:b/>
                <w:bCs/>
                <w:color w:val="FFFFFF" w:themeColor="background1"/>
                <w:sz w:val="20"/>
                <w:szCs w:val="20"/>
                <w:lang w:val="es-ES"/>
              </w:rPr>
            </w:pPr>
            <w:r w:rsidRPr="00940205">
              <w:rPr>
                <w:rFonts w:asciiTheme="majorHAnsi" w:hAnsiTheme="majorHAnsi"/>
                <w:b/>
                <w:bCs/>
                <w:color w:val="FFFFFF" w:themeColor="background1"/>
                <w:sz w:val="20"/>
                <w:szCs w:val="20"/>
                <w:lang w:val="es-ES"/>
              </w:rPr>
              <w:t>Información adicional recibida durante la etapa de estudio:</w:t>
            </w:r>
          </w:p>
        </w:tc>
        <w:tc>
          <w:tcPr>
            <w:tcW w:w="5557" w:type="dxa"/>
            <w:vAlign w:val="center"/>
          </w:tcPr>
          <w:p w14:paraId="552227D0" w14:textId="7C0F7C47" w:rsidR="002C6ED2" w:rsidRPr="00940205" w:rsidRDefault="002C6ED2" w:rsidP="006C3525">
            <w:pPr>
              <w:jc w:val="both"/>
              <w:rPr>
                <w:rFonts w:asciiTheme="majorHAnsi" w:hAnsiTheme="majorHAnsi"/>
                <w:bCs/>
                <w:sz w:val="20"/>
                <w:szCs w:val="20"/>
                <w:lang w:val="es-ES"/>
              </w:rPr>
            </w:pPr>
            <w:r w:rsidRPr="00940205">
              <w:rPr>
                <w:rFonts w:asciiTheme="majorHAnsi" w:hAnsiTheme="majorHAnsi"/>
                <w:bCs/>
                <w:sz w:val="20"/>
                <w:szCs w:val="20"/>
                <w:lang w:val="es-ES"/>
              </w:rPr>
              <w:t>14 y 25 de junio y 8 de septiembre de 2010</w:t>
            </w:r>
          </w:p>
        </w:tc>
      </w:tr>
      <w:tr w:rsidR="000673D0" w:rsidRPr="00940205" w14:paraId="5511A9CE" w14:textId="77777777" w:rsidTr="00DD7C73">
        <w:tc>
          <w:tcPr>
            <w:tcW w:w="3600" w:type="dxa"/>
            <w:tcBorders>
              <w:top w:val="single" w:sz="6" w:space="0" w:color="auto"/>
              <w:bottom w:val="single" w:sz="6" w:space="0" w:color="auto"/>
            </w:tcBorders>
            <w:shd w:val="clear" w:color="auto" w:fill="386294"/>
            <w:vAlign w:val="center"/>
          </w:tcPr>
          <w:p w14:paraId="1EAB6A50" w14:textId="77777777" w:rsidR="000673D0" w:rsidRPr="00940205" w:rsidRDefault="000673D0" w:rsidP="00B46185">
            <w:pPr>
              <w:jc w:val="center"/>
              <w:rPr>
                <w:rFonts w:asciiTheme="majorHAnsi" w:hAnsiTheme="majorHAnsi"/>
                <w:b/>
                <w:bCs/>
                <w:color w:val="FFFFFF" w:themeColor="background1"/>
                <w:sz w:val="20"/>
                <w:szCs w:val="20"/>
                <w:lang w:val="es-ES"/>
              </w:rPr>
            </w:pPr>
            <w:r w:rsidRPr="00940205">
              <w:rPr>
                <w:rFonts w:asciiTheme="majorHAnsi" w:hAnsiTheme="majorHAnsi"/>
                <w:b/>
                <w:color w:val="FFFFFF" w:themeColor="background1"/>
                <w:sz w:val="20"/>
                <w:szCs w:val="20"/>
                <w:lang w:val="es-ES"/>
              </w:rPr>
              <w:t>Notificación de la petición al Estado:</w:t>
            </w:r>
          </w:p>
        </w:tc>
        <w:tc>
          <w:tcPr>
            <w:tcW w:w="5557" w:type="dxa"/>
            <w:vAlign w:val="center"/>
          </w:tcPr>
          <w:p w14:paraId="311A328A" w14:textId="0A64166F" w:rsidR="000673D0" w:rsidRPr="00940205" w:rsidRDefault="00365B81" w:rsidP="006C3525">
            <w:pPr>
              <w:jc w:val="both"/>
              <w:rPr>
                <w:rFonts w:asciiTheme="majorHAnsi" w:hAnsiTheme="majorHAnsi"/>
                <w:bCs/>
                <w:sz w:val="20"/>
                <w:szCs w:val="20"/>
                <w:lang w:val="es-ES"/>
              </w:rPr>
            </w:pPr>
            <w:r w:rsidRPr="00940205">
              <w:rPr>
                <w:rFonts w:asciiTheme="majorHAnsi" w:hAnsiTheme="majorHAnsi"/>
                <w:bCs/>
                <w:sz w:val="20"/>
                <w:szCs w:val="20"/>
                <w:lang w:val="es-ES"/>
              </w:rPr>
              <w:t>9 de enero de 2017</w:t>
            </w:r>
          </w:p>
        </w:tc>
      </w:tr>
      <w:tr w:rsidR="000673D0" w:rsidRPr="00940205" w14:paraId="474D175D" w14:textId="77777777" w:rsidTr="00DD7C73">
        <w:tc>
          <w:tcPr>
            <w:tcW w:w="3600" w:type="dxa"/>
            <w:tcBorders>
              <w:top w:val="single" w:sz="6" w:space="0" w:color="auto"/>
              <w:bottom w:val="single" w:sz="6" w:space="0" w:color="auto"/>
            </w:tcBorders>
            <w:shd w:val="clear" w:color="auto" w:fill="386294"/>
            <w:vAlign w:val="center"/>
          </w:tcPr>
          <w:p w14:paraId="21AC1D3A" w14:textId="77777777" w:rsidR="000673D0" w:rsidRPr="00940205" w:rsidRDefault="000673D0" w:rsidP="00B46185">
            <w:pPr>
              <w:jc w:val="center"/>
              <w:rPr>
                <w:rFonts w:asciiTheme="majorHAnsi" w:hAnsiTheme="majorHAnsi"/>
                <w:b/>
                <w:bCs/>
                <w:color w:val="FFFFFF" w:themeColor="background1"/>
                <w:sz w:val="20"/>
                <w:szCs w:val="20"/>
                <w:lang w:val="es-ES"/>
              </w:rPr>
            </w:pPr>
            <w:r w:rsidRPr="00940205">
              <w:rPr>
                <w:rFonts w:asciiTheme="majorHAnsi" w:hAnsiTheme="majorHAnsi"/>
                <w:b/>
                <w:color w:val="FFFFFF" w:themeColor="background1"/>
                <w:sz w:val="20"/>
                <w:szCs w:val="20"/>
                <w:lang w:val="es-ES"/>
              </w:rPr>
              <w:t>Primera respuesta del Estado:</w:t>
            </w:r>
          </w:p>
        </w:tc>
        <w:tc>
          <w:tcPr>
            <w:tcW w:w="5557" w:type="dxa"/>
            <w:vAlign w:val="center"/>
          </w:tcPr>
          <w:p w14:paraId="62EA084B" w14:textId="0EE6C4B8" w:rsidR="000673D0" w:rsidRPr="00940205" w:rsidRDefault="00365B81" w:rsidP="006C3525">
            <w:pPr>
              <w:jc w:val="both"/>
              <w:rPr>
                <w:rFonts w:asciiTheme="majorHAnsi" w:hAnsiTheme="majorHAnsi"/>
                <w:bCs/>
                <w:sz w:val="20"/>
                <w:szCs w:val="20"/>
                <w:lang w:val="es-ES"/>
              </w:rPr>
            </w:pPr>
            <w:r w:rsidRPr="00940205">
              <w:rPr>
                <w:rFonts w:asciiTheme="majorHAnsi" w:hAnsiTheme="majorHAnsi"/>
                <w:bCs/>
                <w:sz w:val="20"/>
                <w:szCs w:val="20"/>
                <w:lang w:val="es-ES"/>
              </w:rPr>
              <w:t>14 de agosto de 2017</w:t>
            </w:r>
          </w:p>
        </w:tc>
      </w:tr>
      <w:tr w:rsidR="00473C9D" w:rsidRPr="00940205" w14:paraId="28BDD87C" w14:textId="77777777" w:rsidTr="00DD7C73">
        <w:tc>
          <w:tcPr>
            <w:tcW w:w="3600" w:type="dxa"/>
            <w:tcBorders>
              <w:top w:val="single" w:sz="6" w:space="0" w:color="auto"/>
              <w:bottom w:val="single" w:sz="6" w:space="0" w:color="auto"/>
            </w:tcBorders>
            <w:shd w:val="clear" w:color="auto" w:fill="386294"/>
            <w:vAlign w:val="center"/>
          </w:tcPr>
          <w:p w14:paraId="46D0484D" w14:textId="2F4E087B" w:rsidR="00473C9D" w:rsidRPr="00940205" w:rsidRDefault="00365B81" w:rsidP="00B46185">
            <w:pPr>
              <w:jc w:val="center"/>
              <w:rPr>
                <w:rFonts w:asciiTheme="majorHAnsi" w:hAnsiTheme="majorHAnsi"/>
                <w:b/>
                <w:color w:val="FFFFFF" w:themeColor="background1"/>
                <w:sz w:val="20"/>
                <w:szCs w:val="20"/>
                <w:lang w:val="es-ES"/>
              </w:rPr>
            </w:pPr>
            <w:r w:rsidRPr="00940205">
              <w:rPr>
                <w:rFonts w:asciiTheme="majorHAnsi" w:hAnsiTheme="majorHAnsi"/>
                <w:b/>
                <w:bCs/>
                <w:color w:val="FFFFFF" w:themeColor="background1"/>
                <w:sz w:val="20"/>
                <w:szCs w:val="20"/>
                <w:lang w:val="es-ES"/>
              </w:rPr>
              <w:t>Advertencia sobre posible archivo:</w:t>
            </w:r>
          </w:p>
        </w:tc>
        <w:tc>
          <w:tcPr>
            <w:tcW w:w="5557" w:type="dxa"/>
            <w:vAlign w:val="center"/>
          </w:tcPr>
          <w:p w14:paraId="3F728DFC" w14:textId="27747929" w:rsidR="00473C9D" w:rsidRPr="00940205" w:rsidRDefault="00365B81" w:rsidP="006C3525">
            <w:pPr>
              <w:jc w:val="both"/>
              <w:rPr>
                <w:rFonts w:asciiTheme="majorHAnsi" w:hAnsiTheme="majorHAnsi"/>
                <w:bCs/>
                <w:sz w:val="20"/>
                <w:szCs w:val="20"/>
                <w:lang w:val="es-ES"/>
              </w:rPr>
            </w:pPr>
            <w:r w:rsidRPr="00940205">
              <w:rPr>
                <w:rFonts w:asciiTheme="majorHAnsi" w:hAnsiTheme="majorHAnsi"/>
                <w:bCs/>
                <w:sz w:val="20"/>
                <w:szCs w:val="20"/>
                <w:lang w:val="es-ES"/>
              </w:rPr>
              <w:t>15 de diciembre de 2021</w:t>
            </w:r>
          </w:p>
        </w:tc>
      </w:tr>
      <w:tr w:rsidR="00473C9D" w:rsidRPr="00940205" w14:paraId="63732AD9" w14:textId="77777777" w:rsidTr="00DD7C73">
        <w:tc>
          <w:tcPr>
            <w:tcW w:w="3600" w:type="dxa"/>
            <w:tcBorders>
              <w:top w:val="single" w:sz="6" w:space="0" w:color="auto"/>
              <w:bottom w:val="single" w:sz="6" w:space="0" w:color="auto"/>
            </w:tcBorders>
            <w:shd w:val="clear" w:color="auto" w:fill="386294"/>
            <w:vAlign w:val="center"/>
          </w:tcPr>
          <w:p w14:paraId="5E1C69D7" w14:textId="08FC1BC0" w:rsidR="00473C9D" w:rsidRPr="00940205" w:rsidRDefault="002004CC" w:rsidP="00B46185">
            <w:pPr>
              <w:jc w:val="center"/>
              <w:rPr>
                <w:rFonts w:asciiTheme="majorHAnsi" w:hAnsiTheme="majorHAnsi"/>
                <w:b/>
                <w:color w:val="FFFFFF" w:themeColor="background1"/>
                <w:sz w:val="20"/>
                <w:szCs w:val="20"/>
                <w:lang w:val="es-ES"/>
              </w:rPr>
            </w:pPr>
            <w:r w:rsidRPr="00940205">
              <w:rPr>
                <w:rFonts w:asciiTheme="majorHAnsi" w:hAnsiTheme="majorHAnsi"/>
                <w:b/>
                <w:bCs/>
                <w:color w:val="FFFFFF" w:themeColor="background1"/>
                <w:sz w:val="20"/>
                <w:szCs w:val="20"/>
                <w:lang w:val="es-ES"/>
              </w:rPr>
              <w:t>Respuesta de la parte peticionaria ante advertencia de posible archivo:</w:t>
            </w:r>
          </w:p>
        </w:tc>
        <w:tc>
          <w:tcPr>
            <w:tcW w:w="5557" w:type="dxa"/>
            <w:vAlign w:val="center"/>
          </w:tcPr>
          <w:p w14:paraId="03154E8D" w14:textId="74D9F60C" w:rsidR="00473C9D" w:rsidRPr="00940205" w:rsidRDefault="002004CC" w:rsidP="006C3525">
            <w:pPr>
              <w:jc w:val="both"/>
              <w:rPr>
                <w:rFonts w:asciiTheme="majorHAnsi" w:hAnsiTheme="majorHAnsi"/>
                <w:bCs/>
                <w:sz w:val="20"/>
                <w:szCs w:val="20"/>
                <w:lang w:val="es-ES"/>
              </w:rPr>
            </w:pPr>
            <w:r w:rsidRPr="00940205">
              <w:rPr>
                <w:rFonts w:asciiTheme="majorHAnsi" w:hAnsiTheme="majorHAnsi"/>
                <w:bCs/>
                <w:sz w:val="20"/>
                <w:szCs w:val="20"/>
                <w:lang w:val="es-ES"/>
              </w:rPr>
              <w:t>20 de enero de 2022</w:t>
            </w:r>
          </w:p>
        </w:tc>
      </w:tr>
    </w:tbl>
    <w:p w14:paraId="738616C2" w14:textId="77777777" w:rsidR="000673D0" w:rsidRPr="00940205" w:rsidRDefault="000673D0" w:rsidP="000673D0">
      <w:pPr>
        <w:spacing w:before="240" w:after="240"/>
        <w:ind w:firstLine="720"/>
        <w:jc w:val="both"/>
        <w:rPr>
          <w:rFonts w:asciiTheme="majorHAnsi" w:hAnsiTheme="majorHAnsi"/>
          <w:b/>
          <w:bCs/>
          <w:sz w:val="20"/>
          <w:szCs w:val="20"/>
          <w:lang w:val="es-ES"/>
        </w:rPr>
      </w:pPr>
      <w:r w:rsidRPr="00940205">
        <w:rPr>
          <w:rFonts w:asciiTheme="majorHAnsi" w:hAnsiTheme="majorHAnsi"/>
          <w:b/>
          <w:bCs/>
          <w:sz w:val="20"/>
          <w:szCs w:val="20"/>
          <w:lang w:val="es-ES"/>
        </w:rPr>
        <w:t xml:space="preserve">III. </w:t>
      </w:r>
      <w:r w:rsidRPr="00940205">
        <w:rPr>
          <w:rFonts w:asciiTheme="majorHAnsi" w:hAnsiTheme="majorHAnsi"/>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596"/>
      </w:tblGrid>
      <w:tr w:rsidR="000673D0" w:rsidRPr="00940205" w14:paraId="3225DD29" w14:textId="77777777" w:rsidTr="00DD7C73">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940205" w:rsidRDefault="000673D0" w:rsidP="00B46185">
            <w:pPr>
              <w:jc w:val="center"/>
              <w:rPr>
                <w:rFonts w:asciiTheme="majorHAnsi" w:hAnsiTheme="majorHAnsi"/>
                <w:b/>
                <w:bCs/>
                <w:i/>
                <w:color w:val="FFFFFF" w:themeColor="background1"/>
                <w:sz w:val="20"/>
                <w:szCs w:val="20"/>
              </w:rPr>
            </w:pPr>
            <w:r w:rsidRPr="00940205">
              <w:rPr>
                <w:rFonts w:asciiTheme="majorHAnsi" w:hAnsiTheme="majorHAnsi"/>
                <w:b/>
                <w:bCs/>
                <w:color w:val="FFFFFF" w:themeColor="background1"/>
                <w:sz w:val="20"/>
                <w:szCs w:val="20"/>
              </w:rPr>
              <w:t>Competencia</w:t>
            </w:r>
            <w:r w:rsidRPr="00940205">
              <w:rPr>
                <w:rFonts w:asciiTheme="majorHAnsi" w:hAnsiTheme="majorHAnsi"/>
                <w:b/>
                <w:bCs/>
                <w:i/>
                <w:color w:val="FFFFFF" w:themeColor="background1"/>
                <w:sz w:val="20"/>
                <w:szCs w:val="20"/>
              </w:rPr>
              <w:t xml:space="preserve"> Ratione personae:</w:t>
            </w:r>
          </w:p>
        </w:tc>
        <w:tc>
          <w:tcPr>
            <w:tcW w:w="5596" w:type="dxa"/>
            <w:vAlign w:val="center"/>
          </w:tcPr>
          <w:p w14:paraId="55AEE8CD" w14:textId="77777777" w:rsidR="000673D0" w:rsidRPr="00940205" w:rsidRDefault="000673D0" w:rsidP="00B46185">
            <w:pPr>
              <w:rPr>
                <w:rFonts w:asciiTheme="majorHAnsi" w:hAnsiTheme="majorHAnsi"/>
                <w:bCs/>
                <w:sz w:val="20"/>
                <w:szCs w:val="20"/>
              </w:rPr>
            </w:pPr>
            <w:r w:rsidRPr="00940205">
              <w:rPr>
                <w:rFonts w:asciiTheme="majorHAnsi" w:hAnsiTheme="majorHAnsi"/>
                <w:bCs/>
                <w:sz w:val="20"/>
                <w:szCs w:val="20"/>
              </w:rPr>
              <w:t>Sí</w:t>
            </w:r>
          </w:p>
        </w:tc>
      </w:tr>
      <w:tr w:rsidR="000673D0" w:rsidRPr="00940205" w14:paraId="10BCE6F2" w14:textId="77777777" w:rsidTr="00DD7C73">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Competencia</w:t>
            </w:r>
            <w:r w:rsidRPr="00940205">
              <w:rPr>
                <w:rFonts w:asciiTheme="majorHAnsi" w:hAnsiTheme="majorHAnsi"/>
                <w:b/>
                <w:bCs/>
                <w:i/>
                <w:color w:val="FFFFFF" w:themeColor="background1"/>
                <w:sz w:val="20"/>
                <w:szCs w:val="20"/>
              </w:rPr>
              <w:t xml:space="preserve"> Ratione loci</w:t>
            </w:r>
            <w:r w:rsidRPr="00940205">
              <w:rPr>
                <w:rFonts w:asciiTheme="majorHAnsi" w:hAnsiTheme="majorHAnsi"/>
                <w:b/>
                <w:bCs/>
                <w:color w:val="FFFFFF" w:themeColor="background1"/>
                <w:sz w:val="20"/>
                <w:szCs w:val="20"/>
              </w:rPr>
              <w:t>:</w:t>
            </w:r>
          </w:p>
        </w:tc>
        <w:tc>
          <w:tcPr>
            <w:tcW w:w="5596" w:type="dxa"/>
            <w:vAlign w:val="center"/>
          </w:tcPr>
          <w:p w14:paraId="77DDBD87" w14:textId="77777777" w:rsidR="000673D0" w:rsidRPr="00940205" w:rsidRDefault="000673D0" w:rsidP="00B46185">
            <w:pPr>
              <w:rPr>
                <w:rFonts w:asciiTheme="majorHAnsi" w:hAnsiTheme="majorHAnsi"/>
                <w:bCs/>
                <w:sz w:val="20"/>
                <w:szCs w:val="20"/>
              </w:rPr>
            </w:pPr>
            <w:r w:rsidRPr="00940205">
              <w:rPr>
                <w:rFonts w:asciiTheme="majorHAnsi" w:hAnsiTheme="majorHAnsi"/>
                <w:bCs/>
                <w:sz w:val="20"/>
                <w:szCs w:val="20"/>
              </w:rPr>
              <w:t>Sí</w:t>
            </w:r>
          </w:p>
        </w:tc>
      </w:tr>
      <w:tr w:rsidR="000673D0" w:rsidRPr="00940205" w14:paraId="351D9A06" w14:textId="77777777" w:rsidTr="00DD7C73">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Competencia</w:t>
            </w:r>
            <w:r w:rsidRPr="00940205">
              <w:rPr>
                <w:rFonts w:asciiTheme="majorHAnsi" w:hAnsiTheme="majorHAnsi"/>
                <w:b/>
                <w:bCs/>
                <w:i/>
                <w:color w:val="FFFFFF" w:themeColor="background1"/>
                <w:sz w:val="20"/>
                <w:szCs w:val="20"/>
              </w:rPr>
              <w:t xml:space="preserve"> Ratione temporis</w:t>
            </w:r>
            <w:r w:rsidRPr="00940205">
              <w:rPr>
                <w:rFonts w:asciiTheme="majorHAnsi" w:hAnsiTheme="majorHAnsi"/>
                <w:b/>
                <w:bCs/>
                <w:color w:val="FFFFFF" w:themeColor="background1"/>
                <w:sz w:val="20"/>
                <w:szCs w:val="20"/>
              </w:rPr>
              <w:t>:</w:t>
            </w:r>
          </w:p>
        </w:tc>
        <w:tc>
          <w:tcPr>
            <w:tcW w:w="5596" w:type="dxa"/>
            <w:vAlign w:val="center"/>
          </w:tcPr>
          <w:p w14:paraId="76910945" w14:textId="06FE982B" w:rsidR="000673D0" w:rsidRPr="00940205" w:rsidRDefault="000673D0" w:rsidP="00CF41C4">
            <w:pPr>
              <w:rPr>
                <w:rFonts w:asciiTheme="majorHAnsi" w:hAnsiTheme="majorHAnsi"/>
                <w:bCs/>
                <w:sz w:val="20"/>
                <w:szCs w:val="20"/>
                <w:lang w:val="es-PA"/>
              </w:rPr>
            </w:pPr>
            <w:r w:rsidRPr="00940205">
              <w:rPr>
                <w:rFonts w:asciiTheme="majorHAnsi" w:hAnsiTheme="majorHAnsi"/>
                <w:bCs/>
                <w:sz w:val="20"/>
                <w:szCs w:val="20"/>
                <w:lang w:val="es-PA"/>
              </w:rPr>
              <w:t>Sí</w:t>
            </w:r>
            <w:r w:rsidR="009C6CB7" w:rsidRPr="00940205">
              <w:rPr>
                <w:rFonts w:asciiTheme="majorHAnsi" w:hAnsiTheme="majorHAnsi"/>
                <w:bCs/>
                <w:sz w:val="20"/>
                <w:szCs w:val="20"/>
                <w:lang w:val="es-PA"/>
              </w:rPr>
              <w:t>,</w:t>
            </w:r>
          </w:p>
        </w:tc>
      </w:tr>
      <w:tr w:rsidR="000673D0" w:rsidRPr="00DF2C67" w14:paraId="160B34C2" w14:textId="77777777" w:rsidTr="00DD7C73">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rPr>
              <w:t>Competencia</w:t>
            </w:r>
            <w:r w:rsidRPr="00940205">
              <w:rPr>
                <w:rFonts w:asciiTheme="majorHAnsi" w:hAnsiTheme="majorHAnsi"/>
                <w:b/>
                <w:bCs/>
                <w:i/>
                <w:color w:val="FFFFFF" w:themeColor="background1"/>
                <w:sz w:val="20"/>
                <w:szCs w:val="20"/>
              </w:rPr>
              <w:t xml:space="preserve"> Ratione materiae</w:t>
            </w:r>
            <w:r w:rsidRPr="00940205">
              <w:rPr>
                <w:rFonts w:asciiTheme="majorHAnsi" w:hAnsiTheme="majorHAnsi"/>
                <w:b/>
                <w:bCs/>
                <w:color w:val="FFFFFF" w:themeColor="background1"/>
                <w:sz w:val="20"/>
                <w:szCs w:val="20"/>
              </w:rPr>
              <w:t>:</w:t>
            </w:r>
          </w:p>
        </w:tc>
        <w:tc>
          <w:tcPr>
            <w:tcW w:w="5596" w:type="dxa"/>
            <w:vAlign w:val="center"/>
          </w:tcPr>
          <w:p w14:paraId="6AB0A733" w14:textId="03BBF9F7" w:rsidR="000673D0" w:rsidRPr="00940205" w:rsidRDefault="000673D0" w:rsidP="00DD7C73">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r w:rsidRPr="00940205">
              <w:rPr>
                <w:rFonts w:asciiTheme="majorHAnsi" w:hAnsiTheme="majorHAnsi"/>
                <w:bCs/>
                <w:sz w:val="20"/>
                <w:szCs w:val="20"/>
                <w:lang w:val="es-ES"/>
              </w:rPr>
              <w:t xml:space="preserve">Sí, Convención Americana </w:t>
            </w:r>
            <w:r w:rsidR="0030535D" w:rsidRPr="00940205">
              <w:rPr>
                <w:rFonts w:asciiTheme="majorHAnsi" w:hAnsiTheme="majorHAnsi"/>
                <w:bCs/>
                <w:sz w:val="20"/>
                <w:szCs w:val="20"/>
                <w:lang w:val="es-ES"/>
              </w:rPr>
              <w:t>(depósito del instrumento realizado el</w:t>
            </w:r>
            <w:r w:rsidR="00DD7C73" w:rsidRPr="00940205">
              <w:rPr>
                <w:rFonts w:asciiTheme="majorHAnsi" w:hAnsiTheme="majorHAnsi"/>
                <w:bCs/>
                <w:sz w:val="20"/>
                <w:szCs w:val="20"/>
                <w:lang w:val="es-ES"/>
              </w:rPr>
              <w:t xml:space="preserve"> </w:t>
            </w:r>
            <w:r w:rsidR="00486BCE" w:rsidRPr="00940205">
              <w:rPr>
                <w:rFonts w:asciiTheme="majorHAnsi" w:hAnsiTheme="majorHAnsi"/>
                <w:bCs/>
                <w:sz w:val="20"/>
                <w:szCs w:val="20"/>
                <w:lang w:val="es-ES"/>
              </w:rPr>
              <w:t>31 de julio de 1973</w:t>
            </w:r>
            <w:r w:rsidR="0030535D" w:rsidRPr="00940205">
              <w:rPr>
                <w:rFonts w:asciiTheme="majorHAnsi" w:hAnsiTheme="majorHAnsi"/>
                <w:bCs/>
                <w:sz w:val="20"/>
                <w:szCs w:val="20"/>
                <w:lang w:val="es-ES"/>
              </w:rPr>
              <w:t>)</w:t>
            </w:r>
          </w:p>
        </w:tc>
      </w:tr>
    </w:tbl>
    <w:p w14:paraId="46F3B92A" w14:textId="369696BD" w:rsidR="000673D0" w:rsidRPr="00940205" w:rsidRDefault="000673D0" w:rsidP="000673D0">
      <w:pPr>
        <w:spacing w:before="240" w:after="240"/>
        <w:ind w:firstLine="720"/>
        <w:jc w:val="both"/>
        <w:rPr>
          <w:rFonts w:asciiTheme="majorHAnsi" w:hAnsiTheme="majorHAnsi"/>
          <w:b/>
          <w:bCs/>
          <w:sz w:val="20"/>
          <w:szCs w:val="20"/>
          <w:lang w:val="es-ES"/>
        </w:rPr>
      </w:pPr>
      <w:r w:rsidRPr="00940205">
        <w:rPr>
          <w:rFonts w:asciiTheme="majorHAnsi" w:hAnsiTheme="majorHAnsi"/>
          <w:b/>
          <w:bCs/>
          <w:sz w:val="20"/>
          <w:szCs w:val="20"/>
          <w:lang w:val="es-ES"/>
        </w:rPr>
        <w:t xml:space="preserve">IV. </w:t>
      </w:r>
      <w:r w:rsidRPr="00940205">
        <w:rPr>
          <w:rFonts w:asciiTheme="majorHAnsi" w:hAnsiTheme="majorHAnsi"/>
          <w:b/>
          <w:bCs/>
          <w:sz w:val="20"/>
          <w:szCs w:val="20"/>
          <w:lang w:val="es-ES"/>
        </w:rPr>
        <w:tab/>
        <w:t>DUPLICACIÓN</w:t>
      </w:r>
      <w:r w:rsidRPr="00940205">
        <w:rPr>
          <w:rFonts w:asciiTheme="majorHAnsi" w:hAnsiTheme="majorHAnsi"/>
          <w:b/>
          <w:bCs/>
          <w:color w:val="FFFFFF" w:themeColor="background1"/>
          <w:sz w:val="20"/>
          <w:szCs w:val="20"/>
          <w:lang w:val="es-ES"/>
        </w:rPr>
        <w:t xml:space="preserve"> </w:t>
      </w:r>
      <w:r w:rsidRPr="00940205">
        <w:rPr>
          <w:rFonts w:asciiTheme="majorHAnsi" w:hAnsiTheme="majorHAnsi"/>
          <w:b/>
          <w:bCs/>
          <w:sz w:val="20"/>
          <w:szCs w:val="20"/>
          <w:lang w:val="es-ES"/>
        </w:rPr>
        <w:t>DE PROCEDIMIENTOS Y COSA JUZGADA</w:t>
      </w:r>
      <w:r w:rsidR="002E4781" w:rsidRPr="00940205">
        <w:rPr>
          <w:rFonts w:asciiTheme="majorHAnsi" w:hAnsiTheme="majorHAnsi"/>
          <w:b/>
          <w:bCs/>
          <w:i/>
          <w:sz w:val="20"/>
          <w:szCs w:val="20"/>
          <w:lang w:val="es-ES"/>
        </w:rPr>
        <w:t xml:space="preserve"> </w:t>
      </w:r>
      <w:r w:rsidR="00CF41C4" w:rsidRPr="00940205">
        <w:rPr>
          <w:rFonts w:asciiTheme="majorHAnsi" w:hAnsiTheme="majorHAnsi"/>
          <w:b/>
          <w:bCs/>
          <w:sz w:val="20"/>
          <w:szCs w:val="20"/>
          <w:lang w:val="es-ES"/>
        </w:rPr>
        <w:t xml:space="preserve">INTERNACIONAL, </w:t>
      </w:r>
      <w:r w:rsidRPr="00940205">
        <w:rPr>
          <w:rFonts w:asciiTheme="majorHAnsi" w:hAnsiTheme="majorHAnsi"/>
          <w:b/>
          <w:bCs/>
          <w:sz w:val="20"/>
          <w:szCs w:val="20"/>
          <w:lang w:val="es-ES"/>
        </w:rPr>
        <w:t xml:space="preserve">CARACTERIZACIÓN, </w:t>
      </w:r>
      <w:r w:rsidRPr="0094020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593"/>
      </w:tblGrid>
      <w:tr w:rsidR="000673D0" w:rsidRPr="00940205" w14:paraId="3755C687" w14:textId="77777777" w:rsidTr="00DD7C73">
        <w:trPr>
          <w:cantSplit/>
        </w:trPr>
        <w:tc>
          <w:tcPr>
            <w:tcW w:w="3564" w:type="dxa"/>
            <w:tcBorders>
              <w:top w:val="single" w:sz="4" w:space="0" w:color="auto"/>
              <w:bottom w:val="single" w:sz="6" w:space="0" w:color="auto"/>
            </w:tcBorders>
            <w:shd w:val="clear" w:color="auto" w:fill="386294"/>
            <w:vAlign w:val="center"/>
          </w:tcPr>
          <w:p w14:paraId="0F134D10" w14:textId="77777777" w:rsidR="000673D0" w:rsidRPr="00940205" w:rsidRDefault="000673D0" w:rsidP="00B46185">
            <w:pPr>
              <w:jc w:val="center"/>
              <w:rPr>
                <w:rFonts w:asciiTheme="majorHAnsi" w:hAnsiTheme="majorHAnsi"/>
                <w:b/>
                <w:bCs/>
                <w:color w:val="FFFFFF" w:themeColor="background1"/>
                <w:sz w:val="20"/>
                <w:szCs w:val="20"/>
                <w:lang w:val="es-ES"/>
              </w:rPr>
            </w:pPr>
            <w:r w:rsidRPr="00940205">
              <w:rPr>
                <w:rFonts w:asciiTheme="majorHAnsi" w:hAnsiTheme="majorHAnsi"/>
                <w:b/>
                <w:bCs/>
                <w:color w:val="FFFFFF" w:themeColor="background1"/>
                <w:sz w:val="20"/>
                <w:szCs w:val="20"/>
                <w:lang w:val="es-ES"/>
              </w:rPr>
              <w:t>Duplicación de procedimientos y cosa juzgada internacional:</w:t>
            </w:r>
          </w:p>
        </w:tc>
        <w:tc>
          <w:tcPr>
            <w:tcW w:w="5593" w:type="dxa"/>
            <w:vAlign w:val="center"/>
          </w:tcPr>
          <w:p w14:paraId="72801941" w14:textId="77777777" w:rsidR="000673D0" w:rsidRPr="00940205" w:rsidRDefault="000673D0" w:rsidP="00B46185">
            <w:pPr>
              <w:jc w:val="both"/>
              <w:rPr>
                <w:rFonts w:asciiTheme="majorHAnsi" w:hAnsiTheme="majorHAnsi"/>
                <w:bCs/>
                <w:sz w:val="20"/>
                <w:szCs w:val="20"/>
                <w:lang w:val="es-ES"/>
              </w:rPr>
            </w:pPr>
            <w:r w:rsidRPr="00940205">
              <w:rPr>
                <w:rFonts w:asciiTheme="majorHAnsi" w:hAnsiTheme="majorHAnsi"/>
                <w:bCs/>
                <w:sz w:val="20"/>
                <w:szCs w:val="20"/>
                <w:lang w:val="es-ES"/>
              </w:rPr>
              <w:t>No</w:t>
            </w:r>
          </w:p>
        </w:tc>
      </w:tr>
      <w:tr w:rsidR="000673D0" w:rsidRPr="00940205" w14:paraId="5733AA78" w14:textId="77777777" w:rsidTr="00486BCE">
        <w:trPr>
          <w:cantSplit/>
          <w:trHeight w:val="300"/>
        </w:trPr>
        <w:tc>
          <w:tcPr>
            <w:tcW w:w="3564" w:type="dxa"/>
            <w:tcBorders>
              <w:top w:val="single" w:sz="4" w:space="0" w:color="auto"/>
              <w:bottom w:val="single" w:sz="6" w:space="0" w:color="auto"/>
            </w:tcBorders>
            <w:shd w:val="clear" w:color="auto" w:fill="386294"/>
            <w:vAlign w:val="center"/>
          </w:tcPr>
          <w:p w14:paraId="70AE02E1" w14:textId="77777777" w:rsidR="000673D0" w:rsidRPr="00940205" w:rsidRDefault="000673D0" w:rsidP="00B46185">
            <w:pPr>
              <w:jc w:val="center"/>
              <w:rPr>
                <w:rFonts w:asciiTheme="majorHAnsi" w:hAnsiTheme="majorHAnsi"/>
                <w:b/>
                <w:bCs/>
                <w:i/>
                <w:color w:val="FFFFFF" w:themeColor="background1"/>
                <w:sz w:val="20"/>
                <w:szCs w:val="20"/>
              </w:rPr>
            </w:pPr>
            <w:r w:rsidRPr="00940205">
              <w:rPr>
                <w:rFonts w:asciiTheme="majorHAnsi" w:hAnsiTheme="majorHAnsi"/>
                <w:b/>
                <w:bCs/>
                <w:color w:val="FFFFFF" w:themeColor="background1"/>
                <w:sz w:val="20"/>
                <w:szCs w:val="20"/>
              </w:rPr>
              <w:t>Derechos declarados admisibles</w:t>
            </w:r>
            <w:r w:rsidRPr="00940205">
              <w:rPr>
                <w:rFonts w:asciiTheme="majorHAnsi" w:hAnsiTheme="majorHAnsi"/>
                <w:b/>
                <w:bCs/>
                <w:i/>
                <w:color w:val="FFFFFF" w:themeColor="background1"/>
                <w:sz w:val="20"/>
                <w:szCs w:val="20"/>
              </w:rPr>
              <w:t>:</w:t>
            </w:r>
          </w:p>
        </w:tc>
        <w:tc>
          <w:tcPr>
            <w:tcW w:w="5593" w:type="dxa"/>
            <w:vAlign w:val="center"/>
          </w:tcPr>
          <w:p w14:paraId="5EB169C6" w14:textId="4B2C2C98" w:rsidR="000673D0" w:rsidRPr="00940205" w:rsidRDefault="006013F6" w:rsidP="00CE73C2">
            <w:pPr>
              <w:jc w:val="both"/>
              <w:rPr>
                <w:rFonts w:asciiTheme="majorHAnsi" w:hAnsiTheme="majorHAnsi"/>
                <w:bCs/>
                <w:sz w:val="20"/>
                <w:szCs w:val="20"/>
                <w:lang w:val="es-PA" w:eastAsia="es-ES"/>
              </w:rPr>
            </w:pPr>
            <w:r w:rsidRPr="00940205">
              <w:rPr>
                <w:rFonts w:asciiTheme="majorHAnsi" w:hAnsiTheme="majorHAnsi"/>
                <w:bCs/>
                <w:sz w:val="20"/>
                <w:szCs w:val="20"/>
                <w:lang w:val="es-PA"/>
              </w:rPr>
              <w:t>N</w:t>
            </w:r>
            <w:r w:rsidR="002004CC" w:rsidRPr="00940205">
              <w:rPr>
                <w:rFonts w:asciiTheme="majorHAnsi" w:hAnsiTheme="majorHAnsi"/>
                <w:bCs/>
                <w:sz w:val="20"/>
                <w:szCs w:val="20"/>
                <w:lang w:val="es-PA"/>
              </w:rPr>
              <w:t>inguno</w:t>
            </w:r>
          </w:p>
        </w:tc>
      </w:tr>
      <w:tr w:rsidR="000673D0" w:rsidRPr="00DF17D2" w14:paraId="56C738B6" w14:textId="77777777" w:rsidTr="00DD7C73">
        <w:trPr>
          <w:cantSplit/>
        </w:trPr>
        <w:tc>
          <w:tcPr>
            <w:tcW w:w="3564" w:type="dxa"/>
            <w:tcBorders>
              <w:top w:val="single" w:sz="6" w:space="0" w:color="auto"/>
              <w:bottom w:val="single" w:sz="6" w:space="0" w:color="auto"/>
            </w:tcBorders>
            <w:shd w:val="clear" w:color="auto" w:fill="386294"/>
            <w:vAlign w:val="center"/>
          </w:tcPr>
          <w:p w14:paraId="741F99C1" w14:textId="77777777" w:rsidR="000673D0" w:rsidRPr="00940205" w:rsidRDefault="000673D0" w:rsidP="00B46185">
            <w:pPr>
              <w:jc w:val="center"/>
              <w:rPr>
                <w:rFonts w:asciiTheme="majorHAnsi" w:hAnsiTheme="majorHAnsi"/>
                <w:b/>
                <w:bCs/>
                <w:color w:val="FFFFFF" w:themeColor="background1"/>
                <w:sz w:val="20"/>
                <w:szCs w:val="20"/>
                <w:lang w:val="es-ES"/>
              </w:rPr>
            </w:pPr>
            <w:r w:rsidRPr="00940205">
              <w:rPr>
                <w:rFonts w:asciiTheme="majorHAnsi" w:hAnsiTheme="majorHAnsi"/>
                <w:b/>
                <w:bCs/>
                <w:color w:val="FFFFFF" w:themeColor="background1"/>
                <w:sz w:val="20"/>
                <w:szCs w:val="20"/>
                <w:lang w:val="es-ES"/>
              </w:rPr>
              <w:t>Agotamiento de recursos internos o procedencia de una excepción:</w:t>
            </w:r>
          </w:p>
        </w:tc>
        <w:tc>
          <w:tcPr>
            <w:tcW w:w="5593" w:type="dxa"/>
            <w:vAlign w:val="center"/>
          </w:tcPr>
          <w:p w14:paraId="7B5A6AFC" w14:textId="538C7C87" w:rsidR="000673D0" w:rsidRPr="00940205" w:rsidRDefault="000F35A9" w:rsidP="00C53390">
            <w:pPr>
              <w:rPr>
                <w:rFonts w:asciiTheme="majorHAnsi" w:hAnsiTheme="majorHAnsi"/>
                <w:sz w:val="20"/>
                <w:szCs w:val="20"/>
                <w:lang w:val="es-ES"/>
              </w:rPr>
            </w:pPr>
            <w:r w:rsidRPr="00940205">
              <w:rPr>
                <w:rFonts w:asciiTheme="majorHAnsi" w:hAnsiTheme="majorHAnsi"/>
                <w:bCs/>
                <w:sz w:val="20"/>
                <w:szCs w:val="20"/>
                <w:lang w:val="es-ES"/>
              </w:rPr>
              <w:t>Sí</w:t>
            </w:r>
          </w:p>
        </w:tc>
      </w:tr>
      <w:tr w:rsidR="000673D0" w:rsidRPr="00940205" w14:paraId="64377EF5" w14:textId="77777777" w:rsidTr="00804DC5">
        <w:trPr>
          <w:cantSplit/>
          <w:trHeight w:val="102"/>
        </w:trPr>
        <w:tc>
          <w:tcPr>
            <w:tcW w:w="3564" w:type="dxa"/>
            <w:tcBorders>
              <w:top w:val="single" w:sz="6" w:space="0" w:color="auto"/>
              <w:bottom w:val="single" w:sz="6" w:space="0" w:color="auto"/>
            </w:tcBorders>
            <w:shd w:val="clear" w:color="auto" w:fill="386294"/>
            <w:vAlign w:val="center"/>
          </w:tcPr>
          <w:p w14:paraId="33D77F00" w14:textId="77777777" w:rsidR="000673D0" w:rsidRPr="00940205" w:rsidRDefault="000673D0" w:rsidP="00B46185">
            <w:pPr>
              <w:jc w:val="center"/>
              <w:rPr>
                <w:rFonts w:asciiTheme="majorHAnsi" w:hAnsiTheme="majorHAnsi"/>
                <w:b/>
                <w:bCs/>
                <w:color w:val="FFFFFF" w:themeColor="background1"/>
                <w:sz w:val="20"/>
                <w:szCs w:val="20"/>
              </w:rPr>
            </w:pPr>
            <w:r w:rsidRPr="00940205">
              <w:rPr>
                <w:rFonts w:asciiTheme="majorHAnsi" w:hAnsiTheme="majorHAnsi"/>
                <w:b/>
                <w:bCs/>
                <w:color w:val="FFFFFF" w:themeColor="background1"/>
                <w:sz w:val="20"/>
                <w:szCs w:val="20"/>
                <w:lang w:val="es-PA"/>
              </w:rPr>
              <w:t>Presentación dentro de plaz</w:t>
            </w:r>
            <w:r w:rsidRPr="00940205">
              <w:rPr>
                <w:rFonts w:asciiTheme="majorHAnsi" w:hAnsiTheme="majorHAnsi"/>
                <w:b/>
                <w:bCs/>
                <w:color w:val="FFFFFF" w:themeColor="background1"/>
                <w:sz w:val="20"/>
                <w:szCs w:val="20"/>
              </w:rPr>
              <w:t>o:</w:t>
            </w:r>
          </w:p>
        </w:tc>
        <w:tc>
          <w:tcPr>
            <w:tcW w:w="5593" w:type="dxa"/>
            <w:vAlign w:val="center"/>
          </w:tcPr>
          <w:p w14:paraId="6D2FF784" w14:textId="0CC90D24" w:rsidR="000673D0" w:rsidRPr="00940205" w:rsidRDefault="000F35A9" w:rsidP="00C53390">
            <w:pPr>
              <w:rPr>
                <w:rFonts w:asciiTheme="majorHAnsi" w:hAnsiTheme="majorHAnsi"/>
                <w:bCs/>
                <w:sz w:val="20"/>
                <w:szCs w:val="20"/>
                <w:lang w:val="es-PA"/>
              </w:rPr>
            </w:pPr>
            <w:r w:rsidRPr="00940205">
              <w:rPr>
                <w:rFonts w:asciiTheme="majorHAnsi" w:hAnsiTheme="majorHAnsi"/>
                <w:bCs/>
                <w:sz w:val="20"/>
                <w:szCs w:val="20"/>
                <w:lang w:val="es-PA"/>
              </w:rPr>
              <w:t>Sí</w:t>
            </w:r>
            <w:r w:rsidR="002004CC" w:rsidRPr="00940205">
              <w:rPr>
                <w:rFonts w:asciiTheme="majorHAnsi" w:hAnsiTheme="majorHAnsi"/>
                <w:bCs/>
                <w:sz w:val="20"/>
                <w:szCs w:val="20"/>
                <w:lang w:val="es-PA"/>
              </w:rPr>
              <w:t xml:space="preserve"> </w:t>
            </w:r>
          </w:p>
        </w:tc>
      </w:tr>
    </w:tbl>
    <w:p w14:paraId="4B975951" w14:textId="47188187" w:rsidR="00D95005" w:rsidRPr="00723688" w:rsidRDefault="00223A29" w:rsidP="00D95005">
      <w:pPr>
        <w:spacing w:before="240" w:after="240"/>
        <w:ind w:firstLine="720"/>
        <w:jc w:val="both"/>
        <w:rPr>
          <w:rFonts w:asciiTheme="majorHAnsi" w:hAnsiTheme="majorHAnsi"/>
          <w:b/>
          <w:sz w:val="20"/>
          <w:szCs w:val="20"/>
          <w:lang w:val="es-ES_tradnl"/>
        </w:rPr>
      </w:pPr>
      <w:r w:rsidRPr="00723688">
        <w:rPr>
          <w:rFonts w:asciiTheme="majorHAnsi" w:hAnsiTheme="majorHAnsi"/>
          <w:b/>
          <w:sz w:val="20"/>
          <w:szCs w:val="20"/>
          <w:lang w:val="es-ES_tradnl"/>
        </w:rPr>
        <w:t xml:space="preserve">V. </w:t>
      </w:r>
      <w:r w:rsidRPr="00723688">
        <w:rPr>
          <w:rFonts w:asciiTheme="majorHAnsi" w:hAnsiTheme="majorHAnsi"/>
          <w:b/>
          <w:sz w:val="20"/>
          <w:szCs w:val="20"/>
          <w:lang w:val="es-ES_tradnl"/>
        </w:rPr>
        <w:tab/>
      </w:r>
      <w:r w:rsidR="003239B8" w:rsidRPr="00723688">
        <w:rPr>
          <w:rFonts w:asciiTheme="majorHAnsi" w:hAnsiTheme="majorHAnsi"/>
          <w:b/>
          <w:sz w:val="20"/>
          <w:szCs w:val="20"/>
          <w:lang w:val="es-ES_tradnl"/>
        </w:rPr>
        <w:t xml:space="preserve">HECHOS ALEGADOS </w:t>
      </w:r>
    </w:p>
    <w:p w14:paraId="4C417BE3" w14:textId="706432D9" w:rsidR="00B2422E" w:rsidRPr="00723688" w:rsidRDefault="004751D6" w:rsidP="005F282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L</w:t>
      </w:r>
      <w:r w:rsidR="005F2820" w:rsidRPr="00723688">
        <w:rPr>
          <w:rFonts w:asciiTheme="majorHAnsi" w:hAnsiTheme="majorHAnsi"/>
          <w:bCs/>
          <w:sz w:val="20"/>
          <w:szCs w:val="20"/>
          <w:lang w:val="es-ES_tradnl"/>
        </w:rPr>
        <w:t>a presunta víctima fue detenid</w:t>
      </w:r>
      <w:r w:rsidR="004207EC">
        <w:rPr>
          <w:rFonts w:asciiTheme="majorHAnsi" w:hAnsiTheme="majorHAnsi"/>
          <w:bCs/>
          <w:sz w:val="20"/>
          <w:szCs w:val="20"/>
          <w:lang w:val="es-ES_tradnl"/>
        </w:rPr>
        <w:t>a</w:t>
      </w:r>
      <w:r w:rsidR="005F2820" w:rsidRPr="00723688">
        <w:rPr>
          <w:rFonts w:asciiTheme="majorHAnsi" w:hAnsiTheme="majorHAnsi"/>
          <w:bCs/>
          <w:sz w:val="20"/>
          <w:szCs w:val="20"/>
          <w:lang w:val="es-ES_tradnl"/>
        </w:rPr>
        <w:t xml:space="preserve"> ilegalmente y sometid</w:t>
      </w:r>
      <w:r w:rsidR="004207EC">
        <w:rPr>
          <w:rFonts w:asciiTheme="majorHAnsi" w:hAnsiTheme="majorHAnsi"/>
          <w:bCs/>
          <w:sz w:val="20"/>
          <w:szCs w:val="20"/>
          <w:lang w:val="es-ES_tradnl"/>
        </w:rPr>
        <w:t>a</w:t>
      </w:r>
      <w:r w:rsidR="005F2820" w:rsidRPr="00723688">
        <w:rPr>
          <w:rFonts w:asciiTheme="majorHAnsi" w:hAnsiTheme="majorHAnsi"/>
          <w:bCs/>
          <w:sz w:val="20"/>
          <w:szCs w:val="20"/>
          <w:lang w:val="es-ES_tradnl"/>
        </w:rPr>
        <w:t xml:space="preserve"> a un a proceso penal durante el que estuvo privado de libertad y en el </w:t>
      </w:r>
      <w:r w:rsidR="002D146E" w:rsidRPr="00723688">
        <w:rPr>
          <w:rFonts w:asciiTheme="majorHAnsi" w:hAnsiTheme="majorHAnsi"/>
          <w:bCs/>
          <w:sz w:val="20"/>
          <w:szCs w:val="20"/>
          <w:lang w:val="es-ES_tradnl"/>
        </w:rPr>
        <w:t xml:space="preserve">que </w:t>
      </w:r>
      <w:r w:rsidRPr="00723688">
        <w:rPr>
          <w:rFonts w:asciiTheme="majorHAnsi" w:hAnsiTheme="majorHAnsi"/>
          <w:bCs/>
          <w:sz w:val="20"/>
          <w:szCs w:val="20"/>
          <w:lang w:val="es-ES_tradnl"/>
        </w:rPr>
        <w:t>fue</w:t>
      </w:r>
      <w:r w:rsidR="00AB47CC" w:rsidRPr="00723688">
        <w:rPr>
          <w:rFonts w:asciiTheme="majorHAnsi" w:hAnsiTheme="majorHAnsi"/>
          <w:bCs/>
          <w:sz w:val="20"/>
          <w:szCs w:val="20"/>
          <w:lang w:val="es-ES_tradnl"/>
        </w:rPr>
        <w:t xml:space="preserve"> condenado en</w:t>
      </w:r>
      <w:r w:rsidR="005F2820" w:rsidRPr="00723688">
        <w:rPr>
          <w:rFonts w:asciiTheme="majorHAnsi" w:hAnsiTheme="majorHAnsi"/>
          <w:bCs/>
          <w:sz w:val="20"/>
          <w:szCs w:val="20"/>
          <w:lang w:val="es-ES_tradnl"/>
        </w:rPr>
        <w:t xml:space="preserve"> primera instancia. </w:t>
      </w:r>
      <w:r w:rsidR="00AB47CC" w:rsidRPr="00723688">
        <w:rPr>
          <w:rFonts w:asciiTheme="majorHAnsi" w:hAnsiTheme="majorHAnsi"/>
          <w:bCs/>
          <w:sz w:val="20"/>
          <w:szCs w:val="20"/>
          <w:lang w:val="es-ES_tradnl"/>
        </w:rPr>
        <w:t>La condena</w:t>
      </w:r>
      <w:r w:rsidR="005F2820" w:rsidRPr="00723688">
        <w:rPr>
          <w:rFonts w:asciiTheme="majorHAnsi" w:hAnsiTheme="majorHAnsi"/>
          <w:bCs/>
          <w:sz w:val="20"/>
          <w:szCs w:val="20"/>
          <w:lang w:val="es-ES_tradnl"/>
        </w:rPr>
        <w:t xml:space="preserve"> fue revocada en segunda instancia produciéndose </w:t>
      </w:r>
      <w:r w:rsidR="00AB47CC" w:rsidRPr="00723688">
        <w:rPr>
          <w:rFonts w:asciiTheme="majorHAnsi" w:hAnsiTheme="majorHAnsi"/>
          <w:bCs/>
          <w:sz w:val="20"/>
          <w:szCs w:val="20"/>
          <w:lang w:val="es-ES_tradnl"/>
        </w:rPr>
        <w:t xml:space="preserve">su </w:t>
      </w:r>
      <w:r w:rsidR="005F2820" w:rsidRPr="00723688">
        <w:rPr>
          <w:rFonts w:asciiTheme="majorHAnsi" w:hAnsiTheme="majorHAnsi"/>
          <w:bCs/>
          <w:sz w:val="20"/>
          <w:szCs w:val="20"/>
          <w:lang w:val="es-ES_tradnl"/>
        </w:rPr>
        <w:t xml:space="preserve">absolución definitiva. Tras ello, presentó </w:t>
      </w:r>
      <w:r w:rsidR="004207EC">
        <w:rPr>
          <w:rFonts w:asciiTheme="majorHAnsi" w:hAnsiTheme="majorHAnsi"/>
          <w:bCs/>
          <w:sz w:val="20"/>
          <w:szCs w:val="20"/>
          <w:lang w:val="es-ES_tradnl"/>
        </w:rPr>
        <w:t xml:space="preserve">una </w:t>
      </w:r>
      <w:r w:rsidR="005F2820" w:rsidRPr="00723688">
        <w:rPr>
          <w:rFonts w:asciiTheme="majorHAnsi" w:hAnsiTheme="majorHAnsi"/>
          <w:bCs/>
          <w:sz w:val="20"/>
          <w:szCs w:val="20"/>
          <w:lang w:val="es-ES_tradnl"/>
        </w:rPr>
        <w:t xml:space="preserve">demanda civil solicitando indemnización por el tiempo total de </w:t>
      </w:r>
      <w:r w:rsidR="002D146E" w:rsidRPr="00723688">
        <w:rPr>
          <w:rFonts w:asciiTheme="majorHAnsi" w:hAnsiTheme="majorHAnsi"/>
          <w:bCs/>
          <w:sz w:val="20"/>
          <w:szCs w:val="20"/>
          <w:lang w:val="es-ES_tradnl"/>
        </w:rPr>
        <w:t>301</w:t>
      </w:r>
      <w:r w:rsidR="005F2820" w:rsidRPr="00723688">
        <w:rPr>
          <w:rFonts w:asciiTheme="majorHAnsi" w:hAnsiTheme="majorHAnsi"/>
          <w:bCs/>
          <w:sz w:val="20"/>
          <w:szCs w:val="20"/>
          <w:lang w:val="es-ES_tradnl"/>
        </w:rPr>
        <w:t xml:space="preserve"> día</w:t>
      </w:r>
      <w:r w:rsidR="002D146E" w:rsidRPr="00723688">
        <w:rPr>
          <w:rFonts w:asciiTheme="majorHAnsi" w:hAnsiTheme="majorHAnsi"/>
          <w:bCs/>
          <w:sz w:val="20"/>
          <w:szCs w:val="20"/>
          <w:lang w:val="es-ES_tradnl"/>
        </w:rPr>
        <w:t>s</w:t>
      </w:r>
      <w:r w:rsidR="005F2820" w:rsidRPr="00723688">
        <w:rPr>
          <w:rFonts w:asciiTheme="majorHAnsi" w:hAnsiTheme="majorHAnsi"/>
          <w:bCs/>
          <w:sz w:val="20"/>
          <w:szCs w:val="20"/>
          <w:lang w:val="es-ES_tradnl"/>
        </w:rPr>
        <w:t xml:space="preserve"> que estuvo privado de libertad. La petición reclama </w:t>
      </w:r>
      <w:r w:rsidR="00723688" w:rsidRPr="00723688">
        <w:rPr>
          <w:rFonts w:asciiTheme="majorHAnsi" w:hAnsiTheme="majorHAnsi"/>
          <w:bCs/>
          <w:sz w:val="20"/>
          <w:szCs w:val="20"/>
          <w:lang w:val="es-ES_tradnl"/>
        </w:rPr>
        <w:t>específicamente, como objeto principal, que</w:t>
      </w:r>
      <w:r w:rsidR="005F2820" w:rsidRPr="00723688">
        <w:rPr>
          <w:rFonts w:asciiTheme="majorHAnsi" w:hAnsiTheme="majorHAnsi"/>
          <w:bCs/>
          <w:sz w:val="20"/>
          <w:szCs w:val="20"/>
          <w:lang w:val="es-ES_tradnl"/>
        </w:rPr>
        <w:t xml:space="preserve"> las autoridades judiciales domésticas</w:t>
      </w:r>
      <w:r w:rsidR="00AB47CC" w:rsidRPr="00723688">
        <w:rPr>
          <w:rFonts w:asciiTheme="majorHAnsi" w:hAnsiTheme="majorHAnsi"/>
          <w:bCs/>
          <w:sz w:val="20"/>
          <w:szCs w:val="20"/>
          <w:lang w:val="es-ES_tradnl"/>
        </w:rPr>
        <w:t xml:space="preserve"> rehusaron la indemnización solicitada. </w:t>
      </w:r>
    </w:p>
    <w:p w14:paraId="35DDDCB6" w14:textId="77777777" w:rsidR="00AB47CC" w:rsidRPr="00723688" w:rsidRDefault="00AB47CC" w:rsidP="00AB47C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19CA7796" w14:textId="560E7EC2" w:rsidR="00AB47CC" w:rsidRPr="00723688" w:rsidRDefault="001C23F0"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lastRenderedPageBreak/>
        <w:t xml:space="preserve">Según </w:t>
      </w:r>
      <w:r w:rsidR="004207EC">
        <w:rPr>
          <w:rFonts w:asciiTheme="majorHAnsi" w:hAnsiTheme="majorHAnsi"/>
          <w:bCs/>
          <w:sz w:val="20"/>
          <w:szCs w:val="20"/>
          <w:lang w:val="es-ES_tradnl"/>
        </w:rPr>
        <w:t>la parte peticionaria</w:t>
      </w:r>
      <w:r w:rsidRPr="00723688">
        <w:rPr>
          <w:rFonts w:asciiTheme="majorHAnsi" w:hAnsiTheme="majorHAnsi"/>
          <w:bCs/>
          <w:sz w:val="20"/>
          <w:szCs w:val="20"/>
          <w:lang w:val="es-ES_tradnl"/>
        </w:rPr>
        <w:t>, el 25 de junio de 2007</w:t>
      </w:r>
      <w:r w:rsidR="004207EC">
        <w:rPr>
          <w:rFonts w:asciiTheme="majorHAnsi" w:hAnsiTheme="majorHAnsi"/>
          <w:bCs/>
          <w:sz w:val="20"/>
          <w:szCs w:val="20"/>
          <w:lang w:val="es-ES_tradnl"/>
        </w:rPr>
        <w:t>,</w:t>
      </w:r>
      <w:r w:rsidRPr="00723688">
        <w:rPr>
          <w:rFonts w:asciiTheme="majorHAnsi" w:hAnsiTheme="majorHAnsi"/>
          <w:bCs/>
          <w:sz w:val="20"/>
          <w:szCs w:val="20"/>
          <w:lang w:val="es-ES_tradnl"/>
        </w:rPr>
        <w:t xml:space="preserve"> la presunta víctima </w:t>
      </w:r>
      <w:r w:rsidR="00A619E2" w:rsidRPr="00723688">
        <w:rPr>
          <w:rFonts w:asciiTheme="majorHAnsi" w:hAnsiTheme="majorHAnsi"/>
          <w:bCs/>
          <w:sz w:val="20"/>
          <w:szCs w:val="20"/>
          <w:lang w:val="es-ES_tradnl"/>
        </w:rPr>
        <w:t xml:space="preserve">se encontraba en su domicilio cuando fue detenido por agentes de la </w:t>
      </w:r>
      <w:r w:rsidR="00C73F16" w:rsidRPr="00723688">
        <w:rPr>
          <w:rFonts w:asciiTheme="majorHAnsi" w:hAnsiTheme="majorHAnsi"/>
          <w:bCs/>
          <w:sz w:val="20"/>
          <w:szCs w:val="20"/>
          <w:lang w:val="es-ES_tradnl"/>
        </w:rPr>
        <w:t>P</w:t>
      </w:r>
      <w:r w:rsidR="00A619E2" w:rsidRPr="00723688">
        <w:rPr>
          <w:rFonts w:asciiTheme="majorHAnsi" w:hAnsiTheme="majorHAnsi"/>
          <w:bCs/>
          <w:sz w:val="20"/>
          <w:szCs w:val="20"/>
          <w:lang w:val="es-ES_tradnl"/>
        </w:rPr>
        <w:t xml:space="preserve">olicía </w:t>
      </w:r>
      <w:r w:rsidR="00C73F16" w:rsidRPr="00723688">
        <w:rPr>
          <w:rFonts w:asciiTheme="majorHAnsi" w:hAnsiTheme="majorHAnsi"/>
          <w:bCs/>
          <w:sz w:val="20"/>
          <w:szCs w:val="20"/>
          <w:lang w:val="es-ES_tradnl"/>
        </w:rPr>
        <w:t>J</w:t>
      </w:r>
      <w:r w:rsidR="00A619E2" w:rsidRPr="00723688">
        <w:rPr>
          <w:rFonts w:asciiTheme="majorHAnsi" w:hAnsiTheme="majorHAnsi"/>
          <w:bCs/>
          <w:sz w:val="20"/>
          <w:szCs w:val="20"/>
          <w:lang w:val="es-ES_tradnl"/>
        </w:rPr>
        <w:t>udicial</w:t>
      </w:r>
      <w:r w:rsidR="002E1072" w:rsidRPr="00723688">
        <w:rPr>
          <w:rFonts w:asciiTheme="majorHAnsi" w:hAnsiTheme="majorHAnsi"/>
          <w:bCs/>
          <w:sz w:val="20"/>
          <w:szCs w:val="20"/>
          <w:lang w:val="es-ES_tradnl"/>
        </w:rPr>
        <w:t xml:space="preserve">, siendo el fundamento de la detención su posible responsabilidad en </w:t>
      </w:r>
      <w:r w:rsidR="004207EC">
        <w:rPr>
          <w:rFonts w:asciiTheme="majorHAnsi" w:hAnsiTheme="majorHAnsi"/>
          <w:bCs/>
          <w:sz w:val="20"/>
          <w:szCs w:val="20"/>
          <w:lang w:val="es-ES_tradnl"/>
        </w:rPr>
        <w:t xml:space="preserve">la comisión del </w:t>
      </w:r>
      <w:r w:rsidR="002E1072" w:rsidRPr="00723688">
        <w:rPr>
          <w:rFonts w:asciiTheme="majorHAnsi" w:hAnsiTheme="majorHAnsi"/>
          <w:bCs/>
          <w:sz w:val="20"/>
          <w:szCs w:val="20"/>
          <w:lang w:val="es-ES_tradnl"/>
        </w:rPr>
        <w:t xml:space="preserve">delito de lesiones en perjuicio de otra persona. </w:t>
      </w:r>
      <w:r w:rsidR="0000479F" w:rsidRPr="00723688">
        <w:rPr>
          <w:rFonts w:asciiTheme="majorHAnsi" w:hAnsiTheme="majorHAnsi"/>
          <w:bCs/>
          <w:sz w:val="20"/>
          <w:szCs w:val="20"/>
          <w:lang w:val="es-ES_tradnl"/>
        </w:rPr>
        <w:t>Tras ello, fue presentado ante un agente del Ministerio Público qui</w:t>
      </w:r>
      <w:r w:rsidR="00CB647A" w:rsidRPr="00723688">
        <w:rPr>
          <w:rFonts w:asciiTheme="majorHAnsi" w:hAnsiTheme="majorHAnsi"/>
          <w:bCs/>
          <w:sz w:val="20"/>
          <w:szCs w:val="20"/>
          <w:lang w:val="es-ES_tradnl"/>
        </w:rPr>
        <w:t>en</w:t>
      </w:r>
      <w:r w:rsidR="0000479F" w:rsidRPr="00723688">
        <w:rPr>
          <w:rFonts w:asciiTheme="majorHAnsi" w:hAnsiTheme="majorHAnsi"/>
          <w:bCs/>
          <w:sz w:val="20"/>
          <w:szCs w:val="20"/>
          <w:lang w:val="es-ES_tradnl"/>
        </w:rPr>
        <w:t xml:space="preserve"> condujo una averiguación previa y </w:t>
      </w:r>
      <w:r w:rsidR="00CB647A" w:rsidRPr="00723688">
        <w:rPr>
          <w:rFonts w:asciiTheme="majorHAnsi" w:hAnsiTheme="majorHAnsi"/>
          <w:bCs/>
          <w:sz w:val="20"/>
          <w:szCs w:val="20"/>
          <w:lang w:val="es-ES_tradnl"/>
        </w:rPr>
        <w:t>determinó que la detención de la presunta víctima se había producido en situación de flagrancia. La parte peticionaria considera que esta determinación fue ilegal</w:t>
      </w:r>
      <w:r w:rsidR="00DF4E65" w:rsidRPr="00723688">
        <w:rPr>
          <w:rFonts w:asciiTheme="majorHAnsi" w:hAnsiTheme="majorHAnsi"/>
          <w:bCs/>
          <w:sz w:val="20"/>
          <w:szCs w:val="20"/>
          <w:lang w:val="es-ES_tradnl"/>
        </w:rPr>
        <w:t>,</w:t>
      </w:r>
      <w:r w:rsidR="00CB647A" w:rsidRPr="00723688">
        <w:rPr>
          <w:rFonts w:asciiTheme="majorHAnsi" w:hAnsiTheme="majorHAnsi"/>
          <w:bCs/>
          <w:sz w:val="20"/>
          <w:szCs w:val="20"/>
          <w:lang w:val="es-ES_tradnl"/>
        </w:rPr>
        <w:t xml:space="preserve"> pues la presunta víctima no fue detenid</w:t>
      </w:r>
      <w:r w:rsidR="00DF2C67">
        <w:rPr>
          <w:rFonts w:asciiTheme="majorHAnsi" w:hAnsiTheme="majorHAnsi"/>
          <w:bCs/>
          <w:sz w:val="20"/>
          <w:szCs w:val="20"/>
          <w:lang w:val="es-ES_tradnl"/>
        </w:rPr>
        <w:t>a</w:t>
      </w:r>
      <w:r w:rsidR="00CB647A" w:rsidRPr="00723688">
        <w:rPr>
          <w:rFonts w:asciiTheme="majorHAnsi" w:hAnsiTheme="majorHAnsi"/>
          <w:bCs/>
          <w:sz w:val="20"/>
          <w:szCs w:val="20"/>
          <w:lang w:val="es-ES_tradnl"/>
        </w:rPr>
        <w:t xml:space="preserve"> en flagrancia, sino que l</w:t>
      </w:r>
      <w:r w:rsidR="00DF4E65" w:rsidRPr="00723688">
        <w:rPr>
          <w:rFonts w:asciiTheme="majorHAnsi" w:hAnsiTheme="majorHAnsi"/>
          <w:bCs/>
          <w:sz w:val="20"/>
          <w:szCs w:val="20"/>
          <w:lang w:val="es-ES_tradnl"/>
        </w:rPr>
        <w:t>o</w:t>
      </w:r>
      <w:r w:rsidR="00CB647A" w:rsidRPr="00723688">
        <w:rPr>
          <w:rFonts w:asciiTheme="majorHAnsi" w:hAnsiTheme="majorHAnsi"/>
          <w:bCs/>
          <w:sz w:val="20"/>
          <w:szCs w:val="20"/>
          <w:lang w:val="es-ES_tradnl"/>
        </w:rPr>
        <w:t xml:space="preserve"> fueron a buscar a su domicilio</w:t>
      </w:r>
      <w:r w:rsidR="00D87909" w:rsidRPr="00723688">
        <w:rPr>
          <w:rFonts w:asciiTheme="majorHAnsi" w:hAnsiTheme="majorHAnsi"/>
          <w:bCs/>
          <w:sz w:val="20"/>
          <w:szCs w:val="20"/>
          <w:lang w:val="es-ES_tradnl"/>
        </w:rPr>
        <w:t xml:space="preserve">. Así </w:t>
      </w:r>
      <w:r w:rsidR="00C73F16" w:rsidRPr="00723688">
        <w:rPr>
          <w:rFonts w:asciiTheme="majorHAnsi" w:hAnsiTheme="majorHAnsi"/>
          <w:bCs/>
          <w:sz w:val="20"/>
          <w:szCs w:val="20"/>
          <w:lang w:val="es-ES_tradnl"/>
        </w:rPr>
        <w:t xml:space="preserve">destaca </w:t>
      </w:r>
      <w:r w:rsidR="00DF2C67" w:rsidRPr="00723688">
        <w:rPr>
          <w:rFonts w:asciiTheme="majorHAnsi" w:hAnsiTheme="majorHAnsi"/>
          <w:bCs/>
          <w:sz w:val="20"/>
          <w:szCs w:val="20"/>
          <w:lang w:val="es-ES_tradnl"/>
        </w:rPr>
        <w:t>que,</w:t>
      </w:r>
      <w:r w:rsidR="00C73F16" w:rsidRPr="00723688">
        <w:rPr>
          <w:rFonts w:asciiTheme="majorHAnsi" w:hAnsiTheme="majorHAnsi"/>
          <w:bCs/>
          <w:sz w:val="20"/>
          <w:szCs w:val="20"/>
          <w:lang w:val="es-ES_tradnl"/>
        </w:rPr>
        <w:t xml:space="preserve"> </w:t>
      </w:r>
      <w:r w:rsidR="00F22BE4" w:rsidRPr="00723688">
        <w:rPr>
          <w:rFonts w:asciiTheme="majorHAnsi" w:hAnsiTheme="majorHAnsi"/>
          <w:bCs/>
          <w:sz w:val="20"/>
          <w:szCs w:val="20"/>
          <w:lang w:val="es-ES_tradnl"/>
        </w:rPr>
        <w:t>en su</w:t>
      </w:r>
      <w:r w:rsidR="00C73F16" w:rsidRPr="00723688">
        <w:rPr>
          <w:rFonts w:asciiTheme="majorHAnsi" w:hAnsiTheme="majorHAnsi"/>
          <w:bCs/>
          <w:sz w:val="20"/>
          <w:szCs w:val="20"/>
          <w:lang w:val="es-ES_tradnl"/>
        </w:rPr>
        <w:t xml:space="preserve"> declaración ministerial</w:t>
      </w:r>
      <w:r w:rsidR="004207EC">
        <w:rPr>
          <w:rFonts w:asciiTheme="majorHAnsi" w:hAnsiTheme="majorHAnsi"/>
          <w:bCs/>
          <w:sz w:val="20"/>
          <w:szCs w:val="20"/>
          <w:lang w:val="es-ES_tradnl"/>
        </w:rPr>
        <w:t>,</w:t>
      </w:r>
      <w:r w:rsidR="00F22BE4" w:rsidRPr="00723688">
        <w:rPr>
          <w:rFonts w:asciiTheme="majorHAnsi" w:hAnsiTheme="majorHAnsi"/>
          <w:bCs/>
          <w:sz w:val="20"/>
          <w:szCs w:val="20"/>
          <w:lang w:val="es-ES_tradnl"/>
        </w:rPr>
        <w:t xml:space="preserve"> </w:t>
      </w:r>
      <w:r w:rsidR="00C73F16" w:rsidRPr="00723688">
        <w:rPr>
          <w:rFonts w:asciiTheme="majorHAnsi" w:hAnsiTheme="majorHAnsi"/>
          <w:bCs/>
          <w:sz w:val="20"/>
          <w:szCs w:val="20"/>
          <w:lang w:val="es-ES_tradnl"/>
        </w:rPr>
        <w:t>uno de los agentes de la Policía</w:t>
      </w:r>
      <w:r w:rsidR="00F22BE4" w:rsidRPr="00723688">
        <w:rPr>
          <w:rFonts w:asciiTheme="majorHAnsi" w:hAnsiTheme="majorHAnsi"/>
          <w:bCs/>
          <w:sz w:val="20"/>
          <w:szCs w:val="20"/>
          <w:lang w:val="es-ES_tradnl"/>
        </w:rPr>
        <w:t xml:space="preserve"> Judicial confirmó que se trasladó al domicilio de la presunta víctima junto con el denunciante y dos testigos y que </w:t>
      </w:r>
      <w:r w:rsidR="00D87909" w:rsidRPr="00723688">
        <w:rPr>
          <w:rFonts w:asciiTheme="majorHAnsi" w:hAnsiTheme="majorHAnsi"/>
          <w:bCs/>
          <w:sz w:val="20"/>
          <w:szCs w:val="20"/>
          <w:lang w:val="es-ES_tradnl"/>
        </w:rPr>
        <w:t xml:space="preserve">ahí tocaron el timbre hasta que fueron atendidos. </w:t>
      </w:r>
    </w:p>
    <w:p w14:paraId="31887145" w14:textId="77777777" w:rsidR="00F22BE4" w:rsidRPr="00723688" w:rsidRDefault="00F22BE4" w:rsidP="00F22BE4">
      <w:pPr>
        <w:pStyle w:val="ListParagraph"/>
        <w:rPr>
          <w:rFonts w:asciiTheme="majorHAnsi" w:hAnsiTheme="majorHAnsi"/>
          <w:bCs/>
          <w:sz w:val="20"/>
          <w:szCs w:val="20"/>
          <w:lang w:val="es-ES_tradnl"/>
        </w:rPr>
      </w:pPr>
    </w:p>
    <w:p w14:paraId="1F992D44" w14:textId="3475A020" w:rsidR="002F20AD" w:rsidRPr="00723688" w:rsidRDefault="00776A56"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Conforme continúa el relato, </w:t>
      </w:r>
      <w:r w:rsidR="002E16FD" w:rsidRPr="00723688">
        <w:rPr>
          <w:rFonts w:asciiTheme="majorHAnsi" w:hAnsiTheme="majorHAnsi"/>
          <w:bCs/>
          <w:sz w:val="20"/>
          <w:szCs w:val="20"/>
          <w:lang w:val="es-ES_tradnl"/>
        </w:rPr>
        <w:t>los</w:t>
      </w:r>
      <w:r w:rsidRPr="00723688">
        <w:rPr>
          <w:rFonts w:asciiTheme="majorHAnsi" w:hAnsiTheme="majorHAnsi"/>
          <w:bCs/>
          <w:sz w:val="20"/>
          <w:szCs w:val="20"/>
          <w:lang w:val="es-ES_tradnl"/>
        </w:rPr>
        <w:t xml:space="preserve"> agentes del Ministerio Público </w:t>
      </w:r>
      <w:r w:rsidR="00526331" w:rsidRPr="00723688">
        <w:rPr>
          <w:rFonts w:asciiTheme="majorHAnsi" w:hAnsiTheme="majorHAnsi"/>
          <w:bCs/>
          <w:sz w:val="20"/>
          <w:szCs w:val="20"/>
          <w:lang w:val="es-ES_tradnl"/>
        </w:rPr>
        <w:t>enviaron</w:t>
      </w:r>
      <w:r w:rsidRPr="00723688">
        <w:rPr>
          <w:rFonts w:asciiTheme="majorHAnsi" w:hAnsiTheme="majorHAnsi"/>
          <w:bCs/>
          <w:sz w:val="20"/>
          <w:szCs w:val="20"/>
          <w:lang w:val="es-ES_tradnl"/>
        </w:rPr>
        <w:t xml:space="preserve"> el expediente </w:t>
      </w:r>
      <w:r w:rsidR="00526331" w:rsidRPr="00723688">
        <w:rPr>
          <w:rFonts w:asciiTheme="majorHAnsi" w:hAnsiTheme="majorHAnsi"/>
          <w:bCs/>
          <w:sz w:val="20"/>
          <w:szCs w:val="20"/>
          <w:lang w:val="es-ES_tradnl"/>
        </w:rPr>
        <w:t>seguido contra</w:t>
      </w:r>
      <w:r w:rsidRPr="00723688">
        <w:rPr>
          <w:rFonts w:asciiTheme="majorHAnsi" w:hAnsiTheme="majorHAnsi"/>
          <w:bCs/>
          <w:sz w:val="20"/>
          <w:szCs w:val="20"/>
          <w:lang w:val="es-ES_tradnl"/>
        </w:rPr>
        <w:t xml:space="preserve"> la presunta víctima al Juzgado Penal de turno, </w:t>
      </w:r>
      <w:r w:rsidR="009A1C33" w:rsidRPr="00723688">
        <w:rPr>
          <w:rFonts w:asciiTheme="majorHAnsi" w:hAnsiTheme="majorHAnsi"/>
          <w:bCs/>
          <w:sz w:val="20"/>
          <w:szCs w:val="20"/>
          <w:lang w:val="es-ES_tradnl"/>
        </w:rPr>
        <w:t>donde fue turnado</w:t>
      </w:r>
      <w:r w:rsidRPr="00723688">
        <w:rPr>
          <w:rFonts w:asciiTheme="majorHAnsi" w:hAnsiTheme="majorHAnsi"/>
          <w:bCs/>
          <w:sz w:val="20"/>
          <w:szCs w:val="20"/>
          <w:lang w:val="es-ES_tradnl"/>
        </w:rPr>
        <w:t xml:space="preserve"> al Juzgado Vigésimo Quinto en Materia Penal del Distrito Federal</w:t>
      </w:r>
      <w:r w:rsidR="00153963" w:rsidRPr="00723688">
        <w:rPr>
          <w:rFonts w:asciiTheme="majorHAnsi" w:hAnsiTheme="majorHAnsi"/>
          <w:bCs/>
          <w:sz w:val="20"/>
          <w:szCs w:val="20"/>
          <w:lang w:val="es-ES_tradnl"/>
        </w:rPr>
        <w:t>. Dicho Juzgado</w:t>
      </w:r>
      <w:r w:rsidR="009A1C33" w:rsidRPr="00723688">
        <w:rPr>
          <w:rFonts w:asciiTheme="majorHAnsi" w:hAnsiTheme="majorHAnsi"/>
          <w:bCs/>
          <w:sz w:val="20"/>
          <w:szCs w:val="20"/>
          <w:lang w:val="es-ES_tradnl"/>
        </w:rPr>
        <w:t xml:space="preserve"> emitió</w:t>
      </w:r>
      <w:r w:rsidR="00153963" w:rsidRPr="00723688">
        <w:rPr>
          <w:rFonts w:asciiTheme="majorHAnsi" w:hAnsiTheme="majorHAnsi"/>
          <w:bCs/>
          <w:sz w:val="20"/>
          <w:szCs w:val="20"/>
          <w:lang w:val="es-ES_tradnl"/>
        </w:rPr>
        <w:t xml:space="preserve"> luego </w:t>
      </w:r>
      <w:r w:rsidR="009A1C33" w:rsidRPr="00723688">
        <w:rPr>
          <w:rFonts w:asciiTheme="majorHAnsi" w:hAnsiTheme="majorHAnsi"/>
          <w:bCs/>
          <w:sz w:val="20"/>
          <w:szCs w:val="20"/>
          <w:lang w:val="es-ES_tradnl"/>
        </w:rPr>
        <w:t xml:space="preserve">un </w:t>
      </w:r>
      <w:r w:rsidR="00153963" w:rsidRPr="00723688">
        <w:rPr>
          <w:rFonts w:asciiTheme="majorHAnsi" w:hAnsiTheme="majorHAnsi"/>
          <w:bCs/>
          <w:sz w:val="20"/>
          <w:szCs w:val="20"/>
          <w:lang w:val="es-ES_tradnl"/>
        </w:rPr>
        <w:t xml:space="preserve">auto de formal prisión contra la presunta víctima. </w:t>
      </w:r>
    </w:p>
    <w:p w14:paraId="526A5C0C" w14:textId="77777777" w:rsidR="002F20AD" w:rsidRPr="00723688" w:rsidRDefault="002F20AD" w:rsidP="002F20AD">
      <w:pPr>
        <w:pStyle w:val="ListParagraph"/>
        <w:rPr>
          <w:rFonts w:asciiTheme="majorHAnsi" w:hAnsiTheme="majorHAnsi"/>
          <w:bCs/>
          <w:sz w:val="20"/>
          <w:szCs w:val="20"/>
          <w:lang w:val="es-ES_tradnl"/>
        </w:rPr>
      </w:pPr>
    </w:p>
    <w:p w14:paraId="1DBE8887" w14:textId="37DF0200" w:rsidR="00F22BE4" w:rsidRPr="00723688" w:rsidRDefault="002F20AD"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Según explica la petición,</w:t>
      </w:r>
      <w:r w:rsidR="0066154A" w:rsidRPr="00723688">
        <w:rPr>
          <w:rFonts w:asciiTheme="majorHAnsi" w:hAnsiTheme="majorHAnsi"/>
          <w:bCs/>
          <w:sz w:val="20"/>
          <w:szCs w:val="20"/>
          <w:lang w:val="es-ES_tradnl"/>
        </w:rPr>
        <w:t xml:space="preserve"> l</w:t>
      </w:r>
      <w:r w:rsidR="004C671B" w:rsidRPr="00723688">
        <w:rPr>
          <w:rFonts w:asciiTheme="majorHAnsi" w:hAnsiTheme="majorHAnsi"/>
          <w:bCs/>
          <w:sz w:val="20"/>
          <w:szCs w:val="20"/>
          <w:lang w:val="es-ES_tradnl"/>
        </w:rPr>
        <w:t xml:space="preserve">a certificación médica y el protocolo de necroscopia determinaron que </w:t>
      </w:r>
      <w:r w:rsidR="00CE37EA" w:rsidRPr="00723688">
        <w:rPr>
          <w:rFonts w:asciiTheme="majorHAnsi" w:hAnsiTheme="majorHAnsi"/>
          <w:bCs/>
          <w:sz w:val="20"/>
          <w:szCs w:val="20"/>
          <w:lang w:val="es-ES_tradnl"/>
        </w:rPr>
        <w:t>el hombre</w:t>
      </w:r>
      <w:r w:rsidR="004C671B" w:rsidRPr="00723688">
        <w:rPr>
          <w:rFonts w:asciiTheme="majorHAnsi" w:hAnsiTheme="majorHAnsi"/>
          <w:bCs/>
          <w:sz w:val="20"/>
          <w:szCs w:val="20"/>
          <w:lang w:val="es-ES_tradnl"/>
        </w:rPr>
        <w:t xml:space="preserve"> que según la acusación fue lesionad</w:t>
      </w:r>
      <w:r w:rsidR="00CE37EA" w:rsidRPr="00723688">
        <w:rPr>
          <w:rFonts w:asciiTheme="majorHAnsi" w:hAnsiTheme="majorHAnsi"/>
          <w:bCs/>
          <w:sz w:val="20"/>
          <w:szCs w:val="20"/>
          <w:lang w:val="es-ES_tradnl"/>
        </w:rPr>
        <w:t>o</w:t>
      </w:r>
      <w:r w:rsidR="004C671B" w:rsidRPr="00723688">
        <w:rPr>
          <w:rFonts w:asciiTheme="majorHAnsi" w:hAnsiTheme="majorHAnsi"/>
          <w:bCs/>
          <w:sz w:val="20"/>
          <w:szCs w:val="20"/>
          <w:lang w:val="es-ES_tradnl"/>
        </w:rPr>
        <w:t xml:space="preserve"> por la presunta víctima sufrió heridas causadas por un arma punzo cortante las que finalmente le causaron la muerte. Sin embargo, los testi</w:t>
      </w:r>
      <w:r w:rsidR="00A53638" w:rsidRPr="00723688">
        <w:rPr>
          <w:rFonts w:asciiTheme="majorHAnsi" w:hAnsiTheme="majorHAnsi"/>
          <w:bCs/>
          <w:sz w:val="20"/>
          <w:szCs w:val="20"/>
          <w:lang w:val="es-ES_tradnl"/>
        </w:rPr>
        <w:t xml:space="preserve">monios en que se fundamentó la acusación contra la presunta víctima solo lo identificaron como supuesto responsable de haber </w:t>
      </w:r>
      <w:r w:rsidR="00CE37EA" w:rsidRPr="00723688">
        <w:rPr>
          <w:rFonts w:asciiTheme="majorHAnsi" w:hAnsiTheme="majorHAnsi"/>
          <w:bCs/>
          <w:sz w:val="20"/>
          <w:szCs w:val="20"/>
          <w:lang w:val="es-ES_tradnl"/>
        </w:rPr>
        <w:t xml:space="preserve">golpeado a la persona con sus puños y pies, no de haberla herido con arma punzo cortante. </w:t>
      </w:r>
      <w:r w:rsidR="00A53638" w:rsidRPr="00723688">
        <w:rPr>
          <w:rFonts w:asciiTheme="majorHAnsi" w:hAnsiTheme="majorHAnsi"/>
          <w:bCs/>
          <w:sz w:val="20"/>
          <w:szCs w:val="20"/>
          <w:lang w:val="es-ES_tradnl"/>
        </w:rPr>
        <w:t xml:space="preserve"> </w:t>
      </w:r>
    </w:p>
    <w:p w14:paraId="5B858F34" w14:textId="77777777" w:rsidR="00CE37EA" w:rsidRPr="00723688" w:rsidRDefault="00CE37EA" w:rsidP="00CE37EA">
      <w:pPr>
        <w:pStyle w:val="ListParagraph"/>
        <w:rPr>
          <w:rFonts w:asciiTheme="majorHAnsi" w:hAnsiTheme="majorHAnsi"/>
          <w:bCs/>
          <w:sz w:val="20"/>
          <w:szCs w:val="20"/>
          <w:lang w:val="es-ES_tradnl"/>
        </w:rPr>
      </w:pPr>
    </w:p>
    <w:p w14:paraId="79B623BA" w14:textId="703423FB" w:rsidR="00CE37EA" w:rsidRPr="00723688" w:rsidRDefault="00CE37EA"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La petición destaca que</w:t>
      </w:r>
      <w:r w:rsidR="004207EC">
        <w:rPr>
          <w:rFonts w:asciiTheme="majorHAnsi" w:hAnsiTheme="majorHAnsi"/>
          <w:bCs/>
          <w:sz w:val="20"/>
          <w:szCs w:val="20"/>
          <w:lang w:val="es-ES_tradnl"/>
        </w:rPr>
        <w:t>,</w:t>
      </w:r>
      <w:r w:rsidRPr="00723688">
        <w:rPr>
          <w:rFonts w:asciiTheme="majorHAnsi" w:hAnsiTheme="majorHAnsi"/>
          <w:bCs/>
          <w:sz w:val="20"/>
          <w:szCs w:val="20"/>
          <w:lang w:val="es-ES_tradnl"/>
        </w:rPr>
        <w:t xml:space="preserve"> estando el proceso en conocimiento del </w:t>
      </w:r>
      <w:r w:rsidR="009A1C33" w:rsidRPr="00723688">
        <w:rPr>
          <w:rFonts w:asciiTheme="majorHAnsi" w:hAnsiTheme="majorHAnsi"/>
          <w:bCs/>
          <w:sz w:val="20"/>
          <w:szCs w:val="20"/>
          <w:lang w:val="es-ES_tradnl"/>
        </w:rPr>
        <w:t>j</w:t>
      </w:r>
      <w:r w:rsidRPr="00723688">
        <w:rPr>
          <w:rFonts w:asciiTheme="majorHAnsi" w:hAnsiTheme="majorHAnsi"/>
          <w:bCs/>
          <w:sz w:val="20"/>
          <w:szCs w:val="20"/>
          <w:lang w:val="es-ES_tradnl"/>
        </w:rPr>
        <w:t xml:space="preserve">uzgado, se rindió un dictamen de criminalística que concluyó que el hombre supuestamente lesionado por la presunta víctima </w:t>
      </w:r>
      <w:r w:rsidR="00451524" w:rsidRPr="00723688">
        <w:rPr>
          <w:rFonts w:asciiTheme="majorHAnsi" w:hAnsiTheme="majorHAnsi"/>
          <w:bCs/>
          <w:sz w:val="20"/>
          <w:szCs w:val="20"/>
          <w:lang w:val="es-ES_tradnl"/>
        </w:rPr>
        <w:t>“</w:t>
      </w:r>
      <w:r w:rsidR="00451524" w:rsidRPr="00723688">
        <w:rPr>
          <w:rFonts w:asciiTheme="majorHAnsi" w:hAnsiTheme="majorHAnsi"/>
          <w:bCs/>
          <w:i/>
          <w:iCs/>
          <w:sz w:val="20"/>
          <w:szCs w:val="20"/>
          <w:lang w:val="es-ES_tradnl"/>
        </w:rPr>
        <w:t>no fue diagnosticado como policontundido</w:t>
      </w:r>
      <w:r w:rsidR="009A1C33" w:rsidRPr="00723688">
        <w:rPr>
          <w:rFonts w:asciiTheme="majorHAnsi" w:hAnsiTheme="majorHAnsi"/>
          <w:bCs/>
          <w:i/>
          <w:iCs/>
          <w:sz w:val="20"/>
          <w:szCs w:val="20"/>
          <w:lang w:val="es-ES_tradnl"/>
        </w:rPr>
        <w:t xml:space="preserve"> (sic)</w:t>
      </w:r>
      <w:r w:rsidR="00451524" w:rsidRPr="00723688">
        <w:rPr>
          <w:rFonts w:asciiTheme="majorHAnsi" w:hAnsiTheme="majorHAnsi"/>
          <w:bCs/>
          <w:i/>
          <w:iCs/>
          <w:sz w:val="20"/>
          <w:szCs w:val="20"/>
          <w:lang w:val="es-ES_tradnl"/>
        </w:rPr>
        <w:t>, esto es, no present</w:t>
      </w:r>
      <w:r w:rsidR="00D466EC" w:rsidRPr="00723688">
        <w:rPr>
          <w:rFonts w:asciiTheme="majorHAnsi" w:hAnsiTheme="majorHAnsi"/>
          <w:bCs/>
          <w:i/>
          <w:iCs/>
          <w:sz w:val="20"/>
          <w:szCs w:val="20"/>
          <w:lang w:val="es-ES_tradnl"/>
        </w:rPr>
        <w:t>ó lesiones de puños y pies, en cabeza, cara, tronco, brazos y piernas</w:t>
      </w:r>
      <w:r w:rsidR="00D466EC" w:rsidRPr="00723688">
        <w:rPr>
          <w:rFonts w:asciiTheme="majorHAnsi" w:hAnsiTheme="majorHAnsi"/>
          <w:bCs/>
          <w:sz w:val="20"/>
          <w:szCs w:val="20"/>
          <w:lang w:val="es-ES_tradnl"/>
        </w:rPr>
        <w:t>”</w:t>
      </w:r>
      <w:r w:rsidR="00A31CC2" w:rsidRPr="00723688">
        <w:rPr>
          <w:rFonts w:asciiTheme="majorHAnsi" w:hAnsiTheme="majorHAnsi"/>
          <w:bCs/>
          <w:sz w:val="20"/>
          <w:szCs w:val="20"/>
          <w:lang w:val="es-ES_tradnl"/>
        </w:rPr>
        <w:t xml:space="preserve">. </w:t>
      </w:r>
      <w:r w:rsidR="004207EC">
        <w:rPr>
          <w:rFonts w:asciiTheme="majorHAnsi" w:hAnsiTheme="majorHAnsi"/>
          <w:bCs/>
          <w:sz w:val="20"/>
          <w:szCs w:val="20"/>
          <w:lang w:val="es-ES_tradnl"/>
        </w:rPr>
        <w:t>Con base en</w:t>
      </w:r>
      <w:r w:rsidR="00A31CC2" w:rsidRPr="00723688">
        <w:rPr>
          <w:rFonts w:asciiTheme="majorHAnsi" w:hAnsiTheme="majorHAnsi"/>
          <w:bCs/>
          <w:sz w:val="20"/>
          <w:szCs w:val="20"/>
          <w:lang w:val="es-ES_tradnl"/>
        </w:rPr>
        <w:t xml:space="preserve"> esto, el dictamen concluyó que la presunta víctima “</w:t>
      </w:r>
      <w:r w:rsidR="00A31CC2" w:rsidRPr="00723688">
        <w:rPr>
          <w:rFonts w:asciiTheme="majorHAnsi" w:hAnsiTheme="majorHAnsi"/>
          <w:bCs/>
          <w:i/>
          <w:iCs/>
          <w:sz w:val="20"/>
          <w:szCs w:val="20"/>
          <w:lang w:val="es-ES_tradnl"/>
        </w:rPr>
        <w:t>no tuvo participación en los hechos que le imputan, pues a él lo señalan como quien infirió golpes a la víctima con puños y pies, siendo que al no estar presentes lesiones concordantes, no es factible tomar por hábil el dicho de los testigos que deponen en su contra</w:t>
      </w:r>
      <w:r w:rsidR="00A31CC2" w:rsidRPr="00723688">
        <w:rPr>
          <w:rFonts w:asciiTheme="majorHAnsi" w:hAnsiTheme="majorHAnsi"/>
          <w:bCs/>
          <w:sz w:val="20"/>
          <w:szCs w:val="20"/>
          <w:lang w:val="es-ES_tradnl"/>
        </w:rPr>
        <w:t>”.</w:t>
      </w:r>
    </w:p>
    <w:p w14:paraId="6A2489FD" w14:textId="77777777" w:rsidR="00A31CC2" w:rsidRPr="00723688" w:rsidRDefault="00A31CC2" w:rsidP="00A31CC2">
      <w:pPr>
        <w:pStyle w:val="ListParagraph"/>
        <w:rPr>
          <w:rFonts w:asciiTheme="majorHAnsi" w:hAnsiTheme="majorHAnsi"/>
          <w:bCs/>
          <w:sz w:val="20"/>
          <w:szCs w:val="20"/>
          <w:lang w:val="es-ES_tradnl"/>
        </w:rPr>
      </w:pPr>
    </w:p>
    <w:p w14:paraId="56C049FA" w14:textId="1B5554B0" w:rsidR="00C55338" w:rsidRPr="00723688" w:rsidRDefault="00DA3FC5" w:rsidP="00C5533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petición reclama que la referida diligencia criminalística no </w:t>
      </w:r>
      <w:r w:rsidR="00F41971" w:rsidRPr="00723688">
        <w:rPr>
          <w:rFonts w:asciiTheme="majorHAnsi" w:hAnsiTheme="majorHAnsi"/>
          <w:bCs/>
          <w:sz w:val="20"/>
          <w:szCs w:val="20"/>
          <w:lang w:val="es-ES_tradnl"/>
        </w:rPr>
        <w:t>fue</w:t>
      </w:r>
      <w:r w:rsidRPr="00723688">
        <w:rPr>
          <w:rFonts w:asciiTheme="majorHAnsi" w:hAnsiTheme="majorHAnsi"/>
          <w:bCs/>
          <w:sz w:val="20"/>
          <w:szCs w:val="20"/>
          <w:lang w:val="es-ES_tradnl"/>
        </w:rPr>
        <w:t xml:space="preserve"> realizada por el Ministerio Público antes de determinar el envío del expediente de la presunta víctima al </w:t>
      </w:r>
      <w:r w:rsidR="00F41971" w:rsidRPr="00723688">
        <w:rPr>
          <w:rFonts w:asciiTheme="majorHAnsi" w:hAnsiTheme="majorHAnsi"/>
          <w:bCs/>
          <w:sz w:val="20"/>
          <w:szCs w:val="20"/>
          <w:lang w:val="es-ES_tradnl"/>
        </w:rPr>
        <w:t>j</w:t>
      </w:r>
      <w:r w:rsidRPr="00723688">
        <w:rPr>
          <w:rFonts w:asciiTheme="majorHAnsi" w:hAnsiTheme="majorHAnsi"/>
          <w:bCs/>
          <w:sz w:val="20"/>
          <w:szCs w:val="20"/>
          <w:lang w:val="es-ES_tradnl"/>
        </w:rPr>
        <w:t xml:space="preserve">uzgado. </w:t>
      </w:r>
      <w:r w:rsidR="00826AED" w:rsidRPr="00723688">
        <w:rPr>
          <w:rFonts w:asciiTheme="majorHAnsi" w:hAnsiTheme="majorHAnsi"/>
          <w:bCs/>
          <w:sz w:val="20"/>
          <w:szCs w:val="20"/>
          <w:lang w:val="es-ES_tradnl"/>
        </w:rPr>
        <w:t xml:space="preserve">A juicio de la parte peticionaria, </w:t>
      </w:r>
      <w:r w:rsidR="00F41971" w:rsidRPr="00723688">
        <w:rPr>
          <w:rFonts w:asciiTheme="majorHAnsi" w:hAnsiTheme="majorHAnsi"/>
          <w:bCs/>
          <w:sz w:val="20"/>
          <w:szCs w:val="20"/>
          <w:lang w:val="es-ES_tradnl"/>
        </w:rPr>
        <w:t>los</w:t>
      </w:r>
      <w:r w:rsidR="00826AED" w:rsidRPr="00723688">
        <w:rPr>
          <w:rFonts w:asciiTheme="majorHAnsi" w:hAnsiTheme="majorHAnsi"/>
          <w:bCs/>
          <w:sz w:val="20"/>
          <w:szCs w:val="20"/>
          <w:lang w:val="es-ES_tradnl"/>
        </w:rPr>
        <w:t xml:space="preserve"> agentes del Ministerio Público incurrieron en una conducta ilícita al continuar con el procesamiento de la presunta v</w:t>
      </w:r>
      <w:r w:rsidR="00140518" w:rsidRPr="00723688">
        <w:rPr>
          <w:rFonts w:asciiTheme="majorHAnsi" w:hAnsiTheme="majorHAnsi"/>
          <w:bCs/>
          <w:sz w:val="20"/>
          <w:szCs w:val="20"/>
          <w:lang w:val="es-ES_tradnl"/>
        </w:rPr>
        <w:t>íctima</w:t>
      </w:r>
      <w:r w:rsidR="00F41971" w:rsidRPr="00723688">
        <w:rPr>
          <w:rFonts w:asciiTheme="majorHAnsi" w:hAnsiTheme="majorHAnsi"/>
          <w:bCs/>
          <w:sz w:val="20"/>
          <w:szCs w:val="20"/>
          <w:lang w:val="es-ES_tradnl"/>
        </w:rPr>
        <w:t>:</w:t>
      </w:r>
      <w:r w:rsidR="00140518" w:rsidRPr="00723688">
        <w:rPr>
          <w:rFonts w:asciiTheme="majorHAnsi" w:hAnsiTheme="majorHAnsi"/>
          <w:bCs/>
          <w:sz w:val="20"/>
          <w:szCs w:val="20"/>
          <w:lang w:val="es-ES_tradnl"/>
        </w:rPr>
        <w:t xml:space="preserve"> </w:t>
      </w:r>
      <w:r w:rsidR="00826AED" w:rsidRPr="00723688">
        <w:rPr>
          <w:rFonts w:asciiTheme="majorHAnsi" w:hAnsiTheme="majorHAnsi"/>
          <w:bCs/>
          <w:sz w:val="20"/>
          <w:szCs w:val="20"/>
          <w:lang w:val="es-ES_tradnl"/>
        </w:rPr>
        <w:t xml:space="preserve">sin haber </w:t>
      </w:r>
      <w:r w:rsidR="0026096D" w:rsidRPr="00723688">
        <w:rPr>
          <w:rFonts w:asciiTheme="majorHAnsi" w:hAnsiTheme="majorHAnsi"/>
          <w:bCs/>
          <w:sz w:val="20"/>
          <w:szCs w:val="20"/>
          <w:lang w:val="es-ES_tradnl"/>
        </w:rPr>
        <w:t xml:space="preserve">previamente </w:t>
      </w:r>
      <w:r w:rsidR="00826AED" w:rsidRPr="00723688">
        <w:rPr>
          <w:rFonts w:asciiTheme="majorHAnsi" w:hAnsiTheme="majorHAnsi"/>
          <w:bCs/>
          <w:sz w:val="20"/>
          <w:szCs w:val="20"/>
          <w:lang w:val="es-ES_tradnl"/>
        </w:rPr>
        <w:t>realizado las diligencias necesarias para acreditar su presunta responsabilidad</w:t>
      </w:r>
      <w:r w:rsidR="00F41971" w:rsidRPr="00723688">
        <w:rPr>
          <w:rFonts w:asciiTheme="majorHAnsi" w:hAnsiTheme="majorHAnsi"/>
          <w:bCs/>
          <w:sz w:val="20"/>
          <w:szCs w:val="20"/>
          <w:lang w:val="es-ES_tradnl"/>
        </w:rPr>
        <w:t>;</w:t>
      </w:r>
      <w:r w:rsidR="00140518" w:rsidRPr="00723688">
        <w:rPr>
          <w:rFonts w:asciiTheme="majorHAnsi" w:hAnsiTheme="majorHAnsi"/>
          <w:bCs/>
          <w:sz w:val="20"/>
          <w:szCs w:val="20"/>
          <w:lang w:val="es-ES_tradnl"/>
        </w:rPr>
        <w:t xml:space="preserve"> y teniendo conocimiento como profesionales del </w:t>
      </w:r>
      <w:r w:rsidR="004207EC">
        <w:rPr>
          <w:rFonts w:asciiTheme="majorHAnsi" w:hAnsiTheme="majorHAnsi"/>
          <w:bCs/>
          <w:sz w:val="20"/>
          <w:szCs w:val="20"/>
          <w:lang w:val="es-ES_tradnl"/>
        </w:rPr>
        <w:t>D</w:t>
      </w:r>
      <w:r w:rsidR="00140518" w:rsidRPr="00723688">
        <w:rPr>
          <w:rFonts w:asciiTheme="majorHAnsi" w:hAnsiTheme="majorHAnsi"/>
          <w:bCs/>
          <w:sz w:val="20"/>
          <w:szCs w:val="20"/>
          <w:lang w:val="es-ES_tradnl"/>
        </w:rPr>
        <w:t xml:space="preserve">erecho que la acusación carecería de los elementos típicos de la conducta que se le imputaba. </w:t>
      </w:r>
      <w:r w:rsidR="00153963" w:rsidRPr="00723688">
        <w:rPr>
          <w:rFonts w:asciiTheme="majorHAnsi" w:hAnsiTheme="majorHAnsi"/>
          <w:bCs/>
          <w:sz w:val="20"/>
          <w:szCs w:val="20"/>
          <w:lang w:val="es-ES_tradnl"/>
        </w:rPr>
        <w:t xml:space="preserve">La petición destaca que la deficiente averiguación prueba del Ministerio Público sustentó el auto de prisión que fue dictado contra la presunta víctima y que causó que este continuara privado de libertad. </w:t>
      </w:r>
      <w:r w:rsidR="00C55338" w:rsidRPr="00723688">
        <w:rPr>
          <w:rFonts w:asciiTheme="majorHAnsi" w:hAnsiTheme="majorHAnsi"/>
          <w:bCs/>
          <w:sz w:val="20"/>
          <w:szCs w:val="20"/>
          <w:lang w:val="es-ES_tradnl"/>
        </w:rPr>
        <w:t>También alega</w:t>
      </w:r>
      <w:r w:rsidR="00F41971" w:rsidRPr="00723688">
        <w:rPr>
          <w:rFonts w:asciiTheme="majorHAnsi" w:hAnsiTheme="majorHAnsi"/>
          <w:bCs/>
          <w:sz w:val="20"/>
          <w:szCs w:val="20"/>
          <w:lang w:val="es-ES_tradnl"/>
        </w:rPr>
        <w:t>n</w:t>
      </w:r>
      <w:r w:rsidR="00C55338" w:rsidRPr="00723688">
        <w:rPr>
          <w:rFonts w:asciiTheme="majorHAnsi" w:hAnsiTheme="majorHAnsi"/>
          <w:bCs/>
          <w:sz w:val="20"/>
          <w:szCs w:val="20"/>
          <w:lang w:val="es-ES_tradnl"/>
        </w:rPr>
        <w:t xml:space="preserve"> que el juzgado no debió dictar auto de prisión</w:t>
      </w:r>
      <w:r w:rsidR="00F41971" w:rsidRPr="00723688">
        <w:rPr>
          <w:rFonts w:asciiTheme="majorHAnsi" w:hAnsiTheme="majorHAnsi"/>
          <w:bCs/>
          <w:sz w:val="20"/>
          <w:szCs w:val="20"/>
          <w:lang w:val="es-ES_tradnl"/>
        </w:rPr>
        <w:t>,</w:t>
      </w:r>
      <w:r w:rsidR="00C55338" w:rsidRPr="00723688">
        <w:rPr>
          <w:rFonts w:asciiTheme="majorHAnsi" w:hAnsiTheme="majorHAnsi"/>
          <w:bCs/>
          <w:sz w:val="20"/>
          <w:szCs w:val="20"/>
          <w:lang w:val="es-ES_tradnl"/>
        </w:rPr>
        <w:t xml:space="preserve"> sino de libertad por ser clara la falta de pruebas relativas a la existencia del cuerpo del delito o de la probable responsabilidad del consignado. </w:t>
      </w:r>
    </w:p>
    <w:p w14:paraId="1E7F41E5" w14:textId="77777777" w:rsidR="0026096D" w:rsidRPr="00723688" w:rsidRDefault="0026096D" w:rsidP="0026096D">
      <w:pPr>
        <w:pStyle w:val="ListParagraph"/>
        <w:rPr>
          <w:rFonts w:asciiTheme="majorHAnsi" w:hAnsiTheme="majorHAnsi"/>
          <w:bCs/>
          <w:sz w:val="20"/>
          <w:szCs w:val="20"/>
          <w:lang w:val="es-ES_tradnl"/>
        </w:rPr>
      </w:pPr>
    </w:p>
    <w:p w14:paraId="0FE4335B" w14:textId="4D7C28F7" w:rsidR="00181F6C" w:rsidRPr="00723688" w:rsidRDefault="00735FCD"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petición también reclama que, pese a ser claro que </w:t>
      </w:r>
      <w:r w:rsidR="00686E6A" w:rsidRPr="00723688">
        <w:rPr>
          <w:rFonts w:asciiTheme="majorHAnsi" w:hAnsiTheme="majorHAnsi"/>
          <w:bCs/>
          <w:sz w:val="20"/>
          <w:szCs w:val="20"/>
          <w:lang w:val="es-ES_tradnl"/>
        </w:rPr>
        <w:t>el Sr. Martínez Silva</w:t>
      </w:r>
      <w:r w:rsidRPr="00723688">
        <w:rPr>
          <w:rFonts w:asciiTheme="majorHAnsi" w:hAnsiTheme="majorHAnsi"/>
          <w:bCs/>
          <w:sz w:val="20"/>
          <w:szCs w:val="20"/>
          <w:lang w:val="es-ES_tradnl"/>
        </w:rPr>
        <w:t xml:space="preserve"> no era responsable del hecho típico imputado, el Juzgado procedió el 2 de enero de 2008 a dictar sentencia definitiva condenando a la presunta víctima como responsable del delito </w:t>
      </w:r>
      <w:r w:rsidR="00181F6C" w:rsidRPr="00723688">
        <w:rPr>
          <w:rFonts w:asciiTheme="majorHAnsi" w:hAnsiTheme="majorHAnsi"/>
          <w:bCs/>
          <w:sz w:val="20"/>
          <w:szCs w:val="20"/>
          <w:lang w:val="es-ES_tradnl"/>
        </w:rPr>
        <w:t>de lesiones calificadas cometidas con ventaja y en pandilla</w:t>
      </w:r>
      <w:r w:rsidR="00686E6A" w:rsidRPr="00723688">
        <w:rPr>
          <w:rFonts w:asciiTheme="majorHAnsi" w:hAnsiTheme="majorHAnsi"/>
          <w:bCs/>
          <w:sz w:val="20"/>
          <w:szCs w:val="20"/>
          <w:lang w:val="es-ES_tradnl"/>
        </w:rPr>
        <w:t>;</w:t>
      </w:r>
      <w:r w:rsidR="00181F6C" w:rsidRPr="00723688">
        <w:rPr>
          <w:rFonts w:asciiTheme="majorHAnsi" w:hAnsiTheme="majorHAnsi"/>
          <w:bCs/>
          <w:sz w:val="20"/>
          <w:szCs w:val="20"/>
          <w:lang w:val="es-ES_tradnl"/>
        </w:rPr>
        <w:t xml:space="preserve"> e imponiéndole pena de seis años y seis meses de prisión. La parte peticionaria ha aportado copia de la sentencia condenatoria en la que se observa que la juzgadora concluyó que:</w:t>
      </w:r>
    </w:p>
    <w:p w14:paraId="4D4E14A8" w14:textId="77777777" w:rsidR="00181F6C" w:rsidRPr="00723688" w:rsidRDefault="00181F6C" w:rsidP="00181F6C">
      <w:pPr>
        <w:pStyle w:val="ListParagraph"/>
        <w:rPr>
          <w:rFonts w:asciiTheme="majorHAnsi" w:hAnsiTheme="majorHAnsi"/>
          <w:bCs/>
          <w:sz w:val="20"/>
          <w:szCs w:val="20"/>
          <w:lang w:val="es-ES_tradnl"/>
        </w:rPr>
      </w:pPr>
    </w:p>
    <w:p w14:paraId="25EE981B" w14:textId="3653158A" w:rsidR="00181F6C" w:rsidRPr="00723688" w:rsidRDefault="009E5E05" w:rsidP="00181F6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responsabilidad penal del enjuiciado Dionisio Martínez Silva quedó plenamente acreditada con el acervo probatorio que obra en su contra, tales como la firme, directa y categórica imputación por parte de los denunciantes [sic], quienes en todo momento sostuvieron sus imputaciones, relatando en forma detallada la participación del encausado Dionisio Martínez Silva en el evento delictivo, inclusive durante los careos procesales sostenidos con los testigos de descargo; y sin que sea óbice que no exista clasificación de golpes en el certificado médico, y que las lesiones que si lo fueron son de las causadas con arma punzo cortante por parte del sujeto apodado [sic], toda vez que la participación del acusado Dionicio Martínez Silva fue como en forma conjunta con el mencionado sujeto apodado [sic], consistente en que si bien es cierto el acusado no fue el que le infirió al ofendido la lesión con objeto punzo-cortante no </w:t>
      </w:r>
      <w:r w:rsidRPr="00723688">
        <w:rPr>
          <w:rFonts w:asciiTheme="majorHAnsi" w:hAnsiTheme="majorHAnsi"/>
          <w:bCs/>
          <w:sz w:val="20"/>
          <w:szCs w:val="20"/>
          <w:lang w:val="es-ES_tradnl"/>
        </w:rPr>
        <w:lastRenderedPageBreak/>
        <w:t xml:space="preserve">menos cierto </w:t>
      </w:r>
      <w:r w:rsidR="00EE112E" w:rsidRPr="00723688">
        <w:rPr>
          <w:rFonts w:asciiTheme="majorHAnsi" w:hAnsiTheme="majorHAnsi"/>
          <w:bCs/>
          <w:sz w:val="20"/>
          <w:szCs w:val="20"/>
          <w:lang w:val="es-ES_tradnl"/>
        </w:rPr>
        <w:t>es que si existió un acuerdo previo con el sujeto apodado [sic] al hacerse a un lado dicho acusado par que el mencionado sujeto pudiera picar al ofendido….</w:t>
      </w:r>
    </w:p>
    <w:p w14:paraId="4092E015" w14:textId="77777777" w:rsidR="00181F6C" w:rsidRPr="00723688" w:rsidRDefault="00181F6C" w:rsidP="00181F6C">
      <w:pPr>
        <w:pStyle w:val="ListParagraph"/>
        <w:rPr>
          <w:rFonts w:asciiTheme="majorHAnsi" w:hAnsiTheme="majorHAnsi"/>
          <w:bCs/>
          <w:sz w:val="20"/>
          <w:szCs w:val="20"/>
          <w:lang w:val="es-ES_tradnl"/>
        </w:rPr>
      </w:pPr>
    </w:p>
    <w:p w14:paraId="118460B9" w14:textId="4BFE4139" w:rsidR="0026096D" w:rsidRPr="00723688" w:rsidRDefault="00735FCD" w:rsidP="004F016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  </w:t>
      </w:r>
      <w:r w:rsidR="00E34163" w:rsidRPr="00723688">
        <w:rPr>
          <w:rFonts w:asciiTheme="majorHAnsi" w:hAnsiTheme="majorHAnsi"/>
          <w:bCs/>
          <w:sz w:val="20"/>
          <w:szCs w:val="20"/>
          <w:lang w:val="es-ES_tradnl"/>
        </w:rPr>
        <w:t>El 3 de enero de 2008</w:t>
      </w:r>
      <w:r w:rsidR="000162F0">
        <w:rPr>
          <w:rFonts w:asciiTheme="majorHAnsi" w:hAnsiTheme="majorHAnsi"/>
          <w:bCs/>
          <w:sz w:val="20"/>
          <w:szCs w:val="20"/>
          <w:lang w:val="es-ES_tradnl"/>
        </w:rPr>
        <w:t>,</w:t>
      </w:r>
      <w:r w:rsidR="00E34163" w:rsidRPr="00723688">
        <w:rPr>
          <w:rFonts w:asciiTheme="majorHAnsi" w:hAnsiTheme="majorHAnsi"/>
          <w:bCs/>
          <w:sz w:val="20"/>
          <w:szCs w:val="20"/>
          <w:lang w:val="es-ES_tradnl"/>
        </w:rPr>
        <w:t xml:space="preserve"> la presunta víctima presentó </w:t>
      </w:r>
      <w:r w:rsidR="00325344" w:rsidRPr="00723688">
        <w:rPr>
          <w:rFonts w:asciiTheme="majorHAnsi" w:hAnsiTheme="majorHAnsi"/>
          <w:bCs/>
          <w:sz w:val="20"/>
          <w:szCs w:val="20"/>
          <w:lang w:val="es-ES_tradnl"/>
        </w:rPr>
        <w:t xml:space="preserve">un </w:t>
      </w:r>
      <w:r w:rsidR="00E34163" w:rsidRPr="00723688">
        <w:rPr>
          <w:rFonts w:asciiTheme="majorHAnsi" w:hAnsiTheme="majorHAnsi"/>
          <w:bCs/>
          <w:sz w:val="20"/>
          <w:szCs w:val="20"/>
          <w:lang w:val="es-ES_tradnl"/>
        </w:rPr>
        <w:t>recurso de apelación contra la sentencia condenatoria</w:t>
      </w:r>
      <w:r w:rsidR="00325344" w:rsidRPr="00723688">
        <w:rPr>
          <w:rFonts w:asciiTheme="majorHAnsi" w:hAnsiTheme="majorHAnsi"/>
          <w:bCs/>
          <w:sz w:val="20"/>
          <w:szCs w:val="20"/>
          <w:lang w:val="es-ES_tradnl"/>
        </w:rPr>
        <w:t xml:space="preserve">; el cual </w:t>
      </w:r>
      <w:r w:rsidR="009406A9" w:rsidRPr="00723688">
        <w:rPr>
          <w:rFonts w:asciiTheme="majorHAnsi" w:hAnsiTheme="majorHAnsi"/>
          <w:bCs/>
          <w:sz w:val="20"/>
          <w:szCs w:val="20"/>
          <w:lang w:val="es-ES_tradnl"/>
        </w:rPr>
        <w:t>fue resuelto el 24 de abril de 2008. La Sala determinó revocar la sentencia condenatoria y absolver a la presunta víctima</w:t>
      </w:r>
      <w:r w:rsidR="00370819" w:rsidRPr="00723688">
        <w:rPr>
          <w:rFonts w:asciiTheme="majorHAnsi" w:hAnsiTheme="majorHAnsi"/>
          <w:bCs/>
          <w:sz w:val="20"/>
          <w:szCs w:val="20"/>
          <w:lang w:val="es-ES_tradnl"/>
        </w:rPr>
        <w:t xml:space="preserve"> ordenando su inmediata y definitiva libertad</w:t>
      </w:r>
      <w:r w:rsidR="009406A9" w:rsidRPr="00723688">
        <w:rPr>
          <w:rFonts w:asciiTheme="majorHAnsi" w:hAnsiTheme="majorHAnsi"/>
          <w:bCs/>
          <w:sz w:val="20"/>
          <w:szCs w:val="20"/>
          <w:lang w:val="es-ES_tradnl"/>
        </w:rPr>
        <w:t>. La Sala concluyó que:</w:t>
      </w:r>
    </w:p>
    <w:p w14:paraId="0A16BED3" w14:textId="77777777" w:rsidR="009406A9" w:rsidRPr="00723688" w:rsidRDefault="009406A9" w:rsidP="009406A9">
      <w:pPr>
        <w:pStyle w:val="ListParagraph"/>
        <w:rPr>
          <w:rFonts w:asciiTheme="majorHAnsi" w:hAnsiTheme="majorHAnsi"/>
          <w:bCs/>
          <w:sz w:val="20"/>
          <w:szCs w:val="20"/>
          <w:lang w:val="es-ES_tradnl"/>
        </w:rPr>
      </w:pPr>
    </w:p>
    <w:p w14:paraId="3572A452" w14:textId="33097061" w:rsidR="009406A9" w:rsidRPr="00723688" w:rsidRDefault="00370819" w:rsidP="009406A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[E]xiste insuficiencia probatoria para demostrar que el hoy sentenciado, hubiere colaborado objetivamente a la producción del resultado lesivo en la fase ejecutiva del delito que se le imputa, pues, aun cuando los testigos referidos con antelación, enfatizaron la presencia en el lugar de los hechos de Dionisio Martínez Silva, y lo señalaron como aquel que golpeaba a [sic] con sus manos y pies, no existe constancia entre esta supuesta contribución y las constancias médicas recabadas por el Órgano Investigador. </w:t>
      </w:r>
    </w:p>
    <w:p w14:paraId="654E6633" w14:textId="77777777" w:rsidR="009406A9" w:rsidRPr="00723688" w:rsidRDefault="009406A9" w:rsidP="009406A9">
      <w:pPr>
        <w:pStyle w:val="ListParagraph"/>
        <w:rPr>
          <w:rFonts w:asciiTheme="majorHAnsi" w:hAnsiTheme="majorHAnsi"/>
          <w:bCs/>
          <w:sz w:val="20"/>
          <w:szCs w:val="20"/>
          <w:lang w:val="es-ES_tradnl"/>
        </w:rPr>
      </w:pPr>
    </w:p>
    <w:p w14:paraId="5CD15247" w14:textId="54EF52BE" w:rsidR="009406A9" w:rsidRPr="00723688" w:rsidRDefault="001C3394"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parte peticionaria reclama que la presunta víctima pasó un total de </w:t>
      </w:r>
      <w:r w:rsidR="00EE3192" w:rsidRPr="00723688">
        <w:rPr>
          <w:rFonts w:asciiTheme="majorHAnsi" w:hAnsiTheme="majorHAnsi"/>
          <w:bCs/>
          <w:sz w:val="20"/>
          <w:szCs w:val="20"/>
          <w:lang w:val="es-ES_tradnl"/>
        </w:rPr>
        <w:t xml:space="preserve">301 </w:t>
      </w:r>
      <w:r w:rsidRPr="00723688">
        <w:rPr>
          <w:rFonts w:asciiTheme="majorHAnsi" w:hAnsiTheme="majorHAnsi"/>
          <w:bCs/>
          <w:sz w:val="20"/>
          <w:szCs w:val="20"/>
          <w:lang w:val="es-ES_tradnl"/>
        </w:rPr>
        <w:t xml:space="preserve">días privado de </w:t>
      </w:r>
      <w:r w:rsidR="000162F0">
        <w:rPr>
          <w:rFonts w:asciiTheme="majorHAnsi" w:hAnsiTheme="majorHAnsi"/>
          <w:bCs/>
          <w:sz w:val="20"/>
          <w:szCs w:val="20"/>
          <w:lang w:val="es-ES_tradnl"/>
        </w:rPr>
        <w:t xml:space="preserve">la </w:t>
      </w:r>
      <w:r w:rsidRPr="00723688">
        <w:rPr>
          <w:rFonts w:asciiTheme="majorHAnsi" w:hAnsiTheme="majorHAnsi"/>
          <w:bCs/>
          <w:sz w:val="20"/>
          <w:szCs w:val="20"/>
          <w:lang w:val="es-ES_tradnl"/>
        </w:rPr>
        <w:t xml:space="preserve">libertad en forma injustificada, lo que le causó que perdiera su empleo como sastre y le forzó a recurrir a préstamos, auxilio económico de sus familiares y venta de su patrimonio a fines de financiar su defensa y lograr probar su inocencia. </w:t>
      </w:r>
      <w:r w:rsidR="0068749F" w:rsidRPr="00723688">
        <w:rPr>
          <w:rFonts w:asciiTheme="majorHAnsi" w:hAnsiTheme="majorHAnsi"/>
          <w:bCs/>
          <w:sz w:val="20"/>
          <w:szCs w:val="20"/>
          <w:lang w:val="es-ES_tradnl"/>
        </w:rPr>
        <w:t>También alega que sufrió especialmente durante su detención</w:t>
      </w:r>
      <w:r w:rsidR="00EE3192" w:rsidRPr="00723688">
        <w:rPr>
          <w:rFonts w:asciiTheme="majorHAnsi" w:hAnsiTheme="majorHAnsi"/>
          <w:bCs/>
          <w:sz w:val="20"/>
          <w:szCs w:val="20"/>
          <w:lang w:val="es-ES_tradnl"/>
        </w:rPr>
        <w:t>,</w:t>
      </w:r>
      <w:r w:rsidR="0068749F" w:rsidRPr="00723688">
        <w:rPr>
          <w:rFonts w:asciiTheme="majorHAnsi" w:hAnsiTheme="majorHAnsi"/>
          <w:bCs/>
          <w:sz w:val="20"/>
          <w:szCs w:val="20"/>
          <w:lang w:val="es-ES_tradnl"/>
        </w:rPr>
        <w:t xml:space="preserve"> pues fue recluido junto con “</w:t>
      </w:r>
      <w:r w:rsidR="0068749F" w:rsidRPr="00723688">
        <w:rPr>
          <w:rFonts w:asciiTheme="majorHAnsi" w:hAnsiTheme="majorHAnsi"/>
          <w:bCs/>
          <w:i/>
          <w:iCs/>
          <w:sz w:val="20"/>
          <w:szCs w:val="20"/>
          <w:lang w:val="es-ES_tradnl"/>
        </w:rPr>
        <w:t>narcotraficantes, asesinos, violadores, defraudadores, adictos o farmacodependientes activos, asaltantes, ladrones, secuestradores, policías corruptos, y, otra clase de fauna criminal</w:t>
      </w:r>
      <w:r w:rsidR="0068749F" w:rsidRPr="00723688">
        <w:rPr>
          <w:rFonts w:asciiTheme="majorHAnsi" w:hAnsiTheme="majorHAnsi"/>
          <w:bCs/>
          <w:sz w:val="20"/>
          <w:szCs w:val="20"/>
          <w:lang w:val="es-ES_tradnl"/>
        </w:rPr>
        <w:t>”.</w:t>
      </w:r>
    </w:p>
    <w:p w14:paraId="6F0D53C5" w14:textId="77777777" w:rsidR="001C3394" w:rsidRPr="00723688" w:rsidRDefault="001C3394" w:rsidP="001C339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5EA72E8" w14:textId="53C26126" w:rsidR="001C3394" w:rsidRPr="00723688" w:rsidRDefault="009D2E56"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presunta víctima interpuso un juicio ordinario civil contra </w:t>
      </w:r>
      <w:r w:rsidR="00B55245" w:rsidRPr="00723688">
        <w:rPr>
          <w:rFonts w:asciiTheme="majorHAnsi" w:hAnsiTheme="majorHAnsi"/>
          <w:bCs/>
          <w:sz w:val="20"/>
          <w:szCs w:val="20"/>
          <w:lang w:val="es-ES_tradnl"/>
        </w:rPr>
        <w:t>los funcionarios del Ministerio Público y el juzgador de primera instancia a título personal –no presentó demanda contra las instituciones o contra en el Estado– a quienes</w:t>
      </w:r>
      <w:r w:rsidR="00656F40" w:rsidRPr="00723688">
        <w:rPr>
          <w:rFonts w:asciiTheme="majorHAnsi" w:hAnsiTheme="majorHAnsi"/>
          <w:bCs/>
          <w:sz w:val="20"/>
          <w:szCs w:val="20"/>
          <w:lang w:val="es-ES_tradnl"/>
        </w:rPr>
        <w:t xml:space="preserve"> consideró responsables de haberle privado de</w:t>
      </w:r>
      <w:r w:rsidR="000162F0">
        <w:rPr>
          <w:rFonts w:asciiTheme="majorHAnsi" w:hAnsiTheme="majorHAnsi"/>
          <w:bCs/>
          <w:sz w:val="20"/>
          <w:szCs w:val="20"/>
          <w:lang w:val="es-ES_tradnl"/>
        </w:rPr>
        <w:t xml:space="preserve"> la</w:t>
      </w:r>
      <w:r w:rsidR="00656F40" w:rsidRPr="00723688">
        <w:rPr>
          <w:rFonts w:asciiTheme="majorHAnsi" w:hAnsiTheme="majorHAnsi"/>
          <w:bCs/>
          <w:sz w:val="20"/>
          <w:szCs w:val="20"/>
          <w:lang w:val="es-ES_tradnl"/>
        </w:rPr>
        <w:t xml:space="preserve"> libe</w:t>
      </w:r>
      <w:r w:rsidR="00A00047" w:rsidRPr="00723688">
        <w:rPr>
          <w:rFonts w:asciiTheme="majorHAnsi" w:hAnsiTheme="majorHAnsi"/>
          <w:bCs/>
          <w:sz w:val="20"/>
          <w:szCs w:val="20"/>
          <w:lang w:val="es-ES_tradnl"/>
        </w:rPr>
        <w:t xml:space="preserve">rtad de forma ilícita e injustificada. </w:t>
      </w:r>
      <w:r w:rsidR="00B55245" w:rsidRPr="00723688">
        <w:rPr>
          <w:rFonts w:asciiTheme="majorHAnsi" w:hAnsiTheme="majorHAnsi"/>
          <w:bCs/>
          <w:sz w:val="20"/>
          <w:szCs w:val="20"/>
          <w:lang w:val="es-ES_tradnl"/>
        </w:rPr>
        <w:t>Este</w:t>
      </w:r>
      <w:r w:rsidR="00A00047" w:rsidRPr="00723688">
        <w:rPr>
          <w:rFonts w:asciiTheme="majorHAnsi" w:hAnsiTheme="majorHAnsi"/>
          <w:bCs/>
          <w:sz w:val="20"/>
          <w:szCs w:val="20"/>
          <w:lang w:val="es-ES_tradnl"/>
        </w:rPr>
        <w:t xml:space="preserve"> juicio fue conocido por el Juzgado Trigésimo Quinto de lo Civil del Distrito Federal</w:t>
      </w:r>
      <w:r w:rsidR="00B55245" w:rsidRPr="00723688">
        <w:rPr>
          <w:rFonts w:asciiTheme="majorHAnsi" w:hAnsiTheme="majorHAnsi"/>
          <w:bCs/>
          <w:sz w:val="20"/>
          <w:szCs w:val="20"/>
          <w:lang w:val="es-ES_tradnl"/>
        </w:rPr>
        <w:t>;</w:t>
      </w:r>
      <w:r w:rsidR="00A00047" w:rsidRPr="00723688">
        <w:rPr>
          <w:rFonts w:asciiTheme="majorHAnsi" w:hAnsiTheme="majorHAnsi"/>
          <w:bCs/>
          <w:sz w:val="20"/>
          <w:szCs w:val="20"/>
          <w:lang w:val="es-ES_tradnl"/>
        </w:rPr>
        <w:t xml:space="preserve"> </w:t>
      </w:r>
      <w:r w:rsidR="00B55245" w:rsidRPr="00723688">
        <w:rPr>
          <w:rFonts w:asciiTheme="majorHAnsi" w:hAnsiTheme="majorHAnsi"/>
          <w:bCs/>
          <w:sz w:val="20"/>
          <w:szCs w:val="20"/>
          <w:lang w:val="es-ES_tradnl"/>
        </w:rPr>
        <w:t>juzgado que</w:t>
      </w:r>
      <w:r w:rsidR="00A00047" w:rsidRPr="00723688">
        <w:rPr>
          <w:rFonts w:asciiTheme="majorHAnsi" w:hAnsiTheme="majorHAnsi"/>
          <w:bCs/>
          <w:sz w:val="20"/>
          <w:szCs w:val="20"/>
          <w:lang w:val="es-ES_tradnl"/>
        </w:rPr>
        <w:t xml:space="preserve"> el 21 de septiembre de 2009 decidió absolver a las personas demandadas. La parte peticionaria aporta copia de la sentencia pertinente en la que se observa que el Juzgado </w:t>
      </w:r>
      <w:r w:rsidR="00EE6D7B" w:rsidRPr="00723688">
        <w:rPr>
          <w:rFonts w:asciiTheme="majorHAnsi" w:hAnsiTheme="majorHAnsi"/>
          <w:bCs/>
          <w:sz w:val="20"/>
          <w:szCs w:val="20"/>
          <w:lang w:val="es-ES_tradnl"/>
        </w:rPr>
        <w:t>señaló</w:t>
      </w:r>
      <w:r w:rsidR="006B0DEC" w:rsidRPr="00723688">
        <w:rPr>
          <w:rFonts w:asciiTheme="majorHAnsi" w:hAnsiTheme="majorHAnsi"/>
          <w:bCs/>
          <w:sz w:val="20"/>
          <w:szCs w:val="20"/>
          <w:lang w:val="es-ES_tradnl"/>
        </w:rPr>
        <w:t xml:space="preserve"> que el hecho de que la condena contra la presunta víctima hubiera sido revocada en segunda instancia:</w:t>
      </w:r>
    </w:p>
    <w:p w14:paraId="53DCB595" w14:textId="77777777" w:rsidR="00EE6D7B" w:rsidRPr="00723688" w:rsidRDefault="00EE6D7B" w:rsidP="00EE6D7B">
      <w:pPr>
        <w:pStyle w:val="ListParagraph"/>
        <w:rPr>
          <w:rFonts w:asciiTheme="majorHAnsi" w:hAnsiTheme="majorHAnsi"/>
          <w:bCs/>
          <w:sz w:val="20"/>
          <w:szCs w:val="20"/>
          <w:lang w:val="es-ES_tradnl"/>
        </w:rPr>
      </w:pPr>
    </w:p>
    <w:p w14:paraId="55EBD87A" w14:textId="3736F4EB" w:rsidR="00EE6D7B" w:rsidRPr="00723688" w:rsidRDefault="006B0DEC" w:rsidP="00EE6D7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723688">
        <w:rPr>
          <w:rFonts w:asciiTheme="majorHAnsi" w:hAnsiTheme="majorHAnsi"/>
          <w:bCs/>
          <w:sz w:val="20"/>
          <w:szCs w:val="20"/>
          <w:lang w:val="es-ES_tradnl"/>
        </w:rPr>
        <w:t>[N]</w:t>
      </w:r>
      <w:r w:rsidR="00652762" w:rsidRPr="00723688">
        <w:rPr>
          <w:rFonts w:asciiTheme="majorHAnsi" w:hAnsiTheme="majorHAnsi"/>
          <w:bCs/>
          <w:sz w:val="20"/>
          <w:szCs w:val="20"/>
          <w:lang w:val="es-ES_tradnl"/>
        </w:rPr>
        <w:t>o puede generar ilicitud alguna en el actuar de los juzgadores que dictaron el auto formal de prisión y la sentencia condenatoria, ni en el proceder del Agente del Ministerio Público que hizo la consignación en la averiguación previa, ni del que estuvo actuando en la causa penal, porque si sus conclusiones acusatorias fueron estimadas procedentes en la primera instancia, pero no las compartió el tribunal de alzada cuando resolvió el recurso de apelación del entonces procesado, ello tuvo su sustento legal en la libre apreciación y valoración de las actuaciones penales que cada autoridad realizó en el ámbito de sus respectivas atribuciones, que no siempre coinciden entre s</w:t>
      </w:r>
      <w:r w:rsidRPr="00723688">
        <w:rPr>
          <w:rFonts w:asciiTheme="majorHAnsi" w:hAnsiTheme="majorHAnsi"/>
          <w:bCs/>
          <w:sz w:val="20"/>
          <w:szCs w:val="20"/>
          <w:lang w:val="es-ES_tradnl"/>
        </w:rPr>
        <w:t>í, como aconteció en la causa penal, puesto que la conclusión acusatoria del Agente del Ministerio Público fue aceptada por los Jueces Penales que conocieron la causa penal, pero no fue compartida por el tribunal de alzada, mismo que, al efectuarse el análisis de las constancias penales, simplemente emitió apreciaciones distintas a las de dichos juzgadores, sin que esto implique la existencia de negligencia o error por parte de las autoridades que intervinieron en el procedimiento penal –incluyendo la averiguación previa</w:t>
      </w:r>
      <w:r w:rsidR="00B55245" w:rsidRPr="00723688">
        <w:rPr>
          <w:rFonts w:asciiTheme="majorHAnsi" w:hAnsiTheme="majorHAnsi"/>
          <w:bCs/>
          <w:sz w:val="20"/>
          <w:szCs w:val="20"/>
          <w:lang w:val="es-ES_tradnl"/>
        </w:rPr>
        <w:t>– […]</w:t>
      </w:r>
    </w:p>
    <w:p w14:paraId="54D2FF13" w14:textId="688F24E5" w:rsidR="00EE6D7B" w:rsidRPr="00723688" w:rsidRDefault="00317EBD" w:rsidP="00317EBD">
      <w:pPr>
        <w:pStyle w:val="ListParagraph"/>
        <w:tabs>
          <w:tab w:val="left" w:pos="2971"/>
        </w:tabs>
        <w:rPr>
          <w:rFonts w:asciiTheme="majorHAnsi" w:hAnsiTheme="majorHAnsi"/>
          <w:bCs/>
          <w:sz w:val="20"/>
          <w:szCs w:val="20"/>
          <w:lang w:val="es-ES_tradnl"/>
        </w:rPr>
      </w:pPr>
      <w:r w:rsidRPr="00723688">
        <w:rPr>
          <w:rFonts w:asciiTheme="majorHAnsi" w:hAnsiTheme="majorHAnsi"/>
          <w:bCs/>
          <w:sz w:val="20"/>
          <w:szCs w:val="20"/>
          <w:lang w:val="es-ES_tradnl"/>
        </w:rPr>
        <w:tab/>
      </w:r>
    </w:p>
    <w:p w14:paraId="67236B29" w14:textId="5DA18D07" w:rsidR="00EE6D7B" w:rsidRPr="00723688" w:rsidRDefault="00455387"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El </w:t>
      </w:r>
      <w:r w:rsidR="00EF7475" w:rsidRPr="00723688">
        <w:rPr>
          <w:rFonts w:asciiTheme="majorHAnsi" w:hAnsiTheme="majorHAnsi"/>
          <w:bCs/>
          <w:sz w:val="20"/>
          <w:szCs w:val="20"/>
          <w:lang w:val="es-ES_tradnl"/>
        </w:rPr>
        <w:t>j</w:t>
      </w:r>
      <w:r w:rsidRPr="00723688">
        <w:rPr>
          <w:rFonts w:asciiTheme="majorHAnsi" w:hAnsiTheme="majorHAnsi"/>
          <w:bCs/>
          <w:sz w:val="20"/>
          <w:szCs w:val="20"/>
          <w:lang w:val="es-ES_tradnl"/>
        </w:rPr>
        <w:t xml:space="preserve">uzgado también se manifestó sobre las alegaciones de la presunta víctima respecto a un supuesto retraso en el trámite de su recurso de apelación que habría ocasionado que pasara un mes adicional privado de libertad. Al respecto, el </w:t>
      </w:r>
      <w:r w:rsidR="00EF7475" w:rsidRPr="00723688">
        <w:rPr>
          <w:rFonts w:asciiTheme="majorHAnsi" w:hAnsiTheme="majorHAnsi"/>
          <w:bCs/>
          <w:sz w:val="20"/>
          <w:szCs w:val="20"/>
          <w:lang w:val="es-ES_tradnl"/>
        </w:rPr>
        <w:t>j</w:t>
      </w:r>
      <w:r w:rsidRPr="00723688">
        <w:rPr>
          <w:rFonts w:asciiTheme="majorHAnsi" w:hAnsiTheme="majorHAnsi"/>
          <w:bCs/>
          <w:sz w:val="20"/>
          <w:szCs w:val="20"/>
          <w:lang w:val="es-ES_tradnl"/>
        </w:rPr>
        <w:t xml:space="preserve">uzgado estimó que la presunta víctima no había probado el retraso, ni que </w:t>
      </w:r>
      <w:r w:rsidR="000162F0">
        <w:rPr>
          <w:rFonts w:asciiTheme="majorHAnsi" w:hAnsiTheme="majorHAnsi"/>
          <w:bCs/>
          <w:sz w:val="20"/>
          <w:szCs w:val="20"/>
          <w:lang w:val="es-ES_tradnl"/>
        </w:rPr>
        <w:t xml:space="preserve">aun </w:t>
      </w:r>
      <w:r w:rsidRPr="00723688">
        <w:rPr>
          <w:rFonts w:asciiTheme="majorHAnsi" w:hAnsiTheme="majorHAnsi"/>
          <w:bCs/>
          <w:sz w:val="20"/>
          <w:szCs w:val="20"/>
          <w:lang w:val="es-ES_tradnl"/>
        </w:rPr>
        <w:t>si hubiera existido el retraso</w:t>
      </w:r>
      <w:r w:rsidR="000162F0">
        <w:rPr>
          <w:rFonts w:asciiTheme="majorHAnsi" w:hAnsiTheme="majorHAnsi"/>
          <w:bCs/>
          <w:sz w:val="20"/>
          <w:szCs w:val="20"/>
          <w:lang w:val="es-ES_tradnl"/>
        </w:rPr>
        <w:t>,</w:t>
      </w:r>
      <w:r w:rsidRPr="00723688">
        <w:rPr>
          <w:rFonts w:asciiTheme="majorHAnsi" w:hAnsiTheme="majorHAnsi"/>
          <w:bCs/>
          <w:sz w:val="20"/>
          <w:szCs w:val="20"/>
          <w:lang w:val="es-ES_tradnl"/>
        </w:rPr>
        <w:t xml:space="preserve"> aquel pudiera ser atribuible a una intención dolosa de que su recurso de apelación no se tramitara, ni resolviera prontamente, a fin de mantenerlo privado de libertad. </w:t>
      </w:r>
    </w:p>
    <w:p w14:paraId="13AF2A65" w14:textId="77777777" w:rsidR="00455387" w:rsidRPr="00723688" w:rsidRDefault="00455387" w:rsidP="0045538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1DD1B19D" w14:textId="5618DAF6" w:rsidR="00794A7E" w:rsidRPr="00723688" w:rsidRDefault="005C17A9" w:rsidP="00F22B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presunta víctima interpuso </w:t>
      </w:r>
      <w:r w:rsidR="006B633D" w:rsidRPr="00723688">
        <w:rPr>
          <w:rFonts w:asciiTheme="majorHAnsi" w:hAnsiTheme="majorHAnsi"/>
          <w:bCs/>
          <w:sz w:val="20"/>
          <w:szCs w:val="20"/>
          <w:lang w:val="es-ES_tradnl"/>
        </w:rPr>
        <w:t xml:space="preserve">un </w:t>
      </w:r>
      <w:r w:rsidRPr="00723688">
        <w:rPr>
          <w:rFonts w:asciiTheme="majorHAnsi" w:hAnsiTheme="majorHAnsi"/>
          <w:bCs/>
          <w:sz w:val="20"/>
          <w:szCs w:val="20"/>
          <w:lang w:val="es-ES_tradnl"/>
        </w:rPr>
        <w:t xml:space="preserve">recurso de apelación contra la decisión del </w:t>
      </w:r>
      <w:r w:rsidR="006B633D" w:rsidRPr="00723688">
        <w:rPr>
          <w:rFonts w:asciiTheme="majorHAnsi" w:hAnsiTheme="majorHAnsi"/>
          <w:bCs/>
          <w:sz w:val="20"/>
          <w:szCs w:val="20"/>
          <w:lang w:val="es-ES_tradnl"/>
        </w:rPr>
        <w:t>j</w:t>
      </w:r>
      <w:r w:rsidRPr="00723688">
        <w:rPr>
          <w:rFonts w:asciiTheme="majorHAnsi" w:hAnsiTheme="majorHAnsi"/>
          <w:bCs/>
          <w:sz w:val="20"/>
          <w:szCs w:val="20"/>
          <w:lang w:val="es-ES_tradnl"/>
        </w:rPr>
        <w:t xml:space="preserve">uzgado, </w:t>
      </w:r>
      <w:r w:rsidR="000162F0">
        <w:rPr>
          <w:rFonts w:asciiTheme="majorHAnsi" w:hAnsiTheme="majorHAnsi"/>
          <w:bCs/>
          <w:sz w:val="20"/>
          <w:szCs w:val="20"/>
          <w:lang w:val="es-ES_tradnl"/>
        </w:rPr>
        <w:t>que fue</w:t>
      </w:r>
      <w:r w:rsidRPr="00723688">
        <w:rPr>
          <w:rFonts w:asciiTheme="majorHAnsi" w:hAnsiTheme="majorHAnsi"/>
          <w:bCs/>
          <w:sz w:val="20"/>
          <w:szCs w:val="20"/>
          <w:lang w:val="es-ES_tradnl"/>
        </w:rPr>
        <w:t xml:space="preserve"> confirmada el 3 de diciembre de 2009 por la </w:t>
      </w:r>
      <w:r w:rsidR="00183603" w:rsidRPr="00723688">
        <w:rPr>
          <w:rFonts w:asciiTheme="majorHAnsi" w:hAnsiTheme="majorHAnsi"/>
          <w:bCs/>
          <w:sz w:val="20"/>
          <w:szCs w:val="20"/>
          <w:lang w:val="es-ES_tradnl"/>
        </w:rPr>
        <w:t xml:space="preserve">Octava Sala Civil del Tribunal Superior de Justicia del Distrito Federal. </w:t>
      </w:r>
      <w:r w:rsidR="00500EC8" w:rsidRPr="00723688">
        <w:rPr>
          <w:rFonts w:asciiTheme="majorHAnsi" w:hAnsiTheme="majorHAnsi"/>
          <w:bCs/>
          <w:sz w:val="20"/>
          <w:szCs w:val="20"/>
          <w:lang w:val="es-ES_tradnl"/>
        </w:rPr>
        <w:t>Contra esa confirmación</w:t>
      </w:r>
      <w:r w:rsidR="000162F0">
        <w:rPr>
          <w:rFonts w:asciiTheme="majorHAnsi" w:hAnsiTheme="majorHAnsi"/>
          <w:bCs/>
          <w:sz w:val="20"/>
          <w:szCs w:val="20"/>
          <w:lang w:val="es-ES_tradnl"/>
        </w:rPr>
        <w:t>,</w:t>
      </w:r>
      <w:r w:rsidR="00CB71A0" w:rsidRPr="00723688">
        <w:rPr>
          <w:rFonts w:asciiTheme="majorHAnsi" w:hAnsiTheme="majorHAnsi"/>
          <w:bCs/>
          <w:sz w:val="20"/>
          <w:szCs w:val="20"/>
          <w:lang w:val="es-ES_tradnl"/>
        </w:rPr>
        <w:t xml:space="preserve"> </w:t>
      </w:r>
      <w:r w:rsidR="00500EC8" w:rsidRPr="00723688">
        <w:rPr>
          <w:rFonts w:asciiTheme="majorHAnsi" w:hAnsiTheme="majorHAnsi"/>
          <w:bCs/>
          <w:sz w:val="20"/>
          <w:szCs w:val="20"/>
          <w:lang w:val="es-ES_tradnl"/>
        </w:rPr>
        <w:t xml:space="preserve">la presunta víctima interpuso </w:t>
      </w:r>
      <w:r w:rsidR="00EF7475" w:rsidRPr="00723688">
        <w:rPr>
          <w:rFonts w:asciiTheme="majorHAnsi" w:hAnsiTheme="majorHAnsi"/>
          <w:bCs/>
          <w:sz w:val="20"/>
          <w:szCs w:val="20"/>
          <w:lang w:val="es-ES_tradnl"/>
        </w:rPr>
        <w:t xml:space="preserve">un </w:t>
      </w:r>
      <w:r w:rsidR="00500EC8" w:rsidRPr="00723688">
        <w:rPr>
          <w:rFonts w:asciiTheme="majorHAnsi" w:hAnsiTheme="majorHAnsi"/>
          <w:bCs/>
          <w:sz w:val="20"/>
          <w:szCs w:val="20"/>
          <w:lang w:val="es-ES_tradnl"/>
        </w:rPr>
        <w:t>recurso de amparo direct</w:t>
      </w:r>
      <w:r w:rsidR="00CB71A0" w:rsidRPr="00723688">
        <w:rPr>
          <w:rFonts w:asciiTheme="majorHAnsi" w:hAnsiTheme="majorHAnsi"/>
          <w:bCs/>
          <w:sz w:val="20"/>
          <w:szCs w:val="20"/>
          <w:lang w:val="es-ES_tradnl"/>
        </w:rPr>
        <w:t xml:space="preserve">o, </w:t>
      </w:r>
      <w:r w:rsidR="000162F0">
        <w:rPr>
          <w:rFonts w:asciiTheme="majorHAnsi" w:hAnsiTheme="majorHAnsi"/>
          <w:bCs/>
          <w:sz w:val="20"/>
          <w:szCs w:val="20"/>
          <w:lang w:val="es-ES_tradnl"/>
        </w:rPr>
        <w:t xml:space="preserve">que fue </w:t>
      </w:r>
      <w:r w:rsidR="000162F0">
        <w:rPr>
          <w:rFonts w:asciiTheme="majorHAnsi" w:hAnsiTheme="majorHAnsi"/>
          <w:bCs/>
          <w:sz w:val="20"/>
          <w:szCs w:val="20"/>
          <w:lang w:val="es-ES_tradnl"/>
        </w:rPr>
        <w:lastRenderedPageBreak/>
        <w:t>declarado improcedente por</w:t>
      </w:r>
      <w:r w:rsidR="00CB71A0" w:rsidRPr="00723688">
        <w:rPr>
          <w:rFonts w:asciiTheme="majorHAnsi" w:hAnsiTheme="majorHAnsi"/>
          <w:bCs/>
          <w:sz w:val="20"/>
          <w:szCs w:val="20"/>
          <w:lang w:val="es-ES_tradnl"/>
        </w:rPr>
        <w:t xml:space="preserve"> el Octavo Tribunal Colegiado en Materia Civil del Primer </w:t>
      </w:r>
      <w:r w:rsidR="00DF2C67" w:rsidRPr="00723688">
        <w:rPr>
          <w:rFonts w:asciiTheme="majorHAnsi" w:hAnsiTheme="majorHAnsi"/>
          <w:bCs/>
          <w:sz w:val="20"/>
          <w:szCs w:val="20"/>
          <w:lang w:val="es-ES_tradnl"/>
        </w:rPr>
        <w:t>Circuito</w:t>
      </w:r>
      <w:r w:rsidR="00DF2C67">
        <w:rPr>
          <w:rFonts w:asciiTheme="majorHAnsi" w:hAnsiTheme="majorHAnsi"/>
          <w:bCs/>
          <w:sz w:val="20"/>
          <w:szCs w:val="20"/>
          <w:lang w:val="es-ES_tradnl"/>
        </w:rPr>
        <w:t xml:space="preserve">, </w:t>
      </w:r>
      <w:r w:rsidR="00DF2C67" w:rsidRPr="00723688">
        <w:rPr>
          <w:rFonts w:asciiTheme="majorHAnsi" w:hAnsiTheme="majorHAnsi"/>
          <w:bCs/>
          <w:sz w:val="20"/>
          <w:szCs w:val="20"/>
          <w:lang w:val="es-ES_tradnl"/>
        </w:rPr>
        <w:t>el</w:t>
      </w:r>
      <w:r w:rsidR="00CB71A0" w:rsidRPr="00723688">
        <w:rPr>
          <w:rFonts w:asciiTheme="majorHAnsi" w:hAnsiTheme="majorHAnsi"/>
          <w:bCs/>
          <w:sz w:val="20"/>
          <w:szCs w:val="20"/>
          <w:lang w:val="es-ES_tradnl"/>
        </w:rPr>
        <w:t xml:space="preserve"> 24 de febrero de 2010</w:t>
      </w:r>
      <w:r w:rsidR="000162F0">
        <w:rPr>
          <w:rFonts w:asciiTheme="majorHAnsi" w:hAnsiTheme="majorHAnsi"/>
          <w:bCs/>
          <w:sz w:val="20"/>
          <w:szCs w:val="20"/>
          <w:lang w:val="es-ES_tradnl"/>
        </w:rPr>
        <w:t>.</w:t>
      </w:r>
    </w:p>
    <w:p w14:paraId="10979C7E" w14:textId="77777777" w:rsidR="00794A7E" w:rsidRPr="00723688" w:rsidRDefault="00794A7E" w:rsidP="00794A7E">
      <w:pPr>
        <w:pStyle w:val="ListParagraph"/>
        <w:rPr>
          <w:rFonts w:asciiTheme="majorHAnsi" w:hAnsiTheme="majorHAnsi"/>
          <w:bCs/>
          <w:sz w:val="20"/>
          <w:szCs w:val="20"/>
          <w:lang w:val="es-ES_tradnl"/>
        </w:rPr>
      </w:pPr>
    </w:p>
    <w:p w14:paraId="3A605E1C" w14:textId="2ABD3C80" w:rsidR="00455387" w:rsidRPr="00723688" w:rsidRDefault="00FF24DD"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 xml:space="preserve">La </w:t>
      </w:r>
      <w:r w:rsidR="002078F2" w:rsidRPr="00723688">
        <w:rPr>
          <w:rFonts w:asciiTheme="majorHAnsi" w:hAnsiTheme="majorHAnsi"/>
          <w:bCs/>
          <w:sz w:val="20"/>
          <w:szCs w:val="20"/>
          <w:lang w:val="es-ES_tradnl"/>
        </w:rPr>
        <w:t>presunta</w:t>
      </w:r>
      <w:r w:rsidR="006B633D" w:rsidRPr="00723688">
        <w:rPr>
          <w:rFonts w:asciiTheme="majorHAnsi" w:hAnsiTheme="majorHAnsi"/>
          <w:bCs/>
          <w:sz w:val="20"/>
          <w:szCs w:val="20"/>
          <w:lang w:val="es-ES_tradnl"/>
        </w:rPr>
        <w:t xml:space="preserve"> víctima</w:t>
      </w:r>
      <w:r w:rsidR="002078F2" w:rsidRPr="00723688">
        <w:rPr>
          <w:rFonts w:asciiTheme="majorHAnsi" w:hAnsiTheme="majorHAnsi"/>
          <w:bCs/>
          <w:sz w:val="20"/>
          <w:szCs w:val="20"/>
          <w:lang w:val="es-ES_tradnl"/>
        </w:rPr>
        <w:t xml:space="preserve"> </w:t>
      </w:r>
      <w:r w:rsidR="002720F9" w:rsidRPr="00723688">
        <w:rPr>
          <w:rFonts w:asciiTheme="majorHAnsi" w:hAnsiTheme="majorHAnsi"/>
          <w:bCs/>
          <w:sz w:val="20"/>
          <w:szCs w:val="20"/>
          <w:lang w:val="es-ES_tradnl"/>
        </w:rPr>
        <w:t xml:space="preserve">interpuso </w:t>
      </w:r>
      <w:r w:rsidR="006B633D" w:rsidRPr="00723688">
        <w:rPr>
          <w:rFonts w:asciiTheme="majorHAnsi" w:hAnsiTheme="majorHAnsi"/>
          <w:bCs/>
          <w:sz w:val="20"/>
          <w:szCs w:val="20"/>
          <w:lang w:val="es-ES_tradnl"/>
        </w:rPr>
        <w:t xml:space="preserve">luego un </w:t>
      </w:r>
      <w:r w:rsidR="002720F9" w:rsidRPr="00723688">
        <w:rPr>
          <w:rFonts w:asciiTheme="majorHAnsi" w:hAnsiTheme="majorHAnsi"/>
          <w:bCs/>
          <w:sz w:val="20"/>
          <w:szCs w:val="20"/>
          <w:lang w:val="es-ES_tradnl"/>
        </w:rPr>
        <w:t>recurso de revisión contra la decisión del Octavo Tribunal Colegiado</w:t>
      </w:r>
      <w:r w:rsidR="000162F0">
        <w:rPr>
          <w:rFonts w:asciiTheme="majorHAnsi" w:hAnsiTheme="majorHAnsi"/>
          <w:bCs/>
          <w:sz w:val="20"/>
          <w:szCs w:val="20"/>
          <w:lang w:val="es-ES_tradnl"/>
        </w:rPr>
        <w:t>, en el que la</w:t>
      </w:r>
      <w:r w:rsidR="002720F9" w:rsidRPr="00723688">
        <w:rPr>
          <w:rFonts w:asciiTheme="majorHAnsi" w:hAnsiTheme="majorHAnsi"/>
          <w:bCs/>
          <w:sz w:val="20"/>
          <w:szCs w:val="20"/>
          <w:lang w:val="es-ES_tradnl"/>
        </w:rPr>
        <w:t xml:space="preserve"> Suprema Corte de Justicia de la Nación</w:t>
      </w:r>
      <w:r w:rsidR="000162F0">
        <w:rPr>
          <w:rFonts w:asciiTheme="majorHAnsi" w:hAnsiTheme="majorHAnsi"/>
          <w:bCs/>
          <w:sz w:val="20"/>
          <w:szCs w:val="20"/>
          <w:lang w:val="es-ES_tradnl"/>
        </w:rPr>
        <w:t xml:space="preserve"> confirmó la decisión en controversia</w:t>
      </w:r>
      <w:r w:rsidR="002720F9" w:rsidRPr="00723688">
        <w:rPr>
          <w:rFonts w:asciiTheme="majorHAnsi" w:hAnsiTheme="majorHAnsi"/>
          <w:bCs/>
          <w:sz w:val="20"/>
          <w:szCs w:val="20"/>
          <w:lang w:val="es-ES_tradnl"/>
        </w:rPr>
        <w:t xml:space="preserve">. </w:t>
      </w:r>
      <w:r w:rsidR="006B633D" w:rsidRPr="00723688">
        <w:rPr>
          <w:rFonts w:asciiTheme="majorHAnsi" w:hAnsiTheme="majorHAnsi"/>
          <w:bCs/>
          <w:sz w:val="20"/>
          <w:szCs w:val="20"/>
          <w:lang w:val="es-ES_tradnl"/>
        </w:rPr>
        <w:t>T</w:t>
      </w:r>
      <w:r w:rsidR="002720F9" w:rsidRPr="00723688">
        <w:rPr>
          <w:rFonts w:asciiTheme="majorHAnsi" w:hAnsiTheme="majorHAnsi"/>
          <w:bCs/>
          <w:sz w:val="20"/>
          <w:szCs w:val="20"/>
          <w:lang w:val="es-ES_tradnl"/>
        </w:rPr>
        <w:t xml:space="preserve">al </w:t>
      </w:r>
      <w:r w:rsidR="000162F0">
        <w:rPr>
          <w:rFonts w:asciiTheme="majorHAnsi" w:hAnsiTheme="majorHAnsi"/>
          <w:bCs/>
          <w:sz w:val="20"/>
          <w:szCs w:val="20"/>
          <w:lang w:val="es-ES_tradnl"/>
        </w:rPr>
        <w:t>pronunciamiento</w:t>
      </w:r>
      <w:r w:rsidR="000162F0" w:rsidRPr="00723688">
        <w:rPr>
          <w:rFonts w:asciiTheme="majorHAnsi" w:hAnsiTheme="majorHAnsi"/>
          <w:bCs/>
          <w:sz w:val="20"/>
          <w:szCs w:val="20"/>
          <w:lang w:val="es-ES_tradnl"/>
        </w:rPr>
        <w:t xml:space="preserve"> </w:t>
      </w:r>
      <w:r w:rsidR="002720F9" w:rsidRPr="00723688">
        <w:rPr>
          <w:rFonts w:asciiTheme="majorHAnsi" w:hAnsiTheme="majorHAnsi"/>
          <w:bCs/>
          <w:sz w:val="20"/>
          <w:szCs w:val="20"/>
          <w:lang w:val="es-ES_tradnl"/>
        </w:rPr>
        <w:t>fue la decisión final de la justicia doméstica</w:t>
      </w:r>
      <w:r w:rsidR="006B633D" w:rsidRPr="00723688">
        <w:rPr>
          <w:rFonts w:asciiTheme="majorHAnsi" w:hAnsiTheme="majorHAnsi"/>
          <w:bCs/>
          <w:sz w:val="20"/>
          <w:szCs w:val="20"/>
          <w:lang w:val="es-ES_tradnl"/>
        </w:rPr>
        <w:t>,</w:t>
      </w:r>
      <w:r w:rsidR="002720F9" w:rsidRPr="00723688">
        <w:rPr>
          <w:rFonts w:asciiTheme="majorHAnsi" w:hAnsiTheme="majorHAnsi"/>
          <w:bCs/>
          <w:sz w:val="20"/>
          <w:szCs w:val="20"/>
          <w:lang w:val="es-ES_tradnl"/>
        </w:rPr>
        <w:t xml:space="preserve"> y le fue notificada a la presunta víctima</w:t>
      </w:r>
      <w:r w:rsidR="00794A7E" w:rsidRPr="00723688">
        <w:rPr>
          <w:rFonts w:asciiTheme="majorHAnsi" w:hAnsiTheme="majorHAnsi"/>
          <w:bCs/>
          <w:sz w:val="20"/>
          <w:szCs w:val="20"/>
          <w:lang w:val="es-ES_tradnl"/>
        </w:rPr>
        <w:t xml:space="preserve"> el 28 de abril de 2010 </w:t>
      </w:r>
      <w:r w:rsidR="002720F9" w:rsidRPr="00723688">
        <w:rPr>
          <w:rFonts w:asciiTheme="majorHAnsi" w:hAnsiTheme="majorHAnsi"/>
          <w:bCs/>
          <w:sz w:val="20"/>
          <w:szCs w:val="20"/>
          <w:lang w:val="es-ES_tradnl"/>
        </w:rPr>
        <w:t>a través de medios electrónicos</w:t>
      </w:r>
      <w:r w:rsidR="006B633D" w:rsidRPr="00723688">
        <w:rPr>
          <w:rFonts w:asciiTheme="majorHAnsi" w:hAnsiTheme="majorHAnsi"/>
          <w:bCs/>
          <w:sz w:val="20"/>
          <w:szCs w:val="20"/>
          <w:lang w:val="es-ES_tradnl"/>
        </w:rPr>
        <w:t>.</w:t>
      </w:r>
      <w:r w:rsidR="002720F9" w:rsidRPr="00723688">
        <w:rPr>
          <w:rFonts w:asciiTheme="majorHAnsi" w:hAnsiTheme="majorHAnsi"/>
          <w:bCs/>
          <w:sz w:val="20"/>
          <w:szCs w:val="20"/>
          <w:lang w:val="es-ES_tradnl"/>
        </w:rPr>
        <w:t xml:space="preserve"> </w:t>
      </w:r>
      <w:r w:rsidR="006B633D" w:rsidRPr="00723688">
        <w:rPr>
          <w:rFonts w:asciiTheme="majorHAnsi" w:hAnsiTheme="majorHAnsi"/>
          <w:bCs/>
          <w:sz w:val="20"/>
          <w:szCs w:val="20"/>
          <w:lang w:val="es-ES_tradnl"/>
        </w:rPr>
        <w:t>–</w:t>
      </w:r>
      <w:r w:rsidR="00794A7E" w:rsidRPr="00723688">
        <w:rPr>
          <w:rFonts w:asciiTheme="majorHAnsi" w:hAnsiTheme="majorHAnsi"/>
          <w:bCs/>
          <w:sz w:val="20"/>
          <w:szCs w:val="20"/>
          <w:lang w:val="es-ES_tradnl"/>
        </w:rPr>
        <w:t>La parte peticionaria no ha aportado copia del recurso de revisión ni de la decisión que lo resolvió</w:t>
      </w:r>
      <w:r w:rsidR="006B633D" w:rsidRPr="00723688">
        <w:rPr>
          <w:rFonts w:asciiTheme="majorHAnsi" w:hAnsiTheme="majorHAnsi"/>
          <w:bCs/>
          <w:sz w:val="20"/>
          <w:szCs w:val="20"/>
          <w:lang w:val="es-ES_tradnl"/>
        </w:rPr>
        <w:t>–</w:t>
      </w:r>
      <w:r w:rsidR="00794A7E" w:rsidRPr="00723688">
        <w:rPr>
          <w:rFonts w:asciiTheme="majorHAnsi" w:hAnsiTheme="majorHAnsi"/>
          <w:bCs/>
          <w:sz w:val="20"/>
          <w:szCs w:val="20"/>
          <w:lang w:val="es-ES_tradnl"/>
        </w:rPr>
        <w:t>. En su escrito inicial de petición manifestó que no había acceso al texto de esta última decisión porque estaba siendo corregida por la Suprema Corte aunque, según le informaron, no cambiaría el sentido de la decisión (denegatoria de la solicitud de indemnización</w:t>
      </w:r>
      <w:r w:rsidR="00317EBD" w:rsidRPr="00723688">
        <w:rPr>
          <w:rFonts w:asciiTheme="majorHAnsi" w:hAnsiTheme="majorHAnsi"/>
          <w:bCs/>
          <w:sz w:val="20"/>
          <w:szCs w:val="20"/>
          <w:lang w:val="es-ES_tradnl"/>
        </w:rPr>
        <w:t>)</w:t>
      </w:r>
      <w:r w:rsidR="00794A7E" w:rsidRPr="00723688">
        <w:rPr>
          <w:rFonts w:asciiTheme="majorHAnsi" w:hAnsiTheme="majorHAnsi"/>
          <w:bCs/>
          <w:sz w:val="20"/>
          <w:szCs w:val="20"/>
          <w:lang w:val="es-ES_tradnl"/>
        </w:rPr>
        <w:t>.</w:t>
      </w:r>
    </w:p>
    <w:p w14:paraId="594F5C85" w14:textId="77777777" w:rsidR="00794A7E" w:rsidRPr="00723688" w:rsidRDefault="00794A7E" w:rsidP="00794A7E">
      <w:pPr>
        <w:pStyle w:val="ListParagraph"/>
        <w:rPr>
          <w:rFonts w:asciiTheme="majorHAnsi" w:hAnsiTheme="majorHAnsi"/>
          <w:bCs/>
          <w:sz w:val="20"/>
          <w:szCs w:val="20"/>
          <w:lang w:val="es-ES_tradnl"/>
        </w:rPr>
      </w:pPr>
    </w:p>
    <w:p w14:paraId="3F55CABC" w14:textId="38C6B159" w:rsidR="00794A7E" w:rsidRPr="00723688" w:rsidRDefault="00794A7E"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El Estado</w:t>
      </w:r>
      <w:r w:rsidR="0011094B" w:rsidRPr="00723688">
        <w:rPr>
          <w:rFonts w:asciiTheme="majorHAnsi" w:hAnsiTheme="majorHAnsi"/>
          <w:bCs/>
          <w:sz w:val="20"/>
          <w:szCs w:val="20"/>
          <w:lang w:val="es-ES_tradnl"/>
        </w:rPr>
        <w:t xml:space="preserve"> mexicano</w:t>
      </w:r>
      <w:r w:rsidRPr="00723688">
        <w:rPr>
          <w:rFonts w:asciiTheme="majorHAnsi" w:hAnsiTheme="majorHAnsi"/>
          <w:bCs/>
          <w:sz w:val="20"/>
          <w:szCs w:val="20"/>
          <w:lang w:val="es-ES_tradnl"/>
        </w:rPr>
        <w:t xml:space="preserve">, por su parte, considera que la petición debe ser inadmitida </w:t>
      </w:r>
      <w:r w:rsidR="00FB4E3F" w:rsidRPr="00723688">
        <w:rPr>
          <w:rFonts w:asciiTheme="majorHAnsi" w:hAnsiTheme="majorHAnsi"/>
          <w:bCs/>
          <w:sz w:val="20"/>
          <w:szCs w:val="20"/>
          <w:lang w:val="es-ES_tradnl"/>
        </w:rPr>
        <w:t>porque no cumple con el requisito de agotamiento de los recursos internos</w:t>
      </w:r>
      <w:r w:rsidR="000162F0">
        <w:rPr>
          <w:rFonts w:asciiTheme="majorHAnsi" w:hAnsiTheme="majorHAnsi"/>
          <w:bCs/>
          <w:sz w:val="20"/>
          <w:szCs w:val="20"/>
          <w:lang w:val="es-ES_tradnl"/>
        </w:rPr>
        <w:t>,</w:t>
      </w:r>
      <w:r w:rsidR="00FB4E3F" w:rsidRPr="00723688">
        <w:rPr>
          <w:rFonts w:asciiTheme="majorHAnsi" w:hAnsiTheme="majorHAnsi"/>
          <w:bCs/>
          <w:sz w:val="20"/>
          <w:szCs w:val="20"/>
          <w:lang w:val="es-ES_tradnl"/>
        </w:rPr>
        <w:t xml:space="preserve"> porque los hechos expuestos en ella no caracterizan violaciones a derechos humanos</w:t>
      </w:r>
      <w:r w:rsidR="00463E36" w:rsidRPr="00723688">
        <w:rPr>
          <w:rFonts w:asciiTheme="majorHAnsi" w:hAnsiTheme="majorHAnsi"/>
          <w:bCs/>
          <w:sz w:val="20"/>
          <w:szCs w:val="20"/>
          <w:lang w:val="es-ES_tradnl"/>
        </w:rPr>
        <w:t>;</w:t>
      </w:r>
      <w:r w:rsidR="00FB4E3F" w:rsidRPr="00723688">
        <w:rPr>
          <w:rFonts w:asciiTheme="majorHAnsi" w:hAnsiTheme="majorHAnsi"/>
          <w:bCs/>
          <w:sz w:val="20"/>
          <w:szCs w:val="20"/>
          <w:lang w:val="es-ES_tradnl"/>
        </w:rPr>
        <w:t xml:space="preserve"> y porque la parte peticionaria pretende que la Comisión actúe como un tribunal de alzada o “cuarta instancia” en violación al principio de subsidiaridad que la rige. </w:t>
      </w:r>
    </w:p>
    <w:p w14:paraId="00B9D8F0" w14:textId="77777777" w:rsidR="00FB4E3F" w:rsidRPr="00723688" w:rsidRDefault="00FB4E3F" w:rsidP="00FB4E3F">
      <w:pPr>
        <w:pStyle w:val="ListParagraph"/>
        <w:rPr>
          <w:rFonts w:asciiTheme="majorHAnsi" w:hAnsiTheme="majorHAnsi"/>
          <w:bCs/>
          <w:sz w:val="20"/>
          <w:szCs w:val="20"/>
          <w:lang w:val="es-ES_tradnl"/>
        </w:rPr>
      </w:pPr>
    </w:p>
    <w:p w14:paraId="18051129" w14:textId="2A2B553F" w:rsidR="00A47DDB" w:rsidRPr="00723688" w:rsidRDefault="00FB4E3F"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El Estado explica que</w:t>
      </w:r>
      <w:r w:rsidR="00D4315A" w:rsidRPr="00723688">
        <w:rPr>
          <w:rFonts w:asciiTheme="majorHAnsi" w:hAnsiTheme="majorHAnsi"/>
          <w:bCs/>
          <w:sz w:val="20"/>
          <w:szCs w:val="20"/>
          <w:lang w:val="es-ES_tradnl"/>
        </w:rPr>
        <w:t xml:space="preserve"> la presunta víctima tenía acceso a dos recursos</w:t>
      </w:r>
      <w:r w:rsidR="00463E36" w:rsidRPr="00723688">
        <w:rPr>
          <w:rFonts w:asciiTheme="majorHAnsi" w:hAnsiTheme="majorHAnsi"/>
          <w:bCs/>
          <w:sz w:val="20"/>
          <w:szCs w:val="20"/>
          <w:lang w:val="es-ES_tradnl"/>
        </w:rPr>
        <w:t>:</w:t>
      </w:r>
      <w:r w:rsidR="00A47DDB" w:rsidRPr="00723688">
        <w:rPr>
          <w:rFonts w:asciiTheme="majorHAnsi" w:hAnsiTheme="majorHAnsi"/>
          <w:bCs/>
          <w:sz w:val="20"/>
          <w:szCs w:val="20"/>
          <w:lang w:val="es-ES_tradnl"/>
        </w:rPr>
        <w:t xml:space="preserve"> apelación y amparo, los cuales eran adecuados y efectivos</w:t>
      </w:r>
      <w:r w:rsidR="00D4315A" w:rsidRPr="00723688">
        <w:rPr>
          <w:rFonts w:asciiTheme="majorHAnsi" w:hAnsiTheme="majorHAnsi"/>
          <w:bCs/>
          <w:sz w:val="20"/>
          <w:szCs w:val="20"/>
          <w:lang w:val="es-ES_tradnl"/>
        </w:rPr>
        <w:t xml:space="preserve"> para impugnar el acto mediante el cual fue inicialmente detenido</w:t>
      </w:r>
      <w:r w:rsidR="0037282D" w:rsidRPr="00723688">
        <w:rPr>
          <w:rFonts w:asciiTheme="majorHAnsi" w:hAnsiTheme="majorHAnsi"/>
          <w:bCs/>
          <w:sz w:val="20"/>
          <w:szCs w:val="20"/>
          <w:lang w:val="es-ES_tradnl"/>
        </w:rPr>
        <w:t xml:space="preserve"> y</w:t>
      </w:r>
      <w:r w:rsidR="00A47DDB" w:rsidRPr="00723688">
        <w:rPr>
          <w:rFonts w:asciiTheme="majorHAnsi" w:hAnsiTheme="majorHAnsi"/>
          <w:bCs/>
          <w:sz w:val="20"/>
          <w:szCs w:val="20"/>
          <w:lang w:val="es-ES_tradnl"/>
        </w:rPr>
        <w:t xml:space="preserve"> </w:t>
      </w:r>
      <w:r w:rsidR="0018057C">
        <w:rPr>
          <w:rFonts w:asciiTheme="majorHAnsi" w:hAnsiTheme="majorHAnsi"/>
          <w:bCs/>
          <w:sz w:val="20"/>
          <w:szCs w:val="20"/>
          <w:lang w:val="es-ES_tradnl"/>
        </w:rPr>
        <w:t>respecto del</w:t>
      </w:r>
      <w:r w:rsidR="0018057C" w:rsidRPr="00723688">
        <w:rPr>
          <w:rFonts w:asciiTheme="majorHAnsi" w:hAnsiTheme="majorHAnsi"/>
          <w:bCs/>
          <w:sz w:val="20"/>
          <w:szCs w:val="20"/>
          <w:lang w:val="es-ES_tradnl"/>
        </w:rPr>
        <w:t xml:space="preserve"> </w:t>
      </w:r>
      <w:r w:rsidR="00A47DDB" w:rsidRPr="00723688">
        <w:rPr>
          <w:rFonts w:asciiTheme="majorHAnsi" w:hAnsiTheme="majorHAnsi"/>
          <w:bCs/>
          <w:sz w:val="20"/>
          <w:szCs w:val="20"/>
          <w:lang w:val="es-ES_tradnl"/>
        </w:rPr>
        <w:t>cual</w:t>
      </w:r>
      <w:r w:rsidR="00D4315A" w:rsidRPr="00723688">
        <w:rPr>
          <w:rFonts w:asciiTheme="majorHAnsi" w:hAnsiTheme="majorHAnsi"/>
          <w:bCs/>
          <w:sz w:val="20"/>
          <w:szCs w:val="20"/>
          <w:lang w:val="es-ES_tradnl"/>
        </w:rPr>
        <w:t xml:space="preserve"> </w:t>
      </w:r>
      <w:r w:rsidR="00A47DDB" w:rsidRPr="00723688">
        <w:rPr>
          <w:rFonts w:asciiTheme="majorHAnsi" w:hAnsiTheme="majorHAnsi"/>
          <w:bCs/>
          <w:sz w:val="20"/>
          <w:szCs w:val="20"/>
          <w:lang w:val="es-ES_tradnl"/>
        </w:rPr>
        <w:t>la petición</w:t>
      </w:r>
      <w:r w:rsidR="00D4315A" w:rsidRPr="00723688">
        <w:rPr>
          <w:rFonts w:asciiTheme="majorHAnsi" w:hAnsiTheme="majorHAnsi"/>
          <w:bCs/>
          <w:sz w:val="20"/>
          <w:szCs w:val="20"/>
          <w:lang w:val="es-ES_tradnl"/>
        </w:rPr>
        <w:t xml:space="preserve"> denuncia </w:t>
      </w:r>
      <w:r w:rsidR="0018057C">
        <w:rPr>
          <w:rFonts w:asciiTheme="majorHAnsi" w:hAnsiTheme="majorHAnsi"/>
          <w:bCs/>
          <w:sz w:val="20"/>
          <w:szCs w:val="20"/>
          <w:lang w:val="es-ES_tradnl"/>
        </w:rPr>
        <w:t xml:space="preserve">su carácter </w:t>
      </w:r>
      <w:r w:rsidR="00D4315A" w:rsidRPr="00723688">
        <w:rPr>
          <w:rFonts w:asciiTheme="majorHAnsi" w:hAnsiTheme="majorHAnsi"/>
          <w:bCs/>
          <w:sz w:val="20"/>
          <w:szCs w:val="20"/>
          <w:lang w:val="es-ES_tradnl"/>
        </w:rPr>
        <w:t xml:space="preserve">violatorio a sus derechos </w:t>
      </w:r>
      <w:r w:rsidR="00A47DDB" w:rsidRPr="00723688">
        <w:rPr>
          <w:rFonts w:asciiTheme="majorHAnsi" w:hAnsiTheme="majorHAnsi"/>
          <w:bCs/>
          <w:sz w:val="20"/>
          <w:szCs w:val="20"/>
          <w:lang w:val="es-ES_tradnl"/>
        </w:rPr>
        <w:t>humanos.</w:t>
      </w:r>
      <w:r w:rsidR="00D4315A" w:rsidRPr="00723688">
        <w:rPr>
          <w:rFonts w:asciiTheme="majorHAnsi" w:hAnsiTheme="majorHAnsi"/>
          <w:bCs/>
          <w:sz w:val="20"/>
          <w:szCs w:val="20"/>
          <w:lang w:val="es-ES_tradnl"/>
        </w:rPr>
        <w:t xml:space="preserve"> Sin embargo, la presunta víctima no utilizó estos recursos para impugnar la resolución del Juzgado Vigésimo Quinto de lo Penal que ratificó la legalidad de la detención decretada por el Ministerio Público. </w:t>
      </w:r>
      <w:r w:rsidR="00A47DDB" w:rsidRPr="00723688">
        <w:rPr>
          <w:rFonts w:asciiTheme="majorHAnsi" w:hAnsiTheme="majorHAnsi"/>
          <w:bCs/>
          <w:sz w:val="20"/>
          <w:szCs w:val="20"/>
          <w:lang w:val="es-ES_tradnl"/>
        </w:rPr>
        <w:t xml:space="preserve">Tampoco los utilizó para impugnar el Auto de Duplicidad de Término Constitucional en el cual se decretó la formal prisión y se ordenó el inicio del proceso penal. Por estas razones, el Estado estima que la petición no cumple con el requisito de agotamiento de los recursos internos. </w:t>
      </w:r>
    </w:p>
    <w:p w14:paraId="156FFF27" w14:textId="77777777" w:rsidR="00A47DDB" w:rsidRPr="00723688" w:rsidRDefault="00A47DDB" w:rsidP="00A47DDB">
      <w:pPr>
        <w:pStyle w:val="ListParagraph"/>
        <w:rPr>
          <w:rFonts w:asciiTheme="majorHAnsi" w:hAnsiTheme="majorHAnsi"/>
          <w:bCs/>
          <w:sz w:val="20"/>
          <w:szCs w:val="20"/>
          <w:lang w:val="es-ES_tradnl"/>
        </w:rPr>
      </w:pPr>
    </w:p>
    <w:p w14:paraId="37D85175" w14:textId="5B720A9B" w:rsidR="00FB4E3F" w:rsidRPr="00723688" w:rsidRDefault="00DA52D9"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También</w:t>
      </w:r>
      <w:r w:rsidR="0018057C">
        <w:rPr>
          <w:rFonts w:asciiTheme="majorHAnsi" w:hAnsiTheme="majorHAnsi"/>
          <w:bCs/>
          <w:sz w:val="20"/>
          <w:szCs w:val="20"/>
          <w:lang w:val="es-ES_tradnl"/>
        </w:rPr>
        <w:t>,</w:t>
      </w:r>
      <w:r w:rsidRPr="00723688">
        <w:rPr>
          <w:rFonts w:asciiTheme="majorHAnsi" w:hAnsiTheme="majorHAnsi"/>
          <w:bCs/>
          <w:sz w:val="20"/>
          <w:szCs w:val="20"/>
          <w:lang w:val="es-ES_tradnl"/>
        </w:rPr>
        <w:t xml:space="preserve"> el Estado </w:t>
      </w:r>
      <w:r w:rsidR="0018057C">
        <w:rPr>
          <w:rFonts w:asciiTheme="majorHAnsi" w:hAnsiTheme="majorHAnsi"/>
          <w:bCs/>
          <w:sz w:val="20"/>
          <w:szCs w:val="20"/>
          <w:lang w:val="es-ES_tradnl"/>
        </w:rPr>
        <w:t xml:space="preserve">señala </w:t>
      </w:r>
      <w:r w:rsidRPr="00723688">
        <w:rPr>
          <w:rFonts w:asciiTheme="majorHAnsi" w:hAnsiTheme="majorHAnsi"/>
          <w:bCs/>
          <w:sz w:val="20"/>
          <w:szCs w:val="20"/>
          <w:lang w:val="es-ES_tradnl"/>
        </w:rPr>
        <w:t>que</w:t>
      </w:r>
      <w:r w:rsidR="00F131FB" w:rsidRPr="00723688">
        <w:rPr>
          <w:rFonts w:asciiTheme="majorHAnsi" w:hAnsiTheme="majorHAnsi"/>
          <w:bCs/>
          <w:sz w:val="20"/>
          <w:szCs w:val="20"/>
          <w:lang w:val="es-ES_tradnl"/>
        </w:rPr>
        <w:t xml:space="preserve"> la presunta víctima no presentó </w:t>
      </w:r>
      <w:r w:rsidR="0018057C">
        <w:rPr>
          <w:rFonts w:asciiTheme="majorHAnsi" w:hAnsiTheme="majorHAnsi"/>
          <w:bCs/>
          <w:sz w:val="20"/>
          <w:szCs w:val="20"/>
          <w:lang w:val="es-ES_tradnl"/>
        </w:rPr>
        <w:t xml:space="preserve">el </w:t>
      </w:r>
      <w:r w:rsidR="00F131FB" w:rsidRPr="00723688">
        <w:rPr>
          <w:rFonts w:asciiTheme="majorHAnsi" w:hAnsiTheme="majorHAnsi"/>
          <w:bCs/>
          <w:sz w:val="20"/>
          <w:szCs w:val="20"/>
          <w:lang w:val="es-ES_tradnl"/>
        </w:rPr>
        <w:t xml:space="preserve">recurso de revisión contra </w:t>
      </w:r>
      <w:r w:rsidRPr="00723688">
        <w:rPr>
          <w:rFonts w:asciiTheme="majorHAnsi" w:hAnsiTheme="majorHAnsi"/>
          <w:bCs/>
          <w:sz w:val="20"/>
          <w:szCs w:val="20"/>
          <w:lang w:val="es-ES_tradnl"/>
        </w:rPr>
        <w:t xml:space="preserve">la </w:t>
      </w:r>
      <w:r w:rsidR="00F131FB" w:rsidRPr="00723688">
        <w:rPr>
          <w:rFonts w:asciiTheme="majorHAnsi" w:hAnsiTheme="majorHAnsi"/>
          <w:bCs/>
          <w:sz w:val="20"/>
          <w:szCs w:val="20"/>
          <w:lang w:val="es-ES_tradnl"/>
        </w:rPr>
        <w:t>denegatoria del recurso de amparo que interpuso contra la decisión que confirmó el rechazo de su demanda civil. Sin embargo, el Estado no ha</w:t>
      </w:r>
      <w:r w:rsidRPr="00723688">
        <w:rPr>
          <w:rFonts w:asciiTheme="majorHAnsi" w:hAnsiTheme="majorHAnsi"/>
          <w:bCs/>
          <w:sz w:val="20"/>
          <w:szCs w:val="20"/>
          <w:lang w:val="es-ES_tradnl"/>
        </w:rPr>
        <w:t xml:space="preserve"> alegado que esta circunstancia implique que la petición no cumpla con el requisito de agotamiento de los recursos internos. </w:t>
      </w:r>
    </w:p>
    <w:p w14:paraId="5C3C95B3" w14:textId="77777777" w:rsidR="00DA52D9" w:rsidRPr="00723688" w:rsidRDefault="00DA52D9" w:rsidP="00DA52D9">
      <w:pPr>
        <w:pStyle w:val="ListParagraph"/>
        <w:rPr>
          <w:rFonts w:asciiTheme="majorHAnsi" w:hAnsiTheme="majorHAnsi"/>
          <w:bCs/>
          <w:sz w:val="20"/>
          <w:szCs w:val="20"/>
          <w:lang w:val="es-ES_tradnl"/>
        </w:rPr>
      </w:pPr>
    </w:p>
    <w:p w14:paraId="5DD1FF50" w14:textId="410DC968" w:rsidR="00DA52D9" w:rsidRPr="00723688" w:rsidRDefault="0018057C"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Pr>
          <w:rFonts w:asciiTheme="majorHAnsi" w:hAnsiTheme="majorHAnsi"/>
          <w:bCs/>
          <w:sz w:val="20"/>
          <w:szCs w:val="20"/>
          <w:lang w:val="es-ES_tradnl"/>
        </w:rPr>
        <w:t>Además, el</w:t>
      </w:r>
      <w:r w:rsidR="00DA52D9" w:rsidRPr="00723688">
        <w:rPr>
          <w:rFonts w:asciiTheme="majorHAnsi" w:hAnsiTheme="majorHAnsi"/>
          <w:bCs/>
          <w:sz w:val="20"/>
          <w:szCs w:val="20"/>
          <w:lang w:val="es-ES_tradnl"/>
        </w:rPr>
        <w:t xml:space="preserve"> Estado</w:t>
      </w:r>
      <w:r>
        <w:rPr>
          <w:rFonts w:asciiTheme="majorHAnsi" w:hAnsiTheme="majorHAnsi"/>
          <w:bCs/>
          <w:sz w:val="20"/>
          <w:szCs w:val="20"/>
          <w:lang w:val="es-ES_tradnl"/>
        </w:rPr>
        <w:t xml:space="preserve"> manifiesta</w:t>
      </w:r>
      <w:r w:rsidR="00DA52D9" w:rsidRPr="00723688">
        <w:rPr>
          <w:rFonts w:asciiTheme="majorHAnsi" w:hAnsiTheme="majorHAnsi"/>
          <w:bCs/>
          <w:sz w:val="20"/>
          <w:szCs w:val="20"/>
          <w:lang w:val="es-ES_tradnl"/>
        </w:rPr>
        <w:t xml:space="preserve"> que los hechos relacionados con la detención de la presunta víctima no caracterizan violaciones a los derechos humanos. </w:t>
      </w:r>
      <w:r w:rsidR="00463E36" w:rsidRPr="00723688">
        <w:rPr>
          <w:rFonts w:asciiTheme="majorHAnsi" w:hAnsiTheme="majorHAnsi"/>
          <w:bCs/>
          <w:sz w:val="20"/>
          <w:szCs w:val="20"/>
          <w:lang w:val="es-ES_tradnl"/>
        </w:rPr>
        <w:t>E</w:t>
      </w:r>
      <w:r w:rsidR="00DA52D9" w:rsidRPr="00723688">
        <w:rPr>
          <w:rFonts w:asciiTheme="majorHAnsi" w:hAnsiTheme="majorHAnsi"/>
          <w:bCs/>
          <w:sz w:val="20"/>
          <w:szCs w:val="20"/>
          <w:lang w:val="es-ES_tradnl"/>
        </w:rPr>
        <w:t xml:space="preserve">xplica que la detención, aunque se efectuó sin orden de aprehensión, fue lícita bajo el ordenamiento doméstico porque se efectuó </w:t>
      </w:r>
      <w:r w:rsidR="00442791" w:rsidRPr="00723688">
        <w:rPr>
          <w:rFonts w:asciiTheme="majorHAnsi" w:hAnsiTheme="majorHAnsi"/>
          <w:bCs/>
          <w:sz w:val="20"/>
          <w:szCs w:val="20"/>
          <w:lang w:val="es-ES_tradnl"/>
        </w:rPr>
        <w:t>bajo la figura de “flagrancia equiparada” contemplada en el Código de Procedimientos Penales que regía en ese momento para el Distrito Federal. Según el artículo 267 de ese código, “[</w:t>
      </w:r>
      <w:r w:rsidR="00442791" w:rsidRPr="00723688">
        <w:rPr>
          <w:rFonts w:asciiTheme="majorHAnsi" w:hAnsiTheme="majorHAnsi"/>
          <w:bCs/>
          <w:i/>
          <w:iCs/>
          <w:sz w:val="20"/>
          <w:szCs w:val="20"/>
          <w:lang w:val="es-ES_tradnl"/>
        </w:rPr>
        <w:t xml:space="preserve">s]e equiparará la existencia de delito flagrante cuando la persona es señalada como responsable por la víctima, algún testigo presencial de los </w:t>
      </w:r>
      <w:r w:rsidR="00463E36" w:rsidRPr="00723688">
        <w:rPr>
          <w:rFonts w:asciiTheme="majorHAnsi" w:hAnsiTheme="majorHAnsi"/>
          <w:bCs/>
          <w:i/>
          <w:iCs/>
          <w:sz w:val="20"/>
          <w:szCs w:val="20"/>
          <w:lang w:val="es-ES_tradnl"/>
        </w:rPr>
        <w:t xml:space="preserve">hechos </w:t>
      </w:r>
      <w:r w:rsidR="00463E36" w:rsidRPr="00723688">
        <w:rPr>
          <w:rFonts w:asciiTheme="majorHAnsi" w:hAnsiTheme="majorHAnsi"/>
          <w:bCs/>
          <w:sz w:val="20"/>
          <w:szCs w:val="20"/>
          <w:lang w:val="es-ES_tradnl"/>
        </w:rPr>
        <w:t>[…]</w:t>
      </w:r>
      <w:r w:rsidR="00442791" w:rsidRPr="00723688">
        <w:rPr>
          <w:rFonts w:asciiTheme="majorHAnsi" w:hAnsiTheme="majorHAnsi"/>
          <w:bCs/>
          <w:sz w:val="20"/>
          <w:szCs w:val="20"/>
          <w:lang w:val="es-ES_tradnl"/>
        </w:rPr>
        <w:t>”. A esto, el Estado añade que el artículo 266 del mismo Código definía los elementos de la flagrancia equiparada</w:t>
      </w:r>
      <w:r w:rsidR="00C431DE" w:rsidRPr="00723688">
        <w:rPr>
          <w:rFonts w:asciiTheme="majorHAnsi" w:hAnsiTheme="majorHAnsi"/>
          <w:bCs/>
          <w:sz w:val="20"/>
          <w:szCs w:val="20"/>
          <w:lang w:val="es-ES_tradnl"/>
        </w:rPr>
        <w:t xml:space="preserve"> incluyendo:</w:t>
      </w:r>
    </w:p>
    <w:p w14:paraId="7DD50080" w14:textId="77777777" w:rsidR="00C431DE" w:rsidRPr="00723688" w:rsidRDefault="00C431DE" w:rsidP="00C431DE">
      <w:pPr>
        <w:pStyle w:val="ListParagraph"/>
        <w:rPr>
          <w:rFonts w:asciiTheme="majorHAnsi" w:hAnsiTheme="majorHAnsi"/>
          <w:bCs/>
          <w:sz w:val="20"/>
          <w:szCs w:val="20"/>
          <w:lang w:val="es-ES_tradnl"/>
        </w:rPr>
      </w:pPr>
    </w:p>
    <w:p w14:paraId="7E9A3AF7" w14:textId="3148BDA8" w:rsidR="00C431DE" w:rsidRPr="00723688" w:rsidRDefault="00C431DE" w:rsidP="00C431D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rFonts w:asciiTheme="majorHAnsi" w:hAnsiTheme="majorHAnsi"/>
          <w:bCs/>
          <w:sz w:val="20"/>
          <w:szCs w:val="20"/>
          <w:lang w:val="es-ES_tradnl"/>
        </w:rPr>
      </w:pPr>
      <w:r w:rsidRPr="00723688">
        <w:rPr>
          <w:rFonts w:asciiTheme="majorHAnsi" w:hAnsiTheme="majorHAnsi"/>
          <w:bCs/>
          <w:sz w:val="20"/>
          <w:szCs w:val="20"/>
          <w:lang w:val="es-ES_tradnl"/>
        </w:rPr>
        <w:t>Cuando una persona es señalada por la víctima, algún testigo presencial de los hechos o quien hubiera participado con ella en la comisión del delito; […] o bien aparezcan huellas o indicios que hagan presumir fundadamente su participación en el delito; siempre y cuando no trate de un delito grave así calificado por la ley, no haya transcurrido un plazo de 72 horas desde el momento de la comisión de los hechos delictivos, se hubiera iniciado una averiguación previa respectiva y no se hubiera interrumpido la persecución del delito […]</w:t>
      </w:r>
    </w:p>
    <w:p w14:paraId="3A1E831C" w14:textId="77777777" w:rsidR="00C431DE" w:rsidRPr="00723688" w:rsidRDefault="00C431DE" w:rsidP="00C431DE">
      <w:pPr>
        <w:pStyle w:val="ListParagraph"/>
        <w:rPr>
          <w:rFonts w:asciiTheme="majorHAnsi" w:hAnsiTheme="majorHAnsi"/>
          <w:bCs/>
          <w:sz w:val="20"/>
          <w:szCs w:val="20"/>
          <w:lang w:val="es-ES_tradnl"/>
        </w:rPr>
      </w:pPr>
    </w:p>
    <w:p w14:paraId="3EC58224" w14:textId="4C8591A2" w:rsidR="00C431DE" w:rsidRPr="00723688" w:rsidRDefault="00C431DE"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El Estado asevera que la detención de la presunta víctima se enmarcó perfectamente en el supuesto de flagrancia equiparada porque los hechos por los que fue detenido fueron denunciados el mismo día en que estos ocurrieron, la policía investigadora se trasladó al lugar de los hechos en menos de veinticuatro horas, varios testigos presencial</w:t>
      </w:r>
      <w:r w:rsidR="002163E0" w:rsidRPr="00723688">
        <w:rPr>
          <w:rFonts w:asciiTheme="majorHAnsi" w:hAnsiTheme="majorHAnsi"/>
          <w:bCs/>
          <w:sz w:val="20"/>
          <w:szCs w:val="20"/>
          <w:lang w:val="es-ES_tradnl"/>
        </w:rPr>
        <w:t>es</w:t>
      </w:r>
      <w:r w:rsidRPr="00723688">
        <w:rPr>
          <w:rFonts w:asciiTheme="majorHAnsi" w:hAnsiTheme="majorHAnsi"/>
          <w:bCs/>
          <w:sz w:val="20"/>
          <w:szCs w:val="20"/>
          <w:lang w:val="es-ES_tradnl"/>
        </w:rPr>
        <w:t xml:space="preserve"> identifica</w:t>
      </w:r>
      <w:r w:rsidR="002163E0" w:rsidRPr="00723688">
        <w:rPr>
          <w:rFonts w:asciiTheme="majorHAnsi" w:hAnsiTheme="majorHAnsi"/>
          <w:bCs/>
          <w:sz w:val="20"/>
          <w:szCs w:val="20"/>
          <w:lang w:val="es-ES_tradnl"/>
        </w:rPr>
        <w:t>ron a la presunta víctima como agresor de la persona lesionada, y el delito por el cual la presunta víctima fue acusado era un delito grave. Por estas razones, sostiene que la detención cuestionada por la parte peticionaria fue legal y conforme al ordenamiento doméstico.</w:t>
      </w:r>
    </w:p>
    <w:p w14:paraId="3B30C0F4" w14:textId="77777777" w:rsidR="002163E0" w:rsidRPr="00723688" w:rsidRDefault="002163E0" w:rsidP="002163E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22875AEF" w14:textId="48F4603D" w:rsidR="0059762D" w:rsidRPr="00723688" w:rsidRDefault="0059762D"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También</w:t>
      </w:r>
      <w:r w:rsidR="0018057C">
        <w:rPr>
          <w:rFonts w:asciiTheme="majorHAnsi" w:hAnsiTheme="majorHAnsi"/>
          <w:bCs/>
          <w:sz w:val="20"/>
          <w:szCs w:val="20"/>
          <w:lang w:val="es-ES_tradnl"/>
        </w:rPr>
        <w:t>,</w:t>
      </w:r>
      <w:r w:rsidRPr="00723688">
        <w:rPr>
          <w:rFonts w:asciiTheme="majorHAnsi" w:hAnsiTheme="majorHAnsi"/>
          <w:bCs/>
          <w:sz w:val="20"/>
          <w:szCs w:val="20"/>
          <w:lang w:val="es-ES_tradnl"/>
        </w:rPr>
        <w:t xml:space="preserve"> el Estado </w:t>
      </w:r>
      <w:r w:rsidR="0018057C">
        <w:rPr>
          <w:rFonts w:asciiTheme="majorHAnsi" w:hAnsiTheme="majorHAnsi"/>
          <w:bCs/>
          <w:sz w:val="20"/>
          <w:szCs w:val="20"/>
          <w:lang w:val="es-ES_tradnl"/>
        </w:rPr>
        <w:t xml:space="preserve">manifiesta </w:t>
      </w:r>
      <w:r w:rsidRPr="00723688">
        <w:rPr>
          <w:rFonts w:asciiTheme="majorHAnsi" w:hAnsiTheme="majorHAnsi"/>
          <w:bCs/>
          <w:sz w:val="20"/>
          <w:szCs w:val="20"/>
          <w:lang w:val="es-ES_tradnl"/>
        </w:rPr>
        <w:t xml:space="preserve">que de los hechos relatados en la petición no se desprenden que hayan ocurrido violaciones a las garantías judiciales en la tramitación del proceso penal seguido contra la presunta víctima. </w:t>
      </w:r>
      <w:r w:rsidR="003010DD" w:rsidRPr="00723688">
        <w:rPr>
          <w:rFonts w:asciiTheme="majorHAnsi" w:hAnsiTheme="majorHAnsi"/>
          <w:bCs/>
          <w:sz w:val="20"/>
          <w:szCs w:val="20"/>
          <w:lang w:val="es-ES_tradnl"/>
        </w:rPr>
        <w:t>D</w:t>
      </w:r>
      <w:r w:rsidRPr="00723688">
        <w:rPr>
          <w:rFonts w:asciiTheme="majorHAnsi" w:hAnsiTheme="majorHAnsi"/>
          <w:bCs/>
          <w:sz w:val="20"/>
          <w:szCs w:val="20"/>
          <w:lang w:val="es-ES_tradnl"/>
        </w:rPr>
        <w:t xml:space="preserve">estaca que durante ese proceso el acusado contó con un defensor particular y pudo </w:t>
      </w:r>
      <w:r w:rsidRPr="00723688">
        <w:rPr>
          <w:rFonts w:asciiTheme="majorHAnsi" w:hAnsiTheme="majorHAnsi"/>
          <w:bCs/>
          <w:sz w:val="20"/>
          <w:szCs w:val="20"/>
          <w:lang w:val="es-ES_tradnl"/>
        </w:rPr>
        <w:lastRenderedPageBreak/>
        <w:t>presentar las pruebas y alegatos que consideró pertinentes</w:t>
      </w:r>
      <w:r w:rsidR="00381198" w:rsidRPr="00723688">
        <w:rPr>
          <w:rFonts w:asciiTheme="majorHAnsi" w:hAnsiTheme="majorHAnsi"/>
          <w:bCs/>
          <w:sz w:val="20"/>
          <w:szCs w:val="20"/>
          <w:lang w:val="es-ES_tradnl"/>
        </w:rPr>
        <w:t>, y que el proceso culminó con una decisión de alzada favorable a este en la que se ordenó su inmediata y definitiva libertad.</w:t>
      </w:r>
    </w:p>
    <w:p w14:paraId="3C429261" w14:textId="77777777" w:rsidR="00442791" w:rsidRPr="00723688" w:rsidRDefault="00442791" w:rsidP="00106D48">
      <w:pPr>
        <w:rPr>
          <w:rFonts w:asciiTheme="majorHAnsi" w:hAnsiTheme="majorHAnsi"/>
          <w:bCs/>
          <w:sz w:val="20"/>
          <w:szCs w:val="20"/>
          <w:lang w:val="es-ES_tradnl"/>
        </w:rPr>
      </w:pPr>
    </w:p>
    <w:p w14:paraId="7A5C269F" w14:textId="7ACC8CFC" w:rsidR="00442791" w:rsidRPr="00723688" w:rsidRDefault="003E1F21" w:rsidP="00794A7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Cs/>
          <w:sz w:val="20"/>
          <w:szCs w:val="20"/>
          <w:lang w:val="es-ES_tradnl"/>
        </w:rPr>
      </w:pPr>
      <w:r w:rsidRPr="00723688">
        <w:rPr>
          <w:rFonts w:asciiTheme="majorHAnsi" w:hAnsiTheme="majorHAnsi"/>
          <w:bCs/>
          <w:sz w:val="20"/>
          <w:szCs w:val="20"/>
          <w:lang w:val="es-ES_tradnl"/>
        </w:rPr>
        <w:t>En cuanto el proceso civil interpuesto por la presunta víctima para solicitar indemnización, el Estado estima que la parte peticionaria pretende que la Comisión actúe como una “cuarta instancia” y que reevalúe las pruebas y el modo de actuación del Estado Mexicano en cada etapa procesal</w:t>
      </w:r>
      <w:r w:rsidR="00720323" w:rsidRPr="00723688">
        <w:rPr>
          <w:rFonts w:asciiTheme="majorHAnsi" w:hAnsiTheme="majorHAnsi"/>
          <w:bCs/>
          <w:sz w:val="20"/>
          <w:szCs w:val="20"/>
          <w:lang w:val="es-ES_tradnl"/>
        </w:rPr>
        <w:t xml:space="preserve"> para así acceder a la indemnización. Por esta razón, el Estado argumenta que la admisibilidad de la petición sería contraria el principio de subsidiaridad que rige al Sistema Interamericano. </w:t>
      </w:r>
      <w:r w:rsidR="00106D48" w:rsidRPr="00723688">
        <w:rPr>
          <w:rFonts w:asciiTheme="majorHAnsi" w:hAnsiTheme="majorHAnsi"/>
          <w:bCs/>
          <w:sz w:val="20"/>
          <w:szCs w:val="20"/>
          <w:lang w:val="es-ES_tradnl"/>
        </w:rPr>
        <w:t>Sostiene además</w:t>
      </w:r>
      <w:r w:rsidR="00C35AF7" w:rsidRPr="00723688">
        <w:rPr>
          <w:rFonts w:asciiTheme="majorHAnsi" w:hAnsiTheme="majorHAnsi"/>
          <w:bCs/>
          <w:sz w:val="20"/>
          <w:szCs w:val="20"/>
          <w:lang w:val="es-ES_tradnl"/>
        </w:rPr>
        <w:t xml:space="preserve"> que todas las resoluciones de las autoridades domésticas estuvieron debidamente fundadas y motivadas; y que el hecho de que en apelación se revirtiera la sentencia de primera instancia y se absolviera al peticionario no implica automáticamente que las demás autoridades hayan actuado ilegalmente. </w:t>
      </w:r>
    </w:p>
    <w:p w14:paraId="46F7F5C5" w14:textId="77777777" w:rsidR="00B10A11" w:rsidRPr="00723688" w:rsidRDefault="00B10A11" w:rsidP="003010D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Cs/>
          <w:sz w:val="20"/>
          <w:szCs w:val="20"/>
          <w:lang w:val="es-ES_tradnl"/>
        </w:rPr>
      </w:pPr>
    </w:p>
    <w:p w14:paraId="6F4D4171" w14:textId="576CF307" w:rsidR="003239B8" w:rsidRPr="00723688" w:rsidRDefault="003239B8"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r w:rsidRPr="00723688">
        <w:rPr>
          <w:rFonts w:asciiTheme="majorHAnsi" w:hAnsiTheme="majorHAnsi"/>
          <w:b/>
          <w:bCs/>
          <w:sz w:val="20"/>
          <w:szCs w:val="20"/>
          <w:lang w:val="es-ES_tradnl"/>
        </w:rPr>
        <w:t>VI.</w:t>
      </w:r>
      <w:r w:rsidRPr="00723688">
        <w:rPr>
          <w:rFonts w:asciiTheme="majorHAnsi" w:hAnsiTheme="majorHAnsi"/>
          <w:b/>
          <w:bCs/>
          <w:sz w:val="20"/>
          <w:szCs w:val="20"/>
          <w:lang w:val="es-ES_tradnl"/>
        </w:rPr>
        <w:tab/>
      </w:r>
      <w:r w:rsidR="004A6A54" w:rsidRPr="00723688">
        <w:rPr>
          <w:rFonts w:asciiTheme="majorHAnsi" w:hAnsiTheme="majorHAnsi"/>
          <w:b/>
          <w:bCs/>
          <w:sz w:val="20"/>
          <w:szCs w:val="20"/>
          <w:lang w:val="es-ES_tradnl"/>
        </w:rPr>
        <w:t xml:space="preserve">ANÁLISIS DE </w:t>
      </w:r>
      <w:r w:rsidR="00C21FEF" w:rsidRPr="00723688">
        <w:rPr>
          <w:rFonts w:asciiTheme="majorHAnsi" w:hAnsiTheme="majorHAnsi"/>
          <w:b/>
          <w:sz w:val="20"/>
          <w:szCs w:val="20"/>
          <w:lang w:val="es-ES_tradnl"/>
        </w:rPr>
        <w:t>AGOTAMIENTO DE LOS RECURSOS INTERNOS Y PLAZO DE PRESENTACIÓN</w:t>
      </w:r>
      <w:r w:rsidR="00C21FEF" w:rsidRPr="00723688">
        <w:rPr>
          <w:rFonts w:asciiTheme="majorHAnsi" w:hAnsiTheme="majorHAnsi"/>
          <w:b/>
          <w:bCs/>
          <w:sz w:val="20"/>
          <w:szCs w:val="20"/>
          <w:lang w:val="es-ES_tradnl"/>
        </w:rPr>
        <w:t xml:space="preserve"> </w:t>
      </w:r>
    </w:p>
    <w:p w14:paraId="09B43A0C" w14:textId="77777777" w:rsidR="00486BCE" w:rsidRPr="00723688" w:rsidRDefault="00486BCE" w:rsidP="00486BC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7E1CB4E" w14:textId="4FAE9271" w:rsidR="00B2652A" w:rsidRPr="00723688" w:rsidRDefault="002E1119" w:rsidP="00E215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 xml:space="preserve">La parte peticionaria </w:t>
      </w:r>
      <w:r w:rsidR="00BB2786" w:rsidRPr="00723688">
        <w:rPr>
          <w:rFonts w:asciiTheme="majorHAnsi" w:hAnsiTheme="majorHAnsi"/>
          <w:sz w:val="20"/>
          <w:szCs w:val="20"/>
          <w:lang w:val="es-ES_tradnl"/>
        </w:rPr>
        <w:t xml:space="preserve">ha indicado que </w:t>
      </w:r>
      <w:r w:rsidR="004B4EA6" w:rsidRPr="00723688">
        <w:rPr>
          <w:rFonts w:asciiTheme="majorHAnsi" w:hAnsiTheme="majorHAnsi"/>
          <w:sz w:val="20"/>
          <w:szCs w:val="20"/>
          <w:lang w:val="es-ES_tradnl"/>
        </w:rPr>
        <w:t xml:space="preserve">la decisión final de la justicia doméstica fue aquella por la Suprema Corte de Justicia confirmó en revisión el rechazo del recurso de amparo directo interpuesto por la presunta víctima contra la decisión de segunda instancia que confirmó el rechazo de su demanda civil. A su vez, el Estado ha argumentado que la petición no cumple con el requisito de agotamiento de los recursos internos porque la presunta víctima no utilizó los recursos de apelación y amparo para impugnar el acto mediante el cual fue inicialmente detenido. </w:t>
      </w:r>
    </w:p>
    <w:p w14:paraId="3AFECADB" w14:textId="3245CBBD" w:rsidR="00BB2786" w:rsidRPr="00723688" w:rsidRDefault="00BB2786"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bCs/>
          <w:color w:val="000000" w:themeColor="text1"/>
          <w:sz w:val="20"/>
          <w:szCs w:val="20"/>
          <w:lang w:val="es-ES_tradnl"/>
        </w:rPr>
        <w:t>Según su práctica sostenida, la Comisión debe identificar preliminarmente el objeto de la petición presentada a su conocimiento a fines de determinar la vía procesal adecuada que debía ser agotada a nivel doméstico para dar cumplimiento al requisito de agotamiento de los recursos internos</w:t>
      </w:r>
      <w:r w:rsidRPr="00723688">
        <w:rPr>
          <w:rStyle w:val="FootnoteReference"/>
          <w:rFonts w:asciiTheme="majorHAnsi" w:hAnsiTheme="majorHAnsi" w:cs="Calibri"/>
          <w:color w:val="000000" w:themeColor="text1"/>
          <w:sz w:val="20"/>
          <w:szCs w:val="20"/>
          <w:lang w:val="es-ES_tradnl"/>
        </w:rPr>
        <w:footnoteReference w:id="5"/>
      </w:r>
      <w:r w:rsidRPr="00723688">
        <w:rPr>
          <w:rFonts w:asciiTheme="majorHAnsi" w:hAnsiTheme="majorHAnsi" w:cs="Calibri"/>
          <w:color w:val="000000" w:themeColor="text1"/>
          <w:sz w:val="20"/>
          <w:szCs w:val="20"/>
          <w:lang w:val="es-ES_tradnl"/>
        </w:rPr>
        <w:t>. En el presente caso, la Comisión entiende que el objeto de la petición es</w:t>
      </w:r>
      <w:r w:rsidR="0069793B" w:rsidRPr="00723688">
        <w:rPr>
          <w:rFonts w:asciiTheme="majorHAnsi" w:hAnsiTheme="majorHAnsi" w:cs="Calibri"/>
          <w:color w:val="000000" w:themeColor="text1"/>
          <w:sz w:val="20"/>
          <w:szCs w:val="20"/>
          <w:lang w:val="es-ES_tradnl"/>
        </w:rPr>
        <w:t xml:space="preserve"> reclamar por que las autoridades domésticas se han negado a indemnizar a la presunta víctima por el tiempo que </w:t>
      </w:r>
      <w:r w:rsidR="00176C38" w:rsidRPr="00723688">
        <w:rPr>
          <w:rFonts w:asciiTheme="majorHAnsi" w:hAnsiTheme="majorHAnsi" w:cs="Calibri"/>
          <w:color w:val="000000" w:themeColor="text1"/>
          <w:sz w:val="20"/>
          <w:szCs w:val="20"/>
          <w:lang w:val="es-ES_tradnl"/>
        </w:rPr>
        <w:t>habría pasado privado de libertad</w:t>
      </w:r>
      <w:r w:rsidR="0069793B" w:rsidRPr="00723688">
        <w:rPr>
          <w:rFonts w:asciiTheme="majorHAnsi" w:hAnsiTheme="majorHAnsi" w:cs="Calibri"/>
          <w:color w:val="000000" w:themeColor="text1"/>
          <w:sz w:val="20"/>
          <w:szCs w:val="20"/>
          <w:lang w:val="es-ES_tradnl"/>
        </w:rPr>
        <w:t>,</w:t>
      </w:r>
      <w:r w:rsidR="00176C38" w:rsidRPr="00723688">
        <w:rPr>
          <w:rFonts w:asciiTheme="majorHAnsi" w:hAnsiTheme="majorHAnsi" w:cs="Calibri"/>
          <w:color w:val="000000" w:themeColor="text1"/>
          <w:sz w:val="20"/>
          <w:szCs w:val="20"/>
          <w:lang w:val="es-ES_tradnl"/>
        </w:rPr>
        <w:t xml:space="preserve"> en for</w:t>
      </w:r>
      <w:r w:rsidR="007F6608" w:rsidRPr="00723688">
        <w:rPr>
          <w:rFonts w:asciiTheme="majorHAnsi" w:hAnsiTheme="majorHAnsi" w:cs="Calibri"/>
          <w:color w:val="000000" w:themeColor="text1"/>
          <w:sz w:val="20"/>
          <w:szCs w:val="20"/>
          <w:lang w:val="es-ES_tradnl"/>
        </w:rPr>
        <w:t>ma supuestamente</w:t>
      </w:r>
      <w:r w:rsidR="009862D6" w:rsidRPr="00723688">
        <w:rPr>
          <w:rFonts w:asciiTheme="majorHAnsi" w:hAnsiTheme="majorHAnsi" w:cs="Calibri"/>
          <w:color w:val="000000" w:themeColor="text1"/>
          <w:sz w:val="20"/>
          <w:szCs w:val="20"/>
          <w:lang w:val="es-ES_tradnl"/>
        </w:rPr>
        <w:t xml:space="preserve"> ilícita e</w:t>
      </w:r>
      <w:r w:rsidR="007F6608" w:rsidRPr="00723688">
        <w:rPr>
          <w:rFonts w:asciiTheme="majorHAnsi" w:hAnsiTheme="majorHAnsi" w:cs="Calibri"/>
          <w:color w:val="000000" w:themeColor="text1"/>
          <w:sz w:val="20"/>
          <w:szCs w:val="20"/>
          <w:lang w:val="es-ES_tradnl"/>
        </w:rPr>
        <w:t xml:space="preserve"> injustificada,</w:t>
      </w:r>
      <w:r w:rsidR="0069793B" w:rsidRPr="00723688">
        <w:rPr>
          <w:rFonts w:asciiTheme="majorHAnsi" w:hAnsiTheme="majorHAnsi" w:cs="Calibri"/>
          <w:color w:val="000000" w:themeColor="text1"/>
          <w:sz w:val="20"/>
          <w:szCs w:val="20"/>
          <w:lang w:val="es-ES_tradnl"/>
        </w:rPr>
        <w:t xml:space="preserve"> durante el desarrollo de un proceso penal en su contra en el que finalmente resultó absuelto.</w:t>
      </w:r>
      <w:r w:rsidR="007F6608" w:rsidRPr="00723688">
        <w:rPr>
          <w:rFonts w:asciiTheme="majorHAnsi" w:hAnsiTheme="majorHAnsi" w:cs="Calibri"/>
          <w:color w:val="000000" w:themeColor="text1"/>
          <w:sz w:val="20"/>
          <w:szCs w:val="20"/>
          <w:lang w:val="es-ES_tradnl"/>
        </w:rPr>
        <w:t xml:space="preserve"> En este sentido, la Comisión estima que la vía de la demanda civil constituía un recurso idóneo</w:t>
      </w:r>
      <w:r w:rsidR="00D70DE1" w:rsidRPr="00723688">
        <w:rPr>
          <w:rFonts w:asciiTheme="majorHAnsi" w:hAnsiTheme="majorHAnsi" w:cs="Calibri"/>
          <w:color w:val="000000" w:themeColor="text1"/>
          <w:sz w:val="20"/>
          <w:szCs w:val="20"/>
          <w:lang w:val="es-ES_tradnl"/>
        </w:rPr>
        <w:t>, aunque quizás no el único,</w:t>
      </w:r>
      <w:r w:rsidR="007F6608" w:rsidRPr="00723688">
        <w:rPr>
          <w:rFonts w:asciiTheme="majorHAnsi" w:hAnsiTheme="majorHAnsi" w:cs="Calibri"/>
          <w:color w:val="000000" w:themeColor="text1"/>
          <w:sz w:val="20"/>
          <w:szCs w:val="20"/>
          <w:lang w:val="es-ES_tradnl"/>
        </w:rPr>
        <w:t xml:space="preserve"> para que la presunta víctima procurara la pretendida indemnización.</w:t>
      </w:r>
    </w:p>
    <w:p w14:paraId="26A4C684" w14:textId="77777777" w:rsidR="001F6695" w:rsidRPr="00723688" w:rsidRDefault="001F6695" w:rsidP="001F669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252490BA" w14:textId="172E3258" w:rsidR="000D3D59" w:rsidRPr="00723688" w:rsidRDefault="00D70DE1"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Así, s</w:t>
      </w:r>
      <w:r w:rsidR="007F6608" w:rsidRPr="00723688">
        <w:rPr>
          <w:rFonts w:asciiTheme="majorHAnsi" w:hAnsiTheme="majorHAnsi"/>
          <w:sz w:val="20"/>
          <w:szCs w:val="20"/>
          <w:lang w:val="es-ES_tradnl"/>
        </w:rPr>
        <w:t xml:space="preserve">urge del expediente que tras obtener su absolución </w:t>
      </w:r>
      <w:r w:rsidR="001707D5" w:rsidRPr="00723688">
        <w:rPr>
          <w:rFonts w:asciiTheme="majorHAnsi" w:hAnsiTheme="majorHAnsi"/>
          <w:sz w:val="20"/>
          <w:szCs w:val="20"/>
          <w:lang w:val="es-ES_tradnl"/>
        </w:rPr>
        <w:t>penal</w:t>
      </w:r>
      <w:r w:rsidR="007F6608" w:rsidRPr="00723688">
        <w:rPr>
          <w:rFonts w:asciiTheme="majorHAnsi" w:hAnsiTheme="majorHAnsi"/>
          <w:sz w:val="20"/>
          <w:szCs w:val="20"/>
          <w:lang w:val="es-ES_tradnl"/>
        </w:rPr>
        <w:t xml:space="preserve"> la presunta víctima presentó una demanda civil contra vari</w:t>
      </w:r>
      <w:r w:rsidR="001707D5" w:rsidRPr="00723688">
        <w:rPr>
          <w:rFonts w:asciiTheme="majorHAnsi" w:hAnsiTheme="majorHAnsi"/>
          <w:sz w:val="20"/>
          <w:szCs w:val="20"/>
          <w:lang w:val="es-ES_tradnl"/>
        </w:rPr>
        <w:t>o</w:t>
      </w:r>
      <w:r w:rsidR="007F6608" w:rsidRPr="00723688">
        <w:rPr>
          <w:rFonts w:asciiTheme="majorHAnsi" w:hAnsiTheme="majorHAnsi"/>
          <w:sz w:val="20"/>
          <w:szCs w:val="20"/>
          <w:lang w:val="es-ES_tradnl"/>
        </w:rPr>
        <w:t xml:space="preserve">s </w:t>
      </w:r>
      <w:r w:rsidR="009862D6" w:rsidRPr="00723688">
        <w:rPr>
          <w:rFonts w:asciiTheme="majorHAnsi" w:hAnsiTheme="majorHAnsi"/>
          <w:sz w:val="20"/>
          <w:szCs w:val="20"/>
          <w:lang w:val="es-ES_tradnl"/>
        </w:rPr>
        <w:t xml:space="preserve">agentes del Estado que consideró responsables de haberle privado de su libertad en forma ilícita o injustificada. </w:t>
      </w:r>
      <w:r w:rsidR="00330E93" w:rsidRPr="00723688">
        <w:rPr>
          <w:rFonts w:asciiTheme="majorHAnsi" w:hAnsiTheme="majorHAnsi"/>
          <w:sz w:val="20"/>
          <w:szCs w:val="20"/>
          <w:lang w:val="es-ES_tradnl"/>
        </w:rPr>
        <w:t xml:space="preserve">La demanda fue conocida por el </w:t>
      </w:r>
      <w:r w:rsidR="00330E93" w:rsidRPr="00723688">
        <w:rPr>
          <w:rFonts w:asciiTheme="majorHAnsi" w:hAnsiTheme="majorHAnsi"/>
          <w:bCs/>
          <w:sz w:val="20"/>
          <w:szCs w:val="20"/>
          <w:lang w:val="es-ES_tradnl"/>
        </w:rPr>
        <w:t>Juzgado Trigésimo Quinto de lo Civil del Distrito Federal</w:t>
      </w:r>
      <w:r w:rsidR="00940205" w:rsidRPr="00723688">
        <w:rPr>
          <w:rFonts w:asciiTheme="majorHAnsi" w:hAnsiTheme="majorHAnsi"/>
          <w:bCs/>
          <w:sz w:val="20"/>
          <w:szCs w:val="20"/>
          <w:lang w:val="es-ES_tradnl"/>
        </w:rPr>
        <w:t>,</w:t>
      </w:r>
      <w:r w:rsidR="00330E93" w:rsidRPr="00723688">
        <w:rPr>
          <w:rFonts w:asciiTheme="majorHAnsi" w:hAnsiTheme="majorHAnsi"/>
          <w:bCs/>
          <w:sz w:val="20"/>
          <w:szCs w:val="20"/>
          <w:lang w:val="es-ES_tradnl"/>
        </w:rPr>
        <w:t xml:space="preserve"> </w:t>
      </w:r>
      <w:r w:rsidR="00940205" w:rsidRPr="00723688">
        <w:rPr>
          <w:rFonts w:asciiTheme="majorHAnsi" w:hAnsiTheme="majorHAnsi"/>
          <w:bCs/>
          <w:sz w:val="20"/>
          <w:szCs w:val="20"/>
          <w:lang w:val="es-ES_tradnl"/>
        </w:rPr>
        <w:t>que</w:t>
      </w:r>
      <w:r w:rsidR="00330E93" w:rsidRPr="00723688">
        <w:rPr>
          <w:rFonts w:asciiTheme="majorHAnsi" w:hAnsiTheme="majorHAnsi"/>
          <w:bCs/>
          <w:sz w:val="20"/>
          <w:szCs w:val="20"/>
          <w:lang w:val="es-ES_tradnl"/>
        </w:rPr>
        <w:t xml:space="preserve"> el 21 de septiembre de 2009 decidió absolver a l</w:t>
      </w:r>
      <w:r w:rsidR="00940205" w:rsidRPr="00723688">
        <w:rPr>
          <w:rFonts w:asciiTheme="majorHAnsi" w:hAnsiTheme="majorHAnsi"/>
          <w:bCs/>
          <w:sz w:val="20"/>
          <w:szCs w:val="20"/>
          <w:lang w:val="es-ES_tradnl"/>
        </w:rPr>
        <w:t>o</w:t>
      </w:r>
      <w:r w:rsidR="00330E93" w:rsidRPr="00723688">
        <w:rPr>
          <w:rFonts w:asciiTheme="majorHAnsi" w:hAnsiTheme="majorHAnsi"/>
          <w:bCs/>
          <w:sz w:val="20"/>
          <w:szCs w:val="20"/>
          <w:lang w:val="es-ES_tradnl"/>
        </w:rPr>
        <w:t>s demandad</w:t>
      </w:r>
      <w:r w:rsidR="00940205" w:rsidRPr="00723688">
        <w:rPr>
          <w:rFonts w:asciiTheme="majorHAnsi" w:hAnsiTheme="majorHAnsi"/>
          <w:bCs/>
          <w:sz w:val="20"/>
          <w:szCs w:val="20"/>
          <w:lang w:val="es-ES_tradnl"/>
        </w:rPr>
        <w:t>o</w:t>
      </w:r>
      <w:r w:rsidR="00330E93" w:rsidRPr="00723688">
        <w:rPr>
          <w:rFonts w:asciiTheme="majorHAnsi" w:hAnsiTheme="majorHAnsi"/>
          <w:bCs/>
          <w:sz w:val="20"/>
          <w:szCs w:val="20"/>
          <w:lang w:val="es-ES_tradnl"/>
        </w:rPr>
        <w:t>s. Esa decisión fue apelada por la presunta víctima</w:t>
      </w:r>
      <w:r w:rsidR="00940205" w:rsidRPr="00723688">
        <w:rPr>
          <w:rFonts w:asciiTheme="majorHAnsi" w:hAnsiTheme="majorHAnsi"/>
          <w:bCs/>
          <w:sz w:val="20"/>
          <w:szCs w:val="20"/>
          <w:lang w:val="es-ES_tradnl"/>
        </w:rPr>
        <w:t>;</w:t>
      </w:r>
      <w:r w:rsidR="00330E93" w:rsidRPr="00723688">
        <w:rPr>
          <w:rFonts w:asciiTheme="majorHAnsi" w:hAnsiTheme="majorHAnsi"/>
          <w:bCs/>
          <w:sz w:val="20"/>
          <w:szCs w:val="20"/>
          <w:lang w:val="es-ES_tradnl"/>
        </w:rPr>
        <w:t xml:space="preserve"> y confirmada el 3 de diciembre de 2009 por la Octava Sala Civil del Tribunal Superior de Justicia del Distrito Federal. La presunta víctima luego impugnó esa confirmación </w:t>
      </w:r>
      <w:r w:rsidR="00DD6356" w:rsidRPr="00723688">
        <w:rPr>
          <w:rFonts w:asciiTheme="majorHAnsi" w:hAnsiTheme="majorHAnsi"/>
          <w:bCs/>
          <w:sz w:val="20"/>
          <w:szCs w:val="20"/>
          <w:lang w:val="es-ES_tradnl"/>
        </w:rPr>
        <w:t>mediate recurso de amparo directo resultando en que el Octavo Tribunal Colegiado en Materia Civil del Primer Circuito resolviera el 24 de febrero de 2010 no amparar ni proteger al demandante contra el acto reclamado.</w:t>
      </w:r>
    </w:p>
    <w:p w14:paraId="05FB6582" w14:textId="77777777" w:rsidR="00DD6356" w:rsidRPr="00723688" w:rsidRDefault="00DD6356" w:rsidP="00DD6356">
      <w:pPr>
        <w:pStyle w:val="ListParagraph"/>
        <w:rPr>
          <w:rFonts w:asciiTheme="majorHAnsi" w:hAnsiTheme="majorHAnsi"/>
          <w:b/>
          <w:bCs/>
          <w:sz w:val="20"/>
          <w:szCs w:val="20"/>
          <w:lang w:val="es-ES_tradnl"/>
        </w:rPr>
      </w:pPr>
    </w:p>
    <w:p w14:paraId="70B0E8F7" w14:textId="44F8E91D" w:rsidR="00053403" w:rsidRPr="00723688" w:rsidRDefault="00DD6356"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 xml:space="preserve">La parte peticionaria asevera que la presunta </w:t>
      </w:r>
      <w:r w:rsidR="00F3763B" w:rsidRPr="00723688">
        <w:rPr>
          <w:rFonts w:asciiTheme="majorHAnsi" w:hAnsiTheme="majorHAnsi"/>
          <w:sz w:val="20"/>
          <w:szCs w:val="20"/>
          <w:lang w:val="es-ES_tradnl"/>
        </w:rPr>
        <w:t xml:space="preserve">víctima </w:t>
      </w:r>
      <w:r w:rsidRPr="00723688">
        <w:rPr>
          <w:rFonts w:asciiTheme="majorHAnsi" w:hAnsiTheme="majorHAnsi"/>
          <w:sz w:val="20"/>
          <w:szCs w:val="20"/>
          <w:lang w:val="es-ES_tradnl"/>
        </w:rPr>
        <w:t>recurrió la decisión del Octavo Tribunal Colegiado mediante recurso de revisión ante la Suprema Corte de Justicia</w:t>
      </w:r>
      <w:r w:rsidR="00FA2F17" w:rsidRPr="00723688">
        <w:rPr>
          <w:rFonts w:asciiTheme="majorHAnsi" w:hAnsiTheme="majorHAnsi"/>
          <w:sz w:val="20"/>
          <w:szCs w:val="20"/>
          <w:lang w:val="es-ES_tradnl"/>
        </w:rPr>
        <w:t xml:space="preserve"> </w:t>
      </w:r>
      <w:r w:rsidR="006114E4" w:rsidRPr="00723688">
        <w:rPr>
          <w:rFonts w:asciiTheme="majorHAnsi" w:hAnsiTheme="majorHAnsi"/>
          <w:sz w:val="20"/>
          <w:szCs w:val="20"/>
          <w:lang w:val="es-ES_tradnl"/>
        </w:rPr>
        <w:t>que</w:t>
      </w:r>
      <w:r w:rsidR="00FA2F17" w:rsidRPr="00723688">
        <w:rPr>
          <w:rFonts w:asciiTheme="majorHAnsi" w:hAnsiTheme="majorHAnsi"/>
          <w:sz w:val="20"/>
          <w:szCs w:val="20"/>
          <w:lang w:val="es-ES_tradnl"/>
        </w:rPr>
        <w:t xml:space="preserve"> confirmó la decisión. Sin embargo, el Estado ha manifestado que la presunta víctima no presentó el recurso de revisión. Al respecto, la Comisión valora que el Estado no ha sustentado ni indicado, ni tampoco surge del expediente, que el recurso de revisión constituyera un recurso ordinario cuyo agotamiento fuera necesario para satisfacer el requisito de agotamiento de los recursos internos. </w:t>
      </w:r>
    </w:p>
    <w:p w14:paraId="4DE630F5" w14:textId="77777777" w:rsidR="00053403" w:rsidRPr="00723688" w:rsidRDefault="00053403" w:rsidP="00053403">
      <w:pPr>
        <w:pStyle w:val="ListParagraph"/>
        <w:rPr>
          <w:rFonts w:asciiTheme="majorHAnsi" w:hAnsiTheme="majorHAnsi"/>
          <w:sz w:val="20"/>
          <w:szCs w:val="20"/>
          <w:lang w:val="es-ES_tradnl"/>
        </w:rPr>
      </w:pPr>
    </w:p>
    <w:p w14:paraId="10D9939C" w14:textId="49AF9E59" w:rsidR="00053403" w:rsidRPr="00723688" w:rsidRDefault="00F3763B" w:rsidP="003938A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 xml:space="preserve">En </w:t>
      </w:r>
      <w:r w:rsidR="00053403" w:rsidRPr="00723688">
        <w:rPr>
          <w:rFonts w:asciiTheme="majorHAnsi" w:hAnsiTheme="majorHAnsi"/>
          <w:sz w:val="20"/>
          <w:szCs w:val="20"/>
          <w:lang w:val="es-ES_tradnl"/>
        </w:rPr>
        <w:t>las</w:t>
      </w:r>
      <w:r w:rsidRPr="00723688">
        <w:rPr>
          <w:rFonts w:asciiTheme="majorHAnsi" w:hAnsiTheme="majorHAnsi"/>
          <w:sz w:val="20"/>
          <w:szCs w:val="20"/>
          <w:lang w:val="es-ES_tradnl"/>
        </w:rPr>
        <w:t xml:space="preserve"> circunstancias</w:t>
      </w:r>
      <w:r w:rsidR="00053403" w:rsidRPr="00723688">
        <w:rPr>
          <w:rFonts w:asciiTheme="majorHAnsi" w:hAnsiTheme="majorHAnsi"/>
          <w:sz w:val="20"/>
          <w:szCs w:val="20"/>
          <w:lang w:val="es-ES_tradnl"/>
        </w:rPr>
        <w:t xml:space="preserve"> descritas</w:t>
      </w:r>
      <w:r w:rsidRPr="00723688">
        <w:rPr>
          <w:rFonts w:asciiTheme="majorHAnsi" w:hAnsiTheme="majorHAnsi"/>
          <w:sz w:val="20"/>
          <w:szCs w:val="20"/>
          <w:lang w:val="es-ES_tradnl"/>
        </w:rPr>
        <w:t xml:space="preserve">, la Comisión estima innecesario resolver la controversia respecto a si </w:t>
      </w:r>
      <w:r w:rsidR="00053403" w:rsidRPr="00723688">
        <w:rPr>
          <w:rFonts w:asciiTheme="majorHAnsi" w:hAnsiTheme="majorHAnsi"/>
          <w:sz w:val="20"/>
          <w:szCs w:val="20"/>
          <w:lang w:val="es-ES_tradnl"/>
        </w:rPr>
        <w:t>el recurso de revisión</w:t>
      </w:r>
      <w:r w:rsidRPr="00723688">
        <w:rPr>
          <w:rFonts w:asciiTheme="majorHAnsi" w:hAnsiTheme="majorHAnsi"/>
          <w:sz w:val="20"/>
          <w:szCs w:val="20"/>
          <w:lang w:val="es-ES_tradnl"/>
        </w:rPr>
        <w:t xml:space="preserve"> fue interpuesto</w:t>
      </w:r>
      <w:r w:rsidR="00053403" w:rsidRPr="00723688">
        <w:rPr>
          <w:rFonts w:asciiTheme="majorHAnsi" w:hAnsiTheme="majorHAnsi"/>
          <w:sz w:val="20"/>
          <w:szCs w:val="20"/>
          <w:lang w:val="es-ES_tradnl"/>
        </w:rPr>
        <w:t xml:space="preserve"> o no</w:t>
      </w:r>
      <w:r w:rsidRPr="00723688">
        <w:rPr>
          <w:rFonts w:asciiTheme="majorHAnsi" w:hAnsiTheme="majorHAnsi"/>
          <w:sz w:val="20"/>
          <w:szCs w:val="20"/>
          <w:lang w:val="es-ES_tradnl"/>
        </w:rPr>
        <w:t>; puesto que el agotamiento de la vía ordinaria civil más un recurso de amparo directo en la vía extraordinaria constitucional resulta suficiente</w:t>
      </w:r>
      <w:r w:rsidR="006114E4" w:rsidRPr="00723688">
        <w:rPr>
          <w:rFonts w:asciiTheme="majorHAnsi" w:hAnsiTheme="majorHAnsi"/>
          <w:sz w:val="20"/>
          <w:szCs w:val="20"/>
          <w:lang w:val="es-ES_tradnl"/>
        </w:rPr>
        <w:t>, en el presente caso,</w:t>
      </w:r>
      <w:r w:rsidRPr="00723688">
        <w:rPr>
          <w:rFonts w:asciiTheme="majorHAnsi" w:hAnsiTheme="majorHAnsi"/>
          <w:sz w:val="20"/>
          <w:szCs w:val="20"/>
          <w:lang w:val="es-ES_tradnl"/>
        </w:rPr>
        <w:t xml:space="preserve"> para </w:t>
      </w:r>
      <w:r w:rsidR="00053403" w:rsidRPr="00723688">
        <w:rPr>
          <w:rFonts w:asciiTheme="majorHAnsi" w:hAnsiTheme="majorHAnsi"/>
          <w:sz w:val="20"/>
          <w:szCs w:val="20"/>
          <w:lang w:val="es-ES_tradnl"/>
        </w:rPr>
        <w:t>concluir que la presente petición cumple con el requisito del artículo 46.1</w:t>
      </w:r>
      <w:r w:rsidR="006114E4" w:rsidRPr="00723688">
        <w:rPr>
          <w:rFonts w:asciiTheme="majorHAnsi" w:hAnsiTheme="majorHAnsi"/>
          <w:sz w:val="20"/>
          <w:szCs w:val="20"/>
          <w:lang w:val="es-ES_tradnl"/>
        </w:rPr>
        <w:t>.</w:t>
      </w:r>
      <w:r w:rsidR="00053403" w:rsidRPr="00723688">
        <w:rPr>
          <w:rFonts w:asciiTheme="majorHAnsi" w:hAnsiTheme="majorHAnsi"/>
          <w:sz w:val="20"/>
          <w:szCs w:val="20"/>
          <w:lang w:val="es-ES_tradnl"/>
        </w:rPr>
        <w:t>a) de la Convención Americana.</w:t>
      </w:r>
      <w:r w:rsidR="00FA2F17" w:rsidRPr="00723688">
        <w:rPr>
          <w:rFonts w:asciiTheme="majorHAnsi" w:hAnsiTheme="majorHAnsi"/>
          <w:sz w:val="20"/>
          <w:szCs w:val="20"/>
          <w:lang w:val="es-ES_tradnl"/>
        </w:rPr>
        <w:t xml:space="preserve"> </w:t>
      </w:r>
      <w:r w:rsidR="003938AE" w:rsidRPr="00723688">
        <w:rPr>
          <w:rFonts w:asciiTheme="majorHAnsi" w:hAnsiTheme="majorHAnsi"/>
          <w:sz w:val="20"/>
          <w:szCs w:val="20"/>
          <w:lang w:val="es-ES_tradnl"/>
        </w:rPr>
        <w:t xml:space="preserve">En adición, la </w:t>
      </w:r>
      <w:r w:rsidR="006C08CF" w:rsidRPr="00723688">
        <w:rPr>
          <w:rFonts w:asciiTheme="majorHAnsi" w:hAnsiTheme="majorHAnsi"/>
          <w:sz w:val="20"/>
          <w:szCs w:val="20"/>
          <w:lang w:val="es-ES_tradnl"/>
        </w:rPr>
        <w:t>decisión mediante la cual el Octavo Tribunal Colegiado resolvió el recurso de amparo directo presentado por la presunta víctima fue proferida el 24 de febrero de 2010</w:t>
      </w:r>
      <w:r w:rsidR="006114E4" w:rsidRPr="00723688">
        <w:rPr>
          <w:rFonts w:asciiTheme="majorHAnsi" w:hAnsiTheme="majorHAnsi"/>
          <w:sz w:val="20"/>
          <w:szCs w:val="20"/>
          <w:lang w:val="es-ES_tradnl"/>
        </w:rPr>
        <w:t>,</w:t>
      </w:r>
      <w:r w:rsidR="006C08CF" w:rsidRPr="00723688">
        <w:rPr>
          <w:rFonts w:asciiTheme="majorHAnsi" w:hAnsiTheme="majorHAnsi"/>
          <w:sz w:val="20"/>
          <w:szCs w:val="20"/>
          <w:lang w:val="es-ES_tradnl"/>
        </w:rPr>
        <w:t xml:space="preserve"> y la petición fue presentada el 9 de </w:t>
      </w:r>
      <w:r w:rsidR="006C08CF" w:rsidRPr="00723688">
        <w:rPr>
          <w:rFonts w:asciiTheme="majorHAnsi" w:hAnsiTheme="majorHAnsi"/>
          <w:sz w:val="20"/>
          <w:szCs w:val="20"/>
          <w:lang w:val="es-ES_tradnl"/>
        </w:rPr>
        <w:lastRenderedPageBreak/>
        <w:t>junio de 2010. Por lo tanto</w:t>
      </w:r>
      <w:r w:rsidR="003938AE" w:rsidRPr="00723688">
        <w:rPr>
          <w:rFonts w:asciiTheme="majorHAnsi" w:hAnsiTheme="majorHAnsi"/>
          <w:sz w:val="20"/>
          <w:szCs w:val="20"/>
          <w:lang w:val="es-ES_tradnl"/>
        </w:rPr>
        <w:t>. e independientemente de que el recurso de revisión haya sido agotado o no, la presente petición también cumple con el requisito del artículo 46.1</w:t>
      </w:r>
      <w:r w:rsidR="006114E4" w:rsidRPr="00723688">
        <w:rPr>
          <w:rFonts w:asciiTheme="majorHAnsi" w:hAnsiTheme="majorHAnsi"/>
          <w:sz w:val="20"/>
          <w:szCs w:val="20"/>
          <w:lang w:val="es-ES_tradnl"/>
        </w:rPr>
        <w:t>.</w:t>
      </w:r>
      <w:r w:rsidR="003938AE" w:rsidRPr="00723688">
        <w:rPr>
          <w:rFonts w:asciiTheme="majorHAnsi" w:hAnsiTheme="majorHAnsi"/>
          <w:sz w:val="20"/>
          <w:szCs w:val="20"/>
          <w:lang w:val="es-ES_tradnl"/>
        </w:rPr>
        <w:t xml:space="preserve">b) de la Convención Americana. </w:t>
      </w:r>
    </w:p>
    <w:p w14:paraId="1F80849E" w14:textId="77777777" w:rsidR="003E0AF7" w:rsidRPr="00723688" w:rsidRDefault="003E0AF7" w:rsidP="003E0AF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717BB49D" w14:textId="25FB8AA7" w:rsidR="00B57483" w:rsidRPr="00723688" w:rsidRDefault="00B57483"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23688">
        <w:rPr>
          <w:rFonts w:asciiTheme="majorHAnsi" w:hAnsiTheme="majorHAnsi"/>
          <w:b/>
          <w:bCs/>
          <w:sz w:val="20"/>
          <w:szCs w:val="20"/>
          <w:lang w:val="es-ES_tradnl"/>
        </w:rPr>
        <w:t>VII.</w:t>
      </w:r>
      <w:r w:rsidRPr="00723688">
        <w:rPr>
          <w:rFonts w:asciiTheme="majorHAnsi" w:hAnsiTheme="majorHAnsi"/>
          <w:b/>
          <w:bCs/>
          <w:sz w:val="20"/>
          <w:szCs w:val="20"/>
          <w:lang w:val="es-ES_tradnl"/>
        </w:rPr>
        <w:tab/>
        <w:t>ANÁLISIS DE CARACTERIZACIÓN DE LOS HECHOS ALEGADOS</w:t>
      </w:r>
    </w:p>
    <w:p w14:paraId="53452D19" w14:textId="0AADFE75" w:rsidR="00B57483" w:rsidRPr="00723688" w:rsidRDefault="00B57483" w:rsidP="00B5748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Preliminarmente, la Comisión reitera que</w:t>
      </w:r>
      <w:r w:rsidR="0018057C">
        <w:rPr>
          <w:rFonts w:asciiTheme="majorHAnsi" w:hAnsiTheme="majorHAnsi"/>
          <w:sz w:val="20"/>
          <w:szCs w:val="20"/>
          <w:lang w:val="es-ES_tradnl"/>
        </w:rPr>
        <w:t xml:space="preserve">, </w:t>
      </w:r>
      <w:r w:rsidRPr="00723688">
        <w:rPr>
          <w:rFonts w:asciiTheme="majorHAnsi" w:hAnsiTheme="majorHAnsi"/>
          <w:sz w:val="20"/>
          <w:szCs w:val="20"/>
          <w:lang w:val="es-ES_tradnl"/>
        </w:rPr>
        <w:t>a efectos de</w:t>
      </w:r>
      <w:r w:rsidR="00AF1DE0" w:rsidRPr="00723688">
        <w:rPr>
          <w:rFonts w:asciiTheme="majorHAnsi" w:hAnsiTheme="majorHAnsi"/>
          <w:sz w:val="20"/>
          <w:szCs w:val="20"/>
          <w:lang w:val="es-ES_tradnl"/>
        </w:rPr>
        <w:t>l análisis sobre</w:t>
      </w:r>
      <w:r w:rsidRPr="00723688">
        <w:rPr>
          <w:rFonts w:asciiTheme="majorHAnsi" w:hAnsiTheme="majorHAnsi"/>
          <w:sz w:val="20"/>
          <w:szCs w:val="20"/>
          <w:lang w:val="es-ES_tradnl"/>
        </w:rPr>
        <w:t xml:space="preserve"> admisibilidad</w:t>
      </w:r>
      <w:r w:rsidR="0018057C">
        <w:rPr>
          <w:rFonts w:asciiTheme="majorHAnsi" w:hAnsiTheme="majorHAnsi"/>
          <w:sz w:val="20"/>
          <w:szCs w:val="20"/>
          <w:lang w:val="es-ES_tradnl"/>
        </w:rPr>
        <w:t xml:space="preserve">, </w:t>
      </w:r>
      <w:r w:rsidRPr="00723688">
        <w:rPr>
          <w:rFonts w:asciiTheme="majorHAnsi" w:hAnsiTheme="majorHAnsi"/>
          <w:sz w:val="20"/>
          <w:szCs w:val="20"/>
          <w:lang w:val="es-ES_tradnl"/>
        </w:rPr>
        <w:t>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prima facie violaciones a la Convención Americana</w:t>
      </w:r>
      <w:r w:rsidRPr="00723688">
        <w:rPr>
          <w:rStyle w:val="FootnoteReference"/>
          <w:rFonts w:asciiTheme="majorHAnsi" w:hAnsiTheme="majorHAnsi" w:cs="Calibri"/>
          <w:sz w:val="20"/>
          <w:szCs w:val="20"/>
          <w:lang w:val="es-ES_tradnl"/>
        </w:rPr>
        <w:footnoteReference w:id="6"/>
      </w:r>
      <w:r w:rsidRPr="00723688">
        <w:rPr>
          <w:rFonts w:asciiTheme="majorHAnsi" w:hAnsiTheme="majorHAnsi"/>
          <w:sz w:val="20"/>
          <w:szCs w:val="20"/>
          <w:lang w:val="es-ES_tradnl"/>
        </w:rPr>
        <w:t>.</w:t>
      </w:r>
    </w:p>
    <w:p w14:paraId="79A38DD8" w14:textId="77777777" w:rsidR="00B57483" w:rsidRPr="00723688" w:rsidRDefault="00B57483" w:rsidP="00B5748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4766E830" w14:textId="740099C4" w:rsidR="00BA2D77" w:rsidRPr="00723688" w:rsidRDefault="00750387"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En la petición se plantea</w:t>
      </w:r>
      <w:r w:rsidR="000D3D59" w:rsidRPr="00723688">
        <w:rPr>
          <w:rFonts w:asciiTheme="majorHAnsi" w:hAnsiTheme="majorHAnsi"/>
          <w:sz w:val="20"/>
          <w:szCs w:val="20"/>
          <w:lang w:val="es-ES_tradnl"/>
        </w:rPr>
        <w:t xml:space="preserve"> que </w:t>
      </w:r>
      <w:r w:rsidR="001D0582" w:rsidRPr="00723688">
        <w:rPr>
          <w:rFonts w:asciiTheme="majorHAnsi" w:hAnsiTheme="majorHAnsi"/>
          <w:sz w:val="20"/>
          <w:szCs w:val="20"/>
          <w:lang w:val="es-ES_tradnl"/>
        </w:rPr>
        <w:t>la presunta víctima fue detenid</w:t>
      </w:r>
      <w:r w:rsidR="00DF2C67">
        <w:rPr>
          <w:rFonts w:asciiTheme="majorHAnsi" w:hAnsiTheme="majorHAnsi"/>
          <w:sz w:val="20"/>
          <w:szCs w:val="20"/>
          <w:lang w:val="es-ES_tradnl"/>
        </w:rPr>
        <w:t>a</w:t>
      </w:r>
      <w:r w:rsidR="001D0582" w:rsidRPr="00723688">
        <w:rPr>
          <w:rFonts w:asciiTheme="majorHAnsi" w:hAnsiTheme="majorHAnsi"/>
          <w:sz w:val="20"/>
          <w:szCs w:val="20"/>
          <w:lang w:val="es-ES_tradnl"/>
        </w:rPr>
        <w:t xml:space="preserve"> ilegalmente</w:t>
      </w:r>
      <w:r w:rsidRPr="00723688">
        <w:rPr>
          <w:rFonts w:asciiTheme="majorHAnsi" w:hAnsiTheme="majorHAnsi"/>
          <w:sz w:val="20"/>
          <w:szCs w:val="20"/>
          <w:lang w:val="es-ES_tradnl"/>
        </w:rPr>
        <w:t>,</w:t>
      </w:r>
      <w:r w:rsidR="001D0582" w:rsidRPr="00723688">
        <w:rPr>
          <w:rFonts w:asciiTheme="majorHAnsi" w:hAnsiTheme="majorHAnsi"/>
          <w:sz w:val="20"/>
          <w:szCs w:val="20"/>
          <w:lang w:val="es-ES_tradnl"/>
        </w:rPr>
        <w:t xml:space="preserve"> y luego mantenido privado de libertad por un total de </w:t>
      </w:r>
      <w:r w:rsidR="006114E4" w:rsidRPr="00723688">
        <w:rPr>
          <w:rFonts w:asciiTheme="majorHAnsi" w:hAnsiTheme="majorHAnsi"/>
          <w:sz w:val="20"/>
          <w:szCs w:val="20"/>
          <w:lang w:val="es-ES_tradnl"/>
        </w:rPr>
        <w:t>301</w:t>
      </w:r>
      <w:r w:rsidR="001D0582" w:rsidRPr="00723688">
        <w:rPr>
          <w:rFonts w:asciiTheme="majorHAnsi" w:hAnsiTheme="majorHAnsi"/>
          <w:sz w:val="20"/>
          <w:szCs w:val="20"/>
          <w:lang w:val="es-ES_tradnl"/>
        </w:rPr>
        <w:t xml:space="preserve"> días como consecuencia de un proceso penal en el que fue condenado en primera </w:t>
      </w:r>
      <w:r w:rsidR="00DF2C67" w:rsidRPr="00723688">
        <w:rPr>
          <w:rFonts w:asciiTheme="majorHAnsi" w:hAnsiTheme="majorHAnsi"/>
          <w:sz w:val="20"/>
          <w:szCs w:val="20"/>
          <w:lang w:val="es-ES_tradnl"/>
        </w:rPr>
        <w:t>instancia,</w:t>
      </w:r>
      <w:r w:rsidR="001D0582" w:rsidRPr="00723688">
        <w:rPr>
          <w:rFonts w:asciiTheme="majorHAnsi" w:hAnsiTheme="majorHAnsi"/>
          <w:sz w:val="20"/>
          <w:szCs w:val="20"/>
          <w:lang w:val="es-ES_tradnl"/>
        </w:rPr>
        <w:t xml:space="preserve"> pero luego absuelto definitivamente en segunda instancia. La petición </w:t>
      </w:r>
      <w:r w:rsidR="00BA1DA9" w:rsidRPr="00723688">
        <w:rPr>
          <w:rFonts w:asciiTheme="majorHAnsi" w:hAnsiTheme="majorHAnsi"/>
          <w:sz w:val="20"/>
          <w:szCs w:val="20"/>
          <w:lang w:val="es-ES_tradnl"/>
        </w:rPr>
        <w:t>sostiene</w:t>
      </w:r>
      <w:r w:rsidR="00B85419" w:rsidRPr="00723688">
        <w:rPr>
          <w:rFonts w:asciiTheme="majorHAnsi" w:hAnsiTheme="majorHAnsi"/>
          <w:sz w:val="20"/>
          <w:szCs w:val="20"/>
          <w:lang w:val="es-ES_tradnl"/>
        </w:rPr>
        <w:t xml:space="preserve"> </w:t>
      </w:r>
      <w:r w:rsidR="001D0582" w:rsidRPr="00723688">
        <w:rPr>
          <w:rFonts w:asciiTheme="majorHAnsi" w:hAnsiTheme="majorHAnsi"/>
          <w:sz w:val="20"/>
          <w:szCs w:val="20"/>
          <w:lang w:val="es-ES_tradnl"/>
        </w:rPr>
        <w:t>que las</w:t>
      </w:r>
      <w:r w:rsidR="008E6D40" w:rsidRPr="00723688">
        <w:rPr>
          <w:rFonts w:asciiTheme="majorHAnsi" w:hAnsiTheme="majorHAnsi"/>
          <w:sz w:val="20"/>
          <w:szCs w:val="20"/>
          <w:lang w:val="es-ES_tradnl"/>
        </w:rPr>
        <w:t xml:space="preserve"> autoridades de instrucción y de juzgamiento de primera instancia avanzaron con el proceso en su contra, manteniéndolo privado de libertad, </w:t>
      </w:r>
      <w:r w:rsidR="00B85419" w:rsidRPr="00723688">
        <w:rPr>
          <w:rFonts w:asciiTheme="majorHAnsi" w:hAnsiTheme="majorHAnsi"/>
          <w:sz w:val="20"/>
          <w:szCs w:val="20"/>
          <w:lang w:val="es-ES_tradnl"/>
        </w:rPr>
        <w:t>cuando tenían o debían tener conocimiento que no</w:t>
      </w:r>
      <w:r w:rsidR="008E6D40" w:rsidRPr="00723688">
        <w:rPr>
          <w:rFonts w:asciiTheme="majorHAnsi" w:hAnsiTheme="majorHAnsi"/>
          <w:sz w:val="20"/>
          <w:szCs w:val="20"/>
          <w:lang w:val="es-ES_tradnl"/>
        </w:rPr>
        <w:t xml:space="preserve"> contaban con elementos que demostraran su responsabilidad por el hecho típico imputado. </w:t>
      </w:r>
      <w:r w:rsidR="00B85419" w:rsidRPr="00723688">
        <w:rPr>
          <w:rFonts w:asciiTheme="majorHAnsi" w:hAnsiTheme="majorHAnsi"/>
          <w:sz w:val="20"/>
          <w:szCs w:val="20"/>
          <w:lang w:val="es-ES_tradnl"/>
        </w:rPr>
        <w:t xml:space="preserve">La petición reclama </w:t>
      </w:r>
      <w:r w:rsidR="00BA1DA9" w:rsidRPr="00723688">
        <w:rPr>
          <w:rFonts w:asciiTheme="majorHAnsi" w:hAnsiTheme="majorHAnsi"/>
          <w:sz w:val="20"/>
          <w:szCs w:val="20"/>
          <w:lang w:val="es-ES_tradnl"/>
        </w:rPr>
        <w:t>–y este es realmente su objeto</w:t>
      </w:r>
      <w:r w:rsidR="00557280" w:rsidRPr="00723688">
        <w:rPr>
          <w:rFonts w:asciiTheme="majorHAnsi" w:hAnsiTheme="majorHAnsi"/>
          <w:sz w:val="20"/>
          <w:szCs w:val="20"/>
          <w:lang w:val="es-ES_tradnl"/>
        </w:rPr>
        <w:t xml:space="preserve"> fundamental</w:t>
      </w:r>
      <w:r w:rsidR="00BA1DA9" w:rsidRPr="00723688">
        <w:rPr>
          <w:rFonts w:asciiTheme="majorHAnsi" w:hAnsiTheme="majorHAnsi"/>
          <w:sz w:val="20"/>
          <w:szCs w:val="20"/>
          <w:lang w:val="es-ES_tradnl"/>
        </w:rPr>
        <w:t xml:space="preserve">– </w:t>
      </w:r>
      <w:r w:rsidR="00B85419" w:rsidRPr="00723688">
        <w:rPr>
          <w:rFonts w:asciiTheme="majorHAnsi" w:hAnsiTheme="majorHAnsi"/>
          <w:sz w:val="20"/>
          <w:szCs w:val="20"/>
          <w:lang w:val="es-ES_tradnl"/>
        </w:rPr>
        <w:t xml:space="preserve">que pese a la absolución final de la presunta víctima las autoridades domésticas se </w:t>
      </w:r>
      <w:r w:rsidR="00BA1DA9" w:rsidRPr="00723688">
        <w:rPr>
          <w:rFonts w:asciiTheme="majorHAnsi" w:hAnsiTheme="majorHAnsi"/>
          <w:sz w:val="20"/>
          <w:szCs w:val="20"/>
          <w:lang w:val="es-ES_tradnl"/>
        </w:rPr>
        <w:t>habrían</w:t>
      </w:r>
      <w:r w:rsidR="00B85419" w:rsidRPr="00723688">
        <w:rPr>
          <w:rFonts w:asciiTheme="majorHAnsi" w:hAnsiTheme="majorHAnsi"/>
          <w:sz w:val="20"/>
          <w:szCs w:val="20"/>
          <w:lang w:val="es-ES_tradnl"/>
        </w:rPr>
        <w:t xml:space="preserve"> negado a reconocer indemnizaciones a favor de este por razón del tiempo que pasó privado de libertad. </w:t>
      </w:r>
    </w:p>
    <w:p w14:paraId="748324E9" w14:textId="77777777" w:rsidR="00422698" w:rsidRPr="00723688" w:rsidRDefault="00422698" w:rsidP="00557280">
      <w:pPr>
        <w:rPr>
          <w:rFonts w:asciiTheme="majorHAnsi" w:hAnsiTheme="majorHAnsi"/>
          <w:b/>
          <w:bCs/>
          <w:sz w:val="20"/>
          <w:szCs w:val="20"/>
          <w:lang w:val="es-ES_tradnl"/>
        </w:rPr>
      </w:pPr>
    </w:p>
    <w:p w14:paraId="5CECADE7" w14:textId="6453F2DD" w:rsidR="00557280" w:rsidRPr="00723688" w:rsidRDefault="00422698" w:rsidP="0055728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723688">
        <w:rPr>
          <w:rFonts w:asciiTheme="majorHAnsi" w:hAnsiTheme="majorHAnsi"/>
          <w:sz w:val="20"/>
          <w:szCs w:val="20"/>
          <w:lang w:val="es-ES_tradnl"/>
        </w:rPr>
        <w:t xml:space="preserve">Con respecto </w:t>
      </w:r>
      <w:r w:rsidR="00557280" w:rsidRPr="00723688">
        <w:rPr>
          <w:rFonts w:asciiTheme="majorHAnsi" w:hAnsiTheme="majorHAnsi"/>
          <w:sz w:val="20"/>
          <w:szCs w:val="20"/>
          <w:lang w:val="es-ES_tradnl"/>
        </w:rPr>
        <w:t xml:space="preserve">al proceso civil adelantado por la presunta víctima en la jurisdicción interna contra los funcionares involucrados en la investigación y juzgamiento que generó su detención preventiva; la Comisión Interamericana no observa elementos concretos que permitan establecer que se vulneraron los derechos a las garantías procesales o a la protección judicial por parte de los tribunales internos que conocieron dicho proceso. Tampoco observa </w:t>
      </w:r>
      <w:r w:rsidR="00DF2C67" w:rsidRPr="00723688">
        <w:rPr>
          <w:rFonts w:asciiTheme="majorHAnsi" w:hAnsiTheme="majorHAnsi"/>
          <w:sz w:val="20"/>
          <w:szCs w:val="20"/>
          <w:lang w:val="es-ES_tradnl"/>
        </w:rPr>
        <w:t>que,</w:t>
      </w:r>
      <w:r w:rsidR="00557280" w:rsidRPr="00723688">
        <w:rPr>
          <w:rFonts w:asciiTheme="majorHAnsi" w:hAnsiTheme="majorHAnsi"/>
          <w:sz w:val="20"/>
          <w:szCs w:val="20"/>
          <w:lang w:val="es-ES_tradnl"/>
        </w:rPr>
        <w:t xml:space="preserve"> en su resultado, se hayan intrínsecamente vulnerado derechos humanos de la presunta víctima en los términos de la Convención Americana. </w:t>
      </w:r>
    </w:p>
    <w:p w14:paraId="52A67894" w14:textId="77777777" w:rsidR="00557280" w:rsidRPr="00723688" w:rsidRDefault="00557280" w:rsidP="00723688">
      <w:pPr>
        <w:rPr>
          <w:rFonts w:asciiTheme="majorHAnsi" w:hAnsiTheme="majorHAnsi"/>
          <w:sz w:val="20"/>
          <w:szCs w:val="20"/>
          <w:lang w:val="es-ES_tradnl"/>
        </w:rPr>
      </w:pPr>
    </w:p>
    <w:p w14:paraId="1B85292E" w14:textId="4075E053" w:rsidR="009F6500" w:rsidRPr="00723688" w:rsidRDefault="00385359"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 xml:space="preserve">Por otra parte, la Comisión observa que la parte peticionaria no ha </w:t>
      </w:r>
      <w:r w:rsidR="008A395E" w:rsidRPr="00723688">
        <w:rPr>
          <w:rFonts w:asciiTheme="majorHAnsi" w:hAnsiTheme="majorHAnsi"/>
          <w:sz w:val="20"/>
          <w:szCs w:val="20"/>
          <w:lang w:val="es-ES_tradnl"/>
        </w:rPr>
        <w:t xml:space="preserve">brindado información o alegatos respecto </w:t>
      </w:r>
      <w:r w:rsidR="00422698" w:rsidRPr="00723688">
        <w:rPr>
          <w:rFonts w:asciiTheme="majorHAnsi" w:hAnsiTheme="majorHAnsi"/>
          <w:sz w:val="20"/>
          <w:szCs w:val="20"/>
          <w:lang w:val="es-ES_tradnl"/>
        </w:rPr>
        <w:t xml:space="preserve">a </w:t>
      </w:r>
      <w:r w:rsidR="008A395E" w:rsidRPr="00723688">
        <w:rPr>
          <w:rFonts w:asciiTheme="majorHAnsi" w:hAnsiTheme="majorHAnsi"/>
          <w:sz w:val="20"/>
          <w:szCs w:val="20"/>
          <w:lang w:val="es-ES_tradnl"/>
        </w:rPr>
        <w:t>que l</w:t>
      </w:r>
      <w:r w:rsidR="00C53407" w:rsidRPr="00723688">
        <w:rPr>
          <w:rFonts w:asciiTheme="majorHAnsi" w:hAnsiTheme="majorHAnsi"/>
          <w:sz w:val="20"/>
          <w:szCs w:val="20"/>
          <w:lang w:val="es-ES_tradnl"/>
        </w:rPr>
        <w:t xml:space="preserve">a detención preventiva de la presunta víctima durante su procesamiento penal no cumpliera con los requisitos y formas del derecho doméstico o que haya excedido límites de duración impuestos por el </w:t>
      </w:r>
      <w:r w:rsidR="00A42B7E" w:rsidRPr="00723688">
        <w:rPr>
          <w:rFonts w:asciiTheme="majorHAnsi" w:hAnsiTheme="majorHAnsi"/>
          <w:sz w:val="20"/>
          <w:szCs w:val="20"/>
          <w:lang w:val="es-ES_tradnl"/>
        </w:rPr>
        <w:t>ordenamiento</w:t>
      </w:r>
      <w:r w:rsidR="00C53407" w:rsidRPr="00723688">
        <w:rPr>
          <w:rFonts w:asciiTheme="majorHAnsi" w:hAnsiTheme="majorHAnsi"/>
          <w:sz w:val="20"/>
          <w:szCs w:val="20"/>
          <w:lang w:val="es-ES_tradnl"/>
        </w:rPr>
        <w:t xml:space="preserve"> doméstico. El reclamo de la parte peticionaria se centra en que </w:t>
      </w:r>
      <w:r w:rsidR="00BE7813" w:rsidRPr="00723688">
        <w:rPr>
          <w:rFonts w:asciiTheme="majorHAnsi" w:hAnsiTheme="majorHAnsi"/>
          <w:sz w:val="20"/>
          <w:szCs w:val="20"/>
          <w:lang w:val="es-ES_tradnl"/>
        </w:rPr>
        <w:t xml:space="preserve">el procesamiento penal contra la presunta víctima haya continuado hasta llegar a una sentencia </w:t>
      </w:r>
      <w:r w:rsidR="00271C75" w:rsidRPr="00723688">
        <w:rPr>
          <w:rFonts w:asciiTheme="majorHAnsi" w:hAnsiTheme="majorHAnsi"/>
          <w:sz w:val="20"/>
          <w:szCs w:val="20"/>
          <w:lang w:val="es-ES_tradnl"/>
        </w:rPr>
        <w:t xml:space="preserve">condenatoria </w:t>
      </w:r>
      <w:r w:rsidR="00BE7813" w:rsidRPr="00723688">
        <w:rPr>
          <w:rFonts w:asciiTheme="majorHAnsi" w:hAnsiTheme="majorHAnsi"/>
          <w:sz w:val="20"/>
          <w:szCs w:val="20"/>
          <w:lang w:val="es-ES_tradnl"/>
        </w:rPr>
        <w:t xml:space="preserve">de primera instancia pese a que, a su juicio, el </w:t>
      </w:r>
      <w:r w:rsidR="00723688" w:rsidRPr="00723688">
        <w:rPr>
          <w:rFonts w:asciiTheme="majorHAnsi" w:hAnsiTheme="majorHAnsi"/>
          <w:sz w:val="20"/>
          <w:szCs w:val="20"/>
          <w:lang w:val="es-ES_tradnl"/>
        </w:rPr>
        <w:t>acervo</w:t>
      </w:r>
      <w:r w:rsidR="00BE7813" w:rsidRPr="00723688">
        <w:rPr>
          <w:rFonts w:asciiTheme="majorHAnsi" w:hAnsiTheme="majorHAnsi"/>
          <w:sz w:val="20"/>
          <w:szCs w:val="20"/>
          <w:lang w:val="es-ES_tradnl"/>
        </w:rPr>
        <w:t xml:space="preserve"> probatorio no justificaba ese proceder</w:t>
      </w:r>
      <w:r w:rsidR="00A42B7E" w:rsidRPr="00723688">
        <w:rPr>
          <w:rFonts w:asciiTheme="majorHAnsi" w:hAnsiTheme="majorHAnsi"/>
          <w:sz w:val="20"/>
          <w:szCs w:val="20"/>
          <w:lang w:val="es-ES_tradnl"/>
        </w:rPr>
        <w:t xml:space="preserve"> por parte de las autoridades. Sin embrago, la Comisión estima que </w:t>
      </w:r>
      <w:r w:rsidR="00891F2A" w:rsidRPr="00723688">
        <w:rPr>
          <w:rFonts w:asciiTheme="majorHAnsi" w:hAnsiTheme="majorHAnsi"/>
          <w:sz w:val="20"/>
          <w:szCs w:val="20"/>
          <w:lang w:val="es-ES_tradnl"/>
        </w:rPr>
        <w:t xml:space="preserve">la parte peticionaria no ha aportado ni surgen del expediente elementos suficientes para evidenciar </w:t>
      </w:r>
      <w:r w:rsidR="00891F2A" w:rsidRPr="00723688">
        <w:rPr>
          <w:rFonts w:asciiTheme="majorHAnsi" w:hAnsiTheme="majorHAnsi"/>
          <w:i/>
          <w:iCs/>
          <w:sz w:val="20"/>
          <w:szCs w:val="20"/>
          <w:lang w:val="es-ES_tradnl"/>
        </w:rPr>
        <w:t xml:space="preserve">prima facie </w:t>
      </w:r>
      <w:r w:rsidR="00891F2A" w:rsidRPr="00723688">
        <w:rPr>
          <w:rFonts w:asciiTheme="majorHAnsi" w:hAnsiTheme="majorHAnsi"/>
          <w:sz w:val="20"/>
          <w:szCs w:val="20"/>
          <w:lang w:val="es-ES_tradnl"/>
        </w:rPr>
        <w:t xml:space="preserve">que las decisiones de las autoridades de instrucción o de juzgamiento de primera instancia </w:t>
      </w:r>
      <w:r w:rsidR="009F6500" w:rsidRPr="00723688">
        <w:rPr>
          <w:rFonts w:asciiTheme="majorHAnsi" w:hAnsiTheme="majorHAnsi"/>
          <w:sz w:val="20"/>
          <w:szCs w:val="20"/>
          <w:lang w:val="es-ES_tradnl"/>
        </w:rPr>
        <w:t>puedan haber</w:t>
      </w:r>
      <w:r w:rsidR="00891F2A" w:rsidRPr="00723688">
        <w:rPr>
          <w:rFonts w:asciiTheme="majorHAnsi" w:hAnsiTheme="majorHAnsi"/>
          <w:sz w:val="20"/>
          <w:szCs w:val="20"/>
          <w:lang w:val="es-ES_tradnl"/>
        </w:rPr>
        <w:t xml:space="preserve"> sido ilícitas, arbitrarias, discriminatorias, producto de la desviación del poder o </w:t>
      </w:r>
      <w:r w:rsidR="00891F2A" w:rsidRPr="00723688">
        <w:rPr>
          <w:rFonts w:asciiTheme="majorHAnsi" w:hAnsiTheme="majorHAnsi"/>
          <w:i/>
          <w:iCs/>
          <w:sz w:val="20"/>
          <w:szCs w:val="20"/>
          <w:lang w:val="es-ES_tradnl"/>
        </w:rPr>
        <w:t xml:space="preserve">per se </w:t>
      </w:r>
      <w:r w:rsidR="00891F2A" w:rsidRPr="00723688">
        <w:rPr>
          <w:rFonts w:asciiTheme="majorHAnsi" w:hAnsiTheme="majorHAnsi"/>
          <w:sz w:val="20"/>
          <w:szCs w:val="20"/>
          <w:lang w:val="es-ES_tradnl"/>
        </w:rPr>
        <w:t xml:space="preserve">violatorias de derechos amparados por el Sistema Interamericano; no bastando para ello el mero hecho de que </w:t>
      </w:r>
      <w:r w:rsidR="009F6500" w:rsidRPr="00723688">
        <w:rPr>
          <w:rFonts w:asciiTheme="majorHAnsi" w:hAnsiTheme="majorHAnsi"/>
          <w:sz w:val="20"/>
          <w:szCs w:val="20"/>
          <w:lang w:val="es-ES_tradnl"/>
        </w:rPr>
        <w:t xml:space="preserve">la decisión final de segunda instancia haya sido favorable </w:t>
      </w:r>
      <w:r w:rsidR="00723688" w:rsidRPr="00723688">
        <w:rPr>
          <w:rFonts w:asciiTheme="majorHAnsi" w:hAnsiTheme="majorHAnsi"/>
          <w:sz w:val="20"/>
          <w:szCs w:val="20"/>
          <w:lang w:val="es-ES_tradnl"/>
        </w:rPr>
        <w:t>al acusado</w:t>
      </w:r>
      <w:r w:rsidR="009F6500" w:rsidRPr="00723688">
        <w:rPr>
          <w:rFonts w:asciiTheme="majorHAnsi" w:hAnsiTheme="majorHAnsi"/>
          <w:sz w:val="20"/>
          <w:szCs w:val="20"/>
          <w:lang w:val="es-ES_tradnl"/>
        </w:rPr>
        <w:t xml:space="preserve">. </w:t>
      </w:r>
    </w:p>
    <w:p w14:paraId="2BAF0E95" w14:textId="77777777" w:rsidR="00723688" w:rsidRPr="00723688" w:rsidRDefault="00723688" w:rsidP="0072368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3BF50397" w14:textId="77777777" w:rsidR="00723688" w:rsidRPr="00723688" w:rsidRDefault="00723688" w:rsidP="007236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723688">
        <w:rPr>
          <w:rFonts w:asciiTheme="majorHAnsi" w:hAnsiTheme="majorHAnsi"/>
          <w:bCs/>
          <w:sz w:val="20"/>
          <w:szCs w:val="20"/>
          <w:lang w:val="es-ES_tradnl"/>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723688">
        <w:rPr>
          <w:rStyle w:val="FootnoteReference"/>
          <w:rFonts w:asciiTheme="majorHAnsi" w:hAnsiTheme="majorHAnsi"/>
          <w:bCs/>
          <w:sz w:val="20"/>
          <w:szCs w:val="20"/>
          <w:lang w:val="es-ES_tradnl"/>
        </w:rPr>
        <w:footnoteReference w:id="7"/>
      </w:r>
      <w:r w:rsidRPr="00723688">
        <w:rPr>
          <w:rFonts w:asciiTheme="majorHAnsi" w:hAnsiTheme="majorHAnsi"/>
          <w:bCs/>
          <w:sz w:val="20"/>
          <w:szCs w:val="20"/>
          <w:lang w:val="es-ES_tradnl"/>
        </w:rPr>
        <w:t xml:space="preserve">. En ese sentido, la función de la Comisión consiste en garantizar la observancia de las obligaciones asumidas por los Estados partes de la Convención Americana, pero no puede hacer las veces de un tribunal de </w:t>
      </w:r>
      <w:r w:rsidRPr="00723688">
        <w:rPr>
          <w:rFonts w:asciiTheme="majorHAnsi" w:hAnsiTheme="majorHAnsi"/>
          <w:bCs/>
          <w:sz w:val="20"/>
          <w:szCs w:val="20"/>
          <w:lang w:val="es-ES_tradnl"/>
        </w:rPr>
        <w:lastRenderedPageBreak/>
        <w:t>alzada para examinar supuestos errores de derecho o de hecho que puedan haber cometido los tribunales nacionales que hayan actuado dentro de los límites de su competencia</w:t>
      </w:r>
      <w:r w:rsidRPr="00723688">
        <w:rPr>
          <w:rStyle w:val="FootnoteReference"/>
          <w:rFonts w:asciiTheme="majorHAnsi" w:hAnsiTheme="majorHAnsi"/>
          <w:bCs/>
          <w:sz w:val="20"/>
          <w:szCs w:val="20"/>
          <w:lang w:val="es-ES_tradnl"/>
        </w:rPr>
        <w:footnoteReference w:id="8"/>
      </w:r>
      <w:r w:rsidRPr="00723688">
        <w:rPr>
          <w:rFonts w:asciiTheme="majorHAnsi" w:hAnsiTheme="majorHAnsi"/>
          <w:bCs/>
          <w:sz w:val="20"/>
          <w:szCs w:val="20"/>
          <w:lang w:val="es-ES_tradnl"/>
        </w:rPr>
        <w:t xml:space="preserve">.  </w:t>
      </w:r>
    </w:p>
    <w:p w14:paraId="41978748" w14:textId="77777777" w:rsidR="00723688" w:rsidRPr="00723688" w:rsidRDefault="00723688" w:rsidP="00723688">
      <w:pPr>
        <w:pStyle w:val="ListParagraph"/>
        <w:rPr>
          <w:rFonts w:asciiTheme="majorHAnsi" w:hAnsiTheme="majorHAnsi"/>
          <w:sz w:val="20"/>
          <w:szCs w:val="20"/>
          <w:lang w:val="es-ES_tradnl"/>
        </w:rPr>
      </w:pPr>
    </w:p>
    <w:p w14:paraId="3D1078BF" w14:textId="42942CC7" w:rsidR="00723688" w:rsidRPr="00723688" w:rsidRDefault="00723688" w:rsidP="0072368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Además, la Comisión observa que el artículo 10 de la Convención Americana establece que “</w:t>
      </w:r>
      <w:r w:rsidRPr="00723688">
        <w:rPr>
          <w:rFonts w:asciiTheme="majorHAnsi" w:hAnsiTheme="majorHAnsi" w:cs="Tahoma"/>
          <w:i/>
          <w:iCs/>
          <w:color w:val="000000"/>
          <w:sz w:val="20"/>
          <w:szCs w:val="20"/>
          <w:lang w:val="es-ES_tradnl"/>
        </w:rPr>
        <w:t>[t]oda persona tiene derecho a ser indemnizada conforme a la ley en caso de haber sido condenada en sentencia firme por error judicial</w:t>
      </w:r>
      <w:r w:rsidRPr="00723688">
        <w:rPr>
          <w:rFonts w:asciiTheme="majorHAnsi" w:hAnsiTheme="majorHAnsi" w:cs="Tahoma"/>
          <w:color w:val="000000"/>
          <w:sz w:val="20"/>
          <w:szCs w:val="20"/>
          <w:lang w:val="es-ES_tradnl"/>
        </w:rPr>
        <w:t xml:space="preserve">”. La situación planteada en la petición no se enmarca dentro del supuesto establecido en ese artículo, pues la sentencia condenatoria de primera instancia proferida contra la presunta víctima no adquirió el carácter de firme. Por lo tanto, el hecho de que esa sentencia haya sido revocada en segunda instancia a consecuencia de un recurso ordinario de apelación no se enmarca dentro del supuesto de aplicación de la citada norma. </w:t>
      </w:r>
    </w:p>
    <w:p w14:paraId="261D1184" w14:textId="77777777" w:rsidR="007431F5" w:rsidRPr="00723688" w:rsidRDefault="007431F5" w:rsidP="008A0896">
      <w:pPr>
        <w:rPr>
          <w:rFonts w:asciiTheme="majorHAnsi" w:hAnsiTheme="majorHAnsi"/>
          <w:b/>
          <w:bCs/>
          <w:sz w:val="20"/>
          <w:szCs w:val="20"/>
          <w:lang w:val="es-ES_tradnl"/>
        </w:rPr>
      </w:pPr>
    </w:p>
    <w:p w14:paraId="1862ECA4" w14:textId="36CBCA0A" w:rsidR="007431F5" w:rsidRPr="00723688" w:rsidRDefault="00AF1DE0" w:rsidP="000D3D5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_tradnl"/>
        </w:rPr>
      </w:pPr>
      <w:r w:rsidRPr="00723688">
        <w:rPr>
          <w:rFonts w:asciiTheme="majorHAnsi" w:hAnsiTheme="majorHAnsi"/>
          <w:sz w:val="20"/>
          <w:szCs w:val="20"/>
          <w:lang w:val="es-ES_tradnl"/>
        </w:rPr>
        <w:t xml:space="preserve">En </w:t>
      </w:r>
      <w:r w:rsidR="007431F5" w:rsidRPr="00723688">
        <w:rPr>
          <w:rFonts w:asciiTheme="majorHAnsi" w:hAnsiTheme="majorHAnsi"/>
          <w:sz w:val="20"/>
          <w:szCs w:val="20"/>
          <w:lang w:val="es-ES_tradnl"/>
        </w:rPr>
        <w:t>atención a estas consideraciones y tras examinar los elementos de hecho y de derecho expuestos por las partes, la CIDH estima qu</w:t>
      </w:r>
      <w:r w:rsidR="008A0896" w:rsidRPr="00723688">
        <w:rPr>
          <w:rFonts w:asciiTheme="majorHAnsi" w:hAnsiTheme="majorHAnsi"/>
          <w:sz w:val="20"/>
          <w:szCs w:val="20"/>
          <w:lang w:val="es-ES_tradnl"/>
        </w:rPr>
        <w:t xml:space="preserve">e </w:t>
      </w:r>
      <w:r w:rsidR="006D465A" w:rsidRPr="00723688">
        <w:rPr>
          <w:rFonts w:asciiTheme="majorHAnsi" w:hAnsiTheme="majorHAnsi"/>
          <w:sz w:val="20"/>
          <w:szCs w:val="20"/>
          <w:lang w:val="es-ES_tradnl"/>
        </w:rPr>
        <w:t xml:space="preserve">los hechos alegados por la parte peticionaria resultan insuficientes para caracterizar </w:t>
      </w:r>
      <w:r w:rsidR="006D465A" w:rsidRPr="00723688">
        <w:rPr>
          <w:rFonts w:asciiTheme="majorHAnsi" w:hAnsiTheme="majorHAnsi"/>
          <w:i/>
          <w:iCs/>
          <w:sz w:val="20"/>
          <w:szCs w:val="20"/>
          <w:lang w:val="es-ES_tradnl"/>
        </w:rPr>
        <w:t xml:space="preserve">prima facie </w:t>
      </w:r>
      <w:r w:rsidR="006D465A" w:rsidRPr="00723688">
        <w:rPr>
          <w:rFonts w:asciiTheme="majorHAnsi" w:hAnsiTheme="majorHAnsi"/>
          <w:sz w:val="20"/>
          <w:szCs w:val="20"/>
          <w:lang w:val="es-ES_tradnl"/>
        </w:rPr>
        <w:t>posibles violaciones a la Convención Americana o</w:t>
      </w:r>
      <w:r w:rsidR="002429D7" w:rsidRPr="00723688">
        <w:rPr>
          <w:rFonts w:asciiTheme="majorHAnsi" w:hAnsiTheme="majorHAnsi"/>
          <w:sz w:val="20"/>
          <w:szCs w:val="20"/>
          <w:lang w:val="es-ES_tradnl"/>
        </w:rPr>
        <w:t xml:space="preserve"> a los</w:t>
      </w:r>
      <w:r w:rsidR="006D465A" w:rsidRPr="00723688">
        <w:rPr>
          <w:rFonts w:asciiTheme="majorHAnsi" w:hAnsiTheme="majorHAnsi"/>
          <w:sz w:val="20"/>
          <w:szCs w:val="20"/>
          <w:lang w:val="es-ES_tradnl"/>
        </w:rPr>
        <w:t xml:space="preserve"> </w:t>
      </w:r>
      <w:r w:rsidR="002429D7" w:rsidRPr="00723688">
        <w:rPr>
          <w:rFonts w:asciiTheme="majorHAnsi" w:hAnsiTheme="majorHAnsi"/>
          <w:sz w:val="20"/>
          <w:szCs w:val="20"/>
          <w:lang w:val="es-ES_tradnl"/>
        </w:rPr>
        <w:t>demás instrumentos respecto a los que la Comisión tiene competencia. Por lo tanto, la Comisión concluye que la presente petición resulta inadmisible conforme lo dispuesto en el artículo 47(b) de la Convención Americana y el artículo 34(a) del reglamento de la Comisión.</w:t>
      </w:r>
    </w:p>
    <w:p w14:paraId="59BF5902" w14:textId="77777777" w:rsidR="000D3D59" w:rsidRPr="00723688" w:rsidRDefault="000D3D59" w:rsidP="000D3D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_tradnl"/>
        </w:rPr>
      </w:pPr>
    </w:p>
    <w:p w14:paraId="29BB41F5" w14:textId="4BD43AD5" w:rsidR="003239B8" w:rsidRPr="00723688" w:rsidRDefault="003239B8" w:rsidP="00FE080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723688">
        <w:rPr>
          <w:rFonts w:asciiTheme="majorHAnsi" w:hAnsiTheme="majorHAnsi"/>
          <w:b/>
          <w:bCs/>
          <w:sz w:val="20"/>
          <w:szCs w:val="20"/>
          <w:lang w:val="es-ES_tradnl"/>
        </w:rPr>
        <w:t xml:space="preserve">VIII. </w:t>
      </w:r>
      <w:r w:rsidRPr="00723688">
        <w:rPr>
          <w:rFonts w:asciiTheme="majorHAnsi" w:hAnsiTheme="majorHAnsi"/>
          <w:b/>
          <w:bCs/>
          <w:sz w:val="20"/>
          <w:szCs w:val="20"/>
          <w:lang w:val="es-ES_tradnl"/>
        </w:rPr>
        <w:tab/>
        <w:t>DECISIÓN</w:t>
      </w:r>
    </w:p>
    <w:p w14:paraId="76BF5530" w14:textId="541472CB" w:rsidR="00E82C25" w:rsidRPr="00723688" w:rsidRDefault="003239B8" w:rsidP="002429D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23688">
        <w:rPr>
          <w:rFonts w:asciiTheme="majorHAnsi" w:hAnsiTheme="majorHAnsi"/>
          <w:sz w:val="20"/>
          <w:szCs w:val="20"/>
          <w:lang w:val="es-ES_tradnl"/>
        </w:rPr>
        <w:t xml:space="preserve">Declarar </w:t>
      </w:r>
      <w:r w:rsidR="002429D7" w:rsidRPr="00723688">
        <w:rPr>
          <w:rFonts w:asciiTheme="majorHAnsi" w:hAnsiTheme="majorHAnsi"/>
          <w:sz w:val="20"/>
          <w:szCs w:val="20"/>
          <w:lang w:val="es-ES_tradnl"/>
        </w:rPr>
        <w:t>inadmisible la presente petición con fundamento en el artículo 47(b) de la Convención Americana y el artículo 34(a) del reglamento de la Comisión</w:t>
      </w:r>
      <w:r w:rsidR="00D91E2F">
        <w:rPr>
          <w:rFonts w:asciiTheme="majorHAnsi" w:hAnsiTheme="majorHAnsi"/>
          <w:sz w:val="20"/>
          <w:szCs w:val="20"/>
          <w:lang w:val="es-ES_tradnl"/>
        </w:rPr>
        <w:t>; y</w:t>
      </w:r>
    </w:p>
    <w:p w14:paraId="1C99F912" w14:textId="1DC30FC9" w:rsidR="003A3939" w:rsidRDefault="003A3939" w:rsidP="00CE11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723688">
        <w:rPr>
          <w:rFonts w:asciiTheme="majorHAnsi" w:hAnsiTheme="majorHAnsi"/>
          <w:sz w:val="20"/>
          <w:szCs w:val="20"/>
          <w:lang w:val="es-ES_tradnl"/>
        </w:rPr>
        <w:t>Notificar a las partes la presente decisión</w:t>
      </w:r>
      <w:r w:rsidR="00FE0802" w:rsidRPr="00723688">
        <w:rPr>
          <w:rFonts w:asciiTheme="majorHAnsi" w:hAnsiTheme="majorHAnsi"/>
          <w:sz w:val="20"/>
          <w:szCs w:val="20"/>
          <w:lang w:val="es-ES_tradnl"/>
        </w:rPr>
        <w:t>:</w:t>
      </w:r>
      <w:r w:rsidR="00AA11BD" w:rsidRPr="00723688">
        <w:rPr>
          <w:rFonts w:asciiTheme="majorHAnsi" w:hAnsiTheme="majorHAnsi"/>
          <w:sz w:val="20"/>
          <w:szCs w:val="20"/>
          <w:lang w:val="es-ES_tradnl"/>
        </w:rPr>
        <w:t xml:space="preserve"> </w:t>
      </w:r>
      <w:r w:rsidRPr="00723688">
        <w:rPr>
          <w:rFonts w:asciiTheme="majorHAnsi" w:hAnsiTheme="majorHAnsi"/>
          <w:sz w:val="20"/>
          <w:szCs w:val="20"/>
          <w:lang w:val="es-ES_tradnl"/>
        </w:rPr>
        <w:t>y publicar esta decisión e incluirla en su Informe Anual a la Asamblea General de la Organización de los Estados Americanos.</w:t>
      </w:r>
    </w:p>
    <w:p w14:paraId="111CF5FC" w14:textId="5DEF17B3" w:rsidR="00D91E2F" w:rsidRPr="00DF2C67" w:rsidRDefault="00173408" w:rsidP="00DF2C67">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706625">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Carlos Bernal Pulido, </w:t>
      </w:r>
      <w:r w:rsidR="00DF2C67">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35650480" w14:textId="77777777" w:rsidR="00E52C5B" w:rsidRPr="00723688" w:rsidRDefault="00E52C5B" w:rsidP="00E52C5B">
      <w:pPr>
        <w:ind w:left="720"/>
        <w:rPr>
          <w:rFonts w:asciiTheme="majorHAnsi" w:hAnsiTheme="majorHAnsi" w:cs="Calibri"/>
          <w:b/>
          <w:bCs/>
          <w:sz w:val="20"/>
          <w:szCs w:val="20"/>
          <w:lang w:val="es-ES_tradnl"/>
        </w:rPr>
      </w:pPr>
    </w:p>
    <w:sectPr w:rsidR="00E52C5B" w:rsidRPr="00723688" w:rsidSect="00934A2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AC67" w14:textId="77777777" w:rsidR="008674D6" w:rsidRDefault="008674D6">
      <w:r>
        <w:separator/>
      </w:r>
    </w:p>
  </w:endnote>
  <w:endnote w:type="continuationSeparator" w:id="0">
    <w:p w14:paraId="5EC49132" w14:textId="77777777" w:rsidR="008674D6" w:rsidRDefault="0086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511EBB" w:rsidRDefault="00511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511EBB" w:rsidRPr="00934A2C" w:rsidRDefault="00511EBB">
    <w:pPr>
      <w:pStyle w:val="Footer"/>
      <w:jc w:val="center"/>
      <w:rPr>
        <w:sz w:val="16"/>
        <w:szCs w:val="22"/>
      </w:rPr>
    </w:pPr>
  </w:p>
  <w:p w14:paraId="4EA5439C" w14:textId="77777777" w:rsidR="00511EBB" w:rsidRDefault="00511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7B6B5BFE" w:rsidR="00511EBB" w:rsidRPr="00934A2C" w:rsidRDefault="00511E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A0FD8">
          <w:rPr>
            <w:noProof/>
            <w:sz w:val="16"/>
            <w:szCs w:val="22"/>
          </w:rPr>
          <w:t>5</w:t>
        </w:r>
        <w:r w:rsidRPr="00934A2C">
          <w:rPr>
            <w:noProof/>
            <w:sz w:val="16"/>
            <w:szCs w:val="22"/>
          </w:rPr>
          <w:fldChar w:fldCharType="end"/>
        </w:r>
      </w:p>
    </w:sdtContent>
  </w:sdt>
  <w:p w14:paraId="68530E6A" w14:textId="77777777" w:rsidR="00511EBB" w:rsidRDefault="00511E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511EBB" w:rsidRPr="00934A2C" w:rsidRDefault="00511EBB">
    <w:pPr>
      <w:pStyle w:val="Footer"/>
      <w:jc w:val="center"/>
      <w:rPr>
        <w:sz w:val="16"/>
        <w:szCs w:val="22"/>
      </w:rPr>
    </w:pPr>
  </w:p>
  <w:p w14:paraId="49059CE3" w14:textId="77777777" w:rsidR="00511EBB" w:rsidRDefault="0051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C11F" w14:textId="77777777" w:rsidR="008674D6" w:rsidRPr="000F35ED" w:rsidRDefault="008674D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A9D402" w14:textId="77777777" w:rsidR="008674D6" w:rsidRPr="000F35ED" w:rsidRDefault="008674D6" w:rsidP="000F35ED">
      <w:pPr>
        <w:rPr>
          <w:rFonts w:asciiTheme="majorHAnsi" w:hAnsiTheme="majorHAnsi"/>
          <w:sz w:val="16"/>
          <w:szCs w:val="16"/>
        </w:rPr>
      </w:pPr>
      <w:r w:rsidRPr="000F35ED">
        <w:rPr>
          <w:rFonts w:asciiTheme="majorHAnsi" w:hAnsiTheme="majorHAnsi"/>
          <w:sz w:val="16"/>
          <w:szCs w:val="16"/>
        </w:rPr>
        <w:separator/>
      </w:r>
    </w:p>
    <w:p w14:paraId="3C36F49E" w14:textId="77777777" w:rsidR="008674D6" w:rsidRPr="000F35ED" w:rsidRDefault="008674D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8B73472" w14:textId="77777777" w:rsidR="008674D6" w:rsidRPr="000F35ED" w:rsidRDefault="008674D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E3E319D" w14:textId="6F74FF54" w:rsidR="00456D10" w:rsidRPr="0008406E" w:rsidRDefault="00456D10" w:rsidP="00456D10">
      <w:pPr>
        <w:pStyle w:val="FootnoteText"/>
        <w:ind w:firstLine="720"/>
        <w:jc w:val="both"/>
        <w:rPr>
          <w:rFonts w:asciiTheme="majorHAnsi" w:hAnsiTheme="majorHAnsi"/>
          <w:sz w:val="16"/>
          <w:szCs w:val="16"/>
          <w:lang w:val="es-PA"/>
        </w:rPr>
      </w:pPr>
      <w:r w:rsidRPr="0008406E">
        <w:rPr>
          <w:rStyle w:val="FootnoteReference"/>
          <w:rFonts w:asciiTheme="majorHAnsi" w:hAnsiTheme="majorHAnsi"/>
          <w:sz w:val="16"/>
          <w:szCs w:val="16"/>
        </w:rPr>
        <w:footnoteRef/>
      </w:r>
      <w:r w:rsidRPr="0008406E">
        <w:rPr>
          <w:rFonts w:asciiTheme="majorHAnsi" w:hAnsiTheme="majorHAnsi"/>
          <w:sz w:val="16"/>
          <w:szCs w:val="16"/>
          <w:lang w:val="es-PA"/>
        </w:rPr>
        <w:t xml:space="preserve"> </w:t>
      </w:r>
      <w:r w:rsidRPr="0008406E">
        <w:rPr>
          <w:rFonts w:asciiTheme="majorHAnsi" w:hAnsiTheme="majorHAnsi"/>
          <w:sz w:val="16"/>
          <w:szCs w:val="16"/>
          <w:lang w:val="es-ES"/>
        </w:rPr>
        <w:t xml:space="preserve">Conforme a lo dispuesto en el artículo 17.2.a del Reglamento de la Comisión, </w:t>
      </w:r>
      <w:r w:rsidR="0008406E" w:rsidRPr="0008406E">
        <w:rPr>
          <w:rFonts w:asciiTheme="majorHAnsi" w:hAnsiTheme="majorHAnsi"/>
          <w:sz w:val="16"/>
          <w:szCs w:val="16"/>
          <w:lang w:val="es-ES"/>
        </w:rPr>
        <w:t xml:space="preserve">el Comisionado </w:t>
      </w:r>
      <w:r w:rsidR="007335E6">
        <w:rPr>
          <w:rFonts w:asciiTheme="majorHAnsi" w:hAnsiTheme="majorHAnsi"/>
          <w:sz w:val="16"/>
          <w:szCs w:val="16"/>
          <w:lang w:val="es-ES"/>
        </w:rPr>
        <w:t>Joel Hernández García</w:t>
      </w:r>
      <w:r w:rsidRPr="0008406E">
        <w:rPr>
          <w:rFonts w:asciiTheme="majorHAnsi" w:hAnsiTheme="majorHAnsi"/>
          <w:sz w:val="16"/>
          <w:szCs w:val="16"/>
          <w:lang w:val="es-ES"/>
        </w:rPr>
        <w:t xml:space="preserve">, de nacionalidad </w:t>
      </w:r>
      <w:r w:rsidR="007335E6">
        <w:rPr>
          <w:rFonts w:asciiTheme="majorHAnsi" w:hAnsiTheme="majorHAnsi"/>
          <w:sz w:val="16"/>
          <w:szCs w:val="16"/>
          <w:lang w:val="es-ES"/>
        </w:rPr>
        <w:t>mexicana</w:t>
      </w:r>
      <w:r w:rsidRPr="0008406E">
        <w:rPr>
          <w:rFonts w:asciiTheme="majorHAnsi" w:hAnsiTheme="majorHAnsi"/>
          <w:sz w:val="16"/>
          <w:szCs w:val="16"/>
          <w:lang w:val="es-ES"/>
        </w:rPr>
        <w:t>, no participó en el debate ni en la decisión del presente asunto.</w:t>
      </w:r>
    </w:p>
  </w:footnote>
  <w:footnote w:id="3">
    <w:p w14:paraId="2CF14ED2" w14:textId="1D50D5B4" w:rsidR="00511EBB" w:rsidRPr="0008406E" w:rsidRDefault="00511EBB" w:rsidP="0067536A">
      <w:pPr>
        <w:pStyle w:val="FootnoteText"/>
        <w:ind w:firstLine="720"/>
        <w:jc w:val="both"/>
        <w:rPr>
          <w:rFonts w:asciiTheme="majorHAnsi" w:hAnsiTheme="majorHAnsi"/>
          <w:color w:val="auto"/>
          <w:sz w:val="16"/>
          <w:szCs w:val="16"/>
          <w:lang w:val="es-U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PA"/>
        </w:rPr>
        <w:t xml:space="preserve"> En adelante “la Convención Americana”</w:t>
      </w:r>
      <w:r w:rsidR="00F272D0" w:rsidRPr="0008406E">
        <w:rPr>
          <w:rFonts w:asciiTheme="majorHAnsi" w:hAnsiTheme="majorHAnsi"/>
          <w:color w:val="auto"/>
          <w:sz w:val="16"/>
          <w:szCs w:val="16"/>
          <w:lang w:val="es-PA"/>
        </w:rPr>
        <w:t xml:space="preserve"> o “la Convención”</w:t>
      </w:r>
      <w:r w:rsidRPr="0008406E">
        <w:rPr>
          <w:rFonts w:asciiTheme="majorHAnsi" w:hAnsiTheme="majorHAnsi"/>
          <w:color w:val="auto"/>
          <w:sz w:val="16"/>
          <w:szCs w:val="16"/>
          <w:lang w:val="es-PA"/>
        </w:rPr>
        <w:t>.</w:t>
      </w:r>
    </w:p>
  </w:footnote>
  <w:footnote w:id="4">
    <w:p w14:paraId="08CD6656" w14:textId="77777777" w:rsidR="00511EBB" w:rsidRPr="0008406E" w:rsidRDefault="00511EBB" w:rsidP="0067536A">
      <w:pPr>
        <w:pStyle w:val="FootnoteText"/>
        <w:ind w:firstLine="720"/>
        <w:jc w:val="both"/>
        <w:rPr>
          <w:rFonts w:asciiTheme="majorHAnsi" w:hAnsiTheme="majorHAnsi"/>
          <w:color w:val="auto"/>
          <w:sz w:val="16"/>
          <w:szCs w:val="16"/>
          <w:lang w:val="es-ES"/>
        </w:rPr>
      </w:pPr>
      <w:r w:rsidRPr="0008406E">
        <w:rPr>
          <w:rStyle w:val="FootnoteReference"/>
          <w:rFonts w:asciiTheme="majorHAnsi" w:hAnsiTheme="majorHAnsi"/>
          <w:color w:val="auto"/>
          <w:sz w:val="16"/>
          <w:szCs w:val="16"/>
        </w:rPr>
        <w:footnoteRef/>
      </w:r>
      <w:r w:rsidRPr="0008406E">
        <w:rPr>
          <w:rFonts w:asciiTheme="majorHAnsi" w:hAnsiTheme="majorHAnsi"/>
          <w:color w:val="auto"/>
          <w:sz w:val="16"/>
          <w:szCs w:val="16"/>
          <w:lang w:val="es-ES"/>
        </w:rPr>
        <w:t xml:space="preserve"> Las observaciones de cada parte fueron debidamente trasladadas a la parte contraria.</w:t>
      </w:r>
    </w:p>
  </w:footnote>
  <w:footnote w:id="5">
    <w:p w14:paraId="5BB8F6C5" w14:textId="77777777" w:rsidR="00BB2786" w:rsidRPr="004247BC" w:rsidRDefault="00BB2786" w:rsidP="00BB2786">
      <w:pPr>
        <w:ind w:firstLine="720"/>
        <w:contextualSpacing/>
        <w:jc w:val="both"/>
        <w:rPr>
          <w:rFonts w:ascii="Cambria" w:hAnsi="Cambria" w:cs="Calibri"/>
          <w:sz w:val="16"/>
          <w:szCs w:val="16"/>
          <w:lang w:val="es-ES_tradnl"/>
        </w:rPr>
      </w:pPr>
      <w:r w:rsidRPr="006132CC">
        <w:rPr>
          <w:rStyle w:val="FootnoteReference"/>
          <w:rFonts w:ascii="Cambria" w:hAnsi="Cambria" w:cs="Calibri"/>
          <w:sz w:val="16"/>
          <w:szCs w:val="16"/>
        </w:rPr>
        <w:footnoteRef/>
      </w:r>
      <w:r w:rsidRPr="006132CC">
        <w:rPr>
          <w:rFonts w:ascii="Cambria" w:hAnsi="Cambria" w:cs="Calibri"/>
          <w:sz w:val="16"/>
          <w:szCs w:val="16"/>
          <w:lang w:val="es-ES"/>
        </w:rPr>
        <w:t xml:space="preserve">  </w:t>
      </w:r>
      <w:r w:rsidRPr="006132CC">
        <w:rPr>
          <w:rFonts w:ascii="Cambria" w:hAnsi="Cambria" w:cs="Calibri"/>
          <w:sz w:val="16"/>
          <w:szCs w:val="16"/>
          <w:lang w:val="es-ES_tradnl"/>
        </w:rPr>
        <w:t>CIDH, Informe No. 56/08</w:t>
      </w:r>
      <w:r>
        <w:rPr>
          <w:rFonts w:ascii="Cambria" w:hAnsi="Cambria" w:cs="Calibri"/>
          <w:sz w:val="16"/>
          <w:szCs w:val="16"/>
          <w:lang w:val="es-ES_tradnl"/>
        </w:rPr>
        <w:t>, Petición 11.602</w:t>
      </w:r>
      <w:r w:rsidRPr="006132CC">
        <w:rPr>
          <w:rFonts w:ascii="Cambria" w:hAnsi="Cambria" w:cs="Calibri"/>
          <w:sz w:val="16"/>
          <w:szCs w:val="16"/>
          <w:lang w:val="es-ES_tradnl"/>
        </w:rPr>
        <w:t xml:space="preserve">. Admisibilidad. </w:t>
      </w:r>
      <w:r>
        <w:rPr>
          <w:rFonts w:ascii="Cambria" w:hAnsi="Cambria" w:cs="Calibri"/>
          <w:sz w:val="16"/>
          <w:szCs w:val="16"/>
          <w:lang w:val="es-ES_tradnl"/>
        </w:rPr>
        <w:t>Trabajadores despedidos d</w:t>
      </w:r>
      <w:r w:rsidRPr="004247BC">
        <w:rPr>
          <w:rFonts w:ascii="Cambria" w:hAnsi="Cambria" w:cs="Calibri"/>
          <w:sz w:val="16"/>
          <w:szCs w:val="16"/>
          <w:lang w:val="es-ES_tradnl"/>
        </w:rPr>
        <w:t>e</w:t>
      </w:r>
      <w:r>
        <w:rPr>
          <w:rFonts w:ascii="Cambria" w:hAnsi="Cambria" w:cs="Calibri"/>
          <w:sz w:val="16"/>
          <w:szCs w:val="16"/>
          <w:lang w:val="es-ES_tradnl"/>
        </w:rPr>
        <w:t xml:space="preserve"> Petróleos Del Perú (Petroperú) </w:t>
      </w:r>
      <w:r w:rsidRPr="004247BC">
        <w:rPr>
          <w:rFonts w:ascii="Cambria" w:hAnsi="Cambria" w:cs="Calibri"/>
          <w:sz w:val="16"/>
          <w:szCs w:val="16"/>
          <w:lang w:val="es-ES_tradnl"/>
        </w:rPr>
        <w:t xml:space="preserve">Zona Noroeste </w:t>
      </w:r>
      <w:r>
        <w:rPr>
          <w:rFonts w:ascii="Cambria" w:hAnsi="Cambria" w:cs="Calibri"/>
          <w:sz w:val="16"/>
          <w:szCs w:val="16"/>
          <w:lang w:val="es-ES_tradnl"/>
        </w:rPr>
        <w:t>–</w:t>
      </w:r>
      <w:r w:rsidRPr="004247BC">
        <w:rPr>
          <w:rFonts w:ascii="Cambria" w:hAnsi="Cambria" w:cs="Calibri"/>
          <w:sz w:val="16"/>
          <w:szCs w:val="16"/>
          <w:lang w:val="es-ES_tradnl"/>
        </w:rPr>
        <w:t xml:space="preserve"> Talara</w:t>
      </w:r>
      <w:r>
        <w:rPr>
          <w:rFonts w:ascii="Cambria" w:hAnsi="Cambria" w:cs="Calibri"/>
          <w:sz w:val="16"/>
          <w:szCs w:val="16"/>
          <w:lang w:val="es-ES_tradnl"/>
        </w:rPr>
        <w:t>.</w:t>
      </w:r>
      <w:r w:rsidRPr="006132CC">
        <w:rPr>
          <w:rFonts w:ascii="Cambria" w:hAnsi="Cambria" w:cs="Calibri"/>
          <w:sz w:val="16"/>
          <w:szCs w:val="16"/>
          <w:lang w:val="es-ES_tradnl"/>
        </w:rPr>
        <w:t xml:space="preserve"> Perú</w:t>
      </w:r>
      <w:r>
        <w:rPr>
          <w:rFonts w:ascii="Cambria" w:hAnsi="Cambria" w:cs="Calibri"/>
          <w:sz w:val="16"/>
          <w:szCs w:val="16"/>
          <w:lang w:val="es-ES_tradnl"/>
        </w:rPr>
        <w:t>.</w:t>
      </w:r>
      <w:r w:rsidRPr="006132CC">
        <w:rPr>
          <w:rFonts w:ascii="Cambria" w:hAnsi="Cambria" w:cs="Calibri"/>
          <w:sz w:val="16"/>
          <w:szCs w:val="16"/>
          <w:lang w:val="es-ES_tradnl"/>
        </w:rPr>
        <w:t xml:space="preserve"> 24 de julio de 2008, párr. 58.</w:t>
      </w:r>
    </w:p>
  </w:footnote>
  <w:footnote w:id="6">
    <w:p w14:paraId="1FE0034F" w14:textId="77777777" w:rsidR="00B57483" w:rsidRPr="00E07036" w:rsidRDefault="00B57483" w:rsidP="00E07036">
      <w:pPr>
        <w:pStyle w:val="FootnoteText"/>
        <w:ind w:firstLine="720"/>
        <w:jc w:val="both"/>
        <w:rPr>
          <w:rFonts w:asciiTheme="majorHAnsi" w:hAnsiTheme="majorHAnsi"/>
          <w:sz w:val="16"/>
          <w:szCs w:val="16"/>
          <w:lang w:val="es-ES"/>
        </w:rPr>
      </w:pPr>
      <w:r w:rsidRPr="00E07036">
        <w:rPr>
          <w:rStyle w:val="FootnoteReference"/>
          <w:rFonts w:asciiTheme="majorHAnsi" w:hAnsiTheme="majorHAnsi"/>
          <w:sz w:val="16"/>
          <w:szCs w:val="16"/>
        </w:rPr>
        <w:footnoteRef/>
      </w:r>
      <w:r w:rsidRPr="00E07036">
        <w:rPr>
          <w:rFonts w:asciiTheme="majorHAnsi" w:hAnsiTheme="majorHAnsi"/>
          <w:sz w:val="16"/>
          <w:szCs w:val="16"/>
          <w:lang w:val="es-ES"/>
        </w:rPr>
        <w:t xml:space="preserve"> CIDH, Informe No. 143/18, Petición 940-08. Admisibilidad. Luis Américo Ayala Gonzales. Perú. 4 de diciembre de 2018, párr. 12.</w:t>
      </w:r>
    </w:p>
  </w:footnote>
  <w:footnote w:id="7">
    <w:p w14:paraId="09F8DCD5" w14:textId="77777777" w:rsidR="00723688" w:rsidRPr="009819C2" w:rsidRDefault="00723688" w:rsidP="00723688">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8">
    <w:p w14:paraId="2B3C980B" w14:textId="77777777" w:rsidR="00723688" w:rsidRPr="009819C2" w:rsidRDefault="00723688" w:rsidP="00723688">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F551B2">
        <w:rPr>
          <w:rFonts w:asciiTheme="majorHAnsi" w:hAnsiTheme="majorHAnsi"/>
          <w:sz w:val="16"/>
          <w:szCs w:val="16"/>
          <w:lang w:val="es-US"/>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511EBB" w:rsidRDefault="0051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511EBB" w:rsidRPr="00EC7D62" w:rsidRDefault="002143AC" w:rsidP="00A50FCF">
    <w:pPr>
      <w:pStyle w:val="Header"/>
      <w:tabs>
        <w:tab w:val="clear" w:pos="4320"/>
        <w:tab w:val="clear" w:pos="8640"/>
      </w:tabs>
      <w:jc w:val="center"/>
      <w:rPr>
        <w:sz w:val="22"/>
        <w:szCs w:val="22"/>
      </w:rPr>
    </w:pPr>
    <w:r>
      <w:rPr>
        <w:noProof/>
        <w:sz w:val="22"/>
        <w:szCs w:val="22"/>
        <w:bdr w:val="nil"/>
      </w:rPr>
      <w:pict w14:anchorId="69C91BCE">
        <v:rect id="_x0000_i1025" alt="" style="width:.45pt;height:.05pt;mso-width-percent:0;mso-height-percent:0;mso-width-percent:0;mso-height-percent:0"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511EBB" w:rsidRDefault="00511EBB"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511EBB" w:rsidRDefault="00511E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511EBB" w:rsidRDefault="00511EB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511EBB" w:rsidRPr="00EC7D62" w:rsidRDefault="002143AC" w:rsidP="00A50FCF">
    <w:pPr>
      <w:pStyle w:val="Header"/>
      <w:tabs>
        <w:tab w:val="clear" w:pos="4320"/>
        <w:tab w:val="clear" w:pos="8640"/>
      </w:tabs>
      <w:jc w:val="center"/>
      <w:rPr>
        <w:sz w:val="22"/>
        <w:szCs w:val="22"/>
      </w:rPr>
    </w:pPr>
    <w:r>
      <w:rPr>
        <w:noProof/>
        <w:sz w:val="22"/>
        <w:szCs w:val="22"/>
        <w:bdr w:val="nil"/>
      </w:rPr>
      <w:pict w14:anchorId="4367A34C">
        <v:rect id="_x0000_i1026" alt="" style="width:425.2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7DE772B"/>
    <w:multiLevelType w:val="hybridMultilevel"/>
    <w:tmpl w:val="FE2E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859809472">
    <w:abstractNumId w:val="4"/>
  </w:num>
  <w:num w:numId="2" w16cid:durableId="74405492">
    <w:abstractNumId w:val="5"/>
  </w:num>
  <w:num w:numId="3" w16cid:durableId="26876724">
    <w:abstractNumId w:val="51"/>
  </w:num>
  <w:num w:numId="4" w16cid:durableId="1834569561">
    <w:abstractNumId w:val="20"/>
  </w:num>
  <w:num w:numId="5" w16cid:durableId="1837071765">
    <w:abstractNumId w:val="44"/>
  </w:num>
  <w:num w:numId="6" w16cid:durableId="1916547959">
    <w:abstractNumId w:val="25"/>
  </w:num>
  <w:num w:numId="7" w16cid:durableId="1417433296">
    <w:abstractNumId w:val="6"/>
  </w:num>
  <w:num w:numId="8" w16cid:durableId="580876280">
    <w:abstractNumId w:val="16"/>
  </w:num>
  <w:num w:numId="9" w16cid:durableId="1153376621">
    <w:abstractNumId w:val="35"/>
  </w:num>
  <w:num w:numId="10" w16cid:durableId="902373417">
    <w:abstractNumId w:val="39"/>
  </w:num>
  <w:num w:numId="11" w16cid:durableId="261572472">
    <w:abstractNumId w:val="1"/>
  </w:num>
  <w:num w:numId="12" w16cid:durableId="1300068608">
    <w:abstractNumId w:val="34"/>
  </w:num>
  <w:num w:numId="13" w16cid:durableId="655229276">
    <w:abstractNumId w:val="41"/>
  </w:num>
  <w:num w:numId="14" w16cid:durableId="574819687">
    <w:abstractNumId w:val="2"/>
  </w:num>
  <w:num w:numId="15" w16cid:durableId="814250922">
    <w:abstractNumId w:val="3"/>
  </w:num>
  <w:num w:numId="16" w16cid:durableId="310402929">
    <w:abstractNumId w:val="7"/>
  </w:num>
  <w:num w:numId="17" w16cid:durableId="2018072822">
    <w:abstractNumId w:val="8"/>
  </w:num>
  <w:num w:numId="18" w16cid:durableId="1542938488">
    <w:abstractNumId w:val="9"/>
  </w:num>
  <w:num w:numId="19" w16cid:durableId="75249873">
    <w:abstractNumId w:val="10"/>
  </w:num>
  <w:num w:numId="20" w16cid:durableId="2087336857">
    <w:abstractNumId w:val="11"/>
  </w:num>
  <w:num w:numId="21" w16cid:durableId="367220180">
    <w:abstractNumId w:val="12"/>
  </w:num>
  <w:num w:numId="22" w16cid:durableId="865947846">
    <w:abstractNumId w:val="13"/>
  </w:num>
  <w:num w:numId="23" w16cid:durableId="1082221485">
    <w:abstractNumId w:val="14"/>
  </w:num>
  <w:num w:numId="24" w16cid:durableId="1851605562">
    <w:abstractNumId w:val="15"/>
  </w:num>
  <w:num w:numId="25" w16cid:durableId="741224223">
    <w:abstractNumId w:val="17"/>
  </w:num>
  <w:num w:numId="26" w16cid:durableId="2107918018">
    <w:abstractNumId w:val="18"/>
  </w:num>
  <w:num w:numId="27" w16cid:durableId="932326206">
    <w:abstractNumId w:val="21"/>
  </w:num>
  <w:num w:numId="28" w16cid:durableId="21825837">
    <w:abstractNumId w:val="22"/>
  </w:num>
  <w:num w:numId="29" w16cid:durableId="1702970936">
    <w:abstractNumId w:val="23"/>
  </w:num>
  <w:num w:numId="30" w16cid:durableId="1372922150">
    <w:abstractNumId w:val="24"/>
  </w:num>
  <w:num w:numId="31" w16cid:durableId="1171527830">
    <w:abstractNumId w:val="26"/>
  </w:num>
  <w:num w:numId="32" w16cid:durableId="618999206">
    <w:abstractNumId w:val="27"/>
  </w:num>
  <w:num w:numId="33" w16cid:durableId="1587764784">
    <w:abstractNumId w:val="28"/>
  </w:num>
  <w:num w:numId="34" w16cid:durableId="1996567882">
    <w:abstractNumId w:val="29"/>
  </w:num>
  <w:num w:numId="35" w16cid:durableId="208957437">
    <w:abstractNumId w:val="30"/>
  </w:num>
  <w:num w:numId="36" w16cid:durableId="420831686">
    <w:abstractNumId w:val="31"/>
  </w:num>
  <w:num w:numId="37" w16cid:durableId="294718793">
    <w:abstractNumId w:val="32"/>
  </w:num>
  <w:num w:numId="38" w16cid:durableId="663052976">
    <w:abstractNumId w:val="33"/>
  </w:num>
  <w:num w:numId="39" w16cid:durableId="1361474799">
    <w:abstractNumId w:val="36"/>
  </w:num>
  <w:num w:numId="40" w16cid:durableId="1791778274">
    <w:abstractNumId w:val="37"/>
  </w:num>
  <w:num w:numId="41" w16cid:durableId="1946494537">
    <w:abstractNumId w:val="43"/>
  </w:num>
  <w:num w:numId="42" w16cid:durableId="2054187283">
    <w:abstractNumId w:val="46"/>
  </w:num>
  <w:num w:numId="43" w16cid:durableId="418983369">
    <w:abstractNumId w:val="47"/>
  </w:num>
  <w:num w:numId="44" w16cid:durableId="610404844">
    <w:abstractNumId w:val="49"/>
  </w:num>
  <w:num w:numId="45" w16cid:durableId="1789272358">
    <w:abstractNumId w:val="50"/>
  </w:num>
  <w:num w:numId="46" w16cid:durableId="1227716926">
    <w:abstractNumId w:val="52"/>
  </w:num>
  <w:num w:numId="47" w16cid:durableId="400762269">
    <w:abstractNumId w:val="53"/>
  </w:num>
  <w:num w:numId="48" w16cid:durableId="2006122942">
    <w:abstractNumId w:val="54"/>
  </w:num>
  <w:num w:numId="49" w16cid:durableId="822359178">
    <w:abstractNumId w:val="55"/>
  </w:num>
  <w:num w:numId="50" w16cid:durableId="1694382843">
    <w:abstractNumId w:val="56"/>
  </w:num>
  <w:num w:numId="51" w16cid:durableId="1252468277">
    <w:abstractNumId w:val="19"/>
  </w:num>
  <w:num w:numId="52" w16cid:durableId="725488520">
    <w:abstractNumId w:val="38"/>
  </w:num>
  <w:num w:numId="53" w16cid:durableId="592319583">
    <w:abstractNumId w:val="48"/>
  </w:num>
  <w:num w:numId="54" w16cid:durableId="986786803">
    <w:abstractNumId w:val="42"/>
  </w:num>
  <w:num w:numId="55" w16cid:durableId="42415457">
    <w:abstractNumId w:val="40"/>
  </w:num>
  <w:num w:numId="56" w16cid:durableId="93481645">
    <w:abstractNumId w:val="0"/>
  </w:num>
  <w:num w:numId="57" w16cid:durableId="472793640">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257D"/>
    <w:rsid w:val="00003109"/>
    <w:rsid w:val="0000415A"/>
    <w:rsid w:val="0000479F"/>
    <w:rsid w:val="00005076"/>
    <w:rsid w:val="00006A75"/>
    <w:rsid w:val="00006E1F"/>
    <w:rsid w:val="000070D7"/>
    <w:rsid w:val="00010E22"/>
    <w:rsid w:val="000112E0"/>
    <w:rsid w:val="000123DD"/>
    <w:rsid w:val="00014313"/>
    <w:rsid w:val="000155F2"/>
    <w:rsid w:val="000162F0"/>
    <w:rsid w:val="0001788C"/>
    <w:rsid w:val="00020A06"/>
    <w:rsid w:val="00024488"/>
    <w:rsid w:val="00026736"/>
    <w:rsid w:val="00027415"/>
    <w:rsid w:val="000337EF"/>
    <w:rsid w:val="00034E71"/>
    <w:rsid w:val="00040C3A"/>
    <w:rsid w:val="000419AD"/>
    <w:rsid w:val="000433C9"/>
    <w:rsid w:val="00045A01"/>
    <w:rsid w:val="000524F9"/>
    <w:rsid w:val="00053403"/>
    <w:rsid w:val="00054639"/>
    <w:rsid w:val="000610B8"/>
    <w:rsid w:val="000649BA"/>
    <w:rsid w:val="00064B57"/>
    <w:rsid w:val="000673D0"/>
    <w:rsid w:val="000716C5"/>
    <w:rsid w:val="00071B7D"/>
    <w:rsid w:val="00072EE4"/>
    <w:rsid w:val="00075E23"/>
    <w:rsid w:val="00083CC4"/>
    <w:rsid w:val="0008406E"/>
    <w:rsid w:val="0008586B"/>
    <w:rsid w:val="000878E6"/>
    <w:rsid w:val="00087C87"/>
    <w:rsid w:val="00091C07"/>
    <w:rsid w:val="0009344A"/>
    <w:rsid w:val="000A3866"/>
    <w:rsid w:val="000A392E"/>
    <w:rsid w:val="000A4746"/>
    <w:rsid w:val="000A504F"/>
    <w:rsid w:val="000A52FC"/>
    <w:rsid w:val="000A575F"/>
    <w:rsid w:val="000B4AE9"/>
    <w:rsid w:val="000B6028"/>
    <w:rsid w:val="000B6F0D"/>
    <w:rsid w:val="000C3515"/>
    <w:rsid w:val="000D05CB"/>
    <w:rsid w:val="000D10DB"/>
    <w:rsid w:val="000D128C"/>
    <w:rsid w:val="000D1FE6"/>
    <w:rsid w:val="000D3651"/>
    <w:rsid w:val="000D3D59"/>
    <w:rsid w:val="000D5C38"/>
    <w:rsid w:val="000D715A"/>
    <w:rsid w:val="000E1D86"/>
    <w:rsid w:val="000E2985"/>
    <w:rsid w:val="000E35B6"/>
    <w:rsid w:val="000E5EB5"/>
    <w:rsid w:val="000E6E18"/>
    <w:rsid w:val="000F02EC"/>
    <w:rsid w:val="000F2B0F"/>
    <w:rsid w:val="000F35A9"/>
    <w:rsid w:val="000F35ED"/>
    <w:rsid w:val="00104B2C"/>
    <w:rsid w:val="00106D48"/>
    <w:rsid w:val="00107131"/>
    <w:rsid w:val="0010736F"/>
    <w:rsid w:val="0011094B"/>
    <w:rsid w:val="00113595"/>
    <w:rsid w:val="00113F73"/>
    <w:rsid w:val="001164C7"/>
    <w:rsid w:val="0012195F"/>
    <w:rsid w:val="00121CC2"/>
    <w:rsid w:val="00124DBD"/>
    <w:rsid w:val="00126299"/>
    <w:rsid w:val="00126642"/>
    <w:rsid w:val="00131425"/>
    <w:rsid w:val="0013183A"/>
    <w:rsid w:val="00133EE5"/>
    <w:rsid w:val="00136EC3"/>
    <w:rsid w:val="00140518"/>
    <w:rsid w:val="00153963"/>
    <w:rsid w:val="001553CD"/>
    <w:rsid w:val="00155FE4"/>
    <w:rsid w:val="00157C85"/>
    <w:rsid w:val="001609D1"/>
    <w:rsid w:val="00163890"/>
    <w:rsid w:val="00167A34"/>
    <w:rsid w:val="001707D5"/>
    <w:rsid w:val="00173408"/>
    <w:rsid w:val="00174378"/>
    <w:rsid w:val="00174681"/>
    <w:rsid w:val="00175057"/>
    <w:rsid w:val="00176C38"/>
    <w:rsid w:val="0018057C"/>
    <w:rsid w:val="00181F6C"/>
    <w:rsid w:val="00182B29"/>
    <w:rsid w:val="00182B9F"/>
    <w:rsid w:val="00183603"/>
    <w:rsid w:val="00183B75"/>
    <w:rsid w:val="001903E5"/>
    <w:rsid w:val="001A22A2"/>
    <w:rsid w:val="001A40E9"/>
    <w:rsid w:val="001A4B74"/>
    <w:rsid w:val="001A6323"/>
    <w:rsid w:val="001A6C2D"/>
    <w:rsid w:val="001A7870"/>
    <w:rsid w:val="001B10AA"/>
    <w:rsid w:val="001B1BBB"/>
    <w:rsid w:val="001B3A00"/>
    <w:rsid w:val="001B57D0"/>
    <w:rsid w:val="001B6333"/>
    <w:rsid w:val="001C1B41"/>
    <w:rsid w:val="001C23F0"/>
    <w:rsid w:val="001C3394"/>
    <w:rsid w:val="001C5A65"/>
    <w:rsid w:val="001C659B"/>
    <w:rsid w:val="001C7C23"/>
    <w:rsid w:val="001D0582"/>
    <w:rsid w:val="001D138A"/>
    <w:rsid w:val="001D259A"/>
    <w:rsid w:val="001D3954"/>
    <w:rsid w:val="001D3E44"/>
    <w:rsid w:val="001D65EF"/>
    <w:rsid w:val="001E2632"/>
    <w:rsid w:val="001E2BC7"/>
    <w:rsid w:val="001E2FDE"/>
    <w:rsid w:val="001E49E7"/>
    <w:rsid w:val="001E6E96"/>
    <w:rsid w:val="001E7959"/>
    <w:rsid w:val="001E7D36"/>
    <w:rsid w:val="001F2470"/>
    <w:rsid w:val="001F25BA"/>
    <w:rsid w:val="001F6695"/>
    <w:rsid w:val="001F7201"/>
    <w:rsid w:val="002004CC"/>
    <w:rsid w:val="00200592"/>
    <w:rsid w:val="00202B7C"/>
    <w:rsid w:val="00205B16"/>
    <w:rsid w:val="002076EF"/>
    <w:rsid w:val="002078F2"/>
    <w:rsid w:val="0021124E"/>
    <w:rsid w:val="0021279D"/>
    <w:rsid w:val="00213297"/>
    <w:rsid w:val="002143AC"/>
    <w:rsid w:val="00215A57"/>
    <w:rsid w:val="002163E0"/>
    <w:rsid w:val="00216A1D"/>
    <w:rsid w:val="0022072D"/>
    <w:rsid w:val="00223A29"/>
    <w:rsid w:val="002250A3"/>
    <w:rsid w:val="00226303"/>
    <w:rsid w:val="00230229"/>
    <w:rsid w:val="00230FD4"/>
    <w:rsid w:val="00233517"/>
    <w:rsid w:val="00235217"/>
    <w:rsid w:val="002354F2"/>
    <w:rsid w:val="002429D7"/>
    <w:rsid w:val="0024546E"/>
    <w:rsid w:val="00246D1F"/>
    <w:rsid w:val="00247403"/>
    <w:rsid w:val="00247542"/>
    <w:rsid w:val="00251109"/>
    <w:rsid w:val="0025568F"/>
    <w:rsid w:val="002563F6"/>
    <w:rsid w:val="0026096D"/>
    <w:rsid w:val="0026100C"/>
    <w:rsid w:val="00262BAD"/>
    <w:rsid w:val="00263F6F"/>
    <w:rsid w:val="00266530"/>
    <w:rsid w:val="00266B61"/>
    <w:rsid w:val="0026712A"/>
    <w:rsid w:val="002704DB"/>
    <w:rsid w:val="002712A4"/>
    <w:rsid w:val="00271629"/>
    <w:rsid w:val="00271C75"/>
    <w:rsid w:val="002720F9"/>
    <w:rsid w:val="0027412B"/>
    <w:rsid w:val="002836F3"/>
    <w:rsid w:val="00284308"/>
    <w:rsid w:val="00294E3C"/>
    <w:rsid w:val="00296E4E"/>
    <w:rsid w:val="00297F38"/>
    <w:rsid w:val="002A0AAE"/>
    <w:rsid w:val="002A5820"/>
    <w:rsid w:val="002A6627"/>
    <w:rsid w:val="002B0B90"/>
    <w:rsid w:val="002B3ECA"/>
    <w:rsid w:val="002B44C8"/>
    <w:rsid w:val="002B6C04"/>
    <w:rsid w:val="002C3B2B"/>
    <w:rsid w:val="002C4F0D"/>
    <w:rsid w:val="002C6A45"/>
    <w:rsid w:val="002C6ED2"/>
    <w:rsid w:val="002D146E"/>
    <w:rsid w:val="002D1AB4"/>
    <w:rsid w:val="002D2B26"/>
    <w:rsid w:val="002D7EA2"/>
    <w:rsid w:val="002E1072"/>
    <w:rsid w:val="002E1119"/>
    <w:rsid w:val="002E16FD"/>
    <w:rsid w:val="002E187C"/>
    <w:rsid w:val="002E29E1"/>
    <w:rsid w:val="002E4781"/>
    <w:rsid w:val="002F0DE0"/>
    <w:rsid w:val="002F20AD"/>
    <w:rsid w:val="002F3179"/>
    <w:rsid w:val="002F635A"/>
    <w:rsid w:val="003010DD"/>
    <w:rsid w:val="00302733"/>
    <w:rsid w:val="0030535D"/>
    <w:rsid w:val="00314078"/>
    <w:rsid w:val="003142DE"/>
    <w:rsid w:val="0031535D"/>
    <w:rsid w:val="00316D14"/>
    <w:rsid w:val="00317EBD"/>
    <w:rsid w:val="003239B8"/>
    <w:rsid w:val="00325344"/>
    <w:rsid w:val="00330E93"/>
    <w:rsid w:val="0033169F"/>
    <w:rsid w:val="00335CCC"/>
    <w:rsid w:val="00335F9F"/>
    <w:rsid w:val="00341D0B"/>
    <w:rsid w:val="00344977"/>
    <w:rsid w:val="00345599"/>
    <w:rsid w:val="00345ED5"/>
    <w:rsid w:val="00346C95"/>
    <w:rsid w:val="003534CB"/>
    <w:rsid w:val="00354763"/>
    <w:rsid w:val="00356185"/>
    <w:rsid w:val="00360380"/>
    <w:rsid w:val="00362A1D"/>
    <w:rsid w:val="00363245"/>
    <w:rsid w:val="00365B81"/>
    <w:rsid w:val="00366053"/>
    <w:rsid w:val="003701F4"/>
    <w:rsid w:val="0037058D"/>
    <w:rsid w:val="00370819"/>
    <w:rsid w:val="00371EFA"/>
    <w:rsid w:val="0037282D"/>
    <w:rsid w:val="0037484E"/>
    <w:rsid w:val="00374F43"/>
    <w:rsid w:val="0037519E"/>
    <w:rsid w:val="00375317"/>
    <w:rsid w:val="00375DAE"/>
    <w:rsid w:val="00377E2B"/>
    <w:rsid w:val="00381198"/>
    <w:rsid w:val="00381659"/>
    <w:rsid w:val="0038223E"/>
    <w:rsid w:val="00383379"/>
    <w:rsid w:val="0038524B"/>
    <w:rsid w:val="00385359"/>
    <w:rsid w:val="00386CF0"/>
    <w:rsid w:val="00390590"/>
    <w:rsid w:val="003938AE"/>
    <w:rsid w:val="00394009"/>
    <w:rsid w:val="00397D63"/>
    <w:rsid w:val="003A1E8A"/>
    <w:rsid w:val="003A3939"/>
    <w:rsid w:val="003A3E87"/>
    <w:rsid w:val="003A4ADA"/>
    <w:rsid w:val="003A4C16"/>
    <w:rsid w:val="003A60E2"/>
    <w:rsid w:val="003A7A00"/>
    <w:rsid w:val="003B0EE3"/>
    <w:rsid w:val="003B34A8"/>
    <w:rsid w:val="003B58A3"/>
    <w:rsid w:val="003B70FB"/>
    <w:rsid w:val="003C27DE"/>
    <w:rsid w:val="003C42DB"/>
    <w:rsid w:val="003C676B"/>
    <w:rsid w:val="003C78FC"/>
    <w:rsid w:val="003D1505"/>
    <w:rsid w:val="003D3BC2"/>
    <w:rsid w:val="003E04BE"/>
    <w:rsid w:val="003E0AF7"/>
    <w:rsid w:val="003E1F21"/>
    <w:rsid w:val="003E4FF6"/>
    <w:rsid w:val="003E6CA1"/>
    <w:rsid w:val="003F2D0B"/>
    <w:rsid w:val="0040206F"/>
    <w:rsid w:val="00402393"/>
    <w:rsid w:val="00405201"/>
    <w:rsid w:val="004065A8"/>
    <w:rsid w:val="00406675"/>
    <w:rsid w:val="00411591"/>
    <w:rsid w:val="00411E44"/>
    <w:rsid w:val="004165C2"/>
    <w:rsid w:val="004207EC"/>
    <w:rsid w:val="00422698"/>
    <w:rsid w:val="00424192"/>
    <w:rsid w:val="0042475A"/>
    <w:rsid w:val="004255C7"/>
    <w:rsid w:val="004273CC"/>
    <w:rsid w:val="00427495"/>
    <w:rsid w:val="00430BE6"/>
    <w:rsid w:val="00432178"/>
    <w:rsid w:val="004347D7"/>
    <w:rsid w:val="00434D6D"/>
    <w:rsid w:val="00435660"/>
    <w:rsid w:val="00440191"/>
    <w:rsid w:val="00441ECB"/>
    <w:rsid w:val="00442791"/>
    <w:rsid w:val="00445193"/>
    <w:rsid w:val="00447725"/>
    <w:rsid w:val="00450ED4"/>
    <w:rsid w:val="00451524"/>
    <w:rsid w:val="00452DAC"/>
    <w:rsid w:val="00454F0A"/>
    <w:rsid w:val="00455387"/>
    <w:rsid w:val="00456D10"/>
    <w:rsid w:val="00456FBB"/>
    <w:rsid w:val="00461C4F"/>
    <w:rsid w:val="00462C1B"/>
    <w:rsid w:val="00463E36"/>
    <w:rsid w:val="00467B7E"/>
    <w:rsid w:val="00473BB4"/>
    <w:rsid w:val="00473C9D"/>
    <w:rsid w:val="004751D6"/>
    <w:rsid w:val="00477592"/>
    <w:rsid w:val="0048136A"/>
    <w:rsid w:val="00482402"/>
    <w:rsid w:val="0048440B"/>
    <w:rsid w:val="004844A7"/>
    <w:rsid w:val="00484848"/>
    <w:rsid w:val="00486BCE"/>
    <w:rsid w:val="00486F1C"/>
    <w:rsid w:val="00491AF5"/>
    <w:rsid w:val="0049356F"/>
    <w:rsid w:val="0049419D"/>
    <w:rsid w:val="004943E4"/>
    <w:rsid w:val="00494CCE"/>
    <w:rsid w:val="00495852"/>
    <w:rsid w:val="0049622D"/>
    <w:rsid w:val="004A0FD8"/>
    <w:rsid w:val="004A3F79"/>
    <w:rsid w:val="004A4B9C"/>
    <w:rsid w:val="004A6A54"/>
    <w:rsid w:val="004A6B04"/>
    <w:rsid w:val="004B35F6"/>
    <w:rsid w:val="004B440F"/>
    <w:rsid w:val="004B4EA6"/>
    <w:rsid w:val="004B5810"/>
    <w:rsid w:val="004C0E8D"/>
    <w:rsid w:val="004C1EDB"/>
    <w:rsid w:val="004C20D2"/>
    <w:rsid w:val="004C2312"/>
    <w:rsid w:val="004C4B62"/>
    <w:rsid w:val="004C54C9"/>
    <w:rsid w:val="004C671B"/>
    <w:rsid w:val="004D12DE"/>
    <w:rsid w:val="004D4ABA"/>
    <w:rsid w:val="004D5DB4"/>
    <w:rsid w:val="004D6025"/>
    <w:rsid w:val="004D70F9"/>
    <w:rsid w:val="004D7DF2"/>
    <w:rsid w:val="004E2649"/>
    <w:rsid w:val="004E7E9F"/>
    <w:rsid w:val="004F016F"/>
    <w:rsid w:val="004F0227"/>
    <w:rsid w:val="004F4AEC"/>
    <w:rsid w:val="004F626F"/>
    <w:rsid w:val="00500EC8"/>
    <w:rsid w:val="00501399"/>
    <w:rsid w:val="0050633D"/>
    <w:rsid w:val="00506BC1"/>
    <w:rsid w:val="005076DA"/>
    <w:rsid w:val="00507BC4"/>
    <w:rsid w:val="00511602"/>
    <w:rsid w:val="00511EBB"/>
    <w:rsid w:val="00512398"/>
    <w:rsid w:val="005128E4"/>
    <w:rsid w:val="005133DB"/>
    <w:rsid w:val="00514504"/>
    <w:rsid w:val="00520906"/>
    <w:rsid w:val="00520E16"/>
    <w:rsid w:val="00522158"/>
    <w:rsid w:val="005224F5"/>
    <w:rsid w:val="005246D3"/>
    <w:rsid w:val="005253C4"/>
    <w:rsid w:val="00525560"/>
    <w:rsid w:val="00526331"/>
    <w:rsid w:val="00530901"/>
    <w:rsid w:val="00530A97"/>
    <w:rsid w:val="0053201A"/>
    <w:rsid w:val="00533A62"/>
    <w:rsid w:val="0053487B"/>
    <w:rsid w:val="00536AF8"/>
    <w:rsid w:val="00542D39"/>
    <w:rsid w:val="00544C49"/>
    <w:rsid w:val="00546D4B"/>
    <w:rsid w:val="00550045"/>
    <w:rsid w:val="005516A1"/>
    <w:rsid w:val="0055189F"/>
    <w:rsid w:val="00555957"/>
    <w:rsid w:val="005559EF"/>
    <w:rsid w:val="00556917"/>
    <w:rsid w:val="00557280"/>
    <w:rsid w:val="005609ED"/>
    <w:rsid w:val="00563557"/>
    <w:rsid w:val="00570094"/>
    <w:rsid w:val="0057402A"/>
    <w:rsid w:val="005749F1"/>
    <w:rsid w:val="005771D0"/>
    <w:rsid w:val="005806AD"/>
    <w:rsid w:val="0058363F"/>
    <w:rsid w:val="00585264"/>
    <w:rsid w:val="00585A16"/>
    <w:rsid w:val="005862DF"/>
    <w:rsid w:val="0059191A"/>
    <w:rsid w:val="005921FF"/>
    <w:rsid w:val="00592308"/>
    <w:rsid w:val="0059762D"/>
    <w:rsid w:val="005A0BE6"/>
    <w:rsid w:val="005A24ED"/>
    <w:rsid w:val="005A6D0E"/>
    <w:rsid w:val="005A6E00"/>
    <w:rsid w:val="005B52B0"/>
    <w:rsid w:val="005B6806"/>
    <w:rsid w:val="005C17A9"/>
    <w:rsid w:val="005C4225"/>
    <w:rsid w:val="005C4276"/>
    <w:rsid w:val="005D13C5"/>
    <w:rsid w:val="005D443C"/>
    <w:rsid w:val="005D6FF2"/>
    <w:rsid w:val="005E3E07"/>
    <w:rsid w:val="005E529A"/>
    <w:rsid w:val="005E5F78"/>
    <w:rsid w:val="005F0DAD"/>
    <w:rsid w:val="005F0F33"/>
    <w:rsid w:val="005F1E6E"/>
    <w:rsid w:val="005F2820"/>
    <w:rsid w:val="00600555"/>
    <w:rsid w:val="00600DEB"/>
    <w:rsid w:val="00601040"/>
    <w:rsid w:val="00601063"/>
    <w:rsid w:val="006013F6"/>
    <w:rsid w:val="00604435"/>
    <w:rsid w:val="00605860"/>
    <w:rsid w:val="00607424"/>
    <w:rsid w:val="006114E4"/>
    <w:rsid w:val="00611856"/>
    <w:rsid w:val="00623843"/>
    <w:rsid w:val="00623CF0"/>
    <w:rsid w:val="00623D0D"/>
    <w:rsid w:val="00625420"/>
    <w:rsid w:val="00627C9F"/>
    <w:rsid w:val="006309E1"/>
    <w:rsid w:val="006311E9"/>
    <w:rsid w:val="006321E8"/>
    <w:rsid w:val="00632354"/>
    <w:rsid w:val="006333F3"/>
    <w:rsid w:val="00635421"/>
    <w:rsid w:val="00636308"/>
    <w:rsid w:val="00642810"/>
    <w:rsid w:val="006433B8"/>
    <w:rsid w:val="00643535"/>
    <w:rsid w:val="00645CC9"/>
    <w:rsid w:val="00652333"/>
    <w:rsid w:val="00652762"/>
    <w:rsid w:val="00656E50"/>
    <w:rsid w:val="00656F40"/>
    <w:rsid w:val="00657842"/>
    <w:rsid w:val="0066154A"/>
    <w:rsid w:val="00665B75"/>
    <w:rsid w:val="00666C5B"/>
    <w:rsid w:val="00671176"/>
    <w:rsid w:val="0067536A"/>
    <w:rsid w:val="00675B2C"/>
    <w:rsid w:val="0068009E"/>
    <w:rsid w:val="00682C7F"/>
    <w:rsid w:val="006856C8"/>
    <w:rsid w:val="00686191"/>
    <w:rsid w:val="00686E6A"/>
    <w:rsid w:val="0068749F"/>
    <w:rsid w:val="00691772"/>
    <w:rsid w:val="00691776"/>
    <w:rsid w:val="00692219"/>
    <w:rsid w:val="00692FA0"/>
    <w:rsid w:val="0069536F"/>
    <w:rsid w:val="00695EEB"/>
    <w:rsid w:val="0069793B"/>
    <w:rsid w:val="006A17D2"/>
    <w:rsid w:val="006A53B4"/>
    <w:rsid w:val="006A73E6"/>
    <w:rsid w:val="006B0DEC"/>
    <w:rsid w:val="006B2D5C"/>
    <w:rsid w:val="006B633D"/>
    <w:rsid w:val="006B6CE1"/>
    <w:rsid w:val="006B79EA"/>
    <w:rsid w:val="006B7CB5"/>
    <w:rsid w:val="006C08CF"/>
    <w:rsid w:val="006C32B9"/>
    <w:rsid w:val="006C3525"/>
    <w:rsid w:val="006C4EB1"/>
    <w:rsid w:val="006D14F3"/>
    <w:rsid w:val="006D465A"/>
    <w:rsid w:val="006D46DB"/>
    <w:rsid w:val="006E0166"/>
    <w:rsid w:val="006E2FFB"/>
    <w:rsid w:val="006E3931"/>
    <w:rsid w:val="006E7B34"/>
    <w:rsid w:val="006E7DFE"/>
    <w:rsid w:val="006F133A"/>
    <w:rsid w:val="006F3A59"/>
    <w:rsid w:val="006F6D8B"/>
    <w:rsid w:val="006F72FA"/>
    <w:rsid w:val="007046CA"/>
    <w:rsid w:val="00706625"/>
    <w:rsid w:val="0070697F"/>
    <w:rsid w:val="00710283"/>
    <w:rsid w:val="00720323"/>
    <w:rsid w:val="0072199C"/>
    <w:rsid w:val="00722C9F"/>
    <w:rsid w:val="00723688"/>
    <w:rsid w:val="007253B8"/>
    <w:rsid w:val="007335E6"/>
    <w:rsid w:val="00735FCD"/>
    <w:rsid w:val="0073741F"/>
    <w:rsid w:val="00737B5B"/>
    <w:rsid w:val="00741DEE"/>
    <w:rsid w:val="007431F5"/>
    <w:rsid w:val="00743AFE"/>
    <w:rsid w:val="00745B46"/>
    <w:rsid w:val="00746790"/>
    <w:rsid w:val="00750387"/>
    <w:rsid w:val="007510A8"/>
    <w:rsid w:val="00754260"/>
    <w:rsid w:val="00754F3E"/>
    <w:rsid w:val="00756339"/>
    <w:rsid w:val="00763D26"/>
    <w:rsid w:val="007648D9"/>
    <w:rsid w:val="00765F6C"/>
    <w:rsid w:val="0076643F"/>
    <w:rsid w:val="007701BF"/>
    <w:rsid w:val="007749E9"/>
    <w:rsid w:val="00776740"/>
    <w:rsid w:val="00776A56"/>
    <w:rsid w:val="007776B9"/>
    <w:rsid w:val="00777F63"/>
    <w:rsid w:val="007802E5"/>
    <w:rsid w:val="007812DA"/>
    <w:rsid w:val="00782D83"/>
    <w:rsid w:val="0078377F"/>
    <w:rsid w:val="00783AE9"/>
    <w:rsid w:val="007848CF"/>
    <w:rsid w:val="00785D5C"/>
    <w:rsid w:val="0079129C"/>
    <w:rsid w:val="00793F54"/>
    <w:rsid w:val="00794A7E"/>
    <w:rsid w:val="00794F2C"/>
    <w:rsid w:val="007A446D"/>
    <w:rsid w:val="007A550A"/>
    <w:rsid w:val="007A5817"/>
    <w:rsid w:val="007B009C"/>
    <w:rsid w:val="007B05C4"/>
    <w:rsid w:val="007B29D3"/>
    <w:rsid w:val="007B3FE1"/>
    <w:rsid w:val="007B60E9"/>
    <w:rsid w:val="007B6CC3"/>
    <w:rsid w:val="007B71E2"/>
    <w:rsid w:val="007B767B"/>
    <w:rsid w:val="007B76D3"/>
    <w:rsid w:val="007C3334"/>
    <w:rsid w:val="007C4159"/>
    <w:rsid w:val="007D2B98"/>
    <w:rsid w:val="007D328D"/>
    <w:rsid w:val="007D4B9D"/>
    <w:rsid w:val="007E0E79"/>
    <w:rsid w:val="007E1D45"/>
    <w:rsid w:val="007E21BC"/>
    <w:rsid w:val="007E563F"/>
    <w:rsid w:val="007E75F4"/>
    <w:rsid w:val="007E7C82"/>
    <w:rsid w:val="007F0A67"/>
    <w:rsid w:val="007F2AA1"/>
    <w:rsid w:val="007F372A"/>
    <w:rsid w:val="007F3777"/>
    <w:rsid w:val="007F588D"/>
    <w:rsid w:val="007F58A4"/>
    <w:rsid w:val="007F6608"/>
    <w:rsid w:val="00803423"/>
    <w:rsid w:val="00803A03"/>
    <w:rsid w:val="00803AE2"/>
    <w:rsid w:val="00803C12"/>
    <w:rsid w:val="00803DC6"/>
    <w:rsid w:val="00803F1C"/>
    <w:rsid w:val="00804DC5"/>
    <w:rsid w:val="0080600E"/>
    <w:rsid w:val="00811520"/>
    <w:rsid w:val="00814024"/>
    <w:rsid w:val="00814688"/>
    <w:rsid w:val="0081486B"/>
    <w:rsid w:val="008169F9"/>
    <w:rsid w:val="00817612"/>
    <w:rsid w:val="0082179A"/>
    <w:rsid w:val="00824278"/>
    <w:rsid w:val="008260C5"/>
    <w:rsid w:val="00826AED"/>
    <w:rsid w:val="00831D07"/>
    <w:rsid w:val="008338A4"/>
    <w:rsid w:val="00834D49"/>
    <w:rsid w:val="00837C45"/>
    <w:rsid w:val="00837E7F"/>
    <w:rsid w:val="00840B5C"/>
    <w:rsid w:val="00841873"/>
    <w:rsid w:val="00843EF2"/>
    <w:rsid w:val="00844730"/>
    <w:rsid w:val="00844BAF"/>
    <w:rsid w:val="008457C2"/>
    <w:rsid w:val="00846046"/>
    <w:rsid w:val="008461D0"/>
    <w:rsid w:val="00855121"/>
    <w:rsid w:val="00855C3F"/>
    <w:rsid w:val="00857A82"/>
    <w:rsid w:val="00865230"/>
    <w:rsid w:val="00866A35"/>
    <w:rsid w:val="008674D6"/>
    <w:rsid w:val="00870856"/>
    <w:rsid w:val="00873836"/>
    <w:rsid w:val="00874540"/>
    <w:rsid w:val="00874720"/>
    <w:rsid w:val="008749D8"/>
    <w:rsid w:val="00882FEC"/>
    <w:rsid w:val="00883F95"/>
    <w:rsid w:val="00885737"/>
    <w:rsid w:val="00885993"/>
    <w:rsid w:val="00890650"/>
    <w:rsid w:val="00891CDD"/>
    <w:rsid w:val="00891F2A"/>
    <w:rsid w:val="00896D7E"/>
    <w:rsid w:val="008970FF"/>
    <w:rsid w:val="008979A6"/>
    <w:rsid w:val="00897E12"/>
    <w:rsid w:val="008A0896"/>
    <w:rsid w:val="008A0AB8"/>
    <w:rsid w:val="008A0CEB"/>
    <w:rsid w:val="008A1DFA"/>
    <w:rsid w:val="008A364A"/>
    <w:rsid w:val="008A395E"/>
    <w:rsid w:val="008A7E0F"/>
    <w:rsid w:val="008B12F5"/>
    <w:rsid w:val="008B134E"/>
    <w:rsid w:val="008B619C"/>
    <w:rsid w:val="008C1678"/>
    <w:rsid w:val="008C2BBC"/>
    <w:rsid w:val="008C3727"/>
    <w:rsid w:val="008C423D"/>
    <w:rsid w:val="008C5E2D"/>
    <w:rsid w:val="008C6336"/>
    <w:rsid w:val="008D114A"/>
    <w:rsid w:val="008D23BF"/>
    <w:rsid w:val="008D61BA"/>
    <w:rsid w:val="008D768D"/>
    <w:rsid w:val="008D7BDE"/>
    <w:rsid w:val="008E1315"/>
    <w:rsid w:val="008E2347"/>
    <w:rsid w:val="008E3759"/>
    <w:rsid w:val="008E3BFE"/>
    <w:rsid w:val="008E49DC"/>
    <w:rsid w:val="008E4F1C"/>
    <w:rsid w:val="008E53D4"/>
    <w:rsid w:val="008E580E"/>
    <w:rsid w:val="008E6564"/>
    <w:rsid w:val="008E6D40"/>
    <w:rsid w:val="008F1912"/>
    <w:rsid w:val="008F1971"/>
    <w:rsid w:val="008F1974"/>
    <w:rsid w:val="008F6D29"/>
    <w:rsid w:val="00901323"/>
    <w:rsid w:val="00902235"/>
    <w:rsid w:val="0090270B"/>
    <w:rsid w:val="00904013"/>
    <w:rsid w:val="009041DC"/>
    <w:rsid w:val="00904827"/>
    <w:rsid w:val="00904C8E"/>
    <w:rsid w:val="00912BF9"/>
    <w:rsid w:val="0091491E"/>
    <w:rsid w:val="00917B5A"/>
    <w:rsid w:val="00920A58"/>
    <w:rsid w:val="00920A8C"/>
    <w:rsid w:val="00920FE3"/>
    <w:rsid w:val="00922E6C"/>
    <w:rsid w:val="00926E4A"/>
    <w:rsid w:val="00931417"/>
    <w:rsid w:val="00931D96"/>
    <w:rsid w:val="009328B2"/>
    <w:rsid w:val="00932DF2"/>
    <w:rsid w:val="009335CB"/>
    <w:rsid w:val="00934A2C"/>
    <w:rsid w:val="00935362"/>
    <w:rsid w:val="00935C44"/>
    <w:rsid w:val="00940205"/>
    <w:rsid w:val="00940285"/>
    <w:rsid w:val="009406A9"/>
    <w:rsid w:val="00943C5E"/>
    <w:rsid w:val="0094529B"/>
    <w:rsid w:val="009462C8"/>
    <w:rsid w:val="00960B12"/>
    <w:rsid w:val="00964ABA"/>
    <w:rsid w:val="009666E2"/>
    <w:rsid w:val="0096697B"/>
    <w:rsid w:val="0096706E"/>
    <w:rsid w:val="00970C55"/>
    <w:rsid w:val="009725F4"/>
    <w:rsid w:val="009731CA"/>
    <w:rsid w:val="00973FAC"/>
    <w:rsid w:val="00974491"/>
    <w:rsid w:val="0097531B"/>
    <w:rsid w:val="00975B18"/>
    <w:rsid w:val="00975C4E"/>
    <w:rsid w:val="00976FB8"/>
    <w:rsid w:val="00981386"/>
    <w:rsid w:val="00981FBA"/>
    <w:rsid w:val="00982053"/>
    <w:rsid w:val="00982AA3"/>
    <w:rsid w:val="00985F88"/>
    <w:rsid w:val="009862D6"/>
    <w:rsid w:val="00986BB4"/>
    <w:rsid w:val="00987411"/>
    <w:rsid w:val="00990498"/>
    <w:rsid w:val="009905B2"/>
    <w:rsid w:val="00997149"/>
    <w:rsid w:val="00997BC5"/>
    <w:rsid w:val="009A045F"/>
    <w:rsid w:val="009A1C33"/>
    <w:rsid w:val="009A3091"/>
    <w:rsid w:val="009A4F41"/>
    <w:rsid w:val="009A5FF0"/>
    <w:rsid w:val="009A73BC"/>
    <w:rsid w:val="009B2AC0"/>
    <w:rsid w:val="009B381B"/>
    <w:rsid w:val="009B42B5"/>
    <w:rsid w:val="009C527B"/>
    <w:rsid w:val="009C6CB7"/>
    <w:rsid w:val="009C6D33"/>
    <w:rsid w:val="009D0611"/>
    <w:rsid w:val="009D1750"/>
    <w:rsid w:val="009D1753"/>
    <w:rsid w:val="009D1F23"/>
    <w:rsid w:val="009D2E56"/>
    <w:rsid w:val="009D737D"/>
    <w:rsid w:val="009D7611"/>
    <w:rsid w:val="009E0B61"/>
    <w:rsid w:val="009E1356"/>
    <w:rsid w:val="009E3387"/>
    <w:rsid w:val="009E41D6"/>
    <w:rsid w:val="009E4A4D"/>
    <w:rsid w:val="009E4EC3"/>
    <w:rsid w:val="009E53DE"/>
    <w:rsid w:val="009E5E05"/>
    <w:rsid w:val="009F080E"/>
    <w:rsid w:val="009F2874"/>
    <w:rsid w:val="009F314C"/>
    <w:rsid w:val="009F6500"/>
    <w:rsid w:val="009F6B48"/>
    <w:rsid w:val="009F7778"/>
    <w:rsid w:val="00A00047"/>
    <w:rsid w:val="00A00233"/>
    <w:rsid w:val="00A02AF2"/>
    <w:rsid w:val="00A11212"/>
    <w:rsid w:val="00A115CE"/>
    <w:rsid w:val="00A11E44"/>
    <w:rsid w:val="00A12B84"/>
    <w:rsid w:val="00A13081"/>
    <w:rsid w:val="00A131C0"/>
    <w:rsid w:val="00A20002"/>
    <w:rsid w:val="00A21979"/>
    <w:rsid w:val="00A22DD9"/>
    <w:rsid w:val="00A26CCA"/>
    <w:rsid w:val="00A2714A"/>
    <w:rsid w:val="00A30100"/>
    <w:rsid w:val="00A31CC2"/>
    <w:rsid w:val="00A322E4"/>
    <w:rsid w:val="00A328B3"/>
    <w:rsid w:val="00A33348"/>
    <w:rsid w:val="00A3454F"/>
    <w:rsid w:val="00A36DB3"/>
    <w:rsid w:val="00A37B52"/>
    <w:rsid w:val="00A42B7E"/>
    <w:rsid w:val="00A4461E"/>
    <w:rsid w:val="00A47DDB"/>
    <w:rsid w:val="00A50FCF"/>
    <w:rsid w:val="00A528D1"/>
    <w:rsid w:val="00A53638"/>
    <w:rsid w:val="00A60826"/>
    <w:rsid w:val="00A610CD"/>
    <w:rsid w:val="00A619E2"/>
    <w:rsid w:val="00A65011"/>
    <w:rsid w:val="00A67639"/>
    <w:rsid w:val="00A710EC"/>
    <w:rsid w:val="00A74B43"/>
    <w:rsid w:val="00A758AA"/>
    <w:rsid w:val="00A77712"/>
    <w:rsid w:val="00A800A2"/>
    <w:rsid w:val="00A80B0C"/>
    <w:rsid w:val="00A8479D"/>
    <w:rsid w:val="00A84A4F"/>
    <w:rsid w:val="00A850E6"/>
    <w:rsid w:val="00A861CD"/>
    <w:rsid w:val="00A865AF"/>
    <w:rsid w:val="00A91AA6"/>
    <w:rsid w:val="00A93C5B"/>
    <w:rsid w:val="00AA09A2"/>
    <w:rsid w:val="00AA11BD"/>
    <w:rsid w:val="00AA47F9"/>
    <w:rsid w:val="00AA69F9"/>
    <w:rsid w:val="00AA7996"/>
    <w:rsid w:val="00AB2DCE"/>
    <w:rsid w:val="00AB47CC"/>
    <w:rsid w:val="00AC19CB"/>
    <w:rsid w:val="00AC244D"/>
    <w:rsid w:val="00AC75CA"/>
    <w:rsid w:val="00AD096B"/>
    <w:rsid w:val="00AD1574"/>
    <w:rsid w:val="00AD489F"/>
    <w:rsid w:val="00AD56B1"/>
    <w:rsid w:val="00AD5C3C"/>
    <w:rsid w:val="00AE0953"/>
    <w:rsid w:val="00AE5488"/>
    <w:rsid w:val="00AE6489"/>
    <w:rsid w:val="00AE6F91"/>
    <w:rsid w:val="00AF1DE0"/>
    <w:rsid w:val="00AF3602"/>
    <w:rsid w:val="00AF43C2"/>
    <w:rsid w:val="00AF5571"/>
    <w:rsid w:val="00AF5D74"/>
    <w:rsid w:val="00AF6000"/>
    <w:rsid w:val="00B00B8E"/>
    <w:rsid w:val="00B07341"/>
    <w:rsid w:val="00B1098C"/>
    <w:rsid w:val="00B10A11"/>
    <w:rsid w:val="00B149FF"/>
    <w:rsid w:val="00B1524F"/>
    <w:rsid w:val="00B231C8"/>
    <w:rsid w:val="00B2422E"/>
    <w:rsid w:val="00B261A9"/>
    <w:rsid w:val="00B2649E"/>
    <w:rsid w:val="00B2652A"/>
    <w:rsid w:val="00B26F20"/>
    <w:rsid w:val="00B30539"/>
    <w:rsid w:val="00B3144D"/>
    <w:rsid w:val="00B314DB"/>
    <w:rsid w:val="00B318C1"/>
    <w:rsid w:val="00B33154"/>
    <w:rsid w:val="00B357BF"/>
    <w:rsid w:val="00B361F2"/>
    <w:rsid w:val="00B3718B"/>
    <w:rsid w:val="00B3745F"/>
    <w:rsid w:val="00B41349"/>
    <w:rsid w:val="00B45E23"/>
    <w:rsid w:val="00B46185"/>
    <w:rsid w:val="00B4632A"/>
    <w:rsid w:val="00B46622"/>
    <w:rsid w:val="00B530F1"/>
    <w:rsid w:val="00B55245"/>
    <w:rsid w:val="00B56C46"/>
    <w:rsid w:val="00B57483"/>
    <w:rsid w:val="00B60E1F"/>
    <w:rsid w:val="00B634F5"/>
    <w:rsid w:val="00B6353D"/>
    <w:rsid w:val="00B64ED9"/>
    <w:rsid w:val="00B650D3"/>
    <w:rsid w:val="00B72A9A"/>
    <w:rsid w:val="00B767C7"/>
    <w:rsid w:val="00B769B9"/>
    <w:rsid w:val="00B81E29"/>
    <w:rsid w:val="00B83336"/>
    <w:rsid w:val="00B85419"/>
    <w:rsid w:val="00B85BEF"/>
    <w:rsid w:val="00B865DB"/>
    <w:rsid w:val="00B86627"/>
    <w:rsid w:val="00B87058"/>
    <w:rsid w:val="00B97E7C"/>
    <w:rsid w:val="00BA0CBA"/>
    <w:rsid w:val="00BA1DA9"/>
    <w:rsid w:val="00BA276C"/>
    <w:rsid w:val="00BA2D77"/>
    <w:rsid w:val="00BA5484"/>
    <w:rsid w:val="00BB265C"/>
    <w:rsid w:val="00BB2786"/>
    <w:rsid w:val="00BB306F"/>
    <w:rsid w:val="00BB4786"/>
    <w:rsid w:val="00BB79D4"/>
    <w:rsid w:val="00BC0802"/>
    <w:rsid w:val="00BC139E"/>
    <w:rsid w:val="00BC2D75"/>
    <w:rsid w:val="00BC31D7"/>
    <w:rsid w:val="00BD1020"/>
    <w:rsid w:val="00BD4B89"/>
    <w:rsid w:val="00BD5922"/>
    <w:rsid w:val="00BD5FD2"/>
    <w:rsid w:val="00BD78E0"/>
    <w:rsid w:val="00BE646F"/>
    <w:rsid w:val="00BE7813"/>
    <w:rsid w:val="00BE7972"/>
    <w:rsid w:val="00BF02CB"/>
    <w:rsid w:val="00BF1898"/>
    <w:rsid w:val="00BF3609"/>
    <w:rsid w:val="00BF612D"/>
    <w:rsid w:val="00BF6FD8"/>
    <w:rsid w:val="00BF703C"/>
    <w:rsid w:val="00C014D9"/>
    <w:rsid w:val="00C03680"/>
    <w:rsid w:val="00C054DF"/>
    <w:rsid w:val="00C05AC2"/>
    <w:rsid w:val="00C116DC"/>
    <w:rsid w:val="00C14BD4"/>
    <w:rsid w:val="00C171A0"/>
    <w:rsid w:val="00C17865"/>
    <w:rsid w:val="00C202F0"/>
    <w:rsid w:val="00C21762"/>
    <w:rsid w:val="00C21FEF"/>
    <w:rsid w:val="00C23BA4"/>
    <w:rsid w:val="00C24543"/>
    <w:rsid w:val="00C25153"/>
    <w:rsid w:val="00C256A2"/>
    <w:rsid w:val="00C25ADB"/>
    <w:rsid w:val="00C2623F"/>
    <w:rsid w:val="00C32764"/>
    <w:rsid w:val="00C355C6"/>
    <w:rsid w:val="00C35AF7"/>
    <w:rsid w:val="00C36917"/>
    <w:rsid w:val="00C431DE"/>
    <w:rsid w:val="00C454DD"/>
    <w:rsid w:val="00C46D46"/>
    <w:rsid w:val="00C50C76"/>
    <w:rsid w:val="00C51515"/>
    <w:rsid w:val="00C53390"/>
    <w:rsid w:val="00C53407"/>
    <w:rsid w:val="00C549EF"/>
    <w:rsid w:val="00C55338"/>
    <w:rsid w:val="00C5660B"/>
    <w:rsid w:val="00C60A30"/>
    <w:rsid w:val="00C6279E"/>
    <w:rsid w:val="00C63055"/>
    <w:rsid w:val="00C66B72"/>
    <w:rsid w:val="00C70198"/>
    <w:rsid w:val="00C71B81"/>
    <w:rsid w:val="00C72A01"/>
    <w:rsid w:val="00C73D7D"/>
    <w:rsid w:val="00C73F16"/>
    <w:rsid w:val="00C7464E"/>
    <w:rsid w:val="00C74737"/>
    <w:rsid w:val="00C8540B"/>
    <w:rsid w:val="00C86F5D"/>
    <w:rsid w:val="00C87AC4"/>
    <w:rsid w:val="00C9107B"/>
    <w:rsid w:val="00C910EC"/>
    <w:rsid w:val="00C9491D"/>
    <w:rsid w:val="00C9567A"/>
    <w:rsid w:val="00C97C6E"/>
    <w:rsid w:val="00CA499E"/>
    <w:rsid w:val="00CA5AA3"/>
    <w:rsid w:val="00CB212D"/>
    <w:rsid w:val="00CB2660"/>
    <w:rsid w:val="00CB647A"/>
    <w:rsid w:val="00CB71A0"/>
    <w:rsid w:val="00CC1376"/>
    <w:rsid w:val="00CC48ED"/>
    <w:rsid w:val="00CC5E90"/>
    <w:rsid w:val="00CC7BA0"/>
    <w:rsid w:val="00CD0293"/>
    <w:rsid w:val="00CD046C"/>
    <w:rsid w:val="00CD0B84"/>
    <w:rsid w:val="00CD3CC9"/>
    <w:rsid w:val="00CD3F6F"/>
    <w:rsid w:val="00CD702A"/>
    <w:rsid w:val="00CE076C"/>
    <w:rsid w:val="00CE112B"/>
    <w:rsid w:val="00CE2834"/>
    <w:rsid w:val="00CE37EA"/>
    <w:rsid w:val="00CE5199"/>
    <w:rsid w:val="00CE5D0E"/>
    <w:rsid w:val="00CE6152"/>
    <w:rsid w:val="00CE66D5"/>
    <w:rsid w:val="00CE73C2"/>
    <w:rsid w:val="00CF41C4"/>
    <w:rsid w:val="00CF5B51"/>
    <w:rsid w:val="00CF637A"/>
    <w:rsid w:val="00CF7E33"/>
    <w:rsid w:val="00D059DE"/>
    <w:rsid w:val="00D05ABD"/>
    <w:rsid w:val="00D06F66"/>
    <w:rsid w:val="00D074A4"/>
    <w:rsid w:val="00D120F6"/>
    <w:rsid w:val="00D126F3"/>
    <w:rsid w:val="00D13C77"/>
    <w:rsid w:val="00D13FCE"/>
    <w:rsid w:val="00D1541A"/>
    <w:rsid w:val="00D20E05"/>
    <w:rsid w:val="00D2102D"/>
    <w:rsid w:val="00D2572B"/>
    <w:rsid w:val="00D25849"/>
    <w:rsid w:val="00D304E7"/>
    <w:rsid w:val="00D306D1"/>
    <w:rsid w:val="00D30800"/>
    <w:rsid w:val="00D32F71"/>
    <w:rsid w:val="00D33CE1"/>
    <w:rsid w:val="00D34786"/>
    <w:rsid w:val="00D37BFC"/>
    <w:rsid w:val="00D4014E"/>
    <w:rsid w:val="00D40161"/>
    <w:rsid w:val="00D426B1"/>
    <w:rsid w:val="00D4315A"/>
    <w:rsid w:val="00D466EC"/>
    <w:rsid w:val="00D47A8E"/>
    <w:rsid w:val="00D5028B"/>
    <w:rsid w:val="00D51A44"/>
    <w:rsid w:val="00D52D14"/>
    <w:rsid w:val="00D535A0"/>
    <w:rsid w:val="00D55153"/>
    <w:rsid w:val="00D55FBB"/>
    <w:rsid w:val="00D63874"/>
    <w:rsid w:val="00D70731"/>
    <w:rsid w:val="00D70DE1"/>
    <w:rsid w:val="00D712D3"/>
    <w:rsid w:val="00D71422"/>
    <w:rsid w:val="00D72DC6"/>
    <w:rsid w:val="00D7558D"/>
    <w:rsid w:val="00D81D92"/>
    <w:rsid w:val="00D848AC"/>
    <w:rsid w:val="00D86818"/>
    <w:rsid w:val="00D876F9"/>
    <w:rsid w:val="00D87909"/>
    <w:rsid w:val="00D91B0B"/>
    <w:rsid w:val="00D91E2F"/>
    <w:rsid w:val="00D93608"/>
    <w:rsid w:val="00D95005"/>
    <w:rsid w:val="00D96054"/>
    <w:rsid w:val="00D97D59"/>
    <w:rsid w:val="00DA0801"/>
    <w:rsid w:val="00DA13A2"/>
    <w:rsid w:val="00DA23D4"/>
    <w:rsid w:val="00DA2628"/>
    <w:rsid w:val="00DA3FC5"/>
    <w:rsid w:val="00DA486B"/>
    <w:rsid w:val="00DA52D9"/>
    <w:rsid w:val="00DA7B5F"/>
    <w:rsid w:val="00DA7C36"/>
    <w:rsid w:val="00DB15D2"/>
    <w:rsid w:val="00DB24EE"/>
    <w:rsid w:val="00DC0AFE"/>
    <w:rsid w:val="00DC11E7"/>
    <w:rsid w:val="00DC23CF"/>
    <w:rsid w:val="00DC24E3"/>
    <w:rsid w:val="00DC6177"/>
    <w:rsid w:val="00DC7023"/>
    <w:rsid w:val="00DC769A"/>
    <w:rsid w:val="00DC7D31"/>
    <w:rsid w:val="00DD3D86"/>
    <w:rsid w:val="00DD4AD2"/>
    <w:rsid w:val="00DD56D6"/>
    <w:rsid w:val="00DD6356"/>
    <w:rsid w:val="00DD7C73"/>
    <w:rsid w:val="00DE0342"/>
    <w:rsid w:val="00DE6FE3"/>
    <w:rsid w:val="00DF1360"/>
    <w:rsid w:val="00DF16D8"/>
    <w:rsid w:val="00DF17D2"/>
    <w:rsid w:val="00DF1EC4"/>
    <w:rsid w:val="00DF2C67"/>
    <w:rsid w:val="00DF3C24"/>
    <w:rsid w:val="00DF4E65"/>
    <w:rsid w:val="00DF58C8"/>
    <w:rsid w:val="00E016A2"/>
    <w:rsid w:val="00E0340B"/>
    <w:rsid w:val="00E0460E"/>
    <w:rsid w:val="00E046B6"/>
    <w:rsid w:val="00E04A90"/>
    <w:rsid w:val="00E04D16"/>
    <w:rsid w:val="00E0551F"/>
    <w:rsid w:val="00E07036"/>
    <w:rsid w:val="00E158A7"/>
    <w:rsid w:val="00E15A90"/>
    <w:rsid w:val="00E219C7"/>
    <w:rsid w:val="00E221AA"/>
    <w:rsid w:val="00E23E15"/>
    <w:rsid w:val="00E23F50"/>
    <w:rsid w:val="00E32889"/>
    <w:rsid w:val="00E33C35"/>
    <w:rsid w:val="00E34163"/>
    <w:rsid w:val="00E4118C"/>
    <w:rsid w:val="00E4309F"/>
    <w:rsid w:val="00E43157"/>
    <w:rsid w:val="00E449A2"/>
    <w:rsid w:val="00E461CE"/>
    <w:rsid w:val="00E47C20"/>
    <w:rsid w:val="00E52C5B"/>
    <w:rsid w:val="00E56F4F"/>
    <w:rsid w:val="00E573E4"/>
    <w:rsid w:val="00E57658"/>
    <w:rsid w:val="00E614FE"/>
    <w:rsid w:val="00E62314"/>
    <w:rsid w:val="00E638D2"/>
    <w:rsid w:val="00E644B2"/>
    <w:rsid w:val="00E6559B"/>
    <w:rsid w:val="00E66D51"/>
    <w:rsid w:val="00E67981"/>
    <w:rsid w:val="00E7014A"/>
    <w:rsid w:val="00E70953"/>
    <w:rsid w:val="00E71C69"/>
    <w:rsid w:val="00E720CA"/>
    <w:rsid w:val="00E8028E"/>
    <w:rsid w:val="00E820B5"/>
    <w:rsid w:val="00E82C25"/>
    <w:rsid w:val="00E84876"/>
    <w:rsid w:val="00E84EB5"/>
    <w:rsid w:val="00E85662"/>
    <w:rsid w:val="00E8789F"/>
    <w:rsid w:val="00E87A0F"/>
    <w:rsid w:val="00E91AB7"/>
    <w:rsid w:val="00E94EA0"/>
    <w:rsid w:val="00E95557"/>
    <w:rsid w:val="00E97B71"/>
    <w:rsid w:val="00EA375E"/>
    <w:rsid w:val="00EA3D34"/>
    <w:rsid w:val="00EA4756"/>
    <w:rsid w:val="00EA76DE"/>
    <w:rsid w:val="00EB08E5"/>
    <w:rsid w:val="00EB22DB"/>
    <w:rsid w:val="00EB2FE4"/>
    <w:rsid w:val="00EB39D6"/>
    <w:rsid w:val="00EB454D"/>
    <w:rsid w:val="00EB5703"/>
    <w:rsid w:val="00EC48FB"/>
    <w:rsid w:val="00ED4955"/>
    <w:rsid w:val="00ED549D"/>
    <w:rsid w:val="00ED76BE"/>
    <w:rsid w:val="00EE00E9"/>
    <w:rsid w:val="00EE0AC3"/>
    <w:rsid w:val="00EE112E"/>
    <w:rsid w:val="00EE12CB"/>
    <w:rsid w:val="00EE247F"/>
    <w:rsid w:val="00EE3192"/>
    <w:rsid w:val="00EE57EB"/>
    <w:rsid w:val="00EE6D7B"/>
    <w:rsid w:val="00EF04D5"/>
    <w:rsid w:val="00EF1AAA"/>
    <w:rsid w:val="00EF1BA6"/>
    <w:rsid w:val="00EF1C61"/>
    <w:rsid w:val="00EF1E3A"/>
    <w:rsid w:val="00EF4031"/>
    <w:rsid w:val="00EF4225"/>
    <w:rsid w:val="00EF4A26"/>
    <w:rsid w:val="00EF619B"/>
    <w:rsid w:val="00EF7475"/>
    <w:rsid w:val="00F00B55"/>
    <w:rsid w:val="00F02AD1"/>
    <w:rsid w:val="00F050B2"/>
    <w:rsid w:val="00F115A5"/>
    <w:rsid w:val="00F131FB"/>
    <w:rsid w:val="00F136BB"/>
    <w:rsid w:val="00F22BE4"/>
    <w:rsid w:val="00F25040"/>
    <w:rsid w:val="00F253CC"/>
    <w:rsid w:val="00F261EE"/>
    <w:rsid w:val="00F272D0"/>
    <w:rsid w:val="00F305A0"/>
    <w:rsid w:val="00F308F1"/>
    <w:rsid w:val="00F3260F"/>
    <w:rsid w:val="00F37106"/>
    <w:rsid w:val="00F3763B"/>
    <w:rsid w:val="00F41324"/>
    <w:rsid w:val="00F41971"/>
    <w:rsid w:val="00F43D1D"/>
    <w:rsid w:val="00F44E02"/>
    <w:rsid w:val="00F44E25"/>
    <w:rsid w:val="00F519CF"/>
    <w:rsid w:val="00F56BA5"/>
    <w:rsid w:val="00F57827"/>
    <w:rsid w:val="00F60374"/>
    <w:rsid w:val="00F60E22"/>
    <w:rsid w:val="00F65013"/>
    <w:rsid w:val="00F65FC7"/>
    <w:rsid w:val="00F722EC"/>
    <w:rsid w:val="00F7288F"/>
    <w:rsid w:val="00F76E84"/>
    <w:rsid w:val="00F80E49"/>
    <w:rsid w:val="00F81395"/>
    <w:rsid w:val="00F81BB8"/>
    <w:rsid w:val="00F85E9D"/>
    <w:rsid w:val="00F87019"/>
    <w:rsid w:val="00F87AA1"/>
    <w:rsid w:val="00F90C64"/>
    <w:rsid w:val="00F917D1"/>
    <w:rsid w:val="00F94965"/>
    <w:rsid w:val="00F9653B"/>
    <w:rsid w:val="00FA0C29"/>
    <w:rsid w:val="00FA118E"/>
    <w:rsid w:val="00FA1A39"/>
    <w:rsid w:val="00FA2F17"/>
    <w:rsid w:val="00FA3F1C"/>
    <w:rsid w:val="00FB4E3F"/>
    <w:rsid w:val="00FB62CF"/>
    <w:rsid w:val="00FB6C81"/>
    <w:rsid w:val="00FC0324"/>
    <w:rsid w:val="00FC03B8"/>
    <w:rsid w:val="00FC2DC4"/>
    <w:rsid w:val="00FC45E0"/>
    <w:rsid w:val="00FD3C3B"/>
    <w:rsid w:val="00FD3F01"/>
    <w:rsid w:val="00FD4A52"/>
    <w:rsid w:val="00FD5A9B"/>
    <w:rsid w:val="00FE07DD"/>
    <w:rsid w:val="00FE0802"/>
    <w:rsid w:val="00FE1F28"/>
    <w:rsid w:val="00FE6097"/>
    <w:rsid w:val="00FE6B45"/>
    <w:rsid w:val="00FE7E03"/>
    <w:rsid w:val="00FF0E58"/>
    <w:rsid w:val="00FF24DD"/>
    <w:rsid w:val="00FF55F3"/>
    <w:rsid w:val="00FF5851"/>
    <w:rsid w:val="00FF7B79"/>
    <w:rsid w:val="00FF7F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unhideWhenUsed/>
    <w:rsid w:val="00377E2B"/>
    <w:rPr>
      <w:sz w:val="20"/>
      <w:szCs w:val="20"/>
    </w:rPr>
  </w:style>
  <w:style w:type="character" w:customStyle="1" w:styleId="CommentTextChar">
    <w:name w:val="Comment Text Char"/>
    <w:basedOn w:val="DefaultParagraphFont"/>
    <w:link w:val="CommentText"/>
    <w:uiPriority w:val="99"/>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ED4955"/>
    <w:rPr>
      <w:rFonts w:ascii="Calibri" w:hAnsi="Calibri"/>
      <w:color w:val="000000"/>
      <w:u w:color="000000"/>
      <w:lang w:val="en-US"/>
    </w:rPr>
  </w:style>
  <w:style w:type="character" w:customStyle="1" w:styleId="n">
    <w:name w:val="n"/>
    <w:basedOn w:val="DefaultParagraphFont"/>
    <w:rsid w:val="00710283"/>
  </w:style>
  <w:style w:type="character" w:styleId="UnresolvedMention">
    <w:name w:val="Unresolved Mention"/>
    <w:basedOn w:val="DefaultParagraphFont"/>
    <w:uiPriority w:val="99"/>
    <w:semiHidden/>
    <w:unhideWhenUsed/>
    <w:rsid w:val="00E52C5B"/>
    <w:rPr>
      <w:color w:val="605E5C"/>
      <w:shd w:val="clear" w:color="auto" w:fill="E1DFDD"/>
    </w:rPr>
  </w:style>
  <w:style w:type="paragraph" w:customStyle="1" w:styleId="Char2">
    <w:name w:val="Char2"/>
    <w:basedOn w:val="Normal"/>
    <w:rsid w:val="0055728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paragraph" w:styleId="Revision">
    <w:name w:val="Revision"/>
    <w:hidden/>
    <w:uiPriority w:val="99"/>
    <w:semiHidden/>
    <w:rsid w:val="004207E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878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5208"/>
    <w:rsid w:val="000C0FCB"/>
    <w:rsid w:val="00102306"/>
    <w:rsid w:val="00120FA3"/>
    <w:rsid w:val="00151E1F"/>
    <w:rsid w:val="001F7FF3"/>
    <w:rsid w:val="00200821"/>
    <w:rsid w:val="00201958"/>
    <w:rsid w:val="0025245B"/>
    <w:rsid w:val="00256FCC"/>
    <w:rsid w:val="002B71C5"/>
    <w:rsid w:val="002C52A7"/>
    <w:rsid w:val="002E6B20"/>
    <w:rsid w:val="00353FE1"/>
    <w:rsid w:val="00374D45"/>
    <w:rsid w:val="00394049"/>
    <w:rsid w:val="003B0699"/>
    <w:rsid w:val="003B217A"/>
    <w:rsid w:val="004679A0"/>
    <w:rsid w:val="004B5BBB"/>
    <w:rsid w:val="004E6B54"/>
    <w:rsid w:val="004F2DF8"/>
    <w:rsid w:val="00555DD5"/>
    <w:rsid w:val="00582473"/>
    <w:rsid w:val="005909CC"/>
    <w:rsid w:val="00666399"/>
    <w:rsid w:val="0069641B"/>
    <w:rsid w:val="006F24A1"/>
    <w:rsid w:val="006F6BF2"/>
    <w:rsid w:val="007B051A"/>
    <w:rsid w:val="00833FB5"/>
    <w:rsid w:val="00857B5B"/>
    <w:rsid w:val="0086122A"/>
    <w:rsid w:val="0087361D"/>
    <w:rsid w:val="008E6DFE"/>
    <w:rsid w:val="009A261B"/>
    <w:rsid w:val="00AA2E17"/>
    <w:rsid w:val="00AC15A4"/>
    <w:rsid w:val="00B0336C"/>
    <w:rsid w:val="00B105F3"/>
    <w:rsid w:val="00B17E31"/>
    <w:rsid w:val="00BB0B14"/>
    <w:rsid w:val="00BE185B"/>
    <w:rsid w:val="00BF58B8"/>
    <w:rsid w:val="00C35B5F"/>
    <w:rsid w:val="00CB329F"/>
    <w:rsid w:val="00D17D96"/>
    <w:rsid w:val="00D241E9"/>
    <w:rsid w:val="00D7750D"/>
    <w:rsid w:val="00DB6954"/>
    <w:rsid w:val="00DF2954"/>
    <w:rsid w:val="00E21CD1"/>
    <w:rsid w:val="00EE77EC"/>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D515-085A-4B01-89C8-19094F8E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4008</Words>
  <Characters>22847</Characters>
  <Application>Microsoft Office Word</Application>
  <DocSecurity>0</DocSecurity>
  <Lines>190</Lines>
  <Paragraphs>53</Paragraphs>
  <ScaleCrop>false</ScaleCrop>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2022-10-28T19:11:00Z</dcterms:created>
  <dcterms:modified xsi:type="dcterms:W3CDTF">2022-10-28T19:11:00Z</dcterms:modified>
</cp:coreProperties>
</file>