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6449" w14:textId="77777777" w:rsidR="00562BB0" w:rsidRPr="00562BB0" w:rsidRDefault="00562BB0" w:rsidP="00562BB0">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sidRPr="00562BB0">
        <w:rPr>
          <w:rFonts w:ascii="Cambria" w:eastAsia="Arial Unicode MS" w:hAnsi="Cambria" w:cs="Times New Roman"/>
          <w:noProof/>
          <w:bdr w:val="nil"/>
        </w:rPr>
        <mc:AlternateContent>
          <mc:Choice Requires="wps">
            <w:drawing>
              <wp:anchor distT="0" distB="0" distL="114300" distR="114300" simplePos="0" relativeHeight="251659264" behindDoc="0" locked="0" layoutInCell="1" allowOverlap="1" wp14:anchorId="4491B2E7" wp14:editId="248919D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6CC6E"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9RwIAAIwEAAAOAAAAZHJzL2Uyb0RvYy54bWysVMFu2zAMvQ/YPwi6r3ZSp22COkXQosOA&#10;oA2QDj0rshQbkEWNUuJkXz9Kdpqu22nYRSFF+pF6fMzt3aE1bK/QN2BLPrrIOVNWQtXYbcm/vzx+&#10;ueHMB2ErYcCqkh+V53fzz59uOzdTY6jBVAoZgVg/61zJ6xDcLMu8rFUr/AU4ZSmoAVsRyMVtVqHo&#10;CL012TjPr7IOsHIIUnlPtw99kM8TvtZKhmetvQrMlJx6C+nEdG7imc1vxWyLwtWNHNoQ/9BFKxpL&#10;Rd+gHkQQbIfNH1BtIxE86HAhoc1A60aq9AZ6zSj/8Jp1LZxKbyFyvHujyf8/WPm0X7sVEg2d8zNP&#10;ZnzFQWMbf6k/dkhkHd/IUofAJF2OJsVlPiFOJcWm+fTq8noS6czOnzv04auClkWj5EjTSCSJ/dKH&#10;PvWUEqt5ME312BiTHNxu7g2yvaDJFYvr0bQY0H9LM5Z1JR9Pijx2IkhB2ohAZuuqknu75UyYLUlT&#10;Bky1LcQKaeyx9oPwdV8jwQ4ljI0tqKSfodUzPdHaQHVcIUPoBeWdfGwIbSl8WAkkBVE3tBXhmQ5t&#10;gFqEweKsBvz5t/uYT4OlKGcdKZLa/7ETqDgz3yyNfDoqiijh5BST6zE5+D6yeR+xu/YeiLoR7Z+T&#10;yYz5wZxMjdC+0vIsYlUKCSupdk/U4NyHflNo/aRaLFIaydaJsLRrJyN45Cny+HJ4FeiGQQfSyBOc&#10;1CtmH+bd58YvLSx2AXSTxHDmlUQUHZJ8ktOwnnGn3vsp6/wnMv8FAAD//wMAUEsDBBQABgAIAAAA&#10;IQAJZmVl4wAAAAwBAAAPAAAAZHJzL2Rvd25yZXYueG1sTI9LT8MwEITvSPwHa5G4tQ4NTUuIU/EQ&#10;ohLiVRASt228TSJiO4rdJvz7bk5wm90ZzX6brQbTiAN1vnZWwcU0AkG2cLq2pYLPj4fJEoQPaDU2&#10;zpKCX/Kwyk9PMky16+07HTahFFxifYoKqhDaVEpfVGTQT11Llr2d6wwGHrtS6g57LjeNnEVRIg3W&#10;li9U2NJdRcXPZm8U3Pr6q3dPl4+4fL5fl+vv3Uv59qrU+dlwcw0i0BD+wjDiMzrkzLR1e6u9aBRM&#10;kvmco6O4moEYE4sFb7Ys4iSOQeaZ/P9EfgQAAP//AwBQSwECLQAUAAYACAAAACEAtoM4kv4AAADh&#10;AQAAEwAAAAAAAAAAAAAAAAAAAAAAW0NvbnRlbnRfVHlwZXNdLnhtbFBLAQItABQABgAIAAAAIQA4&#10;/SH/1gAAAJQBAAALAAAAAAAAAAAAAAAAAC8BAABfcmVscy8ucmVsc1BLAQItABQABgAIAAAAIQBT&#10;0rL9RwIAAIwEAAAOAAAAAAAAAAAAAAAAAC4CAABkcnMvZTJvRG9jLnhtbFBLAQItABQABgAIAAAA&#10;IQAJZmVl4wAAAAwBAAAPAAAAAAAAAAAAAAAAAKEEAABkcnMvZG93bnJldi54bWxQSwUGAAAAAAQA&#10;BADzAAAAsQUAAAAA&#10;" fillcolor="#4a7194" stroked="f" strokeweight="2pt"/>
            </w:pict>
          </mc:Fallback>
        </mc:AlternateContent>
      </w:r>
      <w:r w:rsidRPr="00562BB0">
        <w:rPr>
          <w:rFonts w:ascii="Cambria" w:eastAsia="Arial Unicode MS" w:hAnsi="Cambria" w:cs="Times New Roman"/>
          <w:noProof/>
          <w:bdr w:val="nil"/>
        </w:rPr>
        <mc:AlternateContent>
          <mc:Choice Requires="wps">
            <w:drawing>
              <wp:anchor distT="0" distB="0" distL="114300" distR="114300" simplePos="0" relativeHeight="251663360" behindDoc="0" locked="0" layoutInCell="1" allowOverlap="1" wp14:anchorId="3AB02EDC" wp14:editId="14026FC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299042D4" w14:textId="77777777" w:rsidR="00562BB0" w:rsidRDefault="00562BB0" w:rsidP="00562BB0">
                            <w:r>
                              <w:rPr>
                                <w:noProof/>
                              </w:rPr>
                              <w:drawing>
                                <wp:inline distT="0" distB="0" distL="0" distR="0" wp14:anchorId="1E608B5F" wp14:editId="78CF728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02ED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8qHgIAADoEAAAOAAAAZHJzL2Uyb0RvYy54bWysU8lu2zAQvRfoPxC815JlO4tgOXATuChg&#10;JAGcImeaIi0BFIclaUvu13dIyQvSnopeqBnO6M3yHucPXaPIQVhXgy7oeJRSIjSHsta7gv54W325&#10;o8R5pkumQIuCHoWjD4vPn+atyUUGFahSWIIg2uWtKWjlvcmTxPFKNMyNwAiNQQm2YR5du0tKy1pE&#10;b1SSpelN0oItjQUunMPbpz5IFxFfSsH9i5ROeKIKir35eNp4bsOZLOYs31lmqpoPbbB/6KJhtcai&#10;Z6gn5hnZ2/oPqKbmFhxIP+LQJCBlzUWcAacZpx+m2VTMiDgLLseZ85rc/4Plz4eNebXEd1+hQwLD&#10;QlrjcoeXYZ5O2iZ8sVOCcVzh8bw20XnC8XKWTe+y2xklHGP3aTaZzAJMcvnbWOe/CWhIMApqkZa4&#10;LXZYO9+nnlJCMQ2rWqlIjdKkLejNZJbGH84RBFc65IpI8gBz6TxYvtt2wzhbKI84pYVeAM7wVY2t&#10;rJnzr8wi4zgYqti/4CEVYEkYLEoqsL/+dh/ykQiMUtKiggrqfu6ZFZSo7xopuh9Pp0Fy0ZnObjN0&#10;7HVkex3R++YRUKRjfC+GRzPke3UypYXmHcW+DFUxxDTH2gX1J/PR97rGx8LFchmTUGSG+bXeGB6g&#10;w8LCot+6d2bNwIZHHp/hpDWWfyClz+1pWe49yDoyFhbcbxWZDg4KNHI+PKbwAq79mHV58ovfAAAA&#10;//8DAFBLAwQUAAYACAAAACEAN1wogOIAAAALAQAADwAAAGRycy9kb3ducmV2LnhtbEyPy07DMBBF&#10;90j8gzVI7Fq7gYYQMqmqSBUSgkVLN+yceJpE+BFitw18Pe4KlqM5uvfcYjUZzU40+t5ZhMVcACPb&#10;ONXbFmH/vpllwHyQVkntLCF8k4dVeX1VyFy5s93SaRdaFkOszyVCF8KQc+6bjoz0czeQjb+DG40M&#10;8RxbrkZ5juFG80SIlBvZ29jQyYGqjprP3dEgvFSbN7mtE5P96Or59bAevvYfS8Tbm2n9BCzQFP5g&#10;uOhHdSijU+2OVnmmERKxeIwowixN44YLIZLsHliN8LC8A14W/P+G8hcAAP//AwBQSwECLQAUAAYA&#10;CAAAACEAtoM4kv4AAADhAQAAEwAAAAAAAAAAAAAAAAAAAAAAW0NvbnRlbnRfVHlwZXNdLnhtbFBL&#10;AQItABQABgAIAAAAIQA4/SH/1gAAAJQBAAALAAAAAAAAAAAAAAAAAC8BAABfcmVscy8ucmVsc1BL&#10;AQItABQABgAIAAAAIQDHT58qHgIAADoEAAAOAAAAAAAAAAAAAAAAAC4CAABkcnMvZTJvRG9jLnht&#10;bFBLAQItABQABgAIAAAAIQA3XCiA4gAAAAsBAAAPAAAAAAAAAAAAAAAAAHgEAABkcnMvZG93bnJl&#10;di54bWxQSwUGAAAAAAQABADzAAAAhwUAAAAA&#10;" filled="f" stroked="f" strokeweight=".5pt">
                <v:textbox>
                  <w:txbxContent>
                    <w:p w14:paraId="299042D4" w14:textId="77777777" w:rsidR="00562BB0" w:rsidRDefault="00562BB0" w:rsidP="00562BB0">
                      <w:r>
                        <w:rPr>
                          <w:noProof/>
                        </w:rPr>
                        <w:drawing>
                          <wp:inline distT="0" distB="0" distL="0" distR="0" wp14:anchorId="1E608B5F" wp14:editId="78CF728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562BB0">
        <w:rPr>
          <w:rFonts w:ascii="Cambria" w:eastAsia="Arial Unicode MS" w:hAnsi="Cambria" w:cs="Univers"/>
          <w:b/>
          <w:bCs/>
          <w:bdr w:val="nil"/>
          <w:lang w:val="es-ES_tradnl"/>
        </w:rPr>
        <w:t xml:space="preserve"> </w:t>
      </w:r>
    </w:p>
    <w:p w14:paraId="71F7FF69"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520E5681"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0B197A58"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6B772F86"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5667124D"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4B360018"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1AE76AD"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D0BC282"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731D236"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D5A4B6B"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C0C0DA0"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573B772"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3518839"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562BB0">
        <w:rPr>
          <w:rFonts w:ascii="Cambria" w:eastAsia="Arial Unicode MS" w:hAnsi="Cambria" w:cs="Times New Roman"/>
          <w:noProof/>
          <w:bdr w:val="nil"/>
        </w:rPr>
        <mc:AlternateContent>
          <mc:Choice Requires="wps">
            <w:drawing>
              <wp:anchor distT="0" distB="0" distL="114300" distR="114300" simplePos="0" relativeHeight="251660288" behindDoc="0" locked="0" layoutInCell="1" allowOverlap="1" wp14:anchorId="3C873EE6" wp14:editId="2B84BEF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4968CB81" w14:textId="7CF66BE7" w:rsidR="00562BB0" w:rsidRPr="00562BB0" w:rsidRDefault="00562BB0" w:rsidP="00F267B8">
                            <w:pPr>
                              <w:spacing w:after="0" w:line="240" w:lineRule="auto"/>
                              <w:rPr>
                                <w:rFonts w:ascii="Cambria" w:hAnsi="Cambria" w:cs="Arial"/>
                                <w:b/>
                                <w:bCs/>
                                <w:color w:val="0D0D0D"/>
                                <w:sz w:val="36"/>
                                <w:lang w:val="es-ES_tradnl"/>
                              </w:rPr>
                            </w:pPr>
                            <w:r w:rsidRPr="00562BB0">
                              <w:rPr>
                                <w:rFonts w:ascii="Cambria" w:hAnsi="Cambria" w:cs="Arial"/>
                                <w:b/>
                                <w:bCs/>
                                <w:color w:val="0D0D0D"/>
                                <w:sz w:val="36"/>
                                <w:lang w:val="es-ES_tradnl"/>
                              </w:rPr>
                              <w:t xml:space="preserve">INFORME </w:t>
                            </w:r>
                            <w:r w:rsidRPr="00562BB0">
                              <w:rPr>
                                <w:rFonts w:ascii="Cambria" w:hAnsi="Cambria" w:cs="Arial"/>
                                <w:b/>
                                <w:bCs/>
                                <w:color w:val="0D0D0D"/>
                                <w:sz w:val="36"/>
                                <w:szCs w:val="40"/>
                                <w:lang w:val="es-ES_tradnl"/>
                              </w:rPr>
                              <w:t>No.</w:t>
                            </w:r>
                            <w:r w:rsidRPr="00562BB0">
                              <w:rPr>
                                <w:rFonts w:ascii="Cambria" w:hAnsi="Cambria" w:cs="Arial"/>
                                <w:b/>
                                <w:bCs/>
                                <w:color w:val="0D0D0D"/>
                                <w:sz w:val="36"/>
                                <w:lang w:val="es-ES_tradnl"/>
                              </w:rPr>
                              <w:t xml:space="preserve"> </w:t>
                            </w:r>
                            <w:r w:rsidR="00474800">
                              <w:rPr>
                                <w:rFonts w:ascii="Cambria" w:hAnsi="Cambria" w:cs="Arial"/>
                                <w:b/>
                                <w:bCs/>
                                <w:color w:val="0D0D0D"/>
                                <w:sz w:val="36"/>
                                <w:lang w:val="es-ES_tradnl"/>
                              </w:rPr>
                              <w:t>161</w:t>
                            </w:r>
                            <w:r w:rsidRPr="00562BB0">
                              <w:rPr>
                                <w:rFonts w:ascii="Cambria" w:hAnsi="Cambria" w:cs="Arial"/>
                                <w:b/>
                                <w:bCs/>
                                <w:color w:val="0D0D0D"/>
                                <w:sz w:val="36"/>
                                <w:lang w:val="es-ES_tradnl"/>
                              </w:rPr>
                              <w:t>/</w:t>
                            </w:r>
                            <w:r>
                              <w:rPr>
                                <w:rFonts w:ascii="Cambria" w:hAnsi="Cambria" w:cs="Arial"/>
                                <w:b/>
                                <w:bCs/>
                                <w:color w:val="0D0D0D"/>
                                <w:sz w:val="36"/>
                                <w:lang w:val="es-ES_tradnl"/>
                              </w:rPr>
                              <w:t>22</w:t>
                            </w:r>
                          </w:p>
                          <w:p w14:paraId="5453EB74" w14:textId="644BB854" w:rsidR="00562BB0" w:rsidRPr="00562BB0" w:rsidRDefault="00562BB0" w:rsidP="00F267B8">
                            <w:pPr>
                              <w:spacing w:after="0" w:line="240" w:lineRule="auto"/>
                              <w:rPr>
                                <w:rFonts w:ascii="Cambria" w:hAnsi="Cambria" w:cs="Arial"/>
                                <w:b/>
                                <w:color w:val="0D0D0D"/>
                                <w:sz w:val="36"/>
                                <w:lang w:val="es-ES_tradnl"/>
                              </w:rPr>
                            </w:pPr>
                            <w:r w:rsidRPr="00562BB0">
                              <w:rPr>
                                <w:rFonts w:ascii="Cambria" w:hAnsi="Cambria" w:cs="Arial"/>
                                <w:b/>
                                <w:color w:val="0D0D0D"/>
                                <w:sz w:val="36"/>
                                <w:lang w:val="es-ES_tradnl"/>
                              </w:rPr>
                              <w:t xml:space="preserve">PETICIÓN </w:t>
                            </w:r>
                            <w:r>
                              <w:rPr>
                                <w:rFonts w:ascii="Cambria" w:hAnsi="Cambria" w:cs="Arial"/>
                                <w:b/>
                                <w:color w:val="0D0D0D"/>
                                <w:sz w:val="36"/>
                                <w:lang w:val="es-ES_tradnl"/>
                              </w:rPr>
                              <w:t>876</w:t>
                            </w:r>
                            <w:r w:rsidRPr="00562BB0">
                              <w:rPr>
                                <w:rFonts w:ascii="Cambria" w:hAnsi="Cambria" w:cs="Arial"/>
                                <w:b/>
                                <w:color w:val="0D0D0D"/>
                                <w:sz w:val="36"/>
                                <w:lang w:val="es-ES_tradnl"/>
                              </w:rPr>
                              <w:t>-</w:t>
                            </w:r>
                            <w:r>
                              <w:rPr>
                                <w:rFonts w:ascii="Cambria" w:hAnsi="Cambria" w:cs="Arial"/>
                                <w:b/>
                                <w:color w:val="0D0D0D"/>
                                <w:sz w:val="36"/>
                                <w:lang w:val="es-ES_tradnl"/>
                              </w:rPr>
                              <w:t>08</w:t>
                            </w:r>
                            <w:r w:rsidRPr="00562BB0">
                              <w:rPr>
                                <w:rFonts w:ascii="Cambria" w:hAnsi="Cambria" w:cs="Arial"/>
                                <w:b/>
                                <w:color w:val="0D0D0D"/>
                                <w:sz w:val="36"/>
                                <w:lang w:val="es-ES_tradnl"/>
                              </w:rPr>
                              <w:t xml:space="preserve"> </w:t>
                            </w:r>
                          </w:p>
                          <w:p w14:paraId="327CA7F2" w14:textId="12D33ED8" w:rsidR="00562BB0" w:rsidRPr="00562BB0" w:rsidRDefault="00562BB0" w:rsidP="00F267B8">
                            <w:pPr>
                              <w:spacing w:after="0" w:line="240" w:lineRule="auto"/>
                              <w:rPr>
                                <w:rFonts w:ascii="Cambria" w:hAnsi="Cambria" w:cs="Arial"/>
                                <w:color w:val="0D0D0D"/>
                                <w:lang w:val="es-ES_tradnl"/>
                              </w:rPr>
                            </w:pPr>
                            <w:r w:rsidRPr="00562BB0">
                              <w:rPr>
                                <w:rFonts w:ascii="Cambria" w:hAnsi="Cambria" w:cs="Arial"/>
                                <w:color w:val="0D0D0D"/>
                                <w:lang w:val="es-ES_tradnl"/>
                              </w:rPr>
                              <w:t xml:space="preserve">INFORME DE ADMISIBILIDAD </w:t>
                            </w:r>
                          </w:p>
                          <w:p w14:paraId="7343AA7B" w14:textId="77777777" w:rsidR="00562BB0" w:rsidRPr="00562BB0" w:rsidRDefault="00562BB0" w:rsidP="00F267B8">
                            <w:pPr>
                              <w:spacing w:after="0" w:line="240" w:lineRule="auto"/>
                              <w:rPr>
                                <w:rFonts w:ascii="Cambria" w:hAnsi="Cambria" w:cs="Arial"/>
                                <w:color w:val="0D0D0D"/>
                                <w:lang w:val="es-ES_tradnl"/>
                              </w:rPr>
                            </w:pPr>
                            <w:bookmarkStart w:id="0" w:name="_ftnref1"/>
                          </w:p>
                          <w:p w14:paraId="05F01A09" w14:textId="10402C4C" w:rsidR="00562BB0" w:rsidRPr="00562BB0" w:rsidRDefault="00562BB0" w:rsidP="00F267B8">
                            <w:pPr>
                              <w:spacing w:after="0" w:line="240" w:lineRule="auto"/>
                              <w:rPr>
                                <w:rFonts w:ascii="Cambria" w:hAnsi="Cambria" w:cs="Arial"/>
                                <w:color w:val="0D0D0D"/>
                                <w:lang w:val="es-ES_tradnl"/>
                              </w:rPr>
                            </w:pPr>
                            <w:r>
                              <w:rPr>
                                <w:rFonts w:ascii="Cambria" w:hAnsi="Cambria" w:cs="Arial"/>
                                <w:color w:val="0D0D0D"/>
                                <w:lang w:val="es-ES_tradnl"/>
                              </w:rPr>
                              <w:t>RENÉ ALEXIS REYES RAMÍREZ</w:t>
                            </w:r>
                            <w:r w:rsidR="00F3395B">
                              <w:rPr>
                                <w:rFonts w:ascii="Cambria" w:hAnsi="Cambria" w:cs="Arial"/>
                                <w:color w:val="0D0D0D"/>
                                <w:lang w:val="es-ES_tradnl"/>
                              </w:rPr>
                              <w:t xml:space="preserve"> Y FAMILIA</w:t>
                            </w:r>
                          </w:p>
                          <w:bookmarkEnd w:id="0"/>
                          <w:p w14:paraId="67238DBB" w14:textId="45CE5616" w:rsidR="00562BB0" w:rsidRPr="00562BB0" w:rsidRDefault="00562BB0" w:rsidP="00F267B8">
                            <w:pPr>
                              <w:spacing w:after="0" w:line="240" w:lineRule="auto"/>
                              <w:rPr>
                                <w:rFonts w:ascii="Cambria" w:hAnsi="Cambria" w:cs="Arial"/>
                                <w:color w:val="0D0D0D"/>
                                <w:lang w:val="es-ES"/>
                              </w:rPr>
                            </w:pPr>
                            <w:r>
                              <w:rPr>
                                <w:rFonts w:ascii="Cambria" w:hAnsi="Cambria" w:cs="Arial"/>
                                <w:color w:val="0D0D0D"/>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73EE6"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jHwIAAEIEAAAOAAAAZHJzL2Uyb0RvYy54bWysU8lu2zAQvRfoPxC811oqp4lgOXATuChg&#10;JAGcImeaIi0BFIclaUvu13dIeUPaU9ELNcM3muW94ex+6BTZC+ta0BXNJiklQnOoW72t6I/X5adb&#10;SpxnumYKtKjoQTh6P//4YdabUuTQgKqFJZhEu7I3FW28N2WSON6IjrkJGKERlGA75tG126S2rMfs&#10;nUryNL1JerC1scCFc3j7OIJ0HvNLKbh/ltIJT1RFsTcfTxvPTTiT+YyVW8tM0/JjG+wfuuhYq7Ho&#10;OdUj84zsbPtHqq7lFhxIP+HQJSBly0WcAafJ0nfTrBtmRJwFyXHmTJP7f2n5035tXizxw1cYUMBA&#10;SG9c6fAyzDNI24UvdkoQRwoPZ9rE4AnHy6IosuwOIY5Ynt1meT4NeZLL78Y6/01AR4JRUYu6RLrY&#10;fuX8GHoKCdU0LFulojZKk76iN5+nafzhjGBypUOsiCof01xaD5YfNgNp66uxNlAfcFoL4yI4w5ct&#10;drRizr8wi8rjFLjN/hkPqQArw9GipAH762/3IR4FQZSSHjepou7njllBifquUaq7rCjC6kWnmH7J&#10;0bHXyOYa0bvuAXBZM3w3hkczxHt1MqWF7g2XfhGqIsQ0x9oV9SfzwY/7jY+Gi8UiBuGyGeZXem14&#10;SB14C3y/Dm/MmqMoHvV8gtPOsfKdNmPsqM5i50G2UbjA88gqCh4cXNQo/fFRhZdw7ceoy9Of/wYA&#10;AP//AwBQSwMEFAAGAAgAAAAhAICKHzfiAAAACgEAAA8AAABkcnMvZG93bnJldi54bWxMj0FLw0AU&#10;hO+C/2F5gje7SVpDG7MpJVAE0UNrL95esq9JMLsbs9s2+ut9nupxmGHmm3w9mV6cafSdswriWQSC&#10;bO10ZxsFh/ftwxKED2g19s6Sgm/ysC5ub3LMtLvYHZ33oRFcYn2GCtoQhkxKX7dk0M/cQJa9oxsN&#10;BpZjI/WIFy43vUyiKJUGO8sLLQ5UtlR/7k9GwUu5fcNdlZjlT18+vx43w9fh41Gp+7tp8wQi0BSu&#10;YfjDZ3QomKlyJ6u96BUk8Zy/BDbSFQgOrOJkAaJSME+jBcgil/8vFL8AAAD//wMAUEsBAi0AFAAG&#10;AAgAAAAhALaDOJL+AAAA4QEAABMAAAAAAAAAAAAAAAAAAAAAAFtDb250ZW50X1R5cGVzXS54bWxQ&#10;SwECLQAUAAYACAAAACEAOP0h/9YAAACUAQAACwAAAAAAAAAAAAAAAAAvAQAAX3JlbHMvLnJlbHNQ&#10;SwECLQAUAAYACAAAACEAHocWYx8CAABCBAAADgAAAAAAAAAAAAAAAAAuAgAAZHJzL2Uyb0RvYy54&#10;bWxQSwECLQAUAAYACAAAACEAgIofN+IAAAAKAQAADwAAAAAAAAAAAAAAAAB5BAAAZHJzL2Rvd25y&#10;ZXYueG1sUEsFBgAAAAAEAAQA8wAAAIgFAAAAAA==&#10;" filled="f" stroked="f" strokeweight=".5pt">
                <v:textbox>
                  <w:txbxContent>
                    <w:p w14:paraId="4968CB81" w14:textId="7CF66BE7" w:rsidR="00562BB0" w:rsidRPr="00562BB0" w:rsidRDefault="00562BB0" w:rsidP="00F267B8">
                      <w:pPr>
                        <w:spacing w:after="0" w:line="240" w:lineRule="auto"/>
                        <w:rPr>
                          <w:rFonts w:ascii="Cambria" w:hAnsi="Cambria" w:cs="Arial"/>
                          <w:b/>
                          <w:bCs/>
                          <w:color w:val="0D0D0D"/>
                          <w:sz w:val="36"/>
                          <w:lang w:val="es-ES_tradnl"/>
                        </w:rPr>
                      </w:pPr>
                      <w:r w:rsidRPr="00562BB0">
                        <w:rPr>
                          <w:rFonts w:ascii="Cambria" w:hAnsi="Cambria" w:cs="Arial"/>
                          <w:b/>
                          <w:bCs/>
                          <w:color w:val="0D0D0D"/>
                          <w:sz w:val="36"/>
                          <w:lang w:val="es-ES_tradnl"/>
                        </w:rPr>
                        <w:t xml:space="preserve">INFORME </w:t>
                      </w:r>
                      <w:r w:rsidRPr="00562BB0">
                        <w:rPr>
                          <w:rFonts w:ascii="Cambria" w:hAnsi="Cambria" w:cs="Arial"/>
                          <w:b/>
                          <w:bCs/>
                          <w:color w:val="0D0D0D"/>
                          <w:sz w:val="36"/>
                          <w:szCs w:val="40"/>
                          <w:lang w:val="es-ES_tradnl"/>
                        </w:rPr>
                        <w:t>No.</w:t>
                      </w:r>
                      <w:r w:rsidRPr="00562BB0">
                        <w:rPr>
                          <w:rFonts w:ascii="Cambria" w:hAnsi="Cambria" w:cs="Arial"/>
                          <w:b/>
                          <w:bCs/>
                          <w:color w:val="0D0D0D"/>
                          <w:sz w:val="36"/>
                          <w:lang w:val="es-ES_tradnl"/>
                        </w:rPr>
                        <w:t xml:space="preserve"> </w:t>
                      </w:r>
                      <w:r w:rsidR="00474800">
                        <w:rPr>
                          <w:rFonts w:ascii="Cambria" w:hAnsi="Cambria" w:cs="Arial"/>
                          <w:b/>
                          <w:bCs/>
                          <w:color w:val="0D0D0D"/>
                          <w:sz w:val="36"/>
                          <w:lang w:val="es-ES_tradnl"/>
                        </w:rPr>
                        <w:t>161</w:t>
                      </w:r>
                      <w:r w:rsidRPr="00562BB0">
                        <w:rPr>
                          <w:rFonts w:ascii="Cambria" w:hAnsi="Cambria" w:cs="Arial"/>
                          <w:b/>
                          <w:bCs/>
                          <w:color w:val="0D0D0D"/>
                          <w:sz w:val="36"/>
                          <w:lang w:val="es-ES_tradnl"/>
                        </w:rPr>
                        <w:t>/</w:t>
                      </w:r>
                      <w:r>
                        <w:rPr>
                          <w:rFonts w:ascii="Cambria" w:hAnsi="Cambria" w:cs="Arial"/>
                          <w:b/>
                          <w:bCs/>
                          <w:color w:val="0D0D0D"/>
                          <w:sz w:val="36"/>
                          <w:lang w:val="es-ES_tradnl"/>
                        </w:rPr>
                        <w:t>22</w:t>
                      </w:r>
                    </w:p>
                    <w:p w14:paraId="5453EB74" w14:textId="644BB854" w:rsidR="00562BB0" w:rsidRPr="00562BB0" w:rsidRDefault="00562BB0" w:rsidP="00F267B8">
                      <w:pPr>
                        <w:spacing w:after="0" w:line="240" w:lineRule="auto"/>
                        <w:rPr>
                          <w:rFonts w:ascii="Cambria" w:hAnsi="Cambria" w:cs="Arial"/>
                          <w:b/>
                          <w:color w:val="0D0D0D"/>
                          <w:sz w:val="36"/>
                          <w:lang w:val="es-ES_tradnl"/>
                        </w:rPr>
                      </w:pPr>
                      <w:r w:rsidRPr="00562BB0">
                        <w:rPr>
                          <w:rFonts w:ascii="Cambria" w:hAnsi="Cambria" w:cs="Arial"/>
                          <w:b/>
                          <w:color w:val="0D0D0D"/>
                          <w:sz w:val="36"/>
                          <w:lang w:val="es-ES_tradnl"/>
                        </w:rPr>
                        <w:t xml:space="preserve">PETICIÓN </w:t>
                      </w:r>
                      <w:r>
                        <w:rPr>
                          <w:rFonts w:ascii="Cambria" w:hAnsi="Cambria" w:cs="Arial"/>
                          <w:b/>
                          <w:color w:val="0D0D0D"/>
                          <w:sz w:val="36"/>
                          <w:lang w:val="es-ES_tradnl"/>
                        </w:rPr>
                        <w:t>876</w:t>
                      </w:r>
                      <w:r w:rsidRPr="00562BB0">
                        <w:rPr>
                          <w:rFonts w:ascii="Cambria" w:hAnsi="Cambria" w:cs="Arial"/>
                          <w:b/>
                          <w:color w:val="0D0D0D"/>
                          <w:sz w:val="36"/>
                          <w:lang w:val="es-ES_tradnl"/>
                        </w:rPr>
                        <w:t>-</w:t>
                      </w:r>
                      <w:r>
                        <w:rPr>
                          <w:rFonts w:ascii="Cambria" w:hAnsi="Cambria" w:cs="Arial"/>
                          <w:b/>
                          <w:color w:val="0D0D0D"/>
                          <w:sz w:val="36"/>
                          <w:lang w:val="es-ES_tradnl"/>
                        </w:rPr>
                        <w:t>08</w:t>
                      </w:r>
                      <w:r w:rsidRPr="00562BB0">
                        <w:rPr>
                          <w:rFonts w:ascii="Cambria" w:hAnsi="Cambria" w:cs="Arial"/>
                          <w:b/>
                          <w:color w:val="0D0D0D"/>
                          <w:sz w:val="36"/>
                          <w:lang w:val="es-ES_tradnl"/>
                        </w:rPr>
                        <w:t xml:space="preserve"> </w:t>
                      </w:r>
                    </w:p>
                    <w:p w14:paraId="327CA7F2" w14:textId="12D33ED8" w:rsidR="00562BB0" w:rsidRPr="00562BB0" w:rsidRDefault="00562BB0" w:rsidP="00F267B8">
                      <w:pPr>
                        <w:spacing w:after="0" w:line="240" w:lineRule="auto"/>
                        <w:rPr>
                          <w:rFonts w:ascii="Cambria" w:hAnsi="Cambria" w:cs="Arial"/>
                          <w:color w:val="0D0D0D"/>
                          <w:lang w:val="es-ES_tradnl"/>
                        </w:rPr>
                      </w:pPr>
                      <w:r w:rsidRPr="00562BB0">
                        <w:rPr>
                          <w:rFonts w:ascii="Cambria" w:hAnsi="Cambria" w:cs="Arial"/>
                          <w:color w:val="0D0D0D"/>
                          <w:lang w:val="es-ES_tradnl"/>
                        </w:rPr>
                        <w:t xml:space="preserve">INFORME DE ADMISIBILIDAD </w:t>
                      </w:r>
                    </w:p>
                    <w:p w14:paraId="7343AA7B" w14:textId="77777777" w:rsidR="00562BB0" w:rsidRPr="00562BB0" w:rsidRDefault="00562BB0" w:rsidP="00F267B8">
                      <w:pPr>
                        <w:spacing w:after="0" w:line="240" w:lineRule="auto"/>
                        <w:rPr>
                          <w:rFonts w:ascii="Cambria" w:hAnsi="Cambria" w:cs="Arial"/>
                          <w:color w:val="0D0D0D"/>
                          <w:lang w:val="es-ES_tradnl"/>
                        </w:rPr>
                      </w:pPr>
                      <w:bookmarkStart w:id="1" w:name="_ftnref1"/>
                    </w:p>
                    <w:p w14:paraId="05F01A09" w14:textId="10402C4C" w:rsidR="00562BB0" w:rsidRPr="00562BB0" w:rsidRDefault="00562BB0" w:rsidP="00F267B8">
                      <w:pPr>
                        <w:spacing w:after="0" w:line="240" w:lineRule="auto"/>
                        <w:rPr>
                          <w:rFonts w:ascii="Cambria" w:hAnsi="Cambria" w:cs="Arial"/>
                          <w:color w:val="0D0D0D"/>
                          <w:lang w:val="es-ES_tradnl"/>
                        </w:rPr>
                      </w:pPr>
                      <w:r>
                        <w:rPr>
                          <w:rFonts w:ascii="Cambria" w:hAnsi="Cambria" w:cs="Arial"/>
                          <w:color w:val="0D0D0D"/>
                          <w:lang w:val="es-ES_tradnl"/>
                        </w:rPr>
                        <w:t>RENÉ ALEXIS REYES RAMÍREZ</w:t>
                      </w:r>
                      <w:r w:rsidR="00F3395B">
                        <w:rPr>
                          <w:rFonts w:ascii="Cambria" w:hAnsi="Cambria" w:cs="Arial"/>
                          <w:color w:val="0D0D0D"/>
                          <w:lang w:val="es-ES_tradnl"/>
                        </w:rPr>
                        <w:t xml:space="preserve"> Y FAMILIA</w:t>
                      </w:r>
                    </w:p>
                    <w:bookmarkEnd w:id="1"/>
                    <w:p w14:paraId="67238DBB" w14:textId="45CE5616" w:rsidR="00562BB0" w:rsidRPr="00562BB0" w:rsidRDefault="00562BB0" w:rsidP="00F267B8">
                      <w:pPr>
                        <w:spacing w:after="0" w:line="240" w:lineRule="auto"/>
                        <w:rPr>
                          <w:rFonts w:ascii="Cambria" w:hAnsi="Cambria" w:cs="Arial"/>
                          <w:color w:val="0D0D0D"/>
                          <w:lang w:val="es-ES"/>
                        </w:rPr>
                      </w:pPr>
                      <w:r>
                        <w:rPr>
                          <w:rFonts w:ascii="Cambria" w:hAnsi="Cambria" w:cs="Arial"/>
                          <w:color w:val="0D0D0D"/>
                          <w:lang w:val="es-ES_tradnl"/>
                        </w:rPr>
                        <w:t>HONDURAS</w:t>
                      </w:r>
                    </w:p>
                  </w:txbxContent>
                </v:textbox>
              </v:shape>
            </w:pict>
          </mc:Fallback>
        </mc:AlternateContent>
      </w:r>
      <w:r w:rsidRPr="00562BB0">
        <w:rPr>
          <w:rFonts w:ascii="Cambria" w:eastAsia="Arial Unicode MS" w:hAnsi="Cambria" w:cs="Times New Roman"/>
          <w:noProof/>
          <w:bdr w:val="nil"/>
        </w:rPr>
        <mc:AlternateContent>
          <mc:Choice Requires="wps">
            <w:drawing>
              <wp:anchor distT="0" distB="0" distL="114300" distR="114300" simplePos="0" relativeHeight="251662336" behindDoc="0" locked="0" layoutInCell="1" allowOverlap="1" wp14:anchorId="1E9EF987" wp14:editId="53D763D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5A011D31" w14:textId="76CCA9D8" w:rsidR="00562BB0" w:rsidRPr="00F37DD6" w:rsidRDefault="00562BB0" w:rsidP="00474800">
                            <w:pPr>
                              <w:spacing w:after="0" w:line="240" w:lineRule="auto"/>
                              <w:jc w:val="right"/>
                              <w:rPr>
                                <w:color w:val="FFFFFF"/>
                                <w:lang w:val="es-419"/>
                              </w:rPr>
                            </w:pPr>
                            <w:r w:rsidRPr="00F37DD6">
                              <w:rPr>
                                <w:color w:val="FFFFFF"/>
                                <w:lang w:val="es-419"/>
                              </w:rPr>
                              <w:t>OEA/Ser.L/V/II</w:t>
                            </w:r>
                          </w:p>
                          <w:p w14:paraId="77C9CDF8" w14:textId="75B127D1" w:rsidR="00562BB0" w:rsidRPr="00F37DD6" w:rsidRDefault="00562BB0" w:rsidP="00474800">
                            <w:pPr>
                              <w:spacing w:after="0" w:line="240" w:lineRule="auto"/>
                              <w:jc w:val="right"/>
                              <w:rPr>
                                <w:color w:val="FFFFFF"/>
                                <w:lang w:val="es-419"/>
                              </w:rPr>
                            </w:pPr>
                            <w:r w:rsidRPr="00F37DD6">
                              <w:rPr>
                                <w:color w:val="FFFFFF"/>
                                <w:lang w:val="es-419"/>
                              </w:rPr>
                              <w:t xml:space="preserve">Doc. </w:t>
                            </w:r>
                            <w:r w:rsidR="00474800" w:rsidRPr="00F37DD6">
                              <w:rPr>
                                <w:color w:val="FFFFFF"/>
                                <w:lang w:val="es-419"/>
                              </w:rPr>
                              <w:t>164</w:t>
                            </w:r>
                          </w:p>
                          <w:p w14:paraId="13EF95E3" w14:textId="3C1FB327" w:rsidR="00562BB0" w:rsidRPr="00562BB0" w:rsidRDefault="00474800" w:rsidP="00474800">
                            <w:pPr>
                              <w:spacing w:after="0" w:line="240" w:lineRule="auto"/>
                              <w:jc w:val="right"/>
                              <w:rPr>
                                <w:color w:val="FFFFFF"/>
                                <w:lang w:val="es-PA"/>
                              </w:rPr>
                            </w:pPr>
                            <w:r>
                              <w:rPr>
                                <w:color w:val="FFFFFF"/>
                                <w:lang w:val="es-PA"/>
                              </w:rPr>
                              <w:t>7 julio</w:t>
                            </w:r>
                            <w:r w:rsidR="00562BB0" w:rsidRPr="00562BB0">
                              <w:rPr>
                                <w:color w:val="FFFFFF"/>
                                <w:lang w:val="es-PA"/>
                              </w:rPr>
                              <w:t xml:space="preserve"> 202</w:t>
                            </w:r>
                            <w:r w:rsidR="00562BB0">
                              <w:rPr>
                                <w:color w:val="FFFFFF"/>
                                <w:lang w:val="es-PA"/>
                              </w:rPr>
                              <w:t>2</w:t>
                            </w:r>
                          </w:p>
                          <w:p w14:paraId="6955E36E" w14:textId="77777777" w:rsidR="00562BB0" w:rsidRPr="00562BB0" w:rsidRDefault="00562BB0" w:rsidP="00474800">
                            <w:pPr>
                              <w:spacing w:after="0" w:line="240" w:lineRule="auto"/>
                              <w:jc w:val="right"/>
                              <w:rPr>
                                <w:color w:val="FFFFFF"/>
                                <w:lang w:val="es-PA"/>
                              </w:rPr>
                            </w:pPr>
                            <w:r w:rsidRPr="00562BB0">
                              <w:rPr>
                                <w:color w:val="FFFFFF"/>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EF987"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GDIAIAAEIEAAAOAAAAZHJzL2Uyb0RvYy54bWysU8lu2zAQvRfoPxC817K8NoLlwE3gooCR&#10;BHCKnGmKtARQHJakLblf3yElL017KnqhZjijN8t7XNy3tSJHYV0FOqfpYEiJ0ByKSu9z+v11/ekz&#10;Jc4zXTAFWuT0JBy9X378sGhMJkZQgiqEJQiiXdaYnJbemyxJHC9FzdwAjNAYlGBr5tG1+6SwrEH0&#10;WiWj4XCWNGALY4EL5/D2sQvSZcSXUnD/LKUTnqicYm8+njaeu3AmywXL9paZsuJ9G+wfuqhZpbHo&#10;BeqReUYOtvoDqq64BQfSDzjUCUhZcRFnwGnS4btptiUzIs6Cy3Hmsib3/2D503FrXizx7RdokcCw&#10;kMa4zOFlmKeVtg5f7JRgHFd4uqxNtJ7w8NP4bjibYohjLB3P5+N0GnCS6+/GOv9VQE2CkVOLvMR1&#10;sePG+S71nBKqaVhXSkVulCZNTmdjxP8tguBKhxsRWe5hrq0Hy7e7llRFTkfnsXZQnHBaC50QnOHr&#10;CjvaMOdfmEXmcQpUs3/GQyrAytBblJRgf/7tPuQjIRilpEEl5dT9ODArKFHfNFJ1l04mQXrRmUzn&#10;I3TsbWR3G9GH+gFQrCm+G8OjGfK9OpvSQv2Gol+FqhhimmPtnPqz+eA7feOj4WK1ikkoNsP8Rm8N&#10;D9Bhb2Hfr+0bs6YnxSOfT3DWHMvecdPldhysDh5kFYkLe+62ioQHB4Uaqe8fVXgJt37Muj795S8A&#10;AAD//wMAUEsDBBQABgAIAAAAIQCpT6R34QAAAAoBAAAPAAAAZHJzL2Rvd25yZXYueG1sTI/BTsMw&#10;EETvSPyDtUjcWoeoqUIap6oiVUgIDi29cHPibRI1XofYbQNfz/YEx50dzbzJ15PtxQVH3zlS8DSP&#10;QCDVznTUKDh8bGcpCB80Gd07QgXf6GFd3N/lOjPuSju87EMjOIR8phW0IQyZlL5u0Wo/dwMS/45u&#10;tDrwOTbSjPrK4baXcRQtpdUdcUOrByxbrE/7s1XwWm7f9a6KbfrTly9vx83wdfhMlHp8mDYrEAGn&#10;8GeGGz6jQ8FMlTuT8aJXMEsWvCUoiJNnEDfDMmGhYmERpyCLXP6fUPwCAAD//wMAUEsBAi0AFAAG&#10;AAgAAAAhALaDOJL+AAAA4QEAABMAAAAAAAAAAAAAAAAAAAAAAFtDb250ZW50X1R5cGVzXS54bWxQ&#10;SwECLQAUAAYACAAAACEAOP0h/9YAAACUAQAACwAAAAAAAAAAAAAAAAAvAQAAX3JlbHMvLnJlbHNQ&#10;SwECLQAUAAYACAAAACEABJgRgyACAABCBAAADgAAAAAAAAAAAAAAAAAuAgAAZHJzL2Uyb0RvYy54&#10;bWxQSwECLQAUAAYACAAAACEAqU+kd+EAAAAKAQAADwAAAAAAAAAAAAAAAAB6BAAAZHJzL2Rvd25y&#10;ZXYueG1sUEsFBgAAAAAEAAQA8wAAAIgFAAAAAA==&#10;" filled="f" stroked="f" strokeweight=".5pt">
                <v:textbox>
                  <w:txbxContent>
                    <w:p w14:paraId="5A011D31" w14:textId="76CCA9D8" w:rsidR="00562BB0" w:rsidRPr="00F37DD6" w:rsidRDefault="00562BB0" w:rsidP="00474800">
                      <w:pPr>
                        <w:spacing w:after="0" w:line="240" w:lineRule="auto"/>
                        <w:jc w:val="right"/>
                        <w:rPr>
                          <w:color w:val="FFFFFF"/>
                          <w:lang w:val="es-419"/>
                        </w:rPr>
                      </w:pPr>
                      <w:r w:rsidRPr="00F37DD6">
                        <w:rPr>
                          <w:color w:val="FFFFFF"/>
                          <w:lang w:val="es-419"/>
                        </w:rPr>
                        <w:t>OEA/Ser.L/V/II</w:t>
                      </w:r>
                    </w:p>
                    <w:p w14:paraId="77C9CDF8" w14:textId="75B127D1" w:rsidR="00562BB0" w:rsidRPr="00F37DD6" w:rsidRDefault="00562BB0" w:rsidP="00474800">
                      <w:pPr>
                        <w:spacing w:after="0" w:line="240" w:lineRule="auto"/>
                        <w:jc w:val="right"/>
                        <w:rPr>
                          <w:color w:val="FFFFFF"/>
                          <w:lang w:val="es-419"/>
                        </w:rPr>
                      </w:pPr>
                      <w:r w:rsidRPr="00F37DD6">
                        <w:rPr>
                          <w:color w:val="FFFFFF"/>
                          <w:lang w:val="es-419"/>
                        </w:rPr>
                        <w:t xml:space="preserve">Doc. </w:t>
                      </w:r>
                      <w:r w:rsidR="00474800" w:rsidRPr="00F37DD6">
                        <w:rPr>
                          <w:color w:val="FFFFFF"/>
                          <w:lang w:val="es-419"/>
                        </w:rPr>
                        <w:t>164</w:t>
                      </w:r>
                    </w:p>
                    <w:p w14:paraId="13EF95E3" w14:textId="3C1FB327" w:rsidR="00562BB0" w:rsidRPr="00562BB0" w:rsidRDefault="00474800" w:rsidP="00474800">
                      <w:pPr>
                        <w:spacing w:after="0" w:line="240" w:lineRule="auto"/>
                        <w:jc w:val="right"/>
                        <w:rPr>
                          <w:color w:val="FFFFFF"/>
                          <w:lang w:val="es-PA"/>
                        </w:rPr>
                      </w:pPr>
                      <w:r>
                        <w:rPr>
                          <w:color w:val="FFFFFF"/>
                          <w:lang w:val="es-PA"/>
                        </w:rPr>
                        <w:t>7 julio</w:t>
                      </w:r>
                      <w:r w:rsidR="00562BB0" w:rsidRPr="00562BB0">
                        <w:rPr>
                          <w:color w:val="FFFFFF"/>
                          <w:lang w:val="es-PA"/>
                        </w:rPr>
                        <w:t xml:space="preserve"> 202</w:t>
                      </w:r>
                      <w:r w:rsidR="00562BB0">
                        <w:rPr>
                          <w:color w:val="FFFFFF"/>
                          <w:lang w:val="es-PA"/>
                        </w:rPr>
                        <w:t>2</w:t>
                      </w:r>
                    </w:p>
                    <w:p w14:paraId="6955E36E" w14:textId="77777777" w:rsidR="00562BB0" w:rsidRPr="00562BB0" w:rsidRDefault="00562BB0" w:rsidP="00474800">
                      <w:pPr>
                        <w:spacing w:after="0" w:line="240" w:lineRule="auto"/>
                        <w:jc w:val="right"/>
                        <w:rPr>
                          <w:color w:val="FFFFFF"/>
                          <w:lang w:val="es-PA"/>
                        </w:rPr>
                      </w:pPr>
                      <w:r w:rsidRPr="00562BB0">
                        <w:rPr>
                          <w:color w:val="FFFFFF"/>
                          <w:lang w:val="es-PA"/>
                        </w:rPr>
                        <w:t>Original: español</w:t>
                      </w:r>
                    </w:p>
                  </w:txbxContent>
                </v:textbox>
              </v:shape>
            </w:pict>
          </mc:Fallback>
        </mc:AlternateContent>
      </w:r>
    </w:p>
    <w:p w14:paraId="19E3DDA2"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5BA4B1E"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6E0B1BC"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550F7274"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CA6C154"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45390A7"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4E1280B"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CC9EB83"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95CDF4C"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AEF5739"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AF22635"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6B0ACE0"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2E4DD41"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108ABDB"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4B5AE9A"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8F823B6"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27EC7D2"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4C4A0CC"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659A652"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84E8D6E"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8946F2F"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17A16B9"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3C676F9"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FCEF809"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20E5959"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B866A45"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EA7C916"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5DA30AD"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E8A350B"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562BB0">
        <w:rPr>
          <w:rFonts w:ascii="Cambria" w:eastAsia="Arial Unicode MS" w:hAnsi="Cambria" w:cs="Times New Roman"/>
          <w:noProof/>
          <w:bdr w:val="nil"/>
        </w:rPr>
        <mc:AlternateContent>
          <mc:Choice Requires="wps">
            <w:drawing>
              <wp:anchor distT="0" distB="0" distL="114300" distR="114300" simplePos="0" relativeHeight="251661312" behindDoc="0" locked="0" layoutInCell="1" allowOverlap="1" wp14:anchorId="091D367A" wp14:editId="40BF88D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txbx>
                        <w:txbxContent>
                          <w:p w14:paraId="4AB6B7CA" w14:textId="635A067B" w:rsidR="00562BB0" w:rsidRPr="00562BB0" w:rsidRDefault="00562BB0" w:rsidP="00562BB0">
                            <w:pPr>
                              <w:tabs>
                                <w:tab w:val="center" w:pos="5400"/>
                              </w:tabs>
                              <w:suppressAutoHyphens/>
                              <w:spacing w:before="60"/>
                              <w:rPr>
                                <w:rFonts w:ascii="Cambria" w:hAnsi="Cambria"/>
                                <w:color w:val="0D0D0D"/>
                                <w:sz w:val="18"/>
                                <w:lang w:val="es-ES"/>
                              </w:rPr>
                            </w:pPr>
                            <w:r w:rsidRPr="00562BB0">
                              <w:rPr>
                                <w:rFonts w:ascii="Cambria" w:hAnsi="Cambria"/>
                                <w:color w:val="0D0D0D"/>
                                <w:sz w:val="18"/>
                                <w:lang w:val="es-ES"/>
                              </w:rPr>
                              <w:t>Aprobado electr</w:t>
                            </w:r>
                            <w:r w:rsidRPr="00562BB0">
                              <w:rPr>
                                <w:rFonts w:ascii="Cambria" w:hAnsi="Cambria"/>
                                <w:color w:val="0D0D0D"/>
                                <w:sz w:val="18"/>
                                <w:lang w:val="es-ES_tradnl"/>
                              </w:rPr>
                              <w:t>ónicamente</w:t>
                            </w:r>
                            <w:r w:rsidRPr="00562BB0">
                              <w:rPr>
                                <w:rFonts w:ascii="Cambria" w:hAnsi="Cambria"/>
                                <w:color w:val="0D0D0D"/>
                                <w:sz w:val="18"/>
                                <w:lang w:val="es-ES"/>
                              </w:rPr>
                              <w:t xml:space="preserve"> por la Comisión el </w:t>
                            </w:r>
                            <w:r w:rsidR="00474800">
                              <w:rPr>
                                <w:rFonts w:ascii="Cambria" w:hAnsi="Cambria"/>
                                <w:color w:val="0D0D0D"/>
                                <w:sz w:val="18"/>
                                <w:lang w:val="es-ES"/>
                              </w:rPr>
                              <w:t>7</w:t>
                            </w:r>
                            <w:r w:rsidRPr="00562BB0">
                              <w:rPr>
                                <w:rFonts w:ascii="Cambria" w:hAnsi="Cambria"/>
                                <w:color w:val="0D0D0D"/>
                                <w:sz w:val="18"/>
                                <w:lang w:val="es-ES"/>
                              </w:rPr>
                              <w:t xml:space="preserve"> de </w:t>
                            </w:r>
                            <w:r w:rsidR="00474800">
                              <w:rPr>
                                <w:rFonts w:ascii="Cambria" w:hAnsi="Cambria"/>
                                <w:color w:val="0D0D0D"/>
                                <w:sz w:val="18"/>
                                <w:lang w:val="es-ES"/>
                              </w:rPr>
                              <w:t>julio</w:t>
                            </w:r>
                            <w:r w:rsidRPr="00562BB0">
                              <w:rPr>
                                <w:rFonts w:ascii="Cambria" w:hAnsi="Cambria"/>
                                <w:color w:val="0D0D0D"/>
                                <w:sz w:val="18"/>
                                <w:lang w:val="es-ES"/>
                              </w:rPr>
                              <w:t xml:space="preserve"> de 202</w:t>
                            </w:r>
                            <w:r>
                              <w:rPr>
                                <w:rFonts w:ascii="Cambria" w:hAnsi="Cambria"/>
                                <w:color w:val="0D0D0D"/>
                                <w:sz w:val="18"/>
                                <w:lang w:val="es-ES"/>
                              </w:rPr>
                              <w:t>2</w:t>
                            </w:r>
                            <w:r w:rsidR="00436D6B">
                              <w:rPr>
                                <w:rFonts w:ascii="Cambria" w:hAnsi="Cambria"/>
                                <w:color w:val="0D0D0D"/>
                                <w:sz w:val="18"/>
                                <w:lang w:val="es-ES"/>
                              </w:rPr>
                              <w:t>.</w:t>
                            </w:r>
                          </w:p>
                          <w:p w14:paraId="5EB59CB1" w14:textId="77777777" w:rsidR="00562BB0" w:rsidRPr="00562BB0" w:rsidRDefault="00562BB0" w:rsidP="00562BB0">
                            <w:pPr>
                              <w:tabs>
                                <w:tab w:val="center" w:pos="5400"/>
                              </w:tabs>
                              <w:suppressAutoHyphens/>
                              <w:spacing w:before="60"/>
                              <w:rPr>
                                <w:rFonts w:cs="Univers"/>
                                <w:color w:val="0D0D0D"/>
                                <w:sz w:val="20"/>
                                <w:szCs w:val="20"/>
                                <w:lang w:val="es-ES"/>
                              </w:rPr>
                            </w:pPr>
                          </w:p>
                          <w:p w14:paraId="78492A1C" w14:textId="77777777" w:rsidR="00562BB0" w:rsidRPr="00562BB0" w:rsidRDefault="00562BB0" w:rsidP="00562BB0">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D367A"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AyHgIAAEEEAAAOAAAAZHJzL2Uyb0RvYy54bWysU8lu2zAQvRfoPxC81/Iiu7FgOXATuChg&#10;JAGcImeaIi0BFIclaUvu13dIyUvTnopeqNn0Znkzi/u2VuQorKtA53Q0GFIiNIei0vucfn9df7qj&#10;xHmmC6ZAi5yehKP3y48fFo3JxBhKUIWwBEG0yxqT09J7kyWJ46WomRuAERqdEmzNPKp2nxSWNYhe&#10;q2Q8HM6SBmxhLHDhHFofOyddRnwpBffPUjrhicop1ubja+O7C2+yXLBsb5kpK96Xwf6hippVGpNe&#10;oB6ZZ+Rgqz+g6opbcCD9gEOdgJQVF7EH7GY0fNfNtmRGxF5wOM5cxuT+Hyx/Om7NiyW+/QItEhgG&#10;0hiXOTSGflpp6/DFSgn6cYSny9hE6wlHYzqfTOZTdHH0zWbpXToNMMn1b2Od/yqgJkHIqUVa4rTY&#10;ceN8F3oOCck0rCulIjVKkwZBJwj/mwfBlQ4WEUnuYa6VB8m3u5ZURU4n5652UJywWQvdHjjD1xVW&#10;tGHOvzCLxGMTuMz+GR+pADNDL1FSgv35N3uIRz7QS0mDi5RT9+PArKBEfdPI1HyUpmHzopJOP49R&#10;sbee3a1HH+oHwF0d4dkYHsUQ79VZlBbqN9z5VciKLqY55s6pP4sPvltvvBkuVqsYhLtmmN/oreEB&#10;OswtzPu1fWPW9KR4pPMJzivHsnfcdLEdB6uDB1lF4sKcu6ki4UHBPY3U9zcVDuFWj1HXy1/+AgAA&#10;//8DAFBLAwQUAAYACAAAACEANF9FDN8AAAAJAQAADwAAAGRycy9kb3ducmV2LnhtbEyPwU7DMBBE&#10;70j8g7VI3KiTVFQhxKmqSBUSgkNLL9w2sZtE2OsQu23g61lOcNvRPM3OlOvZWXE2Uxg8KUgXCQhD&#10;rdcDdQoOb9u7HESISBqtJ6PgywRYV9dXJRbaX2hnzvvYCQ6hUKCCPsaxkDK0vXEYFn40xN7RTw4j&#10;y6mTesILhzsrsyRZSYcD8YceR1P3pv3Yn5yC53r7irsmc/m3rZ9ejpvx8/B+r9Ttzbx5BBHNHP9g&#10;+K3P1aHiTo0/kQ7CKsjSdMmoguUKBPsPec66YTDhQ1al/L+g+gEAAP//AwBQSwECLQAUAAYACAAA&#10;ACEAtoM4kv4AAADhAQAAEwAAAAAAAAAAAAAAAAAAAAAAW0NvbnRlbnRfVHlwZXNdLnhtbFBLAQIt&#10;ABQABgAIAAAAIQA4/SH/1gAAAJQBAAALAAAAAAAAAAAAAAAAAC8BAABfcmVscy8ucmVsc1BLAQIt&#10;ABQABgAIAAAAIQBHAuAyHgIAAEEEAAAOAAAAAAAAAAAAAAAAAC4CAABkcnMvZTJvRG9jLnhtbFBL&#10;AQItABQABgAIAAAAIQA0X0UM3wAAAAkBAAAPAAAAAAAAAAAAAAAAAHgEAABkcnMvZG93bnJldi54&#10;bWxQSwUGAAAAAAQABADzAAAAhAUAAAAA&#10;" filled="f" stroked="f" strokeweight=".5pt">
                <v:textbox>
                  <w:txbxContent>
                    <w:p w14:paraId="4AB6B7CA" w14:textId="635A067B" w:rsidR="00562BB0" w:rsidRPr="00562BB0" w:rsidRDefault="00562BB0" w:rsidP="00562BB0">
                      <w:pPr>
                        <w:tabs>
                          <w:tab w:val="center" w:pos="5400"/>
                        </w:tabs>
                        <w:suppressAutoHyphens/>
                        <w:spacing w:before="60"/>
                        <w:rPr>
                          <w:rFonts w:ascii="Cambria" w:hAnsi="Cambria"/>
                          <w:color w:val="0D0D0D"/>
                          <w:sz w:val="18"/>
                          <w:lang w:val="es-ES"/>
                        </w:rPr>
                      </w:pPr>
                      <w:r w:rsidRPr="00562BB0">
                        <w:rPr>
                          <w:rFonts w:ascii="Cambria" w:hAnsi="Cambria"/>
                          <w:color w:val="0D0D0D"/>
                          <w:sz w:val="18"/>
                          <w:lang w:val="es-ES"/>
                        </w:rPr>
                        <w:t>Aprobado electr</w:t>
                      </w:r>
                      <w:r w:rsidRPr="00562BB0">
                        <w:rPr>
                          <w:rFonts w:ascii="Cambria" w:hAnsi="Cambria"/>
                          <w:color w:val="0D0D0D"/>
                          <w:sz w:val="18"/>
                          <w:lang w:val="es-ES_tradnl"/>
                        </w:rPr>
                        <w:t>ónicamente</w:t>
                      </w:r>
                      <w:r w:rsidRPr="00562BB0">
                        <w:rPr>
                          <w:rFonts w:ascii="Cambria" w:hAnsi="Cambria"/>
                          <w:color w:val="0D0D0D"/>
                          <w:sz w:val="18"/>
                          <w:lang w:val="es-ES"/>
                        </w:rPr>
                        <w:t xml:space="preserve"> por la Comisión el </w:t>
                      </w:r>
                      <w:r w:rsidR="00474800">
                        <w:rPr>
                          <w:rFonts w:ascii="Cambria" w:hAnsi="Cambria"/>
                          <w:color w:val="0D0D0D"/>
                          <w:sz w:val="18"/>
                          <w:lang w:val="es-ES"/>
                        </w:rPr>
                        <w:t>7</w:t>
                      </w:r>
                      <w:r w:rsidRPr="00562BB0">
                        <w:rPr>
                          <w:rFonts w:ascii="Cambria" w:hAnsi="Cambria"/>
                          <w:color w:val="0D0D0D"/>
                          <w:sz w:val="18"/>
                          <w:lang w:val="es-ES"/>
                        </w:rPr>
                        <w:t xml:space="preserve"> de </w:t>
                      </w:r>
                      <w:r w:rsidR="00474800">
                        <w:rPr>
                          <w:rFonts w:ascii="Cambria" w:hAnsi="Cambria"/>
                          <w:color w:val="0D0D0D"/>
                          <w:sz w:val="18"/>
                          <w:lang w:val="es-ES"/>
                        </w:rPr>
                        <w:t>julio</w:t>
                      </w:r>
                      <w:r w:rsidRPr="00562BB0">
                        <w:rPr>
                          <w:rFonts w:ascii="Cambria" w:hAnsi="Cambria"/>
                          <w:color w:val="0D0D0D"/>
                          <w:sz w:val="18"/>
                          <w:lang w:val="es-ES"/>
                        </w:rPr>
                        <w:t xml:space="preserve"> de 202</w:t>
                      </w:r>
                      <w:r>
                        <w:rPr>
                          <w:rFonts w:ascii="Cambria" w:hAnsi="Cambria"/>
                          <w:color w:val="0D0D0D"/>
                          <w:sz w:val="18"/>
                          <w:lang w:val="es-ES"/>
                        </w:rPr>
                        <w:t>2</w:t>
                      </w:r>
                      <w:r w:rsidR="00436D6B">
                        <w:rPr>
                          <w:rFonts w:ascii="Cambria" w:hAnsi="Cambria"/>
                          <w:color w:val="0D0D0D"/>
                          <w:sz w:val="18"/>
                          <w:lang w:val="es-ES"/>
                        </w:rPr>
                        <w:t>.</w:t>
                      </w:r>
                    </w:p>
                    <w:p w14:paraId="5EB59CB1" w14:textId="77777777" w:rsidR="00562BB0" w:rsidRPr="00562BB0" w:rsidRDefault="00562BB0" w:rsidP="00562BB0">
                      <w:pPr>
                        <w:tabs>
                          <w:tab w:val="center" w:pos="5400"/>
                        </w:tabs>
                        <w:suppressAutoHyphens/>
                        <w:spacing w:before="60"/>
                        <w:rPr>
                          <w:rFonts w:cs="Univers"/>
                          <w:color w:val="0D0D0D"/>
                          <w:sz w:val="20"/>
                          <w:szCs w:val="20"/>
                          <w:lang w:val="es-ES"/>
                        </w:rPr>
                      </w:pPr>
                    </w:p>
                    <w:p w14:paraId="78492A1C" w14:textId="77777777" w:rsidR="00562BB0" w:rsidRPr="00562BB0" w:rsidRDefault="00562BB0" w:rsidP="00562BB0">
                      <w:pPr>
                        <w:tabs>
                          <w:tab w:val="center" w:pos="5400"/>
                        </w:tabs>
                        <w:suppressAutoHyphens/>
                        <w:spacing w:before="60"/>
                        <w:rPr>
                          <w:rFonts w:ascii="Calibri" w:hAnsi="Calibri"/>
                          <w:color w:val="FFFFFF"/>
                          <w:spacing w:val="-2"/>
                          <w:sz w:val="16"/>
                          <w:lang w:val="es-ES"/>
                        </w:rPr>
                      </w:pPr>
                    </w:p>
                  </w:txbxContent>
                </v:textbox>
              </v:shape>
            </w:pict>
          </mc:Fallback>
        </mc:AlternateContent>
      </w:r>
    </w:p>
    <w:p w14:paraId="67219274"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0DFC5378"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41AE894"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7594245"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65015FF"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562BB0">
        <w:rPr>
          <w:rFonts w:ascii="Cambria" w:eastAsia="Arial Unicode MS" w:hAnsi="Cambria" w:cs="Times New Roman"/>
          <w:noProof/>
          <w:sz w:val="18"/>
          <w:bdr w:val="nil"/>
        </w:rPr>
        <mc:AlternateContent>
          <mc:Choice Requires="wps">
            <w:drawing>
              <wp:anchor distT="0" distB="0" distL="114300" distR="114300" simplePos="0" relativeHeight="251664384" behindDoc="0" locked="0" layoutInCell="1" allowOverlap="1" wp14:anchorId="0EF25603" wp14:editId="01DA6EC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txbx>
                        <w:txbxContent>
                          <w:p w14:paraId="45FB7C1B" w14:textId="77777777" w:rsidR="00436D6B" w:rsidRDefault="00562BB0" w:rsidP="00436D6B">
                            <w:pPr>
                              <w:spacing w:after="0" w:line="240" w:lineRule="auto"/>
                              <w:rPr>
                                <w:rFonts w:ascii="Cambria" w:hAnsi="Cambria"/>
                                <w:color w:val="595959"/>
                                <w:sz w:val="18"/>
                                <w:szCs w:val="18"/>
                                <w:lang w:val="es-ES_tradnl"/>
                              </w:rPr>
                            </w:pPr>
                            <w:r w:rsidRPr="00562BB0">
                              <w:rPr>
                                <w:rFonts w:ascii="Cambria" w:hAnsi="Cambria"/>
                                <w:b/>
                                <w:color w:val="595959"/>
                                <w:sz w:val="18"/>
                                <w:szCs w:val="18"/>
                                <w:lang w:val="pt-BR"/>
                              </w:rPr>
                              <w:t>Citar como:</w:t>
                            </w:r>
                            <w:r w:rsidRPr="00562BB0">
                              <w:rPr>
                                <w:rFonts w:ascii="Cambria" w:hAnsi="Cambria"/>
                                <w:color w:val="595959"/>
                                <w:sz w:val="18"/>
                                <w:szCs w:val="18"/>
                                <w:lang w:val="pt-BR"/>
                              </w:rPr>
                              <w:t xml:space="preserve"> CIDH, Informe No. </w:t>
                            </w:r>
                            <w:r w:rsidR="00436D6B" w:rsidRPr="00436D6B">
                              <w:rPr>
                                <w:rFonts w:ascii="Cambria" w:hAnsi="Cambria"/>
                                <w:color w:val="595959"/>
                                <w:sz w:val="18"/>
                                <w:szCs w:val="18"/>
                                <w:lang w:val="pt-BR"/>
                              </w:rPr>
                              <w:t>161</w:t>
                            </w:r>
                            <w:r w:rsidRPr="00436D6B">
                              <w:rPr>
                                <w:rFonts w:ascii="Cambria" w:hAnsi="Cambria"/>
                                <w:color w:val="595959"/>
                                <w:sz w:val="18"/>
                                <w:szCs w:val="18"/>
                                <w:lang w:val="pt-BR"/>
                              </w:rPr>
                              <w:t>/</w:t>
                            </w:r>
                            <w:r w:rsidR="00436D6B" w:rsidRPr="00436D6B">
                              <w:rPr>
                                <w:rFonts w:ascii="Cambria" w:hAnsi="Cambria"/>
                                <w:color w:val="595959"/>
                                <w:sz w:val="18"/>
                                <w:szCs w:val="18"/>
                                <w:lang w:val="pt-BR"/>
                              </w:rPr>
                              <w:t>22</w:t>
                            </w:r>
                            <w:r w:rsidRPr="00436D6B">
                              <w:rPr>
                                <w:rFonts w:ascii="Cambria" w:hAnsi="Cambria"/>
                                <w:color w:val="595959"/>
                                <w:sz w:val="18"/>
                                <w:szCs w:val="18"/>
                                <w:lang w:val="pt-BR"/>
                              </w:rPr>
                              <w:t xml:space="preserve">. </w:t>
                            </w:r>
                            <w:r w:rsidRPr="00562BB0">
                              <w:rPr>
                                <w:rFonts w:ascii="Cambria" w:hAnsi="Cambria"/>
                                <w:color w:val="595959"/>
                                <w:sz w:val="18"/>
                                <w:szCs w:val="18"/>
                                <w:lang w:val="es-ES_tradnl"/>
                              </w:rPr>
                              <w:t>Petici</w:t>
                            </w:r>
                            <w:r w:rsidRPr="00562BB0">
                              <w:rPr>
                                <w:rFonts w:ascii="Cambria" w:hAnsi="Cambria"/>
                                <w:color w:val="595959"/>
                                <w:sz w:val="18"/>
                                <w:szCs w:val="18"/>
                                <w:lang w:val="es-ES"/>
                              </w:rPr>
                              <w:t xml:space="preserve">ón </w:t>
                            </w:r>
                            <w:r>
                              <w:rPr>
                                <w:rFonts w:ascii="Cambria" w:hAnsi="Cambria"/>
                                <w:color w:val="595959"/>
                                <w:sz w:val="18"/>
                                <w:szCs w:val="18"/>
                                <w:lang w:val="es-ES"/>
                              </w:rPr>
                              <w:t>876</w:t>
                            </w:r>
                            <w:r w:rsidRPr="00562BB0">
                              <w:rPr>
                                <w:rFonts w:ascii="Cambria" w:hAnsi="Cambria"/>
                                <w:color w:val="595959"/>
                                <w:sz w:val="18"/>
                                <w:szCs w:val="18"/>
                                <w:lang w:val="es-ES"/>
                              </w:rPr>
                              <w:t>-</w:t>
                            </w:r>
                            <w:r>
                              <w:rPr>
                                <w:rFonts w:ascii="Cambria" w:hAnsi="Cambria"/>
                                <w:color w:val="595959"/>
                                <w:sz w:val="18"/>
                                <w:szCs w:val="18"/>
                                <w:lang w:val="es-ES"/>
                              </w:rPr>
                              <w:t>08</w:t>
                            </w:r>
                            <w:r w:rsidRPr="00562BB0">
                              <w:rPr>
                                <w:rFonts w:ascii="Cambria" w:hAnsi="Cambria"/>
                                <w:color w:val="595959"/>
                                <w:sz w:val="18"/>
                                <w:szCs w:val="18"/>
                                <w:lang w:val="es-ES"/>
                              </w:rPr>
                              <w:t xml:space="preserve">. </w:t>
                            </w:r>
                            <w:r w:rsidRPr="00562BB0">
                              <w:rPr>
                                <w:rFonts w:ascii="Cambria" w:hAnsi="Cambria"/>
                                <w:color w:val="595959"/>
                                <w:sz w:val="18"/>
                                <w:szCs w:val="18"/>
                                <w:lang w:val="es-ES_tradnl"/>
                              </w:rPr>
                              <w:t xml:space="preserve">Admisibilidad. </w:t>
                            </w:r>
                          </w:p>
                          <w:p w14:paraId="29E15F05" w14:textId="6B7C38F6" w:rsidR="00562BB0" w:rsidRPr="00562BB0" w:rsidRDefault="00562BB0" w:rsidP="00436D6B">
                            <w:pPr>
                              <w:spacing w:after="0" w:line="240" w:lineRule="auto"/>
                              <w:rPr>
                                <w:rFonts w:ascii="Cambria" w:hAnsi="Cambria"/>
                                <w:color w:val="595959"/>
                                <w:sz w:val="18"/>
                                <w:szCs w:val="18"/>
                                <w:lang w:val="es-ES"/>
                              </w:rPr>
                            </w:pPr>
                            <w:r>
                              <w:rPr>
                                <w:rFonts w:ascii="Cambria" w:hAnsi="Cambria"/>
                                <w:color w:val="595959"/>
                                <w:sz w:val="18"/>
                                <w:szCs w:val="18"/>
                                <w:lang w:val="es-ES_tradnl"/>
                              </w:rPr>
                              <w:t>René Alexis Reyes Ramírez</w:t>
                            </w:r>
                            <w:r w:rsidR="00F3395B">
                              <w:rPr>
                                <w:rFonts w:ascii="Cambria" w:hAnsi="Cambria"/>
                                <w:color w:val="595959"/>
                                <w:sz w:val="18"/>
                                <w:szCs w:val="18"/>
                                <w:lang w:val="es-ES_tradnl"/>
                              </w:rPr>
                              <w:t xml:space="preserve"> y familia</w:t>
                            </w:r>
                            <w:r w:rsidRPr="00562BB0">
                              <w:rPr>
                                <w:rFonts w:ascii="Cambria" w:hAnsi="Cambria"/>
                                <w:color w:val="595959"/>
                                <w:sz w:val="18"/>
                                <w:szCs w:val="18"/>
                                <w:lang w:val="es-ES_tradnl"/>
                              </w:rPr>
                              <w:t xml:space="preserve">. </w:t>
                            </w:r>
                            <w:r>
                              <w:rPr>
                                <w:rFonts w:ascii="Cambria" w:hAnsi="Cambria"/>
                                <w:color w:val="595959"/>
                                <w:sz w:val="18"/>
                                <w:szCs w:val="18"/>
                                <w:lang w:val="es-ES_tradnl"/>
                              </w:rPr>
                              <w:t>Honduras</w:t>
                            </w:r>
                            <w:r w:rsidRPr="00562BB0">
                              <w:rPr>
                                <w:rFonts w:ascii="Cambria" w:hAnsi="Cambria"/>
                                <w:color w:val="595959"/>
                                <w:sz w:val="18"/>
                                <w:szCs w:val="18"/>
                                <w:lang w:val="es-ES_tradnl"/>
                              </w:rPr>
                              <w:t xml:space="preserve">. </w:t>
                            </w:r>
                            <w:r w:rsidR="00436D6B">
                              <w:rPr>
                                <w:rFonts w:ascii="Cambria" w:hAnsi="Cambria"/>
                                <w:color w:val="595959"/>
                                <w:sz w:val="18"/>
                                <w:szCs w:val="18"/>
                                <w:lang w:val="es-ES"/>
                              </w:rPr>
                              <w:t>7 de julio de 2022</w:t>
                            </w:r>
                            <w:r w:rsidRPr="00562BB0">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25603"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mSIAIAAEEEAAAOAAAAZHJzL2Uyb0RvYy54bWysU01v2zAMvQ/YfxB0X5ykTj+MOEXWIsOA&#10;oC2QDj0rshQbkERNUmJnv36UnC90OxW9yKRIP5LvUdP7TiuyE843YEo6GgwpEYZD1ZhNSX+9Lr7d&#10;UuIDMxVTYERJ98LT+9nXL9PWFmIMNahKOIIgxhetLWkdgi2yzPNaaOYHYIXBoASnWUDXbbLKsRbR&#10;tcrGw+F11oKrrAMuvMfbxz5IZwlfSsHDs5ReBKJKir2FdLp0ruOZzaas2Dhm64Yf2mAf6EKzxmDR&#10;E9QjC4xsXfMPlG64Aw8yDDjoDKRsuEgz4DSj4btpVjWzIs2C5Hh7osl/Hix/2q3siyOh+w4dChgJ&#10;aa0vPF7GeTrpdPxipwTjSOH+RJvoAuF4md/lV/nNhBKOsevJzXg8iTDZ+W/rfPghQJNolNShLIkt&#10;tlv60KceU2IxA4tGqSSNMqRF0KvJMP1wiiC4MjFXJJEPMOfOoxW6dUeaChs8TrWGao/DOuj3wFu+&#10;aLCjJfPhhTkUHufDZQ7PeEgFWBkOFiU1uD//u4/5qAdGKWlxkUrqf2+ZE5SonwaVuhvledy85OTI&#10;DjruMrK+jJitfgDc1RE+G8uTGfODOprSgX7DnZ/HqhhihmPtkoaj+RD69cY3w8V8npJw1ywLS7Oy&#10;PEJH3iLfr90bc/YgSkA5n+C4cqx4p02f26sz3waQTRIu8tyzioJHB/c0SX94U/EhXPop6/zyZ38B&#10;AAD//wMAUEsDBBQABgAIAAAAIQCyj9jW4AAAAAgBAAAPAAAAZHJzL2Rvd25yZXYueG1sTI9BS8NA&#10;FITvgv9heYI3u9vQShqzKSVQBNFDay/eXrKvSTC7G7PbNvrrfZ7scZhh5pt8PdlenGkMnXca5jMF&#10;glztTecaDYf37UMKIkR0BnvvSMM3BVgXtzc5ZsZf3I7O+9gILnEhQw1tjEMmZahbshhmfiDH3tGP&#10;FiPLsZFmxAuX214mSj1Ki53jhRYHKluqP/cnq+Gl3L7hrkps+tOXz6/HzfB1+FhqfX83bZ5ARJri&#10;fxj+8BkdCmaq/MmZIHoNyVzxl6hhBYLtVZouQVScU4sFyCKX1weKXwAAAP//AwBQSwECLQAUAAYA&#10;CAAAACEAtoM4kv4AAADhAQAAEwAAAAAAAAAAAAAAAAAAAAAAW0NvbnRlbnRfVHlwZXNdLnhtbFBL&#10;AQItABQABgAIAAAAIQA4/SH/1gAAAJQBAAALAAAAAAAAAAAAAAAAAC8BAABfcmVscy8ucmVsc1BL&#10;AQItABQABgAIAAAAIQDmgImSIAIAAEEEAAAOAAAAAAAAAAAAAAAAAC4CAABkcnMvZTJvRG9jLnht&#10;bFBLAQItABQABgAIAAAAIQCyj9jW4AAAAAgBAAAPAAAAAAAAAAAAAAAAAHoEAABkcnMvZG93bnJl&#10;di54bWxQSwUGAAAAAAQABADzAAAAhwUAAAAA&#10;" filled="f" stroked="f" strokeweight=".5pt">
                <v:textbox>
                  <w:txbxContent>
                    <w:p w14:paraId="45FB7C1B" w14:textId="77777777" w:rsidR="00436D6B" w:rsidRDefault="00562BB0" w:rsidP="00436D6B">
                      <w:pPr>
                        <w:spacing w:after="0" w:line="240" w:lineRule="auto"/>
                        <w:rPr>
                          <w:rFonts w:ascii="Cambria" w:hAnsi="Cambria"/>
                          <w:color w:val="595959"/>
                          <w:sz w:val="18"/>
                          <w:szCs w:val="18"/>
                          <w:lang w:val="es-ES_tradnl"/>
                        </w:rPr>
                      </w:pPr>
                      <w:r w:rsidRPr="00562BB0">
                        <w:rPr>
                          <w:rFonts w:ascii="Cambria" w:hAnsi="Cambria"/>
                          <w:b/>
                          <w:color w:val="595959"/>
                          <w:sz w:val="18"/>
                          <w:szCs w:val="18"/>
                          <w:lang w:val="pt-BR"/>
                        </w:rPr>
                        <w:t>Citar como:</w:t>
                      </w:r>
                      <w:r w:rsidRPr="00562BB0">
                        <w:rPr>
                          <w:rFonts w:ascii="Cambria" w:hAnsi="Cambria"/>
                          <w:color w:val="595959"/>
                          <w:sz w:val="18"/>
                          <w:szCs w:val="18"/>
                          <w:lang w:val="pt-BR"/>
                        </w:rPr>
                        <w:t xml:space="preserve"> CIDH, Informe No. </w:t>
                      </w:r>
                      <w:r w:rsidR="00436D6B" w:rsidRPr="00436D6B">
                        <w:rPr>
                          <w:rFonts w:ascii="Cambria" w:hAnsi="Cambria"/>
                          <w:color w:val="595959"/>
                          <w:sz w:val="18"/>
                          <w:szCs w:val="18"/>
                          <w:lang w:val="pt-BR"/>
                        </w:rPr>
                        <w:t>161</w:t>
                      </w:r>
                      <w:r w:rsidRPr="00436D6B">
                        <w:rPr>
                          <w:rFonts w:ascii="Cambria" w:hAnsi="Cambria"/>
                          <w:color w:val="595959"/>
                          <w:sz w:val="18"/>
                          <w:szCs w:val="18"/>
                          <w:lang w:val="pt-BR"/>
                        </w:rPr>
                        <w:t>/</w:t>
                      </w:r>
                      <w:r w:rsidR="00436D6B" w:rsidRPr="00436D6B">
                        <w:rPr>
                          <w:rFonts w:ascii="Cambria" w:hAnsi="Cambria"/>
                          <w:color w:val="595959"/>
                          <w:sz w:val="18"/>
                          <w:szCs w:val="18"/>
                          <w:lang w:val="pt-BR"/>
                        </w:rPr>
                        <w:t>22</w:t>
                      </w:r>
                      <w:r w:rsidRPr="00436D6B">
                        <w:rPr>
                          <w:rFonts w:ascii="Cambria" w:hAnsi="Cambria"/>
                          <w:color w:val="595959"/>
                          <w:sz w:val="18"/>
                          <w:szCs w:val="18"/>
                          <w:lang w:val="pt-BR"/>
                        </w:rPr>
                        <w:t xml:space="preserve">. </w:t>
                      </w:r>
                      <w:r w:rsidRPr="00562BB0">
                        <w:rPr>
                          <w:rFonts w:ascii="Cambria" w:hAnsi="Cambria"/>
                          <w:color w:val="595959"/>
                          <w:sz w:val="18"/>
                          <w:szCs w:val="18"/>
                          <w:lang w:val="es-ES_tradnl"/>
                        </w:rPr>
                        <w:t>Petici</w:t>
                      </w:r>
                      <w:r w:rsidRPr="00562BB0">
                        <w:rPr>
                          <w:rFonts w:ascii="Cambria" w:hAnsi="Cambria"/>
                          <w:color w:val="595959"/>
                          <w:sz w:val="18"/>
                          <w:szCs w:val="18"/>
                          <w:lang w:val="es-ES"/>
                        </w:rPr>
                        <w:t xml:space="preserve">ón </w:t>
                      </w:r>
                      <w:r>
                        <w:rPr>
                          <w:rFonts w:ascii="Cambria" w:hAnsi="Cambria"/>
                          <w:color w:val="595959"/>
                          <w:sz w:val="18"/>
                          <w:szCs w:val="18"/>
                          <w:lang w:val="es-ES"/>
                        </w:rPr>
                        <w:t>876</w:t>
                      </w:r>
                      <w:r w:rsidRPr="00562BB0">
                        <w:rPr>
                          <w:rFonts w:ascii="Cambria" w:hAnsi="Cambria"/>
                          <w:color w:val="595959"/>
                          <w:sz w:val="18"/>
                          <w:szCs w:val="18"/>
                          <w:lang w:val="es-ES"/>
                        </w:rPr>
                        <w:t>-</w:t>
                      </w:r>
                      <w:r>
                        <w:rPr>
                          <w:rFonts w:ascii="Cambria" w:hAnsi="Cambria"/>
                          <w:color w:val="595959"/>
                          <w:sz w:val="18"/>
                          <w:szCs w:val="18"/>
                          <w:lang w:val="es-ES"/>
                        </w:rPr>
                        <w:t>08</w:t>
                      </w:r>
                      <w:r w:rsidRPr="00562BB0">
                        <w:rPr>
                          <w:rFonts w:ascii="Cambria" w:hAnsi="Cambria"/>
                          <w:color w:val="595959"/>
                          <w:sz w:val="18"/>
                          <w:szCs w:val="18"/>
                          <w:lang w:val="es-ES"/>
                        </w:rPr>
                        <w:t xml:space="preserve">. </w:t>
                      </w:r>
                      <w:r w:rsidRPr="00562BB0">
                        <w:rPr>
                          <w:rFonts w:ascii="Cambria" w:hAnsi="Cambria"/>
                          <w:color w:val="595959"/>
                          <w:sz w:val="18"/>
                          <w:szCs w:val="18"/>
                          <w:lang w:val="es-ES_tradnl"/>
                        </w:rPr>
                        <w:t xml:space="preserve">Admisibilidad. </w:t>
                      </w:r>
                    </w:p>
                    <w:p w14:paraId="29E15F05" w14:textId="6B7C38F6" w:rsidR="00562BB0" w:rsidRPr="00562BB0" w:rsidRDefault="00562BB0" w:rsidP="00436D6B">
                      <w:pPr>
                        <w:spacing w:after="0" w:line="240" w:lineRule="auto"/>
                        <w:rPr>
                          <w:rFonts w:ascii="Cambria" w:hAnsi="Cambria"/>
                          <w:color w:val="595959"/>
                          <w:sz w:val="18"/>
                          <w:szCs w:val="18"/>
                          <w:lang w:val="es-ES"/>
                        </w:rPr>
                      </w:pPr>
                      <w:r>
                        <w:rPr>
                          <w:rFonts w:ascii="Cambria" w:hAnsi="Cambria"/>
                          <w:color w:val="595959"/>
                          <w:sz w:val="18"/>
                          <w:szCs w:val="18"/>
                          <w:lang w:val="es-ES_tradnl"/>
                        </w:rPr>
                        <w:t>René Alexis Reyes Ramírez</w:t>
                      </w:r>
                      <w:r w:rsidR="00F3395B">
                        <w:rPr>
                          <w:rFonts w:ascii="Cambria" w:hAnsi="Cambria"/>
                          <w:color w:val="595959"/>
                          <w:sz w:val="18"/>
                          <w:szCs w:val="18"/>
                          <w:lang w:val="es-ES_tradnl"/>
                        </w:rPr>
                        <w:t xml:space="preserve"> y familia</w:t>
                      </w:r>
                      <w:r w:rsidRPr="00562BB0">
                        <w:rPr>
                          <w:rFonts w:ascii="Cambria" w:hAnsi="Cambria"/>
                          <w:color w:val="595959"/>
                          <w:sz w:val="18"/>
                          <w:szCs w:val="18"/>
                          <w:lang w:val="es-ES_tradnl"/>
                        </w:rPr>
                        <w:t xml:space="preserve">. </w:t>
                      </w:r>
                      <w:r>
                        <w:rPr>
                          <w:rFonts w:ascii="Cambria" w:hAnsi="Cambria"/>
                          <w:color w:val="595959"/>
                          <w:sz w:val="18"/>
                          <w:szCs w:val="18"/>
                          <w:lang w:val="es-ES_tradnl"/>
                        </w:rPr>
                        <w:t>Honduras</w:t>
                      </w:r>
                      <w:r w:rsidRPr="00562BB0">
                        <w:rPr>
                          <w:rFonts w:ascii="Cambria" w:hAnsi="Cambria"/>
                          <w:color w:val="595959"/>
                          <w:sz w:val="18"/>
                          <w:szCs w:val="18"/>
                          <w:lang w:val="es-ES_tradnl"/>
                        </w:rPr>
                        <w:t xml:space="preserve">. </w:t>
                      </w:r>
                      <w:r w:rsidR="00436D6B">
                        <w:rPr>
                          <w:rFonts w:ascii="Cambria" w:hAnsi="Cambria"/>
                          <w:color w:val="595959"/>
                          <w:sz w:val="18"/>
                          <w:szCs w:val="18"/>
                          <w:lang w:val="es-ES"/>
                        </w:rPr>
                        <w:t>7 de julio de 2022</w:t>
                      </w:r>
                      <w:r w:rsidRPr="00562BB0">
                        <w:rPr>
                          <w:rFonts w:ascii="Cambria" w:hAnsi="Cambria"/>
                          <w:color w:val="595959"/>
                          <w:sz w:val="18"/>
                          <w:szCs w:val="18"/>
                          <w:lang w:val="es-ES"/>
                        </w:rPr>
                        <w:t>.</w:t>
                      </w:r>
                    </w:p>
                  </w:txbxContent>
                </v:textbox>
              </v:shape>
            </w:pict>
          </mc:Fallback>
        </mc:AlternateContent>
      </w:r>
    </w:p>
    <w:p w14:paraId="7968DC08" w14:textId="77777777"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6CE1D9C" w14:textId="0F9AF05C" w:rsidR="00562BB0" w:rsidRPr="00562BB0" w:rsidRDefault="00562BB0"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pPr>
      <w:r w:rsidRPr="00562BB0">
        <w:rPr>
          <w:rFonts w:ascii="Cambria" w:eastAsia="Arial Unicode MS" w:hAnsi="Cambria" w:cs="Times New Roman"/>
          <w:noProof/>
          <w:bdr w:val="nil"/>
        </w:rPr>
        <mc:AlternateContent>
          <mc:Choice Requires="wps">
            <w:drawing>
              <wp:anchor distT="0" distB="0" distL="114300" distR="114300" simplePos="0" relativeHeight="251666432" behindDoc="0" locked="0" layoutInCell="1" allowOverlap="1" wp14:anchorId="6E102D02" wp14:editId="161564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68BFCD50" w14:textId="77777777" w:rsidR="00562BB0" w:rsidRPr="00562BB0" w:rsidRDefault="00562BB0" w:rsidP="00562BB0">
                            <w:pPr>
                              <w:jc w:val="center"/>
                              <w:rPr>
                                <w:b/>
                                <w:color w:val="FFFFFF"/>
                              </w:rPr>
                            </w:pPr>
                            <w:r w:rsidRPr="00562BB0">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2D02"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vuIQIAAEEEAAAOAAAAZHJzL2Uyb0RvYy54bWysU8lu2zAQvRfoPxC815K8ZBEsB24CFwWM&#10;JIBT5ExTpCWA4rAkbcn9+g4pyzbSnopeqBm94SzvDecPXaPIQVhXgy5oNkopEZpDWetdQX+8rb7c&#10;UeI80yVToEVBj8LRh8XnT/PW5GIMFahSWIJJtMtbU9DKe5MnieOVaJgbgREaQQm2YR5du0tKy1rM&#10;3qhknKY3SQu2NBa4cA7/PvUgXcT8UgruX6R0whNVUOzNx9PGcxvOZDFn+c4yU9X81Ab7hy4aVmss&#10;ek71xDwje1v/kaqpuQUH0o84NAlIWXMRZ8BpsvTDNJuKGRFnQXKcOdPk/l9a/nzYmFdLfPcVOhQw&#10;ENIalzv8GebppG3CFzsliCOFxzNtovOEh0vZXZalCHHEJpPx7TTymlxuG+v8NwENCUZBLcoS2WKH&#10;tfNYEUOHkFBMw6pWKkqjNGkLejOZpfHCGcEbSodYEUU+pbl0HizfbTtSlwWdDVNtoTzisBb6PXCG&#10;r2rsaM2cf2UWhcchcJn9Cx5SAVaGk0VJBfbX3/6HeNQDUUpaXKSCup97ZgUl6rtGpe6zKfJBfHSm&#10;s9sxOvYa2V4jet88Au5qhs/G8GiGeK8GU1po3nHnl6EqQkxzrF1QP5iPvl9vfDNcLJcxCHfNML/W&#10;G8ND6sBb4Pute2fWnETxKOczDCvH8g/a9LG9Osu9B1lH4QLPPauoYnBwT6OepzcVHsK1H6MuL3/x&#10;GwAA//8DAFBLAwQUAAYACAAAACEAXS0wT+IAAAALAQAADwAAAGRycy9kb3ducmV2LnhtbEyPQU/C&#10;QBCF7yb+h82YeIMttRCo3RLShJgYPYBcvE27S9vYna3dBaq/3uGEtzd5X968l61H24mzGXzrSMFs&#10;GoEwVDndUq3g8LGdLEH4gKSxc2QU/BgP6/z+LsNUuwvtzHkfasEh5FNU0ITQp1L6qjEW/dT1htg7&#10;usFi4HOopR7wwuG2k3EULaTFlvhDg70pGlN97U9WwWuxfcddGdvlb1e8vB03/ffhc67U48O4eQYR&#10;zBhuMFzrc3XIuVPpTqS96BRMknjFKBtJMgNxJZInFiWL1WIOMs/k/w35HwAAAP//AwBQSwECLQAU&#10;AAYACAAAACEAtoM4kv4AAADhAQAAEwAAAAAAAAAAAAAAAAAAAAAAW0NvbnRlbnRfVHlwZXNdLnht&#10;bFBLAQItABQABgAIAAAAIQA4/SH/1gAAAJQBAAALAAAAAAAAAAAAAAAAAC8BAABfcmVscy8ucmVs&#10;c1BLAQItABQABgAIAAAAIQAHOKvuIQIAAEEEAAAOAAAAAAAAAAAAAAAAAC4CAABkcnMvZTJvRG9j&#10;LnhtbFBLAQItABQABgAIAAAAIQBdLTBP4gAAAAsBAAAPAAAAAAAAAAAAAAAAAHsEAABkcnMvZG93&#10;bnJldi54bWxQSwUGAAAAAAQABADzAAAAigUAAAAA&#10;" filled="f" stroked="f" strokeweight=".5pt">
                <v:textbox>
                  <w:txbxContent>
                    <w:p w14:paraId="68BFCD50" w14:textId="77777777" w:rsidR="00562BB0" w:rsidRPr="00562BB0" w:rsidRDefault="00562BB0" w:rsidP="00562BB0">
                      <w:pPr>
                        <w:jc w:val="center"/>
                        <w:rPr>
                          <w:b/>
                          <w:color w:val="FFFFFF"/>
                        </w:rPr>
                      </w:pPr>
                      <w:r w:rsidRPr="00562BB0">
                        <w:rPr>
                          <w:b/>
                          <w:color w:val="FFFFFF"/>
                          <w:lang w:val="pt-BR"/>
                        </w:rPr>
                        <w:t>www.cidh.org</w:t>
                      </w:r>
                    </w:p>
                  </w:txbxContent>
                </v:textbox>
              </v:shape>
            </w:pict>
          </mc:Fallback>
        </mc:AlternateContent>
      </w:r>
    </w:p>
    <w:p w14:paraId="6C52C981" w14:textId="4603AD1F" w:rsidR="00562BB0" w:rsidRPr="00562BB0" w:rsidRDefault="00436D6B" w:rsidP="00562BB0">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sectPr w:rsidR="00562BB0" w:rsidRPr="00562BB0" w:rsidSect="00562BB0">
          <w:headerReference w:type="even" r:id="rId9"/>
          <w:headerReference w:type="default" r:id="rId10"/>
          <w:footerReference w:type="default" r:id="rId11"/>
          <w:footerReference w:type="first" r:id="rId12"/>
          <w:pgSz w:w="12240" w:h="15840"/>
          <w:pgMar w:top="1440" w:right="1440" w:bottom="1440" w:left="1440" w:header="720" w:footer="720" w:gutter="0"/>
          <w:pgNumType w:start="0"/>
          <w:cols w:space="720"/>
          <w:titlePg/>
          <w:docGrid w:linePitch="326"/>
        </w:sectPr>
      </w:pPr>
      <w:r w:rsidRPr="00562BB0">
        <w:rPr>
          <w:rFonts w:ascii="Cambria" w:eastAsia="Arial Unicode MS" w:hAnsi="Cambria" w:cs="Times New Roman"/>
          <w:noProof/>
          <w:sz w:val="18"/>
          <w:bdr w:val="nil"/>
        </w:rPr>
        <mc:AlternateContent>
          <mc:Choice Requires="wps">
            <w:drawing>
              <wp:anchor distT="0" distB="0" distL="114300" distR="114300" simplePos="0" relativeHeight="251665408" behindDoc="0" locked="0" layoutInCell="1" allowOverlap="1" wp14:anchorId="33D7CEC3" wp14:editId="6625DC50">
                <wp:simplePos x="0" y="0"/>
                <wp:positionH relativeFrom="column">
                  <wp:posOffset>1291590</wp:posOffset>
                </wp:positionH>
                <wp:positionV relativeFrom="paragraph">
                  <wp:posOffset>584200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46071D8E" w14:textId="77777777" w:rsidR="00562BB0" w:rsidRPr="00562BB0" w:rsidRDefault="00562BB0" w:rsidP="00562BB0">
                            <w:pPr>
                              <w:rPr>
                                <w:color w:val="FFFFFF" w:themeColor="background1"/>
                                <w14:textFill>
                                  <w14:noFill/>
                                </w14:textFill>
                              </w:rPr>
                            </w:pPr>
                            <w:r w:rsidRPr="00562BB0">
                              <w:rPr>
                                <w:noProof/>
                                <w:color w:val="FFFFFF"/>
                              </w:rPr>
                              <w:drawing>
                                <wp:inline distT="0" distB="0" distL="0" distR="0" wp14:anchorId="1A05A927" wp14:editId="66370B7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CEC3" id="Text Box 9" o:spid="_x0000_s1032" type="#_x0000_t202" style="position:absolute;left:0;text-align:left;margin-left:101.7pt;margin-top:46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0z4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OL2f3txNKOFom0xv08kkhEkur411/puAmgQhpxbH&#10;EtFih7XznevJJSRzoKpiVSkVlaNbKksODCeIgy+goUQx5/Eyp6v467O9e6Y0aXI6vZmkMZOGEK9L&#10;pXSIKyI7+vyXloPk221LqgKfn+DYQnFElCx0BHKGrypsZY11vDCLjEFgcAv8Mx5SAWaGXqKkBPvr&#10;b/fBHweJVkoaZGBO3c89swLb+65xxPfD8ThQNirjye0IFXtt2V5b9L5eAkI0xH0zPIrB36uTKC3U&#10;b7gsi5AVTUxzzJ1TfxKXvtsLXDYuFovohCQ1zK/1xvAQOuAWBvXavjFr+ml65METnLjKsg9D7XzD&#10;Sw2LvQdZxYkHnDtUkSlBQYJHzvTLGDboWo9el0/G/DcAAAD//wMAUEsDBBQABgAIAAAAIQBCTbaj&#10;4QAAAAoBAAAPAAAAZHJzL2Rvd25yZXYueG1sTI9BS8NAEIXvgv9hGcGb3TStEmM2RUTRQkM1Cl63&#10;2TGJZmdDdtvE/nrHkx6H+Xjve9lqsp044OBbRwrmswgEUuVMS7WCt9eHiwSED5qM7hyhgm/0sMpP&#10;TzKdGjfSCx7KUAsOIZ9qBU0IfSqlrxq02s9cj8S/DzdYHfgcamkGPXK47WQcRVfS6pa4odE93jVY&#10;fZV7q+B9LB+H7Xr9+dw/FcftsSw2eF8odX423d6ACDiFPxh+9VkdcnbauT0ZLzoFcbRYMqrgOuZN&#10;DCTL5BLEjslkvgCZZ/L/hPwHAAD//wMAUEsBAi0AFAAGAAgAAAAhALaDOJL+AAAA4QEAABMAAAAA&#10;AAAAAAAAAAAAAAAAAFtDb250ZW50X1R5cGVzXS54bWxQSwECLQAUAAYACAAAACEAOP0h/9YAAACU&#10;AQAACwAAAAAAAAAAAAAAAAAvAQAAX3JlbHMvLnJlbHNQSwECLQAUAAYACAAAACEAfJNM+EECAAB6&#10;BAAADgAAAAAAAAAAAAAAAAAuAgAAZHJzL2Uyb0RvYy54bWxQSwECLQAUAAYACAAAACEAQk22o+EA&#10;AAAKAQAADwAAAAAAAAAAAAAAAACbBAAAZHJzL2Rvd25yZXYueG1sUEsFBgAAAAAEAAQA8wAAAKkF&#10;AAAAAA==&#10;" fillcolor="window" stroked="f" strokeweight=".5pt">
                <v:textbox>
                  <w:txbxContent>
                    <w:p w14:paraId="46071D8E" w14:textId="77777777" w:rsidR="00562BB0" w:rsidRPr="00562BB0" w:rsidRDefault="00562BB0" w:rsidP="00562BB0">
                      <w:pPr>
                        <w:rPr>
                          <w:color w:val="FFFFFF" w:themeColor="background1"/>
                          <w14:textFill>
                            <w14:noFill/>
                          </w14:textFill>
                        </w:rPr>
                      </w:pPr>
                      <w:r w:rsidRPr="00562BB0">
                        <w:rPr>
                          <w:noProof/>
                          <w:color w:val="FFFFFF"/>
                        </w:rPr>
                        <w:drawing>
                          <wp:inline distT="0" distB="0" distL="0" distR="0" wp14:anchorId="1A05A927" wp14:editId="66370B7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562BB0" w:rsidRPr="00562BB0">
        <w:rPr>
          <w:rFonts w:ascii="Cambria" w:eastAsia="Arial Unicode MS" w:hAnsi="Cambria" w:cs="Times New Roman"/>
          <w:b/>
          <w:sz w:val="20"/>
          <w:szCs w:val="24"/>
          <w:bdr w:val="nil"/>
          <w:lang w:val="es-ES_tradnl"/>
        </w:rPr>
        <w:tab/>
      </w:r>
    </w:p>
    <w:p w14:paraId="3F093FEA" w14:textId="77777777" w:rsidR="00562BB0" w:rsidRPr="00562BB0" w:rsidRDefault="00562BB0" w:rsidP="00562BB0">
      <w:pPr>
        <w:pBdr>
          <w:top w:val="nil"/>
          <w:left w:val="nil"/>
          <w:bottom w:val="nil"/>
          <w:right w:val="nil"/>
          <w:between w:val="nil"/>
          <w:bar w:val="nil"/>
        </w:pBdr>
        <w:spacing w:after="240" w:line="240" w:lineRule="auto"/>
        <w:ind w:firstLine="720"/>
        <w:jc w:val="both"/>
        <w:rPr>
          <w:rFonts w:ascii="Cambria" w:eastAsia="Arial Unicode MS" w:hAnsi="Cambria" w:cs="Times New Roman"/>
          <w:b/>
          <w:bCs/>
          <w:sz w:val="20"/>
          <w:szCs w:val="20"/>
          <w:bdr w:val="nil"/>
          <w:lang w:val="es-ES"/>
        </w:rPr>
      </w:pPr>
      <w:r w:rsidRPr="00562BB0">
        <w:rPr>
          <w:rFonts w:ascii="Cambria" w:eastAsia="Arial Unicode MS" w:hAnsi="Cambria" w:cs="Times New Roman"/>
          <w:b/>
          <w:bCs/>
          <w:sz w:val="20"/>
          <w:szCs w:val="20"/>
          <w:bdr w:val="nil"/>
          <w:lang w:val="es-ES"/>
        </w:rPr>
        <w:lastRenderedPageBreak/>
        <w:t>I.</w:t>
      </w:r>
      <w:r w:rsidRPr="00562BB0">
        <w:rPr>
          <w:rFonts w:ascii="Cambria" w:eastAsia="Arial Unicode MS" w:hAnsi="Cambria" w:cs="Times New Roman"/>
          <w:b/>
          <w:bCs/>
          <w:sz w:val="20"/>
          <w:szCs w:val="20"/>
          <w:bdr w:val="nil"/>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562BB0" w:rsidRPr="00562BB0" w14:paraId="453FC2F3" w14:textId="77777777" w:rsidTr="0038549D">
        <w:tc>
          <w:tcPr>
            <w:tcW w:w="3600" w:type="dxa"/>
            <w:tcBorders>
              <w:top w:val="single" w:sz="4" w:space="0" w:color="auto"/>
              <w:bottom w:val="single" w:sz="6" w:space="0" w:color="auto"/>
            </w:tcBorders>
            <w:shd w:val="clear" w:color="auto" w:fill="386294"/>
            <w:vAlign w:val="center"/>
          </w:tcPr>
          <w:p w14:paraId="60E5DD21" w14:textId="77777777" w:rsidR="00562BB0" w:rsidRPr="00562BB0" w:rsidRDefault="00562BB0" w:rsidP="00562BB0">
            <w:pPr>
              <w:jc w:val="center"/>
              <w:rPr>
                <w:rFonts w:ascii="Cambria" w:hAnsi="Cambria"/>
                <w:b/>
                <w:bCs/>
                <w:color w:val="FFFFFF"/>
              </w:rPr>
            </w:pPr>
            <w:r w:rsidRPr="00562BB0">
              <w:rPr>
                <w:rFonts w:ascii="Cambria" w:hAnsi="Cambria"/>
                <w:b/>
                <w:bCs/>
                <w:color w:val="FFFFFF"/>
              </w:rPr>
              <w:t>Parte peticionaria:</w:t>
            </w:r>
          </w:p>
        </w:tc>
        <w:tc>
          <w:tcPr>
            <w:tcW w:w="5647" w:type="dxa"/>
            <w:vAlign w:val="center"/>
          </w:tcPr>
          <w:p w14:paraId="6D61351E" w14:textId="201939F4" w:rsidR="00562BB0" w:rsidRPr="00562BB0" w:rsidRDefault="00E53B30" w:rsidP="00562BB0">
            <w:pPr>
              <w:jc w:val="both"/>
              <w:rPr>
                <w:rFonts w:ascii="Cambria" w:hAnsi="Cambria"/>
                <w:bCs/>
              </w:rPr>
            </w:pPr>
            <w:r>
              <w:rPr>
                <w:rFonts w:ascii="Cambria" w:hAnsi="Cambria"/>
                <w:bCs/>
              </w:rPr>
              <w:t>Despacho Legal Moreira</w:t>
            </w:r>
          </w:p>
        </w:tc>
      </w:tr>
      <w:tr w:rsidR="00562BB0" w:rsidRPr="00F37DD6" w14:paraId="77889DB3" w14:textId="77777777" w:rsidTr="0038549D">
        <w:tc>
          <w:tcPr>
            <w:tcW w:w="3600" w:type="dxa"/>
            <w:tcBorders>
              <w:top w:val="single" w:sz="6" w:space="0" w:color="auto"/>
              <w:bottom w:val="single" w:sz="6" w:space="0" w:color="auto"/>
            </w:tcBorders>
            <w:shd w:val="clear" w:color="auto" w:fill="386294"/>
            <w:vAlign w:val="center"/>
          </w:tcPr>
          <w:p w14:paraId="3A26B247" w14:textId="3614D603" w:rsidR="00562BB0" w:rsidRPr="00562BB0" w:rsidRDefault="005A0395" w:rsidP="00562BB0">
            <w:pPr>
              <w:jc w:val="center"/>
              <w:rPr>
                <w:rFonts w:ascii="Cambria" w:hAnsi="Cambria"/>
                <w:b/>
                <w:bCs/>
                <w:color w:val="FFFFFF"/>
              </w:rPr>
            </w:pPr>
            <w:sdt>
              <w:sdtPr>
                <w:rPr>
                  <w:rFonts w:ascii="Cambria" w:hAnsi="Cambria"/>
                  <w:b/>
                  <w:bCs/>
                  <w:color w:val="FFFFFF"/>
                </w:rPr>
                <w:alias w:val="Elegir una opción"/>
                <w:tag w:val="Elegir una opción"/>
                <w:id w:val="931095713"/>
                <w:placeholder>
                  <w:docPart w:val="436E7515458B40DF894946AD1AA35976"/>
                </w:placeholder>
                <w:dropDownList>
                  <w:listItem w:value="Choose an item."/>
                  <w:listItem w:displayText="Presunta víctima" w:value="Presunta víctima"/>
                  <w:listItem w:displayText="Presuntas víctimas" w:value="Presuntas víctimas"/>
                </w:dropDownList>
              </w:sdtPr>
              <w:sdtEndPr/>
              <w:sdtContent>
                <w:r w:rsidR="00562BB0">
                  <w:rPr>
                    <w:rFonts w:ascii="Cambria" w:hAnsi="Cambria"/>
                    <w:b/>
                    <w:bCs/>
                    <w:color w:val="FFFFFF"/>
                  </w:rPr>
                  <w:t>Presunta víctima</w:t>
                </w:r>
              </w:sdtContent>
            </w:sdt>
            <w:r w:rsidR="00562BB0" w:rsidRPr="00562BB0">
              <w:rPr>
                <w:rFonts w:ascii="Cambria" w:hAnsi="Cambria"/>
                <w:b/>
                <w:bCs/>
                <w:color w:val="FFFFFF"/>
              </w:rPr>
              <w:t>:</w:t>
            </w:r>
          </w:p>
        </w:tc>
        <w:tc>
          <w:tcPr>
            <w:tcW w:w="5647" w:type="dxa"/>
            <w:vAlign w:val="center"/>
          </w:tcPr>
          <w:p w14:paraId="79922B00" w14:textId="12D15654" w:rsidR="00562BB0" w:rsidRPr="00562BB0" w:rsidRDefault="00562BB0" w:rsidP="00562BB0">
            <w:pPr>
              <w:jc w:val="both"/>
              <w:rPr>
                <w:rFonts w:ascii="Cambria" w:hAnsi="Cambria"/>
                <w:bCs/>
              </w:rPr>
            </w:pPr>
            <w:r>
              <w:rPr>
                <w:rFonts w:ascii="Cambria" w:hAnsi="Cambria"/>
                <w:bCs/>
              </w:rPr>
              <w:t>René Alexis Reyes Ramírez</w:t>
            </w:r>
            <w:r w:rsidR="009D6CB2">
              <w:rPr>
                <w:rFonts w:ascii="Cambria" w:hAnsi="Cambria"/>
                <w:bCs/>
              </w:rPr>
              <w:t xml:space="preserve"> y familia</w:t>
            </w:r>
            <w:r w:rsidR="00E53B30">
              <w:rPr>
                <w:rStyle w:val="FootnoteReference"/>
                <w:rFonts w:ascii="Cambria" w:hAnsi="Cambria"/>
                <w:bCs/>
              </w:rPr>
              <w:footnoteReference w:id="1"/>
            </w:r>
          </w:p>
        </w:tc>
      </w:tr>
      <w:tr w:rsidR="00562BB0" w:rsidRPr="00562BB0" w14:paraId="3C67FD53" w14:textId="77777777" w:rsidTr="0038549D">
        <w:tc>
          <w:tcPr>
            <w:tcW w:w="3600" w:type="dxa"/>
            <w:tcBorders>
              <w:top w:val="single" w:sz="6" w:space="0" w:color="auto"/>
              <w:bottom w:val="single" w:sz="6" w:space="0" w:color="auto"/>
            </w:tcBorders>
            <w:shd w:val="clear" w:color="auto" w:fill="386294"/>
            <w:vAlign w:val="center"/>
          </w:tcPr>
          <w:p w14:paraId="4F16E239" w14:textId="77777777" w:rsidR="00562BB0" w:rsidRPr="00562BB0" w:rsidRDefault="00562BB0" w:rsidP="00562BB0">
            <w:pPr>
              <w:jc w:val="center"/>
              <w:rPr>
                <w:rFonts w:ascii="Cambria" w:hAnsi="Cambria"/>
                <w:b/>
                <w:bCs/>
                <w:color w:val="FFFFFF"/>
              </w:rPr>
            </w:pPr>
            <w:r w:rsidRPr="00562BB0">
              <w:rPr>
                <w:rFonts w:ascii="Cambria" w:hAnsi="Cambria"/>
                <w:b/>
                <w:bCs/>
                <w:color w:val="FFFFFF"/>
              </w:rPr>
              <w:t>Estado denunciado:</w:t>
            </w:r>
          </w:p>
        </w:tc>
        <w:tc>
          <w:tcPr>
            <w:tcW w:w="5647" w:type="dxa"/>
            <w:vAlign w:val="center"/>
          </w:tcPr>
          <w:p w14:paraId="3BF18AD6" w14:textId="52A11EE4" w:rsidR="00562BB0" w:rsidRPr="00562BB0" w:rsidRDefault="00562BB0" w:rsidP="00562BB0">
            <w:pPr>
              <w:jc w:val="both"/>
              <w:rPr>
                <w:rFonts w:ascii="Cambria" w:hAnsi="Cambria"/>
                <w:bCs/>
              </w:rPr>
            </w:pPr>
            <w:r>
              <w:rPr>
                <w:rFonts w:ascii="Cambria" w:hAnsi="Cambria"/>
                <w:bCs/>
              </w:rPr>
              <w:t>Honduras</w:t>
            </w:r>
          </w:p>
        </w:tc>
      </w:tr>
      <w:tr w:rsidR="00562BB0" w:rsidRPr="00A0563C" w14:paraId="30F0EB83" w14:textId="77777777" w:rsidTr="0038549D">
        <w:tc>
          <w:tcPr>
            <w:tcW w:w="3600" w:type="dxa"/>
            <w:tcBorders>
              <w:top w:val="single" w:sz="6" w:space="0" w:color="auto"/>
              <w:bottom w:val="single" w:sz="6" w:space="0" w:color="auto"/>
            </w:tcBorders>
            <w:shd w:val="clear" w:color="auto" w:fill="386294"/>
            <w:vAlign w:val="center"/>
          </w:tcPr>
          <w:p w14:paraId="7C6E1ADC" w14:textId="77777777" w:rsidR="00562BB0" w:rsidRPr="00562BB0" w:rsidRDefault="00562BB0" w:rsidP="00562BB0">
            <w:pPr>
              <w:jc w:val="center"/>
              <w:rPr>
                <w:rFonts w:ascii="Cambria" w:hAnsi="Cambria"/>
                <w:b/>
                <w:bCs/>
                <w:color w:val="FFFFFF"/>
              </w:rPr>
            </w:pPr>
            <w:r w:rsidRPr="00562BB0">
              <w:rPr>
                <w:rFonts w:ascii="Cambria" w:hAnsi="Cambria"/>
                <w:b/>
                <w:bCs/>
                <w:color w:val="FFFFFF"/>
              </w:rPr>
              <w:t>Derechos invocados:</w:t>
            </w:r>
          </w:p>
        </w:tc>
        <w:tc>
          <w:tcPr>
            <w:tcW w:w="5647" w:type="dxa"/>
            <w:vAlign w:val="center"/>
          </w:tcPr>
          <w:p w14:paraId="27097597" w14:textId="6F9661DB" w:rsidR="00562BB0" w:rsidRPr="00562BB0" w:rsidRDefault="00360F89" w:rsidP="00562BB0">
            <w:pPr>
              <w:jc w:val="both"/>
              <w:rPr>
                <w:rFonts w:ascii="Cambria" w:hAnsi="Cambria"/>
                <w:bCs/>
              </w:rPr>
            </w:pPr>
            <w:r>
              <w:rPr>
                <w:rFonts w:ascii="Cambria" w:hAnsi="Cambria"/>
                <w:bCs/>
              </w:rPr>
              <w:t>Artículo 4 (vida) de la Convención Americana sobre Derechos Humanos</w:t>
            </w:r>
            <w:r>
              <w:rPr>
                <w:rStyle w:val="FootnoteReference"/>
                <w:rFonts w:ascii="Cambria" w:hAnsi="Cambria"/>
                <w:bCs/>
              </w:rPr>
              <w:footnoteReference w:id="2"/>
            </w:r>
            <w:r w:rsidR="008C590E">
              <w:rPr>
                <w:rFonts w:ascii="Cambria" w:hAnsi="Cambria"/>
                <w:bCs/>
              </w:rPr>
              <w:t>,</w:t>
            </w:r>
            <w:r w:rsidR="003755E2">
              <w:rPr>
                <w:rFonts w:ascii="Cambria" w:hAnsi="Cambria"/>
                <w:bCs/>
              </w:rPr>
              <w:t xml:space="preserve"> en relación con </w:t>
            </w:r>
            <w:r w:rsidR="00E208DC">
              <w:rPr>
                <w:rFonts w:ascii="Cambria" w:hAnsi="Cambria"/>
                <w:bCs/>
              </w:rPr>
              <w:t>su</w:t>
            </w:r>
            <w:r w:rsidR="003755E2">
              <w:rPr>
                <w:rFonts w:ascii="Cambria" w:hAnsi="Cambria"/>
                <w:bCs/>
              </w:rPr>
              <w:t xml:space="preserve"> artículo 1.1 </w:t>
            </w:r>
            <w:r w:rsidR="00E208DC">
              <w:rPr>
                <w:rFonts w:ascii="Cambria" w:hAnsi="Cambria"/>
                <w:bCs/>
              </w:rPr>
              <w:t>(obligación de respetar los derechos)</w:t>
            </w:r>
          </w:p>
        </w:tc>
      </w:tr>
    </w:tbl>
    <w:p w14:paraId="2587C946" w14:textId="77777777" w:rsidR="00562BB0" w:rsidRPr="00562BB0" w:rsidRDefault="00562BB0" w:rsidP="00562BB0">
      <w:pPr>
        <w:pBdr>
          <w:top w:val="nil"/>
          <w:left w:val="nil"/>
          <w:bottom w:val="nil"/>
          <w:right w:val="nil"/>
          <w:between w:val="nil"/>
          <w:bar w:val="nil"/>
        </w:pBdr>
        <w:spacing w:before="240" w:after="240" w:line="240" w:lineRule="auto"/>
        <w:ind w:firstLine="720"/>
        <w:jc w:val="both"/>
        <w:rPr>
          <w:rFonts w:ascii="Cambria" w:eastAsia="Arial Unicode MS" w:hAnsi="Cambria" w:cs="Times New Roman"/>
          <w:b/>
          <w:bCs/>
          <w:sz w:val="20"/>
          <w:szCs w:val="20"/>
          <w:bdr w:val="nil"/>
          <w:lang w:val="es-ES"/>
        </w:rPr>
      </w:pPr>
      <w:r w:rsidRPr="00562BB0">
        <w:rPr>
          <w:rFonts w:ascii="Cambria" w:eastAsia="Arial Unicode MS" w:hAnsi="Cambria" w:cs="Times New Roman"/>
          <w:b/>
          <w:bCs/>
          <w:sz w:val="20"/>
          <w:szCs w:val="20"/>
          <w:bdr w:val="nil"/>
          <w:lang w:val="es-ES"/>
        </w:rPr>
        <w:t>II.</w:t>
      </w:r>
      <w:r w:rsidRPr="00562BB0">
        <w:rPr>
          <w:rFonts w:ascii="Cambria" w:eastAsia="Arial Unicode MS" w:hAnsi="Cambria" w:cs="Times New Roman"/>
          <w:b/>
          <w:bCs/>
          <w:sz w:val="20"/>
          <w:szCs w:val="20"/>
          <w:bdr w:val="nil"/>
          <w:lang w:val="es-ES"/>
        </w:rPr>
        <w:tab/>
        <w:t>TRÁMITE ANTE LA CIDH</w:t>
      </w:r>
      <w:r w:rsidRPr="00562BB0">
        <w:rPr>
          <w:rFonts w:ascii="Cambria" w:eastAsia="Arial Unicode MS" w:hAnsi="Cambria" w:cs="Times New Roman"/>
          <w:b/>
          <w:sz w:val="20"/>
          <w:szCs w:val="20"/>
          <w:bdr w:val="nil"/>
          <w:vertAlign w:val="superscript"/>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562BB0" w:rsidRPr="00562BB0" w14:paraId="71E0B150" w14:textId="77777777" w:rsidTr="0038549D">
        <w:tc>
          <w:tcPr>
            <w:tcW w:w="3600" w:type="dxa"/>
            <w:tcBorders>
              <w:top w:val="single" w:sz="6" w:space="0" w:color="auto"/>
              <w:bottom w:val="single" w:sz="6" w:space="0" w:color="auto"/>
            </w:tcBorders>
            <w:shd w:val="clear" w:color="auto" w:fill="386294"/>
            <w:vAlign w:val="center"/>
          </w:tcPr>
          <w:p w14:paraId="65413D3F" w14:textId="77777777" w:rsidR="00562BB0" w:rsidRPr="00562BB0" w:rsidRDefault="00562BB0" w:rsidP="00562BB0">
            <w:pPr>
              <w:jc w:val="center"/>
              <w:rPr>
                <w:rFonts w:ascii="Cambria" w:hAnsi="Cambria"/>
                <w:b/>
                <w:bCs/>
                <w:color w:val="FFFFFF"/>
              </w:rPr>
            </w:pPr>
            <w:r w:rsidRPr="00562BB0">
              <w:rPr>
                <w:rFonts w:ascii="Cambria" w:hAnsi="Cambria"/>
                <w:b/>
                <w:bCs/>
                <w:color w:val="FFFFFF"/>
              </w:rPr>
              <w:t>Presentación de la petición:</w:t>
            </w:r>
          </w:p>
        </w:tc>
        <w:tc>
          <w:tcPr>
            <w:tcW w:w="5647" w:type="dxa"/>
            <w:vAlign w:val="center"/>
          </w:tcPr>
          <w:p w14:paraId="12D78A48" w14:textId="4275799B" w:rsidR="00562BB0" w:rsidRPr="00562BB0" w:rsidRDefault="00562BB0" w:rsidP="00562BB0">
            <w:pPr>
              <w:jc w:val="both"/>
              <w:rPr>
                <w:rFonts w:ascii="Cambria" w:hAnsi="Cambria"/>
                <w:bCs/>
              </w:rPr>
            </w:pPr>
            <w:r>
              <w:rPr>
                <w:rFonts w:ascii="Cambria" w:hAnsi="Cambria"/>
                <w:bCs/>
              </w:rPr>
              <w:t>23 de julio de 2008</w:t>
            </w:r>
          </w:p>
        </w:tc>
      </w:tr>
      <w:tr w:rsidR="00562BB0" w:rsidRPr="00A0563C" w14:paraId="412C995C" w14:textId="77777777" w:rsidTr="0038549D">
        <w:tc>
          <w:tcPr>
            <w:tcW w:w="3600" w:type="dxa"/>
            <w:tcBorders>
              <w:top w:val="single" w:sz="6" w:space="0" w:color="auto"/>
              <w:bottom w:val="single" w:sz="6" w:space="0" w:color="auto"/>
            </w:tcBorders>
            <w:shd w:val="clear" w:color="auto" w:fill="386294"/>
            <w:vAlign w:val="center"/>
          </w:tcPr>
          <w:p w14:paraId="53FF3D00" w14:textId="77777777" w:rsidR="00562BB0" w:rsidRPr="00562BB0" w:rsidRDefault="00562BB0" w:rsidP="00562BB0">
            <w:pPr>
              <w:jc w:val="center"/>
              <w:rPr>
                <w:rFonts w:ascii="Cambria" w:hAnsi="Cambria"/>
                <w:b/>
                <w:bCs/>
                <w:color w:val="FFFFFF"/>
              </w:rPr>
            </w:pPr>
            <w:r w:rsidRPr="00562BB0">
              <w:rPr>
                <w:rFonts w:ascii="Cambria" w:hAnsi="Cambria"/>
                <w:b/>
                <w:bCs/>
                <w:color w:val="FFFFFF"/>
              </w:rPr>
              <w:t>Información adicional recibida durante la etapa de estudio:</w:t>
            </w:r>
          </w:p>
        </w:tc>
        <w:tc>
          <w:tcPr>
            <w:tcW w:w="5647" w:type="dxa"/>
            <w:vAlign w:val="center"/>
          </w:tcPr>
          <w:p w14:paraId="44B3D79D" w14:textId="63084202" w:rsidR="005B5D1E" w:rsidRPr="00495FC3" w:rsidRDefault="005162A4" w:rsidP="00562BB0">
            <w:pPr>
              <w:jc w:val="both"/>
              <w:rPr>
                <w:rFonts w:ascii="Cambria" w:hAnsi="Cambria"/>
                <w:bCs/>
              </w:rPr>
            </w:pPr>
            <w:r w:rsidRPr="00495FC3">
              <w:rPr>
                <w:rFonts w:ascii="Cambria" w:hAnsi="Cambria"/>
                <w:bCs/>
              </w:rPr>
              <w:t>11 de agosto y 22 de septiembre de 2008</w:t>
            </w:r>
            <w:r w:rsidR="009A487A" w:rsidRPr="00495FC3">
              <w:rPr>
                <w:rFonts w:ascii="Cambria" w:hAnsi="Cambria"/>
                <w:bCs/>
              </w:rPr>
              <w:t xml:space="preserve">; </w:t>
            </w:r>
            <w:r w:rsidRPr="00495FC3">
              <w:rPr>
                <w:rFonts w:ascii="Cambria" w:hAnsi="Cambria"/>
                <w:bCs/>
              </w:rPr>
              <w:t>3 de febrero</w:t>
            </w:r>
            <w:r w:rsidR="005B5D1E" w:rsidRPr="00495FC3">
              <w:rPr>
                <w:rFonts w:ascii="Cambria" w:hAnsi="Cambria"/>
                <w:bCs/>
              </w:rPr>
              <w:t xml:space="preserve">, </w:t>
            </w:r>
          </w:p>
          <w:p w14:paraId="01D41B6B" w14:textId="09A85841" w:rsidR="00562BB0" w:rsidRPr="00562BB0" w:rsidRDefault="005B5D1E" w:rsidP="00562BB0">
            <w:pPr>
              <w:jc w:val="both"/>
              <w:rPr>
                <w:rFonts w:ascii="Cambria" w:hAnsi="Cambria"/>
                <w:bCs/>
              </w:rPr>
            </w:pPr>
            <w:r w:rsidRPr="00495FC3">
              <w:rPr>
                <w:rFonts w:ascii="Cambria" w:hAnsi="Cambria"/>
                <w:bCs/>
              </w:rPr>
              <w:t>9 de septiembre y</w:t>
            </w:r>
            <w:r w:rsidR="00343024" w:rsidRPr="00495FC3">
              <w:rPr>
                <w:rFonts w:ascii="Cambria" w:hAnsi="Cambria"/>
                <w:bCs/>
              </w:rPr>
              <w:t xml:space="preserve"> 2 de octubre </w:t>
            </w:r>
            <w:r w:rsidR="005162A4" w:rsidRPr="00495FC3">
              <w:rPr>
                <w:rFonts w:ascii="Cambria" w:hAnsi="Cambria"/>
                <w:bCs/>
              </w:rPr>
              <w:t>de 2015</w:t>
            </w:r>
            <w:r w:rsidRPr="00495FC3">
              <w:rPr>
                <w:rFonts w:ascii="Cambria" w:hAnsi="Cambria"/>
                <w:bCs/>
              </w:rPr>
              <w:t>, 21 de enero y 22 de abril de 2016</w:t>
            </w:r>
            <w:r w:rsidR="00D212D4" w:rsidRPr="00495FC3">
              <w:rPr>
                <w:rFonts w:ascii="Cambria" w:hAnsi="Cambria"/>
                <w:bCs/>
              </w:rPr>
              <w:t>; 15 de febrero, 22 de marzo y 11 de abril de 2017</w:t>
            </w:r>
            <w:r w:rsidR="009A487A" w:rsidRPr="00495FC3">
              <w:rPr>
                <w:rFonts w:ascii="Cambria" w:hAnsi="Cambria"/>
                <w:bCs/>
              </w:rPr>
              <w:t xml:space="preserve"> y</w:t>
            </w:r>
            <w:r w:rsidR="00D212D4" w:rsidRPr="00495FC3">
              <w:rPr>
                <w:rFonts w:ascii="Cambria" w:hAnsi="Cambria"/>
                <w:bCs/>
              </w:rPr>
              <w:t xml:space="preserve"> 25 de septiembre de 2018</w:t>
            </w:r>
          </w:p>
        </w:tc>
      </w:tr>
      <w:tr w:rsidR="00562BB0" w:rsidRPr="00562BB0" w14:paraId="5B758A8D" w14:textId="77777777" w:rsidTr="0038549D">
        <w:tc>
          <w:tcPr>
            <w:tcW w:w="3600" w:type="dxa"/>
            <w:tcBorders>
              <w:top w:val="single" w:sz="6" w:space="0" w:color="auto"/>
              <w:bottom w:val="single" w:sz="6" w:space="0" w:color="auto"/>
            </w:tcBorders>
            <w:shd w:val="clear" w:color="auto" w:fill="386294"/>
            <w:vAlign w:val="center"/>
          </w:tcPr>
          <w:p w14:paraId="67042ED2" w14:textId="77777777" w:rsidR="00562BB0" w:rsidRPr="00562BB0" w:rsidRDefault="00562BB0" w:rsidP="00562BB0">
            <w:pPr>
              <w:jc w:val="center"/>
              <w:rPr>
                <w:rFonts w:ascii="Cambria" w:hAnsi="Cambria"/>
                <w:b/>
                <w:bCs/>
                <w:color w:val="FFFFFF"/>
              </w:rPr>
            </w:pPr>
            <w:r w:rsidRPr="00562BB0">
              <w:rPr>
                <w:rFonts w:ascii="Cambria" w:hAnsi="Cambria"/>
                <w:b/>
                <w:color w:val="FFFFFF"/>
              </w:rPr>
              <w:t>Notificación de la petición al Estado:</w:t>
            </w:r>
          </w:p>
        </w:tc>
        <w:tc>
          <w:tcPr>
            <w:tcW w:w="5647" w:type="dxa"/>
            <w:vAlign w:val="center"/>
          </w:tcPr>
          <w:p w14:paraId="26851B50" w14:textId="17B546F2" w:rsidR="00562BB0" w:rsidRPr="00562BB0" w:rsidRDefault="00D212D4" w:rsidP="00562BB0">
            <w:pPr>
              <w:jc w:val="both"/>
              <w:rPr>
                <w:rFonts w:ascii="Cambria" w:hAnsi="Cambria"/>
                <w:bCs/>
              </w:rPr>
            </w:pPr>
            <w:r>
              <w:rPr>
                <w:rFonts w:ascii="Cambria" w:hAnsi="Cambria"/>
                <w:bCs/>
              </w:rPr>
              <w:t>25 de julio de 2019</w:t>
            </w:r>
          </w:p>
        </w:tc>
      </w:tr>
      <w:tr w:rsidR="00562BB0" w:rsidRPr="00562BB0" w14:paraId="66AC971A" w14:textId="77777777" w:rsidTr="0038549D">
        <w:tc>
          <w:tcPr>
            <w:tcW w:w="3600" w:type="dxa"/>
            <w:tcBorders>
              <w:top w:val="single" w:sz="6" w:space="0" w:color="auto"/>
              <w:bottom w:val="single" w:sz="6" w:space="0" w:color="auto"/>
            </w:tcBorders>
            <w:shd w:val="clear" w:color="auto" w:fill="386294"/>
            <w:vAlign w:val="center"/>
          </w:tcPr>
          <w:p w14:paraId="47512FCB" w14:textId="77777777" w:rsidR="00562BB0" w:rsidRPr="00562BB0" w:rsidRDefault="00562BB0" w:rsidP="00562BB0">
            <w:pPr>
              <w:jc w:val="center"/>
              <w:rPr>
                <w:rFonts w:ascii="Cambria" w:hAnsi="Cambria"/>
                <w:b/>
                <w:bCs/>
                <w:color w:val="FFFFFF"/>
              </w:rPr>
            </w:pPr>
            <w:r w:rsidRPr="00562BB0">
              <w:rPr>
                <w:rFonts w:ascii="Cambria" w:hAnsi="Cambria"/>
                <w:b/>
                <w:color w:val="FFFFFF"/>
              </w:rPr>
              <w:t>Primera respuesta del Estado:</w:t>
            </w:r>
          </w:p>
        </w:tc>
        <w:tc>
          <w:tcPr>
            <w:tcW w:w="5647" w:type="dxa"/>
            <w:vAlign w:val="center"/>
          </w:tcPr>
          <w:p w14:paraId="10A36028" w14:textId="3AC91B6B" w:rsidR="00562BB0" w:rsidRPr="00562BB0" w:rsidRDefault="00DE42D1" w:rsidP="00562BB0">
            <w:pPr>
              <w:jc w:val="both"/>
              <w:rPr>
                <w:rFonts w:ascii="Cambria" w:hAnsi="Cambria"/>
                <w:bCs/>
              </w:rPr>
            </w:pPr>
            <w:r>
              <w:rPr>
                <w:rFonts w:ascii="Cambria" w:hAnsi="Cambria"/>
                <w:bCs/>
              </w:rPr>
              <w:t>6 de mayo de 2020</w:t>
            </w:r>
          </w:p>
        </w:tc>
      </w:tr>
      <w:tr w:rsidR="00562BB0" w:rsidRPr="00562BB0" w14:paraId="7988F36D" w14:textId="77777777" w:rsidTr="0038549D">
        <w:tc>
          <w:tcPr>
            <w:tcW w:w="3600" w:type="dxa"/>
            <w:tcBorders>
              <w:top w:val="single" w:sz="6" w:space="0" w:color="auto"/>
              <w:bottom w:val="single" w:sz="6" w:space="0" w:color="auto"/>
            </w:tcBorders>
            <w:shd w:val="clear" w:color="auto" w:fill="386294"/>
            <w:vAlign w:val="center"/>
          </w:tcPr>
          <w:p w14:paraId="062D9F9C" w14:textId="77777777" w:rsidR="00562BB0" w:rsidRPr="00562BB0" w:rsidRDefault="00562BB0" w:rsidP="00562BB0">
            <w:pPr>
              <w:jc w:val="center"/>
              <w:rPr>
                <w:rFonts w:ascii="Cambria" w:hAnsi="Cambria"/>
                <w:b/>
                <w:bCs/>
                <w:color w:val="FFFFFF"/>
              </w:rPr>
            </w:pPr>
            <w:r w:rsidRPr="00562BB0">
              <w:rPr>
                <w:rFonts w:ascii="Cambria" w:hAnsi="Cambria"/>
                <w:b/>
                <w:bCs/>
                <w:color w:val="FFFFFF"/>
              </w:rPr>
              <w:t>Observaciones adicionales de la parte peticionaria:</w:t>
            </w:r>
          </w:p>
        </w:tc>
        <w:tc>
          <w:tcPr>
            <w:tcW w:w="5647" w:type="dxa"/>
            <w:vAlign w:val="center"/>
          </w:tcPr>
          <w:p w14:paraId="1F50CB03" w14:textId="1A22E7D9" w:rsidR="00562BB0" w:rsidRPr="00562BB0" w:rsidRDefault="00DE42D1" w:rsidP="00562BB0">
            <w:pPr>
              <w:jc w:val="both"/>
              <w:rPr>
                <w:rFonts w:ascii="Cambria" w:hAnsi="Cambria"/>
                <w:bCs/>
              </w:rPr>
            </w:pPr>
            <w:r>
              <w:rPr>
                <w:rFonts w:ascii="Cambria" w:hAnsi="Cambria"/>
                <w:bCs/>
              </w:rPr>
              <w:t>29 de octubre de 2020</w:t>
            </w:r>
          </w:p>
        </w:tc>
      </w:tr>
      <w:tr w:rsidR="00562BB0" w:rsidRPr="00A0563C" w14:paraId="0DDED4D1" w14:textId="77777777" w:rsidTr="0038549D">
        <w:tc>
          <w:tcPr>
            <w:tcW w:w="3600" w:type="dxa"/>
            <w:tcBorders>
              <w:top w:val="single" w:sz="6" w:space="0" w:color="auto"/>
              <w:bottom w:val="single" w:sz="6" w:space="0" w:color="auto"/>
            </w:tcBorders>
            <w:shd w:val="clear" w:color="auto" w:fill="386294"/>
            <w:vAlign w:val="center"/>
          </w:tcPr>
          <w:p w14:paraId="15EF856D" w14:textId="77777777" w:rsidR="00562BB0" w:rsidRPr="00562BB0" w:rsidRDefault="00562BB0" w:rsidP="00562BB0">
            <w:pPr>
              <w:jc w:val="center"/>
              <w:rPr>
                <w:rFonts w:ascii="Cambria" w:hAnsi="Cambria"/>
                <w:b/>
                <w:bCs/>
                <w:color w:val="FFFFFF"/>
              </w:rPr>
            </w:pPr>
            <w:r w:rsidRPr="00562BB0">
              <w:rPr>
                <w:rFonts w:ascii="Cambria" w:hAnsi="Cambria"/>
                <w:b/>
                <w:bCs/>
                <w:color w:val="FFFFFF"/>
              </w:rPr>
              <w:t>Observaciones adicionales del Estado:</w:t>
            </w:r>
          </w:p>
        </w:tc>
        <w:tc>
          <w:tcPr>
            <w:tcW w:w="5647" w:type="dxa"/>
            <w:vAlign w:val="center"/>
          </w:tcPr>
          <w:p w14:paraId="20DE5E92" w14:textId="45F7CE81" w:rsidR="00562BB0" w:rsidRPr="00562BB0" w:rsidRDefault="00DE42D1" w:rsidP="00562BB0">
            <w:pPr>
              <w:jc w:val="both"/>
              <w:rPr>
                <w:rFonts w:ascii="Cambria" w:hAnsi="Cambria"/>
                <w:bCs/>
              </w:rPr>
            </w:pPr>
            <w:r>
              <w:rPr>
                <w:rFonts w:ascii="Cambria" w:hAnsi="Cambria"/>
                <w:bCs/>
              </w:rPr>
              <w:t>7 de mayo de 2020</w:t>
            </w:r>
            <w:r w:rsidR="00086BCE">
              <w:rPr>
                <w:rFonts w:ascii="Cambria" w:hAnsi="Cambria"/>
                <w:bCs/>
              </w:rPr>
              <w:t xml:space="preserve"> y 19 de abril de 2021</w:t>
            </w:r>
          </w:p>
        </w:tc>
      </w:tr>
    </w:tbl>
    <w:p w14:paraId="028CD17A" w14:textId="77777777" w:rsidR="00562BB0" w:rsidRPr="00562BB0" w:rsidRDefault="00562BB0" w:rsidP="00562BB0">
      <w:pPr>
        <w:pBdr>
          <w:top w:val="nil"/>
          <w:left w:val="nil"/>
          <w:bottom w:val="nil"/>
          <w:right w:val="nil"/>
          <w:between w:val="nil"/>
          <w:bar w:val="nil"/>
        </w:pBdr>
        <w:spacing w:before="240" w:after="240" w:line="240" w:lineRule="auto"/>
        <w:ind w:firstLine="720"/>
        <w:jc w:val="both"/>
        <w:rPr>
          <w:rFonts w:ascii="Cambria" w:eastAsia="Arial Unicode MS" w:hAnsi="Cambria" w:cs="Times New Roman"/>
          <w:b/>
          <w:bCs/>
          <w:sz w:val="20"/>
          <w:szCs w:val="20"/>
          <w:bdr w:val="nil"/>
          <w:lang w:val="es-ES"/>
        </w:rPr>
      </w:pPr>
      <w:r w:rsidRPr="00562BB0">
        <w:rPr>
          <w:rFonts w:ascii="Cambria" w:eastAsia="Arial Unicode MS" w:hAnsi="Cambria" w:cs="Times New Roman"/>
          <w:b/>
          <w:bCs/>
          <w:sz w:val="20"/>
          <w:szCs w:val="20"/>
          <w:bdr w:val="nil"/>
          <w:lang w:val="es-ES"/>
        </w:rPr>
        <w:t xml:space="preserve">III. </w:t>
      </w:r>
      <w:r w:rsidRPr="00562BB0">
        <w:rPr>
          <w:rFonts w:ascii="Cambria" w:eastAsia="Arial Unicode MS" w:hAnsi="Cambria" w:cs="Times New Roman"/>
          <w:b/>
          <w:bCs/>
          <w:sz w:val="20"/>
          <w:szCs w:val="20"/>
          <w:bdr w:val="nil"/>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562BB0" w:rsidRPr="00562BB0" w14:paraId="23A876A0" w14:textId="77777777" w:rsidTr="0038549D">
        <w:trPr>
          <w:cantSplit/>
        </w:trPr>
        <w:tc>
          <w:tcPr>
            <w:tcW w:w="3600" w:type="dxa"/>
            <w:tcBorders>
              <w:top w:val="single" w:sz="4" w:space="0" w:color="auto"/>
              <w:bottom w:val="single" w:sz="6" w:space="0" w:color="auto"/>
            </w:tcBorders>
            <w:shd w:val="clear" w:color="auto" w:fill="386294"/>
            <w:vAlign w:val="center"/>
          </w:tcPr>
          <w:p w14:paraId="6F4CE02D" w14:textId="77777777" w:rsidR="00562BB0" w:rsidRPr="00562BB0" w:rsidRDefault="00562BB0" w:rsidP="00562BB0">
            <w:pPr>
              <w:jc w:val="center"/>
              <w:rPr>
                <w:rFonts w:ascii="Cambria" w:hAnsi="Cambria"/>
                <w:b/>
                <w:bCs/>
                <w:i/>
                <w:color w:val="FFFFFF"/>
              </w:rPr>
            </w:pPr>
            <w:r w:rsidRPr="00562BB0">
              <w:rPr>
                <w:rFonts w:ascii="Cambria" w:hAnsi="Cambria"/>
                <w:b/>
                <w:bCs/>
                <w:color w:val="FFFFFF"/>
              </w:rPr>
              <w:t>Competencia</w:t>
            </w:r>
            <w:r w:rsidRPr="00562BB0">
              <w:rPr>
                <w:rFonts w:ascii="Cambria" w:hAnsi="Cambria"/>
                <w:b/>
                <w:bCs/>
                <w:i/>
                <w:color w:val="FFFFFF"/>
              </w:rPr>
              <w:t xml:space="preserve"> Ratione personae:</w:t>
            </w:r>
          </w:p>
        </w:tc>
        <w:tc>
          <w:tcPr>
            <w:tcW w:w="5760" w:type="dxa"/>
            <w:vAlign w:val="center"/>
          </w:tcPr>
          <w:p w14:paraId="73411AA7" w14:textId="4F824F64" w:rsidR="00562BB0" w:rsidRPr="00562BB0" w:rsidRDefault="00086BCE" w:rsidP="00562BB0">
            <w:pPr>
              <w:rPr>
                <w:rFonts w:ascii="Cambria" w:hAnsi="Cambria"/>
                <w:bCs/>
              </w:rPr>
            </w:pPr>
            <w:r>
              <w:rPr>
                <w:rFonts w:ascii="Cambria" w:hAnsi="Cambria"/>
                <w:bCs/>
              </w:rPr>
              <w:t>Sí</w:t>
            </w:r>
          </w:p>
        </w:tc>
      </w:tr>
      <w:tr w:rsidR="00562BB0" w:rsidRPr="00562BB0" w14:paraId="4607D3C3" w14:textId="77777777" w:rsidTr="0038549D">
        <w:trPr>
          <w:cantSplit/>
        </w:trPr>
        <w:tc>
          <w:tcPr>
            <w:tcW w:w="3600" w:type="dxa"/>
            <w:tcBorders>
              <w:top w:val="single" w:sz="6" w:space="0" w:color="auto"/>
              <w:bottom w:val="single" w:sz="6" w:space="0" w:color="auto"/>
            </w:tcBorders>
            <w:shd w:val="clear" w:color="auto" w:fill="386294"/>
            <w:vAlign w:val="center"/>
          </w:tcPr>
          <w:p w14:paraId="10DB98A4" w14:textId="77777777" w:rsidR="00562BB0" w:rsidRPr="00562BB0" w:rsidRDefault="00562BB0" w:rsidP="00562BB0">
            <w:pPr>
              <w:jc w:val="center"/>
              <w:rPr>
                <w:rFonts w:ascii="Cambria" w:hAnsi="Cambria"/>
                <w:b/>
                <w:bCs/>
                <w:color w:val="FFFFFF"/>
              </w:rPr>
            </w:pPr>
            <w:r w:rsidRPr="00562BB0">
              <w:rPr>
                <w:rFonts w:ascii="Cambria" w:hAnsi="Cambria"/>
                <w:b/>
                <w:bCs/>
                <w:color w:val="FFFFFF"/>
              </w:rPr>
              <w:t>Competencia</w:t>
            </w:r>
            <w:r w:rsidRPr="00562BB0">
              <w:rPr>
                <w:rFonts w:ascii="Cambria" w:hAnsi="Cambria"/>
                <w:b/>
                <w:bCs/>
                <w:i/>
                <w:color w:val="FFFFFF"/>
              </w:rPr>
              <w:t xml:space="preserve"> Ratione loci</w:t>
            </w:r>
            <w:r w:rsidRPr="00562BB0">
              <w:rPr>
                <w:rFonts w:ascii="Cambria" w:hAnsi="Cambria"/>
                <w:b/>
                <w:bCs/>
                <w:color w:val="FFFFFF"/>
              </w:rPr>
              <w:t>:</w:t>
            </w:r>
          </w:p>
        </w:tc>
        <w:tc>
          <w:tcPr>
            <w:tcW w:w="5760" w:type="dxa"/>
            <w:vAlign w:val="center"/>
          </w:tcPr>
          <w:p w14:paraId="537B8E1D" w14:textId="58883E98" w:rsidR="00562BB0" w:rsidRPr="00562BB0" w:rsidRDefault="00086BCE" w:rsidP="00562BB0">
            <w:pPr>
              <w:rPr>
                <w:rFonts w:ascii="Cambria" w:hAnsi="Cambria"/>
                <w:bCs/>
              </w:rPr>
            </w:pPr>
            <w:r>
              <w:rPr>
                <w:rFonts w:ascii="Cambria" w:hAnsi="Cambria"/>
                <w:bCs/>
              </w:rPr>
              <w:t>Sí</w:t>
            </w:r>
          </w:p>
        </w:tc>
      </w:tr>
      <w:tr w:rsidR="00562BB0" w:rsidRPr="00562BB0" w14:paraId="654EC44B" w14:textId="77777777" w:rsidTr="0038549D">
        <w:trPr>
          <w:cantSplit/>
        </w:trPr>
        <w:tc>
          <w:tcPr>
            <w:tcW w:w="3600" w:type="dxa"/>
            <w:tcBorders>
              <w:top w:val="single" w:sz="6" w:space="0" w:color="auto"/>
              <w:bottom w:val="single" w:sz="6" w:space="0" w:color="auto"/>
            </w:tcBorders>
            <w:shd w:val="clear" w:color="auto" w:fill="386294"/>
            <w:vAlign w:val="center"/>
          </w:tcPr>
          <w:p w14:paraId="3553C8E4" w14:textId="77777777" w:rsidR="00562BB0" w:rsidRPr="00562BB0" w:rsidRDefault="00562BB0" w:rsidP="00562BB0">
            <w:pPr>
              <w:jc w:val="center"/>
              <w:rPr>
                <w:rFonts w:ascii="Cambria" w:hAnsi="Cambria"/>
                <w:b/>
                <w:bCs/>
                <w:color w:val="FFFFFF"/>
              </w:rPr>
            </w:pPr>
            <w:r w:rsidRPr="00562BB0">
              <w:rPr>
                <w:rFonts w:ascii="Cambria" w:hAnsi="Cambria"/>
                <w:b/>
                <w:bCs/>
                <w:color w:val="FFFFFF"/>
              </w:rPr>
              <w:t>Competencia</w:t>
            </w:r>
            <w:r w:rsidRPr="00562BB0">
              <w:rPr>
                <w:rFonts w:ascii="Cambria" w:hAnsi="Cambria"/>
                <w:b/>
                <w:bCs/>
                <w:i/>
                <w:color w:val="FFFFFF"/>
              </w:rPr>
              <w:t xml:space="preserve"> Ratione temporis</w:t>
            </w:r>
            <w:r w:rsidRPr="00562BB0">
              <w:rPr>
                <w:rFonts w:ascii="Cambria" w:hAnsi="Cambria"/>
                <w:b/>
                <w:bCs/>
                <w:color w:val="FFFFFF"/>
              </w:rPr>
              <w:t>:</w:t>
            </w:r>
          </w:p>
        </w:tc>
        <w:tc>
          <w:tcPr>
            <w:tcW w:w="5760" w:type="dxa"/>
            <w:vAlign w:val="center"/>
          </w:tcPr>
          <w:p w14:paraId="6A4E9FA1" w14:textId="7DD632E5" w:rsidR="00562BB0" w:rsidRPr="00562BB0" w:rsidRDefault="00086BCE" w:rsidP="00562BB0">
            <w:pPr>
              <w:rPr>
                <w:rFonts w:ascii="Cambria" w:hAnsi="Cambria"/>
                <w:bCs/>
              </w:rPr>
            </w:pPr>
            <w:r>
              <w:rPr>
                <w:rFonts w:ascii="Cambria" w:hAnsi="Cambria"/>
                <w:bCs/>
              </w:rPr>
              <w:t>Sí</w:t>
            </w:r>
          </w:p>
        </w:tc>
      </w:tr>
      <w:tr w:rsidR="00562BB0" w:rsidRPr="00A0563C" w14:paraId="0395B11A" w14:textId="77777777" w:rsidTr="0038549D">
        <w:trPr>
          <w:cantSplit/>
        </w:trPr>
        <w:tc>
          <w:tcPr>
            <w:tcW w:w="3600" w:type="dxa"/>
            <w:tcBorders>
              <w:top w:val="single" w:sz="6" w:space="0" w:color="auto"/>
              <w:bottom w:val="single" w:sz="6" w:space="0" w:color="auto"/>
            </w:tcBorders>
            <w:shd w:val="clear" w:color="auto" w:fill="386294"/>
            <w:vAlign w:val="center"/>
          </w:tcPr>
          <w:p w14:paraId="19CD652A" w14:textId="77777777" w:rsidR="00562BB0" w:rsidRPr="00562BB0" w:rsidRDefault="00562BB0" w:rsidP="00562BB0">
            <w:pPr>
              <w:jc w:val="center"/>
              <w:rPr>
                <w:rFonts w:ascii="Cambria" w:hAnsi="Cambria"/>
                <w:b/>
                <w:bCs/>
                <w:color w:val="FFFFFF"/>
              </w:rPr>
            </w:pPr>
            <w:r w:rsidRPr="00562BB0">
              <w:rPr>
                <w:rFonts w:ascii="Cambria" w:hAnsi="Cambria"/>
                <w:b/>
                <w:bCs/>
                <w:color w:val="FFFFFF"/>
              </w:rPr>
              <w:t>Competencia</w:t>
            </w:r>
            <w:r w:rsidRPr="00562BB0">
              <w:rPr>
                <w:rFonts w:ascii="Cambria" w:hAnsi="Cambria"/>
                <w:b/>
                <w:bCs/>
                <w:i/>
                <w:color w:val="FFFFFF"/>
              </w:rPr>
              <w:t xml:space="preserve"> Ratione materiae</w:t>
            </w:r>
            <w:r w:rsidRPr="00562BB0">
              <w:rPr>
                <w:rFonts w:ascii="Cambria" w:hAnsi="Cambria"/>
                <w:b/>
                <w:bCs/>
                <w:color w:val="FFFFFF"/>
              </w:rPr>
              <w:t>:</w:t>
            </w:r>
          </w:p>
        </w:tc>
        <w:tc>
          <w:tcPr>
            <w:tcW w:w="5760" w:type="dxa"/>
            <w:vAlign w:val="center"/>
          </w:tcPr>
          <w:p w14:paraId="77AEAFA8" w14:textId="6E22D447" w:rsidR="00562BB0" w:rsidRPr="00562BB0" w:rsidRDefault="00086BCE" w:rsidP="00562BB0">
            <w:pPr>
              <w:jc w:val="both"/>
              <w:rPr>
                <w:rFonts w:ascii="Cambria" w:hAnsi="Cambria"/>
                <w:bCs/>
              </w:rPr>
            </w:pPr>
            <w:r>
              <w:rPr>
                <w:rFonts w:ascii="Cambria" w:hAnsi="Cambria"/>
                <w:bCs/>
              </w:rPr>
              <w:t>Sí, Convención Americana (</w:t>
            </w:r>
            <w:r w:rsidR="000F43CD">
              <w:rPr>
                <w:rFonts w:ascii="Cambria" w:hAnsi="Cambria"/>
                <w:bCs/>
              </w:rPr>
              <w:t>depósito de instrumento de ratificación realizado el 8 de septiembre de 1977)</w:t>
            </w:r>
          </w:p>
        </w:tc>
      </w:tr>
    </w:tbl>
    <w:p w14:paraId="20B7E9AB" w14:textId="3213A110" w:rsidR="00562BB0" w:rsidRPr="00562BB0" w:rsidRDefault="00562BB0" w:rsidP="00562BB0">
      <w:pPr>
        <w:pBdr>
          <w:top w:val="nil"/>
          <w:left w:val="nil"/>
          <w:bottom w:val="nil"/>
          <w:right w:val="nil"/>
          <w:between w:val="nil"/>
          <w:bar w:val="nil"/>
        </w:pBdr>
        <w:spacing w:before="240" w:after="240" w:line="240" w:lineRule="auto"/>
        <w:ind w:firstLine="720"/>
        <w:jc w:val="both"/>
        <w:rPr>
          <w:rFonts w:ascii="Cambria" w:eastAsia="Arial Unicode MS" w:hAnsi="Cambria" w:cs="Times New Roman"/>
          <w:b/>
          <w:bCs/>
          <w:sz w:val="20"/>
          <w:szCs w:val="20"/>
          <w:bdr w:val="nil"/>
          <w:lang w:val="es-ES"/>
        </w:rPr>
      </w:pPr>
      <w:r w:rsidRPr="00562BB0">
        <w:rPr>
          <w:rFonts w:ascii="Cambria" w:eastAsia="Arial Unicode MS" w:hAnsi="Cambria" w:cs="Times New Roman"/>
          <w:b/>
          <w:bCs/>
          <w:sz w:val="20"/>
          <w:szCs w:val="20"/>
          <w:bdr w:val="nil"/>
          <w:lang w:val="es-ES"/>
        </w:rPr>
        <w:t xml:space="preserve">IV. </w:t>
      </w:r>
      <w:r w:rsidRPr="00562BB0">
        <w:rPr>
          <w:rFonts w:ascii="Cambria" w:eastAsia="Arial Unicode MS" w:hAnsi="Cambria" w:cs="Times New Roman"/>
          <w:b/>
          <w:bCs/>
          <w:sz w:val="20"/>
          <w:szCs w:val="20"/>
          <w:bdr w:val="nil"/>
          <w:lang w:val="es-ES"/>
        </w:rPr>
        <w:tab/>
        <w:t>DUPLICACIÓN</w:t>
      </w:r>
      <w:r w:rsidRPr="00562BB0">
        <w:rPr>
          <w:rFonts w:ascii="Cambria" w:eastAsia="Arial Unicode MS" w:hAnsi="Cambria" w:cs="Times New Roman"/>
          <w:b/>
          <w:bCs/>
          <w:color w:val="FFFFFF"/>
          <w:sz w:val="20"/>
          <w:szCs w:val="20"/>
          <w:bdr w:val="nil"/>
          <w:lang w:val="es-ES"/>
        </w:rPr>
        <w:t xml:space="preserve"> </w:t>
      </w:r>
      <w:r w:rsidRPr="00562BB0">
        <w:rPr>
          <w:rFonts w:ascii="Cambria" w:eastAsia="Arial Unicode MS" w:hAnsi="Cambria" w:cs="Times New Roman"/>
          <w:b/>
          <w:bCs/>
          <w:sz w:val="20"/>
          <w:szCs w:val="20"/>
          <w:bdr w:val="nil"/>
          <w:lang w:val="es-ES"/>
        </w:rPr>
        <w:t>DE PROCEDIMIENTOS Y COSA JUZGADA</w:t>
      </w:r>
      <w:r w:rsidRPr="00562BB0">
        <w:rPr>
          <w:rFonts w:ascii="Cambria" w:eastAsia="Arial Unicode MS" w:hAnsi="Cambria" w:cs="Times New Roman"/>
          <w:b/>
          <w:bCs/>
          <w:i/>
          <w:sz w:val="20"/>
          <w:szCs w:val="20"/>
          <w:bdr w:val="nil"/>
          <w:lang w:val="es-ES"/>
        </w:rPr>
        <w:t xml:space="preserve"> </w:t>
      </w:r>
      <w:r w:rsidRPr="00562BB0">
        <w:rPr>
          <w:rFonts w:ascii="Cambria" w:eastAsia="Arial Unicode MS" w:hAnsi="Cambria" w:cs="Times New Roman"/>
          <w:b/>
          <w:bCs/>
          <w:sz w:val="20"/>
          <w:szCs w:val="20"/>
          <w:bdr w:val="nil"/>
          <w:lang w:val="es-ES"/>
        </w:rPr>
        <w:t xml:space="preserve">INTERNACIONAL, CARACTERIZACIÓN, </w:t>
      </w:r>
      <w:r w:rsidRPr="00562BB0">
        <w:rPr>
          <w:rFonts w:ascii="Cambria" w:eastAsia="Arial Unicode MS" w:hAnsi="Cambria" w:cs="Times New Roman"/>
          <w:b/>
          <w:sz w:val="20"/>
          <w:szCs w:val="20"/>
          <w:bdr w:val="nil"/>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562BB0" w:rsidRPr="00562BB0" w14:paraId="5BD0C359" w14:textId="77777777" w:rsidTr="0038549D">
        <w:trPr>
          <w:cantSplit/>
        </w:trPr>
        <w:tc>
          <w:tcPr>
            <w:tcW w:w="3600" w:type="dxa"/>
            <w:tcBorders>
              <w:top w:val="single" w:sz="4" w:space="0" w:color="auto"/>
              <w:bottom w:val="single" w:sz="6" w:space="0" w:color="auto"/>
            </w:tcBorders>
            <w:shd w:val="clear" w:color="auto" w:fill="386294"/>
            <w:vAlign w:val="center"/>
          </w:tcPr>
          <w:p w14:paraId="4A8C19F1" w14:textId="77777777" w:rsidR="00562BB0" w:rsidRPr="00562BB0" w:rsidRDefault="00562BB0" w:rsidP="00562BB0">
            <w:pPr>
              <w:jc w:val="center"/>
              <w:rPr>
                <w:rFonts w:ascii="Cambria" w:hAnsi="Cambria"/>
                <w:b/>
                <w:bCs/>
                <w:color w:val="FFFFFF"/>
              </w:rPr>
            </w:pPr>
            <w:r w:rsidRPr="00562BB0">
              <w:rPr>
                <w:rFonts w:ascii="Cambria" w:hAnsi="Cambria"/>
                <w:b/>
                <w:bCs/>
                <w:color w:val="FFFFFF"/>
              </w:rPr>
              <w:t>Duplicación de procedimientos y cosa juzgada internacional:</w:t>
            </w:r>
          </w:p>
        </w:tc>
        <w:tc>
          <w:tcPr>
            <w:tcW w:w="5760" w:type="dxa"/>
            <w:vAlign w:val="center"/>
          </w:tcPr>
          <w:p w14:paraId="7BCBFDB3" w14:textId="452E299C" w:rsidR="00562BB0" w:rsidRPr="00562BB0" w:rsidRDefault="000F43CD" w:rsidP="00562BB0">
            <w:pPr>
              <w:jc w:val="both"/>
              <w:rPr>
                <w:rFonts w:ascii="Cambria" w:hAnsi="Cambria"/>
                <w:bCs/>
              </w:rPr>
            </w:pPr>
            <w:r>
              <w:rPr>
                <w:rFonts w:ascii="Cambria" w:hAnsi="Cambria"/>
                <w:bCs/>
              </w:rPr>
              <w:t xml:space="preserve">No </w:t>
            </w:r>
          </w:p>
        </w:tc>
      </w:tr>
      <w:tr w:rsidR="00562BB0" w:rsidRPr="00A0563C" w14:paraId="32CE97F3" w14:textId="77777777" w:rsidTr="0038549D">
        <w:trPr>
          <w:cantSplit/>
        </w:trPr>
        <w:tc>
          <w:tcPr>
            <w:tcW w:w="3600" w:type="dxa"/>
            <w:tcBorders>
              <w:top w:val="single" w:sz="4" w:space="0" w:color="auto"/>
              <w:bottom w:val="single" w:sz="6" w:space="0" w:color="auto"/>
            </w:tcBorders>
            <w:shd w:val="clear" w:color="auto" w:fill="386294"/>
            <w:vAlign w:val="center"/>
          </w:tcPr>
          <w:p w14:paraId="72E308F7" w14:textId="77777777" w:rsidR="00562BB0" w:rsidRPr="00562BB0" w:rsidRDefault="00562BB0" w:rsidP="00562BB0">
            <w:pPr>
              <w:jc w:val="center"/>
              <w:rPr>
                <w:rFonts w:ascii="Cambria" w:hAnsi="Cambria"/>
                <w:b/>
                <w:bCs/>
                <w:i/>
                <w:color w:val="FFFFFF"/>
              </w:rPr>
            </w:pPr>
            <w:r w:rsidRPr="00562BB0">
              <w:rPr>
                <w:rFonts w:ascii="Cambria" w:hAnsi="Cambria"/>
                <w:b/>
                <w:bCs/>
                <w:color w:val="FFFFFF"/>
              </w:rPr>
              <w:t>Derechos declarados admisibles</w:t>
            </w:r>
            <w:r w:rsidRPr="00562BB0">
              <w:rPr>
                <w:rFonts w:ascii="Cambria" w:hAnsi="Cambria"/>
                <w:b/>
                <w:bCs/>
                <w:i/>
                <w:color w:val="FFFFFF"/>
              </w:rPr>
              <w:t>:</w:t>
            </w:r>
          </w:p>
        </w:tc>
        <w:tc>
          <w:tcPr>
            <w:tcW w:w="5760" w:type="dxa"/>
            <w:vAlign w:val="center"/>
          </w:tcPr>
          <w:p w14:paraId="0ADBF18E" w14:textId="01934453" w:rsidR="00562BB0" w:rsidRPr="00562BB0" w:rsidRDefault="000F43CD" w:rsidP="00562BB0">
            <w:pPr>
              <w:jc w:val="both"/>
              <w:rPr>
                <w:rFonts w:ascii="Cambria" w:hAnsi="Cambria"/>
                <w:bCs/>
              </w:rPr>
            </w:pPr>
            <w:r>
              <w:rPr>
                <w:rFonts w:ascii="Cambria" w:hAnsi="Cambria"/>
                <w:bCs/>
              </w:rPr>
              <w:t>Artículos 4 (vida), 5 (integridad), 8 (garantías judiciales) y 25 (protección judicial) de la Convención Americana</w:t>
            </w:r>
            <w:r w:rsidR="008C590E">
              <w:rPr>
                <w:rFonts w:ascii="Cambria" w:hAnsi="Cambria"/>
                <w:bCs/>
              </w:rPr>
              <w:t>,</w:t>
            </w:r>
            <w:r>
              <w:rPr>
                <w:rFonts w:ascii="Cambria" w:hAnsi="Cambria"/>
                <w:bCs/>
              </w:rPr>
              <w:t xml:space="preserve"> en relación con </w:t>
            </w:r>
            <w:r w:rsidR="008C590E">
              <w:rPr>
                <w:rFonts w:ascii="Cambria" w:hAnsi="Cambria"/>
                <w:bCs/>
              </w:rPr>
              <w:t>su</w:t>
            </w:r>
            <w:r>
              <w:rPr>
                <w:rFonts w:ascii="Cambria" w:hAnsi="Cambria"/>
                <w:bCs/>
              </w:rPr>
              <w:t xml:space="preserve"> artículo 1.1 </w:t>
            </w:r>
            <w:r w:rsidR="008C590E">
              <w:rPr>
                <w:rFonts w:ascii="Cambria" w:hAnsi="Cambria"/>
                <w:bCs/>
              </w:rPr>
              <w:t>(obligación de respetar los derechos)</w:t>
            </w:r>
          </w:p>
        </w:tc>
      </w:tr>
      <w:tr w:rsidR="00562BB0" w:rsidRPr="00A0563C" w14:paraId="4EE4CEE6" w14:textId="77777777" w:rsidTr="0038549D">
        <w:trPr>
          <w:cantSplit/>
        </w:trPr>
        <w:tc>
          <w:tcPr>
            <w:tcW w:w="3600" w:type="dxa"/>
            <w:tcBorders>
              <w:top w:val="single" w:sz="6" w:space="0" w:color="auto"/>
              <w:bottom w:val="single" w:sz="6" w:space="0" w:color="auto"/>
            </w:tcBorders>
            <w:shd w:val="clear" w:color="auto" w:fill="386294"/>
            <w:vAlign w:val="center"/>
          </w:tcPr>
          <w:p w14:paraId="3AA80411" w14:textId="77777777" w:rsidR="00562BB0" w:rsidRPr="00562BB0" w:rsidRDefault="00562BB0" w:rsidP="00562BB0">
            <w:pPr>
              <w:jc w:val="center"/>
              <w:rPr>
                <w:rFonts w:ascii="Cambria" w:hAnsi="Cambria"/>
                <w:b/>
                <w:bCs/>
                <w:color w:val="FFFFFF"/>
              </w:rPr>
            </w:pPr>
            <w:r w:rsidRPr="00562BB0">
              <w:rPr>
                <w:rFonts w:ascii="Cambria" w:hAnsi="Cambria"/>
                <w:b/>
                <w:bCs/>
                <w:color w:val="FFFFFF"/>
              </w:rPr>
              <w:t>Agotamiento de recursos internos o procedencia de una excepción:</w:t>
            </w:r>
          </w:p>
        </w:tc>
        <w:tc>
          <w:tcPr>
            <w:tcW w:w="5760" w:type="dxa"/>
            <w:vAlign w:val="center"/>
          </w:tcPr>
          <w:p w14:paraId="5AB0E241" w14:textId="3978D7AE" w:rsidR="00562BB0" w:rsidRPr="00562BB0" w:rsidRDefault="000F43CD" w:rsidP="00562BB0">
            <w:pPr>
              <w:rPr>
                <w:rFonts w:ascii="Cambria" w:hAnsi="Cambria"/>
                <w:bCs/>
              </w:rPr>
            </w:pPr>
            <w:r>
              <w:rPr>
                <w:rFonts w:ascii="Cambria" w:hAnsi="Cambria"/>
                <w:bCs/>
              </w:rPr>
              <w:t>Sí</w:t>
            </w:r>
            <w:r w:rsidRPr="0042582B">
              <w:rPr>
                <w:rFonts w:ascii="Cambria" w:hAnsi="Cambria"/>
                <w:bCs/>
              </w:rPr>
              <w:t xml:space="preserve">, </w:t>
            </w:r>
            <w:r w:rsidR="0042582B" w:rsidRPr="0042582B">
              <w:rPr>
                <w:rFonts w:ascii="Cambria" w:hAnsi="Cambria"/>
                <w:bCs/>
              </w:rPr>
              <w:t>aplica la excepción del artículo 46.2.c) de la Convención</w:t>
            </w:r>
          </w:p>
        </w:tc>
      </w:tr>
      <w:tr w:rsidR="00562BB0" w:rsidRPr="00A0563C" w14:paraId="4E0A728D" w14:textId="77777777" w:rsidTr="0038549D">
        <w:trPr>
          <w:cantSplit/>
        </w:trPr>
        <w:tc>
          <w:tcPr>
            <w:tcW w:w="3600" w:type="dxa"/>
            <w:tcBorders>
              <w:top w:val="single" w:sz="6" w:space="0" w:color="auto"/>
              <w:bottom w:val="single" w:sz="6" w:space="0" w:color="auto"/>
            </w:tcBorders>
            <w:shd w:val="clear" w:color="auto" w:fill="386294"/>
            <w:vAlign w:val="center"/>
          </w:tcPr>
          <w:p w14:paraId="3AE22DFD" w14:textId="77777777" w:rsidR="00562BB0" w:rsidRPr="00562BB0" w:rsidRDefault="00562BB0" w:rsidP="00562BB0">
            <w:pPr>
              <w:jc w:val="center"/>
              <w:rPr>
                <w:rFonts w:ascii="Cambria" w:hAnsi="Cambria"/>
                <w:b/>
                <w:bCs/>
                <w:color w:val="FFFFFF"/>
              </w:rPr>
            </w:pPr>
            <w:r w:rsidRPr="00562BB0">
              <w:rPr>
                <w:rFonts w:ascii="Cambria" w:hAnsi="Cambria"/>
                <w:b/>
                <w:bCs/>
                <w:color w:val="FFFFFF"/>
              </w:rPr>
              <w:t>Presentación dentro de plazo:</w:t>
            </w:r>
          </w:p>
        </w:tc>
        <w:tc>
          <w:tcPr>
            <w:tcW w:w="5760" w:type="dxa"/>
            <w:vAlign w:val="center"/>
          </w:tcPr>
          <w:p w14:paraId="120B13FC" w14:textId="7FD72290" w:rsidR="00562BB0" w:rsidRPr="00562BB0" w:rsidRDefault="000F43CD" w:rsidP="00562BB0">
            <w:pPr>
              <w:rPr>
                <w:rFonts w:ascii="Cambria" w:hAnsi="Cambria"/>
                <w:bCs/>
              </w:rPr>
            </w:pPr>
            <w:r w:rsidRPr="0042582B">
              <w:rPr>
                <w:rFonts w:ascii="Cambria" w:hAnsi="Cambria"/>
                <w:bCs/>
              </w:rPr>
              <w:t>Sí, en los términos de la Sección V</w:t>
            </w:r>
            <w:r w:rsidR="0042582B" w:rsidRPr="0042582B">
              <w:rPr>
                <w:rFonts w:ascii="Cambria" w:hAnsi="Cambria"/>
                <w:bCs/>
              </w:rPr>
              <w:t>I</w:t>
            </w:r>
          </w:p>
        </w:tc>
      </w:tr>
    </w:tbl>
    <w:p w14:paraId="1774159B" w14:textId="77777777" w:rsidR="008437E8" w:rsidRDefault="008437E8" w:rsidP="008437E8">
      <w:pPr>
        <w:pBdr>
          <w:top w:val="nil"/>
          <w:left w:val="nil"/>
          <w:bottom w:val="nil"/>
          <w:right w:val="nil"/>
          <w:between w:val="nil"/>
          <w:bar w:val="nil"/>
        </w:pBdr>
        <w:spacing w:after="0" w:line="240" w:lineRule="auto"/>
        <w:ind w:firstLine="720"/>
        <w:jc w:val="both"/>
        <w:rPr>
          <w:rFonts w:ascii="Cambria" w:eastAsia="Arial Unicode MS" w:hAnsi="Cambria" w:cs="Times New Roman"/>
          <w:b/>
          <w:sz w:val="20"/>
          <w:szCs w:val="20"/>
          <w:bdr w:val="nil"/>
          <w:lang w:val="es-UY"/>
        </w:rPr>
      </w:pPr>
    </w:p>
    <w:p w14:paraId="01D97A6C" w14:textId="5B6DA842" w:rsidR="00562BB0" w:rsidRPr="0025443D" w:rsidRDefault="00562BB0" w:rsidP="008437E8">
      <w:pPr>
        <w:pBdr>
          <w:top w:val="nil"/>
          <w:left w:val="nil"/>
          <w:bottom w:val="nil"/>
          <w:right w:val="nil"/>
          <w:between w:val="nil"/>
          <w:bar w:val="nil"/>
        </w:pBdr>
        <w:spacing w:after="0" w:line="240" w:lineRule="auto"/>
        <w:ind w:firstLine="720"/>
        <w:jc w:val="both"/>
        <w:rPr>
          <w:rFonts w:ascii="Cambria" w:eastAsia="Arial Unicode MS" w:hAnsi="Cambria" w:cs="Times New Roman"/>
          <w:b/>
          <w:sz w:val="20"/>
          <w:szCs w:val="20"/>
          <w:bdr w:val="nil"/>
          <w:lang w:val="es-ES_tradnl"/>
        </w:rPr>
      </w:pPr>
      <w:r w:rsidRPr="0025443D">
        <w:rPr>
          <w:rFonts w:ascii="Cambria" w:eastAsia="Arial Unicode MS" w:hAnsi="Cambria" w:cs="Times New Roman"/>
          <w:b/>
          <w:sz w:val="20"/>
          <w:szCs w:val="20"/>
          <w:bdr w:val="nil"/>
          <w:lang w:val="es-ES_tradnl"/>
        </w:rPr>
        <w:t xml:space="preserve">V. </w:t>
      </w:r>
      <w:r w:rsidRPr="0025443D">
        <w:rPr>
          <w:rFonts w:ascii="Cambria" w:eastAsia="Arial Unicode MS" w:hAnsi="Cambria" w:cs="Times New Roman"/>
          <w:b/>
          <w:sz w:val="20"/>
          <w:szCs w:val="20"/>
          <w:bdr w:val="nil"/>
          <w:lang w:val="es-ES_tradnl"/>
        </w:rPr>
        <w:tab/>
        <w:t xml:space="preserve">POSICIÓN DE LAS PARTES </w:t>
      </w:r>
    </w:p>
    <w:p w14:paraId="18DCDAB9" w14:textId="77777777" w:rsidR="008437E8" w:rsidRPr="0025443D" w:rsidRDefault="008437E8" w:rsidP="008437E8">
      <w:pPr>
        <w:pBdr>
          <w:top w:val="nil"/>
          <w:left w:val="nil"/>
          <w:bottom w:val="nil"/>
          <w:right w:val="nil"/>
          <w:between w:val="nil"/>
          <w:bar w:val="nil"/>
        </w:pBdr>
        <w:spacing w:after="0" w:line="240" w:lineRule="auto"/>
        <w:ind w:firstLine="720"/>
        <w:jc w:val="both"/>
        <w:rPr>
          <w:rFonts w:ascii="Cambria" w:eastAsia="Arial Unicode MS" w:hAnsi="Cambria" w:cs="Times New Roman"/>
          <w:b/>
          <w:sz w:val="20"/>
          <w:szCs w:val="20"/>
          <w:bdr w:val="nil"/>
          <w:lang w:val="es-ES_tradnl"/>
        </w:rPr>
      </w:pPr>
    </w:p>
    <w:p w14:paraId="0F250166" w14:textId="4AF33671" w:rsidR="00343024" w:rsidRPr="0025443D" w:rsidRDefault="00CA2252" w:rsidP="008437E8">
      <w:pPr>
        <w:pStyle w:val="ListParagraph"/>
        <w:numPr>
          <w:ilvl w:val="0"/>
          <w:numId w:val="6"/>
        </w:numPr>
        <w:pBdr>
          <w:top w:val="nil"/>
          <w:left w:val="nil"/>
          <w:bottom w:val="nil"/>
          <w:right w:val="nil"/>
          <w:between w:val="nil"/>
          <w:bar w:val="nil"/>
        </w:pBdr>
        <w:spacing w:after="0" w:line="240" w:lineRule="auto"/>
        <w:ind w:left="0" w:firstLine="720"/>
        <w:contextualSpacing w:val="0"/>
        <w:jc w:val="both"/>
        <w:rPr>
          <w:rFonts w:ascii="Cambria" w:eastAsia="Arial Unicode MS" w:hAnsi="Cambria" w:cs="Times New Roman"/>
          <w:bCs/>
          <w:sz w:val="20"/>
          <w:szCs w:val="20"/>
          <w:bdr w:val="nil"/>
          <w:lang w:val="es-ES_tradnl"/>
        </w:rPr>
      </w:pPr>
      <w:r w:rsidRPr="0025443D">
        <w:rPr>
          <w:rFonts w:ascii="Cambria" w:eastAsia="Arial Unicode MS" w:hAnsi="Cambria" w:cs="Times New Roman"/>
          <w:bCs/>
          <w:sz w:val="20"/>
          <w:szCs w:val="20"/>
          <w:bdr w:val="nil"/>
          <w:lang w:val="es-ES_tradnl"/>
        </w:rPr>
        <w:t>Se</w:t>
      </w:r>
      <w:r w:rsidR="00E53B30" w:rsidRPr="0025443D">
        <w:rPr>
          <w:rFonts w:ascii="Cambria" w:eastAsia="Arial Unicode MS" w:hAnsi="Cambria" w:cs="Times New Roman"/>
          <w:bCs/>
          <w:sz w:val="20"/>
          <w:szCs w:val="20"/>
          <w:bdr w:val="nil"/>
          <w:lang w:val="es-ES_tradnl"/>
        </w:rPr>
        <w:t xml:space="preserve"> reclama la responsabilidad internacional del Estado </w:t>
      </w:r>
      <w:r w:rsidRPr="0025443D">
        <w:rPr>
          <w:rFonts w:ascii="Cambria" w:eastAsia="Arial Unicode MS" w:hAnsi="Cambria" w:cs="Times New Roman"/>
          <w:bCs/>
          <w:sz w:val="20"/>
          <w:szCs w:val="20"/>
          <w:bdr w:val="nil"/>
          <w:lang w:val="es-ES_tradnl"/>
        </w:rPr>
        <w:t>por</w:t>
      </w:r>
      <w:r w:rsidR="00DD7D68" w:rsidRPr="0025443D">
        <w:rPr>
          <w:rFonts w:ascii="Cambria" w:eastAsia="Arial Unicode MS" w:hAnsi="Cambria" w:cs="Times New Roman"/>
          <w:bCs/>
          <w:sz w:val="20"/>
          <w:szCs w:val="20"/>
          <w:bdr w:val="nil"/>
          <w:lang w:val="es-ES_tradnl"/>
        </w:rPr>
        <w:t xml:space="preserve"> </w:t>
      </w:r>
      <w:r w:rsidR="009A487A" w:rsidRPr="0025443D">
        <w:rPr>
          <w:rFonts w:ascii="Cambria" w:eastAsia="Arial Unicode MS" w:hAnsi="Cambria" w:cs="Times New Roman"/>
          <w:bCs/>
          <w:sz w:val="20"/>
          <w:szCs w:val="20"/>
          <w:bdr w:val="nil"/>
          <w:lang w:val="es-ES_tradnl"/>
        </w:rPr>
        <w:t xml:space="preserve">la muerte violenta de René Alexis Reyes Ramírez </w:t>
      </w:r>
      <w:r w:rsidRPr="0025443D">
        <w:rPr>
          <w:rFonts w:ascii="Cambria" w:eastAsia="Arial Unicode MS" w:hAnsi="Cambria" w:cs="Times New Roman"/>
          <w:bCs/>
          <w:sz w:val="20"/>
          <w:szCs w:val="20"/>
          <w:bdr w:val="nil"/>
          <w:lang w:val="es-ES_tradnl"/>
        </w:rPr>
        <w:t>a</w:t>
      </w:r>
      <w:r w:rsidR="009A487A" w:rsidRPr="0025443D">
        <w:rPr>
          <w:rFonts w:ascii="Cambria" w:eastAsia="Arial Unicode MS" w:hAnsi="Cambria" w:cs="Times New Roman"/>
          <w:bCs/>
          <w:sz w:val="20"/>
          <w:szCs w:val="20"/>
          <w:bdr w:val="nil"/>
          <w:lang w:val="es-ES_tradnl"/>
        </w:rPr>
        <w:t xml:space="preserve"> manos de agentes de la Dirección General de Investigación Criminal</w:t>
      </w:r>
      <w:r w:rsidR="00DD7D68" w:rsidRPr="0025443D">
        <w:rPr>
          <w:rFonts w:ascii="Cambria" w:eastAsia="Arial Unicode MS" w:hAnsi="Cambria" w:cs="Times New Roman"/>
          <w:bCs/>
          <w:sz w:val="20"/>
          <w:szCs w:val="20"/>
          <w:bdr w:val="nil"/>
          <w:lang w:val="es-ES_tradnl"/>
        </w:rPr>
        <w:t xml:space="preserve">. </w:t>
      </w:r>
      <w:r w:rsidR="009A487A" w:rsidRPr="0025443D">
        <w:rPr>
          <w:rFonts w:ascii="Cambria" w:eastAsia="Arial Unicode MS" w:hAnsi="Cambria" w:cs="Times New Roman"/>
          <w:bCs/>
          <w:sz w:val="20"/>
          <w:szCs w:val="20"/>
          <w:bdr w:val="nil"/>
          <w:lang w:val="es-ES_tradnl"/>
        </w:rPr>
        <w:t xml:space="preserve">La parte peticionaria alega que, a pesar de </w:t>
      </w:r>
      <w:r w:rsidR="00D417B7" w:rsidRPr="0025443D">
        <w:rPr>
          <w:rFonts w:ascii="Cambria" w:eastAsia="Arial Unicode MS" w:hAnsi="Cambria" w:cs="Times New Roman"/>
          <w:bCs/>
          <w:sz w:val="20"/>
          <w:szCs w:val="20"/>
          <w:bdr w:val="nil"/>
          <w:lang w:val="es-ES_tradnl"/>
        </w:rPr>
        <w:t>su situación de pobreza</w:t>
      </w:r>
      <w:r w:rsidR="00495FC3" w:rsidRPr="0025443D">
        <w:rPr>
          <w:rFonts w:ascii="Cambria" w:eastAsia="Arial Unicode MS" w:hAnsi="Cambria" w:cs="Times New Roman"/>
          <w:bCs/>
          <w:sz w:val="20"/>
          <w:szCs w:val="20"/>
          <w:bdr w:val="nil"/>
          <w:lang w:val="es-ES_tradnl"/>
        </w:rPr>
        <w:t xml:space="preserve">, la familia de la presunta víctima ha presentado </w:t>
      </w:r>
      <w:r w:rsidR="009A487A" w:rsidRPr="0025443D">
        <w:rPr>
          <w:rFonts w:ascii="Cambria" w:eastAsia="Arial Unicode MS" w:hAnsi="Cambria" w:cs="Times New Roman"/>
          <w:bCs/>
          <w:sz w:val="20"/>
          <w:szCs w:val="20"/>
          <w:bdr w:val="nil"/>
          <w:lang w:val="es-ES_tradnl"/>
        </w:rPr>
        <w:t xml:space="preserve">denuncias ante </w:t>
      </w:r>
      <w:r w:rsidR="009A487A" w:rsidRPr="0025443D">
        <w:rPr>
          <w:rFonts w:ascii="Cambria" w:eastAsia="Arial Unicode MS" w:hAnsi="Cambria" w:cs="Times New Roman"/>
          <w:bCs/>
          <w:sz w:val="20"/>
          <w:szCs w:val="20"/>
          <w:bdr w:val="nil"/>
          <w:lang w:val="es-ES_tradnl"/>
        </w:rPr>
        <w:lastRenderedPageBreak/>
        <w:t xml:space="preserve">distintas </w:t>
      </w:r>
      <w:r w:rsidR="00495FC3" w:rsidRPr="0025443D">
        <w:rPr>
          <w:rFonts w:ascii="Cambria" w:eastAsia="Arial Unicode MS" w:hAnsi="Cambria" w:cs="Times New Roman"/>
          <w:bCs/>
          <w:sz w:val="20"/>
          <w:szCs w:val="20"/>
          <w:bdr w:val="nil"/>
          <w:lang w:val="es-ES_tradnl"/>
        </w:rPr>
        <w:t xml:space="preserve">autoridades, sin embargo, </w:t>
      </w:r>
      <w:r w:rsidR="009A487A" w:rsidRPr="0025443D">
        <w:rPr>
          <w:rFonts w:ascii="Cambria" w:eastAsia="Arial Unicode MS" w:hAnsi="Cambria" w:cs="Times New Roman"/>
          <w:bCs/>
          <w:sz w:val="20"/>
          <w:szCs w:val="20"/>
          <w:bdr w:val="nil"/>
          <w:lang w:val="es-ES_tradnl"/>
        </w:rPr>
        <w:t>no</w:t>
      </w:r>
      <w:r w:rsidR="00D417B7" w:rsidRPr="0025443D">
        <w:rPr>
          <w:rFonts w:ascii="Cambria" w:eastAsia="Arial Unicode MS" w:hAnsi="Cambria" w:cs="Times New Roman"/>
          <w:bCs/>
          <w:sz w:val="20"/>
          <w:szCs w:val="20"/>
          <w:bdr w:val="nil"/>
          <w:lang w:val="es-ES_tradnl"/>
        </w:rPr>
        <w:t xml:space="preserve"> ha recibido información sobre </w:t>
      </w:r>
      <w:r w:rsidR="005162A4" w:rsidRPr="0025443D">
        <w:rPr>
          <w:rFonts w:ascii="Cambria" w:eastAsia="Arial Unicode MS" w:hAnsi="Cambria" w:cs="Times New Roman"/>
          <w:bCs/>
          <w:sz w:val="20"/>
          <w:szCs w:val="20"/>
          <w:bdr w:val="nil"/>
          <w:lang w:val="es-ES_tradnl"/>
        </w:rPr>
        <w:t>gesti</w:t>
      </w:r>
      <w:r w:rsidR="009A487A" w:rsidRPr="0025443D">
        <w:rPr>
          <w:rFonts w:ascii="Cambria" w:eastAsia="Arial Unicode MS" w:hAnsi="Cambria" w:cs="Times New Roman"/>
          <w:bCs/>
          <w:sz w:val="20"/>
          <w:szCs w:val="20"/>
          <w:bdr w:val="nil"/>
          <w:lang w:val="es-ES_tradnl"/>
        </w:rPr>
        <w:t>ó</w:t>
      </w:r>
      <w:r w:rsidR="005162A4" w:rsidRPr="0025443D">
        <w:rPr>
          <w:rFonts w:ascii="Cambria" w:eastAsia="Arial Unicode MS" w:hAnsi="Cambria" w:cs="Times New Roman"/>
          <w:bCs/>
          <w:sz w:val="20"/>
          <w:szCs w:val="20"/>
          <w:bdr w:val="nil"/>
          <w:lang w:val="es-ES_tradnl"/>
        </w:rPr>
        <w:t xml:space="preserve">n </w:t>
      </w:r>
      <w:r w:rsidR="009A487A" w:rsidRPr="0025443D">
        <w:rPr>
          <w:rFonts w:ascii="Cambria" w:eastAsia="Arial Unicode MS" w:hAnsi="Cambria" w:cs="Times New Roman"/>
          <w:bCs/>
          <w:sz w:val="20"/>
          <w:szCs w:val="20"/>
          <w:bdr w:val="nil"/>
          <w:lang w:val="es-ES_tradnl"/>
        </w:rPr>
        <w:t xml:space="preserve">alguna </w:t>
      </w:r>
      <w:r w:rsidR="005162A4" w:rsidRPr="0025443D">
        <w:rPr>
          <w:rFonts w:ascii="Cambria" w:eastAsia="Arial Unicode MS" w:hAnsi="Cambria" w:cs="Times New Roman"/>
          <w:bCs/>
          <w:sz w:val="20"/>
          <w:szCs w:val="20"/>
          <w:bdr w:val="nil"/>
          <w:lang w:val="es-ES_tradnl"/>
        </w:rPr>
        <w:t>para esclarecer los hechos</w:t>
      </w:r>
      <w:r w:rsidR="009A487A" w:rsidRPr="0025443D">
        <w:rPr>
          <w:rFonts w:ascii="Cambria" w:eastAsia="Arial Unicode MS" w:hAnsi="Cambria" w:cs="Times New Roman"/>
          <w:bCs/>
          <w:sz w:val="20"/>
          <w:szCs w:val="20"/>
          <w:bdr w:val="nil"/>
          <w:lang w:val="es-ES_tradnl"/>
        </w:rPr>
        <w:t xml:space="preserve"> y sancionar a los responsables</w:t>
      </w:r>
      <w:r w:rsidR="00D417B7" w:rsidRPr="0025443D">
        <w:rPr>
          <w:rFonts w:ascii="Cambria" w:eastAsia="Arial Unicode MS" w:hAnsi="Cambria" w:cs="Times New Roman"/>
          <w:bCs/>
          <w:sz w:val="20"/>
          <w:szCs w:val="20"/>
          <w:bdr w:val="nil"/>
          <w:lang w:val="es-ES_tradnl"/>
        </w:rPr>
        <w:t xml:space="preserve">. Asimismo, alega que </w:t>
      </w:r>
      <w:r w:rsidR="00343024" w:rsidRPr="0025443D">
        <w:rPr>
          <w:rFonts w:ascii="Cambria" w:eastAsia="Arial Unicode MS" w:hAnsi="Cambria" w:cs="Times New Roman"/>
          <w:bCs/>
          <w:sz w:val="20"/>
          <w:szCs w:val="20"/>
          <w:bdr w:val="nil"/>
          <w:lang w:val="es-ES_tradnl"/>
        </w:rPr>
        <w:t xml:space="preserve">la pérdida de </w:t>
      </w:r>
      <w:r w:rsidR="00D417B7" w:rsidRPr="0025443D">
        <w:rPr>
          <w:rFonts w:ascii="Cambria" w:eastAsia="Arial Unicode MS" w:hAnsi="Cambria" w:cs="Times New Roman"/>
          <w:bCs/>
          <w:sz w:val="20"/>
          <w:szCs w:val="20"/>
          <w:bdr w:val="nil"/>
          <w:lang w:val="es-ES_tradnl"/>
        </w:rPr>
        <w:t xml:space="preserve">la presunta víctima ha causado </w:t>
      </w:r>
      <w:r w:rsidR="00343024" w:rsidRPr="0025443D">
        <w:rPr>
          <w:rFonts w:ascii="Cambria" w:eastAsia="Arial Unicode MS" w:hAnsi="Cambria" w:cs="Times New Roman"/>
          <w:bCs/>
          <w:sz w:val="20"/>
          <w:szCs w:val="20"/>
          <w:bdr w:val="nil"/>
          <w:lang w:val="es-ES_tradnl"/>
        </w:rPr>
        <w:t>muchos efectos negativos</w:t>
      </w:r>
      <w:r w:rsidR="00D417B7" w:rsidRPr="0025443D">
        <w:rPr>
          <w:rFonts w:ascii="Cambria" w:eastAsia="Arial Unicode MS" w:hAnsi="Cambria" w:cs="Times New Roman"/>
          <w:bCs/>
          <w:sz w:val="20"/>
          <w:szCs w:val="20"/>
          <w:bdr w:val="nil"/>
          <w:lang w:val="es-ES_tradnl"/>
        </w:rPr>
        <w:t xml:space="preserve"> en su familia</w:t>
      </w:r>
      <w:r w:rsidR="00343024" w:rsidRPr="0025443D">
        <w:rPr>
          <w:rFonts w:ascii="Cambria" w:eastAsia="Arial Unicode MS" w:hAnsi="Cambria" w:cs="Times New Roman"/>
          <w:bCs/>
          <w:sz w:val="20"/>
          <w:szCs w:val="20"/>
          <w:bdr w:val="nil"/>
          <w:lang w:val="es-ES_tradnl"/>
        </w:rPr>
        <w:t xml:space="preserve"> ya que era el </w:t>
      </w:r>
      <w:r w:rsidR="00D417B7" w:rsidRPr="0025443D">
        <w:rPr>
          <w:rFonts w:ascii="Cambria" w:eastAsia="Arial Unicode MS" w:hAnsi="Cambria" w:cs="Times New Roman"/>
          <w:bCs/>
          <w:sz w:val="20"/>
          <w:szCs w:val="20"/>
          <w:bdr w:val="nil"/>
          <w:lang w:val="es-ES_tradnl"/>
        </w:rPr>
        <w:t>único</w:t>
      </w:r>
      <w:r w:rsidR="00343024" w:rsidRPr="0025443D">
        <w:rPr>
          <w:rFonts w:ascii="Cambria" w:eastAsia="Arial Unicode MS" w:hAnsi="Cambria" w:cs="Times New Roman"/>
          <w:bCs/>
          <w:sz w:val="20"/>
          <w:szCs w:val="20"/>
          <w:bdr w:val="nil"/>
          <w:lang w:val="es-ES_tradnl"/>
        </w:rPr>
        <w:t xml:space="preserve"> </w:t>
      </w:r>
      <w:r w:rsidR="00D417B7" w:rsidRPr="0025443D">
        <w:rPr>
          <w:rFonts w:ascii="Cambria" w:eastAsia="Arial Unicode MS" w:hAnsi="Cambria" w:cs="Times New Roman"/>
          <w:bCs/>
          <w:sz w:val="20"/>
          <w:szCs w:val="20"/>
          <w:bdr w:val="nil"/>
          <w:lang w:val="es-ES_tradnl"/>
        </w:rPr>
        <w:t>s</w:t>
      </w:r>
      <w:r w:rsidR="00343024" w:rsidRPr="0025443D">
        <w:rPr>
          <w:rFonts w:ascii="Cambria" w:eastAsia="Arial Unicode MS" w:hAnsi="Cambria" w:cs="Times New Roman"/>
          <w:bCs/>
          <w:sz w:val="20"/>
          <w:szCs w:val="20"/>
          <w:bdr w:val="nil"/>
          <w:lang w:val="es-ES_tradnl"/>
        </w:rPr>
        <w:t>ost</w:t>
      </w:r>
      <w:r w:rsidR="00D417B7" w:rsidRPr="0025443D">
        <w:rPr>
          <w:rFonts w:ascii="Cambria" w:eastAsia="Arial Unicode MS" w:hAnsi="Cambria" w:cs="Times New Roman"/>
          <w:bCs/>
          <w:sz w:val="20"/>
          <w:szCs w:val="20"/>
          <w:bdr w:val="nil"/>
          <w:lang w:val="es-ES_tradnl"/>
        </w:rPr>
        <w:t>é</w:t>
      </w:r>
      <w:r w:rsidR="00343024" w:rsidRPr="0025443D">
        <w:rPr>
          <w:rFonts w:ascii="Cambria" w:eastAsia="Arial Unicode MS" w:hAnsi="Cambria" w:cs="Times New Roman"/>
          <w:bCs/>
          <w:sz w:val="20"/>
          <w:szCs w:val="20"/>
          <w:bdr w:val="nil"/>
          <w:lang w:val="es-ES_tradnl"/>
        </w:rPr>
        <w:t xml:space="preserve">n </w:t>
      </w:r>
      <w:r w:rsidRPr="0025443D">
        <w:rPr>
          <w:rFonts w:ascii="Cambria" w:eastAsia="Arial Unicode MS" w:hAnsi="Cambria" w:cs="Times New Roman"/>
          <w:bCs/>
          <w:sz w:val="20"/>
          <w:szCs w:val="20"/>
          <w:bdr w:val="nil"/>
          <w:lang w:val="es-ES_tradnl"/>
        </w:rPr>
        <w:t>de su familia</w:t>
      </w:r>
      <w:r w:rsidR="00343024" w:rsidRPr="0025443D">
        <w:rPr>
          <w:rFonts w:ascii="Cambria" w:eastAsia="Arial Unicode MS" w:hAnsi="Cambria" w:cs="Times New Roman"/>
          <w:bCs/>
          <w:sz w:val="20"/>
          <w:szCs w:val="20"/>
          <w:bdr w:val="nil"/>
          <w:lang w:val="es-ES_tradnl"/>
        </w:rPr>
        <w:t>.</w:t>
      </w:r>
    </w:p>
    <w:p w14:paraId="33E39278" w14:textId="77777777" w:rsidR="008437E8" w:rsidRPr="0025443D" w:rsidRDefault="008437E8" w:rsidP="008437E8">
      <w:pPr>
        <w:pStyle w:val="ListParagraph"/>
        <w:pBdr>
          <w:top w:val="nil"/>
          <w:left w:val="nil"/>
          <w:bottom w:val="nil"/>
          <w:right w:val="nil"/>
          <w:between w:val="nil"/>
          <w:bar w:val="nil"/>
        </w:pBdr>
        <w:spacing w:after="0" w:line="240" w:lineRule="auto"/>
        <w:contextualSpacing w:val="0"/>
        <w:jc w:val="both"/>
        <w:rPr>
          <w:rFonts w:ascii="Cambria" w:eastAsia="Arial Unicode MS" w:hAnsi="Cambria" w:cs="Times New Roman"/>
          <w:bCs/>
          <w:sz w:val="20"/>
          <w:szCs w:val="20"/>
          <w:bdr w:val="nil"/>
          <w:lang w:val="es-ES_tradnl"/>
        </w:rPr>
      </w:pPr>
    </w:p>
    <w:p w14:paraId="3F39A117" w14:textId="4097B5B0" w:rsidR="00DD7D68" w:rsidRPr="0025443D" w:rsidRDefault="00556589" w:rsidP="008437E8">
      <w:pPr>
        <w:pStyle w:val="ListParagraph"/>
        <w:numPr>
          <w:ilvl w:val="0"/>
          <w:numId w:val="6"/>
        </w:numPr>
        <w:pBdr>
          <w:top w:val="nil"/>
          <w:left w:val="nil"/>
          <w:bottom w:val="nil"/>
          <w:right w:val="nil"/>
          <w:between w:val="nil"/>
          <w:bar w:val="nil"/>
        </w:pBdr>
        <w:spacing w:after="0" w:line="240" w:lineRule="auto"/>
        <w:ind w:left="0" w:firstLine="720"/>
        <w:contextualSpacing w:val="0"/>
        <w:jc w:val="both"/>
        <w:rPr>
          <w:rFonts w:ascii="Cambria" w:eastAsia="Arial Unicode MS" w:hAnsi="Cambria" w:cs="Times New Roman"/>
          <w:bCs/>
          <w:sz w:val="20"/>
          <w:szCs w:val="20"/>
          <w:bdr w:val="nil"/>
          <w:lang w:val="es-ES_tradnl"/>
        </w:rPr>
      </w:pPr>
      <w:r w:rsidRPr="0025443D">
        <w:rPr>
          <w:rFonts w:ascii="Cambria" w:eastAsia="Arial Unicode MS" w:hAnsi="Cambria" w:cs="Times New Roman"/>
          <w:bCs/>
          <w:sz w:val="20"/>
          <w:szCs w:val="20"/>
          <w:bdr w:val="nil"/>
          <w:lang w:val="es-ES_tradnl"/>
        </w:rPr>
        <w:t xml:space="preserve">Los peticionarios narran que </w:t>
      </w:r>
      <w:r w:rsidR="0013063B" w:rsidRPr="0025443D">
        <w:rPr>
          <w:rFonts w:ascii="Cambria" w:eastAsia="Arial Unicode MS" w:hAnsi="Cambria" w:cs="Times New Roman"/>
          <w:bCs/>
          <w:sz w:val="20"/>
          <w:szCs w:val="20"/>
          <w:bdr w:val="nil"/>
          <w:lang w:val="es-ES_tradnl"/>
        </w:rPr>
        <w:t>la tarde del 16 de octubre de 2004</w:t>
      </w:r>
      <w:r w:rsidR="003939E5" w:rsidRPr="0025443D">
        <w:rPr>
          <w:rFonts w:ascii="Cambria" w:eastAsia="Arial Unicode MS" w:hAnsi="Cambria" w:cs="Times New Roman"/>
          <w:bCs/>
          <w:sz w:val="20"/>
          <w:szCs w:val="20"/>
          <w:bdr w:val="nil"/>
          <w:lang w:val="es-ES_tradnl"/>
        </w:rPr>
        <w:t xml:space="preserve"> el Sr.</w:t>
      </w:r>
      <w:r w:rsidR="0013063B" w:rsidRPr="0025443D">
        <w:rPr>
          <w:rFonts w:ascii="Cambria" w:eastAsia="Arial Unicode MS" w:hAnsi="Cambria" w:cs="Times New Roman"/>
          <w:bCs/>
          <w:sz w:val="20"/>
          <w:szCs w:val="20"/>
          <w:bdr w:val="nil"/>
          <w:lang w:val="es-ES_tradnl"/>
        </w:rPr>
        <w:t xml:space="preserve"> René Reyes salió de su vivienda en la </w:t>
      </w:r>
      <w:r w:rsidR="00403EA5" w:rsidRPr="0025443D">
        <w:rPr>
          <w:rFonts w:ascii="Cambria" w:eastAsia="Times New Roman" w:hAnsi="Cambria"/>
          <w:sz w:val="20"/>
          <w:szCs w:val="20"/>
          <w:lang w:val="es-ES_tradnl"/>
        </w:rPr>
        <w:t>aldea</w:t>
      </w:r>
      <w:r w:rsidR="0013063B" w:rsidRPr="0025443D">
        <w:rPr>
          <w:rFonts w:ascii="Cambria" w:eastAsia="Times New Roman" w:hAnsi="Cambria"/>
          <w:sz w:val="20"/>
          <w:szCs w:val="20"/>
          <w:lang w:val="es-ES_tradnl"/>
        </w:rPr>
        <w:t xml:space="preserve"> </w:t>
      </w:r>
      <w:r w:rsidRPr="0025443D">
        <w:rPr>
          <w:rFonts w:ascii="Cambria" w:eastAsia="Times New Roman" w:hAnsi="Cambria"/>
          <w:sz w:val="20"/>
          <w:szCs w:val="20"/>
          <w:lang w:val="es-ES_tradnl"/>
        </w:rPr>
        <w:t>l</w:t>
      </w:r>
      <w:r w:rsidR="0013063B" w:rsidRPr="0025443D">
        <w:rPr>
          <w:rFonts w:ascii="Cambria" w:eastAsia="Times New Roman" w:hAnsi="Cambria"/>
          <w:sz w:val="20"/>
          <w:szCs w:val="20"/>
          <w:lang w:val="es-ES_tradnl"/>
        </w:rPr>
        <w:t>a Tiguilotada de Amapala</w:t>
      </w:r>
      <w:r w:rsidR="00E31378" w:rsidRPr="0025443D">
        <w:rPr>
          <w:rFonts w:ascii="Cambria" w:eastAsia="Times New Roman" w:hAnsi="Cambria"/>
          <w:sz w:val="20"/>
          <w:szCs w:val="20"/>
          <w:lang w:val="es-ES_tradnl"/>
        </w:rPr>
        <w:t>,</w:t>
      </w:r>
      <w:r w:rsidR="0013063B" w:rsidRPr="0025443D">
        <w:rPr>
          <w:rFonts w:ascii="Cambria" w:eastAsia="Times New Roman" w:hAnsi="Cambria"/>
          <w:sz w:val="20"/>
          <w:szCs w:val="20"/>
          <w:lang w:val="es-ES_tradnl"/>
        </w:rPr>
        <w:t xml:space="preserve"> del Departamento de Valle</w:t>
      </w:r>
      <w:r w:rsidR="00E31378" w:rsidRPr="0025443D">
        <w:rPr>
          <w:rFonts w:ascii="Cambria" w:eastAsia="Times New Roman" w:hAnsi="Cambria"/>
          <w:sz w:val="20"/>
          <w:szCs w:val="20"/>
          <w:lang w:val="es-ES_tradnl"/>
        </w:rPr>
        <w:t>,</w:t>
      </w:r>
      <w:r w:rsidR="0013063B" w:rsidRPr="0025443D">
        <w:rPr>
          <w:rFonts w:ascii="Cambria" w:eastAsia="Times New Roman" w:hAnsi="Cambria"/>
          <w:sz w:val="20"/>
          <w:szCs w:val="20"/>
          <w:lang w:val="es-ES_tradnl"/>
        </w:rPr>
        <w:t xml:space="preserve"> en compañía de dos amigos</w:t>
      </w:r>
      <w:r w:rsidR="0013063B" w:rsidRPr="0025443D">
        <w:rPr>
          <w:rFonts w:ascii="Cambria" w:eastAsia="Arial Unicode MS" w:hAnsi="Cambria" w:cs="Times New Roman"/>
          <w:bCs/>
          <w:sz w:val="20"/>
          <w:szCs w:val="20"/>
          <w:bdr w:val="nil"/>
          <w:lang w:val="es-ES_tradnl"/>
        </w:rPr>
        <w:t xml:space="preserve"> </w:t>
      </w:r>
      <w:r w:rsidR="00E31378" w:rsidRPr="0025443D">
        <w:rPr>
          <w:rFonts w:ascii="Cambria" w:eastAsia="Arial Unicode MS" w:hAnsi="Cambria" w:cs="Times New Roman"/>
          <w:bCs/>
          <w:sz w:val="20"/>
          <w:szCs w:val="20"/>
          <w:bdr w:val="nil"/>
          <w:lang w:val="es-ES_tradnl"/>
        </w:rPr>
        <w:t xml:space="preserve">–que para efectos del presente informe se denominarán </w:t>
      </w:r>
      <w:r w:rsidR="0013063B" w:rsidRPr="0025443D">
        <w:rPr>
          <w:rFonts w:ascii="Cambria" w:eastAsia="Arial Unicode MS" w:hAnsi="Cambria" w:cs="Times New Roman"/>
          <w:bCs/>
          <w:sz w:val="20"/>
          <w:szCs w:val="20"/>
          <w:bdr w:val="nil"/>
          <w:lang w:val="es-ES_tradnl"/>
        </w:rPr>
        <w:t>J.R.</w:t>
      </w:r>
      <w:r w:rsidR="00E31378" w:rsidRPr="0025443D">
        <w:rPr>
          <w:rFonts w:ascii="Cambria" w:eastAsia="Arial Unicode MS" w:hAnsi="Cambria" w:cs="Times New Roman"/>
          <w:bCs/>
          <w:sz w:val="20"/>
          <w:szCs w:val="20"/>
          <w:bdr w:val="nil"/>
          <w:lang w:val="es-ES_tradnl"/>
        </w:rPr>
        <w:t xml:space="preserve"> y</w:t>
      </w:r>
      <w:r w:rsidR="0013063B" w:rsidRPr="0025443D">
        <w:rPr>
          <w:rFonts w:ascii="Cambria" w:eastAsia="Arial Unicode MS" w:hAnsi="Cambria" w:cs="Times New Roman"/>
          <w:bCs/>
          <w:sz w:val="20"/>
          <w:szCs w:val="20"/>
          <w:bdr w:val="nil"/>
          <w:lang w:val="es-ES_tradnl"/>
        </w:rPr>
        <w:t xml:space="preserve"> S.H.A</w:t>
      </w:r>
      <w:r w:rsidR="00E31378" w:rsidRPr="0025443D">
        <w:rPr>
          <w:rFonts w:ascii="Cambria" w:eastAsia="Arial Unicode MS" w:hAnsi="Cambria" w:cs="Times New Roman"/>
          <w:bCs/>
          <w:sz w:val="20"/>
          <w:szCs w:val="20"/>
          <w:bdr w:val="nil"/>
          <w:lang w:val="es-ES_tradnl"/>
        </w:rPr>
        <w:t>.–</w:t>
      </w:r>
      <w:r w:rsidR="0013063B" w:rsidRPr="0025443D">
        <w:rPr>
          <w:rFonts w:ascii="Cambria" w:eastAsia="Arial Unicode MS" w:hAnsi="Cambria" w:cs="Times New Roman"/>
          <w:bCs/>
          <w:sz w:val="20"/>
          <w:szCs w:val="20"/>
          <w:bdr w:val="nil"/>
          <w:lang w:val="es-ES_tradnl"/>
        </w:rPr>
        <w:t xml:space="preserve"> para ver un partido de fútbol. </w:t>
      </w:r>
      <w:r w:rsidR="00E31378" w:rsidRPr="0025443D">
        <w:rPr>
          <w:rFonts w:ascii="Cambria" w:eastAsia="Arial Unicode MS" w:hAnsi="Cambria" w:cs="Times New Roman"/>
          <w:bCs/>
          <w:sz w:val="20"/>
          <w:szCs w:val="20"/>
          <w:bdr w:val="nil"/>
          <w:lang w:val="es-ES_tradnl"/>
        </w:rPr>
        <w:t>A</w:t>
      </w:r>
      <w:r w:rsidR="0013063B" w:rsidRPr="0025443D">
        <w:rPr>
          <w:rFonts w:ascii="Cambria" w:eastAsia="Times New Roman" w:hAnsi="Cambria"/>
          <w:sz w:val="20"/>
          <w:szCs w:val="20"/>
          <w:lang w:val="es-ES_tradnl"/>
        </w:rPr>
        <w:t xml:space="preserve"> la altura de la </w:t>
      </w:r>
      <w:r w:rsidR="00E31378" w:rsidRPr="0025443D">
        <w:rPr>
          <w:rFonts w:ascii="Cambria" w:eastAsia="Times New Roman" w:hAnsi="Cambria"/>
          <w:sz w:val="20"/>
          <w:szCs w:val="20"/>
          <w:lang w:val="es-ES_tradnl"/>
        </w:rPr>
        <w:t>a</w:t>
      </w:r>
      <w:r w:rsidR="0013063B" w:rsidRPr="0025443D">
        <w:rPr>
          <w:rFonts w:ascii="Cambria" w:eastAsia="Times New Roman" w:hAnsi="Cambria"/>
          <w:sz w:val="20"/>
          <w:szCs w:val="20"/>
          <w:lang w:val="es-ES_tradnl"/>
        </w:rPr>
        <w:t xml:space="preserve">ldea Las Pelonas dos </w:t>
      </w:r>
      <w:r w:rsidR="00DD7D68" w:rsidRPr="0025443D">
        <w:rPr>
          <w:rFonts w:ascii="Cambria" w:eastAsia="Arial Unicode MS" w:hAnsi="Cambria" w:cs="Times New Roman"/>
          <w:bCs/>
          <w:sz w:val="20"/>
          <w:szCs w:val="20"/>
          <w:bdr w:val="nil"/>
          <w:lang w:val="es-ES_tradnl"/>
        </w:rPr>
        <w:t>agentes de la Dirección General de Investigación Criminal</w:t>
      </w:r>
      <w:r w:rsidR="0013063B" w:rsidRPr="0025443D">
        <w:rPr>
          <w:rFonts w:ascii="Cambria" w:eastAsia="Arial Unicode MS" w:hAnsi="Cambria" w:cs="Times New Roman"/>
          <w:bCs/>
          <w:sz w:val="20"/>
          <w:szCs w:val="20"/>
          <w:bdr w:val="nil"/>
          <w:lang w:val="es-ES_tradnl"/>
        </w:rPr>
        <w:t>, supuestamente atendiendo una denuncia telefónica de un vecino,</w:t>
      </w:r>
      <w:r w:rsidR="00DD7D68" w:rsidRPr="0025443D">
        <w:rPr>
          <w:rFonts w:ascii="Cambria" w:eastAsia="Arial Unicode MS" w:hAnsi="Cambria" w:cs="Times New Roman"/>
          <w:bCs/>
          <w:sz w:val="20"/>
          <w:szCs w:val="20"/>
          <w:bdr w:val="nil"/>
          <w:lang w:val="es-ES_tradnl"/>
        </w:rPr>
        <w:t xml:space="preserve"> </w:t>
      </w:r>
      <w:r w:rsidR="0013063B" w:rsidRPr="0025443D">
        <w:rPr>
          <w:rFonts w:ascii="Cambria" w:eastAsia="Arial Unicode MS" w:hAnsi="Cambria" w:cs="Times New Roman"/>
          <w:bCs/>
          <w:sz w:val="20"/>
          <w:szCs w:val="20"/>
          <w:bdr w:val="nil"/>
          <w:lang w:val="es-ES_tradnl"/>
        </w:rPr>
        <w:t>interceptaron a los tres hombres ordenándoles</w:t>
      </w:r>
      <w:r w:rsidR="00DD7D68" w:rsidRPr="0025443D">
        <w:rPr>
          <w:rFonts w:ascii="Cambria" w:eastAsia="Arial Unicode MS" w:hAnsi="Cambria" w:cs="Times New Roman"/>
          <w:bCs/>
          <w:sz w:val="20"/>
          <w:szCs w:val="20"/>
          <w:bdr w:val="nil"/>
          <w:lang w:val="es-ES_tradnl"/>
        </w:rPr>
        <w:t xml:space="preserve"> </w:t>
      </w:r>
      <w:r w:rsidR="0013063B" w:rsidRPr="0025443D">
        <w:rPr>
          <w:rFonts w:ascii="Cambria" w:eastAsia="Arial Unicode MS" w:hAnsi="Cambria" w:cs="Times New Roman"/>
          <w:bCs/>
          <w:sz w:val="20"/>
          <w:szCs w:val="20"/>
          <w:bdr w:val="nil"/>
          <w:lang w:val="es-ES_tradnl"/>
        </w:rPr>
        <w:t xml:space="preserve">que </w:t>
      </w:r>
      <w:r w:rsidR="00DD7D68" w:rsidRPr="0025443D">
        <w:rPr>
          <w:rFonts w:ascii="Cambria" w:eastAsia="Arial Unicode MS" w:hAnsi="Cambria" w:cs="Times New Roman"/>
          <w:bCs/>
          <w:sz w:val="20"/>
          <w:szCs w:val="20"/>
          <w:bdr w:val="nil"/>
          <w:lang w:val="es-ES_tradnl"/>
        </w:rPr>
        <w:t>se pusier</w:t>
      </w:r>
      <w:r w:rsidR="00360F89" w:rsidRPr="0025443D">
        <w:rPr>
          <w:rFonts w:ascii="Cambria" w:eastAsia="Arial Unicode MS" w:hAnsi="Cambria" w:cs="Times New Roman"/>
          <w:bCs/>
          <w:sz w:val="20"/>
          <w:szCs w:val="20"/>
          <w:bdr w:val="nil"/>
          <w:lang w:val="es-ES_tradnl"/>
        </w:rPr>
        <w:t>an en boca abajo en el pavimento</w:t>
      </w:r>
      <w:r w:rsidR="00C347B0" w:rsidRPr="0025443D">
        <w:rPr>
          <w:rFonts w:ascii="Cambria" w:eastAsia="Arial Unicode MS" w:hAnsi="Cambria" w:cs="Times New Roman"/>
          <w:bCs/>
          <w:sz w:val="20"/>
          <w:szCs w:val="20"/>
          <w:bdr w:val="nil"/>
          <w:lang w:val="es-ES_tradnl"/>
        </w:rPr>
        <w:t>, a la orilla de una carretera</w:t>
      </w:r>
      <w:r w:rsidR="0013063B" w:rsidRPr="0025443D">
        <w:rPr>
          <w:rFonts w:ascii="Cambria" w:eastAsia="Arial Unicode MS" w:hAnsi="Cambria" w:cs="Times New Roman"/>
          <w:bCs/>
          <w:sz w:val="20"/>
          <w:szCs w:val="20"/>
          <w:bdr w:val="nil"/>
          <w:lang w:val="es-ES_tradnl"/>
        </w:rPr>
        <w:t xml:space="preserve">. </w:t>
      </w:r>
      <w:r w:rsidR="003939E5" w:rsidRPr="0025443D">
        <w:rPr>
          <w:rFonts w:ascii="Cambria" w:eastAsia="Arial Unicode MS" w:hAnsi="Cambria" w:cs="Times New Roman"/>
          <w:bCs/>
          <w:sz w:val="20"/>
          <w:szCs w:val="20"/>
          <w:bdr w:val="nil"/>
          <w:lang w:val="es-ES_tradnl"/>
        </w:rPr>
        <w:t>En ese</w:t>
      </w:r>
      <w:r w:rsidR="0013063B" w:rsidRPr="0025443D">
        <w:rPr>
          <w:rFonts w:ascii="Cambria" w:eastAsia="Arial Unicode MS" w:hAnsi="Cambria" w:cs="Times New Roman"/>
          <w:bCs/>
          <w:sz w:val="20"/>
          <w:szCs w:val="20"/>
          <w:bdr w:val="nil"/>
          <w:lang w:val="es-ES_tradnl"/>
        </w:rPr>
        <w:t xml:space="preserve"> momento, los agentes preguntaron por la presunta víctima</w:t>
      </w:r>
      <w:r w:rsidR="009D6CB2" w:rsidRPr="0025443D">
        <w:rPr>
          <w:rFonts w:ascii="Cambria" w:eastAsia="Arial Unicode MS" w:hAnsi="Cambria" w:cs="Times New Roman"/>
          <w:bCs/>
          <w:sz w:val="20"/>
          <w:szCs w:val="20"/>
          <w:bdr w:val="nil"/>
          <w:lang w:val="es-ES_tradnl"/>
        </w:rPr>
        <w:t xml:space="preserve">, este se identificó, y en ese instante uno de los agentes le disparó y lo mató; sus dos amigos </w:t>
      </w:r>
      <w:r w:rsidR="00495FC3" w:rsidRPr="0025443D">
        <w:rPr>
          <w:rFonts w:ascii="Cambria" w:eastAsia="Arial Unicode MS" w:hAnsi="Cambria" w:cs="Times New Roman"/>
          <w:bCs/>
          <w:sz w:val="20"/>
          <w:szCs w:val="20"/>
          <w:bdr w:val="nil"/>
          <w:lang w:val="es-ES_tradnl"/>
        </w:rPr>
        <w:t>J.R</w:t>
      </w:r>
      <w:r w:rsidR="009D6CB2" w:rsidRPr="0025443D">
        <w:rPr>
          <w:rFonts w:ascii="Cambria" w:eastAsia="Arial Unicode MS" w:hAnsi="Cambria" w:cs="Times New Roman"/>
          <w:bCs/>
          <w:sz w:val="20"/>
          <w:szCs w:val="20"/>
          <w:bdr w:val="nil"/>
          <w:lang w:val="es-ES_tradnl"/>
        </w:rPr>
        <w:t>.</w:t>
      </w:r>
      <w:r w:rsidR="00495FC3" w:rsidRPr="0025443D">
        <w:rPr>
          <w:rFonts w:ascii="Cambria" w:eastAsia="Arial Unicode MS" w:hAnsi="Cambria" w:cs="Times New Roman"/>
          <w:bCs/>
          <w:sz w:val="20"/>
          <w:szCs w:val="20"/>
          <w:bdr w:val="nil"/>
          <w:lang w:val="es-ES_tradnl"/>
        </w:rPr>
        <w:t xml:space="preserve"> y S.H.A fueron detenidos y</w:t>
      </w:r>
      <w:r w:rsidR="009D6CB2" w:rsidRPr="0025443D">
        <w:rPr>
          <w:rFonts w:ascii="Cambria" w:eastAsia="Arial Unicode MS" w:hAnsi="Cambria" w:cs="Times New Roman"/>
          <w:bCs/>
          <w:sz w:val="20"/>
          <w:szCs w:val="20"/>
          <w:bdr w:val="nil"/>
          <w:lang w:val="es-ES_tradnl"/>
        </w:rPr>
        <w:t>, según se alega,</w:t>
      </w:r>
      <w:r w:rsidR="00495FC3" w:rsidRPr="0025443D">
        <w:rPr>
          <w:rFonts w:ascii="Cambria" w:eastAsia="Arial Unicode MS" w:hAnsi="Cambria" w:cs="Times New Roman"/>
          <w:bCs/>
          <w:sz w:val="20"/>
          <w:szCs w:val="20"/>
          <w:bdr w:val="nil"/>
          <w:lang w:val="es-ES_tradnl"/>
        </w:rPr>
        <w:t xml:space="preserve"> acusados injustamente de delitos que no cometieron. Indica</w:t>
      </w:r>
      <w:r w:rsidR="00DC35B4" w:rsidRPr="0025443D">
        <w:rPr>
          <w:rFonts w:ascii="Cambria" w:eastAsia="Arial Unicode MS" w:hAnsi="Cambria" w:cs="Times New Roman"/>
          <w:bCs/>
          <w:sz w:val="20"/>
          <w:szCs w:val="20"/>
          <w:bdr w:val="nil"/>
          <w:lang w:val="es-ES_tradnl"/>
        </w:rPr>
        <w:t>n</w:t>
      </w:r>
      <w:r w:rsidR="00495FC3" w:rsidRPr="0025443D">
        <w:rPr>
          <w:rFonts w:ascii="Cambria" w:eastAsia="Arial Unicode MS" w:hAnsi="Cambria" w:cs="Times New Roman"/>
          <w:bCs/>
          <w:sz w:val="20"/>
          <w:szCs w:val="20"/>
          <w:bdr w:val="nil"/>
          <w:lang w:val="es-ES_tradnl"/>
        </w:rPr>
        <w:t xml:space="preserve"> brevemente </w:t>
      </w:r>
      <w:r w:rsidR="00360F89" w:rsidRPr="0025443D">
        <w:rPr>
          <w:rFonts w:ascii="Cambria" w:eastAsia="Arial Unicode MS" w:hAnsi="Cambria" w:cs="Times New Roman"/>
          <w:bCs/>
          <w:sz w:val="20"/>
          <w:szCs w:val="20"/>
          <w:bdr w:val="nil"/>
          <w:lang w:val="es-ES_tradnl"/>
        </w:rPr>
        <w:t>que el cuerpo fue entregado a la familia sin hacer autopsia</w:t>
      </w:r>
      <w:r w:rsidR="00495FC3" w:rsidRPr="0025443D">
        <w:rPr>
          <w:rFonts w:ascii="Cambria" w:eastAsia="Arial Unicode MS" w:hAnsi="Cambria" w:cs="Times New Roman"/>
          <w:bCs/>
          <w:sz w:val="20"/>
          <w:szCs w:val="20"/>
          <w:bdr w:val="nil"/>
          <w:lang w:val="es-ES_tradnl"/>
        </w:rPr>
        <w:t xml:space="preserve"> alguna y luego fue enterrado. </w:t>
      </w:r>
    </w:p>
    <w:p w14:paraId="34139D47" w14:textId="77777777" w:rsidR="008437E8" w:rsidRPr="0025443D" w:rsidRDefault="008437E8" w:rsidP="008437E8">
      <w:pPr>
        <w:pBdr>
          <w:top w:val="nil"/>
          <w:left w:val="nil"/>
          <w:bottom w:val="nil"/>
          <w:right w:val="nil"/>
          <w:between w:val="nil"/>
          <w:bar w:val="nil"/>
        </w:pBdr>
        <w:spacing w:after="0" w:line="240" w:lineRule="auto"/>
        <w:jc w:val="both"/>
        <w:rPr>
          <w:rFonts w:ascii="Cambria" w:eastAsia="Arial Unicode MS" w:hAnsi="Cambria" w:cs="Times New Roman"/>
          <w:bCs/>
          <w:sz w:val="20"/>
          <w:szCs w:val="20"/>
          <w:bdr w:val="nil"/>
          <w:lang w:val="es-ES_tradnl"/>
        </w:rPr>
      </w:pPr>
    </w:p>
    <w:p w14:paraId="742D3149" w14:textId="61791B8B" w:rsidR="006003E2" w:rsidRPr="0025443D" w:rsidRDefault="00DC35B4" w:rsidP="008437E8">
      <w:pPr>
        <w:pStyle w:val="ListParagraph"/>
        <w:numPr>
          <w:ilvl w:val="0"/>
          <w:numId w:val="6"/>
        </w:numPr>
        <w:pBdr>
          <w:top w:val="nil"/>
          <w:left w:val="nil"/>
          <w:bottom w:val="nil"/>
          <w:right w:val="nil"/>
          <w:between w:val="nil"/>
          <w:bar w:val="nil"/>
        </w:pBdr>
        <w:spacing w:after="0" w:line="240" w:lineRule="auto"/>
        <w:ind w:left="0" w:firstLine="720"/>
        <w:contextualSpacing w:val="0"/>
        <w:jc w:val="both"/>
        <w:rPr>
          <w:rFonts w:ascii="Cambria" w:eastAsia="Arial Unicode MS" w:hAnsi="Cambria" w:cs="Times New Roman"/>
          <w:bCs/>
          <w:sz w:val="20"/>
          <w:szCs w:val="20"/>
          <w:bdr w:val="nil"/>
          <w:lang w:val="es-ES_tradnl"/>
        </w:rPr>
      </w:pPr>
      <w:r w:rsidRPr="0025443D">
        <w:rPr>
          <w:rFonts w:ascii="Cambria" w:eastAsia="Times New Roman" w:hAnsi="Cambria"/>
          <w:sz w:val="20"/>
          <w:szCs w:val="20"/>
          <w:lang w:val="es-ES_tradnl"/>
        </w:rPr>
        <w:t>Posteriormente,</w:t>
      </w:r>
      <w:r w:rsidR="0051187C" w:rsidRPr="0025443D">
        <w:rPr>
          <w:rFonts w:ascii="Cambria" w:eastAsia="Times New Roman" w:hAnsi="Cambria"/>
          <w:sz w:val="20"/>
          <w:szCs w:val="20"/>
          <w:lang w:val="es-ES_tradnl"/>
        </w:rPr>
        <w:t xml:space="preserve"> e</w:t>
      </w:r>
      <w:r w:rsidR="0013063B" w:rsidRPr="0025443D">
        <w:rPr>
          <w:rFonts w:ascii="Cambria" w:eastAsia="Times New Roman" w:hAnsi="Cambria"/>
          <w:sz w:val="20"/>
          <w:szCs w:val="20"/>
          <w:lang w:val="es-ES_tradnl"/>
        </w:rPr>
        <w:t xml:space="preserve">l 26 de enero de 2005 </w:t>
      </w:r>
      <w:r w:rsidR="0051187C" w:rsidRPr="0025443D">
        <w:rPr>
          <w:rFonts w:ascii="Cambria" w:eastAsia="Times New Roman" w:hAnsi="Cambria"/>
          <w:sz w:val="20"/>
          <w:szCs w:val="20"/>
          <w:lang w:val="es-ES_tradnl"/>
        </w:rPr>
        <w:t xml:space="preserve">María Elena Rodríguez </w:t>
      </w:r>
      <w:r w:rsidR="00814ABD" w:rsidRPr="0025443D">
        <w:rPr>
          <w:rFonts w:ascii="Cambria" w:eastAsia="Times New Roman" w:hAnsi="Cambria"/>
          <w:sz w:val="20"/>
          <w:szCs w:val="20"/>
          <w:lang w:val="es-ES_tradnl"/>
        </w:rPr>
        <w:t>Laínez</w:t>
      </w:r>
      <w:r w:rsidR="00240B52" w:rsidRPr="0025443D">
        <w:rPr>
          <w:rFonts w:ascii="Cambria" w:eastAsia="Times New Roman" w:hAnsi="Cambria"/>
          <w:sz w:val="20"/>
          <w:szCs w:val="20"/>
          <w:lang w:val="es-ES_tradnl"/>
        </w:rPr>
        <w:t>,</w:t>
      </w:r>
      <w:r w:rsidR="0051187C" w:rsidRPr="0025443D">
        <w:rPr>
          <w:rFonts w:ascii="Cambria" w:eastAsia="Times New Roman" w:hAnsi="Cambria"/>
          <w:sz w:val="20"/>
          <w:szCs w:val="20"/>
          <w:lang w:val="es-ES_tradnl"/>
        </w:rPr>
        <w:t xml:space="preserve"> pareja de la presunta víctima, </w:t>
      </w:r>
      <w:r w:rsidR="00240B52" w:rsidRPr="0025443D">
        <w:rPr>
          <w:rFonts w:ascii="Cambria" w:eastAsia="Times New Roman" w:hAnsi="Cambria"/>
          <w:sz w:val="20"/>
          <w:szCs w:val="20"/>
          <w:lang w:val="es-ES_tradnl"/>
        </w:rPr>
        <w:t xml:space="preserve">acudió a denunciar su </w:t>
      </w:r>
      <w:r w:rsidR="0013063B" w:rsidRPr="0025443D">
        <w:rPr>
          <w:rFonts w:ascii="Cambria" w:eastAsia="Times New Roman" w:hAnsi="Cambria"/>
          <w:sz w:val="20"/>
          <w:szCs w:val="20"/>
          <w:lang w:val="es-ES_tradnl"/>
        </w:rPr>
        <w:t>muerte en el Ministerio Público</w:t>
      </w:r>
      <w:r w:rsidR="004C7AFC" w:rsidRPr="0025443D">
        <w:rPr>
          <w:rFonts w:ascii="Cambria" w:eastAsia="Times New Roman" w:hAnsi="Cambria"/>
          <w:sz w:val="20"/>
          <w:szCs w:val="20"/>
          <w:lang w:val="es-ES_tradnl"/>
        </w:rPr>
        <w:t xml:space="preserve"> de Nacaome</w:t>
      </w:r>
      <w:r w:rsidR="0013063B" w:rsidRPr="0025443D">
        <w:rPr>
          <w:rFonts w:ascii="Cambria" w:eastAsia="Times New Roman" w:hAnsi="Cambria"/>
          <w:sz w:val="20"/>
          <w:szCs w:val="20"/>
          <w:lang w:val="es-ES_tradnl"/>
        </w:rPr>
        <w:t xml:space="preserve"> y </w:t>
      </w:r>
      <w:r w:rsidR="00495FC3" w:rsidRPr="0025443D">
        <w:rPr>
          <w:rFonts w:ascii="Cambria" w:eastAsia="Times New Roman" w:hAnsi="Cambria"/>
          <w:sz w:val="20"/>
          <w:szCs w:val="20"/>
          <w:lang w:val="es-ES_tradnl"/>
        </w:rPr>
        <w:t xml:space="preserve">ante </w:t>
      </w:r>
      <w:r w:rsidR="0013063B" w:rsidRPr="0025443D">
        <w:rPr>
          <w:rFonts w:ascii="Cambria" w:eastAsia="Times New Roman" w:hAnsi="Cambria"/>
          <w:sz w:val="20"/>
          <w:szCs w:val="20"/>
          <w:lang w:val="es-ES_tradnl"/>
        </w:rPr>
        <w:t>el Comité para la Defensa de los Derechos Humanos en Honduras</w:t>
      </w:r>
      <w:r w:rsidR="00814ABD" w:rsidRPr="0025443D">
        <w:rPr>
          <w:rFonts w:ascii="Cambria" w:eastAsia="Times New Roman" w:hAnsi="Cambria"/>
          <w:sz w:val="20"/>
          <w:szCs w:val="20"/>
          <w:lang w:val="es-ES_tradnl"/>
        </w:rPr>
        <w:t xml:space="preserve"> (en adelante “CODEH”)</w:t>
      </w:r>
      <w:r w:rsidRPr="0025443D">
        <w:rPr>
          <w:rFonts w:ascii="Cambria" w:eastAsia="Times New Roman" w:hAnsi="Cambria"/>
          <w:sz w:val="20"/>
          <w:szCs w:val="20"/>
          <w:lang w:val="es-ES_tradnl"/>
        </w:rPr>
        <w:t>;</w:t>
      </w:r>
      <w:r w:rsidR="0013063B" w:rsidRPr="0025443D">
        <w:rPr>
          <w:rFonts w:ascii="Cambria" w:eastAsia="Times New Roman" w:hAnsi="Cambria"/>
          <w:sz w:val="20"/>
          <w:szCs w:val="20"/>
          <w:lang w:val="es-ES_tradnl"/>
        </w:rPr>
        <w:t xml:space="preserve"> y el 28 de febrero de 2005</w:t>
      </w:r>
      <w:r w:rsidR="00240B52" w:rsidRPr="0025443D">
        <w:rPr>
          <w:rFonts w:ascii="Cambria" w:eastAsia="Arial Unicode MS" w:hAnsi="Cambria" w:cs="Times New Roman"/>
          <w:bCs/>
          <w:sz w:val="20"/>
          <w:szCs w:val="20"/>
          <w:bdr w:val="nil"/>
          <w:lang w:val="es-ES_tradnl"/>
        </w:rPr>
        <w:t xml:space="preserve"> ante</w:t>
      </w:r>
      <w:r w:rsidR="003D4804" w:rsidRPr="0025443D">
        <w:rPr>
          <w:rFonts w:ascii="Cambria" w:eastAsia="Arial Unicode MS" w:hAnsi="Cambria" w:cs="Times New Roman"/>
          <w:bCs/>
          <w:sz w:val="20"/>
          <w:szCs w:val="20"/>
          <w:bdr w:val="nil"/>
          <w:lang w:val="es-ES_tradnl"/>
        </w:rPr>
        <w:t xml:space="preserve"> la</w:t>
      </w:r>
      <w:r w:rsidR="00240B52" w:rsidRPr="0025443D">
        <w:rPr>
          <w:rFonts w:ascii="Cambria" w:eastAsia="Arial Unicode MS" w:hAnsi="Cambria" w:cs="Times New Roman"/>
          <w:bCs/>
          <w:sz w:val="20"/>
          <w:szCs w:val="20"/>
          <w:bdr w:val="nil"/>
          <w:lang w:val="es-ES_tradnl"/>
        </w:rPr>
        <w:t xml:space="preserve"> Comisi</w:t>
      </w:r>
      <w:r w:rsidR="003D4804" w:rsidRPr="0025443D">
        <w:rPr>
          <w:rFonts w:ascii="Cambria" w:eastAsia="Arial Unicode MS" w:hAnsi="Cambria" w:cs="Times New Roman"/>
          <w:bCs/>
          <w:sz w:val="20"/>
          <w:szCs w:val="20"/>
          <w:bdr w:val="nil"/>
          <w:lang w:val="es-ES_tradnl"/>
        </w:rPr>
        <w:t xml:space="preserve">ón </w:t>
      </w:r>
      <w:r w:rsidR="00240B52" w:rsidRPr="0025443D">
        <w:rPr>
          <w:rFonts w:ascii="Cambria" w:eastAsia="Arial Unicode MS" w:hAnsi="Cambria" w:cs="Times New Roman"/>
          <w:bCs/>
          <w:sz w:val="20"/>
          <w:szCs w:val="20"/>
          <w:bdr w:val="nil"/>
          <w:lang w:val="es-ES_tradnl"/>
        </w:rPr>
        <w:t>Nacional de Derechos Humanos</w:t>
      </w:r>
      <w:r w:rsidR="00240B52" w:rsidRPr="0025443D">
        <w:rPr>
          <w:rFonts w:ascii="Cambria" w:eastAsia="Times New Roman" w:hAnsi="Cambria"/>
          <w:sz w:val="20"/>
          <w:szCs w:val="20"/>
          <w:lang w:val="es-ES_tradnl"/>
        </w:rPr>
        <w:t xml:space="preserve"> (en adelante “</w:t>
      </w:r>
      <w:r w:rsidR="0013063B" w:rsidRPr="0025443D">
        <w:rPr>
          <w:rFonts w:ascii="Cambria" w:eastAsia="Times New Roman" w:hAnsi="Cambria"/>
          <w:sz w:val="20"/>
          <w:szCs w:val="20"/>
          <w:lang w:val="es-ES_tradnl"/>
        </w:rPr>
        <w:t>CONADEH</w:t>
      </w:r>
      <w:r w:rsidR="00C86281" w:rsidRPr="0025443D">
        <w:rPr>
          <w:rFonts w:ascii="Cambria" w:eastAsia="Times New Roman" w:hAnsi="Cambria"/>
          <w:sz w:val="20"/>
          <w:szCs w:val="20"/>
          <w:lang w:val="es-ES_tradnl"/>
        </w:rPr>
        <w:t>”</w:t>
      </w:r>
      <w:r w:rsidR="00814ABD" w:rsidRPr="0025443D">
        <w:rPr>
          <w:rFonts w:ascii="Cambria" w:eastAsia="Times New Roman" w:hAnsi="Cambria"/>
          <w:sz w:val="20"/>
          <w:szCs w:val="20"/>
          <w:lang w:val="es-ES_tradnl"/>
        </w:rPr>
        <w:t xml:space="preserve">). </w:t>
      </w:r>
      <w:r w:rsidRPr="0025443D">
        <w:rPr>
          <w:rFonts w:ascii="Cambria" w:eastAsia="Times New Roman" w:hAnsi="Cambria"/>
          <w:sz w:val="20"/>
          <w:szCs w:val="20"/>
          <w:lang w:val="es-ES_tradnl"/>
        </w:rPr>
        <w:t xml:space="preserve">Los peticionarios presentan </w:t>
      </w:r>
      <w:r w:rsidR="001524D5" w:rsidRPr="0025443D">
        <w:rPr>
          <w:rFonts w:ascii="Cambria" w:eastAsia="Times New Roman" w:hAnsi="Cambria"/>
          <w:sz w:val="20"/>
          <w:szCs w:val="20"/>
          <w:lang w:val="es-ES_tradnl"/>
        </w:rPr>
        <w:t xml:space="preserve">como anexos copias de </w:t>
      </w:r>
      <w:r w:rsidRPr="0025443D">
        <w:rPr>
          <w:rFonts w:ascii="Cambria" w:eastAsia="Times New Roman" w:hAnsi="Cambria"/>
          <w:sz w:val="20"/>
          <w:szCs w:val="20"/>
          <w:lang w:val="es-ES_tradnl"/>
        </w:rPr>
        <w:t>estas</w:t>
      </w:r>
      <w:r w:rsidR="001524D5" w:rsidRPr="0025443D">
        <w:rPr>
          <w:rFonts w:ascii="Cambria" w:eastAsia="Times New Roman" w:hAnsi="Cambria"/>
          <w:sz w:val="20"/>
          <w:szCs w:val="20"/>
          <w:lang w:val="es-ES_tradnl"/>
        </w:rPr>
        <w:t xml:space="preserve"> denuncias y una constancia emitida por el Juzgado de Letras Seccional de Amapala, Departamento de Valle del 28 de abril de 2005</w:t>
      </w:r>
      <w:r w:rsidRPr="0025443D">
        <w:rPr>
          <w:rFonts w:ascii="Cambria" w:eastAsia="Times New Roman" w:hAnsi="Cambria"/>
          <w:sz w:val="20"/>
          <w:szCs w:val="20"/>
          <w:lang w:val="es-ES_tradnl"/>
        </w:rPr>
        <w:t>,</w:t>
      </w:r>
      <w:r w:rsidR="001524D5" w:rsidRPr="0025443D">
        <w:rPr>
          <w:rFonts w:ascii="Cambria" w:eastAsia="Times New Roman" w:hAnsi="Cambria"/>
          <w:sz w:val="20"/>
          <w:szCs w:val="20"/>
          <w:lang w:val="es-ES_tradnl"/>
        </w:rPr>
        <w:t xml:space="preserve"> en la cual certifica que no existe requerimiento fiscal presentado contra de los agentes identificados de la </w:t>
      </w:r>
      <w:r w:rsidR="001524D5" w:rsidRPr="0025443D">
        <w:rPr>
          <w:rFonts w:ascii="Cambria" w:eastAsia="Arial Unicode MS" w:hAnsi="Cambria" w:cs="Times New Roman"/>
          <w:bCs/>
          <w:sz w:val="20"/>
          <w:szCs w:val="20"/>
          <w:bdr w:val="nil"/>
          <w:lang w:val="es-ES_tradnl"/>
        </w:rPr>
        <w:t>Dirección General de Investigación Criminal.</w:t>
      </w:r>
      <w:r w:rsidR="003D4804" w:rsidRPr="0025443D">
        <w:rPr>
          <w:rFonts w:ascii="Cambria" w:eastAsia="Arial Unicode MS" w:hAnsi="Cambria" w:cs="Times New Roman"/>
          <w:bCs/>
          <w:sz w:val="20"/>
          <w:szCs w:val="20"/>
          <w:bdr w:val="nil"/>
          <w:lang w:val="es-ES_tradnl"/>
        </w:rPr>
        <w:t xml:space="preserve"> Explica</w:t>
      </w:r>
      <w:r w:rsidRPr="0025443D">
        <w:rPr>
          <w:rFonts w:ascii="Cambria" w:eastAsia="Arial Unicode MS" w:hAnsi="Cambria" w:cs="Times New Roman"/>
          <w:bCs/>
          <w:sz w:val="20"/>
          <w:szCs w:val="20"/>
          <w:bdr w:val="nil"/>
          <w:lang w:val="es-ES_tradnl"/>
        </w:rPr>
        <w:t>n</w:t>
      </w:r>
      <w:r w:rsidR="003D4804" w:rsidRPr="0025443D">
        <w:rPr>
          <w:rFonts w:ascii="Cambria" w:eastAsia="Arial Unicode MS" w:hAnsi="Cambria" w:cs="Times New Roman"/>
          <w:bCs/>
          <w:sz w:val="20"/>
          <w:szCs w:val="20"/>
          <w:bdr w:val="nil"/>
          <w:lang w:val="es-ES_tradnl"/>
        </w:rPr>
        <w:t xml:space="preserve"> igualmente, que la CONADEH no emitió ninguna recomendación frente a los hechos denunciados</w:t>
      </w:r>
      <w:r w:rsidRPr="0025443D">
        <w:rPr>
          <w:rFonts w:ascii="Cambria" w:eastAsia="Arial Unicode MS" w:hAnsi="Cambria" w:cs="Times New Roman"/>
          <w:bCs/>
          <w:sz w:val="20"/>
          <w:szCs w:val="20"/>
          <w:bdr w:val="nil"/>
          <w:lang w:val="es-ES_tradnl"/>
        </w:rPr>
        <w:t>;</w:t>
      </w:r>
      <w:r w:rsidR="003D4804" w:rsidRPr="0025443D">
        <w:rPr>
          <w:rFonts w:ascii="Cambria" w:eastAsia="Arial Unicode MS" w:hAnsi="Cambria" w:cs="Times New Roman"/>
          <w:bCs/>
          <w:sz w:val="20"/>
          <w:szCs w:val="20"/>
          <w:bdr w:val="nil"/>
          <w:lang w:val="es-ES_tradnl"/>
        </w:rPr>
        <w:t xml:space="preserve"> y</w:t>
      </w:r>
      <w:r w:rsidRPr="0025443D">
        <w:rPr>
          <w:rFonts w:ascii="Cambria" w:eastAsia="Arial Unicode MS" w:hAnsi="Cambria" w:cs="Times New Roman"/>
          <w:bCs/>
          <w:sz w:val="20"/>
          <w:szCs w:val="20"/>
          <w:bdr w:val="nil"/>
          <w:lang w:val="es-ES_tradnl"/>
        </w:rPr>
        <w:t xml:space="preserve"> que</w:t>
      </w:r>
      <w:r w:rsidR="003D4804" w:rsidRPr="0025443D">
        <w:rPr>
          <w:rFonts w:ascii="Cambria" w:eastAsia="Arial Unicode MS" w:hAnsi="Cambria" w:cs="Times New Roman"/>
          <w:bCs/>
          <w:sz w:val="20"/>
          <w:szCs w:val="20"/>
          <w:bdr w:val="nil"/>
          <w:lang w:val="es-ES_tradnl"/>
        </w:rPr>
        <w:t xml:space="preserve"> de acuerdo </w:t>
      </w:r>
      <w:r w:rsidR="00021380" w:rsidRPr="0025443D">
        <w:rPr>
          <w:rFonts w:ascii="Cambria" w:eastAsia="Arial Unicode MS" w:hAnsi="Cambria" w:cs="Times New Roman"/>
          <w:bCs/>
          <w:sz w:val="20"/>
          <w:szCs w:val="20"/>
          <w:bdr w:val="nil"/>
          <w:lang w:val="es-ES_tradnl"/>
        </w:rPr>
        <w:t>con</w:t>
      </w:r>
      <w:r w:rsidR="003D4804" w:rsidRPr="0025443D">
        <w:rPr>
          <w:rFonts w:ascii="Cambria" w:eastAsia="Arial Unicode MS" w:hAnsi="Cambria" w:cs="Times New Roman"/>
          <w:bCs/>
          <w:sz w:val="20"/>
          <w:szCs w:val="20"/>
          <w:bdr w:val="nil"/>
          <w:lang w:val="es-ES_tradnl"/>
        </w:rPr>
        <w:t xml:space="preserve"> los datos recabados por la parte peticionaria, la denuncia </w:t>
      </w:r>
      <w:r w:rsidR="00C86281" w:rsidRPr="0025443D">
        <w:rPr>
          <w:rFonts w:ascii="Cambria" w:eastAsia="Arial Unicode MS" w:hAnsi="Cambria" w:cs="Times New Roman"/>
          <w:bCs/>
          <w:sz w:val="20"/>
          <w:szCs w:val="20"/>
          <w:bdr w:val="nil"/>
          <w:lang w:val="es-ES_tradnl"/>
        </w:rPr>
        <w:t xml:space="preserve">ante </w:t>
      </w:r>
      <w:r w:rsidR="00C86281" w:rsidRPr="0025443D">
        <w:rPr>
          <w:rFonts w:ascii="Cambria" w:eastAsia="Times New Roman" w:hAnsi="Cambria"/>
          <w:sz w:val="20"/>
          <w:szCs w:val="20"/>
          <w:lang w:val="es-ES_tradnl"/>
        </w:rPr>
        <w:t>CONADEH</w:t>
      </w:r>
      <w:r w:rsidR="00C86281" w:rsidRPr="0025443D">
        <w:rPr>
          <w:rFonts w:ascii="Cambria" w:eastAsia="Arial Unicode MS" w:hAnsi="Cambria" w:cs="Times New Roman"/>
          <w:bCs/>
          <w:sz w:val="20"/>
          <w:szCs w:val="20"/>
          <w:bdr w:val="nil"/>
          <w:lang w:val="es-ES_tradnl"/>
        </w:rPr>
        <w:t xml:space="preserve"> </w:t>
      </w:r>
      <w:r w:rsidR="003D4804" w:rsidRPr="0025443D">
        <w:rPr>
          <w:rFonts w:ascii="Cambria" w:eastAsia="Arial Unicode MS" w:hAnsi="Cambria" w:cs="Times New Roman"/>
          <w:bCs/>
          <w:sz w:val="20"/>
          <w:szCs w:val="20"/>
          <w:bdr w:val="nil"/>
          <w:lang w:val="es-ES_tradnl"/>
        </w:rPr>
        <w:t>habría sido clasificada bajo el No. de Expediente 0801-2005-03-01-R-04 y remitida a la ciudad de Choluteca, donde habría sido imposible hacerle seguimie</w:t>
      </w:r>
      <w:r w:rsidR="00021380" w:rsidRPr="0025443D">
        <w:rPr>
          <w:rFonts w:ascii="Cambria" w:eastAsia="Arial Unicode MS" w:hAnsi="Cambria" w:cs="Times New Roman"/>
          <w:bCs/>
          <w:sz w:val="20"/>
          <w:szCs w:val="20"/>
          <w:bdr w:val="nil"/>
          <w:lang w:val="es-ES_tradnl"/>
        </w:rPr>
        <w:t>n</w:t>
      </w:r>
      <w:r w:rsidR="003D4804" w:rsidRPr="0025443D">
        <w:rPr>
          <w:rFonts w:ascii="Cambria" w:eastAsia="Arial Unicode MS" w:hAnsi="Cambria" w:cs="Times New Roman"/>
          <w:bCs/>
          <w:sz w:val="20"/>
          <w:szCs w:val="20"/>
          <w:bdr w:val="nil"/>
          <w:lang w:val="es-ES_tradnl"/>
        </w:rPr>
        <w:t>to</w:t>
      </w:r>
      <w:r w:rsidR="00021380" w:rsidRPr="0025443D">
        <w:rPr>
          <w:rFonts w:ascii="Cambria" w:eastAsia="Arial Unicode MS" w:hAnsi="Cambria" w:cs="Times New Roman"/>
          <w:bCs/>
          <w:sz w:val="20"/>
          <w:szCs w:val="20"/>
          <w:bdr w:val="nil"/>
          <w:lang w:val="es-ES_tradnl"/>
        </w:rPr>
        <w:t>, incluso viéndose obligados a presentar copia de la denuncia ante la ausencia del expediente</w:t>
      </w:r>
      <w:r w:rsidR="003D4804" w:rsidRPr="0025443D">
        <w:rPr>
          <w:rFonts w:ascii="Cambria" w:eastAsia="Arial Unicode MS" w:hAnsi="Cambria" w:cs="Times New Roman"/>
          <w:bCs/>
          <w:sz w:val="20"/>
          <w:szCs w:val="20"/>
          <w:bdr w:val="nil"/>
          <w:lang w:val="es-ES_tradnl"/>
        </w:rPr>
        <w:t xml:space="preserve">. </w:t>
      </w:r>
      <w:r w:rsidR="001524D5" w:rsidRPr="0025443D">
        <w:rPr>
          <w:rFonts w:ascii="Cambria" w:eastAsia="Arial Unicode MS" w:hAnsi="Cambria" w:cs="Times New Roman"/>
          <w:bCs/>
          <w:sz w:val="20"/>
          <w:szCs w:val="20"/>
          <w:bdr w:val="nil"/>
          <w:lang w:val="es-ES_tradnl"/>
        </w:rPr>
        <w:t>En tal sentido,</w:t>
      </w:r>
      <w:r w:rsidR="001524D5" w:rsidRPr="0025443D">
        <w:rPr>
          <w:rFonts w:ascii="Cambria" w:eastAsia="Times New Roman" w:hAnsi="Cambria"/>
          <w:sz w:val="20"/>
          <w:szCs w:val="20"/>
          <w:lang w:val="es-ES_tradnl"/>
        </w:rPr>
        <w:t xml:space="preserve"> </w:t>
      </w:r>
      <w:r w:rsidR="00814ABD" w:rsidRPr="0025443D">
        <w:rPr>
          <w:rFonts w:ascii="Cambria" w:eastAsia="Times New Roman" w:hAnsi="Cambria"/>
          <w:sz w:val="20"/>
          <w:szCs w:val="20"/>
          <w:lang w:val="es-ES_tradnl"/>
        </w:rPr>
        <w:t>argumenta</w:t>
      </w:r>
      <w:r w:rsidRPr="0025443D">
        <w:rPr>
          <w:rFonts w:ascii="Cambria" w:eastAsia="Times New Roman" w:hAnsi="Cambria"/>
          <w:sz w:val="20"/>
          <w:szCs w:val="20"/>
          <w:lang w:val="es-ES_tradnl"/>
        </w:rPr>
        <w:t>n</w:t>
      </w:r>
      <w:r w:rsidR="00814ABD" w:rsidRPr="0025443D">
        <w:rPr>
          <w:rFonts w:ascii="Cambria" w:eastAsia="Times New Roman" w:hAnsi="Cambria"/>
          <w:sz w:val="20"/>
          <w:szCs w:val="20"/>
          <w:lang w:val="es-ES_tradnl"/>
        </w:rPr>
        <w:t xml:space="preserve"> que las denuncias no</w:t>
      </w:r>
      <w:r w:rsidR="0013063B" w:rsidRPr="0025443D">
        <w:rPr>
          <w:rFonts w:ascii="Cambria" w:eastAsia="Times New Roman" w:hAnsi="Cambria"/>
          <w:sz w:val="20"/>
          <w:szCs w:val="20"/>
          <w:lang w:val="es-ES_tradnl"/>
        </w:rPr>
        <w:t xml:space="preserve"> </w:t>
      </w:r>
      <w:r w:rsidRPr="0025443D">
        <w:rPr>
          <w:rFonts w:ascii="Cambria" w:eastAsia="Times New Roman" w:hAnsi="Cambria"/>
          <w:sz w:val="20"/>
          <w:szCs w:val="20"/>
          <w:lang w:val="es-ES_tradnl"/>
        </w:rPr>
        <w:t xml:space="preserve">surtieron ningún efecto. </w:t>
      </w:r>
    </w:p>
    <w:p w14:paraId="7824445D" w14:textId="77777777" w:rsidR="008437E8" w:rsidRPr="0025443D" w:rsidRDefault="008437E8" w:rsidP="008437E8">
      <w:pPr>
        <w:pStyle w:val="ListParagraph"/>
        <w:pBdr>
          <w:top w:val="nil"/>
          <w:left w:val="nil"/>
          <w:bottom w:val="nil"/>
          <w:right w:val="nil"/>
          <w:between w:val="nil"/>
          <w:bar w:val="nil"/>
        </w:pBdr>
        <w:spacing w:after="0" w:line="240" w:lineRule="auto"/>
        <w:contextualSpacing w:val="0"/>
        <w:jc w:val="both"/>
        <w:rPr>
          <w:rFonts w:ascii="Cambria" w:eastAsia="Arial Unicode MS" w:hAnsi="Cambria" w:cs="Times New Roman"/>
          <w:bCs/>
          <w:sz w:val="20"/>
          <w:szCs w:val="20"/>
          <w:bdr w:val="nil"/>
          <w:lang w:val="es-ES_tradnl"/>
        </w:rPr>
      </w:pPr>
    </w:p>
    <w:p w14:paraId="6E6B44B1" w14:textId="42701E52" w:rsidR="00DE42D1" w:rsidRPr="0025443D" w:rsidRDefault="000D0A3D" w:rsidP="008437E8">
      <w:pPr>
        <w:pStyle w:val="ListParagraph"/>
        <w:numPr>
          <w:ilvl w:val="0"/>
          <w:numId w:val="6"/>
        </w:numPr>
        <w:pBdr>
          <w:top w:val="nil"/>
          <w:left w:val="nil"/>
          <w:bottom w:val="nil"/>
          <w:right w:val="nil"/>
          <w:between w:val="nil"/>
          <w:bar w:val="nil"/>
        </w:pBdr>
        <w:spacing w:after="0" w:line="240" w:lineRule="auto"/>
        <w:ind w:left="0" w:firstLine="720"/>
        <w:contextualSpacing w:val="0"/>
        <w:jc w:val="both"/>
        <w:rPr>
          <w:rFonts w:ascii="Cambria" w:eastAsia="Arial Unicode MS" w:hAnsi="Cambria" w:cs="Times New Roman"/>
          <w:bCs/>
          <w:sz w:val="20"/>
          <w:szCs w:val="20"/>
          <w:bdr w:val="nil"/>
          <w:lang w:val="es-ES_tradnl"/>
        </w:rPr>
      </w:pPr>
      <w:r w:rsidRPr="0025443D">
        <w:rPr>
          <w:rFonts w:ascii="Cambria" w:eastAsia="Arial Unicode MS" w:hAnsi="Cambria" w:cs="Times New Roman"/>
          <w:bCs/>
          <w:sz w:val="20"/>
          <w:szCs w:val="20"/>
          <w:bdr w:val="nil"/>
          <w:lang w:val="es-ES_tradnl"/>
        </w:rPr>
        <w:t>A</w:t>
      </w:r>
      <w:r w:rsidR="00E32D78" w:rsidRPr="0025443D">
        <w:rPr>
          <w:rFonts w:ascii="Cambria" w:eastAsia="Arial Unicode MS" w:hAnsi="Cambria" w:cs="Times New Roman"/>
          <w:bCs/>
          <w:sz w:val="20"/>
          <w:szCs w:val="20"/>
          <w:bdr w:val="nil"/>
          <w:lang w:val="es-ES_tradnl"/>
        </w:rPr>
        <w:t xml:space="preserve">nte la </w:t>
      </w:r>
      <w:r w:rsidRPr="0025443D">
        <w:rPr>
          <w:rFonts w:ascii="Cambria" w:eastAsia="Arial Unicode MS" w:hAnsi="Cambria" w:cs="Times New Roman"/>
          <w:bCs/>
          <w:sz w:val="20"/>
          <w:szCs w:val="20"/>
          <w:bdr w:val="nil"/>
          <w:lang w:val="es-ES_tradnl"/>
        </w:rPr>
        <w:t>in</w:t>
      </w:r>
      <w:r w:rsidR="00E32D78" w:rsidRPr="0025443D">
        <w:rPr>
          <w:rFonts w:ascii="Cambria" w:eastAsia="Arial Unicode MS" w:hAnsi="Cambria" w:cs="Times New Roman"/>
          <w:bCs/>
          <w:sz w:val="20"/>
          <w:szCs w:val="20"/>
          <w:bdr w:val="nil"/>
          <w:lang w:val="es-ES_tradnl"/>
        </w:rPr>
        <w:t xml:space="preserve">acción </w:t>
      </w:r>
      <w:r w:rsidR="003D4804" w:rsidRPr="0025443D">
        <w:rPr>
          <w:rFonts w:ascii="Cambria" w:eastAsia="Arial Unicode MS" w:hAnsi="Cambria" w:cs="Times New Roman"/>
          <w:bCs/>
          <w:sz w:val="20"/>
          <w:szCs w:val="20"/>
          <w:bdr w:val="nil"/>
          <w:lang w:val="es-ES_tradnl"/>
        </w:rPr>
        <w:t xml:space="preserve">de </w:t>
      </w:r>
      <w:r w:rsidR="00E32D78" w:rsidRPr="0025443D">
        <w:rPr>
          <w:rFonts w:ascii="Cambria" w:eastAsia="Arial Unicode MS" w:hAnsi="Cambria" w:cs="Times New Roman"/>
          <w:bCs/>
          <w:sz w:val="20"/>
          <w:szCs w:val="20"/>
          <w:bdr w:val="nil"/>
          <w:lang w:val="es-ES_tradnl"/>
        </w:rPr>
        <w:t xml:space="preserve">las autoridades </w:t>
      </w:r>
      <w:r w:rsidR="003D4804" w:rsidRPr="0025443D">
        <w:rPr>
          <w:rFonts w:ascii="Cambria" w:eastAsia="Arial Unicode MS" w:hAnsi="Cambria" w:cs="Times New Roman"/>
          <w:bCs/>
          <w:sz w:val="20"/>
          <w:szCs w:val="20"/>
          <w:bdr w:val="nil"/>
          <w:lang w:val="es-ES_tradnl"/>
        </w:rPr>
        <w:t xml:space="preserve">en relación con la muerte violenta de la presunta víctima, la familia </w:t>
      </w:r>
      <w:r w:rsidR="00DD19E5" w:rsidRPr="0025443D">
        <w:rPr>
          <w:rFonts w:ascii="Cambria" w:eastAsia="Arial Unicode MS" w:hAnsi="Cambria" w:cs="Times New Roman"/>
          <w:bCs/>
          <w:sz w:val="20"/>
          <w:szCs w:val="20"/>
          <w:bdr w:val="nil"/>
          <w:lang w:val="es-ES_tradnl"/>
        </w:rPr>
        <w:t>presentó</w:t>
      </w:r>
      <w:r w:rsidR="003D4804" w:rsidRPr="0025443D">
        <w:rPr>
          <w:rFonts w:ascii="Cambria" w:eastAsia="Arial Unicode MS" w:hAnsi="Cambria" w:cs="Times New Roman"/>
          <w:bCs/>
          <w:sz w:val="20"/>
          <w:szCs w:val="20"/>
          <w:bdr w:val="nil"/>
          <w:lang w:val="es-ES_tradnl"/>
        </w:rPr>
        <w:t xml:space="preserve"> un reclamo administrativo ante la justicia contencioso-administrativa </w:t>
      </w:r>
      <w:r w:rsidR="00E32D78" w:rsidRPr="0025443D">
        <w:rPr>
          <w:rFonts w:ascii="Cambria" w:eastAsia="Arial Unicode MS" w:hAnsi="Cambria" w:cs="Times New Roman"/>
          <w:bCs/>
          <w:sz w:val="20"/>
          <w:szCs w:val="20"/>
          <w:bdr w:val="nil"/>
          <w:lang w:val="es-ES_tradnl"/>
        </w:rPr>
        <w:t>para</w:t>
      </w:r>
      <w:r w:rsidRPr="0025443D">
        <w:rPr>
          <w:rFonts w:ascii="Cambria" w:eastAsia="Arial Unicode MS" w:hAnsi="Cambria" w:cs="Times New Roman"/>
          <w:bCs/>
          <w:sz w:val="20"/>
          <w:szCs w:val="20"/>
          <w:bdr w:val="nil"/>
          <w:lang w:val="es-ES_tradnl"/>
        </w:rPr>
        <w:t xml:space="preserve"> al menos</w:t>
      </w:r>
      <w:r w:rsidR="00E32D78" w:rsidRPr="0025443D">
        <w:rPr>
          <w:rFonts w:ascii="Cambria" w:eastAsia="Arial Unicode MS" w:hAnsi="Cambria" w:cs="Times New Roman"/>
          <w:bCs/>
          <w:sz w:val="20"/>
          <w:szCs w:val="20"/>
          <w:bdr w:val="nil"/>
          <w:lang w:val="es-ES_tradnl"/>
        </w:rPr>
        <w:t xml:space="preserve"> </w:t>
      </w:r>
      <w:r w:rsidRPr="0025443D">
        <w:rPr>
          <w:rFonts w:ascii="Cambria" w:eastAsia="Arial Unicode MS" w:hAnsi="Cambria" w:cs="Times New Roman"/>
          <w:bCs/>
          <w:sz w:val="20"/>
          <w:szCs w:val="20"/>
          <w:bdr w:val="nil"/>
          <w:lang w:val="es-ES_tradnl"/>
        </w:rPr>
        <w:t xml:space="preserve">obtener algún pronunciamiento resarcitorio </w:t>
      </w:r>
      <w:r w:rsidR="003D4804" w:rsidRPr="0025443D">
        <w:rPr>
          <w:rFonts w:ascii="Cambria" w:eastAsia="Arial Unicode MS" w:hAnsi="Cambria" w:cs="Times New Roman"/>
          <w:bCs/>
          <w:sz w:val="20"/>
          <w:szCs w:val="20"/>
          <w:bdr w:val="nil"/>
          <w:lang w:val="es-ES_tradnl"/>
        </w:rPr>
        <w:t xml:space="preserve">por los daños sufridos. </w:t>
      </w:r>
      <w:r w:rsidRPr="0025443D">
        <w:rPr>
          <w:rFonts w:ascii="Cambria" w:eastAsia="Arial Unicode MS" w:hAnsi="Cambria" w:cs="Times New Roman"/>
          <w:bCs/>
          <w:sz w:val="20"/>
          <w:szCs w:val="20"/>
          <w:bdr w:val="nil"/>
          <w:lang w:val="es-ES_tradnl"/>
        </w:rPr>
        <w:t>Así,</w:t>
      </w:r>
      <w:r w:rsidR="003D4804" w:rsidRPr="0025443D">
        <w:rPr>
          <w:rFonts w:ascii="Cambria" w:eastAsia="Arial Unicode MS" w:hAnsi="Cambria" w:cs="Times New Roman"/>
          <w:bCs/>
          <w:sz w:val="20"/>
          <w:szCs w:val="20"/>
          <w:bdr w:val="nil"/>
          <w:lang w:val="es-ES_tradnl"/>
        </w:rPr>
        <w:t xml:space="preserve"> </w:t>
      </w:r>
      <w:r w:rsidR="00C63D6C" w:rsidRPr="0025443D">
        <w:rPr>
          <w:rFonts w:ascii="Cambria" w:eastAsia="Arial Unicode MS" w:hAnsi="Cambria" w:cs="Times New Roman"/>
          <w:bCs/>
          <w:sz w:val="20"/>
          <w:szCs w:val="20"/>
          <w:bdr w:val="nil"/>
          <w:lang w:val="es-ES_tradnl"/>
        </w:rPr>
        <w:t xml:space="preserve">el 1 de junio de 2006 la familia de la presunta víctima presentó </w:t>
      </w:r>
      <w:r w:rsidR="00DD19E5" w:rsidRPr="0025443D">
        <w:rPr>
          <w:rFonts w:ascii="Cambria" w:eastAsia="Arial Unicode MS" w:hAnsi="Cambria" w:cs="Times New Roman"/>
          <w:bCs/>
          <w:sz w:val="20"/>
          <w:szCs w:val="20"/>
          <w:bdr w:val="nil"/>
          <w:lang w:val="es-ES_tradnl"/>
        </w:rPr>
        <w:t xml:space="preserve">una </w:t>
      </w:r>
      <w:r w:rsidR="00C63D6C" w:rsidRPr="0025443D">
        <w:rPr>
          <w:rFonts w:ascii="Cambria" w:eastAsia="Arial Unicode MS" w:hAnsi="Cambria" w:cs="Times New Roman"/>
          <w:bCs/>
          <w:sz w:val="20"/>
          <w:szCs w:val="20"/>
          <w:bdr w:val="nil"/>
          <w:lang w:val="es-ES_tradnl"/>
        </w:rPr>
        <w:t xml:space="preserve">solicitud de pago de indemnización contra el Estado de Honduras la cual quedó </w:t>
      </w:r>
      <w:r w:rsidR="003D4804" w:rsidRPr="0025443D">
        <w:rPr>
          <w:rFonts w:ascii="Cambria" w:eastAsia="Arial Unicode MS" w:hAnsi="Cambria" w:cs="Times New Roman"/>
          <w:bCs/>
          <w:sz w:val="20"/>
          <w:szCs w:val="20"/>
          <w:bdr w:val="nil"/>
          <w:lang w:val="es-ES_tradnl"/>
        </w:rPr>
        <w:t xml:space="preserve">bajo registro 184-06 ante </w:t>
      </w:r>
      <w:r w:rsidR="00E32D78" w:rsidRPr="0025443D">
        <w:rPr>
          <w:rFonts w:ascii="Cambria" w:eastAsia="Arial Unicode MS" w:hAnsi="Cambria" w:cs="Times New Roman"/>
          <w:bCs/>
          <w:sz w:val="20"/>
          <w:szCs w:val="20"/>
          <w:bdr w:val="nil"/>
          <w:lang w:val="es-ES_tradnl"/>
        </w:rPr>
        <w:t>el</w:t>
      </w:r>
      <w:r w:rsidR="00DD19E5" w:rsidRPr="0025443D">
        <w:rPr>
          <w:rFonts w:ascii="Cambria" w:eastAsia="Arial Unicode MS" w:hAnsi="Cambria" w:cs="Times New Roman"/>
          <w:bCs/>
          <w:sz w:val="20"/>
          <w:szCs w:val="20"/>
          <w:bdr w:val="nil"/>
          <w:lang w:val="es-ES_tradnl"/>
        </w:rPr>
        <w:t xml:space="preserve"> respectivo</w:t>
      </w:r>
      <w:r w:rsidR="00E32D78" w:rsidRPr="0025443D">
        <w:rPr>
          <w:rFonts w:ascii="Cambria" w:eastAsia="Arial Unicode MS" w:hAnsi="Cambria" w:cs="Times New Roman"/>
          <w:bCs/>
          <w:sz w:val="20"/>
          <w:szCs w:val="20"/>
          <w:bdr w:val="nil"/>
          <w:lang w:val="es-ES_tradnl"/>
        </w:rPr>
        <w:t xml:space="preserve"> Juzgado de Letras</w:t>
      </w:r>
      <w:r w:rsidR="003D4804" w:rsidRPr="0025443D">
        <w:rPr>
          <w:rFonts w:ascii="Cambria" w:eastAsia="Arial Unicode MS" w:hAnsi="Cambria" w:cs="Times New Roman"/>
          <w:bCs/>
          <w:sz w:val="20"/>
          <w:szCs w:val="20"/>
          <w:bdr w:val="nil"/>
          <w:lang w:val="es-ES_tradnl"/>
        </w:rPr>
        <w:t xml:space="preserve"> </w:t>
      </w:r>
      <w:r w:rsidR="00E32D78" w:rsidRPr="0025443D">
        <w:rPr>
          <w:rFonts w:ascii="Cambria" w:eastAsia="Arial Unicode MS" w:hAnsi="Cambria" w:cs="Times New Roman"/>
          <w:bCs/>
          <w:sz w:val="20"/>
          <w:szCs w:val="20"/>
          <w:bdr w:val="nil"/>
          <w:lang w:val="es-ES_tradnl"/>
        </w:rPr>
        <w:t>de lo Contencioso Administrativo</w:t>
      </w:r>
      <w:r w:rsidR="00C63D6C" w:rsidRPr="0025443D">
        <w:rPr>
          <w:rFonts w:ascii="Cambria" w:eastAsia="Arial Unicode MS" w:hAnsi="Cambria" w:cs="Times New Roman"/>
          <w:bCs/>
          <w:sz w:val="20"/>
          <w:szCs w:val="20"/>
          <w:bdr w:val="nil"/>
          <w:lang w:val="es-ES_tradnl"/>
        </w:rPr>
        <w:t xml:space="preserve">. </w:t>
      </w:r>
      <w:r w:rsidRPr="0025443D">
        <w:rPr>
          <w:rFonts w:ascii="Cambria" w:eastAsia="Arial Unicode MS" w:hAnsi="Cambria" w:cs="Times New Roman"/>
          <w:bCs/>
          <w:sz w:val="20"/>
          <w:szCs w:val="20"/>
          <w:bdr w:val="nil"/>
          <w:lang w:val="es-ES_tradnl"/>
        </w:rPr>
        <w:t>S</w:t>
      </w:r>
      <w:r w:rsidR="00021380" w:rsidRPr="0025443D">
        <w:rPr>
          <w:rFonts w:ascii="Cambria" w:eastAsia="Arial Unicode MS" w:hAnsi="Cambria" w:cs="Times New Roman"/>
          <w:bCs/>
          <w:sz w:val="20"/>
          <w:szCs w:val="20"/>
          <w:bdr w:val="nil"/>
          <w:lang w:val="es-ES_tradnl"/>
        </w:rPr>
        <w:t xml:space="preserve">in embargo, </w:t>
      </w:r>
      <w:r w:rsidRPr="0025443D">
        <w:rPr>
          <w:rFonts w:ascii="Cambria" w:eastAsia="Arial Unicode MS" w:hAnsi="Cambria" w:cs="Times New Roman"/>
          <w:bCs/>
          <w:sz w:val="20"/>
          <w:szCs w:val="20"/>
          <w:bdr w:val="nil"/>
          <w:lang w:val="es-ES_tradnl"/>
        </w:rPr>
        <w:t xml:space="preserve">aducen los peticionarios, </w:t>
      </w:r>
      <w:r w:rsidR="00C63D6C" w:rsidRPr="0025443D">
        <w:rPr>
          <w:rFonts w:ascii="Cambria" w:eastAsia="Arial Unicode MS" w:hAnsi="Cambria" w:cs="Times New Roman"/>
          <w:bCs/>
          <w:sz w:val="20"/>
          <w:szCs w:val="20"/>
          <w:bdr w:val="nil"/>
          <w:lang w:val="es-ES_tradnl"/>
        </w:rPr>
        <w:t xml:space="preserve">ante la falta de investigación penal y la falta de requerimiento fiscal en contra de los autores materiales, era </w:t>
      </w:r>
      <w:r w:rsidR="00E32D78" w:rsidRPr="0025443D">
        <w:rPr>
          <w:rFonts w:ascii="Cambria" w:eastAsia="Arial Unicode MS" w:hAnsi="Cambria" w:cs="Times New Roman"/>
          <w:bCs/>
          <w:sz w:val="20"/>
          <w:szCs w:val="20"/>
          <w:bdr w:val="nil"/>
          <w:lang w:val="es-ES_tradnl"/>
        </w:rPr>
        <w:t xml:space="preserve">inverosímil </w:t>
      </w:r>
      <w:r w:rsidR="00C63D6C" w:rsidRPr="0025443D">
        <w:rPr>
          <w:rFonts w:ascii="Cambria" w:eastAsia="Arial Unicode MS" w:hAnsi="Cambria" w:cs="Times New Roman"/>
          <w:bCs/>
          <w:sz w:val="20"/>
          <w:szCs w:val="20"/>
          <w:bdr w:val="nil"/>
          <w:lang w:val="es-ES_tradnl"/>
        </w:rPr>
        <w:t xml:space="preserve">para la familia </w:t>
      </w:r>
      <w:r w:rsidR="00E32D78" w:rsidRPr="0025443D">
        <w:rPr>
          <w:rFonts w:ascii="Cambria" w:eastAsia="Arial Unicode MS" w:hAnsi="Cambria" w:cs="Times New Roman"/>
          <w:bCs/>
          <w:sz w:val="20"/>
          <w:szCs w:val="20"/>
          <w:bdr w:val="nil"/>
          <w:lang w:val="es-ES_tradnl"/>
        </w:rPr>
        <w:t xml:space="preserve">demostrar </w:t>
      </w:r>
      <w:r w:rsidR="00C63D6C" w:rsidRPr="0025443D">
        <w:rPr>
          <w:rFonts w:ascii="Cambria" w:eastAsia="Arial Unicode MS" w:hAnsi="Cambria" w:cs="Times New Roman"/>
          <w:bCs/>
          <w:sz w:val="20"/>
          <w:szCs w:val="20"/>
          <w:bdr w:val="nil"/>
          <w:lang w:val="es-ES_tradnl"/>
        </w:rPr>
        <w:t xml:space="preserve">la responsabilidad de </w:t>
      </w:r>
      <w:r w:rsidR="00E32D78" w:rsidRPr="0025443D">
        <w:rPr>
          <w:rFonts w:ascii="Cambria" w:eastAsia="Arial Unicode MS" w:hAnsi="Cambria" w:cs="Times New Roman"/>
          <w:bCs/>
          <w:sz w:val="20"/>
          <w:szCs w:val="20"/>
          <w:bdr w:val="nil"/>
          <w:lang w:val="es-ES_tradnl"/>
        </w:rPr>
        <w:t xml:space="preserve">los agentes </w:t>
      </w:r>
      <w:r w:rsidRPr="0025443D">
        <w:rPr>
          <w:rFonts w:ascii="Cambria" w:eastAsia="Arial Unicode MS" w:hAnsi="Cambria" w:cs="Times New Roman"/>
          <w:bCs/>
          <w:sz w:val="20"/>
          <w:szCs w:val="20"/>
          <w:bdr w:val="nil"/>
          <w:lang w:val="es-ES_tradnl"/>
        </w:rPr>
        <w:t>del Estado que habrían asesinado a la presunta víctima</w:t>
      </w:r>
      <w:r w:rsidR="00C63D6C" w:rsidRPr="0025443D">
        <w:rPr>
          <w:rFonts w:ascii="Cambria" w:eastAsia="Arial Unicode MS" w:hAnsi="Cambria" w:cs="Times New Roman"/>
          <w:bCs/>
          <w:sz w:val="20"/>
          <w:szCs w:val="20"/>
          <w:bdr w:val="nil"/>
          <w:lang w:val="es-ES_tradnl"/>
        </w:rPr>
        <w:t xml:space="preserve">. </w:t>
      </w:r>
      <w:r w:rsidRPr="0025443D">
        <w:rPr>
          <w:rFonts w:ascii="Cambria" w:eastAsia="Arial Unicode MS" w:hAnsi="Cambria" w:cs="Times New Roman"/>
          <w:bCs/>
          <w:sz w:val="20"/>
          <w:szCs w:val="20"/>
          <w:bdr w:val="nil"/>
          <w:lang w:val="es-ES_tradnl"/>
        </w:rPr>
        <w:t>A este respecto</w:t>
      </w:r>
      <w:r w:rsidR="00735872" w:rsidRPr="0025443D">
        <w:rPr>
          <w:rFonts w:ascii="Cambria" w:eastAsia="Arial Unicode MS" w:hAnsi="Cambria" w:cs="Times New Roman"/>
          <w:bCs/>
          <w:sz w:val="20"/>
          <w:szCs w:val="20"/>
          <w:bdr w:val="nil"/>
          <w:lang w:val="es-ES_tradnl"/>
        </w:rPr>
        <w:t>, i</w:t>
      </w:r>
      <w:r w:rsidR="00C63D6C" w:rsidRPr="0025443D">
        <w:rPr>
          <w:rFonts w:ascii="Cambria" w:eastAsia="Arial Unicode MS" w:hAnsi="Cambria" w:cs="Times New Roman"/>
          <w:bCs/>
          <w:sz w:val="20"/>
          <w:szCs w:val="20"/>
          <w:bdr w:val="nil"/>
          <w:lang w:val="es-ES_tradnl"/>
        </w:rPr>
        <w:t>ndica</w:t>
      </w:r>
      <w:r w:rsidRPr="0025443D">
        <w:rPr>
          <w:rFonts w:ascii="Cambria" w:eastAsia="Arial Unicode MS" w:hAnsi="Cambria" w:cs="Times New Roman"/>
          <w:bCs/>
          <w:sz w:val="20"/>
          <w:szCs w:val="20"/>
          <w:bdr w:val="nil"/>
          <w:lang w:val="es-ES_tradnl"/>
        </w:rPr>
        <w:t>n</w:t>
      </w:r>
      <w:r w:rsidR="00C63D6C" w:rsidRPr="0025443D">
        <w:rPr>
          <w:rFonts w:ascii="Cambria" w:eastAsia="Arial Unicode MS" w:hAnsi="Cambria" w:cs="Times New Roman"/>
          <w:bCs/>
          <w:sz w:val="20"/>
          <w:szCs w:val="20"/>
          <w:bdr w:val="nil"/>
          <w:lang w:val="es-ES_tradnl"/>
        </w:rPr>
        <w:t xml:space="preserve"> –sin aportar mayor detall</w:t>
      </w:r>
      <w:r w:rsidR="00021380" w:rsidRPr="0025443D">
        <w:rPr>
          <w:rFonts w:ascii="Cambria" w:eastAsia="Arial Unicode MS" w:hAnsi="Cambria" w:cs="Times New Roman"/>
          <w:bCs/>
          <w:sz w:val="20"/>
          <w:szCs w:val="20"/>
          <w:bdr w:val="nil"/>
          <w:lang w:val="es-ES_tradnl"/>
        </w:rPr>
        <w:t>e</w:t>
      </w:r>
      <w:r w:rsidRPr="0025443D">
        <w:rPr>
          <w:rFonts w:ascii="Cambria" w:eastAsia="Arial Unicode MS" w:hAnsi="Cambria" w:cs="Times New Roman"/>
          <w:bCs/>
          <w:sz w:val="20"/>
          <w:szCs w:val="20"/>
          <w:bdr w:val="nil"/>
          <w:lang w:val="es-ES_tradnl"/>
        </w:rPr>
        <w:t>–</w:t>
      </w:r>
      <w:r w:rsidR="00C63D6C" w:rsidRPr="0025443D">
        <w:rPr>
          <w:rFonts w:ascii="Cambria" w:eastAsia="Arial Unicode MS" w:hAnsi="Cambria" w:cs="Times New Roman"/>
          <w:bCs/>
          <w:sz w:val="20"/>
          <w:szCs w:val="20"/>
          <w:bdr w:val="nil"/>
          <w:lang w:val="es-ES_tradnl"/>
        </w:rPr>
        <w:t xml:space="preserve"> que </w:t>
      </w:r>
      <w:r w:rsidR="00021380" w:rsidRPr="0025443D">
        <w:rPr>
          <w:rFonts w:ascii="Cambria" w:eastAsia="Arial Unicode MS" w:hAnsi="Cambria" w:cs="Times New Roman"/>
          <w:bCs/>
          <w:sz w:val="20"/>
          <w:szCs w:val="20"/>
          <w:bdr w:val="nil"/>
          <w:lang w:val="es-ES_tradnl"/>
        </w:rPr>
        <w:t xml:space="preserve">hubo </w:t>
      </w:r>
      <w:r w:rsidR="005B5D1E" w:rsidRPr="0025443D">
        <w:rPr>
          <w:rFonts w:ascii="Cambria" w:eastAsia="Arial Unicode MS" w:hAnsi="Cambria" w:cs="Times New Roman"/>
          <w:bCs/>
          <w:sz w:val="20"/>
          <w:szCs w:val="20"/>
          <w:bdr w:val="nil"/>
          <w:lang w:val="es-ES_tradnl"/>
        </w:rPr>
        <w:t xml:space="preserve">tres sentencias que declararon sin lugar </w:t>
      </w:r>
      <w:r w:rsidRPr="0025443D">
        <w:rPr>
          <w:rFonts w:ascii="Cambria" w:eastAsia="Arial Unicode MS" w:hAnsi="Cambria" w:cs="Times New Roman"/>
          <w:bCs/>
          <w:sz w:val="20"/>
          <w:szCs w:val="20"/>
          <w:bdr w:val="nil"/>
          <w:lang w:val="es-ES_tradnl"/>
        </w:rPr>
        <w:t>dicha</w:t>
      </w:r>
      <w:r w:rsidR="005B5D1E" w:rsidRPr="0025443D">
        <w:rPr>
          <w:rFonts w:ascii="Cambria" w:eastAsia="Arial Unicode MS" w:hAnsi="Cambria" w:cs="Times New Roman"/>
          <w:bCs/>
          <w:sz w:val="20"/>
          <w:szCs w:val="20"/>
          <w:bdr w:val="nil"/>
          <w:lang w:val="es-ES_tradnl"/>
        </w:rPr>
        <w:t xml:space="preserve"> solicitud de indemnización. </w:t>
      </w:r>
    </w:p>
    <w:p w14:paraId="4BAFA0CF" w14:textId="77777777" w:rsidR="008437E8" w:rsidRPr="0025443D" w:rsidRDefault="008437E8" w:rsidP="008437E8">
      <w:pPr>
        <w:pBdr>
          <w:top w:val="nil"/>
          <w:left w:val="nil"/>
          <w:bottom w:val="nil"/>
          <w:right w:val="nil"/>
          <w:between w:val="nil"/>
          <w:bar w:val="nil"/>
        </w:pBdr>
        <w:spacing w:after="0" w:line="240" w:lineRule="auto"/>
        <w:jc w:val="both"/>
        <w:rPr>
          <w:rFonts w:ascii="Cambria" w:eastAsia="Arial Unicode MS" w:hAnsi="Cambria" w:cs="Times New Roman"/>
          <w:bCs/>
          <w:sz w:val="20"/>
          <w:szCs w:val="20"/>
          <w:bdr w:val="nil"/>
          <w:lang w:val="es-ES_tradnl"/>
        </w:rPr>
      </w:pPr>
    </w:p>
    <w:p w14:paraId="52FFBDA9" w14:textId="5E832337" w:rsidR="00562BB0" w:rsidRPr="0025443D" w:rsidRDefault="00735872" w:rsidP="008437E8">
      <w:pPr>
        <w:pStyle w:val="ListParagraph"/>
        <w:numPr>
          <w:ilvl w:val="0"/>
          <w:numId w:val="6"/>
        </w:numPr>
        <w:pBdr>
          <w:top w:val="nil"/>
          <w:left w:val="nil"/>
          <w:bottom w:val="nil"/>
          <w:right w:val="nil"/>
          <w:between w:val="nil"/>
          <w:bar w:val="nil"/>
        </w:pBdr>
        <w:spacing w:after="0" w:line="240" w:lineRule="auto"/>
        <w:ind w:left="0" w:firstLine="720"/>
        <w:contextualSpacing w:val="0"/>
        <w:jc w:val="both"/>
        <w:rPr>
          <w:rFonts w:ascii="Cambria" w:eastAsia="Arial Unicode MS" w:hAnsi="Cambria" w:cs="Times New Roman"/>
          <w:bCs/>
          <w:sz w:val="20"/>
          <w:szCs w:val="20"/>
          <w:bdr w:val="nil"/>
          <w:lang w:val="es-ES_tradnl"/>
        </w:rPr>
      </w:pPr>
      <w:r w:rsidRPr="0025443D">
        <w:rPr>
          <w:rFonts w:ascii="Cambria" w:eastAsia="Times New Roman" w:hAnsi="Cambria"/>
          <w:sz w:val="20"/>
          <w:szCs w:val="20"/>
          <w:lang w:val="es-ES_tradnl"/>
        </w:rPr>
        <w:t xml:space="preserve">Asimismo, </w:t>
      </w:r>
      <w:r w:rsidR="000D0A3D" w:rsidRPr="0025443D">
        <w:rPr>
          <w:rFonts w:ascii="Cambria" w:eastAsia="Times New Roman" w:hAnsi="Cambria"/>
          <w:sz w:val="20"/>
          <w:szCs w:val="20"/>
          <w:lang w:val="es-ES_tradnl"/>
        </w:rPr>
        <w:t>sostienen</w:t>
      </w:r>
      <w:r w:rsidRPr="0025443D">
        <w:rPr>
          <w:rFonts w:ascii="Cambria" w:eastAsia="Times New Roman" w:hAnsi="Cambria"/>
          <w:sz w:val="20"/>
          <w:szCs w:val="20"/>
          <w:lang w:val="es-ES_tradnl"/>
        </w:rPr>
        <w:t xml:space="preserve"> de manera general, que </w:t>
      </w:r>
      <w:r w:rsidR="00055034" w:rsidRPr="0025443D">
        <w:rPr>
          <w:rFonts w:ascii="Cambria" w:eastAsia="Times New Roman" w:hAnsi="Cambria"/>
          <w:sz w:val="20"/>
          <w:szCs w:val="20"/>
          <w:lang w:val="es-ES_tradnl"/>
        </w:rPr>
        <w:t xml:space="preserve">existe falta de interés por parte del Estado </w:t>
      </w:r>
      <w:r w:rsidR="00DD19E5" w:rsidRPr="0025443D">
        <w:rPr>
          <w:rFonts w:ascii="Cambria" w:eastAsia="Times New Roman" w:hAnsi="Cambria"/>
          <w:sz w:val="20"/>
          <w:szCs w:val="20"/>
          <w:lang w:val="es-ES_tradnl"/>
        </w:rPr>
        <w:t>en</w:t>
      </w:r>
      <w:r w:rsidR="00055034" w:rsidRPr="0025443D">
        <w:rPr>
          <w:rFonts w:ascii="Cambria" w:eastAsia="Times New Roman" w:hAnsi="Cambria"/>
          <w:sz w:val="20"/>
          <w:szCs w:val="20"/>
          <w:lang w:val="es-ES_tradnl"/>
        </w:rPr>
        <w:t xml:space="preserve"> esclarecer las muertes violentas de “</w:t>
      </w:r>
      <w:r w:rsidR="00055034" w:rsidRPr="0025443D">
        <w:rPr>
          <w:rFonts w:ascii="Cambria" w:eastAsia="Times New Roman" w:hAnsi="Cambria"/>
          <w:i/>
          <w:iCs/>
          <w:sz w:val="20"/>
          <w:szCs w:val="20"/>
          <w:lang w:val="es-ES_tradnl"/>
        </w:rPr>
        <w:t>miles de hondureños víctimas de las ejecuciones extrajudiciales encabezadas por los órganos estatales de seguridad</w:t>
      </w:r>
      <w:r w:rsidR="00E32D78" w:rsidRPr="0025443D">
        <w:rPr>
          <w:rFonts w:ascii="Cambria" w:eastAsia="Times New Roman" w:hAnsi="Cambria"/>
          <w:sz w:val="20"/>
          <w:szCs w:val="20"/>
          <w:lang w:val="es-ES_tradnl"/>
        </w:rPr>
        <w:t xml:space="preserve">”. </w:t>
      </w:r>
      <w:r w:rsidRPr="0025443D">
        <w:rPr>
          <w:rFonts w:ascii="Cambria" w:eastAsia="Times New Roman" w:hAnsi="Cambria"/>
          <w:sz w:val="20"/>
          <w:szCs w:val="20"/>
          <w:lang w:val="es-ES_tradnl"/>
        </w:rPr>
        <w:t>En tal sentido, indica</w:t>
      </w:r>
      <w:r w:rsidR="00403EA5" w:rsidRPr="0025443D">
        <w:rPr>
          <w:rFonts w:ascii="Cambria" w:eastAsia="Times New Roman" w:hAnsi="Cambria"/>
          <w:sz w:val="20"/>
          <w:szCs w:val="20"/>
          <w:lang w:val="es-ES_tradnl"/>
        </w:rPr>
        <w:t>n</w:t>
      </w:r>
      <w:r w:rsidRPr="0025443D">
        <w:rPr>
          <w:rFonts w:ascii="Cambria" w:eastAsia="Times New Roman" w:hAnsi="Cambria"/>
          <w:sz w:val="20"/>
          <w:szCs w:val="20"/>
          <w:lang w:val="es-ES_tradnl"/>
        </w:rPr>
        <w:t xml:space="preserve"> que estas muertes no son</w:t>
      </w:r>
      <w:r w:rsidR="00403EA5" w:rsidRPr="0025443D">
        <w:rPr>
          <w:rFonts w:ascii="Cambria" w:eastAsia="Times New Roman" w:hAnsi="Cambria"/>
          <w:sz w:val="20"/>
          <w:szCs w:val="20"/>
          <w:lang w:val="es-ES_tradnl"/>
        </w:rPr>
        <w:t xml:space="preserve"> objeto de investigaciones serias</w:t>
      </w:r>
      <w:r w:rsidR="00C347B0" w:rsidRPr="0025443D">
        <w:rPr>
          <w:rFonts w:ascii="Cambria" w:eastAsia="Times New Roman" w:hAnsi="Cambria"/>
          <w:sz w:val="20"/>
          <w:szCs w:val="20"/>
          <w:lang w:val="es-ES_tradnl"/>
        </w:rPr>
        <w:t>;</w:t>
      </w:r>
      <w:r w:rsidRPr="0025443D">
        <w:rPr>
          <w:rFonts w:ascii="Cambria" w:eastAsia="Times New Roman" w:hAnsi="Cambria"/>
          <w:sz w:val="20"/>
          <w:szCs w:val="20"/>
          <w:lang w:val="es-ES_tradnl"/>
        </w:rPr>
        <w:t xml:space="preserve"> y</w:t>
      </w:r>
      <w:r w:rsidR="00403EA5" w:rsidRPr="0025443D">
        <w:rPr>
          <w:rFonts w:ascii="Cambria" w:eastAsia="Times New Roman" w:hAnsi="Cambria"/>
          <w:sz w:val="20"/>
          <w:szCs w:val="20"/>
          <w:lang w:val="es-ES_tradnl"/>
        </w:rPr>
        <w:t xml:space="preserve">, por el contrario, </w:t>
      </w:r>
      <w:r w:rsidR="00CD351F" w:rsidRPr="0025443D">
        <w:rPr>
          <w:rFonts w:ascii="Cambria" w:eastAsia="Times New Roman" w:hAnsi="Cambria"/>
          <w:sz w:val="20"/>
          <w:szCs w:val="20"/>
          <w:lang w:val="es-ES_tradnl"/>
        </w:rPr>
        <w:t xml:space="preserve">las autoridades </w:t>
      </w:r>
      <w:r w:rsidR="00E32D78" w:rsidRPr="0025443D">
        <w:rPr>
          <w:rFonts w:ascii="Cambria" w:eastAsia="Times New Roman" w:hAnsi="Cambria"/>
          <w:sz w:val="20"/>
          <w:szCs w:val="20"/>
          <w:lang w:val="es-ES_tradnl"/>
        </w:rPr>
        <w:t>presentan acusaciones</w:t>
      </w:r>
      <w:r w:rsidRPr="0025443D">
        <w:rPr>
          <w:rFonts w:ascii="Cambria" w:eastAsia="Times New Roman" w:hAnsi="Cambria"/>
          <w:sz w:val="20"/>
          <w:szCs w:val="20"/>
          <w:lang w:val="es-ES_tradnl"/>
        </w:rPr>
        <w:t xml:space="preserve"> </w:t>
      </w:r>
      <w:r w:rsidR="00E32D78" w:rsidRPr="0025443D">
        <w:rPr>
          <w:rFonts w:ascii="Cambria" w:eastAsia="Times New Roman" w:hAnsi="Cambria"/>
          <w:sz w:val="20"/>
          <w:szCs w:val="20"/>
          <w:lang w:val="es-ES_tradnl"/>
        </w:rPr>
        <w:t xml:space="preserve">contra las </w:t>
      </w:r>
      <w:r w:rsidR="00403EA5" w:rsidRPr="0025443D">
        <w:rPr>
          <w:rFonts w:ascii="Cambria" w:eastAsia="Times New Roman" w:hAnsi="Cambria"/>
          <w:sz w:val="20"/>
          <w:szCs w:val="20"/>
          <w:lang w:val="es-ES_tradnl"/>
        </w:rPr>
        <w:t xml:space="preserve">mismas </w:t>
      </w:r>
      <w:r w:rsidR="00E32D78" w:rsidRPr="0025443D">
        <w:rPr>
          <w:rFonts w:ascii="Cambria" w:eastAsia="Times New Roman" w:hAnsi="Cambria"/>
          <w:sz w:val="20"/>
          <w:szCs w:val="20"/>
          <w:lang w:val="es-ES_tradnl"/>
        </w:rPr>
        <w:t>v</w:t>
      </w:r>
      <w:r w:rsidRPr="0025443D">
        <w:rPr>
          <w:rFonts w:ascii="Cambria" w:eastAsia="Times New Roman" w:hAnsi="Cambria"/>
          <w:sz w:val="20"/>
          <w:szCs w:val="20"/>
          <w:lang w:val="es-ES_tradnl"/>
        </w:rPr>
        <w:t>í</w:t>
      </w:r>
      <w:r w:rsidR="00E32D78" w:rsidRPr="0025443D">
        <w:rPr>
          <w:rFonts w:ascii="Cambria" w:eastAsia="Times New Roman" w:hAnsi="Cambria"/>
          <w:sz w:val="20"/>
          <w:szCs w:val="20"/>
          <w:lang w:val="es-ES_tradnl"/>
        </w:rPr>
        <w:t xml:space="preserve">ctimas </w:t>
      </w:r>
      <w:r w:rsidRPr="0025443D">
        <w:rPr>
          <w:rFonts w:ascii="Cambria" w:eastAsia="Times New Roman" w:hAnsi="Cambria"/>
          <w:sz w:val="20"/>
          <w:szCs w:val="20"/>
          <w:lang w:val="es-ES_tradnl"/>
        </w:rPr>
        <w:t xml:space="preserve">o </w:t>
      </w:r>
      <w:r w:rsidR="00E32D78" w:rsidRPr="0025443D">
        <w:rPr>
          <w:rFonts w:ascii="Cambria" w:eastAsia="Times New Roman" w:hAnsi="Cambria"/>
          <w:sz w:val="20"/>
          <w:szCs w:val="20"/>
          <w:lang w:val="es-ES_tradnl"/>
        </w:rPr>
        <w:t>incoan acciones penales contra personas que han estado cerca de un hecho criminal cometido por fuerzas de seguridad,</w:t>
      </w:r>
      <w:r w:rsidRPr="0025443D">
        <w:rPr>
          <w:rFonts w:ascii="Cambria" w:eastAsia="Times New Roman" w:hAnsi="Cambria"/>
          <w:sz w:val="20"/>
          <w:szCs w:val="20"/>
          <w:lang w:val="es-ES_tradnl"/>
        </w:rPr>
        <w:t xml:space="preserve"> </w:t>
      </w:r>
      <w:r w:rsidR="00E32D78" w:rsidRPr="0025443D">
        <w:rPr>
          <w:rFonts w:ascii="Cambria" w:eastAsia="Times New Roman" w:hAnsi="Cambria"/>
          <w:sz w:val="20"/>
          <w:szCs w:val="20"/>
          <w:lang w:val="es-ES_tradnl"/>
        </w:rPr>
        <w:t>por delitos de lesiones graves, desobediencia y atentado a la autoridad</w:t>
      </w:r>
      <w:r w:rsidR="00CD351F" w:rsidRPr="0025443D">
        <w:rPr>
          <w:rFonts w:ascii="Cambria" w:eastAsia="Times New Roman" w:hAnsi="Cambria"/>
          <w:sz w:val="20"/>
          <w:szCs w:val="20"/>
          <w:lang w:val="es-ES_tradnl"/>
        </w:rPr>
        <w:t>, como mecanismos de “autoprotección”</w:t>
      </w:r>
      <w:r w:rsidRPr="0025443D">
        <w:rPr>
          <w:rFonts w:ascii="Cambria" w:eastAsia="Times New Roman" w:hAnsi="Cambria"/>
          <w:sz w:val="20"/>
          <w:szCs w:val="20"/>
          <w:lang w:val="es-ES_tradnl"/>
        </w:rPr>
        <w:t>.</w:t>
      </w:r>
      <w:r w:rsidR="00E32D78" w:rsidRPr="0025443D">
        <w:rPr>
          <w:rFonts w:ascii="Cambria" w:eastAsia="Times New Roman" w:hAnsi="Cambria"/>
          <w:sz w:val="20"/>
          <w:szCs w:val="20"/>
          <w:lang w:val="es-ES_tradnl"/>
        </w:rPr>
        <w:t xml:space="preserve"> </w:t>
      </w:r>
    </w:p>
    <w:p w14:paraId="32960877" w14:textId="77777777" w:rsidR="008437E8" w:rsidRPr="0025443D" w:rsidRDefault="008437E8" w:rsidP="008437E8">
      <w:pPr>
        <w:pBdr>
          <w:top w:val="nil"/>
          <w:left w:val="nil"/>
          <w:bottom w:val="nil"/>
          <w:right w:val="nil"/>
          <w:between w:val="nil"/>
          <w:bar w:val="nil"/>
        </w:pBdr>
        <w:spacing w:after="0" w:line="240" w:lineRule="auto"/>
        <w:jc w:val="both"/>
        <w:rPr>
          <w:rFonts w:ascii="Cambria" w:eastAsia="Arial Unicode MS" w:hAnsi="Cambria" w:cs="Times New Roman"/>
          <w:bCs/>
          <w:sz w:val="20"/>
          <w:szCs w:val="20"/>
          <w:bdr w:val="nil"/>
          <w:lang w:val="es-ES_tradnl"/>
        </w:rPr>
      </w:pPr>
    </w:p>
    <w:p w14:paraId="726AC99D" w14:textId="67EAD290" w:rsidR="00021380" w:rsidRPr="0025443D" w:rsidRDefault="00450887" w:rsidP="008437E8">
      <w:pPr>
        <w:pStyle w:val="ListParagraph"/>
        <w:numPr>
          <w:ilvl w:val="0"/>
          <w:numId w:val="6"/>
        </w:numPr>
        <w:pBdr>
          <w:top w:val="nil"/>
          <w:left w:val="nil"/>
          <w:bottom w:val="nil"/>
          <w:right w:val="nil"/>
          <w:between w:val="nil"/>
          <w:bar w:val="nil"/>
        </w:pBdr>
        <w:spacing w:after="0" w:line="240" w:lineRule="auto"/>
        <w:ind w:left="0" w:firstLine="720"/>
        <w:contextualSpacing w:val="0"/>
        <w:jc w:val="both"/>
        <w:rPr>
          <w:rFonts w:ascii="Cambria" w:eastAsia="Arial Unicode MS" w:hAnsi="Cambria" w:cs="Times New Roman"/>
          <w:bCs/>
          <w:sz w:val="20"/>
          <w:szCs w:val="20"/>
          <w:bdr w:val="nil"/>
          <w:lang w:val="es-ES_tradnl"/>
        </w:rPr>
      </w:pPr>
      <w:r w:rsidRPr="0025443D">
        <w:rPr>
          <w:rFonts w:ascii="Cambria" w:eastAsia="Times New Roman" w:hAnsi="Cambria"/>
          <w:sz w:val="20"/>
          <w:szCs w:val="20"/>
          <w:lang w:val="es-ES_tradnl"/>
        </w:rPr>
        <w:t xml:space="preserve">Ante el argumento del Estado </w:t>
      </w:r>
      <w:r w:rsidR="00CD351F" w:rsidRPr="0025443D">
        <w:rPr>
          <w:rFonts w:ascii="Cambria" w:eastAsia="Times New Roman" w:hAnsi="Cambria"/>
          <w:sz w:val="20"/>
          <w:szCs w:val="20"/>
          <w:lang w:val="es-ES_tradnl"/>
        </w:rPr>
        <w:t xml:space="preserve">sobre </w:t>
      </w:r>
      <w:r w:rsidRPr="0025443D">
        <w:rPr>
          <w:rFonts w:ascii="Cambria" w:eastAsia="Times New Roman" w:hAnsi="Cambria"/>
          <w:sz w:val="20"/>
          <w:szCs w:val="20"/>
          <w:lang w:val="es-ES_tradnl"/>
        </w:rPr>
        <w:t xml:space="preserve">la falta de agotamiento de recursos </w:t>
      </w:r>
      <w:r w:rsidR="00E64874" w:rsidRPr="0025443D">
        <w:rPr>
          <w:rFonts w:ascii="Cambria" w:eastAsia="Times New Roman" w:hAnsi="Cambria"/>
          <w:sz w:val="20"/>
          <w:szCs w:val="20"/>
          <w:lang w:val="es-ES_tradnl"/>
        </w:rPr>
        <w:t>internos</w:t>
      </w:r>
      <w:r w:rsidR="00CD351F" w:rsidRPr="0025443D">
        <w:rPr>
          <w:rFonts w:ascii="Cambria" w:eastAsia="Times New Roman" w:hAnsi="Cambria"/>
          <w:sz w:val="20"/>
          <w:szCs w:val="20"/>
          <w:lang w:val="es-ES_tradnl"/>
        </w:rPr>
        <w:t>,</w:t>
      </w:r>
      <w:r w:rsidRPr="0025443D">
        <w:rPr>
          <w:rFonts w:ascii="Cambria" w:eastAsia="Times New Roman" w:hAnsi="Cambria"/>
          <w:sz w:val="20"/>
          <w:szCs w:val="20"/>
          <w:lang w:val="es-ES_tradnl"/>
        </w:rPr>
        <w:t xml:space="preserve"> explica</w:t>
      </w:r>
      <w:r w:rsidR="00CD351F" w:rsidRPr="0025443D">
        <w:rPr>
          <w:rFonts w:ascii="Cambria" w:eastAsia="Times New Roman" w:hAnsi="Cambria"/>
          <w:sz w:val="20"/>
          <w:szCs w:val="20"/>
          <w:lang w:val="es-ES_tradnl"/>
        </w:rPr>
        <w:t>n</w:t>
      </w:r>
      <w:r w:rsidRPr="0025443D">
        <w:rPr>
          <w:rFonts w:ascii="Cambria" w:eastAsia="Times New Roman" w:hAnsi="Cambria"/>
          <w:sz w:val="20"/>
          <w:szCs w:val="20"/>
          <w:lang w:val="es-ES_tradnl"/>
        </w:rPr>
        <w:t xml:space="preserve"> que </w:t>
      </w:r>
      <w:r w:rsidR="00735872" w:rsidRPr="0025443D">
        <w:rPr>
          <w:rFonts w:ascii="Cambria" w:eastAsia="Times New Roman" w:hAnsi="Cambria"/>
          <w:sz w:val="20"/>
          <w:szCs w:val="20"/>
          <w:lang w:val="es-ES_tradnl"/>
        </w:rPr>
        <w:t xml:space="preserve">les </w:t>
      </w:r>
      <w:r w:rsidRPr="0025443D">
        <w:rPr>
          <w:rFonts w:ascii="Cambria" w:eastAsia="Times New Roman" w:hAnsi="Cambria"/>
          <w:sz w:val="20"/>
          <w:szCs w:val="20"/>
          <w:lang w:val="es-ES_tradnl"/>
        </w:rPr>
        <w:t>era imposible agotar</w:t>
      </w:r>
      <w:r w:rsidR="00735872" w:rsidRPr="0025443D">
        <w:rPr>
          <w:rFonts w:ascii="Cambria" w:eastAsia="Times New Roman" w:hAnsi="Cambria"/>
          <w:sz w:val="20"/>
          <w:szCs w:val="20"/>
          <w:lang w:val="es-ES_tradnl"/>
        </w:rPr>
        <w:t xml:space="preserve"> </w:t>
      </w:r>
      <w:r w:rsidR="00E64874" w:rsidRPr="0025443D">
        <w:rPr>
          <w:rFonts w:ascii="Cambria" w:eastAsia="Times New Roman" w:hAnsi="Cambria"/>
          <w:sz w:val="20"/>
          <w:szCs w:val="20"/>
          <w:lang w:val="es-ES_tradnl"/>
        </w:rPr>
        <w:t>cualquier recurso</w:t>
      </w:r>
      <w:r w:rsidRPr="0025443D">
        <w:rPr>
          <w:rFonts w:ascii="Cambria" w:eastAsia="Times New Roman" w:hAnsi="Cambria"/>
          <w:sz w:val="20"/>
          <w:szCs w:val="20"/>
          <w:lang w:val="es-ES_tradnl"/>
        </w:rPr>
        <w:t xml:space="preserve"> en tanto la fiscalía no investig</w:t>
      </w:r>
      <w:r w:rsidR="00735872" w:rsidRPr="0025443D">
        <w:rPr>
          <w:rFonts w:ascii="Cambria" w:eastAsia="Times New Roman" w:hAnsi="Cambria"/>
          <w:sz w:val="20"/>
          <w:szCs w:val="20"/>
          <w:lang w:val="es-ES_tradnl"/>
        </w:rPr>
        <w:t>ó</w:t>
      </w:r>
      <w:r w:rsidRPr="0025443D">
        <w:rPr>
          <w:rFonts w:ascii="Cambria" w:eastAsia="Times New Roman" w:hAnsi="Cambria"/>
          <w:sz w:val="20"/>
          <w:szCs w:val="20"/>
          <w:lang w:val="es-ES_tradnl"/>
        </w:rPr>
        <w:t xml:space="preserve"> y tampoco present</w:t>
      </w:r>
      <w:r w:rsidR="00735872" w:rsidRPr="0025443D">
        <w:rPr>
          <w:rFonts w:ascii="Cambria" w:eastAsia="Times New Roman" w:hAnsi="Cambria"/>
          <w:sz w:val="20"/>
          <w:szCs w:val="20"/>
          <w:lang w:val="es-ES_tradnl"/>
        </w:rPr>
        <w:t xml:space="preserve">ó </w:t>
      </w:r>
      <w:r w:rsidRPr="0025443D">
        <w:rPr>
          <w:rFonts w:ascii="Cambria" w:eastAsia="Times New Roman" w:hAnsi="Cambria"/>
          <w:sz w:val="20"/>
          <w:szCs w:val="20"/>
          <w:lang w:val="es-ES_tradnl"/>
        </w:rPr>
        <w:t xml:space="preserve">a los tribunales el requerimiento fiscal. </w:t>
      </w:r>
      <w:r w:rsidR="00F268F1" w:rsidRPr="0025443D">
        <w:rPr>
          <w:rFonts w:ascii="Cambria" w:eastAsia="Times New Roman" w:hAnsi="Cambria"/>
          <w:sz w:val="20"/>
          <w:szCs w:val="20"/>
          <w:lang w:val="es-ES_tradnl"/>
        </w:rPr>
        <w:t>En tal sentido, argumenta</w:t>
      </w:r>
      <w:r w:rsidR="00CD351F" w:rsidRPr="0025443D">
        <w:rPr>
          <w:rFonts w:ascii="Cambria" w:eastAsia="Times New Roman" w:hAnsi="Cambria"/>
          <w:sz w:val="20"/>
          <w:szCs w:val="20"/>
          <w:lang w:val="es-ES_tradnl"/>
        </w:rPr>
        <w:t>n</w:t>
      </w:r>
      <w:r w:rsidR="00F268F1" w:rsidRPr="0025443D">
        <w:rPr>
          <w:rFonts w:ascii="Cambria" w:eastAsia="Times New Roman" w:hAnsi="Cambria"/>
          <w:sz w:val="20"/>
          <w:szCs w:val="20"/>
          <w:lang w:val="es-ES_tradnl"/>
        </w:rPr>
        <w:t xml:space="preserve"> que no se logró acreditar la inocencia o culpabilidad de </w:t>
      </w:r>
      <w:r w:rsidRPr="0025443D">
        <w:rPr>
          <w:rFonts w:ascii="Cambria" w:eastAsia="Times New Roman" w:hAnsi="Cambria"/>
          <w:sz w:val="20"/>
          <w:szCs w:val="20"/>
          <w:lang w:val="es-ES_tradnl"/>
        </w:rPr>
        <w:t xml:space="preserve">los agentes </w:t>
      </w:r>
      <w:r w:rsidR="00F268F1" w:rsidRPr="0025443D">
        <w:rPr>
          <w:rFonts w:ascii="Cambria" w:eastAsia="Times New Roman" w:hAnsi="Cambria"/>
          <w:sz w:val="20"/>
          <w:szCs w:val="20"/>
          <w:lang w:val="es-ES_tradnl"/>
        </w:rPr>
        <w:t xml:space="preserve">y por tanto el Estado </w:t>
      </w:r>
      <w:r w:rsidRPr="0025443D">
        <w:rPr>
          <w:rFonts w:ascii="Cambria" w:eastAsia="Times New Roman" w:hAnsi="Cambria"/>
          <w:sz w:val="20"/>
          <w:szCs w:val="20"/>
          <w:lang w:val="es-ES_tradnl"/>
        </w:rPr>
        <w:t>no cumplió con su respo</w:t>
      </w:r>
      <w:r w:rsidR="00F268F1" w:rsidRPr="0025443D">
        <w:rPr>
          <w:rFonts w:ascii="Cambria" w:eastAsia="Times New Roman" w:hAnsi="Cambria"/>
          <w:sz w:val="20"/>
          <w:szCs w:val="20"/>
          <w:lang w:val="es-ES_tradnl"/>
        </w:rPr>
        <w:t>n</w:t>
      </w:r>
      <w:r w:rsidRPr="0025443D">
        <w:rPr>
          <w:rFonts w:ascii="Cambria" w:eastAsia="Times New Roman" w:hAnsi="Cambria"/>
          <w:sz w:val="20"/>
          <w:szCs w:val="20"/>
          <w:lang w:val="es-ES_tradnl"/>
        </w:rPr>
        <w:t>sa</w:t>
      </w:r>
      <w:r w:rsidR="00F268F1" w:rsidRPr="0025443D">
        <w:rPr>
          <w:rFonts w:ascii="Cambria" w:eastAsia="Times New Roman" w:hAnsi="Cambria"/>
          <w:sz w:val="20"/>
          <w:szCs w:val="20"/>
          <w:lang w:val="es-ES_tradnl"/>
        </w:rPr>
        <w:t xml:space="preserve">bilidad </w:t>
      </w:r>
      <w:r w:rsidRPr="0025443D">
        <w:rPr>
          <w:rFonts w:ascii="Cambria" w:eastAsia="Times New Roman" w:hAnsi="Cambria"/>
          <w:sz w:val="20"/>
          <w:szCs w:val="20"/>
          <w:lang w:val="es-ES_tradnl"/>
        </w:rPr>
        <w:t xml:space="preserve">de </w:t>
      </w:r>
      <w:r w:rsidR="00F268F1" w:rsidRPr="0025443D">
        <w:rPr>
          <w:rFonts w:ascii="Cambria" w:eastAsia="Times New Roman" w:hAnsi="Cambria"/>
          <w:sz w:val="20"/>
          <w:szCs w:val="20"/>
          <w:lang w:val="es-ES_tradnl"/>
        </w:rPr>
        <w:t>esclarecer</w:t>
      </w:r>
      <w:r w:rsidRPr="0025443D">
        <w:rPr>
          <w:rFonts w:ascii="Cambria" w:eastAsia="Times New Roman" w:hAnsi="Cambria"/>
          <w:sz w:val="20"/>
          <w:szCs w:val="20"/>
          <w:lang w:val="es-ES_tradnl"/>
        </w:rPr>
        <w:t xml:space="preserve"> </w:t>
      </w:r>
      <w:r w:rsidR="00F268F1" w:rsidRPr="0025443D">
        <w:rPr>
          <w:rFonts w:ascii="Cambria" w:eastAsia="Times New Roman" w:hAnsi="Cambria"/>
          <w:sz w:val="20"/>
          <w:szCs w:val="20"/>
          <w:lang w:val="es-ES_tradnl"/>
        </w:rPr>
        <w:t>la muerte de René Reyes</w:t>
      </w:r>
      <w:r w:rsidRPr="0025443D">
        <w:rPr>
          <w:rFonts w:ascii="Cambria" w:eastAsia="Times New Roman" w:hAnsi="Cambria"/>
          <w:sz w:val="20"/>
          <w:szCs w:val="20"/>
          <w:lang w:val="es-ES_tradnl"/>
        </w:rPr>
        <w:t xml:space="preserve">. </w:t>
      </w:r>
      <w:r w:rsidR="00F268F1" w:rsidRPr="0025443D">
        <w:rPr>
          <w:rFonts w:ascii="Cambria" w:eastAsia="Times New Roman" w:hAnsi="Cambria"/>
          <w:sz w:val="20"/>
          <w:szCs w:val="20"/>
          <w:lang w:val="es-ES_tradnl"/>
        </w:rPr>
        <w:t>Sostiene</w:t>
      </w:r>
      <w:r w:rsidR="00CD351F" w:rsidRPr="0025443D">
        <w:rPr>
          <w:rFonts w:ascii="Cambria" w:eastAsia="Times New Roman" w:hAnsi="Cambria"/>
          <w:sz w:val="20"/>
          <w:szCs w:val="20"/>
          <w:lang w:val="es-ES_tradnl"/>
        </w:rPr>
        <w:t>n</w:t>
      </w:r>
      <w:r w:rsidR="00F268F1" w:rsidRPr="0025443D">
        <w:rPr>
          <w:rFonts w:ascii="Cambria" w:eastAsia="Times New Roman" w:hAnsi="Cambria"/>
          <w:sz w:val="20"/>
          <w:szCs w:val="20"/>
          <w:lang w:val="es-ES_tradnl"/>
        </w:rPr>
        <w:t xml:space="preserve"> que la familia realizó lo correspondiente para que su muerte no quedara impune</w:t>
      </w:r>
      <w:r w:rsidR="00E64874" w:rsidRPr="0025443D">
        <w:rPr>
          <w:rFonts w:ascii="Cambria" w:eastAsia="Times New Roman" w:hAnsi="Cambria"/>
          <w:sz w:val="20"/>
          <w:szCs w:val="20"/>
          <w:lang w:val="es-ES_tradnl"/>
        </w:rPr>
        <w:t>;</w:t>
      </w:r>
      <w:r w:rsidR="00F268F1" w:rsidRPr="0025443D">
        <w:rPr>
          <w:rFonts w:ascii="Cambria" w:eastAsia="Times New Roman" w:hAnsi="Cambria"/>
          <w:sz w:val="20"/>
          <w:szCs w:val="20"/>
          <w:lang w:val="es-ES_tradnl"/>
        </w:rPr>
        <w:t xml:space="preserve"> sin embargo, </w:t>
      </w:r>
      <w:r w:rsidRPr="0025443D">
        <w:rPr>
          <w:rFonts w:ascii="Cambria" w:eastAsia="Times New Roman" w:hAnsi="Cambria"/>
          <w:sz w:val="20"/>
          <w:szCs w:val="20"/>
          <w:lang w:val="es-ES_tradnl"/>
        </w:rPr>
        <w:t xml:space="preserve">no podían agotar </w:t>
      </w:r>
      <w:r w:rsidR="00F268F1" w:rsidRPr="0025443D">
        <w:rPr>
          <w:rFonts w:ascii="Cambria" w:eastAsia="Times New Roman" w:hAnsi="Cambria"/>
          <w:sz w:val="20"/>
          <w:szCs w:val="20"/>
          <w:lang w:val="es-ES_tradnl"/>
        </w:rPr>
        <w:t xml:space="preserve">los recursos </w:t>
      </w:r>
      <w:r w:rsidRPr="0025443D">
        <w:rPr>
          <w:rFonts w:ascii="Cambria" w:eastAsia="Times New Roman" w:hAnsi="Cambria"/>
          <w:sz w:val="20"/>
          <w:szCs w:val="20"/>
          <w:lang w:val="es-ES_tradnl"/>
        </w:rPr>
        <w:t xml:space="preserve">en tanto la </w:t>
      </w:r>
      <w:r w:rsidR="00F268F1" w:rsidRPr="0025443D">
        <w:rPr>
          <w:rFonts w:ascii="Cambria" w:eastAsia="Times New Roman" w:hAnsi="Cambria"/>
          <w:sz w:val="20"/>
          <w:szCs w:val="20"/>
          <w:lang w:val="es-ES_tradnl"/>
        </w:rPr>
        <w:t>a</w:t>
      </w:r>
      <w:r w:rsidRPr="0025443D">
        <w:rPr>
          <w:rFonts w:ascii="Cambria" w:eastAsia="Times New Roman" w:hAnsi="Cambria"/>
          <w:sz w:val="20"/>
          <w:szCs w:val="20"/>
          <w:lang w:val="es-ES_tradnl"/>
        </w:rPr>
        <w:t>cci</w:t>
      </w:r>
      <w:r w:rsidR="00F268F1" w:rsidRPr="0025443D">
        <w:rPr>
          <w:rFonts w:ascii="Cambria" w:eastAsia="Times New Roman" w:hAnsi="Cambria"/>
          <w:sz w:val="20"/>
          <w:szCs w:val="20"/>
          <w:lang w:val="es-ES_tradnl"/>
        </w:rPr>
        <w:t>ó</w:t>
      </w:r>
      <w:r w:rsidRPr="0025443D">
        <w:rPr>
          <w:rFonts w:ascii="Cambria" w:eastAsia="Times New Roman" w:hAnsi="Cambria"/>
          <w:sz w:val="20"/>
          <w:szCs w:val="20"/>
          <w:lang w:val="es-ES_tradnl"/>
        </w:rPr>
        <w:t xml:space="preserve">n penal es responsabilidad exclusiva del Ministerio </w:t>
      </w:r>
      <w:r w:rsidR="00F268F1" w:rsidRPr="0025443D">
        <w:rPr>
          <w:rFonts w:ascii="Cambria" w:eastAsia="Times New Roman" w:hAnsi="Cambria"/>
          <w:sz w:val="20"/>
          <w:szCs w:val="20"/>
          <w:lang w:val="es-ES_tradnl"/>
        </w:rPr>
        <w:t>Público</w:t>
      </w:r>
      <w:r w:rsidRPr="0025443D">
        <w:rPr>
          <w:rFonts w:ascii="Cambria" w:eastAsia="Times New Roman" w:hAnsi="Cambria"/>
          <w:sz w:val="20"/>
          <w:szCs w:val="20"/>
          <w:lang w:val="es-ES_tradnl"/>
        </w:rPr>
        <w:t xml:space="preserve">. </w:t>
      </w:r>
    </w:p>
    <w:p w14:paraId="6DBD93D9" w14:textId="77777777" w:rsidR="008437E8" w:rsidRPr="0025443D" w:rsidRDefault="008437E8" w:rsidP="008437E8">
      <w:pPr>
        <w:pBdr>
          <w:top w:val="nil"/>
          <w:left w:val="nil"/>
          <w:bottom w:val="nil"/>
          <w:right w:val="nil"/>
          <w:between w:val="nil"/>
          <w:bar w:val="nil"/>
        </w:pBdr>
        <w:spacing w:after="0" w:line="240" w:lineRule="auto"/>
        <w:jc w:val="both"/>
        <w:rPr>
          <w:rFonts w:ascii="Cambria" w:eastAsia="Arial Unicode MS" w:hAnsi="Cambria" w:cs="Times New Roman"/>
          <w:bCs/>
          <w:sz w:val="20"/>
          <w:szCs w:val="20"/>
          <w:bdr w:val="nil"/>
          <w:lang w:val="es-ES_tradnl"/>
        </w:rPr>
      </w:pPr>
    </w:p>
    <w:p w14:paraId="06A6D953" w14:textId="44E12084" w:rsidR="0086482B" w:rsidRPr="0025443D" w:rsidRDefault="00ED275C" w:rsidP="00B70D1D">
      <w:pPr>
        <w:pStyle w:val="ListParagraph"/>
        <w:numPr>
          <w:ilvl w:val="0"/>
          <w:numId w:val="6"/>
        </w:numPr>
        <w:pBdr>
          <w:top w:val="nil"/>
          <w:left w:val="nil"/>
          <w:bottom w:val="nil"/>
          <w:right w:val="nil"/>
          <w:between w:val="nil"/>
          <w:bar w:val="nil"/>
        </w:pBdr>
        <w:spacing w:after="0" w:line="240" w:lineRule="auto"/>
        <w:ind w:left="0" w:firstLine="720"/>
        <w:contextualSpacing w:val="0"/>
        <w:jc w:val="both"/>
        <w:rPr>
          <w:rFonts w:ascii="Cambria" w:eastAsia="Arial Unicode MS" w:hAnsi="Cambria" w:cs="Times New Roman"/>
          <w:bCs/>
          <w:sz w:val="20"/>
          <w:szCs w:val="20"/>
          <w:bdr w:val="nil"/>
          <w:lang w:val="es-ES_tradnl"/>
        </w:rPr>
      </w:pPr>
      <w:r w:rsidRPr="0025443D">
        <w:rPr>
          <w:rFonts w:ascii="Cambria" w:eastAsia="Arial Unicode MS" w:hAnsi="Cambria" w:cs="Times New Roman"/>
          <w:bCs/>
          <w:sz w:val="20"/>
          <w:szCs w:val="20"/>
          <w:bdr w:val="nil"/>
          <w:lang w:val="es-ES_tradnl"/>
        </w:rPr>
        <w:t xml:space="preserve"> </w:t>
      </w:r>
      <w:r w:rsidR="00EB57D0" w:rsidRPr="0025443D">
        <w:rPr>
          <w:rFonts w:ascii="Cambria" w:eastAsia="Arial Unicode MS" w:hAnsi="Cambria" w:cs="Times New Roman"/>
          <w:bCs/>
          <w:sz w:val="20"/>
          <w:szCs w:val="20"/>
          <w:bdr w:val="nil"/>
          <w:lang w:val="es-ES_tradnl"/>
        </w:rPr>
        <w:t xml:space="preserve"> </w:t>
      </w:r>
      <w:r w:rsidR="007E02F0" w:rsidRPr="0025443D">
        <w:rPr>
          <w:rFonts w:ascii="Cambria" w:eastAsia="Arial Unicode MS" w:hAnsi="Cambria" w:cs="Times New Roman"/>
          <w:bCs/>
          <w:sz w:val="20"/>
          <w:szCs w:val="20"/>
          <w:bdr w:val="nil"/>
          <w:lang w:val="es-ES_tradnl"/>
        </w:rPr>
        <w:t xml:space="preserve">Por su parte, el Estado </w:t>
      </w:r>
      <w:r w:rsidR="00EF4629" w:rsidRPr="0025443D">
        <w:rPr>
          <w:rFonts w:ascii="Cambria" w:eastAsia="Arial Unicode MS" w:hAnsi="Cambria" w:cs="Times New Roman"/>
          <w:bCs/>
          <w:sz w:val="20"/>
          <w:szCs w:val="20"/>
          <w:bdr w:val="nil"/>
          <w:lang w:val="es-ES_tradnl"/>
        </w:rPr>
        <w:t>alega que</w:t>
      </w:r>
      <w:r w:rsidR="00CD351F" w:rsidRPr="0025443D">
        <w:rPr>
          <w:rFonts w:ascii="Cambria" w:eastAsia="Arial Unicode MS" w:hAnsi="Cambria" w:cs="Times New Roman"/>
          <w:bCs/>
          <w:sz w:val="20"/>
          <w:szCs w:val="20"/>
          <w:bdr w:val="nil"/>
          <w:lang w:val="es-ES_tradnl"/>
        </w:rPr>
        <w:t xml:space="preserve"> la tarde</w:t>
      </w:r>
      <w:r w:rsidR="00EF4629" w:rsidRPr="0025443D">
        <w:rPr>
          <w:rFonts w:ascii="Cambria" w:eastAsia="Arial Unicode MS" w:hAnsi="Cambria" w:cs="Times New Roman"/>
          <w:bCs/>
          <w:sz w:val="20"/>
          <w:szCs w:val="20"/>
          <w:bdr w:val="nil"/>
          <w:lang w:val="es-ES_tradnl"/>
        </w:rPr>
        <w:t xml:space="preserve"> </w:t>
      </w:r>
      <w:r w:rsidR="00CD351F" w:rsidRPr="0025443D">
        <w:rPr>
          <w:rFonts w:ascii="Cambria" w:eastAsia="Arial Unicode MS" w:hAnsi="Cambria" w:cs="Times New Roman"/>
          <w:bCs/>
          <w:sz w:val="20"/>
          <w:szCs w:val="20"/>
          <w:bdr w:val="nil"/>
          <w:lang w:val="es-ES_tradnl"/>
        </w:rPr>
        <w:t>d</w:t>
      </w:r>
      <w:r w:rsidR="00EF4629" w:rsidRPr="0025443D">
        <w:rPr>
          <w:rFonts w:ascii="Cambria" w:eastAsia="Arial Unicode MS" w:hAnsi="Cambria" w:cs="Times New Roman"/>
          <w:bCs/>
          <w:sz w:val="20"/>
          <w:szCs w:val="20"/>
          <w:bdr w:val="nil"/>
          <w:lang w:val="es-ES_tradnl"/>
        </w:rPr>
        <w:t xml:space="preserve">el 16 de octubre de 2004 dos agentes </w:t>
      </w:r>
      <w:r w:rsidR="00CA245F" w:rsidRPr="0025443D">
        <w:rPr>
          <w:rFonts w:ascii="Cambria" w:eastAsia="Arial Unicode MS" w:hAnsi="Cambria" w:cs="Times New Roman"/>
          <w:bCs/>
          <w:sz w:val="20"/>
          <w:szCs w:val="20"/>
          <w:bdr w:val="nil"/>
          <w:lang w:val="es-ES_tradnl"/>
        </w:rPr>
        <w:t xml:space="preserve">de </w:t>
      </w:r>
      <w:r w:rsidR="00EF4629" w:rsidRPr="0025443D">
        <w:rPr>
          <w:rFonts w:ascii="Cambria" w:eastAsia="Arial Unicode MS" w:hAnsi="Cambria" w:cs="Times New Roman"/>
          <w:bCs/>
          <w:sz w:val="20"/>
          <w:szCs w:val="20"/>
          <w:bdr w:val="nil"/>
          <w:lang w:val="es-ES_tradnl"/>
        </w:rPr>
        <w:t xml:space="preserve">la Dirección General de Investigación Criminal recibieron una denuncia telefónica </w:t>
      </w:r>
      <w:r w:rsidR="00CD351F" w:rsidRPr="0025443D">
        <w:rPr>
          <w:rFonts w:ascii="Cambria" w:eastAsia="Arial Unicode MS" w:hAnsi="Cambria" w:cs="Times New Roman"/>
          <w:bCs/>
          <w:sz w:val="20"/>
          <w:szCs w:val="20"/>
          <w:bdr w:val="nil"/>
          <w:lang w:val="es-ES_tradnl"/>
        </w:rPr>
        <w:t xml:space="preserve">sobre </w:t>
      </w:r>
      <w:r w:rsidR="00063512" w:rsidRPr="0025443D">
        <w:rPr>
          <w:rFonts w:ascii="Cambria" w:eastAsia="Arial Unicode MS" w:hAnsi="Cambria" w:cs="Times New Roman"/>
          <w:bCs/>
          <w:sz w:val="20"/>
          <w:szCs w:val="20"/>
          <w:bdr w:val="nil"/>
          <w:lang w:val="es-ES_tradnl"/>
        </w:rPr>
        <w:t xml:space="preserve">dos personas heridas gravemente </w:t>
      </w:r>
      <w:r w:rsidR="00EF4629" w:rsidRPr="0025443D">
        <w:rPr>
          <w:rFonts w:ascii="Cambria" w:eastAsia="Arial Unicode MS" w:hAnsi="Cambria" w:cs="Times New Roman"/>
          <w:bCs/>
          <w:sz w:val="20"/>
          <w:szCs w:val="20"/>
          <w:bdr w:val="nil"/>
          <w:lang w:val="es-ES_tradnl"/>
        </w:rPr>
        <w:t>en la aldea San Pablo a consecuencia de dos disparos de arma de fuego</w:t>
      </w:r>
      <w:r w:rsidR="002C6B4A" w:rsidRPr="0025443D">
        <w:rPr>
          <w:rFonts w:ascii="Cambria" w:eastAsia="Arial Unicode MS" w:hAnsi="Cambria" w:cs="Times New Roman"/>
          <w:bCs/>
          <w:sz w:val="20"/>
          <w:szCs w:val="20"/>
          <w:bdr w:val="nil"/>
          <w:lang w:val="es-ES_tradnl"/>
        </w:rPr>
        <w:t>;</w:t>
      </w:r>
      <w:r w:rsidR="00EF4629" w:rsidRPr="0025443D">
        <w:rPr>
          <w:rFonts w:ascii="Cambria" w:eastAsia="Arial Unicode MS" w:hAnsi="Cambria" w:cs="Times New Roman"/>
          <w:bCs/>
          <w:sz w:val="20"/>
          <w:szCs w:val="20"/>
          <w:bdr w:val="nil"/>
          <w:lang w:val="es-ES_tradnl"/>
        </w:rPr>
        <w:t xml:space="preserve"> y que los tres responsables </w:t>
      </w:r>
      <w:r w:rsidR="00F35357" w:rsidRPr="0025443D">
        <w:rPr>
          <w:rFonts w:ascii="Cambria" w:eastAsia="Arial Unicode MS" w:hAnsi="Cambria" w:cs="Times New Roman"/>
          <w:bCs/>
          <w:sz w:val="20"/>
          <w:szCs w:val="20"/>
          <w:bdr w:val="nil"/>
          <w:lang w:val="es-ES_tradnl"/>
        </w:rPr>
        <w:lastRenderedPageBreak/>
        <w:t xml:space="preserve">estarían huyendo </w:t>
      </w:r>
      <w:r w:rsidR="00EF4629" w:rsidRPr="0025443D">
        <w:rPr>
          <w:rFonts w:ascii="Cambria" w:eastAsia="Arial Unicode MS" w:hAnsi="Cambria" w:cs="Times New Roman"/>
          <w:bCs/>
          <w:sz w:val="20"/>
          <w:szCs w:val="20"/>
          <w:bdr w:val="nil"/>
          <w:lang w:val="es-ES_tradnl"/>
        </w:rPr>
        <w:t>a pie</w:t>
      </w:r>
      <w:r w:rsidR="00EA0635" w:rsidRPr="0025443D">
        <w:rPr>
          <w:rFonts w:ascii="Cambria" w:eastAsia="Arial Unicode MS" w:hAnsi="Cambria" w:cs="Times New Roman"/>
          <w:bCs/>
          <w:sz w:val="20"/>
          <w:szCs w:val="20"/>
          <w:bdr w:val="nil"/>
          <w:lang w:val="es-ES_tradnl"/>
        </w:rPr>
        <w:t xml:space="preserve"> cerca de las comunidades de la Pelona y Gualorita</w:t>
      </w:r>
      <w:r w:rsidR="00EF4629" w:rsidRPr="0025443D">
        <w:rPr>
          <w:rFonts w:ascii="Cambria" w:eastAsia="Arial Unicode MS" w:hAnsi="Cambria" w:cs="Times New Roman"/>
          <w:bCs/>
          <w:sz w:val="20"/>
          <w:szCs w:val="20"/>
          <w:bdr w:val="nil"/>
          <w:lang w:val="es-ES_tradnl"/>
        </w:rPr>
        <w:t xml:space="preserve">. Describe que los agentes se trasladaron en un </w:t>
      </w:r>
      <w:r w:rsidR="00244FF0" w:rsidRPr="0025443D">
        <w:rPr>
          <w:rFonts w:ascii="Cambria" w:eastAsia="Arial Unicode MS" w:hAnsi="Cambria" w:cs="Times New Roman"/>
          <w:bCs/>
          <w:sz w:val="20"/>
          <w:szCs w:val="20"/>
          <w:bdr w:val="nil"/>
          <w:lang w:val="es-ES_tradnl"/>
        </w:rPr>
        <w:t>vehículo</w:t>
      </w:r>
      <w:r w:rsidR="00EF4629" w:rsidRPr="0025443D">
        <w:rPr>
          <w:rFonts w:ascii="Cambria" w:eastAsia="Arial Unicode MS" w:hAnsi="Cambria" w:cs="Times New Roman"/>
          <w:bCs/>
          <w:sz w:val="20"/>
          <w:szCs w:val="20"/>
          <w:bdr w:val="nil"/>
          <w:lang w:val="es-ES_tradnl"/>
        </w:rPr>
        <w:t xml:space="preserve"> y al llegar al lugar</w:t>
      </w:r>
      <w:r w:rsidR="00F35357" w:rsidRPr="0025443D">
        <w:rPr>
          <w:rFonts w:ascii="Cambria" w:eastAsia="Arial Unicode MS" w:hAnsi="Cambria" w:cs="Times New Roman"/>
          <w:bCs/>
          <w:sz w:val="20"/>
          <w:szCs w:val="20"/>
          <w:bdr w:val="nil"/>
          <w:lang w:val="es-ES_tradnl"/>
        </w:rPr>
        <w:t xml:space="preserve"> de la denuncia</w:t>
      </w:r>
      <w:r w:rsidR="00EF4629" w:rsidRPr="0025443D">
        <w:rPr>
          <w:rFonts w:ascii="Cambria" w:eastAsia="Arial Unicode MS" w:hAnsi="Cambria" w:cs="Times New Roman"/>
          <w:bCs/>
          <w:sz w:val="20"/>
          <w:szCs w:val="20"/>
          <w:bdr w:val="nil"/>
          <w:lang w:val="es-ES_tradnl"/>
        </w:rPr>
        <w:t xml:space="preserve"> </w:t>
      </w:r>
      <w:r w:rsidR="00F35357" w:rsidRPr="0025443D">
        <w:rPr>
          <w:rFonts w:ascii="Cambria" w:eastAsia="Arial Unicode MS" w:hAnsi="Cambria" w:cs="Times New Roman"/>
          <w:bCs/>
          <w:sz w:val="20"/>
          <w:szCs w:val="20"/>
          <w:bdr w:val="nil"/>
          <w:lang w:val="es-ES_tradnl"/>
        </w:rPr>
        <w:t xml:space="preserve">se encontraron con J.R, S.H.A y René Alexis Reyes y </w:t>
      </w:r>
      <w:r w:rsidR="00244FF0" w:rsidRPr="0025443D">
        <w:rPr>
          <w:rFonts w:ascii="Cambria" w:eastAsia="Arial Unicode MS" w:hAnsi="Cambria" w:cs="Times New Roman"/>
          <w:bCs/>
          <w:sz w:val="20"/>
          <w:szCs w:val="20"/>
          <w:bdr w:val="nil"/>
          <w:lang w:val="es-ES_tradnl"/>
        </w:rPr>
        <w:t>procedieron</w:t>
      </w:r>
      <w:r w:rsidR="00EF4629" w:rsidRPr="0025443D">
        <w:rPr>
          <w:rFonts w:ascii="Cambria" w:eastAsia="Arial Unicode MS" w:hAnsi="Cambria" w:cs="Times New Roman"/>
          <w:bCs/>
          <w:sz w:val="20"/>
          <w:szCs w:val="20"/>
          <w:bdr w:val="nil"/>
          <w:lang w:val="es-ES_tradnl"/>
        </w:rPr>
        <w:t xml:space="preserve"> a requerir</w:t>
      </w:r>
      <w:r w:rsidR="00F35357" w:rsidRPr="0025443D">
        <w:rPr>
          <w:rFonts w:ascii="Cambria" w:eastAsia="Arial Unicode MS" w:hAnsi="Cambria" w:cs="Times New Roman"/>
          <w:bCs/>
          <w:sz w:val="20"/>
          <w:szCs w:val="20"/>
          <w:bdr w:val="nil"/>
          <w:lang w:val="es-ES_tradnl"/>
        </w:rPr>
        <w:t>les</w:t>
      </w:r>
      <w:r w:rsidR="00EF4629" w:rsidRPr="0025443D">
        <w:rPr>
          <w:rFonts w:ascii="Cambria" w:eastAsia="Arial Unicode MS" w:hAnsi="Cambria" w:cs="Times New Roman"/>
          <w:bCs/>
          <w:sz w:val="20"/>
          <w:szCs w:val="20"/>
          <w:bdr w:val="nil"/>
          <w:lang w:val="es-ES_tradnl"/>
        </w:rPr>
        <w:t>, a efectos de practicarles un registro</w:t>
      </w:r>
      <w:r w:rsidR="00244FF0" w:rsidRPr="0025443D">
        <w:rPr>
          <w:rFonts w:ascii="Cambria" w:eastAsia="Arial Unicode MS" w:hAnsi="Cambria" w:cs="Times New Roman"/>
          <w:bCs/>
          <w:sz w:val="20"/>
          <w:szCs w:val="20"/>
          <w:bdr w:val="nil"/>
          <w:lang w:val="es-ES_tradnl"/>
        </w:rPr>
        <w:t xml:space="preserve">. Relata que </w:t>
      </w:r>
      <w:r w:rsidR="00F35357" w:rsidRPr="0025443D">
        <w:rPr>
          <w:rFonts w:ascii="Cambria" w:eastAsia="Arial Unicode MS" w:hAnsi="Cambria" w:cs="Times New Roman"/>
          <w:bCs/>
          <w:sz w:val="20"/>
          <w:szCs w:val="20"/>
          <w:bdr w:val="nil"/>
          <w:lang w:val="es-ES_tradnl"/>
        </w:rPr>
        <w:t xml:space="preserve">los tres hombres, </w:t>
      </w:r>
      <w:r w:rsidR="00EF4629" w:rsidRPr="0025443D">
        <w:rPr>
          <w:rFonts w:ascii="Cambria" w:eastAsia="Arial Unicode MS" w:hAnsi="Cambria" w:cs="Times New Roman"/>
          <w:bCs/>
          <w:sz w:val="20"/>
          <w:szCs w:val="20"/>
          <w:bdr w:val="nil"/>
          <w:lang w:val="es-ES_tradnl"/>
        </w:rPr>
        <w:t xml:space="preserve">aprovechando la diferencia de números, </w:t>
      </w:r>
      <w:r w:rsidR="00CA245F" w:rsidRPr="0025443D">
        <w:rPr>
          <w:rFonts w:ascii="Cambria" w:eastAsia="Arial Unicode MS" w:hAnsi="Cambria" w:cs="Times New Roman"/>
          <w:bCs/>
          <w:sz w:val="20"/>
          <w:szCs w:val="20"/>
          <w:bdr w:val="nil"/>
          <w:lang w:val="es-ES_tradnl"/>
        </w:rPr>
        <w:t>atacaron</w:t>
      </w:r>
      <w:r w:rsidR="00F35357" w:rsidRPr="0025443D">
        <w:rPr>
          <w:rFonts w:ascii="Cambria" w:eastAsia="Arial Unicode MS" w:hAnsi="Cambria" w:cs="Times New Roman"/>
          <w:bCs/>
          <w:sz w:val="20"/>
          <w:szCs w:val="20"/>
          <w:bdr w:val="nil"/>
          <w:lang w:val="es-ES_tradnl"/>
        </w:rPr>
        <w:t xml:space="preserve"> a </w:t>
      </w:r>
      <w:r w:rsidR="00EF4629" w:rsidRPr="0025443D">
        <w:rPr>
          <w:rFonts w:ascii="Cambria" w:eastAsia="Arial Unicode MS" w:hAnsi="Cambria" w:cs="Times New Roman"/>
          <w:bCs/>
          <w:sz w:val="20"/>
          <w:szCs w:val="20"/>
          <w:bdr w:val="nil"/>
          <w:lang w:val="es-ES_tradnl"/>
        </w:rPr>
        <w:t>los agentes</w:t>
      </w:r>
      <w:r w:rsidR="00CA245F" w:rsidRPr="0025443D">
        <w:rPr>
          <w:rFonts w:ascii="Cambria" w:eastAsia="Arial Unicode MS" w:hAnsi="Cambria" w:cs="Times New Roman"/>
          <w:bCs/>
          <w:sz w:val="20"/>
          <w:szCs w:val="20"/>
          <w:bdr w:val="nil"/>
          <w:lang w:val="es-ES_tradnl"/>
        </w:rPr>
        <w:t>.</w:t>
      </w:r>
      <w:r w:rsidR="002C68B8" w:rsidRPr="0025443D">
        <w:rPr>
          <w:rFonts w:ascii="Cambria" w:eastAsia="Arial Unicode MS" w:hAnsi="Cambria" w:cs="Times New Roman"/>
          <w:bCs/>
          <w:sz w:val="20"/>
          <w:szCs w:val="20"/>
          <w:bdr w:val="nil"/>
          <w:lang w:val="es-ES_tradnl"/>
        </w:rPr>
        <w:t xml:space="preserve"> </w:t>
      </w:r>
      <w:r w:rsidR="00CA245F" w:rsidRPr="0025443D">
        <w:rPr>
          <w:rFonts w:ascii="Cambria" w:eastAsia="Arial Unicode MS" w:hAnsi="Cambria" w:cs="Times New Roman"/>
          <w:bCs/>
          <w:sz w:val="20"/>
          <w:szCs w:val="20"/>
          <w:bdr w:val="nil"/>
          <w:lang w:val="es-ES_tradnl"/>
        </w:rPr>
        <w:t>T</w:t>
      </w:r>
      <w:r w:rsidR="002C68B8" w:rsidRPr="0025443D">
        <w:rPr>
          <w:rFonts w:ascii="Cambria" w:eastAsia="Arial Unicode MS" w:hAnsi="Cambria" w:cs="Times New Roman"/>
          <w:bCs/>
          <w:sz w:val="20"/>
          <w:szCs w:val="20"/>
          <w:bdr w:val="nil"/>
          <w:lang w:val="es-ES_tradnl"/>
        </w:rPr>
        <w:t xml:space="preserve">ras dispararle a uno de los agentes, </w:t>
      </w:r>
      <w:r w:rsidR="00EF4629" w:rsidRPr="0025443D">
        <w:rPr>
          <w:rFonts w:ascii="Cambria" w:eastAsia="Arial Unicode MS" w:hAnsi="Cambria" w:cs="Times New Roman"/>
          <w:bCs/>
          <w:sz w:val="20"/>
          <w:szCs w:val="20"/>
          <w:bdr w:val="nil"/>
          <w:lang w:val="es-ES_tradnl"/>
        </w:rPr>
        <w:t xml:space="preserve">la presunta víctima </w:t>
      </w:r>
      <w:r w:rsidR="000869A9" w:rsidRPr="0025443D">
        <w:rPr>
          <w:rFonts w:ascii="Cambria" w:eastAsia="Arial Unicode MS" w:hAnsi="Cambria" w:cs="Times New Roman"/>
          <w:bCs/>
          <w:sz w:val="20"/>
          <w:szCs w:val="20"/>
          <w:bdr w:val="nil"/>
          <w:lang w:val="es-ES_tradnl"/>
        </w:rPr>
        <w:t>fue herido por proyectiles de bala que le causaron la muerte</w:t>
      </w:r>
      <w:r w:rsidR="00244FF0" w:rsidRPr="0025443D">
        <w:rPr>
          <w:rFonts w:ascii="Cambria" w:eastAsia="Arial Unicode MS" w:hAnsi="Cambria" w:cs="Times New Roman"/>
          <w:bCs/>
          <w:sz w:val="20"/>
          <w:szCs w:val="20"/>
          <w:bdr w:val="nil"/>
          <w:lang w:val="es-ES_tradnl"/>
        </w:rPr>
        <w:t xml:space="preserve">. </w:t>
      </w:r>
      <w:r w:rsidR="000869A9" w:rsidRPr="0025443D">
        <w:rPr>
          <w:rFonts w:ascii="Cambria" w:eastAsia="Arial Unicode MS" w:hAnsi="Cambria" w:cs="Times New Roman"/>
          <w:bCs/>
          <w:sz w:val="20"/>
          <w:szCs w:val="20"/>
          <w:bdr w:val="nil"/>
          <w:lang w:val="es-ES_tradnl"/>
        </w:rPr>
        <w:t>S</w:t>
      </w:r>
      <w:r w:rsidR="002C68B8" w:rsidRPr="0025443D">
        <w:rPr>
          <w:rFonts w:ascii="Cambria" w:eastAsia="Arial Unicode MS" w:hAnsi="Cambria" w:cs="Times New Roman"/>
          <w:bCs/>
          <w:sz w:val="20"/>
          <w:szCs w:val="20"/>
          <w:bdr w:val="nil"/>
          <w:lang w:val="es-ES_tradnl"/>
        </w:rPr>
        <w:t xml:space="preserve">eguidamente y </w:t>
      </w:r>
      <w:r w:rsidR="00244FF0" w:rsidRPr="0025443D">
        <w:rPr>
          <w:rFonts w:ascii="Cambria" w:eastAsia="Arial Unicode MS" w:hAnsi="Cambria" w:cs="Times New Roman"/>
          <w:bCs/>
          <w:sz w:val="20"/>
          <w:szCs w:val="20"/>
          <w:bdr w:val="nil"/>
          <w:lang w:val="es-ES_tradnl"/>
        </w:rPr>
        <w:t>con apoyo de la</w:t>
      </w:r>
      <w:r w:rsidR="00244FF0" w:rsidRPr="0025443D">
        <w:rPr>
          <w:rFonts w:ascii="Cambria" w:hAnsi="Cambria"/>
          <w:sz w:val="20"/>
          <w:szCs w:val="20"/>
          <w:lang w:val="es-ES_tradnl"/>
        </w:rPr>
        <w:t xml:space="preserve"> </w:t>
      </w:r>
      <w:r w:rsidR="00244FF0" w:rsidRPr="0025443D">
        <w:rPr>
          <w:rFonts w:ascii="Cambria" w:eastAsia="Arial Unicode MS" w:hAnsi="Cambria" w:cs="Times New Roman"/>
          <w:bCs/>
          <w:sz w:val="20"/>
          <w:szCs w:val="20"/>
          <w:bdr w:val="nil"/>
          <w:lang w:val="es-ES_tradnl"/>
        </w:rPr>
        <w:t>Policía Preventiva</w:t>
      </w:r>
      <w:r w:rsidR="002C68B8" w:rsidRPr="0025443D">
        <w:rPr>
          <w:rFonts w:ascii="Cambria" w:eastAsia="Arial Unicode MS" w:hAnsi="Cambria" w:cs="Times New Roman"/>
          <w:bCs/>
          <w:sz w:val="20"/>
          <w:szCs w:val="20"/>
          <w:bdr w:val="nil"/>
          <w:lang w:val="es-ES_tradnl"/>
        </w:rPr>
        <w:t xml:space="preserve">, </w:t>
      </w:r>
      <w:r w:rsidR="0064529C" w:rsidRPr="0025443D">
        <w:rPr>
          <w:rFonts w:ascii="Cambria" w:eastAsia="Arial Unicode MS" w:hAnsi="Cambria" w:cs="Times New Roman"/>
          <w:bCs/>
          <w:sz w:val="20"/>
          <w:szCs w:val="20"/>
          <w:bdr w:val="nil"/>
          <w:lang w:val="es-ES_tradnl"/>
        </w:rPr>
        <w:t>capturaron</w:t>
      </w:r>
      <w:r w:rsidR="00244FF0" w:rsidRPr="0025443D">
        <w:rPr>
          <w:rFonts w:ascii="Cambria" w:eastAsia="Arial Unicode MS" w:hAnsi="Cambria" w:cs="Times New Roman"/>
          <w:bCs/>
          <w:sz w:val="20"/>
          <w:szCs w:val="20"/>
          <w:bdr w:val="nil"/>
          <w:lang w:val="es-ES_tradnl"/>
        </w:rPr>
        <w:t xml:space="preserve"> a los dos</w:t>
      </w:r>
      <w:r w:rsidR="0064529C" w:rsidRPr="0025443D">
        <w:rPr>
          <w:rFonts w:ascii="Cambria" w:eastAsia="Arial Unicode MS" w:hAnsi="Cambria" w:cs="Times New Roman"/>
          <w:bCs/>
          <w:sz w:val="20"/>
          <w:szCs w:val="20"/>
          <w:bdr w:val="nil"/>
          <w:lang w:val="es-ES_tradnl"/>
        </w:rPr>
        <w:t xml:space="preserve"> acompañantes del Sr. Reyes</w:t>
      </w:r>
      <w:r w:rsidR="00244FF0" w:rsidRPr="0025443D">
        <w:rPr>
          <w:rFonts w:ascii="Cambria" w:eastAsia="Arial Unicode MS" w:hAnsi="Cambria" w:cs="Times New Roman"/>
          <w:bCs/>
          <w:sz w:val="20"/>
          <w:szCs w:val="20"/>
          <w:bdr w:val="nil"/>
          <w:lang w:val="es-ES_tradnl"/>
        </w:rPr>
        <w:t xml:space="preserve">. </w:t>
      </w:r>
      <w:r w:rsidR="0064529C" w:rsidRPr="0025443D">
        <w:rPr>
          <w:rFonts w:ascii="Cambria" w:eastAsia="Arial Unicode MS" w:hAnsi="Cambria" w:cs="Times New Roman"/>
          <w:bCs/>
          <w:sz w:val="20"/>
          <w:szCs w:val="20"/>
          <w:bdr w:val="nil"/>
          <w:lang w:val="es-ES_tradnl"/>
        </w:rPr>
        <w:t xml:space="preserve">El Estado indica que estos hechos </w:t>
      </w:r>
      <w:r w:rsidR="000703A4" w:rsidRPr="0025443D">
        <w:rPr>
          <w:rFonts w:ascii="Cambria" w:eastAsia="Arial Unicode MS" w:hAnsi="Cambria" w:cs="Times New Roman"/>
          <w:bCs/>
          <w:sz w:val="20"/>
          <w:szCs w:val="20"/>
          <w:bdr w:val="nil"/>
          <w:lang w:val="es-ES_tradnl"/>
        </w:rPr>
        <w:t>fueron ventilados ante el requerimiento fiscal que obra bajo el expediente No. 01</w:t>
      </w:r>
      <w:r w:rsidR="00E773CC" w:rsidRPr="0025443D">
        <w:rPr>
          <w:rFonts w:ascii="Cambria" w:eastAsia="Arial Unicode MS" w:hAnsi="Cambria" w:cs="Times New Roman"/>
          <w:bCs/>
          <w:sz w:val="20"/>
          <w:szCs w:val="20"/>
          <w:bdr w:val="nil"/>
          <w:lang w:val="es-ES_tradnl"/>
        </w:rPr>
        <w:t>4</w:t>
      </w:r>
      <w:r w:rsidR="000703A4" w:rsidRPr="0025443D">
        <w:rPr>
          <w:rFonts w:ascii="Cambria" w:eastAsia="Arial Unicode MS" w:hAnsi="Cambria" w:cs="Times New Roman"/>
          <w:bCs/>
          <w:sz w:val="20"/>
          <w:szCs w:val="20"/>
          <w:bdr w:val="nil"/>
          <w:lang w:val="es-ES_tradnl"/>
        </w:rPr>
        <w:t xml:space="preserve">-04 del Juzgado de Letras Seccional de la ciudad de Nacaome, departamento de Valle, por el delito de lesiones graves, desobediencia y atentado en perjuicio de la autoridad policial, </w:t>
      </w:r>
      <w:r w:rsidR="00F268F1" w:rsidRPr="0025443D">
        <w:rPr>
          <w:rFonts w:ascii="Cambria" w:eastAsia="Arial Unicode MS" w:hAnsi="Cambria" w:cs="Times New Roman"/>
          <w:bCs/>
          <w:sz w:val="20"/>
          <w:szCs w:val="20"/>
          <w:bdr w:val="nil"/>
          <w:lang w:val="es-ES_tradnl"/>
        </w:rPr>
        <w:t>contra J.R</w:t>
      </w:r>
      <w:r w:rsidR="0064529C" w:rsidRPr="0025443D">
        <w:rPr>
          <w:rFonts w:ascii="Cambria" w:eastAsia="Arial Unicode MS" w:hAnsi="Cambria" w:cs="Times New Roman"/>
          <w:bCs/>
          <w:sz w:val="20"/>
          <w:szCs w:val="20"/>
          <w:bdr w:val="nil"/>
          <w:lang w:val="es-ES_tradnl"/>
        </w:rPr>
        <w:t>.</w:t>
      </w:r>
      <w:r w:rsidR="00F268F1" w:rsidRPr="0025443D">
        <w:rPr>
          <w:rFonts w:ascii="Cambria" w:eastAsia="Arial Unicode MS" w:hAnsi="Cambria" w:cs="Times New Roman"/>
          <w:bCs/>
          <w:sz w:val="20"/>
          <w:szCs w:val="20"/>
          <w:bdr w:val="nil"/>
          <w:lang w:val="es-ES_tradnl"/>
        </w:rPr>
        <w:t xml:space="preserve"> y S.H.A</w:t>
      </w:r>
      <w:r w:rsidR="0064529C" w:rsidRPr="0025443D">
        <w:rPr>
          <w:rFonts w:ascii="Cambria" w:eastAsia="Arial Unicode MS" w:hAnsi="Cambria" w:cs="Times New Roman"/>
          <w:bCs/>
          <w:sz w:val="20"/>
          <w:szCs w:val="20"/>
          <w:bdr w:val="nil"/>
          <w:lang w:val="es-ES_tradnl"/>
        </w:rPr>
        <w:t>.</w:t>
      </w:r>
      <w:r w:rsidR="00F268F1" w:rsidRPr="0025443D">
        <w:rPr>
          <w:rFonts w:ascii="Cambria" w:eastAsia="Arial Unicode MS" w:hAnsi="Cambria" w:cs="Times New Roman"/>
          <w:bCs/>
          <w:sz w:val="20"/>
          <w:szCs w:val="20"/>
          <w:bdr w:val="nil"/>
          <w:lang w:val="es-ES_tradnl"/>
        </w:rPr>
        <w:t xml:space="preserve"> </w:t>
      </w:r>
      <w:r w:rsidR="000703A4" w:rsidRPr="0025443D">
        <w:rPr>
          <w:rFonts w:ascii="Cambria" w:eastAsia="Arial Unicode MS" w:hAnsi="Cambria" w:cs="Times New Roman"/>
          <w:bCs/>
          <w:sz w:val="20"/>
          <w:szCs w:val="20"/>
          <w:bdr w:val="nil"/>
          <w:lang w:val="es-ES_tradnl"/>
        </w:rPr>
        <w:t>el cual fue admitido</w:t>
      </w:r>
      <w:r w:rsidR="001060E6" w:rsidRPr="0025443D">
        <w:rPr>
          <w:rFonts w:ascii="Cambria" w:eastAsia="Arial Unicode MS" w:hAnsi="Cambria" w:cs="Times New Roman"/>
          <w:bCs/>
          <w:sz w:val="20"/>
          <w:szCs w:val="20"/>
          <w:bdr w:val="nil"/>
          <w:lang w:val="es-ES_tradnl"/>
        </w:rPr>
        <w:t xml:space="preserve"> y</w:t>
      </w:r>
      <w:r w:rsidR="000703A4" w:rsidRPr="0025443D">
        <w:rPr>
          <w:rFonts w:ascii="Cambria" w:eastAsia="Arial Unicode MS" w:hAnsi="Cambria" w:cs="Times New Roman"/>
          <w:bCs/>
          <w:sz w:val="20"/>
          <w:szCs w:val="20"/>
          <w:bdr w:val="nil"/>
          <w:lang w:val="es-ES_tradnl"/>
        </w:rPr>
        <w:t xml:space="preserve"> </w:t>
      </w:r>
      <w:r w:rsidR="0025443D" w:rsidRPr="0025443D">
        <w:rPr>
          <w:rFonts w:ascii="Cambria" w:eastAsia="Arial Unicode MS" w:hAnsi="Cambria" w:cs="Times New Roman"/>
          <w:bCs/>
          <w:sz w:val="20"/>
          <w:szCs w:val="20"/>
          <w:bdr w:val="nil"/>
          <w:lang w:val="es-ES_tradnl"/>
        </w:rPr>
        <w:t>después</w:t>
      </w:r>
      <w:r w:rsidR="0086482B" w:rsidRPr="0025443D">
        <w:rPr>
          <w:rFonts w:ascii="Cambria" w:eastAsia="Arial Unicode MS" w:hAnsi="Cambria" w:cs="Times New Roman"/>
          <w:bCs/>
          <w:sz w:val="20"/>
          <w:szCs w:val="20"/>
          <w:bdr w:val="nil"/>
          <w:lang w:val="es-ES_tradnl"/>
        </w:rPr>
        <w:t xml:space="preserve"> </w:t>
      </w:r>
      <w:r w:rsidR="000703A4" w:rsidRPr="0025443D">
        <w:rPr>
          <w:rFonts w:ascii="Cambria" w:eastAsia="Arial Unicode MS" w:hAnsi="Cambria" w:cs="Times New Roman"/>
          <w:bCs/>
          <w:sz w:val="20"/>
          <w:szCs w:val="20"/>
          <w:bdr w:val="nil"/>
          <w:lang w:val="es-ES_tradnl"/>
        </w:rPr>
        <w:t>sobreseído definitivamente</w:t>
      </w:r>
      <w:r w:rsidR="001060E6" w:rsidRPr="0025443D">
        <w:rPr>
          <w:rFonts w:ascii="Cambria" w:eastAsia="Arial Unicode MS" w:hAnsi="Cambria" w:cs="Times New Roman"/>
          <w:bCs/>
          <w:sz w:val="20"/>
          <w:szCs w:val="20"/>
          <w:bdr w:val="nil"/>
          <w:lang w:val="es-ES_tradnl"/>
        </w:rPr>
        <w:t xml:space="preserve"> el 3 de diciembre de 2004</w:t>
      </w:r>
      <w:r w:rsidR="000869A9" w:rsidRPr="0025443D">
        <w:rPr>
          <w:rFonts w:ascii="Cambria" w:eastAsia="Arial Unicode MS" w:hAnsi="Cambria" w:cs="Times New Roman"/>
          <w:bCs/>
          <w:sz w:val="20"/>
          <w:szCs w:val="20"/>
          <w:bdr w:val="nil"/>
          <w:lang w:val="es-ES_tradnl"/>
        </w:rPr>
        <w:t xml:space="preserve">. </w:t>
      </w:r>
      <w:r w:rsidR="00B70D1D" w:rsidRPr="0025443D">
        <w:rPr>
          <w:rFonts w:ascii="Cambria" w:eastAsia="Arial Unicode MS" w:hAnsi="Cambria" w:cs="Times New Roman"/>
          <w:bCs/>
          <w:sz w:val="20"/>
          <w:szCs w:val="20"/>
          <w:bdr w:val="nil"/>
          <w:lang w:val="es-ES_tradnl"/>
        </w:rPr>
        <w:t xml:space="preserve">Explica que, en el marco de dicho proceso judicial, no se determinó responsabilidad a los agentes de seguridad al considerar que la muerte de la presunta víctima había ocurrido </w:t>
      </w:r>
      <w:r w:rsidR="004204CF" w:rsidRPr="0025443D">
        <w:rPr>
          <w:rFonts w:ascii="Cambria" w:eastAsia="Arial Unicode MS" w:hAnsi="Cambria" w:cs="Times New Roman"/>
          <w:bCs/>
          <w:sz w:val="20"/>
          <w:szCs w:val="20"/>
          <w:bdr w:val="nil"/>
          <w:lang w:val="es-ES_tradnl"/>
        </w:rPr>
        <w:t>en el cumplimiento de sus asignaciones</w:t>
      </w:r>
      <w:r w:rsidR="00CA245F" w:rsidRPr="0025443D">
        <w:rPr>
          <w:rFonts w:ascii="Cambria" w:eastAsia="Arial Unicode MS" w:hAnsi="Cambria" w:cs="Times New Roman"/>
          <w:bCs/>
          <w:sz w:val="20"/>
          <w:szCs w:val="20"/>
          <w:bdr w:val="nil"/>
          <w:lang w:val="es-ES_tradnl"/>
        </w:rPr>
        <w:t>,</w:t>
      </w:r>
      <w:r w:rsidR="004204CF" w:rsidRPr="0025443D">
        <w:rPr>
          <w:rFonts w:ascii="Cambria" w:eastAsia="Arial Unicode MS" w:hAnsi="Cambria" w:cs="Times New Roman"/>
          <w:bCs/>
          <w:sz w:val="20"/>
          <w:szCs w:val="20"/>
          <w:bdr w:val="nil"/>
          <w:lang w:val="es-ES_tradnl"/>
        </w:rPr>
        <w:t xml:space="preserve"> viéndose forzados a repeler el ataque de la presunta víctima</w:t>
      </w:r>
      <w:r w:rsidR="00B70D1D" w:rsidRPr="0025443D">
        <w:rPr>
          <w:rFonts w:ascii="Cambria" w:eastAsia="Arial Unicode MS" w:hAnsi="Cambria" w:cs="Times New Roman"/>
          <w:bCs/>
          <w:sz w:val="20"/>
          <w:szCs w:val="20"/>
          <w:bdr w:val="nil"/>
          <w:lang w:val="es-ES_tradnl"/>
        </w:rPr>
        <w:t xml:space="preserve">, lo cual recalca fue confirmado mediante sentencia definitiva del Juzgado de Letras de lo Contencioso Administrativo del 9 de febrero de 2009. </w:t>
      </w:r>
    </w:p>
    <w:p w14:paraId="469DE71B" w14:textId="67E7B728" w:rsidR="008437E8" w:rsidRPr="0025443D" w:rsidRDefault="008437E8" w:rsidP="0086482B">
      <w:pPr>
        <w:pStyle w:val="ListParagraph"/>
        <w:pBdr>
          <w:top w:val="nil"/>
          <w:left w:val="nil"/>
          <w:bottom w:val="nil"/>
          <w:right w:val="nil"/>
          <w:between w:val="nil"/>
          <w:bar w:val="nil"/>
        </w:pBdr>
        <w:spacing w:after="0" w:line="240" w:lineRule="auto"/>
        <w:contextualSpacing w:val="0"/>
        <w:jc w:val="both"/>
        <w:rPr>
          <w:rFonts w:ascii="Cambria" w:eastAsia="Arial Unicode MS" w:hAnsi="Cambria" w:cs="Times New Roman"/>
          <w:bCs/>
          <w:sz w:val="20"/>
          <w:szCs w:val="20"/>
          <w:bdr w:val="nil"/>
          <w:lang w:val="es-ES_tradnl"/>
        </w:rPr>
      </w:pPr>
    </w:p>
    <w:p w14:paraId="6409E68B" w14:textId="2D8DF8DD" w:rsidR="00F268F1" w:rsidRPr="0025443D" w:rsidRDefault="002162F2" w:rsidP="008437E8">
      <w:pPr>
        <w:pStyle w:val="ListParagraph"/>
        <w:numPr>
          <w:ilvl w:val="0"/>
          <w:numId w:val="6"/>
        </w:numPr>
        <w:pBdr>
          <w:top w:val="nil"/>
          <w:left w:val="nil"/>
          <w:bottom w:val="nil"/>
          <w:right w:val="nil"/>
          <w:between w:val="nil"/>
          <w:bar w:val="nil"/>
        </w:pBdr>
        <w:spacing w:after="0" w:line="240" w:lineRule="auto"/>
        <w:ind w:left="0" w:firstLine="720"/>
        <w:contextualSpacing w:val="0"/>
        <w:jc w:val="both"/>
        <w:rPr>
          <w:rFonts w:ascii="Cambria" w:eastAsia="Arial Unicode MS" w:hAnsi="Cambria" w:cs="Times New Roman"/>
          <w:bCs/>
          <w:sz w:val="20"/>
          <w:szCs w:val="20"/>
          <w:bdr w:val="nil"/>
          <w:lang w:val="es-ES_tradnl"/>
        </w:rPr>
      </w:pPr>
      <w:r w:rsidRPr="0025443D">
        <w:rPr>
          <w:rFonts w:ascii="Cambria" w:eastAsia="Arial Unicode MS" w:hAnsi="Cambria" w:cs="Times New Roman"/>
          <w:bCs/>
          <w:sz w:val="20"/>
          <w:szCs w:val="20"/>
          <w:bdr w:val="nil"/>
          <w:lang w:val="es-ES_tradnl"/>
        </w:rPr>
        <w:t>Indica que en dicho expediente consta que la Unidad de Asuntos Internos de la Secretaría de Seguridad</w:t>
      </w:r>
      <w:r w:rsidR="0064529C" w:rsidRPr="0025443D">
        <w:rPr>
          <w:rFonts w:ascii="Cambria" w:eastAsia="Arial Unicode MS" w:hAnsi="Cambria" w:cs="Times New Roman"/>
          <w:bCs/>
          <w:sz w:val="20"/>
          <w:szCs w:val="20"/>
          <w:bdr w:val="nil"/>
          <w:lang w:val="es-ES_tradnl"/>
        </w:rPr>
        <w:t>,</w:t>
      </w:r>
      <w:r w:rsidRPr="0025443D">
        <w:rPr>
          <w:rFonts w:ascii="Cambria" w:eastAsia="Arial Unicode MS" w:hAnsi="Cambria" w:cs="Times New Roman"/>
          <w:bCs/>
          <w:sz w:val="20"/>
          <w:szCs w:val="20"/>
          <w:bdr w:val="nil"/>
          <w:lang w:val="es-ES_tradnl"/>
        </w:rPr>
        <w:t xml:space="preserve"> como encargada de la investigación de delitos cometidos por miembros de la Policía Nacional, </w:t>
      </w:r>
      <w:r w:rsidR="0064529C" w:rsidRPr="0025443D">
        <w:rPr>
          <w:rFonts w:ascii="Cambria" w:eastAsia="Arial Unicode MS" w:hAnsi="Cambria" w:cs="Times New Roman"/>
          <w:bCs/>
          <w:sz w:val="20"/>
          <w:szCs w:val="20"/>
          <w:bdr w:val="nil"/>
          <w:lang w:val="es-ES_tradnl"/>
        </w:rPr>
        <w:t>conoció</w:t>
      </w:r>
      <w:r w:rsidRPr="0025443D">
        <w:rPr>
          <w:rFonts w:ascii="Cambria" w:eastAsia="Arial Unicode MS" w:hAnsi="Cambria" w:cs="Times New Roman"/>
          <w:bCs/>
          <w:sz w:val="20"/>
          <w:szCs w:val="20"/>
          <w:bdr w:val="nil"/>
          <w:lang w:val="es-ES_tradnl"/>
        </w:rPr>
        <w:t xml:space="preserve"> de este hecho y realizó la investigación </w:t>
      </w:r>
      <w:r w:rsidR="002423A6" w:rsidRPr="0025443D">
        <w:rPr>
          <w:rFonts w:ascii="Cambria" w:eastAsia="Arial Unicode MS" w:hAnsi="Cambria" w:cs="Times New Roman"/>
          <w:bCs/>
          <w:sz w:val="20"/>
          <w:szCs w:val="20"/>
          <w:bdr w:val="nil"/>
          <w:lang w:val="es-ES_tradnl"/>
        </w:rPr>
        <w:t>de</w:t>
      </w:r>
      <w:r w:rsidRPr="0025443D">
        <w:rPr>
          <w:rFonts w:ascii="Cambria" w:eastAsia="Arial Unicode MS" w:hAnsi="Cambria" w:cs="Times New Roman"/>
          <w:bCs/>
          <w:sz w:val="20"/>
          <w:szCs w:val="20"/>
          <w:bdr w:val="nil"/>
          <w:lang w:val="es-ES_tradnl"/>
        </w:rPr>
        <w:t xml:space="preserve"> la muerte de René Alexis Reyes Ramírez. </w:t>
      </w:r>
      <w:r w:rsidR="00244FF0" w:rsidRPr="0025443D">
        <w:rPr>
          <w:rFonts w:ascii="Cambria" w:eastAsia="Arial Unicode MS" w:hAnsi="Cambria" w:cs="Times New Roman"/>
          <w:bCs/>
          <w:sz w:val="20"/>
          <w:szCs w:val="20"/>
          <w:bdr w:val="nil"/>
          <w:lang w:val="es-ES_tradnl"/>
        </w:rPr>
        <w:t xml:space="preserve">Explica que de acuerdo </w:t>
      </w:r>
      <w:r w:rsidR="00DD0F42" w:rsidRPr="0025443D">
        <w:rPr>
          <w:rFonts w:ascii="Cambria" w:eastAsia="Arial Unicode MS" w:hAnsi="Cambria" w:cs="Times New Roman"/>
          <w:bCs/>
          <w:sz w:val="20"/>
          <w:szCs w:val="20"/>
          <w:bdr w:val="nil"/>
          <w:lang w:val="es-ES_tradnl"/>
        </w:rPr>
        <w:t>con</w:t>
      </w:r>
      <w:r w:rsidRPr="0025443D">
        <w:rPr>
          <w:rFonts w:ascii="Cambria" w:eastAsia="Arial Unicode MS" w:hAnsi="Cambria" w:cs="Times New Roman"/>
          <w:bCs/>
          <w:sz w:val="20"/>
          <w:szCs w:val="20"/>
          <w:bdr w:val="nil"/>
          <w:lang w:val="es-ES_tradnl"/>
        </w:rPr>
        <w:t xml:space="preserve"> </w:t>
      </w:r>
      <w:r w:rsidR="00244FF0" w:rsidRPr="0025443D">
        <w:rPr>
          <w:rFonts w:ascii="Cambria" w:eastAsia="Arial Unicode MS" w:hAnsi="Cambria" w:cs="Times New Roman"/>
          <w:bCs/>
          <w:sz w:val="20"/>
          <w:szCs w:val="20"/>
          <w:bdr w:val="nil"/>
          <w:lang w:val="es-ES_tradnl"/>
        </w:rPr>
        <w:t xml:space="preserve">los testimonios </w:t>
      </w:r>
      <w:r w:rsidR="00DD0F42" w:rsidRPr="0025443D">
        <w:rPr>
          <w:rFonts w:ascii="Cambria" w:eastAsia="Arial Unicode MS" w:hAnsi="Cambria" w:cs="Times New Roman"/>
          <w:bCs/>
          <w:sz w:val="20"/>
          <w:szCs w:val="20"/>
          <w:bdr w:val="nil"/>
          <w:lang w:val="es-ES_tradnl"/>
        </w:rPr>
        <w:t xml:space="preserve">de los agentes de la </w:t>
      </w:r>
      <w:r w:rsidRPr="0025443D">
        <w:rPr>
          <w:rFonts w:ascii="Cambria" w:eastAsia="Arial Unicode MS" w:hAnsi="Cambria" w:cs="Times New Roman"/>
          <w:bCs/>
          <w:sz w:val="20"/>
          <w:szCs w:val="20"/>
          <w:bdr w:val="nil"/>
          <w:lang w:val="es-ES_tradnl"/>
        </w:rPr>
        <w:t>policía</w:t>
      </w:r>
      <w:r w:rsidR="00DD0F42" w:rsidRPr="0025443D">
        <w:rPr>
          <w:rFonts w:ascii="Cambria" w:eastAsia="Arial Unicode MS" w:hAnsi="Cambria" w:cs="Times New Roman"/>
          <w:bCs/>
          <w:sz w:val="20"/>
          <w:szCs w:val="20"/>
          <w:bdr w:val="nil"/>
          <w:lang w:val="es-ES_tradnl"/>
        </w:rPr>
        <w:t xml:space="preserve"> preventiva</w:t>
      </w:r>
      <w:r w:rsidRPr="0025443D">
        <w:rPr>
          <w:rFonts w:ascii="Cambria" w:eastAsia="Arial Unicode MS" w:hAnsi="Cambria" w:cs="Times New Roman"/>
          <w:bCs/>
          <w:sz w:val="20"/>
          <w:szCs w:val="20"/>
          <w:bdr w:val="nil"/>
          <w:lang w:val="es-ES_tradnl"/>
        </w:rPr>
        <w:t xml:space="preserve"> los agentes en mención fueron atacados a disparos</w:t>
      </w:r>
      <w:r w:rsidRPr="0025443D">
        <w:rPr>
          <w:rFonts w:ascii="Cambria" w:hAnsi="Cambria" w:cs="Book Antiqua"/>
          <w:sz w:val="20"/>
          <w:szCs w:val="20"/>
          <w:lang w:val="es-ES_tradnl"/>
        </w:rPr>
        <w:t xml:space="preserve"> </w:t>
      </w:r>
      <w:r w:rsidRPr="0025443D">
        <w:rPr>
          <w:rFonts w:ascii="Cambria" w:eastAsia="Arial Unicode MS" w:hAnsi="Cambria" w:cs="Times New Roman"/>
          <w:bCs/>
          <w:sz w:val="20"/>
          <w:szCs w:val="20"/>
          <w:bdr w:val="nil"/>
          <w:lang w:val="es-ES_tradnl"/>
        </w:rPr>
        <w:t xml:space="preserve">por </w:t>
      </w:r>
      <w:r w:rsidR="00367266" w:rsidRPr="0025443D">
        <w:rPr>
          <w:rFonts w:ascii="Cambria" w:eastAsia="Arial Unicode MS" w:hAnsi="Cambria" w:cs="Times New Roman"/>
          <w:bCs/>
          <w:sz w:val="20"/>
          <w:szCs w:val="20"/>
          <w:bdr w:val="nil"/>
          <w:lang w:val="es-ES_tradnl"/>
        </w:rPr>
        <w:t>el Sr. Reyes y sus acompañantes</w:t>
      </w:r>
      <w:r w:rsidR="002423A6" w:rsidRPr="0025443D">
        <w:rPr>
          <w:rFonts w:ascii="Cambria" w:eastAsia="Arial Unicode MS" w:hAnsi="Cambria" w:cs="Times New Roman"/>
          <w:bCs/>
          <w:sz w:val="20"/>
          <w:szCs w:val="20"/>
          <w:bdr w:val="nil"/>
          <w:lang w:val="es-ES_tradnl"/>
        </w:rPr>
        <w:t>;</w:t>
      </w:r>
      <w:r w:rsidRPr="0025443D">
        <w:rPr>
          <w:rFonts w:ascii="Cambria" w:eastAsia="Arial Unicode MS" w:hAnsi="Cambria" w:cs="Times New Roman"/>
          <w:bCs/>
          <w:sz w:val="20"/>
          <w:szCs w:val="20"/>
          <w:bdr w:val="nil"/>
          <w:lang w:val="es-ES_tradnl"/>
        </w:rPr>
        <w:t xml:space="preserve"> </w:t>
      </w:r>
      <w:r w:rsidR="002423A6" w:rsidRPr="0025443D">
        <w:rPr>
          <w:rFonts w:ascii="Cambria" w:eastAsia="Arial Unicode MS" w:hAnsi="Cambria" w:cs="Times New Roman"/>
          <w:bCs/>
          <w:sz w:val="20"/>
          <w:szCs w:val="20"/>
          <w:bdr w:val="nil"/>
          <w:lang w:val="es-ES_tradnl"/>
        </w:rPr>
        <w:t>por lo cual aquellos</w:t>
      </w:r>
      <w:r w:rsidRPr="0025443D">
        <w:rPr>
          <w:rFonts w:ascii="Cambria" w:eastAsia="Arial Unicode MS" w:hAnsi="Cambria" w:cs="Times New Roman"/>
          <w:bCs/>
          <w:sz w:val="20"/>
          <w:szCs w:val="20"/>
          <w:bdr w:val="nil"/>
          <w:lang w:val="es-ES_tradnl"/>
        </w:rPr>
        <w:t xml:space="preserve"> se vieron </w:t>
      </w:r>
      <w:r w:rsidR="002423A6" w:rsidRPr="0025443D">
        <w:rPr>
          <w:rFonts w:ascii="Cambria" w:eastAsia="Arial Unicode MS" w:hAnsi="Cambria" w:cs="Times New Roman"/>
          <w:bCs/>
          <w:sz w:val="20"/>
          <w:szCs w:val="20"/>
          <w:bdr w:val="nil"/>
          <w:lang w:val="es-ES_tradnl"/>
        </w:rPr>
        <w:t>obligados a</w:t>
      </w:r>
      <w:r w:rsidRPr="0025443D">
        <w:rPr>
          <w:rFonts w:ascii="Cambria" w:eastAsia="Arial Unicode MS" w:hAnsi="Cambria" w:cs="Times New Roman"/>
          <w:bCs/>
          <w:sz w:val="20"/>
          <w:szCs w:val="20"/>
          <w:bdr w:val="nil"/>
          <w:lang w:val="es-ES_tradnl"/>
        </w:rPr>
        <w:t xml:space="preserve"> repeler el ataque para defender su</w:t>
      </w:r>
      <w:r w:rsidR="00367266" w:rsidRPr="0025443D">
        <w:rPr>
          <w:rFonts w:ascii="Cambria" w:eastAsia="Arial Unicode MS" w:hAnsi="Cambria" w:cs="Times New Roman"/>
          <w:bCs/>
          <w:sz w:val="20"/>
          <w:szCs w:val="20"/>
          <w:bdr w:val="nil"/>
          <w:lang w:val="es-ES_tradnl"/>
        </w:rPr>
        <w:t>s</w:t>
      </w:r>
      <w:r w:rsidRPr="0025443D">
        <w:rPr>
          <w:rFonts w:ascii="Cambria" w:eastAsia="Arial Unicode MS" w:hAnsi="Cambria" w:cs="Times New Roman"/>
          <w:bCs/>
          <w:sz w:val="20"/>
          <w:szCs w:val="20"/>
          <w:bdr w:val="nil"/>
          <w:lang w:val="es-ES_tradnl"/>
        </w:rPr>
        <w:t xml:space="preserve"> vida</w:t>
      </w:r>
      <w:r w:rsidR="00367266" w:rsidRPr="0025443D">
        <w:rPr>
          <w:rFonts w:ascii="Cambria" w:eastAsia="Arial Unicode MS" w:hAnsi="Cambria" w:cs="Times New Roman"/>
          <w:bCs/>
          <w:sz w:val="20"/>
          <w:szCs w:val="20"/>
          <w:bdr w:val="nil"/>
          <w:lang w:val="es-ES_tradnl"/>
        </w:rPr>
        <w:t>s</w:t>
      </w:r>
      <w:r w:rsidRPr="0025443D">
        <w:rPr>
          <w:rFonts w:ascii="Cambria" w:eastAsia="Arial Unicode MS" w:hAnsi="Cambria" w:cs="Times New Roman"/>
          <w:bCs/>
          <w:sz w:val="20"/>
          <w:szCs w:val="20"/>
          <w:bdr w:val="nil"/>
          <w:lang w:val="es-ES_tradnl"/>
        </w:rPr>
        <w:t>. Explica que</w:t>
      </w:r>
      <w:r w:rsidR="0086482B" w:rsidRPr="0025443D">
        <w:rPr>
          <w:rFonts w:ascii="Cambria" w:eastAsia="Arial Unicode MS" w:hAnsi="Cambria" w:cs="Times New Roman"/>
          <w:bCs/>
          <w:sz w:val="20"/>
          <w:szCs w:val="20"/>
          <w:bdr w:val="nil"/>
          <w:lang w:val="es-ES_tradnl"/>
        </w:rPr>
        <w:t xml:space="preserve"> </w:t>
      </w:r>
      <w:r w:rsidRPr="0025443D">
        <w:rPr>
          <w:rFonts w:ascii="Cambria" w:eastAsia="Arial Unicode MS" w:hAnsi="Cambria" w:cs="Times New Roman"/>
          <w:bCs/>
          <w:sz w:val="20"/>
          <w:szCs w:val="20"/>
          <w:bdr w:val="nil"/>
          <w:lang w:val="es-ES_tradnl"/>
        </w:rPr>
        <w:t>J.R</w:t>
      </w:r>
      <w:r w:rsidR="00367266" w:rsidRPr="0025443D">
        <w:rPr>
          <w:rFonts w:ascii="Cambria" w:eastAsia="Arial Unicode MS" w:hAnsi="Cambria" w:cs="Times New Roman"/>
          <w:bCs/>
          <w:sz w:val="20"/>
          <w:szCs w:val="20"/>
          <w:bdr w:val="nil"/>
          <w:lang w:val="es-ES_tradnl"/>
        </w:rPr>
        <w:t>.</w:t>
      </w:r>
      <w:r w:rsidRPr="0025443D">
        <w:rPr>
          <w:rFonts w:ascii="Cambria" w:eastAsia="Arial Unicode MS" w:hAnsi="Cambria" w:cs="Times New Roman"/>
          <w:bCs/>
          <w:sz w:val="20"/>
          <w:szCs w:val="20"/>
          <w:bdr w:val="nil"/>
          <w:lang w:val="es-ES_tradnl"/>
        </w:rPr>
        <w:t xml:space="preserve"> y S.H.A</w:t>
      </w:r>
      <w:r w:rsidR="00367266" w:rsidRPr="0025443D">
        <w:rPr>
          <w:rFonts w:ascii="Cambria" w:eastAsia="Arial Unicode MS" w:hAnsi="Cambria" w:cs="Times New Roman"/>
          <w:bCs/>
          <w:sz w:val="20"/>
          <w:szCs w:val="20"/>
          <w:bdr w:val="nil"/>
          <w:lang w:val="es-ES_tradnl"/>
        </w:rPr>
        <w:t>.</w:t>
      </w:r>
      <w:r w:rsidRPr="0025443D">
        <w:rPr>
          <w:rFonts w:ascii="Cambria" w:eastAsia="Arial Unicode MS" w:hAnsi="Cambria" w:cs="Times New Roman"/>
          <w:bCs/>
          <w:sz w:val="20"/>
          <w:szCs w:val="20"/>
          <w:bdr w:val="nil"/>
          <w:lang w:val="es-ES_tradnl"/>
        </w:rPr>
        <w:t xml:space="preserve"> aceptaron ante el órgano jurisdiccional competente haber atentado contra la vida de los agentes</w:t>
      </w:r>
      <w:r w:rsidR="002423A6" w:rsidRPr="0025443D">
        <w:rPr>
          <w:rFonts w:ascii="Cambria" w:eastAsia="Arial Unicode MS" w:hAnsi="Cambria" w:cs="Times New Roman"/>
          <w:bCs/>
          <w:sz w:val="20"/>
          <w:szCs w:val="20"/>
          <w:bdr w:val="nil"/>
          <w:lang w:val="es-ES_tradnl"/>
        </w:rPr>
        <w:t>;</w:t>
      </w:r>
      <w:r w:rsidR="0086482B" w:rsidRPr="0025443D">
        <w:rPr>
          <w:rFonts w:ascii="Cambria" w:eastAsia="Arial Unicode MS" w:hAnsi="Cambria" w:cs="Times New Roman"/>
          <w:bCs/>
          <w:sz w:val="20"/>
          <w:szCs w:val="20"/>
          <w:bdr w:val="nil"/>
          <w:lang w:val="es-ES_tradnl"/>
        </w:rPr>
        <w:t xml:space="preserve"> y </w:t>
      </w:r>
      <w:r w:rsidR="002423A6" w:rsidRPr="0025443D">
        <w:rPr>
          <w:rFonts w:ascii="Cambria" w:eastAsia="Arial Unicode MS" w:hAnsi="Cambria" w:cs="Times New Roman"/>
          <w:bCs/>
          <w:sz w:val="20"/>
          <w:szCs w:val="20"/>
          <w:bdr w:val="nil"/>
          <w:lang w:val="es-ES_tradnl"/>
        </w:rPr>
        <w:t xml:space="preserve">que estos aceptaron homologar un </w:t>
      </w:r>
      <w:r w:rsidR="0086482B" w:rsidRPr="0025443D">
        <w:rPr>
          <w:rFonts w:ascii="Cambria" w:eastAsia="Arial Unicode MS" w:hAnsi="Cambria" w:cs="Times New Roman"/>
          <w:bCs/>
          <w:sz w:val="20"/>
          <w:szCs w:val="20"/>
          <w:bdr w:val="nil"/>
          <w:lang w:val="es-ES_tradnl"/>
        </w:rPr>
        <w:t xml:space="preserve">acuerdo de conciliación </w:t>
      </w:r>
      <w:r w:rsidR="002423A6" w:rsidRPr="0025443D">
        <w:rPr>
          <w:rFonts w:ascii="Cambria" w:eastAsia="Arial Unicode MS" w:hAnsi="Cambria" w:cs="Times New Roman"/>
          <w:bCs/>
          <w:sz w:val="20"/>
          <w:szCs w:val="20"/>
          <w:bdr w:val="nil"/>
          <w:lang w:val="es-ES_tradnl"/>
        </w:rPr>
        <w:t>con sus</w:t>
      </w:r>
      <w:r w:rsidR="0086482B" w:rsidRPr="0025443D">
        <w:rPr>
          <w:rFonts w:ascii="Cambria" w:eastAsia="Arial Unicode MS" w:hAnsi="Cambria" w:cs="Times New Roman"/>
          <w:bCs/>
          <w:sz w:val="20"/>
          <w:szCs w:val="20"/>
          <w:bdr w:val="nil"/>
          <w:lang w:val="es-ES_tradnl"/>
        </w:rPr>
        <w:t xml:space="preserve"> víctimas, </w:t>
      </w:r>
      <w:r w:rsidR="002423A6" w:rsidRPr="0025443D">
        <w:rPr>
          <w:rFonts w:ascii="Cambria" w:eastAsia="Arial Unicode MS" w:hAnsi="Cambria" w:cs="Times New Roman"/>
          <w:bCs/>
          <w:sz w:val="20"/>
          <w:szCs w:val="20"/>
          <w:bdr w:val="nil"/>
          <w:lang w:val="es-ES_tradnl"/>
        </w:rPr>
        <w:t xml:space="preserve">con lo cual quedó </w:t>
      </w:r>
      <w:r w:rsidR="0086482B" w:rsidRPr="0025443D">
        <w:rPr>
          <w:rFonts w:ascii="Cambria" w:eastAsia="Arial Unicode MS" w:hAnsi="Cambria" w:cs="Times New Roman"/>
          <w:bCs/>
          <w:sz w:val="20"/>
          <w:szCs w:val="20"/>
          <w:bdr w:val="nil"/>
          <w:lang w:val="es-ES_tradnl"/>
        </w:rPr>
        <w:t>extinguida la acción penal</w:t>
      </w:r>
    </w:p>
    <w:p w14:paraId="525BD000" w14:textId="77777777" w:rsidR="008437E8" w:rsidRPr="0025443D" w:rsidRDefault="008437E8" w:rsidP="008437E8">
      <w:pPr>
        <w:pBdr>
          <w:top w:val="nil"/>
          <w:left w:val="nil"/>
          <w:bottom w:val="nil"/>
          <w:right w:val="nil"/>
          <w:between w:val="nil"/>
          <w:bar w:val="nil"/>
        </w:pBdr>
        <w:spacing w:after="0" w:line="240" w:lineRule="auto"/>
        <w:jc w:val="both"/>
        <w:rPr>
          <w:rFonts w:ascii="Cambria" w:eastAsia="Arial Unicode MS" w:hAnsi="Cambria" w:cs="Times New Roman"/>
          <w:bCs/>
          <w:sz w:val="20"/>
          <w:szCs w:val="20"/>
          <w:bdr w:val="nil"/>
          <w:lang w:val="es-ES_tradnl"/>
        </w:rPr>
      </w:pPr>
    </w:p>
    <w:p w14:paraId="1A5CB871" w14:textId="4FF2DFCD" w:rsidR="00470DC5" w:rsidRPr="0025443D" w:rsidRDefault="00470DC5" w:rsidP="008437E8">
      <w:pPr>
        <w:pStyle w:val="ListParagraph"/>
        <w:numPr>
          <w:ilvl w:val="0"/>
          <w:numId w:val="6"/>
        </w:numPr>
        <w:pBdr>
          <w:top w:val="nil"/>
          <w:left w:val="nil"/>
          <w:bottom w:val="nil"/>
          <w:right w:val="nil"/>
          <w:between w:val="nil"/>
          <w:bar w:val="nil"/>
        </w:pBdr>
        <w:spacing w:after="0" w:line="240" w:lineRule="auto"/>
        <w:ind w:left="0" w:firstLine="720"/>
        <w:contextualSpacing w:val="0"/>
        <w:jc w:val="both"/>
        <w:rPr>
          <w:rFonts w:ascii="Cambria" w:eastAsia="Arial Unicode MS" w:hAnsi="Cambria" w:cs="Times New Roman"/>
          <w:bCs/>
          <w:sz w:val="20"/>
          <w:szCs w:val="20"/>
          <w:bdr w:val="nil"/>
          <w:lang w:val="es-ES_tradnl"/>
        </w:rPr>
      </w:pPr>
      <w:r w:rsidRPr="0025443D">
        <w:rPr>
          <w:rFonts w:ascii="Cambria" w:hAnsi="Cambria"/>
          <w:sz w:val="20"/>
          <w:szCs w:val="20"/>
          <w:lang w:val="es-ES_tradnl"/>
        </w:rPr>
        <w:t>Asimismo, explica que la parte peticionaria presentó una demanda ante el Juzgado de Letras de lo Contencioso Administrativo la cual fue resuelta el 9 de febrero de 2009. Sostiene que el mencionado juzgado declaró improcedente la acción incoada, al no haberse acreditado en autos, que los agentes de investigación fueron quienes le causaron la muerte</w:t>
      </w:r>
      <w:r w:rsidR="00653652" w:rsidRPr="0025443D">
        <w:rPr>
          <w:rFonts w:ascii="Cambria" w:hAnsi="Cambria"/>
          <w:sz w:val="20"/>
          <w:szCs w:val="20"/>
          <w:lang w:val="es-ES_tradnl"/>
        </w:rPr>
        <w:t>;</w:t>
      </w:r>
      <w:r w:rsidRPr="0025443D">
        <w:rPr>
          <w:rFonts w:ascii="Cambria" w:hAnsi="Cambria"/>
          <w:sz w:val="20"/>
          <w:szCs w:val="20"/>
          <w:lang w:val="es-ES_tradnl"/>
        </w:rPr>
        <w:t xml:space="preserve"> y </w:t>
      </w:r>
      <w:r w:rsidR="00653652" w:rsidRPr="0025443D">
        <w:rPr>
          <w:rFonts w:ascii="Cambria" w:hAnsi="Cambria"/>
          <w:sz w:val="20"/>
          <w:szCs w:val="20"/>
          <w:lang w:val="es-ES_tradnl"/>
        </w:rPr>
        <w:t xml:space="preserve">que </w:t>
      </w:r>
      <w:r w:rsidRPr="0025443D">
        <w:rPr>
          <w:rFonts w:ascii="Cambria" w:hAnsi="Cambria"/>
          <w:i/>
          <w:iCs/>
          <w:sz w:val="20"/>
          <w:szCs w:val="20"/>
          <w:lang w:val="es-ES_tradnl"/>
        </w:rPr>
        <w:t>“por el contrario, los compañeros del occiso al momento de su muerte si aceptaron que atentaron contra los referidos agentes de investigación, lo que hicieron juntamente con el difunto</w:t>
      </w:r>
      <w:r w:rsidRPr="0025443D">
        <w:rPr>
          <w:rFonts w:ascii="Cambria" w:hAnsi="Cambria"/>
          <w:sz w:val="20"/>
          <w:szCs w:val="20"/>
          <w:lang w:val="es-ES_tradnl"/>
        </w:rPr>
        <w:t xml:space="preserve">”. El tribunal </w:t>
      </w:r>
      <w:r w:rsidR="00881566" w:rsidRPr="0025443D">
        <w:rPr>
          <w:rFonts w:ascii="Cambria" w:hAnsi="Cambria"/>
          <w:sz w:val="20"/>
          <w:szCs w:val="20"/>
          <w:lang w:val="es-ES_tradnl"/>
        </w:rPr>
        <w:t xml:space="preserve">recalcó </w:t>
      </w:r>
      <w:r w:rsidRPr="0025443D">
        <w:rPr>
          <w:rFonts w:ascii="Cambria" w:hAnsi="Cambria"/>
          <w:sz w:val="20"/>
          <w:szCs w:val="20"/>
          <w:lang w:val="es-ES_tradnl"/>
        </w:rPr>
        <w:t xml:space="preserve">que los accionantes </w:t>
      </w:r>
      <w:r w:rsidR="00881566" w:rsidRPr="0025443D">
        <w:rPr>
          <w:rFonts w:ascii="Cambria" w:hAnsi="Cambria"/>
          <w:sz w:val="20"/>
          <w:szCs w:val="20"/>
          <w:lang w:val="es-ES_tradnl"/>
        </w:rPr>
        <w:t xml:space="preserve">basaron su argumentación </w:t>
      </w:r>
      <w:r w:rsidR="0086482B" w:rsidRPr="0025443D">
        <w:rPr>
          <w:rFonts w:ascii="Cambria" w:hAnsi="Cambria"/>
          <w:sz w:val="20"/>
          <w:szCs w:val="20"/>
          <w:lang w:val="es-ES_tradnl"/>
        </w:rPr>
        <w:t xml:space="preserve">únicamente </w:t>
      </w:r>
      <w:r w:rsidR="00881566" w:rsidRPr="0025443D">
        <w:rPr>
          <w:rFonts w:ascii="Cambria" w:hAnsi="Cambria"/>
          <w:sz w:val="20"/>
          <w:szCs w:val="20"/>
          <w:lang w:val="es-ES_tradnl"/>
        </w:rPr>
        <w:t xml:space="preserve">en </w:t>
      </w:r>
      <w:r w:rsidRPr="0025443D">
        <w:rPr>
          <w:rFonts w:ascii="Cambria" w:hAnsi="Cambria"/>
          <w:sz w:val="20"/>
          <w:szCs w:val="20"/>
          <w:lang w:val="es-ES_tradnl"/>
        </w:rPr>
        <w:t>que la Fiscalía de la República no ejerció el requerimiento fiscal respectivo</w:t>
      </w:r>
      <w:r w:rsidR="001F666C" w:rsidRPr="0025443D">
        <w:rPr>
          <w:rFonts w:ascii="Cambria" w:hAnsi="Cambria"/>
          <w:sz w:val="20"/>
          <w:szCs w:val="20"/>
          <w:lang w:val="es-ES_tradnl"/>
        </w:rPr>
        <w:t>;</w:t>
      </w:r>
      <w:r w:rsidRPr="0025443D">
        <w:rPr>
          <w:rFonts w:ascii="Cambria" w:hAnsi="Cambria"/>
          <w:sz w:val="20"/>
          <w:szCs w:val="20"/>
          <w:lang w:val="es-ES_tradnl"/>
        </w:rPr>
        <w:t xml:space="preserve"> </w:t>
      </w:r>
      <w:r w:rsidR="00881566" w:rsidRPr="0025443D">
        <w:rPr>
          <w:rFonts w:ascii="Cambria" w:hAnsi="Cambria"/>
          <w:sz w:val="20"/>
          <w:szCs w:val="20"/>
          <w:lang w:val="es-ES_tradnl"/>
        </w:rPr>
        <w:t>lo cual,</w:t>
      </w:r>
      <w:r w:rsidR="001F666C" w:rsidRPr="0025443D">
        <w:rPr>
          <w:rFonts w:ascii="Cambria" w:hAnsi="Cambria"/>
          <w:sz w:val="20"/>
          <w:szCs w:val="20"/>
          <w:lang w:val="es-ES_tradnl"/>
        </w:rPr>
        <w:t xml:space="preserve"> por el contrario, lo que vendría a demostrar es que </w:t>
      </w:r>
      <w:r w:rsidRPr="0025443D">
        <w:rPr>
          <w:rFonts w:ascii="Cambria" w:hAnsi="Cambria"/>
          <w:sz w:val="20"/>
          <w:szCs w:val="20"/>
          <w:lang w:val="es-ES_tradnl"/>
        </w:rPr>
        <w:t>no existió delito alguno</w:t>
      </w:r>
      <w:r w:rsidR="001F666C" w:rsidRPr="0025443D">
        <w:rPr>
          <w:rFonts w:ascii="Cambria" w:hAnsi="Cambria"/>
          <w:sz w:val="20"/>
          <w:szCs w:val="20"/>
          <w:lang w:val="es-ES_tradnl"/>
        </w:rPr>
        <w:t>,</w:t>
      </w:r>
      <w:r w:rsidR="00881566" w:rsidRPr="0025443D">
        <w:rPr>
          <w:rFonts w:ascii="Cambria" w:hAnsi="Cambria"/>
          <w:sz w:val="20"/>
          <w:szCs w:val="20"/>
          <w:lang w:val="es-ES_tradnl"/>
        </w:rPr>
        <w:t xml:space="preserve"> y</w:t>
      </w:r>
      <w:r w:rsidRPr="0025443D">
        <w:rPr>
          <w:rFonts w:ascii="Cambria" w:hAnsi="Cambria"/>
          <w:sz w:val="20"/>
          <w:szCs w:val="20"/>
          <w:lang w:val="es-ES_tradnl"/>
        </w:rPr>
        <w:t xml:space="preserve"> en consecuencia, no hubo infracción al ordenamiento jurídico aplicable. </w:t>
      </w:r>
      <w:r w:rsidR="00881566" w:rsidRPr="0025443D">
        <w:rPr>
          <w:rFonts w:ascii="Cambria" w:hAnsi="Cambria"/>
          <w:sz w:val="20"/>
          <w:szCs w:val="20"/>
          <w:lang w:val="es-ES_tradnl"/>
        </w:rPr>
        <w:t>El Estado detalla que e</w:t>
      </w:r>
      <w:r w:rsidR="00653652" w:rsidRPr="0025443D">
        <w:rPr>
          <w:rFonts w:ascii="Cambria" w:hAnsi="Cambria"/>
          <w:sz w:val="20"/>
          <w:szCs w:val="20"/>
          <w:lang w:val="es-ES_tradnl"/>
        </w:rPr>
        <w:t>sta</w:t>
      </w:r>
      <w:r w:rsidRPr="0025443D">
        <w:rPr>
          <w:rFonts w:ascii="Cambria" w:eastAsia="Arial Unicode MS" w:hAnsi="Cambria" w:cs="Times New Roman"/>
          <w:bCs/>
          <w:sz w:val="20"/>
          <w:szCs w:val="20"/>
          <w:bdr w:val="nil"/>
          <w:lang w:val="es-ES_tradnl"/>
        </w:rPr>
        <w:t xml:space="preserve"> sentencia fue objeto de</w:t>
      </w:r>
      <w:r w:rsidR="00881566" w:rsidRPr="0025443D">
        <w:rPr>
          <w:rFonts w:ascii="Cambria" w:eastAsia="Arial Unicode MS" w:hAnsi="Cambria" w:cs="Times New Roman"/>
          <w:bCs/>
          <w:sz w:val="20"/>
          <w:szCs w:val="20"/>
          <w:bdr w:val="nil"/>
          <w:lang w:val="es-ES_tradnl"/>
        </w:rPr>
        <w:t xml:space="preserve"> </w:t>
      </w:r>
      <w:r w:rsidR="00010306" w:rsidRPr="0025443D">
        <w:rPr>
          <w:rFonts w:ascii="Cambria" w:eastAsia="Arial Unicode MS" w:hAnsi="Cambria" w:cs="Times New Roman"/>
          <w:bCs/>
          <w:sz w:val="20"/>
          <w:szCs w:val="20"/>
          <w:bdr w:val="nil"/>
          <w:lang w:val="es-ES_tradnl"/>
        </w:rPr>
        <w:t xml:space="preserve">un </w:t>
      </w:r>
      <w:r w:rsidRPr="0025443D">
        <w:rPr>
          <w:rFonts w:ascii="Cambria" w:eastAsia="Arial Unicode MS" w:hAnsi="Cambria" w:cs="Times New Roman"/>
          <w:bCs/>
          <w:sz w:val="20"/>
          <w:szCs w:val="20"/>
          <w:bdr w:val="nil"/>
          <w:lang w:val="es-ES_tradnl"/>
        </w:rPr>
        <w:t>recurso de apelación</w:t>
      </w:r>
      <w:r w:rsidR="00653652" w:rsidRPr="0025443D">
        <w:rPr>
          <w:rFonts w:ascii="Cambria" w:eastAsia="Arial Unicode MS" w:hAnsi="Cambria" w:cs="Times New Roman"/>
          <w:bCs/>
          <w:sz w:val="20"/>
          <w:szCs w:val="20"/>
          <w:bdr w:val="nil"/>
          <w:lang w:val="es-ES_tradnl"/>
        </w:rPr>
        <w:t>,</w:t>
      </w:r>
      <w:r w:rsidRPr="0025443D">
        <w:rPr>
          <w:rFonts w:ascii="Cambria" w:eastAsia="Arial Unicode MS" w:hAnsi="Cambria" w:cs="Times New Roman"/>
          <w:bCs/>
          <w:sz w:val="20"/>
          <w:szCs w:val="20"/>
          <w:bdr w:val="nil"/>
          <w:lang w:val="es-ES_tradnl"/>
        </w:rPr>
        <w:t xml:space="preserve"> que fue declarado sin lugar </w:t>
      </w:r>
      <w:r w:rsidR="00946A89" w:rsidRPr="0025443D">
        <w:rPr>
          <w:rFonts w:ascii="Cambria" w:eastAsia="Arial Unicode MS" w:hAnsi="Cambria" w:cs="Times New Roman"/>
          <w:bCs/>
          <w:sz w:val="20"/>
          <w:szCs w:val="20"/>
          <w:bdr w:val="nil"/>
          <w:lang w:val="es-ES_tradnl"/>
        </w:rPr>
        <w:t xml:space="preserve">mediante sentencia del 12 de junio de 2009 </w:t>
      </w:r>
      <w:r w:rsidR="00653652" w:rsidRPr="0025443D">
        <w:rPr>
          <w:rFonts w:ascii="Cambria" w:eastAsia="Arial Unicode MS" w:hAnsi="Cambria" w:cs="Times New Roman"/>
          <w:bCs/>
          <w:sz w:val="20"/>
          <w:szCs w:val="20"/>
          <w:bdr w:val="nil"/>
          <w:lang w:val="es-ES_tradnl"/>
        </w:rPr>
        <w:t xml:space="preserve">emitida </w:t>
      </w:r>
      <w:r w:rsidRPr="0025443D">
        <w:rPr>
          <w:rFonts w:ascii="Cambria" w:eastAsia="Arial Unicode MS" w:hAnsi="Cambria" w:cs="Times New Roman"/>
          <w:bCs/>
          <w:sz w:val="20"/>
          <w:szCs w:val="20"/>
          <w:bdr w:val="nil"/>
          <w:lang w:val="es-ES_tradnl"/>
        </w:rPr>
        <w:t xml:space="preserve">por </w:t>
      </w:r>
      <w:r w:rsidR="00010306" w:rsidRPr="0025443D">
        <w:rPr>
          <w:rFonts w:ascii="Cambria" w:hAnsi="Cambria"/>
          <w:sz w:val="20"/>
          <w:szCs w:val="20"/>
          <w:lang w:val="es-ES_tradnl"/>
        </w:rPr>
        <w:t xml:space="preserve">la Corte de </w:t>
      </w:r>
      <w:r w:rsidR="00010306" w:rsidRPr="0025443D">
        <w:rPr>
          <w:rFonts w:ascii="Cambria" w:eastAsia="Arial Unicode MS" w:hAnsi="Cambria" w:cs="Times New Roman"/>
          <w:bCs/>
          <w:sz w:val="20"/>
          <w:szCs w:val="20"/>
          <w:bdr w:val="nil"/>
          <w:lang w:val="es-ES_tradnl"/>
        </w:rPr>
        <w:t>Apelaciones de lo Contencioso Administrativo</w:t>
      </w:r>
      <w:r w:rsidR="00653652" w:rsidRPr="0025443D">
        <w:rPr>
          <w:rFonts w:ascii="Cambria" w:eastAsia="Arial Unicode MS" w:hAnsi="Cambria" w:cs="Times New Roman"/>
          <w:bCs/>
          <w:sz w:val="20"/>
          <w:szCs w:val="20"/>
          <w:bdr w:val="nil"/>
          <w:lang w:val="es-ES_tradnl"/>
        </w:rPr>
        <w:t xml:space="preserve">. </w:t>
      </w:r>
      <w:r w:rsidR="00694FB4" w:rsidRPr="0025443D">
        <w:rPr>
          <w:rFonts w:ascii="Cambria" w:eastAsia="Arial Unicode MS" w:hAnsi="Cambria" w:cs="Times New Roman"/>
          <w:bCs/>
          <w:sz w:val="20"/>
          <w:szCs w:val="20"/>
          <w:bdr w:val="nil"/>
          <w:lang w:val="es-ES_tradnl"/>
        </w:rPr>
        <w:t>E</w:t>
      </w:r>
      <w:r w:rsidR="00653652" w:rsidRPr="0025443D">
        <w:rPr>
          <w:rFonts w:ascii="Cambria" w:eastAsia="Arial Unicode MS" w:hAnsi="Cambria" w:cs="Times New Roman"/>
          <w:bCs/>
          <w:sz w:val="20"/>
          <w:szCs w:val="20"/>
          <w:bdr w:val="nil"/>
          <w:lang w:val="es-ES_tradnl"/>
        </w:rPr>
        <w:t xml:space="preserve">sta decisión fue objeto de un recurso de casación, siendo confirmada por la </w:t>
      </w:r>
      <w:r w:rsidR="003031BE" w:rsidRPr="0025443D">
        <w:rPr>
          <w:rFonts w:ascii="Cambria" w:eastAsia="Arial Unicode MS" w:hAnsi="Cambria" w:cs="Times New Roman"/>
          <w:bCs/>
          <w:sz w:val="20"/>
          <w:szCs w:val="20"/>
          <w:bdr w:val="nil"/>
          <w:lang w:val="es-ES_tradnl"/>
        </w:rPr>
        <w:t>Sala de lo Laboral Contencioso Administrativo de la</w:t>
      </w:r>
      <w:r w:rsidRPr="0025443D">
        <w:rPr>
          <w:rFonts w:ascii="Cambria" w:eastAsia="Arial Unicode MS" w:hAnsi="Cambria" w:cs="Times New Roman"/>
          <w:bCs/>
          <w:sz w:val="20"/>
          <w:szCs w:val="20"/>
          <w:bdr w:val="nil"/>
          <w:lang w:val="es-ES_tradnl"/>
        </w:rPr>
        <w:t xml:space="preserve"> Corte Suprema de Justicia</w:t>
      </w:r>
      <w:r w:rsidR="00653652" w:rsidRPr="0025443D">
        <w:rPr>
          <w:rFonts w:ascii="Cambria" w:eastAsia="Arial Unicode MS" w:hAnsi="Cambria" w:cs="Times New Roman"/>
          <w:bCs/>
          <w:sz w:val="20"/>
          <w:szCs w:val="20"/>
          <w:bdr w:val="nil"/>
          <w:lang w:val="es-ES_tradnl"/>
        </w:rPr>
        <w:t>, que</w:t>
      </w:r>
      <w:r w:rsidRPr="0025443D">
        <w:rPr>
          <w:rFonts w:ascii="Cambria" w:eastAsia="Arial Unicode MS" w:hAnsi="Cambria" w:cs="Times New Roman"/>
          <w:bCs/>
          <w:sz w:val="20"/>
          <w:szCs w:val="20"/>
          <w:bdr w:val="nil"/>
          <w:lang w:val="es-ES_tradnl"/>
        </w:rPr>
        <w:t xml:space="preserve"> </w:t>
      </w:r>
      <w:r w:rsidR="003031BE" w:rsidRPr="0025443D">
        <w:rPr>
          <w:rFonts w:ascii="Cambria" w:eastAsia="Arial Unicode MS" w:hAnsi="Cambria" w:cs="Times New Roman"/>
          <w:bCs/>
          <w:sz w:val="20"/>
          <w:szCs w:val="20"/>
          <w:bdr w:val="nil"/>
          <w:lang w:val="es-ES_tradnl"/>
        </w:rPr>
        <w:t xml:space="preserve">mediante sentencia del 11 de agosto de 2011 </w:t>
      </w:r>
      <w:r w:rsidRPr="0025443D">
        <w:rPr>
          <w:rFonts w:ascii="Cambria" w:eastAsia="Arial Unicode MS" w:hAnsi="Cambria" w:cs="Times New Roman"/>
          <w:bCs/>
          <w:sz w:val="20"/>
          <w:szCs w:val="20"/>
          <w:bdr w:val="nil"/>
          <w:lang w:val="es-ES_tradnl"/>
        </w:rPr>
        <w:t>declaró no admitir el recurso de casación interpuesto.</w:t>
      </w:r>
    </w:p>
    <w:p w14:paraId="0A3D7986" w14:textId="77777777" w:rsidR="008437E8" w:rsidRPr="0025443D" w:rsidRDefault="008437E8" w:rsidP="008437E8">
      <w:pPr>
        <w:pStyle w:val="ListParagraph"/>
        <w:pBdr>
          <w:top w:val="nil"/>
          <w:left w:val="nil"/>
          <w:bottom w:val="nil"/>
          <w:right w:val="nil"/>
          <w:between w:val="nil"/>
          <w:bar w:val="nil"/>
        </w:pBdr>
        <w:spacing w:after="0" w:line="240" w:lineRule="auto"/>
        <w:contextualSpacing w:val="0"/>
        <w:jc w:val="both"/>
        <w:rPr>
          <w:rFonts w:ascii="Cambria" w:eastAsia="Arial Unicode MS" w:hAnsi="Cambria" w:cs="Times New Roman"/>
          <w:bCs/>
          <w:sz w:val="20"/>
          <w:szCs w:val="20"/>
          <w:bdr w:val="nil"/>
          <w:lang w:val="es-ES_tradnl"/>
        </w:rPr>
      </w:pPr>
    </w:p>
    <w:p w14:paraId="0262CFC5" w14:textId="71B91FE6" w:rsidR="00B70D1D" w:rsidRPr="0025443D" w:rsidRDefault="00DD0F42" w:rsidP="008437E8">
      <w:pPr>
        <w:pStyle w:val="ListParagraph"/>
        <w:numPr>
          <w:ilvl w:val="0"/>
          <w:numId w:val="6"/>
        </w:numPr>
        <w:pBdr>
          <w:top w:val="nil"/>
          <w:left w:val="nil"/>
          <w:bottom w:val="nil"/>
          <w:right w:val="nil"/>
          <w:between w:val="nil"/>
          <w:bar w:val="nil"/>
        </w:pBdr>
        <w:spacing w:after="0" w:line="240" w:lineRule="auto"/>
        <w:ind w:left="0" w:firstLine="720"/>
        <w:contextualSpacing w:val="0"/>
        <w:jc w:val="both"/>
        <w:rPr>
          <w:rFonts w:ascii="Cambria" w:eastAsia="Arial Unicode MS" w:hAnsi="Cambria" w:cs="Times New Roman"/>
          <w:bCs/>
          <w:sz w:val="20"/>
          <w:szCs w:val="20"/>
          <w:bdr w:val="nil"/>
          <w:lang w:val="es-ES_tradnl"/>
        </w:rPr>
      </w:pPr>
      <w:r w:rsidRPr="0025443D">
        <w:rPr>
          <w:rFonts w:ascii="Cambria" w:eastAsia="Arial Unicode MS" w:hAnsi="Cambria" w:cs="Times New Roman"/>
          <w:bCs/>
          <w:sz w:val="20"/>
          <w:szCs w:val="20"/>
          <w:bdr w:val="nil"/>
          <w:lang w:val="es-ES_tradnl"/>
        </w:rPr>
        <w:t xml:space="preserve">El Estado </w:t>
      </w:r>
      <w:r w:rsidR="001B1D28" w:rsidRPr="0025443D">
        <w:rPr>
          <w:rFonts w:ascii="Cambria" w:eastAsia="Arial Unicode MS" w:hAnsi="Cambria" w:cs="Times New Roman"/>
          <w:bCs/>
          <w:sz w:val="20"/>
          <w:szCs w:val="20"/>
          <w:bdr w:val="nil"/>
          <w:lang w:val="es-ES_tradnl"/>
        </w:rPr>
        <w:t>indica</w:t>
      </w:r>
      <w:r w:rsidR="003B40F8" w:rsidRPr="0025443D">
        <w:rPr>
          <w:rFonts w:ascii="Cambria" w:eastAsia="Arial Unicode MS" w:hAnsi="Cambria" w:cs="Times New Roman"/>
          <w:bCs/>
          <w:sz w:val="20"/>
          <w:szCs w:val="20"/>
          <w:bdr w:val="nil"/>
          <w:lang w:val="es-ES_tradnl"/>
        </w:rPr>
        <w:t xml:space="preserve"> </w:t>
      </w:r>
      <w:r w:rsidR="00FD0161" w:rsidRPr="0025443D">
        <w:rPr>
          <w:rFonts w:ascii="Cambria" w:eastAsia="Arial Unicode MS" w:hAnsi="Cambria" w:cs="Times New Roman"/>
          <w:bCs/>
          <w:sz w:val="20"/>
          <w:szCs w:val="20"/>
          <w:bdr w:val="nil"/>
          <w:lang w:val="es-ES_tradnl"/>
        </w:rPr>
        <w:t>que</w:t>
      </w:r>
      <w:r w:rsidR="003B40F8" w:rsidRPr="0025443D">
        <w:rPr>
          <w:rFonts w:ascii="Cambria" w:eastAsia="Arial Unicode MS" w:hAnsi="Cambria" w:cs="Times New Roman"/>
          <w:bCs/>
          <w:sz w:val="20"/>
          <w:szCs w:val="20"/>
          <w:bdr w:val="nil"/>
          <w:lang w:val="es-ES_tradnl"/>
        </w:rPr>
        <w:t xml:space="preserve"> si bien</w:t>
      </w:r>
      <w:r w:rsidR="00FD0161" w:rsidRPr="0025443D">
        <w:rPr>
          <w:rFonts w:ascii="Cambria" w:eastAsia="Arial Unicode MS" w:hAnsi="Cambria" w:cs="Times New Roman"/>
          <w:bCs/>
          <w:sz w:val="20"/>
          <w:szCs w:val="20"/>
          <w:bdr w:val="nil"/>
          <w:lang w:val="es-ES_tradnl"/>
        </w:rPr>
        <w:t xml:space="preserve"> la familia </w:t>
      </w:r>
      <w:r w:rsidR="001B1D28" w:rsidRPr="0025443D">
        <w:rPr>
          <w:rFonts w:ascii="Cambria" w:eastAsia="Arial Unicode MS" w:hAnsi="Cambria" w:cs="Times New Roman"/>
          <w:bCs/>
          <w:sz w:val="20"/>
          <w:szCs w:val="20"/>
          <w:bdr w:val="nil"/>
          <w:lang w:val="es-ES_tradnl"/>
        </w:rPr>
        <w:t xml:space="preserve">de Sr. Reyes </w:t>
      </w:r>
      <w:r w:rsidR="00FD0161" w:rsidRPr="0025443D">
        <w:rPr>
          <w:rFonts w:ascii="Cambria" w:eastAsia="Arial Unicode MS" w:hAnsi="Cambria" w:cs="Times New Roman"/>
          <w:bCs/>
          <w:sz w:val="20"/>
          <w:szCs w:val="20"/>
          <w:bdr w:val="nil"/>
          <w:lang w:val="es-ES_tradnl"/>
        </w:rPr>
        <w:t>interpuso denuncias ante el Ministerio Público, el CODEH y la CONADEH</w:t>
      </w:r>
      <w:r w:rsidR="003B40F8" w:rsidRPr="0025443D">
        <w:rPr>
          <w:rFonts w:ascii="Cambria" w:eastAsia="Arial Unicode MS" w:hAnsi="Cambria" w:cs="Times New Roman"/>
          <w:bCs/>
          <w:sz w:val="20"/>
          <w:szCs w:val="20"/>
          <w:bdr w:val="nil"/>
          <w:lang w:val="es-ES_tradnl"/>
        </w:rPr>
        <w:t>,</w:t>
      </w:r>
      <w:r w:rsidR="001B1D28" w:rsidRPr="0025443D">
        <w:rPr>
          <w:rFonts w:ascii="Cambria" w:eastAsia="Arial Unicode MS" w:hAnsi="Cambria" w:cs="Times New Roman"/>
          <w:bCs/>
          <w:sz w:val="20"/>
          <w:szCs w:val="20"/>
          <w:bdr w:val="nil"/>
          <w:lang w:val="es-ES_tradnl"/>
        </w:rPr>
        <w:t xml:space="preserve"> las</w:t>
      </w:r>
      <w:r w:rsidR="00FD0161" w:rsidRPr="0025443D">
        <w:rPr>
          <w:rFonts w:ascii="Cambria" w:eastAsia="Arial Unicode MS" w:hAnsi="Cambria" w:cs="Times New Roman"/>
          <w:bCs/>
          <w:sz w:val="20"/>
          <w:szCs w:val="20"/>
          <w:bdr w:val="nil"/>
          <w:lang w:val="es-ES_tradnl"/>
        </w:rPr>
        <w:t xml:space="preserve"> “</w:t>
      </w:r>
      <w:r w:rsidR="00FD0161" w:rsidRPr="0025443D">
        <w:rPr>
          <w:rFonts w:ascii="Cambria" w:eastAsia="Arial Unicode MS" w:hAnsi="Cambria" w:cs="Times New Roman"/>
          <w:bCs/>
          <w:i/>
          <w:iCs/>
          <w:sz w:val="20"/>
          <w:szCs w:val="20"/>
          <w:bdr w:val="nil"/>
          <w:lang w:val="es-ES_tradnl"/>
        </w:rPr>
        <w:t>mismas que se encuentra en trámite</w:t>
      </w:r>
      <w:r w:rsidR="00FD0161" w:rsidRPr="0025443D">
        <w:rPr>
          <w:rFonts w:ascii="Cambria" w:eastAsia="Arial Unicode MS" w:hAnsi="Cambria" w:cs="Times New Roman"/>
          <w:bCs/>
          <w:sz w:val="20"/>
          <w:szCs w:val="20"/>
          <w:bdr w:val="nil"/>
          <w:lang w:val="es-ES_tradnl"/>
        </w:rPr>
        <w:t>”</w:t>
      </w:r>
      <w:r w:rsidR="001B1D28" w:rsidRPr="0025443D">
        <w:rPr>
          <w:rFonts w:ascii="Cambria" w:eastAsia="Arial Unicode MS" w:hAnsi="Cambria" w:cs="Times New Roman"/>
          <w:bCs/>
          <w:sz w:val="20"/>
          <w:szCs w:val="20"/>
          <w:bdr w:val="nil"/>
          <w:lang w:val="es-ES_tradnl"/>
        </w:rPr>
        <w:t>;</w:t>
      </w:r>
      <w:r w:rsidR="00872F9F" w:rsidRPr="0025443D">
        <w:rPr>
          <w:rFonts w:ascii="Cambria" w:eastAsia="Arial Unicode MS" w:hAnsi="Cambria" w:cs="Times New Roman"/>
          <w:bCs/>
          <w:sz w:val="20"/>
          <w:szCs w:val="20"/>
          <w:bdr w:val="nil"/>
          <w:lang w:val="es-ES_tradnl"/>
        </w:rPr>
        <w:t xml:space="preserve"> por lo que </w:t>
      </w:r>
      <w:r w:rsidR="001B1D28" w:rsidRPr="0025443D">
        <w:rPr>
          <w:rFonts w:ascii="Cambria" w:eastAsia="Arial Unicode MS" w:hAnsi="Cambria" w:cs="Times New Roman"/>
          <w:bCs/>
          <w:sz w:val="20"/>
          <w:szCs w:val="20"/>
          <w:bdr w:val="nil"/>
          <w:lang w:val="es-ES_tradnl"/>
        </w:rPr>
        <w:t>plantea</w:t>
      </w:r>
      <w:r w:rsidR="00872F9F" w:rsidRPr="0025443D">
        <w:rPr>
          <w:rFonts w:ascii="Cambria" w:eastAsia="Arial Unicode MS" w:hAnsi="Cambria" w:cs="Times New Roman"/>
          <w:bCs/>
          <w:sz w:val="20"/>
          <w:szCs w:val="20"/>
          <w:bdr w:val="nil"/>
          <w:lang w:val="es-ES_tradnl"/>
        </w:rPr>
        <w:t xml:space="preserve"> que</w:t>
      </w:r>
      <w:r w:rsidR="00FD0161" w:rsidRPr="0025443D">
        <w:rPr>
          <w:rFonts w:ascii="Cambria" w:eastAsia="Arial Unicode MS" w:hAnsi="Cambria" w:cs="Times New Roman"/>
          <w:bCs/>
          <w:sz w:val="20"/>
          <w:szCs w:val="20"/>
          <w:bdr w:val="nil"/>
          <w:lang w:val="es-ES_tradnl"/>
        </w:rPr>
        <w:t xml:space="preserve"> </w:t>
      </w:r>
      <w:r w:rsidR="003B40F8" w:rsidRPr="0025443D">
        <w:rPr>
          <w:rFonts w:ascii="Cambria" w:eastAsia="Arial Unicode MS" w:hAnsi="Cambria" w:cs="Times New Roman"/>
          <w:bCs/>
          <w:sz w:val="20"/>
          <w:szCs w:val="20"/>
          <w:bdr w:val="nil"/>
          <w:lang w:val="es-ES_tradnl"/>
        </w:rPr>
        <w:t>existe falta de agotamiento de los recursos internos</w:t>
      </w:r>
      <w:r w:rsidR="001B1D28" w:rsidRPr="0025443D">
        <w:rPr>
          <w:rFonts w:ascii="Cambria" w:eastAsia="Arial Unicode MS" w:hAnsi="Cambria" w:cs="Times New Roman"/>
          <w:bCs/>
          <w:sz w:val="20"/>
          <w:szCs w:val="20"/>
          <w:bdr w:val="nil"/>
          <w:lang w:val="es-ES_tradnl"/>
        </w:rPr>
        <w:t>,</w:t>
      </w:r>
      <w:r w:rsidR="003B40F8" w:rsidRPr="0025443D">
        <w:rPr>
          <w:rFonts w:ascii="Cambria" w:eastAsia="Arial Unicode MS" w:hAnsi="Cambria" w:cs="Times New Roman"/>
          <w:bCs/>
          <w:sz w:val="20"/>
          <w:szCs w:val="20"/>
          <w:bdr w:val="nil"/>
          <w:lang w:val="es-ES_tradnl"/>
        </w:rPr>
        <w:t xml:space="preserve"> en tanto </w:t>
      </w:r>
      <w:r w:rsidRPr="0025443D">
        <w:rPr>
          <w:rFonts w:ascii="Cambria" w:hAnsi="Cambria"/>
          <w:sz w:val="20"/>
          <w:szCs w:val="20"/>
          <w:lang w:val="es-ES_tradnl"/>
        </w:rPr>
        <w:t xml:space="preserve">la parte peticionaria no agotó recursos </w:t>
      </w:r>
      <w:r w:rsidR="001060E6" w:rsidRPr="0025443D">
        <w:rPr>
          <w:rFonts w:ascii="Cambria" w:hAnsi="Cambria"/>
          <w:sz w:val="20"/>
          <w:szCs w:val="20"/>
          <w:lang w:val="es-ES_tradnl"/>
        </w:rPr>
        <w:t>adecuados y efectivos</w:t>
      </w:r>
      <w:r w:rsidR="003B40F8" w:rsidRPr="0025443D">
        <w:rPr>
          <w:rFonts w:ascii="Cambria" w:hAnsi="Cambria"/>
          <w:sz w:val="20"/>
          <w:szCs w:val="20"/>
          <w:lang w:val="es-ES_tradnl"/>
        </w:rPr>
        <w:t xml:space="preserve"> del ordenamiento jurídico nacional</w:t>
      </w:r>
      <w:r w:rsidR="00653652" w:rsidRPr="0025443D">
        <w:rPr>
          <w:rFonts w:ascii="Cambria" w:hAnsi="Cambria"/>
          <w:sz w:val="20"/>
          <w:szCs w:val="20"/>
          <w:lang w:val="es-ES_tradnl"/>
        </w:rPr>
        <w:t xml:space="preserve">. </w:t>
      </w:r>
      <w:r w:rsidR="001B1D28" w:rsidRPr="0025443D">
        <w:rPr>
          <w:rFonts w:ascii="Cambria" w:hAnsi="Cambria"/>
          <w:sz w:val="20"/>
          <w:szCs w:val="20"/>
          <w:lang w:val="es-ES_tradnl"/>
        </w:rPr>
        <w:t>Aunado a lo anterior, aduce</w:t>
      </w:r>
      <w:r w:rsidR="00FD0161" w:rsidRPr="0025443D">
        <w:rPr>
          <w:rFonts w:ascii="Cambria" w:hAnsi="Cambria"/>
          <w:sz w:val="20"/>
          <w:szCs w:val="20"/>
          <w:lang w:val="es-ES_tradnl"/>
        </w:rPr>
        <w:t xml:space="preserve"> que </w:t>
      </w:r>
      <w:r w:rsidR="001060E6" w:rsidRPr="0025443D">
        <w:rPr>
          <w:rFonts w:ascii="Cambria" w:hAnsi="Cambria"/>
          <w:sz w:val="20"/>
          <w:szCs w:val="20"/>
          <w:lang w:val="es-ES_tradnl"/>
        </w:rPr>
        <w:t>el d</w:t>
      </w:r>
      <w:r w:rsidRPr="0025443D">
        <w:rPr>
          <w:rFonts w:ascii="Cambria" w:hAnsi="Cambria"/>
          <w:sz w:val="20"/>
          <w:szCs w:val="20"/>
          <w:lang w:val="es-ES_tradnl"/>
        </w:rPr>
        <w:t xml:space="preserve">erecho de </w:t>
      </w:r>
      <w:r w:rsidR="001060E6" w:rsidRPr="0025443D">
        <w:rPr>
          <w:rFonts w:ascii="Cambria" w:hAnsi="Cambria"/>
          <w:sz w:val="20"/>
          <w:szCs w:val="20"/>
          <w:lang w:val="es-ES_tradnl"/>
        </w:rPr>
        <w:t>petición</w:t>
      </w:r>
      <w:r w:rsidR="00FD0161" w:rsidRPr="0025443D">
        <w:rPr>
          <w:rFonts w:ascii="Cambria" w:hAnsi="Cambria"/>
          <w:sz w:val="20"/>
          <w:szCs w:val="20"/>
          <w:lang w:val="es-ES_tradnl"/>
        </w:rPr>
        <w:t>,</w:t>
      </w:r>
      <w:r w:rsidRPr="0025443D">
        <w:rPr>
          <w:rFonts w:ascii="Cambria" w:hAnsi="Cambria"/>
          <w:sz w:val="20"/>
          <w:szCs w:val="20"/>
          <w:lang w:val="es-ES_tradnl"/>
        </w:rPr>
        <w:t xml:space="preserve"> </w:t>
      </w:r>
      <w:r w:rsidR="00FD0161" w:rsidRPr="0025443D">
        <w:rPr>
          <w:rFonts w:ascii="Cambria" w:hAnsi="Cambria"/>
          <w:sz w:val="20"/>
          <w:szCs w:val="20"/>
          <w:lang w:val="es-ES_tradnl"/>
        </w:rPr>
        <w:t>de conformidad a</w:t>
      </w:r>
      <w:r w:rsidRPr="0025443D">
        <w:rPr>
          <w:rFonts w:ascii="Cambria" w:hAnsi="Cambria"/>
          <w:sz w:val="20"/>
          <w:szCs w:val="20"/>
          <w:lang w:val="es-ES_tradnl"/>
        </w:rPr>
        <w:t xml:space="preserve">l artículo 80 de la Constitución de la República, </w:t>
      </w:r>
      <w:r w:rsidR="00FD0161" w:rsidRPr="0025443D">
        <w:rPr>
          <w:rFonts w:ascii="Cambria" w:hAnsi="Cambria"/>
          <w:sz w:val="20"/>
          <w:szCs w:val="20"/>
          <w:lang w:val="es-ES_tradnl"/>
        </w:rPr>
        <w:t xml:space="preserve">es un recurso idóneo para ventilar los alegatos de la parte peticionaria </w:t>
      </w:r>
      <w:r w:rsidR="003B40F8" w:rsidRPr="0025443D">
        <w:rPr>
          <w:rFonts w:ascii="Cambria" w:hAnsi="Cambria"/>
          <w:sz w:val="20"/>
          <w:szCs w:val="20"/>
          <w:lang w:val="es-ES_tradnl"/>
        </w:rPr>
        <w:t xml:space="preserve">al legitimar a </w:t>
      </w:r>
      <w:r w:rsidR="001060E6" w:rsidRPr="0025443D">
        <w:rPr>
          <w:rFonts w:ascii="Cambria" w:hAnsi="Cambria"/>
          <w:sz w:val="20"/>
          <w:szCs w:val="20"/>
          <w:lang w:val="es-ES_tradnl"/>
        </w:rPr>
        <w:t xml:space="preserve">toda persona </w:t>
      </w:r>
      <w:r w:rsidR="003B40F8" w:rsidRPr="0025443D">
        <w:rPr>
          <w:rFonts w:ascii="Cambria" w:hAnsi="Cambria"/>
          <w:sz w:val="20"/>
          <w:szCs w:val="20"/>
          <w:lang w:val="es-ES_tradnl"/>
        </w:rPr>
        <w:t xml:space="preserve">a </w:t>
      </w:r>
      <w:r w:rsidRPr="0025443D">
        <w:rPr>
          <w:rFonts w:ascii="Cambria" w:hAnsi="Cambria"/>
          <w:sz w:val="20"/>
          <w:szCs w:val="20"/>
          <w:lang w:val="es-ES_tradnl"/>
        </w:rPr>
        <w:t>present</w:t>
      </w:r>
      <w:r w:rsidR="003B40F8" w:rsidRPr="0025443D">
        <w:rPr>
          <w:rFonts w:ascii="Cambria" w:hAnsi="Cambria"/>
          <w:sz w:val="20"/>
          <w:szCs w:val="20"/>
          <w:lang w:val="es-ES_tradnl"/>
        </w:rPr>
        <w:t xml:space="preserve">ar </w:t>
      </w:r>
      <w:r w:rsidRPr="0025443D">
        <w:rPr>
          <w:rFonts w:ascii="Cambria" w:hAnsi="Cambria"/>
          <w:sz w:val="20"/>
          <w:szCs w:val="20"/>
          <w:lang w:val="es-ES_tradnl"/>
        </w:rPr>
        <w:t>peticiones a las autoridades ya sea por motivos de interés particular o general, y de obtener pronta respuesta en el plazo legal.</w:t>
      </w:r>
      <w:r w:rsidRPr="0025443D">
        <w:rPr>
          <w:rFonts w:ascii="Cambria" w:hAnsi="Cambria"/>
          <w:i/>
          <w:iCs/>
          <w:sz w:val="20"/>
          <w:szCs w:val="20"/>
          <w:lang w:val="es-ES_tradnl"/>
        </w:rPr>
        <w:t xml:space="preserve"> </w:t>
      </w:r>
      <w:r w:rsidRPr="0025443D">
        <w:rPr>
          <w:rFonts w:ascii="Cambria" w:hAnsi="Cambria"/>
          <w:sz w:val="20"/>
          <w:szCs w:val="20"/>
          <w:lang w:val="es-ES_tradnl"/>
        </w:rPr>
        <w:t>Igualmente</w:t>
      </w:r>
      <w:r w:rsidR="003B40F8" w:rsidRPr="0025443D">
        <w:rPr>
          <w:rFonts w:ascii="Cambria" w:hAnsi="Cambria"/>
          <w:sz w:val="20"/>
          <w:szCs w:val="20"/>
          <w:lang w:val="es-ES_tradnl"/>
        </w:rPr>
        <w:t xml:space="preserve"> argumenta</w:t>
      </w:r>
      <w:r w:rsidRPr="0025443D">
        <w:rPr>
          <w:rFonts w:ascii="Cambria" w:hAnsi="Cambria"/>
          <w:sz w:val="20"/>
          <w:szCs w:val="20"/>
          <w:lang w:val="es-ES_tradnl"/>
        </w:rPr>
        <w:t xml:space="preserve"> que</w:t>
      </w:r>
      <w:r w:rsidR="00FD0161" w:rsidRPr="0025443D">
        <w:rPr>
          <w:rFonts w:ascii="Cambria" w:hAnsi="Cambria"/>
          <w:sz w:val="20"/>
          <w:szCs w:val="20"/>
          <w:lang w:val="es-ES_tradnl"/>
        </w:rPr>
        <w:t>, en el marco de los hechos,</w:t>
      </w:r>
      <w:r w:rsidRPr="0025443D">
        <w:rPr>
          <w:rFonts w:ascii="Cambria" w:hAnsi="Cambria"/>
          <w:sz w:val="20"/>
          <w:szCs w:val="20"/>
          <w:lang w:val="es-ES_tradnl"/>
        </w:rPr>
        <w:t xml:space="preserve"> e</w:t>
      </w:r>
      <w:r w:rsidRPr="0025443D">
        <w:rPr>
          <w:rFonts w:ascii="Cambria" w:eastAsia="Arial Unicode MS" w:hAnsi="Cambria" w:cs="Times New Roman"/>
          <w:bCs/>
          <w:sz w:val="20"/>
          <w:szCs w:val="20"/>
          <w:bdr w:val="nil"/>
          <w:lang w:val="es-ES_tradnl"/>
        </w:rPr>
        <w:t xml:space="preserve">l peticionario tuvo a su disposición, </w:t>
      </w:r>
      <w:r w:rsidR="001060E6" w:rsidRPr="0025443D">
        <w:rPr>
          <w:rFonts w:ascii="Cambria" w:eastAsia="Arial Unicode MS" w:hAnsi="Cambria" w:cs="Times New Roman"/>
          <w:bCs/>
          <w:sz w:val="20"/>
          <w:szCs w:val="20"/>
          <w:bdr w:val="nil"/>
          <w:lang w:val="es-ES_tradnl"/>
        </w:rPr>
        <w:t>“</w:t>
      </w:r>
      <w:r w:rsidRPr="0025443D">
        <w:rPr>
          <w:rFonts w:ascii="Cambria" w:eastAsia="Arial Unicode MS" w:hAnsi="Cambria" w:cs="Times New Roman"/>
          <w:bCs/>
          <w:sz w:val="20"/>
          <w:szCs w:val="20"/>
          <w:bdr w:val="nil"/>
          <w:lang w:val="es-ES_tradnl"/>
        </w:rPr>
        <w:t>instar la persecución penal</w:t>
      </w:r>
      <w:r w:rsidR="001060E6" w:rsidRPr="0025443D">
        <w:rPr>
          <w:rFonts w:ascii="Cambria" w:eastAsia="Arial Unicode MS" w:hAnsi="Cambria" w:cs="Times New Roman"/>
          <w:bCs/>
          <w:sz w:val="20"/>
          <w:szCs w:val="20"/>
          <w:bdr w:val="nil"/>
          <w:lang w:val="es-ES_tradnl"/>
        </w:rPr>
        <w:t>”</w:t>
      </w:r>
      <w:r w:rsidRPr="0025443D">
        <w:rPr>
          <w:rFonts w:ascii="Cambria" w:eastAsia="Arial Unicode MS" w:hAnsi="Cambria" w:cs="Times New Roman"/>
          <w:bCs/>
          <w:sz w:val="20"/>
          <w:szCs w:val="20"/>
          <w:bdr w:val="nil"/>
          <w:lang w:val="es-ES_tradnl"/>
        </w:rPr>
        <w:t xml:space="preserve"> </w:t>
      </w:r>
      <w:r w:rsidR="00FD0161" w:rsidRPr="0025443D">
        <w:rPr>
          <w:rFonts w:ascii="Cambria" w:eastAsia="Arial Unicode MS" w:hAnsi="Cambria" w:cs="Times New Roman"/>
          <w:bCs/>
          <w:sz w:val="20"/>
          <w:szCs w:val="20"/>
          <w:bdr w:val="nil"/>
          <w:lang w:val="es-ES_tradnl"/>
        </w:rPr>
        <w:t xml:space="preserve">de conformidad con el artículo 96 del </w:t>
      </w:r>
      <w:r w:rsidRPr="0025443D">
        <w:rPr>
          <w:rFonts w:ascii="Cambria" w:eastAsia="Arial Unicode MS" w:hAnsi="Cambria" w:cs="Times New Roman"/>
          <w:bCs/>
          <w:sz w:val="20"/>
          <w:szCs w:val="20"/>
          <w:bdr w:val="nil"/>
          <w:lang w:val="es-ES_tradnl"/>
        </w:rPr>
        <w:t>Código Procesal Penal</w:t>
      </w:r>
      <w:r w:rsidR="00653652" w:rsidRPr="0025443D">
        <w:rPr>
          <w:rFonts w:ascii="Cambria" w:eastAsia="Arial Unicode MS" w:hAnsi="Cambria" w:cs="Times New Roman"/>
          <w:bCs/>
          <w:sz w:val="20"/>
          <w:szCs w:val="20"/>
          <w:bdr w:val="nil"/>
          <w:lang w:val="es-ES_tradnl"/>
        </w:rPr>
        <w:t>;</w:t>
      </w:r>
      <w:r w:rsidRPr="0025443D">
        <w:rPr>
          <w:rFonts w:ascii="Cambria" w:eastAsia="Arial Unicode MS" w:hAnsi="Cambria" w:cs="Times New Roman"/>
          <w:bCs/>
          <w:sz w:val="20"/>
          <w:szCs w:val="20"/>
          <w:bdr w:val="nil"/>
          <w:lang w:val="es-ES_tradnl"/>
        </w:rPr>
        <w:t xml:space="preserve"> sin embargo</w:t>
      </w:r>
      <w:r w:rsidR="001060E6" w:rsidRPr="0025443D">
        <w:rPr>
          <w:rFonts w:ascii="Cambria" w:hAnsi="Cambria" w:cs="Book Antiqua"/>
          <w:sz w:val="20"/>
          <w:szCs w:val="20"/>
          <w:lang w:val="es-ES_tradnl"/>
        </w:rPr>
        <w:t xml:space="preserve">, </w:t>
      </w:r>
      <w:r w:rsidR="00FD0161" w:rsidRPr="0025443D">
        <w:rPr>
          <w:rFonts w:ascii="Cambria" w:eastAsia="Arial Unicode MS" w:hAnsi="Cambria" w:cs="Times New Roman"/>
          <w:bCs/>
          <w:sz w:val="20"/>
          <w:szCs w:val="20"/>
          <w:bdr w:val="nil"/>
          <w:lang w:val="es-ES_tradnl"/>
        </w:rPr>
        <w:t xml:space="preserve">éste </w:t>
      </w:r>
      <w:r w:rsidR="001060E6" w:rsidRPr="0025443D">
        <w:rPr>
          <w:rFonts w:ascii="Cambria" w:eastAsia="Arial Unicode MS" w:hAnsi="Cambria" w:cs="Times New Roman"/>
          <w:bCs/>
          <w:sz w:val="20"/>
          <w:szCs w:val="20"/>
          <w:bdr w:val="nil"/>
          <w:lang w:val="es-ES_tradnl"/>
        </w:rPr>
        <w:t xml:space="preserve">habría </w:t>
      </w:r>
      <w:r w:rsidRPr="0025443D">
        <w:rPr>
          <w:rFonts w:ascii="Cambria" w:eastAsia="Arial Unicode MS" w:hAnsi="Cambria" w:cs="Times New Roman"/>
          <w:bCs/>
          <w:sz w:val="20"/>
          <w:szCs w:val="20"/>
          <w:bdr w:val="nil"/>
          <w:lang w:val="es-ES_tradnl"/>
        </w:rPr>
        <w:t>decidi</w:t>
      </w:r>
      <w:r w:rsidR="001060E6" w:rsidRPr="0025443D">
        <w:rPr>
          <w:rFonts w:ascii="Cambria" w:eastAsia="Arial Unicode MS" w:hAnsi="Cambria" w:cs="Times New Roman"/>
          <w:bCs/>
          <w:sz w:val="20"/>
          <w:szCs w:val="20"/>
          <w:bdr w:val="nil"/>
          <w:lang w:val="es-ES_tradnl"/>
        </w:rPr>
        <w:t xml:space="preserve">do </w:t>
      </w:r>
      <w:r w:rsidRPr="0025443D">
        <w:rPr>
          <w:rFonts w:ascii="Cambria" w:eastAsia="Arial Unicode MS" w:hAnsi="Cambria" w:cs="Times New Roman"/>
          <w:bCs/>
          <w:sz w:val="20"/>
          <w:szCs w:val="20"/>
          <w:bdr w:val="nil"/>
          <w:lang w:val="es-ES_tradnl"/>
        </w:rPr>
        <w:t>no hacer uso de su derecho</w:t>
      </w:r>
      <w:r w:rsidR="001060E6" w:rsidRPr="0025443D">
        <w:rPr>
          <w:rFonts w:ascii="Cambria" w:eastAsia="Arial Unicode MS" w:hAnsi="Cambria" w:cs="Times New Roman"/>
          <w:bCs/>
          <w:sz w:val="20"/>
          <w:szCs w:val="20"/>
          <w:bdr w:val="nil"/>
          <w:lang w:val="es-ES_tradnl"/>
        </w:rPr>
        <w:t xml:space="preserve">. </w:t>
      </w:r>
    </w:p>
    <w:p w14:paraId="23C97197" w14:textId="77777777" w:rsidR="00B70D1D" w:rsidRPr="0025443D" w:rsidRDefault="00B70D1D" w:rsidP="00B70D1D">
      <w:pPr>
        <w:pStyle w:val="ListParagraph"/>
        <w:rPr>
          <w:rFonts w:ascii="Cambria" w:eastAsia="Arial Unicode MS" w:hAnsi="Cambria" w:cs="Times New Roman"/>
          <w:bCs/>
          <w:sz w:val="20"/>
          <w:szCs w:val="20"/>
          <w:bdr w:val="nil"/>
          <w:lang w:val="es-ES_tradnl"/>
        </w:rPr>
      </w:pPr>
    </w:p>
    <w:p w14:paraId="596A5032" w14:textId="09BD9C0B" w:rsidR="00D65488" w:rsidRPr="0025443D" w:rsidRDefault="001060E6" w:rsidP="008437E8">
      <w:pPr>
        <w:pStyle w:val="ListParagraph"/>
        <w:numPr>
          <w:ilvl w:val="0"/>
          <w:numId w:val="6"/>
        </w:numPr>
        <w:pBdr>
          <w:top w:val="nil"/>
          <w:left w:val="nil"/>
          <w:bottom w:val="nil"/>
          <w:right w:val="nil"/>
          <w:between w:val="nil"/>
          <w:bar w:val="nil"/>
        </w:pBdr>
        <w:spacing w:after="0" w:line="240" w:lineRule="auto"/>
        <w:ind w:left="0" w:firstLine="720"/>
        <w:contextualSpacing w:val="0"/>
        <w:jc w:val="both"/>
        <w:rPr>
          <w:rFonts w:ascii="Cambria" w:eastAsia="Arial Unicode MS" w:hAnsi="Cambria" w:cs="Times New Roman"/>
          <w:bCs/>
          <w:sz w:val="20"/>
          <w:szCs w:val="20"/>
          <w:bdr w:val="nil"/>
          <w:lang w:val="es-ES_tradnl"/>
        </w:rPr>
      </w:pPr>
      <w:r w:rsidRPr="0025443D">
        <w:rPr>
          <w:rFonts w:ascii="Cambria" w:eastAsia="Arial Unicode MS" w:hAnsi="Cambria" w:cs="Times New Roman"/>
          <w:bCs/>
          <w:sz w:val="20"/>
          <w:szCs w:val="20"/>
          <w:bdr w:val="nil"/>
          <w:lang w:val="es-ES_tradnl"/>
        </w:rPr>
        <w:t>Por otro lado, el E</w:t>
      </w:r>
      <w:r w:rsidR="00DD0F42" w:rsidRPr="0025443D">
        <w:rPr>
          <w:rFonts w:ascii="Cambria" w:eastAsia="Arial Unicode MS" w:hAnsi="Cambria" w:cs="Times New Roman"/>
          <w:bCs/>
          <w:sz w:val="20"/>
          <w:szCs w:val="20"/>
          <w:bdr w:val="nil"/>
          <w:lang w:val="es-ES_tradnl"/>
        </w:rPr>
        <w:t xml:space="preserve">stado </w:t>
      </w:r>
      <w:r w:rsidRPr="0025443D">
        <w:rPr>
          <w:rFonts w:ascii="Cambria" w:eastAsia="Arial Unicode MS" w:hAnsi="Cambria" w:cs="Times New Roman"/>
          <w:bCs/>
          <w:sz w:val="20"/>
          <w:szCs w:val="20"/>
          <w:bdr w:val="nil"/>
          <w:lang w:val="es-ES_tradnl"/>
        </w:rPr>
        <w:t>argumenta</w:t>
      </w:r>
      <w:r w:rsidR="00DD0F42" w:rsidRPr="0025443D">
        <w:rPr>
          <w:rFonts w:ascii="Cambria" w:eastAsia="Arial Unicode MS" w:hAnsi="Cambria" w:cs="Times New Roman"/>
          <w:bCs/>
          <w:sz w:val="20"/>
          <w:szCs w:val="20"/>
          <w:bdr w:val="nil"/>
          <w:lang w:val="es-ES_tradnl"/>
        </w:rPr>
        <w:t xml:space="preserve"> que</w:t>
      </w:r>
      <w:r w:rsidR="00FB0B5F" w:rsidRPr="0025443D">
        <w:rPr>
          <w:rFonts w:ascii="Cambria" w:eastAsia="Arial Unicode MS" w:hAnsi="Cambria" w:cs="Times New Roman"/>
          <w:bCs/>
          <w:sz w:val="20"/>
          <w:szCs w:val="20"/>
          <w:bdr w:val="nil"/>
          <w:lang w:val="es-ES_tradnl"/>
        </w:rPr>
        <w:t>, considerando las conclusiones de los procesos señalados, se demuestra que las decisiones judiciales y administrativas no fueron arbitrarias</w:t>
      </w:r>
      <w:r w:rsidR="001B1D28" w:rsidRPr="0025443D">
        <w:rPr>
          <w:rFonts w:ascii="Cambria" w:eastAsia="Arial Unicode MS" w:hAnsi="Cambria" w:cs="Times New Roman"/>
          <w:bCs/>
          <w:sz w:val="20"/>
          <w:szCs w:val="20"/>
          <w:bdr w:val="nil"/>
          <w:lang w:val="es-ES_tradnl"/>
        </w:rPr>
        <w:t xml:space="preserve">; y que las instancias </w:t>
      </w:r>
      <w:r w:rsidR="00DD0F42" w:rsidRPr="0025443D">
        <w:rPr>
          <w:rFonts w:ascii="Cambria" w:eastAsia="Arial Unicode MS" w:hAnsi="Cambria" w:cs="Times New Roman"/>
          <w:bCs/>
          <w:sz w:val="20"/>
          <w:szCs w:val="20"/>
          <w:bdr w:val="nil"/>
          <w:lang w:val="es-ES_tradnl"/>
        </w:rPr>
        <w:t xml:space="preserve">de la jurisdicción contencioso-administrativa </w:t>
      </w:r>
      <w:r w:rsidR="001B1D28" w:rsidRPr="0025443D">
        <w:rPr>
          <w:rFonts w:ascii="Cambria" w:eastAsia="Arial Unicode MS" w:hAnsi="Cambria" w:cs="Times New Roman"/>
          <w:bCs/>
          <w:sz w:val="20"/>
          <w:szCs w:val="20"/>
          <w:bdr w:val="nil"/>
          <w:lang w:val="es-ES_tradnl"/>
        </w:rPr>
        <w:t xml:space="preserve">funcionaron adecuadamente, existiendo una sentencia definitiva dictada conforme al derecho interno. </w:t>
      </w:r>
      <w:r w:rsidR="00562BB0" w:rsidRPr="0025443D">
        <w:rPr>
          <w:rFonts w:ascii="Cambria" w:eastAsia="Cambria" w:hAnsi="Cambria" w:cs="Cambria"/>
          <w:b/>
          <w:bCs/>
          <w:sz w:val="20"/>
          <w:szCs w:val="20"/>
          <w:u w:color="000000"/>
          <w:bdr w:val="nil"/>
          <w:lang w:val="es-ES_tradnl" w:eastAsia="es-ES"/>
        </w:rPr>
        <w:tab/>
      </w:r>
    </w:p>
    <w:p w14:paraId="0A69D559" w14:textId="77777777" w:rsidR="008437E8" w:rsidRPr="0025443D" w:rsidRDefault="008437E8" w:rsidP="008437E8">
      <w:pPr>
        <w:pBdr>
          <w:top w:val="nil"/>
          <w:left w:val="nil"/>
          <w:bottom w:val="nil"/>
          <w:right w:val="nil"/>
          <w:between w:val="nil"/>
          <w:bar w:val="nil"/>
        </w:pBdr>
        <w:spacing w:after="0" w:line="240" w:lineRule="auto"/>
        <w:jc w:val="both"/>
        <w:rPr>
          <w:rFonts w:ascii="Cambria" w:eastAsia="Arial Unicode MS" w:hAnsi="Cambria" w:cs="Times New Roman"/>
          <w:bCs/>
          <w:sz w:val="20"/>
          <w:szCs w:val="20"/>
          <w:bdr w:val="nil"/>
          <w:lang w:val="es-ES_tradnl"/>
        </w:rPr>
      </w:pPr>
    </w:p>
    <w:p w14:paraId="5BF616DE" w14:textId="77777777" w:rsidR="00B030A2" w:rsidRDefault="00B030A2" w:rsidP="008437E8">
      <w:pPr>
        <w:pBdr>
          <w:top w:val="nil"/>
          <w:left w:val="nil"/>
          <w:bottom w:val="nil"/>
          <w:right w:val="nil"/>
          <w:between w:val="nil"/>
          <w:bar w:val="nil"/>
        </w:pBdr>
        <w:spacing w:after="0" w:line="240" w:lineRule="auto"/>
        <w:ind w:firstLine="720"/>
        <w:jc w:val="both"/>
        <w:rPr>
          <w:rFonts w:ascii="Cambria" w:eastAsia="Arial Unicode MS" w:hAnsi="Cambria" w:cs="Times New Roman"/>
          <w:b/>
          <w:bCs/>
          <w:sz w:val="20"/>
          <w:szCs w:val="20"/>
          <w:bdr w:val="nil"/>
          <w:lang w:val="es-ES_tradnl"/>
        </w:rPr>
      </w:pPr>
    </w:p>
    <w:p w14:paraId="211CE9D3" w14:textId="77777777" w:rsidR="00B030A2" w:rsidRDefault="00B030A2" w:rsidP="008437E8">
      <w:pPr>
        <w:pBdr>
          <w:top w:val="nil"/>
          <w:left w:val="nil"/>
          <w:bottom w:val="nil"/>
          <w:right w:val="nil"/>
          <w:between w:val="nil"/>
          <w:bar w:val="nil"/>
        </w:pBdr>
        <w:spacing w:after="0" w:line="240" w:lineRule="auto"/>
        <w:ind w:firstLine="720"/>
        <w:jc w:val="both"/>
        <w:rPr>
          <w:rFonts w:ascii="Cambria" w:eastAsia="Arial Unicode MS" w:hAnsi="Cambria" w:cs="Times New Roman"/>
          <w:b/>
          <w:bCs/>
          <w:sz w:val="20"/>
          <w:szCs w:val="20"/>
          <w:bdr w:val="nil"/>
          <w:lang w:val="es-ES_tradnl"/>
        </w:rPr>
      </w:pPr>
    </w:p>
    <w:p w14:paraId="3EDB69F8" w14:textId="77777777" w:rsidR="00B030A2" w:rsidRDefault="00B030A2" w:rsidP="008437E8">
      <w:pPr>
        <w:pBdr>
          <w:top w:val="nil"/>
          <w:left w:val="nil"/>
          <w:bottom w:val="nil"/>
          <w:right w:val="nil"/>
          <w:between w:val="nil"/>
          <w:bar w:val="nil"/>
        </w:pBdr>
        <w:spacing w:after="0" w:line="240" w:lineRule="auto"/>
        <w:ind w:firstLine="720"/>
        <w:jc w:val="both"/>
        <w:rPr>
          <w:rFonts w:ascii="Cambria" w:eastAsia="Arial Unicode MS" w:hAnsi="Cambria" w:cs="Times New Roman"/>
          <w:b/>
          <w:bCs/>
          <w:sz w:val="20"/>
          <w:szCs w:val="20"/>
          <w:bdr w:val="nil"/>
          <w:lang w:val="es-ES_tradnl"/>
        </w:rPr>
      </w:pPr>
    </w:p>
    <w:p w14:paraId="4E7292B2" w14:textId="6D43031D" w:rsidR="008437E8" w:rsidRPr="0025443D" w:rsidRDefault="00EF4629" w:rsidP="008437E8">
      <w:pPr>
        <w:pBdr>
          <w:top w:val="nil"/>
          <w:left w:val="nil"/>
          <w:bottom w:val="nil"/>
          <w:right w:val="nil"/>
          <w:between w:val="nil"/>
          <w:bar w:val="nil"/>
        </w:pBdr>
        <w:spacing w:after="0" w:line="240" w:lineRule="auto"/>
        <w:ind w:firstLine="720"/>
        <w:jc w:val="both"/>
        <w:rPr>
          <w:rFonts w:ascii="Cambria" w:eastAsia="Cambria" w:hAnsi="Cambria" w:cs="Cambria"/>
          <w:b/>
          <w:bCs/>
          <w:sz w:val="20"/>
          <w:szCs w:val="20"/>
          <w:u w:color="000000"/>
          <w:bdr w:val="nil"/>
          <w:lang w:val="es-ES_tradnl" w:eastAsia="es-ES"/>
        </w:rPr>
      </w:pPr>
      <w:r w:rsidRPr="0025443D">
        <w:rPr>
          <w:rFonts w:ascii="Cambria" w:eastAsia="Arial Unicode MS" w:hAnsi="Cambria" w:cs="Times New Roman"/>
          <w:b/>
          <w:bCs/>
          <w:sz w:val="20"/>
          <w:szCs w:val="20"/>
          <w:bdr w:val="nil"/>
          <w:lang w:val="es-ES_tradnl"/>
        </w:rPr>
        <w:lastRenderedPageBreak/>
        <w:t>V</w:t>
      </w:r>
      <w:r w:rsidR="00D65488" w:rsidRPr="0025443D">
        <w:rPr>
          <w:rFonts w:ascii="Cambria" w:eastAsia="Arial Unicode MS" w:hAnsi="Cambria" w:cs="Times New Roman"/>
          <w:b/>
          <w:bCs/>
          <w:sz w:val="20"/>
          <w:szCs w:val="20"/>
          <w:bdr w:val="nil"/>
          <w:lang w:val="es-ES_tradnl"/>
        </w:rPr>
        <w:t xml:space="preserve">I. </w:t>
      </w:r>
      <w:r w:rsidR="008E448B" w:rsidRPr="0025443D">
        <w:rPr>
          <w:rFonts w:ascii="Cambria" w:eastAsia="Arial Unicode MS" w:hAnsi="Cambria" w:cs="Times New Roman"/>
          <w:b/>
          <w:bCs/>
          <w:sz w:val="20"/>
          <w:szCs w:val="20"/>
          <w:bdr w:val="nil"/>
          <w:lang w:val="es-ES_tradnl"/>
        </w:rPr>
        <w:tab/>
      </w:r>
      <w:r w:rsidR="00562BB0" w:rsidRPr="0025443D">
        <w:rPr>
          <w:rFonts w:ascii="Cambria" w:eastAsia="Arial Unicode MS" w:hAnsi="Cambria" w:cs="Times New Roman"/>
          <w:b/>
          <w:bCs/>
          <w:sz w:val="20"/>
          <w:szCs w:val="20"/>
          <w:bdr w:val="nil"/>
          <w:lang w:val="es-ES_tradnl"/>
        </w:rPr>
        <w:t xml:space="preserve">ANÁLISIS DE </w:t>
      </w:r>
      <w:r w:rsidR="00562BB0" w:rsidRPr="0025443D">
        <w:rPr>
          <w:rFonts w:ascii="Cambria" w:eastAsia="Arial Unicode MS" w:hAnsi="Cambria" w:cs="Times New Roman"/>
          <w:b/>
          <w:sz w:val="20"/>
          <w:szCs w:val="20"/>
          <w:bdr w:val="nil"/>
          <w:lang w:val="es-ES_tradnl"/>
        </w:rPr>
        <w:t>AGOTAMIENTO DE LOS RECURSOS INTERNOS Y PLAZO DE PRESENTACIÓN</w:t>
      </w:r>
      <w:r w:rsidR="00562BB0" w:rsidRPr="0025443D">
        <w:rPr>
          <w:rFonts w:ascii="Cambria" w:eastAsia="Cambria" w:hAnsi="Cambria" w:cs="Cambria"/>
          <w:b/>
          <w:bCs/>
          <w:sz w:val="20"/>
          <w:szCs w:val="20"/>
          <w:u w:color="000000"/>
          <w:bdr w:val="nil"/>
          <w:lang w:val="es-ES_tradnl" w:eastAsia="es-ES"/>
        </w:rPr>
        <w:t xml:space="preserve"> </w:t>
      </w:r>
    </w:p>
    <w:p w14:paraId="000FC3D2" w14:textId="77777777" w:rsidR="008437E8" w:rsidRPr="0025443D" w:rsidRDefault="008437E8" w:rsidP="008437E8">
      <w:pPr>
        <w:pBdr>
          <w:top w:val="nil"/>
          <w:left w:val="nil"/>
          <w:bottom w:val="nil"/>
          <w:right w:val="nil"/>
          <w:between w:val="nil"/>
          <w:bar w:val="nil"/>
        </w:pBdr>
        <w:spacing w:after="0" w:line="240" w:lineRule="auto"/>
        <w:ind w:firstLine="720"/>
        <w:jc w:val="both"/>
        <w:rPr>
          <w:rFonts w:ascii="Cambria" w:eastAsia="Cambria" w:hAnsi="Cambria" w:cs="Cambria"/>
          <w:b/>
          <w:bCs/>
          <w:sz w:val="20"/>
          <w:szCs w:val="20"/>
          <w:u w:color="000000"/>
          <w:bdr w:val="nil"/>
          <w:lang w:val="es-ES_tradnl" w:eastAsia="es-ES"/>
        </w:rPr>
      </w:pPr>
    </w:p>
    <w:p w14:paraId="77CE3062" w14:textId="629A2CB3" w:rsidR="00D417B7" w:rsidRPr="0025443D" w:rsidRDefault="00D417B7" w:rsidP="00C04315">
      <w:pPr>
        <w:numPr>
          <w:ilvl w:val="0"/>
          <w:numId w:val="6"/>
        </w:numPr>
        <w:pBdr>
          <w:top w:val="nil"/>
          <w:left w:val="nil"/>
          <w:bottom w:val="nil"/>
          <w:right w:val="nil"/>
          <w:between w:val="nil"/>
          <w:bar w:val="nil"/>
        </w:pBdr>
        <w:suppressAutoHyphens/>
        <w:spacing w:after="0" w:line="240" w:lineRule="auto"/>
        <w:ind w:left="0" w:firstLine="720"/>
        <w:jc w:val="both"/>
        <w:rPr>
          <w:rFonts w:ascii="Cambria" w:eastAsia="Cambria" w:hAnsi="Cambria" w:cs="Cambria"/>
          <w:sz w:val="20"/>
          <w:szCs w:val="20"/>
          <w:u w:color="000000"/>
          <w:bdr w:val="nil"/>
          <w:lang w:val="es-ES_tradnl" w:eastAsia="es-ES"/>
        </w:rPr>
      </w:pPr>
      <w:r w:rsidRPr="0025443D">
        <w:rPr>
          <w:rFonts w:ascii="Cambria" w:eastAsia="Cambria" w:hAnsi="Cambria" w:cs="Cambria"/>
          <w:sz w:val="20"/>
          <w:szCs w:val="20"/>
          <w:u w:color="000000"/>
          <w:bdr w:val="nil"/>
          <w:lang w:val="es-ES_tradnl" w:eastAsia="es-ES"/>
        </w:rPr>
        <w:t>La parte peticionaria alega que</w:t>
      </w:r>
      <w:r w:rsidR="00FB0B5F" w:rsidRPr="0025443D">
        <w:rPr>
          <w:rFonts w:ascii="Cambria" w:eastAsia="Cambria" w:hAnsi="Cambria" w:cs="Cambria"/>
          <w:sz w:val="20"/>
          <w:szCs w:val="20"/>
          <w:u w:color="000000"/>
          <w:bdr w:val="nil"/>
          <w:lang w:val="es-ES_tradnl" w:eastAsia="es-ES"/>
        </w:rPr>
        <w:t xml:space="preserve"> han presentado tres denuncias ante diferentes autoridades del Estado</w:t>
      </w:r>
      <w:r w:rsidR="006D7325" w:rsidRPr="0025443D">
        <w:rPr>
          <w:rFonts w:ascii="Cambria" w:eastAsia="Cambria" w:hAnsi="Cambria" w:cs="Cambria"/>
          <w:sz w:val="20"/>
          <w:szCs w:val="20"/>
          <w:u w:color="000000"/>
          <w:bdr w:val="nil"/>
          <w:lang w:val="es-ES_tradnl" w:eastAsia="es-ES"/>
        </w:rPr>
        <w:t>,</w:t>
      </w:r>
      <w:r w:rsidR="00FB0B5F" w:rsidRPr="0025443D">
        <w:rPr>
          <w:rFonts w:ascii="Cambria" w:eastAsia="Cambria" w:hAnsi="Cambria" w:cs="Cambria"/>
          <w:sz w:val="20"/>
          <w:szCs w:val="20"/>
          <w:u w:color="000000"/>
          <w:bdr w:val="nil"/>
          <w:lang w:val="es-ES_tradnl" w:eastAsia="es-ES"/>
        </w:rPr>
        <w:t xml:space="preserve"> </w:t>
      </w:r>
      <w:r w:rsidR="006D7325" w:rsidRPr="0025443D">
        <w:rPr>
          <w:rFonts w:ascii="Cambria" w:eastAsia="Cambria" w:hAnsi="Cambria" w:cs="Cambria"/>
          <w:sz w:val="20"/>
          <w:szCs w:val="20"/>
          <w:u w:color="000000"/>
          <w:bdr w:val="nil"/>
          <w:lang w:val="es-ES_tradnl" w:eastAsia="es-ES"/>
        </w:rPr>
        <w:t>reclamando</w:t>
      </w:r>
      <w:r w:rsidR="00FB0B5F" w:rsidRPr="0025443D">
        <w:rPr>
          <w:rFonts w:ascii="Cambria" w:eastAsia="Cambria" w:hAnsi="Cambria" w:cs="Cambria"/>
          <w:sz w:val="20"/>
          <w:szCs w:val="20"/>
          <w:u w:color="000000"/>
          <w:bdr w:val="nil"/>
          <w:lang w:val="es-ES_tradnl" w:eastAsia="es-ES"/>
        </w:rPr>
        <w:t xml:space="preserve"> la presunta ejecución extrajudicial de René Reyes</w:t>
      </w:r>
      <w:r w:rsidR="006D7325" w:rsidRPr="0025443D">
        <w:rPr>
          <w:rFonts w:ascii="Cambria" w:eastAsia="Cambria" w:hAnsi="Cambria" w:cs="Cambria"/>
          <w:sz w:val="20"/>
          <w:szCs w:val="20"/>
          <w:u w:color="000000"/>
          <w:bdr w:val="nil"/>
          <w:lang w:val="es-ES_tradnl" w:eastAsia="es-ES"/>
        </w:rPr>
        <w:t>;</w:t>
      </w:r>
      <w:r w:rsidR="00FB0B5F" w:rsidRPr="0025443D">
        <w:rPr>
          <w:rFonts w:ascii="Cambria" w:eastAsia="Cambria" w:hAnsi="Cambria" w:cs="Cambria"/>
          <w:sz w:val="20"/>
          <w:szCs w:val="20"/>
          <w:u w:color="000000"/>
          <w:bdr w:val="nil"/>
          <w:lang w:val="es-ES_tradnl" w:eastAsia="es-ES"/>
        </w:rPr>
        <w:t xml:space="preserve"> sin embargo, </w:t>
      </w:r>
      <w:r w:rsidR="00B40658" w:rsidRPr="0025443D">
        <w:rPr>
          <w:rFonts w:ascii="Cambria" w:eastAsia="Cambria" w:hAnsi="Cambria" w:cs="Cambria"/>
          <w:sz w:val="20"/>
          <w:szCs w:val="20"/>
          <w:u w:color="000000"/>
          <w:bdr w:val="nil"/>
          <w:lang w:val="es-ES_tradnl" w:eastAsia="es-ES"/>
        </w:rPr>
        <w:t xml:space="preserve">no han </w:t>
      </w:r>
      <w:r w:rsidR="00313A77" w:rsidRPr="0025443D">
        <w:rPr>
          <w:rFonts w:ascii="Cambria" w:eastAsia="Cambria" w:hAnsi="Cambria" w:cs="Cambria"/>
          <w:sz w:val="20"/>
          <w:szCs w:val="20"/>
          <w:u w:color="000000"/>
          <w:bdr w:val="nil"/>
          <w:lang w:val="es-ES_tradnl" w:eastAsia="es-ES"/>
        </w:rPr>
        <w:t xml:space="preserve">sido notificados sobre la apertura de alguna investigación por lo que </w:t>
      </w:r>
      <w:r w:rsidR="00B40658" w:rsidRPr="0025443D">
        <w:rPr>
          <w:rFonts w:ascii="Cambria" w:eastAsia="Cambria" w:hAnsi="Cambria" w:cs="Cambria"/>
          <w:sz w:val="20"/>
          <w:szCs w:val="20"/>
          <w:u w:color="000000"/>
          <w:bdr w:val="nil"/>
          <w:lang w:val="es-ES_tradnl" w:eastAsia="es-ES"/>
        </w:rPr>
        <w:t>considera</w:t>
      </w:r>
      <w:r w:rsidR="00313A77" w:rsidRPr="0025443D">
        <w:rPr>
          <w:rFonts w:ascii="Cambria" w:eastAsia="Cambria" w:hAnsi="Cambria" w:cs="Cambria"/>
          <w:sz w:val="20"/>
          <w:szCs w:val="20"/>
          <w:u w:color="000000"/>
          <w:bdr w:val="nil"/>
          <w:lang w:val="es-ES_tradnl" w:eastAsia="es-ES"/>
        </w:rPr>
        <w:t xml:space="preserve"> que </w:t>
      </w:r>
      <w:r w:rsidRPr="0025443D">
        <w:rPr>
          <w:rFonts w:ascii="Cambria" w:eastAsia="Cambria" w:hAnsi="Cambria" w:cs="Cambria"/>
          <w:sz w:val="20"/>
          <w:szCs w:val="20"/>
          <w:u w:color="000000"/>
          <w:bdr w:val="nil"/>
          <w:lang w:val="es-ES_tradnl" w:eastAsia="es-ES"/>
        </w:rPr>
        <w:t xml:space="preserve">el Estado mantiene </w:t>
      </w:r>
      <w:r w:rsidR="00B40658" w:rsidRPr="0025443D">
        <w:rPr>
          <w:rFonts w:ascii="Cambria" w:eastAsia="Cambria" w:hAnsi="Cambria" w:cs="Cambria"/>
          <w:sz w:val="20"/>
          <w:szCs w:val="20"/>
          <w:u w:color="000000"/>
          <w:bdr w:val="nil"/>
          <w:lang w:val="es-ES_tradnl" w:eastAsia="es-ES"/>
        </w:rPr>
        <w:t xml:space="preserve">su </w:t>
      </w:r>
      <w:r w:rsidRPr="0025443D">
        <w:rPr>
          <w:rFonts w:ascii="Cambria" w:eastAsia="Cambria" w:hAnsi="Cambria" w:cs="Cambria"/>
          <w:sz w:val="20"/>
          <w:szCs w:val="20"/>
          <w:u w:color="000000"/>
          <w:bdr w:val="nil"/>
          <w:lang w:val="es-ES_tradnl" w:eastAsia="es-ES"/>
        </w:rPr>
        <w:t>muerte</w:t>
      </w:r>
      <w:r w:rsidR="00B40658" w:rsidRPr="0025443D">
        <w:rPr>
          <w:rFonts w:ascii="Cambria" w:eastAsia="Cambria" w:hAnsi="Cambria" w:cs="Cambria"/>
          <w:sz w:val="20"/>
          <w:szCs w:val="20"/>
          <w:u w:color="000000"/>
          <w:bdr w:val="nil"/>
          <w:lang w:val="es-ES_tradnl" w:eastAsia="es-ES"/>
        </w:rPr>
        <w:t xml:space="preserve"> impune</w:t>
      </w:r>
      <w:r w:rsidR="00FB0B5F" w:rsidRPr="0025443D">
        <w:rPr>
          <w:rFonts w:ascii="Cambria" w:eastAsia="Cambria" w:hAnsi="Cambria" w:cs="Cambria"/>
          <w:sz w:val="20"/>
          <w:szCs w:val="20"/>
          <w:u w:color="000000"/>
          <w:bdr w:val="nil"/>
          <w:lang w:val="es-ES_tradnl" w:eastAsia="es-ES"/>
        </w:rPr>
        <w:t>. Por su parte, el Estado sostiene que las denuncias interpuestas por la familia de la presunta víctima ante el Ministerio Público, el CODEH y la CONADEH, se encuentra</w:t>
      </w:r>
      <w:r w:rsidR="00A874F6" w:rsidRPr="0025443D">
        <w:rPr>
          <w:rFonts w:ascii="Cambria" w:eastAsia="Cambria" w:hAnsi="Cambria" w:cs="Cambria"/>
          <w:sz w:val="20"/>
          <w:szCs w:val="20"/>
          <w:u w:color="000000"/>
          <w:bdr w:val="nil"/>
          <w:lang w:val="es-ES_tradnl" w:eastAsia="es-ES"/>
        </w:rPr>
        <w:t>n</w:t>
      </w:r>
      <w:r w:rsidR="00FB0B5F" w:rsidRPr="0025443D">
        <w:rPr>
          <w:rFonts w:ascii="Cambria" w:eastAsia="Cambria" w:hAnsi="Cambria" w:cs="Cambria"/>
          <w:sz w:val="20"/>
          <w:szCs w:val="20"/>
          <w:u w:color="000000"/>
          <w:bdr w:val="nil"/>
          <w:lang w:val="es-ES_tradnl" w:eastAsia="es-ES"/>
        </w:rPr>
        <w:t xml:space="preserve"> en trámite</w:t>
      </w:r>
      <w:r w:rsidR="00A874F6" w:rsidRPr="0025443D">
        <w:rPr>
          <w:rFonts w:ascii="Cambria" w:eastAsia="Cambria" w:hAnsi="Cambria" w:cs="Cambria"/>
          <w:sz w:val="20"/>
          <w:szCs w:val="20"/>
          <w:u w:color="000000"/>
          <w:bdr w:val="nil"/>
          <w:lang w:val="es-ES_tradnl" w:eastAsia="es-ES"/>
        </w:rPr>
        <w:t xml:space="preserve">. No obstante, </w:t>
      </w:r>
      <w:r w:rsidR="00FB0B5F" w:rsidRPr="0025443D">
        <w:rPr>
          <w:rFonts w:ascii="Cambria" w:eastAsia="Cambria" w:hAnsi="Cambria" w:cs="Cambria"/>
          <w:sz w:val="20"/>
          <w:szCs w:val="20"/>
          <w:u w:color="000000"/>
          <w:bdr w:val="nil"/>
          <w:lang w:val="es-ES_tradnl" w:eastAsia="es-ES"/>
        </w:rPr>
        <w:t>alega que los hechos presentados forman parte el expediente judicial 01</w:t>
      </w:r>
      <w:r w:rsidR="00E773CC" w:rsidRPr="0025443D">
        <w:rPr>
          <w:rFonts w:ascii="Cambria" w:eastAsia="Cambria" w:hAnsi="Cambria" w:cs="Cambria"/>
          <w:sz w:val="20"/>
          <w:szCs w:val="20"/>
          <w:u w:color="000000"/>
          <w:bdr w:val="nil"/>
          <w:lang w:val="es-ES_tradnl" w:eastAsia="es-ES"/>
        </w:rPr>
        <w:t>4</w:t>
      </w:r>
      <w:r w:rsidR="00FB0B5F" w:rsidRPr="0025443D">
        <w:rPr>
          <w:rFonts w:ascii="Cambria" w:eastAsia="Cambria" w:hAnsi="Cambria" w:cs="Cambria"/>
          <w:sz w:val="20"/>
          <w:szCs w:val="20"/>
          <w:u w:color="000000"/>
          <w:bdr w:val="nil"/>
          <w:lang w:val="es-ES_tradnl" w:eastAsia="es-ES"/>
        </w:rPr>
        <w:t>-04 del Juzgado de Letras Seccional de Nacaome</w:t>
      </w:r>
      <w:r w:rsidR="00A874F6" w:rsidRPr="0025443D">
        <w:rPr>
          <w:rFonts w:ascii="Cambria" w:eastAsia="Cambria" w:hAnsi="Cambria" w:cs="Cambria"/>
          <w:sz w:val="20"/>
          <w:szCs w:val="20"/>
          <w:u w:color="000000"/>
          <w:bdr w:val="nil"/>
          <w:lang w:val="es-ES_tradnl" w:eastAsia="es-ES"/>
        </w:rPr>
        <w:t xml:space="preserve"> el cual fue admitido y sobreseído definitivamente el 3 de diciembre de 2004 en virtud de un acuerdo de conciliación entre imputados y v</w:t>
      </w:r>
      <w:r w:rsidR="002C7AFE" w:rsidRPr="0025443D">
        <w:rPr>
          <w:rFonts w:ascii="Cambria" w:eastAsia="Cambria" w:hAnsi="Cambria" w:cs="Cambria"/>
          <w:sz w:val="20"/>
          <w:szCs w:val="20"/>
          <w:u w:color="000000"/>
          <w:bdr w:val="nil"/>
          <w:lang w:val="es-ES_tradnl" w:eastAsia="es-ES"/>
        </w:rPr>
        <w:t>í</w:t>
      </w:r>
      <w:r w:rsidR="00A874F6" w:rsidRPr="0025443D">
        <w:rPr>
          <w:rFonts w:ascii="Cambria" w:eastAsia="Cambria" w:hAnsi="Cambria" w:cs="Cambria"/>
          <w:sz w:val="20"/>
          <w:szCs w:val="20"/>
          <w:u w:color="000000"/>
          <w:bdr w:val="nil"/>
          <w:lang w:val="es-ES_tradnl" w:eastAsia="es-ES"/>
        </w:rPr>
        <w:t xml:space="preserve">ctimas. Igualmente, el Estado alega la falta de agotamiento de los recursos internos por parte de la parte peticionaria en tanto no instó la persecución penal de conformidad con el artículo 96 del Código Procesal Penal ni ejerció su derecho de petición. </w:t>
      </w:r>
    </w:p>
    <w:p w14:paraId="32DE02AC" w14:textId="77777777" w:rsidR="008437E8" w:rsidRPr="0025443D" w:rsidRDefault="008437E8" w:rsidP="00C04315">
      <w:pPr>
        <w:pBdr>
          <w:top w:val="nil"/>
          <w:left w:val="nil"/>
          <w:bottom w:val="nil"/>
          <w:right w:val="nil"/>
          <w:between w:val="nil"/>
          <w:bar w:val="nil"/>
        </w:pBdr>
        <w:suppressAutoHyphens/>
        <w:spacing w:after="0" w:line="240" w:lineRule="auto"/>
        <w:ind w:left="720"/>
        <w:jc w:val="both"/>
        <w:rPr>
          <w:rFonts w:ascii="Cambria" w:eastAsia="Cambria" w:hAnsi="Cambria" w:cs="Cambria"/>
          <w:sz w:val="20"/>
          <w:szCs w:val="20"/>
          <w:u w:color="000000"/>
          <w:bdr w:val="nil"/>
          <w:lang w:val="es-ES_tradnl" w:eastAsia="es-ES"/>
        </w:rPr>
      </w:pPr>
    </w:p>
    <w:p w14:paraId="42F4396E" w14:textId="2810092F" w:rsidR="00A82C46" w:rsidRPr="0025443D" w:rsidRDefault="00A874F6" w:rsidP="00C04315">
      <w:pPr>
        <w:numPr>
          <w:ilvl w:val="0"/>
          <w:numId w:val="6"/>
        </w:numPr>
        <w:pBdr>
          <w:top w:val="nil"/>
          <w:left w:val="nil"/>
          <w:bottom w:val="nil"/>
          <w:right w:val="nil"/>
          <w:between w:val="nil"/>
          <w:bar w:val="nil"/>
        </w:pBdr>
        <w:suppressAutoHyphens/>
        <w:spacing w:after="0" w:line="240" w:lineRule="auto"/>
        <w:ind w:left="0" w:firstLine="720"/>
        <w:jc w:val="both"/>
        <w:rPr>
          <w:rFonts w:ascii="Cambria" w:eastAsia="Cambria" w:hAnsi="Cambria" w:cs="Cambria"/>
          <w:sz w:val="20"/>
          <w:szCs w:val="20"/>
          <w:u w:color="000000"/>
          <w:bdr w:val="nil"/>
          <w:lang w:val="es-ES_tradnl" w:eastAsia="es-ES"/>
        </w:rPr>
      </w:pPr>
      <w:r w:rsidRPr="0025443D">
        <w:rPr>
          <w:rFonts w:ascii="Cambria" w:eastAsia="Cambria" w:hAnsi="Cambria" w:cs="Cambria"/>
          <w:sz w:val="20"/>
          <w:szCs w:val="20"/>
          <w:u w:color="000000"/>
          <w:bdr w:val="nil"/>
          <w:lang w:val="es-ES_tradnl" w:eastAsia="es-ES"/>
        </w:rPr>
        <w:t>En vista de los hechos alegados en la presente petición, la Comisión recuerda que, en situaciones que incluyen delitos contra la vida e integridad, los recursos internos que deben tomarse en cuenta a los efectos de la admisibilidad de las peticiones son los relacionados con la investigación y sanción de los responsables</w:t>
      </w:r>
      <w:r w:rsidR="00A42E94" w:rsidRPr="0025443D">
        <w:rPr>
          <w:rFonts w:ascii="Cambria" w:hAnsi="Cambria"/>
          <w:sz w:val="20"/>
          <w:szCs w:val="20"/>
          <w:vertAlign w:val="superscript"/>
          <w:lang w:val="es-ES_tradnl"/>
        </w:rPr>
        <w:footnoteReference w:id="4"/>
      </w:r>
      <w:r w:rsidR="00A42E94" w:rsidRPr="0025443D">
        <w:rPr>
          <w:rFonts w:ascii="Cambria" w:eastAsia="Cambria" w:hAnsi="Cambria" w:cs="Cambria"/>
          <w:sz w:val="20"/>
          <w:szCs w:val="20"/>
          <w:u w:color="000000"/>
          <w:bdr w:val="nil"/>
          <w:lang w:val="es-ES_tradnl" w:eastAsia="es-ES"/>
        </w:rPr>
        <w:t xml:space="preserve">. </w:t>
      </w:r>
      <w:r w:rsidR="00605D46" w:rsidRPr="0025443D">
        <w:rPr>
          <w:rFonts w:ascii="Cambria" w:eastAsia="Cambria" w:hAnsi="Cambria" w:cs="Cambria"/>
          <w:sz w:val="20"/>
          <w:szCs w:val="20"/>
          <w:u w:color="000000"/>
          <w:bdr w:val="nil"/>
          <w:lang w:val="es-ES_tradnl" w:eastAsia="es-ES"/>
        </w:rPr>
        <w:t>Al respecto, la Comisión ha señalado con anterioridad que tratándose de casos como el presente, que involucran posibles violaciones a los derechos humanos, esto es, perseguibles de oficio, y más aún cuando agentes del Estado estarían implicados en los hechos alegados, el Estado tiene la obligación de investigarlos</w:t>
      </w:r>
      <w:r w:rsidRPr="0025443D">
        <w:rPr>
          <w:rFonts w:ascii="Cambria" w:eastAsia="Cambria" w:hAnsi="Cambria" w:cs="Cambria"/>
          <w:sz w:val="20"/>
          <w:szCs w:val="20"/>
          <w:u w:color="000000"/>
          <w:bdr w:val="nil"/>
          <w:lang w:val="es-ES_tradnl" w:eastAsia="es-ES"/>
        </w:rPr>
        <w:t xml:space="preserve">. </w:t>
      </w:r>
      <w:r w:rsidR="00A82C46" w:rsidRPr="0025443D">
        <w:rPr>
          <w:rFonts w:ascii="Cambria" w:eastAsia="Cambria" w:hAnsi="Cambria" w:cs="Cambria"/>
          <w:sz w:val="20"/>
          <w:szCs w:val="20"/>
          <w:u w:color="000000"/>
          <w:bdr w:val="nil"/>
          <w:lang w:val="es-ES_tradnl" w:eastAsia="es-ES"/>
        </w:rPr>
        <w:t>Esta carga debe ser asumida por el Estado como un deber jurídico propio, y no como una gestión de intereses de particulares o que dependa de la iniciativa de éstos o de la aportación de pruebas por parte de los mismos</w:t>
      </w:r>
      <w:r w:rsidR="00A82C46" w:rsidRPr="0025443D">
        <w:rPr>
          <w:rFonts w:ascii="Cambria" w:hAnsi="Cambria"/>
          <w:sz w:val="20"/>
          <w:szCs w:val="20"/>
          <w:vertAlign w:val="superscript"/>
          <w:lang w:val="es-ES_tradnl"/>
        </w:rPr>
        <w:footnoteReference w:id="5"/>
      </w:r>
      <w:r w:rsidR="00A82C46" w:rsidRPr="0025443D">
        <w:rPr>
          <w:rFonts w:ascii="Cambria" w:eastAsia="Cambria" w:hAnsi="Cambria" w:cs="Cambria"/>
          <w:sz w:val="20"/>
          <w:szCs w:val="20"/>
          <w:u w:color="000000"/>
          <w:bdr w:val="nil"/>
          <w:lang w:val="es-ES_tradnl" w:eastAsia="es-ES"/>
        </w:rPr>
        <w:t xml:space="preserve">. </w:t>
      </w:r>
      <w:r w:rsidR="00B40658" w:rsidRPr="0025443D">
        <w:rPr>
          <w:rFonts w:ascii="Cambria" w:eastAsia="Cambria" w:hAnsi="Cambria" w:cs="Cambria"/>
          <w:sz w:val="20"/>
          <w:szCs w:val="20"/>
          <w:u w:color="000000"/>
          <w:bdr w:val="nil"/>
          <w:lang w:val="es-ES_tradnl" w:eastAsia="es-ES"/>
        </w:rPr>
        <w:t xml:space="preserve">Pretender que los familiares de la presunta víctima asuman esas responsabilidades, no sólo sería incongruente con la jurisprudencia del sistema, sino que impondría también una carga desigual a quienes, en general, carecen de los medios y de la idoneidad para </w:t>
      </w:r>
      <w:r w:rsidR="00DA69D5" w:rsidRPr="0025443D">
        <w:rPr>
          <w:rFonts w:ascii="Cambria" w:eastAsia="Cambria" w:hAnsi="Cambria" w:cs="Cambria"/>
          <w:sz w:val="20"/>
          <w:szCs w:val="20"/>
          <w:u w:color="000000"/>
          <w:bdr w:val="nil"/>
          <w:lang w:val="es-ES_tradnl" w:eastAsia="es-ES"/>
        </w:rPr>
        <w:t>establecer</w:t>
      </w:r>
      <w:r w:rsidR="00B40658" w:rsidRPr="0025443D">
        <w:rPr>
          <w:rFonts w:ascii="Cambria" w:eastAsia="Cambria" w:hAnsi="Cambria" w:cs="Cambria"/>
          <w:sz w:val="20"/>
          <w:szCs w:val="20"/>
          <w:u w:color="000000"/>
          <w:bdr w:val="nil"/>
          <w:lang w:val="es-ES_tradnl" w:eastAsia="es-ES"/>
        </w:rPr>
        <w:t xml:space="preserve"> esas responsabilidades.</w:t>
      </w:r>
    </w:p>
    <w:p w14:paraId="0A51AC54" w14:textId="77777777" w:rsidR="008437E8" w:rsidRPr="0025443D" w:rsidRDefault="008437E8" w:rsidP="00C04315">
      <w:pPr>
        <w:pBdr>
          <w:top w:val="nil"/>
          <w:left w:val="nil"/>
          <w:bottom w:val="nil"/>
          <w:right w:val="nil"/>
          <w:between w:val="nil"/>
          <w:bar w:val="nil"/>
        </w:pBdr>
        <w:suppressAutoHyphens/>
        <w:spacing w:after="0" w:line="240" w:lineRule="auto"/>
        <w:ind w:left="720"/>
        <w:jc w:val="both"/>
        <w:rPr>
          <w:rFonts w:ascii="Cambria" w:eastAsia="Cambria" w:hAnsi="Cambria" w:cs="Cambria"/>
          <w:sz w:val="20"/>
          <w:szCs w:val="20"/>
          <w:u w:color="000000"/>
          <w:bdr w:val="nil"/>
          <w:lang w:val="es-ES_tradnl" w:eastAsia="es-ES"/>
        </w:rPr>
      </w:pPr>
    </w:p>
    <w:p w14:paraId="550B9B65" w14:textId="66324BF2" w:rsidR="00672D96" w:rsidRPr="0025443D" w:rsidRDefault="00F268F1" w:rsidP="00C04315">
      <w:pPr>
        <w:numPr>
          <w:ilvl w:val="0"/>
          <w:numId w:val="6"/>
        </w:numPr>
        <w:pBdr>
          <w:top w:val="nil"/>
          <w:left w:val="nil"/>
          <w:bottom w:val="nil"/>
          <w:right w:val="nil"/>
          <w:between w:val="nil"/>
          <w:bar w:val="nil"/>
        </w:pBdr>
        <w:suppressAutoHyphens/>
        <w:spacing w:after="0" w:line="240" w:lineRule="auto"/>
        <w:ind w:left="0" w:firstLine="720"/>
        <w:jc w:val="both"/>
        <w:rPr>
          <w:rFonts w:ascii="Cambria" w:eastAsia="Cambria" w:hAnsi="Cambria" w:cs="Cambria"/>
          <w:sz w:val="20"/>
          <w:szCs w:val="20"/>
          <w:u w:color="000000"/>
          <w:bdr w:val="nil"/>
          <w:lang w:val="es-ES_tradnl" w:eastAsia="es-ES"/>
        </w:rPr>
      </w:pPr>
      <w:r w:rsidRPr="0025443D">
        <w:rPr>
          <w:rFonts w:ascii="Cambria" w:eastAsia="Cambria" w:hAnsi="Cambria" w:cs="Cambria"/>
          <w:sz w:val="20"/>
          <w:szCs w:val="20"/>
          <w:u w:color="000000"/>
          <w:bdr w:val="nil"/>
          <w:lang w:val="es-ES_tradnl" w:eastAsia="es-ES"/>
        </w:rPr>
        <w:t xml:space="preserve">En </w:t>
      </w:r>
      <w:r w:rsidR="00B40658" w:rsidRPr="0025443D">
        <w:rPr>
          <w:rFonts w:ascii="Cambria" w:eastAsia="Cambria" w:hAnsi="Cambria" w:cs="Cambria"/>
          <w:sz w:val="20"/>
          <w:szCs w:val="20"/>
          <w:u w:color="000000"/>
          <w:bdr w:val="nil"/>
          <w:lang w:val="es-ES_tradnl" w:eastAsia="es-ES"/>
        </w:rPr>
        <w:t xml:space="preserve">el presente </w:t>
      </w:r>
      <w:r w:rsidRPr="0025443D">
        <w:rPr>
          <w:rFonts w:ascii="Cambria" w:eastAsia="Cambria" w:hAnsi="Cambria" w:cs="Cambria"/>
          <w:sz w:val="20"/>
          <w:szCs w:val="20"/>
          <w:u w:color="000000"/>
          <w:bdr w:val="nil"/>
          <w:lang w:val="es-ES_tradnl" w:eastAsia="es-ES"/>
        </w:rPr>
        <w:t xml:space="preserve">caso la Comisión observa que, de acuerdo con la información </w:t>
      </w:r>
      <w:r w:rsidR="00B0420B" w:rsidRPr="0025443D">
        <w:rPr>
          <w:rFonts w:ascii="Cambria" w:eastAsia="Cambria" w:hAnsi="Cambria" w:cs="Cambria"/>
          <w:sz w:val="20"/>
          <w:szCs w:val="20"/>
          <w:u w:color="000000"/>
          <w:bdr w:val="nil"/>
          <w:lang w:val="es-ES_tradnl" w:eastAsia="es-ES"/>
        </w:rPr>
        <w:t>presentada por la parte peticionaria y no controvertida por el Estado</w:t>
      </w:r>
      <w:r w:rsidRPr="0025443D">
        <w:rPr>
          <w:rFonts w:ascii="Cambria" w:eastAsia="Cambria" w:hAnsi="Cambria" w:cs="Cambria"/>
          <w:sz w:val="20"/>
          <w:szCs w:val="20"/>
          <w:u w:color="000000"/>
          <w:bdr w:val="nil"/>
          <w:lang w:val="es-ES_tradnl" w:eastAsia="es-ES"/>
        </w:rPr>
        <w:t>, la familia de</w:t>
      </w:r>
      <w:r w:rsidR="00B0420B" w:rsidRPr="0025443D">
        <w:rPr>
          <w:rFonts w:ascii="Cambria" w:eastAsia="Cambria" w:hAnsi="Cambria" w:cs="Cambria"/>
          <w:sz w:val="20"/>
          <w:szCs w:val="20"/>
          <w:u w:color="000000"/>
          <w:bdr w:val="nil"/>
          <w:lang w:val="es-ES_tradnl" w:eastAsia="es-ES"/>
        </w:rPr>
        <w:t xml:space="preserve"> René Alexis Reyes Ramírez</w:t>
      </w:r>
      <w:r w:rsidRPr="0025443D">
        <w:rPr>
          <w:rFonts w:ascii="Cambria" w:eastAsia="Cambria" w:hAnsi="Cambria" w:cs="Cambria"/>
          <w:sz w:val="20"/>
          <w:szCs w:val="20"/>
          <w:u w:color="000000"/>
          <w:bdr w:val="nil"/>
          <w:lang w:val="es-ES_tradnl" w:eastAsia="es-ES"/>
        </w:rPr>
        <w:t xml:space="preserve"> interpuso </w:t>
      </w:r>
      <w:r w:rsidR="00B0420B" w:rsidRPr="0025443D">
        <w:rPr>
          <w:rFonts w:ascii="Cambria" w:eastAsia="Cambria" w:hAnsi="Cambria" w:cs="Cambria"/>
          <w:sz w:val="20"/>
          <w:szCs w:val="20"/>
          <w:u w:color="000000"/>
          <w:bdr w:val="nil"/>
          <w:lang w:val="es-ES_tradnl" w:eastAsia="es-ES"/>
        </w:rPr>
        <w:t>denuncia</w:t>
      </w:r>
      <w:r w:rsidR="004C2E11" w:rsidRPr="0025443D">
        <w:rPr>
          <w:rFonts w:ascii="Cambria" w:eastAsia="Cambria" w:hAnsi="Cambria" w:cs="Cambria"/>
          <w:sz w:val="20"/>
          <w:szCs w:val="20"/>
          <w:u w:color="000000"/>
          <w:bdr w:val="nil"/>
          <w:lang w:val="es-ES_tradnl" w:eastAsia="es-ES"/>
        </w:rPr>
        <w:t>s</w:t>
      </w:r>
      <w:r w:rsidR="00B0420B" w:rsidRPr="0025443D">
        <w:rPr>
          <w:rFonts w:ascii="Cambria" w:eastAsia="Cambria" w:hAnsi="Cambria" w:cs="Cambria"/>
          <w:sz w:val="20"/>
          <w:szCs w:val="20"/>
          <w:u w:color="000000"/>
          <w:bdr w:val="nil"/>
          <w:lang w:val="es-ES_tradnl" w:eastAsia="es-ES"/>
        </w:rPr>
        <w:t xml:space="preserve"> por su muerte violenta </w:t>
      </w:r>
      <w:r w:rsidR="006D7325" w:rsidRPr="0025443D">
        <w:rPr>
          <w:rFonts w:ascii="Cambria" w:eastAsia="Cambria" w:hAnsi="Cambria" w:cs="Cambria"/>
          <w:sz w:val="20"/>
          <w:szCs w:val="20"/>
          <w:u w:color="000000"/>
          <w:bdr w:val="nil"/>
          <w:lang w:val="es-ES_tradnl" w:eastAsia="es-ES"/>
        </w:rPr>
        <w:t>a</w:t>
      </w:r>
      <w:r w:rsidR="00B0420B" w:rsidRPr="0025443D">
        <w:rPr>
          <w:rFonts w:ascii="Cambria" w:eastAsia="Cambria" w:hAnsi="Cambria" w:cs="Cambria"/>
          <w:sz w:val="20"/>
          <w:szCs w:val="20"/>
          <w:u w:color="000000"/>
          <w:bdr w:val="nil"/>
          <w:lang w:val="es-ES_tradnl" w:eastAsia="es-ES"/>
        </w:rPr>
        <w:t xml:space="preserve"> manos de agentes de Dirección General de Investigación Criminal ante el Ministerio Público de Nacaome</w:t>
      </w:r>
      <w:r w:rsidR="004C2E11" w:rsidRPr="0025443D">
        <w:rPr>
          <w:rFonts w:ascii="Cambria" w:eastAsia="Cambria" w:hAnsi="Cambria" w:cs="Cambria"/>
          <w:sz w:val="20"/>
          <w:szCs w:val="20"/>
          <w:u w:color="000000"/>
          <w:bdr w:val="nil"/>
          <w:lang w:val="es-ES_tradnl" w:eastAsia="es-ES"/>
        </w:rPr>
        <w:t xml:space="preserve"> y la Comisión Nacional de Derechos Humanos</w:t>
      </w:r>
      <w:r w:rsidR="00B40658" w:rsidRPr="0025443D">
        <w:rPr>
          <w:rFonts w:ascii="Cambria" w:eastAsia="Cambria" w:hAnsi="Cambria" w:cs="Cambria"/>
          <w:sz w:val="20"/>
          <w:szCs w:val="20"/>
          <w:u w:color="000000"/>
          <w:bdr w:val="nil"/>
          <w:lang w:val="es-ES_tradnl" w:eastAsia="es-ES"/>
        </w:rPr>
        <w:t>.</w:t>
      </w:r>
      <w:r w:rsidRPr="0025443D">
        <w:rPr>
          <w:rFonts w:ascii="Cambria" w:eastAsia="Cambria" w:hAnsi="Cambria" w:cs="Cambria"/>
          <w:sz w:val="20"/>
          <w:szCs w:val="20"/>
          <w:u w:color="000000"/>
          <w:bdr w:val="nil"/>
          <w:lang w:val="es-ES_tradnl" w:eastAsia="es-ES"/>
        </w:rPr>
        <w:t xml:space="preserve"> </w:t>
      </w:r>
      <w:r w:rsidR="004C2E11" w:rsidRPr="0025443D">
        <w:rPr>
          <w:rFonts w:ascii="Cambria" w:eastAsia="Cambria" w:hAnsi="Cambria" w:cs="Cambria"/>
          <w:sz w:val="20"/>
          <w:szCs w:val="20"/>
          <w:u w:color="000000"/>
          <w:bdr w:val="nil"/>
          <w:lang w:val="es-ES_tradnl" w:eastAsia="es-ES"/>
        </w:rPr>
        <w:t>En este sentido, la Comisión recalca que, d</w:t>
      </w:r>
      <w:r w:rsidR="006D7325" w:rsidRPr="0025443D">
        <w:rPr>
          <w:rFonts w:ascii="Cambria" w:eastAsia="Cambria" w:hAnsi="Cambria" w:cs="Cambria"/>
          <w:sz w:val="20"/>
          <w:szCs w:val="20"/>
          <w:u w:color="000000"/>
          <w:bdr w:val="nil"/>
          <w:lang w:val="es-ES_tradnl" w:eastAsia="es-ES"/>
        </w:rPr>
        <w:t>e</w:t>
      </w:r>
      <w:r w:rsidR="00B40658" w:rsidRPr="0025443D">
        <w:rPr>
          <w:rFonts w:ascii="Cambria" w:eastAsia="Cambria" w:hAnsi="Cambria" w:cs="Cambria"/>
          <w:sz w:val="20"/>
          <w:szCs w:val="20"/>
          <w:u w:color="000000"/>
          <w:bdr w:val="nil"/>
          <w:lang w:val="es-ES_tradnl" w:eastAsia="es-ES"/>
        </w:rPr>
        <w:t xml:space="preserve"> acuerdo </w:t>
      </w:r>
      <w:r w:rsidRPr="0025443D">
        <w:rPr>
          <w:rFonts w:ascii="Cambria" w:eastAsia="Cambria" w:hAnsi="Cambria" w:cs="Cambria"/>
          <w:sz w:val="20"/>
          <w:szCs w:val="20"/>
          <w:u w:color="000000"/>
          <w:bdr w:val="nil"/>
          <w:lang w:val="es-ES_tradnl" w:eastAsia="es-ES"/>
        </w:rPr>
        <w:t>los alegatos del Estado</w:t>
      </w:r>
      <w:r w:rsidR="00B40658" w:rsidRPr="0025443D">
        <w:rPr>
          <w:rFonts w:ascii="Cambria" w:eastAsia="Cambria" w:hAnsi="Cambria" w:cs="Cambria"/>
          <w:sz w:val="20"/>
          <w:szCs w:val="20"/>
          <w:u w:color="000000"/>
          <w:bdr w:val="nil"/>
          <w:lang w:val="es-ES_tradnl" w:eastAsia="es-ES"/>
        </w:rPr>
        <w:t xml:space="preserve">, </w:t>
      </w:r>
      <w:r w:rsidR="00BF1A2E" w:rsidRPr="0025443D">
        <w:rPr>
          <w:rFonts w:ascii="Cambria" w:eastAsia="Cambria" w:hAnsi="Cambria" w:cs="Cambria"/>
          <w:sz w:val="20"/>
          <w:szCs w:val="20"/>
          <w:u w:color="000000"/>
          <w:bdr w:val="nil"/>
          <w:lang w:val="es-ES_tradnl" w:eastAsia="es-ES"/>
        </w:rPr>
        <w:t xml:space="preserve">estas </w:t>
      </w:r>
      <w:r w:rsidR="002C7AFE" w:rsidRPr="0025443D">
        <w:rPr>
          <w:rFonts w:ascii="Cambria" w:eastAsia="Cambria" w:hAnsi="Cambria" w:cs="Cambria"/>
          <w:sz w:val="20"/>
          <w:szCs w:val="20"/>
          <w:u w:color="000000"/>
          <w:bdr w:val="nil"/>
          <w:lang w:val="es-ES_tradnl" w:eastAsia="es-ES"/>
        </w:rPr>
        <w:t>denuncias se enc</w:t>
      </w:r>
      <w:r w:rsidR="00BF1A2E" w:rsidRPr="0025443D">
        <w:rPr>
          <w:rFonts w:ascii="Cambria" w:eastAsia="Cambria" w:hAnsi="Cambria" w:cs="Cambria"/>
          <w:sz w:val="20"/>
          <w:szCs w:val="20"/>
          <w:u w:color="000000"/>
          <w:bdr w:val="nil"/>
          <w:lang w:val="es-ES_tradnl" w:eastAsia="es-ES"/>
        </w:rPr>
        <w:t>ontrarían</w:t>
      </w:r>
      <w:r w:rsidR="002C7AFE" w:rsidRPr="0025443D">
        <w:rPr>
          <w:rFonts w:ascii="Cambria" w:eastAsia="Cambria" w:hAnsi="Cambria" w:cs="Cambria"/>
          <w:sz w:val="20"/>
          <w:szCs w:val="20"/>
          <w:u w:color="000000"/>
          <w:bdr w:val="nil"/>
          <w:lang w:val="es-ES_tradnl" w:eastAsia="es-ES"/>
        </w:rPr>
        <w:t xml:space="preserve"> en trámit</w:t>
      </w:r>
      <w:r w:rsidR="001723A6" w:rsidRPr="0025443D">
        <w:rPr>
          <w:rFonts w:ascii="Cambria" w:eastAsia="Cambria" w:hAnsi="Cambria" w:cs="Cambria"/>
          <w:sz w:val="20"/>
          <w:szCs w:val="20"/>
          <w:u w:color="000000"/>
          <w:bdr w:val="nil"/>
          <w:lang w:val="es-ES_tradnl" w:eastAsia="es-ES"/>
        </w:rPr>
        <w:t>e</w:t>
      </w:r>
      <w:r w:rsidR="00DA69D5" w:rsidRPr="0025443D">
        <w:rPr>
          <w:rFonts w:ascii="Cambria" w:eastAsia="Cambria" w:hAnsi="Cambria" w:cs="Cambria"/>
          <w:sz w:val="20"/>
          <w:szCs w:val="20"/>
          <w:u w:color="000000"/>
          <w:bdr w:val="nil"/>
          <w:lang w:val="es-ES_tradnl" w:eastAsia="es-ES"/>
        </w:rPr>
        <w:t>;</w:t>
      </w:r>
      <w:r w:rsidR="004C2E11" w:rsidRPr="0025443D">
        <w:rPr>
          <w:rFonts w:ascii="Cambria" w:eastAsia="Cambria" w:hAnsi="Cambria" w:cs="Cambria"/>
          <w:sz w:val="20"/>
          <w:szCs w:val="20"/>
          <w:u w:color="000000"/>
          <w:bdr w:val="nil"/>
          <w:lang w:val="es-ES_tradnl" w:eastAsia="es-ES"/>
        </w:rPr>
        <w:t xml:space="preserve"> </w:t>
      </w:r>
      <w:r w:rsidR="00DA69D5" w:rsidRPr="0025443D">
        <w:rPr>
          <w:rFonts w:ascii="Cambria" w:eastAsia="Cambria" w:hAnsi="Cambria" w:cs="Cambria"/>
          <w:sz w:val="20"/>
          <w:szCs w:val="20"/>
          <w:u w:color="000000"/>
          <w:bdr w:val="nil"/>
          <w:lang w:val="es-ES_tradnl" w:eastAsia="es-ES"/>
        </w:rPr>
        <w:t>además</w:t>
      </w:r>
      <w:r w:rsidR="004C2E11" w:rsidRPr="0025443D">
        <w:rPr>
          <w:rFonts w:ascii="Cambria" w:eastAsia="Cambria" w:hAnsi="Cambria" w:cs="Cambria"/>
          <w:sz w:val="20"/>
          <w:szCs w:val="20"/>
          <w:u w:color="000000"/>
          <w:bdr w:val="nil"/>
          <w:lang w:val="es-ES_tradnl" w:eastAsia="es-ES"/>
        </w:rPr>
        <w:t xml:space="preserve"> el Estado </w:t>
      </w:r>
      <w:r w:rsidR="002C7AFE" w:rsidRPr="0025443D">
        <w:rPr>
          <w:rFonts w:ascii="Cambria" w:eastAsia="Cambria" w:hAnsi="Cambria" w:cs="Cambria"/>
          <w:sz w:val="20"/>
          <w:szCs w:val="20"/>
          <w:u w:color="000000"/>
          <w:bdr w:val="nil"/>
          <w:lang w:val="es-ES_tradnl" w:eastAsia="es-ES"/>
        </w:rPr>
        <w:t xml:space="preserve">no presenta información </w:t>
      </w:r>
      <w:r w:rsidR="00DA69D5" w:rsidRPr="0025443D">
        <w:rPr>
          <w:rFonts w:ascii="Cambria" w:eastAsia="Cambria" w:hAnsi="Cambria" w:cs="Cambria"/>
          <w:sz w:val="20"/>
          <w:szCs w:val="20"/>
          <w:u w:color="000000"/>
          <w:bdr w:val="nil"/>
          <w:lang w:val="es-ES_tradnl" w:eastAsia="es-ES"/>
        </w:rPr>
        <w:t>concreta</w:t>
      </w:r>
      <w:r w:rsidR="002C7AFE" w:rsidRPr="0025443D">
        <w:rPr>
          <w:rFonts w:ascii="Cambria" w:eastAsia="Cambria" w:hAnsi="Cambria" w:cs="Cambria"/>
          <w:sz w:val="20"/>
          <w:szCs w:val="20"/>
          <w:u w:color="000000"/>
          <w:bdr w:val="nil"/>
          <w:lang w:val="es-ES_tradnl" w:eastAsia="es-ES"/>
        </w:rPr>
        <w:t xml:space="preserve"> sobre </w:t>
      </w:r>
      <w:r w:rsidR="003648C6" w:rsidRPr="0025443D">
        <w:rPr>
          <w:rFonts w:ascii="Cambria" w:eastAsia="Cambria" w:hAnsi="Cambria" w:cs="Cambria"/>
          <w:sz w:val="20"/>
          <w:szCs w:val="20"/>
          <w:u w:color="000000"/>
          <w:bdr w:val="nil"/>
          <w:lang w:val="es-ES_tradnl" w:eastAsia="es-ES"/>
        </w:rPr>
        <w:t xml:space="preserve">la apertura de </w:t>
      </w:r>
      <w:r w:rsidR="001723A6" w:rsidRPr="0025443D">
        <w:rPr>
          <w:rFonts w:ascii="Cambria" w:eastAsia="Cambria" w:hAnsi="Cambria" w:cs="Cambria"/>
          <w:sz w:val="20"/>
          <w:szCs w:val="20"/>
          <w:u w:color="000000"/>
          <w:bdr w:val="nil"/>
          <w:lang w:val="es-ES_tradnl" w:eastAsia="es-ES"/>
        </w:rPr>
        <w:t>un</w:t>
      </w:r>
      <w:r w:rsidR="003648C6" w:rsidRPr="0025443D">
        <w:rPr>
          <w:rFonts w:ascii="Cambria" w:eastAsia="Cambria" w:hAnsi="Cambria" w:cs="Cambria"/>
          <w:sz w:val="20"/>
          <w:szCs w:val="20"/>
          <w:u w:color="000000"/>
          <w:bdr w:val="nil"/>
          <w:lang w:val="es-ES_tradnl" w:eastAsia="es-ES"/>
        </w:rPr>
        <w:t xml:space="preserve">a investigación </w:t>
      </w:r>
      <w:r w:rsidR="001723A6" w:rsidRPr="0025443D">
        <w:rPr>
          <w:rFonts w:ascii="Cambria" w:eastAsia="Cambria" w:hAnsi="Cambria" w:cs="Cambria"/>
          <w:sz w:val="20"/>
          <w:szCs w:val="20"/>
          <w:u w:color="000000"/>
          <w:bdr w:val="nil"/>
          <w:lang w:val="es-ES_tradnl" w:eastAsia="es-ES"/>
        </w:rPr>
        <w:t>o</w:t>
      </w:r>
      <w:r w:rsidR="002C7AFE" w:rsidRPr="0025443D">
        <w:rPr>
          <w:rFonts w:ascii="Cambria" w:eastAsia="Cambria" w:hAnsi="Cambria" w:cs="Cambria"/>
          <w:sz w:val="20"/>
          <w:szCs w:val="20"/>
          <w:u w:color="000000"/>
          <w:bdr w:val="nil"/>
          <w:lang w:val="es-ES_tradnl" w:eastAsia="es-ES"/>
        </w:rPr>
        <w:t xml:space="preserve"> diligencias practicadas </w:t>
      </w:r>
      <w:r w:rsidR="003648C6" w:rsidRPr="0025443D">
        <w:rPr>
          <w:rFonts w:ascii="Cambria" w:eastAsia="Cambria" w:hAnsi="Cambria" w:cs="Cambria"/>
          <w:sz w:val="20"/>
          <w:szCs w:val="20"/>
          <w:u w:color="000000"/>
          <w:bdr w:val="nil"/>
          <w:lang w:val="es-ES_tradnl" w:eastAsia="es-ES"/>
        </w:rPr>
        <w:t xml:space="preserve">en virtud de la denuncia de la familia de la presunta víctima ante </w:t>
      </w:r>
      <w:r w:rsidR="00B917C8" w:rsidRPr="0025443D">
        <w:rPr>
          <w:rFonts w:ascii="Cambria" w:eastAsia="Cambria" w:hAnsi="Cambria" w:cs="Cambria"/>
          <w:sz w:val="20"/>
          <w:szCs w:val="20"/>
          <w:u w:color="000000"/>
          <w:bdr w:val="nil"/>
          <w:lang w:val="es-ES_tradnl" w:eastAsia="es-ES"/>
        </w:rPr>
        <w:t xml:space="preserve">el </w:t>
      </w:r>
      <w:r w:rsidR="003648C6" w:rsidRPr="0025443D">
        <w:rPr>
          <w:rFonts w:ascii="Cambria" w:eastAsia="Cambria" w:hAnsi="Cambria" w:cs="Cambria"/>
          <w:sz w:val="20"/>
          <w:szCs w:val="20"/>
          <w:u w:color="000000"/>
          <w:bdr w:val="nil"/>
          <w:lang w:val="es-ES_tradnl" w:eastAsia="es-ES"/>
        </w:rPr>
        <w:t>Ministerio Público de Nacaome del 26 de enero de 2005</w:t>
      </w:r>
      <w:r w:rsidR="002C7AFE" w:rsidRPr="0025443D">
        <w:rPr>
          <w:rFonts w:ascii="Cambria" w:eastAsia="Cambria" w:hAnsi="Cambria" w:cs="Cambria"/>
          <w:sz w:val="20"/>
          <w:szCs w:val="20"/>
          <w:u w:color="000000"/>
          <w:bdr w:val="nil"/>
          <w:lang w:val="es-ES_tradnl" w:eastAsia="es-ES"/>
        </w:rPr>
        <w:t xml:space="preserve">. </w:t>
      </w:r>
      <w:r w:rsidR="00D720BB" w:rsidRPr="0025443D">
        <w:rPr>
          <w:rFonts w:ascii="Cambria" w:eastAsia="Cambria" w:hAnsi="Cambria" w:cs="Cambria"/>
          <w:sz w:val="20"/>
          <w:szCs w:val="20"/>
          <w:u w:color="000000"/>
          <w:bdr w:val="nil"/>
          <w:lang w:val="es-ES_tradnl" w:eastAsia="es-ES"/>
        </w:rPr>
        <w:t xml:space="preserve">Asimismo, </w:t>
      </w:r>
      <w:r w:rsidR="00672D96" w:rsidRPr="0025443D">
        <w:rPr>
          <w:rFonts w:ascii="Cambria" w:eastAsia="Cambria" w:hAnsi="Cambria" w:cs="Cambria"/>
          <w:sz w:val="20"/>
          <w:szCs w:val="20"/>
          <w:u w:color="000000"/>
          <w:bdr w:val="nil"/>
          <w:lang w:val="es-ES_tradnl" w:eastAsia="es-ES"/>
        </w:rPr>
        <w:t xml:space="preserve">no cuenta con documentación sobre el estado procesal de esta denuncia </w:t>
      </w:r>
      <w:r w:rsidR="00C63FD0" w:rsidRPr="0025443D">
        <w:rPr>
          <w:rFonts w:ascii="Cambria" w:eastAsia="Cambria" w:hAnsi="Cambria" w:cs="Cambria"/>
          <w:sz w:val="20"/>
          <w:szCs w:val="20"/>
          <w:u w:color="000000"/>
          <w:bdr w:val="nil"/>
          <w:lang w:val="es-ES_tradnl" w:eastAsia="es-ES"/>
        </w:rPr>
        <w:t xml:space="preserve">o que permita verificar </w:t>
      </w:r>
      <w:r w:rsidR="00672D96" w:rsidRPr="0025443D">
        <w:rPr>
          <w:rFonts w:ascii="Cambria" w:eastAsia="Cambria" w:hAnsi="Cambria" w:cs="Cambria"/>
          <w:sz w:val="20"/>
          <w:szCs w:val="20"/>
          <w:u w:color="000000"/>
          <w:bdr w:val="nil"/>
          <w:lang w:val="es-ES_tradnl" w:eastAsia="es-ES"/>
        </w:rPr>
        <w:t xml:space="preserve">el cierre por parte </w:t>
      </w:r>
      <w:r w:rsidR="00C63FD0" w:rsidRPr="0025443D">
        <w:rPr>
          <w:rFonts w:ascii="Cambria" w:eastAsia="Cambria" w:hAnsi="Cambria" w:cs="Cambria"/>
          <w:sz w:val="20"/>
          <w:szCs w:val="20"/>
          <w:u w:color="000000"/>
          <w:bdr w:val="nil"/>
          <w:lang w:val="es-ES_tradnl" w:eastAsia="es-ES"/>
        </w:rPr>
        <w:t xml:space="preserve">de </w:t>
      </w:r>
      <w:r w:rsidR="00672D96" w:rsidRPr="0025443D">
        <w:rPr>
          <w:rFonts w:ascii="Cambria" w:eastAsia="Cambria" w:hAnsi="Cambria" w:cs="Cambria"/>
          <w:sz w:val="20"/>
          <w:szCs w:val="20"/>
          <w:u w:color="000000"/>
          <w:bdr w:val="nil"/>
          <w:lang w:val="es-ES_tradnl" w:eastAsia="es-ES"/>
        </w:rPr>
        <w:t xml:space="preserve">la fiscalía </w:t>
      </w:r>
      <w:r w:rsidR="00C63FD0" w:rsidRPr="0025443D">
        <w:rPr>
          <w:rFonts w:ascii="Cambria" w:eastAsia="Cambria" w:hAnsi="Cambria" w:cs="Cambria"/>
          <w:sz w:val="20"/>
          <w:szCs w:val="20"/>
          <w:u w:color="000000"/>
          <w:bdr w:val="nil"/>
          <w:lang w:val="es-ES_tradnl" w:eastAsia="es-ES"/>
        </w:rPr>
        <w:t xml:space="preserve">de la investigación. </w:t>
      </w:r>
      <w:r w:rsidR="00D720BB" w:rsidRPr="0025443D">
        <w:rPr>
          <w:rFonts w:ascii="Cambria" w:eastAsia="Cambria" w:hAnsi="Cambria" w:cs="Cambria"/>
          <w:sz w:val="20"/>
          <w:szCs w:val="20"/>
          <w:u w:color="000000"/>
          <w:bdr w:val="nil"/>
          <w:lang w:val="es-ES_tradnl" w:eastAsia="es-ES"/>
        </w:rPr>
        <w:t>Al respecto, la Comisión recuerda que el Estado es el que tiene la obligación de promover e impulsar el proceso penal</w:t>
      </w:r>
      <w:r w:rsidR="00D720BB" w:rsidRPr="0025443D">
        <w:rPr>
          <w:rFonts w:ascii="Cambria" w:eastAsia="Cambria" w:hAnsi="Cambria" w:cs="Cambria"/>
          <w:sz w:val="20"/>
          <w:szCs w:val="20"/>
          <w:u w:color="000000"/>
          <w:bdr w:val="nil"/>
          <w:vertAlign w:val="superscript"/>
          <w:lang w:val="es-ES_tradnl" w:eastAsia="es-ES"/>
        </w:rPr>
        <w:footnoteReference w:id="6"/>
      </w:r>
      <w:r w:rsidR="00D720BB" w:rsidRPr="0025443D">
        <w:rPr>
          <w:rFonts w:ascii="Cambria" w:eastAsia="Cambria" w:hAnsi="Cambria" w:cs="Cambria"/>
          <w:sz w:val="20"/>
          <w:szCs w:val="20"/>
          <w:u w:color="000000"/>
          <w:bdr w:val="nil"/>
          <w:lang w:val="es-ES_tradnl" w:eastAsia="es-ES"/>
        </w:rPr>
        <w:t>.</w:t>
      </w:r>
    </w:p>
    <w:p w14:paraId="19C31957" w14:textId="77777777" w:rsidR="00652A09" w:rsidRPr="0025443D" w:rsidRDefault="00652A09" w:rsidP="00652A09">
      <w:pPr>
        <w:pBdr>
          <w:top w:val="nil"/>
          <w:left w:val="nil"/>
          <w:bottom w:val="nil"/>
          <w:right w:val="nil"/>
          <w:between w:val="nil"/>
          <w:bar w:val="nil"/>
        </w:pBdr>
        <w:suppressAutoHyphens/>
        <w:spacing w:after="0" w:line="240" w:lineRule="auto"/>
        <w:ind w:left="720"/>
        <w:jc w:val="both"/>
        <w:rPr>
          <w:rFonts w:ascii="Cambria" w:eastAsia="Cambria" w:hAnsi="Cambria" w:cs="Cambria"/>
          <w:sz w:val="20"/>
          <w:szCs w:val="20"/>
          <w:u w:color="000000"/>
          <w:bdr w:val="nil"/>
          <w:lang w:val="es-ES_tradnl" w:eastAsia="es-ES"/>
        </w:rPr>
      </w:pPr>
    </w:p>
    <w:p w14:paraId="0B443B60" w14:textId="3B8A0895" w:rsidR="00DA69D5" w:rsidRPr="0025443D" w:rsidRDefault="00D720BB" w:rsidP="00DA69D5">
      <w:pPr>
        <w:numPr>
          <w:ilvl w:val="0"/>
          <w:numId w:val="6"/>
        </w:numPr>
        <w:pBdr>
          <w:top w:val="nil"/>
          <w:left w:val="nil"/>
          <w:bottom w:val="nil"/>
          <w:right w:val="nil"/>
          <w:between w:val="nil"/>
          <w:bar w:val="nil"/>
        </w:pBdr>
        <w:suppressAutoHyphens/>
        <w:spacing w:after="0" w:line="240" w:lineRule="auto"/>
        <w:ind w:left="0" w:firstLine="720"/>
        <w:jc w:val="both"/>
        <w:rPr>
          <w:rFonts w:ascii="Cambria" w:eastAsia="Cambria" w:hAnsi="Cambria" w:cs="Cambria"/>
          <w:sz w:val="20"/>
          <w:szCs w:val="20"/>
          <w:u w:color="000000"/>
          <w:bdr w:val="nil"/>
          <w:lang w:val="es-ES_tradnl" w:eastAsia="es-ES"/>
        </w:rPr>
      </w:pPr>
      <w:r w:rsidRPr="0025443D">
        <w:rPr>
          <w:rFonts w:ascii="Cambria" w:eastAsia="Cambria" w:hAnsi="Cambria" w:cs="Cambria"/>
          <w:sz w:val="20"/>
          <w:szCs w:val="20"/>
          <w:u w:color="000000"/>
          <w:bdr w:val="nil"/>
          <w:lang w:val="es-ES_tradnl" w:eastAsia="es-ES"/>
        </w:rPr>
        <w:t xml:space="preserve">El </w:t>
      </w:r>
      <w:r w:rsidR="002C7AFE" w:rsidRPr="0025443D">
        <w:rPr>
          <w:rFonts w:ascii="Cambria" w:eastAsia="Cambria" w:hAnsi="Cambria" w:cs="Cambria"/>
          <w:sz w:val="20"/>
          <w:szCs w:val="20"/>
          <w:u w:color="000000"/>
          <w:bdr w:val="nil"/>
          <w:lang w:val="es-ES_tradnl" w:eastAsia="es-ES"/>
        </w:rPr>
        <w:t>Estado</w:t>
      </w:r>
      <w:r w:rsidRPr="0025443D">
        <w:rPr>
          <w:rFonts w:ascii="Cambria" w:eastAsia="Cambria" w:hAnsi="Cambria" w:cs="Cambria"/>
          <w:sz w:val="20"/>
          <w:szCs w:val="20"/>
          <w:u w:color="000000"/>
          <w:bdr w:val="nil"/>
          <w:lang w:val="es-ES_tradnl" w:eastAsia="es-ES"/>
        </w:rPr>
        <w:t xml:space="preserve"> </w:t>
      </w:r>
      <w:r w:rsidR="003648C6" w:rsidRPr="0025443D">
        <w:rPr>
          <w:rFonts w:ascii="Cambria" w:eastAsia="Cambria" w:hAnsi="Cambria" w:cs="Cambria"/>
          <w:sz w:val="20"/>
          <w:szCs w:val="20"/>
          <w:u w:color="000000"/>
          <w:bdr w:val="nil"/>
          <w:lang w:val="es-ES_tradnl" w:eastAsia="es-ES"/>
        </w:rPr>
        <w:t xml:space="preserve">recalca que </w:t>
      </w:r>
      <w:r w:rsidR="00390FA3" w:rsidRPr="0025443D">
        <w:rPr>
          <w:rFonts w:ascii="Cambria" w:eastAsia="Cambria" w:hAnsi="Cambria" w:cs="Cambria"/>
          <w:sz w:val="20"/>
          <w:szCs w:val="20"/>
          <w:u w:color="000000"/>
          <w:bdr w:val="nil"/>
          <w:lang w:val="es-ES_tradnl" w:eastAsia="es-ES"/>
        </w:rPr>
        <w:t>la muerte de la presunta víctima habría formado parte del expediente judicial 01</w:t>
      </w:r>
      <w:r w:rsidR="00E773CC" w:rsidRPr="0025443D">
        <w:rPr>
          <w:rFonts w:ascii="Cambria" w:eastAsia="Cambria" w:hAnsi="Cambria" w:cs="Cambria"/>
          <w:sz w:val="20"/>
          <w:szCs w:val="20"/>
          <w:u w:color="000000"/>
          <w:bdr w:val="nil"/>
          <w:lang w:val="es-ES_tradnl" w:eastAsia="es-ES"/>
        </w:rPr>
        <w:t>4</w:t>
      </w:r>
      <w:r w:rsidR="00390FA3" w:rsidRPr="0025443D">
        <w:rPr>
          <w:rFonts w:ascii="Cambria" w:eastAsia="Cambria" w:hAnsi="Cambria" w:cs="Cambria"/>
          <w:sz w:val="20"/>
          <w:szCs w:val="20"/>
          <w:u w:color="000000"/>
          <w:bdr w:val="nil"/>
          <w:lang w:val="es-ES_tradnl" w:eastAsia="es-ES"/>
        </w:rPr>
        <w:t>-04 del Juzgado de Letras Seccional de Nacaome por el delito de lesiones graves, desobediencia y atentado en perjuicio de la autoridad policial, contra J.R</w:t>
      </w:r>
      <w:r w:rsidR="00B917C8" w:rsidRPr="0025443D">
        <w:rPr>
          <w:rFonts w:ascii="Cambria" w:eastAsia="Cambria" w:hAnsi="Cambria" w:cs="Cambria"/>
          <w:sz w:val="20"/>
          <w:szCs w:val="20"/>
          <w:u w:color="000000"/>
          <w:bdr w:val="nil"/>
          <w:lang w:val="es-ES_tradnl" w:eastAsia="es-ES"/>
        </w:rPr>
        <w:t>.</w:t>
      </w:r>
      <w:r w:rsidR="00390FA3" w:rsidRPr="0025443D">
        <w:rPr>
          <w:rFonts w:ascii="Cambria" w:eastAsia="Cambria" w:hAnsi="Cambria" w:cs="Cambria"/>
          <w:sz w:val="20"/>
          <w:szCs w:val="20"/>
          <w:u w:color="000000"/>
          <w:bdr w:val="nil"/>
          <w:lang w:val="es-ES_tradnl" w:eastAsia="es-ES"/>
        </w:rPr>
        <w:t xml:space="preserve"> y S.H.A</w:t>
      </w:r>
      <w:r w:rsidR="00B917C8" w:rsidRPr="0025443D">
        <w:rPr>
          <w:rFonts w:ascii="Cambria" w:eastAsia="Cambria" w:hAnsi="Cambria" w:cs="Cambria"/>
          <w:sz w:val="20"/>
          <w:szCs w:val="20"/>
          <w:u w:color="000000"/>
          <w:bdr w:val="nil"/>
          <w:lang w:val="es-ES_tradnl" w:eastAsia="es-ES"/>
        </w:rPr>
        <w:t>.</w:t>
      </w:r>
      <w:r w:rsidR="00390FA3" w:rsidRPr="0025443D">
        <w:rPr>
          <w:rFonts w:ascii="Cambria" w:eastAsia="Cambria" w:hAnsi="Cambria" w:cs="Cambria"/>
          <w:sz w:val="20"/>
          <w:szCs w:val="20"/>
          <w:u w:color="000000"/>
          <w:bdr w:val="nil"/>
          <w:lang w:val="es-ES_tradnl" w:eastAsia="es-ES"/>
        </w:rPr>
        <w:t xml:space="preserve"> el cual fue sobreseído definitivamente el 3 de diciembre de 2004. </w:t>
      </w:r>
      <w:r w:rsidR="00D426F5" w:rsidRPr="0025443D">
        <w:rPr>
          <w:rFonts w:ascii="Cambria" w:eastAsia="Cambria" w:hAnsi="Cambria" w:cs="Cambria"/>
          <w:sz w:val="20"/>
          <w:szCs w:val="20"/>
          <w:u w:color="000000"/>
          <w:bdr w:val="nil"/>
          <w:lang w:val="es-ES_tradnl" w:eastAsia="es-ES"/>
        </w:rPr>
        <w:t xml:space="preserve">En este sentido, </w:t>
      </w:r>
      <w:r w:rsidR="002C7AFE" w:rsidRPr="0025443D">
        <w:rPr>
          <w:rFonts w:ascii="Cambria" w:eastAsia="Cambria" w:hAnsi="Cambria" w:cs="Cambria"/>
          <w:sz w:val="20"/>
          <w:szCs w:val="20"/>
          <w:u w:color="000000"/>
          <w:bdr w:val="nil"/>
          <w:lang w:val="es-ES_tradnl" w:eastAsia="es-ES"/>
        </w:rPr>
        <w:t xml:space="preserve">el Estado </w:t>
      </w:r>
      <w:r w:rsidR="00012E00" w:rsidRPr="0025443D">
        <w:rPr>
          <w:rFonts w:ascii="Cambria" w:eastAsia="Cambria" w:hAnsi="Cambria" w:cs="Cambria"/>
          <w:sz w:val="20"/>
          <w:szCs w:val="20"/>
          <w:u w:color="000000"/>
          <w:bdr w:val="nil"/>
          <w:lang w:val="es-ES_tradnl" w:eastAsia="es-ES"/>
        </w:rPr>
        <w:t xml:space="preserve">presenta </w:t>
      </w:r>
      <w:r w:rsidR="00E773CC" w:rsidRPr="0025443D">
        <w:rPr>
          <w:rFonts w:ascii="Cambria" w:eastAsia="Cambria" w:hAnsi="Cambria" w:cs="Cambria"/>
          <w:sz w:val="20"/>
          <w:szCs w:val="20"/>
          <w:u w:color="000000"/>
          <w:bdr w:val="nil"/>
          <w:lang w:val="es-ES_tradnl" w:eastAsia="es-ES"/>
        </w:rPr>
        <w:t>copias de distintas diligencias realizadas en el marco de</w:t>
      </w:r>
      <w:r w:rsidR="00D426F5" w:rsidRPr="0025443D">
        <w:rPr>
          <w:rFonts w:ascii="Cambria" w:eastAsia="Cambria" w:hAnsi="Cambria" w:cs="Cambria"/>
          <w:sz w:val="20"/>
          <w:szCs w:val="20"/>
          <w:u w:color="000000"/>
          <w:bdr w:val="nil"/>
          <w:lang w:val="es-ES_tradnl" w:eastAsia="es-ES"/>
        </w:rPr>
        <w:t xml:space="preserve"> dicho </w:t>
      </w:r>
      <w:r w:rsidR="00E773CC" w:rsidRPr="0025443D">
        <w:rPr>
          <w:rFonts w:ascii="Cambria" w:eastAsia="Cambria" w:hAnsi="Cambria" w:cs="Cambria"/>
          <w:sz w:val="20"/>
          <w:szCs w:val="20"/>
          <w:u w:color="000000"/>
          <w:bdr w:val="nil"/>
          <w:lang w:val="es-ES_tradnl" w:eastAsia="es-ES"/>
        </w:rPr>
        <w:t>expediente judicial</w:t>
      </w:r>
      <w:r w:rsidR="00D426F5" w:rsidRPr="0025443D">
        <w:rPr>
          <w:rFonts w:ascii="Cambria" w:eastAsia="Cambria" w:hAnsi="Cambria" w:cs="Cambria"/>
          <w:sz w:val="20"/>
          <w:szCs w:val="20"/>
          <w:u w:color="000000"/>
          <w:bdr w:val="nil"/>
          <w:lang w:val="es-ES_tradnl" w:eastAsia="es-ES"/>
        </w:rPr>
        <w:t>,</w:t>
      </w:r>
      <w:r w:rsidR="00E773CC" w:rsidRPr="0025443D">
        <w:rPr>
          <w:rFonts w:ascii="Cambria" w:eastAsia="Cambria" w:hAnsi="Cambria" w:cs="Cambria"/>
          <w:sz w:val="20"/>
          <w:szCs w:val="20"/>
          <w:u w:color="000000"/>
          <w:bdr w:val="nil"/>
          <w:lang w:val="es-ES_tradnl" w:eastAsia="es-ES"/>
        </w:rPr>
        <w:t xml:space="preserve"> </w:t>
      </w:r>
      <w:r w:rsidR="00D426F5" w:rsidRPr="0025443D">
        <w:rPr>
          <w:rFonts w:ascii="Cambria" w:eastAsia="Cambria" w:hAnsi="Cambria" w:cs="Cambria"/>
          <w:sz w:val="20"/>
          <w:szCs w:val="20"/>
          <w:u w:color="000000"/>
          <w:bdr w:val="nil"/>
          <w:lang w:val="es-ES_tradnl" w:eastAsia="es-ES"/>
        </w:rPr>
        <w:t xml:space="preserve">como </w:t>
      </w:r>
      <w:r w:rsidR="00E773CC" w:rsidRPr="0025443D">
        <w:rPr>
          <w:rFonts w:ascii="Cambria" w:eastAsia="Cambria" w:hAnsi="Cambria" w:cs="Cambria"/>
          <w:sz w:val="20"/>
          <w:szCs w:val="20"/>
          <w:u w:color="000000"/>
          <w:bdr w:val="nil"/>
          <w:lang w:val="es-ES_tradnl" w:eastAsia="es-ES"/>
        </w:rPr>
        <w:t xml:space="preserve">el acta </w:t>
      </w:r>
      <w:r w:rsidR="00012E00" w:rsidRPr="0025443D">
        <w:rPr>
          <w:rFonts w:ascii="Cambria" w:eastAsia="Cambria" w:hAnsi="Cambria" w:cs="Cambria"/>
          <w:sz w:val="20"/>
          <w:szCs w:val="20"/>
          <w:u w:color="000000"/>
          <w:bdr w:val="nil"/>
          <w:lang w:val="es-ES_tradnl" w:eastAsia="es-ES"/>
        </w:rPr>
        <w:t xml:space="preserve">de requerimiento fiscal </w:t>
      </w:r>
      <w:r w:rsidR="00E773CC" w:rsidRPr="0025443D">
        <w:rPr>
          <w:rFonts w:ascii="Cambria" w:eastAsia="Cambria" w:hAnsi="Cambria" w:cs="Cambria"/>
          <w:sz w:val="20"/>
          <w:szCs w:val="20"/>
          <w:u w:color="000000"/>
          <w:bdr w:val="nil"/>
          <w:lang w:val="es-ES_tradnl" w:eastAsia="es-ES"/>
        </w:rPr>
        <w:t>contra J.R</w:t>
      </w:r>
      <w:r w:rsidR="00B917C8" w:rsidRPr="0025443D">
        <w:rPr>
          <w:rFonts w:ascii="Cambria" w:eastAsia="Cambria" w:hAnsi="Cambria" w:cs="Cambria"/>
          <w:sz w:val="20"/>
          <w:szCs w:val="20"/>
          <w:u w:color="000000"/>
          <w:bdr w:val="nil"/>
          <w:lang w:val="es-ES_tradnl" w:eastAsia="es-ES"/>
        </w:rPr>
        <w:t>.</w:t>
      </w:r>
      <w:r w:rsidR="00E773CC" w:rsidRPr="0025443D">
        <w:rPr>
          <w:rFonts w:ascii="Cambria" w:eastAsia="Cambria" w:hAnsi="Cambria" w:cs="Cambria"/>
          <w:sz w:val="20"/>
          <w:szCs w:val="20"/>
          <w:u w:color="000000"/>
          <w:bdr w:val="nil"/>
          <w:lang w:val="es-ES_tradnl" w:eastAsia="es-ES"/>
        </w:rPr>
        <w:t xml:space="preserve"> y S.H.A</w:t>
      </w:r>
      <w:r w:rsidR="00D426F5" w:rsidRPr="0025443D">
        <w:rPr>
          <w:rFonts w:ascii="Cambria" w:eastAsia="Cambria" w:hAnsi="Cambria" w:cs="Cambria"/>
          <w:sz w:val="20"/>
          <w:szCs w:val="20"/>
          <w:u w:color="000000"/>
          <w:bdr w:val="nil"/>
          <w:lang w:val="es-ES_tradnl" w:eastAsia="es-ES"/>
        </w:rPr>
        <w:t>;</w:t>
      </w:r>
      <w:r w:rsidR="00E773CC" w:rsidRPr="0025443D">
        <w:rPr>
          <w:rFonts w:ascii="Cambria" w:eastAsia="Cambria" w:hAnsi="Cambria" w:cs="Cambria"/>
          <w:sz w:val="20"/>
          <w:szCs w:val="20"/>
          <w:u w:color="000000"/>
          <w:bdr w:val="nil"/>
          <w:lang w:val="es-ES_tradnl" w:eastAsia="es-ES"/>
        </w:rPr>
        <w:t xml:space="preserve"> la d</w:t>
      </w:r>
      <w:r w:rsidR="00012E00" w:rsidRPr="0025443D">
        <w:rPr>
          <w:rFonts w:ascii="Cambria" w:eastAsia="Cambria" w:hAnsi="Cambria" w:cs="Cambria"/>
          <w:sz w:val="20"/>
          <w:szCs w:val="20"/>
          <w:u w:color="000000"/>
          <w:bdr w:val="nil"/>
          <w:lang w:val="es-ES_tradnl" w:eastAsia="es-ES"/>
        </w:rPr>
        <w:t>eclaraci</w:t>
      </w:r>
      <w:r w:rsidR="00E773CC" w:rsidRPr="0025443D">
        <w:rPr>
          <w:rFonts w:ascii="Cambria" w:eastAsia="Cambria" w:hAnsi="Cambria" w:cs="Cambria"/>
          <w:sz w:val="20"/>
          <w:szCs w:val="20"/>
          <w:u w:color="000000"/>
          <w:bdr w:val="nil"/>
          <w:lang w:val="es-ES_tradnl" w:eastAsia="es-ES"/>
        </w:rPr>
        <w:t xml:space="preserve">ón </w:t>
      </w:r>
      <w:r w:rsidR="00012E00" w:rsidRPr="0025443D">
        <w:rPr>
          <w:rFonts w:ascii="Cambria" w:eastAsia="Cambria" w:hAnsi="Cambria" w:cs="Cambria"/>
          <w:sz w:val="20"/>
          <w:szCs w:val="20"/>
          <w:u w:color="000000"/>
          <w:bdr w:val="nil"/>
          <w:lang w:val="es-ES_tradnl" w:eastAsia="es-ES"/>
        </w:rPr>
        <w:t xml:space="preserve">de </w:t>
      </w:r>
      <w:r w:rsidR="001F263A" w:rsidRPr="0025443D">
        <w:rPr>
          <w:rFonts w:ascii="Cambria" w:eastAsia="Cambria" w:hAnsi="Cambria" w:cs="Cambria"/>
          <w:sz w:val="20"/>
          <w:szCs w:val="20"/>
          <w:u w:color="000000"/>
          <w:bdr w:val="nil"/>
          <w:lang w:val="es-ES_tradnl" w:eastAsia="es-ES"/>
        </w:rPr>
        <w:t xml:space="preserve">un </w:t>
      </w:r>
      <w:r w:rsidR="00012E00" w:rsidRPr="0025443D">
        <w:rPr>
          <w:rFonts w:ascii="Cambria" w:eastAsia="Cambria" w:hAnsi="Cambria" w:cs="Cambria"/>
          <w:sz w:val="20"/>
          <w:szCs w:val="20"/>
          <w:u w:color="000000"/>
          <w:bdr w:val="nil"/>
          <w:lang w:val="es-ES_tradnl" w:eastAsia="es-ES"/>
        </w:rPr>
        <w:t>testigo</w:t>
      </w:r>
      <w:r w:rsidR="00E773CC" w:rsidRPr="0025443D">
        <w:rPr>
          <w:rFonts w:ascii="Cambria" w:eastAsia="Cambria" w:hAnsi="Cambria" w:cs="Cambria"/>
          <w:sz w:val="20"/>
          <w:szCs w:val="20"/>
          <w:u w:color="000000"/>
          <w:bdr w:val="nil"/>
          <w:lang w:val="es-ES_tradnl" w:eastAsia="es-ES"/>
        </w:rPr>
        <w:t xml:space="preserve"> y de la persona herida que originó la denuncia</w:t>
      </w:r>
      <w:r w:rsidR="00B917C8" w:rsidRPr="0025443D">
        <w:rPr>
          <w:rFonts w:ascii="Cambria" w:eastAsia="Cambria" w:hAnsi="Cambria" w:cs="Cambria"/>
          <w:sz w:val="20"/>
          <w:szCs w:val="20"/>
          <w:u w:color="000000"/>
          <w:bdr w:val="nil"/>
          <w:lang w:val="es-ES_tradnl" w:eastAsia="es-ES"/>
        </w:rPr>
        <w:t>;</w:t>
      </w:r>
      <w:r w:rsidR="00E773CC" w:rsidRPr="0025443D">
        <w:rPr>
          <w:rFonts w:ascii="Cambria" w:eastAsia="Cambria" w:hAnsi="Cambria" w:cs="Cambria"/>
          <w:sz w:val="20"/>
          <w:szCs w:val="20"/>
          <w:u w:color="000000"/>
          <w:bdr w:val="nil"/>
          <w:lang w:val="es-ES_tradnl" w:eastAsia="es-ES"/>
        </w:rPr>
        <w:t xml:space="preserve"> la</w:t>
      </w:r>
      <w:r w:rsidR="00D426F5" w:rsidRPr="0025443D">
        <w:rPr>
          <w:rFonts w:ascii="Cambria" w:eastAsia="Cambria" w:hAnsi="Cambria" w:cs="Cambria"/>
          <w:sz w:val="20"/>
          <w:szCs w:val="20"/>
          <w:u w:color="000000"/>
          <w:bdr w:val="nil"/>
          <w:lang w:val="es-ES_tradnl" w:eastAsia="es-ES"/>
        </w:rPr>
        <w:t>s</w:t>
      </w:r>
      <w:r w:rsidR="00E773CC" w:rsidRPr="0025443D">
        <w:rPr>
          <w:rFonts w:ascii="Cambria" w:eastAsia="Cambria" w:hAnsi="Cambria" w:cs="Cambria"/>
          <w:sz w:val="20"/>
          <w:szCs w:val="20"/>
          <w:u w:color="000000"/>
          <w:bdr w:val="nil"/>
          <w:lang w:val="es-ES_tradnl" w:eastAsia="es-ES"/>
        </w:rPr>
        <w:t xml:space="preserve"> </w:t>
      </w:r>
      <w:r w:rsidR="001F263A" w:rsidRPr="0025443D">
        <w:rPr>
          <w:rFonts w:ascii="Cambria" w:eastAsia="Cambria" w:hAnsi="Cambria" w:cs="Cambria"/>
          <w:sz w:val="20"/>
          <w:szCs w:val="20"/>
          <w:u w:color="000000"/>
          <w:bdr w:val="nil"/>
          <w:lang w:val="es-ES_tradnl" w:eastAsia="es-ES"/>
        </w:rPr>
        <w:t>declaraci</w:t>
      </w:r>
      <w:r w:rsidR="00D426F5" w:rsidRPr="0025443D">
        <w:rPr>
          <w:rFonts w:ascii="Cambria" w:eastAsia="Cambria" w:hAnsi="Cambria" w:cs="Cambria"/>
          <w:sz w:val="20"/>
          <w:szCs w:val="20"/>
          <w:u w:color="000000"/>
          <w:bdr w:val="nil"/>
          <w:lang w:val="es-ES_tradnl" w:eastAsia="es-ES"/>
        </w:rPr>
        <w:t>ones testimoniales</w:t>
      </w:r>
      <w:r w:rsidR="001F263A" w:rsidRPr="0025443D">
        <w:rPr>
          <w:rFonts w:ascii="Cambria" w:eastAsia="Cambria" w:hAnsi="Cambria" w:cs="Cambria"/>
          <w:sz w:val="20"/>
          <w:szCs w:val="20"/>
          <w:u w:color="000000"/>
          <w:bdr w:val="nil"/>
          <w:lang w:val="es-ES_tradnl" w:eastAsia="es-ES"/>
        </w:rPr>
        <w:t xml:space="preserve"> de </w:t>
      </w:r>
      <w:r w:rsidR="00E773CC" w:rsidRPr="0025443D">
        <w:rPr>
          <w:rFonts w:ascii="Cambria" w:eastAsia="Cambria" w:hAnsi="Cambria" w:cs="Cambria"/>
          <w:sz w:val="20"/>
          <w:szCs w:val="20"/>
          <w:u w:color="000000"/>
          <w:bdr w:val="nil"/>
          <w:lang w:val="es-ES_tradnl" w:eastAsia="es-ES"/>
        </w:rPr>
        <w:t xml:space="preserve">cinco </w:t>
      </w:r>
      <w:r w:rsidR="001F263A" w:rsidRPr="0025443D">
        <w:rPr>
          <w:rFonts w:ascii="Cambria" w:eastAsia="Cambria" w:hAnsi="Cambria" w:cs="Cambria"/>
          <w:sz w:val="20"/>
          <w:szCs w:val="20"/>
          <w:u w:color="000000"/>
          <w:bdr w:val="nil"/>
          <w:lang w:val="es-ES_tradnl" w:eastAsia="es-ES"/>
        </w:rPr>
        <w:t>polic</w:t>
      </w:r>
      <w:r w:rsidR="00E773CC" w:rsidRPr="0025443D">
        <w:rPr>
          <w:rFonts w:ascii="Cambria" w:eastAsia="Cambria" w:hAnsi="Cambria" w:cs="Cambria"/>
          <w:sz w:val="20"/>
          <w:szCs w:val="20"/>
          <w:u w:color="000000"/>
          <w:bdr w:val="nil"/>
          <w:lang w:val="es-ES_tradnl" w:eastAsia="es-ES"/>
        </w:rPr>
        <w:t>í</w:t>
      </w:r>
      <w:r w:rsidR="001F263A" w:rsidRPr="0025443D">
        <w:rPr>
          <w:rFonts w:ascii="Cambria" w:eastAsia="Cambria" w:hAnsi="Cambria" w:cs="Cambria"/>
          <w:sz w:val="20"/>
          <w:szCs w:val="20"/>
          <w:u w:color="000000"/>
          <w:bdr w:val="nil"/>
          <w:lang w:val="es-ES_tradnl" w:eastAsia="es-ES"/>
        </w:rPr>
        <w:t>as</w:t>
      </w:r>
      <w:r w:rsidR="00B917C8" w:rsidRPr="0025443D">
        <w:rPr>
          <w:rFonts w:ascii="Cambria" w:eastAsia="Cambria" w:hAnsi="Cambria" w:cs="Cambria"/>
          <w:sz w:val="20"/>
          <w:szCs w:val="20"/>
          <w:u w:color="000000"/>
          <w:bdr w:val="nil"/>
          <w:lang w:val="es-ES_tradnl" w:eastAsia="es-ES"/>
        </w:rPr>
        <w:t>;</w:t>
      </w:r>
      <w:r w:rsidR="00E773CC" w:rsidRPr="0025443D">
        <w:rPr>
          <w:rFonts w:ascii="Cambria" w:eastAsia="Cambria" w:hAnsi="Cambria" w:cs="Cambria"/>
          <w:sz w:val="20"/>
          <w:szCs w:val="20"/>
          <w:u w:color="000000"/>
          <w:bdr w:val="nil"/>
          <w:lang w:val="es-ES_tradnl" w:eastAsia="es-ES"/>
        </w:rPr>
        <w:t xml:space="preserve"> </w:t>
      </w:r>
      <w:r w:rsidR="00D426F5" w:rsidRPr="0025443D">
        <w:rPr>
          <w:rFonts w:ascii="Cambria" w:eastAsia="Cambria" w:hAnsi="Cambria" w:cs="Cambria"/>
          <w:sz w:val="20"/>
          <w:szCs w:val="20"/>
          <w:u w:color="000000"/>
          <w:bdr w:val="nil"/>
          <w:lang w:val="es-ES_tradnl" w:eastAsia="es-ES"/>
        </w:rPr>
        <w:t xml:space="preserve">así como </w:t>
      </w:r>
      <w:r w:rsidR="00E773CC" w:rsidRPr="0025443D">
        <w:rPr>
          <w:rFonts w:ascii="Cambria" w:eastAsia="Cambria" w:hAnsi="Cambria" w:cs="Cambria"/>
          <w:sz w:val="20"/>
          <w:szCs w:val="20"/>
          <w:u w:color="000000"/>
          <w:bdr w:val="nil"/>
          <w:lang w:val="es-ES_tradnl" w:eastAsia="es-ES"/>
        </w:rPr>
        <w:t>el a</w:t>
      </w:r>
      <w:r w:rsidR="00012E00" w:rsidRPr="0025443D">
        <w:rPr>
          <w:rFonts w:ascii="Cambria" w:eastAsia="Cambria" w:hAnsi="Cambria" w:cs="Cambria"/>
          <w:sz w:val="20"/>
          <w:szCs w:val="20"/>
          <w:u w:color="000000"/>
          <w:bdr w:val="nil"/>
          <w:lang w:val="es-ES_tradnl" w:eastAsia="es-ES"/>
        </w:rPr>
        <w:t>cta de remisión de informe final de investigación criminal del 17 octubre de 2004</w:t>
      </w:r>
      <w:r w:rsidR="00B917C8" w:rsidRPr="0025443D">
        <w:rPr>
          <w:rFonts w:ascii="Cambria" w:eastAsia="Cambria" w:hAnsi="Cambria" w:cs="Cambria"/>
          <w:sz w:val="20"/>
          <w:szCs w:val="20"/>
          <w:u w:color="000000"/>
          <w:bdr w:val="nil"/>
          <w:lang w:val="es-ES_tradnl" w:eastAsia="es-ES"/>
        </w:rPr>
        <w:t>;</w:t>
      </w:r>
      <w:r w:rsidR="00D60F10" w:rsidRPr="0025443D">
        <w:rPr>
          <w:rFonts w:ascii="Cambria" w:eastAsia="Cambria" w:hAnsi="Cambria" w:cs="Cambria"/>
          <w:sz w:val="20"/>
          <w:szCs w:val="20"/>
          <w:u w:color="000000"/>
          <w:bdr w:val="nil"/>
          <w:lang w:val="es-ES_tradnl" w:eastAsia="es-ES"/>
        </w:rPr>
        <w:t xml:space="preserve"> y copias del auto mediante el cual la autoridad acuerda homologar los acuerdos de conciliación entre los dos imputados y los dos agentes involucrados</w:t>
      </w:r>
      <w:r w:rsidR="00E773CC" w:rsidRPr="0025443D">
        <w:rPr>
          <w:rFonts w:ascii="Cambria" w:eastAsia="Cambria" w:hAnsi="Cambria" w:cs="Cambria"/>
          <w:sz w:val="20"/>
          <w:szCs w:val="20"/>
          <w:u w:color="000000"/>
          <w:bdr w:val="nil"/>
          <w:lang w:val="es-ES_tradnl" w:eastAsia="es-ES"/>
        </w:rPr>
        <w:t xml:space="preserve">. La Comisión </w:t>
      </w:r>
      <w:r w:rsidR="00D60F10" w:rsidRPr="0025443D">
        <w:rPr>
          <w:rFonts w:ascii="Cambria" w:eastAsia="Cambria" w:hAnsi="Cambria" w:cs="Cambria"/>
          <w:sz w:val="20"/>
          <w:szCs w:val="20"/>
          <w:u w:color="000000"/>
          <w:bdr w:val="nil"/>
          <w:lang w:val="es-ES_tradnl" w:eastAsia="es-ES"/>
        </w:rPr>
        <w:t xml:space="preserve">observa </w:t>
      </w:r>
      <w:r w:rsidR="00E773CC" w:rsidRPr="0025443D">
        <w:rPr>
          <w:rFonts w:ascii="Cambria" w:eastAsia="Cambria" w:hAnsi="Cambria" w:cs="Cambria"/>
          <w:sz w:val="20"/>
          <w:szCs w:val="20"/>
          <w:u w:color="000000"/>
          <w:bdr w:val="nil"/>
          <w:lang w:val="es-ES_tradnl" w:eastAsia="es-ES"/>
        </w:rPr>
        <w:t xml:space="preserve">que si bien </w:t>
      </w:r>
      <w:r w:rsidR="00D60F10" w:rsidRPr="0025443D">
        <w:rPr>
          <w:rFonts w:ascii="Cambria" w:eastAsia="Cambria" w:hAnsi="Cambria" w:cs="Cambria"/>
          <w:sz w:val="20"/>
          <w:szCs w:val="20"/>
          <w:u w:color="000000"/>
          <w:bdr w:val="nil"/>
          <w:lang w:val="es-ES_tradnl" w:eastAsia="es-ES"/>
        </w:rPr>
        <w:t xml:space="preserve">existe relación entre el marco fáctico del expediente judicial 014-04 </w:t>
      </w:r>
      <w:r w:rsidR="00E773CC" w:rsidRPr="0025443D">
        <w:rPr>
          <w:rFonts w:ascii="Cambria" w:eastAsia="Cambria" w:hAnsi="Cambria" w:cs="Cambria"/>
          <w:sz w:val="20"/>
          <w:szCs w:val="20"/>
          <w:u w:color="000000"/>
          <w:bdr w:val="nil"/>
          <w:lang w:val="es-ES_tradnl" w:eastAsia="es-ES"/>
        </w:rPr>
        <w:t>y</w:t>
      </w:r>
      <w:r w:rsidR="00D60F10" w:rsidRPr="0025443D">
        <w:rPr>
          <w:rFonts w:ascii="Cambria" w:eastAsia="Cambria" w:hAnsi="Cambria" w:cs="Cambria"/>
          <w:sz w:val="20"/>
          <w:szCs w:val="20"/>
          <w:u w:color="000000"/>
          <w:bdr w:val="nil"/>
          <w:lang w:val="es-ES_tradnl" w:eastAsia="es-ES"/>
        </w:rPr>
        <w:t xml:space="preserve"> la muerte de la presunta víctima, </w:t>
      </w:r>
      <w:r w:rsidR="00D81431" w:rsidRPr="0025443D">
        <w:rPr>
          <w:rFonts w:ascii="Cambria" w:eastAsia="Cambria" w:hAnsi="Cambria" w:cs="Cambria"/>
          <w:sz w:val="20"/>
          <w:szCs w:val="20"/>
          <w:u w:color="000000"/>
          <w:bdr w:val="nil"/>
          <w:lang w:val="es-ES_tradnl" w:eastAsia="es-ES"/>
        </w:rPr>
        <w:t xml:space="preserve">el Estado no presenta información </w:t>
      </w:r>
      <w:r w:rsidR="00BF1A2E" w:rsidRPr="0025443D">
        <w:rPr>
          <w:rFonts w:ascii="Cambria" w:eastAsia="Cambria" w:hAnsi="Cambria" w:cs="Cambria"/>
          <w:sz w:val="20"/>
          <w:szCs w:val="20"/>
          <w:u w:color="000000"/>
          <w:bdr w:val="nil"/>
          <w:lang w:val="es-ES_tradnl" w:eastAsia="es-ES"/>
        </w:rPr>
        <w:t>sobre diligencias realizadas</w:t>
      </w:r>
      <w:r w:rsidR="00A4600D" w:rsidRPr="0025443D">
        <w:rPr>
          <w:rFonts w:ascii="Cambria" w:eastAsia="Cambria" w:hAnsi="Cambria" w:cs="Cambria"/>
          <w:sz w:val="20"/>
          <w:szCs w:val="20"/>
          <w:u w:color="000000"/>
          <w:bdr w:val="nil"/>
          <w:lang w:val="es-ES_tradnl" w:eastAsia="es-ES"/>
        </w:rPr>
        <w:t xml:space="preserve"> en el marco de dicho proceso</w:t>
      </w:r>
      <w:r w:rsidR="00BF1A2E" w:rsidRPr="0025443D">
        <w:rPr>
          <w:rFonts w:ascii="Cambria" w:eastAsia="Cambria" w:hAnsi="Cambria" w:cs="Cambria"/>
          <w:sz w:val="20"/>
          <w:szCs w:val="20"/>
          <w:u w:color="000000"/>
          <w:bdr w:val="nil"/>
          <w:lang w:val="es-ES_tradnl" w:eastAsia="es-ES"/>
        </w:rPr>
        <w:t xml:space="preserve"> para esclarecer </w:t>
      </w:r>
      <w:r w:rsidR="00A4600D" w:rsidRPr="0025443D">
        <w:rPr>
          <w:rFonts w:ascii="Cambria" w:eastAsia="Cambria" w:hAnsi="Cambria" w:cs="Cambria"/>
          <w:sz w:val="20"/>
          <w:szCs w:val="20"/>
          <w:u w:color="000000"/>
          <w:bdr w:val="nil"/>
          <w:lang w:val="es-ES_tradnl" w:eastAsia="es-ES"/>
        </w:rPr>
        <w:t xml:space="preserve">específicamente </w:t>
      </w:r>
      <w:r w:rsidR="00BF1A2E" w:rsidRPr="0025443D">
        <w:rPr>
          <w:rFonts w:ascii="Cambria" w:eastAsia="Cambria" w:hAnsi="Cambria" w:cs="Cambria"/>
          <w:sz w:val="20"/>
          <w:szCs w:val="20"/>
          <w:u w:color="000000"/>
          <w:bdr w:val="nil"/>
          <w:lang w:val="es-ES_tradnl" w:eastAsia="es-ES"/>
        </w:rPr>
        <w:t xml:space="preserve">las circunstancias en las que se habría ocurrido la muerte de René Reyes. </w:t>
      </w:r>
    </w:p>
    <w:p w14:paraId="396A3BEF" w14:textId="77777777" w:rsidR="00DA69D5" w:rsidRPr="0025443D" w:rsidRDefault="00DA69D5" w:rsidP="00DA69D5">
      <w:pPr>
        <w:pBdr>
          <w:top w:val="nil"/>
          <w:left w:val="nil"/>
          <w:bottom w:val="nil"/>
          <w:right w:val="nil"/>
          <w:between w:val="nil"/>
          <w:bar w:val="nil"/>
        </w:pBdr>
        <w:suppressAutoHyphens/>
        <w:spacing w:after="0" w:line="240" w:lineRule="auto"/>
        <w:ind w:left="720"/>
        <w:jc w:val="both"/>
        <w:rPr>
          <w:rFonts w:ascii="Cambria" w:eastAsia="Cambria" w:hAnsi="Cambria" w:cs="Cambria"/>
          <w:sz w:val="20"/>
          <w:szCs w:val="20"/>
          <w:u w:color="000000"/>
          <w:bdr w:val="nil"/>
          <w:lang w:val="es-ES_tradnl" w:eastAsia="es-ES"/>
        </w:rPr>
      </w:pPr>
    </w:p>
    <w:p w14:paraId="121286F7" w14:textId="4B54E647" w:rsidR="008437E8" w:rsidRPr="0025443D" w:rsidRDefault="00A4600D" w:rsidP="00DA69D5">
      <w:pPr>
        <w:numPr>
          <w:ilvl w:val="0"/>
          <w:numId w:val="6"/>
        </w:numPr>
        <w:pBdr>
          <w:top w:val="nil"/>
          <w:left w:val="nil"/>
          <w:bottom w:val="nil"/>
          <w:right w:val="nil"/>
          <w:between w:val="nil"/>
          <w:bar w:val="nil"/>
        </w:pBdr>
        <w:suppressAutoHyphens/>
        <w:spacing w:after="0" w:line="240" w:lineRule="auto"/>
        <w:ind w:left="0" w:firstLine="720"/>
        <w:jc w:val="both"/>
        <w:rPr>
          <w:rFonts w:ascii="Cambria" w:eastAsia="Cambria" w:hAnsi="Cambria" w:cs="Cambria"/>
          <w:sz w:val="20"/>
          <w:szCs w:val="20"/>
          <w:u w:color="000000"/>
          <w:bdr w:val="nil"/>
          <w:lang w:val="es-ES_tradnl" w:eastAsia="es-ES"/>
        </w:rPr>
      </w:pPr>
      <w:r w:rsidRPr="0025443D">
        <w:rPr>
          <w:rFonts w:ascii="Cambria" w:eastAsia="Cambria" w:hAnsi="Cambria" w:cs="Cambria"/>
          <w:sz w:val="20"/>
          <w:szCs w:val="20"/>
          <w:u w:color="000000"/>
          <w:bdr w:val="nil"/>
          <w:lang w:val="es-ES_tradnl" w:eastAsia="es-ES"/>
        </w:rPr>
        <w:lastRenderedPageBreak/>
        <w:t xml:space="preserve">De la información presentada, la Comisión no posee información </w:t>
      </w:r>
      <w:r w:rsidR="00D81431" w:rsidRPr="0025443D">
        <w:rPr>
          <w:rFonts w:ascii="Cambria" w:eastAsia="Cambria" w:hAnsi="Cambria" w:cs="Cambria"/>
          <w:sz w:val="20"/>
          <w:szCs w:val="20"/>
          <w:u w:color="000000"/>
          <w:bdr w:val="nil"/>
          <w:lang w:val="es-ES_tradnl" w:eastAsia="es-ES"/>
        </w:rPr>
        <w:t xml:space="preserve">detallada y </w:t>
      </w:r>
      <w:r w:rsidR="00672D96" w:rsidRPr="0025443D">
        <w:rPr>
          <w:rFonts w:ascii="Cambria" w:eastAsia="Cambria" w:hAnsi="Cambria" w:cs="Cambria"/>
          <w:sz w:val="20"/>
          <w:szCs w:val="20"/>
          <w:u w:color="000000"/>
          <w:bdr w:val="nil"/>
          <w:lang w:val="es-ES_tradnl" w:eastAsia="es-ES"/>
        </w:rPr>
        <w:t xml:space="preserve">concreta </w:t>
      </w:r>
      <w:r w:rsidR="00D81431" w:rsidRPr="0025443D">
        <w:rPr>
          <w:rFonts w:ascii="Cambria" w:eastAsia="Cambria" w:hAnsi="Cambria" w:cs="Cambria"/>
          <w:sz w:val="20"/>
          <w:szCs w:val="20"/>
          <w:u w:color="000000"/>
          <w:bdr w:val="nil"/>
          <w:lang w:val="es-ES_tradnl" w:eastAsia="es-ES"/>
        </w:rPr>
        <w:t xml:space="preserve">que </w:t>
      </w:r>
      <w:r w:rsidR="00D60F10" w:rsidRPr="0025443D">
        <w:rPr>
          <w:rFonts w:ascii="Cambria" w:eastAsia="Cambria" w:hAnsi="Cambria" w:cs="Cambria"/>
          <w:sz w:val="20"/>
          <w:szCs w:val="20"/>
          <w:u w:color="000000"/>
          <w:bdr w:val="nil"/>
          <w:lang w:val="es-ES_tradnl" w:eastAsia="es-ES"/>
        </w:rPr>
        <w:t xml:space="preserve">permita </w:t>
      </w:r>
      <w:r w:rsidR="00D81431" w:rsidRPr="0025443D">
        <w:rPr>
          <w:rFonts w:ascii="Cambria" w:eastAsia="Cambria" w:hAnsi="Cambria" w:cs="Cambria"/>
          <w:sz w:val="20"/>
          <w:szCs w:val="20"/>
          <w:u w:color="000000"/>
          <w:bdr w:val="nil"/>
          <w:lang w:val="es-ES_tradnl" w:eastAsia="es-ES"/>
        </w:rPr>
        <w:t>verificar que la presunta ejecución extrajudicial haya sido objeto de una investigación penal en la cual se hayan</w:t>
      </w:r>
      <w:r w:rsidRPr="0025443D">
        <w:rPr>
          <w:rFonts w:ascii="Cambria" w:eastAsia="Cambria" w:hAnsi="Cambria" w:cs="Cambria"/>
          <w:sz w:val="20"/>
          <w:szCs w:val="20"/>
          <w:u w:color="000000"/>
          <w:bdr w:val="nil"/>
          <w:lang w:val="es-ES_tradnl" w:eastAsia="es-ES"/>
        </w:rPr>
        <w:t xml:space="preserve"> explorado y</w:t>
      </w:r>
      <w:r w:rsidR="00D81431" w:rsidRPr="0025443D">
        <w:rPr>
          <w:rFonts w:ascii="Cambria" w:eastAsia="Cambria" w:hAnsi="Cambria" w:cs="Cambria"/>
          <w:sz w:val="20"/>
          <w:szCs w:val="20"/>
          <w:u w:color="000000"/>
          <w:bdr w:val="nil"/>
          <w:lang w:val="es-ES_tradnl" w:eastAsia="es-ES"/>
        </w:rPr>
        <w:t xml:space="preserve"> agotado</w:t>
      </w:r>
      <w:r w:rsidRPr="0025443D">
        <w:rPr>
          <w:rFonts w:ascii="Cambria" w:eastAsia="Cambria" w:hAnsi="Cambria" w:cs="Cambria"/>
          <w:sz w:val="20"/>
          <w:szCs w:val="20"/>
          <w:u w:color="000000"/>
          <w:bdr w:val="nil"/>
          <w:lang w:val="es-ES_tradnl" w:eastAsia="es-ES"/>
        </w:rPr>
        <w:t xml:space="preserve"> </w:t>
      </w:r>
      <w:r w:rsidR="00D81431" w:rsidRPr="0025443D">
        <w:rPr>
          <w:rFonts w:ascii="Cambria" w:eastAsia="Cambria" w:hAnsi="Cambria" w:cs="Cambria"/>
          <w:sz w:val="20"/>
          <w:szCs w:val="20"/>
          <w:u w:color="000000"/>
          <w:bdr w:val="nil"/>
          <w:lang w:val="es-ES_tradnl" w:eastAsia="es-ES"/>
        </w:rPr>
        <w:t xml:space="preserve">distintas líneas de investigación. </w:t>
      </w:r>
      <w:r w:rsidR="00313A77" w:rsidRPr="0025443D">
        <w:rPr>
          <w:rFonts w:ascii="Cambria" w:eastAsia="Cambria" w:hAnsi="Cambria" w:cs="Cambria"/>
          <w:sz w:val="20"/>
          <w:szCs w:val="20"/>
          <w:u w:color="000000"/>
          <w:bdr w:val="nil"/>
          <w:lang w:val="es-ES_tradnl" w:eastAsia="es-ES"/>
        </w:rPr>
        <w:t xml:space="preserve">Ante lo expuesto, la Comisión </w:t>
      </w:r>
      <w:r w:rsidR="003F4D8D" w:rsidRPr="0025443D">
        <w:rPr>
          <w:rFonts w:ascii="Cambria" w:eastAsia="Cambria" w:hAnsi="Cambria" w:cs="Cambria"/>
          <w:sz w:val="20"/>
          <w:szCs w:val="20"/>
          <w:u w:color="000000"/>
          <w:bdr w:val="nil"/>
          <w:lang w:val="es-ES_tradnl" w:eastAsia="es-ES"/>
        </w:rPr>
        <w:t xml:space="preserve">nota </w:t>
      </w:r>
      <w:r w:rsidR="00313A77" w:rsidRPr="0025443D">
        <w:rPr>
          <w:rFonts w:ascii="Cambria" w:eastAsia="Cambria" w:hAnsi="Cambria" w:cs="Cambria"/>
          <w:sz w:val="20"/>
          <w:szCs w:val="20"/>
          <w:u w:color="000000"/>
          <w:bdr w:val="nil"/>
          <w:lang w:val="es-ES_tradnl" w:eastAsia="es-ES"/>
        </w:rPr>
        <w:t>que</w:t>
      </w:r>
      <w:r w:rsidRPr="0025443D">
        <w:rPr>
          <w:rFonts w:ascii="Cambria" w:eastAsia="Cambria" w:hAnsi="Cambria" w:cs="Cambria"/>
          <w:sz w:val="20"/>
          <w:szCs w:val="20"/>
          <w:u w:color="000000"/>
          <w:bdr w:val="nil"/>
          <w:lang w:val="es-ES_tradnl" w:eastAsia="es-ES"/>
        </w:rPr>
        <w:t xml:space="preserve">, de acuerdo con la información que consta en el expediente, </w:t>
      </w:r>
      <w:r w:rsidR="00F268F1" w:rsidRPr="0025443D">
        <w:rPr>
          <w:rFonts w:ascii="Cambria" w:eastAsia="Cambria" w:hAnsi="Cambria" w:cs="Cambria"/>
          <w:sz w:val="20"/>
          <w:szCs w:val="20"/>
          <w:u w:color="000000"/>
          <w:bdr w:val="nil"/>
          <w:lang w:val="es-ES_tradnl" w:eastAsia="es-ES"/>
        </w:rPr>
        <w:t>ha</w:t>
      </w:r>
      <w:r w:rsidRPr="0025443D">
        <w:rPr>
          <w:rFonts w:ascii="Cambria" w:eastAsia="Cambria" w:hAnsi="Cambria" w:cs="Cambria"/>
          <w:sz w:val="20"/>
          <w:szCs w:val="20"/>
          <w:u w:color="000000"/>
          <w:bdr w:val="nil"/>
          <w:lang w:val="es-ES_tradnl" w:eastAsia="es-ES"/>
        </w:rPr>
        <w:t xml:space="preserve">n </w:t>
      </w:r>
      <w:r w:rsidR="00313A77" w:rsidRPr="0025443D">
        <w:rPr>
          <w:rFonts w:ascii="Cambria" w:eastAsia="Cambria" w:hAnsi="Cambria" w:cs="Cambria"/>
          <w:sz w:val="20"/>
          <w:szCs w:val="20"/>
          <w:u w:color="000000"/>
          <w:bdr w:val="nil"/>
          <w:lang w:val="es-ES_tradnl" w:eastAsia="es-ES"/>
        </w:rPr>
        <w:t>t</w:t>
      </w:r>
      <w:r w:rsidR="00F268F1" w:rsidRPr="0025443D">
        <w:rPr>
          <w:rFonts w:ascii="Cambria" w:eastAsia="Cambria" w:hAnsi="Cambria" w:cs="Cambria"/>
          <w:sz w:val="20"/>
          <w:szCs w:val="20"/>
          <w:u w:color="000000"/>
          <w:bdr w:val="nil"/>
          <w:lang w:val="es-ES_tradnl" w:eastAsia="es-ES"/>
        </w:rPr>
        <w:t xml:space="preserve">ranscurrido </w:t>
      </w:r>
      <w:r w:rsidR="00313A77" w:rsidRPr="0025443D">
        <w:rPr>
          <w:rFonts w:ascii="Cambria" w:eastAsia="Cambria" w:hAnsi="Cambria" w:cs="Cambria"/>
          <w:sz w:val="20"/>
          <w:szCs w:val="20"/>
          <w:u w:color="000000"/>
          <w:bdr w:val="nil"/>
          <w:lang w:val="es-ES_tradnl" w:eastAsia="es-ES"/>
        </w:rPr>
        <w:t xml:space="preserve">más </w:t>
      </w:r>
      <w:r w:rsidR="00F268F1" w:rsidRPr="0025443D">
        <w:rPr>
          <w:rFonts w:ascii="Cambria" w:eastAsia="Cambria" w:hAnsi="Cambria" w:cs="Cambria"/>
          <w:sz w:val="20"/>
          <w:szCs w:val="20"/>
          <w:u w:color="000000"/>
          <w:bdr w:val="nil"/>
          <w:lang w:val="es-ES_tradnl" w:eastAsia="es-ES"/>
        </w:rPr>
        <w:t xml:space="preserve">de </w:t>
      </w:r>
      <w:r w:rsidR="0088721E" w:rsidRPr="0025443D">
        <w:rPr>
          <w:rFonts w:ascii="Cambria" w:eastAsia="Cambria" w:hAnsi="Cambria" w:cs="Cambria"/>
          <w:sz w:val="20"/>
          <w:szCs w:val="20"/>
          <w:u w:color="000000"/>
          <w:bdr w:val="nil"/>
          <w:lang w:val="es-ES_tradnl" w:eastAsia="es-ES"/>
        </w:rPr>
        <w:t>dieciséis</w:t>
      </w:r>
      <w:r w:rsidR="00313A77" w:rsidRPr="0025443D">
        <w:rPr>
          <w:rFonts w:ascii="Cambria" w:eastAsia="Cambria" w:hAnsi="Cambria" w:cs="Cambria"/>
          <w:sz w:val="20"/>
          <w:szCs w:val="20"/>
          <w:u w:color="000000"/>
          <w:bdr w:val="nil"/>
          <w:lang w:val="es-ES_tradnl" w:eastAsia="es-ES"/>
        </w:rPr>
        <w:t xml:space="preserve"> </w:t>
      </w:r>
      <w:r w:rsidR="00F268F1" w:rsidRPr="0025443D">
        <w:rPr>
          <w:rFonts w:ascii="Cambria" w:eastAsia="Cambria" w:hAnsi="Cambria" w:cs="Cambria"/>
          <w:sz w:val="20"/>
          <w:szCs w:val="20"/>
          <w:u w:color="000000"/>
          <w:bdr w:val="nil"/>
          <w:lang w:val="es-ES_tradnl" w:eastAsia="es-ES"/>
        </w:rPr>
        <w:t>años,</w:t>
      </w:r>
      <w:r w:rsidR="00313A77" w:rsidRPr="0025443D">
        <w:rPr>
          <w:rFonts w:ascii="Cambria" w:eastAsia="Cambria" w:hAnsi="Cambria" w:cs="Cambria"/>
          <w:sz w:val="20"/>
          <w:szCs w:val="20"/>
          <w:u w:color="000000"/>
          <w:bdr w:val="nil"/>
          <w:lang w:val="es-ES_tradnl" w:eastAsia="es-ES"/>
        </w:rPr>
        <w:t xml:space="preserve"> </w:t>
      </w:r>
      <w:r w:rsidR="003F4D8D" w:rsidRPr="0025443D">
        <w:rPr>
          <w:rFonts w:ascii="Cambria" w:eastAsia="Cambria" w:hAnsi="Cambria" w:cs="Cambria"/>
          <w:sz w:val="20"/>
          <w:szCs w:val="20"/>
          <w:u w:color="000000"/>
          <w:bdr w:val="nil"/>
          <w:lang w:val="es-ES_tradnl" w:eastAsia="es-ES"/>
        </w:rPr>
        <w:t>y aún no han sido esclarecidas las circunstancias de muerte violenta de la presunta víctima ni se ha determinado los responsables. En consecuencia, la CIDH concluye que aplica la excepción al agotamiento de los recursos internos, de conformidad con lo establecido en el artículo 46.2.c</w:t>
      </w:r>
      <w:r w:rsidR="00DA69D5" w:rsidRPr="0025443D">
        <w:rPr>
          <w:rFonts w:ascii="Cambria" w:eastAsia="Cambria" w:hAnsi="Cambria" w:cs="Cambria"/>
          <w:sz w:val="20"/>
          <w:szCs w:val="20"/>
          <w:u w:color="000000"/>
          <w:bdr w:val="nil"/>
          <w:lang w:val="es-ES_tradnl" w:eastAsia="es-ES"/>
        </w:rPr>
        <w:t>)</w:t>
      </w:r>
      <w:r w:rsidR="003F4D8D" w:rsidRPr="0025443D">
        <w:rPr>
          <w:rFonts w:ascii="Cambria" w:eastAsia="Cambria" w:hAnsi="Cambria" w:cs="Cambria"/>
          <w:sz w:val="20"/>
          <w:szCs w:val="20"/>
          <w:u w:color="000000"/>
          <w:bdr w:val="nil"/>
          <w:lang w:val="es-ES_tradnl" w:eastAsia="es-ES"/>
        </w:rPr>
        <w:t xml:space="preserve"> de la Convención</w:t>
      </w:r>
      <w:r w:rsidR="00535D60" w:rsidRPr="0025443D">
        <w:rPr>
          <w:rFonts w:ascii="Cambria" w:eastAsia="Cambria" w:hAnsi="Cambria" w:cs="Cambria"/>
          <w:sz w:val="20"/>
          <w:szCs w:val="20"/>
          <w:u w:color="000000"/>
          <w:bdr w:val="nil"/>
          <w:lang w:val="es-ES_tradnl" w:eastAsia="es-ES"/>
        </w:rPr>
        <w:t>.</w:t>
      </w:r>
    </w:p>
    <w:p w14:paraId="2AA00415" w14:textId="77777777" w:rsidR="00D426F5" w:rsidRPr="0025443D" w:rsidRDefault="00D426F5" w:rsidP="00652A09">
      <w:pPr>
        <w:pBdr>
          <w:top w:val="nil"/>
          <w:left w:val="nil"/>
          <w:bottom w:val="nil"/>
          <w:right w:val="nil"/>
          <w:between w:val="nil"/>
          <w:bar w:val="nil"/>
        </w:pBdr>
        <w:suppressAutoHyphens/>
        <w:spacing w:after="0" w:line="240" w:lineRule="auto"/>
        <w:ind w:left="720"/>
        <w:jc w:val="both"/>
        <w:rPr>
          <w:rFonts w:ascii="Cambria" w:eastAsia="Cambria" w:hAnsi="Cambria" w:cs="Cambria"/>
          <w:sz w:val="20"/>
          <w:szCs w:val="20"/>
          <w:u w:color="000000"/>
          <w:bdr w:val="nil"/>
          <w:lang w:val="es-ES_tradnl" w:eastAsia="es-ES"/>
        </w:rPr>
      </w:pPr>
    </w:p>
    <w:p w14:paraId="1DD82A2F" w14:textId="03D5B04B" w:rsidR="00535D60" w:rsidRPr="0025443D" w:rsidRDefault="000554FB" w:rsidP="00C04315">
      <w:pPr>
        <w:numPr>
          <w:ilvl w:val="0"/>
          <w:numId w:val="6"/>
        </w:numPr>
        <w:pBdr>
          <w:top w:val="nil"/>
          <w:left w:val="nil"/>
          <w:bottom w:val="nil"/>
          <w:right w:val="nil"/>
          <w:between w:val="nil"/>
          <w:bar w:val="nil"/>
        </w:pBdr>
        <w:suppressAutoHyphens/>
        <w:spacing w:after="0" w:line="240" w:lineRule="auto"/>
        <w:ind w:left="0" w:firstLine="720"/>
        <w:jc w:val="both"/>
        <w:rPr>
          <w:rFonts w:ascii="Cambria" w:eastAsia="Cambria" w:hAnsi="Cambria" w:cs="Cambria"/>
          <w:sz w:val="20"/>
          <w:szCs w:val="20"/>
          <w:u w:color="000000"/>
          <w:bdr w:val="nil"/>
          <w:lang w:val="es-ES_tradnl" w:eastAsia="es-ES"/>
        </w:rPr>
      </w:pPr>
      <w:r w:rsidRPr="0025443D">
        <w:rPr>
          <w:rFonts w:ascii="Cambria" w:eastAsia="Cambria" w:hAnsi="Cambria" w:cs="Cambria"/>
          <w:sz w:val="20"/>
          <w:szCs w:val="20"/>
          <w:u w:color="000000"/>
          <w:bdr w:val="nil"/>
          <w:lang w:val="es-ES_tradnl" w:eastAsia="es-ES"/>
        </w:rPr>
        <w:t>En cuanto al plazo de presentación, la Comisión observa que los hechos materia del reclamo iniciaron el 16 de octubre de 2004; que el 26 de enero y el 28 de febrero de 2005 los familiares de la presunta víctima denunciaron los hechos; que la petición fue recibida en la CIDH el 23 de julio de 2008; y que los efectos de las violaciones, en términos de la alegada impunidad se extenderían hasta el presente</w:t>
      </w:r>
      <w:r w:rsidR="00DA69D5" w:rsidRPr="0025443D">
        <w:rPr>
          <w:rFonts w:ascii="Cambria" w:eastAsia="Cambria" w:hAnsi="Cambria" w:cs="Cambria"/>
          <w:sz w:val="20"/>
          <w:szCs w:val="20"/>
          <w:u w:color="000000"/>
          <w:bdr w:val="nil"/>
          <w:lang w:val="es-ES_tradnl" w:eastAsia="es-ES"/>
        </w:rPr>
        <w:t>.</w:t>
      </w:r>
      <w:r w:rsidRPr="0025443D">
        <w:rPr>
          <w:rFonts w:ascii="Cambria" w:eastAsia="Cambria" w:hAnsi="Cambria" w:cs="Cambria"/>
          <w:sz w:val="20"/>
          <w:szCs w:val="20"/>
          <w:u w:color="000000"/>
          <w:bdr w:val="nil"/>
          <w:lang w:val="es-ES_tradnl" w:eastAsia="es-ES"/>
        </w:rPr>
        <w:t xml:space="preserve"> </w:t>
      </w:r>
      <w:r w:rsidR="00DA69D5" w:rsidRPr="0025443D">
        <w:rPr>
          <w:rFonts w:ascii="Cambria" w:eastAsia="Cambria" w:hAnsi="Cambria" w:cs="Cambria"/>
          <w:sz w:val="20"/>
          <w:szCs w:val="20"/>
          <w:u w:color="000000"/>
          <w:bdr w:val="nil"/>
          <w:lang w:val="es-ES_tradnl" w:eastAsia="es-ES"/>
        </w:rPr>
        <w:t xml:space="preserve">Así, </w:t>
      </w:r>
      <w:r w:rsidRPr="0025443D">
        <w:rPr>
          <w:rFonts w:ascii="Cambria" w:eastAsia="Cambria" w:hAnsi="Cambria" w:cs="Cambria"/>
          <w:sz w:val="20"/>
          <w:szCs w:val="20"/>
          <w:u w:color="000000"/>
          <w:bdr w:val="nil"/>
          <w:lang w:val="es-ES_tradnl" w:eastAsia="es-ES"/>
        </w:rPr>
        <w:t>la Comisión concluye que la presente petición fue presentada dentro de un plazo razonable de acuerdo con el artículo 32.2 del Reglamento de la CIDH.</w:t>
      </w:r>
    </w:p>
    <w:p w14:paraId="171E6869" w14:textId="77777777" w:rsidR="00652A09" w:rsidRPr="0025443D" w:rsidRDefault="00652A09" w:rsidP="00652A09">
      <w:pPr>
        <w:pBdr>
          <w:top w:val="nil"/>
          <w:left w:val="nil"/>
          <w:bottom w:val="nil"/>
          <w:right w:val="nil"/>
          <w:between w:val="nil"/>
          <w:bar w:val="nil"/>
        </w:pBdr>
        <w:suppressAutoHyphens/>
        <w:spacing w:after="0" w:line="240" w:lineRule="auto"/>
        <w:ind w:left="720"/>
        <w:jc w:val="both"/>
        <w:rPr>
          <w:rFonts w:ascii="Cambria" w:eastAsia="Cambria" w:hAnsi="Cambria" w:cs="Cambria"/>
          <w:sz w:val="20"/>
          <w:szCs w:val="20"/>
          <w:u w:color="000000"/>
          <w:bdr w:val="nil"/>
          <w:lang w:val="es-ES_tradnl" w:eastAsia="es-ES"/>
        </w:rPr>
      </w:pPr>
    </w:p>
    <w:p w14:paraId="3C221152" w14:textId="4A7BC79B" w:rsidR="004320C9" w:rsidRPr="0025443D" w:rsidRDefault="004320C9" w:rsidP="00652A09">
      <w:pPr>
        <w:numPr>
          <w:ilvl w:val="0"/>
          <w:numId w:val="6"/>
        </w:numPr>
        <w:pBdr>
          <w:top w:val="nil"/>
          <w:left w:val="nil"/>
          <w:bottom w:val="nil"/>
          <w:right w:val="nil"/>
          <w:between w:val="nil"/>
          <w:bar w:val="nil"/>
        </w:pBdr>
        <w:suppressAutoHyphens/>
        <w:spacing w:after="0" w:line="240" w:lineRule="auto"/>
        <w:ind w:left="0" w:firstLine="720"/>
        <w:jc w:val="both"/>
        <w:rPr>
          <w:rFonts w:ascii="Cambria" w:eastAsia="Cambria" w:hAnsi="Cambria" w:cs="Cambria"/>
          <w:sz w:val="20"/>
          <w:szCs w:val="20"/>
          <w:u w:color="000000"/>
          <w:bdr w:val="nil"/>
          <w:lang w:val="es-ES_tradnl" w:eastAsia="es-ES"/>
        </w:rPr>
      </w:pPr>
      <w:r w:rsidRPr="0025443D">
        <w:rPr>
          <w:rFonts w:ascii="Cambria" w:eastAsia="Cambria" w:hAnsi="Cambria" w:cs="Cambria"/>
          <w:sz w:val="20"/>
          <w:szCs w:val="20"/>
          <w:u w:color="000000"/>
          <w:bdr w:val="nil"/>
          <w:lang w:val="es-ES_tradnl" w:eastAsia="es-ES"/>
        </w:rPr>
        <w:t>Con respecto al reclamo por indemnización</w:t>
      </w:r>
      <w:r w:rsidR="00535D60" w:rsidRPr="0025443D">
        <w:rPr>
          <w:rFonts w:ascii="Cambria" w:eastAsia="Cambria" w:hAnsi="Cambria" w:cs="Cambria"/>
          <w:sz w:val="20"/>
          <w:szCs w:val="20"/>
          <w:u w:color="000000"/>
          <w:bdr w:val="nil"/>
          <w:lang w:val="es-ES_tradnl" w:eastAsia="es-ES"/>
        </w:rPr>
        <w:t>,</w:t>
      </w:r>
      <w:r w:rsidRPr="0025443D">
        <w:rPr>
          <w:rFonts w:ascii="Cambria" w:eastAsia="Cambria" w:hAnsi="Cambria" w:cs="Cambria"/>
          <w:sz w:val="20"/>
          <w:szCs w:val="20"/>
          <w:u w:color="000000"/>
          <w:bdr w:val="nil"/>
          <w:lang w:val="es-ES_tradnl" w:eastAsia="es-ES"/>
        </w:rPr>
        <w:t xml:space="preserve"> la Comisión nota que </w:t>
      </w:r>
      <w:r w:rsidR="003C6914" w:rsidRPr="0025443D">
        <w:rPr>
          <w:rFonts w:ascii="Cambria" w:eastAsia="Cambria" w:hAnsi="Cambria" w:cs="Cambria"/>
          <w:sz w:val="20"/>
          <w:szCs w:val="20"/>
          <w:u w:color="000000"/>
          <w:bdr w:val="nil"/>
          <w:lang w:val="es-ES_tradnl" w:eastAsia="es-ES"/>
        </w:rPr>
        <w:t>ambas partes concuerdan que fueron agotados los recursos correspondientes</w:t>
      </w:r>
      <w:r w:rsidR="00652A09" w:rsidRPr="0025443D">
        <w:rPr>
          <w:rFonts w:ascii="Cambria" w:eastAsia="Cambria" w:hAnsi="Cambria" w:cs="Cambria"/>
          <w:sz w:val="20"/>
          <w:szCs w:val="20"/>
          <w:u w:color="000000"/>
          <w:bdr w:val="nil"/>
          <w:lang w:val="es-ES_tradnl" w:eastAsia="es-ES"/>
        </w:rPr>
        <w:t xml:space="preserve"> con la decisión del 11 de agosto de 20</w:t>
      </w:r>
      <w:r w:rsidR="00DA69D5" w:rsidRPr="0025443D">
        <w:rPr>
          <w:rFonts w:ascii="Cambria" w:eastAsia="Cambria" w:hAnsi="Cambria" w:cs="Cambria"/>
          <w:sz w:val="20"/>
          <w:szCs w:val="20"/>
          <w:u w:color="000000"/>
          <w:bdr w:val="nil"/>
          <w:lang w:val="es-ES_tradnl" w:eastAsia="es-ES"/>
        </w:rPr>
        <w:t>11</w:t>
      </w:r>
      <w:r w:rsidR="00652A09" w:rsidRPr="0025443D">
        <w:rPr>
          <w:rFonts w:ascii="Cambria" w:eastAsia="Cambria" w:hAnsi="Cambria" w:cs="Cambria"/>
          <w:sz w:val="20"/>
          <w:szCs w:val="20"/>
          <w:u w:color="000000"/>
          <w:bdr w:val="nil"/>
          <w:lang w:val="es-ES_tradnl" w:eastAsia="es-ES"/>
        </w:rPr>
        <w:t xml:space="preserve"> emitida por la Sala de lo Laboral Contencioso Administrativo de la Corte Suprema de Justicia</w:t>
      </w:r>
      <w:r w:rsidR="00DA69D5" w:rsidRPr="0025443D">
        <w:rPr>
          <w:rFonts w:ascii="Cambria" w:eastAsia="Cambria" w:hAnsi="Cambria" w:cs="Cambria"/>
          <w:sz w:val="20"/>
          <w:szCs w:val="20"/>
          <w:u w:color="000000"/>
          <w:bdr w:val="nil"/>
          <w:lang w:val="es-ES_tradnl" w:eastAsia="es-ES"/>
        </w:rPr>
        <w:t xml:space="preserve">. </w:t>
      </w:r>
      <w:r w:rsidR="00652A09" w:rsidRPr="0025443D">
        <w:rPr>
          <w:rStyle w:val="normalchar"/>
          <w:rFonts w:ascii="Cambria" w:hAnsi="Cambria"/>
          <w:sz w:val="20"/>
          <w:szCs w:val="20"/>
          <w:lang w:val="es-ES_tradnl"/>
        </w:rPr>
        <w:t>Por tanto, la Comisión concluye que la presente petición cumple con el requisito de agotamiento de los recursos internos de conformidad con el artículo 46.1.a</w:t>
      </w:r>
      <w:r w:rsidR="00DA69D5" w:rsidRPr="0025443D">
        <w:rPr>
          <w:rStyle w:val="normalchar"/>
          <w:rFonts w:ascii="Cambria" w:hAnsi="Cambria"/>
          <w:sz w:val="20"/>
          <w:szCs w:val="20"/>
          <w:lang w:val="es-ES_tradnl"/>
        </w:rPr>
        <w:t>)</w:t>
      </w:r>
      <w:r w:rsidR="00652A09" w:rsidRPr="0025443D">
        <w:rPr>
          <w:rStyle w:val="normalchar"/>
          <w:rFonts w:ascii="Cambria" w:hAnsi="Cambria"/>
          <w:sz w:val="20"/>
          <w:szCs w:val="20"/>
          <w:lang w:val="es-ES_tradnl"/>
        </w:rPr>
        <w:t xml:space="preserve"> de la Convención Americana.</w:t>
      </w:r>
      <w:r w:rsidR="00DA69D5" w:rsidRPr="0025443D">
        <w:rPr>
          <w:rStyle w:val="normalchar"/>
          <w:rFonts w:ascii="Cambria" w:hAnsi="Cambria"/>
          <w:sz w:val="20"/>
          <w:szCs w:val="20"/>
          <w:lang w:val="es-ES_tradnl"/>
        </w:rPr>
        <w:t xml:space="preserve"> Además, al emitirse esta decisión con posterioridad a la </w:t>
      </w:r>
      <w:r w:rsidR="0025443D" w:rsidRPr="0025443D">
        <w:rPr>
          <w:rStyle w:val="normalchar"/>
          <w:rFonts w:ascii="Cambria" w:hAnsi="Cambria"/>
          <w:sz w:val="20"/>
          <w:szCs w:val="20"/>
          <w:lang w:val="es-ES_tradnl"/>
        </w:rPr>
        <w:t xml:space="preserve">presentación de la petición, este extremo de la petición también cumple con el requisito del artículo 46.1.b) de la Convención. </w:t>
      </w:r>
    </w:p>
    <w:p w14:paraId="238A0348" w14:textId="77777777" w:rsidR="00C04315" w:rsidRPr="0025443D" w:rsidRDefault="00C04315" w:rsidP="00652A09">
      <w:pPr>
        <w:pBdr>
          <w:top w:val="nil"/>
          <w:left w:val="nil"/>
          <w:bottom w:val="nil"/>
          <w:right w:val="nil"/>
          <w:between w:val="nil"/>
          <w:bar w:val="nil"/>
        </w:pBdr>
        <w:suppressAutoHyphens/>
        <w:spacing w:after="0" w:line="240" w:lineRule="auto"/>
        <w:ind w:left="720"/>
        <w:jc w:val="both"/>
        <w:rPr>
          <w:rFonts w:ascii="Cambria" w:eastAsia="Cambria" w:hAnsi="Cambria" w:cs="Cambria"/>
          <w:sz w:val="20"/>
          <w:szCs w:val="20"/>
          <w:u w:color="000000"/>
          <w:bdr w:val="nil"/>
          <w:lang w:val="es-ES_tradnl" w:eastAsia="es-ES"/>
        </w:rPr>
      </w:pPr>
    </w:p>
    <w:p w14:paraId="5B98A772" w14:textId="130F1C0D" w:rsidR="00562BB0" w:rsidRPr="0025443D" w:rsidRDefault="00562BB0" w:rsidP="008437E8">
      <w:pPr>
        <w:pBdr>
          <w:top w:val="nil"/>
          <w:left w:val="nil"/>
          <w:bottom w:val="nil"/>
          <w:right w:val="nil"/>
          <w:between w:val="nil"/>
          <w:bar w:val="nil"/>
        </w:pBdr>
        <w:spacing w:after="0" w:line="240" w:lineRule="auto"/>
        <w:ind w:left="720"/>
        <w:jc w:val="both"/>
        <w:rPr>
          <w:rFonts w:ascii="Cambria" w:eastAsia="Cambria" w:hAnsi="Cambria" w:cs="Cambria"/>
          <w:b/>
          <w:bCs/>
          <w:sz w:val="20"/>
          <w:szCs w:val="20"/>
          <w:u w:color="000000"/>
          <w:bdr w:val="nil"/>
          <w:lang w:val="es-ES_tradnl" w:eastAsia="es-ES"/>
        </w:rPr>
      </w:pPr>
      <w:r w:rsidRPr="0025443D">
        <w:rPr>
          <w:rFonts w:ascii="Cambria" w:eastAsia="Cambria" w:hAnsi="Cambria" w:cs="Cambria"/>
          <w:b/>
          <w:bCs/>
          <w:sz w:val="20"/>
          <w:szCs w:val="20"/>
          <w:u w:color="000000"/>
          <w:bdr w:val="nil"/>
          <w:lang w:val="es-ES_tradnl" w:eastAsia="es-ES"/>
        </w:rPr>
        <w:t>VII.</w:t>
      </w:r>
      <w:r w:rsidRPr="0025443D">
        <w:rPr>
          <w:rFonts w:ascii="Cambria" w:eastAsia="Cambria" w:hAnsi="Cambria" w:cs="Cambria"/>
          <w:b/>
          <w:bCs/>
          <w:sz w:val="20"/>
          <w:szCs w:val="20"/>
          <w:u w:color="000000"/>
          <w:bdr w:val="nil"/>
          <w:lang w:val="es-ES_tradnl" w:eastAsia="es-ES"/>
        </w:rPr>
        <w:tab/>
        <w:t>ANÁLISIS DE CARACTERIZACIÓN DE LOS HECHOS ALEGADOS</w:t>
      </w:r>
    </w:p>
    <w:p w14:paraId="45B3CBC1" w14:textId="77777777" w:rsidR="008437E8" w:rsidRPr="0025443D" w:rsidRDefault="008437E8" w:rsidP="008437E8">
      <w:pPr>
        <w:pBdr>
          <w:top w:val="nil"/>
          <w:left w:val="nil"/>
          <w:bottom w:val="nil"/>
          <w:right w:val="nil"/>
          <w:between w:val="nil"/>
          <w:bar w:val="nil"/>
        </w:pBdr>
        <w:spacing w:after="0" w:line="240" w:lineRule="auto"/>
        <w:ind w:left="720"/>
        <w:jc w:val="both"/>
        <w:rPr>
          <w:rFonts w:ascii="Cambria" w:eastAsia="Cambria" w:hAnsi="Cambria" w:cs="Cambria"/>
          <w:b/>
          <w:sz w:val="20"/>
          <w:szCs w:val="20"/>
          <w:u w:color="000000"/>
          <w:bdr w:val="nil"/>
          <w:lang w:val="es-ES_tradnl" w:eastAsia="es-ES"/>
        </w:rPr>
      </w:pPr>
    </w:p>
    <w:p w14:paraId="789EE2D8" w14:textId="51089BD7" w:rsidR="001D68D7" w:rsidRPr="001D68D7" w:rsidRDefault="00021380" w:rsidP="001D68D7">
      <w:pPr>
        <w:numPr>
          <w:ilvl w:val="0"/>
          <w:numId w:val="6"/>
        </w:numPr>
        <w:pBdr>
          <w:top w:val="nil"/>
          <w:left w:val="nil"/>
          <w:bottom w:val="nil"/>
          <w:right w:val="nil"/>
          <w:between w:val="nil"/>
          <w:bar w:val="nil"/>
        </w:pBdr>
        <w:suppressAutoHyphens/>
        <w:spacing w:after="0" w:line="240" w:lineRule="auto"/>
        <w:ind w:left="0" w:firstLine="720"/>
        <w:jc w:val="both"/>
        <w:rPr>
          <w:rFonts w:ascii="Cambria" w:eastAsia="Cambria" w:hAnsi="Cambria" w:cs="Cambria"/>
          <w:sz w:val="20"/>
          <w:szCs w:val="20"/>
          <w:u w:color="000000"/>
          <w:bdr w:val="nil"/>
          <w:lang w:val="es-ES_tradnl" w:eastAsia="es-ES"/>
        </w:rPr>
      </w:pPr>
      <w:r w:rsidRPr="0025443D">
        <w:rPr>
          <w:rFonts w:ascii="Cambria" w:eastAsia="Cambria" w:hAnsi="Cambria" w:cs="Cambria"/>
          <w:sz w:val="20"/>
          <w:szCs w:val="20"/>
          <w:u w:color="000000"/>
          <w:bdr w:val="nil"/>
          <w:lang w:val="es-ES_tradnl" w:eastAsia="es-ES"/>
        </w:rPr>
        <w:t xml:space="preserve">La Comisión observa que la presente petición incluye alegaciones con respecto a la </w:t>
      </w:r>
      <w:r w:rsidR="00CD4965" w:rsidRPr="0025443D">
        <w:rPr>
          <w:rFonts w:ascii="Cambria" w:eastAsia="Cambria" w:hAnsi="Cambria" w:cs="Cambria"/>
          <w:sz w:val="20"/>
          <w:szCs w:val="20"/>
          <w:u w:color="000000"/>
          <w:bdr w:val="nil"/>
          <w:lang w:val="es-ES_tradnl" w:eastAsia="es-ES"/>
        </w:rPr>
        <w:t>presunta ejecución extrajudicial de René Alexis Reyes Ramírez</w:t>
      </w:r>
      <w:r w:rsidRPr="0025443D">
        <w:rPr>
          <w:rFonts w:ascii="Cambria" w:eastAsia="Cambria" w:hAnsi="Cambria" w:cs="Cambria"/>
          <w:sz w:val="20"/>
          <w:szCs w:val="20"/>
          <w:u w:color="000000"/>
          <w:bdr w:val="nil"/>
          <w:lang w:val="es-ES_tradnl" w:eastAsia="es-ES"/>
        </w:rPr>
        <w:t xml:space="preserve">; la falta de protección judicial efectiva, investigación de tales hechos y sanción de los responsables; </w:t>
      </w:r>
      <w:r w:rsidR="00CD4965" w:rsidRPr="0025443D">
        <w:rPr>
          <w:rFonts w:ascii="Cambria" w:eastAsia="Cambria" w:hAnsi="Cambria" w:cs="Cambria"/>
          <w:sz w:val="20"/>
          <w:szCs w:val="20"/>
          <w:u w:color="000000"/>
          <w:bdr w:val="nil"/>
          <w:lang w:val="es-ES_tradnl" w:eastAsia="es-ES"/>
        </w:rPr>
        <w:t xml:space="preserve">la falta de notificación a la familia de la presunta víctima sobre las diligencias realizadas, y </w:t>
      </w:r>
      <w:r w:rsidRPr="0025443D">
        <w:rPr>
          <w:rFonts w:ascii="Cambria" w:eastAsia="Cambria" w:hAnsi="Cambria" w:cs="Cambria"/>
          <w:sz w:val="20"/>
          <w:szCs w:val="20"/>
          <w:u w:color="000000"/>
          <w:bdr w:val="nil"/>
          <w:lang w:val="es-ES_tradnl" w:eastAsia="es-ES"/>
        </w:rPr>
        <w:t>la falta de reparación adecuada</w:t>
      </w:r>
      <w:r w:rsidR="00CD4965" w:rsidRPr="0025443D">
        <w:rPr>
          <w:rFonts w:ascii="Cambria" w:eastAsia="Cambria" w:hAnsi="Cambria" w:cs="Cambria"/>
          <w:sz w:val="20"/>
          <w:szCs w:val="20"/>
          <w:u w:color="000000"/>
          <w:bdr w:val="nil"/>
          <w:lang w:val="es-ES_tradnl" w:eastAsia="es-ES"/>
        </w:rPr>
        <w:t xml:space="preserve">. </w:t>
      </w:r>
      <w:r w:rsidRPr="0025443D">
        <w:rPr>
          <w:rFonts w:ascii="Cambria" w:eastAsia="Cambria" w:hAnsi="Cambria" w:cs="Cambria"/>
          <w:sz w:val="20"/>
          <w:szCs w:val="20"/>
          <w:u w:color="000000"/>
          <w:bdr w:val="nil"/>
          <w:lang w:val="es-ES_tradnl" w:eastAsia="es-ES"/>
        </w:rPr>
        <w:t>En atención a estas consideraciones y tras examinar los elementos de hecho y de derecho expuestos por las partes</w:t>
      </w:r>
      <w:r w:rsidR="001D68D7">
        <w:rPr>
          <w:rFonts w:ascii="Cambria" w:eastAsia="Cambria" w:hAnsi="Cambria" w:cs="Cambria"/>
          <w:sz w:val="20"/>
          <w:szCs w:val="20"/>
          <w:u w:color="000000"/>
          <w:bdr w:val="nil"/>
          <w:lang w:val="es-ES_tradnl" w:eastAsia="es-ES"/>
        </w:rPr>
        <w:t>, y el propio contexto de Honduras</w:t>
      </w:r>
      <w:r w:rsidR="001D68D7">
        <w:rPr>
          <w:rStyle w:val="FootnoteReference"/>
          <w:rFonts w:ascii="Cambria" w:eastAsia="Cambria" w:hAnsi="Cambria" w:cs="Cambria"/>
          <w:sz w:val="20"/>
          <w:szCs w:val="20"/>
          <w:u w:color="000000"/>
          <w:bdr w:val="nil"/>
          <w:lang w:val="es-ES_tradnl" w:eastAsia="es-ES"/>
        </w:rPr>
        <w:footnoteReference w:id="7"/>
      </w:r>
      <w:r w:rsidR="001D68D7">
        <w:rPr>
          <w:rFonts w:ascii="Cambria" w:eastAsia="Cambria" w:hAnsi="Cambria" w:cs="Cambria"/>
          <w:sz w:val="20"/>
          <w:szCs w:val="20"/>
          <w:u w:color="000000"/>
          <w:bdr w:val="nil"/>
          <w:lang w:val="es-ES_tradnl" w:eastAsia="es-ES"/>
        </w:rPr>
        <w:t>,</w:t>
      </w:r>
      <w:r w:rsidRPr="0025443D">
        <w:rPr>
          <w:rFonts w:ascii="Cambria" w:eastAsia="Cambria" w:hAnsi="Cambria" w:cs="Cambria"/>
          <w:sz w:val="20"/>
          <w:szCs w:val="20"/>
          <w:u w:color="000000"/>
          <w:bdr w:val="nil"/>
          <w:lang w:val="es-ES_tradnl" w:eastAsia="es-ES"/>
        </w:rPr>
        <w:t xml:space="preserve"> la Comisión estima que las alegaciones de la parte peticionaria no resultan manifiestamente infundadas y requieren un estudio de fondo pues los hechos alegados, de corroborarse como ciertos podrían caracterizar violaciones a los artículos 4 (vida), </w:t>
      </w:r>
      <w:r w:rsidR="00CD4965" w:rsidRPr="0025443D">
        <w:rPr>
          <w:rFonts w:ascii="Cambria" w:eastAsia="Cambria" w:hAnsi="Cambria" w:cs="Cambria"/>
          <w:sz w:val="20"/>
          <w:szCs w:val="20"/>
          <w:u w:color="000000"/>
          <w:bdr w:val="nil"/>
          <w:lang w:val="es-ES_tradnl" w:eastAsia="es-ES"/>
        </w:rPr>
        <w:t xml:space="preserve">5 (integridad personal), </w:t>
      </w:r>
      <w:r w:rsidRPr="0025443D">
        <w:rPr>
          <w:rFonts w:ascii="Cambria" w:eastAsia="Cambria" w:hAnsi="Cambria" w:cs="Cambria"/>
          <w:sz w:val="20"/>
          <w:szCs w:val="20"/>
          <w:u w:color="000000"/>
          <w:bdr w:val="nil"/>
          <w:lang w:val="es-ES_tradnl" w:eastAsia="es-ES"/>
        </w:rPr>
        <w:t>8 (garantías judiciales), y 25 (protección judicial) de la Convención Americana en relación con el artículo 1.1 del mismo instrumento</w:t>
      </w:r>
      <w:r w:rsidR="00CD4965" w:rsidRPr="0025443D">
        <w:rPr>
          <w:rFonts w:ascii="Cambria" w:eastAsia="Cambria" w:hAnsi="Cambria" w:cs="Cambria"/>
          <w:sz w:val="20"/>
          <w:szCs w:val="20"/>
          <w:u w:color="000000"/>
          <w:bdr w:val="nil"/>
          <w:lang w:val="es-ES_tradnl" w:eastAsia="es-ES"/>
        </w:rPr>
        <w:t xml:space="preserve"> en perjuicio de René Alexis Reyes Ramírez y su familia. </w:t>
      </w:r>
    </w:p>
    <w:p w14:paraId="1999AB53" w14:textId="77777777" w:rsidR="008437E8" w:rsidRPr="0025443D" w:rsidRDefault="008437E8" w:rsidP="008437E8">
      <w:pPr>
        <w:pBdr>
          <w:top w:val="nil"/>
          <w:left w:val="nil"/>
          <w:bottom w:val="nil"/>
          <w:right w:val="nil"/>
          <w:between w:val="nil"/>
          <w:bar w:val="nil"/>
        </w:pBdr>
        <w:suppressAutoHyphens/>
        <w:spacing w:after="0" w:line="240" w:lineRule="auto"/>
        <w:ind w:left="720"/>
        <w:jc w:val="both"/>
        <w:rPr>
          <w:rFonts w:ascii="Cambria" w:eastAsia="Cambria" w:hAnsi="Cambria" w:cs="Cambria"/>
          <w:sz w:val="20"/>
          <w:szCs w:val="20"/>
          <w:u w:color="000000"/>
          <w:bdr w:val="nil"/>
          <w:lang w:val="es-ES_tradnl" w:eastAsia="es-ES"/>
        </w:rPr>
      </w:pPr>
    </w:p>
    <w:p w14:paraId="4F8D159A" w14:textId="1C85F2B6" w:rsidR="008437E8" w:rsidRDefault="00CD4965" w:rsidP="008437E8">
      <w:pPr>
        <w:pStyle w:val="ListParagraph"/>
        <w:numPr>
          <w:ilvl w:val="0"/>
          <w:numId w:val="6"/>
        </w:numPr>
        <w:suppressAutoHyphens/>
        <w:spacing w:after="0" w:line="240" w:lineRule="auto"/>
        <w:ind w:left="0" w:firstLine="720"/>
        <w:contextualSpacing w:val="0"/>
        <w:jc w:val="both"/>
        <w:rPr>
          <w:rFonts w:ascii="Cambria" w:hAnsi="Cambria" w:cs="Calibri"/>
          <w:sz w:val="20"/>
          <w:szCs w:val="20"/>
          <w:lang w:val="es-ES_tradnl"/>
        </w:rPr>
      </w:pPr>
      <w:r w:rsidRPr="00E865D4">
        <w:rPr>
          <w:rFonts w:ascii="Cambria" w:hAnsi="Cambria" w:cs="Calibri"/>
          <w:sz w:val="20"/>
          <w:szCs w:val="20"/>
          <w:lang w:val="es-ES_tradnl"/>
        </w:rPr>
        <w:t xml:space="preserve">Por último, con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w:t>
      </w:r>
    </w:p>
    <w:p w14:paraId="59BCEF21" w14:textId="77777777" w:rsidR="00E865D4" w:rsidRPr="00E865D4" w:rsidRDefault="00E865D4" w:rsidP="00E865D4">
      <w:pPr>
        <w:suppressAutoHyphens/>
        <w:spacing w:after="0" w:line="240" w:lineRule="auto"/>
        <w:jc w:val="both"/>
        <w:rPr>
          <w:rFonts w:ascii="Cambria" w:hAnsi="Cambria" w:cs="Calibri"/>
          <w:sz w:val="20"/>
          <w:szCs w:val="20"/>
          <w:lang w:val="es-ES_tradnl"/>
        </w:rPr>
      </w:pPr>
    </w:p>
    <w:p w14:paraId="49B7D553" w14:textId="0CEFDBAF" w:rsidR="00562BB0" w:rsidRPr="0025443D" w:rsidRDefault="00562BB0" w:rsidP="008437E8">
      <w:pPr>
        <w:pBdr>
          <w:top w:val="nil"/>
          <w:left w:val="nil"/>
          <w:bottom w:val="nil"/>
          <w:right w:val="nil"/>
          <w:between w:val="nil"/>
          <w:bar w:val="nil"/>
        </w:pBdr>
        <w:spacing w:after="0" w:line="240" w:lineRule="auto"/>
        <w:ind w:left="720"/>
        <w:jc w:val="both"/>
        <w:rPr>
          <w:rFonts w:ascii="Cambria" w:eastAsia="Cambria" w:hAnsi="Cambria" w:cs="Cambria"/>
          <w:b/>
          <w:bCs/>
          <w:sz w:val="20"/>
          <w:szCs w:val="20"/>
          <w:u w:color="000000"/>
          <w:bdr w:val="nil"/>
          <w:lang w:val="es-ES_tradnl" w:eastAsia="es-ES"/>
        </w:rPr>
      </w:pPr>
      <w:r w:rsidRPr="0025443D">
        <w:rPr>
          <w:rFonts w:ascii="Cambria" w:eastAsia="Cambria" w:hAnsi="Cambria" w:cs="Cambria"/>
          <w:b/>
          <w:bCs/>
          <w:sz w:val="20"/>
          <w:szCs w:val="20"/>
          <w:u w:color="000000"/>
          <w:bdr w:val="nil"/>
          <w:lang w:val="es-ES_tradnl" w:eastAsia="es-ES"/>
        </w:rPr>
        <w:t xml:space="preserve">VIII. </w:t>
      </w:r>
      <w:r w:rsidRPr="0025443D">
        <w:rPr>
          <w:rFonts w:ascii="Cambria" w:eastAsia="Cambria" w:hAnsi="Cambria" w:cs="Cambria"/>
          <w:b/>
          <w:bCs/>
          <w:sz w:val="20"/>
          <w:szCs w:val="20"/>
          <w:u w:color="000000"/>
          <w:bdr w:val="nil"/>
          <w:lang w:val="es-ES_tradnl" w:eastAsia="es-ES"/>
        </w:rPr>
        <w:tab/>
        <w:t>DECISIÓN</w:t>
      </w:r>
    </w:p>
    <w:p w14:paraId="68CB7FA5" w14:textId="77777777" w:rsidR="008437E8" w:rsidRPr="0025443D" w:rsidRDefault="008437E8" w:rsidP="008437E8">
      <w:pPr>
        <w:pBdr>
          <w:top w:val="nil"/>
          <w:left w:val="nil"/>
          <w:bottom w:val="nil"/>
          <w:right w:val="nil"/>
          <w:between w:val="nil"/>
          <w:bar w:val="nil"/>
        </w:pBdr>
        <w:spacing w:after="0" w:line="240" w:lineRule="auto"/>
        <w:ind w:left="720"/>
        <w:jc w:val="both"/>
        <w:rPr>
          <w:rFonts w:ascii="Cambria" w:eastAsia="Cambria" w:hAnsi="Cambria" w:cs="Cambria"/>
          <w:b/>
          <w:bCs/>
          <w:sz w:val="20"/>
          <w:szCs w:val="20"/>
          <w:u w:color="000000"/>
          <w:bdr w:val="nil"/>
          <w:lang w:val="es-ES_tradnl" w:eastAsia="es-ES"/>
        </w:rPr>
      </w:pPr>
    </w:p>
    <w:p w14:paraId="1E9E052E" w14:textId="09F94B8E" w:rsidR="00562BB0" w:rsidRPr="0025443D" w:rsidRDefault="00562BB0" w:rsidP="008437E8">
      <w:pPr>
        <w:numPr>
          <w:ilvl w:val="0"/>
          <w:numId w:val="1"/>
        </w:numPr>
        <w:pBdr>
          <w:top w:val="nil"/>
          <w:left w:val="nil"/>
          <w:bottom w:val="nil"/>
          <w:right w:val="nil"/>
          <w:between w:val="nil"/>
          <w:bar w:val="nil"/>
        </w:pBdr>
        <w:suppressAutoHyphens/>
        <w:spacing w:after="0" w:line="240" w:lineRule="auto"/>
        <w:jc w:val="both"/>
        <w:rPr>
          <w:rFonts w:ascii="Cambria" w:eastAsia="Arial Unicode MS" w:hAnsi="Cambria" w:cs="Times New Roman"/>
          <w:sz w:val="20"/>
          <w:szCs w:val="20"/>
          <w:bdr w:val="nil"/>
          <w:lang w:val="es-ES_tradnl"/>
        </w:rPr>
      </w:pPr>
      <w:r w:rsidRPr="0025443D">
        <w:rPr>
          <w:rFonts w:ascii="Cambria" w:eastAsia="Arial Unicode MS" w:hAnsi="Cambria" w:cs="Times New Roman"/>
          <w:sz w:val="20"/>
          <w:szCs w:val="20"/>
          <w:bdr w:val="nil"/>
          <w:lang w:val="es-ES_tradnl"/>
        </w:rPr>
        <w:t>Declarar admisible la presente petición en relación con</w:t>
      </w:r>
      <w:r w:rsidR="00CD4965" w:rsidRPr="0025443D">
        <w:rPr>
          <w:rFonts w:ascii="Cambria" w:eastAsia="Arial Unicode MS" w:hAnsi="Cambria" w:cs="Times New Roman"/>
          <w:sz w:val="20"/>
          <w:szCs w:val="20"/>
          <w:bdr w:val="nil"/>
          <w:lang w:val="es-ES_tradnl"/>
        </w:rPr>
        <w:t xml:space="preserve"> los artículos 4, 5, 8 y 25 de la Convención Americana</w:t>
      </w:r>
      <w:r w:rsidR="00D7796B" w:rsidRPr="0025443D">
        <w:rPr>
          <w:rFonts w:ascii="Cambria" w:eastAsia="Arial Unicode MS" w:hAnsi="Cambria" w:cs="Times New Roman"/>
          <w:sz w:val="20"/>
          <w:szCs w:val="20"/>
          <w:bdr w:val="nil"/>
          <w:lang w:val="es-ES_tradnl"/>
        </w:rPr>
        <w:t>,</w:t>
      </w:r>
      <w:r w:rsidR="00CD4965" w:rsidRPr="0025443D">
        <w:rPr>
          <w:rFonts w:ascii="Cambria" w:eastAsia="Arial Unicode MS" w:hAnsi="Cambria" w:cs="Times New Roman"/>
          <w:sz w:val="20"/>
          <w:szCs w:val="20"/>
          <w:bdr w:val="nil"/>
          <w:lang w:val="es-ES_tradnl"/>
        </w:rPr>
        <w:t xml:space="preserve"> en relación </w:t>
      </w:r>
      <w:r w:rsidR="00D7796B" w:rsidRPr="0025443D">
        <w:rPr>
          <w:rFonts w:ascii="Cambria" w:eastAsia="Arial Unicode MS" w:hAnsi="Cambria" w:cs="Times New Roman"/>
          <w:sz w:val="20"/>
          <w:szCs w:val="20"/>
          <w:bdr w:val="nil"/>
          <w:lang w:val="es-ES_tradnl"/>
        </w:rPr>
        <w:t>con su</w:t>
      </w:r>
      <w:r w:rsidR="00CD4965" w:rsidRPr="0025443D">
        <w:rPr>
          <w:rFonts w:ascii="Cambria" w:eastAsia="Arial Unicode MS" w:hAnsi="Cambria" w:cs="Times New Roman"/>
          <w:sz w:val="20"/>
          <w:szCs w:val="20"/>
          <w:bdr w:val="nil"/>
          <w:lang w:val="es-ES_tradnl"/>
        </w:rPr>
        <w:t xml:space="preserve"> artículo 1.1</w:t>
      </w:r>
      <w:r w:rsidRPr="0025443D">
        <w:rPr>
          <w:rFonts w:ascii="Cambria" w:eastAsia="Arial Unicode MS" w:hAnsi="Cambria" w:cs="Times New Roman"/>
          <w:sz w:val="20"/>
          <w:szCs w:val="20"/>
          <w:bdr w:val="nil"/>
          <w:lang w:val="es-ES_tradnl"/>
        </w:rPr>
        <w:t>; y</w:t>
      </w:r>
    </w:p>
    <w:p w14:paraId="541566D5" w14:textId="77777777" w:rsidR="008437E8" w:rsidRPr="0025443D" w:rsidRDefault="008437E8" w:rsidP="008437E8">
      <w:pPr>
        <w:pBdr>
          <w:top w:val="nil"/>
          <w:left w:val="nil"/>
          <w:bottom w:val="nil"/>
          <w:right w:val="nil"/>
          <w:between w:val="nil"/>
          <w:bar w:val="nil"/>
        </w:pBdr>
        <w:suppressAutoHyphens/>
        <w:spacing w:after="0" w:line="240" w:lineRule="auto"/>
        <w:ind w:left="720"/>
        <w:jc w:val="both"/>
        <w:rPr>
          <w:rFonts w:ascii="Cambria" w:eastAsia="Arial Unicode MS" w:hAnsi="Cambria" w:cs="Times New Roman"/>
          <w:sz w:val="20"/>
          <w:szCs w:val="20"/>
          <w:bdr w:val="nil"/>
          <w:lang w:val="es-ES_tradnl"/>
        </w:rPr>
      </w:pPr>
    </w:p>
    <w:p w14:paraId="62BD4965" w14:textId="4D33C028" w:rsidR="00706CA3" w:rsidRDefault="00562BB0" w:rsidP="008437E8">
      <w:pPr>
        <w:numPr>
          <w:ilvl w:val="0"/>
          <w:numId w:val="1"/>
        </w:numPr>
        <w:pBdr>
          <w:top w:val="nil"/>
          <w:left w:val="nil"/>
          <w:bottom w:val="nil"/>
          <w:right w:val="nil"/>
          <w:between w:val="nil"/>
          <w:bar w:val="nil"/>
        </w:pBdr>
        <w:suppressAutoHyphens/>
        <w:spacing w:after="0" w:line="240" w:lineRule="auto"/>
        <w:jc w:val="both"/>
        <w:rPr>
          <w:rFonts w:ascii="Cambria" w:eastAsia="Arial Unicode MS" w:hAnsi="Cambria" w:cs="Times New Roman"/>
          <w:sz w:val="20"/>
          <w:szCs w:val="20"/>
          <w:bdr w:val="nil"/>
          <w:lang w:val="es-ES_tradnl"/>
        </w:rPr>
      </w:pPr>
      <w:r w:rsidRPr="0025443D">
        <w:rPr>
          <w:rFonts w:ascii="Cambria" w:eastAsia="Arial Unicode MS" w:hAnsi="Cambria" w:cs="Times New Roman"/>
          <w:sz w:val="20"/>
          <w:szCs w:val="20"/>
          <w:bdr w:val="nil"/>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1578B76E" w14:textId="77777777" w:rsidR="00B030A2" w:rsidRDefault="00B030A2" w:rsidP="00B030A2">
      <w:pPr>
        <w:pBdr>
          <w:top w:val="nil"/>
          <w:left w:val="nil"/>
          <w:bottom w:val="nil"/>
          <w:right w:val="nil"/>
          <w:between w:val="nil"/>
          <w:bar w:val="nil"/>
        </w:pBdr>
        <w:suppressAutoHyphens/>
        <w:spacing w:after="0" w:line="240" w:lineRule="auto"/>
        <w:jc w:val="both"/>
        <w:rPr>
          <w:rFonts w:ascii="Cambria" w:eastAsia="Arial Unicode MS" w:hAnsi="Cambria" w:cs="Times New Roman"/>
          <w:sz w:val="20"/>
          <w:szCs w:val="20"/>
          <w:bdr w:val="nil"/>
          <w:lang w:val="es-ES_tradnl"/>
        </w:rPr>
      </w:pPr>
    </w:p>
    <w:p w14:paraId="44FCE814" w14:textId="0EA53189" w:rsidR="00A9047B" w:rsidRPr="00A0563C" w:rsidRDefault="006239DF" w:rsidP="00A0563C">
      <w:pPr>
        <w:pStyle w:val="paragraph"/>
        <w:spacing w:before="0" w:beforeAutospacing="0" w:after="0" w:afterAutospacing="0"/>
        <w:ind w:firstLine="720"/>
        <w:jc w:val="both"/>
        <w:textAlignment w:val="baseline"/>
        <w:rPr>
          <w:rStyle w:val="eop"/>
          <w:rFonts w:ascii="Segoe UI" w:hAnsi="Segoe UI" w:cs="Segoe UI"/>
          <w:sz w:val="18"/>
          <w:szCs w:val="18"/>
          <w:lang w:val="es-ES"/>
        </w:rPr>
      </w:pPr>
      <w:bookmarkStart w:id="2" w:name="_Hlk109726580"/>
      <w:r>
        <w:rPr>
          <w:rStyle w:val="normaltextrun"/>
          <w:rFonts w:ascii="Cambria" w:hAnsi="Cambria" w:cs="Segoe UI"/>
          <w:sz w:val="20"/>
          <w:szCs w:val="20"/>
          <w:lang w:val="es-CL"/>
        </w:rPr>
        <w:t xml:space="preserve">Aprobado por la Comisión Interamericana de Derechos Humanos a los </w:t>
      </w:r>
      <w:r w:rsidR="00F37DD6">
        <w:rPr>
          <w:rStyle w:val="normaltextrun"/>
          <w:rFonts w:ascii="Cambria" w:hAnsi="Cambria" w:cs="Segoe UI"/>
          <w:sz w:val="20"/>
          <w:szCs w:val="20"/>
          <w:lang w:val="es-CL"/>
        </w:rPr>
        <w:t>7</w:t>
      </w:r>
      <w:r>
        <w:rPr>
          <w:rStyle w:val="normaltextrun"/>
          <w:rFonts w:ascii="Cambria" w:hAnsi="Cambria" w:cs="Segoe UI"/>
          <w:sz w:val="20"/>
          <w:szCs w:val="20"/>
          <w:lang w:val="es-CL"/>
        </w:rPr>
        <w:t xml:space="preserve"> días del mes de ju</w:t>
      </w:r>
      <w:r w:rsidR="00F37DD6">
        <w:rPr>
          <w:rStyle w:val="normaltextrun"/>
          <w:rFonts w:ascii="Cambria" w:hAnsi="Cambria" w:cs="Segoe UI"/>
          <w:sz w:val="20"/>
          <w:szCs w:val="20"/>
          <w:lang w:val="es-CL"/>
        </w:rPr>
        <w:t>l</w:t>
      </w:r>
      <w:r>
        <w:rPr>
          <w:rStyle w:val="normaltextrun"/>
          <w:rFonts w:ascii="Cambria" w:hAnsi="Cambria" w:cs="Segoe UI"/>
          <w:sz w:val="20"/>
          <w:szCs w:val="20"/>
          <w:lang w:val="es-CL"/>
        </w:rPr>
        <w:t>io de 2022. </w:t>
      </w:r>
      <w:r w:rsidR="00A0563C">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A0563C">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bookmarkEnd w:id="2"/>
    </w:p>
    <w:p w14:paraId="33E25677" w14:textId="77777777" w:rsidR="00B030A2" w:rsidRPr="006239DF" w:rsidRDefault="00B030A2" w:rsidP="00B030A2">
      <w:pPr>
        <w:pBdr>
          <w:top w:val="nil"/>
          <w:left w:val="nil"/>
          <w:bottom w:val="nil"/>
          <w:right w:val="nil"/>
          <w:between w:val="nil"/>
          <w:bar w:val="nil"/>
        </w:pBdr>
        <w:suppressAutoHyphens/>
        <w:spacing w:after="0" w:line="240" w:lineRule="auto"/>
        <w:jc w:val="both"/>
        <w:rPr>
          <w:rFonts w:ascii="Cambria" w:eastAsia="Arial Unicode MS" w:hAnsi="Cambria" w:cs="Times New Roman"/>
          <w:sz w:val="20"/>
          <w:szCs w:val="20"/>
          <w:bdr w:val="nil"/>
          <w:lang w:val="es-ES"/>
        </w:rPr>
      </w:pPr>
    </w:p>
    <w:sectPr w:rsidR="00B030A2" w:rsidRPr="006239D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4204" w14:textId="77777777" w:rsidR="00D23A5A" w:rsidRDefault="00D23A5A" w:rsidP="00562BB0">
      <w:pPr>
        <w:spacing w:after="0" w:line="240" w:lineRule="auto"/>
      </w:pPr>
      <w:r>
        <w:separator/>
      </w:r>
    </w:p>
  </w:endnote>
  <w:endnote w:type="continuationSeparator" w:id="0">
    <w:p w14:paraId="62D9FE04" w14:textId="77777777" w:rsidR="00D23A5A" w:rsidRDefault="00D23A5A" w:rsidP="0056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rPr>
    </w:sdtEndPr>
    <w:sdtContent>
      <w:p w14:paraId="233D7D3D" w14:textId="77777777" w:rsidR="00562BB0" w:rsidRPr="00934A2C" w:rsidRDefault="00562BB0">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2</w:t>
        </w:r>
        <w:r w:rsidRPr="00934A2C">
          <w:rPr>
            <w:noProof/>
            <w:sz w:val="16"/>
          </w:rPr>
          <w:fldChar w:fldCharType="end"/>
        </w:r>
      </w:p>
    </w:sdtContent>
  </w:sdt>
  <w:p w14:paraId="08FA64AE" w14:textId="77777777" w:rsidR="00562BB0" w:rsidRDefault="00562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9943" w14:textId="77777777" w:rsidR="00562BB0" w:rsidRPr="00934A2C" w:rsidRDefault="00562BB0">
    <w:pPr>
      <w:pStyle w:val="Footer"/>
      <w:jc w:val="center"/>
      <w:rPr>
        <w:sz w:val="16"/>
      </w:rPr>
    </w:pPr>
  </w:p>
  <w:p w14:paraId="224B8851" w14:textId="77777777" w:rsidR="00562BB0" w:rsidRDefault="00562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5D2D" w14:textId="77777777" w:rsidR="00D23A5A" w:rsidRDefault="00D23A5A" w:rsidP="00562BB0">
      <w:pPr>
        <w:spacing w:after="0" w:line="240" w:lineRule="auto"/>
      </w:pPr>
      <w:r>
        <w:separator/>
      </w:r>
    </w:p>
  </w:footnote>
  <w:footnote w:type="continuationSeparator" w:id="0">
    <w:p w14:paraId="6B81FFD9" w14:textId="77777777" w:rsidR="00D23A5A" w:rsidRDefault="00D23A5A" w:rsidP="00562BB0">
      <w:pPr>
        <w:spacing w:after="0" w:line="240" w:lineRule="auto"/>
      </w:pPr>
      <w:r>
        <w:continuationSeparator/>
      </w:r>
    </w:p>
  </w:footnote>
  <w:footnote w:id="1">
    <w:p w14:paraId="1D1A354B" w14:textId="18D4D4BB" w:rsidR="00E53B30" w:rsidRPr="001D68D7" w:rsidRDefault="00E53B30" w:rsidP="00E53B30">
      <w:pPr>
        <w:pStyle w:val="FootnoteText"/>
        <w:ind w:firstLine="720"/>
        <w:jc w:val="both"/>
        <w:rPr>
          <w:rFonts w:ascii="Cambria" w:hAnsi="Cambria"/>
          <w:sz w:val="16"/>
          <w:szCs w:val="16"/>
          <w:lang w:val="es-VE"/>
        </w:rPr>
      </w:pPr>
      <w:r w:rsidRPr="001D68D7">
        <w:rPr>
          <w:rStyle w:val="FootnoteReference"/>
          <w:rFonts w:ascii="Cambria" w:hAnsi="Cambria"/>
          <w:sz w:val="16"/>
          <w:szCs w:val="16"/>
        </w:rPr>
        <w:footnoteRef/>
      </w:r>
      <w:r w:rsidRPr="001D68D7">
        <w:rPr>
          <w:rFonts w:ascii="Cambria" w:hAnsi="Cambria"/>
          <w:sz w:val="16"/>
          <w:szCs w:val="16"/>
          <w:lang w:val="es-VE"/>
        </w:rPr>
        <w:t xml:space="preserve"> La parte peticionaria identifica a María Elena Rodríguez </w:t>
      </w:r>
      <w:r w:rsidR="00495FC3" w:rsidRPr="001D68D7">
        <w:rPr>
          <w:rFonts w:ascii="Cambria" w:hAnsi="Cambria"/>
          <w:sz w:val="16"/>
          <w:szCs w:val="16"/>
          <w:lang w:val="es-VE"/>
        </w:rPr>
        <w:t>Laínez y a</w:t>
      </w:r>
      <w:r w:rsidR="00DE42D1" w:rsidRPr="001D68D7">
        <w:rPr>
          <w:rFonts w:ascii="Cambria" w:hAnsi="Cambria"/>
          <w:sz w:val="16"/>
          <w:szCs w:val="16"/>
          <w:lang w:val="es-VE"/>
        </w:rPr>
        <w:t xml:space="preserve"> Yareli Tatania, Renzo Anderly, Junior Esaud y Rina Alexa todos y todas Reyes Rodríguez</w:t>
      </w:r>
      <w:r w:rsidRPr="001D68D7">
        <w:rPr>
          <w:rFonts w:ascii="Cambria" w:hAnsi="Cambria"/>
          <w:sz w:val="16"/>
          <w:szCs w:val="16"/>
          <w:lang w:val="es-VE"/>
        </w:rPr>
        <w:t xml:space="preserve"> como </w:t>
      </w:r>
      <w:r w:rsidR="00495FC3" w:rsidRPr="001D68D7">
        <w:rPr>
          <w:rFonts w:ascii="Cambria" w:hAnsi="Cambria"/>
          <w:sz w:val="16"/>
          <w:szCs w:val="16"/>
          <w:lang w:val="es-VE"/>
        </w:rPr>
        <w:t xml:space="preserve">pareja e hijos de </w:t>
      </w:r>
      <w:r w:rsidRPr="001D68D7">
        <w:rPr>
          <w:rFonts w:ascii="Cambria" w:hAnsi="Cambria"/>
          <w:sz w:val="16"/>
          <w:szCs w:val="16"/>
          <w:lang w:val="es-VE"/>
        </w:rPr>
        <w:t>la presunta víctima.</w:t>
      </w:r>
    </w:p>
  </w:footnote>
  <w:footnote w:id="2">
    <w:p w14:paraId="3915EE35" w14:textId="0EE6A6C1" w:rsidR="00360F89" w:rsidRPr="001D68D7" w:rsidRDefault="00360F89" w:rsidP="003755E2">
      <w:pPr>
        <w:pStyle w:val="FootnoteText"/>
        <w:ind w:firstLine="720"/>
        <w:jc w:val="both"/>
        <w:rPr>
          <w:rFonts w:ascii="Cambria" w:hAnsi="Cambria"/>
          <w:lang w:val="es-VE"/>
        </w:rPr>
      </w:pPr>
      <w:r w:rsidRPr="001D68D7">
        <w:rPr>
          <w:rStyle w:val="FootnoteReference"/>
          <w:rFonts w:ascii="Cambria" w:hAnsi="Cambria"/>
          <w:sz w:val="16"/>
          <w:szCs w:val="16"/>
        </w:rPr>
        <w:footnoteRef/>
      </w:r>
      <w:r w:rsidRPr="001D68D7">
        <w:rPr>
          <w:rFonts w:ascii="Cambria" w:hAnsi="Cambria"/>
          <w:sz w:val="16"/>
          <w:szCs w:val="16"/>
          <w:lang w:val="es-VE"/>
        </w:rPr>
        <w:t xml:space="preserve"> En adelante, “la Convención</w:t>
      </w:r>
      <w:r w:rsidR="003755E2" w:rsidRPr="001D68D7">
        <w:rPr>
          <w:rFonts w:ascii="Cambria" w:hAnsi="Cambria"/>
          <w:sz w:val="16"/>
          <w:szCs w:val="16"/>
          <w:lang w:val="es-VE"/>
        </w:rPr>
        <w:t xml:space="preserve">” o “la Convención Americana”. </w:t>
      </w:r>
    </w:p>
  </w:footnote>
  <w:footnote w:id="3">
    <w:p w14:paraId="5D05377F" w14:textId="2F32C777" w:rsidR="00562BB0" w:rsidRPr="001D68D7" w:rsidRDefault="00562BB0" w:rsidP="00E53B30">
      <w:pPr>
        <w:pStyle w:val="FootnoteText"/>
        <w:ind w:firstLine="720"/>
        <w:jc w:val="both"/>
        <w:rPr>
          <w:rFonts w:ascii="Cambria" w:hAnsi="Cambria"/>
          <w:sz w:val="16"/>
          <w:szCs w:val="16"/>
          <w:lang w:val="es-ES"/>
        </w:rPr>
      </w:pPr>
      <w:r w:rsidRPr="001D68D7">
        <w:rPr>
          <w:rStyle w:val="FootnoteReference"/>
          <w:rFonts w:ascii="Cambria" w:hAnsi="Cambria"/>
          <w:sz w:val="16"/>
          <w:szCs w:val="16"/>
        </w:rPr>
        <w:footnoteRef/>
      </w:r>
      <w:r w:rsidRPr="001D68D7">
        <w:rPr>
          <w:rFonts w:ascii="Cambria" w:hAnsi="Cambria"/>
          <w:sz w:val="16"/>
          <w:szCs w:val="16"/>
          <w:lang w:val="es-ES"/>
        </w:rPr>
        <w:t xml:space="preserve"> Las observaciones de cada parte fueron debidamente trasladadas a la parte contraria. </w:t>
      </w:r>
      <w:r w:rsidR="00086BCE" w:rsidRPr="001D68D7">
        <w:rPr>
          <w:rFonts w:ascii="Cambria" w:hAnsi="Cambria"/>
          <w:sz w:val="16"/>
          <w:szCs w:val="16"/>
          <w:lang w:val="es-ES"/>
        </w:rPr>
        <w:t xml:space="preserve">El 23 de marzo de 2022 la parte peticionaria </w:t>
      </w:r>
      <w:r w:rsidRPr="001D68D7">
        <w:rPr>
          <w:rFonts w:ascii="Cambria" w:hAnsi="Cambria"/>
          <w:sz w:val="16"/>
          <w:szCs w:val="16"/>
          <w:lang w:val="es-ES"/>
        </w:rPr>
        <w:t>manifest</w:t>
      </w:r>
      <w:r w:rsidR="00086BCE" w:rsidRPr="001D68D7">
        <w:rPr>
          <w:rFonts w:ascii="Cambria" w:hAnsi="Cambria"/>
          <w:sz w:val="16"/>
          <w:szCs w:val="16"/>
          <w:lang w:val="es-ES"/>
        </w:rPr>
        <w:t xml:space="preserve">ó </w:t>
      </w:r>
      <w:r w:rsidRPr="001D68D7">
        <w:rPr>
          <w:rFonts w:ascii="Cambria" w:hAnsi="Cambria"/>
          <w:sz w:val="16"/>
          <w:szCs w:val="16"/>
          <w:lang w:val="es-ES"/>
        </w:rPr>
        <w:t xml:space="preserve">interés </w:t>
      </w:r>
      <w:r w:rsidR="00086BCE" w:rsidRPr="001D68D7">
        <w:rPr>
          <w:rFonts w:ascii="Cambria" w:hAnsi="Cambria"/>
          <w:sz w:val="16"/>
          <w:szCs w:val="16"/>
          <w:lang w:val="es-ES"/>
        </w:rPr>
        <w:t>de darle impulso procesal a la presente petición</w:t>
      </w:r>
      <w:r w:rsidRPr="001D68D7">
        <w:rPr>
          <w:rFonts w:ascii="Cambria" w:hAnsi="Cambria"/>
          <w:sz w:val="16"/>
          <w:szCs w:val="16"/>
          <w:lang w:val="es-ES"/>
        </w:rPr>
        <w:t xml:space="preserve">. </w:t>
      </w:r>
      <w:r w:rsidR="00086BCE" w:rsidRPr="001D68D7">
        <w:rPr>
          <w:rFonts w:ascii="Cambria" w:hAnsi="Cambria"/>
          <w:sz w:val="16"/>
          <w:szCs w:val="16"/>
          <w:lang w:val="es-ES"/>
        </w:rPr>
        <w:t xml:space="preserve"> </w:t>
      </w:r>
    </w:p>
  </w:footnote>
  <w:footnote w:id="4">
    <w:p w14:paraId="679A2D41" w14:textId="6D273792" w:rsidR="00A42E94" w:rsidRPr="001D68D7" w:rsidRDefault="00A42E94" w:rsidP="00D720BB">
      <w:pPr>
        <w:pStyle w:val="FootnoteText"/>
        <w:ind w:firstLine="720"/>
        <w:jc w:val="both"/>
        <w:rPr>
          <w:rFonts w:ascii="Cambria" w:hAnsi="Cambria"/>
          <w:sz w:val="16"/>
          <w:szCs w:val="16"/>
          <w:lang w:val="es-ES_tradnl"/>
        </w:rPr>
      </w:pPr>
      <w:r w:rsidRPr="001D68D7">
        <w:rPr>
          <w:rStyle w:val="FootnoteReference"/>
          <w:rFonts w:ascii="Cambria" w:hAnsi="Cambria"/>
          <w:sz w:val="16"/>
          <w:szCs w:val="16"/>
        </w:rPr>
        <w:footnoteRef/>
      </w:r>
      <w:r w:rsidRPr="001D68D7">
        <w:rPr>
          <w:rFonts w:ascii="Cambria" w:hAnsi="Cambria"/>
          <w:sz w:val="16"/>
          <w:szCs w:val="16"/>
          <w:lang w:val="es-VE"/>
        </w:rPr>
        <w:t xml:space="preserve"> CIDH, Informe No. 72/18, Petición 1131-08. Admisibilidad. Moisés de Jesús Hernández Pinto y familia. Guatemala. 20 de junio de 2018, párr. 10.</w:t>
      </w:r>
    </w:p>
  </w:footnote>
  <w:footnote w:id="5">
    <w:p w14:paraId="6F2F20EB" w14:textId="418E5A15" w:rsidR="00A82C46" w:rsidRPr="001D68D7" w:rsidRDefault="00A82C46" w:rsidP="00D720BB">
      <w:pPr>
        <w:pStyle w:val="FootnoteText"/>
        <w:ind w:firstLine="720"/>
        <w:jc w:val="both"/>
        <w:rPr>
          <w:rFonts w:ascii="Cambria" w:hAnsi="Cambria"/>
          <w:sz w:val="16"/>
          <w:szCs w:val="16"/>
          <w:lang w:val="es-VE"/>
        </w:rPr>
      </w:pPr>
      <w:r w:rsidRPr="001D68D7">
        <w:rPr>
          <w:rStyle w:val="FootnoteReference"/>
          <w:rFonts w:ascii="Cambria" w:hAnsi="Cambria"/>
          <w:sz w:val="16"/>
          <w:szCs w:val="16"/>
        </w:rPr>
        <w:footnoteRef/>
      </w:r>
      <w:r w:rsidRPr="001D68D7">
        <w:rPr>
          <w:rFonts w:ascii="Cambria" w:hAnsi="Cambria"/>
          <w:sz w:val="16"/>
          <w:szCs w:val="16"/>
          <w:lang w:val="es-VE"/>
        </w:rPr>
        <w:t xml:space="preserve"> CIDH, Informe No. 159/17, Petición 712-08. Admisibilidad. Sebastián Larroza Velázquez y familia. </w:t>
      </w:r>
      <w:r w:rsidRPr="001D68D7">
        <w:rPr>
          <w:rFonts w:ascii="Cambria" w:hAnsi="Cambria"/>
          <w:sz w:val="16"/>
          <w:szCs w:val="16"/>
          <w:lang w:val="es-US"/>
        </w:rPr>
        <w:t>Paraguay. 30 de noviembre de 2017, párr. 14</w:t>
      </w:r>
      <w:r w:rsidR="00605D46" w:rsidRPr="001D68D7">
        <w:rPr>
          <w:rFonts w:ascii="Cambria" w:hAnsi="Cambria"/>
          <w:sz w:val="16"/>
          <w:szCs w:val="16"/>
          <w:lang w:val="es-US"/>
        </w:rPr>
        <w:t xml:space="preserve">; y </w:t>
      </w:r>
      <w:r w:rsidR="00605D46" w:rsidRPr="001D68D7">
        <w:rPr>
          <w:rFonts w:ascii="Cambria" w:hAnsi="Cambria"/>
          <w:sz w:val="16"/>
          <w:szCs w:val="16"/>
          <w:lang w:val="es-VE"/>
        </w:rPr>
        <w:t>CIDH, Informe No. 68/08, Petición 231-98, Admisibilidad, Ernesto Travesi, Argentina, 16 de octubre de 2008, párr. 32.</w:t>
      </w:r>
    </w:p>
  </w:footnote>
  <w:footnote w:id="6">
    <w:p w14:paraId="2D248AD6" w14:textId="082A5A9A" w:rsidR="00D720BB" w:rsidRPr="001D68D7" w:rsidRDefault="00D720BB" w:rsidP="00D720BB">
      <w:pPr>
        <w:pStyle w:val="FootnoteText"/>
        <w:ind w:firstLine="720"/>
        <w:jc w:val="both"/>
        <w:rPr>
          <w:rFonts w:ascii="Cambria" w:hAnsi="Cambria"/>
          <w:lang w:val="es-VE"/>
        </w:rPr>
      </w:pPr>
      <w:r w:rsidRPr="001D68D7">
        <w:rPr>
          <w:rStyle w:val="FootnoteReference"/>
          <w:rFonts w:ascii="Cambria" w:hAnsi="Cambria"/>
          <w:sz w:val="16"/>
          <w:szCs w:val="16"/>
        </w:rPr>
        <w:footnoteRef/>
      </w:r>
      <w:r w:rsidRPr="001D68D7">
        <w:rPr>
          <w:rFonts w:ascii="Cambria" w:hAnsi="Cambria"/>
          <w:sz w:val="16"/>
          <w:szCs w:val="16"/>
          <w:lang w:val="es-VE"/>
        </w:rPr>
        <w:t xml:space="preserve"> CIDH, Informe No. 33/18, Petición 377-08. Admisibilidad. Amanda Graciela Encaje y familia. </w:t>
      </w:r>
      <w:r w:rsidRPr="00E208DC">
        <w:rPr>
          <w:rFonts w:ascii="Cambria" w:hAnsi="Cambria"/>
          <w:sz w:val="16"/>
          <w:szCs w:val="16"/>
          <w:lang w:val="es-US"/>
        </w:rPr>
        <w:t>Argentina. 4 de mayo de 2018, párr. 12.</w:t>
      </w:r>
    </w:p>
  </w:footnote>
  <w:footnote w:id="7">
    <w:p w14:paraId="524F64FD" w14:textId="56A23F88" w:rsidR="001D68D7" w:rsidRPr="001D68D7" w:rsidRDefault="001D68D7" w:rsidP="001D68D7">
      <w:pPr>
        <w:pStyle w:val="FootnoteText"/>
        <w:ind w:firstLine="720"/>
        <w:jc w:val="both"/>
        <w:rPr>
          <w:rFonts w:ascii="Cambria" w:hAnsi="Cambria"/>
          <w:sz w:val="16"/>
          <w:szCs w:val="16"/>
          <w:lang w:val="es-US"/>
        </w:rPr>
      </w:pPr>
      <w:r w:rsidRPr="001D68D7">
        <w:rPr>
          <w:rStyle w:val="FootnoteReference"/>
          <w:rFonts w:ascii="Cambria" w:hAnsi="Cambria"/>
          <w:sz w:val="16"/>
          <w:szCs w:val="16"/>
        </w:rPr>
        <w:footnoteRef/>
      </w:r>
      <w:r w:rsidRPr="001D68D7">
        <w:rPr>
          <w:rFonts w:ascii="Cambria" w:hAnsi="Cambria"/>
          <w:sz w:val="16"/>
          <w:szCs w:val="16"/>
          <w:lang w:val="es-US"/>
        </w:rPr>
        <w:t xml:space="preserve"> De acuerdo con un informe de país del Relator Especial de las Naciones Unidas sobre las ejecuciones extrajudiciales, sumarias y arbitrarias, luego de una visita realizada a Honduras en 2016, observó en ese Estado el 97% de los casos de asesinato quedan impunes, debido a una serie de deficiencias estructurales de las cuales da cuenta en dicho informe. Véase, ONU, A/HRC/35/23/Add.1, adoptado el 11 de abril de 2017, párr. 79.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3DDD" w14:textId="77777777" w:rsidR="00562BB0" w:rsidRDefault="00562BB0"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6D0207" w14:textId="77777777" w:rsidR="00562BB0" w:rsidRDefault="00562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8660" w14:textId="77777777" w:rsidR="00562BB0" w:rsidRDefault="00562BB0" w:rsidP="00A50FCF">
    <w:pPr>
      <w:pStyle w:val="Header"/>
      <w:jc w:val="center"/>
    </w:pPr>
    <w:r>
      <w:rPr>
        <w:noProof/>
      </w:rPr>
      <w:drawing>
        <wp:inline distT="0" distB="0" distL="0" distR="0" wp14:anchorId="4E6F35E8" wp14:editId="1B73D27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8D9DD3A" w14:textId="77777777" w:rsidR="00562BB0" w:rsidRPr="00EC7D62" w:rsidRDefault="005A0395" w:rsidP="00A50FCF">
    <w:pPr>
      <w:pStyle w:val="Header"/>
      <w:jc w:val="center"/>
    </w:pPr>
    <w:r>
      <w:pict w14:anchorId="2C2EEA1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EFB"/>
    <w:multiLevelType w:val="hybridMultilevel"/>
    <w:tmpl w:val="80C209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76562C2A"/>
    <w:lvl w:ilvl="0" w:tplc="A6D27448">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4C2AAA"/>
    <w:multiLevelType w:val="hybridMultilevel"/>
    <w:tmpl w:val="07489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F251D9"/>
    <w:multiLevelType w:val="hybridMultilevel"/>
    <w:tmpl w:val="440E29E0"/>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E11E18"/>
    <w:multiLevelType w:val="hybridMultilevel"/>
    <w:tmpl w:val="F2E6F73C"/>
    <w:lvl w:ilvl="0" w:tplc="41220CF0">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4196594">
    <w:abstractNumId w:val="7"/>
  </w:num>
  <w:num w:numId="2" w16cid:durableId="866060967">
    <w:abstractNumId w:val="5"/>
  </w:num>
  <w:num w:numId="3" w16cid:durableId="1584726560">
    <w:abstractNumId w:val="4"/>
  </w:num>
  <w:num w:numId="4" w16cid:durableId="873036283">
    <w:abstractNumId w:val="6"/>
  </w:num>
  <w:num w:numId="5" w16cid:durableId="1868181116">
    <w:abstractNumId w:val="0"/>
  </w:num>
  <w:num w:numId="6" w16cid:durableId="528223199">
    <w:abstractNumId w:val="8"/>
  </w:num>
  <w:num w:numId="7" w16cid:durableId="634680068">
    <w:abstractNumId w:val="3"/>
  </w:num>
  <w:num w:numId="8" w16cid:durableId="508375870">
    <w:abstractNumId w:val="2"/>
  </w:num>
  <w:num w:numId="9" w16cid:durableId="726874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B0"/>
    <w:rsid w:val="00010306"/>
    <w:rsid w:val="00012E00"/>
    <w:rsid w:val="00021380"/>
    <w:rsid w:val="00055034"/>
    <w:rsid w:val="000554FB"/>
    <w:rsid w:val="00063512"/>
    <w:rsid w:val="000703A4"/>
    <w:rsid w:val="000869A9"/>
    <w:rsid w:val="00086BCE"/>
    <w:rsid w:val="000D0A3D"/>
    <w:rsid w:val="000F43CD"/>
    <w:rsid w:val="000F746E"/>
    <w:rsid w:val="001060E6"/>
    <w:rsid w:val="00127260"/>
    <w:rsid w:val="0013063B"/>
    <w:rsid w:val="00142009"/>
    <w:rsid w:val="001524D5"/>
    <w:rsid w:val="001723A6"/>
    <w:rsid w:val="00175A85"/>
    <w:rsid w:val="00190B32"/>
    <w:rsid w:val="001B1D28"/>
    <w:rsid w:val="001D10DC"/>
    <w:rsid w:val="001D68D7"/>
    <w:rsid w:val="001F263A"/>
    <w:rsid w:val="001F666C"/>
    <w:rsid w:val="0021167A"/>
    <w:rsid w:val="002162F2"/>
    <w:rsid w:val="00240B52"/>
    <w:rsid w:val="002423A6"/>
    <w:rsid w:val="00244FF0"/>
    <w:rsid w:val="0025443D"/>
    <w:rsid w:val="002C68B8"/>
    <w:rsid w:val="002C6B4A"/>
    <w:rsid w:val="002C7AFE"/>
    <w:rsid w:val="003031BE"/>
    <w:rsid w:val="00313A77"/>
    <w:rsid w:val="00336AEA"/>
    <w:rsid w:val="00343024"/>
    <w:rsid w:val="0035440B"/>
    <w:rsid w:val="00360F89"/>
    <w:rsid w:val="003648C6"/>
    <w:rsid w:val="00367266"/>
    <w:rsid w:val="003755E2"/>
    <w:rsid w:val="00390FA3"/>
    <w:rsid w:val="003939E5"/>
    <w:rsid w:val="003B40F8"/>
    <w:rsid w:val="003C6914"/>
    <w:rsid w:val="003D4804"/>
    <w:rsid w:val="003F4D8D"/>
    <w:rsid w:val="00403EA5"/>
    <w:rsid w:val="004204CF"/>
    <w:rsid w:val="0042582B"/>
    <w:rsid w:val="004320C9"/>
    <w:rsid w:val="00436D6B"/>
    <w:rsid w:val="00450887"/>
    <w:rsid w:val="00470DC5"/>
    <w:rsid w:val="00474800"/>
    <w:rsid w:val="00491076"/>
    <w:rsid w:val="00495FC3"/>
    <w:rsid w:val="004A2541"/>
    <w:rsid w:val="004C2E11"/>
    <w:rsid w:val="004C7AFC"/>
    <w:rsid w:val="004D509D"/>
    <w:rsid w:val="004D5B5B"/>
    <w:rsid w:val="004E51ED"/>
    <w:rsid w:val="0051187C"/>
    <w:rsid w:val="005162A4"/>
    <w:rsid w:val="00535D60"/>
    <w:rsid w:val="00556589"/>
    <w:rsid w:val="00562BB0"/>
    <w:rsid w:val="005A0395"/>
    <w:rsid w:val="005B5D1E"/>
    <w:rsid w:val="006003E2"/>
    <w:rsid w:val="00605D46"/>
    <w:rsid w:val="00614C73"/>
    <w:rsid w:val="006239DF"/>
    <w:rsid w:val="006274C1"/>
    <w:rsid w:val="006446DD"/>
    <w:rsid w:val="0064529C"/>
    <w:rsid w:val="00652A09"/>
    <w:rsid w:val="00653652"/>
    <w:rsid w:val="00672D96"/>
    <w:rsid w:val="00690E0E"/>
    <w:rsid w:val="00693355"/>
    <w:rsid w:val="00694FB4"/>
    <w:rsid w:val="006D6210"/>
    <w:rsid w:val="006D7325"/>
    <w:rsid w:val="00706CA3"/>
    <w:rsid w:val="00735872"/>
    <w:rsid w:val="00770581"/>
    <w:rsid w:val="007E02F0"/>
    <w:rsid w:val="00814ABD"/>
    <w:rsid w:val="008437E8"/>
    <w:rsid w:val="0086482B"/>
    <w:rsid w:val="00872F9F"/>
    <w:rsid w:val="00881566"/>
    <w:rsid w:val="0088721E"/>
    <w:rsid w:val="008C590E"/>
    <w:rsid w:val="008E448B"/>
    <w:rsid w:val="00946A89"/>
    <w:rsid w:val="009A487A"/>
    <w:rsid w:val="009D6CB2"/>
    <w:rsid w:val="00A0563C"/>
    <w:rsid w:val="00A42E94"/>
    <w:rsid w:val="00A4600D"/>
    <w:rsid w:val="00A82C46"/>
    <w:rsid w:val="00A874F6"/>
    <w:rsid w:val="00A9047B"/>
    <w:rsid w:val="00A953F8"/>
    <w:rsid w:val="00AB705C"/>
    <w:rsid w:val="00B030A2"/>
    <w:rsid w:val="00B0420B"/>
    <w:rsid w:val="00B3446E"/>
    <w:rsid w:val="00B40658"/>
    <w:rsid w:val="00B70D1D"/>
    <w:rsid w:val="00B917C8"/>
    <w:rsid w:val="00BE601D"/>
    <w:rsid w:val="00BF1A2E"/>
    <w:rsid w:val="00C04315"/>
    <w:rsid w:val="00C347B0"/>
    <w:rsid w:val="00C63D6C"/>
    <w:rsid w:val="00C63FD0"/>
    <w:rsid w:val="00C86281"/>
    <w:rsid w:val="00CA2252"/>
    <w:rsid w:val="00CA245F"/>
    <w:rsid w:val="00CA6EB4"/>
    <w:rsid w:val="00CD351F"/>
    <w:rsid w:val="00CD4965"/>
    <w:rsid w:val="00CE13EF"/>
    <w:rsid w:val="00D20DFD"/>
    <w:rsid w:val="00D212D4"/>
    <w:rsid w:val="00D23A5A"/>
    <w:rsid w:val="00D37DFD"/>
    <w:rsid w:val="00D417B7"/>
    <w:rsid w:val="00D426F5"/>
    <w:rsid w:val="00D54C9E"/>
    <w:rsid w:val="00D60F10"/>
    <w:rsid w:val="00D65488"/>
    <w:rsid w:val="00D720BB"/>
    <w:rsid w:val="00D7796B"/>
    <w:rsid w:val="00D81431"/>
    <w:rsid w:val="00DA3CC0"/>
    <w:rsid w:val="00DA69D5"/>
    <w:rsid w:val="00DC35B4"/>
    <w:rsid w:val="00DD0F42"/>
    <w:rsid w:val="00DD19E5"/>
    <w:rsid w:val="00DD7D68"/>
    <w:rsid w:val="00DE42D1"/>
    <w:rsid w:val="00E208DC"/>
    <w:rsid w:val="00E31378"/>
    <w:rsid w:val="00E32D78"/>
    <w:rsid w:val="00E53B30"/>
    <w:rsid w:val="00E64874"/>
    <w:rsid w:val="00E773CC"/>
    <w:rsid w:val="00E865D4"/>
    <w:rsid w:val="00EA0635"/>
    <w:rsid w:val="00EB57D0"/>
    <w:rsid w:val="00ED275C"/>
    <w:rsid w:val="00EF4629"/>
    <w:rsid w:val="00F2348B"/>
    <w:rsid w:val="00F267B8"/>
    <w:rsid w:val="00F268F1"/>
    <w:rsid w:val="00F3395B"/>
    <w:rsid w:val="00F35357"/>
    <w:rsid w:val="00F37DD6"/>
    <w:rsid w:val="00FB0B5F"/>
    <w:rsid w:val="00FD0161"/>
    <w:rsid w:val="00FD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109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2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BB0"/>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basedOn w:val="Normal"/>
    <w:link w:val="FootnoteTextChar"/>
    <w:uiPriority w:val="99"/>
    <w:unhideWhenUsed/>
    <w:qFormat/>
    <w:rsid w:val="00562BB0"/>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uiPriority w:val="99"/>
    <w:rsid w:val="00562BB0"/>
    <w:rPr>
      <w:sz w:val="20"/>
      <w:szCs w:val="20"/>
    </w:rPr>
  </w:style>
  <w:style w:type="paragraph" w:styleId="Header">
    <w:name w:val="header"/>
    <w:basedOn w:val="Normal"/>
    <w:link w:val="HeaderChar"/>
    <w:uiPriority w:val="99"/>
    <w:unhideWhenUsed/>
    <w:rsid w:val="00562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BB0"/>
  </w:style>
  <w:style w:type="character" w:styleId="PageNumber">
    <w:name w:val="page number"/>
    <w:basedOn w:val="DefaultParagraphFont"/>
    <w:rsid w:val="00562BB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562BB0"/>
    <w:rPr>
      <w:vertAlign w:val="superscript"/>
    </w:rPr>
  </w:style>
  <w:style w:type="table" w:styleId="TableGrid">
    <w:name w:val="Table Grid"/>
    <w:basedOn w:val="TableNormal"/>
    <w:uiPriority w:val="59"/>
    <w:rsid w:val="00562BB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B30"/>
    <w:pPr>
      <w:ind w:left="720"/>
      <w:contextualSpacing/>
    </w:pPr>
  </w:style>
  <w:style w:type="character" w:styleId="CommentReference">
    <w:name w:val="annotation reference"/>
    <w:basedOn w:val="DefaultParagraphFont"/>
    <w:uiPriority w:val="99"/>
    <w:semiHidden/>
    <w:unhideWhenUsed/>
    <w:rsid w:val="00653652"/>
    <w:rPr>
      <w:sz w:val="16"/>
      <w:szCs w:val="16"/>
    </w:rPr>
  </w:style>
  <w:style w:type="paragraph" w:styleId="CommentText">
    <w:name w:val="annotation text"/>
    <w:basedOn w:val="Normal"/>
    <w:link w:val="CommentTextChar"/>
    <w:uiPriority w:val="99"/>
    <w:unhideWhenUsed/>
    <w:rsid w:val="00653652"/>
    <w:pPr>
      <w:spacing w:line="240" w:lineRule="auto"/>
    </w:pPr>
    <w:rPr>
      <w:sz w:val="20"/>
      <w:szCs w:val="20"/>
    </w:rPr>
  </w:style>
  <w:style w:type="character" w:customStyle="1" w:styleId="CommentTextChar">
    <w:name w:val="Comment Text Char"/>
    <w:basedOn w:val="DefaultParagraphFont"/>
    <w:link w:val="CommentText"/>
    <w:uiPriority w:val="99"/>
    <w:rsid w:val="00653652"/>
    <w:rPr>
      <w:sz w:val="20"/>
      <w:szCs w:val="20"/>
    </w:rPr>
  </w:style>
  <w:style w:type="paragraph" w:styleId="CommentSubject">
    <w:name w:val="annotation subject"/>
    <w:basedOn w:val="CommentText"/>
    <w:next w:val="CommentText"/>
    <w:link w:val="CommentSubjectChar"/>
    <w:uiPriority w:val="99"/>
    <w:semiHidden/>
    <w:unhideWhenUsed/>
    <w:rsid w:val="00653652"/>
    <w:rPr>
      <w:b/>
      <w:bCs/>
    </w:rPr>
  </w:style>
  <w:style w:type="character" w:customStyle="1" w:styleId="CommentSubjectChar">
    <w:name w:val="Comment Subject Char"/>
    <w:basedOn w:val="CommentTextChar"/>
    <w:link w:val="CommentSubject"/>
    <w:uiPriority w:val="99"/>
    <w:semiHidden/>
    <w:rsid w:val="00653652"/>
    <w:rPr>
      <w:b/>
      <w:bCs/>
      <w:sz w:val="20"/>
      <w:szCs w:val="20"/>
    </w:rPr>
  </w:style>
  <w:style w:type="character" w:customStyle="1" w:styleId="normalchar">
    <w:name w:val="normal__char"/>
    <w:basedOn w:val="DefaultParagraphFont"/>
    <w:rsid w:val="00652A09"/>
    <w:rPr>
      <w:rFonts w:cs="Times New Roman"/>
    </w:rPr>
  </w:style>
  <w:style w:type="paragraph" w:customStyle="1" w:styleId="paragraph">
    <w:name w:val="paragraph"/>
    <w:basedOn w:val="Normal"/>
    <w:rsid w:val="006239DF"/>
    <w:pPr>
      <w:spacing w:before="100" w:beforeAutospacing="1" w:after="100" w:afterAutospacing="1" w:line="240" w:lineRule="auto"/>
    </w:pPr>
    <w:rPr>
      <w:rFonts w:ascii="Times New Roman" w:eastAsia="Arial Unicode MS" w:hAnsi="Times New Roman" w:cs="Times New Roman"/>
      <w:sz w:val="24"/>
      <w:szCs w:val="24"/>
    </w:rPr>
  </w:style>
  <w:style w:type="character" w:customStyle="1" w:styleId="normaltextrun">
    <w:name w:val="normaltextrun"/>
    <w:basedOn w:val="DefaultParagraphFont"/>
    <w:rsid w:val="006239DF"/>
    <w:rPr>
      <w:rFonts w:cs="Times New Roman"/>
    </w:rPr>
  </w:style>
  <w:style w:type="character" w:customStyle="1" w:styleId="eop">
    <w:name w:val="eop"/>
    <w:basedOn w:val="DefaultParagraphFont"/>
    <w:rsid w:val="006239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6E7515458B40DF894946AD1AA35976"/>
        <w:category>
          <w:name w:val="General"/>
          <w:gallery w:val="placeholder"/>
        </w:category>
        <w:types>
          <w:type w:val="bbPlcHdr"/>
        </w:types>
        <w:behaviors>
          <w:behavior w:val="content"/>
        </w:behaviors>
        <w:guid w:val="{59903382-9494-4E5D-A8A2-C6A6C69B3EC7}"/>
      </w:docPartPr>
      <w:docPartBody>
        <w:p w:rsidR="007D0857" w:rsidRDefault="00D8114E" w:rsidP="00D8114E">
          <w:pPr>
            <w:pStyle w:val="436E7515458B40DF894946AD1AA3597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4E"/>
    <w:rsid w:val="00031BBF"/>
    <w:rsid w:val="00044983"/>
    <w:rsid w:val="003D7BB1"/>
    <w:rsid w:val="00433CB7"/>
    <w:rsid w:val="007820EF"/>
    <w:rsid w:val="007D0857"/>
    <w:rsid w:val="00A618A3"/>
    <w:rsid w:val="00D8114E"/>
    <w:rsid w:val="00E822BE"/>
    <w:rsid w:val="00FF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14E"/>
    <w:rPr>
      <w:color w:val="808080"/>
    </w:rPr>
  </w:style>
  <w:style w:type="paragraph" w:customStyle="1" w:styleId="436E7515458B40DF894946AD1AA35976">
    <w:name w:val="436E7515458B40DF894946AD1AA35976"/>
    <w:rsid w:val="00D81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52E5-10BC-4DC7-A116-C6D039BE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3128</Words>
  <Characters>17831</Characters>
  <Application>Microsoft Office Word</Application>
  <DocSecurity>0</DocSecurity>
  <Lines>148</Lines>
  <Paragraphs>41</Paragraphs>
  <ScaleCrop>false</ScaleCrop>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2022-10-11T14:18:00Z</dcterms:created>
  <dcterms:modified xsi:type="dcterms:W3CDTF">2022-10-11T14:18:00Z</dcterms:modified>
</cp:coreProperties>
</file>