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6C1240" w:rsidRDefault="00E10040" w:rsidP="00E10040">
      <w:pPr>
        <w:jc w:val="both"/>
        <w:rPr>
          <w:rFonts w:ascii="Cambria" w:hAnsi="Cambria" w:cs="Univers"/>
          <w:b/>
          <w:bCs/>
          <w:sz w:val="22"/>
          <w:szCs w:val="22"/>
          <w:lang w:val="es-ES_tradnl"/>
        </w:rPr>
      </w:pPr>
      <w:r w:rsidRPr="006C12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8FC5A"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" fillcolor="#4a7194" stroked="f" strokeweight="1pt"/>
            </w:pict>
          </mc:Fallback>
        </mc:AlternateContent>
      </w:r>
      <w:r w:rsidRPr="006C12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1C6B6A" w:rsidRDefault="001C6B6A"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700BA6" w14:textId="6AADB6FE" w:rsidR="001C6B6A" w:rsidRDefault="001C6B6A"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6C1240">
        <w:rPr>
          <w:rFonts w:ascii="Cambria" w:hAnsi="Cambria" w:cs="Univers"/>
          <w:b/>
          <w:bCs/>
          <w:sz w:val="22"/>
          <w:szCs w:val="22"/>
          <w:lang w:val="es-ES_tradnl"/>
        </w:rPr>
        <w:t xml:space="preserve"> </w:t>
      </w:r>
    </w:p>
    <w:p w14:paraId="568095CA" w14:textId="77777777" w:rsidR="00E10040" w:rsidRPr="006C1240" w:rsidRDefault="00E10040" w:rsidP="00E10040">
      <w:pPr>
        <w:tabs>
          <w:tab w:val="center" w:pos="5400"/>
        </w:tabs>
        <w:suppressAutoHyphens/>
        <w:jc w:val="both"/>
        <w:rPr>
          <w:rFonts w:ascii="Cambria" w:hAnsi="Cambria"/>
          <w:sz w:val="22"/>
          <w:szCs w:val="22"/>
          <w:lang w:val="es-ES"/>
        </w:rPr>
      </w:pPr>
    </w:p>
    <w:p w14:paraId="1DFF4A90" w14:textId="77777777" w:rsidR="00E10040" w:rsidRPr="006C1240" w:rsidRDefault="00E10040" w:rsidP="00E10040">
      <w:pPr>
        <w:tabs>
          <w:tab w:val="center" w:pos="5400"/>
        </w:tabs>
        <w:suppressAutoHyphens/>
        <w:jc w:val="both"/>
        <w:rPr>
          <w:rFonts w:ascii="Cambria" w:hAnsi="Cambria"/>
          <w:sz w:val="22"/>
          <w:szCs w:val="22"/>
          <w:lang w:val="es-ES"/>
        </w:rPr>
      </w:pPr>
    </w:p>
    <w:p w14:paraId="65DC4A88" w14:textId="77777777" w:rsidR="00E10040" w:rsidRPr="006C1240" w:rsidRDefault="00E10040" w:rsidP="00E10040">
      <w:pPr>
        <w:tabs>
          <w:tab w:val="center" w:pos="5400"/>
        </w:tabs>
        <w:suppressAutoHyphens/>
        <w:rPr>
          <w:rFonts w:ascii="Cambria" w:hAnsi="Cambria"/>
          <w:sz w:val="22"/>
          <w:szCs w:val="22"/>
          <w:lang w:val="es-ES_tradnl"/>
        </w:rPr>
      </w:pPr>
    </w:p>
    <w:p w14:paraId="4F24238A" w14:textId="77777777" w:rsidR="00E10040" w:rsidRPr="006C1240" w:rsidRDefault="00E10040" w:rsidP="00E10040">
      <w:pPr>
        <w:tabs>
          <w:tab w:val="center" w:pos="5400"/>
        </w:tabs>
        <w:suppressAutoHyphens/>
        <w:rPr>
          <w:rFonts w:ascii="Cambria" w:hAnsi="Cambria"/>
          <w:sz w:val="22"/>
          <w:szCs w:val="22"/>
          <w:lang w:val="es-ES_tradnl"/>
        </w:rPr>
      </w:pPr>
    </w:p>
    <w:p w14:paraId="387440B2" w14:textId="77777777" w:rsidR="00E10040" w:rsidRPr="006C1240" w:rsidRDefault="00E10040" w:rsidP="00E10040">
      <w:pPr>
        <w:tabs>
          <w:tab w:val="center" w:pos="5400"/>
        </w:tabs>
        <w:suppressAutoHyphens/>
        <w:rPr>
          <w:rFonts w:ascii="Cambria" w:hAnsi="Cambria"/>
          <w:sz w:val="22"/>
          <w:szCs w:val="22"/>
          <w:lang w:val="es-ES_tradnl"/>
        </w:rPr>
      </w:pPr>
    </w:p>
    <w:p w14:paraId="5EE2C527" w14:textId="77777777" w:rsidR="00E10040" w:rsidRPr="006C12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6C12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6C12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6C12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6C12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6C12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6C12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6C1240" w:rsidRDefault="00E10040" w:rsidP="00E10040">
      <w:pPr>
        <w:tabs>
          <w:tab w:val="center" w:pos="5400"/>
        </w:tabs>
        <w:suppressAutoHyphens/>
        <w:jc w:val="center"/>
        <w:rPr>
          <w:rFonts w:ascii="Cambria" w:hAnsi="Cambria"/>
          <w:sz w:val="22"/>
          <w:szCs w:val="22"/>
          <w:lang w:val="es-ES_tradnl"/>
        </w:rPr>
      </w:pPr>
      <w:r w:rsidRPr="006C12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7E76349D" w:rsidR="001C6B6A" w:rsidRPr="00E10040" w:rsidRDefault="001C6B6A"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3C4CB2">
                              <w:rPr>
                                <w:rFonts w:ascii="Cambria" w:hAnsi="Cambria" w:cs="Arial"/>
                                <w:b/>
                                <w:bCs/>
                                <w:color w:val="0D0D0D" w:themeColor="text1" w:themeTint="F2"/>
                                <w:sz w:val="36"/>
                                <w:szCs w:val="22"/>
                                <w:lang w:val="es-ES_tradnl"/>
                              </w:rPr>
                              <w:t>174</w:t>
                            </w:r>
                            <w:r w:rsidRPr="00E10040">
                              <w:rPr>
                                <w:rFonts w:ascii="Cambria" w:hAnsi="Cambria" w:cs="Arial"/>
                                <w:b/>
                                <w:bCs/>
                                <w:color w:val="0D0D0D" w:themeColor="text1" w:themeTint="F2"/>
                                <w:sz w:val="36"/>
                                <w:szCs w:val="22"/>
                                <w:lang w:val="es-ES_tradnl"/>
                              </w:rPr>
                              <w:t>/2</w:t>
                            </w:r>
                            <w:r w:rsidR="0094000E">
                              <w:rPr>
                                <w:rFonts w:ascii="Cambria" w:hAnsi="Cambria" w:cs="Arial"/>
                                <w:b/>
                                <w:bCs/>
                                <w:color w:val="0D0D0D" w:themeColor="text1" w:themeTint="F2"/>
                                <w:sz w:val="36"/>
                                <w:szCs w:val="22"/>
                                <w:lang w:val="es-ES_tradnl"/>
                              </w:rPr>
                              <w:t>2</w:t>
                            </w:r>
                          </w:p>
                          <w:p w14:paraId="67D1B048" w14:textId="20D44A4F" w:rsidR="001C6B6A" w:rsidRPr="00E10040" w:rsidRDefault="001C6B6A"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1974B9">
                              <w:rPr>
                                <w:rFonts w:ascii="Cambria" w:hAnsi="Cambria" w:cs="Arial"/>
                                <w:b/>
                                <w:color w:val="0D0D0D" w:themeColor="text1" w:themeTint="F2"/>
                                <w:sz w:val="36"/>
                                <w:szCs w:val="22"/>
                                <w:lang w:val="es-ES_tradnl"/>
                              </w:rPr>
                              <w:t>2338-12</w:t>
                            </w:r>
                            <w:r w:rsidRPr="00E10040">
                              <w:rPr>
                                <w:rFonts w:ascii="Cambria" w:hAnsi="Cambria" w:cs="Arial"/>
                                <w:b/>
                                <w:color w:val="0D0D0D" w:themeColor="text1" w:themeTint="F2"/>
                                <w:sz w:val="36"/>
                                <w:szCs w:val="22"/>
                                <w:lang w:val="es-ES_tradnl"/>
                              </w:rPr>
                              <w:t xml:space="preserve"> </w:t>
                            </w:r>
                          </w:p>
                          <w:p w14:paraId="7264B33D" w14:textId="68AB65C5" w:rsidR="001C6B6A" w:rsidRPr="00E10040" w:rsidRDefault="001C6B6A"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1C6B6A" w:rsidRPr="00E10040" w:rsidRDefault="001C6B6A" w:rsidP="00E10040">
                            <w:pPr>
                              <w:spacing w:line="276" w:lineRule="auto"/>
                              <w:rPr>
                                <w:rFonts w:ascii="Cambria" w:hAnsi="Cambria" w:cs="Arial"/>
                                <w:color w:val="0D0D0D" w:themeColor="text1" w:themeTint="F2"/>
                                <w:szCs w:val="22"/>
                                <w:lang w:val="es-ES_tradnl"/>
                              </w:rPr>
                            </w:pPr>
                            <w:bookmarkStart w:id="0" w:name="_ftnref1"/>
                          </w:p>
                          <w:p w14:paraId="6F037F91" w14:textId="1E4DBAEC" w:rsidR="001C6B6A" w:rsidRPr="00E10040" w:rsidRDefault="001974B9"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NELTON ADEMIR RODAS AGUIRRE</w:t>
                            </w:r>
                            <w:r w:rsidR="0032603A">
                              <w:rPr>
                                <w:rFonts w:ascii="Cambria" w:hAnsi="Cambria" w:cs="Arial"/>
                                <w:color w:val="0D0D0D" w:themeColor="text1" w:themeTint="F2"/>
                                <w:szCs w:val="22"/>
                                <w:lang w:val="es-ES_tradnl"/>
                              </w:rPr>
                              <w:t xml:space="preserve"> Y FAMILIARES</w:t>
                            </w:r>
                          </w:p>
                          <w:bookmarkEnd w:id="0"/>
                          <w:p w14:paraId="7441DC01" w14:textId="46DAD544" w:rsidR="001C6B6A" w:rsidRPr="00E10040" w:rsidRDefault="001C6B6A"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GUATEMALA</w:t>
                            </w:r>
                          </w:p>
                          <w:p w14:paraId="1DA1F5CC" w14:textId="77777777" w:rsidR="001C6B6A" w:rsidRPr="00E10040" w:rsidRDefault="001C6B6A"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1FED22C" w14:textId="7E76349D" w:rsidR="001C6B6A" w:rsidRPr="00E10040" w:rsidRDefault="001C6B6A"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3C4CB2">
                        <w:rPr>
                          <w:rFonts w:ascii="Cambria" w:hAnsi="Cambria" w:cs="Arial"/>
                          <w:b/>
                          <w:bCs/>
                          <w:color w:val="0D0D0D" w:themeColor="text1" w:themeTint="F2"/>
                          <w:sz w:val="36"/>
                          <w:szCs w:val="22"/>
                          <w:lang w:val="es-ES_tradnl"/>
                        </w:rPr>
                        <w:t>174</w:t>
                      </w:r>
                      <w:r w:rsidRPr="00E10040">
                        <w:rPr>
                          <w:rFonts w:ascii="Cambria" w:hAnsi="Cambria" w:cs="Arial"/>
                          <w:b/>
                          <w:bCs/>
                          <w:color w:val="0D0D0D" w:themeColor="text1" w:themeTint="F2"/>
                          <w:sz w:val="36"/>
                          <w:szCs w:val="22"/>
                          <w:lang w:val="es-ES_tradnl"/>
                        </w:rPr>
                        <w:t>/2</w:t>
                      </w:r>
                      <w:r w:rsidR="0094000E">
                        <w:rPr>
                          <w:rFonts w:ascii="Cambria" w:hAnsi="Cambria" w:cs="Arial"/>
                          <w:b/>
                          <w:bCs/>
                          <w:color w:val="0D0D0D" w:themeColor="text1" w:themeTint="F2"/>
                          <w:sz w:val="36"/>
                          <w:szCs w:val="22"/>
                          <w:lang w:val="es-ES_tradnl"/>
                        </w:rPr>
                        <w:t>2</w:t>
                      </w:r>
                    </w:p>
                    <w:p w14:paraId="67D1B048" w14:textId="20D44A4F" w:rsidR="001C6B6A" w:rsidRPr="00E10040" w:rsidRDefault="001C6B6A"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1974B9">
                        <w:rPr>
                          <w:rFonts w:ascii="Cambria" w:hAnsi="Cambria" w:cs="Arial"/>
                          <w:b/>
                          <w:color w:val="0D0D0D" w:themeColor="text1" w:themeTint="F2"/>
                          <w:sz w:val="36"/>
                          <w:szCs w:val="22"/>
                          <w:lang w:val="es-ES_tradnl"/>
                        </w:rPr>
                        <w:t>2338-12</w:t>
                      </w:r>
                      <w:r w:rsidRPr="00E10040">
                        <w:rPr>
                          <w:rFonts w:ascii="Cambria" w:hAnsi="Cambria" w:cs="Arial"/>
                          <w:b/>
                          <w:color w:val="0D0D0D" w:themeColor="text1" w:themeTint="F2"/>
                          <w:sz w:val="36"/>
                          <w:szCs w:val="22"/>
                          <w:lang w:val="es-ES_tradnl"/>
                        </w:rPr>
                        <w:t xml:space="preserve"> </w:t>
                      </w:r>
                    </w:p>
                    <w:p w14:paraId="7264B33D" w14:textId="68AB65C5" w:rsidR="001C6B6A" w:rsidRPr="00E10040" w:rsidRDefault="001C6B6A"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1C6B6A" w:rsidRPr="00E10040" w:rsidRDefault="001C6B6A" w:rsidP="00E10040">
                      <w:pPr>
                        <w:spacing w:line="276" w:lineRule="auto"/>
                        <w:rPr>
                          <w:rFonts w:ascii="Cambria" w:hAnsi="Cambria" w:cs="Arial"/>
                          <w:color w:val="0D0D0D" w:themeColor="text1" w:themeTint="F2"/>
                          <w:szCs w:val="22"/>
                          <w:lang w:val="es-ES_tradnl"/>
                        </w:rPr>
                      </w:pPr>
                      <w:bookmarkStart w:id="1" w:name="_ftnref1"/>
                    </w:p>
                    <w:p w14:paraId="6F037F91" w14:textId="1E4DBAEC" w:rsidR="001C6B6A" w:rsidRPr="00E10040" w:rsidRDefault="001974B9"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NELTON ADEMIR RODAS AGUIRRE</w:t>
                      </w:r>
                      <w:r w:rsidR="0032603A">
                        <w:rPr>
                          <w:rFonts w:ascii="Cambria" w:hAnsi="Cambria" w:cs="Arial"/>
                          <w:color w:val="0D0D0D" w:themeColor="text1" w:themeTint="F2"/>
                          <w:szCs w:val="22"/>
                          <w:lang w:val="es-ES_tradnl"/>
                        </w:rPr>
                        <w:t xml:space="preserve"> Y FAMILIARES</w:t>
                      </w:r>
                    </w:p>
                    <w:bookmarkEnd w:id="1"/>
                    <w:p w14:paraId="7441DC01" w14:textId="46DAD544" w:rsidR="001C6B6A" w:rsidRPr="00E10040" w:rsidRDefault="001C6B6A"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GUATEMALA</w:t>
                      </w:r>
                    </w:p>
                    <w:p w14:paraId="1DA1F5CC" w14:textId="77777777" w:rsidR="001C6B6A" w:rsidRPr="00E10040" w:rsidRDefault="001C6B6A" w:rsidP="00E10040">
                      <w:pPr>
                        <w:rPr>
                          <w:rFonts w:ascii="Cambria" w:hAnsi="Cambria"/>
                          <w:color w:val="0D0D0D" w:themeColor="text1" w:themeTint="F2"/>
                          <w:lang w:val="es-ES_tradnl"/>
                        </w:rPr>
                      </w:pPr>
                    </w:p>
                  </w:txbxContent>
                </v:textbox>
              </v:shape>
            </w:pict>
          </mc:Fallback>
        </mc:AlternateContent>
      </w:r>
      <w:r w:rsidRPr="006C12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5EEE434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65B76F90" w:rsidR="001C6B6A" w:rsidRPr="009C609C" w:rsidRDefault="001C6B6A" w:rsidP="00E10040">
                            <w:pPr>
                              <w:spacing w:line="276" w:lineRule="auto"/>
                              <w:jc w:val="right"/>
                              <w:rPr>
                                <w:rFonts w:asciiTheme="minorHAnsi" w:hAnsiTheme="minorHAnsi"/>
                                <w:color w:val="FFFFFF" w:themeColor="background1"/>
                                <w:sz w:val="22"/>
                                <w:lang w:val="es-AR"/>
                              </w:rPr>
                            </w:pPr>
                            <w:r w:rsidRPr="009C609C">
                              <w:rPr>
                                <w:rFonts w:asciiTheme="minorHAnsi" w:hAnsiTheme="minorHAnsi"/>
                                <w:color w:val="FFFFFF" w:themeColor="background1"/>
                                <w:sz w:val="22"/>
                                <w:lang w:val="es-AR"/>
                              </w:rPr>
                              <w:t>OEA/Ser.L/V/II</w:t>
                            </w:r>
                          </w:p>
                          <w:p w14:paraId="1E29FC77" w14:textId="1EADFD34" w:rsidR="001C6B6A" w:rsidRPr="009C609C" w:rsidRDefault="001C6B6A" w:rsidP="00E10040">
                            <w:pPr>
                              <w:spacing w:line="276" w:lineRule="auto"/>
                              <w:jc w:val="right"/>
                              <w:rPr>
                                <w:rFonts w:asciiTheme="minorHAnsi" w:hAnsiTheme="minorHAnsi"/>
                                <w:color w:val="FFFFFF" w:themeColor="background1"/>
                                <w:sz w:val="22"/>
                                <w:lang w:val="es-AR"/>
                              </w:rPr>
                            </w:pPr>
                            <w:r w:rsidRPr="009C609C">
                              <w:rPr>
                                <w:rFonts w:asciiTheme="minorHAnsi" w:hAnsiTheme="minorHAnsi"/>
                                <w:color w:val="FFFFFF" w:themeColor="background1"/>
                                <w:sz w:val="22"/>
                                <w:lang w:val="es-AR"/>
                              </w:rPr>
                              <w:t>Doc.</w:t>
                            </w:r>
                            <w:r w:rsidR="00F6558E" w:rsidRPr="009C609C">
                              <w:rPr>
                                <w:rFonts w:asciiTheme="minorHAnsi" w:hAnsiTheme="minorHAnsi"/>
                                <w:color w:val="FFFFFF" w:themeColor="background1"/>
                                <w:sz w:val="22"/>
                                <w:lang w:val="es-AR"/>
                              </w:rPr>
                              <w:t xml:space="preserve"> 177</w:t>
                            </w:r>
                            <w:r w:rsidRPr="009C609C">
                              <w:rPr>
                                <w:rFonts w:asciiTheme="minorHAnsi" w:hAnsiTheme="minorHAnsi"/>
                                <w:color w:val="FFFFFF" w:themeColor="background1"/>
                                <w:sz w:val="22"/>
                                <w:lang w:val="es-AR"/>
                              </w:rPr>
                              <w:t xml:space="preserve"> </w:t>
                            </w:r>
                          </w:p>
                          <w:p w14:paraId="4BC71096" w14:textId="3FD99C16" w:rsidR="001C6B6A" w:rsidRPr="00C25ADB" w:rsidRDefault="00F6558E"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julio</w:t>
                            </w:r>
                            <w:r w:rsidR="001C6B6A" w:rsidRPr="00C25ADB">
                              <w:rPr>
                                <w:rFonts w:asciiTheme="minorHAnsi" w:hAnsiTheme="minorHAnsi"/>
                                <w:color w:val="FFFFFF" w:themeColor="background1"/>
                                <w:sz w:val="22"/>
                                <w:lang w:val="es-PA"/>
                              </w:rPr>
                              <w:t xml:space="preserve"> 202</w:t>
                            </w:r>
                            <w:r w:rsidR="00DC19EC">
                              <w:rPr>
                                <w:rFonts w:asciiTheme="minorHAnsi" w:hAnsiTheme="minorHAnsi"/>
                                <w:color w:val="FFFFFF" w:themeColor="background1"/>
                                <w:sz w:val="22"/>
                                <w:lang w:val="es-PA"/>
                              </w:rPr>
                              <w:t>2</w:t>
                            </w:r>
                          </w:p>
                          <w:p w14:paraId="2ED41C8A" w14:textId="2A8A1077" w:rsidR="001C6B6A" w:rsidRPr="00C25ADB" w:rsidRDefault="001C6B6A"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75D3795" w14:textId="65B76F90" w:rsidR="001C6B6A" w:rsidRPr="009C609C" w:rsidRDefault="001C6B6A" w:rsidP="00E10040">
                      <w:pPr>
                        <w:spacing w:line="276" w:lineRule="auto"/>
                        <w:jc w:val="right"/>
                        <w:rPr>
                          <w:rFonts w:asciiTheme="minorHAnsi" w:hAnsiTheme="minorHAnsi"/>
                          <w:color w:val="FFFFFF" w:themeColor="background1"/>
                          <w:sz w:val="22"/>
                          <w:lang w:val="es-AR"/>
                        </w:rPr>
                      </w:pPr>
                      <w:r w:rsidRPr="009C609C">
                        <w:rPr>
                          <w:rFonts w:asciiTheme="minorHAnsi" w:hAnsiTheme="minorHAnsi"/>
                          <w:color w:val="FFFFFF" w:themeColor="background1"/>
                          <w:sz w:val="22"/>
                          <w:lang w:val="es-AR"/>
                        </w:rPr>
                        <w:t>OEA/Ser.L/V/II</w:t>
                      </w:r>
                    </w:p>
                    <w:p w14:paraId="1E29FC77" w14:textId="1EADFD34" w:rsidR="001C6B6A" w:rsidRPr="009C609C" w:rsidRDefault="001C6B6A" w:rsidP="00E10040">
                      <w:pPr>
                        <w:spacing w:line="276" w:lineRule="auto"/>
                        <w:jc w:val="right"/>
                        <w:rPr>
                          <w:rFonts w:asciiTheme="minorHAnsi" w:hAnsiTheme="minorHAnsi"/>
                          <w:color w:val="FFFFFF" w:themeColor="background1"/>
                          <w:sz w:val="22"/>
                          <w:lang w:val="es-AR"/>
                        </w:rPr>
                      </w:pPr>
                      <w:r w:rsidRPr="009C609C">
                        <w:rPr>
                          <w:rFonts w:asciiTheme="minorHAnsi" w:hAnsiTheme="minorHAnsi"/>
                          <w:color w:val="FFFFFF" w:themeColor="background1"/>
                          <w:sz w:val="22"/>
                          <w:lang w:val="es-AR"/>
                        </w:rPr>
                        <w:t>Doc.</w:t>
                      </w:r>
                      <w:r w:rsidR="00F6558E" w:rsidRPr="009C609C">
                        <w:rPr>
                          <w:rFonts w:asciiTheme="minorHAnsi" w:hAnsiTheme="minorHAnsi"/>
                          <w:color w:val="FFFFFF" w:themeColor="background1"/>
                          <w:sz w:val="22"/>
                          <w:lang w:val="es-AR"/>
                        </w:rPr>
                        <w:t xml:space="preserve"> 177</w:t>
                      </w:r>
                      <w:r w:rsidRPr="009C609C">
                        <w:rPr>
                          <w:rFonts w:asciiTheme="minorHAnsi" w:hAnsiTheme="minorHAnsi"/>
                          <w:color w:val="FFFFFF" w:themeColor="background1"/>
                          <w:sz w:val="22"/>
                          <w:lang w:val="es-AR"/>
                        </w:rPr>
                        <w:t xml:space="preserve"> </w:t>
                      </w:r>
                    </w:p>
                    <w:p w14:paraId="4BC71096" w14:textId="3FD99C16" w:rsidR="001C6B6A" w:rsidRPr="00C25ADB" w:rsidRDefault="00F6558E"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julio</w:t>
                      </w:r>
                      <w:r w:rsidR="001C6B6A" w:rsidRPr="00C25ADB">
                        <w:rPr>
                          <w:rFonts w:asciiTheme="minorHAnsi" w:hAnsiTheme="minorHAnsi"/>
                          <w:color w:val="FFFFFF" w:themeColor="background1"/>
                          <w:sz w:val="22"/>
                          <w:lang w:val="es-PA"/>
                        </w:rPr>
                        <w:t xml:space="preserve"> 202</w:t>
                      </w:r>
                      <w:r w:rsidR="00DC19EC">
                        <w:rPr>
                          <w:rFonts w:asciiTheme="minorHAnsi" w:hAnsiTheme="minorHAnsi"/>
                          <w:color w:val="FFFFFF" w:themeColor="background1"/>
                          <w:sz w:val="22"/>
                          <w:lang w:val="es-PA"/>
                        </w:rPr>
                        <w:t>2</w:t>
                      </w:r>
                    </w:p>
                    <w:p w14:paraId="2ED41C8A" w14:textId="2A8A1077" w:rsidR="001C6B6A" w:rsidRPr="00C25ADB" w:rsidRDefault="001C6B6A"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6C12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6C12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6C12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6C12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6C12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6C12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6C12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6C12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6C12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6C12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6C12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6C12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6C12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6C12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6C12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6C12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6C12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6C12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6C12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6C12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6C12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6C12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6C12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6C12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6C12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6C12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6C12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6C12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6C1240" w:rsidRDefault="00E10040" w:rsidP="00E10040">
      <w:pPr>
        <w:tabs>
          <w:tab w:val="center" w:pos="5400"/>
        </w:tabs>
        <w:suppressAutoHyphens/>
        <w:jc w:val="center"/>
        <w:rPr>
          <w:rFonts w:ascii="Cambria" w:hAnsi="Cambria"/>
          <w:sz w:val="18"/>
          <w:szCs w:val="22"/>
          <w:lang w:val="es-ES_tradnl"/>
        </w:rPr>
      </w:pPr>
      <w:r w:rsidRPr="006C12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4720275F" w:rsidR="001C6B6A" w:rsidRPr="00E10040" w:rsidRDefault="001C6B6A"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F6558E">
                              <w:rPr>
                                <w:rFonts w:ascii="Cambria" w:hAnsi="Cambria"/>
                                <w:color w:val="0D0D0D" w:themeColor="text1" w:themeTint="F2"/>
                                <w:sz w:val="18"/>
                                <w:szCs w:val="22"/>
                                <w:lang w:val="es-ES"/>
                              </w:rPr>
                              <w:t>19</w:t>
                            </w:r>
                            <w:r w:rsidRPr="00E10040">
                              <w:rPr>
                                <w:rFonts w:ascii="Cambria" w:hAnsi="Cambria"/>
                                <w:color w:val="0D0D0D" w:themeColor="text1" w:themeTint="F2"/>
                                <w:sz w:val="18"/>
                                <w:szCs w:val="22"/>
                                <w:lang w:val="es-ES"/>
                              </w:rPr>
                              <w:t xml:space="preserve"> de </w:t>
                            </w:r>
                            <w:r w:rsidR="00F6558E">
                              <w:rPr>
                                <w:rFonts w:ascii="Cambria" w:hAnsi="Cambria"/>
                                <w:color w:val="0D0D0D" w:themeColor="text1" w:themeTint="F2"/>
                                <w:sz w:val="18"/>
                                <w:szCs w:val="22"/>
                                <w:lang w:val="es-ES"/>
                              </w:rPr>
                              <w:t>julio</w:t>
                            </w:r>
                            <w:r w:rsidRPr="00E10040">
                              <w:rPr>
                                <w:rFonts w:ascii="Cambria" w:hAnsi="Cambria"/>
                                <w:color w:val="0D0D0D" w:themeColor="text1" w:themeTint="F2"/>
                                <w:sz w:val="18"/>
                                <w:szCs w:val="22"/>
                                <w:lang w:val="es-ES"/>
                              </w:rPr>
                              <w:t xml:space="preserve"> de 202</w:t>
                            </w:r>
                            <w:r w:rsidR="0094000E">
                              <w:rPr>
                                <w:rFonts w:ascii="Cambria" w:hAnsi="Cambria"/>
                                <w:color w:val="0D0D0D" w:themeColor="text1" w:themeTint="F2"/>
                                <w:sz w:val="18"/>
                                <w:szCs w:val="22"/>
                                <w:lang w:val="es-ES"/>
                              </w:rPr>
                              <w:t>2</w:t>
                            </w:r>
                            <w:r w:rsidR="00F6558E">
                              <w:rPr>
                                <w:rFonts w:ascii="Cambria" w:hAnsi="Cambria"/>
                                <w:color w:val="0D0D0D" w:themeColor="text1" w:themeTint="F2"/>
                                <w:sz w:val="18"/>
                                <w:szCs w:val="22"/>
                                <w:lang w:val="es-ES"/>
                              </w:rPr>
                              <w:t>.</w:t>
                            </w:r>
                          </w:p>
                          <w:p w14:paraId="31ECACB8" w14:textId="77777777" w:rsidR="001C6B6A" w:rsidRPr="00E10040" w:rsidRDefault="001C6B6A"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1C6B6A" w:rsidRPr="00E10040" w:rsidRDefault="001C6B6A"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3C2C42D" w14:textId="4720275F" w:rsidR="001C6B6A" w:rsidRPr="00E10040" w:rsidRDefault="001C6B6A"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F6558E">
                        <w:rPr>
                          <w:rFonts w:ascii="Cambria" w:hAnsi="Cambria"/>
                          <w:color w:val="0D0D0D" w:themeColor="text1" w:themeTint="F2"/>
                          <w:sz w:val="18"/>
                          <w:szCs w:val="22"/>
                          <w:lang w:val="es-ES"/>
                        </w:rPr>
                        <w:t>19</w:t>
                      </w:r>
                      <w:r w:rsidRPr="00E10040">
                        <w:rPr>
                          <w:rFonts w:ascii="Cambria" w:hAnsi="Cambria"/>
                          <w:color w:val="0D0D0D" w:themeColor="text1" w:themeTint="F2"/>
                          <w:sz w:val="18"/>
                          <w:szCs w:val="22"/>
                          <w:lang w:val="es-ES"/>
                        </w:rPr>
                        <w:t xml:space="preserve"> de </w:t>
                      </w:r>
                      <w:r w:rsidR="00F6558E">
                        <w:rPr>
                          <w:rFonts w:ascii="Cambria" w:hAnsi="Cambria"/>
                          <w:color w:val="0D0D0D" w:themeColor="text1" w:themeTint="F2"/>
                          <w:sz w:val="18"/>
                          <w:szCs w:val="22"/>
                          <w:lang w:val="es-ES"/>
                        </w:rPr>
                        <w:t>julio</w:t>
                      </w:r>
                      <w:r w:rsidRPr="00E10040">
                        <w:rPr>
                          <w:rFonts w:ascii="Cambria" w:hAnsi="Cambria"/>
                          <w:color w:val="0D0D0D" w:themeColor="text1" w:themeTint="F2"/>
                          <w:sz w:val="18"/>
                          <w:szCs w:val="22"/>
                          <w:lang w:val="es-ES"/>
                        </w:rPr>
                        <w:t xml:space="preserve"> de 202</w:t>
                      </w:r>
                      <w:r w:rsidR="0094000E">
                        <w:rPr>
                          <w:rFonts w:ascii="Cambria" w:hAnsi="Cambria"/>
                          <w:color w:val="0D0D0D" w:themeColor="text1" w:themeTint="F2"/>
                          <w:sz w:val="18"/>
                          <w:szCs w:val="22"/>
                          <w:lang w:val="es-ES"/>
                        </w:rPr>
                        <w:t>2</w:t>
                      </w:r>
                      <w:r w:rsidR="00F6558E">
                        <w:rPr>
                          <w:rFonts w:ascii="Cambria" w:hAnsi="Cambria"/>
                          <w:color w:val="0D0D0D" w:themeColor="text1" w:themeTint="F2"/>
                          <w:sz w:val="18"/>
                          <w:szCs w:val="22"/>
                          <w:lang w:val="es-ES"/>
                        </w:rPr>
                        <w:t>.</w:t>
                      </w:r>
                    </w:p>
                    <w:p w14:paraId="31ECACB8" w14:textId="77777777" w:rsidR="001C6B6A" w:rsidRPr="00E10040" w:rsidRDefault="001C6B6A"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1C6B6A" w:rsidRPr="00E10040" w:rsidRDefault="001C6B6A"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6C12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6C12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6C12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6C12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6C1240" w:rsidRDefault="00E10040" w:rsidP="00E10040">
      <w:pPr>
        <w:tabs>
          <w:tab w:val="center" w:pos="5400"/>
        </w:tabs>
        <w:suppressAutoHyphens/>
        <w:jc w:val="center"/>
        <w:rPr>
          <w:rFonts w:ascii="Cambria" w:hAnsi="Cambria"/>
          <w:sz w:val="18"/>
          <w:szCs w:val="22"/>
          <w:lang w:val="es-ES_tradnl"/>
        </w:rPr>
      </w:pPr>
      <w:r w:rsidRPr="006C12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B9209" w14:textId="77777777" w:rsidR="00F6558E" w:rsidRDefault="001C6B6A" w:rsidP="00E10040">
                            <w:pPr>
                              <w:spacing w:line="276" w:lineRule="auto"/>
                              <w:rPr>
                                <w:rFonts w:ascii="Cambria" w:hAnsi="Cambria"/>
                                <w:color w:val="595959" w:themeColor="text1" w:themeTint="A6"/>
                                <w:sz w:val="18"/>
                                <w:szCs w:val="18"/>
                                <w:lang w:val="es-VE"/>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94000E">
                              <w:rPr>
                                <w:rFonts w:ascii="Cambria" w:hAnsi="Cambria"/>
                                <w:color w:val="595959" w:themeColor="text1" w:themeTint="A6"/>
                                <w:sz w:val="18"/>
                                <w:szCs w:val="18"/>
                                <w:lang w:val="pt-BR"/>
                              </w:rPr>
                              <w:t xml:space="preserve">Informe No. </w:t>
                            </w:r>
                            <w:r w:rsidR="00F6558E" w:rsidRPr="00F6558E">
                              <w:rPr>
                                <w:rFonts w:ascii="Cambria" w:hAnsi="Cambria"/>
                                <w:color w:val="595959" w:themeColor="text1" w:themeTint="A6"/>
                                <w:sz w:val="18"/>
                                <w:szCs w:val="18"/>
                                <w:lang w:val="pt-BR"/>
                              </w:rPr>
                              <w:t>174</w:t>
                            </w:r>
                            <w:r w:rsidRPr="00F6558E">
                              <w:rPr>
                                <w:rFonts w:ascii="Cambria" w:hAnsi="Cambria"/>
                                <w:color w:val="595959" w:themeColor="text1" w:themeTint="A6"/>
                                <w:sz w:val="18"/>
                                <w:szCs w:val="18"/>
                                <w:lang w:val="pt-BR"/>
                              </w:rPr>
                              <w:t>/</w:t>
                            </w:r>
                            <w:r w:rsidR="00474246" w:rsidRPr="00F6558E">
                              <w:rPr>
                                <w:rFonts w:ascii="Cambria" w:hAnsi="Cambria"/>
                                <w:color w:val="595959" w:themeColor="text1" w:themeTint="A6"/>
                                <w:sz w:val="18"/>
                                <w:szCs w:val="18"/>
                                <w:lang w:val="pt-BR"/>
                              </w:rPr>
                              <w:t>2</w:t>
                            </w:r>
                            <w:r w:rsidR="00DC19EC" w:rsidRPr="00F6558E">
                              <w:rPr>
                                <w:rFonts w:ascii="Cambria" w:hAnsi="Cambria"/>
                                <w:color w:val="595959" w:themeColor="text1" w:themeTint="A6"/>
                                <w:sz w:val="18"/>
                                <w:szCs w:val="18"/>
                                <w:lang w:val="pt-BR"/>
                              </w:rPr>
                              <w:t>2</w:t>
                            </w:r>
                            <w:r w:rsidRPr="00F6558E">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DC19EC">
                              <w:rPr>
                                <w:rFonts w:ascii="Cambria" w:hAnsi="Cambria"/>
                                <w:color w:val="595959" w:themeColor="text1" w:themeTint="A6"/>
                                <w:sz w:val="18"/>
                                <w:szCs w:val="18"/>
                                <w:lang w:val="es-VE"/>
                              </w:rPr>
                              <w:t>2338-12</w:t>
                            </w:r>
                            <w:r w:rsidRPr="00281A45">
                              <w:rPr>
                                <w:rFonts w:ascii="Cambria" w:hAnsi="Cambria"/>
                                <w:color w:val="595959" w:themeColor="text1" w:themeTint="A6"/>
                                <w:sz w:val="18"/>
                                <w:szCs w:val="18"/>
                                <w:lang w:val="es-VE"/>
                              </w:rPr>
                              <w:t xml:space="preserve">. Admisibilidad. </w:t>
                            </w:r>
                          </w:p>
                          <w:p w14:paraId="71AF235F" w14:textId="725833C9" w:rsidR="001C6B6A" w:rsidRPr="00E10040" w:rsidRDefault="00DC19EC" w:rsidP="00E10040">
                            <w:pPr>
                              <w:spacing w:line="276" w:lineRule="auto"/>
                              <w:rPr>
                                <w:rFonts w:ascii="Cambria" w:hAnsi="Cambria"/>
                                <w:color w:val="595959" w:themeColor="text1" w:themeTint="A6"/>
                                <w:sz w:val="18"/>
                                <w:szCs w:val="18"/>
                                <w:lang w:val="es-ES"/>
                              </w:rPr>
                            </w:pPr>
                            <w:r>
                              <w:rPr>
                                <w:rFonts w:ascii="Cambria" w:hAnsi="Cambria"/>
                                <w:color w:val="595959" w:themeColor="text1" w:themeTint="A6"/>
                                <w:sz w:val="18"/>
                                <w:szCs w:val="18"/>
                                <w:lang w:val="es-VE"/>
                              </w:rPr>
                              <w:t>Nelton Ademir Rodas Aguirre</w:t>
                            </w:r>
                            <w:r w:rsidR="0032603A">
                              <w:rPr>
                                <w:rFonts w:ascii="Cambria" w:hAnsi="Cambria"/>
                                <w:color w:val="595959" w:themeColor="text1" w:themeTint="A6"/>
                                <w:sz w:val="18"/>
                                <w:szCs w:val="18"/>
                                <w:lang w:val="es-VE"/>
                              </w:rPr>
                              <w:t xml:space="preserve"> y familiares</w:t>
                            </w:r>
                            <w:r w:rsidR="001C6B6A" w:rsidRPr="00E10040">
                              <w:rPr>
                                <w:rFonts w:ascii="Cambria" w:hAnsi="Cambria"/>
                                <w:color w:val="595959" w:themeColor="text1" w:themeTint="A6"/>
                                <w:sz w:val="18"/>
                                <w:szCs w:val="18"/>
                                <w:lang w:val="es-ES_tradnl"/>
                              </w:rPr>
                              <w:t xml:space="preserve">. </w:t>
                            </w:r>
                            <w:r w:rsidR="00474246">
                              <w:rPr>
                                <w:rFonts w:ascii="Cambria" w:hAnsi="Cambria"/>
                                <w:color w:val="595959" w:themeColor="text1" w:themeTint="A6"/>
                                <w:sz w:val="18"/>
                                <w:szCs w:val="18"/>
                                <w:lang w:val="es-ES_tradnl"/>
                              </w:rPr>
                              <w:t>Guatemala</w:t>
                            </w:r>
                            <w:r w:rsidR="001C6B6A" w:rsidRPr="00E10040">
                              <w:rPr>
                                <w:rFonts w:ascii="Cambria" w:hAnsi="Cambria"/>
                                <w:color w:val="595959" w:themeColor="text1" w:themeTint="A6"/>
                                <w:sz w:val="18"/>
                                <w:szCs w:val="18"/>
                                <w:lang w:val="es-ES_tradnl"/>
                              </w:rPr>
                              <w:t xml:space="preserve">. </w:t>
                            </w:r>
                            <w:r w:rsidR="00F6558E">
                              <w:rPr>
                                <w:rFonts w:ascii="Cambria" w:hAnsi="Cambria"/>
                                <w:color w:val="595959" w:themeColor="text1" w:themeTint="A6"/>
                                <w:sz w:val="18"/>
                                <w:szCs w:val="18"/>
                                <w:lang w:val="es-ES"/>
                              </w:rPr>
                              <w:t>19 de julio de 2022</w:t>
                            </w:r>
                            <w:r w:rsidR="001C6B6A"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42B9209" w14:textId="77777777" w:rsidR="00F6558E" w:rsidRDefault="001C6B6A" w:rsidP="00E10040">
                      <w:pPr>
                        <w:spacing w:line="276" w:lineRule="auto"/>
                        <w:rPr>
                          <w:rFonts w:ascii="Cambria" w:hAnsi="Cambria"/>
                          <w:color w:val="595959" w:themeColor="text1" w:themeTint="A6"/>
                          <w:sz w:val="18"/>
                          <w:szCs w:val="18"/>
                          <w:lang w:val="es-VE"/>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94000E">
                        <w:rPr>
                          <w:rFonts w:ascii="Cambria" w:hAnsi="Cambria"/>
                          <w:color w:val="595959" w:themeColor="text1" w:themeTint="A6"/>
                          <w:sz w:val="18"/>
                          <w:szCs w:val="18"/>
                          <w:lang w:val="pt-BR"/>
                        </w:rPr>
                        <w:t xml:space="preserve">Informe No. </w:t>
                      </w:r>
                      <w:r w:rsidR="00F6558E" w:rsidRPr="00F6558E">
                        <w:rPr>
                          <w:rFonts w:ascii="Cambria" w:hAnsi="Cambria"/>
                          <w:color w:val="595959" w:themeColor="text1" w:themeTint="A6"/>
                          <w:sz w:val="18"/>
                          <w:szCs w:val="18"/>
                          <w:lang w:val="pt-BR"/>
                        </w:rPr>
                        <w:t>174</w:t>
                      </w:r>
                      <w:r w:rsidRPr="00F6558E">
                        <w:rPr>
                          <w:rFonts w:ascii="Cambria" w:hAnsi="Cambria"/>
                          <w:color w:val="595959" w:themeColor="text1" w:themeTint="A6"/>
                          <w:sz w:val="18"/>
                          <w:szCs w:val="18"/>
                          <w:lang w:val="pt-BR"/>
                        </w:rPr>
                        <w:t>/</w:t>
                      </w:r>
                      <w:r w:rsidR="00474246" w:rsidRPr="00F6558E">
                        <w:rPr>
                          <w:rFonts w:ascii="Cambria" w:hAnsi="Cambria"/>
                          <w:color w:val="595959" w:themeColor="text1" w:themeTint="A6"/>
                          <w:sz w:val="18"/>
                          <w:szCs w:val="18"/>
                          <w:lang w:val="pt-BR"/>
                        </w:rPr>
                        <w:t>2</w:t>
                      </w:r>
                      <w:r w:rsidR="00DC19EC" w:rsidRPr="00F6558E">
                        <w:rPr>
                          <w:rFonts w:ascii="Cambria" w:hAnsi="Cambria"/>
                          <w:color w:val="595959" w:themeColor="text1" w:themeTint="A6"/>
                          <w:sz w:val="18"/>
                          <w:szCs w:val="18"/>
                          <w:lang w:val="pt-BR"/>
                        </w:rPr>
                        <w:t>2</w:t>
                      </w:r>
                      <w:r w:rsidRPr="00F6558E">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DC19EC">
                        <w:rPr>
                          <w:rFonts w:ascii="Cambria" w:hAnsi="Cambria"/>
                          <w:color w:val="595959" w:themeColor="text1" w:themeTint="A6"/>
                          <w:sz w:val="18"/>
                          <w:szCs w:val="18"/>
                          <w:lang w:val="es-VE"/>
                        </w:rPr>
                        <w:t>2338-12</w:t>
                      </w:r>
                      <w:r w:rsidRPr="00281A45">
                        <w:rPr>
                          <w:rFonts w:ascii="Cambria" w:hAnsi="Cambria"/>
                          <w:color w:val="595959" w:themeColor="text1" w:themeTint="A6"/>
                          <w:sz w:val="18"/>
                          <w:szCs w:val="18"/>
                          <w:lang w:val="es-VE"/>
                        </w:rPr>
                        <w:t xml:space="preserve">. Admisibilidad. </w:t>
                      </w:r>
                    </w:p>
                    <w:p w14:paraId="71AF235F" w14:textId="725833C9" w:rsidR="001C6B6A" w:rsidRPr="00E10040" w:rsidRDefault="00DC19EC" w:rsidP="00E10040">
                      <w:pPr>
                        <w:spacing w:line="276" w:lineRule="auto"/>
                        <w:rPr>
                          <w:rFonts w:ascii="Cambria" w:hAnsi="Cambria"/>
                          <w:color w:val="595959" w:themeColor="text1" w:themeTint="A6"/>
                          <w:sz w:val="18"/>
                          <w:szCs w:val="18"/>
                          <w:lang w:val="es-ES"/>
                        </w:rPr>
                      </w:pPr>
                      <w:r>
                        <w:rPr>
                          <w:rFonts w:ascii="Cambria" w:hAnsi="Cambria"/>
                          <w:color w:val="595959" w:themeColor="text1" w:themeTint="A6"/>
                          <w:sz w:val="18"/>
                          <w:szCs w:val="18"/>
                          <w:lang w:val="es-VE"/>
                        </w:rPr>
                        <w:t>Nelton Ademir Rodas Aguirre</w:t>
                      </w:r>
                      <w:r w:rsidR="0032603A">
                        <w:rPr>
                          <w:rFonts w:ascii="Cambria" w:hAnsi="Cambria"/>
                          <w:color w:val="595959" w:themeColor="text1" w:themeTint="A6"/>
                          <w:sz w:val="18"/>
                          <w:szCs w:val="18"/>
                          <w:lang w:val="es-VE"/>
                        </w:rPr>
                        <w:t xml:space="preserve"> y familiares</w:t>
                      </w:r>
                      <w:r w:rsidR="001C6B6A" w:rsidRPr="00E10040">
                        <w:rPr>
                          <w:rFonts w:ascii="Cambria" w:hAnsi="Cambria"/>
                          <w:color w:val="595959" w:themeColor="text1" w:themeTint="A6"/>
                          <w:sz w:val="18"/>
                          <w:szCs w:val="18"/>
                          <w:lang w:val="es-ES_tradnl"/>
                        </w:rPr>
                        <w:t xml:space="preserve">. </w:t>
                      </w:r>
                      <w:r w:rsidR="00474246">
                        <w:rPr>
                          <w:rFonts w:ascii="Cambria" w:hAnsi="Cambria"/>
                          <w:color w:val="595959" w:themeColor="text1" w:themeTint="A6"/>
                          <w:sz w:val="18"/>
                          <w:szCs w:val="18"/>
                          <w:lang w:val="es-ES_tradnl"/>
                        </w:rPr>
                        <w:t>Guatemala</w:t>
                      </w:r>
                      <w:r w:rsidR="001C6B6A" w:rsidRPr="00E10040">
                        <w:rPr>
                          <w:rFonts w:ascii="Cambria" w:hAnsi="Cambria"/>
                          <w:color w:val="595959" w:themeColor="text1" w:themeTint="A6"/>
                          <w:sz w:val="18"/>
                          <w:szCs w:val="18"/>
                          <w:lang w:val="es-ES_tradnl"/>
                        </w:rPr>
                        <w:t xml:space="preserve">. </w:t>
                      </w:r>
                      <w:r w:rsidR="00F6558E">
                        <w:rPr>
                          <w:rFonts w:ascii="Cambria" w:hAnsi="Cambria"/>
                          <w:color w:val="595959" w:themeColor="text1" w:themeTint="A6"/>
                          <w:sz w:val="18"/>
                          <w:szCs w:val="18"/>
                          <w:lang w:val="es-ES"/>
                        </w:rPr>
                        <w:t>19 de julio de 2022</w:t>
                      </w:r>
                      <w:r w:rsidR="001C6B6A"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6C1240" w:rsidRDefault="00E10040" w:rsidP="00E10040">
      <w:pPr>
        <w:tabs>
          <w:tab w:val="center" w:pos="5400"/>
        </w:tabs>
        <w:suppressAutoHyphens/>
        <w:jc w:val="center"/>
        <w:rPr>
          <w:rFonts w:ascii="Cambria" w:hAnsi="Cambria"/>
          <w:sz w:val="18"/>
          <w:szCs w:val="22"/>
          <w:lang w:val="es-ES_tradnl"/>
        </w:rPr>
      </w:pPr>
    </w:p>
    <w:p w14:paraId="48FFB25A" w14:textId="3B1557CD" w:rsidR="00E10040" w:rsidRPr="006C1240" w:rsidRDefault="00E10040" w:rsidP="00E10040">
      <w:pPr>
        <w:tabs>
          <w:tab w:val="center" w:pos="5400"/>
        </w:tabs>
        <w:suppressAutoHyphens/>
        <w:jc w:val="center"/>
        <w:rPr>
          <w:rFonts w:ascii="Cambria" w:hAnsi="Cambria"/>
          <w:b/>
          <w:sz w:val="20"/>
          <w:lang w:val="es-ES_tradnl"/>
        </w:rPr>
      </w:pPr>
      <w:r w:rsidRPr="006C12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7CFA45B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1C6B6A" w:rsidRPr="004B7EB6" w:rsidRDefault="001C6B6A"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40FE7CF" w14:textId="77777777" w:rsidR="001C6B6A" w:rsidRPr="004B7EB6" w:rsidRDefault="001C6B6A"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3CD61BEE" w:rsidR="00E10040" w:rsidRPr="006C1240" w:rsidRDefault="00F6558E" w:rsidP="00E10040">
      <w:pPr>
        <w:tabs>
          <w:tab w:val="center" w:pos="5400"/>
        </w:tabs>
        <w:suppressAutoHyphens/>
        <w:jc w:val="center"/>
        <w:rPr>
          <w:rFonts w:ascii="Cambria" w:hAnsi="Cambria"/>
          <w:b/>
          <w:sz w:val="20"/>
          <w:lang w:val="es-ES_tradnl"/>
        </w:rPr>
        <w:sectPr w:rsidR="00E10040" w:rsidRPr="006C1240" w:rsidSect="00E1004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6C12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6ABE9AEF">
                <wp:simplePos x="0" y="0"/>
                <wp:positionH relativeFrom="column">
                  <wp:posOffset>1295672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1C6B6A" w:rsidRPr="00D72DC6" w:rsidRDefault="001C6B6A"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2pt;margin-top:38.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" fillcolor="white [3201]" stroked="f" strokeweight=".5pt">
                <v:textbox>
                  <w:txbxContent>
                    <w:p w14:paraId="2C6278D0" w14:textId="77777777" w:rsidR="001C6B6A" w:rsidRPr="00D72DC6" w:rsidRDefault="001C6B6A"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6C1240">
        <w:rPr>
          <w:rFonts w:ascii="Cambria" w:hAnsi="Cambria"/>
          <w:b/>
          <w:sz w:val="20"/>
          <w:lang w:val="es-ES_tradnl"/>
        </w:rPr>
        <w:tab/>
      </w:r>
    </w:p>
    <w:p w14:paraId="3F86F1C1" w14:textId="77777777" w:rsidR="00E10040" w:rsidRPr="006C1240" w:rsidRDefault="00E10040" w:rsidP="00E10040">
      <w:pPr>
        <w:spacing w:after="240"/>
        <w:ind w:firstLine="720"/>
        <w:jc w:val="both"/>
        <w:rPr>
          <w:rFonts w:ascii="Cambria" w:hAnsi="Cambria"/>
          <w:b/>
          <w:bCs/>
          <w:sz w:val="20"/>
          <w:szCs w:val="20"/>
          <w:lang w:val="es-ES"/>
        </w:rPr>
      </w:pPr>
      <w:r w:rsidRPr="006C1240">
        <w:rPr>
          <w:rFonts w:ascii="Cambria" w:hAnsi="Cambria"/>
          <w:b/>
          <w:bCs/>
          <w:sz w:val="20"/>
          <w:szCs w:val="20"/>
          <w:lang w:val="es-ES"/>
        </w:rPr>
        <w:lastRenderedPageBreak/>
        <w:t>I.</w:t>
      </w:r>
      <w:r w:rsidRPr="006C1240">
        <w:rPr>
          <w:rFonts w:ascii="Cambria" w:hAnsi="Cambria"/>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E10040" w:rsidRPr="009C609C" w14:paraId="4097B42D" w14:textId="77777777" w:rsidTr="006F6C7C">
        <w:tc>
          <w:tcPr>
            <w:tcW w:w="3600" w:type="dxa"/>
            <w:tcBorders>
              <w:top w:val="single" w:sz="4" w:space="0" w:color="auto"/>
              <w:bottom w:val="single" w:sz="6" w:space="0" w:color="auto"/>
            </w:tcBorders>
            <w:shd w:val="clear" w:color="auto" w:fill="386294"/>
            <w:vAlign w:val="center"/>
          </w:tcPr>
          <w:p w14:paraId="36F559FF"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Parte peticionaria:</w:t>
            </w:r>
          </w:p>
        </w:tc>
        <w:tc>
          <w:tcPr>
            <w:tcW w:w="5647" w:type="dxa"/>
            <w:vAlign w:val="center"/>
          </w:tcPr>
          <w:p w14:paraId="7D8A6027" w14:textId="4C5AB60F" w:rsidR="00E10040" w:rsidRPr="006C1240" w:rsidRDefault="00EA3719" w:rsidP="001C6B6A">
            <w:pPr>
              <w:jc w:val="both"/>
              <w:rPr>
                <w:rFonts w:ascii="Cambria" w:hAnsi="Cambria"/>
                <w:bCs/>
                <w:sz w:val="20"/>
                <w:szCs w:val="20"/>
              </w:rPr>
            </w:pPr>
            <w:r w:rsidRPr="006C1240">
              <w:rPr>
                <w:rFonts w:ascii="Cambria" w:hAnsi="Cambria"/>
                <w:bCs/>
                <w:sz w:val="20"/>
                <w:szCs w:val="20"/>
              </w:rPr>
              <w:t>Grupo de Apoyo Mutuo</w:t>
            </w:r>
            <w:r w:rsidR="00A95258">
              <w:rPr>
                <w:rFonts w:ascii="Cambria" w:hAnsi="Cambria"/>
                <w:bCs/>
                <w:sz w:val="20"/>
                <w:szCs w:val="20"/>
              </w:rPr>
              <w:t xml:space="preserve"> (“GAM”)</w:t>
            </w:r>
          </w:p>
        </w:tc>
      </w:tr>
      <w:tr w:rsidR="00E10040" w:rsidRPr="009C609C" w14:paraId="410FEBFE" w14:textId="77777777" w:rsidTr="006F6C7C">
        <w:tc>
          <w:tcPr>
            <w:tcW w:w="3600" w:type="dxa"/>
            <w:tcBorders>
              <w:top w:val="single" w:sz="6" w:space="0" w:color="auto"/>
              <w:bottom w:val="single" w:sz="6" w:space="0" w:color="auto"/>
            </w:tcBorders>
            <w:shd w:val="clear" w:color="auto" w:fill="386294"/>
            <w:vAlign w:val="center"/>
          </w:tcPr>
          <w:p w14:paraId="16E7ED81" w14:textId="77777777" w:rsidR="00E10040" w:rsidRPr="006C1240" w:rsidRDefault="0037576C" w:rsidP="001C6B6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6C1240">
                  <w:rPr>
                    <w:rFonts w:ascii="Cambria" w:hAnsi="Cambria"/>
                    <w:b/>
                    <w:bCs/>
                    <w:color w:val="FFFFFF" w:themeColor="background1"/>
                    <w:sz w:val="20"/>
                    <w:szCs w:val="20"/>
                  </w:rPr>
                  <w:t>Presunta víctima</w:t>
                </w:r>
              </w:sdtContent>
            </w:sdt>
            <w:r w:rsidR="00E10040" w:rsidRPr="006C1240">
              <w:rPr>
                <w:rFonts w:ascii="Cambria" w:hAnsi="Cambria"/>
                <w:b/>
                <w:bCs/>
                <w:color w:val="FFFFFF" w:themeColor="background1"/>
                <w:sz w:val="20"/>
                <w:szCs w:val="20"/>
              </w:rPr>
              <w:t>:</w:t>
            </w:r>
          </w:p>
        </w:tc>
        <w:tc>
          <w:tcPr>
            <w:tcW w:w="5647" w:type="dxa"/>
            <w:vAlign w:val="center"/>
          </w:tcPr>
          <w:p w14:paraId="5A8F2875" w14:textId="11387B8F" w:rsidR="00E10040" w:rsidRPr="006C1240" w:rsidRDefault="00DC19EC" w:rsidP="001C6B6A">
            <w:pPr>
              <w:jc w:val="both"/>
              <w:rPr>
                <w:rFonts w:ascii="Cambria" w:hAnsi="Cambria"/>
                <w:bCs/>
                <w:sz w:val="20"/>
                <w:szCs w:val="20"/>
              </w:rPr>
            </w:pPr>
            <w:r>
              <w:rPr>
                <w:rFonts w:ascii="Cambria" w:hAnsi="Cambria"/>
                <w:bCs/>
                <w:sz w:val="20"/>
                <w:szCs w:val="20"/>
                <w:lang w:val="es-VE"/>
              </w:rPr>
              <w:t>Nelton Ademir Rodas Aguirre y familiares</w:t>
            </w:r>
          </w:p>
        </w:tc>
      </w:tr>
      <w:tr w:rsidR="00E10040" w:rsidRPr="006C1240" w14:paraId="19A873C8" w14:textId="77777777" w:rsidTr="006F6C7C">
        <w:tc>
          <w:tcPr>
            <w:tcW w:w="3600" w:type="dxa"/>
            <w:tcBorders>
              <w:top w:val="single" w:sz="6" w:space="0" w:color="auto"/>
              <w:bottom w:val="single" w:sz="6" w:space="0" w:color="auto"/>
            </w:tcBorders>
            <w:shd w:val="clear" w:color="auto" w:fill="386294"/>
            <w:vAlign w:val="center"/>
          </w:tcPr>
          <w:p w14:paraId="1ADD40CC"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Estado denunciado:</w:t>
            </w:r>
          </w:p>
        </w:tc>
        <w:tc>
          <w:tcPr>
            <w:tcW w:w="5647" w:type="dxa"/>
            <w:vAlign w:val="center"/>
          </w:tcPr>
          <w:p w14:paraId="350B9D90" w14:textId="5FC0439A" w:rsidR="00E10040" w:rsidRPr="006C1240" w:rsidRDefault="00EA3719" w:rsidP="001C6B6A">
            <w:pPr>
              <w:jc w:val="both"/>
              <w:rPr>
                <w:rFonts w:ascii="Cambria" w:hAnsi="Cambria"/>
                <w:bCs/>
                <w:sz w:val="20"/>
                <w:szCs w:val="20"/>
              </w:rPr>
            </w:pPr>
            <w:r w:rsidRPr="006C1240">
              <w:rPr>
                <w:rFonts w:ascii="Cambria" w:hAnsi="Cambria"/>
                <w:bCs/>
                <w:sz w:val="20"/>
                <w:szCs w:val="20"/>
              </w:rPr>
              <w:t>Guatemala</w:t>
            </w:r>
            <w:r w:rsidR="00E10040" w:rsidRPr="006C1240">
              <w:rPr>
                <w:rStyle w:val="FootnoteReference"/>
                <w:rFonts w:ascii="Cambria" w:hAnsi="Cambria"/>
                <w:bCs/>
                <w:sz w:val="20"/>
                <w:szCs w:val="20"/>
              </w:rPr>
              <w:footnoteReference w:id="1"/>
            </w:r>
          </w:p>
        </w:tc>
      </w:tr>
      <w:tr w:rsidR="00E10040" w:rsidRPr="009C609C" w14:paraId="6848EE3C" w14:textId="77777777" w:rsidTr="006F6C7C">
        <w:tc>
          <w:tcPr>
            <w:tcW w:w="3600" w:type="dxa"/>
            <w:tcBorders>
              <w:top w:val="single" w:sz="6" w:space="0" w:color="auto"/>
              <w:bottom w:val="single" w:sz="6" w:space="0" w:color="auto"/>
            </w:tcBorders>
            <w:shd w:val="clear" w:color="auto" w:fill="386294"/>
            <w:vAlign w:val="center"/>
          </w:tcPr>
          <w:p w14:paraId="6E6E8AA8"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Derechos invocados:</w:t>
            </w:r>
          </w:p>
        </w:tc>
        <w:tc>
          <w:tcPr>
            <w:tcW w:w="5647" w:type="dxa"/>
            <w:vAlign w:val="center"/>
          </w:tcPr>
          <w:p w14:paraId="21CA486B" w14:textId="2520DE61" w:rsidR="00E10040" w:rsidRPr="006C1240" w:rsidRDefault="00BF16AC" w:rsidP="001C6B6A">
            <w:pPr>
              <w:jc w:val="both"/>
              <w:rPr>
                <w:rFonts w:ascii="Cambria" w:hAnsi="Cambria"/>
                <w:bCs/>
                <w:sz w:val="20"/>
                <w:szCs w:val="20"/>
              </w:rPr>
            </w:pPr>
            <w:r w:rsidRPr="006C1240">
              <w:rPr>
                <w:rFonts w:ascii="Cambria" w:hAnsi="Cambria"/>
                <w:bCs/>
                <w:sz w:val="20"/>
                <w:szCs w:val="20"/>
              </w:rPr>
              <w:t>Artículo</w:t>
            </w:r>
            <w:r w:rsidR="00DC19EC">
              <w:rPr>
                <w:rFonts w:ascii="Cambria" w:hAnsi="Cambria"/>
                <w:bCs/>
                <w:sz w:val="20"/>
                <w:szCs w:val="20"/>
              </w:rPr>
              <w:t>s</w:t>
            </w:r>
            <w:r w:rsidRPr="006C1240">
              <w:rPr>
                <w:rFonts w:ascii="Cambria" w:hAnsi="Cambria"/>
                <w:bCs/>
                <w:sz w:val="20"/>
                <w:szCs w:val="20"/>
              </w:rPr>
              <w:t xml:space="preserve"> </w:t>
            </w:r>
            <w:r w:rsidR="00F71C6F">
              <w:rPr>
                <w:rFonts w:ascii="Cambria" w:hAnsi="Cambria"/>
                <w:bCs/>
                <w:sz w:val="20"/>
                <w:szCs w:val="20"/>
              </w:rPr>
              <w:t>3 (reconocimiento de la personalidad jurídica),</w:t>
            </w:r>
            <w:r w:rsidR="008C3E64" w:rsidRPr="006C1240">
              <w:rPr>
                <w:rFonts w:ascii="Cambria" w:hAnsi="Cambria"/>
                <w:bCs/>
                <w:sz w:val="20"/>
                <w:szCs w:val="20"/>
                <w:lang w:val="es-VE"/>
              </w:rPr>
              <w:t xml:space="preserve"> </w:t>
            </w:r>
            <w:r w:rsidR="00113980" w:rsidRPr="006C1240">
              <w:rPr>
                <w:rFonts w:ascii="Cambria" w:hAnsi="Cambria"/>
                <w:bCs/>
                <w:sz w:val="20"/>
                <w:szCs w:val="20"/>
                <w:lang w:val="es-VE"/>
              </w:rPr>
              <w:t xml:space="preserve">4 </w:t>
            </w:r>
            <w:r w:rsidR="00951E3B" w:rsidRPr="006C1240">
              <w:rPr>
                <w:rFonts w:ascii="Cambria" w:hAnsi="Cambria"/>
                <w:bCs/>
                <w:sz w:val="20"/>
                <w:szCs w:val="20"/>
                <w:lang w:val="es-VE"/>
              </w:rPr>
              <w:t xml:space="preserve">(vida), </w:t>
            </w:r>
            <w:r w:rsidR="00113980" w:rsidRPr="006C1240">
              <w:rPr>
                <w:rFonts w:ascii="Cambria" w:hAnsi="Cambria"/>
                <w:bCs/>
                <w:sz w:val="20"/>
                <w:szCs w:val="20"/>
                <w:lang w:val="es-VE"/>
              </w:rPr>
              <w:t xml:space="preserve">5 </w:t>
            </w:r>
            <w:r w:rsidR="00951E3B" w:rsidRPr="006C1240">
              <w:rPr>
                <w:rFonts w:ascii="Cambria" w:hAnsi="Cambria"/>
                <w:bCs/>
                <w:sz w:val="20"/>
                <w:szCs w:val="20"/>
                <w:lang w:val="es-VE"/>
              </w:rPr>
              <w:t>(integridad personal)</w:t>
            </w:r>
            <w:r w:rsidR="00DC19EC">
              <w:rPr>
                <w:rFonts w:ascii="Cambria" w:hAnsi="Cambria"/>
                <w:bCs/>
                <w:sz w:val="20"/>
                <w:szCs w:val="20"/>
                <w:lang w:val="es-VE"/>
              </w:rPr>
              <w:t>,</w:t>
            </w:r>
            <w:r w:rsidR="00951E3B" w:rsidRPr="006C1240">
              <w:rPr>
                <w:rFonts w:ascii="Cambria" w:hAnsi="Cambria"/>
                <w:bCs/>
                <w:sz w:val="20"/>
                <w:szCs w:val="20"/>
                <w:lang w:val="es-VE"/>
              </w:rPr>
              <w:t xml:space="preserve"> </w:t>
            </w:r>
            <w:r w:rsidR="00113980" w:rsidRPr="006C1240">
              <w:rPr>
                <w:rFonts w:ascii="Cambria" w:hAnsi="Cambria"/>
                <w:bCs/>
                <w:sz w:val="20"/>
                <w:szCs w:val="20"/>
                <w:lang w:val="es-VE"/>
              </w:rPr>
              <w:t xml:space="preserve">8 </w:t>
            </w:r>
            <w:r w:rsidR="00951E3B" w:rsidRPr="006C1240">
              <w:rPr>
                <w:rFonts w:ascii="Cambria" w:hAnsi="Cambria"/>
                <w:bCs/>
                <w:sz w:val="20"/>
                <w:szCs w:val="20"/>
                <w:lang w:val="es-VE"/>
              </w:rPr>
              <w:t xml:space="preserve">(garantías judiciales) </w:t>
            </w:r>
            <w:r w:rsidR="00113980" w:rsidRPr="006C1240">
              <w:rPr>
                <w:rFonts w:ascii="Cambria" w:hAnsi="Cambria"/>
                <w:bCs/>
                <w:sz w:val="20"/>
                <w:szCs w:val="20"/>
                <w:lang w:val="es-VE"/>
              </w:rPr>
              <w:t xml:space="preserve">y 25 </w:t>
            </w:r>
            <w:r w:rsidR="00951E3B" w:rsidRPr="006C1240">
              <w:rPr>
                <w:rFonts w:ascii="Cambria" w:hAnsi="Cambria"/>
                <w:bCs/>
                <w:sz w:val="20"/>
                <w:szCs w:val="20"/>
                <w:lang w:val="es-VE"/>
              </w:rPr>
              <w:t>(protección judicial) de la Convención Americana sobre Derechos Humanos</w:t>
            </w:r>
            <w:r w:rsidR="00B170C0" w:rsidRPr="006C1240">
              <w:rPr>
                <w:rStyle w:val="FootnoteReference"/>
                <w:rFonts w:ascii="Cambria" w:hAnsi="Cambria"/>
                <w:bCs/>
                <w:sz w:val="20"/>
                <w:szCs w:val="20"/>
                <w:lang w:val="es-VE"/>
              </w:rPr>
              <w:footnoteReference w:id="2"/>
            </w:r>
            <w:r w:rsidR="006F6C7C">
              <w:rPr>
                <w:rFonts w:ascii="Cambria" w:hAnsi="Cambria"/>
                <w:bCs/>
                <w:sz w:val="20"/>
                <w:szCs w:val="20"/>
                <w:lang w:val="es-VE"/>
              </w:rPr>
              <w:t>,</w:t>
            </w:r>
            <w:r w:rsidR="00113980" w:rsidRPr="006C1240">
              <w:rPr>
                <w:rFonts w:ascii="Cambria" w:hAnsi="Cambria"/>
                <w:bCs/>
                <w:sz w:val="20"/>
                <w:szCs w:val="20"/>
                <w:lang w:val="es-VE"/>
              </w:rPr>
              <w:t xml:space="preserve"> </w:t>
            </w:r>
            <w:r w:rsidR="00CB042C" w:rsidRPr="006C1240">
              <w:rPr>
                <w:rFonts w:ascii="Cambria" w:hAnsi="Cambria"/>
                <w:bCs/>
                <w:sz w:val="20"/>
                <w:szCs w:val="20"/>
                <w:lang w:val="es-VE"/>
              </w:rPr>
              <w:t xml:space="preserve">en relación con </w:t>
            </w:r>
            <w:r w:rsidR="00DC19EC">
              <w:rPr>
                <w:rFonts w:ascii="Cambria" w:hAnsi="Cambria"/>
                <w:bCs/>
                <w:sz w:val="20"/>
                <w:szCs w:val="20"/>
                <w:lang w:val="es-VE"/>
              </w:rPr>
              <w:t>su</w:t>
            </w:r>
            <w:r w:rsidR="00113980" w:rsidRPr="006C1240">
              <w:rPr>
                <w:rFonts w:ascii="Cambria" w:hAnsi="Cambria"/>
                <w:bCs/>
                <w:sz w:val="20"/>
                <w:szCs w:val="20"/>
                <w:lang w:val="es-VE"/>
              </w:rPr>
              <w:t xml:space="preserve"> artículo 1.1</w:t>
            </w:r>
            <w:r w:rsidR="008C3E64" w:rsidRPr="006C1240">
              <w:rPr>
                <w:rFonts w:ascii="Cambria" w:hAnsi="Cambria"/>
                <w:bCs/>
                <w:sz w:val="20"/>
                <w:szCs w:val="20"/>
                <w:lang w:val="es-VE"/>
              </w:rPr>
              <w:t xml:space="preserve">; </w:t>
            </w:r>
            <w:r w:rsidR="00951E3B" w:rsidRPr="006C1240">
              <w:rPr>
                <w:rFonts w:ascii="Cambria" w:hAnsi="Cambria"/>
                <w:bCs/>
                <w:sz w:val="20"/>
                <w:szCs w:val="20"/>
                <w:lang w:val="es-VE"/>
              </w:rPr>
              <w:t xml:space="preserve">y </w:t>
            </w:r>
            <w:r w:rsidR="008C3E64" w:rsidRPr="006C1240">
              <w:rPr>
                <w:rFonts w:ascii="Cambria" w:hAnsi="Cambria"/>
                <w:bCs/>
                <w:sz w:val="20"/>
                <w:szCs w:val="20"/>
                <w:lang w:val="es-VE"/>
              </w:rPr>
              <w:t>artículo</w:t>
            </w:r>
            <w:r w:rsidR="00017A91">
              <w:rPr>
                <w:rFonts w:ascii="Cambria" w:hAnsi="Cambria"/>
                <w:bCs/>
                <w:sz w:val="20"/>
                <w:szCs w:val="20"/>
                <w:lang w:val="es-VE"/>
              </w:rPr>
              <w:t xml:space="preserve"> </w:t>
            </w:r>
            <w:r w:rsidR="008C3E64" w:rsidRPr="006C1240">
              <w:rPr>
                <w:rFonts w:ascii="Cambria" w:hAnsi="Cambria"/>
                <w:bCs/>
                <w:sz w:val="20"/>
                <w:szCs w:val="20"/>
                <w:lang w:val="es-VE"/>
              </w:rPr>
              <w:t>I de la Convención Interamericana sobre Desaparición Forzada de Personas</w:t>
            </w:r>
          </w:p>
        </w:tc>
      </w:tr>
    </w:tbl>
    <w:p w14:paraId="50E86AEF" w14:textId="77777777" w:rsidR="00E10040" w:rsidRPr="006C1240" w:rsidRDefault="00E10040" w:rsidP="00E10040">
      <w:pPr>
        <w:spacing w:before="240" w:after="240"/>
        <w:ind w:firstLine="720"/>
        <w:jc w:val="both"/>
        <w:rPr>
          <w:rFonts w:ascii="Cambria" w:hAnsi="Cambria"/>
          <w:b/>
          <w:bCs/>
          <w:sz w:val="20"/>
          <w:szCs w:val="20"/>
          <w:lang w:val="es-ES"/>
        </w:rPr>
      </w:pPr>
      <w:r w:rsidRPr="006C1240">
        <w:rPr>
          <w:rFonts w:ascii="Cambria" w:hAnsi="Cambria"/>
          <w:b/>
          <w:bCs/>
          <w:sz w:val="20"/>
          <w:szCs w:val="20"/>
          <w:lang w:val="es-ES"/>
        </w:rPr>
        <w:t>II.</w:t>
      </w:r>
      <w:r w:rsidRPr="006C1240">
        <w:rPr>
          <w:rFonts w:ascii="Cambria" w:hAnsi="Cambria"/>
          <w:b/>
          <w:bCs/>
          <w:sz w:val="20"/>
          <w:szCs w:val="20"/>
          <w:lang w:val="es-ES"/>
        </w:rPr>
        <w:tab/>
        <w:t>TRÁMITE ANTE LA CIDH</w:t>
      </w:r>
      <w:r w:rsidRPr="006C1240">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E10040" w:rsidRPr="006C1240" w14:paraId="12459712" w14:textId="77777777" w:rsidTr="006F6C7C">
        <w:tc>
          <w:tcPr>
            <w:tcW w:w="3600" w:type="dxa"/>
            <w:tcBorders>
              <w:top w:val="single" w:sz="6" w:space="0" w:color="auto"/>
              <w:bottom w:val="single" w:sz="6" w:space="0" w:color="auto"/>
            </w:tcBorders>
            <w:shd w:val="clear" w:color="auto" w:fill="386294"/>
            <w:vAlign w:val="center"/>
          </w:tcPr>
          <w:p w14:paraId="7F5B2551"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Presentación de la petición:</w:t>
            </w:r>
          </w:p>
        </w:tc>
        <w:tc>
          <w:tcPr>
            <w:tcW w:w="5647" w:type="dxa"/>
            <w:vAlign w:val="center"/>
          </w:tcPr>
          <w:p w14:paraId="66B3941A" w14:textId="44CC7974" w:rsidR="00E10040" w:rsidRPr="006C1240" w:rsidRDefault="00F71C6F" w:rsidP="001C6B6A">
            <w:pPr>
              <w:jc w:val="both"/>
              <w:rPr>
                <w:rFonts w:ascii="Cambria" w:hAnsi="Cambria"/>
                <w:bCs/>
                <w:sz w:val="20"/>
                <w:szCs w:val="20"/>
              </w:rPr>
            </w:pPr>
            <w:r>
              <w:rPr>
                <w:rFonts w:ascii="Cambria" w:hAnsi="Cambria"/>
                <w:bCs/>
                <w:sz w:val="20"/>
                <w:szCs w:val="20"/>
              </w:rPr>
              <w:t>13 de diciembre de 2012</w:t>
            </w:r>
          </w:p>
        </w:tc>
      </w:tr>
      <w:tr w:rsidR="00E10040" w:rsidRPr="006C1240" w14:paraId="3D9B5327" w14:textId="77777777" w:rsidTr="006F6C7C">
        <w:tc>
          <w:tcPr>
            <w:tcW w:w="3600" w:type="dxa"/>
            <w:tcBorders>
              <w:top w:val="single" w:sz="6" w:space="0" w:color="auto"/>
              <w:bottom w:val="single" w:sz="6" w:space="0" w:color="auto"/>
            </w:tcBorders>
            <w:shd w:val="clear" w:color="auto" w:fill="386294"/>
            <w:vAlign w:val="center"/>
          </w:tcPr>
          <w:p w14:paraId="3E64F5B6"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color w:val="FFFFFF" w:themeColor="background1"/>
                <w:sz w:val="20"/>
                <w:szCs w:val="20"/>
              </w:rPr>
              <w:t>Notificación de la petición al Estado:</w:t>
            </w:r>
          </w:p>
        </w:tc>
        <w:tc>
          <w:tcPr>
            <w:tcW w:w="5647" w:type="dxa"/>
            <w:vAlign w:val="center"/>
          </w:tcPr>
          <w:p w14:paraId="42331AE3" w14:textId="156A84C2" w:rsidR="00E10040" w:rsidRPr="006C1240" w:rsidRDefault="00DC7270" w:rsidP="001C6B6A">
            <w:pPr>
              <w:jc w:val="both"/>
              <w:rPr>
                <w:rFonts w:ascii="Cambria" w:hAnsi="Cambria"/>
                <w:bCs/>
                <w:sz w:val="20"/>
                <w:szCs w:val="20"/>
              </w:rPr>
            </w:pPr>
            <w:r>
              <w:rPr>
                <w:rFonts w:ascii="Cambria" w:hAnsi="Cambria"/>
                <w:bCs/>
                <w:sz w:val="20"/>
                <w:szCs w:val="20"/>
              </w:rPr>
              <w:t>7</w:t>
            </w:r>
            <w:r w:rsidR="000068A7" w:rsidRPr="006C1240">
              <w:rPr>
                <w:rFonts w:ascii="Cambria" w:hAnsi="Cambria"/>
                <w:bCs/>
                <w:sz w:val="20"/>
                <w:szCs w:val="20"/>
              </w:rPr>
              <w:t xml:space="preserve"> de diciembre de 2017</w:t>
            </w:r>
          </w:p>
        </w:tc>
      </w:tr>
      <w:tr w:rsidR="00E10040" w:rsidRPr="006C1240" w14:paraId="3690A4D4" w14:textId="77777777" w:rsidTr="006F6C7C">
        <w:tc>
          <w:tcPr>
            <w:tcW w:w="3600" w:type="dxa"/>
            <w:tcBorders>
              <w:top w:val="single" w:sz="6" w:space="0" w:color="auto"/>
              <w:bottom w:val="single" w:sz="6" w:space="0" w:color="auto"/>
            </w:tcBorders>
            <w:shd w:val="clear" w:color="auto" w:fill="386294"/>
            <w:vAlign w:val="center"/>
          </w:tcPr>
          <w:p w14:paraId="0AD1CD19"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color w:val="FFFFFF" w:themeColor="background1"/>
                <w:sz w:val="20"/>
                <w:szCs w:val="20"/>
              </w:rPr>
              <w:t>Primera respuesta del Estado:</w:t>
            </w:r>
          </w:p>
        </w:tc>
        <w:tc>
          <w:tcPr>
            <w:tcW w:w="5647" w:type="dxa"/>
            <w:vAlign w:val="center"/>
          </w:tcPr>
          <w:p w14:paraId="2DB5E7F6" w14:textId="22BBA0A5" w:rsidR="00E10040" w:rsidRPr="006C1240" w:rsidRDefault="00DC7270" w:rsidP="001C6B6A">
            <w:pPr>
              <w:jc w:val="both"/>
              <w:rPr>
                <w:rFonts w:ascii="Cambria" w:hAnsi="Cambria"/>
                <w:bCs/>
                <w:sz w:val="20"/>
                <w:szCs w:val="20"/>
              </w:rPr>
            </w:pPr>
            <w:r>
              <w:rPr>
                <w:rFonts w:ascii="Cambria" w:hAnsi="Cambria"/>
                <w:bCs/>
                <w:sz w:val="20"/>
                <w:szCs w:val="20"/>
              </w:rPr>
              <w:t>12 de abril de 2018</w:t>
            </w:r>
          </w:p>
        </w:tc>
      </w:tr>
      <w:tr w:rsidR="00E10040" w:rsidRPr="001974B9" w14:paraId="06D7C5BC" w14:textId="77777777" w:rsidTr="006F6C7C">
        <w:tc>
          <w:tcPr>
            <w:tcW w:w="3600" w:type="dxa"/>
            <w:tcBorders>
              <w:top w:val="single" w:sz="6" w:space="0" w:color="auto"/>
              <w:bottom w:val="single" w:sz="6" w:space="0" w:color="auto"/>
            </w:tcBorders>
            <w:shd w:val="clear" w:color="auto" w:fill="386294"/>
            <w:vAlign w:val="center"/>
          </w:tcPr>
          <w:p w14:paraId="66103866"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Observaciones adicionales de la parte peticionaria:</w:t>
            </w:r>
          </w:p>
        </w:tc>
        <w:tc>
          <w:tcPr>
            <w:tcW w:w="5647" w:type="dxa"/>
            <w:vAlign w:val="center"/>
          </w:tcPr>
          <w:p w14:paraId="175083AA" w14:textId="7859957D" w:rsidR="00E10040" w:rsidRPr="006C1240" w:rsidRDefault="00837C81" w:rsidP="001C6B6A">
            <w:pPr>
              <w:jc w:val="both"/>
              <w:rPr>
                <w:rFonts w:ascii="Cambria" w:hAnsi="Cambria"/>
                <w:bCs/>
                <w:sz w:val="20"/>
                <w:szCs w:val="20"/>
              </w:rPr>
            </w:pPr>
            <w:r>
              <w:rPr>
                <w:rFonts w:ascii="Cambria" w:hAnsi="Cambria"/>
                <w:bCs/>
                <w:sz w:val="20"/>
                <w:szCs w:val="20"/>
              </w:rPr>
              <w:t>17 de enero de 2022</w:t>
            </w:r>
          </w:p>
        </w:tc>
      </w:tr>
      <w:tr w:rsidR="00E10040" w:rsidRPr="006C1240" w14:paraId="591D34D3" w14:textId="77777777" w:rsidTr="006F6C7C">
        <w:tc>
          <w:tcPr>
            <w:tcW w:w="3600" w:type="dxa"/>
            <w:tcBorders>
              <w:top w:val="single" w:sz="6" w:space="0" w:color="auto"/>
              <w:bottom w:val="single" w:sz="6" w:space="0" w:color="auto"/>
            </w:tcBorders>
            <w:shd w:val="clear" w:color="auto" w:fill="386294"/>
            <w:vAlign w:val="center"/>
          </w:tcPr>
          <w:p w14:paraId="1EC980E2"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Observaciones adicionales del Estado:</w:t>
            </w:r>
          </w:p>
        </w:tc>
        <w:tc>
          <w:tcPr>
            <w:tcW w:w="5647" w:type="dxa"/>
            <w:vAlign w:val="center"/>
          </w:tcPr>
          <w:p w14:paraId="336231CC" w14:textId="2A48559F" w:rsidR="00E10040" w:rsidRPr="006C1240" w:rsidRDefault="00837C81" w:rsidP="001C6B6A">
            <w:pPr>
              <w:jc w:val="both"/>
              <w:rPr>
                <w:rFonts w:ascii="Cambria" w:hAnsi="Cambria"/>
                <w:bCs/>
                <w:sz w:val="20"/>
                <w:szCs w:val="20"/>
              </w:rPr>
            </w:pPr>
            <w:r>
              <w:rPr>
                <w:rFonts w:ascii="Cambria" w:hAnsi="Cambria"/>
                <w:bCs/>
                <w:sz w:val="20"/>
                <w:szCs w:val="20"/>
              </w:rPr>
              <w:t>28 de octubre de 2021</w:t>
            </w:r>
          </w:p>
        </w:tc>
      </w:tr>
      <w:tr w:rsidR="00837C81" w:rsidRPr="006C1240" w14:paraId="0B125851" w14:textId="77777777" w:rsidTr="006F6C7C">
        <w:tc>
          <w:tcPr>
            <w:tcW w:w="3600" w:type="dxa"/>
            <w:tcBorders>
              <w:top w:val="single" w:sz="6" w:space="0" w:color="auto"/>
              <w:bottom w:val="single" w:sz="6" w:space="0" w:color="auto"/>
            </w:tcBorders>
            <w:shd w:val="clear" w:color="auto" w:fill="386294"/>
            <w:vAlign w:val="center"/>
          </w:tcPr>
          <w:p w14:paraId="7684164C" w14:textId="316DEC61" w:rsidR="00837C81" w:rsidRPr="006C1240" w:rsidRDefault="00837C81" w:rsidP="00837C81">
            <w:pPr>
              <w:jc w:val="center"/>
              <w:rPr>
                <w:rFonts w:ascii="Cambria" w:hAnsi="Cambria"/>
                <w:b/>
                <w:bCs/>
                <w:color w:val="FFFFFF" w:themeColor="background1"/>
                <w:sz w:val="20"/>
                <w:szCs w:val="20"/>
              </w:rPr>
            </w:pPr>
            <w:r>
              <w:rPr>
                <w:rFonts w:ascii="Cambria" w:hAnsi="Cambria"/>
                <w:b/>
                <w:bCs/>
                <w:color w:val="FFFFFF" w:themeColor="background1"/>
                <w:sz w:val="20"/>
                <w:szCs w:val="20"/>
              </w:rPr>
              <w:t>A</w:t>
            </w:r>
            <w:r w:rsidRPr="003239B8">
              <w:rPr>
                <w:rFonts w:ascii="Cambria" w:hAnsi="Cambria"/>
                <w:b/>
                <w:bCs/>
                <w:color w:val="FFFFFF" w:themeColor="background1"/>
                <w:sz w:val="20"/>
                <w:szCs w:val="20"/>
              </w:rPr>
              <w:t>dvertencia sobre posible archivo:</w:t>
            </w:r>
          </w:p>
        </w:tc>
        <w:tc>
          <w:tcPr>
            <w:tcW w:w="5647" w:type="dxa"/>
            <w:vAlign w:val="center"/>
          </w:tcPr>
          <w:p w14:paraId="4458506E" w14:textId="4998F97E" w:rsidR="00837C81" w:rsidRDefault="00837C81" w:rsidP="00837C81">
            <w:pPr>
              <w:jc w:val="both"/>
              <w:rPr>
                <w:rFonts w:ascii="Cambria" w:hAnsi="Cambria"/>
                <w:bCs/>
                <w:sz w:val="20"/>
                <w:szCs w:val="20"/>
              </w:rPr>
            </w:pPr>
            <w:r>
              <w:rPr>
                <w:rFonts w:ascii="Cambria" w:hAnsi="Cambria"/>
                <w:bCs/>
                <w:sz w:val="20"/>
                <w:szCs w:val="20"/>
              </w:rPr>
              <w:t>21 de diciembre de 2021</w:t>
            </w:r>
          </w:p>
        </w:tc>
      </w:tr>
      <w:tr w:rsidR="00837C81" w:rsidRPr="00837C81" w14:paraId="7C76198B" w14:textId="77777777" w:rsidTr="006F6C7C">
        <w:tc>
          <w:tcPr>
            <w:tcW w:w="3600" w:type="dxa"/>
            <w:tcBorders>
              <w:top w:val="single" w:sz="6" w:space="0" w:color="auto"/>
              <w:bottom w:val="single" w:sz="6" w:space="0" w:color="auto"/>
            </w:tcBorders>
            <w:shd w:val="clear" w:color="auto" w:fill="386294"/>
            <w:vAlign w:val="center"/>
          </w:tcPr>
          <w:p w14:paraId="4BC93CC0" w14:textId="59BEDC36" w:rsidR="00837C81" w:rsidRDefault="00837C81" w:rsidP="00837C81">
            <w:pPr>
              <w:jc w:val="center"/>
              <w:rPr>
                <w:rFonts w:ascii="Cambria" w:hAnsi="Cambria"/>
                <w:b/>
                <w:bCs/>
                <w:color w:val="FFFFFF" w:themeColor="background1"/>
                <w:sz w:val="20"/>
                <w:szCs w:val="20"/>
              </w:rPr>
            </w:pPr>
            <w:r>
              <w:rPr>
                <w:rFonts w:ascii="Cambria" w:hAnsi="Cambria"/>
                <w:b/>
                <w:bCs/>
                <w:color w:val="FFFFFF" w:themeColor="background1"/>
                <w:sz w:val="20"/>
                <w:szCs w:val="20"/>
              </w:rPr>
              <w:t>R</w:t>
            </w:r>
            <w:r w:rsidRPr="003239B8">
              <w:rPr>
                <w:rFonts w:ascii="Cambria" w:hAnsi="Cambria"/>
                <w:b/>
                <w:bCs/>
                <w:color w:val="FFFFFF" w:themeColor="background1"/>
                <w:sz w:val="20"/>
                <w:szCs w:val="20"/>
              </w:rPr>
              <w:t xml:space="preserve">espuesta de la parte peticionaria ante advertencia </w:t>
            </w:r>
            <w:r>
              <w:rPr>
                <w:rFonts w:ascii="Cambria" w:hAnsi="Cambria"/>
                <w:b/>
                <w:bCs/>
                <w:color w:val="FFFFFF" w:themeColor="background1"/>
                <w:sz w:val="20"/>
                <w:szCs w:val="20"/>
              </w:rPr>
              <w:t xml:space="preserve">de </w:t>
            </w:r>
            <w:r w:rsidRPr="003239B8">
              <w:rPr>
                <w:rFonts w:ascii="Cambria" w:hAnsi="Cambria"/>
                <w:b/>
                <w:bCs/>
                <w:color w:val="FFFFFF" w:themeColor="background1"/>
                <w:sz w:val="20"/>
                <w:szCs w:val="20"/>
              </w:rPr>
              <w:t>posible archivo:</w:t>
            </w:r>
          </w:p>
        </w:tc>
        <w:tc>
          <w:tcPr>
            <w:tcW w:w="5647" w:type="dxa"/>
            <w:vAlign w:val="center"/>
          </w:tcPr>
          <w:p w14:paraId="022C66F3" w14:textId="17941A50" w:rsidR="00837C81" w:rsidRDefault="00837C81" w:rsidP="00837C81">
            <w:pPr>
              <w:jc w:val="both"/>
              <w:rPr>
                <w:rFonts w:ascii="Cambria" w:hAnsi="Cambria"/>
                <w:bCs/>
                <w:sz w:val="20"/>
                <w:szCs w:val="20"/>
              </w:rPr>
            </w:pPr>
            <w:r>
              <w:rPr>
                <w:rFonts w:ascii="Cambria" w:hAnsi="Cambria"/>
                <w:bCs/>
                <w:sz w:val="20"/>
                <w:szCs w:val="20"/>
              </w:rPr>
              <w:t>17 de enero de 2022</w:t>
            </w:r>
          </w:p>
        </w:tc>
      </w:tr>
    </w:tbl>
    <w:p w14:paraId="7FB5D483" w14:textId="77777777" w:rsidR="00E10040" w:rsidRPr="006C1240" w:rsidRDefault="00E10040" w:rsidP="00E10040">
      <w:pPr>
        <w:spacing w:before="240" w:after="240"/>
        <w:ind w:firstLine="720"/>
        <w:jc w:val="both"/>
        <w:rPr>
          <w:rFonts w:ascii="Cambria" w:hAnsi="Cambria"/>
          <w:b/>
          <w:bCs/>
          <w:sz w:val="20"/>
          <w:szCs w:val="20"/>
          <w:lang w:val="es-ES"/>
        </w:rPr>
      </w:pPr>
      <w:r w:rsidRPr="006C1240">
        <w:rPr>
          <w:rFonts w:ascii="Cambria" w:hAnsi="Cambria"/>
          <w:b/>
          <w:bCs/>
          <w:sz w:val="20"/>
          <w:szCs w:val="20"/>
          <w:lang w:val="es-ES"/>
        </w:rPr>
        <w:t xml:space="preserve">III. </w:t>
      </w:r>
      <w:r w:rsidRPr="006C12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6378A5" w:rsidRPr="006C1240" w14:paraId="07EA4CAC" w14:textId="77777777" w:rsidTr="001C6B6A">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6C1240" w:rsidRDefault="00E10040" w:rsidP="001C6B6A">
            <w:pPr>
              <w:jc w:val="center"/>
              <w:rPr>
                <w:rFonts w:ascii="Cambria" w:hAnsi="Cambria"/>
                <w:b/>
                <w:bCs/>
                <w:i/>
                <w:color w:val="FFFFFF" w:themeColor="background1"/>
                <w:sz w:val="20"/>
                <w:szCs w:val="20"/>
              </w:rPr>
            </w:pPr>
            <w:r w:rsidRPr="006C1240">
              <w:rPr>
                <w:rFonts w:ascii="Cambria" w:hAnsi="Cambria"/>
                <w:b/>
                <w:bCs/>
                <w:color w:val="FFFFFF" w:themeColor="background1"/>
                <w:sz w:val="20"/>
                <w:szCs w:val="20"/>
              </w:rPr>
              <w:t>Competencia</w:t>
            </w:r>
            <w:r w:rsidRPr="006C1240">
              <w:rPr>
                <w:rFonts w:ascii="Cambria" w:hAnsi="Cambria"/>
                <w:b/>
                <w:bCs/>
                <w:i/>
                <w:color w:val="FFFFFF" w:themeColor="background1"/>
                <w:sz w:val="20"/>
                <w:szCs w:val="20"/>
              </w:rPr>
              <w:t xml:space="preserve"> Ratione personae:</w:t>
            </w:r>
          </w:p>
        </w:tc>
        <w:tc>
          <w:tcPr>
            <w:tcW w:w="5760" w:type="dxa"/>
            <w:vAlign w:val="center"/>
          </w:tcPr>
          <w:p w14:paraId="7E9A7E40" w14:textId="1FC0E057" w:rsidR="00E10040" w:rsidRPr="006C1240" w:rsidRDefault="000068A7" w:rsidP="001C6B6A">
            <w:pPr>
              <w:rPr>
                <w:rFonts w:ascii="Cambria" w:hAnsi="Cambria"/>
                <w:bCs/>
                <w:sz w:val="20"/>
                <w:szCs w:val="20"/>
              </w:rPr>
            </w:pPr>
            <w:r w:rsidRPr="006C1240">
              <w:rPr>
                <w:rFonts w:ascii="Cambria" w:hAnsi="Cambria"/>
                <w:bCs/>
                <w:sz w:val="20"/>
                <w:szCs w:val="20"/>
              </w:rPr>
              <w:t>Sí</w:t>
            </w:r>
          </w:p>
        </w:tc>
      </w:tr>
      <w:tr w:rsidR="006378A5" w:rsidRPr="006C1240" w14:paraId="18DFEB57" w14:textId="77777777" w:rsidTr="001C6B6A">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Competencia</w:t>
            </w:r>
            <w:r w:rsidRPr="006C1240">
              <w:rPr>
                <w:rFonts w:ascii="Cambria" w:hAnsi="Cambria"/>
                <w:b/>
                <w:bCs/>
                <w:i/>
                <w:color w:val="FFFFFF" w:themeColor="background1"/>
                <w:sz w:val="20"/>
                <w:szCs w:val="20"/>
              </w:rPr>
              <w:t xml:space="preserve"> Ratione loci</w:t>
            </w:r>
            <w:r w:rsidRPr="006C1240">
              <w:rPr>
                <w:rFonts w:ascii="Cambria" w:hAnsi="Cambria"/>
                <w:b/>
                <w:bCs/>
                <w:color w:val="FFFFFF" w:themeColor="background1"/>
                <w:sz w:val="20"/>
                <w:szCs w:val="20"/>
              </w:rPr>
              <w:t>:</w:t>
            </w:r>
          </w:p>
        </w:tc>
        <w:tc>
          <w:tcPr>
            <w:tcW w:w="5760" w:type="dxa"/>
            <w:vAlign w:val="center"/>
          </w:tcPr>
          <w:p w14:paraId="13C8C951" w14:textId="3B752736" w:rsidR="00E10040" w:rsidRPr="006C1240" w:rsidRDefault="000068A7" w:rsidP="001C6B6A">
            <w:pPr>
              <w:rPr>
                <w:rFonts w:ascii="Cambria" w:hAnsi="Cambria"/>
                <w:bCs/>
                <w:sz w:val="20"/>
                <w:szCs w:val="20"/>
              </w:rPr>
            </w:pPr>
            <w:r w:rsidRPr="006C1240">
              <w:rPr>
                <w:rFonts w:ascii="Cambria" w:hAnsi="Cambria"/>
                <w:bCs/>
                <w:sz w:val="20"/>
                <w:szCs w:val="20"/>
              </w:rPr>
              <w:t>Sí</w:t>
            </w:r>
          </w:p>
        </w:tc>
      </w:tr>
      <w:tr w:rsidR="006378A5" w:rsidRPr="006C1240" w14:paraId="712688E1" w14:textId="77777777" w:rsidTr="001C6B6A">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Competencia</w:t>
            </w:r>
            <w:r w:rsidRPr="006C1240">
              <w:rPr>
                <w:rFonts w:ascii="Cambria" w:hAnsi="Cambria"/>
                <w:b/>
                <w:bCs/>
                <w:i/>
                <w:color w:val="FFFFFF" w:themeColor="background1"/>
                <w:sz w:val="20"/>
                <w:szCs w:val="20"/>
              </w:rPr>
              <w:t xml:space="preserve"> Ratione temporis</w:t>
            </w:r>
            <w:r w:rsidRPr="006C1240">
              <w:rPr>
                <w:rFonts w:ascii="Cambria" w:hAnsi="Cambria"/>
                <w:b/>
                <w:bCs/>
                <w:color w:val="FFFFFF" w:themeColor="background1"/>
                <w:sz w:val="20"/>
                <w:szCs w:val="20"/>
              </w:rPr>
              <w:t>:</w:t>
            </w:r>
          </w:p>
        </w:tc>
        <w:tc>
          <w:tcPr>
            <w:tcW w:w="5760" w:type="dxa"/>
            <w:vAlign w:val="center"/>
          </w:tcPr>
          <w:p w14:paraId="73F3F5B8" w14:textId="5420FC59" w:rsidR="00E10040" w:rsidRPr="006C1240" w:rsidRDefault="000068A7" w:rsidP="001C6B6A">
            <w:pPr>
              <w:rPr>
                <w:rFonts w:ascii="Cambria" w:hAnsi="Cambria"/>
                <w:bCs/>
                <w:sz w:val="20"/>
                <w:szCs w:val="20"/>
              </w:rPr>
            </w:pPr>
            <w:r w:rsidRPr="006C1240">
              <w:rPr>
                <w:rFonts w:ascii="Cambria" w:hAnsi="Cambria"/>
                <w:bCs/>
                <w:sz w:val="20"/>
                <w:szCs w:val="20"/>
              </w:rPr>
              <w:t>Sí</w:t>
            </w:r>
          </w:p>
        </w:tc>
      </w:tr>
      <w:tr w:rsidR="006378A5" w:rsidRPr="009C609C" w14:paraId="36A0855A" w14:textId="77777777" w:rsidTr="001C6B6A">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Competencia</w:t>
            </w:r>
            <w:r w:rsidRPr="006C1240">
              <w:rPr>
                <w:rFonts w:ascii="Cambria" w:hAnsi="Cambria"/>
                <w:b/>
                <w:bCs/>
                <w:i/>
                <w:color w:val="FFFFFF" w:themeColor="background1"/>
                <w:sz w:val="20"/>
                <w:szCs w:val="20"/>
              </w:rPr>
              <w:t xml:space="preserve"> Ratione materiae</w:t>
            </w:r>
            <w:r w:rsidRPr="006C1240">
              <w:rPr>
                <w:rFonts w:ascii="Cambria" w:hAnsi="Cambria"/>
                <w:b/>
                <w:bCs/>
                <w:color w:val="FFFFFF" w:themeColor="background1"/>
                <w:sz w:val="20"/>
                <w:szCs w:val="20"/>
              </w:rPr>
              <w:t>:</w:t>
            </w:r>
          </w:p>
        </w:tc>
        <w:tc>
          <w:tcPr>
            <w:tcW w:w="5760" w:type="dxa"/>
            <w:vAlign w:val="center"/>
          </w:tcPr>
          <w:p w14:paraId="2A69C468" w14:textId="27C23426" w:rsidR="00E10040" w:rsidRPr="006C1240" w:rsidRDefault="00EA3719" w:rsidP="001C6B6A">
            <w:pPr>
              <w:jc w:val="both"/>
              <w:rPr>
                <w:rFonts w:ascii="Cambria" w:hAnsi="Cambria"/>
                <w:bCs/>
                <w:sz w:val="20"/>
                <w:szCs w:val="20"/>
              </w:rPr>
            </w:pPr>
            <w:r w:rsidRPr="006C1240">
              <w:rPr>
                <w:rFonts w:ascii="Cambria" w:hAnsi="Cambria"/>
                <w:bCs/>
                <w:sz w:val="20"/>
                <w:szCs w:val="20"/>
                <w:bdr w:val="none" w:sz="0" w:space="0" w:color="auto" w:frame="1"/>
              </w:rPr>
              <w:t>Sí, Convención Americana (depósito de instrumento de ratificación realizado el 25 de mayo de 1978)</w:t>
            </w:r>
            <w:r w:rsidR="00CB042C" w:rsidRPr="006C1240">
              <w:rPr>
                <w:rFonts w:ascii="Cambria" w:hAnsi="Cambria"/>
                <w:bCs/>
                <w:sz w:val="20"/>
                <w:szCs w:val="20"/>
                <w:bdr w:val="none" w:sz="0" w:space="0" w:color="auto" w:frame="1"/>
              </w:rPr>
              <w:t>;</w:t>
            </w:r>
            <w:r w:rsidR="00EE3930" w:rsidRPr="006C1240">
              <w:rPr>
                <w:rFonts w:ascii="Cambria" w:hAnsi="Cambria"/>
                <w:bCs/>
                <w:sz w:val="20"/>
                <w:szCs w:val="20"/>
                <w:bdr w:val="none" w:sz="0" w:space="0" w:color="auto" w:frame="1"/>
              </w:rPr>
              <w:t xml:space="preserve"> Convención Interamericana </w:t>
            </w:r>
            <w:r w:rsidR="001D7ACF" w:rsidRPr="006C1240">
              <w:rPr>
                <w:rFonts w:ascii="Cambria" w:hAnsi="Cambria"/>
                <w:bCs/>
                <w:sz w:val="20"/>
                <w:szCs w:val="20"/>
                <w:bdr w:val="none" w:sz="0" w:space="0" w:color="auto" w:frame="1"/>
              </w:rPr>
              <w:t xml:space="preserve">sobre Desaparición Forzada de Personas (depósito de instrumento de ratificación realizado el </w:t>
            </w:r>
            <w:r w:rsidR="006378A5" w:rsidRPr="006C1240">
              <w:rPr>
                <w:rFonts w:ascii="Cambria" w:hAnsi="Cambria"/>
                <w:bCs/>
                <w:sz w:val="20"/>
                <w:szCs w:val="20"/>
                <w:bdr w:val="none" w:sz="0" w:space="0" w:color="auto" w:frame="1"/>
              </w:rPr>
              <w:t>25 de febrero de 2000)</w:t>
            </w:r>
            <w:r w:rsidR="00CB042C" w:rsidRPr="006C1240">
              <w:rPr>
                <w:rFonts w:ascii="Cambria" w:hAnsi="Cambria"/>
                <w:bCs/>
                <w:sz w:val="20"/>
                <w:szCs w:val="20"/>
                <w:bdr w:val="none" w:sz="0" w:space="0" w:color="auto" w:frame="1"/>
              </w:rPr>
              <w:t>;</w:t>
            </w:r>
            <w:r w:rsidR="006378A5" w:rsidRPr="006C1240">
              <w:rPr>
                <w:rFonts w:ascii="Cambria" w:hAnsi="Cambria"/>
                <w:bCs/>
                <w:sz w:val="20"/>
                <w:szCs w:val="20"/>
                <w:bdr w:val="none" w:sz="0" w:space="0" w:color="auto" w:frame="1"/>
              </w:rPr>
              <w:t xml:space="preserve"> </w:t>
            </w:r>
          </w:p>
        </w:tc>
      </w:tr>
    </w:tbl>
    <w:p w14:paraId="472890AE" w14:textId="5A3EFB12" w:rsidR="00E10040" w:rsidRPr="006C1240" w:rsidRDefault="00E10040" w:rsidP="00CB042C">
      <w:pPr>
        <w:spacing w:before="240" w:after="240"/>
        <w:ind w:left="1440" w:hanging="720"/>
        <w:jc w:val="both"/>
        <w:rPr>
          <w:rFonts w:ascii="Cambria" w:hAnsi="Cambria"/>
          <w:b/>
          <w:bCs/>
          <w:sz w:val="20"/>
          <w:szCs w:val="20"/>
          <w:lang w:val="es-ES"/>
        </w:rPr>
      </w:pPr>
      <w:r w:rsidRPr="006C1240">
        <w:rPr>
          <w:rFonts w:ascii="Cambria" w:hAnsi="Cambria"/>
          <w:b/>
          <w:bCs/>
          <w:sz w:val="20"/>
          <w:szCs w:val="20"/>
          <w:lang w:val="es-ES"/>
        </w:rPr>
        <w:t xml:space="preserve">IV. </w:t>
      </w:r>
      <w:r w:rsidRPr="006C1240">
        <w:rPr>
          <w:rFonts w:ascii="Cambria" w:hAnsi="Cambria"/>
          <w:b/>
          <w:bCs/>
          <w:sz w:val="20"/>
          <w:szCs w:val="20"/>
          <w:lang w:val="es-ES"/>
        </w:rPr>
        <w:tab/>
        <w:t>DUPLICACIÓN</w:t>
      </w:r>
      <w:r w:rsidRPr="006C1240">
        <w:rPr>
          <w:rFonts w:ascii="Cambria" w:hAnsi="Cambria"/>
          <w:b/>
          <w:bCs/>
          <w:color w:val="FFFFFF" w:themeColor="background1"/>
          <w:sz w:val="20"/>
          <w:szCs w:val="20"/>
          <w:lang w:val="es-ES"/>
        </w:rPr>
        <w:t xml:space="preserve"> </w:t>
      </w:r>
      <w:r w:rsidRPr="006C1240">
        <w:rPr>
          <w:rFonts w:ascii="Cambria" w:hAnsi="Cambria"/>
          <w:b/>
          <w:bCs/>
          <w:sz w:val="20"/>
          <w:szCs w:val="20"/>
          <w:lang w:val="es-ES"/>
        </w:rPr>
        <w:t>DE PROCEDIMIENTOS Y COSA JUZGADA</w:t>
      </w:r>
      <w:r w:rsidRPr="006C1240">
        <w:rPr>
          <w:rFonts w:ascii="Cambria" w:hAnsi="Cambria"/>
          <w:b/>
          <w:bCs/>
          <w:i/>
          <w:sz w:val="20"/>
          <w:szCs w:val="20"/>
          <w:lang w:val="es-ES"/>
        </w:rPr>
        <w:t xml:space="preserve"> </w:t>
      </w:r>
      <w:r w:rsidRPr="006C1240">
        <w:rPr>
          <w:rFonts w:ascii="Cambria" w:hAnsi="Cambria"/>
          <w:b/>
          <w:bCs/>
          <w:sz w:val="20"/>
          <w:szCs w:val="20"/>
          <w:lang w:val="es-ES"/>
        </w:rPr>
        <w:t xml:space="preserve">INTERNACIONAL CARACTERIZACIÓN, </w:t>
      </w:r>
      <w:r w:rsidRPr="006C12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10040" w:rsidRPr="006C1240" w14:paraId="10DAFB6F" w14:textId="77777777" w:rsidTr="001C6B6A">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12867272" w:rsidR="00E10040" w:rsidRPr="006C1240" w:rsidRDefault="000068A7" w:rsidP="001C6B6A">
            <w:pPr>
              <w:jc w:val="both"/>
              <w:rPr>
                <w:rFonts w:ascii="Cambria" w:hAnsi="Cambria"/>
                <w:bCs/>
                <w:sz w:val="20"/>
                <w:szCs w:val="20"/>
              </w:rPr>
            </w:pPr>
            <w:r w:rsidRPr="006C1240">
              <w:rPr>
                <w:rFonts w:ascii="Cambria" w:hAnsi="Cambria"/>
                <w:bCs/>
                <w:sz w:val="20"/>
                <w:szCs w:val="20"/>
              </w:rPr>
              <w:t>No</w:t>
            </w:r>
          </w:p>
        </w:tc>
      </w:tr>
      <w:tr w:rsidR="000068A7" w:rsidRPr="009C609C" w14:paraId="3CD13DD0" w14:textId="77777777" w:rsidTr="001C6B6A">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6C1240" w:rsidRDefault="00E10040" w:rsidP="001C6B6A">
            <w:pPr>
              <w:jc w:val="center"/>
              <w:rPr>
                <w:rFonts w:ascii="Cambria" w:hAnsi="Cambria"/>
                <w:b/>
                <w:bCs/>
                <w:i/>
                <w:color w:val="FFFFFF" w:themeColor="background1"/>
                <w:sz w:val="20"/>
                <w:szCs w:val="20"/>
              </w:rPr>
            </w:pPr>
            <w:r w:rsidRPr="006C1240">
              <w:rPr>
                <w:rFonts w:ascii="Cambria" w:hAnsi="Cambria"/>
                <w:b/>
                <w:bCs/>
                <w:color w:val="FFFFFF" w:themeColor="background1"/>
                <w:sz w:val="20"/>
                <w:szCs w:val="20"/>
              </w:rPr>
              <w:t>Derechos declarados admisibles</w:t>
            </w:r>
            <w:r w:rsidRPr="006C1240">
              <w:rPr>
                <w:rFonts w:ascii="Cambria" w:hAnsi="Cambria"/>
                <w:b/>
                <w:bCs/>
                <w:i/>
                <w:color w:val="FFFFFF" w:themeColor="background1"/>
                <w:sz w:val="20"/>
                <w:szCs w:val="20"/>
              </w:rPr>
              <w:t>:</w:t>
            </w:r>
          </w:p>
        </w:tc>
        <w:tc>
          <w:tcPr>
            <w:tcW w:w="5760" w:type="dxa"/>
            <w:vAlign w:val="center"/>
          </w:tcPr>
          <w:p w14:paraId="7F500B5F" w14:textId="5650A217" w:rsidR="00E10040" w:rsidRPr="006C1240" w:rsidRDefault="00AD0431" w:rsidP="001C6B6A">
            <w:pPr>
              <w:jc w:val="both"/>
              <w:rPr>
                <w:rFonts w:ascii="Cambria" w:hAnsi="Cambria"/>
                <w:bCs/>
                <w:color w:val="FF0000"/>
                <w:sz w:val="20"/>
                <w:szCs w:val="20"/>
              </w:rPr>
            </w:pPr>
            <w:r w:rsidRPr="006C1240">
              <w:rPr>
                <w:rFonts w:ascii="Cambria" w:hAnsi="Cambria"/>
                <w:bCs/>
                <w:sz w:val="20"/>
                <w:szCs w:val="20"/>
                <w:lang w:val="es-VE"/>
              </w:rPr>
              <w:t>Artículo</w:t>
            </w:r>
            <w:r w:rsidR="00DD401C">
              <w:rPr>
                <w:rFonts w:ascii="Cambria" w:hAnsi="Cambria"/>
                <w:bCs/>
                <w:sz w:val="20"/>
                <w:szCs w:val="20"/>
                <w:lang w:val="es-VE"/>
              </w:rPr>
              <w:t>s</w:t>
            </w:r>
            <w:r w:rsidRPr="006C1240">
              <w:rPr>
                <w:rFonts w:ascii="Cambria" w:hAnsi="Cambria"/>
                <w:bCs/>
                <w:sz w:val="20"/>
                <w:szCs w:val="20"/>
                <w:lang w:val="es-VE"/>
              </w:rPr>
              <w:t xml:space="preserve"> 3 (reconocimiento de la personalidad jurídica), 4 (vida), 5 (integridad personal), 7 (derecho a la libertad personal), 8 (garantías judiciales) </w:t>
            </w:r>
            <w:r w:rsidR="00ED37B9" w:rsidRPr="006C1240">
              <w:rPr>
                <w:rFonts w:ascii="Cambria" w:hAnsi="Cambria"/>
                <w:bCs/>
                <w:sz w:val="20"/>
                <w:szCs w:val="20"/>
                <w:lang w:val="es-VE"/>
              </w:rPr>
              <w:t xml:space="preserve">y </w:t>
            </w:r>
            <w:r w:rsidRPr="006C1240">
              <w:rPr>
                <w:rFonts w:ascii="Cambria" w:hAnsi="Cambria"/>
                <w:bCs/>
                <w:sz w:val="20"/>
                <w:szCs w:val="20"/>
                <w:lang w:val="es-VE"/>
              </w:rPr>
              <w:t>25 (protección judicial) de la Convención Americana</w:t>
            </w:r>
            <w:r w:rsidR="000D5EBD">
              <w:rPr>
                <w:rFonts w:ascii="Cambria" w:hAnsi="Cambria"/>
                <w:bCs/>
                <w:sz w:val="20"/>
                <w:szCs w:val="20"/>
                <w:lang w:val="es-VE"/>
              </w:rPr>
              <w:t>,</w:t>
            </w:r>
            <w:r w:rsidRPr="006C1240">
              <w:rPr>
                <w:rFonts w:ascii="Cambria" w:hAnsi="Cambria"/>
                <w:bCs/>
                <w:sz w:val="20"/>
                <w:szCs w:val="20"/>
                <w:lang w:val="es-VE"/>
              </w:rPr>
              <w:t xml:space="preserve"> </w:t>
            </w:r>
            <w:r w:rsidR="0094000E" w:rsidRPr="006C1240">
              <w:rPr>
                <w:rFonts w:ascii="Cambria" w:hAnsi="Cambria"/>
                <w:bCs/>
                <w:sz w:val="20"/>
                <w:szCs w:val="20"/>
                <w:lang w:val="es-VE"/>
              </w:rPr>
              <w:t xml:space="preserve">en relación con </w:t>
            </w:r>
            <w:r w:rsidR="0004688D">
              <w:rPr>
                <w:rFonts w:ascii="Cambria" w:hAnsi="Cambria"/>
                <w:bCs/>
                <w:sz w:val="20"/>
                <w:szCs w:val="20"/>
                <w:lang w:val="es-VE"/>
              </w:rPr>
              <w:t xml:space="preserve">su </w:t>
            </w:r>
            <w:r w:rsidRPr="006C1240">
              <w:rPr>
                <w:rFonts w:ascii="Cambria" w:hAnsi="Cambria"/>
                <w:bCs/>
                <w:sz w:val="20"/>
                <w:szCs w:val="20"/>
                <w:lang w:val="es-VE"/>
              </w:rPr>
              <w:t xml:space="preserve">artículo 1.1; </w:t>
            </w:r>
            <w:r w:rsidR="0004688D">
              <w:rPr>
                <w:rFonts w:ascii="Cambria" w:hAnsi="Cambria"/>
                <w:bCs/>
                <w:sz w:val="20"/>
                <w:szCs w:val="20"/>
                <w:lang w:val="es-VE"/>
              </w:rPr>
              <w:t xml:space="preserve">y </w:t>
            </w:r>
            <w:r w:rsidRPr="006C1240">
              <w:rPr>
                <w:rFonts w:ascii="Cambria" w:hAnsi="Cambria"/>
                <w:bCs/>
                <w:sz w:val="20"/>
                <w:szCs w:val="20"/>
                <w:lang w:val="es-VE"/>
              </w:rPr>
              <w:t>artículo I de la Convención Interamericana sobre Desaparición Forzada de Personas</w:t>
            </w:r>
          </w:p>
        </w:tc>
      </w:tr>
      <w:tr w:rsidR="00E10040" w:rsidRPr="009C609C" w14:paraId="135E8DBF" w14:textId="77777777" w:rsidTr="001C6B6A">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lastRenderedPageBreak/>
              <w:t>Agotamiento de recursos internos o procedencia de una excepción:</w:t>
            </w:r>
          </w:p>
        </w:tc>
        <w:tc>
          <w:tcPr>
            <w:tcW w:w="5760" w:type="dxa"/>
            <w:vAlign w:val="center"/>
          </w:tcPr>
          <w:p w14:paraId="3F71FF5E" w14:textId="243EA630" w:rsidR="00E10040" w:rsidRPr="006C1240" w:rsidRDefault="000068A7" w:rsidP="000D5EBD">
            <w:pPr>
              <w:jc w:val="both"/>
              <w:rPr>
                <w:rFonts w:ascii="Cambria" w:hAnsi="Cambria"/>
                <w:bCs/>
                <w:sz w:val="20"/>
                <w:szCs w:val="20"/>
              </w:rPr>
            </w:pPr>
            <w:r w:rsidRPr="006C1240">
              <w:rPr>
                <w:rFonts w:ascii="Cambria" w:hAnsi="Cambria"/>
                <w:bCs/>
                <w:sz w:val="20"/>
                <w:szCs w:val="20"/>
              </w:rPr>
              <w:t xml:space="preserve">Sí, </w:t>
            </w:r>
            <w:r w:rsidR="0004688D">
              <w:rPr>
                <w:rFonts w:ascii="Cambria" w:hAnsi="Cambria"/>
                <w:bCs/>
                <w:sz w:val="20"/>
                <w:szCs w:val="20"/>
              </w:rPr>
              <w:t>aplica excepción prevista en el artículo 46.2</w:t>
            </w:r>
            <w:r w:rsidR="000D5EBD">
              <w:rPr>
                <w:rFonts w:ascii="Cambria" w:hAnsi="Cambria"/>
                <w:bCs/>
                <w:sz w:val="20"/>
                <w:szCs w:val="20"/>
              </w:rPr>
              <w:t>.</w:t>
            </w:r>
            <w:r w:rsidR="0004688D">
              <w:rPr>
                <w:rFonts w:ascii="Cambria" w:hAnsi="Cambria"/>
                <w:bCs/>
                <w:sz w:val="20"/>
                <w:szCs w:val="20"/>
              </w:rPr>
              <w:t xml:space="preserve">c) de la Convención Americana </w:t>
            </w:r>
          </w:p>
        </w:tc>
      </w:tr>
      <w:tr w:rsidR="00E10040" w:rsidRPr="009C609C" w14:paraId="3584D459" w14:textId="77777777" w:rsidTr="001C6B6A">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Presentación dentro de plazo:</w:t>
            </w:r>
          </w:p>
        </w:tc>
        <w:tc>
          <w:tcPr>
            <w:tcW w:w="5760" w:type="dxa"/>
            <w:vAlign w:val="center"/>
          </w:tcPr>
          <w:p w14:paraId="521CCA2C" w14:textId="5169D146" w:rsidR="00E10040" w:rsidRPr="006C1240" w:rsidRDefault="000068A7" w:rsidP="001C6B6A">
            <w:pPr>
              <w:rPr>
                <w:rFonts w:ascii="Cambria" w:hAnsi="Cambria"/>
                <w:bCs/>
                <w:sz w:val="20"/>
                <w:szCs w:val="20"/>
              </w:rPr>
            </w:pPr>
            <w:r w:rsidRPr="006C1240">
              <w:rPr>
                <w:rFonts w:ascii="Cambria" w:hAnsi="Cambria"/>
                <w:bCs/>
                <w:sz w:val="20"/>
                <w:szCs w:val="20"/>
              </w:rPr>
              <w:t>Sí,</w:t>
            </w:r>
            <w:r w:rsidR="000D5EBD">
              <w:rPr>
                <w:rFonts w:ascii="Cambria" w:hAnsi="Cambria"/>
                <w:bCs/>
                <w:sz w:val="20"/>
                <w:szCs w:val="20"/>
              </w:rPr>
              <w:t xml:space="preserve"> en los términos de la sección VI</w:t>
            </w:r>
          </w:p>
        </w:tc>
      </w:tr>
    </w:tbl>
    <w:p w14:paraId="70F038FB" w14:textId="77777777" w:rsidR="00CB042C" w:rsidRPr="006C1240" w:rsidRDefault="00CB042C" w:rsidP="00CB042C">
      <w:pPr>
        <w:ind w:firstLine="720"/>
        <w:jc w:val="both"/>
        <w:rPr>
          <w:rFonts w:ascii="Cambria" w:hAnsi="Cambria"/>
          <w:b/>
          <w:sz w:val="20"/>
          <w:szCs w:val="20"/>
          <w:lang w:val="es-UY"/>
        </w:rPr>
      </w:pPr>
    </w:p>
    <w:p w14:paraId="43D3366B" w14:textId="65D1FD76" w:rsidR="00E10040" w:rsidRPr="00EC29A6" w:rsidRDefault="00E10040" w:rsidP="00CB042C">
      <w:pPr>
        <w:ind w:firstLine="720"/>
        <w:jc w:val="both"/>
        <w:rPr>
          <w:rFonts w:ascii="Cambria" w:hAnsi="Cambria"/>
          <w:b/>
          <w:sz w:val="20"/>
          <w:szCs w:val="20"/>
          <w:lang w:val="es-ES_tradnl"/>
        </w:rPr>
      </w:pPr>
      <w:r w:rsidRPr="00EC29A6">
        <w:rPr>
          <w:rFonts w:ascii="Cambria" w:hAnsi="Cambria"/>
          <w:b/>
          <w:sz w:val="20"/>
          <w:szCs w:val="20"/>
          <w:lang w:val="es-ES_tradnl"/>
        </w:rPr>
        <w:t xml:space="preserve">V. </w:t>
      </w:r>
      <w:r w:rsidRPr="00EC29A6">
        <w:rPr>
          <w:rFonts w:ascii="Cambria" w:hAnsi="Cambria"/>
          <w:b/>
          <w:sz w:val="20"/>
          <w:szCs w:val="20"/>
          <w:lang w:val="es-ES_tradnl"/>
        </w:rPr>
        <w:tab/>
      </w:r>
      <w:r w:rsidR="00FE3714" w:rsidRPr="00EC29A6">
        <w:rPr>
          <w:rFonts w:ascii="Cambria" w:hAnsi="Cambria"/>
          <w:b/>
          <w:sz w:val="20"/>
          <w:szCs w:val="20"/>
          <w:lang w:val="es-ES_tradnl"/>
        </w:rPr>
        <w:t>POSICIÓN DE LAS PARTES</w:t>
      </w:r>
      <w:r w:rsidRPr="00EC29A6">
        <w:rPr>
          <w:rFonts w:ascii="Cambria" w:hAnsi="Cambria"/>
          <w:b/>
          <w:sz w:val="20"/>
          <w:szCs w:val="20"/>
          <w:lang w:val="es-ES_tradnl"/>
        </w:rPr>
        <w:t xml:space="preserve"> </w:t>
      </w:r>
    </w:p>
    <w:p w14:paraId="4A3CF144" w14:textId="77777777" w:rsidR="00CB042C" w:rsidRPr="00EC29A6" w:rsidRDefault="00CB042C" w:rsidP="00CB042C">
      <w:pPr>
        <w:pStyle w:val="ListParagraph"/>
        <w:jc w:val="both"/>
        <w:rPr>
          <w:color w:val="auto"/>
          <w:sz w:val="20"/>
          <w:szCs w:val="20"/>
          <w:lang w:val="es-ES_tradnl"/>
        </w:rPr>
      </w:pPr>
    </w:p>
    <w:p w14:paraId="2527A795" w14:textId="14BE53CA" w:rsidR="00044F6F" w:rsidRPr="00EC29A6" w:rsidRDefault="002B3FF3" w:rsidP="006C12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 xml:space="preserve">La </w:t>
      </w:r>
      <w:r w:rsidR="00157B83" w:rsidRPr="00EC29A6">
        <w:rPr>
          <w:color w:val="auto"/>
          <w:sz w:val="20"/>
          <w:szCs w:val="20"/>
          <w:lang w:val="es-ES_tradnl"/>
        </w:rPr>
        <w:t xml:space="preserve">parte peticionaria </w:t>
      </w:r>
      <w:r w:rsidRPr="00EC29A6">
        <w:rPr>
          <w:color w:val="auto"/>
          <w:sz w:val="20"/>
          <w:szCs w:val="20"/>
          <w:lang w:val="es-ES_tradnl"/>
        </w:rPr>
        <w:t xml:space="preserve">alega que </w:t>
      </w:r>
      <w:r w:rsidR="001078F1" w:rsidRPr="00EC29A6">
        <w:rPr>
          <w:color w:val="auto"/>
          <w:sz w:val="20"/>
          <w:szCs w:val="20"/>
          <w:lang w:val="es-ES_tradnl"/>
        </w:rPr>
        <w:t xml:space="preserve">Nelton Ademir Rodas Aguirre, </w:t>
      </w:r>
      <w:r w:rsidRPr="00EC29A6">
        <w:rPr>
          <w:color w:val="auto"/>
          <w:sz w:val="20"/>
          <w:szCs w:val="20"/>
          <w:lang w:val="es-ES_tradnl"/>
        </w:rPr>
        <w:t>la presunta víctima</w:t>
      </w:r>
      <w:r w:rsidR="001078F1" w:rsidRPr="00EC29A6">
        <w:rPr>
          <w:color w:val="auto"/>
          <w:sz w:val="20"/>
          <w:szCs w:val="20"/>
          <w:lang w:val="es-ES_tradnl"/>
        </w:rPr>
        <w:t>,</w:t>
      </w:r>
      <w:r w:rsidRPr="00EC29A6">
        <w:rPr>
          <w:color w:val="auto"/>
          <w:sz w:val="20"/>
          <w:szCs w:val="20"/>
          <w:lang w:val="es-ES_tradnl"/>
        </w:rPr>
        <w:t xml:space="preserve"> fue desaparecido forzadamente en 198</w:t>
      </w:r>
      <w:r w:rsidR="00044F6F" w:rsidRPr="00EC29A6">
        <w:rPr>
          <w:color w:val="auto"/>
          <w:sz w:val="20"/>
          <w:szCs w:val="20"/>
          <w:lang w:val="es-ES_tradnl"/>
        </w:rPr>
        <w:t>1 y que</w:t>
      </w:r>
      <w:r w:rsidR="00103153" w:rsidRPr="00EC29A6">
        <w:rPr>
          <w:color w:val="auto"/>
          <w:sz w:val="20"/>
          <w:szCs w:val="20"/>
          <w:lang w:val="es-ES_tradnl"/>
        </w:rPr>
        <w:t>,</w:t>
      </w:r>
      <w:r w:rsidR="00044F6F" w:rsidRPr="00EC29A6">
        <w:rPr>
          <w:color w:val="auto"/>
          <w:sz w:val="20"/>
          <w:szCs w:val="20"/>
          <w:lang w:val="es-ES_tradnl"/>
        </w:rPr>
        <w:t xml:space="preserve"> hasta la fecha</w:t>
      </w:r>
      <w:r w:rsidR="00103153" w:rsidRPr="00EC29A6">
        <w:rPr>
          <w:color w:val="auto"/>
          <w:sz w:val="20"/>
          <w:szCs w:val="20"/>
          <w:lang w:val="es-ES_tradnl"/>
        </w:rPr>
        <w:t>,</w:t>
      </w:r>
      <w:r w:rsidR="00044F6F" w:rsidRPr="00EC29A6">
        <w:rPr>
          <w:color w:val="auto"/>
          <w:sz w:val="20"/>
          <w:szCs w:val="20"/>
          <w:lang w:val="es-ES_tradnl"/>
        </w:rPr>
        <w:t xml:space="preserve"> el Estado no ha cumplido con su obligación de esclarecer los hechos ni ha brindado a sus familiares acceso a una justicia </w:t>
      </w:r>
      <w:r w:rsidR="00103153" w:rsidRPr="00EC29A6">
        <w:rPr>
          <w:color w:val="auto"/>
          <w:sz w:val="20"/>
          <w:szCs w:val="20"/>
          <w:lang w:val="es-ES_tradnl"/>
        </w:rPr>
        <w:t xml:space="preserve">oportuna </w:t>
      </w:r>
      <w:r w:rsidR="00044F6F" w:rsidRPr="00EC29A6">
        <w:rPr>
          <w:color w:val="auto"/>
          <w:sz w:val="20"/>
          <w:szCs w:val="20"/>
          <w:lang w:val="es-ES_tradnl"/>
        </w:rPr>
        <w:t>y cumplida.</w:t>
      </w:r>
    </w:p>
    <w:p w14:paraId="36C4A56D" w14:textId="77777777" w:rsidR="00044F6F" w:rsidRPr="00EC29A6" w:rsidRDefault="00044F6F" w:rsidP="00044F6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1A5B0F5F" w14:textId="69714134" w:rsidR="00373E84" w:rsidRPr="00EC29A6" w:rsidRDefault="00044F6F" w:rsidP="006C12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Según relata la petición, el 23 de octubre de 1981</w:t>
      </w:r>
      <w:r w:rsidR="00103153" w:rsidRPr="00EC29A6">
        <w:rPr>
          <w:color w:val="auto"/>
          <w:sz w:val="20"/>
          <w:szCs w:val="20"/>
          <w:lang w:val="es-ES_tradnl"/>
        </w:rPr>
        <w:t>,</w:t>
      </w:r>
      <w:r w:rsidRPr="00EC29A6">
        <w:rPr>
          <w:color w:val="auto"/>
          <w:sz w:val="20"/>
          <w:szCs w:val="20"/>
          <w:lang w:val="es-ES_tradnl"/>
        </w:rPr>
        <w:t xml:space="preserve"> </w:t>
      </w:r>
      <w:r w:rsidR="006A5BB4" w:rsidRPr="00EC29A6">
        <w:rPr>
          <w:color w:val="auto"/>
          <w:sz w:val="20"/>
          <w:szCs w:val="20"/>
          <w:lang w:val="es-ES_tradnl"/>
        </w:rPr>
        <w:t xml:space="preserve">la presunta víctima salió de su casa con dirección a la Universidad San Carlos de Guatemala. Sin embargo, </w:t>
      </w:r>
      <w:r w:rsidR="00157B83" w:rsidRPr="00EC29A6">
        <w:rPr>
          <w:color w:val="auto"/>
          <w:sz w:val="20"/>
          <w:szCs w:val="20"/>
          <w:lang w:val="es-ES_tradnl"/>
        </w:rPr>
        <w:t xml:space="preserve">él </w:t>
      </w:r>
      <w:r w:rsidR="006A5BB4" w:rsidRPr="00EC29A6">
        <w:rPr>
          <w:color w:val="auto"/>
          <w:sz w:val="20"/>
          <w:szCs w:val="20"/>
          <w:lang w:val="es-ES_tradnl"/>
        </w:rPr>
        <w:t xml:space="preserve">nunca llegó a su destino y hasta la fecha se desconoce su paradero. Tras </w:t>
      </w:r>
      <w:r w:rsidR="00BA6FDE" w:rsidRPr="00EC29A6">
        <w:rPr>
          <w:color w:val="auto"/>
          <w:sz w:val="20"/>
          <w:szCs w:val="20"/>
          <w:lang w:val="es-ES_tradnl"/>
        </w:rPr>
        <w:t>su desaparición</w:t>
      </w:r>
      <w:r w:rsidR="006A5BB4" w:rsidRPr="00EC29A6">
        <w:rPr>
          <w:color w:val="auto"/>
          <w:sz w:val="20"/>
          <w:szCs w:val="20"/>
          <w:lang w:val="es-ES_tradnl"/>
        </w:rPr>
        <w:t>, sus familiares intentaron buscarl</w:t>
      </w:r>
      <w:r w:rsidR="00342469" w:rsidRPr="00EC29A6">
        <w:rPr>
          <w:color w:val="auto"/>
          <w:sz w:val="20"/>
          <w:szCs w:val="20"/>
          <w:lang w:val="es-ES_tradnl"/>
        </w:rPr>
        <w:t>o</w:t>
      </w:r>
      <w:r w:rsidR="006A5BB4" w:rsidRPr="00EC29A6">
        <w:rPr>
          <w:color w:val="auto"/>
          <w:sz w:val="20"/>
          <w:szCs w:val="20"/>
          <w:lang w:val="es-ES_tradnl"/>
        </w:rPr>
        <w:t xml:space="preserve"> acudiendo a preguntar por él en hospitales, cárceles, morgues</w:t>
      </w:r>
      <w:r w:rsidR="002B3FF3" w:rsidRPr="00EC29A6">
        <w:rPr>
          <w:color w:val="auto"/>
          <w:sz w:val="20"/>
          <w:szCs w:val="20"/>
          <w:lang w:val="es-ES_tradnl"/>
        </w:rPr>
        <w:t xml:space="preserve"> </w:t>
      </w:r>
      <w:r w:rsidR="006A5BB4" w:rsidRPr="00EC29A6">
        <w:rPr>
          <w:color w:val="auto"/>
          <w:sz w:val="20"/>
          <w:szCs w:val="20"/>
          <w:lang w:val="es-ES_tradnl"/>
        </w:rPr>
        <w:t>y bases militares</w:t>
      </w:r>
      <w:r w:rsidR="00667861" w:rsidRPr="00EC29A6">
        <w:rPr>
          <w:color w:val="auto"/>
          <w:sz w:val="20"/>
          <w:szCs w:val="20"/>
          <w:lang w:val="es-ES_tradnl"/>
        </w:rPr>
        <w:t xml:space="preserve"> e interponiendo acciones de exhibición personal a su favor</w:t>
      </w:r>
      <w:r w:rsidR="006A5BB4" w:rsidRPr="00EC29A6">
        <w:rPr>
          <w:color w:val="auto"/>
          <w:sz w:val="20"/>
          <w:szCs w:val="20"/>
          <w:lang w:val="es-ES_tradnl"/>
        </w:rPr>
        <w:t>. Pese a estos esfuerzos, no pudieron obtener ninguna información sobre su paradero.</w:t>
      </w:r>
      <w:r w:rsidR="00667861" w:rsidRPr="00EC29A6">
        <w:rPr>
          <w:color w:val="auto"/>
          <w:sz w:val="20"/>
          <w:szCs w:val="20"/>
          <w:lang w:val="es-ES_tradnl"/>
        </w:rPr>
        <w:t xml:space="preserve"> </w:t>
      </w:r>
    </w:p>
    <w:p w14:paraId="32696F0D" w14:textId="77777777" w:rsidR="00373E84" w:rsidRPr="00EC29A6" w:rsidRDefault="00373E84" w:rsidP="00A9470C">
      <w:pPr>
        <w:rPr>
          <w:rFonts w:ascii="Cambria" w:hAnsi="Cambria"/>
          <w:sz w:val="20"/>
          <w:szCs w:val="20"/>
          <w:lang w:val="es-ES_tradnl"/>
        </w:rPr>
      </w:pPr>
    </w:p>
    <w:p w14:paraId="160135A8" w14:textId="2F90FA3F" w:rsidR="006A5BB4" w:rsidRPr="00EC29A6" w:rsidRDefault="00667861" w:rsidP="006C12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La parte peticionari</w:t>
      </w:r>
      <w:r w:rsidR="00152A74" w:rsidRPr="00EC29A6">
        <w:rPr>
          <w:color w:val="auto"/>
          <w:sz w:val="20"/>
          <w:szCs w:val="20"/>
          <w:lang w:val="es-ES_tradnl"/>
        </w:rPr>
        <w:t>a</w:t>
      </w:r>
      <w:r w:rsidRPr="00EC29A6">
        <w:rPr>
          <w:color w:val="auto"/>
          <w:sz w:val="20"/>
          <w:szCs w:val="20"/>
          <w:lang w:val="es-ES_tradnl"/>
        </w:rPr>
        <w:t xml:space="preserve"> aporta copia de </w:t>
      </w:r>
      <w:r w:rsidR="00152A74" w:rsidRPr="00EC29A6">
        <w:rPr>
          <w:color w:val="auto"/>
          <w:sz w:val="20"/>
          <w:szCs w:val="20"/>
          <w:lang w:val="es-ES_tradnl"/>
        </w:rPr>
        <w:t xml:space="preserve">dos notas enviadas por la Corte de Apelaciones el 27 de octubre de 1981 </w:t>
      </w:r>
      <w:r w:rsidR="00BA6FDE" w:rsidRPr="00EC29A6">
        <w:rPr>
          <w:color w:val="auto"/>
          <w:sz w:val="20"/>
          <w:szCs w:val="20"/>
          <w:lang w:val="es-ES_tradnl"/>
        </w:rPr>
        <w:t>a consecuencia de un recurso de hábeas corpus interpuesto a favor de la presunta víctima. En estas notas</w:t>
      </w:r>
      <w:r w:rsidR="00103153" w:rsidRPr="00EC29A6">
        <w:rPr>
          <w:color w:val="auto"/>
          <w:sz w:val="20"/>
          <w:szCs w:val="20"/>
          <w:lang w:val="es-ES_tradnl"/>
        </w:rPr>
        <w:t>,</w:t>
      </w:r>
      <w:r w:rsidR="00BA6FDE" w:rsidRPr="00EC29A6">
        <w:rPr>
          <w:color w:val="auto"/>
          <w:sz w:val="20"/>
          <w:szCs w:val="20"/>
          <w:lang w:val="es-ES_tradnl"/>
        </w:rPr>
        <w:t xml:space="preserve"> </w:t>
      </w:r>
      <w:r w:rsidR="00103153" w:rsidRPr="00EC29A6">
        <w:rPr>
          <w:color w:val="auto"/>
          <w:sz w:val="20"/>
          <w:szCs w:val="20"/>
          <w:lang w:val="es-ES_tradnl"/>
        </w:rPr>
        <w:t>la</w:t>
      </w:r>
      <w:r w:rsidR="00157B83" w:rsidRPr="00EC29A6">
        <w:rPr>
          <w:color w:val="auto"/>
          <w:sz w:val="20"/>
          <w:szCs w:val="20"/>
          <w:lang w:val="es-ES_tradnl"/>
        </w:rPr>
        <w:t xml:space="preserve"> C</w:t>
      </w:r>
      <w:r w:rsidR="00BA6FDE" w:rsidRPr="00EC29A6">
        <w:rPr>
          <w:color w:val="auto"/>
          <w:sz w:val="20"/>
          <w:szCs w:val="20"/>
          <w:lang w:val="es-ES_tradnl"/>
        </w:rPr>
        <w:t>orte solicita a otras autoridades del Estado información respecto a si la presunta víctima se encontraba detenido.</w:t>
      </w:r>
      <w:r w:rsidR="00373E84" w:rsidRPr="00EC29A6">
        <w:rPr>
          <w:color w:val="auto"/>
          <w:sz w:val="20"/>
          <w:szCs w:val="20"/>
          <w:lang w:val="es-ES_tradnl"/>
        </w:rPr>
        <w:t xml:space="preserve"> </w:t>
      </w:r>
      <w:r w:rsidR="004041D9" w:rsidRPr="00EC29A6">
        <w:rPr>
          <w:color w:val="auto"/>
          <w:sz w:val="20"/>
          <w:szCs w:val="20"/>
          <w:lang w:val="es-ES_tradnl"/>
        </w:rPr>
        <w:t>La</w:t>
      </w:r>
      <w:r w:rsidR="00103153" w:rsidRPr="00EC29A6">
        <w:rPr>
          <w:color w:val="auto"/>
          <w:sz w:val="20"/>
          <w:szCs w:val="20"/>
          <w:lang w:val="es-ES_tradnl"/>
        </w:rPr>
        <w:t xml:space="preserve"> parte</w:t>
      </w:r>
      <w:r w:rsidR="004041D9" w:rsidRPr="00EC29A6">
        <w:rPr>
          <w:color w:val="auto"/>
          <w:sz w:val="20"/>
          <w:szCs w:val="20"/>
          <w:lang w:val="es-ES_tradnl"/>
        </w:rPr>
        <w:t xml:space="preserve"> petici</w:t>
      </w:r>
      <w:r w:rsidR="00157B83" w:rsidRPr="00EC29A6">
        <w:rPr>
          <w:color w:val="auto"/>
          <w:sz w:val="20"/>
          <w:szCs w:val="20"/>
          <w:lang w:val="es-ES_tradnl"/>
        </w:rPr>
        <w:t>onaria</w:t>
      </w:r>
      <w:r w:rsidR="004041D9" w:rsidRPr="00EC29A6">
        <w:rPr>
          <w:color w:val="auto"/>
          <w:sz w:val="20"/>
          <w:szCs w:val="20"/>
          <w:lang w:val="es-ES_tradnl"/>
        </w:rPr>
        <w:t xml:space="preserve"> también aporta copia de una ficha</w:t>
      </w:r>
      <w:r w:rsidR="00910A86" w:rsidRPr="00EC29A6">
        <w:rPr>
          <w:color w:val="auto"/>
          <w:sz w:val="20"/>
          <w:szCs w:val="20"/>
          <w:lang w:val="es-ES_tradnl"/>
        </w:rPr>
        <w:t xml:space="preserve"> del</w:t>
      </w:r>
      <w:r w:rsidR="004041D9" w:rsidRPr="00EC29A6">
        <w:rPr>
          <w:color w:val="auto"/>
          <w:sz w:val="20"/>
          <w:szCs w:val="20"/>
          <w:lang w:val="es-ES_tradnl"/>
        </w:rPr>
        <w:t xml:space="preserve"> 27 de octubre de 1981 en la que el Cuerpo de Detectives de la Policía Nacional informa que la presunta víctima no se encontraba detenido ni había sido capturado por elementos de ese </w:t>
      </w:r>
      <w:r w:rsidR="00157B83" w:rsidRPr="00EC29A6">
        <w:rPr>
          <w:color w:val="auto"/>
          <w:sz w:val="20"/>
          <w:szCs w:val="20"/>
          <w:lang w:val="es-ES_tradnl"/>
        </w:rPr>
        <w:t>C</w:t>
      </w:r>
      <w:r w:rsidR="004041D9" w:rsidRPr="00EC29A6">
        <w:rPr>
          <w:color w:val="auto"/>
          <w:sz w:val="20"/>
          <w:szCs w:val="20"/>
          <w:lang w:val="es-ES_tradnl"/>
        </w:rPr>
        <w:t xml:space="preserve">uerpo. </w:t>
      </w:r>
    </w:p>
    <w:p w14:paraId="477420C2" w14:textId="77777777" w:rsidR="006A5BB4" w:rsidRPr="00EC29A6" w:rsidRDefault="006A5BB4" w:rsidP="006A5BB4">
      <w:pPr>
        <w:pStyle w:val="ListParagraph"/>
        <w:rPr>
          <w:color w:val="auto"/>
          <w:sz w:val="20"/>
          <w:szCs w:val="20"/>
          <w:lang w:val="es-ES_tradnl"/>
        </w:rPr>
      </w:pPr>
    </w:p>
    <w:p w14:paraId="0E1CDAD1" w14:textId="5B1A20BE" w:rsidR="00CB042C" w:rsidRPr="00EC29A6" w:rsidRDefault="006A5BB4" w:rsidP="006C12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 xml:space="preserve"> </w:t>
      </w:r>
      <w:r w:rsidR="00BA6FDE" w:rsidRPr="00EC29A6">
        <w:rPr>
          <w:color w:val="auto"/>
          <w:sz w:val="20"/>
          <w:szCs w:val="20"/>
          <w:lang w:val="es-ES_tradnl"/>
        </w:rPr>
        <w:t xml:space="preserve">Conforme continúa el relato, </w:t>
      </w:r>
      <w:r w:rsidR="00A115D8" w:rsidRPr="00EC29A6">
        <w:rPr>
          <w:color w:val="auto"/>
          <w:sz w:val="20"/>
          <w:szCs w:val="20"/>
          <w:lang w:val="es-ES_tradnl"/>
        </w:rPr>
        <w:t xml:space="preserve">dada la falta de información sobre el paradero de la presunta víctima, sus familiares se incorporaron al Grupo de Apoyo Mutuo (en adelante “el GAM”) y participaron de marchas, manifestaciones y tomas de sedes de instituciones estatales con el objeto de presionar a los gobiernos de turno y tratar de esclarecer el paradero de su familiar. </w:t>
      </w:r>
    </w:p>
    <w:p w14:paraId="3D042C81" w14:textId="77777777" w:rsidR="00A115D8" w:rsidRPr="00EC29A6" w:rsidRDefault="00A115D8" w:rsidP="00A115D8">
      <w:pPr>
        <w:pStyle w:val="ListParagraph"/>
        <w:rPr>
          <w:color w:val="auto"/>
          <w:sz w:val="20"/>
          <w:szCs w:val="20"/>
          <w:lang w:val="es-ES_tradnl"/>
        </w:rPr>
      </w:pPr>
    </w:p>
    <w:p w14:paraId="2A48918A" w14:textId="28712643" w:rsidR="00A115D8" w:rsidRPr="00EC29A6" w:rsidRDefault="00157B83" w:rsidP="006C12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En</w:t>
      </w:r>
      <w:r w:rsidR="00A115D8" w:rsidRPr="00EC29A6">
        <w:rPr>
          <w:color w:val="auto"/>
          <w:sz w:val="20"/>
          <w:szCs w:val="20"/>
          <w:lang w:val="es-ES_tradnl"/>
        </w:rPr>
        <w:t xml:space="preserve"> </w:t>
      </w:r>
      <w:r w:rsidRPr="00EC29A6">
        <w:rPr>
          <w:color w:val="auto"/>
          <w:sz w:val="20"/>
          <w:szCs w:val="20"/>
          <w:lang w:val="es-ES_tradnl"/>
        </w:rPr>
        <w:t xml:space="preserve">la </w:t>
      </w:r>
      <w:r w:rsidR="00A115D8" w:rsidRPr="00EC29A6">
        <w:rPr>
          <w:color w:val="auto"/>
          <w:sz w:val="20"/>
          <w:szCs w:val="20"/>
          <w:lang w:val="es-ES_tradnl"/>
        </w:rPr>
        <w:t>petición también</w:t>
      </w:r>
      <w:r w:rsidRPr="00EC29A6">
        <w:rPr>
          <w:color w:val="auto"/>
          <w:sz w:val="20"/>
          <w:szCs w:val="20"/>
          <w:lang w:val="es-ES_tradnl"/>
        </w:rPr>
        <w:t xml:space="preserve"> se</w:t>
      </w:r>
      <w:r w:rsidR="00A115D8" w:rsidRPr="00EC29A6">
        <w:rPr>
          <w:color w:val="auto"/>
          <w:sz w:val="20"/>
          <w:szCs w:val="20"/>
          <w:lang w:val="es-ES_tradnl"/>
        </w:rPr>
        <w:t xml:space="preserve"> explica </w:t>
      </w:r>
      <w:r w:rsidR="002A42D5" w:rsidRPr="00EC29A6">
        <w:rPr>
          <w:color w:val="auto"/>
          <w:sz w:val="20"/>
          <w:szCs w:val="20"/>
          <w:lang w:val="es-ES_tradnl"/>
        </w:rPr>
        <w:t xml:space="preserve">que </w:t>
      </w:r>
      <w:r w:rsidR="00A115D8" w:rsidRPr="00EC29A6">
        <w:rPr>
          <w:color w:val="auto"/>
          <w:sz w:val="20"/>
          <w:szCs w:val="20"/>
          <w:lang w:val="es-ES_tradnl"/>
        </w:rPr>
        <w:t xml:space="preserve">el 7 de junio de 2010 </w:t>
      </w:r>
      <w:r w:rsidR="00373E84" w:rsidRPr="00EC29A6">
        <w:rPr>
          <w:color w:val="auto"/>
          <w:sz w:val="20"/>
          <w:szCs w:val="20"/>
          <w:lang w:val="es-ES_tradnl"/>
        </w:rPr>
        <w:t xml:space="preserve">el GAM solicitó a la Corte Suprema de Justicia un procedimiento especial de averiguación a favor de la presunta víctima. Esta solicitud fue otorgada resultando en </w:t>
      </w:r>
      <w:r w:rsidR="00103153" w:rsidRPr="00EC29A6">
        <w:rPr>
          <w:color w:val="auto"/>
          <w:sz w:val="20"/>
          <w:szCs w:val="20"/>
          <w:lang w:val="es-ES_tradnl"/>
        </w:rPr>
        <w:t>la extensión del</w:t>
      </w:r>
      <w:r w:rsidR="00373E84" w:rsidRPr="00EC29A6">
        <w:rPr>
          <w:color w:val="auto"/>
          <w:sz w:val="20"/>
          <w:szCs w:val="20"/>
          <w:lang w:val="es-ES_tradnl"/>
        </w:rPr>
        <w:t xml:space="preserve"> mandato legal a la Procuraduría de Derechos Humanos para que realizara una investigación criminal con el objeto de esclarecer el paradero de la presunta víctima. </w:t>
      </w:r>
      <w:r w:rsidR="00DC0B19" w:rsidRPr="00EC29A6">
        <w:rPr>
          <w:color w:val="auto"/>
          <w:sz w:val="20"/>
          <w:szCs w:val="20"/>
          <w:lang w:val="es-ES_tradnl"/>
        </w:rPr>
        <w:t>En su última comunicación</w:t>
      </w:r>
      <w:r w:rsidR="002A42D5" w:rsidRPr="00EC29A6">
        <w:rPr>
          <w:color w:val="auto"/>
          <w:sz w:val="20"/>
          <w:szCs w:val="20"/>
          <w:lang w:val="es-ES_tradnl"/>
        </w:rPr>
        <w:t>,</w:t>
      </w:r>
      <w:r w:rsidR="00DC0B19" w:rsidRPr="00EC29A6">
        <w:rPr>
          <w:color w:val="auto"/>
          <w:sz w:val="20"/>
          <w:szCs w:val="20"/>
          <w:lang w:val="es-ES_tradnl"/>
        </w:rPr>
        <w:t xml:space="preserve"> del 17 de enero de 2022</w:t>
      </w:r>
      <w:r w:rsidR="002A42D5" w:rsidRPr="00EC29A6">
        <w:rPr>
          <w:color w:val="auto"/>
          <w:sz w:val="20"/>
          <w:szCs w:val="20"/>
          <w:lang w:val="es-ES_tradnl"/>
        </w:rPr>
        <w:t>,</w:t>
      </w:r>
      <w:r w:rsidR="00DC0B19" w:rsidRPr="00EC29A6">
        <w:rPr>
          <w:color w:val="auto"/>
          <w:sz w:val="20"/>
          <w:szCs w:val="20"/>
          <w:lang w:val="es-ES_tradnl"/>
        </w:rPr>
        <w:t xml:space="preserve"> la parte peticionaria indicó que la referida investigación no había arrojado resultados positivos y que el paradero de la presunta víctima permanecía sin conocerse. </w:t>
      </w:r>
    </w:p>
    <w:p w14:paraId="3717B8B3" w14:textId="77777777" w:rsidR="00373E84" w:rsidRPr="00EC29A6" w:rsidRDefault="00373E84" w:rsidP="00373E84">
      <w:pPr>
        <w:pStyle w:val="ListParagraph"/>
        <w:rPr>
          <w:color w:val="auto"/>
          <w:sz w:val="20"/>
          <w:szCs w:val="20"/>
          <w:lang w:val="es-ES_tradnl"/>
        </w:rPr>
      </w:pPr>
    </w:p>
    <w:p w14:paraId="0DC76FC6" w14:textId="5A39778F" w:rsidR="00373E84" w:rsidRPr="00EC29A6" w:rsidRDefault="00792EA3" w:rsidP="006C12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La parte peticionaria considera que el Estado ha incumplid</w:t>
      </w:r>
      <w:r w:rsidR="00532D52" w:rsidRPr="00EC29A6">
        <w:rPr>
          <w:color w:val="auto"/>
          <w:sz w:val="20"/>
          <w:szCs w:val="20"/>
          <w:lang w:val="es-ES_tradnl"/>
        </w:rPr>
        <w:t>o sus obligaciones de investigar con la debida diligencia lo ocurrido a la presunta víctima</w:t>
      </w:r>
      <w:r w:rsidR="00217DAC" w:rsidRPr="00EC29A6">
        <w:rPr>
          <w:color w:val="auto"/>
          <w:sz w:val="20"/>
          <w:szCs w:val="20"/>
          <w:lang w:val="es-ES_tradnl"/>
        </w:rPr>
        <w:t>,</w:t>
      </w:r>
      <w:r w:rsidR="00532D52" w:rsidRPr="00EC29A6">
        <w:rPr>
          <w:color w:val="auto"/>
          <w:sz w:val="20"/>
          <w:szCs w:val="20"/>
          <w:lang w:val="es-ES_tradnl"/>
        </w:rPr>
        <w:t xml:space="preserve"> y de brindar a </w:t>
      </w:r>
      <w:r w:rsidR="00217DAC" w:rsidRPr="00EC29A6">
        <w:rPr>
          <w:color w:val="auto"/>
          <w:sz w:val="20"/>
          <w:szCs w:val="20"/>
          <w:lang w:val="es-ES_tradnl"/>
        </w:rPr>
        <w:t>sus</w:t>
      </w:r>
      <w:r w:rsidR="00532D52" w:rsidRPr="00EC29A6">
        <w:rPr>
          <w:color w:val="auto"/>
          <w:sz w:val="20"/>
          <w:szCs w:val="20"/>
          <w:lang w:val="es-ES_tradnl"/>
        </w:rPr>
        <w:t xml:space="preserve"> </w:t>
      </w:r>
      <w:r w:rsidR="00BC5724" w:rsidRPr="00EC29A6">
        <w:rPr>
          <w:color w:val="auto"/>
          <w:sz w:val="20"/>
          <w:szCs w:val="20"/>
          <w:lang w:val="es-ES_tradnl"/>
        </w:rPr>
        <w:t>familiares un</w:t>
      </w:r>
      <w:r w:rsidR="00532D52" w:rsidRPr="00EC29A6">
        <w:rPr>
          <w:color w:val="auto"/>
          <w:sz w:val="20"/>
          <w:szCs w:val="20"/>
          <w:lang w:val="es-ES_tradnl"/>
        </w:rPr>
        <w:t xml:space="preserve"> recurso sencillo, rápido y efectivo para procurar el esclarecimiento de lo ocurrido. La parte peticionaria además destaca que al momento de la presentación de la petición ya habían transcurrido más de treinta y un años desde la desaparición s</w:t>
      </w:r>
      <w:r w:rsidR="00AF293F" w:rsidRPr="00EC29A6">
        <w:rPr>
          <w:color w:val="auto"/>
          <w:sz w:val="20"/>
          <w:szCs w:val="20"/>
          <w:lang w:val="es-ES_tradnl"/>
        </w:rPr>
        <w:t xml:space="preserve">in que el Estado hubiera brindado respuesta sobre la suerte corrida por la presunta víctima. Por estas razones, </w:t>
      </w:r>
      <w:r w:rsidR="0023625E" w:rsidRPr="00EC29A6">
        <w:rPr>
          <w:color w:val="auto"/>
          <w:sz w:val="20"/>
          <w:szCs w:val="20"/>
          <w:lang w:val="es-ES_tradnl"/>
        </w:rPr>
        <w:t>considera</w:t>
      </w:r>
      <w:r w:rsidR="00AF293F" w:rsidRPr="00EC29A6">
        <w:rPr>
          <w:color w:val="auto"/>
          <w:sz w:val="20"/>
          <w:szCs w:val="20"/>
          <w:lang w:val="es-ES_tradnl"/>
        </w:rPr>
        <w:t xml:space="preserve"> que el Estado ha incurrido en retardo injustificado en la resolución de los recursos internos y solicita que la Comisión aplique la excepción al requisito de agotamiento de esos recursos prevista en el artículo 46.2</w:t>
      </w:r>
      <w:r w:rsidR="0023625E" w:rsidRPr="00EC29A6">
        <w:rPr>
          <w:color w:val="auto"/>
          <w:sz w:val="20"/>
          <w:szCs w:val="20"/>
          <w:lang w:val="es-ES_tradnl"/>
        </w:rPr>
        <w:t>.</w:t>
      </w:r>
      <w:r w:rsidR="00AF293F" w:rsidRPr="00EC29A6">
        <w:rPr>
          <w:color w:val="auto"/>
          <w:sz w:val="20"/>
          <w:szCs w:val="20"/>
          <w:lang w:val="es-ES_tradnl"/>
        </w:rPr>
        <w:t xml:space="preserve">c) de la Convención Americana. </w:t>
      </w:r>
    </w:p>
    <w:p w14:paraId="3BEDDFD1" w14:textId="77777777" w:rsidR="00AF293F" w:rsidRPr="00EC29A6" w:rsidRDefault="00AF293F" w:rsidP="00AF293F">
      <w:pPr>
        <w:pStyle w:val="ListParagraph"/>
        <w:rPr>
          <w:color w:val="auto"/>
          <w:sz w:val="20"/>
          <w:szCs w:val="20"/>
          <w:lang w:val="es-ES_tradnl"/>
        </w:rPr>
      </w:pPr>
    </w:p>
    <w:p w14:paraId="512AC8F3" w14:textId="77777777" w:rsidR="00F06FF5" w:rsidRPr="00EC29A6" w:rsidRDefault="00ED3F37" w:rsidP="006C12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bookmarkStart w:id="2" w:name="_Hlk107394444"/>
      <w:r w:rsidRPr="00EC29A6">
        <w:rPr>
          <w:color w:val="auto"/>
          <w:sz w:val="20"/>
          <w:szCs w:val="20"/>
          <w:lang w:val="es-ES_tradnl"/>
        </w:rPr>
        <w:t xml:space="preserve">El Estado, por su parte, </w:t>
      </w:r>
      <w:r w:rsidR="006921A5" w:rsidRPr="00EC29A6">
        <w:rPr>
          <w:color w:val="auto"/>
          <w:sz w:val="20"/>
          <w:szCs w:val="20"/>
          <w:lang w:val="es-ES_tradnl"/>
        </w:rPr>
        <w:t xml:space="preserve">relata los esfuerzos que ha realizado para tratar </w:t>
      </w:r>
      <w:r w:rsidR="00903823" w:rsidRPr="00EC29A6">
        <w:rPr>
          <w:color w:val="auto"/>
          <w:sz w:val="20"/>
          <w:szCs w:val="20"/>
          <w:lang w:val="es-ES_tradnl"/>
        </w:rPr>
        <w:t xml:space="preserve">de dar respuesta a las personas que denuncian violaciones a los derechos humanos ocurridas </w:t>
      </w:r>
      <w:r w:rsidR="00F06FF5" w:rsidRPr="00EC29A6">
        <w:rPr>
          <w:color w:val="auto"/>
          <w:sz w:val="20"/>
          <w:szCs w:val="20"/>
          <w:lang w:val="es-ES_tradnl"/>
        </w:rPr>
        <w:t xml:space="preserve">en el marco del conflicto armado interno que afligió a Guatemala entre 1960 y 1996. También manifiesta su oposición a que la presente petición sea admitida como petición individual. </w:t>
      </w:r>
    </w:p>
    <w:p w14:paraId="716BFE8C" w14:textId="77777777" w:rsidR="00F06FF5" w:rsidRPr="00EC29A6" w:rsidRDefault="00F06FF5" w:rsidP="00F06FF5">
      <w:pPr>
        <w:pStyle w:val="ListParagraph"/>
        <w:rPr>
          <w:color w:val="auto"/>
          <w:sz w:val="20"/>
          <w:szCs w:val="20"/>
          <w:lang w:val="es-ES_tradnl"/>
        </w:rPr>
      </w:pPr>
    </w:p>
    <w:p w14:paraId="4CEFB908" w14:textId="40626A02" w:rsidR="00165445" w:rsidRPr="00EC29A6" w:rsidRDefault="00F06FF5" w:rsidP="00711E5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 xml:space="preserve">El Estado relata que el 29 de diciembre de 1996 se firmó el Acuerdo de Paz Firme y Duradera </w:t>
      </w:r>
      <w:r w:rsidR="002650E4" w:rsidRPr="00EC29A6">
        <w:rPr>
          <w:color w:val="auto"/>
          <w:sz w:val="20"/>
          <w:szCs w:val="20"/>
          <w:lang w:val="es-ES_tradnl"/>
        </w:rPr>
        <w:t>para poner fin al conflicto armado que hasta ese momento afligía al país, dentro del cual se integraron varios Acuerdos de Paz</w:t>
      </w:r>
      <w:r w:rsidR="00910A86" w:rsidRPr="00EC29A6">
        <w:rPr>
          <w:color w:val="auto"/>
          <w:sz w:val="20"/>
          <w:szCs w:val="20"/>
          <w:lang w:val="es-ES_tradnl"/>
        </w:rPr>
        <w:t>.</w:t>
      </w:r>
      <w:r w:rsidR="002650E4" w:rsidRPr="00EC29A6">
        <w:rPr>
          <w:color w:val="auto"/>
          <w:sz w:val="20"/>
          <w:szCs w:val="20"/>
          <w:lang w:val="es-ES_tradnl"/>
        </w:rPr>
        <w:t xml:space="preserve"> incluyendo el Acuerdo sobre el Establecimiento de la Comisión para el Esclarecimiento de las Violaciones de los Derechos Humanos y los Hechos de Violencia que han Causado Sufrimientos a la Población Guatemalteca.</w:t>
      </w:r>
    </w:p>
    <w:p w14:paraId="239A3F5A" w14:textId="77777777" w:rsidR="00165445" w:rsidRPr="00EC29A6" w:rsidRDefault="00165445" w:rsidP="00165445">
      <w:pPr>
        <w:pStyle w:val="ListParagraph"/>
        <w:rPr>
          <w:color w:val="auto"/>
          <w:sz w:val="20"/>
          <w:szCs w:val="20"/>
          <w:lang w:val="es-ES_tradnl"/>
        </w:rPr>
      </w:pPr>
    </w:p>
    <w:p w14:paraId="1EB8A780" w14:textId="22DAAFD1" w:rsidR="00711E5D" w:rsidRPr="00EC29A6" w:rsidRDefault="002650E4" w:rsidP="00711E5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lastRenderedPageBreak/>
        <w:t xml:space="preserve"> </w:t>
      </w:r>
      <w:r w:rsidR="00A369C2" w:rsidRPr="00EC29A6">
        <w:rPr>
          <w:color w:val="auto"/>
          <w:sz w:val="20"/>
          <w:szCs w:val="20"/>
          <w:lang w:val="es-ES_tradnl"/>
        </w:rPr>
        <w:t xml:space="preserve">También </w:t>
      </w:r>
      <w:r w:rsidR="00A24071" w:rsidRPr="00EC29A6">
        <w:rPr>
          <w:color w:val="auto"/>
          <w:sz w:val="20"/>
          <w:szCs w:val="20"/>
          <w:lang w:val="es-ES_tradnl"/>
        </w:rPr>
        <w:t>destaca</w:t>
      </w:r>
      <w:r w:rsidR="00165445" w:rsidRPr="00EC29A6">
        <w:rPr>
          <w:color w:val="auto"/>
          <w:sz w:val="20"/>
          <w:szCs w:val="20"/>
          <w:lang w:val="es-ES_tradnl"/>
        </w:rPr>
        <w:t xml:space="preserve"> </w:t>
      </w:r>
      <w:r w:rsidR="0023625E" w:rsidRPr="00EC29A6">
        <w:rPr>
          <w:color w:val="auto"/>
          <w:sz w:val="20"/>
          <w:szCs w:val="20"/>
          <w:lang w:val="es-ES_tradnl"/>
        </w:rPr>
        <w:t>que</w:t>
      </w:r>
      <w:r w:rsidR="00A369C2" w:rsidRPr="00EC29A6">
        <w:rPr>
          <w:color w:val="auto"/>
          <w:sz w:val="20"/>
          <w:szCs w:val="20"/>
          <w:lang w:val="es-ES_tradnl"/>
        </w:rPr>
        <w:t xml:space="preserve"> tipificó el delito de desaparición forzada como delito común en el Código Penal utilizando una definición compatible con los instrumentos internacionales de derechos humanos</w:t>
      </w:r>
      <w:r w:rsidR="0023625E" w:rsidRPr="00EC29A6">
        <w:rPr>
          <w:color w:val="auto"/>
          <w:sz w:val="20"/>
          <w:szCs w:val="20"/>
          <w:lang w:val="es-ES_tradnl"/>
        </w:rPr>
        <w:t>; y que se</w:t>
      </w:r>
      <w:r w:rsidR="00A369C2" w:rsidRPr="00EC29A6">
        <w:rPr>
          <w:color w:val="auto"/>
          <w:sz w:val="20"/>
          <w:szCs w:val="20"/>
          <w:lang w:val="es-ES_tradnl"/>
        </w:rPr>
        <w:t xml:space="preserve"> creó un procedimiento especial de averiguación para que una Unidad de Averiguaciones Especiales de la Procuraduría de Derechos Humanos </w:t>
      </w:r>
      <w:r w:rsidR="00711E5D" w:rsidRPr="00EC29A6">
        <w:rPr>
          <w:color w:val="auto"/>
          <w:sz w:val="20"/>
          <w:szCs w:val="20"/>
          <w:lang w:val="es-ES_tradnl"/>
        </w:rPr>
        <w:t>procure los casos de personas desaparecidas entre 1978 y 1985.</w:t>
      </w:r>
      <w:r w:rsidR="005525AA" w:rsidRPr="00EC29A6">
        <w:rPr>
          <w:color w:val="auto"/>
          <w:sz w:val="20"/>
          <w:szCs w:val="20"/>
          <w:lang w:val="es-ES_tradnl"/>
        </w:rPr>
        <w:t xml:space="preserve"> Además, en su escrito inicial de respuesta, el Estado </w:t>
      </w:r>
      <w:r w:rsidR="0023625E" w:rsidRPr="00EC29A6">
        <w:rPr>
          <w:color w:val="auto"/>
          <w:sz w:val="20"/>
          <w:szCs w:val="20"/>
          <w:lang w:val="es-ES_tradnl"/>
        </w:rPr>
        <w:t>se refirió</w:t>
      </w:r>
      <w:r w:rsidR="005525AA" w:rsidRPr="00EC29A6">
        <w:rPr>
          <w:color w:val="auto"/>
          <w:sz w:val="20"/>
          <w:szCs w:val="20"/>
          <w:lang w:val="es-ES_tradnl"/>
        </w:rPr>
        <w:t xml:space="preserve"> a una iniciativa de ley que se encontraba en discusión y que proponía la creación de una Comisión Nacional de Búsqueda de Personas Víctimas </w:t>
      </w:r>
      <w:r w:rsidR="00165445" w:rsidRPr="00EC29A6">
        <w:rPr>
          <w:color w:val="auto"/>
          <w:sz w:val="20"/>
          <w:szCs w:val="20"/>
          <w:lang w:val="es-ES_tradnl"/>
        </w:rPr>
        <w:t xml:space="preserve">de Desaparición Forzada y otras Formas de Desaparición. </w:t>
      </w:r>
    </w:p>
    <w:bookmarkEnd w:id="2"/>
    <w:p w14:paraId="2CFE8E8D" w14:textId="77777777" w:rsidR="00711E5D" w:rsidRPr="00EC29A6" w:rsidRDefault="00711E5D" w:rsidP="00711E5D">
      <w:pPr>
        <w:pStyle w:val="ListParagraph"/>
        <w:rPr>
          <w:color w:val="auto"/>
          <w:sz w:val="20"/>
          <w:szCs w:val="20"/>
          <w:lang w:val="es-ES_tradnl"/>
        </w:rPr>
      </w:pPr>
    </w:p>
    <w:p w14:paraId="5CAB8A84" w14:textId="686DE67E" w:rsidR="00AF293F" w:rsidRPr="00EC29A6" w:rsidRDefault="00A2522A" w:rsidP="0010315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R</w:t>
      </w:r>
      <w:r w:rsidR="00A24071" w:rsidRPr="00EC29A6">
        <w:rPr>
          <w:color w:val="auto"/>
          <w:sz w:val="20"/>
          <w:szCs w:val="20"/>
          <w:lang w:val="es-ES_tradnl"/>
        </w:rPr>
        <w:t>esalta</w:t>
      </w:r>
      <w:r w:rsidRPr="00EC29A6">
        <w:rPr>
          <w:color w:val="auto"/>
          <w:sz w:val="20"/>
          <w:szCs w:val="20"/>
          <w:lang w:val="es-ES_tradnl"/>
        </w:rPr>
        <w:t xml:space="preserve"> además </w:t>
      </w:r>
      <w:r w:rsidR="00711E5D" w:rsidRPr="00EC29A6">
        <w:rPr>
          <w:color w:val="auto"/>
          <w:sz w:val="20"/>
          <w:szCs w:val="20"/>
          <w:lang w:val="es-ES_tradnl"/>
        </w:rPr>
        <w:t xml:space="preserve">que en 2003 </w:t>
      </w:r>
      <w:r w:rsidR="0023625E" w:rsidRPr="00EC29A6">
        <w:rPr>
          <w:color w:val="auto"/>
          <w:sz w:val="20"/>
          <w:szCs w:val="20"/>
          <w:lang w:val="es-ES_tradnl"/>
        </w:rPr>
        <w:t xml:space="preserve">se </w:t>
      </w:r>
      <w:r w:rsidR="00711E5D" w:rsidRPr="00EC29A6">
        <w:rPr>
          <w:color w:val="auto"/>
          <w:sz w:val="20"/>
          <w:szCs w:val="20"/>
          <w:lang w:val="es-ES_tradnl"/>
        </w:rPr>
        <w:t>creó el Programa Nacional de Resarcimiento</w:t>
      </w:r>
      <w:r w:rsidRPr="00EC29A6">
        <w:rPr>
          <w:color w:val="auto"/>
          <w:sz w:val="20"/>
          <w:szCs w:val="20"/>
          <w:lang w:val="es-ES_tradnl"/>
        </w:rPr>
        <w:t xml:space="preserve"> (en adelante “PNR”)</w:t>
      </w:r>
      <w:r w:rsidR="00711E5D" w:rsidRPr="00EC29A6">
        <w:rPr>
          <w:color w:val="auto"/>
          <w:sz w:val="20"/>
          <w:szCs w:val="20"/>
          <w:lang w:val="es-ES_tradnl"/>
        </w:rPr>
        <w:t xml:space="preserve"> para </w:t>
      </w:r>
      <w:r w:rsidR="00A24071" w:rsidRPr="00EC29A6">
        <w:rPr>
          <w:color w:val="auto"/>
          <w:sz w:val="20"/>
          <w:szCs w:val="20"/>
          <w:lang w:val="es-ES_tradnl"/>
        </w:rPr>
        <w:t>cumplir con su deber de resarcir y/o asistir a las víctimas de violaciones a los derechos humanos ocurridas durante el conflicto armado interno. Sin embargo, explica que la labor de ese programa se ha visto afectada por una so</w:t>
      </w:r>
      <w:r w:rsidRPr="00EC29A6">
        <w:rPr>
          <w:color w:val="auto"/>
          <w:sz w:val="20"/>
          <w:szCs w:val="20"/>
          <w:lang w:val="es-ES_tradnl"/>
        </w:rPr>
        <w:t>bre saturación de solicitudes de resarcimiento</w:t>
      </w:r>
      <w:r w:rsidR="00103153" w:rsidRPr="00EC29A6">
        <w:rPr>
          <w:color w:val="auto"/>
          <w:sz w:val="20"/>
          <w:szCs w:val="20"/>
          <w:lang w:val="es-ES_tradnl"/>
        </w:rPr>
        <w:t>;</w:t>
      </w:r>
      <w:r w:rsidRPr="00EC29A6">
        <w:rPr>
          <w:color w:val="auto"/>
          <w:sz w:val="20"/>
          <w:szCs w:val="20"/>
          <w:lang w:val="es-ES_tradnl"/>
        </w:rPr>
        <w:t xml:space="preserve"> algunas de las cuales pretendían abusar de lo fácil que era el acceso a los beneficios del PNR. Por esa razón, el PNR ha enfrentado dificultades presupuestarias que le han obligado a postergar su trabajo para procurar establecer un sistema eficiente, eficaz y transparente para el manejo de los recursos públicos. </w:t>
      </w:r>
    </w:p>
    <w:p w14:paraId="77C467E6" w14:textId="77777777" w:rsidR="00A2522A" w:rsidRPr="00EC29A6" w:rsidRDefault="00A2522A" w:rsidP="00A2522A">
      <w:pPr>
        <w:pStyle w:val="ListParagraph"/>
        <w:rPr>
          <w:color w:val="auto"/>
          <w:sz w:val="20"/>
          <w:szCs w:val="20"/>
          <w:lang w:val="es-ES_tradnl"/>
        </w:rPr>
      </w:pPr>
    </w:p>
    <w:p w14:paraId="39B8421E" w14:textId="3FDA8530" w:rsidR="00B01552" w:rsidRPr="00EC29A6" w:rsidRDefault="0023625E" w:rsidP="00D62E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En lo concreto, y relativo a la presente petición, el Estado se opone a su admisibilidad. Aduce que</w:t>
      </w:r>
      <w:r w:rsidR="00165445" w:rsidRPr="00EC29A6">
        <w:rPr>
          <w:color w:val="auto"/>
          <w:sz w:val="20"/>
          <w:szCs w:val="20"/>
          <w:lang w:val="es-ES_tradnl"/>
        </w:rPr>
        <w:t xml:space="preserve"> </w:t>
      </w:r>
      <w:r w:rsidRPr="00EC29A6">
        <w:rPr>
          <w:color w:val="auto"/>
          <w:sz w:val="20"/>
          <w:szCs w:val="20"/>
          <w:lang w:val="es-ES_tradnl"/>
        </w:rPr>
        <w:t>de acuerdo con su</w:t>
      </w:r>
      <w:r w:rsidR="00165445" w:rsidRPr="00EC29A6">
        <w:rPr>
          <w:color w:val="auto"/>
          <w:sz w:val="20"/>
          <w:szCs w:val="20"/>
          <w:lang w:val="es-ES_tradnl"/>
        </w:rPr>
        <w:t xml:space="preserve"> resolución </w:t>
      </w:r>
      <w:r w:rsidR="005525AA" w:rsidRPr="00EC29A6">
        <w:rPr>
          <w:color w:val="auto"/>
          <w:sz w:val="20"/>
          <w:szCs w:val="20"/>
          <w:lang w:val="es-ES_tradnl"/>
        </w:rPr>
        <w:t>No. 25 de 1986</w:t>
      </w:r>
      <w:r w:rsidRPr="00EC29A6">
        <w:rPr>
          <w:color w:val="auto"/>
          <w:sz w:val="20"/>
          <w:szCs w:val="20"/>
          <w:lang w:val="es-ES_tradnl"/>
        </w:rPr>
        <w:t>,</w:t>
      </w:r>
      <w:r w:rsidR="005525AA" w:rsidRPr="00EC29A6">
        <w:rPr>
          <w:color w:val="auto"/>
          <w:sz w:val="20"/>
          <w:szCs w:val="20"/>
          <w:lang w:val="es-ES_tradnl"/>
        </w:rPr>
        <w:t xml:space="preserve"> </w:t>
      </w:r>
      <w:r w:rsidR="00D62E85" w:rsidRPr="00EC29A6">
        <w:rPr>
          <w:color w:val="auto"/>
          <w:sz w:val="20"/>
          <w:szCs w:val="20"/>
          <w:lang w:val="es-ES_tradnl"/>
        </w:rPr>
        <w:t>la CIDH</w:t>
      </w:r>
      <w:r w:rsidR="00165445" w:rsidRPr="00EC29A6">
        <w:rPr>
          <w:color w:val="auto"/>
          <w:sz w:val="20"/>
          <w:szCs w:val="20"/>
          <w:lang w:val="es-ES_tradnl"/>
        </w:rPr>
        <w:t xml:space="preserve"> dispuso suspender la </w:t>
      </w:r>
      <w:r w:rsidR="00D62E85" w:rsidRPr="00EC29A6">
        <w:rPr>
          <w:color w:val="auto"/>
          <w:sz w:val="20"/>
          <w:szCs w:val="20"/>
          <w:lang w:val="es-ES_tradnl"/>
        </w:rPr>
        <w:t>consideración de los casos individuales y colectivos de personas desparecidas en Guatemala entre 1978 y 1985, haciendo recomendaciones al Estado aplicables a todos los casos. A juicio del Estado, la presente petición no debe ser admitida individualmente</w:t>
      </w:r>
      <w:r w:rsidR="005348F7" w:rsidRPr="00EC29A6">
        <w:rPr>
          <w:color w:val="auto"/>
          <w:sz w:val="20"/>
          <w:szCs w:val="20"/>
          <w:lang w:val="es-ES_tradnl"/>
        </w:rPr>
        <w:t>,</w:t>
      </w:r>
      <w:r w:rsidR="00D62E85" w:rsidRPr="00EC29A6">
        <w:rPr>
          <w:color w:val="auto"/>
          <w:sz w:val="20"/>
          <w:szCs w:val="20"/>
          <w:lang w:val="es-ES_tradnl"/>
        </w:rPr>
        <w:t xml:space="preserve"> sino que debe ser incluida en la referida resolución conforme a los principios de concentración y economía procesal. </w:t>
      </w:r>
    </w:p>
    <w:p w14:paraId="6CCD45FF" w14:textId="77777777" w:rsidR="00B01552" w:rsidRPr="00EC29A6" w:rsidRDefault="00B01552" w:rsidP="00B01552">
      <w:pPr>
        <w:pStyle w:val="ListParagraph"/>
        <w:rPr>
          <w:color w:val="auto"/>
          <w:sz w:val="20"/>
          <w:szCs w:val="20"/>
          <w:lang w:val="es-ES_tradnl"/>
        </w:rPr>
      </w:pPr>
    </w:p>
    <w:p w14:paraId="0C77974E" w14:textId="790E15FC" w:rsidR="00D62E85" w:rsidRPr="00EC29A6" w:rsidRDefault="00D62E85" w:rsidP="00D62E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 xml:space="preserve">El Estado </w:t>
      </w:r>
      <w:r w:rsidR="00B01552" w:rsidRPr="00EC29A6">
        <w:rPr>
          <w:color w:val="auto"/>
          <w:sz w:val="20"/>
          <w:szCs w:val="20"/>
          <w:lang w:val="es-ES_tradnl"/>
        </w:rPr>
        <w:t>explica</w:t>
      </w:r>
      <w:r w:rsidRPr="00EC29A6">
        <w:rPr>
          <w:color w:val="auto"/>
          <w:sz w:val="20"/>
          <w:szCs w:val="20"/>
          <w:lang w:val="es-ES_tradnl"/>
        </w:rPr>
        <w:t xml:space="preserve"> que la parte peticionaria ha presentado a la CIDH un número elevado de </w:t>
      </w:r>
      <w:r w:rsidR="00B01552" w:rsidRPr="00EC29A6">
        <w:rPr>
          <w:color w:val="auto"/>
          <w:sz w:val="20"/>
          <w:szCs w:val="20"/>
          <w:lang w:val="es-ES_tradnl"/>
        </w:rPr>
        <w:t xml:space="preserve">peticiones relacionados con casos similares al </w:t>
      </w:r>
      <w:r w:rsidR="003C6104" w:rsidRPr="00EC29A6">
        <w:rPr>
          <w:color w:val="auto"/>
          <w:sz w:val="20"/>
          <w:szCs w:val="20"/>
          <w:lang w:val="es-ES_tradnl"/>
        </w:rPr>
        <w:t>planteado en la</w:t>
      </w:r>
      <w:r w:rsidR="00B01552" w:rsidRPr="00EC29A6">
        <w:rPr>
          <w:color w:val="auto"/>
          <w:sz w:val="20"/>
          <w:szCs w:val="20"/>
          <w:lang w:val="es-ES_tradnl"/>
        </w:rPr>
        <w:t xml:space="preserve"> presente</w:t>
      </w:r>
      <w:r w:rsidR="005348F7" w:rsidRPr="00EC29A6">
        <w:rPr>
          <w:color w:val="auto"/>
          <w:sz w:val="20"/>
          <w:szCs w:val="20"/>
          <w:lang w:val="es-ES_tradnl"/>
        </w:rPr>
        <w:t>,</w:t>
      </w:r>
      <w:r w:rsidR="00B01552" w:rsidRPr="00EC29A6">
        <w:rPr>
          <w:color w:val="auto"/>
          <w:sz w:val="20"/>
          <w:szCs w:val="20"/>
          <w:lang w:val="es-ES_tradnl"/>
        </w:rPr>
        <w:t xml:space="preserve"> y con la pretensión de que cada una sea tramitada en forma individual. </w:t>
      </w:r>
      <w:r w:rsidR="00945FE4" w:rsidRPr="00EC29A6">
        <w:rPr>
          <w:color w:val="auto"/>
          <w:sz w:val="20"/>
          <w:szCs w:val="20"/>
          <w:lang w:val="es-ES_tradnl"/>
        </w:rPr>
        <w:t>Según indica el Estado,</w:t>
      </w:r>
      <w:r w:rsidR="00B01552" w:rsidRPr="00EC29A6">
        <w:rPr>
          <w:color w:val="auto"/>
          <w:sz w:val="20"/>
          <w:szCs w:val="20"/>
          <w:lang w:val="es-ES_tradnl"/>
        </w:rPr>
        <w:t xml:space="preserve"> el gran volumen de peticiones presentadas por la misma organización sobre hechos similares ha desbordado</w:t>
      </w:r>
      <w:r w:rsidR="00945FE4" w:rsidRPr="00EC29A6">
        <w:rPr>
          <w:color w:val="auto"/>
          <w:sz w:val="20"/>
          <w:szCs w:val="20"/>
          <w:lang w:val="es-ES_tradnl"/>
        </w:rPr>
        <w:t xml:space="preserve"> la capacidad del Estado para darles respuesta oportuna y ha creado dificultades presupuestarias para la entidad estatal responsable de las respuestas. El Estado señala que si estas peticiones fueran incluidas en la resolución </w:t>
      </w:r>
      <w:r w:rsidR="00016E91" w:rsidRPr="00EC29A6">
        <w:rPr>
          <w:color w:val="auto"/>
          <w:sz w:val="20"/>
          <w:szCs w:val="20"/>
          <w:lang w:val="es-ES_tradnl"/>
        </w:rPr>
        <w:t>25/86</w:t>
      </w:r>
      <w:r w:rsidR="005348F7" w:rsidRPr="00EC29A6">
        <w:rPr>
          <w:color w:val="auto"/>
          <w:sz w:val="20"/>
          <w:szCs w:val="20"/>
          <w:lang w:val="es-ES_tradnl"/>
        </w:rPr>
        <w:t>,</w:t>
      </w:r>
      <w:r w:rsidR="00016E91" w:rsidRPr="00EC29A6">
        <w:rPr>
          <w:color w:val="auto"/>
          <w:sz w:val="20"/>
          <w:szCs w:val="20"/>
          <w:lang w:val="es-ES_tradnl"/>
        </w:rPr>
        <w:t xml:space="preserve"> en lugar de ser admitidas individualmente</w:t>
      </w:r>
      <w:r w:rsidR="005348F7" w:rsidRPr="00EC29A6">
        <w:rPr>
          <w:color w:val="auto"/>
          <w:sz w:val="20"/>
          <w:szCs w:val="20"/>
          <w:lang w:val="es-ES_tradnl"/>
        </w:rPr>
        <w:t>,</w:t>
      </w:r>
      <w:r w:rsidR="00016E91" w:rsidRPr="00EC29A6">
        <w:rPr>
          <w:color w:val="auto"/>
          <w:sz w:val="20"/>
          <w:szCs w:val="20"/>
          <w:lang w:val="es-ES_tradnl"/>
        </w:rPr>
        <w:t xml:space="preserve"> ello facilitaría su trámite y examen, garantizaría su celeridad, y permitiría que la respuesta a ellas forme parte de una política de Estado sistemática, comprensiva, coherente y permanente. </w:t>
      </w:r>
    </w:p>
    <w:p w14:paraId="0D1EC564" w14:textId="77777777" w:rsidR="00B0345A" w:rsidRPr="00EC29A6" w:rsidRDefault="00B0345A" w:rsidP="00B0345A">
      <w:pPr>
        <w:pStyle w:val="ListParagraph"/>
        <w:rPr>
          <w:color w:val="auto"/>
          <w:sz w:val="20"/>
          <w:szCs w:val="20"/>
          <w:lang w:val="es-ES_tradnl"/>
        </w:rPr>
      </w:pPr>
    </w:p>
    <w:p w14:paraId="12DEEC5F" w14:textId="5B84A0C0" w:rsidR="00B0345A" w:rsidRPr="00EC29A6" w:rsidRDefault="00B0345A" w:rsidP="00B034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 xml:space="preserve">El Estado adicionalmente reclama que, aunque la presente petición fue recibida por la CIDH en 2012 y no </w:t>
      </w:r>
      <w:r w:rsidR="005348F7" w:rsidRPr="00EC29A6">
        <w:rPr>
          <w:color w:val="auto"/>
          <w:sz w:val="20"/>
          <w:szCs w:val="20"/>
          <w:lang w:val="es-ES_tradnl"/>
        </w:rPr>
        <w:t xml:space="preserve">le </w:t>
      </w:r>
      <w:r w:rsidRPr="00EC29A6">
        <w:rPr>
          <w:color w:val="auto"/>
          <w:sz w:val="20"/>
          <w:szCs w:val="20"/>
          <w:lang w:val="es-ES_tradnl"/>
        </w:rPr>
        <w:t xml:space="preserve">fue transmitida hasta 2017, la CIDH le exigió responderla en forma individualizada dentro de un plazo de tres meses. A juicio del Estado, esta discrepancia entre los tiempos de notificación y los otorgados para la respuesta constituye una situación asimétrica. </w:t>
      </w:r>
    </w:p>
    <w:p w14:paraId="2A33BD25" w14:textId="77777777" w:rsidR="006C1240" w:rsidRPr="00EC29A6" w:rsidRDefault="006C1240" w:rsidP="006C12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u w:color="000000"/>
          <w:lang w:val="es-ES_tradnl"/>
        </w:rPr>
      </w:pPr>
    </w:p>
    <w:p w14:paraId="601768EE" w14:textId="710185C9" w:rsidR="00E10040" w:rsidRPr="00EC29A6" w:rsidRDefault="00E10040" w:rsidP="006C1240">
      <w:pPr>
        <w:ind w:firstLine="720"/>
        <w:jc w:val="both"/>
        <w:rPr>
          <w:rFonts w:ascii="Cambria" w:hAnsi="Cambria"/>
          <w:sz w:val="20"/>
          <w:szCs w:val="20"/>
          <w:lang w:val="es-ES_tradnl"/>
        </w:rPr>
      </w:pPr>
      <w:r w:rsidRPr="00EC29A6">
        <w:rPr>
          <w:rFonts w:ascii="Cambria" w:eastAsia="Cambria" w:hAnsi="Cambria" w:cs="Cambria"/>
          <w:b/>
          <w:bCs/>
          <w:sz w:val="20"/>
          <w:szCs w:val="20"/>
          <w:u w:color="000000"/>
          <w:lang w:val="es-ES_tradnl" w:eastAsia="es-ES"/>
        </w:rPr>
        <w:t>VI.</w:t>
      </w:r>
      <w:r w:rsidRPr="00EC29A6">
        <w:rPr>
          <w:rFonts w:ascii="Cambria" w:eastAsia="Cambria" w:hAnsi="Cambria" w:cs="Cambria"/>
          <w:b/>
          <w:bCs/>
          <w:sz w:val="20"/>
          <w:szCs w:val="20"/>
          <w:u w:color="000000"/>
          <w:lang w:val="es-ES_tradnl" w:eastAsia="es-ES"/>
        </w:rPr>
        <w:tab/>
      </w:r>
      <w:r w:rsidR="00FE3714" w:rsidRPr="00EC29A6">
        <w:rPr>
          <w:rFonts w:ascii="Cambria" w:eastAsia="Cambria" w:hAnsi="Cambria" w:cs="Cambria"/>
          <w:b/>
          <w:bCs/>
          <w:sz w:val="20"/>
          <w:szCs w:val="20"/>
          <w:u w:color="000000"/>
          <w:lang w:val="es-ES_tradnl" w:eastAsia="es-ES"/>
        </w:rPr>
        <w:t xml:space="preserve">ANÁLISIS DE </w:t>
      </w:r>
      <w:r w:rsidRPr="00EC29A6">
        <w:rPr>
          <w:rFonts w:ascii="Cambria" w:hAnsi="Cambria"/>
          <w:b/>
          <w:sz w:val="20"/>
          <w:szCs w:val="20"/>
          <w:lang w:val="es-ES_tradnl"/>
        </w:rPr>
        <w:t>AGOTAMIENTO DE LOS RECURSOS INTERNOS</w:t>
      </w:r>
      <w:r w:rsidR="0041313C" w:rsidRPr="00EC29A6">
        <w:rPr>
          <w:rFonts w:ascii="Cambria" w:hAnsi="Cambria"/>
          <w:b/>
          <w:sz w:val="20"/>
          <w:szCs w:val="20"/>
          <w:lang w:val="es-ES_tradnl"/>
        </w:rPr>
        <w:t xml:space="preserve">, </w:t>
      </w:r>
      <w:r w:rsidRPr="00EC29A6">
        <w:rPr>
          <w:rFonts w:ascii="Cambria" w:hAnsi="Cambria"/>
          <w:b/>
          <w:sz w:val="20"/>
          <w:szCs w:val="20"/>
          <w:lang w:val="es-ES_tradnl"/>
        </w:rPr>
        <w:t>PLAZO DE PRESENTACIÓN</w:t>
      </w:r>
      <w:r w:rsidRPr="00EC29A6">
        <w:rPr>
          <w:rFonts w:ascii="Cambria" w:eastAsia="Cambria" w:hAnsi="Cambria" w:cs="Cambria"/>
          <w:b/>
          <w:bCs/>
          <w:sz w:val="20"/>
          <w:szCs w:val="20"/>
          <w:u w:color="000000"/>
          <w:lang w:val="es-ES_tradnl" w:eastAsia="es-ES"/>
        </w:rPr>
        <w:t xml:space="preserve"> </w:t>
      </w:r>
      <w:r w:rsidR="0041313C" w:rsidRPr="00EC29A6">
        <w:rPr>
          <w:rFonts w:ascii="Cambria" w:eastAsia="Cambria" w:hAnsi="Cambria" w:cs="Cambria"/>
          <w:b/>
          <w:bCs/>
          <w:sz w:val="20"/>
          <w:szCs w:val="20"/>
          <w:u w:color="000000"/>
          <w:lang w:val="es-ES_tradnl" w:eastAsia="es-ES"/>
        </w:rPr>
        <w:t xml:space="preserve">Y SOLICITUD DEL ESTADO </w:t>
      </w:r>
    </w:p>
    <w:p w14:paraId="03963130" w14:textId="77777777" w:rsidR="00CB042C" w:rsidRPr="00EC29A6" w:rsidRDefault="00CB042C" w:rsidP="006C124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lang w:val="es-ES_tradnl"/>
        </w:rPr>
      </w:pPr>
    </w:p>
    <w:p w14:paraId="277ACE42" w14:textId="3CBFA7FA" w:rsidR="00CB042C" w:rsidRPr="00EC29A6" w:rsidRDefault="00962A8A" w:rsidP="008872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0" w:firstLine="720"/>
        <w:jc w:val="both"/>
        <w:rPr>
          <w:rFonts w:cs="GillSansMT"/>
          <w:color w:val="auto"/>
          <w:sz w:val="20"/>
          <w:szCs w:val="20"/>
          <w:lang w:val="es-ES_tradnl"/>
        </w:rPr>
      </w:pPr>
      <w:r w:rsidRPr="00EC29A6">
        <w:rPr>
          <w:color w:val="auto"/>
          <w:sz w:val="20"/>
          <w:szCs w:val="20"/>
          <w:lang w:val="es-ES_tradnl"/>
        </w:rPr>
        <w:t xml:space="preserve">La parte peticionaria </w:t>
      </w:r>
      <w:r w:rsidR="0041313C" w:rsidRPr="00EC29A6">
        <w:rPr>
          <w:color w:val="auto"/>
          <w:sz w:val="20"/>
          <w:szCs w:val="20"/>
          <w:lang w:val="es-ES_tradnl"/>
        </w:rPr>
        <w:t>invoca la excepción al requisito de agotamiento de los recursos internos prevista en el artículo 46.2</w:t>
      </w:r>
      <w:r w:rsidR="005348F7" w:rsidRPr="00EC29A6">
        <w:rPr>
          <w:color w:val="auto"/>
          <w:sz w:val="20"/>
          <w:szCs w:val="20"/>
          <w:lang w:val="es-ES_tradnl"/>
        </w:rPr>
        <w:t>.</w:t>
      </w:r>
      <w:r w:rsidR="0041313C" w:rsidRPr="00EC29A6">
        <w:rPr>
          <w:color w:val="auto"/>
          <w:sz w:val="20"/>
          <w:szCs w:val="20"/>
          <w:lang w:val="es-ES_tradnl"/>
        </w:rPr>
        <w:t xml:space="preserve">c) de la Convención Americana. A su vez, el Estado no ha expuesto posición </w:t>
      </w:r>
      <w:r w:rsidR="00B0345A" w:rsidRPr="00EC29A6">
        <w:rPr>
          <w:color w:val="auto"/>
          <w:sz w:val="20"/>
          <w:szCs w:val="20"/>
          <w:lang w:val="es-ES_tradnl"/>
        </w:rPr>
        <w:t>respecto a si la petición cumple o no con los requisitos de agotamiento de los recursos internos y presentación dentro de</w:t>
      </w:r>
      <w:r w:rsidR="00006984" w:rsidRPr="00EC29A6">
        <w:rPr>
          <w:color w:val="auto"/>
          <w:sz w:val="20"/>
          <w:szCs w:val="20"/>
          <w:lang w:val="es-ES_tradnl"/>
        </w:rPr>
        <w:t>l</w:t>
      </w:r>
      <w:r w:rsidR="00B0345A" w:rsidRPr="00EC29A6">
        <w:rPr>
          <w:color w:val="auto"/>
          <w:sz w:val="20"/>
          <w:szCs w:val="20"/>
          <w:lang w:val="es-ES_tradnl"/>
        </w:rPr>
        <w:t xml:space="preserve"> plazo. </w:t>
      </w:r>
    </w:p>
    <w:p w14:paraId="6CD7E4B8" w14:textId="77777777" w:rsidR="008114D3" w:rsidRPr="00EC29A6" w:rsidRDefault="008114D3" w:rsidP="008114D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lang w:val="es-ES_tradnl"/>
        </w:rPr>
      </w:pPr>
    </w:p>
    <w:p w14:paraId="72FED2C3" w14:textId="0A3A77FD" w:rsidR="00D2761C" w:rsidRPr="00EC29A6" w:rsidRDefault="00C94683"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0" w:firstLine="720"/>
        <w:jc w:val="both"/>
        <w:rPr>
          <w:rFonts w:cs="GillSansMT"/>
          <w:color w:val="auto"/>
          <w:sz w:val="20"/>
          <w:szCs w:val="20"/>
          <w:lang w:val="es-ES_tradnl"/>
        </w:rPr>
      </w:pPr>
      <w:r w:rsidRPr="00EC29A6">
        <w:rPr>
          <w:color w:val="auto"/>
          <w:sz w:val="20"/>
          <w:szCs w:val="20"/>
          <w:lang w:val="es-ES_tradnl"/>
        </w:rPr>
        <w:t xml:space="preserve">La Comisión </w:t>
      </w:r>
      <w:r w:rsidR="008114D3" w:rsidRPr="00EC29A6">
        <w:rPr>
          <w:color w:val="auto"/>
          <w:sz w:val="20"/>
          <w:szCs w:val="20"/>
          <w:lang w:val="es-ES_tradnl"/>
        </w:rPr>
        <w:t xml:space="preserve">Interamericana </w:t>
      </w:r>
      <w:r w:rsidRPr="00EC29A6">
        <w:rPr>
          <w:color w:val="auto"/>
          <w:sz w:val="20"/>
          <w:szCs w:val="20"/>
          <w:lang w:val="es-ES_tradnl"/>
        </w:rPr>
        <w:t>recuerda que toda vez que se cometa un delito perseguible de oficio, el Estado tiene la obligación de promover e impulsar el proceso penal</w:t>
      </w:r>
      <w:r w:rsidR="00822442" w:rsidRPr="00EC29A6">
        <w:rPr>
          <w:color w:val="auto"/>
          <w:sz w:val="20"/>
          <w:szCs w:val="20"/>
          <w:lang w:val="es-ES_tradnl"/>
        </w:rPr>
        <w:t>,</w:t>
      </w:r>
      <w:r w:rsidRPr="00EC29A6">
        <w:rPr>
          <w:color w:val="auto"/>
          <w:sz w:val="20"/>
          <w:szCs w:val="20"/>
          <w:lang w:val="es-ES_tradnl"/>
        </w:rPr>
        <w:t xml:space="preserve"> que constituye la vía idónea para esclarecer los hechos, juzgar a los responsables y establecer las sanciones penales correspondientes, además de posibilitar otros modos de reparación de tipo pecuniario</w:t>
      </w:r>
      <w:r w:rsidR="00167171" w:rsidRPr="00EC29A6">
        <w:rPr>
          <w:color w:val="auto"/>
          <w:sz w:val="20"/>
          <w:szCs w:val="20"/>
          <w:vertAlign w:val="superscript"/>
          <w:lang w:val="es-ES_tradnl"/>
        </w:rPr>
        <w:footnoteReference w:id="4"/>
      </w:r>
      <w:r w:rsidR="00167171" w:rsidRPr="00EC29A6">
        <w:rPr>
          <w:color w:val="auto"/>
          <w:sz w:val="20"/>
          <w:szCs w:val="20"/>
          <w:lang w:val="es-ES_tradnl"/>
        </w:rPr>
        <w:t xml:space="preserve">. </w:t>
      </w:r>
      <w:r w:rsidR="00D2761C" w:rsidRPr="00EC29A6">
        <w:rPr>
          <w:color w:val="auto"/>
          <w:sz w:val="20"/>
          <w:szCs w:val="20"/>
          <w:lang w:val="es-ES_tradnl"/>
        </w:rPr>
        <w:t>En este sentido, la C</w:t>
      </w:r>
      <w:r w:rsidR="00822442" w:rsidRPr="00EC29A6">
        <w:rPr>
          <w:color w:val="auto"/>
          <w:sz w:val="20"/>
          <w:szCs w:val="20"/>
          <w:lang w:val="es-ES_tradnl"/>
        </w:rPr>
        <w:t>IDH</w:t>
      </w:r>
      <w:r w:rsidR="00D2761C" w:rsidRPr="00EC29A6">
        <w:rPr>
          <w:color w:val="auto"/>
          <w:sz w:val="20"/>
          <w:szCs w:val="20"/>
          <w:lang w:val="es-ES_tradnl"/>
        </w:rPr>
        <w:t xml:space="preserve"> ha establecido en reiteradas oportunidades que la </w:t>
      </w:r>
      <w:r w:rsidR="00822442" w:rsidRPr="00EC29A6">
        <w:rPr>
          <w:color w:val="auto"/>
          <w:sz w:val="20"/>
          <w:szCs w:val="20"/>
          <w:lang w:val="es-ES_tradnl"/>
        </w:rPr>
        <w:t>investigación</w:t>
      </w:r>
      <w:r w:rsidR="00D2761C" w:rsidRPr="00EC29A6">
        <w:rPr>
          <w:color w:val="auto"/>
          <w:sz w:val="20"/>
          <w:szCs w:val="20"/>
          <w:lang w:val="es-ES_tradnl"/>
        </w:rPr>
        <w:t xml:space="preserve"> penal debe ser conducida e impulsada en forma oficiosa y diligente por las autoridades, </w:t>
      </w:r>
      <w:r w:rsidR="00822442" w:rsidRPr="00EC29A6">
        <w:rPr>
          <w:color w:val="auto"/>
          <w:sz w:val="20"/>
          <w:szCs w:val="20"/>
          <w:lang w:val="es-ES_tradnl"/>
        </w:rPr>
        <w:t>y</w:t>
      </w:r>
      <w:r w:rsidR="00D2761C" w:rsidRPr="00EC29A6">
        <w:rPr>
          <w:color w:val="auto"/>
          <w:sz w:val="20"/>
          <w:szCs w:val="20"/>
          <w:lang w:val="es-ES_tradnl"/>
        </w:rPr>
        <w:t xml:space="preserve"> asumida por el Estado como un deber jurídico propio, y no como una gestión </w:t>
      </w:r>
      <w:r w:rsidR="00D2761C" w:rsidRPr="00EC29A6">
        <w:rPr>
          <w:color w:val="auto"/>
          <w:sz w:val="20"/>
          <w:szCs w:val="20"/>
          <w:lang w:val="es-ES_tradnl"/>
        </w:rPr>
        <w:lastRenderedPageBreak/>
        <w:t>de intereses de particulares</w:t>
      </w:r>
      <w:r w:rsidR="00822442" w:rsidRPr="00EC29A6">
        <w:rPr>
          <w:color w:val="auto"/>
          <w:sz w:val="20"/>
          <w:szCs w:val="20"/>
          <w:lang w:val="es-ES_tradnl"/>
        </w:rPr>
        <w:t>,</w:t>
      </w:r>
      <w:r w:rsidR="00D2761C" w:rsidRPr="00EC29A6">
        <w:rPr>
          <w:color w:val="auto"/>
          <w:sz w:val="20"/>
          <w:szCs w:val="20"/>
          <w:lang w:val="es-ES_tradnl"/>
        </w:rPr>
        <w:t xml:space="preserve"> o que dependa de la iniciativa </w:t>
      </w:r>
      <w:r w:rsidR="008A6D20" w:rsidRPr="00EC29A6">
        <w:rPr>
          <w:color w:val="auto"/>
          <w:sz w:val="20"/>
          <w:szCs w:val="20"/>
          <w:lang w:val="es-ES_tradnl"/>
        </w:rPr>
        <w:t xml:space="preserve">o de la aportación de pruebas por parte </w:t>
      </w:r>
      <w:r w:rsidR="00D2761C" w:rsidRPr="00EC29A6">
        <w:rPr>
          <w:color w:val="auto"/>
          <w:sz w:val="20"/>
          <w:szCs w:val="20"/>
          <w:lang w:val="es-ES_tradnl"/>
        </w:rPr>
        <w:t>de éstos</w:t>
      </w:r>
      <w:r w:rsidR="00D2761C" w:rsidRPr="00EC29A6">
        <w:rPr>
          <w:rStyle w:val="FootnoteReference"/>
          <w:color w:val="auto"/>
          <w:sz w:val="20"/>
          <w:szCs w:val="20"/>
          <w:lang w:val="es-ES_tradnl"/>
        </w:rPr>
        <w:footnoteReference w:id="5"/>
      </w:r>
      <w:r w:rsidR="00D2761C" w:rsidRPr="00EC29A6">
        <w:rPr>
          <w:color w:val="auto"/>
          <w:sz w:val="20"/>
          <w:szCs w:val="20"/>
          <w:lang w:val="es-ES_tradnl"/>
        </w:rPr>
        <w:t xml:space="preserve">. </w:t>
      </w:r>
      <w:r w:rsidR="008105B5" w:rsidRPr="00EC29A6">
        <w:rPr>
          <w:color w:val="auto"/>
          <w:sz w:val="20"/>
          <w:szCs w:val="20"/>
          <w:lang w:val="es-ES_tradnl"/>
        </w:rPr>
        <w:t>Pretender que los familiares de las presuntas víctimas asuman esas responsabilidades, no sólo sería incongruente con la jurisprudencia del sistema interamericano, sino que además impondría una carga desigual a quienes, en general, carecen de los medios y de la idoneidad para hacerlo.</w:t>
      </w:r>
    </w:p>
    <w:p w14:paraId="62F67353" w14:textId="77777777" w:rsidR="00CB042C" w:rsidRPr="00EC29A6"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5A5AD56" w14:textId="048CEC8B" w:rsidR="00CD5A87" w:rsidRPr="00EC29A6" w:rsidRDefault="00167171" w:rsidP="00CD5A8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 xml:space="preserve">En </w:t>
      </w:r>
      <w:r w:rsidR="00196DCE" w:rsidRPr="00EC29A6">
        <w:rPr>
          <w:color w:val="auto"/>
          <w:sz w:val="20"/>
          <w:szCs w:val="20"/>
          <w:lang w:val="es-ES_tradnl"/>
        </w:rPr>
        <w:t>el presente caso</w:t>
      </w:r>
      <w:r w:rsidRPr="00EC29A6">
        <w:rPr>
          <w:color w:val="auto"/>
          <w:sz w:val="20"/>
          <w:szCs w:val="20"/>
          <w:lang w:val="es-ES_tradnl"/>
        </w:rPr>
        <w:t>,</w:t>
      </w:r>
      <w:r w:rsidR="00196DCE" w:rsidRPr="00EC29A6">
        <w:rPr>
          <w:color w:val="auto"/>
          <w:sz w:val="20"/>
          <w:szCs w:val="20"/>
          <w:lang w:val="es-ES_tradnl"/>
        </w:rPr>
        <w:t xml:space="preserve"> </w:t>
      </w:r>
      <w:r w:rsidR="00FD05B4" w:rsidRPr="00EC29A6">
        <w:rPr>
          <w:color w:val="auto"/>
          <w:sz w:val="20"/>
          <w:szCs w:val="20"/>
          <w:lang w:val="es-ES_tradnl"/>
        </w:rPr>
        <w:t>la</w:t>
      </w:r>
      <w:r w:rsidR="00A7513C" w:rsidRPr="00EC29A6">
        <w:rPr>
          <w:color w:val="auto"/>
          <w:sz w:val="20"/>
          <w:szCs w:val="20"/>
          <w:lang w:val="es-ES_tradnl"/>
        </w:rPr>
        <w:t xml:space="preserve"> </w:t>
      </w:r>
      <w:r w:rsidR="008E1289" w:rsidRPr="00EC29A6">
        <w:rPr>
          <w:color w:val="auto"/>
          <w:sz w:val="20"/>
          <w:szCs w:val="20"/>
          <w:lang w:val="es-ES_tradnl"/>
        </w:rPr>
        <w:t>parte peticionaria indica que la desaparición de la presunta víctima inició el 23 de octubre de 1981</w:t>
      </w:r>
      <w:r w:rsidR="00C272B0" w:rsidRPr="00EC29A6">
        <w:rPr>
          <w:color w:val="auto"/>
          <w:sz w:val="20"/>
          <w:szCs w:val="20"/>
          <w:lang w:val="es-ES_tradnl"/>
        </w:rPr>
        <w:t>;</w:t>
      </w:r>
      <w:r w:rsidR="008E1289" w:rsidRPr="00EC29A6">
        <w:rPr>
          <w:color w:val="auto"/>
          <w:sz w:val="20"/>
          <w:szCs w:val="20"/>
          <w:lang w:val="es-ES_tradnl"/>
        </w:rPr>
        <w:t xml:space="preserve"> y ha aportado documentación que sustenta que el Estado tuvo conocimiento de la desaparición por lo menos desde el 27 de octubre de 1981 a consecuencia de recursos de hábeas corpus interpuestos por </w:t>
      </w:r>
      <w:r w:rsidR="00C272B0" w:rsidRPr="00EC29A6">
        <w:rPr>
          <w:color w:val="auto"/>
          <w:sz w:val="20"/>
          <w:szCs w:val="20"/>
          <w:lang w:val="es-ES_tradnl"/>
        </w:rPr>
        <w:t>los</w:t>
      </w:r>
      <w:r w:rsidR="008E1289" w:rsidRPr="00EC29A6">
        <w:rPr>
          <w:color w:val="auto"/>
          <w:sz w:val="20"/>
          <w:szCs w:val="20"/>
          <w:lang w:val="es-ES_tradnl"/>
        </w:rPr>
        <w:t xml:space="preserve"> familiares</w:t>
      </w:r>
      <w:r w:rsidR="00C272B0" w:rsidRPr="00EC29A6">
        <w:rPr>
          <w:color w:val="auto"/>
          <w:sz w:val="20"/>
          <w:szCs w:val="20"/>
          <w:lang w:val="es-ES_tradnl"/>
        </w:rPr>
        <w:t xml:space="preserve"> del desaparecido</w:t>
      </w:r>
      <w:r w:rsidR="008E1289" w:rsidRPr="00EC29A6">
        <w:rPr>
          <w:color w:val="auto"/>
          <w:sz w:val="20"/>
          <w:szCs w:val="20"/>
          <w:lang w:val="es-ES_tradnl"/>
        </w:rPr>
        <w:t xml:space="preserve">. </w:t>
      </w:r>
      <w:r w:rsidR="00CD5A87" w:rsidRPr="00EC29A6">
        <w:rPr>
          <w:color w:val="auto"/>
          <w:sz w:val="20"/>
          <w:szCs w:val="20"/>
          <w:lang w:val="es-ES_tradnl"/>
        </w:rPr>
        <w:t>Todo esto con respecto a hechos que habrían ocurrido en un contexto de desapariciones forzadas en Guatemala que en su momento fue corroborado por la propia Comisión Interamericana</w:t>
      </w:r>
      <w:r w:rsidR="00B45690" w:rsidRPr="00EC29A6">
        <w:rPr>
          <w:rStyle w:val="FootnoteReference"/>
          <w:color w:val="auto"/>
          <w:sz w:val="20"/>
          <w:szCs w:val="20"/>
          <w:lang w:val="es-ES_tradnl"/>
        </w:rPr>
        <w:footnoteReference w:id="6"/>
      </w:r>
      <w:r w:rsidR="00CD5A87" w:rsidRPr="00EC29A6">
        <w:rPr>
          <w:color w:val="auto"/>
          <w:sz w:val="20"/>
          <w:szCs w:val="20"/>
          <w:lang w:val="es-ES_tradnl"/>
        </w:rPr>
        <w:t xml:space="preserve">. </w:t>
      </w:r>
    </w:p>
    <w:p w14:paraId="4FF792A2" w14:textId="77777777" w:rsidR="00CD5A87" w:rsidRPr="00EC29A6" w:rsidRDefault="00CD5A87" w:rsidP="00CD5A87">
      <w:pPr>
        <w:pStyle w:val="ListParagraph"/>
        <w:rPr>
          <w:color w:val="auto"/>
          <w:sz w:val="20"/>
          <w:szCs w:val="20"/>
          <w:lang w:val="es-ES_tradnl"/>
        </w:rPr>
      </w:pPr>
    </w:p>
    <w:p w14:paraId="47A95EDE" w14:textId="77777777" w:rsidR="003E6E0E" w:rsidRPr="00EC29A6" w:rsidRDefault="008E1289" w:rsidP="00CD5A8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 xml:space="preserve">La parte peticionaria también ha indicado, y el Estado no </w:t>
      </w:r>
      <w:r w:rsidR="00C272B0" w:rsidRPr="00EC29A6">
        <w:rPr>
          <w:color w:val="auto"/>
          <w:sz w:val="20"/>
          <w:szCs w:val="20"/>
          <w:lang w:val="es-ES_tradnl"/>
        </w:rPr>
        <w:t xml:space="preserve">lo </w:t>
      </w:r>
      <w:r w:rsidRPr="00EC29A6">
        <w:rPr>
          <w:color w:val="auto"/>
          <w:sz w:val="20"/>
          <w:szCs w:val="20"/>
          <w:lang w:val="es-ES_tradnl"/>
        </w:rPr>
        <w:t xml:space="preserve">ha controvertido, que </w:t>
      </w:r>
      <w:r w:rsidR="00472926" w:rsidRPr="00EC29A6">
        <w:rPr>
          <w:color w:val="auto"/>
          <w:sz w:val="20"/>
          <w:szCs w:val="20"/>
          <w:lang w:val="es-ES_tradnl"/>
        </w:rPr>
        <w:t xml:space="preserve">el 7 de junio de 2010 solicitó </w:t>
      </w:r>
      <w:r w:rsidR="00C272B0" w:rsidRPr="00EC29A6">
        <w:rPr>
          <w:color w:val="auto"/>
          <w:sz w:val="20"/>
          <w:szCs w:val="20"/>
          <w:lang w:val="es-ES_tradnl"/>
        </w:rPr>
        <w:t xml:space="preserve">un </w:t>
      </w:r>
      <w:r w:rsidR="00472926" w:rsidRPr="00EC29A6">
        <w:rPr>
          <w:color w:val="auto"/>
          <w:sz w:val="20"/>
          <w:szCs w:val="20"/>
          <w:lang w:val="es-ES_tradnl"/>
        </w:rPr>
        <w:t>procedimiento especial de averiguación, resultando en que la Procuraduría de Derechos Humanos iniciaría una investigación criminal destinada a esclarecer el paradero de la presunta víctima</w:t>
      </w:r>
      <w:r w:rsidR="007C6048" w:rsidRPr="00EC29A6">
        <w:rPr>
          <w:color w:val="auto"/>
          <w:sz w:val="20"/>
          <w:szCs w:val="20"/>
          <w:lang w:val="es-ES_tradnl"/>
        </w:rPr>
        <w:t>. La parte peticionaria asevera</w:t>
      </w:r>
      <w:r w:rsidR="00C272B0" w:rsidRPr="00EC29A6">
        <w:rPr>
          <w:color w:val="auto"/>
          <w:sz w:val="20"/>
          <w:szCs w:val="20"/>
          <w:lang w:val="es-ES_tradnl"/>
        </w:rPr>
        <w:t>,</w:t>
      </w:r>
      <w:r w:rsidR="007C6048" w:rsidRPr="00EC29A6">
        <w:rPr>
          <w:color w:val="auto"/>
          <w:sz w:val="20"/>
          <w:szCs w:val="20"/>
          <w:lang w:val="es-ES_tradnl"/>
        </w:rPr>
        <w:t xml:space="preserve"> y el Estado no </w:t>
      </w:r>
      <w:r w:rsidR="00C272B0" w:rsidRPr="00EC29A6">
        <w:rPr>
          <w:color w:val="auto"/>
          <w:sz w:val="20"/>
          <w:szCs w:val="20"/>
          <w:lang w:val="es-ES_tradnl"/>
        </w:rPr>
        <w:t xml:space="preserve">lo </w:t>
      </w:r>
      <w:r w:rsidR="007C6048" w:rsidRPr="00EC29A6">
        <w:rPr>
          <w:color w:val="auto"/>
          <w:sz w:val="20"/>
          <w:szCs w:val="20"/>
          <w:lang w:val="es-ES_tradnl"/>
        </w:rPr>
        <w:t>controvierte</w:t>
      </w:r>
      <w:r w:rsidR="00C272B0" w:rsidRPr="00EC29A6">
        <w:rPr>
          <w:color w:val="auto"/>
          <w:sz w:val="20"/>
          <w:szCs w:val="20"/>
          <w:lang w:val="es-ES_tradnl"/>
        </w:rPr>
        <w:t>,</w:t>
      </w:r>
      <w:r w:rsidR="007C6048" w:rsidRPr="00EC29A6">
        <w:rPr>
          <w:color w:val="auto"/>
          <w:sz w:val="20"/>
          <w:szCs w:val="20"/>
          <w:lang w:val="es-ES_tradnl"/>
        </w:rPr>
        <w:t xml:space="preserve"> que hasta</w:t>
      </w:r>
      <w:r w:rsidR="00472926" w:rsidRPr="00EC29A6">
        <w:rPr>
          <w:color w:val="auto"/>
          <w:sz w:val="20"/>
          <w:szCs w:val="20"/>
          <w:lang w:val="es-ES_tradnl"/>
        </w:rPr>
        <w:t xml:space="preserve"> la fecha</w:t>
      </w:r>
      <w:r w:rsidR="007C6048" w:rsidRPr="00EC29A6">
        <w:rPr>
          <w:color w:val="auto"/>
          <w:sz w:val="20"/>
          <w:szCs w:val="20"/>
          <w:lang w:val="es-ES_tradnl"/>
        </w:rPr>
        <w:t>,</w:t>
      </w:r>
      <w:r w:rsidR="00472926" w:rsidRPr="00EC29A6">
        <w:rPr>
          <w:color w:val="auto"/>
          <w:sz w:val="20"/>
          <w:szCs w:val="20"/>
          <w:lang w:val="es-ES_tradnl"/>
        </w:rPr>
        <w:t xml:space="preserve"> </w:t>
      </w:r>
      <w:r w:rsidR="007C6048" w:rsidRPr="00EC29A6">
        <w:rPr>
          <w:color w:val="auto"/>
          <w:sz w:val="20"/>
          <w:szCs w:val="20"/>
          <w:lang w:val="es-ES_tradnl"/>
        </w:rPr>
        <w:t xml:space="preserve">dicha investigación </w:t>
      </w:r>
      <w:r w:rsidR="00472926" w:rsidRPr="00EC29A6">
        <w:rPr>
          <w:color w:val="auto"/>
          <w:sz w:val="20"/>
          <w:szCs w:val="20"/>
          <w:lang w:val="es-ES_tradnl"/>
        </w:rPr>
        <w:t xml:space="preserve">no ha arrojado resultados. </w:t>
      </w:r>
      <w:r w:rsidR="00C272B0" w:rsidRPr="00EC29A6">
        <w:rPr>
          <w:color w:val="auto"/>
          <w:sz w:val="20"/>
          <w:szCs w:val="20"/>
          <w:lang w:val="es-ES_tradnl"/>
        </w:rPr>
        <w:t xml:space="preserve">Es decir, los familiares de la presunta víctima han sido activos en sus reclamos, han utilizado las herramientas legales que el Estado ha proveído, en dos épocas o momentos históricos distintos, sin que en ninguna de las dos ocasiones </w:t>
      </w:r>
      <w:r w:rsidR="009F460C" w:rsidRPr="00EC29A6">
        <w:rPr>
          <w:color w:val="auto"/>
          <w:sz w:val="20"/>
          <w:szCs w:val="20"/>
          <w:lang w:val="es-ES_tradnl"/>
        </w:rPr>
        <w:t>se haya obtenido algún resultado tangible.</w:t>
      </w:r>
      <w:r w:rsidR="00D32611" w:rsidRPr="00EC29A6">
        <w:rPr>
          <w:color w:val="auto"/>
          <w:sz w:val="20"/>
          <w:szCs w:val="20"/>
          <w:lang w:val="es-ES_tradnl"/>
        </w:rPr>
        <w:t xml:space="preserve"> </w:t>
      </w:r>
    </w:p>
    <w:p w14:paraId="47A94EC1" w14:textId="77777777" w:rsidR="003E6E0E" w:rsidRPr="00EC29A6" w:rsidRDefault="003E6E0E" w:rsidP="003E6E0E">
      <w:pPr>
        <w:pStyle w:val="ListParagraph"/>
        <w:rPr>
          <w:color w:val="auto"/>
          <w:sz w:val="20"/>
          <w:szCs w:val="20"/>
          <w:lang w:val="es-ES_tradnl"/>
        </w:rPr>
      </w:pPr>
    </w:p>
    <w:p w14:paraId="6E6FA7FB" w14:textId="3CEAA5CE" w:rsidR="00962A8A" w:rsidRPr="00EC29A6" w:rsidRDefault="00D32611" w:rsidP="003E6E0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Por otra parte,</w:t>
      </w:r>
      <w:r w:rsidR="003E6E0E" w:rsidRPr="00EC29A6">
        <w:rPr>
          <w:color w:val="auto"/>
          <w:sz w:val="20"/>
          <w:szCs w:val="20"/>
          <w:lang w:val="es-ES_tradnl"/>
        </w:rPr>
        <w:t xml:space="preserve"> como ya se ha dijo el Estado no ha planteado alegatos relativos a la falta de agotamiento de los recursos internos en la presente petición. </w:t>
      </w:r>
      <w:r w:rsidRPr="00EC29A6">
        <w:rPr>
          <w:color w:val="auto"/>
          <w:sz w:val="20"/>
          <w:szCs w:val="20"/>
          <w:lang w:val="es-ES_tradnl"/>
        </w:rPr>
        <w:t xml:space="preserve"> </w:t>
      </w:r>
      <w:r w:rsidR="003E6E0E" w:rsidRPr="00EC29A6">
        <w:rPr>
          <w:color w:val="auto"/>
          <w:sz w:val="20"/>
          <w:szCs w:val="20"/>
          <w:lang w:val="es-ES_tradnl"/>
        </w:rPr>
        <w:t>E</w:t>
      </w:r>
      <w:r w:rsidRPr="00EC29A6">
        <w:rPr>
          <w:color w:val="auto"/>
          <w:sz w:val="20"/>
          <w:szCs w:val="20"/>
          <w:lang w:val="es-ES_tradnl"/>
        </w:rPr>
        <w:t xml:space="preserve">l Estado se ha limitado a informar en forma generalizada y abstracta sobre los avances que </w:t>
      </w:r>
      <w:r w:rsidR="003E6E0E" w:rsidRPr="00EC29A6">
        <w:rPr>
          <w:color w:val="auto"/>
          <w:sz w:val="20"/>
          <w:szCs w:val="20"/>
          <w:lang w:val="es-ES_tradnl"/>
        </w:rPr>
        <w:t xml:space="preserve">ha realizado para tratar de dar tratar de dar respuesta a las personas que denuncian violaciones a los derechos humanos ocurridas en el marco del conflicto armado interno que afligió a Guatemala entre 1960 y 1996; pero sin brindar información específica sobre como ha ejercido su debida diligencia en el caso de la presunta víctima o factores que hayan incidido en la duración de las investigaciones específicamente relacionadas con éste. </w:t>
      </w:r>
      <w:r w:rsidR="009F460C" w:rsidRPr="00EC29A6">
        <w:rPr>
          <w:color w:val="auto"/>
          <w:sz w:val="20"/>
          <w:szCs w:val="20"/>
          <w:lang w:val="es-ES_tradnl"/>
        </w:rPr>
        <w:t xml:space="preserve">El Estado </w:t>
      </w:r>
      <w:r w:rsidR="003E6E0E" w:rsidRPr="00EC29A6">
        <w:rPr>
          <w:color w:val="auto"/>
          <w:sz w:val="20"/>
          <w:szCs w:val="20"/>
          <w:lang w:val="es-ES_tradnl"/>
        </w:rPr>
        <w:t>tampoco</w:t>
      </w:r>
      <w:r w:rsidR="009F460C" w:rsidRPr="00EC29A6">
        <w:rPr>
          <w:color w:val="auto"/>
          <w:sz w:val="20"/>
          <w:szCs w:val="20"/>
          <w:lang w:val="es-ES_tradnl"/>
        </w:rPr>
        <w:t xml:space="preserve"> ha argumentado ni obra en el expediente información que indique que los familiares de la presunta víctima hayan sido responsables de dilatar las investigaciones; de hecho</w:t>
      </w:r>
      <w:r w:rsidR="003E6E0E" w:rsidRPr="00EC29A6">
        <w:rPr>
          <w:color w:val="auto"/>
          <w:sz w:val="20"/>
          <w:szCs w:val="20"/>
          <w:lang w:val="es-ES_tradnl"/>
        </w:rPr>
        <w:t xml:space="preserve">, </w:t>
      </w:r>
    </w:p>
    <w:p w14:paraId="23014AF4" w14:textId="77777777" w:rsidR="00B84A5F" w:rsidRPr="00EC29A6" w:rsidRDefault="00B84A5F" w:rsidP="00C272B0">
      <w:pPr>
        <w:rPr>
          <w:rFonts w:ascii="Cambria" w:hAnsi="Cambria"/>
          <w:sz w:val="20"/>
          <w:szCs w:val="20"/>
          <w:lang w:val="es-ES_tradnl"/>
        </w:rPr>
      </w:pPr>
    </w:p>
    <w:p w14:paraId="28E4A476" w14:textId="6B0D5851" w:rsidR="00632506" w:rsidRPr="00EC29A6" w:rsidRDefault="004F669E" w:rsidP="00B84A5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Por estas razones, la Comisión estima que, para efectos de admisibilidad, resulta justificado aplicar a la presente petición la excepción al requisito de agotamiento de los recursos internos prevista en el artículo 46.2</w:t>
      </w:r>
      <w:r w:rsidR="009F460C" w:rsidRPr="00EC29A6">
        <w:rPr>
          <w:color w:val="auto"/>
          <w:sz w:val="20"/>
          <w:szCs w:val="20"/>
          <w:lang w:val="es-ES_tradnl"/>
        </w:rPr>
        <w:t>.</w:t>
      </w:r>
      <w:r w:rsidRPr="00EC29A6">
        <w:rPr>
          <w:color w:val="auto"/>
          <w:sz w:val="20"/>
          <w:szCs w:val="20"/>
          <w:lang w:val="es-ES_tradnl"/>
        </w:rPr>
        <w:t>c) de la Convención Americana.</w:t>
      </w:r>
      <w:r w:rsidR="00632506" w:rsidRPr="00EC29A6">
        <w:rPr>
          <w:color w:val="auto"/>
          <w:sz w:val="20"/>
          <w:szCs w:val="20"/>
          <w:lang w:val="es-ES_tradnl"/>
        </w:rPr>
        <w:t xml:space="preserve"> </w:t>
      </w:r>
    </w:p>
    <w:p w14:paraId="668619B5" w14:textId="77777777" w:rsidR="00632506" w:rsidRPr="00EC29A6" w:rsidRDefault="00632506" w:rsidP="00632506">
      <w:pPr>
        <w:pStyle w:val="ListParagraph"/>
        <w:rPr>
          <w:color w:val="auto"/>
          <w:sz w:val="20"/>
          <w:szCs w:val="20"/>
          <w:lang w:val="es-ES_tradnl"/>
        </w:rPr>
      </w:pPr>
    </w:p>
    <w:p w14:paraId="48B0001E" w14:textId="570C964D" w:rsidR="00B84A5F" w:rsidRPr="00EC29A6" w:rsidRDefault="00632506" w:rsidP="00B84A5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La Comisión además observa que la</w:t>
      </w:r>
      <w:r w:rsidR="009A670C" w:rsidRPr="00EC29A6">
        <w:rPr>
          <w:color w:val="auto"/>
          <w:sz w:val="20"/>
          <w:szCs w:val="20"/>
          <w:lang w:val="es-ES_tradnl"/>
        </w:rPr>
        <w:t xml:space="preserve"> desaparición de la presunta víctima habría ocurrido en 1981</w:t>
      </w:r>
      <w:r w:rsidR="00CD5A87" w:rsidRPr="00EC29A6">
        <w:rPr>
          <w:color w:val="auto"/>
          <w:sz w:val="20"/>
          <w:szCs w:val="20"/>
          <w:lang w:val="es-ES_tradnl"/>
        </w:rPr>
        <w:t>;</w:t>
      </w:r>
      <w:r w:rsidR="009A670C" w:rsidRPr="00EC29A6">
        <w:rPr>
          <w:color w:val="auto"/>
          <w:sz w:val="20"/>
          <w:szCs w:val="20"/>
          <w:lang w:val="es-ES_tradnl"/>
        </w:rPr>
        <w:t xml:space="preserve"> el Estado habría tenido conocimiento de la desaparición desde ese mismo año</w:t>
      </w:r>
      <w:r w:rsidR="00FE3714" w:rsidRPr="00EC29A6">
        <w:rPr>
          <w:color w:val="auto"/>
          <w:sz w:val="20"/>
          <w:szCs w:val="20"/>
          <w:lang w:val="es-ES_tradnl"/>
        </w:rPr>
        <w:t>;</w:t>
      </w:r>
      <w:r w:rsidR="009A670C" w:rsidRPr="00EC29A6">
        <w:rPr>
          <w:color w:val="auto"/>
          <w:sz w:val="20"/>
          <w:szCs w:val="20"/>
          <w:lang w:val="es-ES_tradnl"/>
        </w:rPr>
        <w:t xml:space="preserve"> en 2010 las autoridades estatales iniciaron un</w:t>
      </w:r>
      <w:r w:rsidRPr="00EC29A6">
        <w:rPr>
          <w:color w:val="auto"/>
          <w:sz w:val="20"/>
          <w:szCs w:val="20"/>
          <w:lang w:val="es-ES_tradnl"/>
        </w:rPr>
        <w:t xml:space="preserve"> procedimiento de averiguación especial pertinente</w:t>
      </w:r>
      <w:r w:rsidR="00FE3714" w:rsidRPr="00EC29A6">
        <w:rPr>
          <w:color w:val="auto"/>
          <w:sz w:val="20"/>
          <w:szCs w:val="20"/>
          <w:lang w:val="es-ES_tradnl"/>
        </w:rPr>
        <w:t>;</w:t>
      </w:r>
      <w:r w:rsidRPr="00EC29A6">
        <w:rPr>
          <w:color w:val="auto"/>
          <w:sz w:val="20"/>
          <w:szCs w:val="20"/>
          <w:lang w:val="es-ES_tradnl"/>
        </w:rPr>
        <w:t xml:space="preserve"> </w:t>
      </w:r>
      <w:r w:rsidR="009A670C" w:rsidRPr="00EC29A6">
        <w:rPr>
          <w:color w:val="auto"/>
          <w:sz w:val="20"/>
          <w:szCs w:val="20"/>
          <w:lang w:val="es-ES_tradnl"/>
        </w:rPr>
        <w:t xml:space="preserve">la petición fue presentada en 2012, </w:t>
      </w:r>
      <w:r w:rsidRPr="00EC29A6">
        <w:rPr>
          <w:color w:val="auto"/>
          <w:sz w:val="20"/>
          <w:szCs w:val="20"/>
          <w:lang w:val="es-ES_tradnl"/>
        </w:rPr>
        <w:t xml:space="preserve">y </w:t>
      </w:r>
      <w:r w:rsidR="009A670C" w:rsidRPr="00EC29A6">
        <w:rPr>
          <w:color w:val="auto"/>
          <w:sz w:val="20"/>
          <w:szCs w:val="20"/>
          <w:lang w:val="es-ES_tradnl"/>
        </w:rPr>
        <w:t xml:space="preserve">la </w:t>
      </w:r>
      <w:r w:rsidR="00FE3714" w:rsidRPr="00EC29A6">
        <w:rPr>
          <w:color w:val="auto"/>
          <w:sz w:val="20"/>
          <w:szCs w:val="20"/>
          <w:lang w:val="es-ES_tradnl"/>
        </w:rPr>
        <w:t>alegada impunidad de los hechos denunciados permanecería</w:t>
      </w:r>
      <w:r w:rsidR="009A670C" w:rsidRPr="00EC29A6">
        <w:rPr>
          <w:color w:val="auto"/>
          <w:sz w:val="20"/>
          <w:szCs w:val="20"/>
          <w:lang w:val="es-ES_tradnl"/>
        </w:rPr>
        <w:t xml:space="preserve"> hasta el presente</w:t>
      </w:r>
      <w:r w:rsidRPr="00EC29A6">
        <w:rPr>
          <w:color w:val="auto"/>
          <w:sz w:val="20"/>
          <w:szCs w:val="20"/>
          <w:lang w:val="es-ES_tradnl"/>
        </w:rPr>
        <w:t xml:space="preserve">. </w:t>
      </w:r>
      <w:r w:rsidR="00781051" w:rsidRPr="00EC29A6">
        <w:rPr>
          <w:color w:val="auto"/>
          <w:sz w:val="20"/>
          <w:szCs w:val="20"/>
          <w:lang w:val="es-ES_tradnl"/>
        </w:rPr>
        <w:t xml:space="preserve">En consecuencia, la Comisión concluye que la presente petición fue presentada dentro de un plazo razonable en los términos del artículo 32.2 de su </w:t>
      </w:r>
      <w:r w:rsidR="00FE3714" w:rsidRPr="00EC29A6">
        <w:rPr>
          <w:color w:val="auto"/>
          <w:sz w:val="20"/>
          <w:szCs w:val="20"/>
          <w:lang w:val="es-ES_tradnl"/>
        </w:rPr>
        <w:t>R</w:t>
      </w:r>
      <w:r w:rsidR="00781051" w:rsidRPr="00EC29A6">
        <w:rPr>
          <w:color w:val="auto"/>
          <w:sz w:val="20"/>
          <w:szCs w:val="20"/>
          <w:lang w:val="es-ES_tradnl"/>
        </w:rPr>
        <w:t xml:space="preserve">eglamento. </w:t>
      </w:r>
    </w:p>
    <w:p w14:paraId="25C24C34" w14:textId="77777777" w:rsidR="00781051" w:rsidRPr="00EC29A6" w:rsidRDefault="00781051" w:rsidP="00781051">
      <w:pPr>
        <w:pStyle w:val="ListParagraph"/>
        <w:rPr>
          <w:color w:val="auto"/>
          <w:sz w:val="20"/>
          <w:szCs w:val="20"/>
          <w:lang w:val="es-ES_tradnl"/>
        </w:rPr>
      </w:pPr>
    </w:p>
    <w:p w14:paraId="48274657" w14:textId="2720B051" w:rsidR="00781051" w:rsidRPr="00EC29A6" w:rsidRDefault="00781051" w:rsidP="00B84A5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 xml:space="preserve">La Comisión toma nota </w:t>
      </w:r>
      <w:r w:rsidR="0035174C" w:rsidRPr="00EC29A6">
        <w:rPr>
          <w:color w:val="auto"/>
          <w:sz w:val="20"/>
          <w:szCs w:val="20"/>
          <w:lang w:val="es-ES_tradnl"/>
        </w:rPr>
        <w:t>que el Estado l</w:t>
      </w:r>
      <w:r w:rsidR="0018196F" w:rsidRPr="00EC29A6">
        <w:rPr>
          <w:color w:val="auto"/>
          <w:sz w:val="20"/>
          <w:szCs w:val="20"/>
          <w:lang w:val="es-ES_tradnl"/>
        </w:rPr>
        <w:t>e</w:t>
      </w:r>
      <w:r w:rsidR="0035174C" w:rsidRPr="00EC29A6">
        <w:rPr>
          <w:color w:val="auto"/>
          <w:sz w:val="20"/>
          <w:szCs w:val="20"/>
          <w:lang w:val="es-ES_tradnl"/>
        </w:rPr>
        <w:t xml:space="preserve"> ha solicitado no admita la petición en forma individual y que apli</w:t>
      </w:r>
      <w:r w:rsidR="0018196F" w:rsidRPr="00EC29A6">
        <w:rPr>
          <w:color w:val="auto"/>
          <w:sz w:val="20"/>
          <w:szCs w:val="20"/>
          <w:lang w:val="es-ES_tradnl"/>
        </w:rPr>
        <w:t>que</w:t>
      </w:r>
      <w:r w:rsidR="0035174C" w:rsidRPr="00EC29A6">
        <w:rPr>
          <w:color w:val="auto"/>
          <w:sz w:val="20"/>
          <w:szCs w:val="20"/>
          <w:lang w:val="es-ES_tradnl"/>
        </w:rPr>
        <w:t xml:space="preserve"> a ella lo dispuesto en su resolución no. 25/86. Respecto a esta solicitud, la Comisión ya ha determinado que </w:t>
      </w:r>
      <w:r w:rsidR="00FE3714" w:rsidRPr="00EC29A6">
        <w:rPr>
          <w:color w:val="auto"/>
          <w:sz w:val="20"/>
          <w:szCs w:val="20"/>
          <w:lang w:val="es-ES_tradnl"/>
        </w:rPr>
        <w:t>su</w:t>
      </w:r>
      <w:r w:rsidR="0035174C" w:rsidRPr="00EC29A6">
        <w:rPr>
          <w:color w:val="auto"/>
          <w:sz w:val="20"/>
          <w:szCs w:val="20"/>
          <w:lang w:val="es-ES_tradnl"/>
        </w:rPr>
        <w:t xml:space="preserve"> resolución </w:t>
      </w:r>
      <w:r w:rsidR="00FE3714" w:rsidRPr="00EC29A6">
        <w:rPr>
          <w:color w:val="auto"/>
          <w:sz w:val="20"/>
          <w:szCs w:val="20"/>
          <w:lang w:val="es-ES_tradnl"/>
        </w:rPr>
        <w:t>N</w:t>
      </w:r>
      <w:r w:rsidR="0035174C" w:rsidRPr="00EC29A6">
        <w:rPr>
          <w:color w:val="auto"/>
          <w:sz w:val="20"/>
          <w:szCs w:val="20"/>
          <w:lang w:val="es-ES_tradnl"/>
        </w:rPr>
        <w:t>o. 25/86 solo aplica a l</w:t>
      </w:r>
      <w:r w:rsidR="005C422F" w:rsidRPr="00EC29A6">
        <w:rPr>
          <w:color w:val="auto"/>
          <w:sz w:val="20"/>
          <w:szCs w:val="20"/>
          <w:lang w:val="es-ES_tradnl"/>
        </w:rPr>
        <w:t>os casos de desapariciones que fueron analizados por la Comisión en el momento de su emisión y no causa duplicidad con respecto a peticiones relativas a presuntas víctimas que no estuvieron comprehendidas en esos casos</w:t>
      </w:r>
      <w:r w:rsidR="005C422F" w:rsidRPr="00EC29A6">
        <w:rPr>
          <w:rStyle w:val="FootnoteReference"/>
          <w:color w:val="auto"/>
          <w:sz w:val="20"/>
          <w:szCs w:val="20"/>
          <w:lang w:val="es-ES_tradnl"/>
        </w:rPr>
        <w:footnoteReference w:id="7"/>
      </w:r>
      <w:r w:rsidR="005C422F" w:rsidRPr="00EC29A6">
        <w:rPr>
          <w:color w:val="auto"/>
          <w:sz w:val="20"/>
          <w:szCs w:val="20"/>
          <w:lang w:val="es-ES_tradnl"/>
        </w:rPr>
        <w:t>.</w:t>
      </w:r>
      <w:r w:rsidR="0035174C" w:rsidRPr="00EC29A6">
        <w:rPr>
          <w:color w:val="auto"/>
          <w:sz w:val="20"/>
          <w:szCs w:val="20"/>
          <w:lang w:val="es-ES_tradnl"/>
        </w:rPr>
        <w:t xml:space="preserve"> </w:t>
      </w:r>
      <w:r w:rsidR="000035ED" w:rsidRPr="00EC29A6">
        <w:rPr>
          <w:color w:val="auto"/>
          <w:sz w:val="20"/>
          <w:szCs w:val="20"/>
          <w:lang w:val="es-ES_tradnl"/>
        </w:rPr>
        <w:t xml:space="preserve">El Estado no ha alegado que la presunta víctima </w:t>
      </w:r>
      <w:r w:rsidR="000035ED" w:rsidRPr="00EC29A6">
        <w:rPr>
          <w:color w:val="auto"/>
          <w:sz w:val="20"/>
          <w:szCs w:val="20"/>
          <w:lang w:val="es-ES_tradnl"/>
        </w:rPr>
        <w:lastRenderedPageBreak/>
        <w:t xml:space="preserve">del presente caso haya estado comprehendida dentro de los casos que estaban siendo conocidos por la Comisión al momento de la emisión de la referida resolución. </w:t>
      </w:r>
    </w:p>
    <w:p w14:paraId="2B28CB30" w14:textId="77777777" w:rsidR="0018196F" w:rsidRPr="00EC29A6" w:rsidRDefault="0018196F" w:rsidP="0018196F">
      <w:pPr>
        <w:pStyle w:val="ListParagraph"/>
        <w:rPr>
          <w:color w:val="auto"/>
          <w:sz w:val="20"/>
          <w:szCs w:val="20"/>
          <w:lang w:val="es-ES_tradnl"/>
        </w:rPr>
      </w:pPr>
    </w:p>
    <w:p w14:paraId="5A488525" w14:textId="7BEB6E57" w:rsidR="0018196F" w:rsidRPr="00EC29A6" w:rsidRDefault="0018196F" w:rsidP="00B84A5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color w:val="auto"/>
          <w:sz w:val="20"/>
          <w:szCs w:val="20"/>
          <w:lang w:val="es-ES_tradnl"/>
        </w:rPr>
        <w:t xml:space="preserve">En cuanto al reclamo del Estado respecto a una supuesta asimetría entre el tiempo transcurrido entre la presentación de la petición y su notificación y el otorgado al Estado para presentar su respuesta. La Comisión </w:t>
      </w:r>
      <w:r w:rsidR="0055657A" w:rsidRPr="00EC29A6">
        <w:rPr>
          <w:color w:val="auto"/>
          <w:sz w:val="20"/>
          <w:szCs w:val="20"/>
          <w:lang w:val="es-ES_tradnl"/>
        </w:rPr>
        <w:t xml:space="preserve">señala que el </w:t>
      </w:r>
      <w:r w:rsidR="00C1180B" w:rsidRPr="00EC29A6">
        <w:rPr>
          <w:color w:val="auto"/>
          <w:sz w:val="20"/>
          <w:szCs w:val="20"/>
          <w:lang w:val="es-ES_tradnl"/>
        </w:rPr>
        <w:t xml:space="preserve">artículo 30.3 de su reglamento fija el </w:t>
      </w:r>
      <w:r w:rsidR="0055657A" w:rsidRPr="00EC29A6">
        <w:rPr>
          <w:color w:val="auto"/>
          <w:sz w:val="20"/>
          <w:szCs w:val="20"/>
          <w:lang w:val="es-ES_tradnl"/>
        </w:rPr>
        <w:t xml:space="preserve">plazo </w:t>
      </w:r>
      <w:r w:rsidR="00C1180B" w:rsidRPr="00EC29A6">
        <w:rPr>
          <w:color w:val="auto"/>
          <w:sz w:val="20"/>
          <w:szCs w:val="20"/>
          <w:lang w:val="es-ES_tradnl"/>
        </w:rPr>
        <w:t>para que los Estados</w:t>
      </w:r>
      <w:r w:rsidR="0055657A" w:rsidRPr="00EC29A6">
        <w:rPr>
          <w:color w:val="auto"/>
          <w:sz w:val="20"/>
          <w:szCs w:val="20"/>
          <w:lang w:val="es-ES_tradnl"/>
        </w:rPr>
        <w:t xml:space="preserve"> d</w:t>
      </w:r>
      <w:r w:rsidR="00C1180B" w:rsidRPr="00EC29A6">
        <w:rPr>
          <w:color w:val="auto"/>
          <w:sz w:val="20"/>
          <w:szCs w:val="20"/>
          <w:lang w:val="es-ES_tradnl"/>
        </w:rPr>
        <w:t>en</w:t>
      </w:r>
      <w:r w:rsidR="0055657A" w:rsidRPr="00EC29A6">
        <w:rPr>
          <w:color w:val="auto"/>
          <w:sz w:val="20"/>
          <w:szCs w:val="20"/>
          <w:lang w:val="es-ES_tradnl"/>
        </w:rPr>
        <w:t xml:space="preserve"> respuesta </w:t>
      </w:r>
      <w:r w:rsidR="00C1180B" w:rsidRPr="00EC29A6">
        <w:rPr>
          <w:color w:val="auto"/>
          <w:sz w:val="20"/>
          <w:szCs w:val="20"/>
          <w:lang w:val="es-ES_tradnl"/>
        </w:rPr>
        <w:t xml:space="preserve">a las peticiones que les son trasladadas dentro del procedimiento admisibilidad. La Comisión además recuerda </w:t>
      </w:r>
      <w:r w:rsidR="00C1180B" w:rsidRPr="00EC29A6">
        <w:rPr>
          <w:rFonts w:cs="Calibri"/>
          <w:color w:val="auto"/>
          <w:sz w:val="20"/>
          <w:szCs w:val="20"/>
          <w:lang w:val="es-ES_tradnl"/>
        </w:rPr>
        <w:t>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p>
    <w:p w14:paraId="103F27EF" w14:textId="77777777" w:rsidR="00CB042C" w:rsidRPr="00EC29A6" w:rsidRDefault="00CB042C" w:rsidP="00CB042C">
      <w:pPr>
        <w:jc w:val="both"/>
        <w:rPr>
          <w:rFonts w:ascii="Cambria" w:hAnsi="Cambria"/>
          <w:b/>
          <w:bCs/>
          <w:sz w:val="20"/>
          <w:szCs w:val="20"/>
          <w:lang w:val="es-ES_tradnl"/>
        </w:rPr>
      </w:pPr>
    </w:p>
    <w:p w14:paraId="11E4A42B" w14:textId="72105549" w:rsidR="00E10040" w:rsidRPr="00EC29A6" w:rsidRDefault="00E10040" w:rsidP="00CB042C">
      <w:pPr>
        <w:pStyle w:val="ListParagraph"/>
        <w:jc w:val="both"/>
        <w:rPr>
          <w:b/>
          <w:color w:val="auto"/>
          <w:sz w:val="20"/>
          <w:szCs w:val="20"/>
          <w:lang w:val="es-ES_tradnl"/>
        </w:rPr>
      </w:pPr>
      <w:r w:rsidRPr="00EC29A6">
        <w:rPr>
          <w:b/>
          <w:bCs/>
          <w:color w:val="auto"/>
          <w:sz w:val="20"/>
          <w:szCs w:val="20"/>
          <w:lang w:val="es-ES_tradnl"/>
        </w:rPr>
        <w:t>VII.</w:t>
      </w:r>
      <w:r w:rsidRPr="00EC29A6">
        <w:rPr>
          <w:b/>
          <w:bCs/>
          <w:color w:val="auto"/>
          <w:sz w:val="20"/>
          <w:szCs w:val="20"/>
          <w:lang w:val="es-ES_tradnl"/>
        </w:rPr>
        <w:tab/>
      </w:r>
      <w:r w:rsidR="00FE3714" w:rsidRPr="00EC29A6">
        <w:rPr>
          <w:b/>
          <w:bCs/>
          <w:color w:val="auto"/>
          <w:sz w:val="20"/>
          <w:szCs w:val="20"/>
          <w:lang w:val="es-ES_tradnl"/>
        </w:rPr>
        <w:t xml:space="preserve">ANÁLISIS DE </w:t>
      </w:r>
      <w:r w:rsidRPr="00EC29A6">
        <w:rPr>
          <w:b/>
          <w:bCs/>
          <w:color w:val="auto"/>
          <w:sz w:val="20"/>
          <w:szCs w:val="20"/>
          <w:lang w:val="es-ES_tradnl"/>
        </w:rPr>
        <w:t>CARACTERIZACIÓN DE LOS HECHOS ALEGADOS</w:t>
      </w:r>
    </w:p>
    <w:p w14:paraId="29327456" w14:textId="77777777" w:rsidR="00CB042C" w:rsidRPr="00EC29A6" w:rsidRDefault="00CB042C" w:rsidP="0011481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5D0191B" w14:textId="0EF9327E" w:rsidR="00C463DA" w:rsidRPr="00EC29A6" w:rsidRDefault="00C463DA" w:rsidP="00C463D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b/>
          <w:bCs/>
          <w:sz w:val="20"/>
          <w:szCs w:val="20"/>
          <w:lang w:val="es-ES_tradnl"/>
        </w:rPr>
      </w:pPr>
      <w:r w:rsidRPr="00EC29A6">
        <w:rPr>
          <w:rFonts w:ascii="Cambria" w:hAnsi="Cambria"/>
          <w:sz w:val="20"/>
          <w:szCs w:val="20"/>
          <w:lang w:val="es-ES_tradnl"/>
        </w:rPr>
        <w:t xml:space="preserve">La Comisión Interamericana 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w:t>
      </w:r>
      <w:r w:rsidRPr="00EC29A6">
        <w:rPr>
          <w:rFonts w:ascii="Cambria" w:hAnsi="Cambria"/>
          <w:i/>
          <w:iCs/>
          <w:sz w:val="20"/>
          <w:szCs w:val="20"/>
          <w:lang w:val="es-ES_tradnl"/>
        </w:rPr>
        <w:t>prima facie</w:t>
      </w:r>
      <w:r w:rsidRPr="00EC29A6">
        <w:rPr>
          <w:rFonts w:ascii="Cambria" w:hAnsi="Cambria"/>
          <w:sz w:val="20"/>
          <w:szCs w:val="20"/>
          <w:lang w:val="es-ES_tradnl"/>
        </w:rPr>
        <w:t xml:space="preserve"> violaciones a la Convención Americana</w:t>
      </w:r>
      <w:r w:rsidRPr="00EC29A6">
        <w:rPr>
          <w:rStyle w:val="FootnoteReference"/>
          <w:rFonts w:ascii="Cambria" w:hAnsi="Cambria" w:cs="Calibri"/>
          <w:sz w:val="20"/>
          <w:szCs w:val="20"/>
          <w:lang w:val="es-ES_tradnl"/>
        </w:rPr>
        <w:footnoteReference w:id="8"/>
      </w:r>
      <w:r w:rsidRPr="00EC29A6">
        <w:rPr>
          <w:rFonts w:ascii="Cambria" w:hAnsi="Cambria"/>
          <w:sz w:val="20"/>
          <w:szCs w:val="20"/>
          <w:lang w:val="es-ES_tradnl"/>
        </w:rPr>
        <w:t>.</w:t>
      </w:r>
    </w:p>
    <w:p w14:paraId="0912B463" w14:textId="77777777" w:rsidR="00C463DA" w:rsidRPr="00EC29A6" w:rsidRDefault="00C463DA" w:rsidP="00C463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_tradnl"/>
        </w:rPr>
      </w:pPr>
    </w:p>
    <w:p w14:paraId="43B84343" w14:textId="738DB35D" w:rsidR="00C463DA" w:rsidRPr="00EC29A6" w:rsidRDefault="00C463DA" w:rsidP="00C463D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b/>
          <w:bCs/>
          <w:sz w:val="20"/>
          <w:szCs w:val="20"/>
          <w:lang w:val="es-ES_tradnl"/>
        </w:rPr>
      </w:pPr>
      <w:r w:rsidRPr="00EC29A6">
        <w:rPr>
          <w:rFonts w:ascii="Cambria" w:hAnsi="Cambria"/>
          <w:sz w:val="20"/>
          <w:szCs w:val="20"/>
          <w:lang w:val="es-ES_tradnl"/>
        </w:rPr>
        <w:t>La presente petición incluye alegaciones respecto a que la presunta víctima desapareció en 1981 y que las autoridades estatales, pese a tener conocimiento de la desaparición desde ese año, no han realizado una investigación diligente</w:t>
      </w:r>
      <w:r w:rsidR="00D00387" w:rsidRPr="00EC29A6">
        <w:rPr>
          <w:rFonts w:ascii="Cambria" w:hAnsi="Cambria"/>
          <w:sz w:val="20"/>
          <w:szCs w:val="20"/>
          <w:lang w:val="es-ES_tradnl"/>
        </w:rPr>
        <w:t xml:space="preserve"> y oportuna</w:t>
      </w:r>
      <w:r w:rsidRPr="00EC29A6">
        <w:rPr>
          <w:rFonts w:ascii="Cambria" w:hAnsi="Cambria"/>
          <w:sz w:val="20"/>
          <w:szCs w:val="20"/>
          <w:lang w:val="es-ES_tradnl"/>
        </w:rPr>
        <w:t xml:space="preserve"> respecto </w:t>
      </w:r>
      <w:r w:rsidR="00D00387" w:rsidRPr="00EC29A6">
        <w:rPr>
          <w:rFonts w:ascii="Cambria" w:hAnsi="Cambria"/>
          <w:sz w:val="20"/>
          <w:szCs w:val="20"/>
          <w:lang w:val="es-ES_tradnl"/>
        </w:rPr>
        <w:t xml:space="preserve">la desaparición ni realizado avance alguno </w:t>
      </w:r>
      <w:r w:rsidR="00633A7B" w:rsidRPr="00EC29A6">
        <w:rPr>
          <w:rFonts w:ascii="Cambria" w:hAnsi="Cambria"/>
          <w:sz w:val="20"/>
          <w:szCs w:val="20"/>
          <w:lang w:val="es-ES_tradnl"/>
        </w:rPr>
        <w:t>hacia el</w:t>
      </w:r>
      <w:r w:rsidR="00D00387" w:rsidRPr="00EC29A6">
        <w:rPr>
          <w:rFonts w:ascii="Cambria" w:hAnsi="Cambria"/>
          <w:sz w:val="20"/>
          <w:szCs w:val="20"/>
          <w:lang w:val="es-ES_tradnl"/>
        </w:rPr>
        <w:t xml:space="preserve"> esclarecimiento de los hechos. </w:t>
      </w:r>
    </w:p>
    <w:p w14:paraId="56E6E4C7" w14:textId="77777777" w:rsidR="00633A7B" w:rsidRPr="00EC29A6" w:rsidRDefault="00633A7B" w:rsidP="00633A7B">
      <w:pPr>
        <w:pStyle w:val="ListParagraph"/>
        <w:rPr>
          <w:b/>
          <w:bCs/>
          <w:color w:val="auto"/>
          <w:sz w:val="20"/>
          <w:szCs w:val="20"/>
          <w:lang w:val="es-ES_tradnl"/>
        </w:rPr>
      </w:pPr>
    </w:p>
    <w:p w14:paraId="1E26F08C" w14:textId="10E79E10" w:rsidR="00633A7B" w:rsidRPr="00EC29A6" w:rsidRDefault="004F014C" w:rsidP="003C14E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b/>
          <w:bCs/>
          <w:iCs/>
          <w:sz w:val="20"/>
          <w:szCs w:val="20"/>
          <w:lang w:val="es-ES_tradnl"/>
        </w:rPr>
      </w:pPr>
      <w:r w:rsidRPr="00EC29A6">
        <w:rPr>
          <w:rFonts w:ascii="Cambria" w:hAnsi="Cambria" w:cs="Calibri"/>
          <w:iCs/>
          <w:sz w:val="20"/>
          <w:szCs w:val="20"/>
          <w:lang w:val="es-ES_tradnl"/>
        </w:rPr>
        <w:t xml:space="preserve">La Comisión recuerda que es </w:t>
      </w:r>
      <w:r w:rsidR="00633A7B" w:rsidRPr="00EC29A6">
        <w:rPr>
          <w:rFonts w:ascii="Cambria" w:hAnsi="Cambria" w:cs="Calibri"/>
          <w:iCs/>
          <w:sz w:val="20"/>
          <w:szCs w:val="20"/>
          <w:lang w:val="es-ES_tradnl"/>
        </w:rPr>
        <w:t>jurisprudencia consolidada en el Sistema Interamericano desde hace tres décadas que la desaparición forzada de personas constituye una violación múltiple y continuada de distintos derechos humanos</w:t>
      </w:r>
      <w:r w:rsidR="0034705F" w:rsidRPr="00EC29A6">
        <w:rPr>
          <w:rStyle w:val="FootnoteReference"/>
          <w:rFonts w:ascii="Cambria" w:hAnsi="Cambria" w:cs="Calibri"/>
          <w:iCs/>
          <w:sz w:val="20"/>
          <w:szCs w:val="20"/>
          <w:lang w:val="es-ES_tradnl"/>
        </w:rPr>
        <w:footnoteReference w:id="9"/>
      </w:r>
      <w:r w:rsidRPr="00EC29A6">
        <w:rPr>
          <w:rFonts w:ascii="Cambria" w:hAnsi="Cambria" w:cs="Calibri"/>
          <w:iCs/>
          <w:sz w:val="20"/>
          <w:szCs w:val="20"/>
          <w:lang w:val="es-ES_tradnl"/>
        </w:rPr>
        <w:t xml:space="preserve">. En el presente caso, la Comisión valora el contexto en que habría ocurrido la desaparición de la presunta víctima y que los hechos relacionados con su desaparición continúan sin </w:t>
      </w:r>
      <w:r w:rsidR="003C14E2" w:rsidRPr="00EC29A6">
        <w:rPr>
          <w:rFonts w:ascii="Cambria" w:hAnsi="Cambria" w:cs="Calibri"/>
          <w:iCs/>
          <w:sz w:val="20"/>
          <w:szCs w:val="20"/>
          <w:lang w:val="es-ES_tradnl"/>
        </w:rPr>
        <w:t>esclarecerse,</w:t>
      </w:r>
      <w:r w:rsidRPr="00EC29A6">
        <w:rPr>
          <w:rFonts w:ascii="Cambria" w:hAnsi="Cambria" w:cs="Calibri"/>
          <w:iCs/>
          <w:sz w:val="20"/>
          <w:szCs w:val="20"/>
          <w:lang w:val="es-ES_tradnl"/>
        </w:rPr>
        <w:t xml:space="preserve"> más de cuarenta años desde la desaparición y pese a que las autoridades estatales han tenido conocimiento de esta desde </w:t>
      </w:r>
      <w:r w:rsidR="00017A91" w:rsidRPr="00EC29A6">
        <w:rPr>
          <w:rFonts w:ascii="Cambria" w:hAnsi="Cambria" w:cs="Calibri"/>
          <w:iCs/>
          <w:sz w:val="20"/>
          <w:szCs w:val="20"/>
          <w:lang w:val="es-ES_tradnl"/>
        </w:rPr>
        <w:t>1981.</w:t>
      </w:r>
    </w:p>
    <w:p w14:paraId="586E61A7" w14:textId="77777777" w:rsidR="003E6E0E" w:rsidRPr="00EC29A6" w:rsidRDefault="003E6E0E" w:rsidP="003E6E0E">
      <w:pPr>
        <w:pStyle w:val="ListParagraph"/>
        <w:rPr>
          <w:b/>
          <w:bCs/>
          <w:iCs/>
          <w:color w:val="auto"/>
          <w:sz w:val="20"/>
          <w:szCs w:val="20"/>
          <w:lang w:val="es-ES_tradnl"/>
        </w:rPr>
      </w:pPr>
    </w:p>
    <w:p w14:paraId="3844DE73" w14:textId="69DFF5F9" w:rsidR="002A51A5" w:rsidRPr="00EC29A6" w:rsidRDefault="003E6E0E" w:rsidP="002A51A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EC29A6">
        <w:rPr>
          <w:iCs/>
          <w:color w:val="auto"/>
          <w:sz w:val="20"/>
          <w:szCs w:val="20"/>
          <w:lang w:val="es-ES_tradnl"/>
        </w:rPr>
        <w:t xml:space="preserve">La Comisión además toma nota de lo indicado por el Estado respecto a la </w:t>
      </w:r>
      <w:r w:rsidR="00A9470C" w:rsidRPr="00EC29A6">
        <w:rPr>
          <w:color w:val="auto"/>
          <w:sz w:val="20"/>
          <w:szCs w:val="20"/>
          <w:lang w:val="es-ES_tradnl"/>
        </w:rPr>
        <w:t>firma del Acuerdo de Paz Firme y Duradera, la tipificación del delito de desaparición forzada, la creación de un procedimiento especial de averiguación para que una Unidad de Averiguaciones Especiales de la Procuraduría de Derechos Humanos</w:t>
      </w:r>
      <w:r w:rsidR="002A51A5" w:rsidRPr="00EC29A6">
        <w:rPr>
          <w:color w:val="auto"/>
          <w:sz w:val="20"/>
          <w:szCs w:val="20"/>
          <w:lang w:val="es-ES_tradnl"/>
        </w:rPr>
        <w:t>, la iniciativa legislativa para la creación de una Comisión Nacional de Búsqueda de Personas Víctimas de Desaparición Forzada y otras Formas de Desaparición</w:t>
      </w:r>
      <w:r w:rsidR="0023042D" w:rsidRPr="00EC29A6">
        <w:rPr>
          <w:color w:val="auto"/>
          <w:sz w:val="20"/>
          <w:szCs w:val="20"/>
          <w:lang w:val="es-ES_tradnl"/>
        </w:rPr>
        <w:t xml:space="preserve"> y el establecimiento del</w:t>
      </w:r>
      <w:r w:rsidR="002A51A5" w:rsidRPr="00EC29A6">
        <w:rPr>
          <w:color w:val="auto"/>
          <w:sz w:val="20"/>
          <w:szCs w:val="20"/>
          <w:lang w:val="es-ES_tradnl"/>
        </w:rPr>
        <w:t xml:space="preserve"> </w:t>
      </w:r>
      <w:r w:rsidR="0023042D" w:rsidRPr="00EC29A6">
        <w:rPr>
          <w:color w:val="auto"/>
          <w:sz w:val="20"/>
          <w:szCs w:val="20"/>
          <w:lang w:val="es-ES_tradnl"/>
        </w:rPr>
        <w:t xml:space="preserve">Programa Nacional de Resarcimiento. La Comisión valora estos avances. Sin embargo, estima que sola referencia a ellos, sin explicación de como habrían incidido concretamente en el caso específico de la presunta víctima, resulta insuficiente para tachar las alegaciones de la parte peticionaria de manifiestamente infundadas en esta etapa.   </w:t>
      </w:r>
    </w:p>
    <w:p w14:paraId="73C79C2D" w14:textId="6437222D" w:rsidR="00017A91" w:rsidRPr="00EC29A6" w:rsidRDefault="002A51A5" w:rsidP="002A51A5">
      <w:pPr>
        <w:rPr>
          <w:rFonts w:ascii="Cambria" w:hAnsi="Cambria"/>
          <w:b/>
          <w:bCs/>
          <w:iCs/>
          <w:sz w:val="20"/>
          <w:szCs w:val="20"/>
          <w:lang w:val="es-ES_tradnl"/>
        </w:rPr>
      </w:pPr>
      <w:r w:rsidRPr="00EC29A6">
        <w:rPr>
          <w:rFonts w:ascii="Cambria" w:hAnsi="Cambria"/>
          <w:b/>
          <w:bCs/>
          <w:iCs/>
          <w:sz w:val="20"/>
          <w:szCs w:val="20"/>
          <w:lang w:val="es-ES_tradnl"/>
        </w:rPr>
        <w:t xml:space="preserve"> </w:t>
      </w:r>
    </w:p>
    <w:p w14:paraId="62E7DAF4" w14:textId="4B9F8749" w:rsidR="00017A91" w:rsidRPr="00EC29A6" w:rsidRDefault="00017A91" w:rsidP="003C14E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b/>
          <w:bCs/>
          <w:iCs/>
          <w:sz w:val="20"/>
          <w:szCs w:val="20"/>
          <w:lang w:val="es-ES_tradnl"/>
        </w:rPr>
      </w:pPr>
      <w:r w:rsidRPr="00EC29A6">
        <w:rPr>
          <w:rFonts w:ascii="Cambria" w:hAnsi="Cambria"/>
          <w:sz w:val="20"/>
          <w:szCs w:val="20"/>
          <w:lang w:val="es-ES_tradnl"/>
        </w:rPr>
        <w:t xml:space="preserve">En atención a estas consideraciones y tras examinar los elementos de hecho y de derecho expuestos por las partes, la CIDH estima que los hechos alegados, de corroborarse como ciertos, podrían caracterizar violaciones a los artículos </w:t>
      </w:r>
      <w:r w:rsidRPr="00EC29A6">
        <w:rPr>
          <w:rFonts w:ascii="Cambria" w:hAnsi="Cambria"/>
          <w:bCs/>
          <w:sz w:val="20"/>
          <w:szCs w:val="20"/>
          <w:lang w:val="es-ES_tradnl"/>
        </w:rPr>
        <w:t>3 (reconocimiento de la personalidad jurídica), 4 (vida), 5 (integridad personal), 7 (libertad personal), 8 (garantías judiciales), y 25 (protección judicial) de la Convención Americana</w:t>
      </w:r>
      <w:r w:rsidR="003B1CC0" w:rsidRPr="00EC29A6">
        <w:rPr>
          <w:rFonts w:ascii="Cambria" w:hAnsi="Cambria"/>
          <w:bCs/>
          <w:sz w:val="20"/>
          <w:szCs w:val="20"/>
          <w:lang w:val="es-ES_tradnl"/>
        </w:rPr>
        <w:t>,</w:t>
      </w:r>
      <w:r w:rsidRPr="00EC29A6">
        <w:rPr>
          <w:rFonts w:ascii="Cambria" w:hAnsi="Cambria"/>
          <w:bCs/>
          <w:sz w:val="20"/>
          <w:szCs w:val="20"/>
          <w:lang w:val="es-ES_tradnl"/>
        </w:rPr>
        <w:t xml:space="preserve"> en relación con su artículo 1.1</w:t>
      </w:r>
      <w:r w:rsidR="003B1CC0" w:rsidRPr="00EC29A6">
        <w:rPr>
          <w:rFonts w:ascii="Cambria" w:hAnsi="Cambria"/>
          <w:bCs/>
          <w:sz w:val="20"/>
          <w:szCs w:val="20"/>
          <w:lang w:val="es-ES_tradnl"/>
        </w:rPr>
        <w:t xml:space="preserve"> (obligación de respetar los derechos)</w:t>
      </w:r>
      <w:r w:rsidRPr="00EC29A6">
        <w:rPr>
          <w:rFonts w:ascii="Cambria" w:hAnsi="Cambria"/>
          <w:bCs/>
          <w:sz w:val="20"/>
          <w:szCs w:val="20"/>
          <w:lang w:val="es-ES_tradnl"/>
        </w:rPr>
        <w:t xml:space="preserve">; y al artículo I de la Convención </w:t>
      </w:r>
      <w:r w:rsidRPr="00EC29A6">
        <w:rPr>
          <w:rFonts w:ascii="Cambria" w:hAnsi="Cambria"/>
          <w:bCs/>
          <w:sz w:val="20"/>
          <w:szCs w:val="20"/>
          <w:lang w:val="es-ES_tradnl"/>
        </w:rPr>
        <w:lastRenderedPageBreak/>
        <w:t>Interamericana sobre Desaparición Forzada de Personas</w:t>
      </w:r>
      <w:r w:rsidR="003B1CC0" w:rsidRPr="00EC29A6">
        <w:rPr>
          <w:rFonts w:ascii="Cambria" w:hAnsi="Cambria"/>
          <w:bCs/>
          <w:sz w:val="20"/>
          <w:szCs w:val="20"/>
          <w:lang w:val="es-ES_tradnl"/>
        </w:rPr>
        <w:t xml:space="preserve">; en perjuicio de Nelton Ademir Rodas Aguirre y sus familiares debidamente individualizados en este proceso, en los términos del presente informe. </w:t>
      </w:r>
    </w:p>
    <w:p w14:paraId="6815072E" w14:textId="77777777" w:rsidR="00CB042C" w:rsidRPr="00EC29A6"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22C991B" w14:textId="6D83E1C7" w:rsidR="00CB042C" w:rsidRPr="00EC29A6" w:rsidRDefault="00FB67F4" w:rsidP="00DB5FD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b/>
          <w:bCs/>
          <w:color w:val="auto"/>
          <w:sz w:val="20"/>
          <w:szCs w:val="20"/>
          <w:lang w:val="es-ES_tradnl"/>
        </w:rPr>
      </w:pPr>
      <w:r w:rsidRPr="00EC29A6">
        <w:rPr>
          <w:color w:val="auto"/>
          <w:sz w:val="20"/>
          <w:szCs w:val="20"/>
          <w:lang w:val="es-ES_tradnl"/>
        </w:rPr>
        <w:t>L</w:t>
      </w:r>
      <w:r w:rsidR="000C60F1" w:rsidRPr="00EC29A6">
        <w:rPr>
          <w:color w:val="auto"/>
          <w:sz w:val="20"/>
          <w:szCs w:val="20"/>
          <w:lang w:val="es-ES_tradnl"/>
        </w:rPr>
        <w:t>a C</w:t>
      </w:r>
      <w:r w:rsidR="00FD1607" w:rsidRPr="00EC29A6">
        <w:rPr>
          <w:color w:val="auto"/>
          <w:sz w:val="20"/>
          <w:szCs w:val="20"/>
          <w:lang w:val="es-ES_tradnl"/>
        </w:rPr>
        <w:t>IDH</w:t>
      </w:r>
      <w:r w:rsidR="000C60F1" w:rsidRPr="00EC29A6">
        <w:rPr>
          <w:color w:val="auto"/>
          <w:sz w:val="20"/>
          <w:szCs w:val="20"/>
          <w:lang w:val="es-ES_tradnl"/>
        </w:rPr>
        <w:t xml:space="preserve"> analizará los hechos del presente </w:t>
      </w:r>
      <w:r w:rsidR="00FD1607" w:rsidRPr="00EC29A6">
        <w:rPr>
          <w:color w:val="auto"/>
          <w:sz w:val="20"/>
          <w:szCs w:val="20"/>
          <w:lang w:val="es-ES_tradnl"/>
        </w:rPr>
        <w:t>asunto</w:t>
      </w:r>
      <w:r w:rsidR="000C60F1" w:rsidRPr="00EC29A6">
        <w:rPr>
          <w:color w:val="auto"/>
          <w:sz w:val="20"/>
          <w:szCs w:val="20"/>
          <w:lang w:val="es-ES_tradnl"/>
        </w:rPr>
        <w:t xml:space="preserve"> a la luz de las obligaciones establecidas en la Convención Interamericana sobre Desaparición Forzada de Personas </w:t>
      </w:r>
      <w:r w:rsidRPr="00EC29A6">
        <w:rPr>
          <w:color w:val="auto"/>
          <w:sz w:val="20"/>
          <w:szCs w:val="20"/>
          <w:lang w:val="es-ES_tradnl"/>
        </w:rPr>
        <w:t xml:space="preserve">respecto </w:t>
      </w:r>
      <w:r w:rsidR="000C60F1" w:rsidRPr="00EC29A6">
        <w:rPr>
          <w:color w:val="auto"/>
          <w:sz w:val="20"/>
          <w:szCs w:val="20"/>
          <w:lang w:val="es-ES_tradnl"/>
        </w:rPr>
        <w:t>de aquellos hechos ocurridos con posterioridad a su entrada en vigor</w:t>
      </w:r>
      <w:r w:rsidR="00FD1607" w:rsidRPr="00EC29A6">
        <w:rPr>
          <w:color w:val="auto"/>
          <w:sz w:val="20"/>
          <w:szCs w:val="20"/>
          <w:lang w:val="es-ES_tradnl"/>
        </w:rPr>
        <w:t>,</w:t>
      </w:r>
      <w:r w:rsidR="000C60F1" w:rsidRPr="00EC29A6">
        <w:rPr>
          <w:color w:val="auto"/>
          <w:sz w:val="20"/>
          <w:szCs w:val="20"/>
          <w:lang w:val="es-ES_tradnl"/>
        </w:rPr>
        <w:t xml:space="preserve"> o cuya ejecución continuó luego de la entrada en vigor de dichos instrumentos para el Estado de Guatemala</w:t>
      </w:r>
      <w:r w:rsidR="00DD06B3" w:rsidRPr="00EC29A6">
        <w:rPr>
          <w:rStyle w:val="FootnoteReference"/>
          <w:rFonts w:cs="Calibri"/>
          <w:color w:val="auto"/>
          <w:sz w:val="20"/>
          <w:szCs w:val="20"/>
          <w:lang w:val="es-ES_tradnl"/>
        </w:rPr>
        <w:footnoteReference w:id="10"/>
      </w:r>
      <w:r w:rsidR="00E6147D" w:rsidRPr="00EC29A6">
        <w:rPr>
          <w:color w:val="auto"/>
          <w:sz w:val="20"/>
          <w:szCs w:val="20"/>
          <w:lang w:val="es-ES_tradnl"/>
        </w:rPr>
        <w:t>.</w:t>
      </w:r>
      <w:r w:rsidR="00CE1890" w:rsidRPr="00EC29A6">
        <w:rPr>
          <w:rFonts w:cs="Calibri"/>
          <w:color w:val="auto"/>
          <w:sz w:val="20"/>
          <w:szCs w:val="20"/>
          <w:lang w:val="es-ES_tradnl"/>
        </w:rPr>
        <w:t xml:space="preserve"> </w:t>
      </w:r>
    </w:p>
    <w:p w14:paraId="777976FE" w14:textId="77777777" w:rsidR="00FB67F4" w:rsidRPr="00EC29A6" w:rsidRDefault="00FB67F4" w:rsidP="00FB67F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_tradnl"/>
        </w:rPr>
      </w:pPr>
    </w:p>
    <w:p w14:paraId="38303FD9" w14:textId="01B5AFF9" w:rsidR="00E10040" w:rsidRPr="00EC29A6" w:rsidRDefault="00E10040" w:rsidP="00CB042C">
      <w:pPr>
        <w:pStyle w:val="ListParagraph"/>
        <w:jc w:val="both"/>
        <w:rPr>
          <w:b/>
          <w:bCs/>
          <w:color w:val="auto"/>
          <w:sz w:val="20"/>
          <w:szCs w:val="20"/>
          <w:lang w:val="es-ES_tradnl"/>
        </w:rPr>
      </w:pPr>
      <w:r w:rsidRPr="00EC29A6">
        <w:rPr>
          <w:b/>
          <w:bCs/>
          <w:color w:val="auto"/>
          <w:sz w:val="20"/>
          <w:szCs w:val="20"/>
          <w:lang w:val="es-ES_tradnl"/>
        </w:rPr>
        <w:t xml:space="preserve">VIII. </w:t>
      </w:r>
      <w:r w:rsidRPr="00EC29A6">
        <w:rPr>
          <w:b/>
          <w:bCs/>
          <w:color w:val="auto"/>
          <w:sz w:val="20"/>
          <w:szCs w:val="20"/>
          <w:lang w:val="es-ES_tradnl"/>
        </w:rPr>
        <w:tab/>
        <w:t>DECISIÓN</w:t>
      </w:r>
    </w:p>
    <w:p w14:paraId="6B90975B" w14:textId="77777777" w:rsidR="00CB042C" w:rsidRPr="00EC29A6"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009A9A1F" w14:textId="3F013772" w:rsidR="00E10040" w:rsidRPr="00EC29A6" w:rsidRDefault="00E10040" w:rsidP="00CB04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EC29A6">
        <w:rPr>
          <w:rFonts w:ascii="Cambria" w:hAnsi="Cambria"/>
          <w:sz w:val="20"/>
          <w:szCs w:val="20"/>
          <w:lang w:val="es-ES_tradnl"/>
        </w:rPr>
        <w:t xml:space="preserve">Declarar </w:t>
      </w:r>
      <w:bookmarkStart w:id="3" w:name="_Hlk107393539"/>
      <w:r w:rsidRPr="00EC29A6">
        <w:rPr>
          <w:rFonts w:ascii="Cambria" w:hAnsi="Cambria"/>
          <w:sz w:val="20"/>
          <w:szCs w:val="20"/>
          <w:lang w:val="es-ES_tradnl"/>
        </w:rPr>
        <w:t xml:space="preserve">admisible la presente petición en relación con </w:t>
      </w:r>
      <w:r w:rsidR="00ED37B9" w:rsidRPr="00EC29A6">
        <w:rPr>
          <w:rFonts w:ascii="Cambria" w:hAnsi="Cambria"/>
          <w:sz w:val="20"/>
          <w:szCs w:val="20"/>
          <w:lang w:val="es-ES_tradnl"/>
        </w:rPr>
        <w:t xml:space="preserve">los artículos </w:t>
      </w:r>
      <w:r w:rsidR="00ED37B9" w:rsidRPr="00EC29A6">
        <w:rPr>
          <w:rFonts w:ascii="Cambria" w:hAnsi="Cambria"/>
          <w:bCs/>
          <w:sz w:val="20"/>
          <w:szCs w:val="20"/>
          <w:lang w:val="es-ES_tradnl"/>
        </w:rPr>
        <w:t>3, 4, 5, 7, 8 y 25 de la Convención Americana</w:t>
      </w:r>
      <w:r w:rsidR="00E2582C" w:rsidRPr="00EC29A6">
        <w:rPr>
          <w:rFonts w:ascii="Cambria" w:hAnsi="Cambria"/>
          <w:bCs/>
          <w:sz w:val="20"/>
          <w:szCs w:val="20"/>
          <w:lang w:val="es-ES_tradnl"/>
        </w:rPr>
        <w:t>,</w:t>
      </w:r>
      <w:r w:rsidR="00ED37B9" w:rsidRPr="00EC29A6">
        <w:rPr>
          <w:rFonts w:ascii="Cambria" w:hAnsi="Cambria"/>
          <w:bCs/>
          <w:sz w:val="20"/>
          <w:szCs w:val="20"/>
          <w:lang w:val="es-ES_tradnl"/>
        </w:rPr>
        <w:t xml:space="preserve"> </w:t>
      </w:r>
      <w:r w:rsidR="008A60F1" w:rsidRPr="00EC29A6">
        <w:rPr>
          <w:rFonts w:ascii="Cambria" w:hAnsi="Cambria"/>
          <w:bCs/>
          <w:sz w:val="20"/>
          <w:szCs w:val="20"/>
          <w:lang w:val="es-ES_tradnl"/>
        </w:rPr>
        <w:t xml:space="preserve">en relación con </w:t>
      </w:r>
      <w:r w:rsidR="00E2582C" w:rsidRPr="00EC29A6">
        <w:rPr>
          <w:rFonts w:ascii="Cambria" w:hAnsi="Cambria"/>
          <w:bCs/>
          <w:sz w:val="20"/>
          <w:szCs w:val="20"/>
          <w:lang w:val="es-ES_tradnl"/>
        </w:rPr>
        <w:t>su</w:t>
      </w:r>
      <w:r w:rsidR="00ED37B9" w:rsidRPr="00EC29A6">
        <w:rPr>
          <w:rFonts w:ascii="Cambria" w:hAnsi="Cambria"/>
          <w:bCs/>
          <w:sz w:val="20"/>
          <w:szCs w:val="20"/>
          <w:lang w:val="es-ES_tradnl"/>
        </w:rPr>
        <w:t xml:space="preserve"> artículo 1.1; </w:t>
      </w:r>
      <w:r w:rsidR="00E6147D" w:rsidRPr="00EC29A6">
        <w:rPr>
          <w:rFonts w:ascii="Cambria" w:hAnsi="Cambria"/>
          <w:bCs/>
          <w:sz w:val="20"/>
          <w:szCs w:val="20"/>
          <w:lang w:val="es-ES_tradnl"/>
        </w:rPr>
        <w:t xml:space="preserve">el </w:t>
      </w:r>
      <w:r w:rsidR="00ED37B9" w:rsidRPr="00EC29A6">
        <w:rPr>
          <w:rFonts w:ascii="Cambria" w:hAnsi="Cambria"/>
          <w:bCs/>
          <w:sz w:val="20"/>
          <w:szCs w:val="20"/>
          <w:lang w:val="es-ES_tradnl"/>
        </w:rPr>
        <w:t>artículo I de la Convención Interamericana sobre Desaparición Forzada de Personas</w:t>
      </w:r>
      <w:r w:rsidR="002B7D41">
        <w:rPr>
          <w:rFonts w:ascii="Cambria" w:hAnsi="Cambria"/>
          <w:bCs/>
          <w:sz w:val="20"/>
          <w:szCs w:val="20"/>
          <w:lang w:val="es-ES_tradnl"/>
        </w:rPr>
        <w:t>;</w:t>
      </w:r>
      <w:r w:rsidR="001A659F">
        <w:rPr>
          <w:rFonts w:ascii="Cambria" w:hAnsi="Cambria"/>
          <w:bCs/>
          <w:sz w:val="20"/>
          <w:szCs w:val="20"/>
          <w:lang w:val="es-ES_tradnl"/>
        </w:rPr>
        <w:t xml:space="preserve"> y</w:t>
      </w:r>
    </w:p>
    <w:bookmarkEnd w:id="3"/>
    <w:p w14:paraId="4381F2E6" w14:textId="77777777" w:rsidR="00CB042C" w:rsidRPr="00EC29A6" w:rsidRDefault="00CB042C" w:rsidP="00E258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1BDE6CE" w14:textId="277C2A56" w:rsidR="00844AF5" w:rsidRDefault="00E10040" w:rsidP="00CB04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EC29A6">
        <w:rPr>
          <w:rFonts w:ascii="Cambria" w:hAnsi="Cambria"/>
          <w:sz w:val="20"/>
          <w:szCs w:val="20"/>
          <w:lang w:val="es-ES_tradnl"/>
        </w:rPr>
        <w:t xml:space="preserve">Notificar a las partes la presente decisión; </w:t>
      </w:r>
      <w:r w:rsidR="00FB67F4" w:rsidRPr="00EC29A6">
        <w:rPr>
          <w:rFonts w:ascii="Cambria" w:hAnsi="Cambria"/>
          <w:sz w:val="20"/>
          <w:szCs w:val="20"/>
          <w:lang w:val="es-ES_tradnl"/>
        </w:rPr>
        <w:t>proceder al</w:t>
      </w:r>
      <w:r w:rsidRPr="00EC29A6">
        <w:rPr>
          <w:rFonts w:ascii="Cambria" w:hAnsi="Cambria"/>
          <w:sz w:val="20"/>
          <w:szCs w:val="20"/>
          <w:lang w:val="es-ES_tradnl"/>
        </w:rPr>
        <w:t xml:space="preserve"> análisis del fondo de la cuestión; y publicar esta decisión e incluirla en su Informe Anual a la Asamblea General de la Organización de los Estados Americanos.</w:t>
      </w:r>
    </w:p>
    <w:p w14:paraId="690AA2F9" w14:textId="77777777" w:rsidR="002B7D41" w:rsidRDefault="002B7D41" w:rsidP="002B7D41">
      <w:pPr>
        <w:pStyle w:val="ListParagraph"/>
        <w:rPr>
          <w:sz w:val="20"/>
          <w:szCs w:val="20"/>
          <w:lang w:val="es-ES_tradnl"/>
        </w:rPr>
      </w:pPr>
    </w:p>
    <w:p w14:paraId="4792E291" w14:textId="493E63FA" w:rsidR="002B7D41" w:rsidRPr="009C609C" w:rsidRDefault="001A4B50" w:rsidP="009C609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B66FFD">
        <w:rPr>
          <w:rStyle w:val="normaltextrun"/>
          <w:rFonts w:ascii="Cambria" w:hAnsi="Cambria" w:cs="Segoe UI"/>
          <w:sz w:val="20"/>
          <w:szCs w:val="20"/>
          <w:lang w:val="es-CL"/>
        </w:rPr>
        <w:t>19</w:t>
      </w:r>
      <w:r>
        <w:rPr>
          <w:rStyle w:val="normaltextrun"/>
          <w:rFonts w:ascii="Cambria" w:hAnsi="Cambria" w:cs="Segoe UI"/>
          <w:sz w:val="20"/>
          <w:szCs w:val="20"/>
          <w:lang w:val="es-CL"/>
        </w:rPr>
        <w:t xml:space="preserve"> días del mes de </w:t>
      </w:r>
      <w:r w:rsidR="00B66FFD">
        <w:rPr>
          <w:rStyle w:val="normaltextrun"/>
          <w:rFonts w:ascii="Cambria" w:hAnsi="Cambria" w:cs="Segoe UI"/>
          <w:sz w:val="20"/>
          <w:szCs w:val="20"/>
          <w:lang w:val="es-CL"/>
        </w:rPr>
        <w:t>julio</w:t>
      </w:r>
      <w:r>
        <w:rPr>
          <w:rStyle w:val="normaltextrun"/>
          <w:rFonts w:ascii="Cambria" w:hAnsi="Cambria" w:cs="Segoe UI"/>
          <w:sz w:val="20"/>
          <w:szCs w:val="20"/>
          <w:lang w:val="es-CL"/>
        </w:rPr>
        <w:t xml:space="preserve"> de 2022. </w:t>
      </w:r>
      <w:r w:rsidR="009C609C">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Esmeralda E. Arosemena Bernal de Troitiño, Joel Hernández y Carlos Bernal Pulido, </w:t>
      </w:r>
      <w:r w:rsidR="009C609C">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2B7D41" w:rsidRPr="009C609C" w:rsidSect="001C6B6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BE80" w14:textId="77777777" w:rsidR="00CD06AE" w:rsidRDefault="00CD06AE" w:rsidP="00E10040">
      <w:r>
        <w:separator/>
      </w:r>
    </w:p>
  </w:endnote>
  <w:endnote w:type="continuationSeparator" w:id="0">
    <w:p w14:paraId="2FA0F55C" w14:textId="77777777" w:rsidR="00CD06AE" w:rsidRDefault="00CD06AE"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SansMT">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1C6B6A" w:rsidRPr="00934A2C" w:rsidRDefault="001C6B6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1C6B6A" w:rsidRDefault="001C6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1C6B6A" w:rsidRPr="00934A2C" w:rsidRDefault="001C6B6A">
    <w:pPr>
      <w:pStyle w:val="Footer"/>
      <w:jc w:val="center"/>
      <w:rPr>
        <w:sz w:val="16"/>
        <w:szCs w:val="22"/>
      </w:rPr>
    </w:pPr>
  </w:p>
  <w:p w14:paraId="6CF30CE2" w14:textId="77777777" w:rsidR="001C6B6A" w:rsidRDefault="001C6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B665" w14:textId="77777777" w:rsidR="00CD06AE" w:rsidRDefault="00CD06AE" w:rsidP="00E10040">
      <w:r>
        <w:separator/>
      </w:r>
    </w:p>
  </w:footnote>
  <w:footnote w:type="continuationSeparator" w:id="0">
    <w:p w14:paraId="4DB56F5A" w14:textId="77777777" w:rsidR="00CD06AE" w:rsidRDefault="00CD06AE" w:rsidP="00E10040">
      <w:r>
        <w:continuationSeparator/>
      </w:r>
    </w:p>
  </w:footnote>
  <w:footnote w:id="1">
    <w:p w14:paraId="35A3B7D2" w14:textId="090310D9" w:rsidR="001C6B6A" w:rsidRPr="00EC29A6" w:rsidRDefault="001C6B6A" w:rsidP="003B1CC0">
      <w:pPr>
        <w:pStyle w:val="FootnoteText"/>
        <w:ind w:firstLine="720"/>
        <w:jc w:val="both"/>
        <w:rPr>
          <w:rFonts w:ascii="Cambria" w:hAnsi="Cambria"/>
          <w:color w:val="auto"/>
          <w:sz w:val="16"/>
          <w:szCs w:val="16"/>
          <w:lang w:val="es-ES"/>
        </w:rPr>
      </w:pPr>
      <w:r w:rsidRPr="00EC29A6">
        <w:rPr>
          <w:rStyle w:val="FootnoteReference"/>
          <w:rFonts w:ascii="Cambria" w:hAnsi="Cambria"/>
          <w:color w:val="auto"/>
          <w:sz w:val="16"/>
          <w:szCs w:val="16"/>
        </w:rPr>
        <w:footnoteRef/>
      </w:r>
      <w:r w:rsidRPr="00EC29A6">
        <w:rPr>
          <w:rFonts w:ascii="Cambria" w:hAnsi="Cambria"/>
          <w:color w:val="auto"/>
          <w:sz w:val="16"/>
          <w:szCs w:val="16"/>
          <w:lang w:val="es-ES"/>
        </w:rPr>
        <w:t xml:space="preserve"> Conforme a lo dispuesto en el artículo 17.2</w:t>
      </w:r>
      <w:r w:rsidR="0094000E" w:rsidRPr="00EC29A6">
        <w:rPr>
          <w:rFonts w:ascii="Cambria" w:hAnsi="Cambria"/>
          <w:color w:val="auto"/>
          <w:sz w:val="16"/>
          <w:szCs w:val="16"/>
          <w:lang w:val="es-ES"/>
        </w:rPr>
        <w:t>(</w:t>
      </w:r>
      <w:r w:rsidRPr="00EC29A6">
        <w:rPr>
          <w:rFonts w:ascii="Cambria" w:hAnsi="Cambria"/>
          <w:color w:val="auto"/>
          <w:sz w:val="16"/>
          <w:szCs w:val="16"/>
          <w:lang w:val="es-ES"/>
        </w:rPr>
        <w:t>a</w:t>
      </w:r>
      <w:r w:rsidR="0094000E" w:rsidRPr="00EC29A6">
        <w:rPr>
          <w:rFonts w:ascii="Cambria" w:hAnsi="Cambria"/>
          <w:color w:val="auto"/>
          <w:sz w:val="16"/>
          <w:szCs w:val="16"/>
          <w:lang w:val="es-ES"/>
        </w:rPr>
        <w:t>)</w:t>
      </w:r>
      <w:r w:rsidRPr="00EC29A6">
        <w:rPr>
          <w:rFonts w:ascii="Cambria" w:hAnsi="Cambria"/>
          <w:color w:val="auto"/>
          <w:sz w:val="16"/>
          <w:szCs w:val="16"/>
          <w:lang w:val="es-ES"/>
        </w:rPr>
        <w:t xml:space="preserve"> del Reglamento de la C</w:t>
      </w:r>
      <w:r w:rsidR="0094000E" w:rsidRPr="00EC29A6">
        <w:rPr>
          <w:rFonts w:ascii="Cambria" w:hAnsi="Cambria"/>
          <w:color w:val="auto"/>
          <w:sz w:val="16"/>
          <w:szCs w:val="16"/>
          <w:lang w:val="es-ES"/>
        </w:rPr>
        <w:t>IDH</w:t>
      </w:r>
      <w:r w:rsidRPr="00EC29A6">
        <w:rPr>
          <w:rFonts w:ascii="Cambria" w:hAnsi="Cambria"/>
          <w:color w:val="auto"/>
          <w:sz w:val="16"/>
          <w:szCs w:val="16"/>
          <w:lang w:val="es-ES"/>
        </w:rPr>
        <w:t xml:space="preserve">, el Comisionado </w:t>
      </w:r>
      <w:r w:rsidRPr="00EC29A6">
        <w:rPr>
          <w:rFonts w:ascii="Cambria" w:hAnsi="Cambria"/>
          <w:color w:val="auto"/>
          <w:sz w:val="16"/>
          <w:szCs w:val="16"/>
          <w:bdr w:val="none" w:sz="0" w:space="0" w:color="auto" w:frame="1"/>
          <w:lang w:val="es-ES"/>
        </w:rPr>
        <w:t>Edgar Stuardo Ralón, de nacionalidad guatemalteca, no participó en el debate ni en la decisión del presente asunto.</w:t>
      </w:r>
    </w:p>
  </w:footnote>
  <w:footnote w:id="2">
    <w:p w14:paraId="1E4B8EEC" w14:textId="742DA8F4" w:rsidR="001C6B6A" w:rsidRPr="00EC29A6" w:rsidRDefault="001C6B6A" w:rsidP="003B1CC0">
      <w:pPr>
        <w:pStyle w:val="FootnoteText"/>
        <w:ind w:firstLine="720"/>
        <w:jc w:val="both"/>
        <w:rPr>
          <w:rFonts w:ascii="Cambria" w:hAnsi="Cambria"/>
          <w:color w:val="auto"/>
          <w:sz w:val="16"/>
          <w:szCs w:val="16"/>
          <w:lang w:val="es-VE"/>
        </w:rPr>
      </w:pPr>
      <w:r w:rsidRPr="00EC29A6">
        <w:rPr>
          <w:rStyle w:val="FootnoteReference"/>
          <w:rFonts w:ascii="Cambria" w:hAnsi="Cambria"/>
          <w:color w:val="auto"/>
          <w:sz w:val="16"/>
          <w:szCs w:val="16"/>
        </w:rPr>
        <w:footnoteRef/>
      </w:r>
      <w:r w:rsidRPr="00EC29A6">
        <w:rPr>
          <w:rFonts w:ascii="Cambria" w:hAnsi="Cambria"/>
          <w:color w:val="auto"/>
          <w:sz w:val="16"/>
          <w:szCs w:val="16"/>
          <w:lang w:val="es-VE"/>
        </w:rPr>
        <w:t xml:space="preserve"> En adelante “Convención Americana”.</w:t>
      </w:r>
    </w:p>
  </w:footnote>
  <w:footnote w:id="3">
    <w:p w14:paraId="64CFC33C" w14:textId="77777777" w:rsidR="001C6B6A" w:rsidRPr="00EC29A6" w:rsidRDefault="001C6B6A" w:rsidP="003B1CC0">
      <w:pPr>
        <w:pStyle w:val="FootnoteText"/>
        <w:ind w:firstLine="720"/>
        <w:jc w:val="both"/>
        <w:rPr>
          <w:rFonts w:ascii="Cambria" w:hAnsi="Cambria"/>
          <w:color w:val="auto"/>
          <w:sz w:val="16"/>
          <w:szCs w:val="16"/>
          <w:lang w:val="es-ES"/>
        </w:rPr>
      </w:pPr>
      <w:r w:rsidRPr="00EC29A6">
        <w:rPr>
          <w:rStyle w:val="FootnoteReference"/>
          <w:rFonts w:ascii="Cambria" w:hAnsi="Cambria"/>
          <w:color w:val="auto"/>
          <w:sz w:val="16"/>
          <w:szCs w:val="16"/>
        </w:rPr>
        <w:footnoteRef/>
      </w:r>
      <w:r w:rsidRPr="00EC29A6">
        <w:rPr>
          <w:rFonts w:ascii="Cambria" w:hAnsi="Cambria"/>
          <w:color w:val="auto"/>
          <w:sz w:val="16"/>
          <w:szCs w:val="16"/>
          <w:lang w:val="es-ES"/>
        </w:rPr>
        <w:t xml:space="preserve"> Las observaciones de cada parte fueron debidamente trasladadas a la parte contraria.</w:t>
      </w:r>
    </w:p>
  </w:footnote>
  <w:footnote w:id="4">
    <w:p w14:paraId="05810A04" w14:textId="77777777" w:rsidR="00167171" w:rsidRPr="00EC29A6" w:rsidRDefault="00167171" w:rsidP="003B1CC0">
      <w:pPr>
        <w:pStyle w:val="FootnoteText"/>
        <w:ind w:firstLine="720"/>
        <w:jc w:val="both"/>
        <w:rPr>
          <w:rFonts w:ascii="Cambria" w:hAnsi="Cambria"/>
          <w:color w:val="auto"/>
          <w:sz w:val="16"/>
          <w:szCs w:val="16"/>
          <w:lang w:val="es-VE"/>
        </w:rPr>
      </w:pPr>
      <w:r w:rsidRPr="00EC29A6">
        <w:rPr>
          <w:rStyle w:val="FootnoteReference"/>
          <w:rFonts w:ascii="Cambria" w:hAnsi="Cambria"/>
          <w:color w:val="auto"/>
          <w:sz w:val="16"/>
          <w:szCs w:val="16"/>
        </w:rPr>
        <w:footnoteRef/>
      </w:r>
      <w:r w:rsidRPr="00EC29A6">
        <w:rPr>
          <w:rFonts w:ascii="Cambria" w:hAnsi="Cambria"/>
          <w:color w:val="auto"/>
          <w:sz w:val="16"/>
          <w:szCs w:val="16"/>
          <w:lang w:val="es-VE"/>
        </w:rPr>
        <w:t xml:space="preserve"> CIDH, Informe No. 37/17. Petición 854-07. Admisibilidad. Ricardo Antonio Elías Puente y familia. </w:t>
      </w:r>
      <w:r w:rsidRPr="00EC29A6">
        <w:rPr>
          <w:rFonts w:ascii="Cambria" w:hAnsi="Cambria"/>
          <w:color w:val="auto"/>
          <w:sz w:val="16"/>
          <w:szCs w:val="16"/>
          <w:lang w:val="es-US"/>
        </w:rPr>
        <w:t xml:space="preserve">Colombia. 27 de abril de 2017, párr. 24. </w:t>
      </w:r>
    </w:p>
  </w:footnote>
  <w:footnote w:id="5">
    <w:p w14:paraId="34E86512" w14:textId="77777777" w:rsidR="00D2761C" w:rsidRPr="00EC29A6" w:rsidRDefault="00D2761C" w:rsidP="003B1CC0">
      <w:pPr>
        <w:pStyle w:val="FootnoteText"/>
        <w:ind w:firstLine="720"/>
        <w:jc w:val="both"/>
        <w:rPr>
          <w:rFonts w:ascii="Cambria" w:hAnsi="Cambria"/>
          <w:color w:val="auto"/>
          <w:sz w:val="16"/>
          <w:szCs w:val="16"/>
          <w:lang w:val="es-VE"/>
        </w:rPr>
      </w:pPr>
      <w:r w:rsidRPr="00EC29A6">
        <w:rPr>
          <w:rStyle w:val="FootnoteReference"/>
          <w:rFonts w:ascii="Cambria" w:hAnsi="Cambria"/>
          <w:color w:val="auto"/>
          <w:sz w:val="16"/>
          <w:szCs w:val="16"/>
          <w:lang w:val="es-VE"/>
        </w:rPr>
        <w:footnoteRef/>
      </w:r>
      <w:r w:rsidRPr="00EC29A6">
        <w:rPr>
          <w:rFonts w:ascii="Cambria" w:hAnsi="Cambria"/>
          <w:color w:val="auto"/>
          <w:sz w:val="16"/>
          <w:szCs w:val="16"/>
          <w:lang w:val="es-VE"/>
        </w:rPr>
        <w:t xml:space="preserve"> CIDH, Informe No. 159/17, Petición 712-08, Admisibilidad, Sebastián Larroza Velázquez y familia, Paraguay, 30 de noviembre de 2017, párr. 14; CIDH, Informe No. 108/19, Petición 81-09, Admisibilidad, Anael Fidel Sanjuanelo Polo y familia, Colombia, 28 de julio de 2019, párr. 17-19.</w:t>
      </w:r>
    </w:p>
  </w:footnote>
  <w:footnote w:id="6">
    <w:p w14:paraId="2D5B5030" w14:textId="5E5F9F29" w:rsidR="00B45690" w:rsidRPr="00EC29A6" w:rsidRDefault="00B45690" w:rsidP="00B45690">
      <w:pPr>
        <w:pStyle w:val="FootnoteText"/>
        <w:ind w:firstLine="720"/>
        <w:jc w:val="both"/>
        <w:rPr>
          <w:rFonts w:ascii="Cambria" w:hAnsi="Cambria"/>
          <w:color w:val="auto"/>
          <w:sz w:val="16"/>
          <w:szCs w:val="16"/>
          <w:lang w:val="es-PA"/>
        </w:rPr>
      </w:pPr>
      <w:r w:rsidRPr="00EC29A6">
        <w:rPr>
          <w:rStyle w:val="FootnoteReference"/>
          <w:rFonts w:ascii="Cambria" w:hAnsi="Cambria"/>
          <w:color w:val="auto"/>
          <w:sz w:val="16"/>
          <w:szCs w:val="16"/>
        </w:rPr>
        <w:footnoteRef/>
      </w:r>
      <w:r w:rsidRPr="00EC29A6">
        <w:rPr>
          <w:rFonts w:ascii="Cambria" w:hAnsi="Cambria"/>
          <w:color w:val="auto"/>
          <w:sz w:val="16"/>
          <w:szCs w:val="16"/>
          <w:lang w:val="es-PA"/>
        </w:rPr>
        <w:t xml:space="preserve"> CIDH, Informe Sobre la Situación de los Derechos Humanos en Guatemala. OEA/Ser. L/V/II.53 Doc. 21 rev. 2. 13 de octubre de 1981, Capitulo II (Derecho a la Vida) Sección E (los desparecidos)</w:t>
      </w:r>
      <w:r w:rsidR="00A42D8F" w:rsidRPr="00EC29A6">
        <w:rPr>
          <w:rFonts w:ascii="Cambria" w:hAnsi="Cambria"/>
          <w:color w:val="auto"/>
          <w:sz w:val="16"/>
          <w:szCs w:val="16"/>
          <w:lang w:val="es-PA"/>
        </w:rPr>
        <w:t>; CIDH. Informe Sobre la Situación de los Derechos Humanos en Guatemala. OEA/Ser.L/V/II.61 Doc. 47. 3 de octubre de 1983, Capítulo III (Derecho a la libertad, seguridad e integridad) Sección C. (Secuestros y Desapariciones).</w:t>
      </w:r>
    </w:p>
  </w:footnote>
  <w:footnote w:id="7">
    <w:p w14:paraId="234EAB3D" w14:textId="661F5CD0" w:rsidR="005C422F" w:rsidRPr="00EC29A6" w:rsidRDefault="005C422F" w:rsidP="003B1CC0">
      <w:pPr>
        <w:pStyle w:val="FootnoteText"/>
        <w:ind w:firstLine="720"/>
        <w:jc w:val="both"/>
        <w:rPr>
          <w:rFonts w:ascii="Cambria" w:hAnsi="Cambria"/>
          <w:color w:val="auto"/>
          <w:sz w:val="16"/>
          <w:szCs w:val="16"/>
          <w:lang w:val="es-PA"/>
        </w:rPr>
      </w:pPr>
      <w:r w:rsidRPr="00EC29A6">
        <w:rPr>
          <w:rStyle w:val="FootnoteReference"/>
          <w:rFonts w:ascii="Cambria" w:hAnsi="Cambria"/>
          <w:color w:val="auto"/>
          <w:sz w:val="16"/>
          <w:szCs w:val="16"/>
        </w:rPr>
        <w:footnoteRef/>
      </w:r>
      <w:r w:rsidRPr="00EC29A6">
        <w:rPr>
          <w:rFonts w:ascii="Cambria" w:hAnsi="Cambria"/>
          <w:color w:val="auto"/>
          <w:sz w:val="16"/>
          <w:szCs w:val="16"/>
          <w:lang w:val="es-PA"/>
        </w:rPr>
        <w:t xml:space="preserve"> </w:t>
      </w:r>
      <w:r w:rsidR="000035ED" w:rsidRPr="00EC29A6">
        <w:rPr>
          <w:rFonts w:ascii="Cambria" w:hAnsi="Cambria"/>
          <w:color w:val="auto"/>
          <w:sz w:val="16"/>
          <w:szCs w:val="16"/>
          <w:lang w:val="es-PA"/>
        </w:rPr>
        <w:t>CIDH, Informe No. 310/20. Petición 1104-11. Admisibilidad. José Luis Lemus Solís y familiares. Guatemala. 16 de octubre de 2020, párr 13.</w:t>
      </w:r>
    </w:p>
  </w:footnote>
  <w:footnote w:id="8">
    <w:p w14:paraId="7B601B77" w14:textId="77777777" w:rsidR="00C463DA" w:rsidRPr="00EC29A6" w:rsidRDefault="00C463DA" w:rsidP="003B1CC0">
      <w:pPr>
        <w:pStyle w:val="FootnoteText"/>
        <w:ind w:firstLine="720"/>
        <w:jc w:val="both"/>
        <w:rPr>
          <w:rFonts w:ascii="Cambria" w:hAnsi="Cambria"/>
          <w:color w:val="auto"/>
          <w:sz w:val="16"/>
          <w:szCs w:val="16"/>
          <w:lang w:val="es-ES"/>
        </w:rPr>
      </w:pPr>
      <w:r w:rsidRPr="00EC29A6">
        <w:rPr>
          <w:rStyle w:val="FootnoteReference"/>
          <w:rFonts w:ascii="Cambria" w:hAnsi="Cambria"/>
          <w:color w:val="auto"/>
          <w:sz w:val="16"/>
          <w:szCs w:val="16"/>
        </w:rPr>
        <w:footnoteRef/>
      </w:r>
      <w:r w:rsidRPr="00EC29A6">
        <w:rPr>
          <w:rFonts w:ascii="Cambria" w:hAnsi="Cambria"/>
          <w:color w:val="auto"/>
          <w:sz w:val="16"/>
          <w:szCs w:val="16"/>
          <w:lang w:val="es-ES"/>
        </w:rPr>
        <w:t xml:space="preserve"> CIDH, Informe No. 143/18, Petición 940-08. Admisibilidad. Luis Américo Ayala Gonzales. Perú. 4 de diciembre de 2018, párr. 12.</w:t>
      </w:r>
    </w:p>
  </w:footnote>
  <w:footnote w:id="9">
    <w:p w14:paraId="1FCE8145" w14:textId="21CEEFEF" w:rsidR="0034705F" w:rsidRPr="00EC29A6" w:rsidRDefault="0034705F" w:rsidP="0034705F">
      <w:pPr>
        <w:pStyle w:val="FootnoteText"/>
        <w:ind w:firstLine="720"/>
        <w:jc w:val="both"/>
        <w:rPr>
          <w:rFonts w:ascii="Cambria" w:hAnsi="Cambria"/>
          <w:color w:val="auto"/>
          <w:sz w:val="16"/>
          <w:szCs w:val="16"/>
          <w:lang w:val="es-PA"/>
        </w:rPr>
      </w:pPr>
      <w:r w:rsidRPr="00EC29A6">
        <w:rPr>
          <w:rStyle w:val="FootnoteReference"/>
          <w:rFonts w:ascii="Cambria" w:hAnsi="Cambria"/>
          <w:color w:val="auto"/>
          <w:sz w:val="16"/>
          <w:szCs w:val="16"/>
        </w:rPr>
        <w:footnoteRef/>
      </w:r>
      <w:r w:rsidRPr="00EC29A6">
        <w:rPr>
          <w:rFonts w:ascii="Cambria" w:hAnsi="Cambria"/>
          <w:color w:val="auto"/>
          <w:sz w:val="16"/>
          <w:szCs w:val="16"/>
          <w:lang w:val="es-PA"/>
        </w:rPr>
        <w:t xml:space="preserve"> </w:t>
      </w:r>
      <w:r w:rsidRPr="00EC29A6">
        <w:rPr>
          <w:rFonts w:ascii="Cambria" w:hAnsi="Cambria" w:cs="Open Sans"/>
          <w:color w:val="auto"/>
          <w:sz w:val="16"/>
          <w:szCs w:val="16"/>
          <w:shd w:val="clear" w:color="auto" w:fill="FFFFFF"/>
          <w:lang w:val="es-PA"/>
        </w:rPr>
        <w:t xml:space="preserve">Corte IDH. Caso Velásquez Rodríguez Vs. Honduras. Fondo. Sentencia de 29 de julio de 1988. </w:t>
      </w:r>
      <w:r w:rsidRPr="00EC29A6">
        <w:rPr>
          <w:rFonts w:ascii="Cambria" w:hAnsi="Cambria" w:cs="Open Sans"/>
          <w:color w:val="auto"/>
          <w:sz w:val="16"/>
          <w:szCs w:val="16"/>
          <w:shd w:val="clear" w:color="auto" w:fill="FFFFFF"/>
          <w:lang w:val="es-ES"/>
        </w:rPr>
        <w:t xml:space="preserve">Serie C No. 4, párr 155. </w:t>
      </w:r>
    </w:p>
  </w:footnote>
  <w:footnote w:id="10">
    <w:p w14:paraId="0D941150" w14:textId="77777777" w:rsidR="00DD06B3" w:rsidRPr="00EC29A6" w:rsidRDefault="00DD06B3" w:rsidP="003B1CC0">
      <w:pPr>
        <w:pStyle w:val="FootnoteText"/>
        <w:ind w:firstLine="720"/>
        <w:jc w:val="both"/>
        <w:rPr>
          <w:rFonts w:ascii="Cambria" w:hAnsi="Cambria"/>
          <w:color w:val="auto"/>
          <w:sz w:val="16"/>
          <w:szCs w:val="16"/>
          <w:lang w:val="es-ES"/>
        </w:rPr>
      </w:pPr>
      <w:r w:rsidRPr="00EC29A6">
        <w:rPr>
          <w:rStyle w:val="FootnoteReference"/>
          <w:rFonts w:ascii="Cambria" w:hAnsi="Cambria"/>
          <w:color w:val="auto"/>
          <w:sz w:val="16"/>
          <w:szCs w:val="16"/>
        </w:rPr>
        <w:footnoteRef/>
      </w:r>
      <w:r w:rsidRPr="00EC29A6">
        <w:rPr>
          <w:rFonts w:ascii="Cambria" w:hAnsi="Cambria"/>
          <w:color w:val="auto"/>
          <w:sz w:val="16"/>
          <w:szCs w:val="16"/>
          <w:lang w:val="es-ES"/>
        </w:rPr>
        <w:t xml:space="preserve"> CIDH, Informe No. 65/05, Petición 777-01. Admisibilidad. Rosendo Radilla Pacheco. México. 12 de octubre de 2005, párr.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1C6B6A" w:rsidRDefault="001C6B6A" w:rsidP="001C6B6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1C6B6A" w:rsidRDefault="001C6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1C6B6A" w:rsidRDefault="001C6B6A" w:rsidP="001C6B6A">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1C6B6A" w:rsidRPr="00EC7D62" w:rsidRDefault="0037576C" w:rsidP="001C6B6A">
    <w:pPr>
      <w:pStyle w:val="Header"/>
      <w:tabs>
        <w:tab w:val="clear" w:pos="4320"/>
        <w:tab w:val="clear" w:pos="8640"/>
      </w:tabs>
      <w:jc w:val="center"/>
      <w:rPr>
        <w:sz w:val="22"/>
        <w:szCs w:val="22"/>
      </w:rPr>
    </w:pPr>
    <w:r>
      <w:rPr>
        <w:noProof/>
        <w:sz w:val="22"/>
        <w:szCs w:val="22"/>
      </w:rPr>
      <w:pict w14:anchorId="1181CDBC">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D3298"/>
    <w:multiLevelType w:val="hybridMultilevel"/>
    <w:tmpl w:val="D0BC4CAC"/>
    <w:lvl w:ilvl="0" w:tplc="F2D4448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D2261"/>
    <w:multiLevelType w:val="hybridMultilevel"/>
    <w:tmpl w:val="2E221668"/>
    <w:lvl w:ilvl="0" w:tplc="EC1EF7AA">
      <w:start w:val="1"/>
      <w:numFmt w:val="decimal"/>
      <w:lvlText w:val="%1."/>
      <w:lvlJc w:val="left"/>
      <w:pPr>
        <w:tabs>
          <w:tab w:val="num" w:pos="720"/>
        </w:tabs>
        <w:ind w:left="0" w:firstLine="720"/>
      </w:pPr>
      <w:rPr>
        <w:rFonts w:hint="default"/>
        <w:color w:val="auto"/>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4C4A59"/>
    <w:multiLevelType w:val="hybridMultilevel"/>
    <w:tmpl w:val="82ECFB14"/>
    <w:lvl w:ilvl="0" w:tplc="F688526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E1D"/>
    <w:multiLevelType w:val="hybridMultilevel"/>
    <w:tmpl w:val="7D14DAFA"/>
    <w:lvl w:ilvl="0" w:tplc="C39015DE">
      <w:start w:val="1"/>
      <w:numFmt w:val="decimal"/>
      <w:lvlText w:val="%1."/>
      <w:lvlJc w:val="left"/>
      <w:pPr>
        <w:ind w:left="1440" w:hanging="360"/>
      </w:pPr>
      <w:rPr>
        <w:sz w:val="20"/>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CF75AD"/>
    <w:multiLevelType w:val="hybridMultilevel"/>
    <w:tmpl w:val="31865C40"/>
    <w:lvl w:ilvl="0" w:tplc="57CED0E8">
      <w:start w:val="1"/>
      <w:numFmt w:val="decimal"/>
      <w:lvlText w:val="%1."/>
      <w:lvlJc w:val="left"/>
      <w:pPr>
        <w:ind w:left="720" w:hanging="360"/>
      </w:pPr>
      <w:rPr>
        <w:rFonts w:ascii="Cambria" w:hAnsi="Cambria"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672536">
    <w:abstractNumId w:val="9"/>
  </w:num>
  <w:num w:numId="2" w16cid:durableId="1630091853">
    <w:abstractNumId w:val="6"/>
  </w:num>
  <w:num w:numId="3" w16cid:durableId="964895350">
    <w:abstractNumId w:val="5"/>
  </w:num>
  <w:num w:numId="4" w16cid:durableId="1615862057">
    <w:abstractNumId w:val="8"/>
  </w:num>
  <w:num w:numId="5" w16cid:durableId="758332502">
    <w:abstractNumId w:val="10"/>
  </w:num>
  <w:num w:numId="6" w16cid:durableId="2118333921">
    <w:abstractNumId w:val="0"/>
  </w:num>
  <w:num w:numId="7" w16cid:durableId="126777562">
    <w:abstractNumId w:val="7"/>
  </w:num>
  <w:num w:numId="8" w16cid:durableId="126901693">
    <w:abstractNumId w:val="2"/>
  </w:num>
  <w:num w:numId="9" w16cid:durableId="33190897">
    <w:abstractNumId w:val="4"/>
    <w:lvlOverride w:ilvl="0">
      <w:startOverride w:val="1"/>
    </w:lvlOverride>
    <w:lvlOverride w:ilvl="1"/>
    <w:lvlOverride w:ilvl="2"/>
    <w:lvlOverride w:ilvl="3"/>
    <w:lvlOverride w:ilvl="4"/>
    <w:lvlOverride w:ilvl="5"/>
    <w:lvlOverride w:ilvl="6"/>
    <w:lvlOverride w:ilvl="7"/>
    <w:lvlOverride w:ilvl="8"/>
  </w:num>
  <w:num w:numId="10" w16cid:durableId="3408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9263568">
    <w:abstractNumId w:val="3"/>
  </w:num>
  <w:num w:numId="12" w16cid:durableId="1060057838">
    <w:abstractNumId w:val="1"/>
  </w:num>
  <w:num w:numId="13" w16cid:durableId="1912347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jW1tDADYmMLEyUdpeDU4uLM/DyQAotaAIAFnKAsAAAA"/>
  </w:docVars>
  <w:rsids>
    <w:rsidRoot w:val="00E10040"/>
    <w:rsid w:val="00000BBB"/>
    <w:rsid w:val="000035ED"/>
    <w:rsid w:val="000068A7"/>
    <w:rsid w:val="00006984"/>
    <w:rsid w:val="00007EB1"/>
    <w:rsid w:val="000156FF"/>
    <w:rsid w:val="00016E91"/>
    <w:rsid w:val="00017A91"/>
    <w:rsid w:val="00031B07"/>
    <w:rsid w:val="00032F42"/>
    <w:rsid w:val="00034E37"/>
    <w:rsid w:val="000408A6"/>
    <w:rsid w:val="00044F6F"/>
    <w:rsid w:val="0004688D"/>
    <w:rsid w:val="0005155D"/>
    <w:rsid w:val="00054283"/>
    <w:rsid w:val="00061C03"/>
    <w:rsid w:val="00064E2F"/>
    <w:rsid w:val="00094486"/>
    <w:rsid w:val="000975D7"/>
    <w:rsid w:val="000A379E"/>
    <w:rsid w:val="000B3C9E"/>
    <w:rsid w:val="000B42EB"/>
    <w:rsid w:val="000B490E"/>
    <w:rsid w:val="000B58AB"/>
    <w:rsid w:val="000C60F1"/>
    <w:rsid w:val="000D0F78"/>
    <w:rsid w:val="000D3A39"/>
    <w:rsid w:val="000D5EBD"/>
    <w:rsid w:val="000E02D1"/>
    <w:rsid w:val="000E62DE"/>
    <w:rsid w:val="000E7C52"/>
    <w:rsid w:val="000F081C"/>
    <w:rsid w:val="000F28E6"/>
    <w:rsid w:val="000F320C"/>
    <w:rsid w:val="000F7C64"/>
    <w:rsid w:val="00100F22"/>
    <w:rsid w:val="00103153"/>
    <w:rsid w:val="001078F1"/>
    <w:rsid w:val="00113980"/>
    <w:rsid w:val="00113F2D"/>
    <w:rsid w:val="00114813"/>
    <w:rsid w:val="00124927"/>
    <w:rsid w:val="00126A47"/>
    <w:rsid w:val="001326BE"/>
    <w:rsid w:val="001376BA"/>
    <w:rsid w:val="00142760"/>
    <w:rsid w:val="00152A74"/>
    <w:rsid w:val="00154CE2"/>
    <w:rsid w:val="00155CBB"/>
    <w:rsid w:val="001567D4"/>
    <w:rsid w:val="00157B83"/>
    <w:rsid w:val="0016401C"/>
    <w:rsid w:val="00165445"/>
    <w:rsid w:val="00165945"/>
    <w:rsid w:val="001661D8"/>
    <w:rsid w:val="00167171"/>
    <w:rsid w:val="001676B9"/>
    <w:rsid w:val="0018196F"/>
    <w:rsid w:val="00182151"/>
    <w:rsid w:val="00186E81"/>
    <w:rsid w:val="00194324"/>
    <w:rsid w:val="00196DCE"/>
    <w:rsid w:val="001974B9"/>
    <w:rsid w:val="00197F31"/>
    <w:rsid w:val="001A4B50"/>
    <w:rsid w:val="001A659F"/>
    <w:rsid w:val="001B3A78"/>
    <w:rsid w:val="001B5663"/>
    <w:rsid w:val="001B737C"/>
    <w:rsid w:val="001C3935"/>
    <w:rsid w:val="001C6B6A"/>
    <w:rsid w:val="001D4AB4"/>
    <w:rsid w:val="001D6C84"/>
    <w:rsid w:val="001D7ACF"/>
    <w:rsid w:val="001E3B61"/>
    <w:rsid w:val="001E410E"/>
    <w:rsid w:val="001E7E7F"/>
    <w:rsid w:val="001F4DF9"/>
    <w:rsid w:val="001F69B9"/>
    <w:rsid w:val="001F732C"/>
    <w:rsid w:val="002069E1"/>
    <w:rsid w:val="00217DAC"/>
    <w:rsid w:val="00221D9B"/>
    <w:rsid w:val="0023042D"/>
    <w:rsid w:val="0023625E"/>
    <w:rsid w:val="00236829"/>
    <w:rsid w:val="00242554"/>
    <w:rsid w:val="00250696"/>
    <w:rsid w:val="002507C5"/>
    <w:rsid w:val="00250CF5"/>
    <w:rsid w:val="00261FE2"/>
    <w:rsid w:val="002650E4"/>
    <w:rsid w:val="00265E62"/>
    <w:rsid w:val="002748CC"/>
    <w:rsid w:val="00281A45"/>
    <w:rsid w:val="00286807"/>
    <w:rsid w:val="00290A61"/>
    <w:rsid w:val="002920EE"/>
    <w:rsid w:val="00294A57"/>
    <w:rsid w:val="002955C4"/>
    <w:rsid w:val="002964BA"/>
    <w:rsid w:val="002A0533"/>
    <w:rsid w:val="002A2E88"/>
    <w:rsid w:val="002A42D5"/>
    <w:rsid w:val="002A51A5"/>
    <w:rsid w:val="002B0059"/>
    <w:rsid w:val="002B31CF"/>
    <w:rsid w:val="002B3FF3"/>
    <w:rsid w:val="002B5564"/>
    <w:rsid w:val="002B7D41"/>
    <w:rsid w:val="002C22E7"/>
    <w:rsid w:val="002C58C0"/>
    <w:rsid w:val="002C784A"/>
    <w:rsid w:val="002D2BA2"/>
    <w:rsid w:val="002D78D7"/>
    <w:rsid w:val="002E0442"/>
    <w:rsid w:val="002E2B8D"/>
    <w:rsid w:val="002E3DE9"/>
    <w:rsid w:val="002E41F3"/>
    <w:rsid w:val="002F48BD"/>
    <w:rsid w:val="003014EA"/>
    <w:rsid w:val="0030160A"/>
    <w:rsid w:val="003023A1"/>
    <w:rsid w:val="0030340A"/>
    <w:rsid w:val="0030454D"/>
    <w:rsid w:val="0030594B"/>
    <w:rsid w:val="00306872"/>
    <w:rsid w:val="00311659"/>
    <w:rsid w:val="003125FC"/>
    <w:rsid w:val="0032603A"/>
    <w:rsid w:val="003263DD"/>
    <w:rsid w:val="003275E5"/>
    <w:rsid w:val="003320DC"/>
    <w:rsid w:val="00337147"/>
    <w:rsid w:val="00340916"/>
    <w:rsid w:val="00342469"/>
    <w:rsid w:val="0034705F"/>
    <w:rsid w:val="0035174C"/>
    <w:rsid w:val="0035637C"/>
    <w:rsid w:val="003634D8"/>
    <w:rsid w:val="00367A5A"/>
    <w:rsid w:val="0037063B"/>
    <w:rsid w:val="00373E84"/>
    <w:rsid w:val="00375073"/>
    <w:rsid w:val="0037576C"/>
    <w:rsid w:val="003774DA"/>
    <w:rsid w:val="00377BDD"/>
    <w:rsid w:val="003808A4"/>
    <w:rsid w:val="00382E36"/>
    <w:rsid w:val="00386E9D"/>
    <w:rsid w:val="00390F87"/>
    <w:rsid w:val="00394C7F"/>
    <w:rsid w:val="00397E2E"/>
    <w:rsid w:val="003A01DC"/>
    <w:rsid w:val="003A3E7D"/>
    <w:rsid w:val="003A42C8"/>
    <w:rsid w:val="003A6745"/>
    <w:rsid w:val="003B1CC0"/>
    <w:rsid w:val="003B37EF"/>
    <w:rsid w:val="003B4A52"/>
    <w:rsid w:val="003C14E2"/>
    <w:rsid w:val="003C4CB2"/>
    <w:rsid w:val="003C6104"/>
    <w:rsid w:val="003C6761"/>
    <w:rsid w:val="003C72E1"/>
    <w:rsid w:val="003D3524"/>
    <w:rsid w:val="003E49F5"/>
    <w:rsid w:val="003E4BFA"/>
    <w:rsid w:val="003E6E0E"/>
    <w:rsid w:val="003E7730"/>
    <w:rsid w:val="003F2B12"/>
    <w:rsid w:val="003F5551"/>
    <w:rsid w:val="004022E8"/>
    <w:rsid w:val="004041D9"/>
    <w:rsid w:val="004079FB"/>
    <w:rsid w:val="00407B35"/>
    <w:rsid w:val="0041313C"/>
    <w:rsid w:val="00420796"/>
    <w:rsid w:val="00423379"/>
    <w:rsid w:val="00425430"/>
    <w:rsid w:val="00444763"/>
    <w:rsid w:val="00445A73"/>
    <w:rsid w:val="00445D5D"/>
    <w:rsid w:val="00462B8B"/>
    <w:rsid w:val="00465D5E"/>
    <w:rsid w:val="00470DFE"/>
    <w:rsid w:val="00472926"/>
    <w:rsid w:val="00474246"/>
    <w:rsid w:val="00480719"/>
    <w:rsid w:val="004817A7"/>
    <w:rsid w:val="004827AC"/>
    <w:rsid w:val="004A0E09"/>
    <w:rsid w:val="004A7001"/>
    <w:rsid w:val="004B0B16"/>
    <w:rsid w:val="004B14EC"/>
    <w:rsid w:val="004B1CA6"/>
    <w:rsid w:val="004B5614"/>
    <w:rsid w:val="004B5B7B"/>
    <w:rsid w:val="004B66BB"/>
    <w:rsid w:val="004C1B24"/>
    <w:rsid w:val="004C623F"/>
    <w:rsid w:val="004C7C87"/>
    <w:rsid w:val="004D33C9"/>
    <w:rsid w:val="004D77FF"/>
    <w:rsid w:val="004E3567"/>
    <w:rsid w:val="004E7316"/>
    <w:rsid w:val="004F014C"/>
    <w:rsid w:val="004F138C"/>
    <w:rsid w:val="004F216B"/>
    <w:rsid w:val="004F3698"/>
    <w:rsid w:val="004F3FC8"/>
    <w:rsid w:val="004F5968"/>
    <w:rsid w:val="004F669E"/>
    <w:rsid w:val="00501DF1"/>
    <w:rsid w:val="0050372F"/>
    <w:rsid w:val="005060C0"/>
    <w:rsid w:val="00516CE8"/>
    <w:rsid w:val="00524695"/>
    <w:rsid w:val="00524929"/>
    <w:rsid w:val="00532D52"/>
    <w:rsid w:val="005348F7"/>
    <w:rsid w:val="005422B5"/>
    <w:rsid w:val="00545180"/>
    <w:rsid w:val="0054785D"/>
    <w:rsid w:val="005525AA"/>
    <w:rsid w:val="0055657A"/>
    <w:rsid w:val="00566E9C"/>
    <w:rsid w:val="00571A2E"/>
    <w:rsid w:val="00571CE3"/>
    <w:rsid w:val="0057309B"/>
    <w:rsid w:val="00574BF2"/>
    <w:rsid w:val="00581D77"/>
    <w:rsid w:val="005829AF"/>
    <w:rsid w:val="00583594"/>
    <w:rsid w:val="00583B0D"/>
    <w:rsid w:val="0058445C"/>
    <w:rsid w:val="00585C5C"/>
    <w:rsid w:val="00586D2B"/>
    <w:rsid w:val="005907E4"/>
    <w:rsid w:val="005A342C"/>
    <w:rsid w:val="005B2E88"/>
    <w:rsid w:val="005B6B4B"/>
    <w:rsid w:val="005B711D"/>
    <w:rsid w:val="005B75FE"/>
    <w:rsid w:val="005C21F2"/>
    <w:rsid w:val="005C422F"/>
    <w:rsid w:val="005C7313"/>
    <w:rsid w:val="005C78D6"/>
    <w:rsid w:val="005C7F51"/>
    <w:rsid w:val="005D463D"/>
    <w:rsid w:val="005E0A95"/>
    <w:rsid w:val="005E1A83"/>
    <w:rsid w:val="005E36FA"/>
    <w:rsid w:val="005E7B6C"/>
    <w:rsid w:val="005F2B81"/>
    <w:rsid w:val="00600E6D"/>
    <w:rsid w:val="00600F0B"/>
    <w:rsid w:val="00601B7F"/>
    <w:rsid w:val="0061146E"/>
    <w:rsid w:val="0061431E"/>
    <w:rsid w:val="00627338"/>
    <w:rsid w:val="00630232"/>
    <w:rsid w:val="00630AE9"/>
    <w:rsid w:val="00632506"/>
    <w:rsid w:val="00633A7B"/>
    <w:rsid w:val="006378A5"/>
    <w:rsid w:val="006404E7"/>
    <w:rsid w:val="00642319"/>
    <w:rsid w:val="00644ED3"/>
    <w:rsid w:val="006451BB"/>
    <w:rsid w:val="00653ADF"/>
    <w:rsid w:val="0066357E"/>
    <w:rsid w:val="00666F44"/>
    <w:rsid w:val="00667861"/>
    <w:rsid w:val="00683776"/>
    <w:rsid w:val="006921A5"/>
    <w:rsid w:val="00692ACC"/>
    <w:rsid w:val="00694F91"/>
    <w:rsid w:val="006967B7"/>
    <w:rsid w:val="006A0A7A"/>
    <w:rsid w:val="006A1155"/>
    <w:rsid w:val="006A346A"/>
    <w:rsid w:val="006A5BB4"/>
    <w:rsid w:val="006C1240"/>
    <w:rsid w:val="006C77B0"/>
    <w:rsid w:val="006D02F6"/>
    <w:rsid w:val="006E1811"/>
    <w:rsid w:val="006E5212"/>
    <w:rsid w:val="006E59F1"/>
    <w:rsid w:val="006F22BE"/>
    <w:rsid w:val="006F22D2"/>
    <w:rsid w:val="006F66CE"/>
    <w:rsid w:val="006F6C7C"/>
    <w:rsid w:val="006F6EC0"/>
    <w:rsid w:val="006F6F00"/>
    <w:rsid w:val="00700C68"/>
    <w:rsid w:val="00711E5D"/>
    <w:rsid w:val="007244AF"/>
    <w:rsid w:val="00733C6E"/>
    <w:rsid w:val="00750AB8"/>
    <w:rsid w:val="007543A1"/>
    <w:rsid w:val="0075499B"/>
    <w:rsid w:val="00755816"/>
    <w:rsid w:val="0076042D"/>
    <w:rsid w:val="00771FD1"/>
    <w:rsid w:val="00780955"/>
    <w:rsid w:val="00781051"/>
    <w:rsid w:val="00785623"/>
    <w:rsid w:val="00785E60"/>
    <w:rsid w:val="00786CAC"/>
    <w:rsid w:val="00792E98"/>
    <w:rsid w:val="00792EA3"/>
    <w:rsid w:val="007961C1"/>
    <w:rsid w:val="007A0FEA"/>
    <w:rsid w:val="007A1E69"/>
    <w:rsid w:val="007A5918"/>
    <w:rsid w:val="007B4891"/>
    <w:rsid w:val="007B69EF"/>
    <w:rsid w:val="007B6D25"/>
    <w:rsid w:val="007B785D"/>
    <w:rsid w:val="007C021A"/>
    <w:rsid w:val="007C325F"/>
    <w:rsid w:val="007C6048"/>
    <w:rsid w:val="007D28BF"/>
    <w:rsid w:val="007D6F9D"/>
    <w:rsid w:val="007E0FD4"/>
    <w:rsid w:val="007E3C5E"/>
    <w:rsid w:val="007E6D0F"/>
    <w:rsid w:val="00800C55"/>
    <w:rsid w:val="008051BD"/>
    <w:rsid w:val="008105B5"/>
    <w:rsid w:val="008114D3"/>
    <w:rsid w:val="00817FB8"/>
    <w:rsid w:val="00822442"/>
    <w:rsid w:val="0083022B"/>
    <w:rsid w:val="00831209"/>
    <w:rsid w:val="008353E1"/>
    <w:rsid w:val="00837C81"/>
    <w:rsid w:val="00840083"/>
    <w:rsid w:val="0084251D"/>
    <w:rsid w:val="00842AE5"/>
    <w:rsid w:val="00844AF5"/>
    <w:rsid w:val="00845B00"/>
    <w:rsid w:val="00851986"/>
    <w:rsid w:val="00860F11"/>
    <w:rsid w:val="00873197"/>
    <w:rsid w:val="00875206"/>
    <w:rsid w:val="00876122"/>
    <w:rsid w:val="00876540"/>
    <w:rsid w:val="008772F1"/>
    <w:rsid w:val="00880FEC"/>
    <w:rsid w:val="00890DEE"/>
    <w:rsid w:val="00894C7E"/>
    <w:rsid w:val="00896A76"/>
    <w:rsid w:val="008A08BE"/>
    <w:rsid w:val="008A60F1"/>
    <w:rsid w:val="008A6D20"/>
    <w:rsid w:val="008B4B2B"/>
    <w:rsid w:val="008B5354"/>
    <w:rsid w:val="008B576D"/>
    <w:rsid w:val="008C08F7"/>
    <w:rsid w:val="008C3E64"/>
    <w:rsid w:val="008C606B"/>
    <w:rsid w:val="008C6C41"/>
    <w:rsid w:val="008D6113"/>
    <w:rsid w:val="008E1289"/>
    <w:rsid w:val="008E317C"/>
    <w:rsid w:val="008E359F"/>
    <w:rsid w:val="00903823"/>
    <w:rsid w:val="00904B50"/>
    <w:rsid w:val="00910A86"/>
    <w:rsid w:val="00911A9E"/>
    <w:rsid w:val="0094000E"/>
    <w:rsid w:val="00945FE4"/>
    <w:rsid w:val="009514D9"/>
    <w:rsid w:val="00951E3B"/>
    <w:rsid w:val="00956AA2"/>
    <w:rsid w:val="009573D1"/>
    <w:rsid w:val="00962A8A"/>
    <w:rsid w:val="0096400C"/>
    <w:rsid w:val="00975195"/>
    <w:rsid w:val="00986622"/>
    <w:rsid w:val="00996F46"/>
    <w:rsid w:val="009A670C"/>
    <w:rsid w:val="009B7CB8"/>
    <w:rsid w:val="009C4528"/>
    <w:rsid w:val="009C47DC"/>
    <w:rsid w:val="009C609C"/>
    <w:rsid w:val="009D3C45"/>
    <w:rsid w:val="009D77F6"/>
    <w:rsid w:val="009F460C"/>
    <w:rsid w:val="00A115D8"/>
    <w:rsid w:val="00A21EF2"/>
    <w:rsid w:val="00A222C9"/>
    <w:rsid w:val="00A24071"/>
    <w:rsid w:val="00A2522A"/>
    <w:rsid w:val="00A30C37"/>
    <w:rsid w:val="00A32F8E"/>
    <w:rsid w:val="00A34EF1"/>
    <w:rsid w:val="00A351BE"/>
    <w:rsid w:val="00A369C2"/>
    <w:rsid w:val="00A42D8F"/>
    <w:rsid w:val="00A455B5"/>
    <w:rsid w:val="00A524F8"/>
    <w:rsid w:val="00A665A2"/>
    <w:rsid w:val="00A6662B"/>
    <w:rsid w:val="00A719A7"/>
    <w:rsid w:val="00A7513C"/>
    <w:rsid w:val="00A9340D"/>
    <w:rsid w:val="00A9470C"/>
    <w:rsid w:val="00A95258"/>
    <w:rsid w:val="00A95518"/>
    <w:rsid w:val="00AA3FDD"/>
    <w:rsid w:val="00AA70EE"/>
    <w:rsid w:val="00AA718C"/>
    <w:rsid w:val="00AB2485"/>
    <w:rsid w:val="00AC08FE"/>
    <w:rsid w:val="00AC35E3"/>
    <w:rsid w:val="00AC4785"/>
    <w:rsid w:val="00AC4C46"/>
    <w:rsid w:val="00AC72E5"/>
    <w:rsid w:val="00AC75F6"/>
    <w:rsid w:val="00AD0431"/>
    <w:rsid w:val="00AE26E6"/>
    <w:rsid w:val="00AF293F"/>
    <w:rsid w:val="00B01552"/>
    <w:rsid w:val="00B0345A"/>
    <w:rsid w:val="00B107CD"/>
    <w:rsid w:val="00B16665"/>
    <w:rsid w:val="00B170C0"/>
    <w:rsid w:val="00B17FD4"/>
    <w:rsid w:val="00B26A14"/>
    <w:rsid w:val="00B4283C"/>
    <w:rsid w:val="00B45690"/>
    <w:rsid w:val="00B55A5A"/>
    <w:rsid w:val="00B57B85"/>
    <w:rsid w:val="00B63D82"/>
    <w:rsid w:val="00B64ACD"/>
    <w:rsid w:val="00B66FFD"/>
    <w:rsid w:val="00B72E09"/>
    <w:rsid w:val="00B75389"/>
    <w:rsid w:val="00B77570"/>
    <w:rsid w:val="00B8004F"/>
    <w:rsid w:val="00B83D23"/>
    <w:rsid w:val="00B8458B"/>
    <w:rsid w:val="00B84A5F"/>
    <w:rsid w:val="00B86FB7"/>
    <w:rsid w:val="00B92001"/>
    <w:rsid w:val="00B92F8A"/>
    <w:rsid w:val="00B93814"/>
    <w:rsid w:val="00B94F63"/>
    <w:rsid w:val="00BA6FDE"/>
    <w:rsid w:val="00BB06AE"/>
    <w:rsid w:val="00BB19AE"/>
    <w:rsid w:val="00BB1DC5"/>
    <w:rsid w:val="00BB3F80"/>
    <w:rsid w:val="00BC01A3"/>
    <w:rsid w:val="00BC09AA"/>
    <w:rsid w:val="00BC4FD9"/>
    <w:rsid w:val="00BC5724"/>
    <w:rsid w:val="00BD4397"/>
    <w:rsid w:val="00BE05D3"/>
    <w:rsid w:val="00BE1528"/>
    <w:rsid w:val="00BE6D1C"/>
    <w:rsid w:val="00BE7304"/>
    <w:rsid w:val="00BF0C2E"/>
    <w:rsid w:val="00BF16AC"/>
    <w:rsid w:val="00BF212E"/>
    <w:rsid w:val="00C1180B"/>
    <w:rsid w:val="00C2008C"/>
    <w:rsid w:val="00C2351C"/>
    <w:rsid w:val="00C24287"/>
    <w:rsid w:val="00C272B0"/>
    <w:rsid w:val="00C32297"/>
    <w:rsid w:val="00C463DA"/>
    <w:rsid w:val="00C52512"/>
    <w:rsid w:val="00C558B9"/>
    <w:rsid w:val="00C56B57"/>
    <w:rsid w:val="00C60FC4"/>
    <w:rsid w:val="00C66CE9"/>
    <w:rsid w:val="00C67427"/>
    <w:rsid w:val="00C677F0"/>
    <w:rsid w:val="00C70C0D"/>
    <w:rsid w:val="00C7688A"/>
    <w:rsid w:val="00C77BDF"/>
    <w:rsid w:val="00C80CA1"/>
    <w:rsid w:val="00C85016"/>
    <w:rsid w:val="00C8770A"/>
    <w:rsid w:val="00C94683"/>
    <w:rsid w:val="00C94758"/>
    <w:rsid w:val="00CA0502"/>
    <w:rsid w:val="00CA260D"/>
    <w:rsid w:val="00CA37F6"/>
    <w:rsid w:val="00CA6FD2"/>
    <w:rsid w:val="00CB042C"/>
    <w:rsid w:val="00CB08EC"/>
    <w:rsid w:val="00CC2856"/>
    <w:rsid w:val="00CC55FD"/>
    <w:rsid w:val="00CD06AE"/>
    <w:rsid w:val="00CD5A87"/>
    <w:rsid w:val="00CE1890"/>
    <w:rsid w:val="00CE21BB"/>
    <w:rsid w:val="00CE3098"/>
    <w:rsid w:val="00CE4565"/>
    <w:rsid w:val="00CE5819"/>
    <w:rsid w:val="00CE5EB0"/>
    <w:rsid w:val="00CF177D"/>
    <w:rsid w:val="00CF2486"/>
    <w:rsid w:val="00D00387"/>
    <w:rsid w:val="00D009C0"/>
    <w:rsid w:val="00D03121"/>
    <w:rsid w:val="00D11A0A"/>
    <w:rsid w:val="00D1737E"/>
    <w:rsid w:val="00D201EF"/>
    <w:rsid w:val="00D2761C"/>
    <w:rsid w:val="00D27788"/>
    <w:rsid w:val="00D278A3"/>
    <w:rsid w:val="00D31507"/>
    <w:rsid w:val="00D32611"/>
    <w:rsid w:val="00D43043"/>
    <w:rsid w:val="00D44A89"/>
    <w:rsid w:val="00D60379"/>
    <w:rsid w:val="00D6210D"/>
    <w:rsid w:val="00D62E85"/>
    <w:rsid w:val="00D63887"/>
    <w:rsid w:val="00D75189"/>
    <w:rsid w:val="00D76684"/>
    <w:rsid w:val="00D8146D"/>
    <w:rsid w:val="00D93647"/>
    <w:rsid w:val="00DA0DEC"/>
    <w:rsid w:val="00DA1F4D"/>
    <w:rsid w:val="00DA337A"/>
    <w:rsid w:val="00DB1BB4"/>
    <w:rsid w:val="00DC0B19"/>
    <w:rsid w:val="00DC0BC0"/>
    <w:rsid w:val="00DC19EC"/>
    <w:rsid w:val="00DC1C06"/>
    <w:rsid w:val="00DC7270"/>
    <w:rsid w:val="00DD06B3"/>
    <w:rsid w:val="00DD235D"/>
    <w:rsid w:val="00DD2FB9"/>
    <w:rsid w:val="00DD401C"/>
    <w:rsid w:val="00DF02B9"/>
    <w:rsid w:val="00DF2F2A"/>
    <w:rsid w:val="00DF4104"/>
    <w:rsid w:val="00DF54B7"/>
    <w:rsid w:val="00E02147"/>
    <w:rsid w:val="00E07BE9"/>
    <w:rsid w:val="00E10040"/>
    <w:rsid w:val="00E109D1"/>
    <w:rsid w:val="00E1772A"/>
    <w:rsid w:val="00E22912"/>
    <w:rsid w:val="00E230D5"/>
    <w:rsid w:val="00E25771"/>
    <w:rsid w:val="00E2582C"/>
    <w:rsid w:val="00E46F0E"/>
    <w:rsid w:val="00E5198D"/>
    <w:rsid w:val="00E570FE"/>
    <w:rsid w:val="00E6147D"/>
    <w:rsid w:val="00E65678"/>
    <w:rsid w:val="00E76A22"/>
    <w:rsid w:val="00E86B71"/>
    <w:rsid w:val="00E92859"/>
    <w:rsid w:val="00E9487A"/>
    <w:rsid w:val="00EA027D"/>
    <w:rsid w:val="00EA3719"/>
    <w:rsid w:val="00EA4E1A"/>
    <w:rsid w:val="00EA501A"/>
    <w:rsid w:val="00EA63D0"/>
    <w:rsid w:val="00EC2657"/>
    <w:rsid w:val="00EC29A6"/>
    <w:rsid w:val="00ED1ABC"/>
    <w:rsid w:val="00ED37B9"/>
    <w:rsid w:val="00ED3F37"/>
    <w:rsid w:val="00ED7CEF"/>
    <w:rsid w:val="00EE3930"/>
    <w:rsid w:val="00EE6A22"/>
    <w:rsid w:val="00EF39E0"/>
    <w:rsid w:val="00EF3D26"/>
    <w:rsid w:val="00F0359D"/>
    <w:rsid w:val="00F06FF5"/>
    <w:rsid w:val="00F153C3"/>
    <w:rsid w:val="00F177FF"/>
    <w:rsid w:val="00F26F33"/>
    <w:rsid w:val="00F3186F"/>
    <w:rsid w:val="00F5202D"/>
    <w:rsid w:val="00F62FCC"/>
    <w:rsid w:val="00F6438C"/>
    <w:rsid w:val="00F6558E"/>
    <w:rsid w:val="00F70F7F"/>
    <w:rsid w:val="00F71C6F"/>
    <w:rsid w:val="00F72929"/>
    <w:rsid w:val="00F72CF9"/>
    <w:rsid w:val="00F776FC"/>
    <w:rsid w:val="00F811A4"/>
    <w:rsid w:val="00F84B3F"/>
    <w:rsid w:val="00F87F26"/>
    <w:rsid w:val="00F90F41"/>
    <w:rsid w:val="00F92672"/>
    <w:rsid w:val="00F93D4B"/>
    <w:rsid w:val="00F95903"/>
    <w:rsid w:val="00FA0772"/>
    <w:rsid w:val="00FA406C"/>
    <w:rsid w:val="00FB0F68"/>
    <w:rsid w:val="00FB27C7"/>
    <w:rsid w:val="00FB2D3C"/>
    <w:rsid w:val="00FB35BC"/>
    <w:rsid w:val="00FB67F4"/>
    <w:rsid w:val="00FC0BEB"/>
    <w:rsid w:val="00FD05B4"/>
    <w:rsid w:val="00FD1607"/>
    <w:rsid w:val="00FD392A"/>
    <w:rsid w:val="00FD41BC"/>
    <w:rsid w:val="00FD6BE1"/>
    <w:rsid w:val="00FD78C1"/>
    <w:rsid w:val="00FE04A7"/>
    <w:rsid w:val="00FE3714"/>
    <w:rsid w:val="00FF18BE"/>
    <w:rsid w:val="00FF5B55"/>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1C"/>
    <w:rPr>
      <w:sz w:val="16"/>
      <w:szCs w:val="16"/>
    </w:rPr>
  </w:style>
  <w:style w:type="paragraph" w:styleId="CommentText">
    <w:name w:val="annotation text"/>
    <w:basedOn w:val="Normal"/>
    <w:link w:val="CommentTextChar"/>
    <w:uiPriority w:val="99"/>
    <w:semiHidden/>
    <w:unhideWhenUsed/>
    <w:rsid w:val="000F081C"/>
    <w:rPr>
      <w:sz w:val="20"/>
      <w:szCs w:val="20"/>
    </w:rPr>
  </w:style>
  <w:style w:type="character" w:customStyle="1" w:styleId="CommentTextChar">
    <w:name w:val="Comment Text Char"/>
    <w:basedOn w:val="DefaultParagraphFont"/>
    <w:link w:val="CommentText"/>
    <w:uiPriority w:val="99"/>
    <w:semiHidden/>
    <w:rsid w:val="000F081C"/>
    <w:rPr>
      <w:rFonts w:ascii="Times New Roman" w:eastAsia="Arial Unicode MS" w:hAnsi="Times New Roman" w:cs="Times New Roman"/>
      <w:sz w:val="20"/>
      <w:szCs w:val="20"/>
      <w:bdr w:val="ni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B84A5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paragraph" w:styleId="CommentSubject">
    <w:name w:val="annotation subject"/>
    <w:basedOn w:val="CommentText"/>
    <w:next w:val="CommentText"/>
    <w:link w:val="CommentSubjectChar"/>
    <w:uiPriority w:val="99"/>
    <w:semiHidden/>
    <w:unhideWhenUsed/>
    <w:rsid w:val="00FB67F4"/>
    <w:rPr>
      <w:b/>
      <w:bCs/>
    </w:rPr>
  </w:style>
  <w:style w:type="character" w:customStyle="1" w:styleId="CommentSubjectChar">
    <w:name w:val="Comment Subject Char"/>
    <w:basedOn w:val="CommentTextChar"/>
    <w:link w:val="CommentSubject"/>
    <w:uiPriority w:val="99"/>
    <w:semiHidden/>
    <w:rsid w:val="00FB67F4"/>
    <w:rPr>
      <w:rFonts w:ascii="Times New Roman" w:eastAsia="Arial Unicode MS" w:hAnsi="Times New Roman" w:cs="Times New Roman"/>
      <w:b/>
      <w:bCs/>
      <w:sz w:val="20"/>
      <w:szCs w:val="20"/>
      <w:bdr w:val="nil"/>
    </w:rPr>
  </w:style>
  <w:style w:type="paragraph" w:styleId="Revision">
    <w:name w:val="Revision"/>
    <w:hidden/>
    <w:uiPriority w:val="99"/>
    <w:semiHidden/>
    <w:rsid w:val="00157B83"/>
    <w:pPr>
      <w:spacing w:after="0" w:line="240" w:lineRule="auto"/>
    </w:pPr>
    <w:rPr>
      <w:rFonts w:ascii="Times New Roman" w:eastAsia="Arial Unicode MS" w:hAnsi="Times New Roman" w:cs="Times New Roman"/>
      <w:sz w:val="24"/>
      <w:szCs w:val="24"/>
      <w:bdr w:val="nil"/>
    </w:rPr>
  </w:style>
  <w:style w:type="paragraph" w:customStyle="1" w:styleId="paragraph">
    <w:name w:val="paragraph"/>
    <w:basedOn w:val="Normal"/>
    <w:rsid w:val="001A4B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A4B50"/>
  </w:style>
  <w:style w:type="character" w:customStyle="1" w:styleId="eop">
    <w:name w:val="eop"/>
    <w:basedOn w:val="DefaultParagraphFont"/>
    <w:rsid w:val="001A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8147">
      <w:bodyDiv w:val="1"/>
      <w:marLeft w:val="0"/>
      <w:marRight w:val="0"/>
      <w:marTop w:val="0"/>
      <w:marBottom w:val="0"/>
      <w:divBdr>
        <w:top w:val="none" w:sz="0" w:space="0" w:color="auto"/>
        <w:left w:val="none" w:sz="0" w:space="0" w:color="auto"/>
        <w:bottom w:val="none" w:sz="0" w:space="0" w:color="auto"/>
        <w:right w:val="none" w:sz="0" w:space="0" w:color="auto"/>
      </w:divBdr>
    </w:div>
    <w:div w:id="277222806">
      <w:bodyDiv w:val="1"/>
      <w:marLeft w:val="0"/>
      <w:marRight w:val="0"/>
      <w:marTop w:val="0"/>
      <w:marBottom w:val="0"/>
      <w:divBdr>
        <w:top w:val="none" w:sz="0" w:space="0" w:color="auto"/>
        <w:left w:val="none" w:sz="0" w:space="0" w:color="auto"/>
        <w:bottom w:val="none" w:sz="0" w:space="0" w:color="auto"/>
        <w:right w:val="none" w:sz="0" w:space="0" w:color="auto"/>
      </w:divBdr>
    </w:div>
    <w:div w:id="731776729">
      <w:bodyDiv w:val="1"/>
      <w:marLeft w:val="0"/>
      <w:marRight w:val="0"/>
      <w:marTop w:val="0"/>
      <w:marBottom w:val="0"/>
      <w:divBdr>
        <w:top w:val="none" w:sz="0" w:space="0" w:color="auto"/>
        <w:left w:val="none" w:sz="0" w:space="0" w:color="auto"/>
        <w:bottom w:val="none" w:sz="0" w:space="0" w:color="auto"/>
        <w:right w:val="none" w:sz="0" w:space="0" w:color="auto"/>
      </w:divBdr>
    </w:div>
    <w:div w:id="1116364839">
      <w:bodyDiv w:val="1"/>
      <w:marLeft w:val="0"/>
      <w:marRight w:val="0"/>
      <w:marTop w:val="0"/>
      <w:marBottom w:val="0"/>
      <w:divBdr>
        <w:top w:val="none" w:sz="0" w:space="0" w:color="auto"/>
        <w:left w:val="none" w:sz="0" w:space="0" w:color="auto"/>
        <w:bottom w:val="none" w:sz="0" w:space="0" w:color="auto"/>
        <w:right w:val="none" w:sz="0" w:space="0" w:color="auto"/>
      </w:divBdr>
    </w:div>
    <w:div w:id="16591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SansMT">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3815EF"/>
    <w:rsid w:val="003B4584"/>
    <w:rsid w:val="00416690"/>
    <w:rsid w:val="004F647B"/>
    <w:rsid w:val="00535C98"/>
    <w:rsid w:val="00552706"/>
    <w:rsid w:val="005744A2"/>
    <w:rsid w:val="00584B1B"/>
    <w:rsid w:val="005E3B4E"/>
    <w:rsid w:val="007405B1"/>
    <w:rsid w:val="00747454"/>
    <w:rsid w:val="00762AEC"/>
    <w:rsid w:val="007E48A9"/>
    <w:rsid w:val="00815B4E"/>
    <w:rsid w:val="008D2116"/>
    <w:rsid w:val="00956B43"/>
    <w:rsid w:val="009B7670"/>
    <w:rsid w:val="00A15F73"/>
    <w:rsid w:val="00A37952"/>
    <w:rsid w:val="00AC10A8"/>
    <w:rsid w:val="00B15425"/>
    <w:rsid w:val="00B37739"/>
    <w:rsid w:val="00B413D8"/>
    <w:rsid w:val="00BB0A2A"/>
    <w:rsid w:val="00CE6280"/>
    <w:rsid w:val="00D037D7"/>
    <w:rsid w:val="00E31E24"/>
    <w:rsid w:val="00E92F64"/>
    <w:rsid w:val="00F17CB5"/>
    <w:rsid w:val="00F317E9"/>
    <w:rsid w:val="00F50B87"/>
    <w:rsid w:val="00F6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73F0-CC1E-4B81-A91B-0D66081E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2942</Words>
  <Characters>16770</Characters>
  <Application>Microsoft Office Word</Application>
  <DocSecurity>0</DocSecurity>
  <Lines>139</Lines>
  <Paragraphs>39</Paragraphs>
  <ScaleCrop>false</ScaleCrop>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2022-10-11T14:18:00Z</dcterms:created>
  <dcterms:modified xsi:type="dcterms:W3CDTF">2022-10-11T14:18:00Z</dcterms:modified>
</cp:coreProperties>
</file>