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E0CE80B" w:rsidR="00040C3A" w:rsidRPr="0054048B" w:rsidRDefault="00D306D1" w:rsidP="00627C9F">
      <w:pPr>
        <w:jc w:val="both"/>
        <w:rPr>
          <w:rFonts w:asciiTheme="majorHAnsi" w:hAnsiTheme="majorHAnsi" w:cs="Univers"/>
          <w:b/>
          <w:bCs/>
          <w:sz w:val="22"/>
          <w:szCs w:val="22"/>
        </w:rPr>
      </w:pPr>
      <w:r w:rsidRPr="0054048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158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048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95640" w:rsidRPr="0054048B">
        <w:rPr>
          <w:rFonts w:asciiTheme="majorHAnsi" w:hAnsiTheme="majorHAnsi" w:cs="Univers"/>
          <w:b/>
          <w:bCs/>
          <w:sz w:val="22"/>
          <w:szCs w:val="22"/>
        </w:rPr>
        <w:t>66</w:t>
      </w:r>
      <w:r w:rsidR="00071174" w:rsidRPr="0054048B">
        <w:rPr>
          <w:rFonts w:asciiTheme="majorHAnsi" w:hAnsiTheme="majorHAnsi" w:cs="Univers"/>
          <w:b/>
          <w:bCs/>
          <w:sz w:val="22"/>
          <w:szCs w:val="22"/>
        </w:rPr>
        <w:t xml:space="preserve"> </w:t>
      </w:r>
    </w:p>
    <w:p w14:paraId="751BC92D" w14:textId="77777777" w:rsidR="00040C3A" w:rsidRPr="0054048B" w:rsidRDefault="00040C3A" w:rsidP="00040C3A">
      <w:pPr>
        <w:tabs>
          <w:tab w:val="center" w:pos="5400"/>
        </w:tabs>
        <w:suppressAutoHyphens/>
        <w:jc w:val="both"/>
        <w:rPr>
          <w:rFonts w:asciiTheme="majorHAnsi" w:hAnsiTheme="majorHAnsi"/>
          <w:sz w:val="22"/>
          <w:szCs w:val="22"/>
        </w:rPr>
      </w:pPr>
    </w:p>
    <w:p w14:paraId="4601B0E5" w14:textId="77777777" w:rsidR="00040C3A" w:rsidRPr="0054048B" w:rsidRDefault="00040C3A" w:rsidP="00040C3A">
      <w:pPr>
        <w:tabs>
          <w:tab w:val="center" w:pos="5400"/>
        </w:tabs>
        <w:suppressAutoHyphens/>
        <w:jc w:val="both"/>
        <w:rPr>
          <w:rFonts w:asciiTheme="majorHAnsi" w:hAnsiTheme="majorHAnsi"/>
          <w:sz w:val="22"/>
          <w:szCs w:val="22"/>
        </w:rPr>
      </w:pPr>
    </w:p>
    <w:p w14:paraId="49EC0A3F" w14:textId="77777777" w:rsidR="005128E4" w:rsidRPr="0054048B" w:rsidRDefault="005128E4" w:rsidP="00040C3A">
      <w:pPr>
        <w:tabs>
          <w:tab w:val="center" w:pos="5400"/>
        </w:tabs>
        <w:suppressAutoHyphens/>
        <w:rPr>
          <w:rFonts w:asciiTheme="majorHAnsi" w:hAnsiTheme="majorHAnsi"/>
          <w:sz w:val="22"/>
          <w:szCs w:val="22"/>
        </w:rPr>
      </w:pPr>
    </w:p>
    <w:p w14:paraId="7F51F08B" w14:textId="77777777" w:rsidR="005128E4" w:rsidRPr="0054048B" w:rsidRDefault="005128E4" w:rsidP="00040C3A">
      <w:pPr>
        <w:tabs>
          <w:tab w:val="center" w:pos="5400"/>
        </w:tabs>
        <w:suppressAutoHyphens/>
        <w:rPr>
          <w:rFonts w:asciiTheme="majorHAnsi" w:hAnsiTheme="majorHAnsi"/>
          <w:sz w:val="22"/>
          <w:szCs w:val="22"/>
        </w:rPr>
      </w:pPr>
    </w:p>
    <w:p w14:paraId="058606A7" w14:textId="77777777" w:rsidR="005128E4" w:rsidRPr="0054048B" w:rsidRDefault="005128E4" w:rsidP="00040C3A">
      <w:pPr>
        <w:tabs>
          <w:tab w:val="center" w:pos="5400"/>
        </w:tabs>
        <w:suppressAutoHyphens/>
        <w:rPr>
          <w:rFonts w:asciiTheme="majorHAnsi" w:hAnsiTheme="majorHAnsi"/>
          <w:sz w:val="22"/>
          <w:szCs w:val="22"/>
        </w:rPr>
      </w:pPr>
    </w:p>
    <w:p w14:paraId="01B9D56A" w14:textId="77777777" w:rsidR="00040C3A" w:rsidRPr="0054048B" w:rsidRDefault="00040C3A" w:rsidP="005128E4">
      <w:pPr>
        <w:tabs>
          <w:tab w:val="center" w:pos="5400"/>
        </w:tabs>
        <w:suppressAutoHyphens/>
        <w:jc w:val="center"/>
        <w:rPr>
          <w:rFonts w:asciiTheme="majorHAnsi" w:hAnsiTheme="majorHAnsi"/>
          <w:sz w:val="22"/>
          <w:szCs w:val="22"/>
        </w:rPr>
      </w:pPr>
    </w:p>
    <w:p w14:paraId="513D0572" w14:textId="77777777" w:rsidR="00040C3A" w:rsidRPr="0054048B" w:rsidRDefault="00040C3A" w:rsidP="005128E4">
      <w:pPr>
        <w:tabs>
          <w:tab w:val="center" w:pos="5400"/>
        </w:tabs>
        <w:suppressAutoHyphens/>
        <w:jc w:val="center"/>
        <w:rPr>
          <w:rFonts w:asciiTheme="majorHAnsi" w:hAnsiTheme="majorHAnsi"/>
          <w:sz w:val="22"/>
          <w:szCs w:val="22"/>
        </w:rPr>
      </w:pPr>
    </w:p>
    <w:p w14:paraId="2D06BA43" w14:textId="77777777" w:rsidR="005B52B0" w:rsidRPr="0054048B" w:rsidRDefault="005B52B0" w:rsidP="005128E4">
      <w:pPr>
        <w:tabs>
          <w:tab w:val="center" w:pos="5400"/>
        </w:tabs>
        <w:suppressAutoHyphens/>
        <w:jc w:val="center"/>
        <w:rPr>
          <w:rFonts w:asciiTheme="majorHAnsi" w:hAnsiTheme="majorHAnsi"/>
          <w:sz w:val="22"/>
          <w:szCs w:val="22"/>
        </w:rPr>
      </w:pPr>
    </w:p>
    <w:p w14:paraId="762470A2" w14:textId="77777777" w:rsidR="005B52B0" w:rsidRPr="0054048B" w:rsidRDefault="005B52B0" w:rsidP="005128E4">
      <w:pPr>
        <w:tabs>
          <w:tab w:val="center" w:pos="5400"/>
        </w:tabs>
        <w:suppressAutoHyphens/>
        <w:jc w:val="center"/>
        <w:rPr>
          <w:rFonts w:asciiTheme="majorHAnsi" w:hAnsiTheme="majorHAnsi"/>
          <w:sz w:val="22"/>
          <w:szCs w:val="22"/>
        </w:rPr>
      </w:pPr>
    </w:p>
    <w:p w14:paraId="6F01DDF3" w14:textId="77777777" w:rsidR="005B52B0" w:rsidRPr="0054048B" w:rsidRDefault="005B52B0" w:rsidP="005128E4">
      <w:pPr>
        <w:tabs>
          <w:tab w:val="center" w:pos="5400"/>
        </w:tabs>
        <w:suppressAutoHyphens/>
        <w:jc w:val="center"/>
        <w:rPr>
          <w:rFonts w:asciiTheme="majorHAnsi" w:hAnsiTheme="majorHAnsi"/>
          <w:sz w:val="22"/>
          <w:szCs w:val="22"/>
        </w:rPr>
      </w:pPr>
    </w:p>
    <w:p w14:paraId="35ACB115" w14:textId="77777777" w:rsidR="00040C3A" w:rsidRPr="0054048B" w:rsidRDefault="00040C3A" w:rsidP="00040C3A">
      <w:pPr>
        <w:tabs>
          <w:tab w:val="center" w:pos="5400"/>
        </w:tabs>
        <w:suppressAutoHyphens/>
        <w:jc w:val="center"/>
        <w:rPr>
          <w:rFonts w:asciiTheme="majorHAnsi" w:hAnsiTheme="majorHAnsi"/>
          <w:sz w:val="22"/>
          <w:szCs w:val="22"/>
        </w:rPr>
      </w:pPr>
    </w:p>
    <w:p w14:paraId="3D124B92" w14:textId="77777777" w:rsidR="00040C3A" w:rsidRPr="0054048B" w:rsidRDefault="00040C3A" w:rsidP="00040C3A">
      <w:pPr>
        <w:tabs>
          <w:tab w:val="center" w:pos="5400"/>
        </w:tabs>
        <w:suppressAutoHyphens/>
        <w:jc w:val="center"/>
        <w:rPr>
          <w:rFonts w:asciiTheme="majorHAnsi" w:hAnsiTheme="majorHAnsi"/>
          <w:sz w:val="22"/>
          <w:szCs w:val="22"/>
        </w:rPr>
      </w:pPr>
    </w:p>
    <w:p w14:paraId="01E9EAD2" w14:textId="77777777" w:rsidR="00040C3A" w:rsidRPr="0054048B" w:rsidRDefault="003D3BC2" w:rsidP="00040C3A">
      <w:pPr>
        <w:tabs>
          <w:tab w:val="center" w:pos="5400"/>
        </w:tabs>
        <w:suppressAutoHyphens/>
        <w:jc w:val="center"/>
        <w:rPr>
          <w:rFonts w:asciiTheme="majorHAnsi" w:hAnsiTheme="majorHAnsi"/>
          <w:sz w:val="22"/>
          <w:szCs w:val="22"/>
        </w:rPr>
      </w:pPr>
      <w:r w:rsidRPr="0054048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FBF61ED">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F8480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C6A74">
                              <w:rPr>
                                <w:rFonts w:asciiTheme="majorHAnsi" w:hAnsiTheme="majorHAnsi" w:cs="Arial"/>
                                <w:b/>
                                <w:bCs/>
                                <w:color w:val="0D0D0D" w:themeColor="text1" w:themeTint="F2"/>
                                <w:sz w:val="36"/>
                                <w:szCs w:val="22"/>
                                <w:lang w:val="es-ES_tradnl"/>
                              </w:rPr>
                              <w:t>301</w:t>
                            </w:r>
                            <w:r w:rsidR="007B05C4" w:rsidRPr="00DA35D9">
                              <w:rPr>
                                <w:rFonts w:asciiTheme="majorHAnsi" w:hAnsiTheme="majorHAnsi" w:cs="Arial"/>
                                <w:b/>
                                <w:bCs/>
                                <w:color w:val="0D0D0D" w:themeColor="text1" w:themeTint="F2"/>
                                <w:sz w:val="36"/>
                                <w:szCs w:val="22"/>
                                <w:lang w:val="es-ES_tradnl"/>
                              </w:rPr>
                              <w:t>/</w:t>
                            </w:r>
                            <w:r w:rsidR="002D1C5D" w:rsidRPr="00DA35D9">
                              <w:rPr>
                                <w:rFonts w:asciiTheme="majorHAnsi" w:hAnsiTheme="majorHAnsi" w:cs="Arial"/>
                                <w:b/>
                                <w:bCs/>
                                <w:color w:val="0D0D0D" w:themeColor="text1" w:themeTint="F2"/>
                                <w:sz w:val="36"/>
                                <w:szCs w:val="22"/>
                                <w:lang w:val="es-ES_tradnl"/>
                              </w:rPr>
                              <w:t>22</w:t>
                            </w:r>
                          </w:p>
                          <w:p w14:paraId="45F30ECA" w14:textId="11D629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55CF">
                              <w:rPr>
                                <w:rFonts w:asciiTheme="majorHAnsi" w:hAnsiTheme="majorHAnsi" w:cs="Arial"/>
                                <w:b/>
                                <w:color w:val="0D0D0D" w:themeColor="text1" w:themeTint="F2"/>
                                <w:sz w:val="36"/>
                                <w:szCs w:val="22"/>
                                <w:lang w:val="es-ES_tradnl"/>
                              </w:rPr>
                              <w:t>1</w:t>
                            </w:r>
                            <w:r w:rsidR="00E67A8C">
                              <w:rPr>
                                <w:rFonts w:asciiTheme="majorHAnsi" w:hAnsiTheme="majorHAnsi" w:cs="Arial"/>
                                <w:b/>
                                <w:color w:val="0D0D0D" w:themeColor="text1" w:themeTint="F2"/>
                                <w:sz w:val="36"/>
                                <w:szCs w:val="22"/>
                                <w:lang w:val="es-ES_tradnl"/>
                              </w:rPr>
                              <w:t>323</w:t>
                            </w:r>
                            <w:r w:rsidR="00FF6E23">
                              <w:rPr>
                                <w:rFonts w:asciiTheme="majorHAnsi" w:hAnsiTheme="majorHAnsi" w:cs="Arial"/>
                                <w:b/>
                                <w:color w:val="0D0D0D" w:themeColor="text1" w:themeTint="F2"/>
                                <w:sz w:val="36"/>
                                <w:szCs w:val="22"/>
                                <w:lang w:val="es-ES_tradnl"/>
                              </w:rPr>
                              <w:t>-14</w:t>
                            </w:r>
                          </w:p>
                          <w:p w14:paraId="188B4303" w14:textId="35AB00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6C6F4214" w:rsidR="005B52B0" w:rsidRDefault="00E67A8C"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FERNÁNDEZ PIEDRA</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1F8480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C6A74">
                        <w:rPr>
                          <w:rFonts w:asciiTheme="majorHAnsi" w:hAnsiTheme="majorHAnsi" w:cs="Arial"/>
                          <w:b/>
                          <w:bCs/>
                          <w:color w:val="0D0D0D" w:themeColor="text1" w:themeTint="F2"/>
                          <w:sz w:val="36"/>
                          <w:szCs w:val="22"/>
                          <w:lang w:val="es-ES_tradnl"/>
                        </w:rPr>
                        <w:t>301</w:t>
                      </w:r>
                      <w:r w:rsidR="007B05C4" w:rsidRPr="00DA35D9">
                        <w:rPr>
                          <w:rFonts w:asciiTheme="majorHAnsi" w:hAnsiTheme="majorHAnsi" w:cs="Arial"/>
                          <w:b/>
                          <w:bCs/>
                          <w:color w:val="0D0D0D" w:themeColor="text1" w:themeTint="F2"/>
                          <w:sz w:val="36"/>
                          <w:szCs w:val="22"/>
                          <w:lang w:val="es-ES_tradnl"/>
                        </w:rPr>
                        <w:t>/</w:t>
                      </w:r>
                      <w:r w:rsidR="002D1C5D" w:rsidRPr="00DA35D9">
                        <w:rPr>
                          <w:rFonts w:asciiTheme="majorHAnsi" w:hAnsiTheme="majorHAnsi" w:cs="Arial"/>
                          <w:b/>
                          <w:bCs/>
                          <w:color w:val="0D0D0D" w:themeColor="text1" w:themeTint="F2"/>
                          <w:sz w:val="36"/>
                          <w:szCs w:val="22"/>
                          <w:lang w:val="es-ES_tradnl"/>
                        </w:rPr>
                        <w:t>22</w:t>
                      </w:r>
                    </w:p>
                    <w:p w14:paraId="45F30ECA" w14:textId="11D629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55CF">
                        <w:rPr>
                          <w:rFonts w:asciiTheme="majorHAnsi" w:hAnsiTheme="majorHAnsi" w:cs="Arial"/>
                          <w:b/>
                          <w:color w:val="0D0D0D" w:themeColor="text1" w:themeTint="F2"/>
                          <w:sz w:val="36"/>
                          <w:szCs w:val="22"/>
                          <w:lang w:val="es-ES_tradnl"/>
                        </w:rPr>
                        <w:t>1</w:t>
                      </w:r>
                      <w:r w:rsidR="00E67A8C">
                        <w:rPr>
                          <w:rFonts w:asciiTheme="majorHAnsi" w:hAnsiTheme="majorHAnsi" w:cs="Arial"/>
                          <w:b/>
                          <w:color w:val="0D0D0D" w:themeColor="text1" w:themeTint="F2"/>
                          <w:sz w:val="36"/>
                          <w:szCs w:val="22"/>
                          <w:lang w:val="es-ES_tradnl"/>
                        </w:rPr>
                        <w:t>323</w:t>
                      </w:r>
                      <w:r w:rsidR="00FF6E23">
                        <w:rPr>
                          <w:rFonts w:asciiTheme="majorHAnsi" w:hAnsiTheme="majorHAnsi" w:cs="Arial"/>
                          <w:b/>
                          <w:color w:val="0D0D0D" w:themeColor="text1" w:themeTint="F2"/>
                          <w:sz w:val="36"/>
                          <w:szCs w:val="22"/>
                          <w:lang w:val="es-ES_tradnl"/>
                        </w:rPr>
                        <w:t>-14</w:t>
                      </w:r>
                    </w:p>
                    <w:p w14:paraId="188B4303" w14:textId="35AB00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6C6F4214" w:rsidR="005B52B0" w:rsidRDefault="00E67A8C"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FERNÁNDEZ PIEDRA</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54048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9353DB2" w:rsidR="00627C9F" w:rsidRPr="006955CF" w:rsidRDefault="00834D49" w:rsidP="007A5817">
                            <w:pPr>
                              <w:spacing w:line="276" w:lineRule="auto"/>
                              <w:jc w:val="right"/>
                              <w:rPr>
                                <w:rFonts w:asciiTheme="minorHAnsi" w:hAnsiTheme="minorHAnsi"/>
                                <w:color w:val="FFFFFF" w:themeColor="background1"/>
                                <w:sz w:val="22"/>
                              </w:rPr>
                            </w:pPr>
                            <w:r w:rsidRPr="006955CF">
                              <w:rPr>
                                <w:rFonts w:asciiTheme="minorHAnsi" w:hAnsiTheme="minorHAnsi"/>
                                <w:color w:val="FFFFFF" w:themeColor="background1"/>
                                <w:sz w:val="22"/>
                              </w:rPr>
                              <w:t>OEA/Ser.L/V/II</w:t>
                            </w:r>
                          </w:p>
                          <w:p w14:paraId="71D2D5D2" w14:textId="0569277F" w:rsidR="00627C9F" w:rsidRPr="006955CF" w:rsidRDefault="00627C9F" w:rsidP="007A5817">
                            <w:pPr>
                              <w:spacing w:line="276" w:lineRule="auto"/>
                              <w:jc w:val="right"/>
                              <w:rPr>
                                <w:rFonts w:asciiTheme="minorHAnsi" w:hAnsiTheme="minorHAnsi"/>
                                <w:color w:val="FFFFFF" w:themeColor="background1"/>
                                <w:sz w:val="22"/>
                              </w:rPr>
                            </w:pPr>
                            <w:r w:rsidRPr="006955CF">
                              <w:rPr>
                                <w:rFonts w:asciiTheme="minorHAnsi" w:hAnsiTheme="minorHAnsi"/>
                                <w:color w:val="FFFFFF" w:themeColor="background1"/>
                                <w:sz w:val="22"/>
                              </w:rPr>
                              <w:t xml:space="preserve">Doc. </w:t>
                            </w:r>
                            <w:r w:rsidR="00FB3ED5" w:rsidRPr="006955CF">
                              <w:rPr>
                                <w:rFonts w:asciiTheme="minorHAnsi" w:hAnsiTheme="minorHAnsi"/>
                                <w:color w:val="FFFFFF" w:themeColor="background1"/>
                                <w:sz w:val="22"/>
                              </w:rPr>
                              <w:t>306</w:t>
                            </w:r>
                          </w:p>
                          <w:p w14:paraId="4061DBBD" w14:textId="014B4088" w:rsidR="00627C9F" w:rsidRPr="00DA35D9" w:rsidRDefault="00FB3ED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7B05C4" w:rsidRPr="00DA35D9">
                              <w:rPr>
                                <w:rFonts w:asciiTheme="minorHAnsi" w:hAnsiTheme="minorHAnsi"/>
                                <w:color w:val="FFFFFF" w:themeColor="background1"/>
                                <w:sz w:val="22"/>
                                <w:lang w:val="es-PA"/>
                              </w:rPr>
                              <w:t xml:space="preserve"> </w:t>
                            </w:r>
                            <w:r w:rsidR="00627C9F" w:rsidRPr="00DA35D9">
                              <w:rPr>
                                <w:rFonts w:asciiTheme="minorHAnsi" w:hAnsiTheme="minorHAnsi"/>
                                <w:color w:val="FFFFFF" w:themeColor="background1"/>
                                <w:sz w:val="22"/>
                                <w:lang w:val="es-PA"/>
                              </w:rPr>
                              <w:t>20</w:t>
                            </w:r>
                            <w:r w:rsidR="00C23BA4" w:rsidRPr="00DA35D9">
                              <w:rPr>
                                <w:rFonts w:asciiTheme="minorHAnsi" w:hAnsiTheme="minorHAnsi"/>
                                <w:color w:val="FFFFFF" w:themeColor="background1"/>
                                <w:sz w:val="22"/>
                                <w:lang w:val="es-PA"/>
                              </w:rPr>
                              <w:t>2</w:t>
                            </w:r>
                            <w:r w:rsidR="00D072AF" w:rsidRPr="00DA35D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A35D9">
                              <w:rPr>
                                <w:rFonts w:asciiTheme="minorHAnsi" w:hAnsiTheme="minorHAnsi"/>
                                <w:color w:val="FFFFFF" w:themeColor="background1"/>
                                <w:sz w:val="22"/>
                                <w:lang w:val="es-PA"/>
                              </w:rPr>
                              <w:t xml:space="preserve">Original: </w:t>
                            </w:r>
                            <w:r w:rsidR="008B12F5" w:rsidRPr="00DA35D9">
                              <w:rPr>
                                <w:rFonts w:asciiTheme="minorHAnsi" w:hAnsiTheme="minorHAnsi"/>
                                <w:color w:val="FFFFFF" w:themeColor="background1"/>
                                <w:sz w:val="22"/>
                                <w:lang w:val="es-PA"/>
                              </w:rPr>
                              <w:t>e</w:t>
                            </w:r>
                            <w:r w:rsidR="00627C9F" w:rsidRPr="00DA35D9">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9353DB2" w:rsidR="00627C9F" w:rsidRPr="006955CF" w:rsidRDefault="00834D49" w:rsidP="007A5817">
                      <w:pPr>
                        <w:spacing w:line="276" w:lineRule="auto"/>
                        <w:jc w:val="right"/>
                        <w:rPr>
                          <w:rFonts w:asciiTheme="minorHAnsi" w:hAnsiTheme="minorHAnsi"/>
                          <w:color w:val="FFFFFF" w:themeColor="background1"/>
                          <w:sz w:val="22"/>
                        </w:rPr>
                      </w:pPr>
                      <w:r w:rsidRPr="006955CF">
                        <w:rPr>
                          <w:rFonts w:asciiTheme="minorHAnsi" w:hAnsiTheme="minorHAnsi"/>
                          <w:color w:val="FFFFFF" w:themeColor="background1"/>
                          <w:sz w:val="22"/>
                        </w:rPr>
                        <w:t>OEA/Ser.L/V/II</w:t>
                      </w:r>
                    </w:p>
                    <w:p w14:paraId="71D2D5D2" w14:textId="0569277F" w:rsidR="00627C9F" w:rsidRPr="006955CF" w:rsidRDefault="00627C9F" w:rsidP="007A5817">
                      <w:pPr>
                        <w:spacing w:line="276" w:lineRule="auto"/>
                        <w:jc w:val="right"/>
                        <w:rPr>
                          <w:rFonts w:asciiTheme="minorHAnsi" w:hAnsiTheme="minorHAnsi"/>
                          <w:color w:val="FFFFFF" w:themeColor="background1"/>
                          <w:sz w:val="22"/>
                        </w:rPr>
                      </w:pPr>
                      <w:r w:rsidRPr="006955CF">
                        <w:rPr>
                          <w:rFonts w:asciiTheme="minorHAnsi" w:hAnsiTheme="minorHAnsi"/>
                          <w:color w:val="FFFFFF" w:themeColor="background1"/>
                          <w:sz w:val="22"/>
                        </w:rPr>
                        <w:t xml:space="preserve">Doc. </w:t>
                      </w:r>
                      <w:r w:rsidR="00FB3ED5" w:rsidRPr="006955CF">
                        <w:rPr>
                          <w:rFonts w:asciiTheme="minorHAnsi" w:hAnsiTheme="minorHAnsi"/>
                          <w:color w:val="FFFFFF" w:themeColor="background1"/>
                          <w:sz w:val="22"/>
                        </w:rPr>
                        <w:t>306</w:t>
                      </w:r>
                    </w:p>
                    <w:p w14:paraId="4061DBBD" w14:textId="014B4088" w:rsidR="00627C9F" w:rsidRPr="00DA35D9" w:rsidRDefault="00FB3ED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7B05C4" w:rsidRPr="00DA35D9">
                        <w:rPr>
                          <w:rFonts w:asciiTheme="minorHAnsi" w:hAnsiTheme="minorHAnsi"/>
                          <w:color w:val="FFFFFF" w:themeColor="background1"/>
                          <w:sz w:val="22"/>
                          <w:lang w:val="es-PA"/>
                        </w:rPr>
                        <w:t xml:space="preserve"> </w:t>
                      </w:r>
                      <w:r w:rsidR="00627C9F" w:rsidRPr="00DA35D9">
                        <w:rPr>
                          <w:rFonts w:asciiTheme="minorHAnsi" w:hAnsiTheme="minorHAnsi"/>
                          <w:color w:val="FFFFFF" w:themeColor="background1"/>
                          <w:sz w:val="22"/>
                          <w:lang w:val="es-PA"/>
                        </w:rPr>
                        <w:t>20</w:t>
                      </w:r>
                      <w:r w:rsidR="00C23BA4" w:rsidRPr="00DA35D9">
                        <w:rPr>
                          <w:rFonts w:asciiTheme="minorHAnsi" w:hAnsiTheme="minorHAnsi"/>
                          <w:color w:val="FFFFFF" w:themeColor="background1"/>
                          <w:sz w:val="22"/>
                          <w:lang w:val="es-PA"/>
                        </w:rPr>
                        <w:t>2</w:t>
                      </w:r>
                      <w:r w:rsidR="00D072AF" w:rsidRPr="00DA35D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A35D9">
                        <w:rPr>
                          <w:rFonts w:asciiTheme="minorHAnsi" w:hAnsiTheme="minorHAnsi"/>
                          <w:color w:val="FFFFFF" w:themeColor="background1"/>
                          <w:sz w:val="22"/>
                          <w:lang w:val="es-PA"/>
                        </w:rPr>
                        <w:t xml:space="preserve">Original: </w:t>
                      </w:r>
                      <w:r w:rsidR="008B12F5" w:rsidRPr="00DA35D9">
                        <w:rPr>
                          <w:rFonts w:asciiTheme="minorHAnsi" w:hAnsiTheme="minorHAnsi"/>
                          <w:color w:val="FFFFFF" w:themeColor="background1"/>
                          <w:sz w:val="22"/>
                          <w:lang w:val="es-PA"/>
                        </w:rPr>
                        <w:t>e</w:t>
                      </w:r>
                      <w:r w:rsidR="00627C9F" w:rsidRPr="00DA35D9">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048B" w:rsidRDefault="00040C3A" w:rsidP="00040C3A">
      <w:pPr>
        <w:tabs>
          <w:tab w:val="center" w:pos="5400"/>
        </w:tabs>
        <w:suppressAutoHyphens/>
        <w:jc w:val="center"/>
        <w:rPr>
          <w:rFonts w:asciiTheme="majorHAnsi" w:hAnsiTheme="majorHAnsi"/>
          <w:sz w:val="22"/>
          <w:szCs w:val="22"/>
        </w:rPr>
      </w:pPr>
    </w:p>
    <w:p w14:paraId="529AB783" w14:textId="77777777" w:rsidR="00040C3A" w:rsidRPr="0054048B" w:rsidRDefault="00040C3A" w:rsidP="00040C3A">
      <w:pPr>
        <w:tabs>
          <w:tab w:val="center" w:pos="5400"/>
        </w:tabs>
        <w:suppressAutoHyphens/>
        <w:jc w:val="center"/>
        <w:rPr>
          <w:rFonts w:asciiTheme="majorHAnsi" w:hAnsiTheme="majorHAnsi"/>
          <w:sz w:val="22"/>
          <w:szCs w:val="22"/>
        </w:rPr>
      </w:pPr>
    </w:p>
    <w:p w14:paraId="147F033C" w14:textId="77777777" w:rsidR="00040C3A" w:rsidRPr="0054048B"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54048B" w:rsidRDefault="00040C3A" w:rsidP="00040C3A">
      <w:pPr>
        <w:tabs>
          <w:tab w:val="center" w:pos="5400"/>
        </w:tabs>
        <w:suppressAutoHyphens/>
        <w:jc w:val="center"/>
        <w:rPr>
          <w:rFonts w:asciiTheme="majorHAnsi" w:hAnsiTheme="majorHAnsi"/>
          <w:sz w:val="22"/>
          <w:szCs w:val="22"/>
        </w:rPr>
      </w:pPr>
    </w:p>
    <w:p w14:paraId="46C4195B" w14:textId="77777777" w:rsidR="00040C3A" w:rsidRPr="0054048B" w:rsidRDefault="00040C3A" w:rsidP="00040C3A">
      <w:pPr>
        <w:tabs>
          <w:tab w:val="center" w:pos="5400"/>
        </w:tabs>
        <w:suppressAutoHyphens/>
        <w:jc w:val="center"/>
        <w:rPr>
          <w:rFonts w:asciiTheme="majorHAnsi" w:hAnsiTheme="majorHAnsi"/>
          <w:sz w:val="22"/>
          <w:szCs w:val="22"/>
        </w:rPr>
      </w:pPr>
    </w:p>
    <w:p w14:paraId="6C0D9CAF" w14:textId="77777777" w:rsidR="00040C3A" w:rsidRPr="0054048B" w:rsidRDefault="00040C3A" w:rsidP="00040C3A">
      <w:pPr>
        <w:tabs>
          <w:tab w:val="center" w:pos="5400"/>
        </w:tabs>
        <w:suppressAutoHyphens/>
        <w:jc w:val="center"/>
        <w:rPr>
          <w:rFonts w:asciiTheme="majorHAnsi" w:hAnsiTheme="majorHAnsi"/>
          <w:sz w:val="22"/>
          <w:szCs w:val="22"/>
        </w:rPr>
      </w:pPr>
    </w:p>
    <w:p w14:paraId="6140E39A" w14:textId="77777777" w:rsidR="00040C3A" w:rsidRPr="0054048B" w:rsidRDefault="00040C3A" w:rsidP="00040C3A">
      <w:pPr>
        <w:tabs>
          <w:tab w:val="center" w:pos="5400"/>
        </w:tabs>
        <w:suppressAutoHyphens/>
        <w:jc w:val="center"/>
        <w:rPr>
          <w:rFonts w:asciiTheme="majorHAnsi" w:hAnsiTheme="majorHAnsi"/>
          <w:sz w:val="22"/>
          <w:szCs w:val="22"/>
        </w:rPr>
      </w:pPr>
    </w:p>
    <w:p w14:paraId="116878DE" w14:textId="77777777" w:rsidR="005128E4" w:rsidRPr="0054048B" w:rsidRDefault="005128E4" w:rsidP="00040C3A">
      <w:pPr>
        <w:tabs>
          <w:tab w:val="center" w:pos="5400"/>
        </w:tabs>
        <w:suppressAutoHyphens/>
        <w:jc w:val="center"/>
        <w:rPr>
          <w:rFonts w:asciiTheme="majorHAnsi" w:hAnsiTheme="majorHAnsi"/>
          <w:sz w:val="22"/>
          <w:szCs w:val="22"/>
        </w:rPr>
      </w:pPr>
    </w:p>
    <w:p w14:paraId="6FF1A208" w14:textId="77777777" w:rsidR="00040C3A" w:rsidRPr="0054048B" w:rsidRDefault="00040C3A" w:rsidP="00040C3A">
      <w:pPr>
        <w:tabs>
          <w:tab w:val="center" w:pos="5400"/>
        </w:tabs>
        <w:suppressAutoHyphens/>
        <w:jc w:val="center"/>
        <w:rPr>
          <w:rFonts w:asciiTheme="majorHAnsi" w:hAnsiTheme="majorHAnsi"/>
          <w:sz w:val="22"/>
          <w:szCs w:val="22"/>
        </w:rPr>
      </w:pPr>
    </w:p>
    <w:p w14:paraId="23E1EE64" w14:textId="77777777" w:rsidR="005128E4" w:rsidRPr="0054048B" w:rsidRDefault="005128E4" w:rsidP="00040C3A">
      <w:pPr>
        <w:tabs>
          <w:tab w:val="center" w:pos="5400"/>
        </w:tabs>
        <w:suppressAutoHyphens/>
        <w:jc w:val="center"/>
        <w:rPr>
          <w:rFonts w:asciiTheme="majorHAnsi" w:hAnsiTheme="majorHAnsi"/>
          <w:sz w:val="22"/>
          <w:szCs w:val="22"/>
        </w:rPr>
      </w:pPr>
    </w:p>
    <w:p w14:paraId="2D8331F2" w14:textId="77777777" w:rsidR="005128E4" w:rsidRPr="0054048B" w:rsidRDefault="005128E4" w:rsidP="00040C3A">
      <w:pPr>
        <w:tabs>
          <w:tab w:val="center" w:pos="5400"/>
        </w:tabs>
        <w:suppressAutoHyphens/>
        <w:jc w:val="center"/>
        <w:rPr>
          <w:rFonts w:asciiTheme="majorHAnsi" w:hAnsiTheme="majorHAnsi"/>
          <w:sz w:val="22"/>
          <w:szCs w:val="22"/>
        </w:rPr>
      </w:pPr>
    </w:p>
    <w:p w14:paraId="1D1FCC8F" w14:textId="77777777" w:rsidR="005128E4" w:rsidRPr="0054048B" w:rsidRDefault="005128E4" w:rsidP="00040C3A">
      <w:pPr>
        <w:tabs>
          <w:tab w:val="center" w:pos="5400"/>
        </w:tabs>
        <w:suppressAutoHyphens/>
        <w:jc w:val="center"/>
        <w:rPr>
          <w:rFonts w:asciiTheme="majorHAnsi" w:hAnsiTheme="majorHAnsi"/>
          <w:sz w:val="22"/>
          <w:szCs w:val="22"/>
        </w:rPr>
      </w:pPr>
    </w:p>
    <w:p w14:paraId="67F753E7" w14:textId="77777777" w:rsidR="00040C3A" w:rsidRPr="0054048B" w:rsidRDefault="00040C3A" w:rsidP="00040C3A">
      <w:pPr>
        <w:tabs>
          <w:tab w:val="center" w:pos="5400"/>
        </w:tabs>
        <w:suppressAutoHyphens/>
        <w:jc w:val="center"/>
        <w:rPr>
          <w:rFonts w:asciiTheme="majorHAnsi" w:hAnsiTheme="majorHAnsi"/>
          <w:sz w:val="22"/>
          <w:szCs w:val="22"/>
        </w:rPr>
      </w:pPr>
    </w:p>
    <w:p w14:paraId="165AA979" w14:textId="77777777" w:rsidR="00040C3A" w:rsidRPr="0054048B" w:rsidRDefault="00040C3A" w:rsidP="00040C3A">
      <w:pPr>
        <w:tabs>
          <w:tab w:val="center" w:pos="5400"/>
        </w:tabs>
        <w:suppressAutoHyphens/>
        <w:jc w:val="center"/>
        <w:rPr>
          <w:rFonts w:asciiTheme="majorHAnsi" w:hAnsiTheme="majorHAnsi"/>
          <w:sz w:val="22"/>
          <w:szCs w:val="22"/>
        </w:rPr>
      </w:pPr>
    </w:p>
    <w:p w14:paraId="2F2457A8" w14:textId="77777777" w:rsidR="00A50FCF" w:rsidRPr="0054048B" w:rsidRDefault="00A50FCF" w:rsidP="00040C3A">
      <w:pPr>
        <w:tabs>
          <w:tab w:val="center" w:pos="5400"/>
        </w:tabs>
        <w:suppressAutoHyphens/>
        <w:jc w:val="center"/>
        <w:rPr>
          <w:rFonts w:asciiTheme="majorHAnsi" w:hAnsiTheme="majorHAnsi"/>
          <w:sz w:val="18"/>
          <w:szCs w:val="22"/>
        </w:rPr>
      </w:pPr>
    </w:p>
    <w:p w14:paraId="20439390" w14:textId="77777777" w:rsidR="00A50FCF" w:rsidRPr="0054048B" w:rsidRDefault="00A50FCF" w:rsidP="00040C3A">
      <w:pPr>
        <w:tabs>
          <w:tab w:val="center" w:pos="5400"/>
        </w:tabs>
        <w:suppressAutoHyphens/>
        <w:jc w:val="center"/>
        <w:rPr>
          <w:rFonts w:asciiTheme="majorHAnsi" w:hAnsiTheme="majorHAnsi"/>
          <w:sz w:val="18"/>
          <w:szCs w:val="22"/>
        </w:rPr>
      </w:pPr>
    </w:p>
    <w:p w14:paraId="5B80B262" w14:textId="77777777" w:rsidR="00A50FCF" w:rsidRPr="0054048B" w:rsidRDefault="00A50FCF" w:rsidP="00040C3A">
      <w:pPr>
        <w:tabs>
          <w:tab w:val="center" w:pos="5400"/>
        </w:tabs>
        <w:suppressAutoHyphens/>
        <w:jc w:val="center"/>
        <w:rPr>
          <w:rFonts w:asciiTheme="majorHAnsi" w:hAnsiTheme="majorHAnsi"/>
          <w:sz w:val="18"/>
          <w:szCs w:val="22"/>
        </w:rPr>
      </w:pPr>
    </w:p>
    <w:p w14:paraId="734846D8" w14:textId="77777777" w:rsidR="00A50FCF" w:rsidRPr="0054048B" w:rsidRDefault="00A50FCF" w:rsidP="00040C3A">
      <w:pPr>
        <w:tabs>
          <w:tab w:val="center" w:pos="5400"/>
        </w:tabs>
        <w:suppressAutoHyphens/>
        <w:jc w:val="center"/>
        <w:rPr>
          <w:rFonts w:asciiTheme="majorHAnsi" w:hAnsiTheme="majorHAnsi"/>
          <w:sz w:val="18"/>
          <w:szCs w:val="22"/>
        </w:rPr>
      </w:pPr>
    </w:p>
    <w:p w14:paraId="36D2C63A" w14:textId="77777777" w:rsidR="00A50FCF" w:rsidRPr="0054048B" w:rsidRDefault="00A50FCF" w:rsidP="00040C3A">
      <w:pPr>
        <w:tabs>
          <w:tab w:val="center" w:pos="5400"/>
        </w:tabs>
        <w:suppressAutoHyphens/>
        <w:jc w:val="center"/>
        <w:rPr>
          <w:rFonts w:asciiTheme="majorHAnsi" w:hAnsiTheme="majorHAnsi"/>
          <w:sz w:val="18"/>
          <w:szCs w:val="22"/>
        </w:rPr>
      </w:pPr>
    </w:p>
    <w:p w14:paraId="4F0B7F5A" w14:textId="77777777" w:rsidR="00A50FCF" w:rsidRPr="0054048B" w:rsidRDefault="00A50FCF" w:rsidP="00040C3A">
      <w:pPr>
        <w:tabs>
          <w:tab w:val="center" w:pos="5400"/>
        </w:tabs>
        <w:suppressAutoHyphens/>
        <w:jc w:val="center"/>
        <w:rPr>
          <w:rFonts w:asciiTheme="majorHAnsi" w:hAnsiTheme="majorHAnsi"/>
          <w:sz w:val="18"/>
          <w:szCs w:val="22"/>
        </w:rPr>
      </w:pPr>
    </w:p>
    <w:p w14:paraId="07218933" w14:textId="77777777" w:rsidR="00A50FCF" w:rsidRPr="0054048B" w:rsidRDefault="00A50FCF" w:rsidP="00040C3A">
      <w:pPr>
        <w:tabs>
          <w:tab w:val="center" w:pos="5400"/>
        </w:tabs>
        <w:suppressAutoHyphens/>
        <w:jc w:val="center"/>
        <w:rPr>
          <w:rFonts w:asciiTheme="majorHAnsi" w:hAnsiTheme="majorHAnsi"/>
          <w:sz w:val="18"/>
          <w:szCs w:val="22"/>
        </w:rPr>
      </w:pPr>
    </w:p>
    <w:p w14:paraId="2C99136A" w14:textId="77777777" w:rsidR="00A50FCF" w:rsidRPr="0054048B" w:rsidRDefault="00A50FCF" w:rsidP="00040C3A">
      <w:pPr>
        <w:tabs>
          <w:tab w:val="center" w:pos="5400"/>
        </w:tabs>
        <w:suppressAutoHyphens/>
        <w:jc w:val="center"/>
        <w:rPr>
          <w:rFonts w:asciiTheme="majorHAnsi" w:hAnsiTheme="majorHAnsi"/>
          <w:sz w:val="18"/>
          <w:szCs w:val="22"/>
        </w:rPr>
      </w:pPr>
    </w:p>
    <w:p w14:paraId="078A9198" w14:textId="77777777" w:rsidR="00A50FCF" w:rsidRPr="0054048B" w:rsidRDefault="00A50FCF" w:rsidP="00040C3A">
      <w:pPr>
        <w:tabs>
          <w:tab w:val="center" w:pos="5400"/>
        </w:tabs>
        <w:suppressAutoHyphens/>
        <w:jc w:val="center"/>
        <w:rPr>
          <w:rFonts w:asciiTheme="majorHAnsi" w:hAnsiTheme="majorHAnsi"/>
          <w:sz w:val="18"/>
          <w:szCs w:val="22"/>
        </w:rPr>
      </w:pPr>
    </w:p>
    <w:p w14:paraId="6A001DA7" w14:textId="77777777" w:rsidR="00A50FCF" w:rsidRPr="0054048B" w:rsidRDefault="00A50FCF" w:rsidP="00040C3A">
      <w:pPr>
        <w:tabs>
          <w:tab w:val="center" w:pos="5400"/>
        </w:tabs>
        <w:suppressAutoHyphens/>
        <w:jc w:val="center"/>
        <w:rPr>
          <w:rFonts w:asciiTheme="majorHAnsi" w:hAnsiTheme="majorHAnsi"/>
          <w:sz w:val="18"/>
          <w:szCs w:val="22"/>
        </w:rPr>
      </w:pPr>
    </w:p>
    <w:p w14:paraId="217E7AAB" w14:textId="77777777" w:rsidR="00A50FCF" w:rsidRPr="0054048B" w:rsidRDefault="00A50FCF" w:rsidP="00040C3A">
      <w:pPr>
        <w:tabs>
          <w:tab w:val="center" w:pos="5400"/>
        </w:tabs>
        <w:suppressAutoHyphens/>
        <w:jc w:val="center"/>
        <w:rPr>
          <w:rFonts w:asciiTheme="majorHAnsi" w:hAnsiTheme="majorHAnsi"/>
          <w:sz w:val="18"/>
          <w:szCs w:val="22"/>
        </w:rPr>
      </w:pPr>
    </w:p>
    <w:p w14:paraId="0C34B449" w14:textId="77777777" w:rsidR="00A50FCF" w:rsidRPr="0054048B" w:rsidRDefault="00A50FCF" w:rsidP="00040C3A">
      <w:pPr>
        <w:tabs>
          <w:tab w:val="center" w:pos="5400"/>
        </w:tabs>
        <w:suppressAutoHyphens/>
        <w:jc w:val="center"/>
        <w:rPr>
          <w:rFonts w:asciiTheme="majorHAnsi" w:hAnsiTheme="majorHAnsi"/>
          <w:sz w:val="18"/>
          <w:szCs w:val="22"/>
        </w:rPr>
      </w:pPr>
    </w:p>
    <w:p w14:paraId="5CF516E8" w14:textId="77777777" w:rsidR="00A50FCF" w:rsidRPr="0054048B" w:rsidRDefault="00A50FCF" w:rsidP="00040C3A">
      <w:pPr>
        <w:tabs>
          <w:tab w:val="center" w:pos="5400"/>
        </w:tabs>
        <w:suppressAutoHyphens/>
        <w:jc w:val="center"/>
        <w:rPr>
          <w:rFonts w:asciiTheme="majorHAnsi" w:hAnsiTheme="majorHAnsi"/>
          <w:sz w:val="18"/>
          <w:szCs w:val="22"/>
        </w:rPr>
      </w:pPr>
    </w:p>
    <w:p w14:paraId="417C9993" w14:textId="77777777" w:rsidR="00A50FCF" w:rsidRPr="0054048B" w:rsidRDefault="00A50FCF" w:rsidP="00040C3A">
      <w:pPr>
        <w:tabs>
          <w:tab w:val="center" w:pos="5400"/>
        </w:tabs>
        <w:suppressAutoHyphens/>
        <w:jc w:val="center"/>
        <w:rPr>
          <w:rFonts w:asciiTheme="majorHAnsi" w:hAnsiTheme="majorHAnsi"/>
          <w:sz w:val="18"/>
          <w:szCs w:val="22"/>
        </w:rPr>
      </w:pPr>
    </w:p>
    <w:p w14:paraId="641C6754" w14:textId="77777777" w:rsidR="00A50FCF" w:rsidRPr="0054048B" w:rsidRDefault="0090270B" w:rsidP="00040C3A">
      <w:pPr>
        <w:tabs>
          <w:tab w:val="center" w:pos="5400"/>
        </w:tabs>
        <w:suppressAutoHyphens/>
        <w:jc w:val="center"/>
        <w:rPr>
          <w:rFonts w:asciiTheme="majorHAnsi" w:hAnsiTheme="majorHAnsi"/>
          <w:sz w:val="18"/>
          <w:szCs w:val="22"/>
        </w:rPr>
      </w:pPr>
      <w:r w:rsidRPr="0054048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58402C08">
                <wp:simplePos x="0" y="0"/>
                <wp:positionH relativeFrom="column">
                  <wp:posOffset>1327687</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E71CC01"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DA35D9">
                              <w:rPr>
                                <w:rFonts w:asciiTheme="majorHAnsi" w:hAnsiTheme="majorHAnsi"/>
                                <w:color w:val="0D0D0D" w:themeColor="text1" w:themeTint="F2"/>
                                <w:sz w:val="18"/>
                                <w:szCs w:val="22"/>
                              </w:rPr>
                              <w:t xml:space="preserve">Aprobado electrónicamente por la Comisión el </w:t>
                            </w:r>
                            <w:r w:rsidR="00FB3ED5">
                              <w:rPr>
                                <w:rFonts w:asciiTheme="majorHAnsi" w:hAnsiTheme="majorHAnsi"/>
                                <w:color w:val="0D0D0D" w:themeColor="text1" w:themeTint="F2"/>
                                <w:sz w:val="18"/>
                                <w:szCs w:val="22"/>
                              </w:rPr>
                              <w:t>21</w:t>
                            </w:r>
                            <w:r w:rsidRPr="00DA35D9">
                              <w:rPr>
                                <w:rFonts w:asciiTheme="majorHAnsi" w:hAnsiTheme="majorHAnsi"/>
                                <w:color w:val="0D0D0D" w:themeColor="text1" w:themeTint="F2"/>
                                <w:sz w:val="18"/>
                                <w:szCs w:val="22"/>
                              </w:rPr>
                              <w:t xml:space="preserve"> de </w:t>
                            </w:r>
                            <w:r w:rsidR="00FB3ED5">
                              <w:rPr>
                                <w:rFonts w:asciiTheme="majorHAnsi" w:hAnsiTheme="majorHAnsi"/>
                                <w:color w:val="0D0D0D" w:themeColor="text1" w:themeTint="F2"/>
                                <w:sz w:val="18"/>
                                <w:szCs w:val="22"/>
                              </w:rPr>
                              <w:t>octubre</w:t>
                            </w:r>
                            <w:r w:rsidR="00F81BB8" w:rsidRPr="00DA35D9">
                              <w:rPr>
                                <w:rFonts w:asciiTheme="majorHAnsi" w:hAnsiTheme="majorHAnsi"/>
                                <w:color w:val="0D0D0D" w:themeColor="text1" w:themeTint="F2"/>
                                <w:sz w:val="18"/>
                                <w:szCs w:val="22"/>
                              </w:rPr>
                              <w:t xml:space="preserve"> </w:t>
                            </w:r>
                            <w:r w:rsidRPr="00DA35D9">
                              <w:rPr>
                                <w:rFonts w:asciiTheme="majorHAnsi" w:hAnsiTheme="majorHAnsi"/>
                                <w:color w:val="0D0D0D" w:themeColor="text1" w:themeTint="F2"/>
                                <w:sz w:val="18"/>
                                <w:szCs w:val="22"/>
                              </w:rPr>
                              <w:t>de 20</w:t>
                            </w:r>
                            <w:r w:rsidR="00C23BA4" w:rsidRPr="00DA35D9">
                              <w:rPr>
                                <w:rFonts w:asciiTheme="majorHAnsi" w:hAnsiTheme="majorHAnsi"/>
                                <w:color w:val="0D0D0D" w:themeColor="text1" w:themeTint="F2"/>
                                <w:sz w:val="18"/>
                                <w:szCs w:val="22"/>
                              </w:rPr>
                              <w:t>2</w:t>
                            </w:r>
                            <w:r w:rsidR="00ED2342" w:rsidRPr="00DA35D9">
                              <w:rPr>
                                <w:rFonts w:asciiTheme="majorHAnsi" w:hAnsiTheme="majorHAnsi"/>
                                <w:color w:val="0D0D0D" w:themeColor="text1" w:themeTint="F2"/>
                                <w:sz w:val="18"/>
                                <w:szCs w:val="22"/>
                              </w:rPr>
                              <w:t>2</w:t>
                            </w:r>
                            <w:r w:rsidR="00A56F72">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5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" filled="f" stroked="f" strokeweight=".5pt">
                <v:textbox>
                  <w:txbxContent>
                    <w:p w14:paraId="179E1DD7" w14:textId="3E71CC01"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DA35D9">
                        <w:rPr>
                          <w:rFonts w:asciiTheme="majorHAnsi" w:hAnsiTheme="majorHAnsi"/>
                          <w:color w:val="0D0D0D" w:themeColor="text1" w:themeTint="F2"/>
                          <w:sz w:val="18"/>
                          <w:szCs w:val="22"/>
                        </w:rPr>
                        <w:t xml:space="preserve">Aprobado electrónicamente por la Comisión el </w:t>
                      </w:r>
                      <w:r w:rsidR="00FB3ED5">
                        <w:rPr>
                          <w:rFonts w:asciiTheme="majorHAnsi" w:hAnsiTheme="majorHAnsi"/>
                          <w:color w:val="0D0D0D" w:themeColor="text1" w:themeTint="F2"/>
                          <w:sz w:val="18"/>
                          <w:szCs w:val="22"/>
                        </w:rPr>
                        <w:t>21</w:t>
                      </w:r>
                      <w:r w:rsidRPr="00DA35D9">
                        <w:rPr>
                          <w:rFonts w:asciiTheme="majorHAnsi" w:hAnsiTheme="majorHAnsi"/>
                          <w:color w:val="0D0D0D" w:themeColor="text1" w:themeTint="F2"/>
                          <w:sz w:val="18"/>
                          <w:szCs w:val="22"/>
                        </w:rPr>
                        <w:t xml:space="preserve"> de </w:t>
                      </w:r>
                      <w:r w:rsidR="00FB3ED5">
                        <w:rPr>
                          <w:rFonts w:asciiTheme="majorHAnsi" w:hAnsiTheme="majorHAnsi"/>
                          <w:color w:val="0D0D0D" w:themeColor="text1" w:themeTint="F2"/>
                          <w:sz w:val="18"/>
                          <w:szCs w:val="22"/>
                        </w:rPr>
                        <w:t>octubre</w:t>
                      </w:r>
                      <w:r w:rsidR="00F81BB8" w:rsidRPr="00DA35D9">
                        <w:rPr>
                          <w:rFonts w:asciiTheme="majorHAnsi" w:hAnsiTheme="majorHAnsi"/>
                          <w:color w:val="0D0D0D" w:themeColor="text1" w:themeTint="F2"/>
                          <w:sz w:val="18"/>
                          <w:szCs w:val="22"/>
                        </w:rPr>
                        <w:t xml:space="preserve"> </w:t>
                      </w:r>
                      <w:r w:rsidRPr="00DA35D9">
                        <w:rPr>
                          <w:rFonts w:asciiTheme="majorHAnsi" w:hAnsiTheme="majorHAnsi"/>
                          <w:color w:val="0D0D0D" w:themeColor="text1" w:themeTint="F2"/>
                          <w:sz w:val="18"/>
                          <w:szCs w:val="22"/>
                        </w:rPr>
                        <w:t>de 20</w:t>
                      </w:r>
                      <w:r w:rsidR="00C23BA4" w:rsidRPr="00DA35D9">
                        <w:rPr>
                          <w:rFonts w:asciiTheme="majorHAnsi" w:hAnsiTheme="majorHAnsi"/>
                          <w:color w:val="0D0D0D" w:themeColor="text1" w:themeTint="F2"/>
                          <w:sz w:val="18"/>
                          <w:szCs w:val="22"/>
                        </w:rPr>
                        <w:t>2</w:t>
                      </w:r>
                      <w:r w:rsidR="00ED2342" w:rsidRPr="00DA35D9">
                        <w:rPr>
                          <w:rFonts w:asciiTheme="majorHAnsi" w:hAnsiTheme="majorHAnsi"/>
                          <w:color w:val="0D0D0D" w:themeColor="text1" w:themeTint="F2"/>
                          <w:sz w:val="18"/>
                          <w:szCs w:val="22"/>
                        </w:rPr>
                        <w:t>2</w:t>
                      </w:r>
                      <w:r w:rsidR="00A56F72">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54048B" w:rsidRDefault="00A50FCF" w:rsidP="00040C3A">
      <w:pPr>
        <w:tabs>
          <w:tab w:val="center" w:pos="5400"/>
        </w:tabs>
        <w:suppressAutoHyphens/>
        <w:jc w:val="center"/>
        <w:rPr>
          <w:rFonts w:asciiTheme="majorHAnsi" w:hAnsiTheme="majorHAnsi"/>
          <w:sz w:val="18"/>
          <w:szCs w:val="22"/>
        </w:rPr>
      </w:pPr>
    </w:p>
    <w:p w14:paraId="28FED950" w14:textId="77777777" w:rsidR="00A50FCF" w:rsidRPr="0054048B" w:rsidRDefault="00A50FCF" w:rsidP="00040C3A">
      <w:pPr>
        <w:tabs>
          <w:tab w:val="center" w:pos="5400"/>
        </w:tabs>
        <w:suppressAutoHyphens/>
        <w:jc w:val="center"/>
        <w:rPr>
          <w:rFonts w:asciiTheme="majorHAnsi" w:hAnsiTheme="majorHAnsi"/>
          <w:sz w:val="18"/>
          <w:szCs w:val="22"/>
        </w:rPr>
      </w:pPr>
    </w:p>
    <w:p w14:paraId="53E3A276" w14:textId="77777777" w:rsidR="00A50FCF" w:rsidRPr="0054048B" w:rsidRDefault="00A50FCF" w:rsidP="00040C3A">
      <w:pPr>
        <w:tabs>
          <w:tab w:val="center" w:pos="5400"/>
        </w:tabs>
        <w:suppressAutoHyphens/>
        <w:jc w:val="center"/>
        <w:rPr>
          <w:rFonts w:asciiTheme="majorHAnsi" w:hAnsiTheme="majorHAnsi"/>
          <w:sz w:val="18"/>
          <w:szCs w:val="22"/>
        </w:rPr>
      </w:pPr>
    </w:p>
    <w:p w14:paraId="5EDC5EE2" w14:textId="77777777" w:rsidR="00A50FCF" w:rsidRPr="0054048B" w:rsidRDefault="00A50FCF" w:rsidP="00040C3A">
      <w:pPr>
        <w:tabs>
          <w:tab w:val="center" w:pos="5400"/>
        </w:tabs>
        <w:suppressAutoHyphens/>
        <w:jc w:val="center"/>
        <w:rPr>
          <w:rFonts w:asciiTheme="majorHAnsi" w:hAnsiTheme="majorHAnsi"/>
          <w:sz w:val="18"/>
          <w:szCs w:val="22"/>
        </w:rPr>
      </w:pPr>
    </w:p>
    <w:p w14:paraId="4730F205" w14:textId="77777777" w:rsidR="00A50FCF" w:rsidRPr="0054048B" w:rsidRDefault="0090270B" w:rsidP="00040C3A">
      <w:pPr>
        <w:tabs>
          <w:tab w:val="center" w:pos="5400"/>
        </w:tabs>
        <w:suppressAutoHyphens/>
        <w:jc w:val="center"/>
        <w:rPr>
          <w:rFonts w:asciiTheme="majorHAnsi" w:hAnsiTheme="majorHAnsi"/>
          <w:sz w:val="18"/>
          <w:szCs w:val="22"/>
        </w:rPr>
      </w:pPr>
      <w:r w:rsidRPr="0054048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F6623" w14:textId="77777777" w:rsidR="00A56F72"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w:t>
                            </w:r>
                            <w:r w:rsidRPr="00DA35D9">
                              <w:rPr>
                                <w:rFonts w:asciiTheme="majorHAnsi" w:hAnsiTheme="majorHAnsi"/>
                                <w:color w:val="595959" w:themeColor="text1" w:themeTint="A6"/>
                                <w:sz w:val="18"/>
                                <w:szCs w:val="18"/>
                                <w:lang w:val="pt-BR"/>
                              </w:rPr>
                              <w:t xml:space="preserve">Informe No. </w:t>
                            </w:r>
                            <w:r w:rsidR="00A56F72" w:rsidRPr="00A56F72">
                              <w:rPr>
                                <w:rFonts w:asciiTheme="majorHAnsi" w:hAnsiTheme="majorHAnsi"/>
                                <w:color w:val="595959" w:themeColor="text1" w:themeTint="A6"/>
                                <w:sz w:val="18"/>
                                <w:szCs w:val="18"/>
                                <w:lang w:val="pt-BR"/>
                              </w:rPr>
                              <w:t>301</w:t>
                            </w:r>
                            <w:r w:rsidR="007B05C4" w:rsidRPr="00A56F72">
                              <w:rPr>
                                <w:rFonts w:asciiTheme="majorHAnsi" w:hAnsiTheme="majorHAnsi"/>
                                <w:color w:val="595959" w:themeColor="text1" w:themeTint="A6"/>
                                <w:sz w:val="18"/>
                                <w:szCs w:val="18"/>
                                <w:lang w:val="pt-BR"/>
                              </w:rPr>
                              <w:t>/</w:t>
                            </w:r>
                            <w:r w:rsidR="00ED2342" w:rsidRPr="00A56F72">
                              <w:rPr>
                                <w:rFonts w:asciiTheme="majorHAnsi" w:hAnsiTheme="majorHAnsi"/>
                                <w:color w:val="595959" w:themeColor="text1" w:themeTint="A6"/>
                                <w:sz w:val="18"/>
                                <w:szCs w:val="18"/>
                                <w:lang w:val="pt-BR"/>
                              </w:rPr>
                              <w:t>22</w:t>
                            </w:r>
                            <w:r w:rsidRPr="00A56F72">
                              <w:rPr>
                                <w:rFonts w:asciiTheme="majorHAnsi" w:hAnsiTheme="majorHAnsi"/>
                                <w:color w:val="595959" w:themeColor="text1" w:themeTint="A6"/>
                                <w:sz w:val="18"/>
                                <w:szCs w:val="18"/>
                                <w:lang w:val="pt-BR"/>
                              </w:rPr>
                              <w:t xml:space="preserve">. </w:t>
                            </w:r>
                            <w:r w:rsidR="000433C9" w:rsidRPr="00DA35D9">
                              <w:rPr>
                                <w:rFonts w:asciiTheme="majorHAnsi" w:hAnsiTheme="majorHAnsi"/>
                                <w:color w:val="595959" w:themeColor="text1" w:themeTint="A6"/>
                                <w:sz w:val="18"/>
                                <w:szCs w:val="18"/>
                              </w:rPr>
                              <w:t xml:space="preserve">Petición </w:t>
                            </w:r>
                            <w:r w:rsidR="0040474D" w:rsidRPr="00DA35D9">
                              <w:rPr>
                                <w:rFonts w:asciiTheme="majorHAnsi" w:hAnsiTheme="majorHAnsi"/>
                                <w:color w:val="595959" w:themeColor="text1" w:themeTint="A6"/>
                                <w:sz w:val="18"/>
                                <w:szCs w:val="18"/>
                              </w:rPr>
                              <w:t>1323</w:t>
                            </w:r>
                            <w:r w:rsidR="00FF6E23" w:rsidRPr="00DA35D9">
                              <w:rPr>
                                <w:rFonts w:asciiTheme="majorHAnsi" w:hAnsiTheme="majorHAnsi"/>
                                <w:color w:val="595959" w:themeColor="text1" w:themeTint="A6"/>
                                <w:sz w:val="18"/>
                                <w:szCs w:val="18"/>
                              </w:rPr>
                              <w:t>-14</w:t>
                            </w:r>
                            <w:r w:rsidR="000433C9" w:rsidRPr="00DA35D9">
                              <w:rPr>
                                <w:rFonts w:asciiTheme="majorHAnsi" w:hAnsiTheme="majorHAnsi"/>
                                <w:color w:val="595959" w:themeColor="text1" w:themeTint="A6"/>
                                <w:sz w:val="18"/>
                                <w:szCs w:val="18"/>
                              </w:rPr>
                              <w:t xml:space="preserve">. </w:t>
                            </w:r>
                            <w:r w:rsidR="0040474D" w:rsidRPr="00DA35D9">
                              <w:rPr>
                                <w:rFonts w:asciiTheme="majorHAnsi" w:hAnsiTheme="majorHAnsi"/>
                                <w:color w:val="595959" w:themeColor="text1" w:themeTint="A6"/>
                                <w:sz w:val="18"/>
                                <w:szCs w:val="18"/>
                              </w:rPr>
                              <w:t>A</w:t>
                            </w:r>
                            <w:r w:rsidRPr="00DA35D9">
                              <w:rPr>
                                <w:rFonts w:asciiTheme="majorHAnsi" w:hAnsiTheme="majorHAnsi"/>
                                <w:color w:val="595959" w:themeColor="text1" w:themeTint="A6"/>
                                <w:sz w:val="18"/>
                                <w:szCs w:val="18"/>
                              </w:rPr>
                              <w:t xml:space="preserve">dmisibilidad. </w:t>
                            </w:r>
                          </w:p>
                          <w:p w14:paraId="7FD77785" w14:textId="169101F3" w:rsidR="00113F73" w:rsidRPr="007B05C4" w:rsidRDefault="00FF6E23" w:rsidP="00113F73">
                            <w:pPr>
                              <w:spacing w:line="276" w:lineRule="auto"/>
                              <w:rPr>
                                <w:rFonts w:asciiTheme="majorHAnsi" w:hAnsiTheme="majorHAnsi"/>
                                <w:color w:val="595959" w:themeColor="text1" w:themeTint="A6"/>
                                <w:sz w:val="18"/>
                                <w:szCs w:val="18"/>
                              </w:rPr>
                            </w:pPr>
                            <w:r w:rsidRPr="00DA35D9">
                              <w:rPr>
                                <w:rFonts w:asciiTheme="majorHAnsi" w:hAnsiTheme="majorHAnsi"/>
                                <w:color w:val="595959" w:themeColor="text1" w:themeTint="A6"/>
                                <w:sz w:val="18"/>
                                <w:szCs w:val="18"/>
                              </w:rPr>
                              <w:t xml:space="preserve">Luis </w:t>
                            </w:r>
                            <w:r w:rsidR="0040474D" w:rsidRPr="00DA35D9">
                              <w:rPr>
                                <w:rFonts w:asciiTheme="majorHAnsi" w:hAnsiTheme="majorHAnsi"/>
                                <w:color w:val="595959" w:themeColor="text1" w:themeTint="A6"/>
                                <w:sz w:val="18"/>
                                <w:szCs w:val="18"/>
                              </w:rPr>
                              <w:t>Fernández Piedra</w:t>
                            </w:r>
                            <w:r w:rsidR="00AA2F73" w:rsidRPr="00DA35D9">
                              <w:rPr>
                                <w:rFonts w:asciiTheme="majorHAnsi" w:hAnsiTheme="majorHAnsi"/>
                                <w:color w:val="595959" w:themeColor="text1" w:themeTint="A6"/>
                                <w:sz w:val="18"/>
                                <w:szCs w:val="18"/>
                              </w:rPr>
                              <w:t xml:space="preserve">. </w:t>
                            </w:r>
                            <w:r w:rsidRPr="00DA35D9">
                              <w:rPr>
                                <w:rFonts w:asciiTheme="majorHAnsi" w:hAnsiTheme="majorHAnsi"/>
                                <w:color w:val="595959" w:themeColor="text1" w:themeTint="A6"/>
                                <w:sz w:val="18"/>
                                <w:szCs w:val="18"/>
                              </w:rPr>
                              <w:t>Ecuador</w:t>
                            </w:r>
                            <w:r w:rsidR="00113F73" w:rsidRPr="00DA35D9">
                              <w:rPr>
                                <w:rFonts w:asciiTheme="majorHAnsi" w:hAnsiTheme="majorHAnsi"/>
                                <w:color w:val="595959" w:themeColor="text1" w:themeTint="A6"/>
                                <w:sz w:val="18"/>
                                <w:szCs w:val="18"/>
                              </w:rPr>
                              <w:t xml:space="preserve">. </w:t>
                            </w:r>
                            <w:r w:rsidR="00A56F72">
                              <w:rPr>
                                <w:rFonts w:asciiTheme="majorHAnsi" w:hAnsiTheme="majorHAnsi"/>
                                <w:color w:val="595959" w:themeColor="text1" w:themeTint="A6"/>
                                <w:sz w:val="18"/>
                                <w:szCs w:val="18"/>
                              </w:rPr>
                              <w:t>21 de octubre de 2022</w:t>
                            </w:r>
                            <w:r w:rsidR="00113F73" w:rsidRPr="00DA35D9">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6AF6623" w14:textId="77777777" w:rsidR="00A56F72"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w:t>
                      </w:r>
                      <w:r w:rsidRPr="00DA35D9">
                        <w:rPr>
                          <w:rFonts w:asciiTheme="majorHAnsi" w:hAnsiTheme="majorHAnsi"/>
                          <w:color w:val="595959" w:themeColor="text1" w:themeTint="A6"/>
                          <w:sz w:val="18"/>
                          <w:szCs w:val="18"/>
                          <w:lang w:val="pt-BR"/>
                        </w:rPr>
                        <w:t xml:space="preserve">Informe No. </w:t>
                      </w:r>
                      <w:r w:rsidR="00A56F72" w:rsidRPr="00A56F72">
                        <w:rPr>
                          <w:rFonts w:asciiTheme="majorHAnsi" w:hAnsiTheme="majorHAnsi"/>
                          <w:color w:val="595959" w:themeColor="text1" w:themeTint="A6"/>
                          <w:sz w:val="18"/>
                          <w:szCs w:val="18"/>
                          <w:lang w:val="pt-BR"/>
                        </w:rPr>
                        <w:t>301</w:t>
                      </w:r>
                      <w:r w:rsidR="007B05C4" w:rsidRPr="00A56F72">
                        <w:rPr>
                          <w:rFonts w:asciiTheme="majorHAnsi" w:hAnsiTheme="majorHAnsi"/>
                          <w:color w:val="595959" w:themeColor="text1" w:themeTint="A6"/>
                          <w:sz w:val="18"/>
                          <w:szCs w:val="18"/>
                          <w:lang w:val="pt-BR"/>
                        </w:rPr>
                        <w:t>/</w:t>
                      </w:r>
                      <w:r w:rsidR="00ED2342" w:rsidRPr="00A56F72">
                        <w:rPr>
                          <w:rFonts w:asciiTheme="majorHAnsi" w:hAnsiTheme="majorHAnsi"/>
                          <w:color w:val="595959" w:themeColor="text1" w:themeTint="A6"/>
                          <w:sz w:val="18"/>
                          <w:szCs w:val="18"/>
                          <w:lang w:val="pt-BR"/>
                        </w:rPr>
                        <w:t>22</w:t>
                      </w:r>
                      <w:r w:rsidRPr="00A56F72">
                        <w:rPr>
                          <w:rFonts w:asciiTheme="majorHAnsi" w:hAnsiTheme="majorHAnsi"/>
                          <w:color w:val="595959" w:themeColor="text1" w:themeTint="A6"/>
                          <w:sz w:val="18"/>
                          <w:szCs w:val="18"/>
                          <w:lang w:val="pt-BR"/>
                        </w:rPr>
                        <w:t xml:space="preserve">. </w:t>
                      </w:r>
                      <w:r w:rsidR="000433C9" w:rsidRPr="00DA35D9">
                        <w:rPr>
                          <w:rFonts w:asciiTheme="majorHAnsi" w:hAnsiTheme="majorHAnsi"/>
                          <w:color w:val="595959" w:themeColor="text1" w:themeTint="A6"/>
                          <w:sz w:val="18"/>
                          <w:szCs w:val="18"/>
                        </w:rPr>
                        <w:t xml:space="preserve">Petición </w:t>
                      </w:r>
                      <w:r w:rsidR="0040474D" w:rsidRPr="00DA35D9">
                        <w:rPr>
                          <w:rFonts w:asciiTheme="majorHAnsi" w:hAnsiTheme="majorHAnsi"/>
                          <w:color w:val="595959" w:themeColor="text1" w:themeTint="A6"/>
                          <w:sz w:val="18"/>
                          <w:szCs w:val="18"/>
                        </w:rPr>
                        <w:t>1323</w:t>
                      </w:r>
                      <w:r w:rsidR="00FF6E23" w:rsidRPr="00DA35D9">
                        <w:rPr>
                          <w:rFonts w:asciiTheme="majorHAnsi" w:hAnsiTheme="majorHAnsi"/>
                          <w:color w:val="595959" w:themeColor="text1" w:themeTint="A6"/>
                          <w:sz w:val="18"/>
                          <w:szCs w:val="18"/>
                        </w:rPr>
                        <w:t>-14</w:t>
                      </w:r>
                      <w:r w:rsidR="000433C9" w:rsidRPr="00DA35D9">
                        <w:rPr>
                          <w:rFonts w:asciiTheme="majorHAnsi" w:hAnsiTheme="majorHAnsi"/>
                          <w:color w:val="595959" w:themeColor="text1" w:themeTint="A6"/>
                          <w:sz w:val="18"/>
                          <w:szCs w:val="18"/>
                        </w:rPr>
                        <w:t xml:space="preserve">. </w:t>
                      </w:r>
                      <w:r w:rsidR="0040474D" w:rsidRPr="00DA35D9">
                        <w:rPr>
                          <w:rFonts w:asciiTheme="majorHAnsi" w:hAnsiTheme="majorHAnsi"/>
                          <w:color w:val="595959" w:themeColor="text1" w:themeTint="A6"/>
                          <w:sz w:val="18"/>
                          <w:szCs w:val="18"/>
                        </w:rPr>
                        <w:t>A</w:t>
                      </w:r>
                      <w:r w:rsidRPr="00DA35D9">
                        <w:rPr>
                          <w:rFonts w:asciiTheme="majorHAnsi" w:hAnsiTheme="majorHAnsi"/>
                          <w:color w:val="595959" w:themeColor="text1" w:themeTint="A6"/>
                          <w:sz w:val="18"/>
                          <w:szCs w:val="18"/>
                        </w:rPr>
                        <w:t xml:space="preserve">dmisibilidad. </w:t>
                      </w:r>
                    </w:p>
                    <w:p w14:paraId="7FD77785" w14:textId="169101F3" w:rsidR="00113F73" w:rsidRPr="007B05C4" w:rsidRDefault="00FF6E23" w:rsidP="00113F73">
                      <w:pPr>
                        <w:spacing w:line="276" w:lineRule="auto"/>
                        <w:rPr>
                          <w:rFonts w:asciiTheme="majorHAnsi" w:hAnsiTheme="majorHAnsi"/>
                          <w:color w:val="595959" w:themeColor="text1" w:themeTint="A6"/>
                          <w:sz w:val="18"/>
                          <w:szCs w:val="18"/>
                        </w:rPr>
                      </w:pPr>
                      <w:r w:rsidRPr="00DA35D9">
                        <w:rPr>
                          <w:rFonts w:asciiTheme="majorHAnsi" w:hAnsiTheme="majorHAnsi"/>
                          <w:color w:val="595959" w:themeColor="text1" w:themeTint="A6"/>
                          <w:sz w:val="18"/>
                          <w:szCs w:val="18"/>
                        </w:rPr>
                        <w:t xml:space="preserve">Luis </w:t>
                      </w:r>
                      <w:r w:rsidR="0040474D" w:rsidRPr="00DA35D9">
                        <w:rPr>
                          <w:rFonts w:asciiTheme="majorHAnsi" w:hAnsiTheme="majorHAnsi"/>
                          <w:color w:val="595959" w:themeColor="text1" w:themeTint="A6"/>
                          <w:sz w:val="18"/>
                          <w:szCs w:val="18"/>
                        </w:rPr>
                        <w:t>Fernández Piedra</w:t>
                      </w:r>
                      <w:r w:rsidR="00AA2F73" w:rsidRPr="00DA35D9">
                        <w:rPr>
                          <w:rFonts w:asciiTheme="majorHAnsi" w:hAnsiTheme="majorHAnsi"/>
                          <w:color w:val="595959" w:themeColor="text1" w:themeTint="A6"/>
                          <w:sz w:val="18"/>
                          <w:szCs w:val="18"/>
                        </w:rPr>
                        <w:t xml:space="preserve">. </w:t>
                      </w:r>
                      <w:r w:rsidRPr="00DA35D9">
                        <w:rPr>
                          <w:rFonts w:asciiTheme="majorHAnsi" w:hAnsiTheme="majorHAnsi"/>
                          <w:color w:val="595959" w:themeColor="text1" w:themeTint="A6"/>
                          <w:sz w:val="18"/>
                          <w:szCs w:val="18"/>
                        </w:rPr>
                        <w:t>Ecuador</w:t>
                      </w:r>
                      <w:r w:rsidR="00113F73" w:rsidRPr="00DA35D9">
                        <w:rPr>
                          <w:rFonts w:asciiTheme="majorHAnsi" w:hAnsiTheme="majorHAnsi"/>
                          <w:color w:val="595959" w:themeColor="text1" w:themeTint="A6"/>
                          <w:sz w:val="18"/>
                          <w:szCs w:val="18"/>
                        </w:rPr>
                        <w:t xml:space="preserve">. </w:t>
                      </w:r>
                      <w:r w:rsidR="00A56F72">
                        <w:rPr>
                          <w:rFonts w:asciiTheme="majorHAnsi" w:hAnsiTheme="majorHAnsi"/>
                          <w:color w:val="595959" w:themeColor="text1" w:themeTint="A6"/>
                          <w:sz w:val="18"/>
                          <w:szCs w:val="18"/>
                        </w:rPr>
                        <w:t>21 de octubre de 2022</w:t>
                      </w:r>
                      <w:r w:rsidR="00113F73" w:rsidRPr="00DA35D9">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54048B" w:rsidRDefault="00A50FCF" w:rsidP="00040C3A">
      <w:pPr>
        <w:tabs>
          <w:tab w:val="center" w:pos="5400"/>
        </w:tabs>
        <w:suppressAutoHyphens/>
        <w:jc w:val="center"/>
        <w:rPr>
          <w:rFonts w:asciiTheme="majorHAnsi" w:hAnsiTheme="majorHAnsi"/>
          <w:sz w:val="18"/>
          <w:szCs w:val="22"/>
        </w:rPr>
      </w:pPr>
    </w:p>
    <w:p w14:paraId="0C9396CC" w14:textId="71F64060" w:rsidR="0090270B" w:rsidRPr="0054048B" w:rsidRDefault="00D306D1" w:rsidP="005516A1">
      <w:pPr>
        <w:tabs>
          <w:tab w:val="center" w:pos="5400"/>
        </w:tabs>
        <w:suppressAutoHyphens/>
        <w:jc w:val="center"/>
        <w:rPr>
          <w:rFonts w:asciiTheme="majorHAnsi" w:hAnsiTheme="majorHAnsi"/>
          <w:b/>
          <w:sz w:val="20"/>
        </w:rPr>
      </w:pPr>
      <w:r w:rsidRPr="0054048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BDA241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F10A016" w:rsidR="0070697F" w:rsidRPr="0054048B" w:rsidRDefault="007438D4" w:rsidP="005516A1">
      <w:pPr>
        <w:tabs>
          <w:tab w:val="center" w:pos="5400"/>
        </w:tabs>
        <w:suppressAutoHyphens/>
        <w:jc w:val="center"/>
        <w:rPr>
          <w:rFonts w:asciiTheme="majorHAnsi" w:hAnsiTheme="majorHAnsi"/>
          <w:b/>
          <w:sz w:val="20"/>
        </w:rPr>
        <w:sectPr w:rsidR="0070697F" w:rsidRPr="0054048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048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BD281D4">
                <wp:simplePos x="0" y="0"/>
                <wp:positionH relativeFrom="column">
                  <wp:posOffset>1328583</wp:posOffset>
                </wp:positionH>
                <wp:positionV relativeFrom="paragraph">
                  <wp:posOffset>533400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6pt;margin-top:4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n/5Nq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048B">
        <w:rPr>
          <w:rFonts w:asciiTheme="majorHAnsi" w:hAnsiTheme="majorHAnsi"/>
          <w:b/>
          <w:sz w:val="20"/>
        </w:rPr>
        <w:tab/>
      </w:r>
    </w:p>
    <w:p w14:paraId="2786EE58" w14:textId="77777777" w:rsidR="003239B8" w:rsidRPr="0054048B" w:rsidRDefault="003239B8" w:rsidP="004A6A54">
      <w:pPr>
        <w:spacing w:after="240"/>
        <w:ind w:firstLine="720"/>
        <w:jc w:val="both"/>
        <w:rPr>
          <w:rFonts w:asciiTheme="majorHAnsi" w:hAnsiTheme="majorHAnsi"/>
          <w:b/>
          <w:bCs/>
          <w:sz w:val="20"/>
          <w:szCs w:val="20"/>
        </w:rPr>
      </w:pPr>
      <w:r w:rsidRPr="0054048B">
        <w:rPr>
          <w:rFonts w:asciiTheme="majorHAnsi" w:hAnsiTheme="majorHAnsi"/>
          <w:b/>
          <w:bCs/>
          <w:sz w:val="20"/>
          <w:szCs w:val="20"/>
        </w:rPr>
        <w:lastRenderedPageBreak/>
        <w:t>I.</w:t>
      </w:r>
      <w:r w:rsidRPr="0054048B">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048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048B" w:rsidRDefault="003239B8"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Parte peticionaria:</w:t>
            </w:r>
          </w:p>
        </w:tc>
        <w:tc>
          <w:tcPr>
            <w:tcW w:w="5647" w:type="dxa"/>
            <w:vAlign w:val="center"/>
          </w:tcPr>
          <w:p w14:paraId="07DAAE2E" w14:textId="62007543" w:rsidR="003239B8" w:rsidRPr="0054048B" w:rsidRDefault="00FF6E23" w:rsidP="008D2290">
            <w:pPr>
              <w:jc w:val="both"/>
              <w:rPr>
                <w:rFonts w:asciiTheme="majorHAnsi" w:hAnsiTheme="majorHAnsi"/>
                <w:bCs/>
                <w:sz w:val="20"/>
                <w:szCs w:val="20"/>
              </w:rPr>
            </w:pPr>
            <w:r w:rsidRPr="0054048B">
              <w:rPr>
                <w:rFonts w:asciiTheme="majorHAnsi" w:hAnsiTheme="majorHAnsi"/>
                <w:bCs/>
                <w:sz w:val="20"/>
                <w:szCs w:val="20"/>
              </w:rPr>
              <w:t xml:space="preserve">Luis </w:t>
            </w:r>
            <w:r w:rsidR="00853C4D" w:rsidRPr="0054048B">
              <w:rPr>
                <w:rFonts w:asciiTheme="majorHAnsi" w:hAnsiTheme="majorHAnsi"/>
                <w:bCs/>
                <w:sz w:val="20"/>
                <w:szCs w:val="20"/>
              </w:rPr>
              <w:t>Fernández Piedra</w:t>
            </w:r>
          </w:p>
        </w:tc>
      </w:tr>
      <w:tr w:rsidR="003239B8" w:rsidRPr="0054048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048B" w:rsidRDefault="00A75F10"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048B">
                  <w:rPr>
                    <w:rFonts w:asciiTheme="majorHAnsi" w:hAnsiTheme="majorHAnsi"/>
                    <w:b/>
                    <w:bCs/>
                    <w:color w:val="FFFFFF" w:themeColor="background1"/>
                    <w:sz w:val="20"/>
                    <w:szCs w:val="20"/>
                  </w:rPr>
                  <w:t>Presunta víctima</w:t>
                </w:r>
              </w:sdtContent>
            </w:sdt>
            <w:r w:rsidR="003239B8" w:rsidRPr="0054048B">
              <w:rPr>
                <w:rFonts w:asciiTheme="majorHAnsi" w:hAnsiTheme="majorHAnsi"/>
                <w:b/>
                <w:bCs/>
                <w:color w:val="FFFFFF" w:themeColor="background1"/>
                <w:sz w:val="20"/>
                <w:szCs w:val="20"/>
              </w:rPr>
              <w:t>:</w:t>
            </w:r>
          </w:p>
        </w:tc>
        <w:tc>
          <w:tcPr>
            <w:tcW w:w="5647" w:type="dxa"/>
            <w:vAlign w:val="center"/>
          </w:tcPr>
          <w:p w14:paraId="143D44A8" w14:textId="469F6840" w:rsidR="003239B8" w:rsidRPr="0054048B" w:rsidRDefault="00FF6E23" w:rsidP="008D2290">
            <w:pPr>
              <w:jc w:val="both"/>
              <w:rPr>
                <w:rFonts w:asciiTheme="majorHAnsi" w:hAnsiTheme="majorHAnsi"/>
                <w:bCs/>
                <w:sz w:val="20"/>
                <w:szCs w:val="20"/>
              </w:rPr>
            </w:pPr>
            <w:r w:rsidRPr="0054048B">
              <w:rPr>
                <w:rFonts w:asciiTheme="majorHAnsi" w:hAnsiTheme="majorHAnsi"/>
                <w:bCs/>
                <w:sz w:val="20"/>
                <w:szCs w:val="20"/>
              </w:rPr>
              <w:t xml:space="preserve">Luis </w:t>
            </w:r>
            <w:r w:rsidR="00853C4D" w:rsidRPr="0054048B">
              <w:rPr>
                <w:rFonts w:asciiTheme="majorHAnsi" w:hAnsiTheme="majorHAnsi"/>
                <w:bCs/>
                <w:sz w:val="20"/>
                <w:szCs w:val="20"/>
              </w:rPr>
              <w:t>Fernández Piedra</w:t>
            </w:r>
          </w:p>
        </w:tc>
      </w:tr>
      <w:tr w:rsidR="003239B8" w:rsidRPr="0054048B"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048B" w:rsidRDefault="003239B8"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Estado denunciado:</w:t>
            </w:r>
          </w:p>
        </w:tc>
        <w:tc>
          <w:tcPr>
            <w:tcW w:w="5647" w:type="dxa"/>
            <w:vAlign w:val="center"/>
          </w:tcPr>
          <w:p w14:paraId="5D0EC05D" w14:textId="7B653C22" w:rsidR="003239B8" w:rsidRPr="0054048B" w:rsidRDefault="00FF6E23" w:rsidP="008D2290">
            <w:pPr>
              <w:jc w:val="both"/>
              <w:rPr>
                <w:rFonts w:asciiTheme="majorHAnsi" w:hAnsiTheme="majorHAnsi"/>
                <w:bCs/>
                <w:sz w:val="20"/>
                <w:szCs w:val="20"/>
              </w:rPr>
            </w:pPr>
            <w:r w:rsidRPr="0054048B">
              <w:rPr>
                <w:rFonts w:asciiTheme="majorHAnsi" w:hAnsiTheme="majorHAnsi"/>
                <w:bCs/>
                <w:sz w:val="20"/>
                <w:szCs w:val="20"/>
              </w:rPr>
              <w:t>Ecuador</w:t>
            </w:r>
          </w:p>
        </w:tc>
      </w:tr>
      <w:tr w:rsidR="000449F7" w:rsidRPr="0054048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0449F7" w:rsidRPr="0054048B" w:rsidRDefault="000449F7" w:rsidP="000449F7">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Derechos invocados:</w:t>
            </w:r>
          </w:p>
        </w:tc>
        <w:tc>
          <w:tcPr>
            <w:tcW w:w="5647" w:type="dxa"/>
            <w:vAlign w:val="center"/>
          </w:tcPr>
          <w:p w14:paraId="52B28392" w14:textId="514386B9" w:rsidR="00E955AB" w:rsidRPr="0054048B" w:rsidRDefault="00395882" w:rsidP="000449F7">
            <w:pPr>
              <w:jc w:val="both"/>
              <w:rPr>
                <w:rFonts w:asciiTheme="majorHAnsi" w:hAnsiTheme="majorHAnsi"/>
                <w:bCs/>
                <w:sz w:val="20"/>
                <w:szCs w:val="20"/>
              </w:rPr>
            </w:pPr>
            <w:r w:rsidRPr="0054048B">
              <w:rPr>
                <w:rFonts w:asciiTheme="majorHAnsi" w:hAnsiTheme="majorHAnsi"/>
                <w:bCs/>
                <w:sz w:val="20"/>
                <w:szCs w:val="20"/>
              </w:rPr>
              <w:t>Artículo</w:t>
            </w:r>
            <w:r w:rsidR="00BE79D0" w:rsidRPr="0054048B">
              <w:rPr>
                <w:rFonts w:asciiTheme="majorHAnsi" w:hAnsiTheme="majorHAnsi"/>
                <w:bCs/>
                <w:sz w:val="20"/>
                <w:szCs w:val="20"/>
              </w:rPr>
              <w:t>s 5 (integridad personal),</w:t>
            </w:r>
            <w:r w:rsidRPr="0054048B">
              <w:rPr>
                <w:rFonts w:asciiTheme="majorHAnsi" w:hAnsiTheme="majorHAnsi"/>
                <w:bCs/>
                <w:sz w:val="20"/>
                <w:szCs w:val="20"/>
              </w:rPr>
              <w:t xml:space="preserve"> 8</w:t>
            </w:r>
            <w:r w:rsidR="00FB4DAF" w:rsidRPr="0054048B">
              <w:rPr>
                <w:rFonts w:asciiTheme="majorHAnsi" w:hAnsiTheme="majorHAnsi"/>
                <w:bCs/>
                <w:sz w:val="20"/>
                <w:szCs w:val="20"/>
              </w:rPr>
              <w:t xml:space="preserve"> (garantías judiciales)</w:t>
            </w:r>
            <w:r w:rsidR="00BE79D0" w:rsidRPr="0054048B">
              <w:rPr>
                <w:rFonts w:asciiTheme="majorHAnsi" w:hAnsiTheme="majorHAnsi"/>
                <w:bCs/>
                <w:sz w:val="20"/>
                <w:szCs w:val="20"/>
              </w:rPr>
              <w:t xml:space="preserve">, 9 (legalidad y retroactividad), 11 (honra y dignidad), </w:t>
            </w:r>
            <w:r w:rsidR="00805E9C" w:rsidRPr="0054048B">
              <w:rPr>
                <w:rFonts w:asciiTheme="majorHAnsi" w:hAnsiTheme="majorHAnsi"/>
                <w:bCs/>
                <w:sz w:val="20"/>
                <w:szCs w:val="20"/>
              </w:rPr>
              <w:t>23 (derechos políticos), 2</w:t>
            </w:r>
            <w:r w:rsidR="00955418" w:rsidRPr="0054048B">
              <w:rPr>
                <w:rFonts w:asciiTheme="majorHAnsi" w:hAnsiTheme="majorHAnsi"/>
                <w:bCs/>
                <w:sz w:val="20"/>
                <w:szCs w:val="20"/>
              </w:rPr>
              <w:t>4</w:t>
            </w:r>
            <w:r w:rsidR="00805E9C" w:rsidRPr="0054048B">
              <w:rPr>
                <w:rFonts w:asciiTheme="majorHAnsi" w:hAnsiTheme="majorHAnsi"/>
                <w:bCs/>
                <w:sz w:val="20"/>
                <w:szCs w:val="20"/>
              </w:rPr>
              <w:t xml:space="preserve"> (igualdad ante la ley)</w:t>
            </w:r>
            <w:r w:rsidR="00652079" w:rsidRPr="0054048B">
              <w:rPr>
                <w:rFonts w:asciiTheme="majorHAnsi" w:hAnsiTheme="majorHAnsi"/>
                <w:bCs/>
                <w:sz w:val="20"/>
                <w:szCs w:val="20"/>
              </w:rPr>
              <w:t xml:space="preserve"> y</w:t>
            </w:r>
            <w:r w:rsidR="00805E9C" w:rsidRPr="0054048B">
              <w:rPr>
                <w:rFonts w:asciiTheme="majorHAnsi" w:hAnsiTheme="majorHAnsi"/>
                <w:bCs/>
                <w:sz w:val="20"/>
                <w:szCs w:val="20"/>
              </w:rPr>
              <w:t xml:space="preserve"> 25</w:t>
            </w:r>
            <w:r w:rsidR="00652079" w:rsidRPr="0054048B">
              <w:rPr>
                <w:rFonts w:asciiTheme="majorHAnsi" w:hAnsiTheme="majorHAnsi"/>
                <w:bCs/>
                <w:sz w:val="20"/>
                <w:szCs w:val="20"/>
              </w:rPr>
              <w:t xml:space="preserve"> (protección judicial)</w:t>
            </w:r>
            <w:r w:rsidR="00FB4DAF" w:rsidRPr="0054048B">
              <w:rPr>
                <w:rFonts w:asciiTheme="majorHAnsi" w:hAnsiTheme="majorHAnsi"/>
                <w:bCs/>
                <w:sz w:val="20"/>
                <w:szCs w:val="20"/>
              </w:rPr>
              <w:t xml:space="preserve"> </w:t>
            </w:r>
            <w:r w:rsidR="000449F7" w:rsidRPr="0054048B">
              <w:rPr>
                <w:rFonts w:asciiTheme="majorHAnsi" w:hAnsiTheme="majorHAnsi"/>
                <w:bCs/>
                <w:sz w:val="20"/>
                <w:szCs w:val="20"/>
              </w:rPr>
              <w:t>de la Convención Americana sobre Derechos Humanos</w:t>
            </w:r>
            <w:r w:rsidR="000449F7" w:rsidRPr="0054048B">
              <w:rPr>
                <w:rStyle w:val="FootnoteReference"/>
                <w:rFonts w:asciiTheme="majorHAnsi" w:hAnsiTheme="majorHAnsi"/>
                <w:bCs/>
                <w:sz w:val="20"/>
                <w:szCs w:val="20"/>
              </w:rPr>
              <w:footnoteReference w:id="2"/>
            </w:r>
          </w:p>
        </w:tc>
      </w:tr>
    </w:tbl>
    <w:p w14:paraId="176FB213" w14:textId="77777777" w:rsidR="003239B8" w:rsidRPr="0054048B" w:rsidRDefault="003239B8" w:rsidP="003239B8">
      <w:pPr>
        <w:spacing w:before="240" w:after="240"/>
        <w:ind w:firstLine="720"/>
        <w:jc w:val="both"/>
        <w:rPr>
          <w:rFonts w:asciiTheme="majorHAnsi" w:hAnsiTheme="majorHAnsi"/>
          <w:b/>
          <w:bCs/>
          <w:sz w:val="20"/>
          <w:szCs w:val="20"/>
        </w:rPr>
      </w:pPr>
      <w:r w:rsidRPr="0054048B">
        <w:rPr>
          <w:rFonts w:asciiTheme="majorHAnsi" w:hAnsiTheme="majorHAnsi"/>
          <w:b/>
          <w:bCs/>
          <w:sz w:val="20"/>
          <w:szCs w:val="20"/>
        </w:rPr>
        <w:t>II.</w:t>
      </w:r>
      <w:r w:rsidRPr="0054048B">
        <w:rPr>
          <w:rFonts w:asciiTheme="majorHAnsi" w:hAnsiTheme="majorHAnsi"/>
          <w:b/>
          <w:bCs/>
          <w:sz w:val="20"/>
          <w:szCs w:val="20"/>
        </w:rPr>
        <w:tab/>
        <w:t>TRÁMITE ANTE LA CIDH</w:t>
      </w:r>
      <w:r w:rsidR="008E3BFE" w:rsidRPr="0054048B">
        <w:rPr>
          <w:rStyle w:val="FootnoteReference"/>
          <w:rFonts w:asciiTheme="majorHAnsi" w:hAnsiTheme="majorHAnsi"/>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048B"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048B" w:rsidRDefault="004A6A54" w:rsidP="004A6A54">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P</w:t>
            </w:r>
            <w:r w:rsidR="004C2312" w:rsidRPr="0054048B">
              <w:rPr>
                <w:rFonts w:asciiTheme="majorHAnsi" w:hAnsiTheme="majorHAnsi"/>
                <w:b/>
                <w:bCs/>
                <w:color w:val="FFFFFF" w:themeColor="background1"/>
                <w:sz w:val="20"/>
                <w:szCs w:val="20"/>
              </w:rPr>
              <w:t>resentación de la petición:</w:t>
            </w:r>
          </w:p>
        </w:tc>
        <w:tc>
          <w:tcPr>
            <w:tcW w:w="5647" w:type="dxa"/>
            <w:vAlign w:val="center"/>
          </w:tcPr>
          <w:p w14:paraId="6883A5F8" w14:textId="58C045D3" w:rsidR="004C2312" w:rsidRPr="0054048B" w:rsidRDefault="00EE5D72" w:rsidP="002625EA">
            <w:pPr>
              <w:jc w:val="both"/>
              <w:rPr>
                <w:rFonts w:asciiTheme="majorHAnsi" w:hAnsiTheme="majorHAnsi"/>
                <w:bCs/>
                <w:sz w:val="20"/>
                <w:szCs w:val="20"/>
              </w:rPr>
            </w:pPr>
            <w:r w:rsidRPr="0054048B">
              <w:rPr>
                <w:rFonts w:asciiTheme="majorHAnsi" w:hAnsiTheme="majorHAnsi"/>
                <w:bCs/>
                <w:sz w:val="20"/>
                <w:szCs w:val="20"/>
              </w:rPr>
              <w:t>2 de octubre de 2014</w:t>
            </w:r>
          </w:p>
        </w:tc>
      </w:tr>
      <w:tr w:rsidR="00131425" w:rsidRPr="0054048B"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048B" w:rsidRDefault="00131425" w:rsidP="004A6A54">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Información adicional recibida durante la etapa de estudio:</w:t>
            </w:r>
          </w:p>
        </w:tc>
        <w:tc>
          <w:tcPr>
            <w:tcW w:w="5647" w:type="dxa"/>
            <w:vAlign w:val="center"/>
          </w:tcPr>
          <w:p w14:paraId="65CBC29E" w14:textId="510F3E08" w:rsidR="00131425" w:rsidRPr="0054048B" w:rsidRDefault="00EE5D72" w:rsidP="002625EA">
            <w:pPr>
              <w:jc w:val="both"/>
              <w:rPr>
                <w:rFonts w:asciiTheme="majorHAnsi" w:hAnsiTheme="majorHAnsi"/>
                <w:bCs/>
                <w:sz w:val="20"/>
                <w:szCs w:val="20"/>
              </w:rPr>
            </w:pPr>
            <w:r w:rsidRPr="0054048B">
              <w:rPr>
                <w:rFonts w:asciiTheme="majorHAnsi" w:hAnsiTheme="majorHAnsi"/>
                <w:bCs/>
                <w:sz w:val="20"/>
                <w:szCs w:val="20"/>
              </w:rPr>
              <w:t>7 de octubre de 2019</w:t>
            </w:r>
          </w:p>
        </w:tc>
      </w:tr>
      <w:tr w:rsidR="004C2312" w:rsidRPr="0054048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048B" w:rsidRDefault="004A6A54" w:rsidP="004A6A54">
            <w:pPr>
              <w:jc w:val="center"/>
              <w:rPr>
                <w:rFonts w:asciiTheme="majorHAnsi" w:hAnsiTheme="majorHAnsi"/>
                <w:b/>
                <w:bCs/>
                <w:color w:val="FFFFFF" w:themeColor="background1"/>
                <w:sz w:val="20"/>
                <w:szCs w:val="20"/>
              </w:rPr>
            </w:pPr>
            <w:r w:rsidRPr="0054048B">
              <w:rPr>
                <w:rFonts w:asciiTheme="majorHAnsi" w:hAnsiTheme="majorHAnsi"/>
                <w:b/>
                <w:color w:val="FFFFFF" w:themeColor="background1"/>
                <w:sz w:val="20"/>
                <w:szCs w:val="20"/>
              </w:rPr>
              <w:t>N</w:t>
            </w:r>
            <w:r w:rsidR="004C2312" w:rsidRPr="0054048B">
              <w:rPr>
                <w:rFonts w:asciiTheme="majorHAnsi" w:hAnsiTheme="majorHAnsi"/>
                <w:b/>
                <w:color w:val="FFFFFF" w:themeColor="background1"/>
                <w:sz w:val="20"/>
                <w:szCs w:val="20"/>
              </w:rPr>
              <w:t>otificación de la petición al Estado:</w:t>
            </w:r>
          </w:p>
        </w:tc>
        <w:tc>
          <w:tcPr>
            <w:tcW w:w="5647" w:type="dxa"/>
            <w:vAlign w:val="center"/>
          </w:tcPr>
          <w:p w14:paraId="58485921" w14:textId="4C1FAC7A" w:rsidR="004C2312" w:rsidRPr="0054048B" w:rsidRDefault="00EE5D72" w:rsidP="008D2290">
            <w:pPr>
              <w:jc w:val="both"/>
              <w:rPr>
                <w:rFonts w:asciiTheme="majorHAnsi" w:hAnsiTheme="majorHAnsi"/>
                <w:bCs/>
                <w:sz w:val="20"/>
                <w:szCs w:val="20"/>
              </w:rPr>
            </w:pPr>
            <w:r w:rsidRPr="0054048B">
              <w:rPr>
                <w:rFonts w:asciiTheme="majorHAnsi" w:hAnsiTheme="majorHAnsi"/>
                <w:bCs/>
                <w:sz w:val="20"/>
                <w:szCs w:val="20"/>
              </w:rPr>
              <w:t>26 de diciembre de 2019</w:t>
            </w:r>
          </w:p>
        </w:tc>
      </w:tr>
      <w:tr w:rsidR="004C2312" w:rsidRPr="0054048B"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048B" w:rsidRDefault="004A6A54" w:rsidP="004A6A54">
            <w:pPr>
              <w:jc w:val="center"/>
              <w:rPr>
                <w:rFonts w:asciiTheme="majorHAnsi" w:hAnsiTheme="majorHAnsi"/>
                <w:b/>
                <w:bCs/>
                <w:color w:val="FFFFFF" w:themeColor="background1"/>
                <w:sz w:val="20"/>
                <w:szCs w:val="20"/>
              </w:rPr>
            </w:pPr>
            <w:r w:rsidRPr="0054048B">
              <w:rPr>
                <w:rFonts w:asciiTheme="majorHAnsi" w:hAnsiTheme="majorHAnsi"/>
                <w:b/>
                <w:color w:val="FFFFFF" w:themeColor="background1"/>
                <w:sz w:val="20"/>
                <w:szCs w:val="20"/>
              </w:rPr>
              <w:t>P</w:t>
            </w:r>
            <w:r w:rsidR="004C2312" w:rsidRPr="0054048B">
              <w:rPr>
                <w:rFonts w:asciiTheme="majorHAnsi" w:hAnsiTheme="majorHAnsi"/>
                <w:b/>
                <w:color w:val="FFFFFF" w:themeColor="background1"/>
                <w:sz w:val="20"/>
                <w:szCs w:val="20"/>
              </w:rPr>
              <w:t>rimera respuesta del Estado:</w:t>
            </w:r>
          </w:p>
        </w:tc>
        <w:tc>
          <w:tcPr>
            <w:tcW w:w="5647" w:type="dxa"/>
            <w:vAlign w:val="center"/>
          </w:tcPr>
          <w:p w14:paraId="6B47064C" w14:textId="62BC1547" w:rsidR="004C2312" w:rsidRPr="0054048B" w:rsidRDefault="00D06157" w:rsidP="008D2290">
            <w:pPr>
              <w:jc w:val="both"/>
              <w:rPr>
                <w:rFonts w:asciiTheme="majorHAnsi" w:hAnsiTheme="majorHAnsi"/>
                <w:bCs/>
                <w:sz w:val="20"/>
                <w:szCs w:val="20"/>
              </w:rPr>
            </w:pPr>
            <w:r w:rsidRPr="0054048B">
              <w:rPr>
                <w:rFonts w:asciiTheme="majorHAnsi" w:hAnsiTheme="majorHAnsi"/>
                <w:bCs/>
                <w:sz w:val="20"/>
                <w:szCs w:val="20"/>
              </w:rPr>
              <w:t>3 de junio de 2021</w:t>
            </w:r>
          </w:p>
        </w:tc>
      </w:tr>
      <w:tr w:rsidR="002E1949" w:rsidRPr="0054048B" w14:paraId="4EFF4542" w14:textId="77777777" w:rsidTr="00394073">
        <w:tc>
          <w:tcPr>
            <w:tcW w:w="3600" w:type="dxa"/>
            <w:tcBorders>
              <w:top w:val="single" w:sz="6" w:space="0" w:color="auto"/>
              <w:bottom w:val="single" w:sz="6" w:space="0" w:color="auto"/>
            </w:tcBorders>
            <w:shd w:val="clear" w:color="auto" w:fill="386294"/>
            <w:vAlign w:val="center"/>
          </w:tcPr>
          <w:p w14:paraId="61D71413" w14:textId="7EF53AC4" w:rsidR="002E1949" w:rsidRPr="0054048B" w:rsidRDefault="002E1949" w:rsidP="004A6A54">
            <w:pPr>
              <w:jc w:val="center"/>
              <w:rPr>
                <w:rFonts w:asciiTheme="majorHAnsi" w:hAnsiTheme="majorHAnsi"/>
                <w:b/>
                <w:color w:val="FFFFFF" w:themeColor="background1"/>
                <w:sz w:val="20"/>
                <w:szCs w:val="20"/>
              </w:rPr>
            </w:pPr>
            <w:r w:rsidRPr="0054048B">
              <w:rPr>
                <w:rFonts w:asciiTheme="majorHAnsi" w:hAnsiTheme="majorHAnsi"/>
                <w:b/>
                <w:color w:val="FFFFFF" w:themeColor="background1"/>
                <w:sz w:val="20"/>
                <w:szCs w:val="20"/>
              </w:rPr>
              <w:t>Observaciones adicionales de la parte peticionaria:</w:t>
            </w:r>
          </w:p>
        </w:tc>
        <w:tc>
          <w:tcPr>
            <w:tcW w:w="5647" w:type="dxa"/>
            <w:vAlign w:val="center"/>
          </w:tcPr>
          <w:p w14:paraId="132A0B46" w14:textId="1DD0674B" w:rsidR="002E1949" w:rsidRPr="0054048B" w:rsidRDefault="00D06157" w:rsidP="008D2290">
            <w:pPr>
              <w:jc w:val="both"/>
              <w:rPr>
                <w:rFonts w:asciiTheme="majorHAnsi" w:hAnsiTheme="majorHAnsi"/>
                <w:bCs/>
                <w:sz w:val="20"/>
                <w:szCs w:val="20"/>
              </w:rPr>
            </w:pPr>
            <w:r w:rsidRPr="0054048B">
              <w:rPr>
                <w:rFonts w:asciiTheme="majorHAnsi" w:hAnsiTheme="majorHAnsi"/>
                <w:bCs/>
                <w:sz w:val="20"/>
                <w:szCs w:val="20"/>
              </w:rPr>
              <w:t>6 de julio de 2021</w:t>
            </w:r>
          </w:p>
        </w:tc>
      </w:tr>
      <w:tr w:rsidR="002E1949" w:rsidRPr="0054048B" w14:paraId="78522B1E" w14:textId="77777777" w:rsidTr="00394073">
        <w:tc>
          <w:tcPr>
            <w:tcW w:w="3600" w:type="dxa"/>
            <w:tcBorders>
              <w:top w:val="single" w:sz="6" w:space="0" w:color="auto"/>
              <w:bottom w:val="single" w:sz="6" w:space="0" w:color="auto"/>
            </w:tcBorders>
            <w:shd w:val="clear" w:color="auto" w:fill="386294"/>
            <w:vAlign w:val="center"/>
          </w:tcPr>
          <w:p w14:paraId="46C3B4EB" w14:textId="3D70F17E" w:rsidR="002E1949" w:rsidRPr="0054048B" w:rsidRDefault="002E1949" w:rsidP="004A6A54">
            <w:pPr>
              <w:jc w:val="center"/>
              <w:rPr>
                <w:rFonts w:asciiTheme="majorHAnsi" w:hAnsiTheme="majorHAnsi"/>
                <w:b/>
                <w:color w:val="FFFFFF" w:themeColor="background1"/>
                <w:sz w:val="20"/>
                <w:szCs w:val="20"/>
              </w:rPr>
            </w:pPr>
            <w:r w:rsidRPr="0054048B">
              <w:rPr>
                <w:rFonts w:asciiTheme="majorHAnsi" w:hAnsiTheme="majorHAnsi"/>
                <w:b/>
                <w:color w:val="FFFFFF" w:themeColor="background1"/>
                <w:sz w:val="20"/>
                <w:szCs w:val="20"/>
              </w:rPr>
              <w:t>Observaciones adicionales del Estado:</w:t>
            </w:r>
          </w:p>
        </w:tc>
        <w:tc>
          <w:tcPr>
            <w:tcW w:w="5647" w:type="dxa"/>
            <w:vAlign w:val="center"/>
          </w:tcPr>
          <w:p w14:paraId="5D008744" w14:textId="12DDA8E1" w:rsidR="002E1949" w:rsidRPr="0054048B" w:rsidRDefault="00D06157" w:rsidP="008D2290">
            <w:pPr>
              <w:jc w:val="both"/>
              <w:rPr>
                <w:rFonts w:asciiTheme="majorHAnsi" w:hAnsiTheme="majorHAnsi"/>
                <w:bCs/>
                <w:sz w:val="20"/>
                <w:szCs w:val="20"/>
              </w:rPr>
            </w:pPr>
            <w:r w:rsidRPr="0054048B">
              <w:rPr>
                <w:rFonts w:asciiTheme="majorHAnsi" w:hAnsiTheme="majorHAnsi"/>
                <w:bCs/>
                <w:sz w:val="20"/>
                <w:szCs w:val="20"/>
              </w:rPr>
              <w:t>18 de noviembre de 2021</w:t>
            </w:r>
          </w:p>
        </w:tc>
      </w:tr>
    </w:tbl>
    <w:p w14:paraId="0FC6E9E8" w14:textId="77777777" w:rsidR="003239B8" w:rsidRPr="0054048B" w:rsidRDefault="003239B8" w:rsidP="003239B8">
      <w:pPr>
        <w:spacing w:before="240" w:after="240"/>
        <w:ind w:firstLine="720"/>
        <w:jc w:val="both"/>
        <w:rPr>
          <w:rFonts w:asciiTheme="majorHAnsi" w:hAnsiTheme="majorHAnsi"/>
          <w:b/>
          <w:bCs/>
          <w:sz w:val="20"/>
          <w:szCs w:val="20"/>
        </w:rPr>
      </w:pPr>
      <w:r w:rsidRPr="0054048B">
        <w:rPr>
          <w:rFonts w:asciiTheme="majorHAnsi" w:hAnsiTheme="majorHAnsi"/>
          <w:b/>
          <w:bCs/>
          <w:sz w:val="20"/>
          <w:szCs w:val="20"/>
        </w:rPr>
        <w:t xml:space="preserve">III. </w:t>
      </w:r>
      <w:r w:rsidRPr="0054048B">
        <w:rPr>
          <w:rFonts w:asciiTheme="majorHAnsi" w:hAnsiTheme="majorHAnsi"/>
          <w:b/>
          <w:bCs/>
          <w:sz w:val="20"/>
          <w:szCs w:val="20"/>
        </w:rPr>
        <w:tab/>
        <w:t>COMPETENCIA</w:t>
      </w:r>
      <w:r w:rsidR="00EE00E9" w:rsidRPr="0054048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48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048B" w:rsidRDefault="003239B8" w:rsidP="008D2290">
            <w:pPr>
              <w:jc w:val="center"/>
              <w:rPr>
                <w:rFonts w:asciiTheme="majorHAnsi" w:hAnsiTheme="majorHAnsi"/>
                <w:b/>
                <w:bCs/>
                <w:i/>
                <w:color w:val="FFFFFF" w:themeColor="background1"/>
                <w:sz w:val="20"/>
                <w:szCs w:val="20"/>
              </w:rPr>
            </w:pPr>
            <w:r w:rsidRPr="0054048B">
              <w:rPr>
                <w:rFonts w:asciiTheme="majorHAnsi" w:hAnsiTheme="majorHAnsi"/>
                <w:b/>
                <w:bCs/>
                <w:color w:val="FFFFFF" w:themeColor="background1"/>
                <w:sz w:val="20"/>
                <w:szCs w:val="20"/>
              </w:rPr>
              <w:t>Competencia</w:t>
            </w:r>
            <w:r w:rsidRPr="0054048B">
              <w:rPr>
                <w:rFonts w:asciiTheme="majorHAnsi" w:hAnsiTheme="majorHAnsi"/>
                <w:b/>
                <w:bCs/>
                <w:i/>
                <w:color w:val="FFFFFF" w:themeColor="background1"/>
                <w:sz w:val="20"/>
                <w:szCs w:val="20"/>
              </w:rPr>
              <w:t xml:space="preserve"> Ratione personae:</w:t>
            </w:r>
          </w:p>
        </w:tc>
        <w:tc>
          <w:tcPr>
            <w:tcW w:w="5760" w:type="dxa"/>
            <w:vAlign w:val="center"/>
          </w:tcPr>
          <w:p w14:paraId="1E494D5D" w14:textId="14B9DE8B" w:rsidR="003239B8" w:rsidRPr="0054048B" w:rsidRDefault="004A3217" w:rsidP="008D2290">
            <w:pPr>
              <w:rPr>
                <w:rFonts w:asciiTheme="majorHAnsi" w:hAnsiTheme="majorHAnsi"/>
                <w:bCs/>
                <w:sz w:val="20"/>
                <w:szCs w:val="20"/>
              </w:rPr>
            </w:pPr>
            <w:r w:rsidRPr="0054048B">
              <w:rPr>
                <w:rFonts w:asciiTheme="majorHAnsi" w:hAnsiTheme="majorHAnsi"/>
                <w:bCs/>
                <w:sz w:val="20"/>
                <w:szCs w:val="20"/>
              </w:rPr>
              <w:t xml:space="preserve">Sí </w:t>
            </w:r>
          </w:p>
        </w:tc>
      </w:tr>
      <w:tr w:rsidR="003239B8" w:rsidRPr="0054048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048B" w:rsidRDefault="003239B8"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Competencia</w:t>
            </w:r>
            <w:r w:rsidRPr="0054048B">
              <w:rPr>
                <w:rFonts w:asciiTheme="majorHAnsi" w:hAnsiTheme="majorHAnsi"/>
                <w:b/>
                <w:bCs/>
                <w:i/>
                <w:color w:val="FFFFFF" w:themeColor="background1"/>
                <w:sz w:val="20"/>
                <w:szCs w:val="20"/>
              </w:rPr>
              <w:t xml:space="preserve"> Ratione loci</w:t>
            </w:r>
            <w:r w:rsidRPr="0054048B">
              <w:rPr>
                <w:rFonts w:asciiTheme="majorHAnsi" w:hAnsiTheme="majorHAnsi"/>
                <w:b/>
                <w:bCs/>
                <w:color w:val="FFFFFF" w:themeColor="background1"/>
                <w:sz w:val="20"/>
                <w:szCs w:val="20"/>
              </w:rPr>
              <w:t>:</w:t>
            </w:r>
          </w:p>
        </w:tc>
        <w:tc>
          <w:tcPr>
            <w:tcW w:w="5760" w:type="dxa"/>
            <w:vAlign w:val="center"/>
          </w:tcPr>
          <w:p w14:paraId="77C8256A" w14:textId="680DC42C" w:rsidR="003239B8" w:rsidRPr="0054048B" w:rsidRDefault="004A3217" w:rsidP="008D2290">
            <w:pPr>
              <w:rPr>
                <w:rFonts w:asciiTheme="majorHAnsi" w:hAnsiTheme="majorHAnsi"/>
                <w:bCs/>
                <w:sz w:val="20"/>
                <w:szCs w:val="20"/>
              </w:rPr>
            </w:pPr>
            <w:r w:rsidRPr="0054048B">
              <w:rPr>
                <w:rFonts w:asciiTheme="majorHAnsi" w:hAnsiTheme="majorHAnsi"/>
                <w:bCs/>
                <w:sz w:val="20"/>
                <w:szCs w:val="20"/>
              </w:rPr>
              <w:t>Sí</w:t>
            </w:r>
          </w:p>
        </w:tc>
      </w:tr>
      <w:tr w:rsidR="003239B8" w:rsidRPr="0054048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048B" w:rsidRDefault="003239B8"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Competencia</w:t>
            </w:r>
            <w:r w:rsidRPr="0054048B">
              <w:rPr>
                <w:rFonts w:asciiTheme="majorHAnsi" w:hAnsiTheme="majorHAnsi"/>
                <w:b/>
                <w:bCs/>
                <w:i/>
                <w:color w:val="FFFFFF" w:themeColor="background1"/>
                <w:sz w:val="20"/>
                <w:szCs w:val="20"/>
              </w:rPr>
              <w:t xml:space="preserve"> Ratione temporis</w:t>
            </w:r>
            <w:r w:rsidRPr="0054048B">
              <w:rPr>
                <w:rFonts w:asciiTheme="majorHAnsi" w:hAnsiTheme="majorHAnsi"/>
                <w:b/>
                <w:bCs/>
                <w:color w:val="FFFFFF" w:themeColor="background1"/>
                <w:sz w:val="20"/>
                <w:szCs w:val="20"/>
              </w:rPr>
              <w:t>:</w:t>
            </w:r>
          </w:p>
        </w:tc>
        <w:tc>
          <w:tcPr>
            <w:tcW w:w="5760" w:type="dxa"/>
            <w:vAlign w:val="center"/>
          </w:tcPr>
          <w:p w14:paraId="523F6BD6" w14:textId="0AEFBCDB" w:rsidR="003239B8" w:rsidRPr="0054048B" w:rsidRDefault="004A3217" w:rsidP="008D2290">
            <w:pPr>
              <w:rPr>
                <w:rFonts w:asciiTheme="majorHAnsi" w:hAnsiTheme="majorHAnsi"/>
                <w:bCs/>
                <w:sz w:val="20"/>
                <w:szCs w:val="20"/>
              </w:rPr>
            </w:pPr>
            <w:r w:rsidRPr="0054048B">
              <w:rPr>
                <w:rFonts w:asciiTheme="majorHAnsi" w:hAnsiTheme="majorHAnsi"/>
                <w:bCs/>
                <w:sz w:val="20"/>
                <w:szCs w:val="20"/>
              </w:rPr>
              <w:t>Sí</w:t>
            </w:r>
          </w:p>
        </w:tc>
      </w:tr>
      <w:tr w:rsidR="003239B8" w:rsidRPr="0054048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048B" w:rsidRDefault="003239B8"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Competencia</w:t>
            </w:r>
            <w:r w:rsidRPr="0054048B">
              <w:rPr>
                <w:rFonts w:asciiTheme="majorHAnsi" w:hAnsiTheme="majorHAnsi"/>
                <w:b/>
                <w:bCs/>
                <w:i/>
                <w:color w:val="FFFFFF" w:themeColor="background1"/>
                <w:sz w:val="20"/>
                <w:szCs w:val="20"/>
              </w:rPr>
              <w:t xml:space="preserve"> Ratione materia</w:t>
            </w:r>
            <w:r w:rsidR="00EE00E9" w:rsidRPr="0054048B">
              <w:rPr>
                <w:rFonts w:asciiTheme="majorHAnsi" w:hAnsiTheme="majorHAnsi"/>
                <w:b/>
                <w:bCs/>
                <w:i/>
                <w:color w:val="FFFFFF" w:themeColor="background1"/>
                <w:sz w:val="20"/>
                <w:szCs w:val="20"/>
              </w:rPr>
              <w:t>e</w:t>
            </w:r>
            <w:r w:rsidRPr="0054048B">
              <w:rPr>
                <w:rFonts w:asciiTheme="majorHAnsi" w:hAnsiTheme="majorHAnsi"/>
                <w:b/>
                <w:bCs/>
                <w:color w:val="FFFFFF" w:themeColor="background1"/>
                <w:sz w:val="20"/>
                <w:szCs w:val="20"/>
              </w:rPr>
              <w:t>:</w:t>
            </w:r>
          </w:p>
        </w:tc>
        <w:tc>
          <w:tcPr>
            <w:tcW w:w="5760" w:type="dxa"/>
            <w:vAlign w:val="center"/>
          </w:tcPr>
          <w:p w14:paraId="257C8337" w14:textId="0310414F" w:rsidR="003239B8" w:rsidRPr="0054048B" w:rsidRDefault="004A3217" w:rsidP="008D2290">
            <w:pPr>
              <w:jc w:val="both"/>
              <w:rPr>
                <w:rFonts w:asciiTheme="majorHAnsi" w:hAnsiTheme="majorHAnsi"/>
                <w:bCs/>
                <w:sz w:val="20"/>
                <w:szCs w:val="20"/>
              </w:rPr>
            </w:pPr>
            <w:r w:rsidRPr="0054048B">
              <w:rPr>
                <w:rFonts w:asciiTheme="majorHAnsi" w:hAnsiTheme="majorHAnsi"/>
                <w:bCs/>
                <w:sz w:val="20"/>
                <w:szCs w:val="20"/>
              </w:rPr>
              <w:t xml:space="preserve">Sí, Convención Americana (depósito de instrumento de ratificación realizado el </w:t>
            </w:r>
            <w:r w:rsidR="005C20DF" w:rsidRPr="0054048B">
              <w:rPr>
                <w:rFonts w:asciiTheme="majorHAnsi" w:hAnsiTheme="majorHAnsi"/>
                <w:bCs/>
                <w:sz w:val="20"/>
                <w:szCs w:val="20"/>
              </w:rPr>
              <w:t>8 de septiembre</w:t>
            </w:r>
            <w:r w:rsidRPr="0054048B">
              <w:rPr>
                <w:rFonts w:asciiTheme="majorHAnsi" w:hAnsiTheme="majorHAnsi"/>
                <w:bCs/>
                <w:sz w:val="20"/>
                <w:szCs w:val="20"/>
              </w:rPr>
              <w:t xml:space="preserve"> de 1977)</w:t>
            </w:r>
          </w:p>
        </w:tc>
      </w:tr>
    </w:tbl>
    <w:p w14:paraId="299A3868" w14:textId="4924CC02" w:rsidR="003239B8" w:rsidRPr="0054048B" w:rsidRDefault="003239B8" w:rsidP="003239B8">
      <w:pPr>
        <w:spacing w:before="240" w:after="240"/>
        <w:ind w:firstLine="720"/>
        <w:jc w:val="both"/>
        <w:rPr>
          <w:rFonts w:asciiTheme="majorHAnsi" w:hAnsiTheme="majorHAnsi"/>
          <w:b/>
          <w:bCs/>
          <w:sz w:val="20"/>
          <w:szCs w:val="20"/>
        </w:rPr>
      </w:pPr>
      <w:r w:rsidRPr="0054048B">
        <w:rPr>
          <w:rFonts w:asciiTheme="majorHAnsi" w:hAnsiTheme="majorHAnsi"/>
          <w:b/>
          <w:bCs/>
          <w:sz w:val="20"/>
          <w:szCs w:val="20"/>
        </w:rPr>
        <w:t xml:space="preserve">IV. </w:t>
      </w:r>
      <w:r w:rsidRPr="0054048B">
        <w:rPr>
          <w:rFonts w:asciiTheme="majorHAnsi" w:hAnsiTheme="majorHAnsi"/>
          <w:b/>
          <w:bCs/>
          <w:sz w:val="20"/>
          <w:szCs w:val="20"/>
        </w:rPr>
        <w:tab/>
      </w:r>
      <w:r w:rsidR="00EE00E9" w:rsidRPr="0054048B">
        <w:rPr>
          <w:rFonts w:asciiTheme="majorHAnsi" w:hAnsiTheme="majorHAnsi"/>
          <w:b/>
          <w:bCs/>
          <w:sz w:val="20"/>
          <w:szCs w:val="20"/>
        </w:rPr>
        <w:t>DUPLICACIÓN</w:t>
      </w:r>
      <w:r w:rsidR="00EE00E9" w:rsidRPr="0054048B">
        <w:rPr>
          <w:rFonts w:asciiTheme="majorHAnsi" w:hAnsiTheme="majorHAnsi"/>
          <w:b/>
          <w:bCs/>
          <w:color w:val="FFFFFF" w:themeColor="background1"/>
          <w:sz w:val="20"/>
          <w:szCs w:val="20"/>
        </w:rPr>
        <w:t xml:space="preserve"> </w:t>
      </w:r>
      <w:r w:rsidR="00EE00E9" w:rsidRPr="0054048B">
        <w:rPr>
          <w:rFonts w:asciiTheme="majorHAnsi" w:hAnsiTheme="majorHAnsi"/>
          <w:b/>
          <w:bCs/>
          <w:sz w:val="20"/>
          <w:szCs w:val="20"/>
        </w:rPr>
        <w:t>DE PROCEDIMIENTOS Y COSA JUZGADA</w:t>
      </w:r>
      <w:r w:rsidR="00EE00E9" w:rsidRPr="0054048B">
        <w:rPr>
          <w:rFonts w:asciiTheme="majorHAnsi" w:hAnsiTheme="majorHAnsi"/>
          <w:b/>
          <w:bCs/>
          <w:i/>
          <w:sz w:val="20"/>
          <w:szCs w:val="20"/>
        </w:rPr>
        <w:t xml:space="preserve"> </w:t>
      </w:r>
      <w:r w:rsidR="00EE00E9" w:rsidRPr="0054048B">
        <w:rPr>
          <w:rFonts w:asciiTheme="majorHAnsi" w:hAnsiTheme="majorHAnsi"/>
          <w:b/>
          <w:bCs/>
          <w:sz w:val="20"/>
          <w:szCs w:val="20"/>
        </w:rPr>
        <w:t xml:space="preserve">INTERNACIONAL, </w:t>
      </w:r>
      <w:r w:rsidRPr="0054048B">
        <w:rPr>
          <w:rFonts w:asciiTheme="majorHAnsi" w:hAnsiTheme="majorHAnsi"/>
          <w:b/>
          <w:bCs/>
          <w:sz w:val="20"/>
          <w:szCs w:val="20"/>
        </w:rPr>
        <w:t xml:space="preserve">CARACTERIZACIÓN, </w:t>
      </w:r>
      <w:r w:rsidRPr="0054048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54048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048B" w:rsidRDefault="00EE00E9"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Duplicación de procedimientos y cosa juzgada internacional:</w:t>
            </w:r>
          </w:p>
        </w:tc>
        <w:tc>
          <w:tcPr>
            <w:tcW w:w="5760" w:type="dxa"/>
            <w:vAlign w:val="center"/>
          </w:tcPr>
          <w:p w14:paraId="764D7F60" w14:textId="47768922" w:rsidR="00EE00E9" w:rsidRPr="0054048B" w:rsidRDefault="00476D4D" w:rsidP="008D2290">
            <w:pPr>
              <w:jc w:val="both"/>
              <w:rPr>
                <w:rFonts w:asciiTheme="majorHAnsi" w:hAnsiTheme="majorHAnsi"/>
                <w:bCs/>
                <w:sz w:val="20"/>
                <w:szCs w:val="20"/>
              </w:rPr>
            </w:pPr>
            <w:r w:rsidRPr="0054048B">
              <w:rPr>
                <w:rFonts w:asciiTheme="majorHAnsi" w:hAnsiTheme="majorHAnsi"/>
                <w:bCs/>
                <w:sz w:val="20"/>
                <w:szCs w:val="20"/>
              </w:rPr>
              <w:t>No</w:t>
            </w:r>
          </w:p>
        </w:tc>
      </w:tr>
      <w:tr w:rsidR="003239B8" w:rsidRPr="0054048B"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048B" w:rsidRDefault="003239B8" w:rsidP="008D2290">
            <w:pPr>
              <w:jc w:val="center"/>
              <w:rPr>
                <w:rFonts w:asciiTheme="majorHAnsi" w:hAnsiTheme="majorHAnsi"/>
                <w:b/>
                <w:bCs/>
                <w:i/>
                <w:color w:val="FFFFFF" w:themeColor="background1"/>
                <w:sz w:val="20"/>
                <w:szCs w:val="20"/>
              </w:rPr>
            </w:pPr>
            <w:r w:rsidRPr="0054048B">
              <w:rPr>
                <w:rFonts w:asciiTheme="majorHAnsi" w:hAnsiTheme="majorHAnsi"/>
                <w:b/>
                <w:bCs/>
                <w:color w:val="FFFFFF" w:themeColor="background1"/>
                <w:sz w:val="20"/>
                <w:szCs w:val="20"/>
              </w:rPr>
              <w:t>Derechos declarados admisibles</w:t>
            </w:r>
            <w:r w:rsidRPr="0054048B">
              <w:rPr>
                <w:rFonts w:asciiTheme="majorHAnsi" w:hAnsiTheme="majorHAnsi"/>
                <w:b/>
                <w:bCs/>
                <w:i/>
                <w:color w:val="FFFFFF" w:themeColor="background1"/>
                <w:sz w:val="20"/>
                <w:szCs w:val="20"/>
              </w:rPr>
              <w:t>:</w:t>
            </w:r>
          </w:p>
        </w:tc>
        <w:tc>
          <w:tcPr>
            <w:tcW w:w="5760" w:type="dxa"/>
            <w:vAlign w:val="center"/>
          </w:tcPr>
          <w:p w14:paraId="4DAE9D4D" w14:textId="3002FB54" w:rsidR="003239B8" w:rsidRPr="0054048B" w:rsidRDefault="00071ED3" w:rsidP="008D2290">
            <w:pPr>
              <w:jc w:val="both"/>
              <w:rPr>
                <w:rFonts w:asciiTheme="majorHAnsi" w:hAnsiTheme="majorHAnsi"/>
                <w:bCs/>
                <w:sz w:val="20"/>
                <w:szCs w:val="20"/>
              </w:rPr>
            </w:pPr>
            <w:r>
              <w:rPr>
                <w:rFonts w:asciiTheme="majorHAnsi" w:hAnsiTheme="majorHAnsi"/>
                <w:bCs/>
                <w:sz w:val="20"/>
                <w:szCs w:val="20"/>
              </w:rPr>
              <w:t xml:space="preserve">Artículos </w:t>
            </w:r>
            <w:r w:rsidRPr="0054048B">
              <w:rPr>
                <w:rFonts w:asciiTheme="majorHAnsi" w:hAnsiTheme="majorHAnsi" w:cs="Calibri"/>
                <w:bCs/>
                <w:sz w:val="20"/>
                <w:szCs w:val="20"/>
                <w:lang w:val="es-ES_tradnl"/>
              </w:rPr>
              <w:t>8 (garantías judiciales), 9 (principio de legalidad y retroactividad), 23 (derechos políticos)</w:t>
            </w:r>
            <w:r>
              <w:rPr>
                <w:rFonts w:asciiTheme="majorHAnsi" w:hAnsiTheme="majorHAnsi" w:cs="Calibri"/>
                <w:bCs/>
                <w:sz w:val="20"/>
                <w:szCs w:val="20"/>
                <w:lang w:val="es-ES_tradnl"/>
              </w:rPr>
              <w:t xml:space="preserve">, </w:t>
            </w:r>
            <w:r w:rsidRPr="0054048B">
              <w:rPr>
                <w:rFonts w:asciiTheme="majorHAnsi" w:hAnsiTheme="majorHAnsi" w:cs="Calibri"/>
                <w:bCs/>
                <w:sz w:val="20"/>
                <w:szCs w:val="20"/>
                <w:lang w:val="es-ES_tradnl"/>
              </w:rPr>
              <w:t xml:space="preserve">25 (protección judicial) </w:t>
            </w:r>
            <w:r>
              <w:rPr>
                <w:rFonts w:asciiTheme="majorHAnsi" w:hAnsiTheme="majorHAnsi" w:cs="Calibri"/>
                <w:bCs/>
                <w:sz w:val="20"/>
                <w:szCs w:val="20"/>
                <w:lang w:val="es-ES_tradnl"/>
              </w:rPr>
              <w:t>y 26 (desarrollo progresivo)</w:t>
            </w:r>
            <w:r w:rsidR="00003353">
              <w:rPr>
                <w:rFonts w:asciiTheme="majorHAnsi" w:hAnsiTheme="majorHAnsi" w:cs="Calibri"/>
                <w:bCs/>
                <w:sz w:val="20"/>
                <w:szCs w:val="20"/>
                <w:lang w:val="es-ES_tradnl"/>
              </w:rPr>
              <w:t xml:space="preserve"> </w:t>
            </w:r>
            <w:r w:rsidR="00003353" w:rsidRPr="00003353">
              <w:rPr>
                <w:rFonts w:asciiTheme="majorHAnsi" w:hAnsiTheme="majorHAnsi" w:cs="Calibri"/>
                <w:bCs/>
                <w:sz w:val="20"/>
                <w:szCs w:val="20"/>
                <w:lang w:val="es-ES_tradnl"/>
              </w:rPr>
              <w:t>de la Convención Americana, en relación con su artículo 1.1 (obligación de respetar los derechos)</w:t>
            </w:r>
          </w:p>
        </w:tc>
      </w:tr>
      <w:tr w:rsidR="003239B8" w:rsidRPr="0054048B"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048B" w:rsidRDefault="003239B8"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Agotamiento de recursos internos</w:t>
            </w:r>
            <w:r w:rsidR="00EE00E9" w:rsidRPr="0054048B">
              <w:rPr>
                <w:rFonts w:asciiTheme="majorHAnsi" w:hAnsiTheme="majorHAnsi"/>
                <w:b/>
                <w:bCs/>
                <w:color w:val="FFFFFF" w:themeColor="background1"/>
                <w:sz w:val="20"/>
                <w:szCs w:val="20"/>
              </w:rPr>
              <w:t xml:space="preserve"> o procedencia de una excepción</w:t>
            </w:r>
            <w:r w:rsidRPr="0054048B">
              <w:rPr>
                <w:rFonts w:asciiTheme="majorHAnsi" w:hAnsiTheme="majorHAnsi"/>
                <w:b/>
                <w:bCs/>
                <w:color w:val="FFFFFF" w:themeColor="background1"/>
                <w:sz w:val="20"/>
                <w:szCs w:val="20"/>
              </w:rPr>
              <w:t>:</w:t>
            </w:r>
          </w:p>
        </w:tc>
        <w:tc>
          <w:tcPr>
            <w:tcW w:w="5760" w:type="dxa"/>
            <w:vAlign w:val="center"/>
          </w:tcPr>
          <w:p w14:paraId="7F7C1A19" w14:textId="02A79B45" w:rsidR="003239B8" w:rsidRPr="0054048B" w:rsidRDefault="0093064D" w:rsidP="008D2290">
            <w:pPr>
              <w:rPr>
                <w:rFonts w:asciiTheme="majorHAnsi" w:hAnsiTheme="majorHAnsi"/>
                <w:bCs/>
                <w:sz w:val="20"/>
                <w:szCs w:val="20"/>
              </w:rPr>
            </w:pPr>
            <w:r w:rsidRPr="0054048B">
              <w:rPr>
                <w:rFonts w:asciiTheme="majorHAnsi" w:hAnsiTheme="majorHAnsi"/>
                <w:bCs/>
                <w:sz w:val="20"/>
                <w:szCs w:val="20"/>
              </w:rPr>
              <w:t xml:space="preserve">Sí, el </w:t>
            </w:r>
            <w:r w:rsidR="0069715D">
              <w:rPr>
                <w:rFonts w:asciiTheme="majorHAnsi" w:hAnsiTheme="majorHAnsi"/>
                <w:bCs/>
                <w:sz w:val="20"/>
                <w:szCs w:val="20"/>
              </w:rPr>
              <w:t>5</w:t>
            </w:r>
            <w:r w:rsidRPr="0054048B">
              <w:rPr>
                <w:rFonts w:asciiTheme="majorHAnsi" w:hAnsiTheme="majorHAnsi"/>
                <w:bCs/>
                <w:sz w:val="20"/>
                <w:szCs w:val="20"/>
              </w:rPr>
              <w:t xml:space="preserve"> de </w:t>
            </w:r>
            <w:r w:rsidR="0069715D">
              <w:rPr>
                <w:rFonts w:asciiTheme="majorHAnsi" w:hAnsiTheme="majorHAnsi"/>
                <w:bCs/>
                <w:sz w:val="20"/>
                <w:szCs w:val="20"/>
              </w:rPr>
              <w:t>mayo</w:t>
            </w:r>
            <w:r w:rsidRPr="0054048B">
              <w:rPr>
                <w:rFonts w:asciiTheme="majorHAnsi" w:hAnsiTheme="majorHAnsi"/>
                <w:bCs/>
                <w:sz w:val="20"/>
                <w:szCs w:val="20"/>
              </w:rPr>
              <w:t xml:space="preserve"> de 2014</w:t>
            </w:r>
          </w:p>
        </w:tc>
      </w:tr>
      <w:tr w:rsidR="003239B8" w:rsidRPr="0054048B"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048B" w:rsidRDefault="003239B8" w:rsidP="008D2290">
            <w:pPr>
              <w:jc w:val="center"/>
              <w:rPr>
                <w:rFonts w:asciiTheme="majorHAnsi" w:hAnsiTheme="majorHAnsi"/>
                <w:b/>
                <w:bCs/>
                <w:color w:val="FFFFFF" w:themeColor="background1"/>
                <w:sz w:val="20"/>
                <w:szCs w:val="20"/>
              </w:rPr>
            </w:pPr>
            <w:r w:rsidRPr="0054048B">
              <w:rPr>
                <w:rFonts w:asciiTheme="majorHAnsi" w:hAnsiTheme="majorHAnsi"/>
                <w:b/>
                <w:bCs/>
                <w:color w:val="FFFFFF" w:themeColor="background1"/>
                <w:sz w:val="20"/>
                <w:szCs w:val="20"/>
              </w:rPr>
              <w:t>Presentación dentro de plazo:</w:t>
            </w:r>
          </w:p>
        </w:tc>
        <w:tc>
          <w:tcPr>
            <w:tcW w:w="5760" w:type="dxa"/>
            <w:vAlign w:val="center"/>
          </w:tcPr>
          <w:p w14:paraId="2AF0FC69" w14:textId="1717196F" w:rsidR="003239B8" w:rsidRPr="0054048B" w:rsidRDefault="0093064D" w:rsidP="008D2290">
            <w:pPr>
              <w:rPr>
                <w:rFonts w:asciiTheme="majorHAnsi" w:hAnsiTheme="majorHAnsi"/>
                <w:bCs/>
                <w:sz w:val="20"/>
                <w:szCs w:val="20"/>
              </w:rPr>
            </w:pPr>
            <w:r w:rsidRPr="0054048B">
              <w:rPr>
                <w:rFonts w:asciiTheme="majorHAnsi" w:hAnsiTheme="majorHAnsi"/>
                <w:bCs/>
                <w:sz w:val="20"/>
                <w:szCs w:val="20"/>
              </w:rPr>
              <w:t>Sí, el 2 de octubre de 2014</w:t>
            </w:r>
          </w:p>
        </w:tc>
      </w:tr>
    </w:tbl>
    <w:p w14:paraId="56FD5D57" w14:textId="252B1FD5" w:rsidR="003239B8" w:rsidRPr="00F21884" w:rsidRDefault="00223A29" w:rsidP="00861126">
      <w:pPr>
        <w:spacing w:before="240" w:after="240"/>
        <w:ind w:firstLine="720"/>
        <w:jc w:val="both"/>
        <w:rPr>
          <w:rFonts w:asciiTheme="majorHAnsi" w:hAnsiTheme="majorHAnsi"/>
          <w:b/>
          <w:sz w:val="20"/>
          <w:szCs w:val="20"/>
          <w:lang w:val="es-ES_tradnl"/>
        </w:rPr>
      </w:pPr>
      <w:r w:rsidRPr="00F21884">
        <w:rPr>
          <w:rFonts w:asciiTheme="majorHAnsi" w:hAnsiTheme="majorHAnsi"/>
          <w:b/>
          <w:sz w:val="20"/>
          <w:szCs w:val="20"/>
          <w:lang w:val="es-ES_tradnl"/>
        </w:rPr>
        <w:t xml:space="preserve">V. </w:t>
      </w:r>
      <w:r w:rsidRPr="00F21884">
        <w:rPr>
          <w:rFonts w:asciiTheme="majorHAnsi" w:hAnsiTheme="majorHAnsi"/>
          <w:b/>
          <w:sz w:val="20"/>
          <w:szCs w:val="20"/>
          <w:lang w:val="es-ES_tradnl"/>
        </w:rPr>
        <w:tab/>
      </w:r>
      <w:r w:rsidR="004241A0" w:rsidRPr="00F21884">
        <w:rPr>
          <w:rFonts w:asciiTheme="majorHAnsi" w:hAnsiTheme="majorHAnsi"/>
          <w:b/>
          <w:sz w:val="20"/>
          <w:szCs w:val="20"/>
          <w:lang w:val="es-ES_tradnl"/>
        </w:rPr>
        <w:t>POSICIÓN DE LAS PARTES</w:t>
      </w:r>
      <w:r w:rsidR="003239B8" w:rsidRPr="00F21884">
        <w:rPr>
          <w:rFonts w:asciiTheme="majorHAnsi" w:hAnsiTheme="majorHAnsi"/>
          <w:b/>
          <w:sz w:val="20"/>
          <w:szCs w:val="20"/>
          <w:lang w:val="es-ES_tradnl"/>
        </w:rPr>
        <w:t xml:space="preserve"> </w:t>
      </w:r>
    </w:p>
    <w:p w14:paraId="7C0BCD48" w14:textId="29A3332B" w:rsidR="00AE06B9" w:rsidRPr="00F21884" w:rsidRDefault="005C20DF" w:rsidP="00B769D5">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sz w:val="20"/>
          <w:szCs w:val="20"/>
          <w:lang w:val="es-ES_tradnl"/>
        </w:rPr>
        <w:t xml:space="preserve">El </w:t>
      </w:r>
      <w:r w:rsidR="006471CB" w:rsidRPr="00F21884">
        <w:rPr>
          <w:rFonts w:asciiTheme="majorHAnsi" w:hAnsiTheme="majorHAnsi"/>
          <w:bCs/>
          <w:sz w:val="20"/>
          <w:szCs w:val="20"/>
          <w:lang w:val="es-ES_tradnl"/>
        </w:rPr>
        <w:t>señor</w:t>
      </w:r>
      <w:r w:rsidRPr="00F21884">
        <w:rPr>
          <w:rFonts w:asciiTheme="majorHAnsi" w:hAnsiTheme="majorHAnsi"/>
          <w:bCs/>
          <w:sz w:val="20"/>
          <w:szCs w:val="20"/>
          <w:lang w:val="es-ES_tradnl"/>
        </w:rPr>
        <w:t xml:space="preserve"> </w:t>
      </w:r>
      <w:r w:rsidR="00940456" w:rsidRPr="00F21884">
        <w:rPr>
          <w:rFonts w:asciiTheme="majorHAnsi" w:hAnsiTheme="majorHAnsi"/>
          <w:bCs/>
          <w:sz w:val="20"/>
          <w:szCs w:val="20"/>
          <w:lang w:val="es-ES_tradnl"/>
        </w:rPr>
        <w:t xml:space="preserve">Luis Fernández Piedra, </w:t>
      </w:r>
      <w:r w:rsidR="00A85473" w:rsidRPr="00F21884">
        <w:rPr>
          <w:rFonts w:asciiTheme="majorHAnsi" w:hAnsiTheme="majorHAnsi"/>
          <w:bCs/>
          <w:sz w:val="20"/>
          <w:szCs w:val="20"/>
          <w:lang w:val="es-ES_tradnl"/>
        </w:rPr>
        <w:t>en</w:t>
      </w:r>
      <w:r w:rsidR="00AC6E1C" w:rsidRPr="00F21884">
        <w:rPr>
          <w:rFonts w:asciiTheme="majorHAnsi" w:hAnsiTheme="majorHAnsi"/>
          <w:bCs/>
          <w:sz w:val="20"/>
          <w:szCs w:val="20"/>
          <w:lang w:val="es-ES_tradnl"/>
        </w:rPr>
        <w:t xml:space="preserve"> su</w:t>
      </w:r>
      <w:r w:rsidR="00A85473" w:rsidRPr="00F21884">
        <w:rPr>
          <w:rFonts w:asciiTheme="majorHAnsi" w:hAnsiTheme="majorHAnsi"/>
          <w:bCs/>
          <w:sz w:val="20"/>
          <w:szCs w:val="20"/>
          <w:lang w:val="es-ES_tradnl"/>
        </w:rPr>
        <w:t xml:space="preserve"> calidad de </w:t>
      </w:r>
      <w:r w:rsidR="00940456" w:rsidRPr="00F21884">
        <w:rPr>
          <w:rFonts w:asciiTheme="majorHAnsi" w:hAnsiTheme="majorHAnsi"/>
          <w:bCs/>
          <w:sz w:val="20"/>
          <w:szCs w:val="20"/>
          <w:lang w:val="es-ES_tradnl"/>
        </w:rPr>
        <w:t>peticionario y presunta víctima, alega la responsabilidad internacional del Ecuador</w:t>
      </w:r>
      <w:r w:rsidR="00AC6E1C" w:rsidRPr="00F21884">
        <w:rPr>
          <w:rFonts w:asciiTheme="majorHAnsi" w:hAnsiTheme="majorHAnsi"/>
          <w:bCs/>
          <w:sz w:val="20"/>
          <w:szCs w:val="20"/>
          <w:lang w:val="es-ES_tradnl"/>
        </w:rPr>
        <w:t xml:space="preserve"> por la vulneración a sus garantías laborales, al debido proceso </w:t>
      </w:r>
      <w:r w:rsidR="00B769D5" w:rsidRPr="00F21884">
        <w:rPr>
          <w:rFonts w:asciiTheme="majorHAnsi" w:hAnsiTheme="majorHAnsi"/>
          <w:bCs/>
          <w:sz w:val="20"/>
          <w:szCs w:val="20"/>
          <w:lang w:val="es-ES_tradnl"/>
        </w:rPr>
        <w:t>y a la independencia judicial</w:t>
      </w:r>
      <w:r w:rsidR="00940456" w:rsidRPr="00F21884">
        <w:rPr>
          <w:rFonts w:asciiTheme="majorHAnsi" w:hAnsiTheme="majorHAnsi"/>
          <w:bCs/>
          <w:sz w:val="20"/>
          <w:szCs w:val="20"/>
          <w:lang w:val="es-ES_tradnl"/>
        </w:rPr>
        <w:t xml:space="preserve"> </w:t>
      </w:r>
      <w:r w:rsidR="00AE06B9" w:rsidRPr="00F21884">
        <w:rPr>
          <w:rFonts w:asciiTheme="majorHAnsi" w:hAnsiTheme="majorHAnsi"/>
          <w:bCs/>
          <w:sz w:val="20"/>
          <w:szCs w:val="20"/>
          <w:lang w:val="es-ES_tradnl"/>
        </w:rPr>
        <w:t xml:space="preserve">en el marco de un procedimiento sumario administrativo </w:t>
      </w:r>
      <w:r w:rsidR="00B769D5" w:rsidRPr="00F21884">
        <w:rPr>
          <w:rFonts w:asciiTheme="majorHAnsi" w:hAnsiTheme="majorHAnsi"/>
          <w:bCs/>
          <w:sz w:val="20"/>
          <w:szCs w:val="20"/>
          <w:lang w:val="es-ES_tradnl"/>
        </w:rPr>
        <w:t>seguido en</w:t>
      </w:r>
      <w:r w:rsidR="00AE06B9" w:rsidRPr="00F21884">
        <w:rPr>
          <w:rFonts w:asciiTheme="majorHAnsi" w:hAnsiTheme="majorHAnsi"/>
          <w:bCs/>
          <w:sz w:val="20"/>
          <w:szCs w:val="20"/>
          <w:lang w:val="es-ES_tradnl"/>
        </w:rPr>
        <w:t xml:space="preserve"> su contra que lo destituyó como juez y lo inhabilitó permanentemente de</w:t>
      </w:r>
      <w:r w:rsidR="001A432E" w:rsidRPr="00F21884">
        <w:rPr>
          <w:rFonts w:asciiTheme="majorHAnsi" w:hAnsiTheme="majorHAnsi"/>
          <w:bCs/>
          <w:sz w:val="20"/>
          <w:szCs w:val="20"/>
          <w:lang w:val="es-ES_tradnl"/>
        </w:rPr>
        <w:t xml:space="preserve"> </w:t>
      </w:r>
      <w:r w:rsidR="00AE06B9" w:rsidRPr="00F21884">
        <w:rPr>
          <w:rFonts w:asciiTheme="majorHAnsi" w:hAnsiTheme="majorHAnsi"/>
          <w:bCs/>
          <w:sz w:val="20"/>
          <w:szCs w:val="20"/>
          <w:lang w:val="es-ES_tradnl"/>
        </w:rPr>
        <w:t>l</w:t>
      </w:r>
      <w:r w:rsidR="001A432E" w:rsidRPr="00F21884">
        <w:rPr>
          <w:rFonts w:asciiTheme="majorHAnsi" w:hAnsiTheme="majorHAnsi"/>
          <w:bCs/>
          <w:sz w:val="20"/>
          <w:szCs w:val="20"/>
          <w:lang w:val="es-ES_tradnl"/>
        </w:rPr>
        <w:t>a</w:t>
      </w:r>
      <w:r w:rsidR="00AE06B9" w:rsidRPr="00F21884">
        <w:rPr>
          <w:rFonts w:asciiTheme="majorHAnsi" w:hAnsiTheme="majorHAnsi"/>
          <w:bCs/>
          <w:sz w:val="20"/>
          <w:szCs w:val="20"/>
          <w:lang w:val="es-ES_tradnl"/>
        </w:rPr>
        <w:t xml:space="preserve"> </w:t>
      </w:r>
      <w:r w:rsidR="001A432E" w:rsidRPr="00F21884">
        <w:rPr>
          <w:rFonts w:asciiTheme="majorHAnsi" w:hAnsiTheme="majorHAnsi"/>
          <w:bCs/>
          <w:sz w:val="20"/>
          <w:szCs w:val="20"/>
          <w:lang w:val="es-ES_tradnl"/>
        </w:rPr>
        <w:t>Función Judicial</w:t>
      </w:r>
      <w:r w:rsidR="00307EE8" w:rsidRPr="00F21884">
        <w:rPr>
          <w:rFonts w:asciiTheme="majorHAnsi" w:hAnsiTheme="majorHAnsi"/>
          <w:bCs/>
          <w:sz w:val="20"/>
          <w:szCs w:val="20"/>
          <w:lang w:val="es-ES_tradnl"/>
        </w:rPr>
        <w:t>.</w:t>
      </w:r>
      <w:r w:rsidR="00AE06B9" w:rsidRPr="00F21884">
        <w:rPr>
          <w:rFonts w:asciiTheme="majorHAnsi" w:hAnsiTheme="majorHAnsi"/>
          <w:bCs/>
          <w:sz w:val="20"/>
          <w:szCs w:val="20"/>
          <w:lang w:val="es-ES_tradnl"/>
        </w:rPr>
        <w:t xml:space="preserve"> </w:t>
      </w:r>
    </w:p>
    <w:p w14:paraId="65111531" w14:textId="348CE2DE" w:rsidR="005E22E3" w:rsidRPr="00F21884" w:rsidRDefault="00182938" w:rsidP="000040F3">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color w:val="auto"/>
          <w:sz w:val="20"/>
          <w:szCs w:val="20"/>
          <w:lang w:val="es-ES_tradnl"/>
        </w:rPr>
        <w:lastRenderedPageBreak/>
        <w:t xml:space="preserve">El </w:t>
      </w:r>
      <w:r w:rsidRPr="00F21884">
        <w:rPr>
          <w:rFonts w:asciiTheme="majorHAnsi" w:hAnsiTheme="majorHAnsi"/>
          <w:bCs/>
          <w:sz w:val="20"/>
          <w:szCs w:val="20"/>
          <w:lang w:val="es-ES_tradnl"/>
        </w:rPr>
        <w:t>peticionario narra</w:t>
      </w:r>
      <w:r w:rsidR="00BE23FF" w:rsidRPr="00F21884">
        <w:rPr>
          <w:rFonts w:asciiTheme="majorHAnsi" w:hAnsiTheme="majorHAnsi"/>
          <w:bCs/>
          <w:sz w:val="20"/>
          <w:szCs w:val="20"/>
          <w:lang w:val="es-ES_tradnl"/>
        </w:rPr>
        <w:t xml:space="preserve"> que en 1991 inició su carrera judicial como </w:t>
      </w:r>
      <w:r w:rsidR="0028049E" w:rsidRPr="00F21884">
        <w:rPr>
          <w:rFonts w:asciiTheme="majorHAnsi" w:hAnsiTheme="majorHAnsi"/>
          <w:bCs/>
          <w:sz w:val="20"/>
          <w:szCs w:val="20"/>
          <w:lang w:val="es-ES_tradnl"/>
        </w:rPr>
        <w:t>j</w:t>
      </w:r>
      <w:r w:rsidR="00BE23FF" w:rsidRPr="00F21884">
        <w:rPr>
          <w:rFonts w:asciiTheme="majorHAnsi" w:hAnsiTheme="majorHAnsi"/>
          <w:bCs/>
          <w:sz w:val="20"/>
          <w:szCs w:val="20"/>
          <w:lang w:val="es-ES_tradnl"/>
        </w:rPr>
        <w:t>uez Provincial de Tránsito de Zamora</w:t>
      </w:r>
      <w:r w:rsidR="000152C2" w:rsidRPr="00F21884">
        <w:rPr>
          <w:rFonts w:asciiTheme="majorHAnsi" w:hAnsiTheme="majorHAnsi"/>
          <w:bCs/>
          <w:sz w:val="20"/>
          <w:szCs w:val="20"/>
          <w:lang w:val="es-ES_tradnl"/>
        </w:rPr>
        <w:t>;</w:t>
      </w:r>
      <w:r w:rsidR="0036748F" w:rsidRPr="00F21884">
        <w:rPr>
          <w:rFonts w:asciiTheme="majorHAnsi" w:hAnsiTheme="majorHAnsi"/>
          <w:bCs/>
          <w:sz w:val="20"/>
          <w:szCs w:val="20"/>
          <w:lang w:val="es-ES_tradnl"/>
        </w:rPr>
        <w:t xml:space="preserve"> </w:t>
      </w:r>
      <w:r w:rsidR="0065477A" w:rsidRPr="00F21884">
        <w:rPr>
          <w:rFonts w:asciiTheme="majorHAnsi" w:hAnsiTheme="majorHAnsi"/>
          <w:bCs/>
          <w:sz w:val="20"/>
          <w:szCs w:val="20"/>
          <w:lang w:val="es-ES_tradnl"/>
        </w:rPr>
        <w:t>posteriormente desempeñó</w:t>
      </w:r>
      <w:r w:rsidR="0036748F" w:rsidRPr="00F21884">
        <w:rPr>
          <w:rFonts w:asciiTheme="majorHAnsi" w:hAnsiTheme="majorHAnsi"/>
          <w:bCs/>
          <w:sz w:val="20"/>
          <w:szCs w:val="20"/>
          <w:lang w:val="es-ES_tradnl"/>
        </w:rPr>
        <w:t xml:space="preserve"> diversos cargos como juez en </w:t>
      </w:r>
      <w:r w:rsidR="009C1068" w:rsidRPr="00F21884">
        <w:rPr>
          <w:rFonts w:asciiTheme="majorHAnsi" w:hAnsiTheme="majorHAnsi"/>
          <w:bCs/>
          <w:sz w:val="20"/>
          <w:szCs w:val="20"/>
          <w:lang w:val="es-ES_tradnl"/>
        </w:rPr>
        <w:t>la Función</w:t>
      </w:r>
      <w:r w:rsidR="0036748F" w:rsidRPr="00F21884">
        <w:rPr>
          <w:rFonts w:asciiTheme="majorHAnsi" w:hAnsiTheme="majorHAnsi"/>
          <w:bCs/>
          <w:sz w:val="20"/>
          <w:szCs w:val="20"/>
          <w:lang w:val="es-ES_tradnl"/>
        </w:rPr>
        <w:t xml:space="preserve"> Judicial</w:t>
      </w:r>
      <w:r w:rsidR="008771D2" w:rsidRPr="00F21884">
        <w:rPr>
          <w:rFonts w:asciiTheme="majorHAnsi" w:hAnsiTheme="majorHAnsi"/>
          <w:bCs/>
          <w:sz w:val="20"/>
          <w:szCs w:val="20"/>
          <w:lang w:val="es-ES_tradnl"/>
        </w:rPr>
        <w:t>; además fungió como</w:t>
      </w:r>
      <w:r w:rsidR="0036748F" w:rsidRPr="00F21884">
        <w:rPr>
          <w:rFonts w:asciiTheme="majorHAnsi" w:hAnsiTheme="majorHAnsi"/>
          <w:bCs/>
          <w:sz w:val="20"/>
          <w:szCs w:val="20"/>
          <w:lang w:val="es-ES_tradnl"/>
        </w:rPr>
        <w:t xml:space="preserve"> fiscal Tercero de lo Penal de Pichincha y como asesor de Presidencia de la Corte Suprema de Justicia. </w:t>
      </w:r>
      <w:r w:rsidR="00AE06B9" w:rsidRPr="00F21884">
        <w:rPr>
          <w:rFonts w:asciiTheme="majorHAnsi" w:hAnsiTheme="majorHAnsi"/>
          <w:bCs/>
          <w:sz w:val="20"/>
          <w:szCs w:val="20"/>
          <w:lang w:val="es-ES_tradnl"/>
        </w:rPr>
        <w:t>Relata</w:t>
      </w:r>
      <w:r w:rsidR="009442DE" w:rsidRPr="00F21884">
        <w:rPr>
          <w:rFonts w:asciiTheme="majorHAnsi" w:hAnsiTheme="majorHAnsi"/>
          <w:bCs/>
          <w:sz w:val="20"/>
          <w:szCs w:val="20"/>
          <w:lang w:val="es-ES_tradnl"/>
        </w:rPr>
        <w:t xml:space="preserve"> que </w:t>
      </w:r>
      <w:r w:rsidR="00457575" w:rsidRPr="00F21884">
        <w:rPr>
          <w:rFonts w:asciiTheme="majorHAnsi" w:hAnsiTheme="majorHAnsi"/>
          <w:bCs/>
          <w:sz w:val="20"/>
          <w:szCs w:val="20"/>
          <w:lang w:val="es-ES_tradnl"/>
        </w:rPr>
        <w:t>el 31 de mayo de 2011</w:t>
      </w:r>
      <w:r w:rsidR="007021B3" w:rsidRPr="00F21884">
        <w:rPr>
          <w:rFonts w:asciiTheme="majorHAnsi" w:hAnsiTheme="majorHAnsi"/>
          <w:bCs/>
          <w:sz w:val="20"/>
          <w:szCs w:val="20"/>
          <w:lang w:val="es-ES_tradnl"/>
        </w:rPr>
        <w:t>,</w:t>
      </w:r>
      <w:r w:rsidR="00457575" w:rsidRPr="00F21884">
        <w:rPr>
          <w:rFonts w:asciiTheme="majorHAnsi" w:hAnsiTheme="majorHAnsi"/>
          <w:bCs/>
          <w:sz w:val="20"/>
          <w:szCs w:val="20"/>
          <w:lang w:val="es-ES_tradnl"/>
        </w:rPr>
        <w:t xml:space="preserve"> </w:t>
      </w:r>
      <w:r w:rsidR="00F30850" w:rsidRPr="00F21884">
        <w:rPr>
          <w:rFonts w:asciiTheme="majorHAnsi" w:hAnsiTheme="majorHAnsi"/>
          <w:bCs/>
          <w:sz w:val="20"/>
          <w:szCs w:val="20"/>
          <w:lang w:val="es-ES_tradnl"/>
        </w:rPr>
        <w:t>en el ejercicio de sus funciones como</w:t>
      </w:r>
      <w:r w:rsidR="009442DE" w:rsidRPr="00F21884">
        <w:rPr>
          <w:rFonts w:asciiTheme="majorHAnsi" w:hAnsiTheme="majorHAnsi"/>
          <w:bCs/>
          <w:sz w:val="20"/>
          <w:szCs w:val="20"/>
          <w:lang w:val="es-ES_tradnl"/>
        </w:rPr>
        <w:t xml:space="preserve"> juez del Tribunal Quinto de Garantías Penales de Pichincha</w:t>
      </w:r>
      <w:r w:rsidR="00317DE3" w:rsidRPr="00F21884">
        <w:rPr>
          <w:rFonts w:asciiTheme="majorHAnsi" w:hAnsiTheme="majorHAnsi"/>
          <w:bCs/>
          <w:sz w:val="20"/>
          <w:szCs w:val="20"/>
          <w:lang w:val="es-ES_tradnl"/>
        </w:rPr>
        <w:t xml:space="preserve"> </w:t>
      </w:r>
      <w:r w:rsidR="000152C2" w:rsidRPr="00F21884">
        <w:rPr>
          <w:rFonts w:asciiTheme="majorHAnsi" w:hAnsiTheme="majorHAnsi"/>
          <w:bCs/>
          <w:sz w:val="20"/>
          <w:szCs w:val="20"/>
          <w:lang w:val="es-ES_tradnl"/>
        </w:rPr>
        <w:t>–</w:t>
      </w:r>
      <w:r w:rsidR="00317DE3" w:rsidRPr="00F21884">
        <w:rPr>
          <w:rFonts w:asciiTheme="majorHAnsi" w:hAnsiTheme="majorHAnsi"/>
          <w:bCs/>
          <w:sz w:val="20"/>
          <w:szCs w:val="20"/>
          <w:lang w:val="es-ES_tradnl"/>
        </w:rPr>
        <w:t>último cargo que ejerció</w:t>
      </w:r>
      <w:r w:rsidR="000152C2" w:rsidRPr="00F21884">
        <w:rPr>
          <w:rFonts w:asciiTheme="majorHAnsi" w:hAnsiTheme="majorHAnsi"/>
          <w:bCs/>
          <w:sz w:val="20"/>
          <w:szCs w:val="20"/>
          <w:lang w:val="es-ES_tradnl"/>
        </w:rPr>
        <w:t>–</w:t>
      </w:r>
      <w:r w:rsidR="00457575" w:rsidRPr="00F21884">
        <w:rPr>
          <w:rFonts w:asciiTheme="majorHAnsi" w:hAnsiTheme="majorHAnsi"/>
          <w:bCs/>
          <w:sz w:val="20"/>
          <w:szCs w:val="20"/>
          <w:lang w:val="es-ES_tradnl"/>
        </w:rPr>
        <w:t xml:space="preserve"> </w:t>
      </w:r>
      <w:r w:rsidR="00C957B5" w:rsidRPr="00F21884">
        <w:rPr>
          <w:rFonts w:asciiTheme="majorHAnsi" w:hAnsiTheme="majorHAnsi"/>
          <w:bCs/>
          <w:sz w:val="20"/>
          <w:szCs w:val="20"/>
          <w:lang w:val="es-ES_tradnl"/>
        </w:rPr>
        <w:t xml:space="preserve">dictó sentencia </w:t>
      </w:r>
      <w:r w:rsidR="00457575" w:rsidRPr="00F21884">
        <w:rPr>
          <w:rFonts w:asciiTheme="majorHAnsi" w:hAnsiTheme="majorHAnsi"/>
          <w:bCs/>
          <w:sz w:val="20"/>
          <w:szCs w:val="20"/>
          <w:lang w:val="es-ES_tradnl"/>
        </w:rPr>
        <w:t>dentro del proceso penal 37-2011-NT</w:t>
      </w:r>
      <w:r w:rsidR="00C957B5" w:rsidRPr="00F21884">
        <w:rPr>
          <w:rFonts w:asciiTheme="majorHAnsi" w:hAnsiTheme="majorHAnsi"/>
          <w:bCs/>
          <w:sz w:val="20"/>
          <w:szCs w:val="20"/>
          <w:lang w:val="es-ES_tradnl"/>
        </w:rPr>
        <w:t xml:space="preserve">, </w:t>
      </w:r>
      <w:r w:rsidR="00FC4045" w:rsidRPr="00F21884">
        <w:rPr>
          <w:rFonts w:asciiTheme="majorHAnsi" w:hAnsiTheme="majorHAnsi"/>
          <w:bCs/>
          <w:sz w:val="20"/>
          <w:szCs w:val="20"/>
          <w:lang w:val="es-ES_tradnl"/>
        </w:rPr>
        <w:t>ratificando</w:t>
      </w:r>
      <w:r w:rsidR="000040F3" w:rsidRPr="00F21884">
        <w:rPr>
          <w:rFonts w:asciiTheme="majorHAnsi" w:hAnsiTheme="majorHAnsi"/>
          <w:bCs/>
          <w:sz w:val="20"/>
          <w:szCs w:val="20"/>
          <w:lang w:val="es-ES_tradnl"/>
        </w:rPr>
        <w:t xml:space="preserve"> </w:t>
      </w:r>
      <w:r w:rsidR="00C957B5" w:rsidRPr="00F21884">
        <w:rPr>
          <w:rFonts w:asciiTheme="majorHAnsi" w:hAnsiTheme="majorHAnsi"/>
          <w:bCs/>
          <w:sz w:val="20"/>
          <w:szCs w:val="20"/>
          <w:lang w:val="es-ES_tradnl"/>
        </w:rPr>
        <w:t>la inocencia</w:t>
      </w:r>
      <w:r w:rsidR="00457575" w:rsidRPr="00F21884">
        <w:rPr>
          <w:rFonts w:asciiTheme="majorHAnsi" w:hAnsiTheme="majorHAnsi"/>
          <w:bCs/>
          <w:sz w:val="20"/>
          <w:szCs w:val="20"/>
          <w:lang w:val="es-ES_tradnl"/>
        </w:rPr>
        <w:t xml:space="preserve"> de cuatro individuos a los que se les </w:t>
      </w:r>
      <w:r w:rsidR="00C957B5" w:rsidRPr="00F21884">
        <w:rPr>
          <w:rFonts w:asciiTheme="majorHAnsi" w:hAnsiTheme="majorHAnsi"/>
          <w:bCs/>
          <w:sz w:val="20"/>
          <w:szCs w:val="20"/>
          <w:lang w:val="es-ES_tradnl"/>
        </w:rPr>
        <w:t>había iniciado</w:t>
      </w:r>
      <w:r w:rsidR="00457575" w:rsidRPr="00F21884">
        <w:rPr>
          <w:rFonts w:asciiTheme="majorHAnsi" w:hAnsiTheme="majorHAnsi"/>
          <w:bCs/>
          <w:sz w:val="20"/>
          <w:szCs w:val="20"/>
          <w:lang w:val="es-ES_tradnl"/>
        </w:rPr>
        <w:t xml:space="preserve"> un proceso penal por el delito de tentativa de magnicidio en contra del entonces presidente constitucional del Ecuador</w:t>
      </w:r>
      <w:r w:rsidR="00F07381" w:rsidRPr="00F21884">
        <w:rPr>
          <w:rFonts w:asciiTheme="majorHAnsi" w:hAnsiTheme="majorHAnsi"/>
          <w:bCs/>
          <w:sz w:val="20"/>
          <w:szCs w:val="20"/>
          <w:lang w:val="es-ES_tradnl"/>
        </w:rPr>
        <w:t>.</w:t>
      </w:r>
    </w:p>
    <w:p w14:paraId="5F844CC4" w14:textId="21205C2C" w:rsidR="002F1CF4" w:rsidRPr="00F21884" w:rsidRDefault="00CC460F" w:rsidP="00E831C8">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sz w:val="20"/>
          <w:szCs w:val="20"/>
          <w:lang w:val="es-ES_tradnl"/>
        </w:rPr>
        <w:t>I</w:t>
      </w:r>
      <w:r w:rsidR="0062386D" w:rsidRPr="00F21884">
        <w:rPr>
          <w:rFonts w:asciiTheme="majorHAnsi" w:hAnsiTheme="majorHAnsi"/>
          <w:bCs/>
          <w:sz w:val="20"/>
          <w:szCs w:val="20"/>
          <w:lang w:val="es-ES_tradnl"/>
        </w:rPr>
        <w:t xml:space="preserve">ndica que el 19 de junio de 2011 </w:t>
      </w:r>
      <w:r w:rsidR="007B1C9C" w:rsidRPr="00F21884">
        <w:rPr>
          <w:rFonts w:asciiTheme="majorHAnsi" w:hAnsiTheme="majorHAnsi"/>
          <w:bCs/>
          <w:sz w:val="20"/>
          <w:szCs w:val="20"/>
          <w:lang w:val="es-ES_tradnl"/>
        </w:rPr>
        <w:t xml:space="preserve">la </w:t>
      </w:r>
      <w:r w:rsidR="00E42FF8" w:rsidRPr="00F21884">
        <w:rPr>
          <w:rFonts w:asciiTheme="majorHAnsi" w:hAnsiTheme="majorHAnsi"/>
          <w:bCs/>
          <w:sz w:val="20"/>
          <w:szCs w:val="20"/>
          <w:lang w:val="es-ES_tradnl"/>
        </w:rPr>
        <w:t>titular del Ministerio</w:t>
      </w:r>
      <w:r w:rsidR="007B1C9C" w:rsidRPr="00F21884">
        <w:rPr>
          <w:rFonts w:asciiTheme="majorHAnsi" w:hAnsiTheme="majorHAnsi"/>
          <w:bCs/>
          <w:sz w:val="20"/>
          <w:szCs w:val="20"/>
          <w:lang w:val="es-ES_tradnl"/>
        </w:rPr>
        <w:t xml:space="preserve"> </w:t>
      </w:r>
      <w:r w:rsidR="0062386D" w:rsidRPr="00F21884">
        <w:rPr>
          <w:rFonts w:asciiTheme="majorHAnsi" w:hAnsiTheme="majorHAnsi"/>
          <w:bCs/>
          <w:sz w:val="20"/>
          <w:szCs w:val="20"/>
          <w:lang w:val="es-ES_tradnl"/>
        </w:rPr>
        <w:t>de Justicia, Derechos Humanos y Cultos en representación del</w:t>
      </w:r>
      <w:r w:rsidR="00C67249" w:rsidRPr="00F21884">
        <w:rPr>
          <w:rFonts w:asciiTheme="majorHAnsi" w:hAnsiTheme="majorHAnsi"/>
          <w:bCs/>
          <w:sz w:val="20"/>
          <w:szCs w:val="20"/>
          <w:lang w:val="es-ES_tradnl"/>
        </w:rPr>
        <w:t xml:space="preserve"> entonces</w:t>
      </w:r>
      <w:r w:rsidR="0062386D" w:rsidRPr="00F21884">
        <w:rPr>
          <w:rFonts w:asciiTheme="majorHAnsi" w:hAnsiTheme="majorHAnsi"/>
          <w:bCs/>
          <w:sz w:val="20"/>
          <w:szCs w:val="20"/>
          <w:lang w:val="es-ES_tradnl"/>
        </w:rPr>
        <w:t xml:space="preserve"> presidente, Rafael Correa, denunció a los miembros del Tribunal Quinto de Garantías </w:t>
      </w:r>
      <w:r w:rsidR="00CF2D40" w:rsidRPr="00F21884">
        <w:rPr>
          <w:rFonts w:asciiTheme="majorHAnsi" w:hAnsiTheme="majorHAnsi"/>
          <w:bCs/>
          <w:sz w:val="20"/>
          <w:szCs w:val="20"/>
          <w:lang w:val="es-ES_tradnl"/>
        </w:rPr>
        <w:t>P</w:t>
      </w:r>
      <w:r w:rsidR="0062386D" w:rsidRPr="00F21884">
        <w:rPr>
          <w:rFonts w:asciiTheme="majorHAnsi" w:hAnsiTheme="majorHAnsi"/>
          <w:bCs/>
          <w:sz w:val="20"/>
          <w:szCs w:val="20"/>
          <w:lang w:val="es-ES_tradnl"/>
        </w:rPr>
        <w:t xml:space="preserve">enales de Pichincha por su inconformidad con la ratificación de inocencia </w:t>
      </w:r>
      <w:r w:rsidR="00F07381" w:rsidRPr="00F21884">
        <w:rPr>
          <w:rFonts w:asciiTheme="majorHAnsi" w:hAnsiTheme="majorHAnsi"/>
          <w:bCs/>
          <w:sz w:val="20"/>
          <w:szCs w:val="20"/>
          <w:lang w:val="es-ES_tradnl"/>
        </w:rPr>
        <w:t>establecida dentro del proceso penal 37-2011-NT; además, alegando</w:t>
      </w:r>
      <w:r w:rsidR="0012437F" w:rsidRPr="00F21884">
        <w:rPr>
          <w:rFonts w:asciiTheme="majorHAnsi" w:hAnsiTheme="majorHAnsi"/>
          <w:bCs/>
          <w:sz w:val="20"/>
          <w:szCs w:val="20"/>
          <w:lang w:val="es-ES_tradnl"/>
        </w:rPr>
        <w:t xml:space="preserve"> </w:t>
      </w:r>
      <w:r w:rsidR="0062386D" w:rsidRPr="00F21884">
        <w:rPr>
          <w:rFonts w:asciiTheme="majorHAnsi" w:hAnsiTheme="majorHAnsi"/>
          <w:bCs/>
          <w:sz w:val="20"/>
          <w:szCs w:val="20"/>
          <w:lang w:val="es-ES_tradnl"/>
        </w:rPr>
        <w:t xml:space="preserve">una </w:t>
      </w:r>
      <w:r w:rsidR="002F3BCD" w:rsidRPr="00F21884">
        <w:rPr>
          <w:rFonts w:asciiTheme="majorHAnsi" w:hAnsiTheme="majorHAnsi"/>
          <w:bCs/>
          <w:sz w:val="20"/>
          <w:szCs w:val="20"/>
          <w:lang w:val="es-ES_tradnl"/>
        </w:rPr>
        <w:t xml:space="preserve">falta de </w:t>
      </w:r>
      <w:r w:rsidR="0062386D" w:rsidRPr="00F21884">
        <w:rPr>
          <w:rFonts w:asciiTheme="majorHAnsi" w:hAnsiTheme="majorHAnsi"/>
          <w:bCs/>
          <w:sz w:val="20"/>
          <w:szCs w:val="20"/>
          <w:lang w:val="es-ES_tradnl"/>
        </w:rPr>
        <w:t xml:space="preserve">debida valoración probatoria; y que la sentencia no fue emitida en el plazo de tres días previsto en el artículo 306 del Código de Procedimiento Penal. </w:t>
      </w:r>
      <w:r w:rsidR="000152C2" w:rsidRPr="00F21884">
        <w:rPr>
          <w:rFonts w:asciiTheme="majorHAnsi" w:hAnsiTheme="majorHAnsi"/>
          <w:bCs/>
          <w:sz w:val="20"/>
          <w:szCs w:val="20"/>
          <w:lang w:val="es-ES_tradnl"/>
        </w:rPr>
        <w:t>Así, e</w:t>
      </w:r>
      <w:r w:rsidR="0027654D" w:rsidRPr="00F21884">
        <w:rPr>
          <w:rFonts w:asciiTheme="majorHAnsi" w:hAnsiTheme="majorHAnsi"/>
          <w:bCs/>
          <w:sz w:val="20"/>
          <w:szCs w:val="20"/>
          <w:lang w:val="es-ES_tradnl"/>
        </w:rPr>
        <w:t>l</w:t>
      </w:r>
      <w:r w:rsidR="002F1CF4" w:rsidRPr="00F21884">
        <w:rPr>
          <w:rFonts w:asciiTheme="majorHAnsi" w:hAnsiTheme="majorHAnsi"/>
          <w:bCs/>
          <w:sz w:val="20"/>
          <w:szCs w:val="20"/>
          <w:lang w:val="es-ES_tradnl"/>
        </w:rPr>
        <w:t xml:space="preserve"> 23 de agosto de 2011 </w:t>
      </w:r>
      <w:r w:rsidR="00E831C8" w:rsidRPr="00F21884">
        <w:rPr>
          <w:rFonts w:asciiTheme="majorHAnsi" w:hAnsiTheme="majorHAnsi"/>
          <w:bCs/>
          <w:sz w:val="20"/>
          <w:szCs w:val="20"/>
          <w:lang w:val="es-ES_tradnl"/>
        </w:rPr>
        <w:t xml:space="preserve">el Consejo de la Judicatura </w:t>
      </w:r>
      <w:r w:rsidR="002F1CF4" w:rsidRPr="00F21884">
        <w:rPr>
          <w:rFonts w:asciiTheme="majorHAnsi" w:hAnsiTheme="majorHAnsi"/>
          <w:bCs/>
          <w:sz w:val="20"/>
          <w:szCs w:val="20"/>
          <w:lang w:val="es-ES_tradnl"/>
        </w:rPr>
        <w:t>inició un procedimiento sumario administrativo en contra de los tres jueces integrantes del Tribunal Quinto de Garantías Penales de Pichincha, incluyendo al señor Fernández</w:t>
      </w:r>
      <w:r w:rsidR="00E831C8" w:rsidRPr="00F21884">
        <w:rPr>
          <w:rFonts w:asciiTheme="majorHAnsi" w:hAnsiTheme="majorHAnsi"/>
          <w:bCs/>
          <w:sz w:val="20"/>
          <w:szCs w:val="20"/>
          <w:lang w:val="es-ES_tradnl"/>
        </w:rPr>
        <w:t xml:space="preserve">. </w:t>
      </w:r>
      <w:r w:rsidR="008B648B" w:rsidRPr="00F21884">
        <w:rPr>
          <w:rFonts w:asciiTheme="majorHAnsi" w:hAnsiTheme="majorHAnsi"/>
          <w:bCs/>
          <w:sz w:val="20"/>
          <w:szCs w:val="20"/>
          <w:lang w:val="es-ES_tradnl"/>
        </w:rPr>
        <w:t>Este</w:t>
      </w:r>
      <w:r w:rsidR="00E831C8" w:rsidRPr="00F21884">
        <w:rPr>
          <w:rFonts w:asciiTheme="majorHAnsi" w:hAnsiTheme="majorHAnsi"/>
          <w:bCs/>
          <w:sz w:val="20"/>
          <w:szCs w:val="20"/>
          <w:lang w:val="es-ES_tradnl"/>
        </w:rPr>
        <w:t xml:space="preserve"> manifiesta que el 12 de enero de 2012 renunció al cargo de juez del Tribunal Quinto de Garantías Penales de Pichincha, renuncia que fue aceptada el 20 de enero de ese mismo año. </w:t>
      </w:r>
    </w:p>
    <w:p w14:paraId="031B5173" w14:textId="2E5BB591" w:rsidR="00E831C8" w:rsidRPr="00F21884" w:rsidRDefault="00DE66D5" w:rsidP="000040F3">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sz w:val="20"/>
          <w:szCs w:val="20"/>
          <w:lang w:val="es-ES_tradnl"/>
        </w:rPr>
        <w:t>En resolución de</w:t>
      </w:r>
      <w:r w:rsidR="00D2359F" w:rsidRPr="00F21884">
        <w:rPr>
          <w:rFonts w:asciiTheme="majorHAnsi" w:hAnsiTheme="majorHAnsi"/>
          <w:bCs/>
          <w:sz w:val="20"/>
          <w:szCs w:val="20"/>
          <w:lang w:val="es-ES_tradnl"/>
        </w:rPr>
        <w:t xml:space="preserve"> 3 de abril de 2012 </w:t>
      </w:r>
      <w:r w:rsidR="00E831C8" w:rsidRPr="00F21884">
        <w:rPr>
          <w:rFonts w:asciiTheme="majorHAnsi" w:hAnsiTheme="majorHAnsi"/>
          <w:bCs/>
          <w:sz w:val="20"/>
          <w:szCs w:val="20"/>
          <w:lang w:val="es-ES_tradnl"/>
        </w:rPr>
        <w:t>el</w:t>
      </w:r>
      <w:r w:rsidR="00D2359F" w:rsidRPr="00F21884">
        <w:rPr>
          <w:rFonts w:asciiTheme="majorHAnsi" w:hAnsiTheme="majorHAnsi"/>
          <w:bCs/>
          <w:sz w:val="20"/>
          <w:szCs w:val="20"/>
          <w:lang w:val="es-ES_tradnl"/>
        </w:rPr>
        <w:t xml:space="preserve"> Pleno del Consejo de la Judicatura de Transición </w:t>
      </w:r>
      <w:r w:rsidR="00D160CA" w:rsidRPr="00F21884">
        <w:rPr>
          <w:rFonts w:asciiTheme="majorHAnsi" w:hAnsiTheme="majorHAnsi"/>
          <w:bCs/>
          <w:sz w:val="20"/>
          <w:szCs w:val="20"/>
          <w:lang w:val="es-ES_tradnl"/>
        </w:rPr>
        <w:t xml:space="preserve">destituyó al señor Fernández </w:t>
      </w:r>
      <w:r w:rsidR="00E831C8" w:rsidRPr="00F21884">
        <w:rPr>
          <w:rFonts w:asciiTheme="majorHAnsi" w:hAnsiTheme="majorHAnsi"/>
          <w:bCs/>
          <w:sz w:val="20"/>
          <w:szCs w:val="20"/>
          <w:lang w:val="es-ES_tradnl"/>
        </w:rPr>
        <w:t xml:space="preserve">y a los otros dos jueces </w:t>
      </w:r>
      <w:r w:rsidR="000040F3" w:rsidRPr="00F21884">
        <w:rPr>
          <w:rFonts w:asciiTheme="majorHAnsi" w:hAnsiTheme="majorHAnsi"/>
          <w:bCs/>
          <w:sz w:val="20"/>
          <w:szCs w:val="20"/>
          <w:lang w:val="es-ES_tradnl"/>
        </w:rPr>
        <w:t xml:space="preserve">que integraban el Tribunal Quinto de Garantías Penales de Pichincha, al determinar que </w:t>
      </w:r>
      <w:r w:rsidR="007A1EE9" w:rsidRPr="00F21884">
        <w:rPr>
          <w:rFonts w:asciiTheme="majorHAnsi" w:hAnsiTheme="majorHAnsi"/>
          <w:bCs/>
          <w:sz w:val="20"/>
          <w:szCs w:val="20"/>
          <w:lang w:val="es-ES_tradnl"/>
        </w:rPr>
        <w:t xml:space="preserve">en </w:t>
      </w:r>
      <w:r w:rsidR="000040F3" w:rsidRPr="00F21884">
        <w:rPr>
          <w:rFonts w:asciiTheme="majorHAnsi" w:hAnsiTheme="majorHAnsi"/>
          <w:bCs/>
          <w:sz w:val="20"/>
          <w:szCs w:val="20"/>
          <w:lang w:val="es-ES_tradnl"/>
        </w:rPr>
        <w:t>la resolución emitida dentro de</w:t>
      </w:r>
      <w:r w:rsidR="0007693B" w:rsidRPr="00F21884">
        <w:rPr>
          <w:rFonts w:asciiTheme="majorHAnsi" w:hAnsiTheme="majorHAnsi"/>
          <w:bCs/>
          <w:sz w:val="20"/>
          <w:szCs w:val="20"/>
          <w:lang w:val="es-ES_tradnl"/>
        </w:rPr>
        <w:t>l proceso penal 37-2011-NT</w:t>
      </w:r>
      <w:r w:rsidR="00086D4C" w:rsidRPr="00F21884">
        <w:rPr>
          <w:rFonts w:asciiTheme="majorHAnsi" w:hAnsiTheme="majorHAnsi"/>
          <w:bCs/>
          <w:sz w:val="20"/>
          <w:szCs w:val="20"/>
          <w:lang w:val="es-ES_tradnl"/>
        </w:rPr>
        <w:t xml:space="preserve">, </w:t>
      </w:r>
      <w:r w:rsidR="00CE4CDE" w:rsidRPr="00F21884">
        <w:rPr>
          <w:rFonts w:asciiTheme="majorHAnsi" w:hAnsiTheme="majorHAnsi"/>
          <w:bCs/>
          <w:sz w:val="20"/>
          <w:szCs w:val="20"/>
          <w:lang w:val="es-ES_tradnl"/>
        </w:rPr>
        <w:t>omitieron</w:t>
      </w:r>
      <w:r w:rsidR="00086D4C" w:rsidRPr="00F21884">
        <w:rPr>
          <w:rFonts w:asciiTheme="majorHAnsi" w:hAnsiTheme="majorHAnsi"/>
          <w:bCs/>
          <w:sz w:val="20"/>
          <w:szCs w:val="20"/>
          <w:lang w:val="es-ES_tradnl"/>
        </w:rPr>
        <w:t xml:space="preserve"> ordenar el inicio de un nuevo proceso penal </w:t>
      </w:r>
      <w:r w:rsidR="007A1EE9" w:rsidRPr="00F21884">
        <w:rPr>
          <w:rFonts w:asciiTheme="majorHAnsi" w:hAnsiTheme="majorHAnsi"/>
          <w:bCs/>
          <w:sz w:val="20"/>
          <w:szCs w:val="20"/>
          <w:lang w:val="es-ES_tradnl"/>
        </w:rPr>
        <w:t xml:space="preserve">considerando que existían nuevos elementos probatorios para </w:t>
      </w:r>
      <w:r w:rsidR="008B648B" w:rsidRPr="00F21884">
        <w:rPr>
          <w:rFonts w:asciiTheme="majorHAnsi" w:hAnsiTheme="majorHAnsi"/>
          <w:bCs/>
          <w:sz w:val="20"/>
          <w:szCs w:val="20"/>
          <w:lang w:val="es-ES_tradnl"/>
        </w:rPr>
        <w:t>procesar a los investigados</w:t>
      </w:r>
      <w:r w:rsidR="00086D4C" w:rsidRPr="00F21884">
        <w:rPr>
          <w:rFonts w:asciiTheme="majorHAnsi" w:hAnsiTheme="majorHAnsi"/>
          <w:bCs/>
          <w:sz w:val="20"/>
          <w:szCs w:val="20"/>
          <w:lang w:val="es-ES_tradnl"/>
        </w:rPr>
        <w:t xml:space="preserve">, conforme a lo previsto en el </w:t>
      </w:r>
      <w:r w:rsidR="0007693B" w:rsidRPr="00F21884">
        <w:rPr>
          <w:rFonts w:asciiTheme="majorHAnsi" w:hAnsiTheme="majorHAnsi"/>
          <w:bCs/>
          <w:sz w:val="20"/>
          <w:szCs w:val="20"/>
          <w:lang w:val="es-ES_tradnl"/>
        </w:rPr>
        <w:t xml:space="preserve">artículo 318 del Código de Procedimiento Penal, el cual establece: </w:t>
      </w:r>
      <w:r w:rsidR="00AC145E" w:rsidRPr="00F21884">
        <w:rPr>
          <w:rFonts w:asciiTheme="majorHAnsi" w:hAnsiTheme="majorHAnsi"/>
          <w:bCs/>
          <w:sz w:val="20"/>
          <w:szCs w:val="20"/>
          <w:lang w:val="es-ES_tradnl"/>
        </w:rPr>
        <w:t>“</w:t>
      </w:r>
      <w:r w:rsidR="0007693B" w:rsidRPr="00F21884">
        <w:rPr>
          <w:rFonts w:asciiTheme="majorHAnsi" w:hAnsiTheme="majorHAnsi"/>
          <w:bCs/>
          <w:i/>
          <w:iCs/>
          <w:sz w:val="20"/>
          <w:szCs w:val="20"/>
          <w:lang w:val="es-ES_tradnl"/>
        </w:rPr>
        <w:t>Delito diverso.- Si hallándose la causa ante el tribunal de garantías penales, aparece prueba de que el acusado ha cometido otro delito diverso de la infracción por la que se le juzga, el tribunal de garantías penales pronunciará la respectiva sentencia, absolviendo o condenando, y ordenará que se siga un nuevo proceso por el delito o delitos que se hubieren descubierto</w:t>
      </w:r>
      <w:r w:rsidR="00AC145E" w:rsidRPr="00F21884">
        <w:rPr>
          <w:rFonts w:asciiTheme="majorHAnsi" w:hAnsiTheme="majorHAnsi"/>
          <w:bCs/>
          <w:sz w:val="20"/>
          <w:szCs w:val="20"/>
          <w:lang w:val="es-ES_tradnl"/>
        </w:rPr>
        <w:t>”</w:t>
      </w:r>
      <w:r w:rsidR="008B648B" w:rsidRPr="00F21884">
        <w:rPr>
          <w:rFonts w:asciiTheme="majorHAnsi" w:hAnsiTheme="majorHAnsi"/>
          <w:bCs/>
          <w:sz w:val="20"/>
          <w:szCs w:val="20"/>
          <w:lang w:val="es-ES_tradnl"/>
        </w:rPr>
        <w:t>.</w:t>
      </w:r>
      <w:r w:rsidR="002351DC" w:rsidRPr="00F21884">
        <w:rPr>
          <w:rFonts w:asciiTheme="majorHAnsi" w:hAnsiTheme="majorHAnsi"/>
          <w:bCs/>
          <w:sz w:val="20"/>
          <w:szCs w:val="20"/>
          <w:lang w:val="es-ES_tradnl"/>
        </w:rPr>
        <w:t xml:space="preserve"> En ese sentido, el Pleno del Consejo de la Judicatura de Transición estableció la responsabilidad del señor Fernández y los otros dos jueces </w:t>
      </w:r>
      <w:r w:rsidR="00CF09C3" w:rsidRPr="00F21884">
        <w:rPr>
          <w:rFonts w:asciiTheme="majorHAnsi" w:hAnsiTheme="majorHAnsi"/>
          <w:bCs/>
          <w:sz w:val="20"/>
          <w:szCs w:val="20"/>
          <w:lang w:val="es-ES_tradnl"/>
        </w:rPr>
        <w:t xml:space="preserve">por </w:t>
      </w:r>
      <w:r w:rsidR="00781184" w:rsidRPr="00F21884">
        <w:rPr>
          <w:rFonts w:asciiTheme="majorHAnsi" w:hAnsiTheme="majorHAnsi"/>
          <w:bCs/>
          <w:sz w:val="20"/>
          <w:szCs w:val="20"/>
          <w:lang w:val="es-ES_tradnl"/>
        </w:rPr>
        <w:t>haber</w:t>
      </w:r>
      <w:r w:rsidR="00CF09C3" w:rsidRPr="00F21884">
        <w:rPr>
          <w:rFonts w:asciiTheme="majorHAnsi" w:hAnsiTheme="majorHAnsi"/>
          <w:bCs/>
          <w:sz w:val="20"/>
          <w:szCs w:val="20"/>
          <w:lang w:val="es-ES_tradnl"/>
        </w:rPr>
        <w:t xml:space="preserve"> cometido</w:t>
      </w:r>
      <w:r w:rsidR="002351DC" w:rsidRPr="00F21884">
        <w:rPr>
          <w:rFonts w:asciiTheme="majorHAnsi" w:hAnsiTheme="majorHAnsi"/>
          <w:bCs/>
          <w:sz w:val="20"/>
          <w:szCs w:val="20"/>
          <w:lang w:val="es-ES_tradnl"/>
        </w:rPr>
        <w:t xml:space="preserve"> </w:t>
      </w:r>
      <w:r w:rsidR="00316631" w:rsidRPr="00F21884">
        <w:rPr>
          <w:rFonts w:asciiTheme="majorHAnsi" w:hAnsiTheme="majorHAnsi"/>
          <w:bCs/>
          <w:sz w:val="20"/>
          <w:szCs w:val="20"/>
          <w:lang w:val="es-ES_tradnl"/>
        </w:rPr>
        <w:t xml:space="preserve">la </w:t>
      </w:r>
      <w:r w:rsidR="002351DC" w:rsidRPr="00F21884">
        <w:rPr>
          <w:rFonts w:asciiTheme="majorHAnsi" w:hAnsiTheme="majorHAnsi"/>
          <w:bCs/>
          <w:sz w:val="20"/>
          <w:szCs w:val="20"/>
          <w:lang w:val="es-ES_tradnl"/>
        </w:rPr>
        <w:t xml:space="preserve">infracción disciplinaria </w:t>
      </w:r>
      <w:r w:rsidR="00397F16" w:rsidRPr="00F21884">
        <w:rPr>
          <w:rFonts w:asciiTheme="majorHAnsi" w:hAnsiTheme="majorHAnsi"/>
          <w:bCs/>
          <w:sz w:val="20"/>
          <w:szCs w:val="20"/>
          <w:lang w:val="es-ES_tradnl"/>
        </w:rPr>
        <w:t xml:space="preserve">gravísima </w:t>
      </w:r>
      <w:r w:rsidR="00337196" w:rsidRPr="00F21884">
        <w:rPr>
          <w:rFonts w:asciiTheme="majorHAnsi" w:hAnsiTheme="majorHAnsi"/>
          <w:bCs/>
          <w:sz w:val="20"/>
          <w:szCs w:val="20"/>
          <w:lang w:val="es-ES_tradnl"/>
        </w:rPr>
        <w:t>prevista</w:t>
      </w:r>
      <w:r w:rsidR="002351DC" w:rsidRPr="00F21884">
        <w:rPr>
          <w:rFonts w:asciiTheme="majorHAnsi" w:hAnsiTheme="majorHAnsi"/>
          <w:bCs/>
          <w:sz w:val="20"/>
          <w:szCs w:val="20"/>
          <w:lang w:val="es-ES_tradnl"/>
        </w:rPr>
        <w:t xml:space="preserve"> en el </w:t>
      </w:r>
      <w:r w:rsidR="00F55693" w:rsidRPr="00F21884">
        <w:rPr>
          <w:rFonts w:asciiTheme="majorHAnsi" w:hAnsiTheme="majorHAnsi"/>
          <w:bCs/>
          <w:sz w:val="20"/>
          <w:szCs w:val="20"/>
          <w:lang w:val="es-ES_tradnl"/>
        </w:rPr>
        <w:t xml:space="preserve">numeral 7 del </w:t>
      </w:r>
      <w:r w:rsidR="002351DC" w:rsidRPr="00F21884">
        <w:rPr>
          <w:rFonts w:asciiTheme="majorHAnsi" w:hAnsiTheme="majorHAnsi"/>
          <w:bCs/>
          <w:sz w:val="20"/>
          <w:szCs w:val="20"/>
          <w:lang w:val="es-ES_tradnl"/>
        </w:rPr>
        <w:t>artículo 109</w:t>
      </w:r>
      <w:r w:rsidR="00F55693" w:rsidRPr="00F21884">
        <w:rPr>
          <w:rFonts w:asciiTheme="majorHAnsi" w:hAnsiTheme="majorHAnsi"/>
          <w:bCs/>
          <w:sz w:val="20"/>
          <w:szCs w:val="20"/>
          <w:lang w:val="es-ES_tradnl"/>
        </w:rPr>
        <w:t xml:space="preserve"> </w:t>
      </w:r>
      <w:r w:rsidR="002351DC" w:rsidRPr="00F21884">
        <w:rPr>
          <w:rFonts w:asciiTheme="majorHAnsi" w:hAnsiTheme="majorHAnsi"/>
          <w:bCs/>
          <w:sz w:val="20"/>
          <w:szCs w:val="20"/>
          <w:lang w:val="es-ES_tradnl"/>
        </w:rPr>
        <w:t>del Código Orgánico de la Función Judicial dentro del proceso penal No. 37-2011-NT</w:t>
      </w:r>
      <w:r w:rsidR="009C02A1" w:rsidRPr="00F21884">
        <w:rPr>
          <w:rFonts w:asciiTheme="majorHAnsi" w:hAnsiTheme="majorHAnsi"/>
          <w:bCs/>
          <w:sz w:val="20"/>
          <w:szCs w:val="20"/>
          <w:lang w:val="es-ES_tradnl"/>
        </w:rPr>
        <w:t xml:space="preserve">. </w:t>
      </w:r>
    </w:p>
    <w:p w14:paraId="5ED11C3C" w14:textId="5B687D2E" w:rsidR="00397F16" w:rsidRPr="00F21884" w:rsidRDefault="00D6652F" w:rsidP="001B5834">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sz w:val="20"/>
          <w:szCs w:val="20"/>
          <w:lang w:val="es-ES_tradnl"/>
        </w:rPr>
        <w:t xml:space="preserve">Inconforme con ello, el 11 de abril de 2012 el peticionario </w:t>
      </w:r>
      <w:r w:rsidR="00EE2FAA" w:rsidRPr="00F21884">
        <w:rPr>
          <w:rFonts w:asciiTheme="majorHAnsi" w:hAnsiTheme="majorHAnsi"/>
          <w:bCs/>
          <w:sz w:val="20"/>
          <w:szCs w:val="20"/>
          <w:lang w:val="es-ES_tradnl"/>
        </w:rPr>
        <w:t xml:space="preserve">presentó </w:t>
      </w:r>
      <w:r w:rsidR="00A202A2" w:rsidRPr="00F21884">
        <w:rPr>
          <w:rFonts w:asciiTheme="majorHAnsi" w:hAnsiTheme="majorHAnsi"/>
          <w:bCs/>
          <w:sz w:val="20"/>
          <w:szCs w:val="20"/>
          <w:lang w:val="es-ES_tradnl"/>
        </w:rPr>
        <w:t xml:space="preserve">una </w:t>
      </w:r>
      <w:r w:rsidR="00EE2FAA" w:rsidRPr="00F21884">
        <w:rPr>
          <w:rFonts w:asciiTheme="majorHAnsi" w:hAnsiTheme="majorHAnsi"/>
          <w:bCs/>
          <w:sz w:val="20"/>
          <w:szCs w:val="20"/>
          <w:lang w:val="es-ES_tradnl"/>
        </w:rPr>
        <w:t>solicitud</w:t>
      </w:r>
      <w:r w:rsidRPr="00F21884">
        <w:rPr>
          <w:rFonts w:asciiTheme="majorHAnsi" w:hAnsiTheme="majorHAnsi"/>
          <w:bCs/>
          <w:sz w:val="20"/>
          <w:szCs w:val="20"/>
          <w:lang w:val="es-ES_tradnl"/>
        </w:rPr>
        <w:t xml:space="preserve"> de aclaración y ampliación de la referida resolución</w:t>
      </w:r>
      <w:r w:rsidR="00397F16" w:rsidRPr="00F21884">
        <w:rPr>
          <w:rFonts w:asciiTheme="majorHAnsi" w:hAnsiTheme="majorHAnsi"/>
          <w:bCs/>
          <w:sz w:val="20"/>
          <w:szCs w:val="20"/>
          <w:lang w:val="es-ES_tradnl"/>
        </w:rPr>
        <w:t xml:space="preserve">, específicamente respecto a: </w:t>
      </w:r>
      <w:r w:rsidR="00FA4387" w:rsidRPr="00F21884">
        <w:rPr>
          <w:rFonts w:asciiTheme="majorHAnsi" w:hAnsiTheme="majorHAnsi"/>
          <w:bCs/>
          <w:sz w:val="20"/>
          <w:szCs w:val="20"/>
          <w:lang w:val="es-ES_tradnl"/>
        </w:rPr>
        <w:t xml:space="preserve">i) la legitimación activa de la </w:t>
      </w:r>
      <w:r w:rsidR="008B648B" w:rsidRPr="00F21884">
        <w:rPr>
          <w:rFonts w:asciiTheme="majorHAnsi" w:hAnsiTheme="majorHAnsi"/>
          <w:bCs/>
          <w:sz w:val="20"/>
          <w:szCs w:val="20"/>
          <w:lang w:val="es-ES_tradnl"/>
        </w:rPr>
        <w:t>M</w:t>
      </w:r>
      <w:r w:rsidR="00FA4387" w:rsidRPr="00F21884">
        <w:rPr>
          <w:rFonts w:asciiTheme="majorHAnsi" w:hAnsiTheme="majorHAnsi"/>
          <w:bCs/>
          <w:sz w:val="20"/>
          <w:szCs w:val="20"/>
          <w:lang w:val="es-ES_tradnl"/>
        </w:rPr>
        <w:t>inistra de Justicia, Derechos Humanos y Cultos para interponer la demanda; ii) la integración del Pleno del Consejo de la Judicatura de Transición</w:t>
      </w:r>
      <w:r w:rsidR="00473825" w:rsidRPr="00F21884">
        <w:rPr>
          <w:rFonts w:asciiTheme="majorHAnsi" w:hAnsiTheme="majorHAnsi"/>
          <w:bCs/>
          <w:sz w:val="20"/>
          <w:szCs w:val="20"/>
          <w:lang w:val="es-ES_tradnl"/>
        </w:rPr>
        <w:t xml:space="preserve">, debido a que solo dos de los tres vocales comparecieron para emitir la sanción de destitución; iii) el alcance del artículo 318 del Código de Procedimiento Penal; </w:t>
      </w:r>
      <w:r w:rsidR="005D6F95" w:rsidRPr="00F21884">
        <w:rPr>
          <w:rFonts w:asciiTheme="majorHAnsi" w:hAnsiTheme="majorHAnsi"/>
          <w:bCs/>
          <w:sz w:val="20"/>
          <w:szCs w:val="20"/>
          <w:lang w:val="es-ES_tradnl"/>
        </w:rPr>
        <w:t xml:space="preserve">y </w:t>
      </w:r>
      <w:r w:rsidR="00473825" w:rsidRPr="00F21884">
        <w:rPr>
          <w:rFonts w:asciiTheme="majorHAnsi" w:hAnsiTheme="majorHAnsi"/>
          <w:bCs/>
          <w:sz w:val="20"/>
          <w:szCs w:val="20"/>
          <w:lang w:val="es-ES_tradnl"/>
        </w:rPr>
        <w:t>iv) los alcances de la sanción de destitución</w:t>
      </w:r>
      <w:r w:rsidR="005D6F95" w:rsidRPr="00F21884">
        <w:rPr>
          <w:rFonts w:asciiTheme="majorHAnsi" w:hAnsiTheme="majorHAnsi"/>
          <w:bCs/>
          <w:sz w:val="20"/>
          <w:szCs w:val="20"/>
          <w:lang w:val="es-ES_tradnl"/>
        </w:rPr>
        <w:t xml:space="preserve"> al haber</w:t>
      </w:r>
      <w:r w:rsidR="00473825" w:rsidRPr="00F21884">
        <w:rPr>
          <w:rFonts w:asciiTheme="majorHAnsi" w:hAnsiTheme="majorHAnsi"/>
          <w:bCs/>
          <w:sz w:val="20"/>
          <w:szCs w:val="20"/>
          <w:lang w:val="es-ES_tradnl"/>
        </w:rPr>
        <w:t xml:space="preserve"> </w:t>
      </w:r>
      <w:r w:rsidR="005D6F95" w:rsidRPr="00F21884">
        <w:rPr>
          <w:rFonts w:asciiTheme="majorHAnsi" w:hAnsiTheme="majorHAnsi"/>
          <w:bCs/>
          <w:sz w:val="20"/>
          <w:szCs w:val="20"/>
          <w:lang w:val="es-ES_tradnl"/>
        </w:rPr>
        <w:t>renunciado</w:t>
      </w:r>
      <w:r w:rsidR="00473825" w:rsidRPr="00F21884">
        <w:rPr>
          <w:rFonts w:asciiTheme="majorHAnsi" w:hAnsiTheme="majorHAnsi"/>
          <w:bCs/>
          <w:sz w:val="20"/>
          <w:szCs w:val="20"/>
          <w:lang w:val="es-ES_tradnl"/>
        </w:rPr>
        <w:t xml:space="preserve"> al cargo de juez el 20 de enero de 2012</w:t>
      </w:r>
      <w:r w:rsidR="005D6F95" w:rsidRPr="00F21884">
        <w:rPr>
          <w:rFonts w:asciiTheme="majorHAnsi" w:hAnsiTheme="majorHAnsi"/>
          <w:bCs/>
          <w:sz w:val="20"/>
          <w:szCs w:val="20"/>
          <w:lang w:val="es-ES_tradnl"/>
        </w:rPr>
        <w:t xml:space="preserve">, es decir, previo a la resolución de destitución. </w:t>
      </w:r>
    </w:p>
    <w:p w14:paraId="7EE61C45" w14:textId="36B44E85" w:rsidR="00FE3482" w:rsidRPr="00F21884" w:rsidRDefault="009A15B6" w:rsidP="00444BC5">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sz w:val="20"/>
          <w:szCs w:val="20"/>
          <w:lang w:val="es-ES_tradnl"/>
        </w:rPr>
        <w:t>El 10 de julio de 2012 el Pl</w:t>
      </w:r>
      <w:r w:rsidR="00781184" w:rsidRPr="00F21884">
        <w:rPr>
          <w:rFonts w:asciiTheme="majorHAnsi" w:hAnsiTheme="majorHAnsi"/>
          <w:bCs/>
          <w:sz w:val="20"/>
          <w:szCs w:val="20"/>
          <w:lang w:val="es-ES_tradnl"/>
        </w:rPr>
        <w:t>e</w:t>
      </w:r>
      <w:r w:rsidRPr="00F21884">
        <w:rPr>
          <w:rFonts w:asciiTheme="majorHAnsi" w:hAnsiTheme="majorHAnsi"/>
          <w:bCs/>
          <w:sz w:val="20"/>
          <w:szCs w:val="20"/>
          <w:lang w:val="es-ES_tradnl"/>
        </w:rPr>
        <w:t>no del Concejo de la Judicatura aclaró y confirmó la resolución de destitución dictada en contra del señor Fernández</w:t>
      </w:r>
      <w:r w:rsidR="000C3C8E" w:rsidRPr="00F21884">
        <w:rPr>
          <w:rFonts w:asciiTheme="majorHAnsi" w:hAnsiTheme="majorHAnsi"/>
          <w:bCs/>
          <w:sz w:val="20"/>
          <w:szCs w:val="20"/>
          <w:lang w:val="es-ES_tradnl"/>
        </w:rPr>
        <w:t>,</w:t>
      </w:r>
      <w:r w:rsidR="005D6F95" w:rsidRPr="00F21884">
        <w:rPr>
          <w:rFonts w:asciiTheme="majorHAnsi" w:hAnsiTheme="majorHAnsi"/>
          <w:bCs/>
          <w:sz w:val="20"/>
          <w:szCs w:val="20"/>
          <w:lang w:val="es-ES_tradnl"/>
        </w:rPr>
        <w:t xml:space="preserve"> </w:t>
      </w:r>
      <w:r w:rsidR="000C3C8E" w:rsidRPr="00F21884">
        <w:rPr>
          <w:rFonts w:asciiTheme="majorHAnsi" w:hAnsiTheme="majorHAnsi"/>
          <w:bCs/>
          <w:sz w:val="20"/>
          <w:szCs w:val="20"/>
          <w:lang w:val="es-ES_tradnl"/>
        </w:rPr>
        <w:t>r</w:t>
      </w:r>
      <w:r w:rsidR="00FE3482" w:rsidRPr="00F21884">
        <w:rPr>
          <w:rFonts w:asciiTheme="majorHAnsi" w:hAnsiTheme="majorHAnsi"/>
          <w:bCs/>
          <w:sz w:val="20"/>
          <w:szCs w:val="20"/>
          <w:lang w:val="es-ES_tradnl"/>
        </w:rPr>
        <w:t>espondiendo</w:t>
      </w:r>
      <w:r w:rsidR="00E56F23" w:rsidRPr="00F21884">
        <w:rPr>
          <w:rFonts w:asciiTheme="majorHAnsi" w:hAnsiTheme="majorHAnsi"/>
          <w:bCs/>
          <w:sz w:val="20"/>
          <w:szCs w:val="20"/>
          <w:lang w:val="es-ES_tradnl"/>
        </w:rPr>
        <w:t xml:space="preserve"> a la solicitud interpuesta por el peticionario, </w:t>
      </w:r>
      <w:r w:rsidR="00FE3482" w:rsidRPr="00F21884">
        <w:rPr>
          <w:rFonts w:asciiTheme="majorHAnsi" w:hAnsiTheme="majorHAnsi"/>
          <w:bCs/>
          <w:sz w:val="20"/>
          <w:szCs w:val="20"/>
          <w:lang w:val="es-ES_tradnl"/>
        </w:rPr>
        <w:t>conforme a lo siguiente</w:t>
      </w:r>
      <w:r w:rsidR="00E56F23" w:rsidRPr="00F21884">
        <w:rPr>
          <w:rFonts w:asciiTheme="majorHAnsi" w:hAnsiTheme="majorHAnsi"/>
          <w:bCs/>
          <w:sz w:val="20"/>
          <w:szCs w:val="20"/>
          <w:lang w:val="es-ES_tradnl"/>
        </w:rPr>
        <w:t xml:space="preserve">: </w:t>
      </w:r>
    </w:p>
    <w:p w14:paraId="4EFD34EC" w14:textId="191E0A9D" w:rsidR="00FE3482" w:rsidRPr="00F21884" w:rsidRDefault="00FE3482" w:rsidP="00301489">
      <w:pPr>
        <w:pStyle w:val="ListParagraph"/>
        <w:numPr>
          <w:ilvl w:val="0"/>
          <w:numId w:val="66"/>
        </w:numPr>
        <w:spacing w:before="240" w:after="240"/>
        <w:ind w:hanging="720"/>
        <w:jc w:val="both"/>
        <w:rPr>
          <w:rFonts w:asciiTheme="majorHAnsi" w:hAnsiTheme="majorHAnsi"/>
          <w:bCs/>
          <w:sz w:val="20"/>
          <w:szCs w:val="20"/>
          <w:lang w:val="es-ES_tradnl"/>
        </w:rPr>
      </w:pPr>
      <w:r w:rsidRPr="00F21884">
        <w:rPr>
          <w:rFonts w:asciiTheme="majorHAnsi" w:hAnsiTheme="majorHAnsi"/>
          <w:bCs/>
          <w:sz w:val="20"/>
          <w:szCs w:val="20"/>
          <w:lang w:val="es-ES_tradnl"/>
        </w:rPr>
        <w:t>S</w:t>
      </w:r>
      <w:r w:rsidR="004606A9" w:rsidRPr="00F21884">
        <w:rPr>
          <w:rFonts w:asciiTheme="majorHAnsi" w:hAnsiTheme="majorHAnsi"/>
          <w:bCs/>
          <w:sz w:val="20"/>
          <w:szCs w:val="20"/>
          <w:lang w:val="es-ES_tradnl"/>
        </w:rPr>
        <w:t xml:space="preserve">i bien el tribunal sumariado </w:t>
      </w:r>
      <w:r w:rsidR="00BB7AC9" w:rsidRPr="00F21884">
        <w:rPr>
          <w:rFonts w:asciiTheme="majorHAnsi" w:hAnsiTheme="majorHAnsi"/>
          <w:bCs/>
          <w:sz w:val="20"/>
          <w:szCs w:val="20"/>
          <w:lang w:val="es-ES_tradnl"/>
        </w:rPr>
        <w:t xml:space="preserve">concluyó que los actos realizados por los procesados no atentaron contra la vida del presidente, </w:t>
      </w:r>
      <w:r w:rsidR="00AC6E1C" w:rsidRPr="00F21884">
        <w:rPr>
          <w:rFonts w:asciiTheme="majorHAnsi" w:hAnsiTheme="majorHAnsi"/>
          <w:bCs/>
          <w:sz w:val="20"/>
          <w:szCs w:val="20"/>
          <w:lang w:val="es-ES_tradnl"/>
        </w:rPr>
        <w:t>dentro</w:t>
      </w:r>
      <w:r w:rsidR="00BB7AC9" w:rsidRPr="00F21884">
        <w:rPr>
          <w:rFonts w:asciiTheme="majorHAnsi" w:hAnsiTheme="majorHAnsi"/>
          <w:bCs/>
          <w:sz w:val="20"/>
          <w:szCs w:val="20"/>
          <w:lang w:val="es-ES_tradnl"/>
        </w:rPr>
        <w:t xml:space="preserve"> del curso del mismo proceso surgieron elementos sobre cierto</w:t>
      </w:r>
      <w:r w:rsidR="00AC6E1C" w:rsidRPr="00F21884">
        <w:rPr>
          <w:rFonts w:asciiTheme="majorHAnsi" w:hAnsiTheme="majorHAnsi"/>
          <w:bCs/>
          <w:sz w:val="20"/>
          <w:szCs w:val="20"/>
          <w:lang w:val="es-ES_tradnl"/>
        </w:rPr>
        <w:t>s</w:t>
      </w:r>
      <w:r w:rsidR="00BB7AC9" w:rsidRPr="00F21884">
        <w:rPr>
          <w:rFonts w:asciiTheme="majorHAnsi" w:hAnsiTheme="majorHAnsi"/>
          <w:bCs/>
          <w:sz w:val="20"/>
          <w:szCs w:val="20"/>
          <w:lang w:val="es-ES_tradnl"/>
        </w:rPr>
        <w:t xml:space="preserve"> actos realizados en contra </w:t>
      </w:r>
      <w:r w:rsidR="00402D04" w:rsidRPr="00F21884">
        <w:rPr>
          <w:rFonts w:asciiTheme="majorHAnsi" w:hAnsiTheme="majorHAnsi"/>
          <w:bCs/>
          <w:sz w:val="20"/>
          <w:szCs w:val="20"/>
          <w:lang w:val="es-ES_tradnl"/>
        </w:rPr>
        <w:t>aquel</w:t>
      </w:r>
      <w:r w:rsidR="00BB7AC9" w:rsidRPr="00F21884">
        <w:rPr>
          <w:rFonts w:asciiTheme="majorHAnsi" w:hAnsiTheme="majorHAnsi"/>
          <w:bCs/>
          <w:sz w:val="20"/>
          <w:szCs w:val="20"/>
          <w:lang w:val="es-ES_tradnl"/>
        </w:rPr>
        <w:t xml:space="preserve"> que podrían encajar en el tipo penal establecido en el artículo 277 del Código Penal, </w:t>
      </w:r>
      <w:r w:rsidR="004606A9" w:rsidRPr="00F21884">
        <w:rPr>
          <w:rFonts w:asciiTheme="majorHAnsi" w:hAnsiTheme="majorHAnsi"/>
          <w:bCs/>
          <w:sz w:val="20"/>
          <w:szCs w:val="20"/>
          <w:lang w:val="es-ES_tradnl"/>
        </w:rPr>
        <w:t>omitiendo ordenar</w:t>
      </w:r>
      <w:r w:rsidR="00BB7AC9" w:rsidRPr="00F21884">
        <w:rPr>
          <w:rFonts w:asciiTheme="majorHAnsi" w:hAnsiTheme="majorHAnsi"/>
          <w:bCs/>
          <w:sz w:val="20"/>
          <w:szCs w:val="20"/>
          <w:lang w:val="es-ES_tradnl"/>
        </w:rPr>
        <w:t xml:space="preserve"> un nuevo proceso</w:t>
      </w:r>
      <w:r w:rsidR="004606A9" w:rsidRPr="00F21884">
        <w:rPr>
          <w:rFonts w:asciiTheme="majorHAnsi" w:hAnsiTheme="majorHAnsi"/>
          <w:bCs/>
          <w:sz w:val="20"/>
          <w:szCs w:val="20"/>
          <w:lang w:val="es-ES_tradnl"/>
        </w:rPr>
        <w:t xml:space="preserve"> en su contra</w:t>
      </w:r>
      <w:r w:rsidR="00BB7AC9" w:rsidRPr="00F21884">
        <w:rPr>
          <w:rFonts w:asciiTheme="majorHAnsi" w:hAnsiTheme="majorHAnsi"/>
          <w:bCs/>
          <w:sz w:val="20"/>
          <w:szCs w:val="20"/>
          <w:lang w:val="es-ES_tradnl"/>
        </w:rPr>
        <w:t xml:space="preserve">, acorde a lo </w:t>
      </w:r>
      <w:r w:rsidR="004606A9" w:rsidRPr="00F21884">
        <w:rPr>
          <w:rFonts w:asciiTheme="majorHAnsi" w:hAnsiTheme="majorHAnsi"/>
          <w:bCs/>
          <w:sz w:val="20"/>
          <w:szCs w:val="20"/>
          <w:lang w:val="es-ES_tradnl"/>
        </w:rPr>
        <w:t>establecido</w:t>
      </w:r>
      <w:r w:rsidR="00BB7AC9" w:rsidRPr="00F21884">
        <w:rPr>
          <w:rFonts w:asciiTheme="majorHAnsi" w:hAnsiTheme="majorHAnsi"/>
          <w:bCs/>
          <w:sz w:val="20"/>
          <w:szCs w:val="20"/>
          <w:lang w:val="es-ES_tradnl"/>
        </w:rPr>
        <w:t xml:space="preserve"> en el artículo 318 del C</w:t>
      </w:r>
      <w:r w:rsidR="004606A9" w:rsidRPr="00F21884">
        <w:rPr>
          <w:rFonts w:asciiTheme="majorHAnsi" w:hAnsiTheme="majorHAnsi"/>
          <w:bCs/>
          <w:sz w:val="20"/>
          <w:szCs w:val="20"/>
          <w:lang w:val="es-ES_tradnl"/>
        </w:rPr>
        <w:t xml:space="preserve">ódigo </w:t>
      </w:r>
      <w:r w:rsidR="00BB7AC9" w:rsidRPr="00F21884">
        <w:rPr>
          <w:rFonts w:asciiTheme="majorHAnsi" w:hAnsiTheme="majorHAnsi"/>
          <w:bCs/>
          <w:sz w:val="20"/>
          <w:szCs w:val="20"/>
          <w:lang w:val="es-ES_tradnl"/>
        </w:rPr>
        <w:t>P</w:t>
      </w:r>
      <w:r w:rsidR="004606A9" w:rsidRPr="00F21884">
        <w:rPr>
          <w:rFonts w:asciiTheme="majorHAnsi" w:hAnsiTheme="majorHAnsi"/>
          <w:bCs/>
          <w:sz w:val="20"/>
          <w:szCs w:val="20"/>
          <w:lang w:val="es-ES_tradnl"/>
        </w:rPr>
        <w:t xml:space="preserve">rocesal </w:t>
      </w:r>
      <w:r w:rsidR="00BB7AC9" w:rsidRPr="00F21884">
        <w:rPr>
          <w:rFonts w:asciiTheme="majorHAnsi" w:hAnsiTheme="majorHAnsi"/>
          <w:bCs/>
          <w:sz w:val="20"/>
          <w:szCs w:val="20"/>
          <w:lang w:val="es-ES_tradnl"/>
        </w:rPr>
        <w:t>P</w:t>
      </w:r>
      <w:r w:rsidR="004606A9" w:rsidRPr="00F21884">
        <w:rPr>
          <w:rFonts w:asciiTheme="majorHAnsi" w:hAnsiTheme="majorHAnsi"/>
          <w:bCs/>
          <w:sz w:val="20"/>
          <w:szCs w:val="20"/>
          <w:lang w:val="es-ES_tradnl"/>
        </w:rPr>
        <w:t>enal</w:t>
      </w:r>
      <w:r w:rsidR="00EC79C0" w:rsidRPr="00F21884">
        <w:rPr>
          <w:rFonts w:asciiTheme="majorHAnsi" w:hAnsiTheme="majorHAnsi"/>
          <w:bCs/>
          <w:sz w:val="20"/>
          <w:szCs w:val="20"/>
          <w:lang w:val="es-ES_tradnl"/>
        </w:rPr>
        <w:t>.</w:t>
      </w:r>
    </w:p>
    <w:p w14:paraId="7F49F040" w14:textId="11CF0383" w:rsidR="00886553" w:rsidRPr="00F21884" w:rsidRDefault="00FE3482" w:rsidP="00301489">
      <w:pPr>
        <w:pStyle w:val="ListParagraph"/>
        <w:numPr>
          <w:ilvl w:val="0"/>
          <w:numId w:val="66"/>
        </w:numPr>
        <w:spacing w:before="240" w:after="240"/>
        <w:ind w:hanging="720"/>
        <w:jc w:val="both"/>
        <w:rPr>
          <w:rFonts w:asciiTheme="majorHAnsi" w:hAnsiTheme="majorHAnsi"/>
          <w:bCs/>
          <w:sz w:val="20"/>
          <w:szCs w:val="20"/>
          <w:lang w:val="es-ES_tradnl"/>
        </w:rPr>
      </w:pPr>
      <w:r w:rsidRPr="00F21884">
        <w:rPr>
          <w:rFonts w:asciiTheme="majorHAnsi" w:hAnsiTheme="majorHAnsi"/>
          <w:bCs/>
          <w:sz w:val="20"/>
          <w:szCs w:val="20"/>
          <w:lang w:val="es-ES_tradnl"/>
        </w:rPr>
        <w:t>Respecto</w:t>
      </w:r>
      <w:r w:rsidR="00444BC5" w:rsidRPr="00F21884">
        <w:rPr>
          <w:rFonts w:asciiTheme="majorHAnsi" w:hAnsiTheme="majorHAnsi"/>
          <w:bCs/>
          <w:sz w:val="20"/>
          <w:szCs w:val="20"/>
          <w:lang w:val="es-ES_tradnl"/>
        </w:rPr>
        <w:t xml:space="preserve"> a la legitimación de la </w:t>
      </w:r>
      <w:r w:rsidR="00402D04" w:rsidRPr="00F21884">
        <w:rPr>
          <w:rFonts w:asciiTheme="majorHAnsi" w:hAnsiTheme="majorHAnsi"/>
          <w:bCs/>
          <w:sz w:val="20"/>
          <w:szCs w:val="20"/>
          <w:lang w:val="es-ES_tradnl"/>
        </w:rPr>
        <w:t>M</w:t>
      </w:r>
      <w:r w:rsidR="00444BC5" w:rsidRPr="00F21884">
        <w:rPr>
          <w:rFonts w:asciiTheme="majorHAnsi" w:hAnsiTheme="majorHAnsi"/>
          <w:bCs/>
          <w:sz w:val="20"/>
          <w:szCs w:val="20"/>
          <w:lang w:val="es-ES_tradnl"/>
        </w:rPr>
        <w:t xml:space="preserve">inistra de Justicia, Derechos Humanos y Cultos, estableció que </w:t>
      </w:r>
      <w:r w:rsidR="00402D04" w:rsidRPr="00F21884">
        <w:rPr>
          <w:rFonts w:asciiTheme="majorHAnsi" w:hAnsiTheme="majorHAnsi"/>
          <w:bCs/>
          <w:sz w:val="20"/>
          <w:szCs w:val="20"/>
          <w:lang w:val="es-ES_tradnl"/>
        </w:rPr>
        <w:t>esta</w:t>
      </w:r>
      <w:r w:rsidR="004606A9" w:rsidRPr="00F21884">
        <w:rPr>
          <w:rFonts w:asciiTheme="majorHAnsi" w:hAnsiTheme="majorHAnsi"/>
          <w:bCs/>
          <w:sz w:val="20"/>
          <w:szCs w:val="20"/>
          <w:lang w:val="es-ES_tradnl"/>
        </w:rPr>
        <w:t xml:space="preserve"> contaba con</w:t>
      </w:r>
      <w:r w:rsidR="00444BC5" w:rsidRPr="00F21884">
        <w:rPr>
          <w:rFonts w:asciiTheme="majorHAnsi" w:hAnsiTheme="majorHAnsi"/>
          <w:bCs/>
          <w:sz w:val="20"/>
          <w:szCs w:val="20"/>
          <w:lang w:val="es-ES_tradnl"/>
        </w:rPr>
        <w:t xml:space="preserve"> </w:t>
      </w:r>
      <w:r w:rsidR="004606A9" w:rsidRPr="00F21884">
        <w:rPr>
          <w:rFonts w:asciiTheme="majorHAnsi" w:hAnsiTheme="majorHAnsi"/>
          <w:bCs/>
          <w:sz w:val="20"/>
          <w:szCs w:val="20"/>
          <w:lang w:val="es-ES_tradnl"/>
        </w:rPr>
        <w:t>legitimación</w:t>
      </w:r>
      <w:r w:rsidR="00444BC5" w:rsidRPr="00F21884">
        <w:rPr>
          <w:rFonts w:asciiTheme="majorHAnsi" w:hAnsiTheme="majorHAnsi"/>
          <w:bCs/>
          <w:sz w:val="20"/>
          <w:szCs w:val="20"/>
          <w:lang w:val="es-ES_tradnl"/>
        </w:rPr>
        <w:t xml:space="preserve"> para presentar la denuncia </w:t>
      </w:r>
      <w:r w:rsidRPr="00F21884">
        <w:rPr>
          <w:rFonts w:asciiTheme="majorHAnsi" w:hAnsiTheme="majorHAnsi"/>
          <w:bCs/>
          <w:sz w:val="20"/>
          <w:szCs w:val="20"/>
          <w:lang w:val="es-ES_tradnl"/>
        </w:rPr>
        <w:t>con base en los artículos 151 y 225 de la Constitución de la República del Ecuador; el artículo 7 del Estatuto Orgánico por Procesos del Ministerio de Justicia, Derechos Humanos y Cultos; y el artículo 15 del Código Orgánico de la Función Judicial</w:t>
      </w:r>
      <w:r w:rsidR="00B87390" w:rsidRPr="00F21884">
        <w:rPr>
          <w:rFonts w:asciiTheme="majorHAnsi" w:hAnsiTheme="majorHAnsi"/>
          <w:bCs/>
          <w:sz w:val="20"/>
          <w:szCs w:val="20"/>
          <w:lang w:val="es-ES_tradnl"/>
        </w:rPr>
        <w:t>. Actuando, además, bajo el Decreto Ejecutivo No. 772 de 12 de mayo de 2011, mediante el cual fue nombrada para ejercer el cargo</w:t>
      </w:r>
      <w:r w:rsidR="00EC79C0" w:rsidRPr="00F21884">
        <w:rPr>
          <w:rFonts w:asciiTheme="majorHAnsi" w:hAnsiTheme="majorHAnsi"/>
          <w:bCs/>
          <w:sz w:val="20"/>
          <w:szCs w:val="20"/>
          <w:lang w:val="es-ES_tradnl"/>
        </w:rPr>
        <w:t>.</w:t>
      </w:r>
    </w:p>
    <w:p w14:paraId="5249CE00" w14:textId="0F607085" w:rsidR="00FE3482" w:rsidRPr="00F21884" w:rsidRDefault="003137F9" w:rsidP="00301489">
      <w:pPr>
        <w:pStyle w:val="ListParagraph"/>
        <w:numPr>
          <w:ilvl w:val="0"/>
          <w:numId w:val="66"/>
        </w:numPr>
        <w:spacing w:before="240" w:after="240"/>
        <w:ind w:hanging="720"/>
        <w:jc w:val="both"/>
        <w:rPr>
          <w:rFonts w:asciiTheme="majorHAnsi" w:hAnsiTheme="majorHAnsi"/>
          <w:bCs/>
          <w:sz w:val="20"/>
          <w:szCs w:val="20"/>
          <w:lang w:val="es-ES_tradnl"/>
        </w:rPr>
      </w:pPr>
      <w:r w:rsidRPr="00F21884">
        <w:rPr>
          <w:rFonts w:asciiTheme="majorHAnsi" w:hAnsiTheme="majorHAnsi"/>
          <w:bCs/>
          <w:sz w:val="20"/>
          <w:szCs w:val="20"/>
          <w:lang w:val="es-ES_tradnl"/>
        </w:rPr>
        <w:lastRenderedPageBreak/>
        <w:t>En cuanto a la integración del Pleno del Consejo de la Judicatura, señaló que los artículos 3 y 4 del Reglamento de Sesiones del Pleno del Consejo de la Judicatura de Transición</w:t>
      </w:r>
      <w:r w:rsidR="004305E2" w:rsidRPr="00F21884">
        <w:rPr>
          <w:rFonts w:asciiTheme="majorHAnsi" w:hAnsiTheme="majorHAnsi"/>
          <w:bCs/>
          <w:sz w:val="20"/>
          <w:szCs w:val="20"/>
          <w:lang w:val="es-ES_tradnl"/>
        </w:rPr>
        <w:t xml:space="preserve"> </w:t>
      </w:r>
      <w:r w:rsidRPr="00F21884">
        <w:rPr>
          <w:rFonts w:asciiTheme="majorHAnsi" w:hAnsiTheme="majorHAnsi"/>
          <w:bCs/>
          <w:sz w:val="20"/>
          <w:szCs w:val="20"/>
          <w:lang w:val="es-ES_tradnl"/>
        </w:rPr>
        <w:t>establecen</w:t>
      </w:r>
      <w:r w:rsidR="004305E2" w:rsidRPr="00F21884">
        <w:rPr>
          <w:rFonts w:asciiTheme="majorHAnsi" w:hAnsiTheme="majorHAnsi"/>
          <w:bCs/>
          <w:sz w:val="20"/>
          <w:szCs w:val="20"/>
          <w:lang w:val="es-ES_tradnl"/>
        </w:rPr>
        <w:t>, respectivamente,</w:t>
      </w:r>
      <w:r w:rsidRPr="00F21884">
        <w:rPr>
          <w:rFonts w:asciiTheme="majorHAnsi" w:hAnsiTheme="majorHAnsi"/>
          <w:bCs/>
          <w:sz w:val="20"/>
          <w:szCs w:val="20"/>
          <w:lang w:val="es-ES_tradnl"/>
        </w:rPr>
        <w:t xml:space="preserve"> que </w:t>
      </w:r>
      <w:r w:rsidR="00B61860" w:rsidRPr="00F21884">
        <w:rPr>
          <w:rFonts w:asciiTheme="majorHAnsi" w:hAnsiTheme="majorHAnsi"/>
          <w:bCs/>
          <w:sz w:val="20"/>
          <w:szCs w:val="20"/>
          <w:lang w:val="es-ES_tradnl"/>
        </w:rPr>
        <w:t>sus</w:t>
      </w:r>
      <w:r w:rsidRPr="00F21884">
        <w:rPr>
          <w:rFonts w:asciiTheme="majorHAnsi" w:hAnsiTheme="majorHAnsi"/>
          <w:bCs/>
          <w:sz w:val="20"/>
          <w:szCs w:val="20"/>
          <w:lang w:val="es-ES_tradnl"/>
        </w:rPr>
        <w:t xml:space="preserve"> sesiones se declararán instaladas con la presencia de al menos dos vocales; y</w:t>
      </w:r>
      <w:r w:rsidR="003553C7" w:rsidRPr="00F21884">
        <w:rPr>
          <w:rFonts w:asciiTheme="majorHAnsi" w:hAnsiTheme="majorHAnsi"/>
          <w:bCs/>
          <w:sz w:val="20"/>
          <w:szCs w:val="20"/>
          <w:lang w:val="es-ES_tradnl"/>
        </w:rPr>
        <w:t xml:space="preserve"> que las decisiones se tomarán por dos o más votos afirmativos. Concluyendo que los vocales estaban legalmente facultados para instalarse en sesión y resolver el caso</w:t>
      </w:r>
      <w:r w:rsidR="00EC79C0" w:rsidRPr="00F21884">
        <w:rPr>
          <w:rFonts w:asciiTheme="majorHAnsi" w:hAnsiTheme="majorHAnsi"/>
          <w:bCs/>
          <w:sz w:val="20"/>
          <w:szCs w:val="20"/>
          <w:lang w:val="es-ES_tradnl"/>
        </w:rPr>
        <w:t>.</w:t>
      </w:r>
    </w:p>
    <w:p w14:paraId="63C0FCF1" w14:textId="47C098CC" w:rsidR="002F205F" w:rsidRPr="00F21884" w:rsidRDefault="002F205F" w:rsidP="00301489">
      <w:pPr>
        <w:pStyle w:val="ListParagraph"/>
        <w:numPr>
          <w:ilvl w:val="0"/>
          <w:numId w:val="66"/>
        </w:numPr>
        <w:spacing w:before="240" w:after="240"/>
        <w:ind w:hanging="720"/>
        <w:jc w:val="both"/>
        <w:rPr>
          <w:rFonts w:asciiTheme="majorHAnsi" w:hAnsiTheme="majorHAnsi"/>
          <w:bCs/>
          <w:sz w:val="20"/>
          <w:szCs w:val="20"/>
          <w:lang w:val="es-ES_tradnl"/>
        </w:rPr>
      </w:pPr>
      <w:r w:rsidRPr="00F21884">
        <w:rPr>
          <w:rFonts w:asciiTheme="majorHAnsi" w:hAnsiTheme="majorHAnsi"/>
          <w:bCs/>
          <w:sz w:val="20"/>
          <w:szCs w:val="20"/>
          <w:lang w:val="es-ES_tradnl"/>
        </w:rPr>
        <w:t>En relación con la aplicación del artículo 318 del Código de Procedimiento Penal</w:t>
      </w:r>
      <w:r w:rsidR="00512368" w:rsidRPr="00F21884">
        <w:rPr>
          <w:rFonts w:asciiTheme="majorHAnsi" w:hAnsiTheme="majorHAnsi"/>
          <w:bCs/>
          <w:sz w:val="20"/>
          <w:szCs w:val="20"/>
          <w:lang w:val="es-ES_tradnl"/>
        </w:rPr>
        <w:t>,</w:t>
      </w:r>
      <w:r w:rsidR="00AB0A77" w:rsidRPr="00F21884">
        <w:rPr>
          <w:rFonts w:asciiTheme="majorHAnsi" w:hAnsiTheme="majorHAnsi"/>
          <w:bCs/>
          <w:sz w:val="20"/>
          <w:szCs w:val="20"/>
          <w:lang w:val="es-ES_tradnl"/>
        </w:rPr>
        <w:t xml:space="preserve"> el</w:t>
      </w:r>
      <w:r w:rsidR="00512368" w:rsidRPr="00F21884">
        <w:rPr>
          <w:rFonts w:asciiTheme="majorHAnsi" w:hAnsiTheme="majorHAnsi"/>
          <w:bCs/>
          <w:sz w:val="20"/>
          <w:szCs w:val="20"/>
          <w:lang w:val="es-ES_tradnl"/>
        </w:rPr>
        <w:t xml:space="preserve"> Pleno del Consejo de la Judicatura estableció, que si bien no le compete pronunciarse en asuntos jurisdiccionales, en el curso del proceso penal No. 37-2011-NT surgieron elementos sobre ciertos actos realizados en contra del entonces </w:t>
      </w:r>
      <w:r w:rsidR="00C91EC1" w:rsidRPr="00F21884">
        <w:rPr>
          <w:rFonts w:asciiTheme="majorHAnsi" w:hAnsiTheme="majorHAnsi"/>
          <w:bCs/>
          <w:sz w:val="20"/>
          <w:szCs w:val="20"/>
          <w:lang w:val="es-ES_tradnl"/>
        </w:rPr>
        <w:t>p</w:t>
      </w:r>
      <w:r w:rsidR="00512368" w:rsidRPr="00F21884">
        <w:rPr>
          <w:rFonts w:asciiTheme="majorHAnsi" w:hAnsiTheme="majorHAnsi"/>
          <w:bCs/>
          <w:sz w:val="20"/>
          <w:szCs w:val="20"/>
          <w:lang w:val="es-ES_tradnl"/>
        </w:rPr>
        <w:t xml:space="preserve">residente que podrían configurar el tipo penal establecido en el artículo 227 del Código Penal, por lo que consideró que: “[…] </w:t>
      </w:r>
      <w:r w:rsidR="00512368" w:rsidRPr="00F21884">
        <w:rPr>
          <w:rFonts w:asciiTheme="majorHAnsi" w:hAnsiTheme="majorHAnsi"/>
          <w:bCs/>
          <w:i/>
          <w:iCs/>
          <w:sz w:val="20"/>
          <w:szCs w:val="20"/>
          <w:lang w:val="es-ES_tradnl"/>
        </w:rPr>
        <w:t>era obligación de los sumariados ordenar el inicio de un nuevo proceso, acorde a lo prescrito en el Art- 318 del Código de Procedimiento Penal</w:t>
      </w:r>
      <w:r w:rsidR="00512368" w:rsidRPr="00F21884">
        <w:rPr>
          <w:rFonts w:asciiTheme="majorHAnsi" w:hAnsiTheme="majorHAnsi"/>
          <w:bCs/>
          <w:sz w:val="20"/>
          <w:szCs w:val="20"/>
          <w:lang w:val="es-ES_tradnl"/>
        </w:rPr>
        <w:t>”</w:t>
      </w:r>
      <w:r w:rsidR="00C91EC1" w:rsidRPr="00F21884">
        <w:rPr>
          <w:rFonts w:asciiTheme="majorHAnsi" w:hAnsiTheme="majorHAnsi"/>
          <w:bCs/>
          <w:sz w:val="20"/>
          <w:szCs w:val="20"/>
          <w:lang w:val="es-ES_tradnl"/>
        </w:rPr>
        <w:t>.</w:t>
      </w:r>
    </w:p>
    <w:p w14:paraId="6D48F7F9" w14:textId="7228D09F" w:rsidR="00F77B2E" w:rsidRPr="00F21884" w:rsidRDefault="00055172" w:rsidP="00301489">
      <w:pPr>
        <w:pStyle w:val="ListParagraph"/>
        <w:numPr>
          <w:ilvl w:val="0"/>
          <w:numId w:val="66"/>
        </w:numPr>
        <w:spacing w:before="240" w:after="240"/>
        <w:ind w:hanging="720"/>
        <w:jc w:val="both"/>
        <w:rPr>
          <w:rFonts w:asciiTheme="majorHAnsi" w:hAnsiTheme="majorHAnsi"/>
          <w:bCs/>
          <w:sz w:val="20"/>
          <w:szCs w:val="20"/>
          <w:lang w:val="es-ES_tradnl"/>
        </w:rPr>
      </w:pPr>
      <w:r w:rsidRPr="00F21884">
        <w:rPr>
          <w:rFonts w:asciiTheme="majorHAnsi" w:hAnsiTheme="majorHAnsi"/>
          <w:bCs/>
          <w:sz w:val="20"/>
          <w:szCs w:val="20"/>
          <w:lang w:val="es-ES_tradnl"/>
        </w:rPr>
        <w:t xml:space="preserve">Por último, el Pleno del Consejo de la Judicatura </w:t>
      </w:r>
      <w:r w:rsidR="00CC460F" w:rsidRPr="00F21884">
        <w:rPr>
          <w:rFonts w:asciiTheme="majorHAnsi" w:hAnsiTheme="majorHAnsi"/>
          <w:bCs/>
          <w:sz w:val="20"/>
          <w:szCs w:val="20"/>
          <w:lang w:val="es-ES_tradnl"/>
        </w:rPr>
        <w:t>detalló</w:t>
      </w:r>
      <w:r w:rsidR="00094A99" w:rsidRPr="00F21884">
        <w:rPr>
          <w:rFonts w:asciiTheme="majorHAnsi" w:hAnsiTheme="majorHAnsi"/>
          <w:bCs/>
          <w:sz w:val="20"/>
          <w:szCs w:val="20"/>
          <w:lang w:val="es-ES_tradnl"/>
        </w:rPr>
        <w:t xml:space="preserve"> respecto</w:t>
      </w:r>
      <w:r w:rsidR="00CC460F" w:rsidRPr="00F21884">
        <w:rPr>
          <w:rFonts w:asciiTheme="majorHAnsi" w:hAnsiTheme="majorHAnsi"/>
          <w:bCs/>
          <w:sz w:val="20"/>
          <w:szCs w:val="20"/>
          <w:lang w:val="es-ES_tradnl"/>
        </w:rPr>
        <w:t xml:space="preserve"> </w:t>
      </w:r>
      <w:r w:rsidR="00094A99" w:rsidRPr="00F21884">
        <w:rPr>
          <w:rFonts w:asciiTheme="majorHAnsi" w:hAnsiTheme="majorHAnsi"/>
          <w:bCs/>
          <w:sz w:val="20"/>
          <w:szCs w:val="20"/>
          <w:lang w:val="es-ES_tradnl"/>
        </w:rPr>
        <w:t>a</w:t>
      </w:r>
      <w:r w:rsidR="00CC460F" w:rsidRPr="00F21884">
        <w:rPr>
          <w:rFonts w:asciiTheme="majorHAnsi" w:hAnsiTheme="majorHAnsi"/>
          <w:bCs/>
          <w:sz w:val="20"/>
          <w:szCs w:val="20"/>
          <w:lang w:val="es-ES_tradnl"/>
        </w:rPr>
        <w:t xml:space="preserve"> la sanción impuesta al peticionario, </w:t>
      </w:r>
      <w:r w:rsidR="00094A99" w:rsidRPr="00F21884">
        <w:rPr>
          <w:rFonts w:asciiTheme="majorHAnsi" w:hAnsiTheme="majorHAnsi"/>
          <w:bCs/>
          <w:sz w:val="20"/>
          <w:szCs w:val="20"/>
          <w:lang w:val="es-ES_tradnl"/>
        </w:rPr>
        <w:t xml:space="preserve">que el procedimiento sumario administrativo se inició el 23 de agosto de 2011, fecha a la cual este aún ejercía sus funciones como juez del Tribunal Quinto de Garantías Penales, razón por la cual se determinó su destitución. </w:t>
      </w:r>
    </w:p>
    <w:p w14:paraId="23C4D042" w14:textId="10D0DC0F" w:rsidR="00D56E22" w:rsidRPr="00F21884" w:rsidRDefault="00D56E22" w:rsidP="00420080">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color w:val="auto"/>
          <w:sz w:val="20"/>
          <w:szCs w:val="20"/>
          <w:lang w:val="es-ES_tradnl"/>
        </w:rPr>
        <w:t xml:space="preserve">En </w:t>
      </w:r>
      <w:r w:rsidRPr="00F21884">
        <w:rPr>
          <w:rFonts w:asciiTheme="majorHAnsi" w:hAnsiTheme="majorHAnsi"/>
          <w:bCs/>
          <w:sz w:val="20"/>
          <w:szCs w:val="20"/>
          <w:lang w:val="es-ES_tradnl"/>
        </w:rPr>
        <w:t xml:space="preserve">contra de la resolución </w:t>
      </w:r>
      <w:r w:rsidR="0008094A" w:rsidRPr="00F21884">
        <w:rPr>
          <w:rFonts w:asciiTheme="majorHAnsi" w:hAnsiTheme="majorHAnsi"/>
          <w:bCs/>
          <w:sz w:val="20"/>
          <w:szCs w:val="20"/>
          <w:lang w:val="es-ES_tradnl"/>
        </w:rPr>
        <w:t>de ampliación y aclaración de</w:t>
      </w:r>
      <w:r w:rsidR="00561ECD" w:rsidRPr="00F21884">
        <w:rPr>
          <w:rFonts w:asciiTheme="majorHAnsi" w:hAnsiTheme="majorHAnsi"/>
          <w:bCs/>
          <w:sz w:val="20"/>
          <w:szCs w:val="20"/>
          <w:lang w:val="es-ES_tradnl"/>
        </w:rPr>
        <w:t xml:space="preserve"> sentencia</w:t>
      </w:r>
      <w:r w:rsidRPr="00F21884">
        <w:rPr>
          <w:rFonts w:asciiTheme="majorHAnsi" w:hAnsiTheme="majorHAnsi"/>
          <w:bCs/>
          <w:sz w:val="20"/>
          <w:szCs w:val="20"/>
          <w:lang w:val="es-ES_tradnl"/>
        </w:rPr>
        <w:t>,</w:t>
      </w:r>
      <w:r w:rsidR="001D11EA" w:rsidRPr="00F21884">
        <w:rPr>
          <w:rFonts w:asciiTheme="majorHAnsi" w:hAnsiTheme="majorHAnsi"/>
          <w:bCs/>
          <w:sz w:val="20"/>
          <w:szCs w:val="20"/>
          <w:lang w:val="es-ES_tradnl"/>
        </w:rPr>
        <w:t xml:space="preserve"> </w:t>
      </w:r>
      <w:r w:rsidRPr="00F21884">
        <w:rPr>
          <w:rFonts w:asciiTheme="majorHAnsi" w:hAnsiTheme="majorHAnsi"/>
          <w:bCs/>
          <w:sz w:val="20"/>
          <w:szCs w:val="20"/>
          <w:lang w:val="es-ES_tradnl"/>
        </w:rPr>
        <w:t>el peticionario interpuso una solicitud de reconsideración</w:t>
      </w:r>
      <w:r w:rsidR="0033439A" w:rsidRPr="00F21884">
        <w:rPr>
          <w:rFonts w:asciiTheme="majorHAnsi" w:hAnsiTheme="majorHAnsi"/>
          <w:bCs/>
          <w:sz w:val="20"/>
          <w:szCs w:val="20"/>
          <w:lang w:val="es-ES_tradnl"/>
        </w:rPr>
        <w:t xml:space="preserve"> </w:t>
      </w:r>
      <w:r w:rsidRPr="00F21884">
        <w:rPr>
          <w:rFonts w:asciiTheme="majorHAnsi" w:hAnsiTheme="majorHAnsi"/>
          <w:bCs/>
          <w:sz w:val="20"/>
          <w:szCs w:val="20"/>
          <w:lang w:val="es-ES_tradnl"/>
        </w:rPr>
        <w:t>alegando</w:t>
      </w:r>
      <w:r w:rsidR="0033439A" w:rsidRPr="00F21884">
        <w:rPr>
          <w:rFonts w:asciiTheme="majorHAnsi" w:hAnsiTheme="majorHAnsi"/>
          <w:bCs/>
          <w:sz w:val="20"/>
          <w:szCs w:val="20"/>
          <w:lang w:val="es-ES_tradnl"/>
        </w:rPr>
        <w:t>,</w:t>
      </w:r>
      <w:r w:rsidR="00A427D4" w:rsidRPr="00F21884">
        <w:rPr>
          <w:rFonts w:asciiTheme="majorHAnsi" w:hAnsiTheme="majorHAnsi"/>
          <w:bCs/>
          <w:sz w:val="20"/>
          <w:szCs w:val="20"/>
          <w:lang w:val="es-ES_tradnl"/>
        </w:rPr>
        <w:t xml:space="preserve"> </w:t>
      </w:r>
      <w:r w:rsidR="004C4ACC" w:rsidRPr="00F21884">
        <w:rPr>
          <w:rFonts w:asciiTheme="majorHAnsi" w:hAnsiTheme="majorHAnsi"/>
          <w:bCs/>
          <w:sz w:val="20"/>
          <w:szCs w:val="20"/>
          <w:lang w:val="es-ES_tradnl"/>
        </w:rPr>
        <w:t>entre otros</w:t>
      </w:r>
      <w:r w:rsidR="00E04A1B" w:rsidRPr="00F21884">
        <w:rPr>
          <w:rFonts w:asciiTheme="majorHAnsi" w:hAnsiTheme="majorHAnsi"/>
          <w:bCs/>
          <w:sz w:val="20"/>
          <w:szCs w:val="20"/>
          <w:lang w:val="es-ES_tradnl"/>
        </w:rPr>
        <w:t xml:space="preserve">: </w:t>
      </w:r>
      <w:r w:rsidR="00CD645E" w:rsidRPr="00F21884">
        <w:rPr>
          <w:rFonts w:asciiTheme="majorHAnsi" w:hAnsiTheme="majorHAnsi"/>
          <w:bCs/>
          <w:sz w:val="20"/>
          <w:szCs w:val="20"/>
          <w:lang w:val="es-ES_tradnl"/>
        </w:rPr>
        <w:t>(</w:t>
      </w:r>
      <w:r w:rsidR="00E04A1B" w:rsidRPr="00F21884">
        <w:rPr>
          <w:rFonts w:asciiTheme="majorHAnsi" w:hAnsiTheme="majorHAnsi"/>
          <w:bCs/>
          <w:sz w:val="20"/>
          <w:szCs w:val="20"/>
          <w:lang w:val="es-ES_tradnl"/>
        </w:rPr>
        <w:t xml:space="preserve">i) </w:t>
      </w:r>
      <w:r w:rsidR="00F77B2E" w:rsidRPr="00F21884">
        <w:rPr>
          <w:rFonts w:asciiTheme="majorHAnsi" w:hAnsiTheme="majorHAnsi"/>
          <w:bCs/>
          <w:sz w:val="20"/>
          <w:szCs w:val="20"/>
          <w:lang w:val="es-ES_tradnl"/>
        </w:rPr>
        <w:t xml:space="preserve">nuevamente </w:t>
      </w:r>
      <w:r w:rsidR="00E04A1B" w:rsidRPr="00F21884">
        <w:rPr>
          <w:rFonts w:asciiTheme="majorHAnsi" w:hAnsiTheme="majorHAnsi"/>
          <w:bCs/>
          <w:sz w:val="20"/>
          <w:szCs w:val="20"/>
          <w:lang w:val="es-ES_tradnl"/>
        </w:rPr>
        <w:t xml:space="preserve">la falta de legitimación activa de la ministra de </w:t>
      </w:r>
      <w:r w:rsidR="001B0684" w:rsidRPr="00F21884">
        <w:rPr>
          <w:rFonts w:asciiTheme="majorHAnsi" w:hAnsiTheme="majorHAnsi"/>
          <w:bCs/>
          <w:sz w:val="20"/>
          <w:szCs w:val="20"/>
          <w:lang w:val="es-ES_tradnl"/>
        </w:rPr>
        <w:t xml:space="preserve">Justicia, Derechos Humanos y Cultos </w:t>
      </w:r>
      <w:r w:rsidR="00E04A1B" w:rsidRPr="00F21884">
        <w:rPr>
          <w:rFonts w:asciiTheme="majorHAnsi" w:hAnsiTheme="majorHAnsi"/>
          <w:bCs/>
          <w:sz w:val="20"/>
          <w:szCs w:val="20"/>
          <w:lang w:val="es-ES_tradnl"/>
        </w:rPr>
        <w:t xml:space="preserve">en su calidad demandante; </w:t>
      </w:r>
      <w:r w:rsidR="00CD645E" w:rsidRPr="00F21884">
        <w:rPr>
          <w:rFonts w:asciiTheme="majorHAnsi" w:hAnsiTheme="majorHAnsi"/>
          <w:bCs/>
          <w:sz w:val="20"/>
          <w:szCs w:val="20"/>
          <w:lang w:val="es-ES_tradnl"/>
        </w:rPr>
        <w:t>(</w:t>
      </w:r>
      <w:r w:rsidR="00E04A1B" w:rsidRPr="00F21884">
        <w:rPr>
          <w:rFonts w:asciiTheme="majorHAnsi" w:hAnsiTheme="majorHAnsi"/>
          <w:bCs/>
          <w:sz w:val="20"/>
          <w:szCs w:val="20"/>
          <w:lang w:val="es-ES_tradnl"/>
        </w:rPr>
        <w:t xml:space="preserve">ii) la </w:t>
      </w:r>
      <w:r w:rsidR="00BB5F1B" w:rsidRPr="00F21884">
        <w:rPr>
          <w:rFonts w:asciiTheme="majorHAnsi" w:hAnsiTheme="majorHAnsi"/>
          <w:bCs/>
          <w:sz w:val="20"/>
          <w:szCs w:val="20"/>
          <w:lang w:val="es-ES_tradnl"/>
        </w:rPr>
        <w:t xml:space="preserve">falta de </w:t>
      </w:r>
      <w:r w:rsidR="00E04A1B" w:rsidRPr="00F21884">
        <w:rPr>
          <w:rFonts w:asciiTheme="majorHAnsi" w:hAnsiTheme="majorHAnsi"/>
          <w:bCs/>
          <w:sz w:val="20"/>
          <w:szCs w:val="20"/>
          <w:lang w:val="es-ES_tradnl"/>
        </w:rPr>
        <w:t>competencia del Consejo de la Judicatura de Transición para conocer del caso</w:t>
      </w:r>
      <w:r w:rsidR="00FC377C" w:rsidRPr="00F21884">
        <w:rPr>
          <w:rFonts w:asciiTheme="majorHAnsi" w:hAnsiTheme="majorHAnsi"/>
          <w:bCs/>
          <w:sz w:val="20"/>
          <w:szCs w:val="20"/>
          <w:lang w:val="es-ES_tradnl"/>
        </w:rPr>
        <w:t>;</w:t>
      </w:r>
      <w:r w:rsidR="00A427D4" w:rsidRPr="00F21884">
        <w:rPr>
          <w:rFonts w:asciiTheme="majorHAnsi" w:hAnsiTheme="majorHAnsi"/>
          <w:bCs/>
          <w:sz w:val="20"/>
          <w:szCs w:val="20"/>
          <w:lang w:val="es-ES_tradnl"/>
        </w:rPr>
        <w:t xml:space="preserve"> y</w:t>
      </w:r>
      <w:r w:rsidR="00FC377C" w:rsidRPr="00F21884">
        <w:rPr>
          <w:rFonts w:asciiTheme="majorHAnsi" w:hAnsiTheme="majorHAnsi"/>
          <w:bCs/>
          <w:sz w:val="20"/>
          <w:szCs w:val="20"/>
          <w:lang w:val="es-ES_tradnl"/>
        </w:rPr>
        <w:t xml:space="preserve"> </w:t>
      </w:r>
      <w:r w:rsidR="00CD645E" w:rsidRPr="00F21884">
        <w:rPr>
          <w:rFonts w:asciiTheme="majorHAnsi" w:hAnsiTheme="majorHAnsi"/>
          <w:bCs/>
          <w:sz w:val="20"/>
          <w:szCs w:val="20"/>
          <w:lang w:val="es-ES_tradnl"/>
        </w:rPr>
        <w:t>(</w:t>
      </w:r>
      <w:r w:rsidR="00FC377C" w:rsidRPr="00F21884">
        <w:rPr>
          <w:rFonts w:asciiTheme="majorHAnsi" w:hAnsiTheme="majorHAnsi"/>
          <w:bCs/>
          <w:sz w:val="20"/>
          <w:szCs w:val="20"/>
          <w:lang w:val="es-ES_tradnl"/>
        </w:rPr>
        <w:t xml:space="preserve">iii) la falta de fundamentación y motivación </w:t>
      </w:r>
      <w:r w:rsidR="00D9260B" w:rsidRPr="00F21884">
        <w:rPr>
          <w:rFonts w:asciiTheme="majorHAnsi" w:hAnsiTheme="majorHAnsi"/>
          <w:bCs/>
          <w:sz w:val="20"/>
          <w:szCs w:val="20"/>
          <w:lang w:val="es-ES_tradnl"/>
        </w:rPr>
        <w:t xml:space="preserve">de </w:t>
      </w:r>
      <w:r w:rsidR="00FC377C" w:rsidRPr="00F21884">
        <w:rPr>
          <w:rFonts w:asciiTheme="majorHAnsi" w:hAnsiTheme="majorHAnsi"/>
          <w:bCs/>
          <w:sz w:val="20"/>
          <w:szCs w:val="20"/>
          <w:lang w:val="es-ES_tradnl"/>
        </w:rPr>
        <w:t xml:space="preserve">la destitución impuesta en su contra, </w:t>
      </w:r>
      <w:r w:rsidR="00826261" w:rsidRPr="00F21884">
        <w:rPr>
          <w:rFonts w:asciiTheme="majorHAnsi" w:hAnsiTheme="majorHAnsi"/>
          <w:bCs/>
          <w:sz w:val="20"/>
          <w:szCs w:val="20"/>
          <w:lang w:val="es-ES_tradnl"/>
        </w:rPr>
        <w:t>toda vez</w:t>
      </w:r>
      <w:r w:rsidR="00FC377C" w:rsidRPr="00F21884">
        <w:rPr>
          <w:rFonts w:asciiTheme="majorHAnsi" w:hAnsiTheme="majorHAnsi"/>
          <w:bCs/>
          <w:sz w:val="20"/>
          <w:szCs w:val="20"/>
          <w:lang w:val="es-ES_tradnl"/>
        </w:rPr>
        <w:t xml:space="preserve"> que esta se habría fundado exclusivamente en una supuesta omisión o error inexcusable del Tribunal Penal</w:t>
      </w:r>
      <w:r w:rsidR="00A427D4" w:rsidRPr="00F21884">
        <w:rPr>
          <w:rFonts w:asciiTheme="majorHAnsi" w:hAnsiTheme="majorHAnsi"/>
          <w:bCs/>
          <w:sz w:val="20"/>
          <w:szCs w:val="20"/>
          <w:lang w:val="es-ES_tradnl"/>
        </w:rPr>
        <w:t xml:space="preserve"> que conformaba. </w:t>
      </w:r>
      <w:r w:rsidR="005A7F3B" w:rsidRPr="00F21884">
        <w:rPr>
          <w:rFonts w:asciiTheme="majorHAnsi" w:hAnsiTheme="majorHAnsi"/>
          <w:bCs/>
          <w:sz w:val="20"/>
          <w:szCs w:val="20"/>
          <w:lang w:val="es-ES_tradnl"/>
        </w:rPr>
        <w:t>Sin embargo</w:t>
      </w:r>
      <w:r w:rsidR="00D9260B" w:rsidRPr="00F21884">
        <w:rPr>
          <w:rFonts w:asciiTheme="majorHAnsi" w:hAnsiTheme="majorHAnsi"/>
          <w:bCs/>
          <w:sz w:val="20"/>
          <w:szCs w:val="20"/>
          <w:lang w:val="es-ES_tradnl"/>
        </w:rPr>
        <w:t>, e</w:t>
      </w:r>
      <w:r w:rsidR="00A427D4" w:rsidRPr="00F21884">
        <w:rPr>
          <w:rFonts w:asciiTheme="majorHAnsi" w:hAnsiTheme="majorHAnsi"/>
          <w:bCs/>
          <w:sz w:val="20"/>
          <w:szCs w:val="20"/>
          <w:lang w:val="es-ES_tradnl"/>
        </w:rPr>
        <w:t>l 15 de febrero de 2013 el Pleno del Consejo de la Judicatura inadmitió el recurso</w:t>
      </w:r>
      <w:r w:rsidR="005A7F3B" w:rsidRPr="00F21884">
        <w:rPr>
          <w:rFonts w:asciiTheme="majorHAnsi" w:hAnsiTheme="majorHAnsi"/>
          <w:bCs/>
          <w:sz w:val="20"/>
          <w:szCs w:val="20"/>
          <w:lang w:val="es-ES_tradnl"/>
        </w:rPr>
        <w:t xml:space="preserve">. </w:t>
      </w:r>
    </w:p>
    <w:p w14:paraId="21504D7F" w14:textId="42477A53" w:rsidR="000C0D2A" w:rsidRPr="00F21884" w:rsidRDefault="005A7F3B" w:rsidP="00A32DD7">
      <w:pPr>
        <w:pStyle w:val="ListParagraph"/>
        <w:numPr>
          <w:ilvl w:val="0"/>
          <w:numId w:val="60"/>
        </w:numPr>
        <w:spacing w:before="240" w:after="240"/>
        <w:ind w:left="0" w:firstLine="720"/>
        <w:jc w:val="both"/>
        <w:rPr>
          <w:rFonts w:asciiTheme="majorHAnsi" w:hAnsiTheme="majorHAnsi"/>
          <w:bCs/>
          <w:color w:val="auto"/>
          <w:sz w:val="20"/>
          <w:szCs w:val="20"/>
          <w:lang w:val="es-ES_tradnl"/>
        </w:rPr>
      </w:pPr>
      <w:r w:rsidRPr="00F21884">
        <w:rPr>
          <w:rFonts w:asciiTheme="majorHAnsi" w:hAnsiTheme="majorHAnsi"/>
          <w:bCs/>
          <w:sz w:val="20"/>
          <w:szCs w:val="20"/>
          <w:lang w:val="es-ES_tradnl"/>
        </w:rPr>
        <w:t>Posteriormente, e</w:t>
      </w:r>
      <w:r w:rsidR="00A32DD7" w:rsidRPr="00F21884">
        <w:rPr>
          <w:rFonts w:asciiTheme="majorHAnsi" w:hAnsiTheme="majorHAnsi"/>
          <w:bCs/>
          <w:sz w:val="20"/>
          <w:szCs w:val="20"/>
          <w:lang w:val="es-ES_tradnl"/>
        </w:rPr>
        <w:t>l 28 de enero de 2014 el peticionario interpuso una acción de protección en contra de la</w:t>
      </w:r>
      <w:r w:rsidR="00175158" w:rsidRPr="00F21884">
        <w:rPr>
          <w:rFonts w:asciiTheme="majorHAnsi" w:hAnsiTheme="majorHAnsi"/>
          <w:bCs/>
          <w:sz w:val="20"/>
          <w:szCs w:val="20"/>
          <w:lang w:val="es-ES_tradnl"/>
        </w:rPr>
        <w:t>s</w:t>
      </w:r>
      <w:r w:rsidR="00A32DD7" w:rsidRPr="00F21884">
        <w:rPr>
          <w:rFonts w:asciiTheme="majorHAnsi" w:hAnsiTheme="majorHAnsi"/>
          <w:bCs/>
          <w:sz w:val="20"/>
          <w:szCs w:val="20"/>
          <w:lang w:val="es-ES_tradnl"/>
        </w:rPr>
        <w:t xml:space="preserve"> </w:t>
      </w:r>
      <w:r w:rsidR="00175158" w:rsidRPr="00F21884">
        <w:rPr>
          <w:rFonts w:asciiTheme="majorHAnsi" w:hAnsiTheme="majorHAnsi"/>
          <w:bCs/>
          <w:sz w:val="20"/>
          <w:szCs w:val="20"/>
          <w:lang w:val="es-ES_tradnl"/>
        </w:rPr>
        <w:t>resoluciones de 3 de abril y 10 de julio de 2012 emitidas por</w:t>
      </w:r>
      <w:r w:rsidR="00A32DD7" w:rsidRPr="00F21884">
        <w:rPr>
          <w:rFonts w:asciiTheme="majorHAnsi" w:hAnsiTheme="majorHAnsi"/>
          <w:bCs/>
          <w:sz w:val="20"/>
          <w:szCs w:val="20"/>
          <w:lang w:val="es-ES_tradnl"/>
        </w:rPr>
        <w:t xml:space="preserve"> el Pleno del Consejo de la Judicatura</w:t>
      </w:r>
      <w:r w:rsidR="001925E5" w:rsidRPr="00F21884">
        <w:rPr>
          <w:rFonts w:asciiTheme="majorHAnsi" w:hAnsiTheme="majorHAnsi"/>
          <w:bCs/>
          <w:sz w:val="20"/>
          <w:szCs w:val="20"/>
          <w:lang w:val="es-ES_tradnl"/>
        </w:rPr>
        <w:t xml:space="preserve"> alegando</w:t>
      </w:r>
      <w:r w:rsidR="00C74F04" w:rsidRPr="00F21884">
        <w:rPr>
          <w:rFonts w:asciiTheme="majorHAnsi" w:hAnsiTheme="majorHAnsi"/>
          <w:bCs/>
          <w:sz w:val="20"/>
          <w:szCs w:val="20"/>
          <w:lang w:val="es-ES_tradnl"/>
        </w:rPr>
        <w:t>, principalmente,</w:t>
      </w:r>
      <w:r w:rsidR="001925E5" w:rsidRPr="00F21884">
        <w:rPr>
          <w:rFonts w:asciiTheme="majorHAnsi" w:hAnsiTheme="majorHAnsi"/>
          <w:bCs/>
          <w:sz w:val="20"/>
          <w:szCs w:val="20"/>
          <w:lang w:val="es-ES_tradnl"/>
        </w:rPr>
        <w:t xml:space="preserve"> </w:t>
      </w:r>
      <w:r w:rsidR="00956ED1" w:rsidRPr="00F21884">
        <w:rPr>
          <w:rFonts w:asciiTheme="majorHAnsi" w:hAnsiTheme="majorHAnsi"/>
          <w:bCs/>
          <w:sz w:val="20"/>
          <w:szCs w:val="20"/>
          <w:lang w:val="es-ES_tradnl"/>
        </w:rPr>
        <w:t>la aplicación retroactiva d</w:t>
      </w:r>
      <w:r w:rsidR="000C0D2A" w:rsidRPr="00F21884">
        <w:rPr>
          <w:rFonts w:asciiTheme="majorHAnsi" w:hAnsiTheme="majorHAnsi"/>
          <w:bCs/>
          <w:sz w:val="20"/>
          <w:szCs w:val="20"/>
          <w:lang w:val="es-ES_tradnl"/>
        </w:rPr>
        <w:t>el numeral 7 del artículo 109 del Código Orgánico de la Función Judicial; no obstante, al 31 de mayo de 2011</w:t>
      </w:r>
      <w:r w:rsidR="004A6779" w:rsidRPr="00F21884">
        <w:rPr>
          <w:rFonts w:asciiTheme="majorHAnsi" w:hAnsiTheme="majorHAnsi"/>
          <w:bCs/>
          <w:sz w:val="20"/>
          <w:szCs w:val="20"/>
          <w:lang w:val="es-ES_tradnl"/>
        </w:rPr>
        <w:t xml:space="preserve"> </w:t>
      </w:r>
      <w:r w:rsidR="00F55693" w:rsidRPr="00F21884">
        <w:rPr>
          <w:rFonts w:asciiTheme="majorHAnsi" w:hAnsiTheme="majorHAnsi"/>
          <w:bCs/>
          <w:sz w:val="20"/>
          <w:szCs w:val="20"/>
          <w:lang w:val="es-ES_tradnl"/>
        </w:rPr>
        <w:t>–</w:t>
      </w:r>
      <w:r w:rsidR="004A6779" w:rsidRPr="00F21884">
        <w:rPr>
          <w:rFonts w:asciiTheme="majorHAnsi" w:hAnsiTheme="majorHAnsi"/>
          <w:bCs/>
          <w:sz w:val="20"/>
          <w:szCs w:val="20"/>
          <w:lang w:val="es-ES_tradnl"/>
        </w:rPr>
        <w:t>fecha en la que se dictó la sentencia por la que se inició el sumario administrativo en su contra</w:t>
      </w:r>
      <w:r w:rsidR="00F55693" w:rsidRPr="00F21884">
        <w:rPr>
          <w:rFonts w:asciiTheme="majorHAnsi" w:hAnsiTheme="majorHAnsi"/>
          <w:bCs/>
          <w:sz w:val="20"/>
          <w:szCs w:val="20"/>
          <w:lang w:val="es-ES_tradnl"/>
        </w:rPr>
        <w:t>–</w:t>
      </w:r>
      <w:r w:rsidR="000C0D2A" w:rsidRPr="00F21884">
        <w:rPr>
          <w:rFonts w:asciiTheme="majorHAnsi" w:hAnsiTheme="majorHAnsi"/>
          <w:bCs/>
          <w:sz w:val="20"/>
          <w:szCs w:val="20"/>
          <w:lang w:val="es-ES_tradnl"/>
        </w:rPr>
        <w:t xml:space="preserve"> </w:t>
      </w:r>
      <w:r w:rsidR="00310236" w:rsidRPr="00F21884">
        <w:rPr>
          <w:rFonts w:asciiTheme="majorHAnsi" w:hAnsiTheme="majorHAnsi"/>
          <w:bCs/>
          <w:sz w:val="20"/>
          <w:szCs w:val="20"/>
          <w:lang w:val="es-ES_tradnl"/>
        </w:rPr>
        <w:t>los</w:t>
      </w:r>
      <w:r w:rsidR="000C0D2A" w:rsidRPr="00F21884">
        <w:rPr>
          <w:rFonts w:asciiTheme="majorHAnsi" w:hAnsiTheme="majorHAnsi"/>
          <w:bCs/>
          <w:sz w:val="20"/>
          <w:szCs w:val="20"/>
          <w:lang w:val="es-ES_tradnl"/>
        </w:rPr>
        <w:t xml:space="preserve"> jueces</w:t>
      </w:r>
      <w:r w:rsidR="00310236" w:rsidRPr="00F21884">
        <w:rPr>
          <w:rFonts w:asciiTheme="majorHAnsi" w:hAnsiTheme="majorHAnsi"/>
          <w:bCs/>
          <w:sz w:val="20"/>
          <w:szCs w:val="20"/>
          <w:lang w:val="es-ES_tradnl"/>
        </w:rPr>
        <w:t xml:space="preserve"> no se encontraban en el contenido del referido artículo</w:t>
      </w:r>
      <w:r w:rsidR="000C0D2A" w:rsidRPr="00F21884">
        <w:rPr>
          <w:rFonts w:asciiTheme="majorHAnsi" w:hAnsiTheme="majorHAnsi"/>
          <w:bCs/>
          <w:sz w:val="20"/>
          <w:szCs w:val="20"/>
          <w:lang w:val="es-ES_tradnl"/>
        </w:rPr>
        <w:t>,</w:t>
      </w:r>
      <w:r w:rsidR="00310236" w:rsidRPr="00F21884">
        <w:rPr>
          <w:rFonts w:asciiTheme="majorHAnsi" w:hAnsiTheme="majorHAnsi"/>
          <w:bCs/>
          <w:sz w:val="20"/>
          <w:szCs w:val="20"/>
          <w:lang w:val="es-ES_tradnl"/>
        </w:rPr>
        <w:t xml:space="preserve"> </w:t>
      </w:r>
      <w:r w:rsidR="0096048D" w:rsidRPr="00F21884">
        <w:rPr>
          <w:rFonts w:asciiTheme="majorHAnsi" w:hAnsiTheme="majorHAnsi"/>
          <w:bCs/>
          <w:sz w:val="20"/>
          <w:szCs w:val="20"/>
          <w:lang w:val="es-ES_tradnl"/>
        </w:rPr>
        <w:t xml:space="preserve">sino </w:t>
      </w:r>
      <w:r w:rsidR="000C0D2A" w:rsidRPr="00F21884">
        <w:rPr>
          <w:rFonts w:asciiTheme="majorHAnsi" w:hAnsiTheme="majorHAnsi"/>
          <w:bCs/>
          <w:sz w:val="20"/>
          <w:szCs w:val="20"/>
          <w:lang w:val="es-ES_tradnl"/>
        </w:rPr>
        <w:t>únicamente fiscales y defensores públicos, siendo reformado dicho artículo</w:t>
      </w:r>
      <w:r w:rsidR="003869B4" w:rsidRPr="00F21884">
        <w:rPr>
          <w:rFonts w:asciiTheme="majorHAnsi" w:hAnsiTheme="majorHAnsi"/>
          <w:bCs/>
          <w:sz w:val="20"/>
          <w:szCs w:val="20"/>
          <w:lang w:val="es-ES_tradnl"/>
        </w:rPr>
        <w:t xml:space="preserve"> </w:t>
      </w:r>
      <w:r w:rsidR="000C0D2A" w:rsidRPr="00F21884">
        <w:rPr>
          <w:rFonts w:asciiTheme="majorHAnsi" w:hAnsiTheme="majorHAnsi"/>
          <w:bCs/>
          <w:sz w:val="20"/>
          <w:szCs w:val="20"/>
          <w:lang w:val="es-ES_tradnl"/>
        </w:rPr>
        <w:t>el 13 de julio de 2011</w:t>
      </w:r>
      <w:r w:rsidR="00DC4D4D" w:rsidRPr="00F21884">
        <w:rPr>
          <w:rFonts w:asciiTheme="majorHAnsi" w:hAnsiTheme="majorHAnsi"/>
          <w:bCs/>
          <w:sz w:val="20"/>
          <w:szCs w:val="20"/>
          <w:lang w:val="es-ES_tradnl"/>
        </w:rPr>
        <w:t xml:space="preserve"> </w:t>
      </w:r>
      <w:r w:rsidR="000C0D2A" w:rsidRPr="00F21884">
        <w:rPr>
          <w:rFonts w:asciiTheme="majorHAnsi" w:hAnsiTheme="majorHAnsi"/>
          <w:bCs/>
          <w:sz w:val="20"/>
          <w:szCs w:val="20"/>
          <w:lang w:val="es-ES_tradnl"/>
        </w:rPr>
        <w:t xml:space="preserve">ampliando su alcance a los jueces. </w:t>
      </w:r>
    </w:p>
    <w:p w14:paraId="17BA68F6" w14:textId="188443FC" w:rsidR="00A32DD7" w:rsidRPr="00F21884" w:rsidRDefault="00583BC9" w:rsidP="00A32DD7">
      <w:pPr>
        <w:pStyle w:val="ListParagraph"/>
        <w:numPr>
          <w:ilvl w:val="0"/>
          <w:numId w:val="60"/>
        </w:numPr>
        <w:spacing w:before="240" w:after="240"/>
        <w:ind w:left="0" w:firstLine="720"/>
        <w:jc w:val="both"/>
        <w:rPr>
          <w:rFonts w:asciiTheme="majorHAnsi" w:hAnsiTheme="majorHAnsi"/>
          <w:bCs/>
          <w:color w:val="auto"/>
          <w:sz w:val="20"/>
          <w:szCs w:val="20"/>
          <w:lang w:val="es-ES_tradnl"/>
        </w:rPr>
      </w:pPr>
      <w:r w:rsidRPr="00F21884">
        <w:rPr>
          <w:rFonts w:asciiTheme="majorHAnsi" w:hAnsiTheme="majorHAnsi"/>
          <w:bCs/>
          <w:sz w:val="20"/>
          <w:szCs w:val="20"/>
          <w:lang w:val="es-ES_tradnl"/>
        </w:rPr>
        <w:t>El 14 de febrero de 2014 el Juzgado Sexto de Trabajo</w:t>
      </w:r>
      <w:r w:rsidR="00F83FD3" w:rsidRPr="00F21884">
        <w:rPr>
          <w:rFonts w:asciiTheme="majorHAnsi" w:hAnsiTheme="majorHAnsi"/>
          <w:bCs/>
          <w:sz w:val="20"/>
          <w:szCs w:val="20"/>
          <w:lang w:val="es-ES_tradnl"/>
        </w:rPr>
        <w:t xml:space="preserve"> de Pichincha</w:t>
      </w:r>
      <w:r w:rsidRPr="00F21884">
        <w:rPr>
          <w:rFonts w:asciiTheme="majorHAnsi" w:hAnsiTheme="majorHAnsi"/>
          <w:bCs/>
          <w:sz w:val="20"/>
          <w:szCs w:val="20"/>
          <w:lang w:val="es-ES_tradnl"/>
        </w:rPr>
        <w:t xml:space="preserve"> convocó a la audiencia pública y dictó sentencia, negando la acción de protección por improcedente</w:t>
      </w:r>
      <w:r w:rsidR="00175158" w:rsidRPr="00F21884">
        <w:rPr>
          <w:rFonts w:asciiTheme="majorHAnsi" w:hAnsiTheme="majorHAnsi"/>
          <w:bCs/>
          <w:sz w:val="20"/>
          <w:szCs w:val="20"/>
          <w:lang w:val="es-ES_tradnl"/>
        </w:rPr>
        <w:t xml:space="preserve">, conforme a lo siguiente: </w:t>
      </w:r>
    </w:p>
    <w:p w14:paraId="4A75BB87" w14:textId="5F7A0892" w:rsidR="00583BC9" w:rsidRPr="00F21884" w:rsidRDefault="00175158" w:rsidP="00581DBF">
      <w:pPr>
        <w:pStyle w:val="ListParagraph"/>
        <w:suppressAutoHyphens/>
        <w:ind w:right="720"/>
        <w:jc w:val="both"/>
        <w:rPr>
          <w:rFonts w:asciiTheme="majorHAnsi" w:hAnsiTheme="majorHAnsi"/>
          <w:bCs/>
          <w:color w:val="auto"/>
          <w:sz w:val="20"/>
          <w:szCs w:val="20"/>
          <w:lang w:val="es-ES_tradnl"/>
        </w:rPr>
      </w:pPr>
      <w:r w:rsidRPr="00F21884">
        <w:rPr>
          <w:rFonts w:asciiTheme="majorHAnsi" w:hAnsiTheme="majorHAnsi"/>
          <w:bCs/>
          <w:color w:val="auto"/>
          <w:sz w:val="20"/>
          <w:szCs w:val="20"/>
          <w:lang w:val="es-ES_tradnl"/>
        </w:rPr>
        <w:t xml:space="preserve">[…] </w:t>
      </w:r>
      <w:r w:rsidR="00583BC9" w:rsidRPr="00F21884">
        <w:rPr>
          <w:rFonts w:asciiTheme="majorHAnsi" w:hAnsiTheme="majorHAnsi"/>
          <w:bCs/>
          <w:color w:val="auto"/>
          <w:sz w:val="20"/>
          <w:szCs w:val="20"/>
          <w:lang w:val="es-ES_tradnl"/>
        </w:rPr>
        <w:t>en este sentido</w:t>
      </w:r>
      <w:r w:rsidRPr="00F21884">
        <w:rPr>
          <w:rFonts w:asciiTheme="majorHAnsi" w:hAnsiTheme="majorHAnsi"/>
          <w:bCs/>
          <w:color w:val="auto"/>
          <w:sz w:val="20"/>
          <w:szCs w:val="20"/>
          <w:lang w:val="es-ES_tradnl"/>
        </w:rPr>
        <w:t xml:space="preserve"> </w:t>
      </w:r>
      <w:r w:rsidR="00583BC9" w:rsidRPr="00F21884">
        <w:rPr>
          <w:rFonts w:asciiTheme="majorHAnsi" w:hAnsiTheme="majorHAnsi"/>
          <w:bCs/>
          <w:color w:val="auto"/>
          <w:sz w:val="20"/>
          <w:szCs w:val="20"/>
          <w:lang w:val="es-ES_tradnl"/>
        </w:rPr>
        <w:t xml:space="preserve">la acción que nos ocupa es un asunto que está sometido al ámbito de la legalidad y no entra en la dimensión de lo constitucional […] Por lo tanto de acuerdo con lo determinado por la jurisprudencia constitucional, la acción de protección no constituye una acción que se pueda escoger como vía frente a </w:t>
      </w:r>
      <w:r w:rsidR="00F83FD3" w:rsidRPr="00F21884">
        <w:rPr>
          <w:rFonts w:asciiTheme="majorHAnsi" w:hAnsiTheme="majorHAnsi"/>
          <w:bCs/>
          <w:color w:val="auto"/>
          <w:sz w:val="20"/>
          <w:szCs w:val="20"/>
          <w:lang w:val="es-ES_tradnl"/>
        </w:rPr>
        <w:t>cualquier</w:t>
      </w:r>
      <w:r w:rsidR="00583BC9" w:rsidRPr="00F21884">
        <w:rPr>
          <w:rFonts w:asciiTheme="majorHAnsi" w:hAnsiTheme="majorHAnsi"/>
          <w:bCs/>
          <w:color w:val="auto"/>
          <w:sz w:val="20"/>
          <w:szCs w:val="20"/>
          <w:lang w:val="es-ES_tradnl"/>
        </w:rPr>
        <w:t xml:space="preserve"> vulneración de un derecho, sino únicamente para aquellos derechos de fuente constitucional; las controversias que se suscitan en el ámbito de la legalidad no tienen cabida en esta acción.</w:t>
      </w:r>
    </w:p>
    <w:p w14:paraId="4A65B63A" w14:textId="3D36870A" w:rsidR="00D65FA1" w:rsidRPr="00F21884" w:rsidRDefault="00583BC9" w:rsidP="001E4662">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sz w:val="20"/>
          <w:szCs w:val="20"/>
          <w:lang w:val="es-ES_tradnl"/>
        </w:rPr>
        <w:t>Inconforme con ello, el 10 de abril de 2014 el peticionario interpuso un recurso de apelación</w:t>
      </w:r>
      <w:r w:rsidR="00A844AC" w:rsidRPr="00F21884">
        <w:rPr>
          <w:rFonts w:asciiTheme="majorHAnsi" w:hAnsiTheme="majorHAnsi"/>
          <w:bCs/>
          <w:sz w:val="20"/>
          <w:szCs w:val="20"/>
          <w:lang w:val="es-ES_tradnl"/>
        </w:rPr>
        <w:t xml:space="preserve"> ante la Corte Provincial de Justicia de Pichincha</w:t>
      </w:r>
      <w:r w:rsidR="00D65FA1" w:rsidRPr="00F21884">
        <w:rPr>
          <w:rFonts w:asciiTheme="majorHAnsi" w:hAnsiTheme="majorHAnsi"/>
          <w:bCs/>
          <w:sz w:val="20"/>
          <w:szCs w:val="20"/>
          <w:lang w:val="es-ES_tradnl"/>
        </w:rPr>
        <w:t>, e</w:t>
      </w:r>
      <w:r w:rsidR="001A4BBB" w:rsidRPr="00F21884">
        <w:rPr>
          <w:rFonts w:asciiTheme="majorHAnsi" w:hAnsiTheme="majorHAnsi"/>
          <w:bCs/>
          <w:sz w:val="20"/>
          <w:szCs w:val="20"/>
          <w:lang w:val="es-ES_tradnl"/>
        </w:rPr>
        <w:t xml:space="preserve">n </w:t>
      </w:r>
      <w:r w:rsidRPr="00F21884">
        <w:rPr>
          <w:rFonts w:asciiTheme="majorHAnsi" w:hAnsiTheme="majorHAnsi"/>
          <w:bCs/>
          <w:sz w:val="20"/>
          <w:szCs w:val="20"/>
          <w:lang w:val="es-ES_tradnl"/>
        </w:rPr>
        <w:t xml:space="preserve">sentencia de 5 de mayo de 2014 </w:t>
      </w:r>
      <w:r w:rsidR="00D65FA1" w:rsidRPr="00F21884">
        <w:rPr>
          <w:rFonts w:asciiTheme="majorHAnsi" w:hAnsiTheme="majorHAnsi"/>
          <w:bCs/>
          <w:sz w:val="20"/>
          <w:szCs w:val="20"/>
          <w:lang w:val="es-ES_tradnl"/>
        </w:rPr>
        <w:t>su</w:t>
      </w:r>
      <w:r w:rsidRPr="00F21884">
        <w:rPr>
          <w:rFonts w:asciiTheme="majorHAnsi" w:hAnsiTheme="majorHAnsi"/>
          <w:bCs/>
          <w:sz w:val="20"/>
          <w:szCs w:val="20"/>
          <w:lang w:val="es-ES_tradnl"/>
        </w:rPr>
        <w:t xml:space="preserve"> Sala Especializada de lo Laboral desestimó el recurso interpuesto y confirmó la improcedencia de la acción de protección</w:t>
      </w:r>
      <w:r w:rsidR="000A22DF" w:rsidRPr="00F21884">
        <w:rPr>
          <w:rFonts w:asciiTheme="majorHAnsi" w:hAnsiTheme="majorHAnsi"/>
          <w:bCs/>
          <w:sz w:val="20"/>
          <w:szCs w:val="20"/>
          <w:lang w:val="es-ES_tradnl"/>
        </w:rPr>
        <w:t xml:space="preserve"> </w:t>
      </w:r>
      <w:r w:rsidR="005458BB" w:rsidRPr="00F21884">
        <w:rPr>
          <w:rFonts w:asciiTheme="majorHAnsi" w:hAnsiTheme="majorHAnsi"/>
          <w:bCs/>
          <w:sz w:val="20"/>
          <w:szCs w:val="20"/>
          <w:lang w:val="es-ES_tradnl"/>
        </w:rPr>
        <w:t xml:space="preserve">estableciendo, entre otros: “[…] </w:t>
      </w:r>
      <w:r w:rsidR="005458BB" w:rsidRPr="00F21884">
        <w:rPr>
          <w:rFonts w:asciiTheme="majorHAnsi" w:hAnsiTheme="majorHAnsi"/>
          <w:bCs/>
          <w:i/>
          <w:iCs/>
          <w:sz w:val="20"/>
          <w:szCs w:val="20"/>
          <w:lang w:val="es-ES_tradnl"/>
        </w:rPr>
        <w:t>3) Por la naturaleza del acto administrativo que tienen estas resoluciones, quedan sujetas a la impugnación en sede administrativa. La destitución en este caso, como acto de autoridad tiene la característica de ejecutividad de los actos administrativos y por tanto sujeto al régimen jurídico de estos y partícipe de la cualidad de presunción de validez, por tanto requiere que en sede administrativa se declare su invalidez”</w:t>
      </w:r>
      <w:r w:rsidR="00F55693" w:rsidRPr="00F21884">
        <w:rPr>
          <w:rFonts w:asciiTheme="majorHAnsi" w:hAnsiTheme="majorHAnsi"/>
          <w:bCs/>
          <w:i/>
          <w:iCs/>
          <w:sz w:val="20"/>
          <w:szCs w:val="20"/>
          <w:lang w:val="es-ES_tradnl"/>
        </w:rPr>
        <w:t>.</w:t>
      </w:r>
    </w:p>
    <w:p w14:paraId="1CBB8091" w14:textId="266BF202" w:rsidR="00D73450" w:rsidRPr="00F21884" w:rsidRDefault="00CD645E" w:rsidP="0065475C">
      <w:pPr>
        <w:pStyle w:val="ListParagraph"/>
        <w:numPr>
          <w:ilvl w:val="0"/>
          <w:numId w:val="60"/>
        </w:numPr>
        <w:spacing w:before="240" w:after="240"/>
        <w:ind w:left="0" w:firstLine="720"/>
        <w:jc w:val="both"/>
        <w:rPr>
          <w:rFonts w:asciiTheme="majorHAnsi" w:hAnsiTheme="majorHAnsi"/>
          <w:bCs/>
          <w:sz w:val="20"/>
          <w:szCs w:val="20"/>
          <w:lang w:val="es-ES_tradnl"/>
        </w:rPr>
      </w:pPr>
      <w:r w:rsidRPr="00F21884">
        <w:rPr>
          <w:rFonts w:asciiTheme="majorHAnsi" w:hAnsiTheme="majorHAnsi"/>
          <w:bCs/>
          <w:sz w:val="20"/>
          <w:szCs w:val="20"/>
          <w:lang w:val="es-ES_tradnl"/>
        </w:rPr>
        <w:t>En suma, el</w:t>
      </w:r>
      <w:r w:rsidR="00CF759A" w:rsidRPr="00F21884">
        <w:rPr>
          <w:rFonts w:asciiTheme="majorHAnsi" w:hAnsiTheme="majorHAnsi"/>
          <w:bCs/>
          <w:sz w:val="20"/>
          <w:szCs w:val="20"/>
          <w:lang w:val="es-ES_tradnl"/>
        </w:rPr>
        <w:t xml:space="preserve"> peticionario aleg</w:t>
      </w:r>
      <w:r w:rsidR="00B00C52" w:rsidRPr="00F21884">
        <w:rPr>
          <w:rFonts w:asciiTheme="majorHAnsi" w:hAnsiTheme="majorHAnsi"/>
          <w:bCs/>
          <w:sz w:val="20"/>
          <w:szCs w:val="20"/>
          <w:lang w:val="es-ES_tradnl"/>
        </w:rPr>
        <w:t>a</w:t>
      </w:r>
      <w:r w:rsidR="00EB2CEC" w:rsidRPr="00F21884">
        <w:rPr>
          <w:rFonts w:asciiTheme="majorHAnsi" w:hAnsiTheme="majorHAnsi"/>
          <w:bCs/>
          <w:sz w:val="20"/>
          <w:szCs w:val="20"/>
          <w:lang w:val="es-ES_tradnl"/>
        </w:rPr>
        <w:t xml:space="preserve"> </w:t>
      </w:r>
      <w:r w:rsidR="001925E5" w:rsidRPr="00F21884">
        <w:rPr>
          <w:rFonts w:asciiTheme="majorHAnsi" w:hAnsiTheme="majorHAnsi"/>
          <w:bCs/>
          <w:sz w:val="20"/>
          <w:szCs w:val="20"/>
          <w:lang w:val="es-ES_tradnl"/>
        </w:rPr>
        <w:t>que</w:t>
      </w:r>
      <w:r w:rsidR="00C06421" w:rsidRPr="00F21884">
        <w:rPr>
          <w:rFonts w:asciiTheme="majorHAnsi" w:hAnsiTheme="majorHAnsi"/>
          <w:bCs/>
          <w:sz w:val="20"/>
          <w:szCs w:val="20"/>
          <w:lang w:val="es-ES_tradnl"/>
        </w:rPr>
        <w:t>: (i)</w:t>
      </w:r>
      <w:r w:rsidR="001925E5" w:rsidRPr="00F21884">
        <w:rPr>
          <w:rFonts w:asciiTheme="majorHAnsi" w:hAnsiTheme="majorHAnsi"/>
          <w:bCs/>
          <w:sz w:val="20"/>
          <w:szCs w:val="20"/>
          <w:lang w:val="es-ES_tradnl"/>
        </w:rPr>
        <w:t xml:space="preserve"> el Pleno del Consejo de la Judicatura de Transición vulneró su garantía al debido proceso, al aplicarle </w:t>
      </w:r>
      <w:r w:rsidRPr="00F21884">
        <w:rPr>
          <w:rFonts w:asciiTheme="majorHAnsi" w:hAnsiTheme="majorHAnsi"/>
          <w:bCs/>
          <w:sz w:val="20"/>
          <w:szCs w:val="20"/>
          <w:lang w:val="es-ES_tradnl"/>
        </w:rPr>
        <w:t>una ley de manera retroactiva, esto es</w:t>
      </w:r>
      <w:r w:rsidR="001925E5" w:rsidRPr="00F21884">
        <w:rPr>
          <w:rFonts w:asciiTheme="majorHAnsi" w:hAnsiTheme="majorHAnsi"/>
          <w:bCs/>
          <w:sz w:val="20"/>
          <w:szCs w:val="20"/>
          <w:lang w:val="es-ES_tradnl"/>
        </w:rPr>
        <w:t xml:space="preserve">, </w:t>
      </w:r>
      <w:r w:rsidRPr="00F21884">
        <w:rPr>
          <w:rFonts w:asciiTheme="majorHAnsi" w:hAnsiTheme="majorHAnsi"/>
          <w:bCs/>
          <w:sz w:val="20"/>
          <w:szCs w:val="20"/>
          <w:lang w:val="es-ES_tradnl"/>
        </w:rPr>
        <w:t xml:space="preserve">que el numeral 7 del </w:t>
      </w:r>
      <w:r w:rsidRPr="00F21884">
        <w:rPr>
          <w:rFonts w:asciiTheme="majorHAnsi" w:hAnsiTheme="majorHAnsi"/>
          <w:bCs/>
          <w:sz w:val="20"/>
          <w:szCs w:val="20"/>
          <w:lang w:val="es-ES_tradnl"/>
        </w:rPr>
        <w:lastRenderedPageBreak/>
        <w:t xml:space="preserve">artículo 109 </w:t>
      </w:r>
      <w:r w:rsidRPr="00F21884">
        <w:rPr>
          <w:rFonts w:asciiTheme="majorHAnsi" w:eastAsia="Times New Roman" w:hAnsiTheme="majorHAnsi"/>
          <w:bCs/>
          <w:sz w:val="20"/>
          <w:szCs w:val="20"/>
          <w:bdr w:val="none" w:sz="0" w:space="0" w:color="auto"/>
          <w:lang w:val="es-ES_tradnl" w:eastAsia="en-US"/>
        </w:rPr>
        <w:t xml:space="preserve">del Código Orgánico de la Función Judicial al </w:t>
      </w:r>
      <w:r w:rsidRPr="00F21884">
        <w:rPr>
          <w:rFonts w:asciiTheme="majorHAnsi" w:hAnsiTheme="majorHAnsi"/>
          <w:bCs/>
          <w:sz w:val="20"/>
          <w:szCs w:val="20"/>
          <w:lang w:val="es-ES_tradnl"/>
        </w:rPr>
        <w:t>31 de mayo de 2011,</w:t>
      </w:r>
      <w:r w:rsidRPr="00F21884">
        <w:rPr>
          <w:rFonts w:asciiTheme="majorHAnsi" w:eastAsia="Times New Roman" w:hAnsiTheme="majorHAnsi"/>
          <w:bCs/>
          <w:sz w:val="20"/>
          <w:szCs w:val="20"/>
          <w:bdr w:val="none" w:sz="0" w:space="0" w:color="auto"/>
          <w:lang w:val="es-ES_tradnl" w:eastAsia="en-US"/>
        </w:rPr>
        <w:t xml:space="preserve"> fecha de la emisión de la sentencia por la cual se inició el procedimiento sumario administrativo en su contra, no contemplaba a los jueces en la falta administrativa</w:t>
      </w:r>
      <w:r w:rsidR="0065475C" w:rsidRPr="00F21884">
        <w:rPr>
          <w:rFonts w:asciiTheme="majorHAnsi" w:eastAsia="Times New Roman" w:hAnsiTheme="majorHAnsi"/>
          <w:bCs/>
          <w:sz w:val="20"/>
          <w:szCs w:val="20"/>
          <w:bdr w:val="none" w:sz="0" w:space="0" w:color="auto"/>
          <w:lang w:val="es-ES_tradnl" w:eastAsia="en-US"/>
        </w:rPr>
        <w:t xml:space="preserve"> que le fue aplicada, siendo </w:t>
      </w:r>
      <w:r w:rsidRPr="00F21884">
        <w:rPr>
          <w:rFonts w:asciiTheme="majorHAnsi" w:eastAsia="Times New Roman" w:hAnsiTheme="majorHAnsi"/>
          <w:bCs/>
          <w:sz w:val="20"/>
          <w:szCs w:val="20"/>
          <w:bdr w:val="none" w:sz="0" w:space="0" w:color="auto"/>
          <w:lang w:val="es-ES_tradnl" w:eastAsia="en-US"/>
        </w:rPr>
        <w:t xml:space="preserve">dicho artículo reformado el </w:t>
      </w:r>
      <w:r w:rsidRPr="00F21884">
        <w:rPr>
          <w:rFonts w:asciiTheme="majorHAnsi" w:hAnsiTheme="majorHAnsi"/>
          <w:bCs/>
          <w:sz w:val="20"/>
          <w:szCs w:val="20"/>
          <w:lang w:val="es-ES_tradnl"/>
        </w:rPr>
        <w:t>13 de julio de 2011</w:t>
      </w:r>
      <w:r w:rsidR="00C06421" w:rsidRPr="00F21884">
        <w:rPr>
          <w:rFonts w:asciiTheme="majorHAnsi" w:hAnsiTheme="majorHAnsi"/>
          <w:bCs/>
          <w:sz w:val="20"/>
          <w:szCs w:val="20"/>
          <w:lang w:val="es-ES_tradnl"/>
        </w:rPr>
        <w:t>; (ii)</w:t>
      </w:r>
      <w:r w:rsidR="00E66B40" w:rsidRPr="00F21884">
        <w:rPr>
          <w:rFonts w:asciiTheme="majorHAnsi" w:hAnsiTheme="majorHAnsi"/>
          <w:bCs/>
          <w:sz w:val="20"/>
          <w:szCs w:val="20"/>
          <w:lang w:val="es-ES_tradnl"/>
        </w:rPr>
        <w:t xml:space="preserve"> </w:t>
      </w:r>
      <w:r w:rsidR="00857888" w:rsidRPr="00F21884">
        <w:rPr>
          <w:rFonts w:asciiTheme="majorHAnsi" w:hAnsiTheme="majorHAnsi"/>
          <w:bCs/>
          <w:sz w:val="20"/>
          <w:szCs w:val="20"/>
          <w:lang w:val="es-ES_tradnl"/>
        </w:rPr>
        <w:t>el Consejo de la Judicatura al imponerle la sanción administrativa de destitución, no le imputó ninguna de las faltas administrativas establecidas en el artículo 125 del Código Orgánico de la Función Judicial evidenciando con ello la falta de fundamentación jurídica de la resolución dictada en su contra</w:t>
      </w:r>
      <w:r w:rsidR="00C06421" w:rsidRPr="00F21884">
        <w:rPr>
          <w:rFonts w:asciiTheme="majorHAnsi" w:hAnsiTheme="majorHAnsi"/>
          <w:bCs/>
          <w:sz w:val="20"/>
          <w:szCs w:val="20"/>
          <w:lang w:val="es-ES_tradnl"/>
        </w:rPr>
        <w:t>; (iii)</w:t>
      </w:r>
      <w:r w:rsidR="00857888" w:rsidRPr="00F21884">
        <w:rPr>
          <w:rFonts w:asciiTheme="majorHAnsi" w:hAnsiTheme="majorHAnsi"/>
          <w:bCs/>
          <w:sz w:val="20"/>
          <w:szCs w:val="20"/>
          <w:lang w:val="es-ES_tradnl"/>
        </w:rPr>
        <w:t xml:space="preserve"> el</w:t>
      </w:r>
      <w:r w:rsidR="00F32E21" w:rsidRPr="00F21884">
        <w:rPr>
          <w:rFonts w:asciiTheme="majorHAnsi" w:hAnsiTheme="majorHAnsi"/>
          <w:bCs/>
          <w:sz w:val="20"/>
          <w:szCs w:val="20"/>
          <w:lang w:val="es-ES_tradnl"/>
        </w:rPr>
        <w:t xml:space="preserve"> ilegal</w:t>
      </w:r>
      <w:r w:rsidR="00857888" w:rsidRPr="00F21884">
        <w:rPr>
          <w:rFonts w:asciiTheme="majorHAnsi" w:hAnsiTheme="majorHAnsi"/>
          <w:bCs/>
          <w:sz w:val="20"/>
          <w:szCs w:val="20"/>
          <w:lang w:val="es-ES_tradnl"/>
        </w:rPr>
        <w:t xml:space="preserve"> actuar de la titular del Ministerio de Justicia, Derechos Humanos y Cultos </w:t>
      </w:r>
      <w:r w:rsidR="00755984" w:rsidRPr="00F21884">
        <w:rPr>
          <w:rFonts w:asciiTheme="majorHAnsi" w:hAnsiTheme="majorHAnsi"/>
          <w:bCs/>
          <w:sz w:val="20"/>
          <w:szCs w:val="20"/>
          <w:lang w:val="es-ES_tradnl"/>
        </w:rPr>
        <w:t xml:space="preserve">debido a que </w:t>
      </w:r>
      <w:r w:rsidR="00857888" w:rsidRPr="00F21884">
        <w:rPr>
          <w:rFonts w:asciiTheme="majorHAnsi" w:hAnsiTheme="majorHAnsi"/>
          <w:bCs/>
          <w:sz w:val="20"/>
          <w:szCs w:val="20"/>
          <w:lang w:val="es-ES_tradnl"/>
        </w:rPr>
        <w:t xml:space="preserve">actuó en representación directa </w:t>
      </w:r>
      <w:r w:rsidR="004961D0" w:rsidRPr="00F21884">
        <w:rPr>
          <w:rFonts w:asciiTheme="majorHAnsi" w:hAnsiTheme="majorHAnsi"/>
          <w:bCs/>
          <w:sz w:val="20"/>
          <w:szCs w:val="20"/>
          <w:lang w:val="es-ES_tradnl"/>
        </w:rPr>
        <w:t xml:space="preserve">de los intereses </w:t>
      </w:r>
      <w:r w:rsidR="00857888" w:rsidRPr="00F21884">
        <w:rPr>
          <w:rFonts w:asciiTheme="majorHAnsi" w:hAnsiTheme="majorHAnsi"/>
          <w:bCs/>
          <w:sz w:val="20"/>
          <w:szCs w:val="20"/>
          <w:lang w:val="es-ES_tradnl"/>
        </w:rPr>
        <w:t>de</w:t>
      </w:r>
      <w:r w:rsidR="004961D0" w:rsidRPr="00F21884">
        <w:rPr>
          <w:rFonts w:asciiTheme="majorHAnsi" w:hAnsiTheme="majorHAnsi"/>
          <w:bCs/>
          <w:sz w:val="20"/>
          <w:szCs w:val="20"/>
          <w:lang w:val="es-ES_tradnl"/>
        </w:rPr>
        <w:t>l</w:t>
      </w:r>
      <w:r w:rsidR="00857888" w:rsidRPr="00F21884">
        <w:rPr>
          <w:rFonts w:asciiTheme="majorHAnsi" w:hAnsiTheme="majorHAnsi"/>
          <w:bCs/>
          <w:sz w:val="20"/>
          <w:szCs w:val="20"/>
          <w:lang w:val="es-ES_tradnl"/>
        </w:rPr>
        <w:t xml:space="preserve"> entonces presidente del Ecuador, vulnerado con ello la garantía a la independencia judicial</w:t>
      </w:r>
      <w:r w:rsidR="00C06421" w:rsidRPr="00F21884">
        <w:rPr>
          <w:rFonts w:asciiTheme="majorHAnsi" w:hAnsiTheme="majorHAnsi"/>
          <w:bCs/>
          <w:sz w:val="20"/>
          <w:szCs w:val="20"/>
          <w:lang w:val="es-ES_tradnl"/>
        </w:rPr>
        <w:t xml:space="preserve">; y (iv) el Consejo de la Judicatura al destituirlo vulneró su derecho al trabajo, </w:t>
      </w:r>
      <w:r w:rsidR="00DF04FD" w:rsidRPr="00F21884">
        <w:rPr>
          <w:rFonts w:asciiTheme="majorHAnsi" w:hAnsiTheme="majorHAnsi"/>
          <w:bCs/>
          <w:sz w:val="20"/>
          <w:szCs w:val="20"/>
          <w:lang w:val="es-ES_tradnl"/>
        </w:rPr>
        <w:t>quedando</w:t>
      </w:r>
      <w:r w:rsidR="00C06421" w:rsidRPr="00F21884">
        <w:rPr>
          <w:rFonts w:asciiTheme="majorHAnsi" w:hAnsiTheme="majorHAnsi"/>
          <w:bCs/>
          <w:sz w:val="20"/>
          <w:szCs w:val="20"/>
          <w:lang w:val="es-ES_tradnl"/>
        </w:rPr>
        <w:t xml:space="preserve"> incapacitado en forma perpetua para reingresar a la Función Judicial.</w:t>
      </w:r>
      <w:r w:rsidR="002877B8" w:rsidRPr="00F21884">
        <w:rPr>
          <w:rFonts w:asciiTheme="majorHAnsi" w:hAnsiTheme="majorHAnsi"/>
          <w:bCs/>
          <w:sz w:val="20"/>
          <w:szCs w:val="20"/>
          <w:lang w:val="es-ES_tradnl"/>
        </w:rPr>
        <w:t xml:space="preserve"> </w:t>
      </w:r>
      <w:r w:rsidR="00886553" w:rsidRPr="00F21884">
        <w:rPr>
          <w:rFonts w:asciiTheme="majorHAnsi" w:hAnsiTheme="majorHAnsi"/>
          <w:bCs/>
          <w:sz w:val="20"/>
          <w:szCs w:val="20"/>
          <w:lang w:val="es-ES_tradnl"/>
        </w:rPr>
        <w:t xml:space="preserve">En ese sentido, </w:t>
      </w:r>
      <w:r w:rsidR="00AD539F" w:rsidRPr="00F21884">
        <w:rPr>
          <w:rFonts w:asciiTheme="majorHAnsi" w:hAnsiTheme="majorHAnsi"/>
          <w:bCs/>
          <w:sz w:val="20"/>
          <w:szCs w:val="20"/>
          <w:lang w:val="es-ES_tradnl"/>
        </w:rPr>
        <w:t>reclama el pago de una indemnización al Estado ecuatoriano por la cantidad</w:t>
      </w:r>
      <w:r w:rsidR="00886553" w:rsidRPr="00F21884">
        <w:rPr>
          <w:rFonts w:asciiTheme="majorHAnsi" w:hAnsiTheme="majorHAnsi"/>
          <w:bCs/>
          <w:sz w:val="20"/>
          <w:szCs w:val="20"/>
          <w:lang w:val="es-ES_tradnl"/>
        </w:rPr>
        <w:t xml:space="preserve"> de </w:t>
      </w:r>
      <w:r w:rsidR="00F55693" w:rsidRPr="00F21884">
        <w:rPr>
          <w:rFonts w:asciiTheme="majorHAnsi" w:hAnsiTheme="majorHAnsi"/>
          <w:bCs/>
          <w:sz w:val="20"/>
          <w:szCs w:val="20"/>
          <w:lang w:val="es-ES_tradnl"/>
        </w:rPr>
        <w:t>diez millones de dólares</w:t>
      </w:r>
      <w:r w:rsidR="00886553" w:rsidRPr="00F21884">
        <w:rPr>
          <w:rFonts w:asciiTheme="majorHAnsi" w:hAnsiTheme="majorHAnsi"/>
          <w:bCs/>
          <w:sz w:val="20"/>
          <w:szCs w:val="20"/>
          <w:lang w:val="es-ES_tradnl"/>
        </w:rPr>
        <w:t>.</w:t>
      </w:r>
    </w:p>
    <w:p w14:paraId="387A8696" w14:textId="070422C2" w:rsidR="007A1B68" w:rsidRPr="00F21884" w:rsidRDefault="00D73450" w:rsidP="00D73450">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El Estado</w:t>
      </w:r>
      <w:r w:rsidR="00F55693" w:rsidRPr="00F21884">
        <w:rPr>
          <w:rFonts w:asciiTheme="majorHAnsi" w:hAnsiTheme="majorHAnsi"/>
          <w:sz w:val="20"/>
          <w:szCs w:val="20"/>
          <w:lang w:val="es-ES_tradnl"/>
        </w:rPr>
        <w:t xml:space="preserve"> ecuatoriano</w:t>
      </w:r>
      <w:r w:rsidRPr="00F21884">
        <w:rPr>
          <w:rFonts w:asciiTheme="majorHAnsi" w:hAnsiTheme="majorHAnsi"/>
          <w:sz w:val="20"/>
          <w:szCs w:val="20"/>
          <w:lang w:val="es-ES_tradnl"/>
        </w:rPr>
        <w:t xml:space="preserve">, por su parte, alega que la petición no cumple con el requisito establecido en el artículo 46.1.a) de la Convención Americana, </w:t>
      </w:r>
      <w:r w:rsidR="00F55693" w:rsidRPr="00F21884">
        <w:rPr>
          <w:rFonts w:asciiTheme="majorHAnsi" w:hAnsiTheme="majorHAnsi"/>
          <w:sz w:val="20"/>
          <w:szCs w:val="20"/>
          <w:lang w:val="es-ES_tradnl"/>
        </w:rPr>
        <w:t>porque considera</w:t>
      </w:r>
      <w:r w:rsidRPr="00F21884">
        <w:rPr>
          <w:rFonts w:asciiTheme="majorHAnsi" w:hAnsiTheme="majorHAnsi"/>
          <w:sz w:val="20"/>
          <w:szCs w:val="20"/>
          <w:lang w:val="es-ES_tradnl"/>
        </w:rPr>
        <w:t xml:space="preserve"> </w:t>
      </w:r>
      <w:r w:rsidR="0015564C" w:rsidRPr="00F21884">
        <w:rPr>
          <w:rFonts w:asciiTheme="majorHAnsi" w:hAnsiTheme="majorHAnsi"/>
          <w:sz w:val="20"/>
          <w:szCs w:val="20"/>
          <w:lang w:val="es-ES_tradnl"/>
        </w:rPr>
        <w:t>el peticionario</w:t>
      </w:r>
      <w:r w:rsidRPr="00F21884">
        <w:rPr>
          <w:rFonts w:asciiTheme="majorHAnsi" w:hAnsiTheme="majorHAnsi"/>
          <w:sz w:val="20"/>
          <w:szCs w:val="20"/>
          <w:lang w:val="es-ES_tradnl"/>
        </w:rPr>
        <w:t xml:space="preserve"> no agotó los recursos idóneos disponibles </w:t>
      </w:r>
      <w:r w:rsidR="005D71E1" w:rsidRPr="00F21884">
        <w:rPr>
          <w:rFonts w:asciiTheme="majorHAnsi" w:hAnsiTheme="majorHAnsi"/>
          <w:sz w:val="20"/>
          <w:szCs w:val="20"/>
          <w:lang w:val="es-ES_tradnl"/>
        </w:rPr>
        <w:t>en el ámbito interno</w:t>
      </w:r>
      <w:r w:rsidRPr="00F21884">
        <w:rPr>
          <w:rFonts w:asciiTheme="majorHAnsi" w:hAnsiTheme="majorHAnsi"/>
          <w:sz w:val="20"/>
          <w:szCs w:val="20"/>
          <w:lang w:val="es-ES_tradnl"/>
        </w:rPr>
        <w:t xml:space="preserve"> </w:t>
      </w:r>
      <w:r w:rsidR="005D71E1" w:rsidRPr="00F21884">
        <w:rPr>
          <w:rFonts w:asciiTheme="majorHAnsi" w:hAnsiTheme="majorHAnsi"/>
          <w:sz w:val="20"/>
          <w:szCs w:val="20"/>
          <w:lang w:val="es-ES_tradnl"/>
        </w:rPr>
        <w:t>con el objeto de obtener una reparación por la destitución efectuada en su contra.</w:t>
      </w:r>
    </w:p>
    <w:p w14:paraId="0684CADF" w14:textId="57410895" w:rsidR="00F9585B" w:rsidRPr="00F21884" w:rsidRDefault="00F9585B" w:rsidP="000D3222">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Por una parte</w:t>
      </w:r>
      <w:r w:rsidR="00CA74CC" w:rsidRPr="00F21884">
        <w:rPr>
          <w:rFonts w:asciiTheme="majorHAnsi" w:hAnsiTheme="majorHAnsi"/>
          <w:sz w:val="20"/>
          <w:szCs w:val="20"/>
          <w:lang w:val="es-ES_tradnl"/>
        </w:rPr>
        <w:t xml:space="preserve">, </w:t>
      </w:r>
      <w:r w:rsidRPr="00F21884">
        <w:rPr>
          <w:rFonts w:asciiTheme="majorHAnsi" w:hAnsiTheme="majorHAnsi"/>
          <w:sz w:val="20"/>
          <w:szCs w:val="20"/>
          <w:lang w:val="es-ES_tradnl"/>
        </w:rPr>
        <w:t>aduce</w:t>
      </w:r>
      <w:r w:rsidR="007A1B68" w:rsidRPr="00F21884">
        <w:rPr>
          <w:rFonts w:asciiTheme="majorHAnsi" w:hAnsiTheme="majorHAnsi"/>
          <w:sz w:val="20"/>
          <w:szCs w:val="20"/>
          <w:lang w:val="es-ES_tradnl"/>
        </w:rPr>
        <w:t xml:space="preserve"> que la vía contencioso-administrativa era la </w:t>
      </w:r>
      <w:r w:rsidR="00CA74CC" w:rsidRPr="00F21884">
        <w:rPr>
          <w:rFonts w:asciiTheme="majorHAnsi" w:hAnsiTheme="majorHAnsi"/>
          <w:sz w:val="20"/>
          <w:szCs w:val="20"/>
          <w:lang w:val="es-ES_tradnl"/>
        </w:rPr>
        <w:t>adecuada</w:t>
      </w:r>
      <w:r w:rsidR="007A1B68" w:rsidRPr="00F21884">
        <w:rPr>
          <w:rFonts w:asciiTheme="majorHAnsi" w:hAnsiTheme="majorHAnsi"/>
          <w:sz w:val="20"/>
          <w:szCs w:val="20"/>
          <w:lang w:val="es-ES_tradnl"/>
        </w:rPr>
        <w:t xml:space="preserve"> para controvertir la legalidad del acto administrativo que destituyó </w:t>
      </w:r>
      <w:r w:rsidR="002A09DF" w:rsidRPr="00F21884">
        <w:rPr>
          <w:rFonts w:asciiTheme="majorHAnsi" w:hAnsiTheme="majorHAnsi"/>
          <w:sz w:val="20"/>
          <w:szCs w:val="20"/>
          <w:lang w:val="es-ES_tradnl"/>
        </w:rPr>
        <w:t xml:space="preserve">al peticionario </w:t>
      </w:r>
      <w:r w:rsidR="007A1B68" w:rsidRPr="00F21884">
        <w:rPr>
          <w:rFonts w:asciiTheme="majorHAnsi" w:hAnsiTheme="majorHAnsi"/>
          <w:sz w:val="20"/>
          <w:szCs w:val="20"/>
          <w:lang w:val="es-ES_tradnl"/>
        </w:rPr>
        <w:t>de su cargo como juez</w:t>
      </w:r>
      <w:r w:rsidR="00CA74CC" w:rsidRPr="00F21884">
        <w:rPr>
          <w:rFonts w:asciiTheme="majorHAnsi" w:hAnsiTheme="majorHAnsi"/>
          <w:sz w:val="20"/>
          <w:szCs w:val="20"/>
          <w:lang w:val="es-ES_tradnl"/>
        </w:rPr>
        <w:t xml:space="preserve">, siendo </w:t>
      </w:r>
      <w:r w:rsidR="00D73450" w:rsidRPr="00F21884">
        <w:rPr>
          <w:rFonts w:asciiTheme="majorHAnsi" w:hAnsiTheme="majorHAnsi"/>
          <w:sz w:val="20"/>
          <w:szCs w:val="20"/>
          <w:lang w:val="es-ES_tradnl"/>
        </w:rPr>
        <w:t xml:space="preserve">el recurso de plena jurisdicción o subjetivo </w:t>
      </w:r>
      <w:r w:rsidR="00CA74CC" w:rsidRPr="00F21884">
        <w:rPr>
          <w:rFonts w:asciiTheme="majorHAnsi" w:hAnsiTheme="majorHAnsi"/>
          <w:sz w:val="20"/>
          <w:szCs w:val="20"/>
          <w:lang w:val="es-ES_tradnl"/>
        </w:rPr>
        <w:t>el medio idóneo</w:t>
      </w:r>
      <w:r w:rsidR="00D73450" w:rsidRPr="00F21884">
        <w:rPr>
          <w:rFonts w:asciiTheme="majorHAnsi" w:hAnsiTheme="majorHAnsi"/>
          <w:sz w:val="20"/>
          <w:szCs w:val="20"/>
          <w:lang w:val="es-ES_tradnl"/>
        </w:rPr>
        <w:t xml:space="preserve"> para contravenir </w:t>
      </w:r>
      <w:r w:rsidR="00CA74CC" w:rsidRPr="00F21884">
        <w:rPr>
          <w:rFonts w:asciiTheme="majorHAnsi" w:hAnsiTheme="majorHAnsi"/>
          <w:sz w:val="20"/>
          <w:szCs w:val="20"/>
          <w:lang w:val="es-ES_tradnl"/>
        </w:rPr>
        <w:t xml:space="preserve">la supuesta violación de derechos producida por la resolución </w:t>
      </w:r>
      <w:r w:rsidR="008A2C63" w:rsidRPr="00F21884">
        <w:rPr>
          <w:rFonts w:asciiTheme="majorHAnsi" w:hAnsiTheme="majorHAnsi"/>
          <w:sz w:val="20"/>
          <w:szCs w:val="20"/>
          <w:lang w:val="es-ES_tradnl"/>
        </w:rPr>
        <w:t>de destitución emitida por el</w:t>
      </w:r>
      <w:r w:rsidR="00CA74CC" w:rsidRPr="00F21884">
        <w:rPr>
          <w:rFonts w:asciiTheme="majorHAnsi" w:hAnsiTheme="majorHAnsi"/>
          <w:sz w:val="20"/>
          <w:szCs w:val="20"/>
          <w:lang w:val="es-ES_tradnl"/>
        </w:rPr>
        <w:t xml:space="preserve"> Consejo de la Judicatura. Posteriormente, una vez dictada la sentencia por el Tribunal Contencioso Administrativo el peticionario, en caso de inconformidad, pudo haber casado la sentencia ante la Sala de lo Contencioso Administrativo de la Corte Nacional de Justicia. </w:t>
      </w:r>
      <w:r w:rsidRPr="00F21884">
        <w:rPr>
          <w:rFonts w:asciiTheme="majorHAnsi" w:hAnsiTheme="majorHAnsi"/>
          <w:sz w:val="20"/>
          <w:szCs w:val="20"/>
          <w:lang w:val="es-ES_tradnl"/>
        </w:rPr>
        <w:t>Por otro lado, sostiene qu</w:t>
      </w:r>
      <w:r w:rsidR="00FB54E6" w:rsidRPr="00F21884">
        <w:rPr>
          <w:rFonts w:asciiTheme="majorHAnsi" w:hAnsiTheme="majorHAnsi"/>
          <w:sz w:val="20"/>
          <w:szCs w:val="20"/>
          <w:lang w:val="es-ES_tradnl"/>
        </w:rPr>
        <w:t>e el peticionario tuvo a su disposición la acción extraordinaria de protección</w:t>
      </w:r>
      <w:r w:rsidR="001D425C" w:rsidRPr="00F21884">
        <w:rPr>
          <w:rFonts w:asciiTheme="majorHAnsi" w:hAnsiTheme="majorHAnsi"/>
          <w:sz w:val="20"/>
          <w:szCs w:val="20"/>
          <w:lang w:val="es-ES_tradnl"/>
        </w:rPr>
        <w:t xml:space="preserve"> en contra de la negativa al recurso de apelación interpuesto</w:t>
      </w:r>
      <w:r w:rsidR="00FB54E6" w:rsidRPr="00F21884">
        <w:rPr>
          <w:rFonts w:asciiTheme="majorHAnsi" w:hAnsiTheme="majorHAnsi"/>
          <w:sz w:val="20"/>
          <w:szCs w:val="20"/>
          <w:lang w:val="es-ES_tradnl"/>
        </w:rPr>
        <w:t xml:space="preserve">, recurso adecuado y efectivo para controvertir sentencias o autos definitivos que se </w:t>
      </w:r>
      <w:r w:rsidR="000F2804" w:rsidRPr="00F21884">
        <w:rPr>
          <w:rFonts w:asciiTheme="majorHAnsi" w:hAnsiTheme="majorHAnsi"/>
          <w:sz w:val="20"/>
          <w:szCs w:val="20"/>
          <w:lang w:val="es-ES_tradnl"/>
        </w:rPr>
        <w:t>consideran como violatorios a sus derechos</w:t>
      </w:r>
      <w:r w:rsidR="000D3222" w:rsidRPr="00F21884">
        <w:rPr>
          <w:rFonts w:asciiTheme="majorHAnsi" w:hAnsiTheme="majorHAnsi"/>
          <w:sz w:val="20"/>
          <w:szCs w:val="20"/>
          <w:lang w:val="es-ES_tradnl"/>
        </w:rPr>
        <w:t xml:space="preserve">. </w:t>
      </w:r>
    </w:p>
    <w:p w14:paraId="7FBCC7CE" w14:textId="2FE6840E" w:rsidR="007A1B68" w:rsidRPr="00F21884" w:rsidRDefault="000D3222" w:rsidP="00D73450">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 xml:space="preserve">En respuesta, el peticionario </w:t>
      </w:r>
      <w:r w:rsidR="002A09DF" w:rsidRPr="00F21884">
        <w:rPr>
          <w:rFonts w:asciiTheme="majorHAnsi" w:hAnsiTheme="majorHAnsi"/>
          <w:sz w:val="20"/>
          <w:szCs w:val="20"/>
          <w:lang w:val="es-ES_tradnl"/>
        </w:rPr>
        <w:t>alega</w:t>
      </w:r>
      <w:r w:rsidRPr="00F21884">
        <w:rPr>
          <w:rFonts w:asciiTheme="majorHAnsi" w:hAnsiTheme="majorHAnsi"/>
          <w:sz w:val="20"/>
          <w:szCs w:val="20"/>
          <w:lang w:val="es-ES_tradnl"/>
        </w:rPr>
        <w:t xml:space="preserve"> que no reclama la legalidad de los actos administrativos, sino que controvierte</w:t>
      </w:r>
      <w:r w:rsidR="0067750D" w:rsidRPr="00F21884">
        <w:rPr>
          <w:rFonts w:asciiTheme="majorHAnsi" w:hAnsiTheme="majorHAnsi"/>
          <w:sz w:val="20"/>
          <w:szCs w:val="20"/>
          <w:lang w:val="es-ES_tradnl"/>
        </w:rPr>
        <w:t xml:space="preserve"> las resoluciones</w:t>
      </w:r>
      <w:r w:rsidRPr="00F21884">
        <w:rPr>
          <w:rFonts w:asciiTheme="majorHAnsi" w:hAnsiTheme="majorHAnsi"/>
          <w:sz w:val="20"/>
          <w:szCs w:val="20"/>
          <w:lang w:val="es-ES_tradnl"/>
        </w:rPr>
        <w:t xml:space="preserve"> emanad</w:t>
      </w:r>
      <w:r w:rsidR="0067750D" w:rsidRPr="00F21884">
        <w:rPr>
          <w:rFonts w:asciiTheme="majorHAnsi" w:hAnsiTheme="majorHAnsi"/>
          <w:sz w:val="20"/>
          <w:szCs w:val="20"/>
          <w:lang w:val="es-ES_tradnl"/>
        </w:rPr>
        <w:t>a</w:t>
      </w:r>
      <w:r w:rsidRPr="00F21884">
        <w:rPr>
          <w:rFonts w:asciiTheme="majorHAnsi" w:hAnsiTheme="majorHAnsi"/>
          <w:sz w:val="20"/>
          <w:szCs w:val="20"/>
          <w:lang w:val="es-ES_tradnl"/>
        </w:rPr>
        <w:t xml:space="preserve">s por el Consejo de la Judicatura de Transición al ser actos de poder público, de los cuales alega su arbitrariedad y falta de motivación, mismos que considera han vulnerado sus derechos convencionales y constitucionales, razón por la cual </w:t>
      </w:r>
      <w:r w:rsidR="0067750D" w:rsidRPr="00F21884">
        <w:rPr>
          <w:rFonts w:asciiTheme="majorHAnsi" w:hAnsiTheme="majorHAnsi"/>
          <w:sz w:val="20"/>
          <w:szCs w:val="20"/>
          <w:lang w:val="es-ES_tradnl"/>
        </w:rPr>
        <w:t>sostiene</w:t>
      </w:r>
      <w:r w:rsidRPr="00F21884">
        <w:rPr>
          <w:rFonts w:asciiTheme="majorHAnsi" w:hAnsiTheme="majorHAnsi"/>
          <w:sz w:val="20"/>
          <w:szCs w:val="20"/>
          <w:lang w:val="es-ES_tradnl"/>
        </w:rPr>
        <w:t xml:space="preserve"> que los recursos que accionó en el ámbito doméstico fueron los idóneos a efectos de alegar las vulneraciones a sus derechos en el curso del procedimiento sumario administrativo iniciado en su contra. </w:t>
      </w:r>
    </w:p>
    <w:p w14:paraId="51F68C92" w14:textId="7CC29382" w:rsidR="003239B8" w:rsidRPr="00F21884" w:rsidRDefault="003239B8" w:rsidP="002F1CF4">
      <w:pPr>
        <w:spacing w:before="240" w:after="240"/>
        <w:ind w:firstLine="720"/>
        <w:jc w:val="both"/>
        <w:rPr>
          <w:rFonts w:asciiTheme="majorHAnsi" w:eastAsia="Cambria" w:hAnsiTheme="majorHAnsi" w:cs="Cambria"/>
          <w:b/>
          <w:bCs/>
          <w:color w:val="000000"/>
          <w:sz w:val="20"/>
          <w:szCs w:val="20"/>
          <w:u w:color="000000"/>
          <w:lang w:val="es-ES_tradnl" w:eastAsia="es-ES"/>
        </w:rPr>
      </w:pPr>
      <w:r w:rsidRPr="00F21884">
        <w:rPr>
          <w:rFonts w:asciiTheme="majorHAnsi" w:eastAsia="Cambria" w:hAnsiTheme="majorHAnsi" w:cs="Cambria"/>
          <w:b/>
          <w:bCs/>
          <w:color w:val="000000"/>
          <w:sz w:val="20"/>
          <w:szCs w:val="20"/>
          <w:u w:color="000000"/>
          <w:lang w:val="es-ES_tradnl" w:eastAsia="es-ES"/>
        </w:rPr>
        <w:t>VI.</w:t>
      </w:r>
      <w:r w:rsidRPr="00F21884">
        <w:rPr>
          <w:rFonts w:asciiTheme="majorHAnsi" w:eastAsia="Cambria" w:hAnsiTheme="majorHAnsi" w:cs="Cambria"/>
          <w:b/>
          <w:bCs/>
          <w:color w:val="000000"/>
          <w:sz w:val="20"/>
          <w:szCs w:val="20"/>
          <w:u w:color="000000"/>
          <w:lang w:val="es-ES_tradnl" w:eastAsia="es-ES"/>
        </w:rPr>
        <w:tab/>
      </w:r>
      <w:r w:rsidR="00A90BD3" w:rsidRPr="00F21884">
        <w:rPr>
          <w:rFonts w:asciiTheme="majorHAnsi" w:hAnsiTheme="majorHAnsi"/>
          <w:b/>
          <w:bCs/>
          <w:sz w:val="20"/>
          <w:szCs w:val="20"/>
          <w:lang w:val="es-ES_tradnl"/>
        </w:rPr>
        <w:t>ANÁLISIS DE AGOTAMIENTO DE LOS RECURSOS INTERNOS</w:t>
      </w:r>
      <w:r w:rsidR="002F1CF4" w:rsidRPr="00F21884">
        <w:rPr>
          <w:rFonts w:asciiTheme="majorHAnsi" w:hAnsiTheme="majorHAnsi"/>
          <w:b/>
          <w:bCs/>
          <w:sz w:val="20"/>
          <w:szCs w:val="20"/>
          <w:lang w:val="es-ES_tradnl"/>
        </w:rPr>
        <w:t xml:space="preserve"> Y</w:t>
      </w:r>
      <w:r w:rsidR="00A90BD3" w:rsidRPr="00F21884">
        <w:rPr>
          <w:rFonts w:asciiTheme="majorHAnsi" w:hAnsiTheme="majorHAnsi"/>
          <w:b/>
          <w:bCs/>
          <w:sz w:val="20"/>
          <w:szCs w:val="20"/>
          <w:lang w:val="es-ES_tradnl"/>
        </w:rPr>
        <w:t xml:space="preserve"> PLAZO DE PRESENTACIÓN</w:t>
      </w:r>
      <w:r w:rsidR="00A90BD3" w:rsidRPr="00F21884">
        <w:rPr>
          <w:rFonts w:asciiTheme="majorHAnsi" w:eastAsia="Cambria" w:hAnsiTheme="majorHAnsi" w:cs="Cambria"/>
          <w:b/>
          <w:bCs/>
          <w:color w:val="000000"/>
          <w:sz w:val="20"/>
          <w:szCs w:val="20"/>
          <w:u w:color="000000"/>
          <w:lang w:val="es-ES_tradnl" w:eastAsia="es-ES"/>
        </w:rPr>
        <w:t xml:space="preserve"> </w:t>
      </w:r>
      <w:r w:rsidR="002F1CF4" w:rsidRPr="00F21884">
        <w:rPr>
          <w:rFonts w:asciiTheme="majorHAnsi" w:eastAsia="Cambria" w:hAnsiTheme="majorHAnsi" w:cs="Cambria"/>
          <w:b/>
          <w:bCs/>
          <w:color w:val="000000"/>
          <w:sz w:val="20"/>
          <w:szCs w:val="20"/>
          <w:u w:color="000000"/>
          <w:lang w:val="es-ES_tradnl" w:eastAsia="es-ES"/>
        </w:rPr>
        <w:t>DE LA PETICIÓN</w:t>
      </w:r>
    </w:p>
    <w:p w14:paraId="490F0EBB" w14:textId="3C743EB8" w:rsidR="009B7D51" w:rsidRPr="00F21884" w:rsidRDefault="00A75CE9" w:rsidP="009B7D51">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La presente petición versa sobre la presunta</w:t>
      </w:r>
      <w:r w:rsidR="00CC4E4F" w:rsidRPr="00F21884">
        <w:rPr>
          <w:rFonts w:asciiTheme="majorHAnsi" w:hAnsiTheme="majorHAnsi"/>
          <w:sz w:val="20"/>
          <w:szCs w:val="20"/>
          <w:lang w:val="es-ES_tradnl"/>
        </w:rPr>
        <w:t xml:space="preserve"> vulneración a las garantías del debido proceso y a la independencia judicial </w:t>
      </w:r>
      <w:r w:rsidR="0021103D" w:rsidRPr="00F21884">
        <w:rPr>
          <w:rFonts w:asciiTheme="majorHAnsi" w:hAnsiTheme="majorHAnsi"/>
          <w:sz w:val="20"/>
          <w:szCs w:val="20"/>
          <w:lang w:val="es-ES_tradnl"/>
        </w:rPr>
        <w:t>en el marco del proceso sumario administrativo iniciado contra del peticionario</w:t>
      </w:r>
      <w:r w:rsidRPr="00F21884">
        <w:rPr>
          <w:rFonts w:asciiTheme="majorHAnsi" w:hAnsiTheme="majorHAnsi"/>
          <w:sz w:val="20"/>
          <w:szCs w:val="20"/>
          <w:lang w:val="es-ES_tradnl"/>
        </w:rPr>
        <w:t xml:space="preserve">, mismo que </w:t>
      </w:r>
      <w:r w:rsidR="007900AD" w:rsidRPr="00F21884">
        <w:rPr>
          <w:rFonts w:asciiTheme="majorHAnsi" w:hAnsiTheme="majorHAnsi"/>
          <w:sz w:val="20"/>
          <w:szCs w:val="20"/>
          <w:lang w:val="es-ES_tradnl"/>
        </w:rPr>
        <w:t>lo destituyó</w:t>
      </w:r>
      <w:r w:rsidRPr="00F21884">
        <w:rPr>
          <w:rFonts w:asciiTheme="majorHAnsi" w:hAnsiTheme="majorHAnsi"/>
          <w:sz w:val="20"/>
          <w:szCs w:val="20"/>
          <w:lang w:val="es-ES_tradnl"/>
        </w:rPr>
        <w:t xml:space="preserve"> como funcionario judicial. El Estado alega que </w:t>
      </w:r>
      <w:r w:rsidR="001D425C" w:rsidRPr="00F21884">
        <w:rPr>
          <w:rFonts w:asciiTheme="majorHAnsi" w:hAnsiTheme="majorHAnsi"/>
          <w:sz w:val="20"/>
          <w:szCs w:val="20"/>
          <w:lang w:val="es-ES_tradnl"/>
        </w:rPr>
        <w:t>el</w:t>
      </w:r>
      <w:r w:rsidRPr="00F21884">
        <w:rPr>
          <w:rFonts w:asciiTheme="majorHAnsi" w:hAnsiTheme="majorHAnsi"/>
          <w:sz w:val="20"/>
          <w:szCs w:val="20"/>
          <w:lang w:val="es-ES_tradnl"/>
        </w:rPr>
        <w:t xml:space="preserve"> peticionari</w:t>
      </w:r>
      <w:r w:rsidR="001D425C" w:rsidRPr="00F21884">
        <w:rPr>
          <w:rFonts w:asciiTheme="majorHAnsi" w:hAnsiTheme="majorHAnsi"/>
          <w:sz w:val="20"/>
          <w:szCs w:val="20"/>
          <w:lang w:val="es-ES_tradnl"/>
        </w:rPr>
        <w:t>o</w:t>
      </w:r>
      <w:r w:rsidRPr="00F21884">
        <w:rPr>
          <w:rFonts w:asciiTheme="majorHAnsi" w:hAnsiTheme="majorHAnsi"/>
          <w:sz w:val="20"/>
          <w:szCs w:val="20"/>
          <w:lang w:val="es-ES_tradnl"/>
        </w:rPr>
        <w:t xml:space="preserve"> agotó los recursos internos de manera indebida, pues correspondía presentar </w:t>
      </w:r>
      <w:r w:rsidR="001D425C" w:rsidRPr="00F21884">
        <w:rPr>
          <w:rFonts w:asciiTheme="majorHAnsi" w:hAnsiTheme="majorHAnsi"/>
          <w:sz w:val="20"/>
          <w:szCs w:val="20"/>
          <w:lang w:val="es-ES_tradnl"/>
        </w:rPr>
        <w:t>un recurso de plena jurisdicción o subjetivo en contra del acto administrativo de destitución y una acción extraordinaria de protección en contra de la negativa al recurso de apelación</w:t>
      </w:r>
      <w:r w:rsidR="009B7D51" w:rsidRPr="00F21884">
        <w:rPr>
          <w:rFonts w:asciiTheme="majorHAnsi" w:hAnsiTheme="majorHAnsi"/>
          <w:sz w:val="20"/>
          <w:szCs w:val="20"/>
          <w:lang w:val="es-ES_tradnl"/>
        </w:rPr>
        <w:t xml:space="preserve">. </w:t>
      </w:r>
    </w:p>
    <w:p w14:paraId="15358388" w14:textId="3F9463DD" w:rsidR="00A36AB4" w:rsidRPr="00F21884" w:rsidRDefault="00A36AB4" w:rsidP="00717056">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 xml:space="preserve">En el presente caso la Comisión observa que el peticionario controvirtió el proceso sumario administrativo seguido en </w:t>
      </w:r>
      <w:r w:rsidR="00D010E3" w:rsidRPr="00F21884">
        <w:rPr>
          <w:rFonts w:asciiTheme="majorHAnsi" w:hAnsiTheme="majorHAnsi"/>
          <w:sz w:val="20"/>
          <w:szCs w:val="20"/>
          <w:lang w:val="es-ES_tradnl"/>
        </w:rPr>
        <w:t xml:space="preserve">su </w:t>
      </w:r>
      <w:r w:rsidRPr="00F21884">
        <w:rPr>
          <w:rFonts w:asciiTheme="majorHAnsi" w:hAnsiTheme="majorHAnsi"/>
          <w:sz w:val="20"/>
          <w:szCs w:val="20"/>
          <w:lang w:val="es-ES_tradnl"/>
        </w:rPr>
        <w:t>contra</w:t>
      </w:r>
      <w:r w:rsidR="0015595B" w:rsidRPr="00F21884">
        <w:rPr>
          <w:rFonts w:asciiTheme="majorHAnsi" w:hAnsiTheme="majorHAnsi"/>
          <w:sz w:val="20"/>
          <w:szCs w:val="20"/>
          <w:lang w:val="es-ES_tradnl"/>
        </w:rPr>
        <w:t>,</w:t>
      </w:r>
      <w:r w:rsidRPr="00F21884">
        <w:rPr>
          <w:rFonts w:asciiTheme="majorHAnsi" w:hAnsiTheme="majorHAnsi"/>
          <w:sz w:val="20"/>
          <w:szCs w:val="20"/>
          <w:lang w:val="es-ES_tradnl"/>
        </w:rPr>
        <w:t xml:space="preserve"> </w:t>
      </w:r>
      <w:r w:rsidR="00D010E3" w:rsidRPr="00F21884">
        <w:rPr>
          <w:rFonts w:asciiTheme="majorHAnsi" w:hAnsiTheme="majorHAnsi"/>
          <w:sz w:val="20"/>
          <w:szCs w:val="20"/>
          <w:lang w:val="es-ES_tradnl"/>
        </w:rPr>
        <w:t>conforme a lo siguiente</w:t>
      </w:r>
      <w:r w:rsidRPr="00F21884">
        <w:rPr>
          <w:rFonts w:asciiTheme="majorHAnsi" w:hAnsiTheme="majorHAnsi"/>
          <w:sz w:val="20"/>
          <w:szCs w:val="20"/>
          <w:lang w:val="es-ES_tradnl"/>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44"/>
        <w:gridCol w:w="1234"/>
        <w:gridCol w:w="2126"/>
      </w:tblGrid>
      <w:tr w:rsidR="00A36AB4" w:rsidRPr="00F21884" w14:paraId="32E17371" w14:textId="77777777" w:rsidTr="00440CAD">
        <w:trPr>
          <w:trHeight w:val="221"/>
          <w:jc w:val="center"/>
        </w:trPr>
        <w:tc>
          <w:tcPr>
            <w:tcW w:w="2405" w:type="dxa"/>
            <w:shd w:val="clear" w:color="auto" w:fill="auto"/>
            <w:vAlign w:val="center"/>
          </w:tcPr>
          <w:p w14:paraId="394C52E5" w14:textId="77777777" w:rsidR="00A36AB4" w:rsidRPr="00F21884" w:rsidRDefault="00A36AB4" w:rsidP="00B86E55">
            <w:pPr>
              <w:widowControl w:val="0"/>
              <w:autoSpaceDE w:val="0"/>
              <w:autoSpaceDN w:val="0"/>
              <w:adjustRightInd w:val="0"/>
              <w:jc w:val="center"/>
              <w:rPr>
                <w:rFonts w:asciiTheme="majorHAnsi" w:hAnsiTheme="majorHAnsi"/>
                <w:b/>
                <w:bCs/>
                <w:sz w:val="20"/>
                <w:szCs w:val="20"/>
                <w:lang w:val="es-ES_tradnl"/>
              </w:rPr>
            </w:pPr>
            <w:r w:rsidRPr="00F21884">
              <w:rPr>
                <w:rFonts w:asciiTheme="majorHAnsi" w:hAnsiTheme="majorHAnsi"/>
                <w:b/>
                <w:bCs/>
                <w:sz w:val="20"/>
                <w:szCs w:val="20"/>
                <w:lang w:val="es-ES_tradnl"/>
              </w:rPr>
              <w:t>Recurso o acción legal</w:t>
            </w:r>
          </w:p>
        </w:tc>
        <w:tc>
          <w:tcPr>
            <w:tcW w:w="3444" w:type="dxa"/>
            <w:shd w:val="clear" w:color="auto" w:fill="auto"/>
            <w:vAlign w:val="center"/>
          </w:tcPr>
          <w:p w14:paraId="4014FBC7" w14:textId="77777777" w:rsidR="00A36AB4" w:rsidRPr="00F21884" w:rsidRDefault="00A36AB4" w:rsidP="00B86E55">
            <w:pPr>
              <w:widowControl w:val="0"/>
              <w:autoSpaceDE w:val="0"/>
              <w:autoSpaceDN w:val="0"/>
              <w:adjustRightInd w:val="0"/>
              <w:jc w:val="center"/>
              <w:rPr>
                <w:rFonts w:asciiTheme="majorHAnsi" w:hAnsiTheme="majorHAnsi"/>
                <w:b/>
                <w:bCs/>
                <w:sz w:val="20"/>
                <w:szCs w:val="20"/>
                <w:lang w:val="es-ES_tradnl"/>
              </w:rPr>
            </w:pPr>
            <w:r w:rsidRPr="00F21884">
              <w:rPr>
                <w:rFonts w:asciiTheme="majorHAnsi" w:hAnsiTheme="majorHAnsi"/>
                <w:b/>
                <w:bCs/>
                <w:sz w:val="20"/>
                <w:szCs w:val="20"/>
                <w:lang w:val="es-ES_tradnl"/>
              </w:rPr>
              <w:t xml:space="preserve">Órgano judicial </w:t>
            </w:r>
          </w:p>
        </w:tc>
        <w:tc>
          <w:tcPr>
            <w:tcW w:w="1234" w:type="dxa"/>
          </w:tcPr>
          <w:p w14:paraId="000BD0F2" w14:textId="77777777" w:rsidR="00A36AB4" w:rsidRPr="00F21884" w:rsidRDefault="00A36AB4" w:rsidP="00B86E55">
            <w:pPr>
              <w:widowControl w:val="0"/>
              <w:autoSpaceDE w:val="0"/>
              <w:autoSpaceDN w:val="0"/>
              <w:adjustRightInd w:val="0"/>
              <w:jc w:val="center"/>
              <w:rPr>
                <w:rFonts w:asciiTheme="majorHAnsi" w:hAnsiTheme="majorHAnsi"/>
                <w:b/>
                <w:bCs/>
                <w:sz w:val="20"/>
                <w:szCs w:val="20"/>
                <w:lang w:val="es-ES_tradnl"/>
              </w:rPr>
            </w:pPr>
            <w:r w:rsidRPr="00F21884">
              <w:rPr>
                <w:rFonts w:asciiTheme="majorHAnsi" w:hAnsiTheme="majorHAnsi"/>
                <w:b/>
                <w:bCs/>
                <w:sz w:val="20"/>
                <w:szCs w:val="20"/>
                <w:lang w:val="es-ES_tradnl"/>
              </w:rPr>
              <w:t>Resolutivo</w:t>
            </w:r>
          </w:p>
        </w:tc>
        <w:tc>
          <w:tcPr>
            <w:tcW w:w="2126" w:type="dxa"/>
            <w:shd w:val="clear" w:color="auto" w:fill="auto"/>
            <w:vAlign w:val="center"/>
          </w:tcPr>
          <w:p w14:paraId="605B8A9C" w14:textId="77777777" w:rsidR="00A36AB4" w:rsidRPr="00F21884" w:rsidRDefault="00A36AB4" w:rsidP="00B86E55">
            <w:pPr>
              <w:widowControl w:val="0"/>
              <w:autoSpaceDE w:val="0"/>
              <w:autoSpaceDN w:val="0"/>
              <w:adjustRightInd w:val="0"/>
              <w:jc w:val="center"/>
              <w:rPr>
                <w:rFonts w:asciiTheme="majorHAnsi" w:hAnsiTheme="majorHAnsi"/>
                <w:b/>
                <w:bCs/>
                <w:sz w:val="20"/>
                <w:szCs w:val="20"/>
                <w:lang w:val="es-ES_tradnl"/>
              </w:rPr>
            </w:pPr>
            <w:r w:rsidRPr="00F21884">
              <w:rPr>
                <w:rFonts w:asciiTheme="majorHAnsi" w:hAnsiTheme="majorHAnsi"/>
                <w:b/>
                <w:bCs/>
                <w:sz w:val="20"/>
                <w:szCs w:val="20"/>
                <w:lang w:val="es-ES_tradnl"/>
              </w:rPr>
              <w:t>Fecha de sentencia</w:t>
            </w:r>
          </w:p>
        </w:tc>
      </w:tr>
      <w:tr w:rsidR="00A36AB4" w:rsidRPr="00F21884" w14:paraId="5C8DE4CF" w14:textId="77777777" w:rsidTr="00440CAD">
        <w:trPr>
          <w:trHeight w:val="430"/>
          <w:jc w:val="center"/>
        </w:trPr>
        <w:tc>
          <w:tcPr>
            <w:tcW w:w="2405" w:type="dxa"/>
            <w:shd w:val="clear" w:color="auto" w:fill="auto"/>
            <w:vAlign w:val="center"/>
          </w:tcPr>
          <w:p w14:paraId="0E168554" w14:textId="319BEF81"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Proceso sumario administrativo</w:t>
            </w:r>
          </w:p>
        </w:tc>
        <w:tc>
          <w:tcPr>
            <w:tcW w:w="3444" w:type="dxa"/>
            <w:shd w:val="clear" w:color="auto" w:fill="auto"/>
            <w:vAlign w:val="center"/>
          </w:tcPr>
          <w:p w14:paraId="1105A1BD" w14:textId="01A2A1C1"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Pleno del Consejo de la Judicatura de Transición</w:t>
            </w:r>
          </w:p>
        </w:tc>
        <w:tc>
          <w:tcPr>
            <w:tcW w:w="1234" w:type="dxa"/>
            <w:vAlign w:val="center"/>
          </w:tcPr>
          <w:p w14:paraId="201A884F" w14:textId="32B6FE2E"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Destitución</w:t>
            </w:r>
          </w:p>
        </w:tc>
        <w:tc>
          <w:tcPr>
            <w:tcW w:w="2126" w:type="dxa"/>
            <w:shd w:val="clear" w:color="auto" w:fill="auto"/>
            <w:vAlign w:val="center"/>
          </w:tcPr>
          <w:p w14:paraId="34EBFE77" w14:textId="303260B9"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3 de abril de 2012</w:t>
            </w:r>
          </w:p>
        </w:tc>
      </w:tr>
      <w:tr w:rsidR="00A36AB4" w:rsidRPr="00F21884" w14:paraId="124E57F9" w14:textId="77777777" w:rsidTr="00440CAD">
        <w:trPr>
          <w:trHeight w:val="430"/>
          <w:jc w:val="center"/>
        </w:trPr>
        <w:tc>
          <w:tcPr>
            <w:tcW w:w="2405" w:type="dxa"/>
            <w:shd w:val="clear" w:color="auto" w:fill="auto"/>
            <w:vAlign w:val="center"/>
          </w:tcPr>
          <w:p w14:paraId="4A8FC146" w14:textId="78CCE42E"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 xml:space="preserve">Solicitud de aclaración y ampliación </w:t>
            </w:r>
          </w:p>
        </w:tc>
        <w:tc>
          <w:tcPr>
            <w:tcW w:w="3444" w:type="dxa"/>
            <w:shd w:val="clear" w:color="auto" w:fill="auto"/>
            <w:vAlign w:val="center"/>
          </w:tcPr>
          <w:p w14:paraId="07F67FBD" w14:textId="4A3BF67C"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Pleno del Consejo de la Judicatura de Transición</w:t>
            </w:r>
          </w:p>
        </w:tc>
        <w:tc>
          <w:tcPr>
            <w:tcW w:w="1234" w:type="dxa"/>
            <w:vAlign w:val="center"/>
          </w:tcPr>
          <w:p w14:paraId="168F18F4" w14:textId="50762CCD"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Confirmó destitución</w:t>
            </w:r>
          </w:p>
        </w:tc>
        <w:tc>
          <w:tcPr>
            <w:tcW w:w="2126" w:type="dxa"/>
            <w:shd w:val="clear" w:color="auto" w:fill="auto"/>
            <w:vAlign w:val="center"/>
          </w:tcPr>
          <w:p w14:paraId="0ABD1153" w14:textId="04283BFA"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10 de julio de 2012</w:t>
            </w:r>
          </w:p>
        </w:tc>
      </w:tr>
      <w:tr w:rsidR="00A36AB4" w:rsidRPr="00F21884" w14:paraId="38A672E3" w14:textId="77777777" w:rsidTr="00440CAD">
        <w:trPr>
          <w:trHeight w:val="443"/>
          <w:jc w:val="center"/>
        </w:trPr>
        <w:tc>
          <w:tcPr>
            <w:tcW w:w="2405" w:type="dxa"/>
            <w:shd w:val="clear" w:color="auto" w:fill="auto"/>
            <w:vAlign w:val="center"/>
          </w:tcPr>
          <w:p w14:paraId="6291B57C" w14:textId="0D9558E9"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Solicitud de reconsideración</w:t>
            </w:r>
          </w:p>
        </w:tc>
        <w:tc>
          <w:tcPr>
            <w:tcW w:w="3444" w:type="dxa"/>
            <w:shd w:val="clear" w:color="auto" w:fill="auto"/>
            <w:vAlign w:val="center"/>
          </w:tcPr>
          <w:p w14:paraId="0AEC4193" w14:textId="3230E56A"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Pleno del Consejo de la Judicatura</w:t>
            </w:r>
          </w:p>
        </w:tc>
        <w:tc>
          <w:tcPr>
            <w:tcW w:w="1234" w:type="dxa"/>
            <w:vAlign w:val="center"/>
          </w:tcPr>
          <w:p w14:paraId="249C4A9E" w14:textId="73C22FA4"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Inadmisión</w:t>
            </w:r>
          </w:p>
        </w:tc>
        <w:tc>
          <w:tcPr>
            <w:tcW w:w="2126" w:type="dxa"/>
            <w:shd w:val="clear" w:color="auto" w:fill="auto"/>
            <w:vAlign w:val="center"/>
          </w:tcPr>
          <w:p w14:paraId="1AE75B4E" w14:textId="2C4C26A6" w:rsidR="00A36AB4" w:rsidRPr="00F21884" w:rsidRDefault="001F6297"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15 de febrero de 2013</w:t>
            </w:r>
          </w:p>
        </w:tc>
      </w:tr>
      <w:tr w:rsidR="00A36AB4" w:rsidRPr="00F21884" w14:paraId="2D8B427A" w14:textId="77777777" w:rsidTr="00440CAD">
        <w:trPr>
          <w:trHeight w:val="208"/>
          <w:jc w:val="center"/>
        </w:trPr>
        <w:tc>
          <w:tcPr>
            <w:tcW w:w="2405" w:type="dxa"/>
            <w:shd w:val="clear" w:color="auto" w:fill="auto"/>
            <w:vAlign w:val="center"/>
          </w:tcPr>
          <w:p w14:paraId="6492471A" w14:textId="427AA384" w:rsidR="00A36AB4" w:rsidRPr="00F21884" w:rsidRDefault="00440CAD"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lastRenderedPageBreak/>
              <w:t>Acción de protección</w:t>
            </w:r>
          </w:p>
        </w:tc>
        <w:tc>
          <w:tcPr>
            <w:tcW w:w="3444" w:type="dxa"/>
            <w:shd w:val="clear" w:color="auto" w:fill="auto"/>
            <w:vAlign w:val="center"/>
          </w:tcPr>
          <w:p w14:paraId="5ABEAC13" w14:textId="7B564EE9" w:rsidR="00A36AB4" w:rsidRPr="00F21884" w:rsidRDefault="00440CAD"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Juzgado Sexto de Trabajo de Pichincha</w:t>
            </w:r>
          </w:p>
        </w:tc>
        <w:tc>
          <w:tcPr>
            <w:tcW w:w="1234" w:type="dxa"/>
            <w:vAlign w:val="center"/>
          </w:tcPr>
          <w:p w14:paraId="5FDC49DD" w14:textId="32A680BA" w:rsidR="00A36AB4" w:rsidRPr="00F21884" w:rsidRDefault="001012FD"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Negativa</w:t>
            </w:r>
          </w:p>
        </w:tc>
        <w:tc>
          <w:tcPr>
            <w:tcW w:w="2126" w:type="dxa"/>
            <w:shd w:val="clear" w:color="auto" w:fill="auto"/>
            <w:vAlign w:val="center"/>
          </w:tcPr>
          <w:p w14:paraId="210A91E2" w14:textId="1445A693" w:rsidR="00A36AB4" w:rsidRPr="00F21884" w:rsidRDefault="001012FD"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14 de febrero de 2014</w:t>
            </w:r>
          </w:p>
        </w:tc>
      </w:tr>
      <w:tr w:rsidR="00A510B5" w:rsidRPr="00F21884" w14:paraId="7F72FB69" w14:textId="77777777" w:rsidTr="00440CAD">
        <w:trPr>
          <w:trHeight w:val="208"/>
          <w:jc w:val="center"/>
        </w:trPr>
        <w:tc>
          <w:tcPr>
            <w:tcW w:w="2405" w:type="dxa"/>
            <w:shd w:val="clear" w:color="auto" w:fill="auto"/>
            <w:vAlign w:val="center"/>
          </w:tcPr>
          <w:p w14:paraId="7216F047" w14:textId="26E63DEB" w:rsidR="00A510B5" w:rsidRPr="00F21884" w:rsidRDefault="00A510B5"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Recurso de apelación</w:t>
            </w:r>
          </w:p>
        </w:tc>
        <w:tc>
          <w:tcPr>
            <w:tcW w:w="3444" w:type="dxa"/>
            <w:shd w:val="clear" w:color="auto" w:fill="auto"/>
            <w:vAlign w:val="center"/>
          </w:tcPr>
          <w:p w14:paraId="750CB7E5" w14:textId="6DAA8A94" w:rsidR="00A510B5" w:rsidRPr="00F21884" w:rsidRDefault="00A510B5"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Sala Especializada de lo Laboral de la Corte Provincial de Justicia de Pichincha</w:t>
            </w:r>
          </w:p>
        </w:tc>
        <w:tc>
          <w:tcPr>
            <w:tcW w:w="1234" w:type="dxa"/>
            <w:vAlign w:val="center"/>
          </w:tcPr>
          <w:p w14:paraId="03F7BFCF" w14:textId="2EB6511A" w:rsidR="00A510B5" w:rsidRPr="00F21884" w:rsidRDefault="00D732AA"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Negativa</w:t>
            </w:r>
          </w:p>
        </w:tc>
        <w:tc>
          <w:tcPr>
            <w:tcW w:w="2126" w:type="dxa"/>
            <w:shd w:val="clear" w:color="auto" w:fill="auto"/>
            <w:vAlign w:val="center"/>
          </w:tcPr>
          <w:p w14:paraId="5286262A" w14:textId="7EC559A7" w:rsidR="00A510B5" w:rsidRPr="00F21884" w:rsidRDefault="00A510B5" w:rsidP="00B86E55">
            <w:pPr>
              <w:widowControl w:val="0"/>
              <w:autoSpaceDE w:val="0"/>
              <w:autoSpaceDN w:val="0"/>
              <w:adjustRightInd w:val="0"/>
              <w:jc w:val="center"/>
              <w:rPr>
                <w:rFonts w:asciiTheme="majorHAnsi" w:hAnsiTheme="majorHAnsi"/>
                <w:sz w:val="20"/>
                <w:szCs w:val="20"/>
                <w:lang w:val="es-ES_tradnl"/>
              </w:rPr>
            </w:pPr>
            <w:r w:rsidRPr="00F21884">
              <w:rPr>
                <w:rFonts w:asciiTheme="majorHAnsi" w:hAnsiTheme="majorHAnsi"/>
                <w:sz w:val="20"/>
                <w:szCs w:val="20"/>
                <w:lang w:val="es-ES_tradnl"/>
              </w:rPr>
              <w:t>5 de mayo de 2014</w:t>
            </w:r>
          </w:p>
        </w:tc>
      </w:tr>
    </w:tbl>
    <w:p w14:paraId="74156D65" w14:textId="5DE35DEB" w:rsidR="00A75CE9" w:rsidRPr="00F21884" w:rsidRDefault="009B7D51" w:rsidP="009B7D51">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La Comisión Interamericana ha establecido que el requisito de agotamiento de los recursos internos no significa que las presuntas víctimas tengan necesariamente la obligación de agotar todos los recursos que tengan disponibles. Por el contrario,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F21884">
        <w:rPr>
          <w:rFonts w:asciiTheme="majorHAnsi" w:hAnsiTheme="majorHAnsi"/>
          <w:sz w:val="20"/>
          <w:szCs w:val="20"/>
          <w:vertAlign w:val="superscript"/>
          <w:lang w:val="es-ES_tradnl"/>
        </w:rPr>
        <w:footnoteReference w:id="4"/>
      </w:r>
      <w:r w:rsidRPr="00F21884">
        <w:rPr>
          <w:rFonts w:asciiTheme="majorHAnsi" w:hAnsiTheme="majorHAnsi"/>
          <w:sz w:val="20"/>
          <w:szCs w:val="20"/>
          <w:lang w:val="es-ES_tradnl"/>
        </w:rPr>
        <w:t xml:space="preserve">. Bajo este entendido, es claro que </w:t>
      </w:r>
      <w:r w:rsidR="00D732AA" w:rsidRPr="00F21884">
        <w:rPr>
          <w:rFonts w:asciiTheme="majorHAnsi" w:hAnsiTheme="majorHAnsi"/>
          <w:sz w:val="20"/>
          <w:szCs w:val="20"/>
          <w:lang w:val="es-ES_tradnl"/>
        </w:rPr>
        <w:t>la acción de protección y el recurso de apelación</w:t>
      </w:r>
      <w:r w:rsidRPr="00F21884">
        <w:rPr>
          <w:rFonts w:asciiTheme="majorHAnsi" w:hAnsiTheme="majorHAnsi"/>
          <w:sz w:val="20"/>
          <w:szCs w:val="20"/>
          <w:lang w:val="es-ES_tradnl"/>
        </w:rPr>
        <w:t xml:space="preserve"> era</w:t>
      </w:r>
      <w:r w:rsidR="00D732AA" w:rsidRPr="00F21884">
        <w:rPr>
          <w:rFonts w:asciiTheme="majorHAnsi" w:hAnsiTheme="majorHAnsi"/>
          <w:sz w:val="20"/>
          <w:szCs w:val="20"/>
          <w:lang w:val="es-ES_tradnl"/>
        </w:rPr>
        <w:t>n</w:t>
      </w:r>
      <w:r w:rsidRPr="00F21884">
        <w:rPr>
          <w:rFonts w:asciiTheme="majorHAnsi" w:hAnsiTheme="majorHAnsi"/>
          <w:sz w:val="20"/>
          <w:szCs w:val="20"/>
          <w:lang w:val="es-ES_tradnl"/>
        </w:rPr>
        <w:t xml:space="preserve"> vía</w:t>
      </w:r>
      <w:r w:rsidR="00D732AA" w:rsidRPr="00F21884">
        <w:rPr>
          <w:rFonts w:asciiTheme="majorHAnsi" w:hAnsiTheme="majorHAnsi"/>
          <w:sz w:val="20"/>
          <w:szCs w:val="20"/>
          <w:lang w:val="es-ES_tradnl"/>
        </w:rPr>
        <w:t>s</w:t>
      </w:r>
      <w:r w:rsidRPr="00F21884">
        <w:rPr>
          <w:rFonts w:asciiTheme="majorHAnsi" w:hAnsiTheme="majorHAnsi"/>
          <w:sz w:val="20"/>
          <w:szCs w:val="20"/>
          <w:lang w:val="es-ES_tradnl"/>
        </w:rPr>
        <w:t xml:space="preserve"> adecuada</w:t>
      </w:r>
      <w:r w:rsidR="00D732AA" w:rsidRPr="00F21884">
        <w:rPr>
          <w:rFonts w:asciiTheme="majorHAnsi" w:hAnsiTheme="majorHAnsi"/>
          <w:sz w:val="20"/>
          <w:szCs w:val="20"/>
          <w:lang w:val="es-ES_tradnl"/>
        </w:rPr>
        <w:t>s</w:t>
      </w:r>
      <w:r w:rsidRPr="00F21884">
        <w:rPr>
          <w:rFonts w:asciiTheme="majorHAnsi" w:hAnsiTheme="majorHAnsi"/>
          <w:sz w:val="20"/>
          <w:szCs w:val="20"/>
          <w:lang w:val="es-ES_tradnl"/>
        </w:rPr>
        <w:t xml:space="preserve"> para que el </w:t>
      </w:r>
      <w:r w:rsidR="00D732AA" w:rsidRPr="00F21884">
        <w:rPr>
          <w:rFonts w:asciiTheme="majorHAnsi" w:hAnsiTheme="majorHAnsi"/>
          <w:sz w:val="20"/>
          <w:szCs w:val="20"/>
          <w:lang w:val="es-ES_tradnl"/>
        </w:rPr>
        <w:t>señor</w:t>
      </w:r>
      <w:r w:rsidR="00717056" w:rsidRPr="00F21884">
        <w:rPr>
          <w:rFonts w:asciiTheme="majorHAnsi" w:hAnsiTheme="majorHAnsi"/>
          <w:sz w:val="20"/>
          <w:szCs w:val="20"/>
          <w:lang w:val="es-ES_tradnl"/>
        </w:rPr>
        <w:t xml:space="preserve"> </w:t>
      </w:r>
      <w:r w:rsidR="00D732AA" w:rsidRPr="00F21884">
        <w:rPr>
          <w:rFonts w:asciiTheme="majorHAnsi" w:hAnsiTheme="majorHAnsi"/>
          <w:sz w:val="20"/>
          <w:szCs w:val="20"/>
          <w:lang w:val="es-ES_tradnl"/>
        </w:rPr>
        <w:t>Fernández Piedra</w:t>
      </w:r>
      <w:r w:rsidRPr="00F21884">
        <w:rPr>
          <w:rFonts w:asciiTheme="majorHAnsi" w:hAnsiTheme="majorHAnsi"/>
          <w:sz w:val="20"/>
          <w:szCs w:val="20"/>
          <w:lang w:val="es-ES_tradnl"/>
        </w:rPr>
        <w:t xml:space="preserve"> reclamara la </w:t>
      </w:r>
      <w:r w:rsidR="00D732AA" w:rsidRPr="00F21884">
        <w:rPr>
          <w:rFonts w:asciiTheme="majorHAnsi" w:hAnsiTheme="majorHAnsi"/>
          <w:sz w:val="20"/>
          <w:szCs w:val="20"/>
          <w:lang w:val="es-ES_tradnl"/>
        </w:rPr>
        <w:t>vulneración a sus garantías constitucionales y convencionales en el marco del proceso sumario administrativo seguido en su contra</w:t>
      </w:r>
      <w:r w:rsidRPr="00F21884">
        <w:rPr>
          <w:rFonts w:asciiTheme="majorHAnsi" w:hAnsiTheme="majorHAnsi"/>
          <w:sz w:val="20"/>
          <w:szCs w:val="20"/>
          <w:lang w:val="es-ES_tradnl"/>
        </w:rPr>
        <w:t>.</w:t>
      </w:r>
    </w:p>
    <w:p w14:paraId="5F87DDF4" w14:textId="2C594A58" w:rsidR="00F64D18" w:rsidRPr="00F21884" w:rsidRDefault="00F64D18" w:rsidP="00F64D18">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 xml:space="preserve">En el presente caso, como se ha </w:t>
      </w:r>
      <w:r w:rsidR="0097376D" w:rsidRPr="00F21884">
        <w:rPr>
          <w:rFonts w:asciiTheme="majorHAnsi" w:hAnsiTheme="majorHAnsi"/>
          <w:sz w:val="20"/>
          <w:szCs w:val="20"/>
          <w:lang w:val="es-ES_tradnl"/>
        </w:rPr>
        <w:t>desarrollado</w:t>
      </w:r>
      <w:r w:rsidRPr="00F21884">
        <w:rPr>
          <w:rFonts w:asciiTheme="majorHAnsi" w:hAnsiTheme="majorHAnsi"/>
          <w:sz w:val="20"/>
          <w:szCs w:val="20"/>
          <w:lang w:val="es-ES_tradnl"/>
        </w:rPr>
        <w:t xml:space="preserve"> </w:t>
      </w:r>
      <w:r w:rsidRPr="00F21884">
        <w:rPr>
          <w:rFonts w:asciiTheme="majorHAnsi" w:hAnsiTheme="majorHAnsi"/>
          <w:i/>
          <w:iCs/>
          <w:sz w:val="20"/>
          <w:szCs w:val="20"/>
          <w:lang w:val="es-ES_tradnl"/>
        </w:rPr>
        <w:t>ut supra</w:t>
      </w:r>
      <w:r w:rsidRPr="00F21884">
        <w:rPr>
          <w:rFonts w:asciiTheme="majorHAnsi" w:hAnsiTheme="majorHAnsi"/>
          <w:sz w:val="20"/>
          <w:szCs w:val="20"/>
          <w:lang w:val="es-ES_tradnl"/>
        </w:rPr>
        <w:t xml:space="preserve">, el señor Fernández Piedra interpuso una </w:t>
      </w:r>
      <w:r w:rsidR="0097376D" w:rsidRPr="00F21884">
        <w:rPr>
          <w:rFonts w:asciiTheme="majorHAnsi" w:hAnsiTheme="majorHAnsi"/>
          <w:sz w:val="20"/>
          <w:szCs w:val="20"/>
          <w:lang w:val="es-ES_tradnl"/>
        </w:rPr>
        <w:t xml:space="preserve">acción de protección </w:t>
      </w:r>
      <w:r w:rsidRPr="00F21884">
        <w:rPr>
          <w:rFonts w:asciiTheme="majorHAnsi" w:hAnsiTheme="majorHAnsi"/>
          <w:sz w:val="20"/>
          <w:szCs w:val="20"/>
          <w:lang w:val="es-ES_tradnl"/>
        </w:rPr>
        <w:t xml:space="preserve">y posteriormente </w:t>
      </w:r>
      <w:r w:rsidR="0097376D" w:rsidRPr="00F21884">
        <w:rPr>
          <w:rFonts w:asciiTheme="majorHAnsi" w:hAnsiTheme="majorHAnsi"/>
          <w:sz w:val="20"/>
          <w:szCs w:val="20"/>
          <w:lang w:val="es-ES_tradnl"/>
        </w:rPr>
        <w:t>un recurso de apelación</w:t>
      </w:r>
      <w:r w:rsidRPr="00F21884">
        <w:rPr>
          <w:rFonts w:asciiTheme="majorHAnsi" w:hAnsiTheme="majorHAnsi"/>
          <w:sz w:val="20"/>
          <w:szCs w:val="20"/>
          <w:lang w:val="es-ES_tradnl"/>
        </w:rPr>
        <w:t xml:space="preserve">, </w:t>
      </w:r>
      <w:r w:rsidR="0097376D" w:rsidRPr="00F21884">
        <w:rPr>
          <w:rFonts w:asciiTheme="majorHAnsi" w:hAnsiTheme="majorHAnsi"/>
          <w:sz w:val="20"/>
          <w:szCs w:val="20"/>
          <w:lang w:val="es-ES_tradnl"/>
        </w:rPr>
        <w:t>el cual</w:t>
      </w:r>
      <w:r w:rsidRPr="00F21884">
        <w:rPr>
          <w:rFonts w:asciiTheme="majorHAnsi" w:hAnsiTheme="majorHAnsi"/>
          <w:sz w:val="20"/>
          <w:szCs w:val="20"/>
          <w:lang w:val="es-ES_tradnl"/>
        </w:rPr>
        <w:t xml:space="preserve"> culminó con la sentencia emitida el </w:t>
      </w:r>
      <w:r w:rsidR="0097376D" w:rsidRPr="00F21884">
        <w:rPr>
          <w:rFonts w:asciiTheme="majorHAnsi" w:hAnsiTheme="majorHAnsi"/>
          <w:sz w:val="20"/>
          <w:szCs w:val="20"/>
          <w:lang w:val="es-ES_tradnl"/>
        </w:rPr>
        <w:t>5</w:t>
      </w:r>
      <w:r w:rsidRPr="00F21884">
        <w:rPr>
          <w:rFonts w:asciiTheme="majorHAnsi" w:hAnsiTheme="majorHAnsi"/>
          <w:sz w:val="20"/>
          <w:szCs w:val="20"/>
          <w:lang w:val="es-ES_tradnl"/>
        </w:rPr>
        <w:t xml:space="preserve"> de </w:t>
      </w:r>
      <w:r w:rsidR="0097376D" w:rsidRPr="00F21884">
        <w:rPr>
          <w:rFonts w:asciiTheme="majorHAnsi" w:hAnsiTheme="majorHAnsi"/>
          <w:sz w:val="20"/>
          <w:szCs w:val="20"/>
          <w:lang w:val="es-ES_tradnl"/>
        </w:rPr>
        <w:t>mayo</w:t>
      </w:r>
      <w:r w:rsidRPr="00F21884">
        <w:rPr>
          <w:rFonts w:asciiTheme="majorHAnsi" w:hAnsiTheme="majorHAnsi"/>
          <w:sz w:val="20"/>
          <w:szCs w:val="20"/>
          <w:lang w:val="es-ES_tradnl"/>
        </w:rPr>
        <w:t xml:space="preserve"> de </w:t>
      </w:r>
      <w:r w:rsidR="0097376D" w:rsidRPr="00F21884">
        <w:rPr>
          <w:rFonts w:asciiTheme="majorHAnsi" w:hAnsiTheme="majorHAnsi"/>
          <w:sz w:val="20"/>
          <w:szCs w:val="20"/>
          <w:lang w:val="es-ES_tradnl"/>
        </w:rPr>
        <w:t>2014</w:t>
      </w:r>
      <w:r w:rsidRPr="00F21884">
        <w:rPr>
          <w:rFonts w:asciiTheme="majorHAnsi" w:hAnsiTheme="majorHAnsi"/>
          <w:sz w:val="20"/>
          <w:szCs w:val="20"/>
          <w:lang w:val="es-ES_tradnl"/>
        </w:rPr>
        <w:t xml:space="preserve"> por la </w:t>
      </w:r>
      <w:r w:rsidR="0097376D" w:rsidRPr="00F21884">
        <w:rPr>
          <w:rFonts w:asciiTheme="majorHAnsi" w:hAnsiTheme="majorHAnsi"/>
          <w:sz w:val="20"/>
          <w:szCs w:val="20"/>
          <w:lang w:val="es-ES_tradnl"/>
        </w:rPr>
        <w:t>Sala Especializada de lo Laboral de la Corte Provincial de Justicia de Pichincha</w:t>
      </w:r>
      <w:r w:rsidRPr="00F21884">
        <w:rPr>
          <w:rFonts w:asciiTheme="majorHAnsi" w:hAnsiTheme="majorHAnsi"/>
          <w:sz w:val="20"/>
          <w:szCs w:val="20"/>
          <w:lang w:val="es-ES_tradnl"/>
        </w:rPr>
        <w:t>,</w:t>
      </w:r>
      <w:r w:rsidR="0097376D" w:rsidRPr="00F21884">
        <w:rPr>
          <w:rFonts w:asciiTheme="majorHAnsi" w:hAnsiTheme="majorHAnsi"/>
          <w:sz w:val="20"/>
          <w:szCs w:val="20"/>
          <w:lang w:val="es-ES_tradnl"/>
        </w:rPr>
        <w:t xml:space="preserve"> recursos en los que alegó las vulneraciones a sus garantías </w:t>
      </w:r>
      <w:r w:rsidR="0031139F" w:rsidRPr="00F21884">
        <w:rPr>
          <w:rFonts w:asciiTheme="majorHAnsi" w:hAnsiTheme="majorHAnsi"/>
          <w:sz w:val="20"/>
          <w:szCs w:val="20"/>
          <w:lang w:val="es-ES_tradnl"/>
        </w:rPr>
        <w:t>constitucionales</w:t>
      </w:r>
      <w:r w:rsidR="0097376D" w:rsidRPr="00F21884">
        <w:rPr>
          <w:rFonts w:asciiTheme="majorHAnsi" w:hAnsiTheme="majorHAnsi"/>
          <w:sz w:val="20"/>
          <w:szCs w:val="20"/>
          <w:lang w:val="es-ES_tradnl"/>
        </w:rPr>
        <w:t>; no obstante, l</w:t>
      </w:r>
      <w:r w:rsidR="00A14A18" w:rsidRPr="00F21884">
        <w:rPr>
          <w:rFonts w:asciiTheme="majorHAnsi" w:hAnsiTheme="majorHAnsi"/>
          <w:sz w:val="20"/>
          <w:szCs w:val="20"/>
          <w:lang w:val="es-ES_tradnl"/>
        </w:rPr>
        <w:t>o</w:t>
      </w:r>
      <w:r w:rsidR="0097376D" w:rsidRPr="00F21884">
        <w:rPr>
          <w:rFonts w:asciiTheme="majorHAnsi" w:hAnsiTheme="majorHAnsi"/>
          <w:sz w:val="20"/>
          <w:szCs w:val="20"/>
          <w:lang w:val="es-ES_tradnl"/>
        </w:rPr>
        <w:t>s mism</w:t>
      </w:r>
      <w:r w:rsidR="00A14A18" w:rsidRPr="00F21884">
        <w:rPr>
          <w:rFonts w:asciiTheme="majorHAnsi" w:hAnsiTheme="majorHAnsi"/>
          <w:sz w:val="20"/>
          <w:szCs w:val="20"/>
          <w:lang w:val="es-ES_tradnl"/>
        </w:rPr>
        <w:t>o</w:t>
      </w:r>
      <w:r w:rsidR="0097376D" w:rsidRPr="00F21884">
        <w:rPr>
          <w:rFonts w:asciiTheme="majorHAnsi" w:hAnsiTheme="majorHAnsi"/>
          <w:sz w:val="20"/>
          <w:szCs w:val="20"/>
          <w:lang w:val="es-ES_tradnl"/>
        </w:rPr>
        <w:t xml:space="preserve">s fueron negadas al considerar que las alegadas vulneraciones a los derechos </w:t>
      </w:r>
      <w:r w:rsidR="00323802" w:rsidRPr="00F21884">
        <w:rPr>
          <w:rFonts w:asciiTheme="majorHAnsi" w:hAnsiTheme="majorHAnsi"/>
          <w:sz w:val="20"/>
          <w:szCs w:val="20"/>
          <w:lang w:val="es-ES_tradnl"/>
        </w:rPr>
        <w:t>constitucionales</w:t>
      </w:r>
      <w:r w:rsidR="0097376D" w:rsidRPr="00F21884">
        <w:rPr>
          <w:rFonts w:asciiTheme="majorHAnsi" w:hAnsiTheme="majorHAnsi"/>
          <w:sz w:val="20"/>
          <w:szCs w:val="20"/>
          <w:lang w:val="es-ES_tradnl"/>
        </w:rPr>
        <w:t xml:space="preserve"> del peticionario no fueron debidamente </w:t>
      </w:r>
      <w:r w:rsidR="00323802" w:rsidRPr="00F21884">
        <w:rPr>
          <w:rFonts w:asciiTheme="majorHAnsi" w:hAnsiTheme="majorHAnsi"/>
          <w:sz w:val="20"/>
          <w:szCs w:val="20"/>
          <w:lang w:val="es-ES_tradnl"/>
        </w:rPr>
        <w:t>acreditadas</w:t>
      </w:r>
      <w:r w:rsidRPr="00F21884">
        <w:rPr>
          <w:rFonts w:asciiTheme="majorHAnsi" w:hAnsiTheme="majorHAnsi"/>
          <w:sz w:val="20"/>
          <w:szCs w:val="20"/>
          <w:lang w:val="es-ES_tradnl"/>
        </w:rPr>
        <w:t xml:space="preserve">. </w:t>
      </w:r>
      <w:r w:rsidR="006D7D9A" w:rsidRPr="00F21884">
        <w:rPr>
          <w:rFonts w:asciiTheme="majorHAnsi" w:hAnsiTheme="majorHAnsi"/>
          <w:sz w:val="20"/>
          <w:szCs w:val="20"/>
          <w:lang w:val="es-ES_tradnl"/>
        </w:rPr>
        <w:t>En ese sentido,</w:t>
      </w:r>
      <w:r w:rsidRPr="00F21884">
        <w:rPr>
          <w:rFonts w:asciiTheme="majorHAnsi" w:hAnsiTheme="majorHAnsi"/>
          <w:sz w:val="20"/>
          <w:szCs w:val="20"/>
          <w:lang w:val="es-ES_tradnl"/>
        </w:rPr>
        <w:t xml:space="preserve"> </w:t>
      </w:r>
      <w:r w:rsidR="000F43E9" w:rsidRPr="00F21884">
        <w:rPr>
          <w:rFonts w:asciiTheme="majorHAnsi" w:hAnsiTheme="majorHAnsi"/>
          <w:sz w:val="20"/>
          <w:szCs w:val="20"/>
          <w:lang w:val="es-ES_tradnl"/>
        </w:rPr>
        <w:t xml:space="preserve">la </w:t>
      </w:r>
      <w:r w:rsidRPr="00F21884">
        <w:rPr>
          <w:rFonts w:asciiTheme="majorHAnsi" w:hAnsiTheme="majorHAnsi"/>
          <w:sz w:val="20"/>
          <w:szCs w:val="20"/>
          <w:lang w:val="es-ES_tradnl"/>
        </w:rPr>
        <w:t xml:space="preserve">CIDH considera que </w:t>
      </w:r>
      <w:r w:rsidR="00323802" w:rsidRPr="00F21884">
        <w:rPr>
          <w:rFonts w:asciiTheme="majorHAnsi" w:hAnsiTheme="majorHAnsi"/>
          <w:sz w:val="20"/>
          <w:szCs w:val="20"/>
          <w:lang w:val="es-ES_tradnl"/>
        </w:rPr>
        <w:t>esa</w:t>
      </w:r>
      <w:r w:rsidRPr="00F21884">
        <w:rPr>
          <w:rFonts w:asciiTheme="majorHAnsi" w:hAnsiTheme="majorHAnsi"/>
          <w:sz w:val="20"/>
          <w:szCs w:val="20"/>
          <w:lang w:val="es-ES_tradnl"/>
        </w:rPr>
        <w:t xml:space="preserve"> fue la decisión que agotó los recursos internos, y dado que </w:t>
      </w:r>
      <w:r w:rsidR="003B5DFE" w:rsidRPr="00F21884">
        <w:rPr>
          <w:rFonts w:asciiTheme="majorHAnsi" w:hAnsiTheme="majorHAnsi"/>
          <w:sz w:val="20"/>
          <w:szCs w:val="20"/>
          <w:lang w:val="es-ES_tradnl"/>
        </w:rPr>
        <w:t xml:space="preserve">esta </w:t>
      </w:r>
      <w:r w:rsidRPr="00F21884">
        <w:rPr>
          <w:rFonts w:asciiTheme="majorHAnsi" w:hAnsiTheme="majorHAnsi"/>
          <w:sz w:val="20"/>
          <w:szCs w:val="20"/>
          <w:lang w:val="es-ES_tradnl"/>
        </w:rPr>
        <w:t xml:space="preserve">petición fue presentada el </w:t>
      </w:r>
      <w:r w:rsidR="00323802" w:rsidRPr="00F21884">
        <w:rPr>
          <w:rFonts w:asciiTheme="majorHAnsi" w:hAnsiTheme="majorHAnsi"/>
          <w:sz w:val="20"/>
          <w:szCs w:val="20"/>
          <w:lang w:val="es-ES_tradnl"/>
        </w:rPr>
        <w:t>2</w:t>
      </w:r>
      <w:r w:rsidRPr="00F21884">
        <w:rPr>
          <w:rFonts w:asciiTheme="majorHAnsi" w:hAnsiTheme="majorHAnsi"/>
          <w:sz w:val="20"/>
          <w:szCs w:val="20"/>
          <w:lang w:val="es-ES_tradnl"/>
        </w:rPr>
        <w:t xml:space="preserve"> de octubre de </w:t>
      </w:r>
      <w:r w:rsidR="00323802" w:rsidRPr="00F21884">
        <w:rPr>
          <w:rFonts w:asciiTheme="majorHAnsi" w:hAnsiTheme="majorHAnsi"/>
          <w:sz w:val="20"/>
          <w:szCs w:val="20"/>
          <w:lang w:val="es-ES_tradnl"/>
        </w:rPr>
        <w:t>2014</w:t>
      </w:r>
      <w:r w:rsidRPr="00F21884">
        <w:rPr>
          <w:rFonts w:asciiTheme="majorHAnsi" w:hAnsiTheme="majorHAnsi"/>
          <w:sz w:val="20"/>
          <w:szCs w:val="20"/>
          <w:lang w:val="es-ES_tradnl"/>
        </w:rPr>
        <w:t xml:space="preserve">, esta cumple con los requisitos establecidos en </w:t>
      </w:r>
      <w:r w:rsidR="00A14A18" w:rsidRPr="00F21884">
        <w:rPr>
          <w:rFonts w:asciiTheme="majorHAnsi" w:hAnsiTheme="majorHAnsi"/>
          <w:sz w:val="20"/>
          <w:szCs w:val="20"/>
          <w:lang w:val="es-ES_tradnl"/>
        </w:rPr>
        <w:t>los</w:t>
      </w:r>
      <w:r w:rsidRPr="00F21884">
        <w:rPr>
          <w:rFonts w:asciiTheme="majorHAnsi" w:hAnsiTheme="majorHAnsi"/>
          <w:sz w:val="20"/>
          <w:szCs w:val="20"/>
          <w:lang w:val="es-ES_tradnl"/>
        </w:rPr>
        <w:t xml:space="preserve"> artículo</w:t>
      </w:r>
      <w:r w:rsidR="00A14A18" w:rsidRPr="00F21884">
        <w:rPr>
          <w:rFonts w:asciiTheme="majorHAnsi" w:hAnsiTheme="majorHAnsi"/>
          <w:sz w:val="20"/>
          <w:szCs w:val="20"/>
          <w:lang w:val="es-ES_tradnl"/>
        </w:rPr>
        <w:t>s</w:t>
      </w:r>
      <w:r w:rsidRPr="00F21884">
        <w:rPr>
          <w:rFonts w:asciiTheme="majorHAnsi" w:hAnsiTheme="majorHAnsi"/>
          <w:sz w:val="20"/>
          <w:szCs w:val="20"/>
          <w:lang w:val="es-ES_tradnl"/>
        </w:rPr>
        <w:t xml:space="preserve"> 46.1</w:t>
      </w:r>
      <w:r w:rsidR="007B4486" w:rsidRPr="00F21884">
        <w:rPr>
          <w:rFonts w:asciiTheme="majorHAnsi" w:hAnsiTheme="majorHAnsi"/>
          <w:sz w:val="20"/>
          <w:szCs w:val="20"/>
          <w:lang w:val="es-ES_tradnl"/>
        </w:rPr>
        <w:t>.</w:t>
      </w:r>
      <w:r w:rsidRPr="00F21884">
        <w:rPr>
          <w:rFonts w:asciiTheme="majorHAnsi" w:hAnsiTheme="majorHAnsi"/>
          <w:sz w:val="20"/>
          <w:szCs w:val="20"/>
          <w:lang w:val="es-ES_tradnl"/>
        </w:rPr>
        <w:t xml:space="preserve">a) y </w:t>
      </w:r>
      <w:r w:rsidR="00A14A18" w:rsidRPr="00F21884">
        <w:rPr>
          <w:rFonts w:asciiTheme="majorHAnsi" w:hAnsiTheme="majorHAnsi"/>
          <w:sz w:val="20"/>
          <w:szCs w:val="20"/>
          <w:lang w:val="es-ES_tradnl"/>
        </w:rPr>
        <w:t>46.1.</w:t>
      </w:r>
      <w:r w:rsidRPr="00F21884">
        <w:rPr>
          <w:rFonts w:asciiTheme="majorHAnsi" w:hAnsiTheme="majorHAnsi"/>
          <w:sz w:val="20"/>
          <w:szCs w:val="20"/>
          <w:lang w:val="es-ES_tradnl"/>
        </w:rPr>
        <w:t>b) de la Convención Americana.</w:t>
      </w:r>
    </w:p>
    <w:p w14:paraId="24B44711" w14:textId="666B29B3" w:rsidR="003A150E" w:rsidRPr="00F21884" w:rsidRDefault="003A150E" w:rsidP="00261FF2">
      <w:pPr>
        <w:spacing w:before="240" w:after="240"/>
        <w:ind w:firstLine="720"/>
        <w:jc w:val="both"/>
        <w:rPr>
          <w:rFonts w:asciiTheme="majorHAnsi" w:eastAsia="Cambria" w:hAnsiTheme="majorHAnsi" w:cs="Cambria"/>
          <w:b/>
          <w:bCs/>
          <w:color w:val="000000"/>
          <w:sz w:val="20"/>
          <w:szCs w:val="20"/>
          <w:u w:color="000000"/>
          <w:lang w:val="es-ES_tradnl" w:eastAsia="es-ES"/>
        </w:rPr>
      </w:pPr>
      <w:r w:rsidRPr="00F21884">
        <w:rPr>
          <w:rFonts w:asciiTheme="majorHAnsi" w:eastAsia="Cambria" w:hAnsiTheme="majorHAnsi" w:cs="Cambria"/>
          <w:b/>
          <w:bCs/>
          <w:color w:val="000000"/>
          <w:sz w:val="20"/>
          <w:szCs w:val="20"/>
          <w:u w:color="000000"/>
          <w:lang w:val="es-ES_tradnl" w:eastAsia="es-ES"/>
        </w:rPr>
        <w:t>VII.</w:t>
      </w:r>
      <w:r w:rsidRPr="00F21884">
        <w:rPr>
          <w:rFonts w:asciiTheme="majorHAnsi" w:eastAsia="Cambria" w:hAnsiTheme="majorHAnsi" w:cs="Cambria"/>
          <w:b/>
          <w:bCs/>
          <w:color w:val="000000"/>
          <w:sz w:val="20"/>
          <w:szCs w:val="20"/>
          <w:u w:color="000000"/>
          <w:lang w:val="es-ES_tradnl" w:eastAsia="es-ES"/>
        </w:rPr>
        <w:tab/>
      </w:r>
      <w:r w:rsidRPr="00F21884">
        <w:rPr>
          <w:rFonts w:asciiTheme="majorHAnsi" w:hAnsiTheme="majorHAnsi"/>
          <w:b/>
          <w:bCs/>
          <w:sz w:val="20"/>
          <w:szCs w:val="20"/>
          <w:lang w:val="es-ES_tradnl"/>
        </w:rPr>
        <w:t>ANÁLISIS DE CARACTERIZACIÓN DEL POSICIONAMIENTO DE LAS PARTES</w:t>
      </w:r>
    </w:p>
    <w:p w14:paraId="2A05EAEA" w14:textId="21300A43" w:rsidR="0092440A" w:rsidRPr="00F21884" w:rsidRDefault="00E06379" w:rsidP="0092440A">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El peticionario argumenta que el proceso sumario administrativo iniciado en su contra</w:t>
      </w:r>
      <w:r w:rsidR="0095629F" w:rsidRPr="00F21884">
        <w:rPr>
          <w:rFonts w:asciiTheme="majorHAnsi" w:hAnsiTheme="majorHAnsi"/>
          <w:sz w:val="20"/>
          <w:szCs w:val="20"/>
          <w:lang w:val="es-ES_tradnl"/>
        </w:rPr>
        <w:t xml:space="preserve">, </w:t>
      </w:r>
      <w:r w:rsidR="001B0684" w:rsidRPr="00F21884">
        <w:rPr>
          <w:rFonts w:asciiTheme="majorHAnsi" w:hAnsiTheme="majorHAnsi"/>
          <w:bCs/>
          <w:sz w:val="20"/>
          <w:szCs w:val="20"/>
          <w:lang w:val="es-ES_tradnl"/>
        </w:rPr>
        <w:t xml:space="preserve">así como el razonamiento jurídico plasmado en la resolución que le </w:t>
      </w:r>
      <w:r w:rsidR="00A17C67" w:rsidRPr="00F21884">
        <w:rPr>
          <w:rFonts w:asciiTheme="majorHAnsi" w:hAnsiTheme="majorHAnsi"/>
          <w:bCs/>
          <w:sz w:val="20"/>
          <w:szCs w:val="20"/>
          <w:lang w:val="es-ES_tradnl"/>
        </w:rPr>
        <w:t xml:space="preserve">impuso la sanción de destitución como juez, no se ajustan a lo establecido en la Convención Americana por distintas razones. </w:t>
      </w:r>
      <w:r w:rsidR="00101AC7" w:rsidRPr="00F21884">
        <w:rPr>
          <w:rFonts w:asciiTheme="majorHAnsi" w:hAnsiTheme="majorHAnsi"/>
          <w:bCs/>
          <w:sz w:val="20"/>
          <w:szCs w:val="20"/>
          <w:lang w:val="es-ES_tradnl"/>
        </w:rPr>
        <w:t>Así</w:t>
      </w:r>
      <w:r w:rsidR="00977727" w:rsidRPr="00F21884">
        <w:rPr>
          <w:rFonts w:asciiTheme="majorHAnsi" w:hAnsiTheme="majorHAnsi"/>
          <w:bCs/>
          <w:sz w:val="20"/>
          <w:szCs w:val="20"/>
          <w:lang w:val="es-ES_tradnl"/>
        </w:rPr>
        <w:t>, alega la aplicación retroactiva del contenido del artículo 109, numeral 7 del Código Orgánico de la Función Judicial</w:t>
      </w:r>
      <w:r w:rsidR="00826C63" w:rsidRPr="00F21884">
        <w:rPr>
          <w:rFonts w:asciiTheme="majorHAnsi" w:hAnsiTheme="majorHAnsi"/>
          <w:bCs/>
          <w:sz w:val="20"/>
          <w:szCs w:val="20"/>
          <w:lang w:val="es-ES_tradnl"/>
        </w:rPr>
        <w:t xml:space="preserve">, que contempla la falta gravísima que se le </w:t>
      </w:r>
      <w:r w:rsidR="00CE2451" w:rsidRPr="00F21884">
        <w:rPr>
          <w:rFonts w:asciiTheme="majorHAnsi" w:hAnsiTheme="majorHAnsi"/>
          <w:bCs/>
          <w:sz w:val="20"/>
          <w:szCs w:val="20"/>
          <w:lang w:val="es-ES_tradnl"/>
        </w:rPr>
        <w:t>achacó</w:t>
      </w:r>
      <w:r w:rsidR="00977727" w:rsidRPr="00F21884">
        <w:rPr>
          <w:rFonts w:asciiTheme="majorHAnsi" w:hAnsiTheme="majorHAnsi"/>
          <w:bCs/>
          <w:sz w:val="20"/>
          <w:szCs w:val="20"/>
          <w:lang w:val="es-ES_tradnl"/>
        </w:rPr>
        <w:t xml:space="preserve">; la falta de fundamentación jurídica de la resolución de destitución emitida por el pleno del Consejo de la Judicatura de Transición; así como </w:t>
      </w:r>
      <w:r w:rsidR="00E005F8" w:rsidRPr="00F21884">
        <w:rPr>
          <w:rFonts w:asciiTheme="majorHAnsi" w:hAnsiTheme="majorHAnsi"/>
          <w:bCs/>
          <w:sz w:val="20"/>
          <w:szCs w:val="20"/>
          <w:lang w:val="es-ES_tradnl"/>
        </w:rPr>
        <w:t xml:space="preserve">la </w:t>
      </w:r>
      <w:r w:rsidR="00977727" w:rsidRPr="00F21884">
        <w:rPr>
          <w:rFonts w:asciiTheme="majorHAnsi" w:hAnsiTheme="majorHAnsi"/>
          <w:bCs/>
          <w:sz w:val="20"/>
          <w:szCs w:val="20"/>
          <w:lang w:val="es-ES_tradnl"/>
        </w:rPr>
        <w:t xml:space="preserve">vulneración a la garantía de independencia judicial debido a que la denuncia que dio </w:t>
      </w:r>
      <w:r w:rsidR="00CE2451" w:rsidRPr="00F21884">
        <w:rPr>
          <w:rFonts w:asciiTheme="majorHAnsi" w:hAnsiTheme="majorHAnsi"/>
          <w:bCs/>
          <w:sz w:val="20"/>
          <w:szCs w:val="20"/>
          <w:lang w:val="es-ES_tradnl"/>
        </w:rPr>
        <w:t>pie</w:t>
      </w:r>
      <w:r w:rsidR="00977727" w:rsidRPr="00F21884">
        <w:rPr>
          <w:rFonts w:asciiTheme="majorHAnsi" w:hAnsiTheme="majorHAnsi"/>
          <w:bCs/>
          <w:sz w:val="20"/>
          <w:szCs w:val="20"/>
          <w:lang w:val="es-ES_tradnl"/>
        </w:rPr>
        <w:t xml:space="preserve"> al sumario administrativo habría sido derivada de la inconformidad del entonces presidente del Ecuador </w:t>
      </w:r>
      <w:r w:rsidR="00CE2451" w:rsidRPr="00F21884">
        <w:rPr>
          <w:rFonts w:asciiTheme="majorHAnsi" w:hAnsiTheme="majorHAnsi"/>
          <w:bCs/>
          <w:sz w:val="20"/>
          <w:szCs w:val="20"/>
          <w:lang w:val="es-ES_tradnl"/>
        </w:rPr>
        <w:t>con</w:t>
      </w:r>
      <w:r w:rsidR="00977727" w:rsidRPr="00F21884">
        <w:rPr>
          <w:rFonts w:asciiTheme="majorHAnsi" w:hAnsiTheme="majorHAnsi"/>
          <w:bCs/>
          <w:sz w:val="20"/>
          <w:szCs w:val="20"/>
          <w:lang w:val="es-ES_tradnl"/>
        </w:rPr>
        <w:t xml:space="preserve"> la resolución que confirmó la absolución de los sujetos que habrían atentado contra su vida, dictada por el </w:t>
      </w:r>
      <w:r w:rsidR="001C27B7" w:rsidRPr="00F21884">
        <w:rPr>
          <w:rFonts w:asciiTheme="majorHAnsi" w:hAnsiTheme="majorHAnsi"/>
          <w:bCs/>
          <w:sz w:val="20"/>
          <w:szCs w:val="20"/>
          <w:lang w:val="es-ES_tradnl"/>
        </w:rPr>
        <w:t xml:space="preserve">Tribunal Quinto de Garantías Penales de Pichincha. </w:t>
      </w:r>
    </w:p>
    <w:p w14:paraId="36B33178" w14:textId="2218D5F8" w:rsidR="00003353" w:rsidRPr="00F21884" w:rsidRDefault="00AD447D" w:rsidP="003C3F4F">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En concordancia con lo anterior, esta</w:t>
      </w:r>
      <w:r w:rsidR="002F1CF4" w:rsidRPr="00F21884">
        <w:rPr>
          <w:rFonts w:asciiTheme="majorHAnsi" w:hAnsiTheme="majorHAnsi"/>
          <w:sz w:val="20"/>
          <w:szCs w:val="20"/>
          <w:lang w:val="es-ES_tradnl"/>
        </w:rPr>
        <w:t xml:space="preserve"> </w:t>
      </w:r>
      <w:r w:rsidR="00CE2451" w:rsidRPr="00F21884">
        <w:rPr>
          <w:rFonts w:asciiTheme="majorHAnsi" w:hAnsiTheme="majorHAnsi"/>
          <w:sz w:val="20"/>
          <w:szCs w:val="20"/>
          <w:lang w:val="es-ES_tradnl"/>
        </w:rPr>
        <w:t>C</w:t>
      </w:r>
      <w:r w:rsidR="002F1CF4" w:rsidRPr="00F21884">
        <w:rPr>
          <w:rFonts w:asciiTheme="majorHAnsi" w:hAnsiTheme="majorHAnsi"/>
          <w:sz w:val="20"/>
          <w:szCs w:val="20"/>
          <w:lang w:val="es-ES_tradnl"/>
        </w:rPr>
        <w:t>omisión resalta la importancia de respetar las garantías del debido proceso, el cual no puede entenderse circunscrito a las actuaciones judiciales; debe ser garantizado en todo trámite o actuación del Estado que pueda afectar los derechos e intereses de los particulares</w:t>
      </w:r>
      <w:r w:rsidR="00F22CFA" w:rsidRPr="00F21884">
        <w:rPr>
          <w:rFonts w:asciiTheme="majorHAnsi" w:hAnsiTheme="majorHAnsi"/>
          <w:sz w:val="20"/>
          <w:szCs w:val="20"/>
          <w:lang w:val="es-ES_tradnl"/>
        </w:rPr>
        <w:t>, en ese sentido,</w:t>
      </w:r>
      <w:r w:rsidR="002F1CF4" w:rsidRPr="00F21884">
        <w:rPr>
          <w:rFonts w:asciiTheme="majorHAnsi" w:hAnsiTheme="majorHAnsi"/>
          <w:sz w:val="20"/>
          <w:szCs w:val="20"/>
          <w:lang w:val="es-ES_tradnl"/>
        </w:rPr>
        <w:t xml:space="preserve"> la administración debe actuar conforme a la legalidad y a los principios generales de racionalidad, razonabilidad y proporcionalidad</w:t>
      </w:r>
      <w:r w:rsidR="002F1CF4" w:rsidRPr="00F21884">
        <w:rPr>
          <w:rStyle w:val="FootnoteReference"/>
          <w:rFonts w:asciiTheme="majorHAnsi" w:hAnsiTheme="majorHAnsi"/>
          <w:sz w:val="20"/>
          <w:szCs w:val="20"/>
          <w:lang w:val="es-ES_tradnl"/>
        </w:rPr>
        <w:footnoteReference w:id="5"/>
      </w:r>
      <w:r w:rsidR="002F1CF4" w:rsidRPr="00F21884">
        <w:rPr>
          <w:rFonts w:asciiTheme="majorHAnsi" w:hAnsiTheme="majorHAnsi"/>
          <w:sz w:val="20"/>
          <w:szCs w:val="20"/>
          <w:lang w:val="es-ES_tradnl"/>
        </w:rPr>
        <w:t>; asimismo, las garantías judiciales deben ser observadas en los distintos procedimientos en que los órganos estatales adoptan decisiones sobre la determinación de los derechos de las personas, ya que el Estado también otorga a autoridades administrativas, colegiadas o unipersonales, la función de adoptar decisiones que determinan derechos</w:t>
      </w:r>
      <w:r w:rsidR="002F1CF4" w:rsidRPr="00F21884">
        <w:rPr>
          <w:rStyle w:val="FootnoteReference"/>
          <w:rFonts w:asciiTheme="majorHAnsi" w:hAnsiTheme="majorHAnsi"/>
          <w:sz w:val="20"/>
          <w:szCs w:val="20"/>
          <w:lang w:val="es-ES_tradnl"/>
        </w:rPr>
        <w:footnoteReference w:id="6"/>
      </w:r>
      <w:r w:rsidR="002F1CF4" w:rsidRPr="00F21884">
        <w:rPr>
          <w:rFonts w:asciiTheme="majorHAnsi" w:hAnsiTheme="majorHAnsi"/>
          <w:sz w:val="20"/>
          <w:szCs w:val="20"/>
          <w:lang w:val="es-ES_tradnl"/>
        </w:rPr>
        <w:t xml:space="preserve">. </w:t>
      </w:r>
      <w:r w:rsidR="007C69E3" w:rsidRPr="00F21884">
        <w:rPr>
          <w:rFonts w:asciiTheme="majorHAnsi" w:hAnsiTheme="majorHAnsi"/>
          <w:sz w:val="20"/>
          <w:szCs w:val="20"/>
          <w:lang w:val="es-ES_tradnl"/>
        </w:rPr>
        <w:t>Asimismo</w:t>
      </w:r>
      <w:r w:rsidR="0092440A" w:rsidRPr="00F21884">
        <w:rPr>
          <w:rFonts w:asciiTheme="majorHAnsi" w:hAnsiTheme="majorHAnsi"/>
          <w:sz w:val="20"/>
          <w:szCs w:val="20"/>
          <w:lang w:val="es-ES_tradnl"/>
        </w:rPr>
        <w:t xml:space="preserve">, la Comisión reitera que </w:t>
      </w:r>
      <w:r w:rsidR="007C69E3" w:rsidRPr="00F21884">
        <w:rPr>
          <w:rFonts w:asciiTheme="majorHAnsi" w:hAnsiTheme="majorHAnsi"/>
          <w:sz w:val="20"/>
          <w:szCs w:val="20"/>
          <w:lang w:val="es-ES_tradnl"/>
        </w:rPr>
        <w:t>“</w:t>
      </w:r>
      <w:r w:rsidR="007C69E3" w:rsidRPr="00F21884">
        <w:rPr>
          <w:rFonts w:asciiTheme="majorHAnsi" w:hAnsiTheme="majorHAnsi"/>
          <w:i/>
          <w:iCs/>
          <w:sz w:val="20"/>
          <w:szCs w:val="20"/>
          <w:lang w:val="es-ES_tradnl"/>
        </w:rPr>
        <w:t>las investigaciones y sanciones disciplinarias que se impongan a un juez o jueza, en ningún caso pueden estar motivadas en el juicio jurídico que se hubiera desarrollado en alguna de sus resoluciones</w:t>
      </w:r>
      <w:r w:rsidR="00283516" w:rsidRPr="00F21884">
        <w:rPr>
          <w:rFonts w:asciiTheme="majorHAnsi" w:hAnsiTheme="majorHAnsi"/>
          <w:sz w:val="20"/>
          <w:szCs w:val="20"/>
          <w:lang w:val="es-ES_tradnl"/>
        </w:rPr>
        <w:t>”</w:t>
      </w:r>
      <w:r w:rsidR="007C69E3" w:rsidRPr="00F21884">
        <w:rPr>
          <w:rStyle w:val="FootnoteReference"/>
          <w:rFonts w:asciiTheme="majorHAnsi" w:hAnsiTheme="majorHAnsi"/>
          <w:i/>
          <w:iCs/>
          <w:sz w:val="20"/>
          <w:szCs w:val="20"/>
          <w:lang w:val="es-ES_tradnl"/>
        </w:rPr>
        <w:footnoteReference w:id="7"/>
      </w:r>
      <w:r w:rsidR="00826C63" w:rsidRPr="00F21884">
        <w:rPr>
          <w:rFonts w:asciiTheme="majorHAnsi" w:hAnsiTheme="majorHAnsi"/>
          <w:sz w:val="20"/>
          <w:szCs w:val="20"/>
          <w:lang w:val="es-ES_tradnl"/>
        </w:rPr>
        <w:t>.</w:t>
      </w:r>
      <w:r w:rsidR="003C3F4F" w:rsidRPr="00F21884">
        <w:rPr>
          <w:rFonts w:asciiTheme="majorHAnsi" w:hAnsiTheme="majorHAnsi"/>
          <w:sz w:val="20"/>
          <w:szCs w:val="20"/>
          <w:lang w:val="es-ES_tradnl"/>
        </w:rPr>
        <w:t xml:space="preserve"> </w:t>
      </w:r>
      <w:r w:rsidR="00283516" w:rsidRPr="00F21884">
        <w:rPr>
          <w:rFonts w:asciiTheme="majorHAnsi" w:hAnsiTheme="majorHAnsi"/>
          <w:sz w:val="20"/>
          <w:szCs w:val="20"/>
          <w:lang w:val="es-ES_tradnl"/>
        </w:rPr>
        <w:t xml:space="preserve">Por otro lado, </w:t>
      </w:r>
      <w:r w:rsidR="00A75CE9" w:rsidRPr="00F21884">
        <w:rPr>
          <w:rFonts w:asciiTheme="majorHAnsi" w:hAnsiTheme="majorHAnsi"/>
          <w:sz w:val="20"/>
          <w:szCs w:val="20"/>
          <w:lang w:val="es-ES_tradnl"/>
        </w:rPr>
        <w:t xml:space="preserve">La CIDH recuerda que el </w:t>
      </w:r>
      <w:r w:rsidR="00A75CE9" w:rsidRPr="00F21884">
        <w:rPr>
          <w:rFonts w:asciiTheme="majorHAnsi" w:hAnsiTheme="majorHAnsi"/>
          <w:sz w:val="20"/>
          <w:szCs w:val="20"/>
          <w:lang w:val="es-ES_tradnl"/>
        </w:rPr>
        <w:lastRenderedPageBreak/>
        <w:t xml:space="preserve">artículo 26 </w:t>
      </w:r>
      <w:r w:rsidR="00C84838" w:rsidRPr="00F21884">
        <w:rPr>
          <w:rFonts w:asciiTheme="majorHAnsi" w:hAnsiTheme="majorHAnsi"/>
          <w:sz w:val="20"/>
          <w:szCs w:val="20"/>
          <w:lang w:val="es-ES_tradnl"/>
        </w:rPr>
        <w:t xml:space="preserve">(desarrollo progresivo) </w:t>
      </w:r>
      <w:r w:rsidR="00A75CE9" w:rsidRPr="00F21884">
        <w:rPr>
          <w:rFonts w:asciiTheme="majorHAnsi" w:hAnsiTheme="majorHAnsi"/>
          <w:sz w:val="20"/>
          <w:szCs w:val="20"/>
          <w:lang w:val="es-ES_tradnl"/>
        </w:rPr>
        <w:t>de la Convención Americana protege el derecho al trabajo tanto en el ámbito público como en el privado</w:t>
      </w:r>
      <w:r w:rsidR="00A75CE9" w:rsidRPr="00F21884">
        <w:rPr>
          <w:rStyle w:val="FootnoteReference"/>
          <w:rFonts w:asciiTheme="majorHAnsi" w:hAnsiTheme="majorHAnsi"/>
          <w:sz w:val="20"/>
          <w:szCs w:val="20"/>
          <w:lang w:val="es-ES_tradnl"/>
        </w:rPr>
        <w:footnoteReference w:id="8"/>
      </w:r>
      <w:r w:rsidR="003C3F4F" w:rsidRPr="00F21884">
        <w:rPr>
          <w:rFonts w:asciiTheme="majorHAnsi" w:hAnsiTheme="majorHAnsi"/>
          <w:sz w:val="20"/>
          <w:szCs w:val="20"/>
          <w:lang w:val="es-ES_tradnl"/>
        </w:rPr>
        <w:t>.</w:t>
      </w:r>
      <w:r w:rsidR="00A75CE9" w:rsidRPr="00F21884">
        <w:rPr>
          <w:rFonts w:asciiTheme="majorHAnsi" w:hAnsiTheme="majorHAnsi"/>
          <w:sz w:val="20"/>
          <w:szCs w:val="20"/>
          <w:lang w:val="es-ES_tradnl"/>
        </w:rPr>
        <w:t xml:space="preserve"> </w:t>
      </w:r>
    </w:p>
    <w:p w14:paraId="2A25E4CB" w14:textId="148B150C" w:rsidR="00C84838" w:rsidRPr="00F21884" w:rsidRDefault="00C84838" w:rsidP="00003353">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cs="Calibri"/>
          <w:sz w:val="20"/>
          <w:szCs w:val="20"/>
          <w:lang w:val="es-ES_tradnl"/>
        </w:rPr>
        <w:t xml:space="preserve">En atención a estas consideraciones, y tras examinar los elementos de hecho y de derecho expuestos por las partes, la Comisión estima que las alegaciones de la parte peticionaria, relativas a la posible afectación al principio de retroactividad e independencia judicial no resultan manifiestamente infundadas y requieren efectivamente de un estudio de fondo, pues los hechos alegados, de corroborarse como ciertos podrían caracterizar violaciones a los artículos </w:t>
      </w:r>
      <w:r w:rsidRPr="00F21884">
        <w:rPr>
          <w:rFonts w:asciiTheme="majorHAnsi" w:hAnsiTheme="majorHAnsi" w:cs="Calibri"/>
          <w:bCs/>
          <w:sz w:val="20"/>
          <w:szCs w:val="20"/>
          <w:lang w:val="es-ES_tradnl"/>
        </w:rPr>
        <w:t>8 (garantías judiciales), 9 (principio de legalidad y retroactividad), 23 (derechos políticos)</w:t>
      </w:r>
      <w:r w:rsidR="00071ED3" w:rsidRPr="00F21884">
        <w:rPr>
          <w:rFonts w:asciiTheme="majorHAnsi" w:hAnsiTheme="majorHAnsi" w:cs="Calibri"/>
          <w:bCs/>
          <w:sz w:val="20"/>
          <w:szCs w:val="20"/>
          <w:lang w:val="es-ES_tradnl"/>
        </w:rPr>
        <w:t xml:space="preserve">, </w:t>
      </w:r>
      <w:r w:rsidRPr="00F21884">
        <w:rPr>
          <w:rFonts w:asciiTheme="majorHAnsi" w:hAnsiTheme="majorHAnsi" w:cs="Calibri"/>
          <w:bCs/>
          <w:sz w:val="20"/>
          <w:szCs w:val="20"/>
          <w:lang w:val="es-ES_tradnl"/>
        </w:rPr>
        <w:t xml:space="preserve">25 (protección judicial) </w:t>
      </w:r>
      <w:r w:rsidR="00071ED3" w:rsidRPr="00F21884">
        <w:rPr>
          <w:rFonts w:asciiTheme="majorHAnsi" w:hAnsiTheme="majorHAnsi" w:cs="Calibri"/>
          <w:bCs/>
          <w:sz w:val="20"/>
          <w:szCs w:val="20"/>
          <w:lang w:val="es-ES_tradnl"/>
        </w:rPr>
        <w:t xml:space="preserve">y 26 (desarrollo progresivo) </w:t>
      </w:r>
      <w:r w:rsidRPr="00F21884">
        <w:rPr>
          <w:rFonts w:asciiTheme="majorHAnsi" w:hAnsiTheme="majorHAnsi" w:cs="Calibri"/>
          <w:bCs/>
          <w:sz w:val="20"/>
          <w:szCs w:val="20"/>
          <w:lang w:val="es-ES_tradnl"/>
        </w:rPr>
        <w:t xml:space="preserve">de la Convención Americana, en relación con su artículo 1.1 (obligación de respetar los derechos) en perjuicio del señor Luis Fernández Piedra. </w:t>
      </w:r>
    </w:p>
    <w:p w14:paraId="19C38215" w14:textId="41BDD324" w:rsidR="00A75CE9" w:rsidRPr="00F21884" w:rsidRDefault="00A75CE9" w:rsidP="00F12A3A">
      <w:pPr>
        <w:pStyle w:val="ListParagraph"/>
        <w:numPr>
          <w:ilvl w:val="0"/>
          <w:numId w:val="60"/>
        </w:numPr>
        <w:spacing w:before="240" w:after="240"/>
        <w:ind w:left="0" w:firstLine="720"/>
        <w:jc w:val="both"/>
        <w:rPr>
          <w:rFonts w:asciiTheme="majorHAnsi" w:hAnsiTheme="majorHAnsi"/>
          <w:sz w:val="20"/>
          <w:szCs w:val="20"/>
          <w:lang w:val="es-ES_tradnl"/>
        </w:rPr>
      </w:pPr>
      <w:r w:rsidRPr="00F21884">
        <w:rPr>
          <w:rFonts w:asciiTheme="majorHAnsi" w:hAnsiTheme="majorHAnsi"/>
          <w:sz w:val="20"/>
          <w:szCs w:val="20"/>
          <w:lang w:val="es-ES_tradnl"/>
        </w:rPr>
        <w:t>En cuanto al reclamo sobre la presunta violación de</w:t>
      </w:r>
      <w:r w:rsidR="00C84838" w:rsidRPr="00F21884">
        <w:rPr>
          <w:rFonts w:asciiTheme="majorHAnsi" w:hAnsiTheme="majorHAnsi"/>
          <w:sz w:val="20"/>
          <w:szCs w:val="20"/>
          <w:lang w:val="es-ES_tradnl"/>
        </w:rPr>
        <w:t xml:space="preserve"> </w:t>
      </w:r>
      <w:r w:rsidRPr="00F21884">
        <w:rPr>
          <w:rFonts w:asciiTheme="majorHAnsi" w:hAnsiTheme="majorHAnsi"/>
          <w:sz w:val="20"/>
          <w:szCs w:val="20"/>
          <w:lang w:val="es-ES_tradnl"/>
        </w:rPr>
        <w:t>l</w:t>
      </w:r>
      <w:r w:rsidR="00C84838" w:rsidRPr="00F21884">
        <w:rPr>
          <w:rFonts w:asciiTheme="majorHAnsi" w:hAnsiTheme="majorHAnsi"/>
          <w:sz w:val="20"/>
          <w:szCs w:val="20"/>
          <w:lang w:val="es-ES_tradnl"/>
        </w:rPr>
        <w:t>os</w:t>
      </w:r>
      <w:r w:rsidRPr="00F21884">
        <w:rPr>
          <w:rFonts w:asciiTheme="majorHAnsi" w:hAnsiTheme="majorHAnsi"/>
          <w:sz w:val="20"/>
          <w:szCs w:val="20"/>
          <w:lang w:val="es-ES_tradnl"/>
        </w:rPr>
        <w:t xml:space="preserve"> artículo</w:t>
      </w:r>
      <w:r w:rsidR="00C84838" w:rsidRPr="00F21884">
        <w:rPr>
          <w:rFonts w:asciiTheme="majorHAnsi" w:hAnsiTheme="majorHAnsi"/>
          <w:sz w:val="20"/>
          <w:szCs w:val="20"/>
          <w:lang w:val="es-ES_tradnl"/>
        </w:rPr>
        <w:t>s 5 (integridad personal), 11 (honra y dignidad) y</w:t>
      </w:r>
      <w:r w:rsidRPr="00F21884">
        <w:rPr>
          <w:rFonts w:asciiTheme="majorHAnsi" w:hAnsiTheme="majorHAnsi"/>
          <w:sz w:val="20"/>
          <w:szCs w:val="20"/>
          <w:lang w:val="es-ES_tradnl"/>
        </w:rPr>
        <w:t xml:space="preserve"> 24 (igualdad ante la ley) de la </w:t>
      </w:r>
      <w:r w:rsidRPr="00F21884">
        <w:rPr>
          <w:rFonts w:asciiTheme="majorHAnsi" w:hAnsiTheme="majorHAnsi"/>
          <w:bCs/>
          <w:sz w:val="20"/>
          <w:szCs w:val="20"/>
          <w:lang w:val="es-ES_tradnl"/>
        </w:rPr>
        <w:t>Convención</w:t>
      </w:r>
      <w:r w:rsidRPr="00F21884">
        <w:rPr>
          <w:rFonts w:asciiTheme="majorHAnsi" w:hAnsiTheme="majorHAnsi"/>
          <w:sz w:val="20"/>
          <w:szCs w:val="20"/>
          <w:lang w:val="es-ES_tradnl"/>
        </w:rPr>
        <w:t xml:space="preserve"> Americana; la Comisión observa que la peticionaria no ha ofrecido alegatos o sustento suficiente que permita considerar </w:t>
      </w:r>
      <w:r w:rsidRPr="00F21884">
        <w:rPr>
          <w:rFonts w:asciiTheme="majorHAnsi" w:hAnsiTheme="majorHAnsi"/>
          <w:i/>
          <w:sz w:val="20"/>
          <w:szCs w:val="20"/>
          <w:lang w:val="es-ES_tradnl"/>
        </w:rPr>
        <w:t>prima facie</w:t>
      </w:r>
      <w:r w:rsidRPr="00F21884">
        <w:rPr>
          <w:rFonts w:asciiTheme="majorHAnsi" w:hAnsiTheme="majorHAnsi"/>
          <w:sz w:val="20"/>
          <w:szCs w:val="20"/>
          <w:lang w:val="es-ES_tradnl"/>
        </w:rPr>
        <w:t xml:space="preserve"> su posible violación.</w:t>
      </w:r>
    </w:p>
    <w:p w14:paraId="445BF42E" w14:textId="75CB5A49" w:rsidR="003239B8" w:rsidRPr="00F21884" w:rsidRDefault="003239B8" w:rsidP="005D1D39">
      <w:pPr>
        <w:pStyle w:val="ListParagraph"/>
        <w:spacing w:before="240" w:after="240"/>
        <w:ind w:left="0" w:firstLine="720"/>
        <w:jc w:val="both"/>
        <w:rPr>
          <w:rFonts w:asciiTheme="majorHAnsi" w:hAnsiTheme="majorHAnsi"/>
          <w:sz w:val="20"/>
          <w:szCs w:val="20"/>
          <w:lang w:val="es-ES_tradnl"/>
        </w:rPr>
      </w:pPr>
      <w:r w:rsidRPr="00F21884">
        <w:rPr>
          <w:rFonts w:asciiTheme="majorHAnsi" w:hAnsiTheme="majorHAnsi"/>
          <w:b/>
          <w:bCs/>
          <w:sz w:val="20"/>
          <w:szCs w:val="20"/>
          <w:lang w:val="es-ES_tradnl"/>
        </w:rPr>
        <w:t>VI</w:t>
      </w:r>
      <w:r w:rsidR="00A56F72">
        <w:rPr>
          <w:rFonts w:asciiTheme="majorHAnsi" w:hAnsiTheme="majorHAnsi"/>
          <w:b/>
          <w:bCs/>
          <w:sz w:val="20"/>
          <w:szCs w:val="20"/>
          <w:lang w:val="es-ES_tradnl"/>
        </w:rPr>
        <w:t>I</w:t>
      </w:r>
      <w:r w:rsidRPr="00F21884">
        <w:rPr>
          <w:rFonts w:asciiTheme="majorHAnsi" w:hAnsiTheme="majorHAnsi"/>
          <w:b/>
          <w:bCs/>
          <w:sz w:val="20"/>
          <w:szCs w:val="20"/>
          <w:lang w:val="es-ES_tradnl"/>
        </w:rPr>
        <w:t xml:space="preserve">I. </w:t>
      </w:r>
      <w:r w:rsidRPr="00F21884">
        <w:rPr>
          <w:rFonts w:asciiTheme="majorHAnsi" w:hAnsiTheme="majorHAnsi"/>
          <w:b/>
          <w:bCs/>
          <w:sz w:val="20"/>
          <w:szCs w:val="20"/>
          <w:lang w:val="es-ES_tradnl"/>
        </w:rPr>
        <w:tab/>
        <w:t>DECISIÓN</w:t>
      </w:r>
    </w:p>
    <w:p w14:paraId="3D5FBFE5" w14:textId="5A8524C3" w:rsidR="00A75CE9" w:rsidRPr="00F21884" w:rsidRDefault="00A75CE9" w:rsidP="00A75CE9">
      <w:pPr>
        <w:numPr>
          <w:ilvl w:val="0"/>
          <w:numId w:val="55"/>
        </w:numPr>
        <w:suppressAutoHyphens/>
        <w:spacing w:after="240"/>
        <w:jc w:val="both"/>
        <w:rPr>
          <w:rFonts w:asciiTheme="majorHAnsi" w:hAnsiTheme="majorHAnsi"/>
          <w:sz w:val="20"/>
          <w:szCs w:val="20"/>
          <w:lang w:val="es-ES_tradnl"/>
        </w:rPr>
      </w:pPr>
      <w:r w:rsidRPr="00F21884">
        <w:rPr>
          <w:rFonts w:asciiTheme="majorHAnsi" w:hAnsiTheme="majorHAnsi"/>
          <w:sz w:val="20"/>
          <w:szCs w:val="20"/>
          <w:lang w:val="es-ES_tradnl"/>
        </w:rPr>
        <w:t xml:space="preserve">Declarar admisible la presente petición en relación con los artículos 8, </w:t>
      </w:r>
      <w:r w:rsidR="00071ED3" w:rsidRPr="00F21884">
        <w:rPr>
          <w:rFonts w:asciiTheme="majorHAnsi" w:hAnsiTheme="majorHAnsi"/>
          <w:sz w:val="20"/>
          <w:szCs w:val="20"/>
          <w:lang w:val="es-ES_tradnl"/>
        </w:rPr>
        <w:t xml:space="preserve">9, </w:t>
      </w:r>
      <w:r w:rsidRPr="00F21884">
        <w:rPr>
          <w:rFonts w:asciiTheme="majorHAnsi" w:hAnsiTheme="majorHAnsi"/>
          <w:sz w:val="20"/>
          <w:szCs w:val="20"/>
          <w:lang w:val="es-ES_tradnl"/>
        </w:rPr>
        <w:t xml:space="preserve">23, 25 y 26 de la Convención Americana, en conexión con su artículo 1.1; </w:t>
      </w:r>
    </w:p>
    <w:p w14:paraId="5BC5A5F5" w14:textId="6E547B29" w:rsidR="00A75CE9" w:rsidRPr="00F21884" w:rsidRDefault="00A75CE9" w:rsidP="00A75CE9">
      <w:pPr>
        <w:numPr>
          <w:ilvl w:val="0"/>
          <w:numId w:val="55"/>
        </w:numPr>
        <w:suppressAutoHyphens/>
        <w:spacing w:after="240"/>
        <w:jc w:val="both"/>
        <w:rPr>
          <w:rFonts w:asciiTheme="majorHAnsi" w:hAnsiTheme="majorHAnsi"/>
          <w:sz w:val="20"/>
          <w:szCs w:val="20"/>
          <w:lang w:val="es-ES_tradnl"/>
        </w:rPr>
      </w:pPr>
      <w:r w:rsidRPr="00F21884">
        <w:rPr>
          <w:rFonts w:asciiTheme="majorHAnsi" w:hAnsiTheme="majorHAnsi"/>
          <w:sz w:val="20"/>
          <w:szCs w:val="20"/>
          <w:lang w:val="es-ES_tradnl"/>
        </w:rPr>
        <w:t xml:space="preserve">Declarar inadmisible la presente petición en relación con </w:t>
      </w:r>
      <w:r w:rsidR="00C84838" w:rsidRPr="00F21884">
        <w:rPr>
          <w:rFonts w:asciiTheme="majorHAnsi" w:hAnsiTheme="majorHAnsi"/>
          <w:sz w:val="20"/>
          <w:szCs w:val="20"/>
          <w:lang w:val="es-ES_tradnl"/>
        </w:rPr>
        <w:t>los</w:t>
      </w:r>
      <w:r w:rsidRPr="00F21884">
        <w:rPr>
          <w:rFonts w:asciiTheme="majorHAnsi" w:hAnsiTheme="majorHAnsi"/>
          <w:sz w:val="20"/>
          <w:szCs w:val="20"/>
          <w:lang w:val="es-ES_tradnl"/>
        </w:rPr>
        <w:t xml:space="preserve"> artículo</w:t>
      </w:r>
      <w:r w:rsidR="00C84838" w:rsidRPr="00F21884">
        <w:rPr>
          <w:rFonts w:asciiTheme="majorHAnsi" w:hAnsiTheme="majorHAnsi"/>
          <w:sz w:val="20"/>
          <w:szCs w:val="20"/>
          <w:lang w:val="es-ES_tradnl"/>
        </w:rPr>
        <w:t>s 5, 11 y</w:t>
      </w:r>
      <w:r w:rsidRPr="00F21884">
        <w:rPr>
          <w:rFonts w:asciiTheme="majorHAnsi" w:hAnsiTheme="majorHAnsi"/>
          <w:sz w:val="20"/>
          <w:szCs w:val="20"/>
          <w:lang w:val="es-ES_tradnl"/>
        </w:rPr>
        <w:t xml:space="preserve"> 24 de la Convención, y;</w:t>
      </w:r>
    </w:p>
    <w:p w14:paraId="02C904B2" w14:textId="39A46F5E" w:rsidR="009A56CE" w:rsidRDefault="00A75CE9" w:rsidP="00A75CE9">
      <w:pPr>
        <w:numPr>
          <w:ilvl w:val="0"/>
          <w:numId w:val="55"/>
        </w:numPr>
        <w:suppressAutoHyphens/>
        <w:spacing w:after="240"/>
        <w:jc w:val="both"/>
        <w:rPr>
          <w:rFonts w:asciiTheme="majorHAnsi" w:hAnsiTheme="majorHAnsi"/>
          <w:sz w:val="20"/>
          <w:szCs w:val="20"/>
          <w:lang w:val="es-ES_tradnl"/>
        </w:rPr>
      </w:pPr>
      <w:r w:rsidRPr="00F2188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CC9F0E4" w14:textId="39B040D6" w:rsidR="00A72CD0" w:rsidRPr="00F907CC" w:rsidRDefault="00A72CD0" w:rsidP="00F907CC">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21</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F907CC">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A72CD0" w:rsidRPr="00F907C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4BBB" w14:textId="77777777" w:rsidR="000909C4" w:rsidRDefault="000909C4">
      <w:r>
        <w:separator/>
      </w:r>
    </w:p>
  </w:endnote>
  <w:endnote w:type="continuationSeparator" w:id="0">
    <w:p w14:paraId="376B34D2" w14:textId="77777777" w:rsidR="000909C4" w:rsidRDefault="0009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FD92" w14:textId="77777777" w:rsidR="000909C4" w:rsidRPr="000F35ED" w:rsidRDefault="000909C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14B61E" w14:textId="77777777" w:rsidR="000909C4" w:rsidRPr="000F35ED" w:rsidRDefault="000909C4" w:rsidP="000F35ED">
      <w:pPr>
        <w:rPr>
          <w:rFonts w:asciiTheme="majorHAnsi" w:hAnsiTheme="majorHAnsi"/>
          <w:sz w:val="16"/>
          <w:szCs w:val="16"/>
        </w:rPr>
      </w:pPr>
      <w:r w:rsidRPr="000F35ED">
        <w:rPr>
          <w:rFonts w:asciiTheme="majorHAnsi" w:hAnsiTheme="majorHAnsi"/>
          <w:sz w:val="16"/>
          <w:szCs w:val="16"/>
        </w:rPr>
        <w:separator/>
      </w:r>
    </w:p>
    <w:p w14:paraId="419B97C8" w14:textId="77777777" w:rsidR="000909C4" w:rsidRPr="000F35ED" w:rsidRDefault="000909C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DDBA0D" w14:textId="77777777" w:rsidR="000909C4" w:rsidRPr="000F35ED" w:rsidRDefault="000909C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8DA65FA" w14:textId="27086060" w:rsidR="000449F7" w:rsidRPr="00071ED3" w:rsidRDefault="000449F7" w:rsidP="003C32A6">
      <w:pPr>
        <w:pStyle w:val="FootnoteText"/>
        <w:ind w:firstLine="720"/>
        <w:jc w:val="both"/>
        <w:rPr>
          <w:rFonts w:asciiTheme="majorHAnsi" w:hAnsiTheme="majorHAnsi"/>
          <w:sz w:val="16"/>
          <w:szCs w:val="16"/>
          <w:lang w:val="es-ES"/>
        </w:rPr>
      </w:pPr>
      <w:r w:rsidRPr="00071ED3">
        <w:rPr>
          <w:rFonts w:asciiTheme="majorHAnsi" w:hAnsiTheme="majorHAnsi"/>
          <w:sz w:val="16"/>
          <w:szCs w:val="16"/>
          <w:vertAlign w:val="superscript"/>
          <w:lang w:val="es-ES"/>
        </w:rPr>
        <w:footnoteRef/>
      </w:r>
      <w:r w:rsidRPr="00071ED3">
        <w:rPr>
          <w:rFonts w:asciiTheme="majorHAnsi" w:hAnsiTheme="majorHAnsi"/>
          <w:sz w:val="16"/>
          <w:szCs w:val="16"/>
          <w:lang w:val="es-ES"/>
        </w:rPr>
        <w:t xml:space="preserve"> En adelante la “</w:t>
      </w:r>
      <w:r w:rsidR="00A7222D" w:rsidRPr="00071ED3">
        <w:rPr>
          <w:rFonts w:asciiTheme="majorHAnsi" w:hAnsiTheme="majorHAnsi"/>
          <w:sz w:val="16"/>
          <w:szCs w:val="16"/>
          <w:lang w:val="es-ES"/>
        </w:rPr>
        <w:t xml:space="preserve">la </w:t>
      </w:r>
      <w:r w:rsidRPr="00071ED3">
        <w:rPr>
          <w:rFonts w:asciiTheme="majorHAnsi" w:hAnsiTheme="majorHAnsi"/>
          <w:sz w:val="16"/>
          <w:szCs w:val="16"/>
          <w:lang w:val="es-ES"/>
        </w:rPr>
        <w:t>Convención” o la “Convención Americana”.</w:t>
      </w:r>
    </w:p>
  </w:footnote>
  <w:footnote w:id="3">
    <w:p w14:paraId="1AFEF3B0" w14:textId="156B58C7" w:rsidR="008E3BFE" w:rsidRPr="00071ED3" w:rsidRDefault="008E3BFE" w:rsidP="00306F33">
      <w:pPr>
        <w:pStyle w:val="FootnoteText"/>
        <w:ind w:firstLine="720"/>
        <w:jc w:val="both"/>
        <w:rPr>
          <w:rFonts w:asciiTheme="majorHAnsi" w:hAnsiTheme="majorHAnsi"/>
          <w:sz w:val="16"/>
          <w:szCs w:val="16"/>
          <w:lang w:val="es-ES"/>
        </w:rPr>
      </w:pPr>
      <w:r w:rsidRPr="00071ED3">
        <w:rPr>
          <w:rStyle w:val="FootnoteReference"/>
          <w:rFonts w:asciiTheme="majorHAnsi" w:hAnsiTheme="majorHAnsi"/>
          <w:sz w:val="16"/>
          <w:szCs w:val="16"/>
          <w:lang w:val="es-ES"/>
        </w:rPr>
        <w:footnoteRef/>
      </w:r>
      <w:r w:rsidRPr="00071ED3">
        <w:rPr>
          <w:rFonts w:asciiTheme="majorHAnsi" w:hAnsiTheme="majorHAnsi"/>
          <w:sz w:val="16"/>
          <w:szCs w:val="16"/>
          <w:lang w:val="es-ES"/>
        </w:rPr>
        <w:t xml:space="preserve"> Las observaciones de cada parte fueron debidamente trasladadas a la parte contraria.</w:t>
      </w:r>
      <w:r w:rsidR="009A56CE" w:rsidRPr="00071ED3">
        <w:rPr>
          <w:rFonts w:asciiTheme="majorHAnsi" w:hAnsiTheme="majorHAnsi"/>
          <w:sz w:val="16"/>
          <w:szCs w:val="16"/>
          <w:lang w:val="es-ES"/>
        </w:rPr>
        <w:t xml:space="preserve"> </w:t>
      </w:r>
    </w:p>
  </w:footnote>
  <w:footnote w:id="4">
    <w:p w14:paraId="48BEDEF8" w14:textId="213A6512" w:rsidR="009B7D51" w:rsidRPr="00071ED3" w:rsidRDefault="009B7D51" w:rsidP="009B7D51">
      <w:pPr>
        <w:pStyle w:val="FootnoteText"/>
        <w:ind w:firstLine="720"/>
        <w:jc w:val="both"/>
        <w:rPr>
          <w:rFonts w:asciiTheme="majorHAnsi" w:hAnsiTheme="majorHAnsi"/>
          <w:sz w:val="16"/>
          <w:szCs w:val="16"/>
          <w:lang w:val="es-ES"/>
        </w:rPr>
      </w:pPr>
      <w:r w:rsidRPr="00071ED3">
        <w:rPr>
          <w:rStyle w:val="FootnoteReference"/>
          <w:rFonts w:ascii="Cambria" w:hAnsi="Cambria"/>
          <w:sz w:val="16"/>
          <w:szCs w:val="16"/>
          <w:lang w:val="es-ES"/>
        </w:rPr>
        <w:footnoteRef/>
      </w:r>
      <w:r w:rsidRPr="00071ED3">
        <w:rPr>
          <w:rFonts w:ascii="Cambria" w:hAnsi="Cambria"/>
          <w:sz w:val="16"/>
          <w:szCs w:val="16"/>
          <w:lang w:val="es-ES"/>
        </w:rPr>
        <w:t xml:space="preserve"> CIDH, Informe No. 16/18, Petición 884-07. Admisibilidad. Victoria Piedad Palacios Tejada de Saavedra. Perú. 24 de febrero de </w:t>
      </w:r>
      <w:r w:rsidRPr="00071ED3">
        <w:rPr>
          <w:rFonts w:asciiTheme="majorHAnsi" w:hAnsiTheme="majorHAnsi"/>
          <w:sz w:val="16"/>
          <w:szCs w:val="16"/>
          <w:lang w:val="es-ES"/>
        </w:rPr>
        <w:t>2018, párr. 12</w:t>
      </w:r>
      <w:r w:rsidR="00302323" w:rsidRPr="00071ED3">
        <w:rPr>
          <w:rFonts w:asciiTheme="majorHAnsi" w:hAnsiTheme="majorHAnsi"/>
          <w:sz w:val="16"/>
          <w:szCs w:val="16"/>
          <w:lang w:val="es-ES"/>
        </w:rPr>
        <w:t>.</w:t>
      </w:r>
      <w:r w:rsidRPr="00071ED3">
        <w:rPr>
          <w:rFonts w:asciiTheme="majorHAnsi" w:hAnsiTheme="majorHAnsi"/>
          <w:sz w:val="16"/>
          <w:szCs w:val="16"/>
          <w:lang w:val="es-ES"/>
        </w:rPr>
        <w:t xml:space="preserve">; y CIDH, Informe No. 51/21. Petición 1789-12. Inadmisibilidad. Sara Mercedes Yépez Guillen. Ecuador. 6 de marzo de 2021, párr. 11. </w:t>
      </w:r>
    </w:p>
  </w:footnote>
  <w:footnote w:id="5">
    <w:p w14:paraId="5DF7A0B9" w14:textId="77777777" w:rsidR="002F1CF4" w:rsidRPr="00071ED3" w:rsidRDefault="002F1CF4" w:rsidP="002F1CF4">
      <w:pPr>
        <w:pStyle w:val="FootnoteText"/>
        <w:ind w:firstLine="709"/>
        <w:jc w:val="both"/>
        <w:rPr>
          <w:rFonts w:asciiTheme="majorHAnsi" w:hAnsiTheme="majorHAnsi"/>
          <w:sz w:val="16"/>
          <w:szCs w:val="16"/>
          <w:lang w:val="es-ES"/>
        </w:rPr>
      </w:pPr>
      <w:r w:rsidRPr="00071ED3">
        <w:rPr>
          <w:rStyle w:val="FootnoteReference"/>
          <w:rFonts w:asciiTheme="majorHAnsi" w:hAnsiTheme="majorHAnsi"/>
          <w:sz w:val="16"/>
          <w:szCs w:val="16"/>
          <w:lang w:val="es-ES"/>
        </w:rPr>
        <w:footnoteRef/>
      </w:r>
      <w:r w:rsidRPr="00071ED3">
        <w:rPr>
          <w:rFonts w:asciiTheme="majorHAnsi" w:hAnsiTheme="majorHAnsi"/>
          <w:sz w:val="16"/>
          <w:szCs w:val="16"/>
          <w:lang w:val="es-ES"/>
        </w:rPr>
        <w:t xml:space="preserve"> Alegatos de la CIDH en: Corte Interamericana de Derechos Humanos, Caso Baena Ricardo y otros. Sentencia de 2 de febrero de 2001. Serie C No. 72, párr. 116</w:t>
      </w:r>
    </w:p>
  </w:footnote>
  <w:footnote w:id="6">
    <w:p w14:paraId="7BA8714C" w14:textId="6AA4A39F" w:rsidR="002F1CF4" w:rsidRPr="00071ED3" w:rsidRDefault="002F1CF4" w:rsidP="00B84C90">
      <w:pPr>
        <w:pStyle w:val="FootnoteText"/>
        <w:ind w:firstLine="709"/>
        <w:jc w:val="both"/>
        <w:rPr>
          <w:rFonts w:asciiTheme="majorHAnsi" w:hAnsiTheme="majorHAnsi"/>
          <w:sz w:val="16"/>
          <w:szCs w:val="16"/>
          <w:lang w:val="es-ES"/>
        </w:rPr>
      </w:pPr>
      <w:r w:rsidRPr="00071ED3">
        <w:rPr>
          <w:rStyle w:val="FootnoteReference"/>
          <w:rFonts w:asciiTheme="majorHAnsi" w:hAnsiTheme="majorHAnsi"/>
          <w:sz w:val="16"/>
          <w:szCs w:val="16"/>
          <w:lang w:val="es-ES"/>
        </w:rPr>
        <w:footnoteRef/>
      </w:r>
      <w:r w:rsidRPr="00071ED3">
        <w:rPr>
          <w:rStyle w:val="FootnoteReference"/>
          <w:rFonts w:asciiTheme="majorHAnsi" w:hAnsiTheme="majorHAnsi"/>
          <w:sz w:val="16"/>
          <w:szCs w:val="16"/>
          <w:lang w:val="es-ES"/>
        </w:rPr>
        <w:t xml:space="preserve"> </w:t>
      </w:r>
      <w:r w:rsidRPr="00071ED3">
        <w:rPr>
          <w:rFonts w:asciiTheme="majorHAnsi" w:hAnsiTheme="majorHAnsi"/>
          <w:sz w:val="16"/>
          <w:szCs w:val="16"/>
          <w:lang w:val="es-ES"/>
        </w:rPr>
        <w:t>Corte Interamericana de Derechos Humanos, Caso Claude Reyes y otros. Sentencia del 19 de septiembre de 2006. Serie C No. 151, párr. 118</w:t>
      </w:r>
    </w:p>
  </w:footnote>
  <w:footnote w:id="7">
    <w:p w14:paraId="12B476F9" w14:textId="2D25873A" w:rsidR="007C69E3" w:rsidRPr="00071ED3" w:rsidRDefault="00C403FA" w:rsidP="007C69E3">
      <w:pPr>
        <w:pStyle w:val="FootnoteText"/>
        <w:ind w:firstLine="720"/>
        <w:jc w:val="both"/>
        <w:rPr>
          <w:lang w:val="es-ES"/>
        </w:rPr>
      </w:pPr>
      <w:r>
        <w:rPr>
          <w:rFonts w:asciiTheme="majorHAnsi" w:hAnsiTheme="majorHAnsi"/>
          <w:sz w:val="16"/>
          <w:szCs w:val="16"/>
          <w:vertAlign w:val="superscript"/>
          <w:lang w:val="es-ES"/>
        </w:rPr>
        <w:t>6</w:t>
      </w:r>
      <w:r w:rsidR="007C69E3" w:rsidRPr="00071ED3">
        <w:rPr>
          <w:rFonts w:asciiTheme="majorHAnsi" w:hAnsiTheme="majorHAnsi"/>
          <w:sz w:val="16"/>
          <w:szCs w:val="16"/>
          <w:lang w:val="es-ES"/>
        </w:rPr>
        <w:t xml:space="preserve"> CIDH, Demanda ante la Corte Interamericana de Derechos Humanos en el Caso de Ana María Ruggeri Cova, Perkins Rocha Contreras y Juan Carlos Apitz (Corte Primera de lo Contencioso Administrativo) vs. Venezuela, Caso 12.489, 29 de noviembre de 2006, párr. 89.</w:t>
      </w:r>
    </w:p>
  </w:footnote>
  <w:footnote w:id="8">
    <w:p w14:paraId="5DBC93DA" w14:textId="77777777" w:rsidR="00A75CE9" w:rsidRPr="00071ED3" w:rsidRDefault="00A75CE9" w:rsidP="00A75CE9">
      <w:pPr>
        <w:pStyle w:val="FootnoteText"/>
        <w:ind w:firstLine="720"/>
        <w:jc w:val="both"/>
        <w:rPr>
          <w:rFonts w:asciiTheme="majorHAnsi" w:hAnsiTheme="majorHAnsi"/>
          <w:lang w:val="es-ES"/>
        </w:rPr>
      </w:pPr>
      <w:r w:rsidRPr="00071ED3">
        <w:rPr>
          <w:rStyle w:val="FootnoteReference"/>
          <w:rFonts w:asciiTheme="majorHAnsi" w:hAnsiTheme="majorHAnsi"/>
          <w:sz w:val="16"/>
          <w:szCs w:val="16"/>
          <w:lang w:val="es-ES"/>
        </w:rPr>
        <w:footnoteRef/>
      </w:r>
      <w:r w:rsidRPr="00071ED3">
        <w:rPr>
          <w:rFonts w:asciiTheme="majorHAnsi" w:hAnsiTheme="majorHAnsi"/>
          <w:sz w:val="16"/>
          <w:szCs w:val="16"/>
          <w:lang w:val="es-ES"/>
        </w:rPr>
        <w:t xml:space="preserve"> CIDH. Informe No. 169/19. Caso 12.396 Fondo. Leonidas Bendezú Tuncar. Perú. 9 de noviembre de 2019, párr.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75F10" w:rsidP="00A50FCF">
    <w:pPr>
      <w:pStyle w:val="Header"/>
      <w:tabs>
        <w:tab w:val="clear" w:pos="4320"/>
        <w:tab w:val="clear" w:pos="8640"/>
      </w:tabs>
      <w:jc w:val="center"/>
      <w:rPr>
        <w:sz w:val="22"/>
        <w:szCs w:val="22"/>
      </w:rPr>
    </w:pPr>
    <w:r>
      <w:rPr>
        <w:noProof/>
        <w:sz w:val="22"/>
        <w:szCs w:val="22"/>
        <w:bdr w:val="nil"/>
      </w:rPr>
      <w:pict w14:anchorId="300CF9A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476451"/>
    <w:multiLevelType w:val="hybridMultilevel"/>
    <w:tmpl w:val="F66067AC"/>
    <w:lvl w:ilvl="0" w:tplc="05BC3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8C1D06"/>
    <w:multiLevelType w:val="hybridMultilevel"/>
    <w:tmpl w:val="501A7C0A"/>
    <w:lvl w:ilvl="0" w:tplc="FFFFFFFF">
      <w:start w:val="1"/>
      <w:numFmt w:val="decimal"/>
      <w:lvlText w:val="%1."/>
      <w:lvlJc w:val="left"/>
      <w:pPr>
        <w:tabs>
          <w:tab w:val="num" w:pos="1440"/>
        </w:tabs>
        <w:ind w:left="720" w:firstLine="72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49C092C"/>
    <w:multiLevelType w:val="hybridMultilevel"/>
    <w:tmpl w:val="F9C49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3006F"/>
    <w:multiLevelType w:val="hybridMultilevel"/>
    <w:tmpl w:val="59D0EC5E"/>
    <w:lvl w:ilvl="0" w:tplc="FFFFFFFF">
      <w:start w:val="1"/>
      <w:numFmt w:val="decimal"/>
      <w:lvlText w:val="%1."/>
      <w:lvlJc w:val="left"/>
      <w:pPr>
        <w:ind w:left="1440" w:hanging="720"/>
      </w:pPr>
      <w:rPr>
        <w:rFonts w:hint="default"/>
        <w:b w:val="0"/>
        <w:bCs w:val="0"/>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3246A"/>
    <w:multiLevelType w:val="hybridMultilevel"/>
    <w:tmpl w:val="000296D0"/>
    <w:lvl w:ilvl="0" w:tplc="75F48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46773"/>
    <w:multiLevelType w:val="hybridMultilevel"/>
    <w:tmpl w:val="59D0EC5E"/>
    <w:lvl w:ilvl="0" w:tplc="89587ED6">
      <w:start w:val="1"/>
      <w:numFmt w:val="decimal"/>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3DB2652"/>
    <w:multiLevelType w:val="hybridMultilevel"/>
    <w:tmpl w:val="2AC2AF86"/>
    <w:lvl w:ilvl="0" w:tplc="1E34374E">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5" w15:restartNumberingAfterBreak="0">
    <w:nsid w:val="65FB1399"/>
    <w:multiLevelType w:val="hybridMultilevel"/>
    <w:tmpl w:val="66C8697A"/>
    <w:lvl w:ilvl="0" w:tplc="E1B0D882">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21652016">
    <w:abstractNumId w:val="3"/>
  </w:num>
  <w:num w:numId="2" w16cid:durableId="520048710">
    <w:abstractNumId w:val="5"/>
  </w:num>
  <w:num w:numId="3" w16cid:durableId="492188281">
    <w:abstractNumId w:val="62"/>
  </w:num>
  <w:num w:numId="4" w16cid:durableId="220408826">
    <w:abstractNumId w:val="22"/>
  </w:num>
  <w:num w:numId="5" w16cid:durableId="1200968444">
    <w:abstractNumId w:val="56"/>
  </w:num>
  <w:num w:numId="6" w16cid:durableId="1834684338">
    <w:abstractNumId w:val="31"/>
  </w:num>
  <w:num w:numId="7" w16cid:durableId="1443765925">
    <w:abstractNumId w:val="7"/>
  </w:num>
  <w:num w:numId="8" w16cid:durableId="1566792121">
    <w:abstractNumId w:val="18"/>
  </w:num>
  <w:num w:numId="9" w16cid:durableId="1807161142">
    <w:abstractNumId w:val="49"/>
  </w:num>
  <w:num w:numId="10" w16cid:durableId="703794288">
    <w:abstractNumId w:val="0"/>
  </w:num>
  <w:num w:numId="11" w16cid:durableId="727844787">
    <w:abstractNumId w:val="43"/>
  </w:num>
  <w:num w:numId="12" w16cid:durableId="1191650772">
    <w:abstractNumId w:val="45"/>
  </w:num>
  <w:num w:numId="13" w16cid:durableId="597105946">
    <w:abstractNumId w:val="51"/>
  </w:num>
  <w:num w:numId="14" w16cid:durableId="1613246447">
    <w:abstractNumId w:val="1"/>
  </w:num>
  <w:num w:numId="15" w16cid:durableId="27144257">
    <w:abstractNumId w:val="2"/>
  </w:num>
  <w:num w:numId="16" w16cid:durableId="22486526">
    <w:abstractNumId w:val="8"/>
  </w:num>
  <w:num w:numId="17" w16cid:durableId="1561791474">
    <w:abstractNumId w:val="9"/>
  </w:num>
  <w:num w:numId="18" w16cid:durableId="2126919221">
    <w:abstractNumId w:val="10"/>
  </w:num>
  <w:num w:numId="19" w16cid:durableId="1564952013">
    <w:abstractNumId w:val="11"/>
  </w:num>
  <w:num w:numId="20" w16cid:durableId="1461530683">
    <w:abstractNumId w:val="12"/>
  </w:num>
  <w:num w:numId="21" w16cid:durableId="1437749272">
    <w:abstractNumId w:val="14"/>
  </w:num>
  <w:num w:numId="22" w16cid:durableId="1806436005">
    <w:abstractNumId w:val="15"/>
  </w:num>
  <w:num w:numId="23" w16cid:durableId="878010280">
    <w:abstractNumId w:val="16"/>
  </w:num>
  <w:num w:numId="24" w16cid:durableId="1836992346">
    <w:abstractNumId w:val="17"/>
  </w:num>
  <w:num w:numId="25" w16cid:durableId="442454408">
    <w:abstractNumId w:val="19"/>
  </w:num>
  <w:num w:numId="26" w16cid:durableId="155387664">
    <w:abstractNumId w:val="20"/>
  </w:num>
  <w:num w:numId="27" w16cid:durableId="1014961774">
    <w:abstractNumId w:val="23"/>
  </w:num>
  <w:num w:numId="28" w16cid:durableId="1367171820">
    <w:abstractNumId w:val="24"/>
  </w:num>
  <w:num w:numId="29" w16cid:durableId="923803329">
    <w:abstractNumId w:val="25"/>
  </w:num>
  <w:num w:numId="30" w16cid:durableId="1697535270">
    <w:abstractNumId w:val="29"/>
  </w:num>
  <w:num w:numId="31" w16cid:durableId="1133911612">
    <w:abstractNumId w:val="32"/>
  </w:num>
  <w:num w:numId="32" w16cid:durableId="349720121">
    <w:abstractNumId w:val="33"/>
  </w:num>
  <w:num w:numId="33" w16cid:durableId="1334646152">
    <w:abstractNumId w:val="34"/>
  </w:num>
  <w:num w:numId="34" w16cid:durableId="475493849">
    <w:abstractNumId w:val="36"/>
  </w:num>
  <w:num w:numId="35" w16cid:durableId="316304642">
    <w:abstractNumId w:val="37"/>
  </w:num>
  <w:num w:numId="36" w16cid:durableId="1550265752">
    <w:abstractNumId w:val="38"/>
  </w:num>
  <w:num w:numId="37" w16cid:durableId="797648518">
    <w:abstractNumId w:val="39"/>
  </w:num>
  <w:num w:numId="38" w16cid:durableId="1955090478">
    <w:abstractNumId w:val="40"/>
  </w:num>
  <w:num w:numId="39" w16cid:durableId="1702317454">
    <w:abstractNumId w:val="46"/>
  </w:num>
  <w:num w:numId="40" w16cid:durableId="1717586782">
    <w:abstractNumId w:val="47"/>
  </w:num>
  <w:num w:numId="41" w16cid:durableId="102387237">
    <w:abstractNumId w:val="53"/>
  </w:num>
  <w:num w:numId="42" w16cid:durableId="119690627">
    <w:abstractNumId w:val="57"/>
  </w:num>
  <w:num w:numId="43" w16cid:durableId="966425623">
    <w:abstractNumId w:val="58"/>
  </w:num>
  <w:num w:numId="44" w16cid:durableId="979116842">
    <w:abstractNumId w:val="60"/>
  </w:num>
  <w:num w:numId="45" w16cid:durableId="696156063">
    <w:abstractNumId w:val="61"/>
  </w:num>
  <w:num w:numId="46" w16cid:durableId="249199548">
    <w:abstractNumId w:val="63"/>
  </w:num>
  <w:num w:numId="47" w16cid:durableId="1455099646">
    <w:abstractNumId w:val="64"/>
  </w:num>
  <w:num w:numId="48" w16cid:durableId="1141655557">
    <w:abstractNumId w:val="65"/>
  </w:num>
  <w:num w:numId="49" w16cid:durableId="67583012">
    <w:abstractNumId w:val="66"/>
  </w:num>
  <w:num w:numId="50" w16cid:durableId="1233586457">
    <w:abstractNumId w:val="67"/>
  </w:num>
  <w:num w:numId="51" w16cid:durableId="701781377">
    <w:abstractNumId w:val="21"/>
  </w:num>
  <w:num w:numId="52" w16cid:durableId="1185944827">
    <w:abstractNumId w:val="48"/>
  </w:num>
  <w:num w:numId="53" w16cid:durableId="436171659">
    <w:abstractNumId w:val="59"/>
  </w:num>
  <w:num w:numId="54" w16cid:durableId="1656883164">
    <w:abstractNumId w:val="52"/>
  </w:num>
  <w:num w:numId="55" w16cid:durableId="1936480588">
    <w:abstractNumId w:val="50"/>
  </w:num>
  <w:num w:numId="56" w16cid:durableId="2052487038">
    <w:abstractNumId w:val="30"/>
  </w:num>
  <w:num w:numId="57" w16cid:durableId="470827342">
    <w:abstractNumId w:val="28"/>
  </w:num>
  <w:num w:numId="58" w16cid:durableId="1082138822">
    <w:abstractNumId w:val="41"/>
  </w:num>
  <w:num w:numId="59" w16cid:durableId="1799714086">
    <w:abstractNumId w:val="26"/>
  </w:num>
  <w:num w:numId="60" w16cid:durableId="1064837664">
    <w:abstractNumId w:val="44"/>
  </w:num>
  <w:num w:numId="61" w16cid:durableId="400761935">
    <w:abstractNumId w:val="54"/>
  </w:num>
  <w:num w:numId="62" w16cid:durableId="2106806000">
    <w:abstractNumId w:val="4"/>
  </w:num>
  <w:num w:numId="63" w16cid:durableId="1584875640">
    <w:abstractNumId w:val="13"/>
  </w:num>
  <w:num w:numId="64" w16cid:durableId="89158541">
    <w:abstractNumId w:val="6"/>
  </w:num>
  <w:num w:numId="65" w16cid:durableId="1196306980">
    <w:abstractNumId w:val="35"/>
  </w:num>
  <w:num w:numId="66" w16cid:durableId="618608433">
    <w:abstractNumId w:val="27"/>
  </w:num>
  <w:num w:numId="67" w16cid:durableId="247929164">
    <w:abstractNumId w:val="42"/>
  </w:num>
  <w:num w:numId="68" w16cid:durableId="555044086">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4"/>
    <w:rsid w:val="0000036F"/>
    <w:rsid w:val="00000A9D"/>
    <w:rsid w:val="00000CDA"/>
    <w:rsid w:val="00002C64"/>
    <w:rsid w:val="00002E6D"/>
    <w:rsid w:val="00003353"/>
    <w:rsid w:val="000040F3"/>
    <w:rsid w:val="000045CB"/>
    <w:rsid w:val="00006E1F"/>
    <w:rsid w:val="000070D7"/>
    <w:rsid w:val="00010643"/>
    <w:rsid w:val="000152C2"/>
    <w:rsid w:val="0001788C"/>
    <w:rsid w:val="00020431"/>
    <w:rsid w:val="00022497"/>
    <w:rsid w:val="000228C2"/>
    <w:rsid w:val="000264AD"/>
    <w:rsid w:val="00026584"/>
    <w:rsid w:val="000266E3"/>
    <w:rsid w:val="000316C5"/>
    <w:rsid w:val="000320E1"/>
    <w:rsid w:val="00032887"/>
    <w:rsid w:val="000337EF"/>
    <w:rsid w:val="0003392E"/>
    <w:rsid w:val="000354B2"/>
    <w:rsid w:val="00035F97"/>
    <w:rsid w:val="00037A76"/>
    <w:rsid w:val="00040C3A"/>
    <w:rsid w:val="000419AD"/>
    <w:rsid w:val="000428AC"/>
    <w:rsid w:val="000433C9"/>
    <w:rsid w:val="000449F7"/>
    <w:rsid w:val="000451F2"/>
    <w:rsid w:val="00050873"/>
    <w:rsid w:val="000518C3"/>
    <w:rsid w:val="00055172"/>
    <w:rsid w:val="00055561"/>
    <w:rsid w:val="000604C1"/>
    <w:rsid w:val="000618DD"/>
    <w:rsid w:val="00061F05"/>
    <w:rsid w:val="0006331B"/>
    <w:rsid w:val="00064E9A"/>
    <w:rsid w:val="0007017F"/>
    <w:rsid w:val="00071174"/>
    <w:rsid w:val="000716C5"/>
    <w:rsid w:val="00071ED3"/>
    <w:rsid w:val="0007304A"/>
    <w:rsid w:val="00074608"/>
    <w:rsid w:val="00075E23"/>
    <w:rsid w:val="0007693B"/>
    <w:rsid w:val="00077BC7"/>
    <w:rsid w:val="00077EDC"/>
    <w:rsid w:val="0008094A"/>
    <w:rsid w:val="00080D2B"/>
    <w:rsid w:val="00081F43"/>
    <w:rsid w:val="00086D4C"/>
    <w:rsid w:val="000909C4"/>
    <w:rsid w:val="00091AAA"/>
    <w:rsid w:val="0009344A"/>
    <w:rsid w:val="0009347D"/>
    <w:rsid w:val="00094854"/>
    <w:rsid w:val="00094A99"/>
    <w:rsid w:val="00095640"/>
    <w:rsid w:val="00095E15"/>
    <w:rsid w:val="000A028F"/>
    <w:rsid w:val="000A0440"/>
    <w:rsid w:val="000A20A0"/>
    <w:rsid w:val="000A22DF"/>
    <w:rsid w:val="000A392E"/>
    <w:rsid w:val="000A575F"/>
    <w:rsid w:val="000A623E"/>
    <w:rsid w:val="000A7608"/>
    <w:rsid w:val="000B1E55"/>
    <w:rsid w:val="000C0D2A"/>
    <w:rsid w:val="000C1734"/>
    <w:rsid w:val="000C2736"/>
    <w:rsid w:val="000C3C8E"/>
    <w:rsid w:val="000C438E"/>
    <w:rsid w:val="000C69B3"/>
    <w:rsid w:val="000D05CB"/>
    <w:rsid w:val="000D10DB"/>
    <w:rsid w:val="000D1893"/>
    <w:rsid w:val="000D22F0"/>
    <w:rsid w:val="000D28B2"/>
    <w:rsid w:val="000D3222"/>
    <w:rsid w:val="000D487B"/>
    <w:rsid w:val="000E5440"/>
    <w:rsid w:val="000E5EB5"/>
    <w:rsid w:val="000F1324"/>
    <w:rsid w:val="000F1B39"/>
    <w:rsid w:val="000F2804"/>
    <w:rsid w:val="000F35ED"/>
    <w:rsid w:val="000F3ACA"/>
    <w:rsid w:val="000F43E9"/>
    <w:rsid w:val="001004FE"/>
    <w:rsid w:val="001012FD"/>
    <w:rsid w:val="00101AC7"/>
    <w:rsid w:val="001045DD"/>
    <w:rsid w:val="001049C7"/>
    <w:rsid w:val="00107131"/>
    <w:rsid w:val="0010736F"/>
    <w:rsid w:val="001102BE"/>
    <w:rsid w:val="00110CB2"/>
    <w:rsid w:val="001117F8"/>
    <w:rsid w:val="00113F73"/>
    <w:rsid w:val="0011407E"/>
    <w:rsid w:val="00116BB6"/>
    <w:rsid w:val="00117B8F"/>
    <w:rsid w:val="00121CC2"/>
    <w:rsid w:val="0012437F"/>
    <w:rsid w:val="00124D41"/>
    <w:rsid w:val="00131334"/>
    <w:rsid w:val="00131425"/>
    <w:rsid w:val="00133EE5"/>
    <w:rsid w:val="00140991"/>
    <w:rsid w:val="00141787"/>
    <w:rsid w:val="0014339F"/>
    <w:rsid w:val="00144B95"/>
    <w:rsid w:val="001451C2"/>
    <w:rsid w:val="00150141"/>
    <w:rsid w:val="00152F50"/>
    <w:rsid w:val="00155145"/>
    <w:rsid w:val="0015564C"/>
    <w:rsid w:val="0015595B"/>
    <w:rsid w:val="00155AF1"/>
    <w:rsid w:val="00161492"/>
    <w:rsid w:val="00165E50"/>
    <w:rsid w:val="00166635"/>
    <w:rsid w:val="00167A34"/>
    <w:rsid w:val="00170564"/>
    <w:rsid w:val="00170D34"/>
    <w:rsid w:val="00171944"/>
    <w:rsid w:val="00172536"/>
    <w:rsid w:val="00175158"/>
    <w:rsid w:val="0017591E"/>
    <w:rsid w:val="001760B8"/>
    <w:rsid w:val="00182938"/>
    <w:rsid w:val="001839E1"/>
    <w:rsid w:val="00185487"/>
    <w:rsid w:val="00186412"/>
    <w:rsid w:val="0019024C"/>
    <w:rsid w:val="001902A9"/>
    <w:rsid w:val="00191E52"/>
    <w:rsid w:val="001925E5"/>
    <w:rsid w:val="001943D1"/>
    <w:rsid w:val="001943F0"/>
    <w:rsid w:val="00194C85"/>
    <w:rsid w:val="00195668"/>
    <w:rsid w:val="00196BDD"/>
    <w:rsid w:val="001A00B4"/>
    <w:rsid w:val="001A432E"/>
    <w:rsid w:val="001A4BBB"/>
    <w:rsid w:val="001A520D"/>
    <w:rsid w:val="001A6DBB"/>
    <w:rsid w:val="001A7870"/>
    <w:rsid w:val="001B0684"/>
    <w:rsid w:val="001B26C8"/>
    <w:rsid w:val="001B3A00"/>
    <w:rsid w:val="001B478B"/>
    <w:rsid w:val="001B5834"/>
    <w:rsid w:val="001B7232"/>
    <w:rsid w:val="001B7749"/>
    <w:rsid w:val="001C0314"/>
    <w:rsid w:val="001C1B41"/>
    <w:rsid w:val="001C27B7"/>
    <w:rsid w:val="001C2DD7"/>
    <w:rsid w:val="001C3939"/>
    <w:rsid w:val="001C3EAD"/>
    <w:rsid w:val="001C427A"/>
    <w:rsid w:val="001C442A"/>
    <w:rsid w:val="001C5AE6"/>
    <w:rsid w:val="001D11EA"/>
    <w:rsid w:val="001D166B"/>
    <w:rsid w:val="001D3B9B"/>
    <w:rsid w:val="001D425C"/>
    <w:rsid w:val="001D58A4"/>
    <w:rsid w:val="001D65EF"/>
    <w:rsid w:val="001D7F96"/>
    <w:rsid w:val="001E063D"/>
    <w:rsid w:val="001E1568"/>
    <w:rsid w:val="001E2780"/>
    <w:rsid w:val="001E2E12"/>
    <w:rsid w:val="001E4662"/>
    <w:rsid w:val="001E49E7"/>
    <w:rsid w:val="001E6A8B"/>
    <w:rsid w:val="001F0BCA"/>
    <w:rsid w:val="001F23EE"/>
    <w:rsid w:val="001F6297"/>
    <w:rsid w:val="001F7201"/>
    <w:rsid w:val="001F7A94"/>
    <w:rsid w:val="002015E4"/>
    <w:rsid w:val="00201CD6"/>
    <w:rsid w:val="00201E50"/>
    <w:rsid w:val="0020278A"/>
    <w:rsid w:val="00205951"/>
    <w:rsid w:val="00206F02"/>
    <w:rsid w:val="0021103D"/>
    <w:rsid w:val="00214EA0"/>
    <w:rsid w:val="00220FB5"/>
    <w:rsid w:val="00223A29"/>
    <w:rsid w:val="002250A3"/>
    <w:rsid w:val="002251B9"/>
    <w:rsid w:val="00226203"/>
    <w:rsid w:val="00226360"/>
    <w:rsid w:val="00232698"/>
    <w:rsid w:val="002342D9"/>
    <w:rsid w:val="002351DC"/>
    <w:rsid w:val="00235217"/>
    <w:rsid w:val="0023655E"/>
    <w:rsid w:val="00246169"/>
    <w:rsid w:val="00246D1F"/>
    <w:rsid w:val="00247403"/>
    <w:rsid w:val="00247542"/>
    <w:rsid w:val="00255B8F"/>
    <w:rsid w:val="002609E9"/>
    <w:rsid w:val="00261FDE"/>
    <w:rsid w:val="00261FF2"/>
    <w:rsid w:val="00262B2B"/>
    <w:rsid w:val="002634E3"/>
    <w:rsid w:val="00266B61"/>
    <w:rsid w:val="0026712A"/>
    <w:rsid w:val="00267295"/>
    <w:rsid w:val="002704DB"/>
    <w:rsid w:val="00274302"/>
    <w:rsid w:val="0027654D"/>
    <w:rsid w:val="0028049E"/>
    <w:rsid w:val="00282BA5"/>
    <w:rsid w:val="00283516"/>
    <w:rsid w:val="00285C1B"/>
    <w:rsid w:val="00286265"/>
    <w:rsid w:val="002877B8"/>
    <w:rsid w:val="00290FC1"/>
    <w:rsid w:val="00293316"/>
    <w:rsid w:val="002938E8"/>
    <w:rsid w:val="0029423F"/>
    <w:rsid w:val="002975D5"/>
    <w:rsid w:val="002A09DF"/>
    <w:rsid w:val="002A0AAE"/>
    <w:rsid w:val="002A5820"/>
    <w:rsid w:val="002B130B"/>
    <w:rsid w:val="002B2294"/>
    <w:rsid w:val="002B3FA8"/>
    <w:rsid w:val="002B6772"/>
    <w:rsid w:val="002C4E33"/>
    <w:rsid w:val="002C7A3E"/>
    <w:rsid w:val="002D0894"/>
    <w:rsid w:val="002D1C5D"/>
    <w:rsid w:val="002D2B26"/>
    <w:rsid w:val="002D41F7"/>
    <w:rsid w:val="002D422B"/>
    <w:rsid w:val="002D7EA2"/>
    <w:rsid w:val="002E187C"/>
    <w:rsid w:val="002E1949"/>
    <w:rsid w:val="002E5E68"/>
    <w:rsid w:val="002E7875"/>
    <w:rsid w:val="002F10CF"/>
    <w:rsid w:val="002F1CDE"/>
    <w:rsid w:val="002F1CF4"/>
    <w:rsid w:val="002F1FF9"/>
    <w:rsid w:val="002F205F"/>
    <w:rsid w:val="002F367B"/>
    <w:rsid w:val="002F3BCD"/>
    <w:rsid w:val="00301489"/>
    <w:rsid w:val="00301842"/>
    <w:rsid w:val="00302323"/>
    <w:rsid w:val="00302733"/>
    <w:rsid w:val="00302918"/>
    <w:rsid w:val="00302C05"/>
    <w:rsid w:val="003051C2"/>
    <w:rsid w:val="00305835"/>
    <w:rsid w:val="00306F33"/>
    <w:rsid w:val="00307EE8"/>
    <w:rsid w:val="00310236"/>
    <w:rsid w:val="0031139F"/>
    <w:rsid w:val="003118A4"/>
    <w:rsid w:val="003126C2"/>
    <w:rsid w:val="003137F9"/>
    <w:rsid w:val="00314078"/>
    <w:rsid w:val="0031535D"/>
    <w:rsid w:val="00316631"/>
    <w:rsid w:val="00316B3E"/>
    <w:rsid w:val="00317DE3"/>
    <w:rsid w:val="003213C2"/>
    <w:rsid w:val="003219C8"/>
    <w:rsid w:val="00322FCC"/>
    <w:rsid w:val="00323802"/>
    <w:rsid w:val="003239B8"/>
    <w:rsid w:val="00325D2A"/>
    <w:rsid w:val="00327178"/>
    <w:rsid w:val="00327F56"/>
    <w:rsid w:val="00330484"/>
    <w:rsid w:val="0033169F"/>
    <w:rsid w:val="00331D77"/>
    <w:rsid w:val="003322E8"/>
    <w:rsid w:val="0033439A"/>
    <w:rsid w:val="00335C13"/>
    <w:rsid w:val="00337196"/>
    <w:rsid w:val="003376A4"/>
    <w:rsid w:val="00344977"/>
    <w:rsid w:val="00344E44"/>
    <w:rsid w:val="00344FB2"/>
    <w:rsid w:val="00345E53"/>
    <w:rsid w:val="00346C95"/>
    <w:rsid w:val="00347747"/>
    <w:rsid w:val="00347B18"/>
    <w:rsid w:val="003553C7"/>
    <w:rsid w:val="00356185"/>
    <w:rsid w:val="00360380"/>
    <w:rsid w:val="00362A79"/>
    <w:rsid w:val="00362CB3"/>
    <w:rsid w:val="00365D3C"/>
    <w:rsid w:val="0036748F"/>
    <w:rsid w:val="0037046F"/>
    <w:rsid w:val="00374DF9"/>
    <w:rsid w:val="0037519E"/>
    <w:rsid w:val="00384D14"/>
    <w:rsid w:val="00385F37"/>
    <w:rsid w:val="003869B4"/>
    <w:rsid w:val="00386CF0"/>
    <w:rsid w:val="0038794A"/>
    <w:rsid w:val="00392446"/>
    <w:rsid w:val="00392A60"/>
    <w:rsid w:val="00393E72"/>
    <w:rsid w:val="00394073"/>
    <w:rsid w:val="003951BC"/>
    <w:rsid w:val="00395882"/>
    <w:rsid w:val="00396E51"/>
    <w:rsid w:val="00397DA9"/>
    <w:rsid w:val="00397F16"/>
    <w:rsid w:val="003A0A07"/>
    <w:rsid w:val="003A150E"/>
    <w:rsid w:val="003A33DD"/>
    <w:rsid w:val="003A3FB4"/>
    <w:rsid w:val="003A5C01"/>
    <w:rsid w:val="003B131A"/>
    <w:rsid w:val="003B21E5"/>
    <w:rsid w:val="003B5DFE"/>
    <w:rsid w:val="003B70FB"/>
    <w:rsid w:val="003C12B0"/>
    <w:rsid w:val="003C1370"/>
    <w:rsid w:val="003C15C7"/>
    <w:rsid w:val="003C24D9"/>
    <w:rsid w:val="003C3AC9"/>
    <w:rsid w:val="003C3F4F"/>
    <w:rsid w:val="003C676B"/>
    <w:rsid w:val="003C774C"/>
    <w:rsid w:val="003C7F47"/>
    <w:rsid w:val="003D3643"/>
    <w:rsid w:val="003D3BC2"/>
    <w:rsid w:val="003D6417"/>
    <w:rsid w:val="003E4F40"/>
    <w:rsid w:val="003E60E0"/>
    <w:rsid w:val="003E6CA1"/>
    <w:rsid w:val="003E75FD"/>
    <w:rsid w:val="003E76B5"/>
    <w:rsid w:val="003F0854"/>
    <w:rsid w:val="003F1100"/>
    <w:rsid w:val="003F1B4F"/>
    <w:rsid w:val="003F2410"/>
    <w:rsid w:val="003F389C"/>
    <w:rsid w:val="003F4432"/>
    <w:rsid w:val="003F5154"/>
    <w:rsid w:val="003F6816"/>
    <w:rsid w:val="004001B1"/>
    <w:rsid w:val="00402077"/>
    <w:rsid w:val="0040213C"/>
    <w:rsid w:val="00402D04"/>
    <w:rsid w:val="0040474D"/>
    <w:rsid w:val="00405F9C"/>
    <w:rsid w:val="004065A8"/>
    <w:rsid w:val="00407A76"/>
    <w:rsid w:val="00410FB3"/>
    <w:rsid w:val="0041491E"/>
    <w:rsid w:val="004165C2"/>
    <w:rsid w:val="00417A53"/>
    <w:rsid w:val="00420080"/>
    <w:rsid w:val="00421AAF"/>
    <w:rsid w:val="004241A0"/>
    <w:rsid w:val="00424D0A"/>
    <w:rsid w:val="004260B0"/>
    <w:rsid w:val="004305E2"/>
    <w:rsid w:val="00433C42"/>
    <w:rsid w:val="00434548"/>
    <w:rsid w:val="00440CAD"/>
    <w:rsid w:val="00441ECB"/>
    <w:rsid w:val="00444A55"/>
    <w:rsid w:val="00444BC5"/>
    <w:rsid w:val="00445073"/>
    <w:rsid w:val="00445193"/>
    <w:rsid w:val="004471BA"/>
    <w:rsid w:val="0044730A"/>
    <w:rsid w:val="00454030"/>
    <w:rsid w:val="004562A8"/>
    <w:rsid w:val="004574D0"/>
    <w:rsid w:val="0045750B"/>
    <w:rsid w:val="00457575"/>
    <w:rsid w:val="00457BAE"/>
    <w:rsid w:val="004606A9"/>
    <w:rsid w:val="00461780"/>
    <w:rsid w:val="00462C1B"/>
    <w:rsid w:val="00467B7E"/>
    <w:rsid w:val="00467E1E"/>
    <w:rsid w:val="0047222A"/>
    <w:rsid w:val="00473825"/>
    <w:rsid w:val="00473BB4"/>
    <w:rsid w:val="00476D4D"/>
    <w:rsid w:val="00477242"/>
    <w:rsid w:val="00477592"/>
    <w:rsid w:val="00481800"/>
    <w:rsid w:val="00483DE4"/>
    <w:rsid w:val="004864BE"/>
    <w:rsid w:val="00486F1C"/>
    <w:rsid w:val="00487FEF"/>
    <w:rsid w:val="004901F5"/>
    <w:rsid w:val="00492007"/>
    <w:rsid w:val="0049419D"/>
    <w:rsid w:val="004961D0"/>
    <w:rsid w:val="004A057B"/>
    <w:rsid w:val="004A3217"/>
    <w:rsid w:val="004A6779"/>
    <w:rsid w:val="004A6A54"/>
    <w:rsid w:val="004B0203"/>
    <w:rsid w:val="004B10BC"/>
    <w:rsid w:val="004B2ACC"/>
    <w:rsid w:val="004B421C"/>
    <w:rsid w:val="004B5E9F"/>
    <w:rsid w:val="004C05C0"/>
    <w:rsid w:val="004C0F26"/>
    <w:rsid w:val="004C20D2"/>
    <w:rsid w:val="004C2312"/>
    <w:rsid w:val="004C2A11"/>
    <w:rsid w:val="004C4ACC"/>
    <w:rsid w:val="004C4B62"/>
    <w:rsid w:val="004C54C9"/>
    <w:rsid w:val="004C72AD"/>
    <w:rsid w:val="004D4953"/>
    <w:rsid w:val="004D4ABA"/>
    <w:rsid w:val="004D5018"/>
    <w:rsid w:val="004D6025"/>
    <w:rsid w:val="004D60FD"/>
    <w:rsid w:val="004D7236"/>
    <w:rsid w:val="004D7BA4"/>
    <w:rsid w:val="004E2649"/>
    <w:rsid w:val="004E3B31"/>
    <w:rsid w:val="004E6A3B"/>
    <w:rsid w:val="004F4BA7"/>
    <w:rsid w:val="004F4E54"/>
    <w:rsid w:val="004F626F"/>
    <w:rsid w:val="004F6E5E"/>
    <w:rsid w:val="004F71D8"/>
    <w:rsid w:val="00501399"/>
    <w:rsid w:val="005027D7"/>
    <w:rsid w:val="005047ED"/>
    <w:rsid w:val="0050633D"/>
    <w:rsid w:val="00507BC4"/>
    <w:rsid w:val="00512368"/>
    <w:rsid w:val="005128E4"/>
    <w:rsid w:val="005133DB"/>
    <w:rsid w:val="00513916"/>
    <w:rsid w:val="00514504"/>
    <w:rsid w:val="00521535"/>
    <w:rsid w:val="00521E1F"/>
    <w:rsid w:val="005238A6"/>
    <w:rsid w:val="00525560"/>
    <w:rsid w:val="005266DD"/>
    <w:rsid w:val="00537DDD"/>
    <w:rsid w:val="0054048B"/>
    <w:rsid w:val="00540F6D"/>
    <w:rsid w:val="005420B5"/>
    <w:rsid w:val="00542A9E"/>
    <w:rsid w:val="005432FE"/>
    <w:rsid w:val="00544BDA"/>
    <w:rsid w:val="00544C49"/>
    <w:rsid w:val="005453FB"/>
    <w:rsid w:val="005458BB"/>
    <w:rsid w:val="0054618B"/>
    <w:rsid w:val="00547290"/>
    <w:rsid w:val="005516A1"/>
    <w:rsid w:val="00552995"/>
    <w:rsid w:val="00553C44"/>
    <w:rsid w:val="00554DFF"/>
    <w:rsid w:val="005559EF"/>
    <w:rsid w:val="00555F4A"/>
    <w:rsid w:val="0055624F"/>
    <w:rsid w:val="0055730C"/>
    <w:rsid w:val="005611CA"/>
    <w:rsid w:val="00561ECD"/>
    <w:rsid w:val="005634D9"/>
    <w:rsid w:val="00563513"/>
    <w:rsid w:val="00563557"/>
    <w:rsid w:val="0057402A"/>
    <w:rsid w:val="005771D0"/>
    <w:rsid w:val="00581201"/>
    <w:rsid w:val="00581DBF"/>
    <w:rsid w:val="00583BC9"/>
    <w:rsid w:val="00583F39"/>
    <w:rsid w:val="005845ED"/>
    <w:rsid w:val="00585D28"/>
    <w:rsid w:val="005914EA"/>
    <w:rsid w:val="0059191A"/>
    <w:rsid w:val="005921FF"/>
    <w:rsid w:val="00592814"/>
    <w:rsid w:val="0059443E"/>
    <w:rsid w:val="00594489"/>
    <w:rsid w:val="0059502F"/>
    <w:rsid w:val="00595196"/>
    <w:rsid w:val="00597DD9"/>
    <w:rsid w:val="005A24ED"/>
    <w:rsid w:val="005A47EC"/>
    <w:rsid w:val="005A59AB"/>
    <w:rsid w:val="005A6D0E"/>
    <w:rsid w:val="005A702C"/>
    <w:rsid w:val="005A7DE3"/>
    <w:rsid w:val="005A7F3B"/>
    <w:rsid w:val="005B09C8"/>
    <w:rsid w:val="005B1570"/>
    <w:rsid w:val="005B3B3A"/>
    <w:rsid w:val="005B52B0"/>
    <w:rsid w:val="005B5548"/>
    <w:rsid w:val="005B6806"/>
    <w:rsid w:val="005B74EC"/>
    <w:rsid w:val="005B778E"/>
    <w:rsid w:val="005C0E4E"/>
    <w:rsid w:val="005C1318"/>
    <w:rsid w:val="005C20DF"/>
    <w:rsid w:val="005C32B7"/>
    <w:rsid w:val="005C4225"/>
    <w:rsid w:val="005C5DD2"/>
    <w:rsid w:val="005C6CDC"/>
    <w:rsid w:val="005D04DE"/>
    <w:rsid w:val="005D0DB9"/>
    <w:rsid w:val="005D1D39"/>
    <w:rsid w:val="005D6B5E"/>
    <w:rsid w:val="005D6F95"/>
    <w:rsid w:val="005D71E1"/>
    <w:rsid w:val="005E1EFF"/>
    <w:rsid w:val="005E22E3"/>
    <w:rsid w:val="005E5877"/>
    <w:rsid w:val="005E7452"/>
    <w:rsid w:val="005F0278"/>
    <w:rsid w:val="005F0AD6"/>
    <w:rsid w:val="005F0DAD"/>
    <w:rsid w:val="005F0F33"/>
    <w:rsid w:val="00600DEB"/>
    <w:rsid w:val="00602793"/>
    <w:rsid w:val="006056DC"/>
    <w:rsid w:val="006078CD"/>
    <w:rsid w:val="00612F6C"/>
    <w:rsid w:val="006131C9"/>
    <w:rsid w:val="00614D05"/>
    <w:rsid w:val="006152B6"/>
    <w:rsid w:val="00616459"/>
    <w:rsid w:val="00616669"/>
    <w:rsid w:val="006200DC"/>
    <w:rsid w:val="0062386D"/>
    <w:rsid w:val="006246CD"/>
    <w:rsid w:val="00627C9F"/>
    <w:rsid w:val="006311E9"/>
    <w:rsid w:val="00632354"/>
    <w:rsid w:val="00635421"/>
    <w:rsid w:val="0064195B"/>
    <w:rsid w:val="00642810"/>
    <w:rsid w:val="006471CB"/>
    <w:rsid w:val="006501DC"/>
    <w:rsid w:val="00652079"/>
    <w:rsid w:val="00652333"/>
    <w:rsid w:val="0065475C"/>
    <w:rsid w:val="0065477A"/>
    <w:rsid w:val="00654A86"/>
    <w:rsid w:val="00660518"/>
    <w:rsid w:val="00667981"/>
    <w:rsid w:val="00671AFB"/>
    <w:rsid w:val="00672057"/>
    <w:rsid w:val="00675540"/>
    <w:rsid w:val="00676512"/>
    <w:rsid w:val="0067750D"/>
    <w:rsid w:val="00677949"/>
    <w:rsid w:val="0068009E"/>
    <w:rsid w:val="006800C6"/>
    <w:rsid w:val="00680759"/>
    <w:rsid w:val="00680FC2"/>
    <w:rsid w:val="00683CD0"/>
    <w:rsid w:val="00692219"/>
    <w:rsid w:val="006951E1"/>
    <w:rsid w:val="006955CF"/>
    <w:rsid w:val="0069715D"/>
    <w:rsid w:val="00697A2F"/>
    <w:rsid w:val="006A0BE8"/>
    <w:rsid w:val="006A17D2"/>
    <w:rsid w:val="006A3D6E"/>
    <w:rsid w:val="006A3F75"/>
    <w:rsid w:val="006A73E6"/>
    <w:rsid w:val="006A7992"/>
    <w:rsid w:val="006B0BE4"/>
    <w:rsid w:val="006B2D5C"/>
    <w:rsid w:val="006B435A"/>
    <w:rsid w:val="006B64F9"/>
    <w:rsid w:val="006C0ECF"/>
    <w:rsid w:val="006C4E9B"/>
    <w:rsid w:val="006C4EB1"/>
    <w:rsid w:val="006C7C1D"/>
    <w:rsid w:val="006D2B87"/>
    <w:rsid w:val="006D6092"/>
    <w:rsid w:val="006D7D9A"/>
    <w:rsid w:val="006E0166"/>
    <w:rsid w:val="006E2301"/>
    <w:rsid w:val="006E2FFB"/>
    <w:rsid w:val="006E4533"/>
    <w:rsid w:val="006E5181"/>
    <w:rsid w:val="006E5B99"/>
    <w:rsid w:val="006E6205"/>
    <w:rsid w:val="006E7B34"/>
    <w:rsid w:val="006F0918"/>
    <w:rsid w:val="006F1737"/>
    <w:rsid w:val="006F7ACA"/>
    <w:rsid w:val="0070126D"/>
    <w:rsid w:val="007021B3"/>
    <w:rsid w:val="007046C4"/>
    <w:rsid w:val="0070697F"/>
    <w:rsid w:val="007102B7"/>
    <w:rsid w:val="007103C4"/>
    <w:rsid w:val="00710F03"/>
    <w:rsid w:val="00714E11"/>
    <w:rsid w:val="00717056"/>
    <w:rsid w:val="0072199C"/>
    <w:rsid w:val="00722C9F"/>
    <w:rsid w:val="007253B8"/>
    <w:rsid w:val="00727F68"/>
    <w:rsid w:val="0073531C"/>
    <w:rsid w:val="0073741F"/>
    <w:rsid w:val="007438D4"/>
    <w:rsid w:val="00747486"/>
    <w:rsid w:val="00751346"/>
    <w:rsid w:val="0075337D"/>
    <w:rsid w:val="00753777"/>
    <w:rsid w:val="00754BB3"/>
    <w:rsid w:val="00755984"/>
    <w:rsid w:val="00757DFB"/>
    <w:rsid w:val="00760AD2"/>
    <w:rsid w:val="0076122D"/>
    <w:rsid w:val="0076643F"/>
    <w:rsid w:val="00771041"/>
    <w:rsid w:val="007723A6"/>
    <w:rsid w:val="0077415A"/>
    <w:rsid w:val="007755BA"/>
    <w:rsid w:val="00776F78"/>
    <w:rsid w:val="00777F63"/>
    <w:rsid w:val="007806D3"/>
    <w:rsid w:val="00781184"/>
    <w:rsid w:val="00782AA7"/>
    <w:rsid w:val="00783FFA"/>
    <w:rsid w:val="007900AD"/>
    <w:rsid w:val="00792A18"/>
    <w:rsid w:val="007A082E"/>
    <w:rsid w:val="007A1B68"/>
    <w:rsid w:val="007A1EE9"/>
    <w:rsid w:val="007A5778"/>
    <w:rsid w:val="007A5817"/>
    <w:rsid w:val="007A6AAD"/>
    <w:rsid w:val="007B05C4"/>
    <w:rsid w:val="007B1C9C"/>
    <w:rsid w:val="007B4486"/>
    <w:rsid w:val="007B4819"/>
    <w:rsid w:val="007B5E94"/>
    <w:rsid w:val="007B60E9"/>
    <w:rsid w:val="007B6C6D"/>
    <w:rsid w:val="007B6CC3"/>
    <w:rsid w:val="007B76D3"/>
    <w:rsid w:val="007C0BAB"/>
    <w:rsid w:val="007C3334"/>
    <w:rsid w:val="007C537E"/>
    <w:rsid w:val="007C69E3"/>
    <w:rsid w:val="007D0AB2"/>
    <w:rsid w:val="007D2B98"/>
    <w:rsid w:val="007D7FD0"/>
    <w:rsid w:val="007E0075"/>
    <w:rsid w:val="007E21BC"/>
    <w:rsid w:val="007E4E3D"/>
    <w:rsid w:val="007E7C82"/>
    <w:rsid w:val="007F2AA1"/>
    <w:rsid w:val="007F3270"/>
    <w:rsid w:val="007F588D"/>
    <w:rsid w:val="0080053D"/>
    <w:rsid w:val="00803F1C"/>
    <w:rsid w:val="00805E9C"/>
    <w:rsid w:val="0080600E"/>
    <w:rsid w:val="00811A8B"/>
    <w:rsid w:val="00812B4B"/>
    <w:rsid w:val="008138DF"/>
    <w:rsid w:val="00814688"/>
    <w:rsid w:val="00817612"/>
    <w:rsid w:val="008202DC"/>
    <w:rsid w:val="008225C7"/>
    <w:rsid w:val="00823DF6"/>
    <w:rsid w:val="00824E6D"/>
    <w:rsid w:val="00826261"/>
    <w:rsid w:val="00826C63"/>
    <w:rsid w:val="00833538"/>
    <w:rsid w:val="008338A4"/>
    <w:rsid w:val="00833DBD"/>
    <w:rsid w:val="00834D49"/>
    <w:rsid w:val="00837C45"/>
    <w:rsid w:val="00837E87"/>
    <w:rsid w:val="00842D19"/>
    <w:rsid w:val="00844730"/>
    <w:rsid w:val="008457C2"/>
    <w:rsid w:val="008458AC"/>
    <w:rsid w:val="00846E58"/>
    <w:rsid w:val="00850291"/>
    <w:rsid w:val="0085097B"/>
    <w:rsid w:val="00850F2A"/>
    <w:rsid w:val="00853C4D"/>
    <w:rsid w:val="00857888"/>
    <w:rsid w:val="00857A82"/>
    <w:rsid w:val="00861126"/>
    <w:rsid w:val="0086133A"/>
    <w:rsid w:val="008615E5"/>
    <w:rsid w:val="00865DB7"/>
    <w:rsid w:val="00866C46"/>
    <w:rsid w:val="00872A7C"/>
    <w:rsid w:val="00873836"/>
    <w:rsid w:val="00875E66"/>
    <w:rsid w:val="008771D2"/>
    <w:rsid w:val="00885737"/>
    <w:rsid w:val="00886553"/>
    <w:rsid w:val="00886A4B"/>
    <w:rsid w:val="00890650"/>
    <w:rsid w:val="00891D56"/>
    <w:rsid w:val="008944DC"/>
    <w:rsid w:val="00895429"/>
    <w:rsid w:val="00896BD3"/>
    <w:rsid w:val="00897E12"/>
    <w:rsid w:val="008A26A9"/>
    <w:rsid w:val="008A2C63"/>
    <w:rsid w:val="008A3031"/>
    <w:rsid w:val="008A54FE"/>
    <w:rsid w:val="008A7E0F"/>
    <w:rsid w:val="008B12F5"/>
    <w:rsid w:val="008B53A6"/>
    <w:rsid w:val="008B62DB"/>
    <w:rsid w:val="008B648B"/>
    <w:rsid w:val="008C36AC"/>
    <w:rsid w:val="008C48A1"/>
    <w:rsid w:val="008C52D8"/>
    <w:rsid w:val="008C5E2D"/>
    <w:rsid w:val="008D0194"/>
    <w:rsid w:val="008D1294"/>
    <w:rsid w:val="008D768D"/>
    <w:rsid w:val="008E1D2E"/>
    <w:rsid w:val="008E22F3"/>
    <w:rsid w:val="008E3759"/>
    <w:rsid w:val="008E3BFE"/>
    <w:rsid w:val="008E6C1D"/>
    <w:rsid w:val="008F1912"/>
    <w:rsid w:val="00901327"/>
    <w:rsid w:val="00901B99"/>
    <w:rsid w:val="0090270B"/>
    <w:rsid w:val="009041DC"/>
    <w:rsid w:val="00904295"/>
    <w:rsid w:val="00905089"/>
    <w:rsid w:val="00911F22"/>
    <w:rsid w:val="00912800"/>
    <w:rsid w:val="009168CF"/>
    <w:rsid w:val="00917B5A"/>
    <w:rsid w:val="00920A58"/>
    <w:rsid w:val="00920A8C"/>
    <w:rsid w:val="00921815"/>
    <w:rsid w:val="0092440A"/>
    <w:rsid w:val="009250AE"/>
    <w:rsid w:val="009262ED"/>
    <w:rsid w:val="00927716"/>
    <w:rsid w:val="00927F80"/>
    <w:rsid w:val="0093064D"/>
    <w:rsid w:val="00931412"/>
    <w:rsid w:val="00934A2C"/>
    <w:rsid w:val="00934AD2"/>
    <w:rsid w:val="00940456"/>
    <w:rsid w:val="009442DE"/>
    <w:rsid w:val="0094466A"/>
    <w:rsid w:val="0094745F"/>
    <w:rsid w:val="00955418"/>
    <w:rsid w:val="00955B47"/>
    <w:rsid w:val="0095629F"/>
    <w:rsid w:val="00956ED1"/>
    <w:rsid w:val="00957F51"/>
    <w:rsid w:val="0096048D"/>
    <w:rsid w:val="00962017"/>
    <w:rsid w:val="00963FF5"/>
    <w:rsid w:val="00966E8E"/>
    <w:rsid w:val="0096706E"/>
    <w:rsid w:val="00972991"/>
    <w:rsid w:val="0097376D"/>
    <w:rsid w:val="00973F7A"/>
    <w:rsid w:val="00974491"/>
    <w:rsid w:val="0097493D"/>
    <w:rsid w:val="00975C4E"/>
    <w:rsid w:val="00976955"/>
    <w:rsid w:val="00977727"/>
    <w:rsid w:val="00977DD2"/>
    <w:rsid w:val="00981FBA"/>
    <w:rsid w:val="00984449"/>
    <w:rsid w:val="00985453"/>
    <w:rsid w:val="00990B8B"/>
    <w:rsid w:val="0099321C"/>
    <w:rsid w:val="00994B9F"/>
    <w:rsid w:val="00996407"/>
    <w:rsid w:val="009967A5"/>
    <w:rsid w:val="00997BC5"/>
    <w:rsid w:val="00997D45"/>
    <w:rsid w:val="009A15B6"/>
    <w:rsid w:val="009A1F84"/>
    <w:rsid w:val="009A4674"/>
    <w:rsid w:val="009A4F41"/>
    <w:rsid w:val="009A56CE"/>
    <w:rsid w:val="009A5DC6"/>
    <w:rsid w:val="009A706A"/>
    <w:rsid w:val="009B381B"/>
    <w:rsid w:val="009B4D02"/>
    <w:rsid w:val="009B63EF"/>
    <w:rsid w:val="009B7D51"/>
    <w:rsid w:val="009C02A1"/>
    <w:rsid w:val="009C1068"/>
    <w:rsid w:val="009C336D"/>
    <w:rsid w:val="009C3BAC"/>
    <w:rsid w:val="009C7CEE"/>
    <w:rsid w:val="009D1753"/>
    <w:rsid w:val="009D3DD3"/>
    <w:rsid w:val="009D3E95"/>
    <w:rsid w:val="009D7611"/>
    <w:rsid w:val="009E0B61"/>
    <w:rsid w:val="009E19E1"/>
    <w:rsid w:val="009E39E9"/>
    <w:rsid w:val="009E53DE"/>
    <w:rsid w:val="009E7302"/>
    <w:rsid w:val="009F08DD"/>
    <w:rsid w:val="009F1F95"/>
    <w:rsid w:val="009F56F2"/>
    <w:rsid w:val="009F6084"/>
    <w:rsid w:val="009F7778"/>
    <w:rsid w:val="00A02120"/>
    <w:rsid w:val="00A05BEC"/>
    <w:rsid w:val="00A11167"/>
    <w:rsid w:val="00A11212"/>
    <w:rsid w:val="00A11E44"/>
    <w:rsid w:val="00A14A18"/>
    <w:rsid w:val="00A15562"/>
    <w:rsid w:val="00A16968"/>
    <w:rsid w:val="00A17C67"/>
    <w:rsid w:val="00A202A2"/>
    <w:rsid w:val="00A20BAA"/>
    <w:rsid w:val="00A223E8"/>
    <w:rsid w:val="00A227FB"/>
    <w:rsid w:val="00A22A8E"/>
    <w:rsid w:val="00A24AB1"/>
    <w:rsid w:val="00A30100"/>
    <w:rsid w:val="00A328B3"/>
    <w:rsid w:val="00A32DD7"/>
    <w:rsid w:val="00A36AB4"/>
    <w:rsid w:val="00A41D2D"/>
    <w:rsid w:val="00A427D4"/>
    <w:rsid w:val="00A42E1D"/>
    <w:rsid w:val="00A45013"/>
    <w:rsid w:val="00A451F7"/>
    <w:rsid w:val="00A50A59"/>
    <w:rsid w:val="00A50FCF"/>
    <w:rsid w:val="00A510B5"/>
    <w:rsid w:val="00A528D1"/>
    <w:rsid w:val="00A55D30"/>
    <w:rsid w:val="00A56D06"/>
    <w:rsid w:val="00A56F72"/>
    <w:rsid w:val="00A60AE4"/>
    <w:rsid w:val="00A610CD"/>
    <w:rsid w:val="00A614DF"/>
    <w:rsid w:val="00A63269"/>
    <w:rsid w:val="00A67E8A"/>
    <w:rsid w:val="00A70C86"/>
    <w:rsid w:val="00A71AAF"/>
    <w:rsid w:val="00A71F30"/>
    <w:rsid w:val="00A7222D"/>
    <w:rsid w:val="00A72CD0"/>
    <w:rsid w:val="00A73810"/>
    <w:rsid w:val="00A73DBE"/>
    <w:rsid w:val="00A758AA"/>
    <w:rsid w:val="00A75CE9"/>
    <w:rsid w:val="00A75E2A"/>
    <w:rsid w:val="00A75F10"/>
    <w:rsid w:val="00A760FB"/>
    <w:rsid w:val="00A7612D"/>
    <w:rsid w:val="00A77B6B"/>
    <w:rsid w:val="00A77D7A"/>
    <w:rsid w:val="00A82FE6"/>
    <w:rsid w:val="00A844AC"/>
    <w:rsid w:val="00A85473"/>
    <w:rsid w:val="00A90BD3"/>
    <w:rsid w:val="00A918EC"/>
    <w:rsid w:val="00AA09A2"/>
    <w:rsid w:val="00AA134B"/>
    <w:rsid w:val="00AA2060"/>
    <w:rsid w:val="00AA2C55"/>
    <w:rsid w:val="00AA2F73"/>
    <w:rsid w:val="00AA6CAB"/>
    <w:rsid w:val="00AA7996"/>
    <w:rsid w:val="00AB0A77"/>
    <w:rsid w:val="00AB4F4D"/>
    <w:rsid w:val="00AB70E4"/>
    <w:rsid w:val="00AC145E"/>
    <w:rsid w:val="00AC19CB"/>
    <w:rsid w:val="00AC5BD3"/>
    <w:rsid w:val="00AC6E1C"/>
    <w:rsid w:val="00AD1227"/>
    <w:rsid w:val="00AD447D"/>
    <w:rsid w:val="00AD4F78"/>
    <w:rsid w:val="00AD539F"/>
    <w:rsid w:val="00AE0263"/>
    <w:rsid w:val="00AE06B9"/>
    <w:rsid w:val="00AE246E"/>
    <w:rsid w:val="00AE5488"/>
    <w:rsid w:val="00AE6F91"/>
    <w:rsid w:val="00AF1324"/>
    <w:rsid w:val="00AF1391"/>
    <w:rsid w:val="00AF446A"/>
    <w:rsid w:val="00AF5571"/>
    <w:rsid w:val="00B00C52"/>
    <w:rsid w:val="00B043CE"/>
    <w:rsid w:val="00B047BA"/>
    <w:rsid w:val="00B04818"/>
    <w:rsid w:val="00B07341"/>
    <w:rsid w:val="00B13DFA"/>
    <w:rsid w:val="00B15C9C"/>
    <w:rsid w:val="00B211BF"/>
    <w:rsid w:val="00B22868"/>
    <w:rsid w:val="00B30539"/>
    <w:rsid w:val="00B314DB"/>
    <w:rsid w:val="00B316C4"/>
    <w:rsid w:val="00B3268B"/>
    <w:rsid w:val="00B361F2"/>
    <w:rsid w:val="00B3718B"/>
    <w:rsid w:val="00B3745F"/>
    <w:rsid w:val="00B41382"/>
    <w:rsid w:val="00B442B7"/>
    <w:rsid w:val="00B4522E"/>
    <w:rsid w:val="00B45BDA"/>
    <w:rsid w:val="00B4632A"/>
    <w:rsid w:val="00B50E39"/>
    <w:rsid w:val="00B50F64"/>
    <w:rsid w:val="00B5164C"/>
    <w:rsid w:val="00B530F1"/>
    <w:rsid w:val="00B53838"/>
    <w:rsid w:val="00B56167"/>
    <w:rsid w:val="00B56C56"/>
    <w:rsid w:val="00B60253"/>
    <w:rsid w:val="00B61860"/>
    <w:rsid w:val="00B64E33"/>
    <w:rsid w:val="00B64E92"/>
    <w:rsid w:val="00B65810"/>
    <w:rsid w:val="00B65F50"/>
    <w:rsid w:val="00B6654A"/>
    <w:rsid w:val="00B66E2E"/>
    <w:rsid w:val="00B75332"/>
    <w:rsid w:val="00B769D5"/>
    <w:rsid w:val="00B76E6F"/>
    <w:rsid w:val="00B80F69"/>
    <w:rsid w:val="00B81E37"/>
    <w:rsid w:val="00B84C90"/>
    <w:rsid w:val="00B86C51"/>
    <w:rsid w:val="00B87390"/>
    <w:rsid w:val="00B91112"/>
    <w:rsid w:val="00B93D7F"/>
    <w:rsid w:val="00B9582D"/>
    <w:rsid w:val="00B960D4"/>
    <w:rsid w:val="00BA1706"/>
    <w:rsid w:val="00BA1852"/>
    <w:rsid w:val="00BA276C"/>
    <w:rsid w:val="00BA343A"/>
    <w:rsid w:val="00BB019D"/>
    <w:rsid w:val="00BB306F"/>
    <w:rsid w:val="00BB3CB9"/>
    <w:rsid w:val="00BB5044"/>
    <w:rsid w:val="00BB5F1B"/>
    <w:rsid w:val="00BB7AC9"/>
    <w:rsid w:val="00BC1E54"/>
    <w:rsid w:val="00BC722B"/>
    <w:rsid w:val="00BC7790"/>
    <w:rsid w:val="00BD0FF5"/>
    <w:rsid w:val="00BD189D"/>
    <w:rsid w:val="00BD4B89"/>
    <w:rsid w:val="00BD5922"/>
    <w:rsid w:val="00BD5D55"/>
    <w:rsid w:val="00BD79BC"/>
    <w:rsid w:val="00BD7FA4"/>
    <w:rsid w:val="00BE23FF"/>
    <w:rsid w:val="00BE3D0C"/>
    <w:rsid w:val="00BE438D"/>
    <w:rsid w:val="00BE54E6"/>
    <w:rsid w:val="00BE6D3A"/>
    <w:rsid w:val="00BE7789"/>
    <w:rsid w:val="00BE79D0"/>
    <w:rsid w:val="00BF02CB"/>
    <w:rsid w:val="00BF0D0C"/>
    <w:rsid w:val="00BF0D73"/>
    <w:rsid w:val="00BF2B04"/>
    <w:rsid w:val="00BF6D86"/>
    <w:rsid w:val="00BF6FD8"/>
    <w:rsid w:val="00C00FCF"/>
    <w:rsid w:val="00C0105C"/>
    <w:rsid w:val="00C03680"/>
    <w:rsid w:val="00C053C0"/>
    <w:rsid w:val="00C054DF"/>
    <w:rsid w:val="00C06421"/>
    <w:rsid w:val="00C065E2"/>
    <w:rsid w:val="00C067EB"/>
    <w:rsid w:val="00C102B7"/>
    <w:rsid w:val="00C108B8"/>
    <w:rsid w:val="00C14616"/>
    <w:rsid w:val="00C21762"/>
    <w:rsid w:val="00C21FEF"/>
    <w:rsid w:val="00C23335"/>
    <w:rsid w:val="00C23BA4"/>
    <w:rsid w:val="00C24543"/>
    <w:rsid w:val="00C256A2"/>
    <w:rsid w:val="00C256B8"/>
    <w:rsid w:val="00C25ADB"/>
    <w:rsid w:val="00C27879"/>
    <w:rsid w:val="00C30DB3"/>
    <w:rsid w:val="00C355F6"/>
    <w:rsid w:val="00C401BC"/>
    <w:rsid w:val="00C403FA"/>
    <w:rsid w:val="00C40A07"/>
    <w:rsid w:val="00C43F68"/>
    <w:rsid w:val="00C44BD6"/>
    <w:rsid w:val="00C46B19"/>
    <w:rsid w:val="00C46F21"/>
    <w:rsid w:val="00C513B2"/>
    <w:rsid w:val="00C51515"/>
    <w:rsid w:val="00C54C69"/>
    <w:rsid w:val="00C55A4C"/>
    <w:rsid w:val="00C55BE1"/>
    <w:rsid w:val="00C5660B"/>
    <w:rsid w:val="00C63111"/>
    <w:rsid w:val="00C634C4"/>
    <w:rsid w:val="00C6446E"/>
    <w:rsid w:val="00C649AA"/>
    <w:rsid w:val="00C65950"/>
    <w:rsid w:val="00C6602A"/>
    <w:rsid w:val="00C66B72"/>
    <w:rsid w:val="00C67249"/>
    <w:rsid w:val="00C6783D"/>
    <w:rsid w:val="00C6784D"/>
    <w:rsid w:val="00C7158F"/>
    <w:rsid w:val="00C74F04"/>
    <w:rsid w:val="00C814DF"/>
    <w:rsid w:val="00C820A0"/>
    <w:rsid w:val="00C84838"/>
    <w:rsid w:val="00C85762"/>
    <w:rsid w:val="00C87AC4"/>
    <w:rsid w:val="00C91013"/>
    <w:rsid w:val="00C91D71"/>
    <w:rsid w:val="00C91EC1"/>
    <w:rsid w:val="00C93114"/>
    <w:rsid w:val="00C93712"/>
    <w:rsid w:val="00C950FF"/>
    <w:rsid w:val="00C9567A"/>
    <w:rsid w:val="00C957B5"/>
    <w:rsid w:val="00C96781"/>
    <w:rsid w:val="00C96B8A"/>
    <w:rsid w:val="00CA47F6"/>
    <w:rsid w:val="00CA5CD2"/>
    <w:rsid w:val="00CA6EA4"/>
    <w:rsid w:val="00CA74CC"/>
    <w:rsid w:val="00CA7F87"/>
    <w:rsid w:val="00CB14C1"/>
    <w:rsid w:val="00CB155A"/>
    <w:rsid w:val="00CB15EA"/>
    <w:rsid w:val="00CB212D"/>
    <w:rsid w:val="00CB2660"/>
    <w:rsid w:val="00CB2A2A"/>
    <w:rsid w:val="00CB465D"/>
    <w:rsid w:val="00CB63CA"/>
    <w:rsid w:val="00CB663D"/>
    <w:rsid w:val="00CB6E33"/>
    <w:rsid w:val="00CC273D"/>
    <w:rsid w:val="00CC460F"/>
    <w:rsid w:val="00CC4E4F"/>
    <w:rsid w:val="00CC5E90"/>
    <w:rsid w:val="00CC6A74"/>
    <w:rsid w:val="00CD035C"/>
    <w:rsid w:val="00CD046C"/>
    <w:rsid w:val="00CD0E96"/>
    <w:rsid w:val="00CD1B96"/>
    <w:rsid w:val="00CD3BE9"/>
    <w:rsid w:val="00CD408D"/>
    <w:rsid w:val="00CD50A7"/>
    <w:rsid w:val="00CD645E"/>
    <w:rsid w:val="00CE00C0"/>
    <w:rsid w:val="00CE076C"/>
    <w:rsid w:val="00CE2451"/>
    <w:rsid w:val="00CE4CDE"/>
    <w:rsid w:val="00CE5199"/>
    <w:rsid w:val="00CE600D"/>
    <w:rsid w:val="00CE66D5"/>
    <w:rsid w:val="00CE73F6"/>
    <w:rsid w:val="00CE7838"/>
    <w:rsid w:val="00CF09C3"/>
    <w:rsid w:val="00CF2493"/>
    <w:rsid w:val="00CF2D40"/>
    <w:rsid w:val="00CF6028"/>
    <w:rsid w:val="00CF637A"/>
    <w:rsid w:val="00CF759A"/>
    <w:rsid w:val="00D010E3"/>
    <w:rsid w:val="00D03172"/>
    <w:rsid w:val="00D04E8E"/>
    <w:rsid w:val="00D059DE"/>
    <w:rsid w:val="00D05ABD"/>
    <w:rsid w:val="00D06157"/>
    <w:rsid w:val="00D0637A"/>
    <w:rsid w:val="00D06FBA"/>
    <w:rsid w:val="00D072AF"/>
    <w:rsid w:val="00D13FCE"/>
    <w:rsid w:val="00D160CA"/>
    <w:rsid w:val="00D1781A"/>
    <w:rsid w:val="00D205C8"/>
    <w:rsid w:val="00D2359F"/>
    <w:rsid w:val="00D24FAF"/>
    <w:rsid w:val="00D306D1"/>
    <w:rsid w:val="00D30800"/>
    <w:rsid w:val="00D31F1F"/>
    <w:rsid w:val="00D34786"/>
    <w:rsid w:val="00D34A22"/>
    <w:rsid w:val="00D3724F"/>
    <w:rsid w:val="00D37BFC"/>
    <w:rsid w:val="00D40A27"/>
    <w:rsid w:val="00D41E00"/>
    <w:rsid w:val="00D4365F"/>
    <w:rsid w:val="00D448B2"/>
    <w:rsid w:val="00D456D3"/>
    <w:rsid w:val="00D4642A"/>
    <w:rsid w:val="00D47A8E"/>
    <w:rsid w:val="00D50777"/>
    <w:rsid w:val="00D52A2A"/>
    <w:rsid w:val="00D52D14"/>
    <w:rsid w:val="00D5338E"/>
    <w:rsid w:val="00D54847"/>
    <w:rsid w:val="00D559C2"/>
    <w:rsid w:val="00D56434"/>
    <w:rsid w:val="00D56670"/>
    <w:rsid w:val="00D56E22"/>
    <w:rsid w:val="00D619A4"/>
    <w:rsid w:val="00D63B02"/>
    <w:rsid w:val="00D65FA1"/>
    <w:rsid w:val="00D6652F"/>
    <w:rsid w:val="00D66CE4"/>
    <w:rsid w:val="00D712D3"/>
    <w:rsid w:val="00D71422"/>
    <w:rsid w:val="00D72DC6"/>
    <w:rsid w:val="00D732AA"/>
    <w:rsid w:val="00D73450"/>
    <w:rsid w:val="00D7558D"/>
    <w:rsid w:val="00D81D92"/>
    <w:rsid w:val="00D8736B"/>
    <w:rsid w:val="00D876F9"/>
    <w:rsid w:val="00D90795"/>
    <w:rsid w:val="00D9260B"/>
    <w:rsid w:val="00D92FEE"/>
    <w:rsid w:val="00D946FA"/>
    <w:rsid w:val="00D948B1"/>
    <w:rsid w:val="00DA1584"/>
    <w:rsid w:val="00DA1823"/>
    <w:rsid w:val="00DA1A60"/>
    <w:rsid w:val="00DA35D9"/>
    <w:rsid w:val="00DA5873"/>
    <w:rsid w:val="00DA5AB9"/>
    <w:rsid w:val="00DA5D23"/>
    <w:rsid w:val="00DA6C41"/>
    <w:rsid w:val="00DA7B5F"/>
    <w:rsid w:val="00DB1766"/>
    <w:rsid w:val="00DB1828"/>
    <w:rsid w:val="00DB18FF"/>
    <w:rsid w:val="00DB238B"/>
    <w:rsid w:val="00DB399A"/>
    <w:rsid w:val="00DB3C99"/>
    <w:rsid w:val="00DC11E7"/>
    <w:rsid w:val="00DC24E3"/>
    <w:rsid w:val="00DC4D4D"/>
    <w:rsid w:val="00DC501C"/>
    <w:rsid w:val="00DC7023"/>
    <w:rsid w:val="00DC769A"/>
    <w:rsid w:val="00DD374A"/>
    <w:rsid w:val="00DD3D86"/>
    <w:rsid w:val="00DD4AD2"/>
    <w:rsid w:val="00DD7E63"/>
    <w:rsid w:val="00DE048C"/>
    <w:rsid w:val="00DE2862"/>
    <w:rsid w:val="00DE320D"/>
    <w:rsid w:val="00DE4AAC"/>
    <w:rsid w:val="00DE573A"/>
    <w:rsid w:val="00DE5F3D"/>
    <w:rsid w:val="00DE66D5"/>
    <w:rsid w:val="00DF028D"/>
    <w:rsid w:val="00DF04FD"/>
    <w:rsid w:val="00DF1EC4"/>
    <w:rsid w:val="00DF6455"/>
    <w:rsid w:val="00E002AE"/>
    <w:rsid w:val="00E005F8"/>
    <w:rsid w:val="00E014B4"/>
    <w:rsid w:val="00E0340B"/>
    <w:rsid w:val="00E048DD"/>
    <w:rsid w:val="00E04A1B"/>
    <w:rsid w:val="00E04A90"/>
    <w:rsid w:val="00E0551F"/>
    <w:rsid w:val="00E06379"/>
    <w:rsid w:val="00E114D8"/>
    <w:rsid w:val="00E12242"/>
    <w:rsid w:val="00E134B3"/>
    <w:rsid w:val="00E14A3E"/>
    <w:rsid w:val="00E15B27"/>
    <w:rsid w:val="00E20519"/>
    <w:rsid w:val="00E219C7"/>
    <w:rsid w:val="00E22C73"/>
    <w:rsid w:val="00E24AF7"/>
    <w:rsid w:val="00E2513B"/>
    <w:rsid w:val="00E2539C"/>
    <w:rsid w:val="00E3364B"/>
    <w:rsid w:val="00E34EDD"/>
    <w:rsid w:val="00E4118C"/>
    <w:rsid w:val="00E420FF"/>
    <w:rsid w:val="00E42FF8"/>
    <w:rsid w:val="00E4311E"/>
    <w:rsid w:val="00E43157"/>
    <w:rsid w:val="00E447DF"/>
    <w:rsid w:val="00E45076"/>
    <w:rsid w:val="00E461CE"/>
    <w:rsid w:val="00E53741"/>
    <w:rsid w:val="00E54BCF"/>
    <w:rsid w:val="00E56F23"/>
    <w:rsid w:val="00E573E4"/>
    <w:rsid w:val="00E60599"/>
    <w:rsid w:val="00E6262F"/>
    <w:rsid w:val="00E64159"/>
    <w:rsid w:val="00E64C3D"/>
    <w:rsid w:val="00E66B40"/>
    <w:rsid w:val="00E678E8"/>
    <w:rsid w:val="00E67A8C"/>
    <w:rsid w:val="00E70209"/>
    <w:rsid w:val="00E70A56"/>
    <w:rsid w:val="00E720CA"/>
    <w:rsid w:val="00E72521"/>
    <w:rsid w:val="00E77F92"/>
    <w:rsid w:val="00E81AB0"/>
    <w:rsid w:val="00E831C8"/>
    <w:rsid w:val="00E84AA1"/>
    <w:rsid w:val="00E84EB5"/>
    <w:rsid w:val="00E85662"/>
    <w:rsid w:val="00E869C8"/>
    <w:rsid w:val="00E86B0E"/>
    <w:rsid w:val="00E8789F"/>
    <w:rsid w:val="00E91DD7"/>
    <w:rsid w:val="00E9525E"/>
    <w:rsid w:val="00E955AB"/>
    <w:rsid w:val="00E95E21"/>
    <w:rsid w:val="00E97B71"/>
    <w:rsid w:val="00EA3D34"/>
    <w:rsid w:val="00EA53B2"/>
    <w:rsid w:val="00EA6C36"/>
    <w:rsid w:val="00EB0C40"/>
    <w:rsid w:val="00EB22BE"/>
    <w:rsid w:val="00EB2CEC"/>
    <w:rsid w:val="00EB2D03"/>
    <w:rsid w:val="00EB3423"/>
    <w:rsid w:val="00EB454D"/>
    <w:rsid w:val="00EC004C"/>
    <w:rsid w:val="00EC0389"/>
    <w:rsid w:val="00EC77B9"/>
    <w:rsid w:val="00EC79C0"/>
    <w:rsid w:val="00ED0CF8"/>
    <w:rsid w:val="00ED2342"/>
    <w:rsid w:val="00ED25DB"/>
    <w:rsid w:val="00ED2629"/>
    <w:rsid w:val="00ED3ABF"/>
    <w:rsid w:val="00ED465C"/>
    <w:rsid w:val="00ED53AA"/>
    <w:rsid w:val="00ED549D"/>
    <w:rsid w:val="00ED5E10"/>
    <w:rsid w:val="00ED6D90"/>
    <w:rsid w:val="00ED7670"/>
    <w:rsid w:val="00ED76BE"/>
    <w:rsid w:val="00EE00E9"/>
    <w:rsid w:val="00EE016F"/>
    <w:rsid w:val="00EE088F"/>
    <w:rsid w:val="00EE2FAA"/>
    <w:rsid w:val="00EE3583"/>
    <w:rsid w:val="00EE376F"/>
    <w:rsid w:val="00EE5D72"/>
    <w:rsid w:val="00EE685C"/>
    <w:rsid w:val="00EE77BD"/>
    <w:rsid w:val="00EF1AAA"/>
    <w:rsid w:val="00EF2E3D"/>
    <w:rsid w:val="00EF3986"/>
    <w:rsid w:val="00EF45F1"/>
    <w:rsid w:val="00EF4A23"/>
    <w:rsid w:val="00EF619B"/>
    <w:rsid w:val="00F00AD7"/>
    <w:rsid w:val="00F00B55"/>
    <w:rsid w:val="00F02AD1"/>
    <w:rsid w:val="00F02CA5"/>
    <w:rsid w:val="00F06EE6"/>
    <w:rsid w:val="00F07381"/>
    <w:rsid w:val="00F10453"/>
    <w:rsid w:val="00F140F5"/>
    <w:rsid w:val="00F14704"/>
    <w:rsid w:val="00F16542"/>
    <w:rsid w:val="00F21884"/>
    <w:rsid w:val="00F22CFA"/>
    <w:rsid w:val="00F253CC"/>
    <w:rsid w:val="00F30850"/>
    <w:rsid w:val="00F32E21"/>
    <w:rsid w:val="00F3336C"/>
    <w:rsid w:val="00F35303"/>
    <w:rsid w:val="00F35544"/>
    <w:rsid w:val="00F35C74"/>
    <w:rsid w:val="00F37106"/>
    <w:rsid w:val="00F372EC"/>
    <w:rsid w:val="00F40BAD"/>
    <w:rsid w:val="00F426FD"/>
    <w:rsid w:val="00F44632"/>
    <w:rsid w:val="00F44E25"/>
    <w:rsid w:val="00F519CF"/>
    <w:rsid w:val="00F55693"/>
    <w:rsid w:val="00F56BA5"/>
    <w:rsid w:val="00F56BF0"/>
    <w:rsid w:val="00F56ECB"/>
    <w:rsid w:val="00F60E22"/>
    <w:rsid w:val="00F61D58"/>
    <w:rsid w:val="00F64D18"/>
    <w:rsid w:val="00F74A06"/>
    <w:rsid w:val="00F74FD8"/>
    <w:rsid w:val="00F75B61"/>
    <w:rsid w:val="00F77B2E"/>
    <w:rsid w:val="00F8056F"/>
    <w:rsid w:val="00F81395"/>
    <w:rsid w:val="00F81BB8"/>
    <w:rsid w:val="00F83FD3"/>
    <w:rsid w:val="00F857BE"/>
    <w:rsid w:val="00F86F62"/>
    <w:rsid w:val="00F907CC"/>
    <w:rsid w:val="00F90C64"/>
    <w:rsid w:val="00F9134D"/>
    <w:rsid w:val="00F917D1"/>
    <w:rsid w:val="00F92F82"/>
    <w:rsid w:val="00F9427B"/>
    <w:rsid w:val="00F9585B"/>
    <w:rsid w:val="00F9653B"/>
    <w:rsid w:val="00F969A1"/>
    <w:rsid w:val="00FA2B2A"/>
    <w:rsid w:val="00FA3924"/>
    <w:rsid w:val="00FA4387"/>
    <w:rsid w:val="00FA72BB"/>
    <w:rsid w:val="00FB292A"/>
    <w:rsid w:val="00FB296B"/>
    <w:rsid w:val="00FB3A04"/>
    <w:rsid w:val="00FB3ED5"/>
    <w:rsid w:val="00FB4DAF"/>
    <w:rsid w:val="00FB54E6"/>
    <w:rsid w:val="00FB62CF"/>
    <w:rsid w:val="00FB672A"/>
    <w:rsid w:val="00FC01EA"/>
    <w:rsid w:val="00FC377C"/>
    <w:rsid w:val="00FC392E"/>
    <w:rsid w:val="00FC4045"/>
    <w:rsid w:val="00FC430D"/>
    <w:rsid w:val="00FC4439"/>
    <w:rsid w:val="00FC4CE8"/>
    <w:rsid w:val="00FD09E6"/>
    <w:rsid w:val="00FD35A4"/>
    <w:rsid w:val="00FD3C3B"/>
    <w:rsid w:val="00FD3D3D"/>
    <w:rsid w:val="00FD4505"/>
    <w:rsid w:val="00FE07DD"/>
    <w:rsid w:val="00FE0A96"/>
    <w:rsid w:val="00FE0E78"/>
    <w:rsid w:val="00FE3482"/>
    <w:rsid w:val="00FE48BC"/>
    <w:rsid w:val="00FE6B45"/>
    <w:rsid w:val="00FF20C1"/>
    <w:rsid w:val="00FF55F3"/>
    <w:rsid w:val="00FF5851"/>
    <w:rsid w:val="00FF6E2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449F7"/>
    <w:pPr>
      <w:spacing w:after="160" w:line="240" w:lineRule="exact"/>
    </w:pPr>
    <w:rPr>
      <w:rFonts w:eastAsia="Arial Unicode MS"/>
      <w:sz w:val="20"/>
      <w:szCs w:val="20"/>
      <w:bdr w:val="nil"/>
      <w:vertAlign w:val="superscript"/>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051C2"/>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7333">
      <w:bodyDiv w:val="1"/>
      <w:marLeft w:val="0"/>
      <w:marRight w:val="0"/>
      <w:marTop w:val="0"/>
      <w:marBottom w:val="0"/>
      <w:divBdr>
        <w:top w:val="none" w:sz="0" w:space="0" w:color="auto"/>
        <w:left w:val="none" w:sz="0" w:space="0" w:color="auto"/>
        <w:bottom w:val="none" w:sz="0" w:space="0" w:color="auto"/>
        <w:right w:val="none" w:sz="0" w:space="0" w:color="auto"/>
      </w:divBdr>
    </w:div>
    <w:div w:id="114100732">
      <w:bodyDiv w:val="1"/>
      <w:marLeft w:val="0"/>
      <w:marRight w:val="0"/>
      <w:marTop w:val="0"/>
      <w:marBottom w:val="0"/>
      <w:divBdr>
        <w:top w:val="none" w:sz="0" w:space="0" w:color="auto"/>
        <w:left w:val="none" w:sz="0" w:space="0" w:color="auto"/>
        <w:bottom w:val="none" w:sz="0" w:space="0" w:color="auto"/>
        <w:right w:val="none" w:sz="0" w:space="0" w:color="auto"/>
      </w:divBdr>
    </w:div>
    <w:div w:id="116072783">
      <w:bodyDiv w:val="1"/>
      <w:marLeft w:val="0"/>
      <w:marRight w:val="0"/>
      <w:marTop w:val="0"/>
      <w:marBottom w:val="0"/>
      <w:divBdr>
        <w:top w:val="none" w:sz="0" w:space="0" w:color="auto"/>
        <w:left w:val="none" w:sz="0" w:space="0" w:color="auto"/>
        <w:bottom w:val="none" w:sz="0" w:space="0" w:color="auto"/>
        <w:right w:val="none" w:sz="0" w:space="0" w:color="auto"/>
      </w:divBdr>
    </w:div>
    <w:div w:id="118838843">
      <w:bodyDiv w:val="1"/>
      <w:marLeft w:val="0"/>
      <w:marRight w:val="0"/>
      <w:marTop w:val="0"/>
      <w:marBottom w:val="0"/>
      <w:divBdr>
        <w:top w:val="none" w:sz="0" w:space="0" w:color="auto"/>
        <w:left w:val="none" w:sz="0" w:space="0" w:color="auto"/>
        <w:bottom w:val="none" w:sz="0" w:space="0" w:color="auto"/>
        <w:right w:val="none" w:sz="0" w:space="0" w:color="auto"/>
      </w:divBdr>
    </w:div>
    <w:div w:id="272447701">
      <w:bodyDiv w:val="1"/>
      <w:marLeft w:val="0"/>
      <w:marRight w:val="0"/>
      <w:marTop w:val="0"/>
      <w:marBottom w:val="0"/>
      <w:divBdr>
        <w:top w:val="none" w:sz="0" w:space="0" w:color="auto"/>
        <w:left w:val="none" w:sz="0" w:space="0" w:color="auto"/>
        <w:bottom w:val="none" w:sz="0" w:space="0" w:color="auto"/>
        <w:right w:val="none" w:sz="0" w:space="0" w:color="auto"/>
      </w:divBdr>
    </w:div>
    <w:div w:id="304316081">
      <w:bodyDiv w:val="1"/>
      <w:marLeft w:val="0"/>
      <w:marRight w:val="0"/>
      <w:marTop w:val="0"/>
      <w:marBottom w:val="0"/>
      <w:divBdr>
        <w:top w:val="none" w:sz="0" w:space="0" w:color="auto"/>
        <w:left w:val="none" w:sz="0" w:space="0" w:color="auto"/>
        <w:bottom w:val="none" w:sz="0" w:space="0" w:color="auto"/>
        <w:right w:val="none" w:sz="0" w:space="0" w:color="auto"/>
      </w:divBdr>
    </w:div>
    <w:div w:id="318385821">
      <w:bodyDiv w:val="1"/>
      <w:marLeft w:val="0"/>
      <w:marRight w:val="0"/>
      <w:marTop w:val="0"/>
      <w:marBottom w:val="0"/>
      <w:divBdr>
        <w:top w:val="none" w:sz="0" w:space="0" w:color="auto"/>
        <w:left w:val="none" w:sz="0" w:space="0" w:color="auto"/>
        <w:bottom w:val="none" w:sz="0" w:space="0" w:color="auto"/>
        <w:right w:val="none" w:sz="0" w:space="0" w:color="auto"/>
      </w:divBdr>
    </w:div>
    <w:div w:id="410085703">
      <w:bodyDiv w:val="1"/>
      <w:marLeft w:val="0"/>
      <w:marRight w:val="0"/>
      <w:marTop w:val="0"/>
      <w:marBottom w:val="0"/>
      <w:divBdr>
        <w:top w:val="none" w:sz="0" w:space="0" w:color="auto"/>
        <w:left w:val="none" w:sz="0" w:space="0" w:color="auto"/>
        <w:bottom w:val="none" w:sz="0" w:space="0" w:color="auto"/>
        <w:right w:val="none" w:sz="0" w:space="0" w:color="auto"/>
      </w:divBdr>
    </w:div>
    <w:div w:id="517701593">
      <w:bodyDiv w:val="1"/>
      <w:marLeft w:val="0"/>
      <w:marRight w:val="0"/>
      <w:marTop w:val="0"/>
      <w:marBottom w:val="0"/>
      <w:divBdr>
        <w:top w:val="none" w:sz="0" w:space="0" w:color="auto"/>
        <w:left w:val="none" w:sz="0" w:space="0" w:color="auto"/>
        <w:bottom w:val="none" w:sz="0" w:space="0" w:color="auto"/>
        <w:right w:val="none" w:sz="0" w:space="0" w:color="auto"/>
      </w:divBdr>
    </w:div>
    <w:div w:id="554052519">
      <w:bodyDiv w:val="1"/>
      <w:marLeft w:val="0"/>
      <w:marRight w:val="0"/>
      <w:marTop w:val="0"/>
      <w:marBottom w:val="0"/>
      <w:divBdr>
        <w:top w:val="none" w:sz="0" w:space="0" w:color="auto"/>
        <w:left w:val="none" w:sz="0" w:space="0" w:color="auto"/>
        <w:bottom w:val="none" w:sz="0" w:space="0" w:color="auto"/>
        <w:right w:val="none" w:sz="0" w:space="0" w:color="auto"/>
      </w:divBdr>
    </w:div>
    <w:div w:id="582832724">
      <w:bodyDiv w:val="1"/>
      <w:marLeft w:val="0"/>
      <w:marRight w:val="0"/>
      <w:marTop w:val="0"/>
      <w:marBottom w:val="0"/>
      <w:divBdr>
        <w:top w:val="none" w:sz="0" w:space="0" w:color="auto"/>
        <w:left w:val="none" w:sz="0" w:space="0" w:color="auto"/>
        <w:bottom w:val="none" w:sz="0" w:space="0" w:color="auto"/>
        <w:right w:val="none" w:sz="0" w:space="0" w:color="auto"/>
      </w:divBdr>
    </w:div>
    <w:div w:id="590697155">
      <w:bodyDiv w:val="1"/>
      <w:marLeft w:val="0"/>
      <w:marRight w:val="0"/>
      <w:marTop w:val="0"/>
      <w:marBottom w:val="0"/>
      <w:divBdr>
        <w:top w:val="none" w:sz="0" w:space="0" w:color="auto"/>
        <w:left w:val="none" w:sz="0" w:space="0" w:color="auto"/>
        <w:bottom w:val="none" w:sz="0" w:space="0" w:color="auto"/>
        <w:right w:val="none" w:sz="0" w:space="0" w:color="auto"/>
      </w:divBdr>
    </w:div>
    <w:div w:id="610746982">
      <w:bodyDiv w:val="1"/>
      <w:marLeft w:val="0"/>
      <w:marRight w:val="0"/>
      <w:marTop w:val="0"/>
      <w:marBottom w:val="0"/>
      <w:divBdr>
        <w:top w:val="none" w:sz="0" w:space="0" w:color="auto"/>
        <w:left w:val="none" w:sz="0" w:space="0" w:color="auto"/>
        <w:bottom w:val="none" w:sz="0" w:space="0" w:color="auto"/>
        <w:right w:val="none" w:sz="0" w:space="0" w:color="auto"/>
      </w:divBdr>
    </w:div>
    <w:div w:id="680350530">
      <w:bodyDiv w:val="1"/>
      <w:marLeft w:val="0"/>
      <w:marRight w:val="0"/>
      <w:marTop w:val="0"/>
      <w:marBottom w:val="0"/>
      <w:divBdr>
        <w:top w:val="none" w:sz="0" w:space="0" w:color="auto"/>
        <w:left w:val="none" w:sz="0" w:space="0" w:color="auto"/>
        <w:bottom w:val="none" w:sz="0" w:space="0" w:color="auto"/>
        <w:right w:val="none" w:sz="0" w:space="0" w:color="auto"/>
      </w:divBdr>
    </w:div>
    <w:div w:id="707461540">
      <w:bodyDiv w:val="1"/>
      <w:marLeft w:val="0"/>
      <w:marRight w:val="0"/>
      <w:marTop w:val="0"/>
      <w:marBottom w:val="0"/>
      <w:divBdr>
        <w:top w:val="none" w:sz="0" w:space="0" w:color="auto"/>
        <w:left w:val="none" w:sz="0" w:space="0" w:color="auto"/>
        <w:bottom w:val="none" w:sz="0" w:space="0" w:color="auto"/>
        <w:right w:val="none" w:sz="0" w:space="0" w:color="auto"/>
      </w:divBdr>
    </w:div>
    <w:div w:id="808396868">
      <w:bodyDiv w:val="1"/>
      <w:marLeft w:val="0"/>
      <w:marRight w:val="0"/>
      <w:marTop w:val="0"/>
      <w:marBottom w:val="0"/>
      <w:divBdr>
        <w:top w:val="none" w:sz="0" w:space="0" w:color="auto"/>
        <w:left w:val="none" w:sz="0" w:space="0" w:color="auto"/>
        <w:bottom w:val="none" w:sz="0" w:space="0" w:color="auto"/>
        <w:right w:val="none" w:sz="0" w:space="0" w:color="auto"/>
      </w:divBdr>
    </w:div>
    <w:div w:id="831410443">
      <w:bodyDiv w:val="1"/>
      <w:marLeft w:val="0"/>
      <w:marRight w:val="0"/>
      <w:marTop w:val="0"/>
      <w:marBottom w:val="0"/>
      <w:divBdr>
        <w:top w:val="none" w:sz="0" w:space="0" w:color="auto"/>
        <w:left w:val="none" w:sz="0" w:space="0" w:color="auto"/>
        <w:bottom w:val="none" w:sz="0" w:space="0" w:color="auto"/>
        <w:right w:val="none" w:sz="0" w:space="0" w:color="auto"/>
      </w:divBdr>
    </w:div>
    <w:div w:id="837615923">
      <w:bodyDiv w:val="1"/>
      <w:marLeft w:val="0"/>
      <w:marRight w:val="0"/>
      <w:marTop w:val="0"/>
      <w:marBottom w:val="0"/>
      <w:divBdr>
        <w:top w:val="none" w:sz="0" w:space="0" w:color="auto"/>
        <w:left w:val="none" w:sz="0" w:space="0" w:color="auto"/>
        <w:bottom w:val="none" w:sz="0" w:space="0" w:color="auto"/>
        <w:right w:val="none" w:sz="0" w:space="0" w:color="auto"/>
      </w:divBdr>
    </w:div>
    <w:div w:id="1001466224">
      <w:bodyDiv w:val="1"/>
      <w:marLeft w:val="0"/>
      <w:marRight w:val="0"/>
      <w:marTop w:val="0"/>
      <w:marBottom w:val="0"/>
      <w:divBdr>
        <w:top w:val="none" w:sz="0" w:space="0" w:color="auto"/>
        <w:left w:val="none" w:sz="0" w:space="0" w:color="auto"/>
        <w:bottom w:val="none" w:sz="0" w:space="0" w:color="auto"/>
        <w:right w:val="none" w:sz="0" w:space="0" w:color="auto"/>
      </w:divBdr>
    </w:div>
    <w:div w:id="1082799912">
      <w:bodyDiv w:val="1"/>
      <w:marLeft w:val="0"/>
      <w:marRight w:val="0"/>
      <w:marTop w:val="0"/>
      <w:marBottom w:val="0"/>
      <w:divBdr>
        <w:top w:val="none" w:sz="0" w:space="0" w:color="auto"/>
        <w:left w:val="none" w:sz="0" w:space="0" w:color="auto"/>
        <w:bottom w:val="none" w:sz="0" w:space="0" w:color="auto"/>
        <w:right w:val="none" w:sz="0" w:space="0" w:color="auto"/>
      </w:divBdr>
    </w:div>
    <w:div w:id="1099985022">
      <w:bodyDiv w:val="1"/>
      <w:marLeft w:val="0"/>
      <w:marRight w:val="0"/>
      <w:marTop w:val="0"/>
      <w:marBottom w:val="0"/>
      <w:divBdr>
        <w:top w:val="none" w:sz="0" w:space="0" w:color="auto"/>
        <w:left w:val="none" w:sz="0" w:space="0" w:color="auto"/>
        <w:bottom w:val="none" w:sz="0" w:space="0" w:color="auto"/>
        <w:right w:val="none" w:sz="0" w:space="0" w:color="auto"/>
      </w:divBdr>
    </w:div>
    <w:div w:id="116085449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641752">
      <w:bodyDiv w:val="1"/>
      <w:marLeft w:val="0"/>
      <w:marRight w:val="0"/>
      <w:marTop w:val="0"/>
      <w:marBottom w:val="0"/>
      <w:divBdr>
        <w:top w:val="none" w:sz="0" w:space="0" w:color="auto"/>
        <w:left w:val="none" w:sz="0" w:space="0" w:color="auto"/>
        <w:bottom w:val="none" w:sz="0" w:space="0" w:color="auto"/>
        <w:right w:val="none" w:sz="0" w:space="0" w:color="auto"/>
      </w:divBdr>
    </w:div>
    <w:div w:id="1339387537">
      <w:bodyDiv w:val="1"/>
      <w:marLeft w:val="0"/>
      <w:marRight w:val="0"/>
      <w:marTop w:val="0"/>
      <w:marBottom w:val="0"/>
      <w:divBdr>
        <w:top w:val="none" w:sz="0" w:space="0" w:color="auto"/>
        <w:left w:val="none" w:sz="0" w:space="0" w:color="auto"/>
        <w:bottom w:val="none" w:sz="0" w:space="0" w:color="auto"/>
        <w:right w:val="none" w:sz="0" w:space="0" w:color="auto"/>
      </w:divBdr>
    </w:div>
    <w:div w:id="1407336662">
      <w:bodyDiv w:val="1"/>
      <w:marLeft w:val="0"/>
      <w:marRight w:val="0"/>
      <w:marTop w:val="0"/>
      <w:marBottom w:val="0"/>
      <w:divBdr>
        <w:top w:val="none" w:sz="0" w:space="0" w:color="auto"/>
        <w:left w:val="none" w:sz="0" w:space="0" w:color="auto"/>
        <w:bottom w:val="none" w:sz="0" w:space="0" w:color="auto"/>
        <w:right w:val="none" w:sz="0" w:space="0" w:color="auto"/>
      </w:divBdr>
    </w:div>
    <w:div w:id="1578588969">
      <w:bodyDiv w:val="1"/>
      <w:marLeft w:val="0"/>
      <w:marRight w:val="0"/>
      <w:marTop w:val="0"/>
      <w:marBottom w:val="0"/>
      <w:divBdr>
        <w:top w:val="none" w:sz="0" w:space="0" w:color="auto"/>
        <w:left w:val="none" w:sz="0" w:space="0" w:color="auto"/>
        <w:bottom w:val="none" w:sz="0" w:space="0" w:color="auto"/>
        <w:right w:val="none" w:sz="0" w:space="0" w:color="auto"/>
      </w:divBdr>
    </w:div>
    <w:div w:id="1677460505">
      <w:bodyDiv w:val="1"/>
      <w:marLeft w:val="0"/>
      <w:marRight w:val="0"/>
      <w:marTop w:val="0"/>
      <w:marBottom w:val="0"/>
      <w:divBdr>
        <w:top w:val="none" w:sz="0" w:space="0" w:color="auto"/>
        <w:left w:val="none" w:sz="0" w:space="0" w:color="auto"/>
        <w:bottom w:val="none" w:sz="0" w:space="0" w:color="auto"/>
        <w:right w:val="none" w:sz="0" w:space="0" w:color="auto"/>
      </w:divBdr>
    </w:div>
    <w:div w:id="1688822366">
      <w:bodyDiv w:val="1"/>
      <w:marLeft w:val="0"/>
      <w:marRight w:val="0"/>
      <w:marTop w:val="0"/>
      <w:marBottom w:val="0"/>
      <w:divBdr>
        <w:top w:val="none" w:sz="0" w:space="0" w:color="auto"/>
        <w:left w:val="none" w:sz="0" w:space="0" w:color="auto"/>
        <w:bottom w:val="none" w:sz="0" w:space="0" w:color="auto"/>
        <w:right w:val="none" w:sz="0" w:space="0" w:color="auto"/>
      </w:divBdr>
    </w:div>
    <w:div w:id="16901755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
    <w:div w:id="2049716341">
      <w:bodyDiv w:val="1"/>
      <w:marLeft w:val="0"/>
      <w:marRight w:val="0"/>
      <w:marTop w:val="0"/>
      <w:marBottom w:val="0"/>
      <w:divBdr>
        <w:top w:val="none" w:sz="0" w:space="0" w:color="auto"/>
        <w:left w:val="none" w:sz="0" w:space="0" w:color="auto"/>
        <w:bottom w:val="none" w:sz="0" w:space="0" w:color="auto"/>
        <w:right w:val="none" w:sz="0" w:space="0" w:color="auto"/>
      </w:divBdr>
    </w:div>
    <w:div w:id="2055344677">
      <w:bodyDiv w:val="1"/>
      <w:marLeft w:val="0"/>
      <w:marRight w:val="0"/>
      <w:marTop w:val="0"/>
      <w:marBottom w:val="0"/>
      <w:divBdr>
        <w:top w:val="none" w:sz="0" w:space="0" w:color="auto"/>
        <w:left w:val="none" w:sz="0" w:space="0" w:color="auto"/>
        <w:bottom w:val="none" w:sz="0" w:space="0" w:color="auto"/>
        <w:right w:val="none" w:sz="0" w:space="0" w:color="auto"/>
      </w:divBdr>
    </w:div>
    <w:div w:id="210641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79C7"/>
    <w:rsid w:val="001644AF"/>
    <w:rsid w:val="00200821"/>
    <w:rsid w:val="0025245B"/>
    <w:rsid w:val="002663DB"/>
    <w:rsid w:val="002A1DA2"/>
    <w:rsid w:val="002A3923"/>
    <w:rsid w:val="00394049"/>
    <w:rsid w:val="003B0C71"/>
    <w:rsid w:val="00490A2C"/>
    <w:rsid w:val="004B5BBB"/>
    <w:rsid w:val="004F2DF8"/>
    <w:rsid w:val="00517E2A"/>
    <w:rsid w:val="00545490"/>
    <w:rsid w:val="005D2327"/>
    <w:rsid w:val="0061049F"/>
    <w:rsid w:val="006924E5"/>
    <w:rsid w:val="006D3128"/>
    <w:rsid w:val="006F24A1"/>
    <w:rsid w:val="00786D63"/>
    <w:rsid w:val="00825871"/>
    <w:rsid w:val="00875B8A"/>
    <w:rsid w:val="00877B64"/>
    <w:rsid w:val="008953BC"/>
    <w:rsid w:val="008D2A72"/>
    <w:rsid w:val="009A261B"/>
    <w:rsid w:val="009A3D6A"/>
    <w:rsid w:val="009D4348"/>
    <w:rsid w:val="00A721A7"/>
    <w:rsid w:val="00AA2E17"/>
    <w:rsid w:val="00AC15A4"/>
    <w:rsid w:val="00B0336C"/>
    <w:rsid w:val="00D241E9"/>
    <w:rsid w:val="00D7750D"/>
    <w:rsid w:val="00E72A32"/>
    <w:rsid w:val="00EC153E"/>
    <w:rsid w:val="00F00D2F"/>
    <w:rsid w:val="00F128DF"/>
    <w:rsid w:val="00F34A44"/>
    <w:rsid w:val="00F91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18292</Characters>
  <Application>Microsoft Office Word</Application>
  <DocSecurity>0</DocSecurity>
  <Lines>152</Lines>
  <Paragraphs>42</Paragraphs>
  <ScaleCrop>false</ScaleCrop>
  <Manager/>
  <Company/>
  <LinksUpToDate>false</LinksUpToDate>
  <CharactersWithSpaces>21458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2022-11-19T13:41:00Z</dcterms:created>
  <dcterms:modified xsi:type="dcterms:W3CDTF">2022-11-19T13:41:00Z</dcterms:modified>
  <cp:category/>
</cp:coreProperties>
</file>