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A6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52B71F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D5224">
                              <w:rPr>
                                <w:rFonts w:asciiTheme="majorHAnsi" w:hAnsiTheme="majorHAnsi" w:cs="Arial"/>
                                <w:b/>
                                <w:bCs/>
                                <w:color w:val="0D0D0D" w:themeColor="text1" w:themeTint="F2"/>
                                <w:sz w:val="36"/>
                                <w:szCs w:val="22"/>
                                <w:lang w:val="es-ES_tradnl"/>
                              </w:rPr>
                              <w:t>175</w:t>
                            </w:r>
                            <w:r w:rsidR="007B05C4">
                              <w:rPr>
                                <w:rFonts w:asciiTheme="majorHAnsi" w:hAnsiTheme="majorHAnsi" w:cs="Arial"/>
                                <w:b/>
                                <w:bCs/>
                                <w:color w:val="0D0D0D" w:themeColor="text1" w:themeTint="F2"/>
                                <w:sz w:val="36"/>
                                <w:szCs w:val="22"/>
                                <w:lang w:val="es-ES_tradnl"/>
                              </w:rPr>
                              <w:t>/</w:t>
                            </w:r>
                            <w:r w:rsidR="00BD5224">
                              <w:rPr>
                                <w:rFonts w:asciiTheme="majorHAnsi" w:hAnsiTheme="majorHAnsi" w:cs="Arial"/>
                                <w:b/>
                                <w:bCs/>
                                <w:color w:val="0D0D0D" w:themeColor="text1" w:themeTint="F2"/>
                                <w:sz w:val="36"/>
                                <w:szCs w:val="22"/>
                                <w:lang w:val="es-ES_tradnl"/>
                              </w:rPr>
                              <w:t>22</w:t>
                            </w:r>
                          </w:p>
                          <w:p w14:paraId="45F30ECA" w14:textId="379CB4C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759E">
                              <w:rPr>
                                <w:rFonts w:asciiTheme="majorHAnsi" w:hAnsiTheme="majorHAnsi" w:cs="Arial"/>
                                <w:b/>
                                <w:color w:val="0D0D0D" w:themeColor="text1" w:themeTint="F2"/>
                                <w:sz w:val="36"/>
                                <w:szCs w:val="22"/>
                                <w:lang w:val="es-ES_tradnl"/>
                              </w:rPr>
                              <w:t>1612</w:t>
                            </w:r>
                            <w:r w:rsidR="00246D1F" w:rsidRPr="004E2649">
                              <w:rPr>
                                <w:rFonts w:asciiTheme="majorHAnsi" w:hAnsiTheme="majorHAnsi" w:cs="Arial"/>
                                <w:b/>
                                <w:color w:val="0D0D0D" w:themeColor="text1" w:themeTint="F2"/>
                                <w:sz w:val="36"/>
                                <w:szCs w:val="22"/>
                                <w:lang w:val="es-ES_tradnl"/>
                              </w:rPr>
                              <w:t>-</w:t>
                            </w:r>
                            <w:r w:rsidR="0048759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79E2766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2F3257E" w:rsidR="005B52B0" w:rsidRPr="0010736F" w:rsidRDefault="004875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RUBÉN DARÍO ARANGO GARCÍA Y FAMILIARES</w:t>
                            </w:r>
                          </w:p>
                          <w:bookmarkEnd w:id="0"/>
                          <w:p w14:paraId="0B9F7D22" w14:textId="0D2328E9" w:rsidR="005B52B0" w:rsidRPr="00F56ECB" w:rsidRDefault="0048759E"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52B71F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D5224">
                        <w:rPr>
                          <w:rFonts w:asciiTheme="majorHAnsi" w:hAnsiTheme="majorHAnsi" w:cs="Arial"/>
                          <w:b/>
                          <w:bCs/>
                          <w:color w:val="0D0D0D" w:themeColor="text1" w:themeTint="F2"/>
                          <w:sz w:val="36"/>
                          <w:szCs w:val="22"/>
                          <w:lang w:val="es-ES_tradnl"/>
                        </w:rPr>
                        <w:t>175</w:t>
                      </w:r>
                      <w:r w:rsidR="007B05C4">
                        <w:rPr>
                          <w:rFonts w:asciiTheme="majorHAnsi" w:hAnsiTheme="majorHAnsi" w:cs="Arial"/>
                          <w:b/>
                          <w:bCs/>
                          <w:color w:val="0D0D0D" w:themeColor="text1" w:themeTint="F2"/>
                          <w:sz w:val="36"/>
                          <w:szCs w:val="22"/>
                          <w:lang w:val="es-ES_tradnl"/>
                        </w:rPr>
                        <w:t>/</w:t>
                      </w:r>
                      <w:r w:rsidR="00BD5224">
                        <w:rPr>
                          <w:rFonts w:asciiTheme="majorHAnsi" w:hAnsiTheme="majorHAnsi" w:cs="Arial"/>
                          <w:b/>
                          <w:bCs/>
                          <w:color w:val="0D0D0D" w:themeColor="text1" w:themeTint="F2"/>
                          <w:sz w:val="36"/>
                          <w:szCs w:val="22"/>
                          <w:lang w:val="es-ES_tradnl"/>
                        </w:rPr>
                        <w:t>22</w:t>
                      </w:r>
                    </w:p>
                    <w:p w14:paraId="45F30ECA" w14:textId="379CB4C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759E">
                        <w:rPr>
                          <w:rFonts w:asciiTheme="majorHAnsi" w:hAnsiTheme="majorHAnsi" w:cs="Arial"/>
                          <w:b/>
                          <w:color w:val="0D0D0D" w:themeColor="text1" w:themeTint="F2"/>
                          <w:sz w:val="36"/>
                          <w:szCs w:val="22"/>
                          <w:lang w:val="es-ES_tradnl"/>
                        </w:rPr>
                        <w:t>1612</w:t>
                      </w:r>
                      <w:r w:rsidR="00246D1F" w:rsidRPr="004E2649">
                        <w:rPr>
                          <w:rFonts w:asciiTheme="majorHAnsi" w:hAnsiTheme="majorHAnsi" w:cs="Arial"/>
                          <w:b/>
                          <w:color w:val="0D0D0D" w:themeColor="text1" w:themeTint="F2"/>
                          <w:sz w:val="36"/>
                          <w:szCs w:val="22"/>
                          <w:lang w:val="es-ES_tradnl"/>
                        </w:rPr>
                        <w:t>-</w:t>
                      </w:r>
                      <w:r w:rsidR="0048759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88B4303" w14:textId="79E2766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2F3257E" w:rsidR="005B52B0" w:rsidRPr="0010736F" w:rsidRDefault="004875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RUBÉN DARÍO ARANGO GARCÍA Y FAMILIARES</w:t>
                      </w:r>
                    </w:p>
                    <w:bookmarkEnd w:id="1"/>
                    <w:p w14:paraId="0B9F7D22" w14:textId="0D2328E9" w:rsidR="005B52B0" w:rsidRPr="00F56ECB" w:rsidRDefault="0048759E"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942AEA9" w:rsidR="00627C9F" w:rsidRPr="0079545D" w:rsidRDefault="00834D49" w:rsidP="007A5817">
                            <w:pPr>
                              <w:spacing w:line="276" w:lineRule="auto"/>
                              <w:jc w:val="right"/>
                              <w:rPr>
                                <w:rFonts w:asciiTheme="minorHAnsi" w:hAnsiTheme="minorHAnsi"/>
                                <w:color w:val="FFFFFF" w:themeColor="background1"/>
                                <w:sz w:val="22"/>
                                <w:lang w:val="es-419"/>
                              </w:rPr>
                            </w:pPr>
                            <w:r w:rsidRPr="0079545D">
                              <w:rPr>
                                <w:rFonts w:asciiTheme="minorHAnsi" w:hAnsiTheme="minorHAnsi"/>
                                <w:color w:val="FFFFFF" w:themeColor="background1"/>
                                <w:sz w:val="22"/>
                                <w:lang w:val="es-419"/>
                              </w:rPr>
                              <w:t>OEA/Ser.L/V/II</w:t>
                            </w:r>
                          </w:p>
                          <w:p w14:paraId="71D2D5D2" w14:textId="0C24E86F" w:rsidR="00627C9F" w:rsidRPr="0079545D" w:rsidRDefault="00627C9F" w:rsidP="007A5817">
                            <w:pPr>
                              <w:spacing w:line="276" w:lineRule="auto"/>
                              <w:jc w:val="right"/>
                              <w:rPr>
                                <w:rFonts w:asciiTheme="minorHAnsi" w:hAnsiTheme="minorHAnsi"/>
                                <w:color w:val="FFFFFF" w:themeColor="background1"/>
                                <w:sz w:val="22"/>
                                <w:lang w:val="es-419"/>
                              </w:rPr>
                            </w:pPr>
                            <w:r w:rsidRPr="0079545D">
                              <w:rPr>
                                <w:rFonts w:asciiTheme="minorHAnsi" w:hAnsiTheme="minorHAnsi"/>
                                <w:color w:val="FFFFFF" w:themeColor="background1"/>
                                <w:sz w:val="22"/>
                                <w:lang w:val="es-419"/>
                              </w:rPr>
                              <w:t xml:space="preserve">Doc. </w:t>
                            </w:r>
                            <w:r w:rsidR="00BD5224">
                              <w:rPr>
                                <w:rFonts w:asciiTheme="minorHAnsi" w:hAnsiTheme="minorHAnsi"/>
                                <w:color w:val="FFFFFF" w:themeColor="background1"/>
                                <w:sz w:val="22"/>
                                <w:lang w:val="es-419"/>
                              </w:rPr>
                              <w:t>178</w:t>
                            </w:r>
                          </w:p>
                          <w:p w14:paraId="4061DBBD" w14:textId="63FB51C0" w:rsidR="00627C9F" w:rsidRPr="00C25ADB" w:rsidRDefault="001666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julio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5942AEA9" w:rsidR="00627C9F" w:rsidRPr="0079545D" w:rsidRDefault="00834D49" w:rsidP="007A5817">
                      <w:pPr>
                        <w:spacing w:line="276" w:lineRule="auto"/>
                        <w:jc w:val="right"/>
                        <w:rPr>
                          <w:rFonts w:asciiTheme="minorHAnsi" w:hAnsiTheme="minorHAnsi"/>
                          <w:color w:val="FFFFFF" w:themeColor="background1"/>
                          <w:sz w:val="22"/>
                          <w:lang w:val="es-419"/>
                        </w:rPr>
                      </w:pPr>
                      <w:r w:rsidRPr="0079545D">
                        <w:rPr>
                          <w:rFonts w:asciiTheme="minorHAnsi" w:hAnsiTheme="minorHAnsi"/>
                          <w:color w:val="FFFFFF" w:themeColor="background1"/>
                          <w:sz w:val="22"/>
                          <w:lang w:val="es-419"/>
                        </w:rPr>
                        <w:t>OEA/Ser.L/V/II</w:t>
                      </w:r>
                    </w:p>
                    <w:p w14:paraId="71D2D5D2" w14:textId="0C24E86F" w:rsidR="00627C9F" w:rsidRPr="0079545D" w:rsidRDefault="00627C9F" w:rsidP="007A5817">
                      <w:pPr>
                        <w:spacing w:line="276" w:lineRule="auto"/>
                        <w:jc w:val="right"/>
                        <w:rPr>
                          <w:rFonts w:asciiTheme="minorHAnsi" w:hAnsiTheme="minorHAnsi"/>
                          <w:color w:val="FFFFFF" w:themeColor="background1"/>
                          <w:sz w:val="22"/>
                          <w:lang w:val="es-419"/>
                        </w:rPr>
                      </w:pPr>
                      <w:r w:rsidRPr="0079545D">
                        <w:rPr>
                          <w:rFonts w:asciiTheme="minorHAnsi" w:hAnsiTheme="minorHAnsi"/>
                          <w:color w:val="FFFFFF" w:themeColor="background1"/>
                          <w:sz w:val="22"/>
                          <w:lang w:val="es-419"/>
                        </w:rPr>
                        <w:t xml:space="preserve">Doc. </w:t>
                      </w:r>
                      <w:r w:rsidR="00BD5224">
                        <w:rPr>
                          <w:rFonts w:asciiTheme="minorHAnsi" w:hAnsiTheme="minorHAnsi"/>
                          <w:color w:val="FFFFFF" w:themeColor="background1"/>
                          <w:sz w:val="22"/>
                          <w:lang w:val="es-419"/>
                        </w:rPr>
                        <w:t>178</w:t>
                      </w:r>
                    </w:p>
                    <w:p w14:paraId="4061DBBD" w14:textId="63FB51C0" w:rsidR="00627C9F" w:rsidRPr="00C25ADB" w:rsidRDefault="0016664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21 julio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A9A2F2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66643">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166643">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66643">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A9A2F2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66643">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166643">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66643">
                        <w:rPr>
                          <w:rFonts w:asciiTheme="majorHAnsi" w:hAnsiTheme="majorHAnsi"/>
                          <w:color w:val="0D0D0D" w:themeColor="text1" w:themeTint="F2"/>
                          <w:sz w:val="18"/>
                          <w:szCs w:val="22"/>
                          <w:lang w:val="es-ES"/>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5EECC" w14:textId="77777777" w:rsidR="0016664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6643" w:rsidRPr="00166643">
                              <w:rPr>
                                <w:rFonts w:asciiTheme="majorHAnsi" w:hAnsiTheme="majorHAnsi"/>
                                <w:color w:val="595959" w:themeColor="text1" w:themeTint="A6"/>
                                <w:sz w:val="18"/>
                                <w:szCs w:val="18"/>
                                <w:lang w:val="pt-BR"/>
                              </w:rPr>
                              <w:t>175</w:t>
                            </w:r>
                            <w:r w:rsidR="007B05C4" w:rsidRPr="00166643">
                              <w:rPr>
                                <w:rFonts w:asciiTheme="majorHAnsi" w:hAnsiTheme="majorHAnsi"/>
                                <w:color w:val="595959" w:themeColor="text1" w:themeTint="A6"/>
                                <w:sz w:val="18"/>
                                <w:szCs w:val="18"/>
                                <w:lang w:val="pt-BR"/>
                              </w:rPr>
                              <w:t>/</w:t>
                            </w:r>
                            <w:r w:rsidR="00166643" w:rsidRPr="00166643">
                              <w:rPr>
                                <w:rFonts w:asciiTheme="majorHAnsi" w:hAnsiTheme="majorHAnsi"/>
                                <w:color w:val="595959" w:themeColor="text1" w:themeTint="A6"/>
                                <w:sz w:val="18"/>
                                <w:szCs w:val="18"/>
                                <w:lang w:val="pt-BR"/>
                              </w:rPr>
                              <w:t>22</w:t>
                            </w:r>
                            <w:r w:rsidRPr="0016664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9113E">
                              <w:rPr>
                                <w:rFonts w:asciiTheme="majorHAnsi" w:hAnsiTheme="majorHAnsi"/>
                                <w:color w:val="595959" w:themeColor="text1" w:themeTint="A6"/>
                                <w:sz w:val="18"/>
                                <w:szCs w:val="18"/>
                                <w:lang w:val="es-ES"/>
                              </w:rPr>
                              <w:t>1612</w:t>
                            </w:r>
                            <w:r w:rsidR="000433C9">
                              <w:rPr>
                                <w:rFonts w:asciiTheme="majorHAnsi" w:hAnsiTheme="majorHAnsi"/>
                                <w:color w:val="595959" w:themeColor="text1" w:themeTint="A6"/>
                                <w:sz w:val="18"/>
                                <w:szCs w:val="18"/>
                                <w:lang w:val="es-ES"/>
                              </w:rPr>
                              <w:t>-</w:t>
                            </w:r>
                            <w:r w:rsidR="0059113E">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65C9D4AA" w:rsidR="00113F73" w:rsidRPr="007B05C4" w:rsidRDefault="0059113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Rubén Darío Arango García y familiares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166643">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1D5EECC" w14:textId="77777777" w:rsidR="00166643"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6643" w:rsidRPr="00166643">
                        <w:rPr>
                          <w:rFonts w:asciiTheme="majorHAnsi" w:hAnsiTheme="majorHAnsi"/>
                          <w:color w:val="595959" w:themeColor="text1" w:themeTint="A6"/>
                          <w:sz w:val="18"/>
                          <w:szCs w:val="18"/>
                          <w:lang w:val="pt-BR"/>
                        </w:rPr>
                        <w:t>175</w:t>
                      </w:r>
                      <w:r w:rsidR="007B05C4" w:rsidRPr="00166643">
                        <w:rPr>
                          <w:rFonts w:asciiTheme="majorHAnsi" w:hAnsiTheme="majorHAnsi"/>
                          <w:color w:val="595959" w:themeColor="text1" w:themeTint="A6"/>
                          <w:sz w:val="18"/>
                          <w:szCs w:val="18"/>
                          <w:lang w:val="pt-BR"/>
                        </w:rPr>
                        <w:t>/</w:t>
                      </w:r>
                      <w:r w:rsidR="00166643" w:rsidRPr="00166643">
                        <w:rPr>
                          <w:rFonts w:asciiTheme="majorHAnsi" w:hAnsiTheme="majorHAnsi"/>
                          <w:color w:val="595959" w:themeColor="text1" w:themeTint="A6"/>
                          <w:sz w:val="18"/>
                          <w:szCs w:val="18"/>
                          <w:lang w:val="pt-BR"/>
                        </w:rPr>
                        <w:t>22</w:t>
                      </w:r>
                      <w:r w:rsidRPr="0016664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9113E">
                        <w:rPr>
                          <w:rFonts w:asciiTheme="majorHAnsi" w:hAnsiTheme="majorHAnsi"/>
                          <w:color w:val="595959" w:themeColor="text1" w:themeTint="A6"/>
                          <w:sz w:val="18"/>
                          <w:szCs w:val="18"/>
                          <w:lang w:val="es-ES"/>
                        </w:rPr>
                        <w:t>1612</w:t>
                      </w:r>
                      <w:r w:rsidR="000433C9">
                        <w:rPr>
                          <w:rFonts w:asciiTheme="majorHAnsi" w:hAnsiTheme="majorHAnsi"/>
                          <w:color w:val="595959" w:themeColor="text1" w:themeTint="A6"/>
                          <w:sz w:val="18"/>
                          <w:szCs w:val="18"/>
                          <w:lang w:val="es-ES"/>
                        </w:rPr>
                        <w:t>-</w:t>
                      </w:r>
                      <w:r w:rsidR="0059113E">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65C9D4AA" w:rsidR="00113F73" w:rsidRPr="007B05C4" w:rsidRDefault="0059113E"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Rubén Darío Arango García y familiares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166643">
                        <w:rPr>
                          <w:rFonts w:asciiTheme="majorHAnsi" w:hAnsiTheme="majorHAnsi"/>
                          <w:color w:val="595959" w:themeColor="text1" w:themeTint="A6"/>
                          <w:sz w:val="18"/>
                          <w:szCs w:val="18"/>
                          <w:lang w:val="es-ES"/>
                        </w:rPr>
                        <w:t>21 de julio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239D67A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8E3AD0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689E3853" w:rsidR="0070697F" w:rsidRPr="00547797" w:rsidRDefault="00166643"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05A732EE">
                <wp:simplePos x="0" y="0"/>
                <wp:positionH relativeFrom="column">
                  <wp:posOffset>1291590</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7pt;margin-top:4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eVwK8e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039AFA3F" w:rsidR="003239B8" w:rsidRPr="00547797" w:rsidRDefault="00591F96" w:rsidP="008D2290">
            <w:pPr>
              <w:jc w:val="both"/>
              <w:rPr>
                <w:rFonts w:asciiTheme="majorHAnsi" w:hAnsiTheme="majorHAnsi"/>
                <w:bCs/>
                <w:sz w:val="20"/>
                <w:szCs w:val="20"/>
              </w:rPr>
            </w:pPr>
            <w:r>
              <w:rPr>
                <w:rFonts w:asciiTheme="majorHAnsi" w:hAnsiTheme="majorHAnsi"/>
                <w:bCs/>
                <w:sz w:val="20"/>
                <w:szCs w:val="20"/>
              </w:rPr>
              <w:t>Luis Alirio Torres Barreto</w:t>
            </w:r>
          </w:p>
        </w:tc>
      </w:tr>
      <w:tr w:rsidR="003239B8" w:rsidRPr="00937BF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F02D5F"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1DD0D2F7" w:rsidR="003239B8" w:rsidRPr="00547797" w:rsidRDefault="00591F96" w:rsidP="008D2290">
            <w:pPr>
              <w:jc w:val="both"/>
              <w:rPr>
                <w:rFonts w:asciiTheme="majorHAnsi" w:hAnsiTheme="majorHAnsi"/>
                <w:bCs/>
                <w:sz w:val="20"/>
                <w:szCs w:val="20"/>
                <w:lang w:val="es-ES"/>
              </w:rPr>
            </w:pPr>
            <w:r>
              <w:rPr>
                <w:rFonts w:asciiTheme="majorHAnsi" w:hAnsiTheme="majorHAnsi"/>
                <w:bCs/>
                <w:sz w:val="20"/>
                <w:szCs w:val="20"/>
                <w:lang w:val="es-ES"/>
              </w:rPr>
              <w:t>Rubén Darío Arango García y familiares</w:t>
            </w:r>
            <w:r>
              <w:rPr>
                <w:rStyle w:val="FootnoteReference"/>
                <w:rFonts w:asciiTheme="majorHAnsi" w:hAnsiTheme="majorHAnsi"/>
                <w:bCs/>
                <w:sz w:val="20"/>
                <w:szCs w:val="20"/>
                <w:lang w:val="es-ES"/>
              </w:rPr>
              <w:footnoteReference w:id="2"/>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222C7D5A" w:rsidR="003239B8" w:rsidRPr="00547797" w:rsidRDefault="00C65D77"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3"/>
            </w:r>
          </w:p>
        </w:tc>
      </w:tr>
      <w:tr w:rsidR="00223A29" w:rsidRPr="00937BF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244F69B9" w:rsidR="00223A29" w:rsidRPr="00EA14CB" w:rsidRDefault="00EA14CB" w:rsidP="008D2290">
            <w:pPr>
              <w:jc w:val="both"/>
              <w:rPr>
                <w:rFonts w:asciiTheme="majorHAnsi" w:hAnsiTheme="majorHAnsi"/>
                <w:bCs/>
                <w:sz w:val="20"/>
                <w:szCs w:val="20"/>
                <w:lang w:val="es-CO"/>
              </w:rPr>
            </w:pPr>
            <w:r w:rsidRPr="00EA14CB">
              <w:rPr>
                <w:rFonts w:asciiTheme="majorHAnsi" w:hAnsiTheme="majorHAnsi"/>
                <w:bCs/>
                <w:sz w:val="20"/>
                <w:szCs w:val="20"/>
                <w:lang w:val="es-CO"/>
              </w:rPr>
              <w:t xml:space="preserve">Artículos 4 (vida), 5 (integridad personal), </w:t>
            </w:r>
            <w:r w:rsidR="00845C1E">
              <w:rPr>
                <w:rFonts w:asciiTheme="majorHAnsi" w:hAnsiTheme="majorHAnsi"/>
                <w:bCs/>
                <w:sz w:val="20"/>
                <w:szCs w:val="20"/>
                <w:lang w:val="es-CO"/>
              </w:rPr>
              <w:t xml:space="preserve">7 (libertad personal), 8 (garantías judiciales), </w:t>
            </w:r>
            <w:r w:rsidRPr="00EA14CB">
              <w:rPr>
                <w:rFonts w:asciiTheme="majorHAnsi" w:hAnsiTheme="majorHAnsi"/>
                <w:bCs/>
                <w:sz w:val="20"/>
                <w:szCs w:val="20"/>
                <w:lang w:val="es-CO"/>
              </w:rPr>
              <w:t>10 (d</w:t>
            </w:r>
            <w:r>
              <w:rPr>
                <w:rFonts w:asciiTheme="majorHAnsi" w:hAnsiTheme="majorHAnsi"/>
                <w:bCs/>
                <w:sz w:val="20"/>
                <w:szCs w:val="20"/>
                <w:lang w:val="es-CO"/>
              </w:rPr>
              <w:t>erecho a indemnización)</w:t>
            </w:r>
            <w:r w:rsidR="00845C1E">
              <w:rPr>
                <w:rFonts w:asciiTheme="majorHAnsi" w:hAnsiTheme="majorHAnsi"/>
                <w:bCs/>
                <w:sz w:val="20"/>
                <w:szCs w:val="20"/>
                <w:lang w:val="es-CO"/>
              </w:rPr>
              <w:t>, 24 (igualdad ante la ley) y 25 (protección judicial)</w:t>
            </w:r>
            <w:r w:rsidR="002801B2" w:rsidRPr="00DC3233">
              <w:rPr>
                <w:rFonts w:asciiTheme="majorHAnsi" w:hAnsiTheme="majorHAnsi"/>
                <w:bCs/>
                <w:sz w:val="20"/>
                <w:szCs w:val="20"/>
                <w:lang w:val="es-CO"/>
              </w:rPr>
              <w:t xml:space="preserve"> de la Convención Americana sobre Derechos Humanos</w:t>
            </w:r>
            <w:r w:rsidR="002801B2" w:rsidRPr="00DC3233">
              <w:rPr>
                <w:rStyle w:val="FootnoteReference"/>
                <w:rFonts w:asciiTheme="majorHAnsi" w:hAnsiTheme="majorHAnsi"/>
                <w:bCs/>
                <w:sz w:val="20"/>
                <w:szCs w:val="20"/>
                <w:lang w:val="es-CO"/>
              </w:rPr>
              <w:footnoteReference w:id="4"/>
            </w:r>
            <w:r w:rsidR="00845C1E">
              <w:rPr>
                <w:rFonts w:asciiTheme="majorHAnsi" w:hAnsiTheme="majorHAnsi"/>
                <w:bCs/>
                <w:sz w:val="20"/>
                <w:szCs w:val="20"/>
                <w:lang w:val="es-CO"/>
              </w:rPr>
              <w:t>; y otros instrumentos</w:t>
            </w:r>
            <w:r w:rsidR="00845C1E">
              <w:rPr>
                <w:rStyle w:val="FootnoteReference"/>
                <w:rFonts w:asciiTheme="majorHAnsi" w:hAnsiTheme="majorHAnsi"/>
                <w:bCs/>
                <w:sz w:val="20"/>
                <w:szCs w:val="20"/>
                <w:lang w:val="es-CO"/>
              </w:rPr>
              <w:footnoteReference w:id="5"/>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0277B644" w:rsidR="004C2312" w:rsidRPr="00547797" w:rsidRDefault="00591F96" w:rsidP="002625EA">
            <w:pPr>
              <w:jc w:val="both"/>
              <w:rPr>
                <w:rFonts w:asciiTheme="majorHAnsi" w:hAnsiTheme="majorHAnsi"/>
                <w:bCs/>
                <w:sz w:val="20"/>
                <w:szCs w:val="20"/>
                <w:lang w:val="es-ES"/>
              </w:rPr>
            </w:pPr>
            <w:r>
              <w:rPr>
                <w:rFonts w:asciiTheme="majorHAnsi" w:hAnsiTheme="majorHAnsi"/>
                <w:bCs/>
                <w:sz w:val="20"/>
                <w:szCs w:val="20"/>
                <w:lang w:val="es-ES"/>
              </w:rPr>
              <w:t>9 de noviembre de 2010</w:t>
            </w:r>
          </w:p>
        </w:tc>
      </w:tr>
      <w:tr w:rsidR="00131425" w:rsidRPr="004862A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4A085700" w:rsidR="00FE057E" w:rsidRPr="00547797" w:rsidRDefault="0070036C" w:rsidP="0070036C">
            <w:pPr>
              <w:jc w:val="both"/>
              <w:rPr>
                <w:rFonts w:asciiTheme="majorHAnsi" w:hAnsiTheme="majorHAnsi"/>
                <w:bCs/>
                <w:sz w:val="20"/>
                <w:szCs w:val="20"/>
                <w:lang w:val="es-ES"/>
              </w:rPr>
            </w:pPr>
            <w:r>
              <w:rPr>
                <w:rFonts w:asciiTheme="majorHAnsi" w:hAnsiTheme="majorHAnsi"/>
                <w:bCs/>
                <w:sz w:val="20"/>
                <w:szCs w:val="20"/>
                <w:lang w:val="es-ES"/>
              </w:rPr>
              <w:t>11 de febrero de 2021</w:t>
            </w:r>
          </w:p>
        </w:tc>
      </w:tr>
      <w:tr w:rsidR="004C2312" w:rsidRPr="004862AE"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6863F5C6" w:rsidR="004C2312" w:rsidRPr="00547797" w:rsidRDefault="0070036C" w:rsidP="008D2290">
            <w:pPr>
              <w:jc w:val="both"/>
              <w:rPr>
                <w:rFonts w:asciiTheme="majorHAnsi" w:hAnsiTheme="majorHAnsi"/>
                <w:bCs/>
                <w:sz w:val="20"/>
                <w:szCs w:val="20"/>
                <w:lang w:val="es-ES"/>
              </w:rPr>
            </w:pPr>
            <w:r>
              <w:rPr>
                <w:rFonts w:asciiTheme="majorHAnsi" w:hAnsiTheme="majorHAnsi"/>
                <w:bCs/>
                <w:sz w:val="20"/>
                <w:szCs w:val="20"/>
                <w:lang w:val="es-ES"/>
              </w:rPr>
              <w:t>22 de octubre de 2021</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2A63B4F9" w:rsidR="004C2312" w:rsidRPr="00547797" w:rsidRDefault="0070036C" w:rsidP="008D2290">
            <w:pPr>
              <w:jc w:val="both"/>
              <w:rPr>
                <w:rFonts w:asciiTheme="majorHAnsi" w:hAnsiTheme="majorHAnsi"/>
                <w:bCs/>
                <w:sz w:val="20"/>
                <w:szCs w:val="20"/>
                <w:lang w:val="es-ES"/>
              </w:rPr>
            </w:pPr>
            <w:r>
              <w:rPr>
                <w:rFonts w:asciiTheme="majorHAnsi" w:hAnsiTheme="majorHAnsi"/>
                <w:bCs/>
                <w:sz w:val="20"/>
                <w:szCs w:val="20"/>
                <w:lang w:val="es-ES"/>
              </w:rPr>
              <w:t>25 de febrero de 2022</w:t>
            </w:r>
          </w:p>
        </w:tc>
      </w:tr>
      <w:tr w:rsidR="004C2312" w:rsidRPr="004862AE"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1EE125C6" w:rsidR="004C2312" w:rsidRPr="00547797" w:rsidRDefault="0070036C" w:rsidP="008D2290">
            <w:pPr>
              <w:jc w:val="both"/>
              <w:rPr>
                <w:rFonts w:asciiTheme="majorHAnsi" w:hAnsiTheme="majorHAnsi"/>
                <w:bCs/>
                <w:sz w:val="20"/>
                <w:szCs w:val="20"/>
                <w:lang w:val="es-ES"/>
              </w:rPr>
            </w:pPr>
            <w:r>
              <w:rPr>
                <w:rFonts w:asciiTheme="majorHAnsi" w:hAnsiTheme="majorHAnsi"/>
                <w:bCs/>
                <w:sz w:val="20"/>
                <w:szCs w:val="20"/>
                <w:lang w:val="es-ES"/>
              </w:rPr>
              <w:t>25 de mayo de 2022</w:t>
            </w:r>
          </w:p>
        </w:tc>
      </w:tr>
      <w:tr w:rsidR="001E49E7" w:rsidRPr="00547797"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547797" w:rsidRDefault="004A6A54" w:rsidP="00DD4AD2">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w:t>
            </w:r>
            <w:r w:rsidR="001E49E7" w:rsidRPr="00547797">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1DD8018C" w:rsidR="001E49E7" w:rsidRPr="00547797" w:rsidRDefault="005C794C" w:rsidP="002625EA">
            <w:pPr>
              <w:jc w:val="both"/>
              <w:rPr>
                <w:rFonts w:asciiTheme="majorHAnsi" w:hAnsiTheme="majorHAnsi"/>
                <w:bCs/>
                <w:sz w:val="20"/>
                <w:szCs w:val="20"/>
                <w:lang w:val="es-ES"/>
              </w:rPr>
            </w:pPr>
            <w:r>
              <w:rPr>
                <w:rFonts w:asciiTheme="majorHAnsi" w:hAnsiTheme="majorHAnsi"/>
                <w:bCs/>
                <w:sz w:val="20"/>
                <w:szCs w:val="20"/>
                <w:lang w:val="es-ES"/>
              </w:rPr>
              <w:t>31 de julio de 2018</w:t>
            </w:r>
          </w:p>
        </w:tc>
      </w:tr>
      <w:tr w:rsidR="001E49E7" w:rsidRPr="004862AE"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R</w:t>
            </w:r>
            <w:r w:rsidR="001E49E7" w:rsidRPr="00547797">
              <w:rPr>
                <w:rFonts w:asciiTheme="majorHAnsi" w:hAnsiTheme="majorHAnsi"/>
                <w:b/>
                <w:bCs/>
                <w:color w:val="FFFFFF" w:themeColor="background1"/>
                <w:sz w:val="20"/>
                <w:szCs w:val="20"/>
                <w:lang w:val="es-ES"/>
              </w:rPr>
              <w:t xml:space="preserve">espuesta de la parte peticionaria ante advertencia </w:t>
            </w:r>
            <w:r w:rsidR="00DD4AD2" w:rsidRPr="00547797">
              <w:rPr>
                <w:rFonts w:asciiTheme="majorHAnsi" w:hAnsiTheme="majorHAnsi"/>
                <w:b/>
                <w:bCs/>
                <w:color w:val="FFFFFF" w:themeColor="background1"/>
                <w:sz w:val="20"/>
                <w:szCs w:val="20"/>
                <w:lang w:val="es-ES"/>
              </w:rPr>
              <w:t xml:space="preserve">de </w:t>
            </w:r>
            <w:r w:rsidR="001E49E7" w:rsidRPr="00547797">
              <w:rPr>
                <w:rFonts w:asciiTheme="majorHAnsi" w:hAnsiTheme="majorHAnsi"/>
                <w:b/>
                <w:bCs/>
                <w:color w:val="FFFFFF" w:themeColor="background1"/>
                <w:sz w:val="20"/>
                <w:szCs w:val="20"/>
                <w:lang w:val="es-ES"/>
              </w:rPr>
              <w:t>posible archivo:</w:t>
            </w:r>
          </w:p>
        </w:tc>
        <w:tc>
          <w:tcPr>
            <w:tcW w:w="5647" w:type="dxa"/>
            <w:vAlign w:val="center"/>
          </w:tcPr>
          <w:p w14:paraId="6E85D194" w14:textId="6B5F25AE" w:rsidR="001E49E7" w:rsidRPr="00547797" w:rsidRDefault="0070036C" w:rsidP="002625EA">
            <w:pPr>
              <w:jc w:val="both"/>
              <w:rPr>
                <w:rFonts w:asciiTheme="majorHAnsi" w:hAnsiTheme="majorHAnsi"/>
                <w:bCs/>
                <w:sz w:val="20"/>
                <w:szCs w:val="20"/>
                <w:lang w:val="es-ES"/>
              </w:rPr>
            </w:pPr>
            <w:r>
              <w:rPr>
                <w:rFonts w:asciiTheme="majorHAnsi" w:hAnsiTheme="majorHAnsi"/>
                <w:bCs/>
                <w:sz w:val="20"/>
                <w:szCs w:val="20"/>
                <w:lang w:val="es-ES"/>
              </w:rPr>
              <w:t>11 de febrero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0114B327" w:rsidR="003239B8" w:rsidRPr="00547797" w:rsidRDefault="002801B2"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1CE052C8" w:rsidR="003239B8" w:rsidRPr="00547797" w:rsidRDefault="002801B2"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4ABE2EBB" w:rsidR="003239B8" w:rsidRPr="00547797" w:rsidRDefault="002801B2" w:rsidP="008D2290">
            <w:pPr>
              <w:rPr>
                <w:rFonts w:asciiTheme="majorHAnsi" w:hAnsiTheme="majorHAnsi"/>
                <w:bCs/>
                <w:sz w:val="20"/>
                <w:szCs w:val="20"/>
              </w:rPr>
            </w:pPr>
            <w:r>
              <w:rPr>
                <w:rFonts w:asciiTheme="majorHAnsi" w:hAnsiTheme="majorHAnsi"/>
                <w:bCs/>
                <w:sz w:val="20"/>
                <w:szCs w:val="20"/>
              </w:rPr>
              <w:t>Sí</w:t>
            </w:r>
          </w:p>
        </w:tc>
      </w:tr>
      <w:tr w:rsidR="003239B8" w:rsidRPr="00937BF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1F63F035" w:rsidR="003239B8" w:rsidRPr="00547797" w:rsidRDefault="002801B2" w:rsidP="008D2290">
            <w:pPr>
              <w:jc w:val="both"/>
              <w:rPr>
                <w:rFonts w:asciiTheme="majorHAnsi" w:hAnsiTheme="majorHAnsi"/>
                <w:bCs/>
                <w:sz w:val="20"/>
                <w:szCs w:val="20"/>
                <w:lang w:val="es-ES"/>
              </w:rPr>
            </w:pPr>
            <w:r w:rsidRPr="00DC3233">
              <w:rPr>
                <w:rFonts w:asciiTheme="majorHAnsi" w:hAnsiTheme="majorHAnsi"/>
                <w:bCs/>
                <w:sz w:val="20"/>
                <w:szCs w:val="20"/>
                <w:lang w:val="es-ES"/>
              </w:rPr>
              <w:t>Sí, Convención Americana (depósito de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862A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5AC81CDE" w:rsidR="00EE00E9" w:rsidRPr="00547797" w:rsidRDefault="0070036C"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54779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727568AB" w:rsidR="003239B8" w:rsidRPr="00547797" w:rsidRDefault="00251F5C" w:rsidP="008D2290">
            <w:pPr>
              <w:jc w:val="both"/>
              <w:rPr>
                <w:rFonts w:asciiTheme="majorHAnsi" w:hAnsiTheme="majorHAnsi"/>
                <w:bCs/>
                <w:sz w:val="20"/>
                <w:szCs w:val="20"/>
              </w:rPr>
            </w:pPr>
            <w:r>
              <w:rPr>
                <w:rFonts w:asciiTheme="majorHAnsi" w:hAnsiTheme="majorHAnsi"/>
                <w:bCs/>
                <w:sz w:val="20"/>
                <w:szCs w:val="20"/>
              </w:rPr>
              <w:t>Ninguno</w:t>
            </w:r>
          </w:p>
        </w:tc>
      </w:tr>
      <w:tr w:rsidR="003239B8" w:rsidRPr="00937BF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61F18458" w:rsidR="003239B8" w:rsidRPr="00547797" w:rsidRDefault="00606D0A" w:rsidP="008D2290">
            <w:pPr>
              <w:rPr>
                <w:rFonts w:asciiTheme="majorHAnsi" w:hAnsiTheme="majorHAnsi"/>
                <w:bCs/>
                <w:sz w:val="20"/>
                <w:szCs w:val="20"/>
                <w:lang w:val="es-ES"/>
              </w:rPr>
            </w:pPr>
            <w:r>
              <w:rPr>
                <w:rFonts w:asciiTheme="majorHAnsi" w:hAnsiTheme="majorHAnsi"/>
                <w:bCs/>
                <w:sz w:val="20"/>
                <w:szCs w:val="20"/>
                <w:lang w:val="es-ES"/>
              </w:rPr>
              <w:t>Parcialmente</w:t>
            </w:r>
            <w:r w:rsidR="00700DC3">
              <w:rPr>
                <w:rFonts w:asciiTheme="majorHAnsi" w:hAnsiTheme="majorHAnsi"/>
                <w:bCs/>
                <w:sz w:val="20"/>
                <w:szCs w:val="20"/>
                <w:lang w:val="es-ES"/>
              </w:rPr>
              <w:t>, en los términos de la Sección VI</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6BCB45DF" w:rsidR="003239B8" w:rsidRPr="00547797" w:rsidRDefault="00251F5C" w:rsidP="008D2290">
            <w:pPr>
              <w:rPr>
                <w:rFonts w:asciiTheme="majorHAnsi" w:hAnsiTheme="majorHAnsi"/>
                <w:bCs/>
                <w:sz w:val="20"/>
                <w:szCs w:val="20"/>
              </w:rPr>
            </w:pPr>
            <w:r>
              <w:rPr>
                <w:rFonts w:asciiTheme="majorHAnsi" w:hAnsiTheme="majorHAnsi"/>
                <w:bCs/>
                <w:sz w:val="20"/>
                <w:szCs w:val="20"/>
              </w:rPr>
              <w:t>N/A</w:t>
            </w:r>
          </w:p>
        </w:tc>
      </w:tr>
    </w:tbl>
    <w:p w14:paraId="6D5541C8" w14:textId="77777777" w:rsidR="002B6A30" w:rsidRDefault="002B6A30" w:rsidP="003239B8">
      <w:pPr>
        <w:spacing w:before="240" w:after="240"/>
        <w:ind w:firstLine="720"/>
        <w:jc w:val="both"/>
        <w:rPr>
          <w:rFonts w:asciiTheme="majorHAnsi" w:hAnsiTheme="majorHAnsi"/>
          <w:b/>
          <w:sz w:val="20"/>
          <w:szCs w:val="20"/>
          <w:lang w:val="es-UY"/>
        </w:rPr>
      </w:pPr>
    </w:p>
    <w:p w14:paraId="228CAA6A" w14:textId="77777777" w:rsidR="002B6A30" w:rsidRDefault="002B6A30" w:rsidP="003239B8">
      <w:pPr>
        <w:spacing w:before="240" w:after="240"/>
        <w:ind w:firstLine="720"/>
        <w:jc w:val="both"/>
        <w:rPr>
          <w:rFonts w:asciiTheme="majorHAnsi" w:hAnsiTheme="majorHAnsi"/>
          <w:b/>
          <w:sz w:val="20"/>
          <w:szCs w:val="20"/>
          <w:lang w:val="es-UY"/>
        </w:rPr>
      </w:pPr>
    </w:p>
    <w:p w14:paraId="56FD5D57" w14:textId="7AC99601" w:rsidR="003239B8" w:rsidRPr="00606D0A" w:rsidRDefault="00223A29" w:rsidP="003239B8">
      <w:pPr>
        <w:spacing w:before="240" w:after="240"/>
        <w:ind w:firstLine="720"/>
        <w:jc w:val="both"/>
        <w:rPr>
          <w:rFonts w:asciiTheme="majorHAnsi" w:hAnsiTheme="majorHAnsi"/>
          <w:b/>
          <w:sz w:val="20"/>
          <w:szCs w:val="20"/>
          <w:lang w:val="es-ES_tradnl"/>
        </w:rPr>
      </w:pPr>
      <w:r w:rsidRPr="00606D0A">
        <w:rPr>
          <w:rFonts w:asciiTheme="majorHAnsi" w:hAnsiTheme="majorHAnsi"/>
          <w:b/>
          <w:sz w:val="20"/>
          <w:szCs w:val="20"/>
          <w:lang w:val="es-ES_tradnl"/>
        </w:rPr>
        <w:lastRenderedPageBreak/>
        <w:t xml:space="preserve">V. </w:t>
      </w:r>
      <w:r w:rsidRPr="00606D0A">
        <w:rPr>
          <w:rFonts w:asciiTheme="majorHAnsi" w:hAnsiTheme="majorHAnsi"/>
          <w:b/>
          <w:sz w:val="20"/>
          <w:szCs w:val="20"/>
          <w:lang w:val="es-ES_tradnl"/>
        </w:rPr>
        <w:tab/>
      </w:r>
      <w:r w:rsidR="004241A0" w:rsidRPr="00606D0A">
        <w:rPr>
          <w:rFonts w:asciiTheme="majorHAnsi" w:hAnsiTheme="majorHAnsi"/>
          <w:b/>
          <w:sz w:val="20"/>
          <w:szCs w:val="20"/>
          <w:lang w:val="es-ES_tradnl"/>
        </w:rPr>
        <w:t>POSICIÓN DE LAS PARTES</w:t>
      </w:r>
    </w:p>
    <w:p w14:paraId="3EC6D3E4" w14:textId="52CC0E66" w:rsidR="008D0644" w:rsidRPr="00606D0A" w:rsidRDefault="001B478B" w:rsidP="003239B8">
      <w:pPr>
        <w:spacing w:before="240" w:after="240"/>
        <w:ind w:firstLine="720"/>
        <w:jc w:val="both"/>
        <w:rPr>
          <w:rFonts w:asciiTheme="majorHAnsi" w:hAnsiTheme="majorHAnsi"/>
          <w:bCs/>
          <w:sz w:val="20"/>
          <w:szCs w:val="20"/>
          <w:lang w:val="es-ES_tradnl"/>
        </w:rPr>
      </w:pPr>
      <w:r w:rsidRPr="00606D0A">
        <w:rPr>
          <w:rFonts w:asciiTheme="majorHAnsi" w:hAnsiTheme="majorHAnsi"/>
          <w:bCs/>
          <w:sz w:val="20"/>
          <w:szCs w:val="20"/>
          <w:lang w:val="es-ES_tradnl"/>
        </w:rPr>
        <w:t>1.</w:t>
      </w:r>
      <w:r w:rsidRPr="00606D0A">
        <w:rPr>
          <w:rFonts w:asciiTheme="majorHAnsi" w:hAnsiTheme="majorHAnsi"/>
          <w:bCs/>
          <w:sz w:val="20"/>
          <w:szCs w:val="20"/>
          <w:lang w:val="es-ES_tradnl"/>
        </w:rPr>
        <w:tab/>
      </w:r>
      <w:r w:rsidR="008D0644" w:rsidRPr="00606D0A">
        <w:rPr>
          <w:rFonts w:asciiTheme="majorHAnsi" w:hAnsiTheme="majorHAnsi"/>
          <w:bCs/>
          <w:sz w:val="20"/>
          <w:szCs w:val="20"/>
          <w:lang w:val="es-ES_tradnl"/>
        </w:rPr>
        <w:t xml:space="preserve">A partir de la muerte del Sr. Rubén Darío Arango García, alegadamente por responsabilidad del Estado, el peticionario alega la violación al derecho a la indemnización de sus familiares, debidamente individualizados en la petición, y cuyos daños totales cuantifica en USD$. 100,000 que a su juicio deben ser otorgados a cada uno de ellos. </w:t>
      </w:r>
    </w:p>
    <w:p w14:paraId="5B77C498" w14:textId="335FEA5E" w:rsidR="00A84A70" w:rsidRPr="00606D0A" w:rsidRDefault="00A84A70"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2.</w:t>
      </w:r>
      <w:r w:rsidRPr="00606D0A">
        <w:rPr>
          <w:rFonts w:asciiTheme="majorHAnsi" w:hAnsiTheme="majorHAnsi"/>
          <w:sz w:val="20"/>
          <w:szCs w:val="20"/>
          <w:lang w:val="es-ES_tradnl"/>
        </w:rPr>
        <w:tab/>
      </w:r>
      <w:r w:rsidR="00013490" w:rsidRPr="00606D0A">
        <w:rPr>
          <w:rFonts w:asciiTheme="majorHAnsi" w:hAnsiTheme="majorHAnsi"/>
          <w:sz w:val="20"/>
          <w:szCs w:val="20"/>
          <w:lang w:val="es-ES_tradnl"/>
        </w:rPr>
        <w:t xml:space="preserve">El peticionario relata que la noche del </w:t>
      </w:r>
      <w:r w:rsidRPr="00606D0A">
        <w:rPr>
          <w:rFonts w:asciiTheme="majorHAnsi" w:hAnsiTheme="majorHAnsi"/>
          <w:sz w:val="20"/>
          <w:szCs w:val="20"/>
          <w:lang w:val="es-ES_tradnl"/>
        </w:rPr>
        <w:t>16 de agosto de 1994</w:t>
      </w:r>
      <w:r w:rsidR="004A4075" w:rsidRPr="00606D0A">
        <w:rPr>
          <w:rFonts w:asciiTheme="majorHAnsi" w:hAnsiTheme="majorHAnsi"/>
          <w:sz w:val="20"/>
          <w:szCs w:val="20"/>
          <w:lang w:val="es-ES_tradnl"/>
        </w:rPr>
        <w:t xml:space="preserve"> el Sr. Rubén Darío Arango García </w:t>
      </w:r>
      <w:r w:rsidR="00013490" w:rsidRPr="00606D0A">
        <w:rPr>
          <w:rFonts w:asciiTheme="majorHAnsi" w:hAnsiTheme="majorHAnsi"/>
          <w:sz w:val="20"/>
          <w:szCs w:val="20"/>
          <w:lang w:val="es-ES_tradnl"/>
        </w:rPr>
        <w:t>recibió un disparo que ocasionó su muerte cuando se asomó a la ventana d</w:t>
      </w:r>
      <w:r w:rsidR="004A4075" w:rsidRPr="00606D0A">
        <w:rPr>
          <w:rFonts w:asciiTheme="majorHAnsi" w:hAnsiTheme="majorHAnsi"/>
          <w:sz w:val="20"/>
          <w:szCs w:val="20"/>
          <w:lang w:val="es-ES_tradnl"/>
        </w:rPr>
        <w:t xml:space="preserve">e la casa de su hermana, Marleny Arango García, </w:t>
      </w:r>
      <w:r w:rsidR="00013490" w:rsidRPr="00606D0A">
        <w:rPr>
          <w:rFonts w:asciiTheme="majorHAnsi" w:hAnsiTheme="majorHAnsi"/>
          <w:sz w:val="20"/>
          <w:szCs w:val="20"/>
          <w:lang w:val="es-ES_tradnl"/>
        </w:rPr>
        <w:t xml:space="preserve">porque alguien lo habría llamado. El peticionario asegura que se trató de </w:t>
      </w:r>
      <w:r w:rsidR="004A4075" w:rsidRPr="00606D0A">
        <w:rPr>
          <w:rFonts w:asciiTheme="majorHAnsi" w:hAnsiTheme="majorHAnsi"/>
          <w:sz w:val="20"/>
          <w:szCs w:val="20"/>
          <w:lang w:val="es-ES_tradnl"/>
        </w:rPr>
        <w:t xml:space="preserve">un agente de policía </w:t>
      </w:r>
      <w:r w:rsidR="00013490" w:rsidRPr="00606D0A">
        <w:rPr>
          <w:rFonts w:asciiTheme="majorHAnsi" w:hAnsiTheme="majorHAnsi"/>
          <w:sz w:val="20"/>
          <w:szCs w:val="20"/>
          <w:lang w:val="es-ES_tradnl"/>
        </w:rPr>
        <w:t xml:space="preserve">de la estación del municipio de Neira, departamento de Caldas, quien habría </w:t>
      </w:r>
      <w:r w:rsidR="004A4075" w:rsidRPr="00606D0A">
        <w:rPr>
          <w:rFonts w:asciiTheme="majorHAnsi" w:hAnsiTheme="majorHAnsi"/>
          <w:sz w:val="20"/>
          <w:szCs w:val="20"/>
          <w:lang w:val="es-ES_tradnl"/>
        </w:rPr>
        <w:t>dispar</w:t>
      </w:r>
      <w:r w:rsidR="00013490" w:rsidRPr="00606D0A">
        <w:rPr>
          <w:rFonts w:asciiTheme="majorHAnsi" w:hAnsiTheme="majorHAnsi"/>
          <w:sz w:val="20"/>
          <w:szCs w:val="20"/>
          <w:lang w:val="es-ES_tradnl"/>
        </w:rPr>
        <w:t>ado</w:t>
      </w:r>
      <w:r w:rsidR="004A4075" w:rsidRPr="00606D0A">
        <w:rPr>
          <w:rFonts w:asciiTheme="majorHAnsi" w:hAnsiTheme="majorHAnsi"/>
          <w:sz w:val="20"/>
          <w:szCs w:val="20"/>
          <w:lang w:val="es-ES_tradnl"/>
        </w:rPr>
        <w:t xml:space="preserve"> su arma de dotación oficial </w:t>
      </w:r>
      <w:r w:rsidR="00013490" w:rsidRPr="00606D0A">
        <w:rPr>
          <w:rFonts w:asciiTheme="majorHAnsi" w:hAnsiTheme="majorHAnsi"/>
          <w:sz w:val="20"/>
          <w:szCs w:val="20"/>
          <w:lang w:val="es-ES_tradnl"/>
        </w:rPr>
        <w:t xml:space="preserve">y emprendido la </w:t>
      </w:r>
      <w:r w:rsidR="000A4EDF" w:rsidRPr="00606D0A">
        <w:rPr>
          <w:rFonts w:asciiTheme="majorHAnsi" w:hAnsiTheme="majorHAnsi"/>
          <w:sz w:val="20"/>
          <w:szCs w:val="20"/>
          <w:lang w:val="es-ES_tradnl"/>
        </w:rPr>
        <w:t>hu</w:t>
      </w:r>
      <w:r w:rsidR="00013490" w:rsidRPr="00606D0A">
        <w:rPr>
          <w:rFonts w:asciiTheme="majorHAnsi" w:hAnsiTheme="majorHAnsi"/>
          <w:sz w:val="20"/>
          <w:szCs w:val="20"/>
          <w:lang w:val="es-ES_tradnl"/>
        </w:rPr>
        <w:t>ida</w:t>
      </w:r>
      <w:r w:rsidR="000A4EDF" w:rsidRPr="00606D0A">
        <w:rPr>
          <w:rFonts w:asciiTheme="majorHAnsi" w:hAnsiTheme="majorHAnsi"/>
          <w:sz w:val="20"/>
          <w:szCs w:val="20"/>
          <w:lang w:val="es-ES_tradnl"/>
        </w:rPr>
        <w:t xml:space="preserve"> </w:t>
      </w:r>
      <w:r w:rsidR="00013490" w:rsidRPr="00606D0A">
        <w:rPr>
          <w:rFonts w:asciiTheme="majorHAnsi" w:hAnsiTheme="majorHAnsi"/>
          <w:sz w:val="20"/>
          <w:szCs w:val="20"/>
          <w:lang w:val="es-ES_tradnl"/>
        </w:rPr>
        <w:t>junto con otro uniformado y un civil</w:t>
      </w:r>
      <w:r w:rsidR="000A4EDF" w:rsidRPr="00606D0A">
        <w:rPr>
          <w:rFonts w:asciiTheme="majorHAnsi" w:hAnsiTheme="majorHAnsi"/>
          <w:sz w:val="20"/>
          <w:szCs w:val="20"/>
          <w:lang w:val="es-ES_tradnl"/>
        </w:rPr>
        <w:t>.</w:t>
      </w:r>
    </w:p>
    <w:p w14:paraId="2AB9865B" w14:textId="0266F311" w:rsidR="000A4EDF" w:rsidRPr="00606D0A" w:rsidRDefault="00EE25B7"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3.</w:t>
      </w:r>
      <w:r w:rsidRPr="00606D0A">
        <w:rPr>
          <w:rFonts w:asciiTheme="majorHAnsi" w:hAnsiTheme="majorHAnsi"/>
          <w:sz w:val="20"/>
          <w:szCs w:val="20"/>
          <w:lang w:val="es-ES_tradnl"/>
        </w:rPr>
        <w:tab/>
        <w:t>A raíz de este suceso, el peticionario narra que e</w:t>
      </w:r>
      <w:r w:rsidR="00481666" w:rsidRPr="00606D0A">
        <w:rPr>
          <w:rFonts w:asciiTheme="majorHAnsi" w:hAnsiTheme="majorHAnsi"/>
          <w:sz w:val="20"/>
          <w:szCs w:val="20"/>
          <w:lang w:val="es-ES_tradnl"/>
        </w:rPr>
        <w:t>n julio de 1995 los familiares del Sr. Arango García presentaron una demanda de reparación directa ante el Tribunal Administrativo de Caldas</w:t>
      </w:r>
      <w:r w:rsidRPr="00606D0A">
        <w:rPr>
          <w:rFonts w:asciiTheme="majorHAnsi" w:hAnsiTheme="majorHAnsi"/>
          <w:sz w:val="20"/>
          <w:szCs w:val="20"/>
          <w:lang w:val="es-ES_tradnl"/>
        </w:rPr>
        <w:t xml:space="preserve"> a fin de obtener una indemnización por la ejecución extrajudicial del joven. El Tribunal profirió sentencia de primera instancia en el 2000, mediante</w:t>
      </w:r>
      <w:r w:rsidR="000D2D72" w:rsidRPr="00606D0A">
        <w:rPr>
          <w:rFonts w:asciiTheme="majorHAnsi" w:hAnsiTheme="majorHAnsi"/>
          <w:sz w:val="20"/>
          <w:szCs w:val="20"/>
          <w:lang w:val="es-ES_tradnl"/>
        </w:rPr>
        <w:t xml:space="preserve"> l</w:t>
      </w:r>
      <w:r w:rsidRPr="00606D0A">
        <w:rPr>
          <w:rFonts w:asciiTheme="majorHAnsi" w:hAnsiTheme="majorHAnsi"/>
          <w:sz w:val="20"/>
          <w:szCs w:val="20"/>
          <w:lang w:val="es-ES_tradnl"/>
        </w:rPr>
        <w:t>a</w:t>
      </w:r>
      <w:r w:rsidR="000D2D72" w:rsidRPr="00606D0A">
        <w:rPr>
          <w:rFonts w:asciiTheme="majorHAnsi" w:hAnsiTheme="majorHAnsi"/>
          <w:sz w:val="20"/>
          <w:szCs w:val="20"/>
          <w:lang w:val="es-ES_tradnl"/>
        </w:rPr>
        <w:t xml:space="preserve"> cual negó las pretensiones indemnizatorias solicitadas. El 28 de abril de 2010 el Consejo de Estado confirmó la sentencia y absolvió definitivamente al Estado de responsabilidad administrativa.</w:t>
      </w:r>
      <w:r w:rsidR="00D11BBB" w:rsidRPr="00606D0A">
        <w:rPr>
          <w:rFonts w:asciiTheme="majorHAnsi" w:hAnsiTheme="majorHAnsi"/>
          <w:sz w:val="20"/>
          <w:szCs w:val="20"/>
          <w:lang w:val="es-ES_tradnl"/>
        </w:rPr>
        <w:t xml:space="preserve"> El peticionario </w:t>
      </w:r>
      <w:r w:rsidR="000E74BC" w:rsidRPr="00606D0A">
        <w:rPr>
          <w:rFonts w:asciiTheme="majorHAnsi" w:hAnsiTheme="majorHAnsi"/>
          <w:sz w:val="20"/>
          <w:szCs w:val="20"/>
          <w:lang w:val="es-ES_tradnl"/>
        </w:rPr>
        <w:t>señala que la sentencia de segunda instancia quedó ejecutoriada el 14 de mayo de 2010. S</w:t>
      </w:r>
      <w:r w:rsidR="00D11BBB" w:rsidRPr="00606D0A">
        <w:rPr>
          <w:rFonts w:asciiTheme="majorHAnsi" w:hAnsiTheme="majorHAnsi"/>
          <w:sz w:val="20"/>
          <w:szCs w:val="20"/>
          <w:lang w:val="es-ES_tradnl"/>
        </w:rPr>
        <w:t xml:space="preserve">ostiene que el Estado colombiano es responsable por el actuar de sus agentes </w:t>
      </w:r>
      <w:r w:rsidR="002B6A30" w:rsidRPr="00606D0A">
        <w:rPr>
          <w:rFonts w:asciiTheme="majorHAnsi" w:hAnsiTheme="majorHAnsi"/>
          <w:sz w:val="20"/>
          <w:szCs w:val="20"/>
          <w:lang w:val="es-ES_tradnl"/>
        </w:rPr>
        <w:t>aun</w:t>
      </w:r>
      <w:r w:rsidR="00D11BBB" w:rsidRPr="00606D0A">
        <w:rPr>
          <w:rFonts w:asciiTheme="majorHAnsi" w:hAnsiTheme="majorHAnsi"/>
          <w:sz w:val="20"/>
          <w:szCs w:val="20"/>
          <w:lang w:val="es-ES_tradnl"/>
        </w:rPr>
        <w:t xml:space="preserve"> cuando éstos cometes actos criminales por fuera del servicio.</w:t>
      </w:r>
    </w:p>
    <w:p w14:paraId="6B295DDD" w14:textId="69222543" w:rsidR="00571AF0" w:rsidRPr="00606D0A" w:rsidRDefault="008C22B8"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4.</w:t>
      </w:r>
      <w:r w:rsidRPr="00606D0A">
        <w:rPr>
          <w:rFonts w:asciiTheme="majorHAnsi" w:hAnsiTheme="majorHAnsi"/>
          <w:sz w:val="20"/>
          <w:szCs w:val="20"/>
          <w:lang w:val="es-ES_tradnl"/>
        </w:rPr>
        <w:tab/>
      </w:r>
      <w:r w:rsidR="00CD4EA8" w:rsidRPr="00606D0A">
        <w:rPr>
          <w:rFonts w:asciiTheme="majorHAnsi" w:hAnsiTheme="majorHAnsi"/>
          <w:sz w:val="20"/>
          <w:szCs w:val="20"/>
          <w:lang w:val="es-ES_tradnl"/>
        </w:rPr>
        <w:t>El peticionario a</w:t>
      </w:r>
      <w:r w:rsidR="00B42464" w:rsidRPr="00606D0A">
        <w:rPr>
          <w:rFonts w:asciiTheme="majorHAnsi" w:hAnsiTheme="majorHAnsi"/>
          <w:sz w:val="20"/>
          <w:szCs w:val="20"/>
          <w:lang w:val="es-ES_tradnl"/>
        </w:rPr>
        <w:t>duce, además,</w:t>
      </w:r>
      <w:r w:rsidR="00CD4EA8" w:rsidRPr="00606D0A">
        <w:rPr>
          <w:rFonts w:asciiTheme="majorHAnsi" w:hAnsiTheme="majorHAnsi"/>
          <w:sz w:val="20"/>
          <w:szCs w:val="20"/>
          <w:lang w:val="es-ES_tradnl"/>
        </w:rPr>
        <w:t xml:space="preserve"> que el comandante de policía de la estación en Neira reconoció </w:t>
      </w:r>
      <w:r w:rsidR="005D5B9C" w:rsidRPr="00606D0A">
        <w:rPr>
          <w:rFonts w:asciiTheme="majorHAnsi" w:hAnsiTheme="majorHAnsi"/>
          <w:sz w:val="20"/>
          <w:szCs w:val="20"/>
          <w:lang w:val="es-ES_tradnl"/>
        </w:rPr>
        <w:t xml:space="preserve">en una declaración pública </w:t>
      </w:r>
      <w:r w:rsidR="00CD4EA8" w:rsidRPr="00606D0A">
        <w:rPr>
          <w:rFonts w:asciiTheme="majorHAnsi" w:hAnsiTheme="majorHAnsi"/>
          <w:sz w:val="20"/>
          <w:szCs w:val="20"/>
          <w:lang w:val="es-ES_tradnl"/>
        </w:rPr>
        <w:t xml:space="preserve">que fue un agente </w:t>
      </w:r>
      <w:r w:rsidR="005D5B9C" w:rsidRPr="00606D0A">
        <w:rPr>
          <w:rFonts w:asciiTheme="majorHAnsi" w:hAnsiTheme="majorHAnsi"/>
          <w:sz w:val="20"/>
          <w:szCs w:val="20"/>
          <w:lang w:val="es-ES_tradnl"/>
        </w:rPr>
        <w:t xml:space="preserve">de dicho comando </w:t>
      </w:r>
      <w:r w:rsidR="00CD4EA8" w:rsidRPr="00606D0A">
        <w:rPr>
          <w:rFonts w:asciiTheme="majorHAnsi" w:hAnsiTheme="majorHAnsi"/>
          <w:sz w:val="20"/>
          <w:szCs w:val="20"/>
          <w:lang w:val="es-ES_tradnl"/>
        </w:rPr>
        <w:t xml:space="preserve">quien causó la muerte a la presunta víctima, pero al tiempo, </w:t>
      </w:r>
      <w:r w:rsidR="005D5B9C" w:rsidRPr="00606D0A">
        <w:rPr>
          <w:rFonts w:asciiTheme="majorHAnsi" w:hAnsiTheme="majorHAnsi"/>
          <w:sz w:val="20"/>
          <w:szCs w:val="20"/>
          <w:lang w:val="es-ES_tradnl"/>
        </w:rPr>
        <w:t xml:space="preserve">indicó </w:t>
      </w:r>
      <w:r w:rsidR="00CD4EA8" w:rsidRPr="00606D0A">
        <w:rPr>
          <w:rFonts w:asciiTheme="majorHAnsi" w:hAnsiTheme="majorHAnsi"/>
          <w:sz w:val="20"/>
          <w:szCs w:val="20"/>
          <w:lang w:val="es-ES_tradnl"/>
        </w:rPr>
        <w:t>que la presunta víctima era un delincuente y el patrullero era un buen policía, con lo que pretendía excusar la grave conducta.</w:t>
      </w:r>
      <w:r w:rsidR="00016EE4" w:rsidRPr="00606D0A">
        <w:rPr>
          <w:rFonts w:asciiTheme="majorHAnsi" w:hAnsiTheme="majorHAnsi"/>
          <w:sz w:val="20"/>
          <w:szCs w:val="20"/>
          <w:lang w:val="es-ES_tradnl"/>
        </w:rPr>
        <w:t xml:space="preserve"> </w:t>
      </w:r>
      <w:r w:rsidR="009F41A2" w:rsidRPr="00606D0A">
        <w:rPr>
          <w:rFonts w:asciiTheme="majorHAnsi" w:hAnsiTheme="majorHAnsi"/>
          <w:sz w:val="20"/>
          <w:szCs w:val="20"/>
          <w:lang w:val="es-ES_tradnl"/>
        </w:rPr>
        <w:t>En ese sentido, el peticionario explica que l</w:t>
      </w:r>
      <w:r w:rsidR="00016EE4" w:rsidRPr="00606D0A">
        <w:rPr>
          <w:rFonts w:asciiTheme="majorHAnsi" w:hAnsiTheme="majorHAnsi"/>
          <w:sz w:val="20"/>
          <w:szCs w:val="20"/>
          <w:lang w:val="es-ES_tradnl"/>
        </w:rPr>
        <w:t>a presunta víctima tenía antecedentes penales por tráfico de sustancias alucinógenas.</w:t>
      </w:r>
    </w:p>
    <w:p w14:paraId="002AA024" w14:textId="4EB340A3" w:rsidR="00845C1E" w:rsidRPr="00606D0A" w:rsidRDefault="009F41A2"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5.</w:t>
      </w:r>
      <w:r w:rsidRPr="00606D0A">
        <w:rPr>
          <w:rFonts w:asciiTheme="majorHAnsi" w:hAnsiTheme="majorHAnsi"/>
          <w:sz w:val="20"/>
          <w:szCs w:val="20"/>
          <w:lang w:val="es-ES_tradnl"/>
        </w:rPr>
        <w:tab/>
      </w:r>
      <w:r w:rsidR="00A275A0" w:rsidRPr="00606D0A">
        <w:rPr>
          <w:rFonts w:asciiTheme="majorHAnsi" w:hAnsiTheme="majorHAnsi"/>
          <w:sz w:val="20"/>
          <w:szCs w:val="20"/>
          <w:lang w:val="es-ES_tradnl"/>
        </w:rPr>
        <w:t xml:space="preserve">Por su parte, el Estado </w:t>
      </w:r>
      <w:r w:rsidR="00D72B0C" w:rsidRPr="00606D0A">
        <w:rPr>
          <w:rFonts w:asciiTheme="majorHAnsi" w:hAnsiTheme="majorHAnsi"/>
          <w:sz w:val="20"/>
          <w:szCs w:val="20"/>
          <w:lang w:val="es-ES_tradnl"/>
        </w:rPr>
        <w:t xml:space="preserve">replica que la presente petición debe ser declarada inadmisible </w:t>
      </w:r>
      <w:r w:rsidR="00E10659" w:rsidRPr="00606D0A">
        <w:rPr>
          <w:rFonts w:asciiTheme="majorHAnsi" w:hAnsiTheme="majorHAnsi"/>
          <w:sz w:val="20"/>
          <w:szCs w:val="20"/>
          <w:lang w:val="es-ES_tradnl"/>
        </w:rPr>
        <w:t xml:space="preserve">por la </w:t>
      </w:r>
      <w:r w:rsidR="00D72B0C" w:rsidRPr="00606D0A">
        <w:rPr>
          <w:rFonts w:asciiTheme="majorHAnsi" w:hAnsiTheme="majorHAnsi"/>
          <w:sz w:val="20"/>
          <w:szCs w:val="20"/>
          <w:lang w:val="es-ES_tradnl"/>
        </w:rPr>
        <w:t>configura</w:t>
      </w:r>
      <w:r w:rsidR="00E10659" w:rsidRPr="00606D0A">
        <w:rPr>
          <w:rFonts w:asciiTheme="majorHAnsi" w:hAnsiTheme="majorHAnsi"/>
          <w:sz w:val="20"/>
          <w:szCs w:val="20"/>
          <w:lang w:val="es-ES_tradnl"/>
        </w:rPr>
        <w:t>ción de</w:t>
      </w:r>
      <w:r w:rsidR="00D72B0C" w:rsidRPr="00606D0A">
        <w:rPr>
          <w:rFonts w:asciiTheme="majorHAnsi" w:hAnsiTheme="majorHAnsi"/>
          <w:sz w:val="20"/>
          <w:szCs w:val="20"/>
          <w:lang w:val="es-ES_tradnl"/>
        </w:rPr>
        <w:t xml:space="preserve"> la denominada </w:t>
      </w:r>
      <w:r w:rsidR="002B6A30" w:rsidRPr="00606D0A">
        <w:rPr>
          <w:rFonts w:asciiTheme="majorHAnsi" w:hAnsiTheme="majorHAnsi"/>
          <w:sz w:val="20"/>
          <w:szCs w:val="20"/>
          <w:lang w:val="es-ES_tradnl"/>
        </w:rPr>
        <w:t>“</w:t>
      </w:r>
      <w:r w:rsidR="00D72B0C" w:rsidRPr="00606D0A">
        <w:rPr>
          <w:rFonts w:asciiTheme="majorHAnsi" w:hAnsiTheme="majorHAnsi"/>
          <w:sz w:val="20"/>
          <w:szCs w:val="20"/>
          <w:lang w:val="es-ES_tradnl"/>
        </w:rPr>
        <w:t>fórmula de la cuarta instancia</w:t>
      </w:r>
      <w:r w:rsidR="002B6A30" w:rsidRPr="00606D0A">
        <w:rPr>
          <w:rFonts w:asciiTheme="majorHAnsi" w:hAnsiTheme="majorHAnsi"/>
          <w:sz w:val="20"/>
          <w:szCs w:val="20"/>
          <w:lang w:val="es-ES_tradnl"/>
        </w:rPr>
        <w:t>”</w:t>
      </w:r>
      <w:r w:rsidR="00D72B0C" w:rsidRPr="00606D0A">
        <w:rPr>
          <w:rFonts w:asciiTheme="majorHAnsi" w:hAnsiTheme="majorHAnsi"/>
          <w:sz w:val="20"/>
          <w:szCs w:val="20"/>
          <w:lang w:val="es-ES_tradnl"/>
        </w:rPr>
        <w:t xml:space="preserve"> frente al proceso penal y a la acción de reparación directa.</w:t>
      </w:r>
      <w:r w:rsidR="00A32618" w:rsidRPr="00606D0A">
        <w:rPr>
          <w:rFonts w:asciiTheme="majorHAnsi" w:hAnsiTheme="majorHAnsi"/>
          <w:sz w:val="20"/>
          <w:szCs w:val="20"/>
          <w:lang w:val="es-ES_tradnl"/>
        </w:rPr>
        <w:t xml:space="preserve"> También alega que la Comisión carece de competencia para conocer de las alegadas violaciones a la Declaración Americana de los Derechos y Deberes del Hombre.</w:t>
      </w:r>
    </w:p>
    <w:p w14:paraId="458CF8F7" w14:textId="0B76692C" w:rsidR="00D64C17" w:rsidRPr="00606D0A" w:rsidRDefault="002E43EB"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6.</w:t>
      </w:r>
      <w:r w:rsidRPr="00606D0A">
        <w:rPr>
          <w:rFonts w:asciiTheme="majorHAnsi" w:hAnsiTheme="majorHAnsi"/>
          <w:sz w:val="20"/>
          <w:szCs w:val="20"/>
          <w:lang w:val="es-ES_tradnl"/>
        </w:rPr>
        <w:tab/>
      </w:r>
      <w:r w:rsidR="004254DC" w:rsidRPr="00606D0A">
        <w:rPr>
          <w:rFonts w:asciiTheme="majorHAnsi" w:hAnsiTheme="majorHAnsi"/>
          <w:sz w:val="20"/>
          <w:szCs w:val="20"/>
          <w:lang w:val="es-ES_tradnl"/>
        </w:rPr>
        <w:t>Colombia r</w:t>
      </w:r>
      <w:r w:rsidR="00D64C17" w:rsidRPr="00606D0A">
        <w:rPr>
          <w:rFonts w:asciiTheme="majorHAnsi" w:hAnsiTheme="majorHAnsi"/>
          <w:sz w:val="20"/>
          <w:szCs w:val="20"/>
          <w:lang w:val="es-ES_tradnl"/>
        </w:rPr>
        <w:t>e</w:t>
      </w:r>
      <w:r w:rsidR="004254DC" w:rsidRPr="00606D0A">
        <w:rPr>
          <w:rFonts w:asciiTheme="majorHAnsi" w:hAnsiTheme="majorHAnsi"/>
          <w:sz w:val="20"/>
          <w:szCs w:val="20"/>
          <w:lang w:val="es-ES_tradnl"/>
        </w:rPr>
        <w:t>señ</w:t>
      </w:r>
      <w:r w:rsidR="00D64C17" w:rsidRPr="00606D0A">
        <w:rPr>
          <w:rFonts w:asciiTheme="majorHAnsi" w:hAnsiTheme="majorHAnsi"/>
          <w:sz w:val="20"/>
          <w:szCs w:val="20"/>
          <w:lang w:val="es-ES_tradnl"/>
        </w:rPr>
        <w:t xml:space="preserve">a que el 17 de agosto de 1994 se llevó a cabo la inspección de levantamiento de cadáver del Sr. Arango García, quien presentaba heridas producidas por arma de fuego. </w:t>
      </w:r>
      <w:r w:rsidR="004254DC" w:rsidRPr="00606D0A">
        <w:rPr>
          <w:rFonts w:asciiTheme="majorHAnsi" w:hAnsiTheme="majorHAnsi"/>
          <w:sz w:val="20"/>
          <w:szCs w:val="20"/>
          <w:lang w:val="es-ES_tradnl"/>
        </w:rPr>
        <w:t>Refiere que e</w:t>
      </w:r>
      <w:r w:rsidR="00D64C17" w:rsidRPr="00606D0A">
        <w:rPr>
          <w:rFonts w:asciiTheme="majorHAnsi" w:hAnsiTheme="majorHAnsi"/>
          <w:sz w:val="20"/>
          <w:szCs w:val="20"/>
          <w:lang w:val="es-ES_tradnl"/>
        </w:rPr>
        <w:t>l 4 de diciembre de 2001 la fiscalía resolvió precluir la investigación contra el agente de policía sindicado del homicidio</w:t>
      </w:r>
      <w:r w:rsidR="004254DC" w:rsidRPr="00606D0A">
        <w:rPr>
          <w:rFonts w:asciiTheme="majorHAnsi" w:hAnsiTheme="majorHAnsi"/>
          <w:sz w:val="20"/>
          <w:szCs w:val="20"/>
          <w:lang w:val="es-ES_tradnl"/>
        </w:rPr>
        <w:t>, pues no encontró elementos que demostraran su posible responsabilidad</w:t>
      </w:r>
      <w:r w:rsidR="00D64C17" w:rsidRPr="00606D0A">
        <w:rPr>
          <w:rFonts w:asciiTheme="majorHAnsi" w:hAnsiTheme="majorHAnsi"/>
          <w:sz w:val="20"/>
          <w:szCs w:val="20"/>
          <w:lang w:val="es-ES_tradnl"/>
        </w:rPr>
        <w:t>.</w:t>
      </w:r>
      <w:r w:rsidR="0066056B" w:rsidRPr="00606D0A">
        <w:rPr>
          <w:rFonts w:asciiTheme="majorHAnsi" w:hAnsiTheme="majorHAnsi"/>
          <w:sz w:val="20"/>
          <w:szCs w:val="20"/>
          <w:lang w:val="es-ES_tradnl"/>
        </w:rPr>
        <w:t xml:space="preserve"> </w:t>
      </w:r>
      <w:r w:rsidR="004C5EDF" w:rsidRPr="00606D0A">
        <w:rPr>
          <w:rFonts w:asciiTheme="majorHAnsi" w:hAnsiTheme="majorHAnsi"/>
          <w:sz w:val="20"/>
          <w:szCs w:val="20"/>
          <w:lang w:val="es-ES_tradnl"/>
        </w:rPr>
        <w:t>El Estado enfatiza que, c</w:t>
      </w:r>
      <w:r w:rsidR="0066056B" w:rsidRPr="00606D0A">
        <w:rPr>
          <w:rFonts w:asciiTheme="majorHAnsi" w:hAnsiTheme="majorHAnsi"/>
          <w:sz w:val="20"/>
          <w:szCs w:val="20"/>
          <w:lang w:val="es-ES_tradnl"/>
        </w:rPr>
        <w:t>ontra dicha decisión</w:t>
      </w:r>
      <w:r w:rsidR="004C5EDF" w:rsidRPr="00606D0A">
        <w:rPr>
          <w:rFonts w:asciiTheme="majorHAnsi" w:hAnsiTheme="majorHAnsi"/>
          <w:sz w:val="20"/>
          <w:szCs w:val="20"/>
          <w:lang w:val="es-ES_tradnl"/>
        </w:rPr>
        <w:t xml:space="preserve"> de fiscalía</w:t>
      </w:r>
      <w:r w:rsidR="0066056B" w:rsidRPr="00606D0A">
        <w:rPr>
          <w:rFonts w:asciiTheme="majorHAnsi" w:hAnsiTheme="majorHAnsi"/>
          <w:sz w:val="20"/>
          <w:szCs w:val="20"/>
          <w:lang w:val="es-ES_tradnl"/>
        </w:rPr>
        <w:t>, procedían los recursos de reposición y de apelación</w:t>
      </w:r>
      <w:r w:rsidR="004C5EDF" w:rsidRPr="00606D0A">
        <w:rPr>
          <w:rFonts w:asciiTheme="majorHAnsi" w:hAnsiTheme="majorHAnsi"/>
          <w:sz w:val="20"/>
          <w:szCs w:val="20"/>
          <w:lang w:val="es-ES_tradnl"/>
        </w:rPr>
        <w:t>; sin embargo, la parte peticionaria no los ejerció</w:t>
      </w:r>
      <w:r w:rsidR="0066056B" w:rsidRPr="00606D0A">
        <w:rPr>
          <w:rFonts w:asciiTheme="majorHAnsi" w:hAnsiTheme="majorHAnsi"/>
          <w:sz w:val="20"/>
          <w:szCs w:val="20"/>
          <w:lang w:val="es-ES_tradnl"/>
        </w:rPr>
        <w:t>.</w:t>
      </w:r>
      <w:r w:rsidR="004E44F3" w:rsidRPr="00606D0A">
        <w:rPr>
          <w:rFonts w:asciiTheme="majorHAnsi" w:hAnsiTheme="majorHAnsi"/>
          <w:sz w:val="20"/>
          <w:szCs w:val="20"/>
          <w:lang w:val="es-ES_tradnl"/>
        </w:rPr>
        <w:t xml:space="preserve"> </w:t>
      </w:r>
      <w:r w:rsidR="004C5EDF" w:rsidRPr="00606D0A">
        <w:rPr>
          <w:rFonts w:asciiTheme="majorHAnsi" w:hAnsiTheme="majorHAnsi"/>
          <w:sz w:val="20"/>
          <w:szCs w:val="20"/>
          <w:lang w:val="es-ES_tradnl"/>
        </w:rPr>
        <w:t>S</w:t>
      </w:r>
      <w:r w:rsidR="004E44F3" w:rsidRPr="00606D0A">
        <w:rPr>
          <w:rFonts w:asciiTheme="majorHAnsi" w:hAnsiTheme="majorHAnsi"/>
          <w:sz w:val="20"/>
          <w:szCs w:val="20"/>
          <w:lang w:val="es-ES_tradnl"/>
        </w:rPr>
        <w:t xml:space="preserve">eñala que transcurridos </w:t>
      </w:r>
      <w:r w:rsidR="000F26FF" w:rsidRPr="00606D0A">
        <w:rPr>
          <w:rFonts w:asciiTheme="majorHAnsi" w:hAnsiTheme="majorHAnsi"/>
          <w:sz w:val="20"/>
          <w:szCs w:val="20"/>
          <w:lang w:val="es-ES_tradnl"/>
        </w:rPr>
        <w:t>veintiocho</w:t>
      </w:r>
      <w:r w:rsidR="004E44F3" w:rsidRPr="00606D0A">
        <w:rPr>
          <w:rFonts w:asciiTheme="majorHAnsi" w:hAnsiTheme="majorHAnsi"/>
          <w:sz w:val="20"/>
          <w:szCs w:val="20"/>
          <w:lang w:val="es-ES_tradnl"/>
        </w:rPr>
        <w:t xml:space="preserve"> años de la ocurrencia de los hechos la investigación se encuentra archivada con decisión de preclusión en firme.</w:t>
      </w:r>
    </w:p>
    <w:p w14:paraId="2EE04D43" w14:textId="58AD848A" w:rsidR="00FC1C3D" w:rsidRPr="00606D0A" w:rsidRDefault="00C91F1F"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7.</w:t>
      </w:r>
      <w:r w:rsidRPr="00606D0A">
        <w:rPr>
          <w:rFonts w:asciiTheme="majorHAnsi" w:hAnsiTheme="majorHAnsi"/>
          <w:sz w:val="20"/>
          <w:szCs w:val="20"/>
          <w:lang w:val="es-ES_tradnl"/>
        </w:rPr>
        <w:tab/>
      </w:r>
      <w:r w:rsidR="004C5CE1" w:rsidRPr="00606D0A">
        <w:rPr>
          <w:rFonts w:asciiTheme="majorHAnsi" w:hAnsiTheme="majorHAnsi"/>
          <w:sz w:val="20"/>
          <w:szCs w:val="20"/>
          <w:lang w:val="es-ES_tradnl"/>
        </w:rPr>
        <w:t>El Estado alega que l</w:t>
      </w:r>
      <w:r w:rsidR="00C32E2B" w:rsidRPr="00606D0A">
        <w:rPr>
          <w:rFonts w:asciiTheme="majorHAnsi" w:hAnsiTheme="majorHAnsi"/>
          <w:sz w:val="20"/>
          <w:szCs w:val="20"/>
          <w:lang w:val="es-ES_tradnl"/>
        </w:rPr>
        <w:t>os órganos del Sistema Interamericano no pueden revisar las providencias dictadas por los jueces nacionales que actúen en la esfera de su competencia, a menos que se establezca la existencia de una violación flagrante de la Convención Americana derivada de la actuación judicial que se desplegó a nivel interno.</w:t>
      </w:r>
      <w:r w:rsidR="00315933" w:rsidRPr="00606D0A">
        <w:rPr>
          <w:rFonts w:asciiTheme="majorHAnsi" w:hAnsiTheme="majorHAnsi"/>
          <w:sz w:val="20"/>
          <w:szCs w:val="20"/>
          <w:lang w:val="es-ES_tradnl"/>
        </w:rPr>
        <w:t xml:space="preserve"> En tal sentido, s</w:t>
      </w:r>
      <w:r w:rsidR="00FC1C3D" w:rsidRPr="00606D0A">
        <w:rPr>
          <w:rFonts w:asciiTheme="majorHAnsi" w:hAnsiTheme="majorHAnsi"/>
          <w:sz w:val="20"/>
          <w:szCs w:val="20"/>
          <w:lang w:val="es-ES_tradnl"/>
        </w:rPr>
        <w:t xml:space="preserve">eñala que en el marco de la investigación adelantada por la fiscalía, se recopilaron varios testimonios que resultaron insuficientes para </w:t>
      </w:r>
      <w:r w:rsidR="00BC7884" w:rsidRPr="00606D0A">
        <w:rPr>
          <w:rFonts w:asciiTheme="majorHAnsi" w:hAnsiTheme="majorHAnsi"/>
          <w:sz w:val="20"/>
          <w:szCs w:val="20"/>
          <w:lang w:val="es-ES_tradnl"/>
        </w:rPr>
        <w:t xml:space="preserve">acusar al agente de policía </w:t>
      </w:r>
      <w:r w:rsidR="00C034D9" w:rsidRPr="00606D0A">
        <w:rPr>
          <w:rFonts w:asciiTheme="majorHAnsi" w:hAnsiTheme="majorHAnsi"/>
          <w:sz w:val="20"/>
          <w:szCs w:val="20"/>
          <w:lang w:val="es-ES_tradnl"/>
        </w:rPr>
        <w:t>endilgado</w:t>
      </w:r>
      <w:r w:rsidR="00BC7884" w:rsidRPr="00606D0A">
        <w:rPr>
          <w:rFonts w:asciiTheme="majorHAnsi" w:hAnsiTheme="majorHAnsi"/>
          <w:sz w:val="20"/>
          <w:szCs w:val="20"/>
          <w:lang w:val="es-ES_tradnl"/>
        </w:rPr>
        <w:t>.</w:t>
      </w:r>
      <w:r w:rsidR="00AB0070" w:rsidRPr="00606D0A">
        <w:rPr>
          <w:rFonts w:asciiTheme="majorHAnsi" w:hAnsiTheme="majorHAnsi"/>
          <w:sz w:val="20"/>
          <w:szCs w:val="20"/>
          <w:lang w:val="es-ES_tradnl"/>
        </w:rPr>
        <w:t xml:space="preserve"> </w:t>
      </w:r>
      <w:r w:rsidR="00717900" w:rsidRPr="00606D0A">
        <w:rPr>
          <w:rFonts w:asciiTheme="majorHAnsi" w:hAnsiTheme="majorHAnsi"/>
          <w:sz w:val="20"/>
          <w:szCs w:val="20"/>
          <w:lang w:val="es-ES_tradnl"/>
        </w:rPr>
        <w:t>Colombia recuerda que l</w:t>
      </w:r>
      <w:r w:rsidR="00AB0070" w:rsidRPr="00606D0A">
        <w:rPr>
          <w:rFonts w:asciiTheme="majorHAnsi" w:hAnsiTheme="majorHAnsi"/>
          <w:sz w:val="20"/>
          <w:szCs w:val="20"/>
          <w:lang w:val="es-ES_tradnl"/>
        </w:rPr>
        <w:t xml:space="preserve">a obligación de investigar </w:t>
      </w:r>
      <w:r w:rsidR="00717900" w:rsidRPr="00606D0A">
        <w:rPr>
          <w:rFonts w:asciiTheme="majorHAnsi" w:hAnsiTheme="majorHAnsi"/>
          <w:sz w:val="20"/>
          <w:szCs w:val="20"/>
          <w:lang w:val="es-ES_tradnl"/>
        </w:rPr>
        <w:t xml:space="preserve">las violaciones de derechos humanos </w:t>
      </w:r>
      <w:r w:rsidR="00AB0070" w:rsidRPr="00606D0A">
        <w:rPr>
          <w:rFonts w:asciiTheme="majorHAnsi" w:hAnsiTheme="majorHAnsi"/>
          <w:sz w:val="20"/>
          <w:szCs w:val="20"/>
          <w:lang w:val="es-ES_tradnl"/>
        </w:rPr>
        <w:t>es de medio y no de resultado</w:t>
      </w:r>
      <w:r w:rsidR="00717900" w:rsidRPr="00606D0A">
        <w:rPr>
          <w:rFonts w:asciiTheme="majorHAnsi" w:hAnsiTheme="majorHAnsi"/>
          <w:sz w:val="20"/>
          <w:szCs w:val="20"/>
          <w:lang w:val="es-ES_tradnl"/>
        </w:rPr>
        <w:t>, por lo cual, el Estado cumplió con el despliegue de su actividad investigativa</w:t>
      </w:r>
      <w:r w:rsidR="00AB0070" w:rsidRPr="00606D0A">
        <w:rPr>
          <w:rFonts w:asciiTheme="majorHAnsi" w:hAnsiTheme="majorHAnsi"/>
          <w:sz w:val="20"/>
          <w:szCs w:val="20"/>
          <w:lang w:val="es-ES_tradnl"/>
        </w:rPr>
        <w:t>.</w:t>
      </w:r>
      <w:r w:rsidR="0038342F" w:rsidRPr="00606D0A">
        <w:rPr>
          <w:rFonts w:asciiTheme="majorHAnsi" w:hAnsiTheme="majorHAnsi"/>
          <w:sz w:val="20"/>
          <w:szCs w:val="20"/>
          <w:lang w:val="es-ES_tradnl"/>
        </w:rPr>
        <w:t xml:space="preserve"> </w:t>
      </w:r>
      <w:r w:rsidR="00717900" w:rsidRPr="00606D0A">
        <w:rPr>
          <w:rFonts w:asciiTheme="majorHAnsi" w:hAnsiTheme="majorHAnsi"/>
          <w:sz w:val="20"/>
          <w:szCs w:val="20"/>
          <w:lang w:val="es-ES_tradnl"/>
        </w:rPr>
        <w:t>Plantea, así, que l</w:t>
      </w:r>
      <w:r w:rsidR="0038342F" w:rsidRPr="00606D0A">
        <w:rPr>
          <w:rFonts w:asciiTheme="majorHAnsi" w:hAnsiTheme="majorHAnsi"/>
          <w:sz w:val="20"/>
          <w:szCs w:val="20"/>
          <w:lang w:val="es-ES_tradnl"/>
        </w:rPr>
        <w:t xml:space="preserve">a </w:t>
      </w:r>
      <w:r w:rsidR="00717900" w:rsidRPr="00606D0A">
        <w:rPr>
          <w:rFonts w:asciiTheme="majorHAnsi" w:hAnsiTheme="majorHAnsi"/>
          <w:sz w:val="20"/>
          <w:szCs w:val="20"/>
          <w:lang w:val="es-ES_tradnl"/>
        </w:rPr>
        <w:t xml:space="preserve">presente </w:t>
      </w:r>
      <w:r w:rsidR="0038342F" w:rsidRPr="00606D0A">
        <w:rPr>
          <w:rFonts w:asciiTheme="majorHAnsi" w:hAnsiTheme="majorHAnsi"/>
          <w:sz w:val="20"/>
          <w:szCs w:val="20"/>
          <w:lang w:val="es-ES_tradnl"/>
        </w:rPr>
        <w:t>petición incurre en la fórmula de la cuarta instancia internacional frente a la investigación de los hechos.</w:t>
      </w:r>
    </w:p>
    <w:p w14:paraId="7D170B33" w14:textId="13C28DE2" w:rsidR="00DD59BC" w:rsidRPr="00606D0A" w:rsidRDefault="00C25651"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8.</w:t>
      </w:r>
      <w:r w:rsidRPr="00606D0A">
        <w:rPr>
          <w:rFonts w:asciiTheme="majorHAnsi" w:hAnsiTheme="majorHAnsi"/>
          <w:sz w:val="20"/>
          <w:szCs w:val="20"/>
          <w:lang w:val="es-ES_tradnl"/>
        </w:rPr>
        <w:tab/>
      </w:r>
      <w:r w:rsidR="00116817" w:rsidRPr="00606D0A">
        <w:rPr>
          <w:rFonts w:asciiTheme="majorHAnsi" w:hAnsiTheme="majorHAnsi"/>
          <w:sz w:val="20"/>
          <w:szCs w:val="20"/>
          <w:lang w:val="es-ES_tradnl"/>
        </w:rPr>
        <w:t>Adicionalmente, e</w:t>
      </w:r>
      <w:r w:rsidR="00A72242" w:rsidRPr="00606D0A">
        <w:rPr>
          <w:rFonts w:asciiTheme="majorHAnsi" w:hAnsiTheme="majorHAnsi"/>
          <w:sz w:val="20"/>
          <w:szCs w:val="20"/>
          <w:lang w:val="es-ES_tradnl"/>
        </w:rPr>
        <w:t xml:space="preserve">l Estado </w:t>
      </w:r>
      <w:r w:rsidR="00116817" w:rsidRPr="00606D0A">
        <w:rPr>
          <w:rFonts w:asciiTheme="majorHAnsi" w:hAnsiTheme="majorHAnsi"/>
          <w:sz w:val="20"/>
          <w:szCs w:val="20"/>
          <w:lang w:val="es-ES_tradnl"/>
        </w:rPr>
        <w:t>enfatiz</w:t>
      </w:r>
      <w:r w:rsidR="00A72242" w:rsidRPr="00606D0A">
        <w:rPr>
          <w:rFonts w:asciiTheme="majorHAnsi" w:hAnsiTheme="majorHAnsi"/>
          <w:sz w:val="20"/>
          <w:szCs w:val="20"/>
          <w:lang w:val="es-ES_tradnl"/>
        </w:rPr>
        <w:t>a que la parte peticionaria no logró demostrar en el proceso contencioso-administrativo que el agente de policía hubiera causado la muerte de la presunta víctima</w:t>
      </w:r>
      <w:r w:rsidR="004E4105" w:rsidRPr="00606D0A">
        <w:rPr>
          <w:rFonts w:asciiTheme="majorHAnsi" w:hAnsiTheme="majorHAnsi"/>
          <w:sz w:val="20"/>
          <w:szCs w:val="20"/>
          <w:lang w:val="es-ES_tradnl"/>
        </w:rPr>
        <w:t>, en particular, porque no había pruebas que acreditaran que el disparo provenía de un arma de dotación oficial.</w:t>
      </w:r>
      <w:r w:rsidR="00AC1BC3" w:rsidRPr="00606D0A">
        <w:rPr>
          <w:rFonts w:asciiTheme="majorHAnsi" w:hAnsiTheme="majorHAnsi"/>
          <w:sz w:val="20"/>
          <w:szCs w:val="20"/>
          <w:lang w:val="es-ES_tradnl"/>
        </w:rPr>
        <w:t xml:space="preserve"> </w:t>
      </w:r>
      <w:r w:rsidR="009261B7" w:rsidRPr="00606D0A">
        <w:rPr>
          <w:rFonts w:asciiTheme="majorHAnsi" w:hAnsiTheme="majorHAnsi"/>
          <w:sz w:val="20"/>
          <w:szCs w:val="20"/>
          <w:lang w:val="es-ES_tradnl"/>
        </w:rPr>
        <w:t>Indic</w:t>
      </w:r>
      <w:r w:rsidR="00AC1BC3" w:rsidRPr="00606D0A">
        <w:rPr>
          <w:rFonts w:asciiTheme="majorHAnsi" w:hAnsiTheme="majorHAnsi"/>
          <w:sz w:val="20"/>
          <w:szCs w:val="20"/>
          <w:lang w:val="es-ES_tradnl"/>
        </w:rPr>
        <w:t xml:space="preserve">a que los agentes de la estación de policía contaron con coartadas comprobadas, </w:t>
      </w:r>
      <w:r w:rsidR="00524D3C" w:rsidRPr="00606D0A">
        <w:rPr>
          <w:rFonts w:asciiTheme="majorHAnsi" w:hAnsiTheme="majorHAnsi"/>
          <w:sz w:val="20"/>
          <w:szCs w:val="20"/>
          <w:lang w:val="es-ES_tradnl"/>
        </w:rPr>
        <w:t>ya que había</w:t>
      </w:r>
      <w:r w:rsidR="000F26FF" w:rsidRPr="00606D0A">
        <w:rPr>
          <w:rFonts w:asciiTheme="majorHAnsi" w:hAnsiTheme="majorHAnsi"/>
          <w:sz w:val="20"/>
          <w:szCs w:val="20"/>
          <w:lang w:val="es-ES_tradnl"/>
        </w:rPr>
        <w:t>n</w:t>
      </w:r>
      <w:r w:rsidR="00524D3C" w:rsidRPr="00606D0A">
        <w:rPr>
          <w:rFonts w:asciiTheme="majorHAnsi" w:hAnsiTheme="majorHAnsi"/>
          <w:sz w:val="20"/>
          <w:szCs w:val="20"/>
          <w:lang w:val="es-ES_tradnl"/>
        </w:rPr>
        <w:t xml:space="preserve"> dejado sus </w:t>
      </w:r>
      <w:r w:rsidR="00524D3C" w:rsidRPr="00606D0A">
        <w:rPr>
          <w:rFonts w:asciiTheme="majorHAnsi" w:hAnsiTheme="majorHAnsi"/>
          <w:sz w:val="20"/>
          <w:szCs w:val="20"/>
          <w:lang w:val="es-ES_tradnl"/>
        </w:rPr>
        <w:lastRenderedPageBreak/>
        <w:t xml:space="preserve">armas de dotación oficial en la estación de policía esa noche, </w:t>
      </w:r>
      <w:r w:rsidR="009261B7" w:rsidRPr="00606D0A">
        <w:rPr>
          <w:rFonts w:asciiTheme="majorHAnsi" w:hAnsiTheme="majorHAnsi"/>
          <w:sz w:val="20"/>
          <w:szCs w:val="20"/>
          <w:lang w:val="es-ES_tradnl"/>
        </w:rPr>
        <w:t>lo cual fue corroborado en las anotaciones d</w:t>
      </w:r>
      <w:r w:rsidR="00524D3C" w:rsidRPr="00606D0A">
        <w:rPr>
          <w:rFonts w:asciiTheme="majorHAnsi" w:hAnsiTheme="majorHAnsi"/>
          <w:sz w:val="20"/>
          <w:szCs w:val="20"/>
          <w:lang w:val="es-ES_tradnl"/>
        </w:rPr>
        <w:t xml:space="preserve">el libro de la minuta y vigilancia de la estación </w:t>
      </w:r>
      <w:r w:rsidR="00DF6412" w:rsidRPr="00606D0A">
        <w:rPr>
          <w:rFonts w:asciiTheme="majorHAnsi" w:hAnsiTheme="majorHAnsi"/>
          <w:sz w:val="20"/>
          <w:szCs w:val="20"/>
          <w:lang w:val="es-ES_tradnl"/>
        </w:rPr>
        <w:t xml:space="preserve">de </w:t>
      </w:r>
      <w:r w:rsidR="00524D3C" w:rsidRPr="00606D0A">
        <w:rPr>
          <w:rFonts w:asciiTheme="majorHAnsi" w:hAnsiTheme="majorHAnsi"/>
          <w:sz w:val="20"/>
          <w:szCs w:val="20"/>
          <w:lang w:val="es-ES_tradnl"/>
        </w:rPr>
        <w:t>Neira.</w:t>
      </w:r>
      <w:r w:rsidR="00AC1DE1" w:rsidRPr="00606D0A">
        <w:rPr>
          <w:rFonts w:asciiTheme="majorHAnsi" w:hAnsiTheme="majorHAnsi"/>
          <w:sz w:val="20"/>
          <w:szCs w:val="20"/>
          <w:lang w:val="es-ES_tradnl"/>
        </w:rPr>
        <w:t xml:space="preserve"> Por ello, Colombia considera que ambas instancias de l</w:t>
      </w:r>
      <w:r w:rsidR="00EF7ADA" w:rsidRPr="00606D0A">
        <w:rPr>
          <w:rFonts w:asciiTheme="majorHAnsi" w:hAnsiTheme="majorHAnsi"/>
          <w:sz w:val="20"/>
          <w:szCs w:val="20"/>
          <w:lang w:val="es-ES_tradnl"/>
        </w:rPr>
        <w:t>a vía contencioso-administrativa respetaron las garantías judiciales</w:t>
      </w:r>
      <w:r w:rsidR="00E06569" w:rsidRPr="00606D0A">
        <w:rPr>
          <w:rFonts w:asciiTheme="majorHAnsi" w:hAnsiTheme="majorHAnsi"/>
          <w:sz w:val="20"/>
          <w:szCs w:val="20"/>
          <w:lang w:val="es-ES_tradnl"/>
        </w:rPr>
        <w:t xml:space="preserve"> del debido proceso</w:t>
      </w:r>
      <w:r w:rsidR="00AC1DE1" w:rsidRPr="00606D0A">
        <w:rPr>
          <w:rFonts w:asciiTheme="majorHAnsi" w:hAnsiTheme="majorHAnsi"/>
          <w:sz w:val="20"/>
          <w:szCs w:val="20"/>
          <w:lang w:val="es-ES_tradnl"/>
        </w:rPr>
        <w:t xml:space="preserve"> de los familiares del Sr. Arango García</w:t>
      </w:r>
      <w:r w:rsidR="00EF7ADA" w:rsidRPr="00606D0A">
        <w:rPr>
          <w:rFonts w:asciiTheme="majorHAnsi" w:hAnsiTheme="majorHAnsi"/>
          <w:sz w:val="20"/>
          <w:szCs w:val="20"/>
          <w:lang w:val="es-ES_tradnl"/>
        </w:rPr>
        <w:t>.</w:t>
      </w:r>
    </w:p>
    <w:p w14:paraId="228FC738" w14:textId="38E308BE" w:rsidR="00A275A0" w:rsidRPr="00606D0A" w:rsidRDefault="00714E51" w:rsidP="00A84A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9.</w:t>
      </w:r>
      <w:r w:rsidRPr="00606D0A">
        <w:rPr>
          <w:rFonts w:asciiTheme="majorHAnsi" w:hAnsiTheme="majorHAnsi"/>
          <w:sz w:val="20"/>
          <w:szCs w:val="20"/>
          <w:lang w:val="es-ES_tradnl"/>
        </w:rPr>
        <w:tab/>
        <w:t xml:space="preserve">Por último, el Estado plantea </w:t>
      </w:r>
      <w:r w:rsidRPr="00606D0A">
        <w:rPr>
          <w:rFonts w:asciiTheme="majorHAnsi" w:eastAsia="Cambria" w:hAnsiTheme="majorHAnsi" w:cs="Cambria"/>
          <w:color w:val="000000"/>
          <w:sz w:val="20"/>
          <w:szCs w:val="20"/>
          <w:u w:color="000000"/>
          <w:lang w:val="es-ES_tradnl" w:eastAsia="es-ES"/>
        </w:rPr>
        <w:t xml:space="preserve">aduce que la CIDH carece de competencia para analizar las alegadas violaciones a la </w:t>
      </w:r>
      <w:r w:rsidRPr="00606D0A">
        <w:rPr>
          <w:rFonts w:asciiTheme="majorHAnsi" w:hAnsiTheme="majorHAnsi"/>
          <w:sz w:val="20"/>
          <w:szCs w:val="20"/>
          <w:lang w:val="es-ES_tradnl"/>
        </w:rPr>
        <w:t>Declaración Americana de los Derechos y Deberes del Hombre.</w:t>
      </w:r>
      <w:r w:rsidRPr="00606D0A">
        <w:rPr>
          <w:rFonts w:ascii="Cambria" w:hAnsi="Cambria"/>
          <w:bCs/>
          <w:sz w:val="20"/>
          <w:szCs w:val="20"/>
          <w:lang w:val="es-ES_tradnl"/>
        </w:rPr>
        <w:t xml:space="preserve"> Funda esta postura</w:t>
      </w:r>
      <w:r w:rsidRPr="00606D0A">
        <w:rPr>
          <w:rFonts w:asciiTheme="majorHAnsi" w:hAnsiTheme="majorHAnsi"/>
          <w:sz w:val="20"/>
          <w:szCs w:val="20"/>
          <w:lang w:val="es-ES_tradnl"/>
        </w:rPr>
        <w:t xml:space="preserve"> en que la competencia material de la CIDH está determinada por las obligaciones asumidas por los Estados Parte en el marco de la Convención y los instrumentos interamericanos aplicables, en particular, por los artículos </w:t>
      </w:r>
      <w:r w:rsidRPr="00606D0A">
        <w:rPr>
          <w:rFonts w:ascii="Cambria" w:hAnsi="Cambria"/>
          <w:bCs/>
          <w:sz w:val="20"/>
          <w:szCs w:val="20"/>
          <w:lang w:val="es-ES_tradnl"/>
        </w:rPr>
        <w:t>44 de la Convención Americana, 19.a del Estatuto de la Comisión y 23 del Reglamento Interno de la CIDH.</w:t>
      </w:r>
    </w:p>
    <w:p w14:paraId="51F68C92" w14:textId="77777777" w:rsidR="003239B8" w:rsidRPr="00606D0A" w:rsidRDefault="003239B8" w:rsidP="003239B8">
      <w:pPr>
        <w:spacing w:before="240" w:after="240"/>
        <w:ind w:firstLine="720"/>
        <w:jc w:val="both"/>
        <w:rPr>
          <w:rFonts w:asciiTheme="majorHAnsi" w:hAnsiTheme="majorHAnsi"/>
          <w:sz w:val="20"/>
          <w:szCs w:val="20"/>
          <w:lang w:val="es-ES_tradnl"/>
        </w:rPr>
      </w:pPr>
      <w:r w:rsidRPr="00606D0A">
        <w:rPr>
          <w:rFonts w:asciiTheme="majorHAnsi" w:eastAsia="Cambria" w:hAnsiTheme="majorHAnsi" w:cs="Cambria"/>
          <w:b/>
          <w:bCs/>
          <w:color w:val="000000"/>
          <w:sz w:val="20"/>
          <w:szCs w:val="20"/>
          <w:u w:color="000000"/>
          <w:lang w:val="es-ES_tradnl" w:eastAsia="es-ES"/>
        </w:rPr>
        <w:t>VI.</w:t>
      </w:r>
      <w:r w:rsidRPr="00606D0A">
        <w:rPr>
          <w:rFonts w:asciiTheme="majorHAnsi" w:eastAsia="Cambria" w:hAnsiTheme="majorHAnsi" w:cs="Cambria"/>
          <w:b/>
          <w:bCs/>
          <w:color w:val="000000"/>
          <w:sz w:val="20"/>
          <w:szCs w:val="20"/>
          <w:u w:color="000000"/>
          <w:lang w:val="es-ES_tradnl" w:eastAsia="es-ES"/>
        </w:rPr>
        <w:tab/>
      </w:r>
      <w:r w:rsidR="004A6A54" w:rsidRPr="00606D0A">
        <w:rPr>
          <w:rFonts w:asciiTheme="majorHAnsi" w:hAnsiTheme="majorHAnsi"/>
          <w:b/>
          <w:bCs/>
          <w:sz w:val="20"/>
          <w:szCs w:val="20"/>
          <w:lang w:val="es-ES_tradnl"/>
        </w:rPr>
        <w:t xml:space="preserve">ANÁLISIS DE </w:t>
      </w:r>
      <w:r w:rsidR="00C21FEF" w:rsidRPr="00606D0A">
        <w:rPr>
          <w:rFonts w:asciiTheme="majorHAnsi" w:hAnsiTheme="majorHAnsi"/>
          <w:b/>
          <w:sz w:val="20"/>
          <w:szCs w:val="20"/>
          <w:lang w:val="es-ES_tradnl"/>
        </w:rPr>
        <w:t>AGOTAMIENTO DE LOS RECURSOS INTERNOS Y PLAZO DE PRESENTACIÓN</w:t>
      </w:r>
      <w:r w:rsidR="00C21FEF" w:rsidRPr="00606D0A">
        <w:rPr>
          <w:rFonts w:asciiTheme="majorHAnsi" w:eastAsia="Cambria" w:hAnsiTheme="majorHAnsi" w:cs="Cambria"/>
          <w:b/>
          <w:bCs/>
          <w:color w:val="000000"/>
          <w:sz w:val="20"/>
          <w:szCs w:val="20"/>
          <w:u w:color="000000"/>
          <w:lang w:val="es-ES_tradnl" w:eastAsia="es-ES"/>
        </w:rPr>
        <w:t xml:space="preserve"> </w:t>
      </w:r>
    </w:p>
    <w:p w14:paraId="7A7BA3C3" w14:textId="00072061" w:rsidR="006C0ECF" w:rsidRPr="00606D0A" w:rsidRDefault="000676C6" w:rsidP="000676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10.</w:t>
      </w:r>
      <w:r w:rsidRPr="00606D0A">
        <w:rPr>
          <w:rFonts w:asciiTheme="majorHAnsi" w:hAnsiTheme="majorHAnsi"/>
          <w:sz w:val="20"/>
          <w:szCs w:val="20"/>
          <w:lang w:val="es-ES_tradnl"/>
        </w:rPr>
        <w:tab/>
      </w:r>
      <w:r w:rsidR="004D4552" w:rsidRPr="00606D0A">
        <w:rPr>
          <w:rFonts w:asciiTheme="majorHAnsi" w:hAnsiTheme="majorHAnsi"/>
          <w:sz w:val="20"/>
          <w:szCs w:val="20"/>
          <w:lang w:val="es-ES_tradnl"/>
        </w:rPr>
        <w:t>La Comisión observa que el objeto de la presente petición es concretamente la falta de reparación y en el marco del proceso contencioso-administrativo promovido por los familiares de Rubén Darío Arango García tras su muerte. El peticionario aduce que la sentencia del 28 de abril de 2010 agotó los recursos internos y que ésta quedó ejecutoriada el 14 de mayo de 2010. El Estado no controvierte el agotamiento de los recursos internos</w:t>
      </w:r>
      <w:r w:rsidR="00135159" w:rsidRPr="00606D0A">
        <w:rPr>
          <w:rFonts w:asciiTheme="majorHAnsi" w:hAnsiTheme="majorHAnsi"/>
          <w:sz w:val="20"/>
          <w:szCs w:val="20"/>
          <w:lang w:val="es-ES_tradnl"/>
        </w:rPr>
        <w:t>;</w:t>
      </w:r>
      <w:r w:rsidR="009D425F" w:rsidRPr="00606D0A">
        <w:rPr>
          <w:rFonts w:asciiTheme="majorHAnsi" w:hAnsiTheme="majorHAnsi"/>
          <w:sz w:val="20"/>
          <w:szCs w:val="20"/>
          <w:lang w:val="es-ES_tradnl"/>
        </w:rPr>
        <w:t xml:space="preserve"> aunque</w:t>
      </w:r>
      <w:r w:rsidR="00135159" w:rsidRPr="00606D0A">
        <w:rPr>
          <w:rFonts w:asciiTheme="majorHAnsi" w:hAnsiTheme="majorHAnsi"/>
          <w:sz w:val="20"/>
          <w:szCs w:val="20"/>
          <w:lang w:val="es-ES_tradnl"/>
        </w:rPr>
        <w:t xml:space="preserve">, respecto del proceso penal, </w:t>
      </w:r>
      <w:r w:rsidR="009D425F" w:rsidRPr="00606D0A">
        <w:rPr>
          <w:rFonts w:asciiTheme="majorHAnsi" w:hAnsiTheme="majorHAnsi"/>
          <w:sz w:val="20"/>
          <w:szCs w:val="20"/>
          <w:lang w:val="es-ES_tradnl"/>
        </w:rPr>
        <w:t>señala que</w:t>
      </w:r>
      <w:r w:rsidR="00135159" w:rsidRPr="00606D0A">
        <w:rPr>
          <w:rFonts w:asciiTheme="majorHAnsi" w:hAnsiTheme="majorHAnsi"/>
          <w:sz w:val="20"/>
          <w:szCs w:val="20"/>
          <w:lang w:val="es-ES_tradnl"/>
        </w:rPr>
        <w:t xml:space="preserve"> </w:t>
      </w:r>
      <w:r w:rsidR="009D425F" w:rsidRPr="00606D0A">
        <w:rPr>
          <w:rFonts w:asciiTheme="majorHAnsi" w:hAnsiTheme="majorHAnsi"/>
          <w:sz w:val="20"/>
          <w:szCs w:val="20"/>
          <w:lang w:val="es-ES_tradnl"/>
        </w:rPr>
        <w:t>no se ejercieron los recursos de reposición y de apelación contra la decisión de preclusión de la investigación</w:t>
      </w:r>
      <w:r w:rsidR="004D4552" w:rsidRPr="00606D0A">
        <w:rPr>
          <w:rFonts w:asciiTheme="majorHAnsi" w:hAnsiTheme="majorHAnsi"/>
          <w:sz w:val="20"/>
          <w:szCs w:val="20"/>
          <w:lang w:val="es-ES_tradnl"/>
        </w:rPr>
        <w:t>.</w:t>
      </w:r>
    </w:p>
    <w:p w14:paraId="07B1B5BD" w14:textId="184E0FED" w:rsidR="009D425F" w:rsidRPr="00606D0A" w:rsidRDefault="00DF454B" w:rsidP="00EA3B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11.</w:t>
      </w:r>
      <w:r w:rsidRPr="00606D0A">
        <w:rPr>
          <w:rFonts w:asciiTheme="majorHAnsi" w:hAnsiTheme="majorHAnsi"/>
          <w:sz w:val="20"/>
          <w:szCs w:val="20"/>
          <w:lang w:val="es-ES_tradnl"/>
        </w:rPr>
        <w:tab/>
      </w:r>
      <w:r w:rsidR="0037704A" w:rsidRPr="00606D0A">
        <w:rPr>
          <w:rFonts w:asciiTheme="majorHAnsi" w:hAnsiTheme="majorHAnsi"/>
          <w:sz w:val="20"/>
          <w:szCs w:val="20"/>
          <w:lang w:val="es-ES_tradnl"/>
        </w:rPr>
        <w:t>En el presente caso, la CIDH considera que el reclamo principal recae sobre la decisión de los tribunales de la jurisdicción contencioso-administrativa de absolver al Estado y no reconocer una indemnización por los perjuicios sufridos. En esta línea, la C</w:t>
      </w:r>
      <w:r w:rsidR="00A728B3" w:rsidRPr="00606D0A">
        <w:rPr>
          <w:rFonts w:asciiTheme="majorHAnsi" w:hAnsiTheme="majorHAnsi"/>
          <w:sz w:val="20"/>
          <w:szCs w:val="20"/>
          <w:lang w:val="es-ES_tradnl"/>
        </w:rPr>
        <w:t>omisión</w:t>
      </w:r>
      <w:r w:rsidR="0037704A" w:rsidRPr="00606D0A">
        <w:rPr>
          <w:rFonts w:asciiTheme="majorHAnsi" w:hAnsiTheme="majorHAnsi"/>
          <w:sz w:val="20"/>
          <w:szCs w:val="20"/>
          <w:lang w:val="es-ES_tradnl"/>
        </w:rPr>
        <w:t xml:space="preserve"> </w:t>
      </w:r>
      <w:r w:rsidR="00A728B3" w:rsidRPr="00606D0A">
        <w:rPr>
          <w:rFonts w:asciiTheme="majorHAnsi" w:hAnsiTheme="majorHAnsi"/>
          <w:sz w:val="20"/>
          <w:szCs w:val="20"/>
          <w:lang w:val="es-ES_tradnl"/>
        </w:rPr>
        <w:t xml:space="preserve">toma nota de </w:t>
      </w:r>
      <w:r w:rsidR="0037704A" w:rsidRPr="00606D0A">
        <w:rPr>
          <w:rFonts w:asciiTheme="majorHAnsi" w:hAnsiTheme="majorHAnsi"/>
          <w:sz w:val="20"/>
          <w:szCs w:val="20"/>
          <w:lang w:val="es-ES_tradnl"/>
        </w:rPr>
        <w:t xml:space="preserve">que la decisión que agotó los recursos internos del proceso contencioso-administrativo fue la sentencia de segunda instancia proferida el </w:t>
      </w:r>
      <w:r w:rsidR="00A728B3" w:rsidRPr="00606D0A">
        <w:rPr>
          <w:rFonts w:asciiTheme="majorHAnsi" w:hAnsiTheme="majorHAnsi"/>
          <w:sz w:val="20"/>
          <w:szCs w:val="20"/>
          <w:lang w:val="es-ES_tradnl"/>
        </w:rPr>
        <w:t>28</w:t>
      </w:r>
      <w:r w:rsidR="0037704A" w:rsidRPr="00606D0A">
        <w:rPr>
          <w:rFonts w:asciiTheme="majorHAnsi" w:hAnsiTheme="majorHAnsi"/>
          <w:sz w:val="20"/>
          <w:szCs w:val="20"/>
          <w:lang w:val="es-ES_tradnl"/>
        </w:rPr>
        <w:t xml:space="preserve"> de </w:t>
      </w:r>
      <w:r w:rsidR="00A728B3" w:rsidRPr="00606D0A">
        <w:rPr>
          <w:rFonts w:asciiTheme="majorHAnsi" w:hAnsiTheme="majorHAnsi"/>
          <w:sz w:val="20"/>
          <w:szCs w:val="20"/>
          <w:lang w:val="es-ES_tradnl"/>
        </w:rPr>
        <w:t>abril</w:t>
      </w:r>
      <w:r w:rsidR="0037704A" w:rsidRPr="00606D0A">
        <w:rPr>
          <w:rFonts w:asciiTheme="majorHAnsi" w:hAnsiTheme="majorHAnsi"/>
          <w:sz w:val="20"/>
          <w:szCs w:val="20"/>
          <w:lang w:val="es-ES_tradnl"/>
        </w:rPr>
        <w:t xml:space="preserve"> de 201</w:t>
      </w:r>
      <w:r w:rsidR="00A728B3" w:rsidRPr="00606D0A">
        <w:rPr>
          <w:rFonts w:asciiTheme="majorHAnsi" w:hAnsiTheme="majorHAnsi"/>
          <w:sz w:val="20"/>
          <w:szCs w:val="20"/>
          <w:lang w:val="es-ES_tradnl"/>
        </w:rPr>
        <w:t>0</w:t>
      </w:r>
      <w:r w:rsidR="0037704A" w:rsidRPr="00606D0A">
        <w:rPr>
          <w:rFonts w:asciiTheme="majorHAnsi" w:hAnsiTheme="majorHAnsi"/>
          <w:sz w:val="20"/>
          <w:szCs w:val="20"/>
          <w:lang w:val="es-ES_tradnl"/>
        </w:rPr>
        <w:t xml:space="preserve">. </w:t>
      </w:r>
      <w:r w:rsidR="00F14B9E" w:rsidRPr="00606D0A">
        <w:rPr>
          <w:rFonts w:asciiTheme="majorHAnsi" w:hAnsiTheme="majorHAnsi"/>
          <w:sz w:val="20"/>
          <w:szCs w:val="20"/>
          <w:lang w:val="es-ES_tradnl"/>
        </w:rPr>
        <w:t xml:space="preserve">Si bien </w:t>
      </w:r>
      <w:r w:rsidR="0037704A" w:rsidRPr="00606D0A">
        <w:rPr>
          <w:rFonts w:asciiTheme="majorHAnsi" w:hAnsiTheme="majorHAnsi"/>
          <w:sz w:val="20"/>
          <w:szCs w:val="20"/>
          <w:lang w:val="es-ES_tradnl"/>
        </w:rPr>
        <w:t xml:space="preserve">la petición fue presentada el </w:t>
      </w:r>
      <w:r w:rsidR="00E14276" w:rsidRPr="00606D0A">
        <w:rPr>
          <w:rFonts w:asciiTheme="majorHAnsi" w:hAnsiTheme="majorHAnsi"/>
          <w:sz w:val="20"/>
          <w:szCs w:val="20"/>
          <w:lang w:val="es-ES_tradnl"/>
        </w:rPr>
        <w:t>9</w:t>
      </w:r>
      <w:r w:rsidR="0037704A" w:rsidRPr="00606D0A">
        <w:rPr>
          <w:rFonts w:asciiTheme="majorHAnsi" w:hAnsiTheme="majorHAnsi"/>
          <w:sz w:val="20"/>
          <w:szCs w:val="20"/>
          <w:lang w:val="es-ES_tradnl"/>
        </w:rPr>
        <w:t xml:space="preserve"> de </w:t>
      </w:r>
      <w:r w:rsidR="00E14276" w:rsidRPr="00606D0A">
        <w:rPr>
          <w:rFonts w:asciiTheme="majorHAnsi" w:hAnsiTheme="majorHAnsi"/>
          <w:sz w:val="20"/>
          <w:szCs w:val="20"/>
          <w:lang w:val="es-ES_tradnl"/>
        </w:rPr>
        <w:t>noviembre</w:t>
      </w:r>
      <w:r w:rsidR="0037704A" w:rsidRPr="00606D0A">
        <w:rPr>
          <w:rFonts w:asciiTheme="majorHAnsi" w:hAnsiTheme="majorHAnsi"/>
          <w:sz w:val="20"/>
          <w:szCs w:val="20"/>
          <w:lang w:val="es-ES_tradnl"/>
        </w:rPr>
        <w:t xml:space="preserve"> de 2010, </w:t>
      </w:r>
      <w:r w:rsidR="00F14B9E" w:rsidRPr="00606D0A">
        <w:rPr>
          <w:rFonts w:asciiTheme="majorHAnsi" w:hAnsiTheme="majorHAnsi"/>
          <w:sz w:val="20"/>
          <w:szCs w:val="20"/>
          <w:lang w:val="es-ES_tradnl"/>
        </w:rPr>
        <w:t>ninguna de las partes indica cuál fue la fecha de notificación de la última decisión del proceso</w:t>
      </w:r>
      <w:r w:rsidR="00EA3BA0" w:rsidRPr="00606D0A">
        <w:rPr>
          <w:rFonts w:asciiTheme="majorHAnsi" w:hAnsiTheme="majorHAnsi"/>
          <w:sz w:val="20"/>
          <w:szCs w:val="20"/>
          <w:lang w:val="es-ES_tradnl"/>
        </w:rPr>
        <w:t>,</w:t>
      </w:r>
      <w:r w:rsidR="00F14B9E" w:rsidRPr="00606D0A">
        <w:rPr>
          <w:rFonts w:asciiTheme="majorHAnsi" w:hAnsiTheme="majorHAnsi"/>
          <w:sz w:val="20"/>
          <w:szCs w:val="20"/>
          <w:lang w:val="es-ES_tradnl"/>
        </w:rPr>
        <w:t xml:space="preserve"> </w:t>
      </w:r>
      <w:r w:rsidR="00E959A4" w:rsidRPr="00606D0A">
        <w:rPr>
          <w:rFonts w:asciiTheme="majorHAnsi" w:hAnsiTheme="majorHAnsi"/>
          <w:sz w:val="20"/>
          <w:szCs w:val="20"/>
          <w:lang w:val="es-ES_tradnl"/>
        </w:rPr>
        <w:t xml:space="preserve">y </w:t>
      </w:r>
      <w:r w:rsidR="0037704A" w:rsidRPr="00606D0A">
        <w:rPr>
          <w:rFonts w:asciiTheme="majorHAnsi" w:hAnsiTheme="majorHAnsi"/>
          <w:sz w:val="20"/>
          <w:szCs w:val="20"/>
          <w:lang w:val="es-ES_tradnl"/>
        </w:rPr>
        <w:t xml:space="preserve">la Comisión </w:t>
      </w:r>
      <w:r w:rsidR="00EA3BA0" w:rsidRPr="00606D0A">
        <w:rPr>
          <w:rFonts w:asciiTheme="majorHAnsi" w:hAnsiTheme="majorHAnsi"/>
          <w:sz w:val="20"/>
          <w:szCs w:val="20"/>
          <w:lang w:val="es-ES_tradnl"/>
        </w:rPr>
        <w:t xml:space="preserve">toma en consideración que la petición fue presentada por correo postal. Al respecto, de acuerdo </w:t>
      </w:r>
      <w:r w:rsidR="00E959A4" w:rsidRPr="00606D0A">
        <w:rPr>
          <w:rFonts w:asciiTheme="majorHAnsi" w:hAnsiTheme="majorHAnsi"/>
          <w:sz w:val="20"/>
          <w:szCs w:val="20"/>
          <w:lang w:val="es-ES_tradnl"/>
        </w:rPr>
        <w:t>con</w:t>
      </w:r>
      <w:r w:rsidR="00EA3BA0" w:rsidRPr="00606D0A">
        <w:rPr>
          <w:rFonts w:asciiTheme="majorHAnsi" w:hAnsiTheme="majorHAnsi"/>
          <w:sz w:val="20"/>
          <w:szCs w:val="20"/>
          <w:lang w:val="es-ES_tradnl"/>
        </w:rPr>
        <w:t xml:space="preserve"> la práctica de la CIDH en la materia, presumiendo los días que transcurrieron mientras la petición estuvo en el correo postal, la Comisión considera que la petición fue presentada de forma oportuna, con lo cual se satisface el requisito dispuesto en el artículo 46.1.b</w:t>
      </w:r>
      <w:r w:rsidR="000F26FF" w:rsidRPr="00606D0A">
        <w:rPr>
          <w:rFonts w:asciiTheme="majorHAnsi" w:hAnsiTheme="majorHAnsi"/>
          <w:sz w:val="20"/>
          <w:szCs w:val="20"/>
          <w:lang w:val="es-ES_tradnl"/>
        </w:rPr>
        <w:t>)</w:t>
      </w:r>
      <w:r w:rsidR="00EA3BA0" w:rsidRPr="00606D0A">
        <w:rPr>
          <w:rFonts w:asciiTheme="majorHAnsi" w:hAnsiTheme="majorHAnsi"/>
          <w:sz w:val="20"/>
          <w:szCs w:val="20"/>
          <w:lang w:val="es-ES_tradnl"/>
        </w:rPr>
        <w:t xml:space="preserve"> de la Convención Americana</w:t>
      </w:r>
      <w:r w:rsidR="00E959A4" w:rsidRPr="00606D0A">
        <w:rPr>
          <w:rStyle w:val="FootnoteReference"/>
          <w:rFonts w:asciiTheme="majorHAnsi" w:hAnsiTheme="majorHAnsi"/>
          <w:sz w:val="20"/>
          <w:szCs w:val="20"/>
          <w:lang w:val="es-ES_tradnl"/>
        </w:rPr>
        <w:footnoteReference w:id="7"/>
      </w:r>
      <w:r w:rsidR="00EA3BA0" w:rsidRPr="00606D0A">
        <w:rPr>
          <w:rFonts w:asciiTheme="majorHAnsi" w:hAnsiTheme="majorHAnsi"/>
          <w:sz w:val="20"/>
          <w:szCs w:val="20"/>
          <w:lang w:val="es-ES_tradnl"/>
        </w:rPr>
        <w:t>.</w:t>
      </w:r>
    </w:p>
    <w:p w14:paraId="0904501E" w14:textId="12595CD0" w:rsidR="0037704A" w:rsidRPr="00606D0A" w:rsidRDefault="0037704A" w:rsidP="000676C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12.</w:t>
      </w:r>
      <w:r w:rsidRPr="00606D0A">
        <w:rPr>
          <w:rFonts w:asciiTheme="majorHAnsi" w:hAnsiTheme="majorHAnsi"/>
          <w:sz w:val="20"/>
          <w:szCs w:val="20"/>
          <w:lang w:val="es-ES_tradnl"/>
        </w:rPr>
        <w:tab/>
      </w:r>
      <w:r w:rsidR="00006F0D" w:rsidRPr="00606D0A">
        <w:rPr>
          <w:rFonts w:asciiTheme="majorHAnsi" w:hAnsiTheme="majorHAnsi"/>
          <w:sz w:val="20"/>
          <w:szCs w:val="20"/>
          <w:lang w:val="es-ES_tradnl"/>
        </w:rPr>
        <w:t>Con respecto</w:t>
      </w:r>
      <w:r w:rsidRPr="00606D0A">
        <w:rPr>
          <w:rFonts w:asciiTheme="majorHAnsi" w:hAnsiTheme="majorHAnsi"/>
          <w:sz w:val="20"/>
          <w:szCs w:val="20"/>
          <w:lang w:val="es-ES_tradnl"/>
        </w:rPr>
        <w:t xml:space="preserve"> al proceso penal, </w:t>
      </w:r>
      <w:r w:rsidR="00BE3D6D" w:rsidRPr="00606D0A">
        <w:rPr>
          <w:rFonts w:asciiTheme="majorHAnsi" w:hAnsiTheme="majorHAnsi"/>
          <w:sz w:val="20"/>
          <w:szCs w:val="20"/>
          <w:lang w:val="es-ES_tradnl"/>
        </w:rPr>
        <w:t xml:space="preserve">la CIDH </w:t>
      </w:r>
      <w:r w:rsidR="00006F0D" w:rsidRPr="00606D0A">
        <w:rPr>
          <w:rFonts w:asciiTheme="majorHAnsi" w:hAnsiTheme="majorHAnsi"/>
          <w:sz w:val="20"/>
          <w:szCs w:val="20"/>
          <w:lang w:val="es-ES_tradnl"/>
        </w:rPr>
        <w:t xml:space="preserve">encuentra que la parte peticionaria no agotó los recursos de reposición </w:t>
      </w:r>
      <w:r w:rsidR="000F26FF" w:rsidRPr="00606D0A">
        <w:rPr>
          <w:rFonts w:asciiTheme="majorHAnsi" w:hAnsiTheme="majorHAnsi"/>
          <w:sz w:val="20"/>
          <w:szCs w:val="20"/>
          <w:lang w:val="es-ES_tradnl"/>
        </w:rPr>
        <w:t>o</w:t>
      </w:r>
      <w:r w:rsidR="00006F0D" w:rsidRPr="00606D0A">
        <w:rPr>
          <w:rFonts w:asciiTheme="majorHAnsi" w:hAnsiTheme="majorHAnsi"/>
          <w:sz w:val="20"/>
          <w:szCs w:val="20"/>
          <w:lang w:val="es-ES_tradnl"/>
        </w:rPr>
        <w:t xml:space="preserve"> apelación contra la decisión por medio de la cual se archivó la investigación por el asesinato del Sr. Arango García.</w:t>
      </w:r>
      <w:r w:rsidR="00E42F06" w:rsidRPr="00606D0A">
        <w:rPr>
          <w:rFonts w:asciiTheme="majorHAnsi" w:hAnsiTheme="majorHAnsi"/>
          <w:sz w:val="20"/>
          <w:szCs w:val="20"/>
          <w:lang w:val="es-ES_tradnl"/>
        </w:rPr>
        <w:t xml:space="preserve"> </w:t>
      </w:r>
      <w:r w:rsidR="00B54600" w:rsidRPr="00606D0A">
        <w:rPr>
          <w:rFonts w:asciiTheme="majorHAnsi" w:hAnsiTheme="majorHAnsi"/>
          <w:sz w:val="20"/>
          <w:szCs w:val="20"/>
          <w:lang w:val="es-ES_tradnl"/>
        </w:rPr>
        <w:t>En atención a lo anterior, la Comisión concluye que la presente petición no cumple con el requisito establecido en el artículo 46.1.a) de la Convención con respecto a este extremo.</w:t>
      </w:r>
    </w:p>
    <w:p w14:paraId="673598AF" w14:textId="77777777" w:rsidR="003239B8" w:rsidRPr="00606D0A" w:rsidRDefault="003239B8" w:rsidP="003239B8">
      <w:pPr>
        <w:pStyle w:val="ListParagraph"/>
        <w:spacing w:before="240" w:after="240"/>
        <w:jc w:val="both"/>
        <w:rPr>
          <w:rFonts w:asciiTheme="majorHAnsi" w:hAnsiTheme="majorHAnsi"/>
          <w:b/>
          <w:sz w:val="20"/>
          <w:szCs w:val="20"/>
          <w:lang w:val="es-ES_tradnl"/>
        </w:rPr>
      </w:pPr>
      <w:r w:rsidRPr="00606D0A">
        <w:rPr>
          <w:rFonts w:asciiTheme="majorHAnsi" w:hAnsiTheme="majorHAnsi"/>
          <w:b/>
          <w:bCs/>
          <w:sz w:val="20"/>
          <w:szCs w:val="20"/>
          <w:lang w:val="es-ES_tradnl"/>
        </w:rPr>
        <w:t>VII.</w:t>
      </w:r>
      <w:r w:rsidRPr="00606D0A">
        <w:rPr>
          <w:rFonts w:asciiTheme="majorHAnsi" w:hAnsiTheme="majorHAnsi"/>
          <w:b/>
          <w:bCs/>
          <w:sz w:val="20"/>
          <w:szCs w:val="20"/>
          <w:lang w:val="es-ES_tradnl"/>
        </w:rPr>
        <w:tab/>
      </w:r>
      <w:r w:rsidR="004A6A54" w:rsidRPr="00606D0A">
        <w:rPr>
          <w:rFonts w:asciiTheme="majorHAnsi" w:hAnsiTheme="majorHAnsi"/>
          <w:b/>
          <w:bCs/>
          <w:sz w:val="20"/>
          <w:szCs w:val="20"/>
          <w:lang w:val="es-ES_tradnl"/>
        </w:rPr>
        <w:t xml:space="preserve">ANÁLISIS DE </w:t>
      </w:r>
      <w:r w:rsidR="00C21FEF" w:rsidRPr="00606D0A">
        <w:rPr>
          <w:rFonts w:asciiTheme="majorHAnsi" w:hAnsiTheme="majorHAnsi"/>
          <w:b/>
          <w:bCs/>
          <w:sz w:val="20"/>
          <w:szCs w:val="20"/>
          <w:lang w:val="es-ES_tradnl"/>
        </w:rPr>
        <w:t>CARACTERIZACIÓN DE LOS HECHOS ALEGADOS</w:t>
      </w:r>
    </w:p>
    <w:p w14:paraId="5DAB9BB9" w14:textId="674992DB" w:rsidR="00B54600" w:rsidRPr="00606D0A" w:rsidRDefault="00B54600" w:rsidP="00B546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13.</w:t>
      </w:r>
      <w:r w:rsidRPr="00606D0A">
        <w:rPr>
          <w:rFonts w:asciiTheme="majorHAnsi" w:hAnsiTheme="majorHAnsi"/>
          <w:sz w:val="20"/>
          <w:szCs w:val="20"/>
          <w:lang w:val="es-ES_tradnl"/>
        </w:rPr>
        <w:tab/>
        <w:t xml:space="preserve">La presente petición incluye alegaciones con respecto a la falta de reconocimiento de una indemnización en el proceso contencioso-administrativo promovido con ocasión del fallecimiento del Sr. Arango García. Colombia plantea que los peticionarios pretenden hacer uso de la CIDH como tribunal de alzada </w:t>
      </w:r>
      <w:r w:rsidR="007F4759" w:rsidRPr="00606D0A">
        <w:rPr>
          <w:rFonts w:asciiTheme="majorHAnsi" w:hAnsiTheme="majorHAnsi"/>
          <w:sz w:val="20"/>
          <w:szCs w:val="20"/>
          <w:lang w:val="es-ES_tradnl"/>
        </w:rPr>
        <w:t xml:space="preserve">internacional </w:t>
      </w:r>
      <w:r w:rsidRPr="00606D0A">
        <w:rPr>
          <w:rFonts w:asciiTheme="majorHAnsi" w:hAnsiTheme="majorHAnsi"/>
          <w:sz w:val="20"/>
          <w:szCs w:val="20"/>
          <w:lang w:val="es-ES_tradnl"/>
        </w:rPr>
        <w:t>para que revise la decisión adoptada por el Consejo de Estado, pese a que ésta se adoptó en observancia de las garantías judiciales consagradas en la Convención Americana.</w:t>
      </w:r>
    </w:p>
    <w:p w14:paraId="60D163DC" w14:textId="77777777" w:rsidR="00F26598" w:rsidRPr="00606D0A" w:rsidRDefault="00B54600" w:rsidP="00F265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14.</w:t>
      </w:r>
      <w:r w:rsidRPr="00606D0A">
        <w:rPr>
          <w:rFonts w:asciiTheme="majorHAnsi" w:hAnsiTheme="majorHAnsi"/>
          <w:sz w:val="20"/>
          <w:szCs w:val="20"/>
          <w:lang w:val="es-ES_tradnl"/>
        </w:rPr>
        <w:tab/>
        <w:t xml:space="preserve">La Comisión reitera que, a los efectos de la admisibilidad, </w:t>
      </w:r>
      <w:r w:rsidR="000562C3" w:rsidRPr="00606D0A">
        <w:rPr>
          <w:rFonts w:asciiTheme="majorHAnsi" w:hAnsiTheme="majorHAnsi"/>
          <w:sz w:val="20"/>
          <w:szCs w:val="20"/>
          <w:lang w:val="es-ES_tradnl"/>
        </w:rPr>
        <w:t>é</w:t>
      </w:r>
      <w:r w:rsidRPr="00606D0A">
        <w:rPr>
          <w:rFonts w:asciiTheme="majorHAnsi" w:hAnsiTheme="majorHAnsi"/>
          <w:sz w:val="20"/>
          <w:szCs w:val="20"/>
          <w:lang w:val="es-ES_tradnl"/>
        </w:rPr>
        <w:t xml:space="preserv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Además, recuerda que la mera discrepancia de los peticionarios con la interpretación que los tribunales internos hayan hecho de las normas legales pertinentes no basta para </w:t>
      </w:r>
      <w:r w:rsidRPr="00606D0A">
        <w:rPr>
          <w:rFonts w:asciiTheme="majorHAnsi" w:hAnsiTheme="majorHAnsi"/>
          <w:sz w:val="20"/>
          <w:szCs w:val="20"/>
          <w:lang w:val="es-ES_tradnl"/>
        </w:rPr>
        <w:lastRenderedPageBreak/>
        <w:t>configurar violaciones a la Convención. La interpretación de la ley, el procedimiento pertinente, y la valoración de la prueba, entre otros, corresponde al ejercicio de la función de la jurisdicción interna, que no puede ser remplazado por la CIDH</w:t>
      </w:r>
      <w:r w:rsidRPr="00606D0A">
        <w:rPr>
          <w:rStyle w:val="FootnoteReference"/>
          <w:rFonts w:asciiTheme="majorHAnsi" w:hAnsiTheme="majorHAnsi"/>
          <w:sz w:val="20"/>
          <w:szCs w:val="20"/>
          <w:lang w:val="es-ES_tradnl"/>
        </w:rPr>
        <w:footnoteReference w:id="8"/>
      </w:r>
      <w:r w:rsidRPr="00606D0A">
        <w:rPr>
          <w:rFonts w:asciiTheme="majorHAnsi" w:hAnsiTheme="majorHAnsi"/>
          <w:sz w:val="20"/>
          <w:szCs w:val="20"/>
          <w:lang w:val="es-ES_tradnl"/>
        </w:rPr>
        <w:t>.</w:t>
      </w:r>
    </w:p>
    <w:p w14:paraId="2BEF58D2" w14:textId="761EC79C" w:rsidR="00F26598" w:rsidRPr="00606D0A" w:rsidRDefault="00F26598" w:rsidP="00F265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15.</w:t>
      </w:r>
      <w:r w:rsidRPr="00606D0A">
        <w:rPr>
          <w:rFonts w:asciiTheme="majorHAnsi" w:hAnsiTheme="majorHAnsi"/>
          <w:sz w:val="20"/>
          <w:szCs w:val="20"/>
          <w:lang w:val="es-ES_tradnl"/>
        </w:rPr>
        <w:tab/>
      </w:r>
      <w:r w:rsidRPr="00606D0A">
        <w:rPr>
          <w:rFonts w:asciiTheme="majorHAnsi" w:hAnsiTheme="majorHAnsi"/>
          <w:sz w:val="20"/>
          <w:szCs w:val="20"/>
          <w:bdr w:val="none" w:sz="0" w:space="0" w:color="auto"/>
          <w:lang w:val="es-ES_tradnl"/>
        </w:rPr>
        <w:t xml:space="preserve">En este sentido, la Comisión recuerda que </w:t>
      </w:r>
      <w:r w:rsidRPr="00606D0A">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606D0A">
        <w:rPr>
          <w:rStyle w:val="FootnoteReference"/>
          <w:rFonts w:asciiTheme="majorHAnsi" w:hAnsiTheme="majorHAnsi"/>
          <w:bCs/>
          <w:sz w:val="20"/>
          <w:szCs w:val="20"/>
          <w:lang w:val="es-ES_tradnl"/>
        </w:rPr>
        <w:footnoteReference w:id="9"/>
      </w:r>
      <w:r w:rsidRPr="00606D0A">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606D0A">
        <w:rPr>
          <w:rStyle w:val="FootnoteReference"/>
          <w:rFonts w:asciiTheme="majorHAnsi" w:hAnsiTheme="majorHAnsi"/>
          <w:bCs/>
          <w:sz w:val="20"/>
          <w:szCs w:val="20"/>
          <w:lang w:val="es-ES_tradnl"/>
        </w:rPr>
        <w:footnoteReference w:id="10"/>
      </w:r>
      <w:r w:rsidRPr="00606D0A">
        <w:rPr>
          <w:rFonts w:asciiTheme="majorHAnsi" w:hAnsiTheme="majorHAnsi"/>
          <w:bCs/>
          <w:sz w:val="20"/>
          <w:szCs w:val="20"/>
          <w:lang w:val="es-ES_tradnl"/>
        </w:rPr>
        <w:t xml:space="preserve">.  </w:t>
      </w:r>
    </w:p>
    <w:p w14:paraId="2683CC53" w14:textId="096F011C" w:rsidR="00606D0A" w:rsidRPr="00606D0A" w:rsidRDefault="00B54600" w:rsidP="00B546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16.</w:t>
      </w:r>
      <w:r w:rsidRPr="00606D0A">
        <w:rPr>
          <w:rFonts w:asciiTheme="majorHAnsi" w:hAnsiTheme="majorHAnsi"/>
          <w:sz w:val="20"/>
          <w:szCs w:val="20"/>
          <w:lang w:val="es-ES_tradnl"/>
        </w:rPr>
        <w:tab/>
        <w:t xml:space="preserve">En consonancia con estos criterios, y de acuerdo con la información aportada por las partes en el expediente de la presente petición, la Comisión observa que la parte peticionaria no ha presentado elementos concretos de hecho o de derecho que permitan establecer que la sentencia proferida por el Consejo de Estado adolezca de algún vicio o haya vulnerado alguna garantía contemplada en la Convención Americana. </w:t>
      </w:r>
      <w:r w:rsidR="00CF5474" w:rsidRPr="00606D0A">
        <w:rPr>
          <w:rFonts w:asciiTheme="majorHAnsi" w:hAnsiTheme="majorHAnsi"/>
          <w:sz w:val="20"/>
          <w:szCs w:val="20"/>
          <w:lang w:val="es-ES_tradnl"/>
        </w:rPr>
        <w:t>En particular, el Estado ha acreditado que existían elementos probatorios concretos que llevaron al Consejo de Estado a determinar que no fue un agente de la fuerza pública quien causó la muerte del Sr. Arango García.</w:t>
      </w:r>
      <w:r w:rsidR="00606D0A" w:rsidRPr="00606D0A">
        <w:rPr>
          <w:rFonts w:asciiTheme="majorHAnsi" w:hAnsiTheme="majorHAnsi"/>
          <w:sz w:val="20"/>
          <w:szCs w:val="20"/>
          <w:lang w:val="es-ES_tradnl"/>
        </w:rPr>
        <w:t xml:space="preserve"> Como surge con claridad de la propia exposición del peticionario, su intención es la procurar que la Comisión Interamericana de Derechos Humanos, como instancia de derecho internacional, entre a revisar las actuaciones y pruebas vertidas en el proceso contencioso-administrativo de reparación directa</w:t>
      </w:r>
      <w:r w:rsidR="00606D0A">
        <w:rPr>
          <w:rFonts w:asciiTheme="majorHAnsi" w:hAnsiTheme="majorHAnsi"/>
          <w:sz w:val="20"/>
          <w:szCs w:val="20"/>
          <w:lang w:val="es-ES_tradnl"/>
        </w:rPr>
        <w:t>.</w:t>
      </w:r>
    </w:p>
    <w:p w14:paraId="3B3B7362" w14:textId="6A190349" w:rsidR="00B54600" w:rsidRPr="00606D0A" w:rsidRDefault="00CF5474" w:rsidP="00B546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06D0A">
        <w:rPr>
          <w:rFonts w:asciiTheme="majorHAnsi" w:hAnsiTheme="majorHAnsi"/>
          <w:sz w:val="20"/>
          <w:szCs w:val="20"/>
          <w:lang w:val="es-ES_tradnl"/>
        </w:rPr>
        <w:t xml:space="preserve"> </w:t>
      </w:r>
      <w:r w:rsidR="00606D0A" w:rsidRPr="00606D0A">
        <w:rPr>
          <w:rFonts w:asciiTheme="majorHAnsi" w:hAnsiTheme="majorHAnsi"/>
          <w:sz w:val="20"/>
          <w:szCs w:val="20"/>
          <w:lang w:val="es-ES_tradnl"/>
        </w:rPr>
        <w:t>17.</w:t>
      </w:r>
      <w:r w:rsidR="00606D0A" w:rsidRPr="00606D0A">
        <w:rPr>
          <w:rFonts w:asciiTheme="majorHAnsi" w:hAnsiTheme="majorHAnsi"/>
          <w:sz w:val="20"/>
          <w:szCs w:val="20"/>
          <w:lang w:val="es-ES_tradnl"/>
        </w:rPr>
        <w:tab/>
      </w:r>
      <w:r w:rsidR="00B54600" w:rsidRPr="00606D0A">
        <w:rPr>
          <w:rFonts w:asciiTheme="majorHAnsi" w:hAnsiTheme="majorHAnsi"/>
          <w:sz w:val="20"/>
          <w:szCs w:val="20"/>
          <w:lang w:val="es-ES_tradnl"/>
        </w:rPr>
        <w:t>Por lo tanto, la Comisión concluye</w:t>
      </w:r>
      <w:r w:rsidR="008D0644" w:rsidRPr="00606D0A">
        <w:rPr>
          <w:rFonts w:asciiTheme="majorHAnsi" w:hAnsiTheme="majorHAnsi"/>
          <w:sz w:val="20"/>
          <w:szCs w:val="20"/>
          <w:lang w:val="es-ES_tradnl"/>
        </w:rPr>
        <w:t>, como lo ha hecho en otros precedentes similares al presente</w:t>
      </w:r>
      <w:r w:rsidR="008D0644" w:rsidRPr="00606D0A">
        <w:rPr>
          <w:rStyle w:val="FootnoteReference"/>
          <w:rFonts w:asciiTheme="majorHAnsi" w:hAnsiTheme="majorHAnsi"/>
          <w:sz w:val="20"/>
          <w:szCs w:val="20"/>
          <w:lang w:val="es-ES_tradnl"/>
        </w:rPr>
        <w:footnoteReference w:id="11"/>
      </w:r>
      <w:r w:rsidR="008D0644" w:rsidRPr="00606D0A">
        <w:rPr>
          <w:rFonts w:asciiTheme="majorHAnsi" w:hAnsiTheme="majorHAnsi"/>
          <w:sz w:val="20"/>
          <w:szCs w:val="20"/>
          <w:lang w:val="es-ES_tradnl"/>
        </w:rPr>
        <w:t>,</w:t>
      </w:r>
      <w:r w:rsidR="00B54600" w:rsidRPr="00606D0A">
        <w:rPr>
          <w:rFonts w:asciiTheme="majorHAnsi" w:hAnsiTheme="majorHAnsi"/>
          <w:sz w:val="20"/>
          <w:szCs w:val="20"/>
          <w:lang w:val="es-ES_tradnl"/>
        </w:rPr>
        <w:t xml:space="preserve"> que tal alegato resulta inadmisible con</w:t>
      </w:r>
      <w:r w:rsidR="00B54600" w:rsidRPr="00606D0A">
        <w:rPr>
          <w:lang w:val="es-ES_tradnl"/>
        </w:rPr>
        <w:t xml:space="preserve"> </w:t>
      </w:r>
      <w:r w:rsidR="00B54600" w:rsidRPr="00606D0A">
        <w:rPr>
          <w:rFonts w:asciiTheme="majorHAnsi" w:hAnsiTheme="majorHAnsi"/>
          <w:sz w:val="20"/>
          <w:szCs w:val="20"/>
          <w:lang w:val="es-ES_tradnl"/>
        </w:rPr>
        <w:t xml:space="preserve">fundamento en el artículo 47 (b) de la Convención Americana, toda vez que de los hechos expuestos no se desprenden, ni siquiera </w:t>
      </w:r>
      <w:r w:rsidR="00B54600" w:rsidRPr="00606D0A">
        <w:rPr>
          <w:rFonts w:asciiTheme="majorHAnsi" w:hAnsiTheme="majorHAnsi"/>
          <w:i/>
          <w:iCs/>
          <w:sz w:val="20"/>
          <w:szCs w:val="20"/>
          <w:lang w:val="es-ES_tradnl"/>
        </w:rPr>
        <w:t>prima facie</w:t>
      </w:r>
      <w:r w:rsidR="00B54600" w:rsidRPr="00606D0A">
        <w:rPr>
          <w:rFonts w:asciiTheme="majorHAnsi" w:hAnsiTheme="majorHAnsi"/>
          <w:sz w:val="20"/>
          <w:szCs w:val="20"/>
          <w:lang w:val="es-ES_tradnl"/>
        </w:rPr>
        <w:t>, posibles violaciones a la Convención.</w:t>
      </w:r>
    </w:p>
    <w:p w14:paraId="445BF42E" w14:textId="77777777" w:rsidR="003239B8" w:rsidRPr="00606D0A" w:rsidRDefault="003239B8" w:rsidP="003239B8">
      <w:pPr>
        <w:pStyle w:val="ListParagraph"/>
        <w:spacing w:before="240" w:after="240"/>
        <w:jc w:val="both"/>
        <w:rPr>
          <w:rFonts w:asciiTheme="majorHAnsi" w:hAnsiTheme="majorHAnsi"/>
          <w:b/>
          <w:bCs/>
          <w:sz w:val="20"/>
          <w:szCs w:val="20"/>
          <w:lang w:val="es-ES_tradnl"/>
        </w:rPr>
      </w:pPr>
      <w:r w:rsidRPr="00606D0A">
        <w:rPr>
          <w:rFonts w:asciiTheme="majorHAnsi" w:hAnsiTheme="majorHAnsi"/>
          <w:b/>
          <w:bCs/>
          <w:sz w:val="20"/>
          <w:szCs w:val="20"/>
          <w:lang w:val="es-ES_tradnl"/>
        </w:rPr>
        <w:t xml:space="preserve">VIII. </w:t>
      </w:r>
      <w:r w:rsidRPr="00606D0A">
        <w:rPr>
          <w:rFonts w:asciiTheme="majorHAnsi" w:hAnsiTheme="majorHAnsi"/>
          <w:b/>
          <w:bCs/>
          <w:sz w:val="20"/>
          <w:szCs w:val="20"/>
          <w:lang w:val="es-ES_tradnl"/>
        </w:rPr>
        <w:tab/>
        <w:t>DECISIÓN</w:t>
      </w:r>
    </w:p>
    <w:p w14:paraId="547DFF8E" w14:textId="6F11B17D" w:rsidR="000419AD" w:rsidRPr="00606D0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06D0A">
        <w:rPr>
          <w:rFonts w:asciiTheme="majorHAnsi" w:hAnsiTheme="majorHAnsi"/>
          <w:sz w:val="20"/>
          <w:szCs w:val="20"/>
          <w:lang w:val="es-ES_tradnl"/>
        </w:rPr>
        <w:t xml:space="preserve">Declarar </w:t>
      </w:r>
      <w:r w:rsidR="007C2778" w:rsidRPr="00606D0A">
        <w:rPr>
          <w:rFonts w:asciiTheme="majorHAnsi" w:hAnsiTheme="majorHAnsi"/>
          <w:sz w:val="20"/>
          <w:szCs w:val="20"/>
          <w:lang w:val="es-ES_tradnl"/>
        </w:rPr>
        <w:t>in</w:t>
      </w:r>
      <w:r w:rsidRPr="00606D0A">
        <w:rPr>
          <w:rFonts w:asciiTheme="majorHAnsi" w:hAnsiTheme="majorHAnsi"/>
          <w:sz w:val="20"/>
          <w:szCs w:val="20"/>
          <w:lang w:val="es-ES_tradnl"/>
        </w:rPr>
        <w:t>admisible la presente petición</w:t>
      </w:r>
      <w:r w:rsidR="00A758AA" w:rsidRPr="00606D0A">
        <w:rPr>
          <w:rFonts w:asciiTheme="majorHAnsi" w:hAnsiTheme="majorHAnsi"/>
          <w:sz w:val="20"/>
          <w:szCs w:val="20"/>
          <w:lang w:val="es-ES_tradnl"/>
        </w:rPr>
        <w:t>;</w:t>
      </w:r>
      <w:r w:rsidR="007B76D3" w:rsidRPr="00606D0A">
        <w:rPr>
          <w:rFonts w:asciiTheme="majorHAnsi" w:hAnsiTheme="majorHAnsi"/>
          <w:sz w:val="20"/>
          <w:szCs w:val="20"/>
          <w:lang w:val="es-ES_tradnl"/>
        </w:rPr>
        <w:t xml:space="preserve"> y</w:t>
      </w:r>
    </w:p>
    <w:p w14:paraId="00C1D3B7" w14:textId="0C57369E"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06D0A">
        <w:rPr>
          <w:rFonts w:asciiTheme="majorHAnsi" w:hAnsiTheme="majorHAnsi"/>
          <w:sz w:val="20"/>
          <w:szCs w:val="20"/>
          <w:lang w:val="es-ES_tradnl"/>
        </w:rPr>
        <w:t xml:space="preserve">Notificar a las partes la presente decisión; y publicar esta decisión e incluirla en su Informe Anual a la Asamblea General de la </w:t>
      </w:r>
      <w:r w:rsidR="005512B9">
        <w:rPr>
          <w:rFonts w:asciiTheme="majorHAnsi" w:hAnsiTheme="majorHAnsi"/>
          <w:sz w:val="20"/>
          <w:szCs w:val="20"/>
          <w:lang w:val="es-ES"/>
        </w:rPr>
        <w:t>Organización</w:t>
      </w:r>
      <w:r w:rsidRPr="00547797">
        <w:rPr>
          <w:rFonts w:asciiTheme="majorHAnsi" w:hAnsiTheme="majorHAnsi"/>
          <w:sz w:val="20"/>
          <w:szCs w:val="20"/>
          <w:lang w:val="es-ES"/>
        </w:rPr>
        <w:t xml:space="preserve"> de los Estados Americanos.</w:t>
      </w:r>
    </w:p>
    <w:p w14:paraId="3BCE7F9B" w14:textId="5A4EB551" w:rsidR="005512B9" w:rsidRPr="00937BF6" w:rsidRDefault="007D02EC" w:rsidP="00937BF6">
      <w:pPr>
        <w:pStyle w:val="paragraph"/>
        <w:spacing w:before="0" w:beforeAutospacing="0" w:after="0" w:afterAutospacing="0"/>
        <w:ind w:firstLine="720"/>
        <w:jc w:val="both"/>
        <w:textAlignment w:val="baseline"/>
        <w:rPr>
          <w:rFonts w:ascii="Cambria" w:hAnsi="Cambria"/>
          <w:sz w:val="20"/>
          <w:szCs w:val="20"/>
          <w:lang w:val="es-CL"/>
        </w:rPr>
      </w:pPr>
      <w:r>
        <w:rPr>
          <w:rStyle w:val="normaltextrun"/>
          <w:rFonts w:ascii="Cambria" w:hAnsi="Cambria" w:cs="Segoe UI"/>
          <w:sz w:val="20"/>
          <w:szCs w:val="20"/>
          <w:lang w:val="es-CL"/>
        </w:rPr>
        <w:t xml:space="preserve">Aprobado por la Comisión Interamericana de Derechos Humanos a los </w:t>
      </w:r>
      <w:r w:rsidR="002E5AAE">
        <w:rPr>
          <w:rStyle w:val="normaltextrun"/>
          <w:rFonts w:ascii="Cambria" w:hAnsi="Cambria" w:cs="Segoe UI"/>
          <w:sz w:val="20"/>
          <w:szCs w:val="20"/>
          <w:lang w:val="es-CL"/>
        </w:rPr>
        <w:t>21</w:t>
      </w:r>
      <w:r>
        <w:rPr>
          <w:rStyle w:val="normaltextrun"/>
          <w:rFonts w:ascii="Cambria" w:hAnsi="Cambria" w:cs="Segoe UI"/>
          <w:sz w:val="20"/>
          <w:szCs w:val="20"/>
          <w:lang w:val="es-CL"/>
        </w:rPr>
        <w:t xml:space="preserve"> días del mes de ju</w:t>
      </w:r>
      <w:r w:rsidR="002E5AAE">
        <w:rPr>
          <w:rStyle w:val="normaltextrun"/>
          <w:rFonts w:ascii="Cambria" w:hAnsi="Cambria" w:cs="Segoe UI"/>
          <w:sz w:val="20"/>
          <w:szCs w:val="20"/>
          <w:lang w:val="es-CL"/>
        </w:rPr>
        <w:t>l</w:t>
      </w:r>
      <w:r>
        <w:rPr>
          <w:rStyle w:val="normaltextrun"/>
          <w:rFonts w:ascii="Cambria" w:hAnsi="Cambria" w:cs="Segoe UI"/>
          <w:sz w:val="20"/>
          <w:szCs w:val="20"/>
          <w:lang w:val="es-CL"/>
        </w:rPr>
        <w:t>io de 2022. </w:t>
      </w:r>
      <w:r w:rsidR="00937BF6">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937BF6">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5512B9" w:rsidRPr="00937BF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3C22" w14:textId="77777777" w:rsidR="006D15D5" w:rsidRDefault="006D15D5">
      <w:r>
        <w:separator/>
      </w:r>
    </w:p>
  </w:endnote>
  <w:endnote w:type="continuationSeparator" w:id="0">
    <w:p w14:paraId="65D47D5E" w14:textId="77777777" w:rsidR="006D15D5" w:rsidRDefault="006D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0477" w14:textId="77777777" w:rsidR="006D15D5" w:rsidRPr="000F35ED" w:rsidRDefault="006D15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06A7008" w14:textId="77777777" w:rsidR="006D15D5" w:rsidRPr="000F35ED" w:rsidRDefault="006D15D5" w:rsidP="000F35ED">
      <w:pPr>
        <w:rPr>
          <w:rFonts w:asciiTheme="majorHAnsi" w:hAnsiTheme="majorHAnsi"/>
          <w:sz w:val="16"/>
          <w:szCs w:val="16"/>
        </w:rPr>
      </w:pPr>
      <w:r w:rsidRPr="000F35ED">
        <w:rPr>
          <w:rFonts w:asciiTheme="majorHAnsi" w:hAnsiTheme="majorHAnsi"/>
          <w:sz w:val="16"/>
          <w:szCs w:val="16"/>
        </w:rPr>
        <w:separator/>
      </w:r>
    </w:p>
    <w:p w14:paraId="4E58C79C" w14:textId="77777777" w:rsidR="006D15D5" w:rsidRPr="000F35ED" w:rsidRDefault="006D15D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3CBBFC" w14:textId="77777777" w:rsidR="006D15D5" w:rsidRPr="000F35ED" w:rsidRDefault="006D15D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39FCB5" w14:textId="162783DD" w:rsidR="00591F96" w:rsidRPr="008A6F4F" w:rsidRDefault="00591F96" w:rsidP="005D2DCF">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w:t>
      </w:r>
      <w:r w:rsidR="005D2DCF" w:rsidRPr="008A6F4F">
        <w:rPr>
          <w:rFonts w:asciiTheme="majorHAnsi" w:hAnsiTheme="majorHAnsi"/>
          <w:sz w:val="16"/>
          <w:szCs w:val="16"/>
          <w:lang w:val="es-CO"/>
        </w:rPr>
        <w:t>La petición identifica a las siguientes personas como familiares del señor Rubén Darío Arango García: (1)</w:t>
      </w:r>
      <w:r w:rsidR="00C947B1" w:rsidRPr="008A6F4F">
        <w:rPr>
          <w:rFonts w:asciiTheme="majorHAnsi" w:hAnsiTheme="majorHAnsi"/>
          <w:sz w:val="16"/>
          <w:szCs w:val="16"/>
          <w:lang w:val="es-CO"/>
        </w:rPr>
        <w:t xml:space="preserve"> María Olga García </w:t>
      </w:r>
      <w:r w:rsidR="00F24D25" w:rsidRPr="008A6F4F">
        <w:rPr>
          <w:rFonts w:asciiTheme="majorHAnsi" w:hAnsiTheme="majorHAnsi"/>
          <w:sz w:val="16"/>
          <w:szCs w:val="16"/>
          <w:lang w:val="es-CO"/>
        </w:rPr>
        <w:t>Hincapié</w:t>
      </w:r>
      <w:r w:rsidR="00C947B1" w:rsidRPr="008A6F4F">
        <w:rPr>
          <w:rFonts w:asciiTheme="majorHAnsi" w:hAnsiTheme="majorHAnsi"/>
          <w:sz w:val="16"/>
          <w:szCs w:val="16"/>
          <w:lang w:val="es-CO"/>
        </w:rPr>
        <w:t>, madre (fallecida); (2</w:t>
      </w:r>
      <w:r w:rsidR="00F24D25" w:rsidRPr="008A6F4F">
        <w:rPr>
          <w:rFonts w:asciiTheme="majorHAnsi" w:hAnsiTheme="majorHAnsi"/>
          <w:sz w:val="16"/>
          <w:szCs w:val="16"/>
          <w:lang w:val="es-CO"/>
        </w:rPr>
        <w:t>) Omaira Arango García, hermana</w:t>
      </w:r>
      <w:r w:rsidR="00C947B1" w:rsidRPr="008A6F4F">
        <w:rPr>
          <w:rFonts w:asciiTheme="majorHAnsi" w:hAnsiTheme="majorHAnsi"/>
          <w:sz w:val="16"/>
          <w:szCs w:val="16"/>
          <w:lang w:val="es-CO"/>
        </w:rPr>
        <w:t>; (</w:t>
      </w:r>
      <w:r w:rsidR="00F24D25" w:rsidRPr="008A6F4F">
        <w:rPr>
          <w:rFonts w:asciiTheme="majorHAnsi" w:hAnsiTheme="majorHAnsi"/>
          <w:sz w:val="16"/>
          <w:szCs w:val="16"/>
          <w:lang w:val="es-CO"/>
        </w:rPr>
        <w:t>3</w:t>
      </w:r>
      <w:r w:rsidR="00C947B1" w:rsidRPr="008A6F4F">
        <w:rPr>
          <w:rFonts w:asciiTheme="majorHAnsi" w:hAnsiTheme="majorHAnsi"/>
          <w:sz w:val="16"/>
          <w:szCs w:val="16"/>
          <w:lang w:val="es-CO"/>
        </w:rPr>
        <w:t>) Gloria Patricia Arango García, hermana; (</w:t>
      </w:r>
      <w:r w:rsidR="00F24D25" w:rsidRPr="008A6F4F">
        <w:rPr>
          <w:rFonts w:asciiTheme="majorHAnsi" w:hAnsiTheme="majorHAnsi"/>
          <w:sz w:val="16"/>
          <w:szCs w:val="16"/>
          <w:lang w:val="es-CO"/>
        </w:rPr>
        <w:t>4</w:t>
      </w:r>
      <w:r w:rsidR="00C947B1" w:rsidRPr="008A6F4F">
        <w:rPr>
          <w:rFonts w:asciiTheme="majorHAnsi" w:hAnsiTheme="majorHAnsi"/>
          <w:sz w:val="16"/>
          <w:szCs w:val="16"/>
          <w:lang w:val="es-CO"/>
        </w:rPr>
        <w:t>) Diana Cecilia Arango García, hermana; (</w:t>
      </w:r>
      <w:r w:rsidR="00F24D25" w:rsidRPr="008A6F4F">
        <w:rPr>
          <w:rFonts w:asciiTheme="majorHAnsi" w:hAnsiTheme="majorHAnsi"/>
          <w:sz w:val="16"/>
          <w:szCs w:val="16"/>
          <w:lang w:val="es-CO"/>
        </w:rPr>
        <w:t>5</w:t>
      </w:r>
      <w:r w:rsidR="00C947B1" w:rsidRPr="008A6F4F">
        <w:rPr>
          <w:rFonts w:asciiTheme="majorHAnsi" w:hAnsiTheme="majorHAnsi"/>
          <w:sz w:val="16"/>
          <w:szCs w:val="16"/>
          <w:lang w:val="es-CO"/>
        </w:rPr>
        <w:t>) Martha Lucía Arango García, hermana; (</w:t>
      </w:r>
      <w:r w:rsidR="00F24D25" w:rsidRPr="008A6F4F">
        <w:rPr>
          <w:rFonts w:asciiTheme="majorHAnsi" w:hAnsiTheme="majorHAnsi"/>
          <w:sz w:val="16"/>
          <w:szCs w:val="16"/>
          <w:lang w:val="es-CO"/>
        </w:rPr>
        <w:t>6</w:t>
      </w:r>
      <w:r w:rsidR="00C947B1" w:rsidRPr="008A6F4F">
        <w:rPr>
          <w:rFonts w:asciiTheme="majorHAnsi" w:hAnsiTheme="majorHAnsi"/>
          <w:sz w:val="16"/>
          <w:szCs w:val="16"/>
          <w:lang w:val="es-CO"/>
        </w:rPr>
        <w:t>) Marleny Arango García, hermana; (</w:t>
      </w:r>
      <w:r w:rsidR="00F24D25" w:rsidRPr="008A6F4F">
        <w:rPr>
          <w:rFonts w:asciiTheme="majorHAnsi" w:hAnsiTheme="majorHAnsi"/>
          <w:sz w:val="16"/>
          <w:szCs w:val="16"/>
          <w:lang w:val="es-CO"/>
        </w:rPr>
        <w:t>7</w:t>
      </w:r>
      <w:r w:rsidR="00C947B1" w:rsidRPr="008A6F4F">
        <w:rPr>
          <w:rFonts w:asciiTheme="majorHAnsi" w:hAnsiTheme="majorHAnsi"/>
          <w:sz w:val="16"/>
          <w:szCs w:val="16"/>
          <w:lang w:val="es-CO"/>
        </w:rPr>
        <w:t xml:space="preserve">) Francisco Javier Arango García, hermano; </w:t>
      </w:r>
      <w:r w:rsidR="00F24D25" w:rsidRPr="008A6F4F">
        <w:rPr>
          <w:rFonts w:asciiTheme="majorHAnsi" w:hAnsiTheme="majorHAnsi"/>
          <w:sz w:val="16"/>
          <w:szCs w:val="16"/>
          <w:lang w:val="es-CO"/>
        </w:rPr>
        <w:t xml:space="preserve">(8) José William Arango Villada, sobrino; (9) </w:t>
      </w:r>
      <w:r w:rsidR="00C947B1" w:rsidRPr="008A6F4F">
        <w:rPr>
          <w:rFonts w:asciiTheme="majorHAnsi" w:hAnsiTheme="majorHAnsi"/>
          <w:sz w:val="16"/>
          <w:szCs w:val="16"/>
          <w:lang w:val="es-CO"/>
        </w:rPr>
        <w:t>José Fernando Arango García, hermano (fallecido).</w:t>
      </w:r>
    </w:p>
  </w:footnote>
  <w:footnote w:id="3">
    <w:p w14:paraId="66E930B8" w14:textId="3A24C5A9" w:rsidR="004A6A54" w:rsidRPr="008A6F4F" w:rsidRDefault="004A6A54" w:rsidP="00C65D77">
      <w:pPr>
        <w:pStyle w:val="FootnoteText"/>
        <w:ind w:firstLine="720"/>
        <w:jc w:val="both"/>
        <w:rPr>
          <w:rFonts w:asciiTheme="majorHAnsi" w:hAnsiTheme="majorHAnsi"/>
          <w:sz w:val="16"/>
          <w:szCs w:val="16"/>
          <w:lang w:val="es-ES"/>
        </w:rPr>
      </w:pPr>
      <w:r w:rsidRPr="008A6F4F">
        <w:rPr>
          <w:rStyle w:val="FootnoteReference"/>
          <w:rFonts w:asciiTheme="majorHAnsi" w:hAnsiTheme="majorHAnsi"/>
          <w:sz w:val="16"/>
          <w:szCs w:val="16"/>
        </w:rPr>
        <w:footnoteRef/>
      </w:r>
      <w:r w:rsidRPr="008A6F4F">
        <w:rPr>
          <w:rFonts w:asciiTheme="majorHAnsi" w:hAnsiTheme="majorHAnsi"/>
          <w:sz w:val="16"/>
          <w:szCs w:val="16"/>
          <w:lang w:val="es-ES"/>
        </w:rPr>
        <w:t xml:space="preserve"> Conforme a lo dispuesto en el artículo 17.2.a del Reglamento de la Comisión, el Comisionado </w:t>
      </w:r>
      <w:r w:rsidR="00C65D77" w:rsidRPr="008A6F4F">
        <w:rPr>
          <w:rFonts w:asciiTheme="majorHAnsi" w:hAnsiTheme="majorHAnsi"/>
          <w:sz w:val="16"/>
          <w:szCs w:val="16"/>
          <w:lang w:val="es-ES"/>
        </w:rPr>
        <w:t>Carlos Bernal Pulido</w:t>
      </w:r>
      <w:r w:rsidRPr="008A6F4F">
        <w:rPr>
          <w:rFonts w:asciiTheme="majorHAnsi" w:hAnsiTheme="majorHAnsi"/>
          <w:sz w:val="16"/>
          <w:szCs w:val="16"/>
          <w:lang w:val="es-ES"/>
        </w:rPr>
        <w:t xml:space="preserve">, de nacionalidad </w:t>
      </w:r>
      <w:r w:rsidR="00C65D77" w:rsidRPr="008A6F4F">
        <w:rPr>
          <w:rFonts w:asciiTheme="majorHAnsi" w:hAnsiTheme="majorHAnsi"/>
          <w:sz w:val="16"/>
          <w:szCs w:val="16"/>
          <w:lang w:val="es-ES"/>
        </w:rPr>
        <w:t>colombiana</w:t>
      </w:r>
      <w:r w:rsidRPr="008A6F4F">
        <w:rPr>
          <w:rFonts w:asciiTheme="majorHAnsi" w:hAnsiTheme="majorHAnsi"/>
          <w:sz w:val="16"/>
          <w:szCs w:val="16"/>
          <w:lang w:val="es-ES"/>
        </w:rPr>
        <w:t>, no participó en el debate ni en la decisión del presente asunto.</w:t>
      </w:r>
    </w:p>
  </w:footnote>
  <w:footnote w:id="4">
    <w:p w14:paraId="6D9B19C2" w14:textId="77777777" w:rsidR="002801B2" w:rsidRPr="008A6F4F" w:rsidRDefault="002801B2" w:rsidP="002801B2">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En adelante “la Convención Americana” o “la Convención”.</w:t>
      </w:r>
    </w:p>
  </w:footnote>
  <w:footnote w:id="5">
    <w:p w14:paraId="0499C459" w14:textId="66FBA271" w:rsidR="00845C1E" w:rsidRPr="008A6F4F" w:rsidRDefault="00845C1E" w:rsidP="00845C1E">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Artículos I, II, V, XVIII y XXIV de la Declaración Americana de los Derechos y Deberes del Hombre, </w:t>
      </w:r>
    </w:p>
  </w:footnote>
  <w:footnote w:id="6">
    <w:p w14:paraId="6075F332" w14:textId="16F94D1A" w:rsidR="00FE057E" w:rsidRPr="008A6F4F" w:rsidRDefault="008E3BFE" w:rsidP="00FE057E">
      <w:pPr>
        <w:pStyle w:val="FootnoteText"/>
        <w:ind w:firstLine="720"/>
        <w:jc w:val="both"/>
        <w:rPr>
          <w:rFonts w:asciiTheme="majorHAnsi" w:hAnsiTheme="majorHAnsi"/>
          <w:sz w:val="16"/>
          <w:szCs w:val="16"/>
          <w:lang w:val="es-ES"/>
        </w:rPr>
      </w:pPr>
      <w:r w:rsidRPr="008A6F4F">
        <w:rPr>
          <w:rStyle w:val="FootnoteReference"/>
          <w:rFonts w:asciiTheme="majorHAnsi" w:hAnsiTheme="majorHAnsi"/>
          <w:sz w:val="16"/>
          <w:szCs w:val="16"/>
        </w:rPr>
        <w:footnoteRef/>
      </w:r>
      <w:r w:rsidRPr="008A6F4F">
        <w:rPr>
          <w:rFonts w:asciiTheme="majorHAnsi" w:hAnsiTheme="majorHAnsi"/>
          <w:sz w:val="16"/>
          <w:szCs w:val="16"/>
          <w:lang w:val="es-ES"/>
        </w:rPr>
        <w:t xml:space="preserve"> Las observaciones de cada parte fueron debidamente trasladadas a la parte contraria.</w:t>
      </w:r>
    </w:p>
  </w:footnote>
  <w:footnote w:id="7">
    <w:p w14:paraId="478B1E20" w14:textId="55A22377" w:rsidR="00E959A4" w:rsidRPr="008A6F4F" w:rsidRDefault="00E959A4" w:rsidP="00E959A4">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IDH, Informe No. 173/17, Petición 1111-08. Admisibilidad. Marcela Brenda Iglesias, Nora Ester Ribaudo y Eduardo Rubén Iglesias. Argentina. 29 de diciembre de 2017, párr. </w:t>
      </w:r>
      <w:r w:rsidRPr="0079545D">
        <w:rPr>
          <w:rFonts w:asciiTheme="majorHAnsi" w:hAnsiTheme="majorHAnsi"/>
          <w:sz w:val="16"/>
          <w:szCs w:val="16"/>
          <w:lang w:val="es-CO"/>
        </w:rPr>
        <w:t>8.</w:t>
      </w:r>
    </w:p>
  </w:footnote>
  <w:footnote w:id="8">
    <w:p w14:paraId="72C638E9" w14:textId="77777777" w:rsidR="00B54600" w:rsidRPr="008A6F4F" w:rsidRDefault="00B54600" w:rsidP="00B54600">
      <w:pPr>
        <w:pStyle w:val="FootnoteText"/>
        <w:ind w:firstLine="720"/>
        <w:jc w:val="both"/>
        <w:rPr>
          <w:rFonts w:asciiTheme="majorHAnsi" w:hAnsiTheme="majorHAnsi"/>
          <w:sz w:val="16"/>
          <w:szCs w:val="16"/>
          <w:lang w:val="es-CO"/>
        </w:rPr>
      </w:pPr>
      <w:r w:rsidRPr="008A6F4F">
        <w:rPr>
          <w:rStyle w:val="FootnoteReference"/>
          <w:rFonts w:asciiTheme="majorHAnsi" w:hAnsiTheme="majorHAnsi"/>
          <w:sz w:val="16"/>
          <w:szCs w:val="16"/>
        </w:rPr>
        <w:footnoteRef/>
      </w:r>
      <w:r w:rsidRPr="008A6F4F">
        <w:rPr>
          <w:rFonts w:asciiTheme="majorHAnsi" w:hAnsiTheme="majorHAnsi"/>
          <w:sz w:val="16"/>
          <w:szCs w:val="16"/>
          <w:lang w:val="es-CO"/>
        </w:rPr>
        <w:t xml:space="preserve"> CIDH, Informe No. 193/21. Petición 1833-12. Inadmisibilidad. Alfonso Rafael López Lara. Colombia. </w:t>
      </w:r>
      <w:r w:rsidRPr="008A6F4F">
        <w:rPr>
          <w:rFonts w:asciiTheme="majorHAnsi" w:hAnsiTheme="majorHAnsi"/>
          <w:sz w:val="16"/>
          <w:szCs w:val="16"/>
          <w:lang w:val="es-US"/>
        </w:rPr>
        <w:t>7 de septiembre de 2021, párr. 25; CIDH, Informe No. 345/21. Petición 739-10. Inadmisibilidad. Héctor Eladio Maury Arguello y otros. Colombia. 22 de noviembre de 2021, párr. 33.</w:t>
      </w:r>
    </w:p>
  </w:footnote>
  <w:footnote w:id="9">
    <w:p w14:paraId="182F408A" w14:textId="77777777" w:rsidR="00F26598" w:rsidRPr="00D22112" w:rsidRDefault="00F26598" w:rsidP="00F26598">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10">
    <w:p w14:paraId="67CBB636" w14:textId="77777777" w:rsidR="00F26598" w:rsidRPr="00D22112" w:rsidRDefault="00F26598" w:rsidP="00F26598">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79545D">
        <w:rPr>
          <w:rFonts w:ascii="Cambria" w:hAnsi="Cambria"/>
          <w:sz w:val="16"/>
          <w:szCs w:val="16"/>
          <w:lang w:val="es-419"/>
        </w:rPr>
        <w:t>47.</w:t>
      </w:r>
    </w:p>
  </w:footnote>
  <w:footnote w:id="11">
    <w:p w14:paraId="57FFAE1B" w14:textId="37473E13" w:rsidR="008D0644" w:rsidRPr="008A6F4F" w:rsidRDefault="008D0644" w:rsidP="008A6F4F">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CIDH, Informe No. 428/21. Petición 419-12. Inadmisibilidad. Wilder González Ocampo y familia. Colombia. 19 de diciembre de 2021</w:t>
      </w:r>
      <w:r w:rsidR="008A6F4F" w:rsidRPr="008A6F4F">
        <w:rPr>
          <w:rFonts w:asciiTheme="majorHAnsi" w:hAnsiTheme="majorHAnsi"/>
          <w:sz w:val="16"/>
          <w:szCs w:val="16"/>
          <w:lang w:val="es-US"/>
        </w:rPr>
        <w:t xml:space="preserve">; y CIDH, Informe No. 365/21. Petición 125-12. Inadmisibilidad. </w:t>
      </w:r>
      <w:r w:rsidR="008A6F4F" w:rsidRPr="008A6F4F">
        <w:rPr>
          <w:rFonts w:asciiTheme="majorHAnsi" w:hAnsiTheme="majorHAnsi"/>
          <w:sz w:val="16"/>
          <w:szCs w:val="16"/>
        </w:rPr>
        <w:t>Familiares de José Ancizar Ferreira Cedeño. Colombia. 2 de diciembre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02D5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4B199E"/>
    <w:multiLevelType w:val="hybridMultilevel"/>
    <w:tmpl w:val="AB406A66"/>
    <w:lvl w:ilvl="0" w:tplc="254E637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3"/>
  </w:num>
  <w:num w:numId="4" w16cid:durableId="2018339747">
    <w:abstractNumId w:val="20"/>
  </w:num>
  <w:num w:numId="5" w16cid:durableId="368341374">
    <w:abstractNumId w:val="47"/>
  </w:num>
  <w:num w:numId="6" w16cid:durableId="1074009954">
    <w:abstractNumId w:val="27"/>
  </w:num>
  <w:num w:numId="7" w16cid:durableId="1545016965">
    <w:abstractNumId w:val="6"/>
  </w:num>
  <w:num w:numId="8" w16cid:durableId="1165165820">
    <w:abstractNumId w:val="16"/>
  </w:num>
  <w:num w:numId="9" w16cid:durableId="751703382">
    <w:abstractNumId w:val="42"/>
  </w:num>
  <w:num w:numId="10" w16cid:durableId="1010065578">
    <w:abstractNumId w:val="0"/>
  </w:num>
  <w:num w:numId="11" w16cid:durableId="599265313">
    <w:abstractNumId w:val="37"/>
  </w:num>
  <w:num w:numId="12" w16cid:durableId="1094203649">
    <w:abstractNumId w:val="38"/>
  </w:num>
  <w:num w:numId="13" w16cid:durableId="393090155">
    <w:abstractNumId w:val="44"/>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4"/>
  </w:num>
  <w:num w:numId="38" w16cid:durableId="949702590">
    <w:abstractNumId w:val="35"/>
  </w:num>
  <w:num w:numId="39" w16cid:durableId="115605940">
    <w:abstractNumId w:val="39"/>
  </w:num>
  <w:num w:numId="40" w16cid:durableId="2008750670">
    <w:abstractNumId w:val="40"/>
  </w:num>
  <w:num w:numId="41" w16cid:durableId="579801488">
    <w:abstractNumId w:val="46"/>
  </w:num>
  <w:num w:numId="42" w16cid:durableId="910309630">
    <w:abstractNumId w:val="48"/>
  </w:num>
  <w:num w:numId="43" w16cid:durableId="221603102">
    <w:abstractNumId w:val="49"/>
  </w:num>
  <w:num w:numId="44" w16cid:durableId="779104680">
    <w:abstractNumId w:val="51"/>
  </w:num>
  <w:num w:numId="45" w16cid:durableId="1713115894">
    <w:abstractNumId w:val="52"/>
  </w:num>
  <w:num w:numId="46" w16cid:durableId="1387951419">
    <w:abstractNumId w:val="54"/>
  </w:num>
  <w:num w:numId="47" w16cid:durableId="648510715">
    <w:abstractNumId w:val="55"/>
  </w:num>
  <w:num w:numId="48" w16cid:durableId="1806315575">
    <w:abstractNumId w:val="56"/>
  </w:num>
  <w:num w:numId="49" w16cid:durableId="1682586011">
    <w:abstractNumId w:val="57"/>
  </w:num>
  <w:num w:numId="50" w16cid:durableId="2025083079">
    <w:abstractNumId w:val="58"/>
  </w:num>
  <w:num w:numId="51" w16cid:durableId="530342504">
    <w:abstractNumId w:val="19"/>
  </w:num>
  <w:num w:numId="52" w16cid:durableId="955454438">
    <w:abstractNumId w:val="41"/>
  </w:num>
  <w:num w:numId="53" w16cid:durableId="586957926">
    <w:abstractNumId w:val="50"/>
  </w:num>
  <w:num w:numId="54" w16cid:durableId="1498381482">
    <w:abstractNumId w:val="45"/>
  </w:num>
  <w:num w:numId="55" w16cid:durableId="1930308158">
    <w:abstractNumId w:val="43"/>
  </w:num>
  <w:num w:numId="56" w16cid:durableId="71783945">
    <w:abstractNumId w:val="26"/>
  </w:num>
  <w:num w:numId="57" w16cid:durableId="327246300">
    <w:abstractNumId w:val="24"/>
  </w:num>
  <w:num w:numId="58" w16cid:durableId="823088829">
    <w:abstractNumId w:val="36"/>
  </w:num>
  <w:num w:numId="59" w16cid:durableId="40838267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90"/>
    <w:rsid w:val="00006E1F"/>
    <w:rsid w:val="00006F0D"/>
    <w:rsid w:val="000070D7"/>
    <w:rsid w:val="00013490"/>
    <w:rsid w:val="00016EE4"/>
    <w:rsid w:val="0001788C"/>
    <w:rsid w:val="00032245"/>
    <w:rsid w:val="000337EF"/>
    <w:rsid w:val="00040C3A"/>
    <w:rsid w:val="000419AD"/>
    <w:rsid w:val="000433C9"/>
    <w:rsid w:val="000562C3"/>
    <w:rsid w:val="000676C6"/>
    <w:rsid w:val="00071174"/>
    <w:rsid w:val="000716C5"/>
    <w:rsid w:val="00075E23"/>
    <w:rsid w:val="0009344A"/>
    <w:rsid w:val="000A392E"/>
    <w:rsid w:val="000A4EDF"/>
    <w:rsid w:val="000A575F"/>
    <w:rsid w:val="000D05CB"/>
    <w:rsid w:val="000D10DB"/>
    <w:rsid w:val="000D2D72"/>
    <w:rsid w:val="000E5EB5"/>
    <w:rsid w:val="000E74BC"/>
    <w:rsid w:val="000F26FF"/>
    <w:rsid w:val="000F35ED"/>
    <w:rsid w:val="001004FE"/>
    <w:rsid w:val="00107131"/>
    <w:rsid w:val="0010736F"/>
    <w:rsid w:val="00113F73"/>
    <w:rsid w:val="00116817"/>
    <w:rsid w:val="00121CC2"/>
    <w:rsid w:val="00131425"/>
    <w:rsid w:val="00133EE5"/>
    <w:rsid w:val="00135159"/>
    <w:rsid w:val="00166643"/>
    <w:rsid w:val="00167A34"/>
    <w:rsid w:val="001A520D"/>
    <w:rsid w:val="001A7870"/>
    <w:rsid w:val="001B3A00"/>
    <w:rsid w:val="001B478B"/>
    <w:rsid w:val="001C1B41"/>
    <w:rsid w:val="001D65EF"/>
    <w:rsid w:val="001D7F96"/>
    <w:rsid w:val="001E49E7"/>
    <w:rsid w:val="001F7201"/>
    <w:rsid w:val="00223A29"/>
    <w:rsid w:val="002250A3"/>
    <w:rsid w:val="00235217"/>
    <w:rsid w:val="00246D1F"/>
    <w:rsid w:val="00247403"/>
    <w:rsid w:val="00247542"/>
    <w:rsid w:val="00251F5C"/>
    <w:rsid w:val="00266B61"/>
    <w:rsid w:val="0026712A"/>
    <w:rsid w:val="002704DB"/>
    <w:rsid w:val="002735B7"/>
    <w:rsid w:val="002801B2"/>
    <w:rsid w:val="002A0AAE"/>
    <w:rsid w:val="002A5820"/>
    <w:rsid w:val="002B6A30"/>
    <w:rsid w:val="002D2B26"/>
    <w:rsid w:val="002D7EA2"/>
    <w:rsid w:val="002E187C"/>
    <w:rsid w:val="002E43EB"/>
    <w:rsid w:val="002E5AAE"/>
    <w:rsid w:val="00302733"/>
    <w:rsid w:val="00305835"/>
    <w:rsid w:val="00306F33"/>
    <w:rsid w:val="00314078"/>
    <w:rsid w:val="0031535D"/>
    <w:rsid w:val="00315933"/>
    <w:rsid w:val="003239B8"/>
    <w:rsid w:val="0033169F"/>
    <w:rsid w:val="00344977"/>
    <w:rsid w:val="00346C95"/>
    <w:rsid w:val="00356185"/>
    <w:rsid w:val="00360380"/>
    <w:rsid w:val="0037519E"/>
    <w:rsid w:val="0037704A"/>
    <w:rsid w:val="0038342F"/>
    <w:rsid w:val="00386CF0"/>
    <w:rsid w:val="00394073"/>
    <w:rsid w:val="003B70FB"/>
    <w:rsid w:val="003C676B"/>
    <w:rsid w:val="003D3BC2"/>
    <w:rsid w:val="003E6CA1"/>
    <w:rsid w:val="003F5154"/>
    <w:rsid w:val="00405F9C"/>
    <w:rsid w:val="004065A8"/>
    <w:rsid w:val="004165C2"/>
    <w:rsid w:val="004241A0"/>
    <w:rsid w:val="004254DC"/>
    <w:rsid w:val="00441ECB"/>
    <w:rsid w:val="00445193"/>
    <w:rsid w:val="00462C1B"/>
    <w:rsid w:val="00465E43"/>
    <w:rsid w:val="00467B7E"/>
    <w:rsid w:val="00473BB4"/>
    <w:rsid w:val="00477592"/>
    <w:rsid w:val="00481558"/>
    <w:rsid w:val="00481666"/>
    <w:rsid w:val="004862AE"/>
    <w:rsid w:val="00486F1C"/>
    <w:rsid w:val="0048759E"/>
    <w:rsid w:val="0049419D"/>
    <w:rsid w:val="004A057B"/>
    <w:rsid w:val="004A4075"/>
    <w:rsid w:val="004A6A54"/>
    <w:rsid w:val="004B421C"/>
    <w:rsid w:val="004C20D2"/>
    <w:rsid w:val="004C2312"/>
    <w:rsid w:val="004C4B62"/>
    <w:rsid w:val="004C54C9"/>
    <w:rsid w:val="004C5CE1"/>
    <w:rsid w:val="004C5EDF"/>
    <w:rsid w:val="004D4552"/>
    <w:rsid w:val="004D4ABA"/>
    <w:rsid w:val="004D6025"/>
    <w:rsid w:val="004E2649"/>
    <w:rsid w:val="004E4105"/>
    <w:rsid w:val="004E44F3"/>
    <w:rsid w:val="004F626F"/>
    <w:rsid w:val="00501399"/>
    <w:rsid w:val="005047ED"/>
    <w:rsid w:val="0050633D"/>
    <w:rsid w:val="00507BC4"/>
    <w:rsid w:val="005128E4"/>
    <w:rsid w:val="005133DB"/>
    <w:rsid w:val="00514504"/>
    <w:rsid w:val="00521E1F"/>
    <w:rsid w:val="00524D3C"/>
    <w:rsid w:val="00525560"/>
    <w:rsid w:val="00544C49"/>
    <w:rsid w:val="00547797"/>
    <w:rsid w:val="005512B9"/>
    <w:rsid w:val="005516A1"/>
    <w:rsid w:val="005559EF"/>
    <w:rsid w:val="00563557"/>
    <w:rsid w:val="00571AF0"/>
    <w:rsid w:val="0057402A"/>
    <w:rsid w:val="005771D0"/>
    <w:rsid w:val="0059113E"/>
    <w:rsid w:val="0059191A"/>
    <w:rsid w:val="00591F96"/>
    <w:rsid w:val="005921FF"/>
    <w:rsid w:val="005A24ED"/>
    <w:rsid w:val="005A6D0E"/>
    <w:rsid w:val="005B52B0"/>
    <w:rsid w:val="005B6806"/>
    <w:rsid w:val="005B7792"/>
    <w:rsid w:val="005C4225"/>
    <w:rsid w:val="005C794C"/>
    <w:rsid w:val="005D2DCF"/>
    <w:rsid w:val="005D5B9C"/>
    <w:rsid w:val="005F0DAD"/>
    <w:rsid w:val="005F0F33"/>
    <w:rsid w:val="00600DEB"/>
    <w:rsid w:val="00606D0A"/>
    <w:rsid w:val="00611D7A"/>
    <w:rsid w:val="00627C9F"/>
    <w:rsid w:val="006311E9"/>
    <w:rsid w:val="00632354"/>
    <w:rsid w:val="00635421"/>
    <w:rsid w:val="00642810"/>
    <w:rsid w:val="00652333"/>
    <w:rsid w:val="0066056B"/>
    <w:rsid w:val="0068009E"/>
    <w:rsid w:val="00692219"/>
    <w:rsid w:val="006A17D2"/>
    <w:rsid w:val="006A73E6"/>
    <w:rsid w:val="006B05EB"/>
    <w:rsid w:val="006B2D5C"/>
    <w:rsid w:val="006B5697"/>
    <w:rsid w:val="006C0ECF"/>
    <w:rsid w:val="006C4EB1"/>
    <w:rsid w:val="006D15D5"/>
    <w:rsid w:val="006E0166"/>
    <w:rsid w:val="006E2FFB"/>
    <w:rsid w:val="006E7B34"/>
    <w:rsid w:val="0070036C"/>
    <w:rsid w:val="00700DC3"/>
    <w:rsid w:val="0070697F"/>
    <w:rsid w:val="007103C4"/>
    <w:rsid w:val="00714E51"/>
    <w:rsid w:val="00717900"/>
    <w:rsid w:val="0072199C"/>
    <w:rsid w:val="00722C9F"/>
    <w:rsid w:val="007253B8"/>
    <w:rsid w:val="0072799F"/>
    <w:rsid w:val="00732E5A"/>
    <w:rsid w:val="0073741F"/>
    <w:rsid w:val="007638D5"/>
    <w:rsid w:val="0076643F"/>
    <w:rsid w:val="00777F63"/>
    <w:rsid w:val="0079545D"/>
    <w:rsid w:val="007A5817"/>
    <w:rsid w:val="007B05C4"/>
    <w:rsid w:val="007B60E9"/>
    <w:rsid w:val="007B6CC3"/>
    <w:rsid w:val="007B76D3"/>
    <w:rsid w:val="007C2778"/>
    <w:rsid w:val="007C3334"/>
    <w:rsid w:val="007D02EC"/>
    <w:rsid w:val="007D2B98"/>
    <w:rsid w:val="007E21BC"/>
    <w:rsid w:val="007E7C82"/>
    <w:rsid w:val="007F2AA1"/>
    <w:rsid w:val="007F4759"/>
    <w:rsid w:val="007F588D"/>
    <w:rsid w:val="00803F1C"/>
    <w:rsid w:val="0080600E"/>
    <w:rsid w:val="00814688"/>
    <w:rsid w:val="00817612"/>
    <w:rsid w:val="008338A4"/>
    <w:rsid w:val="00834D49"/>
    <w:rsid w:val="00837C45"/>
    <w:rsid w:val="00844730"/>
    <w:rsid w:val="008457C2"/>
    <w:rsid w:val="00845C1E"/>
    <w:rsid w:val="00857A82"/>
    <w:rsid w:val="008601EB"/>
    <w:rsid w:val="00873836"/>
    <w:rsid w:val="00885737"/>
    <w:rsid w:val="00890650"/>
    <w:rsid w:val="008944DC"/>
    <w:rsid w:val="00897E12"/>
    <w:rsid w:val="008A6F4F"/>
    <w:rsid w:val="008A7E0F"/>
    <w:rsid w:val="008B12F5"/>
    <w:rsid w:val="008C22B8"/>
    <w:rsid w:val="008C5E2D"/>
    <w:rsid w:val="008D0644"/>
    <w:rsid w:val="008D768D"/>
    <w:rsid w:val="008E3759"/>
    <w:rsid w:val="008E3BFE"/>
    <w:rsid w:val="008E6FEE"/>
    <w:rsid w:val="008F1912"/>
    <w:rsid w:val="008F49C4"/>
    <w:rsid w:val="0090270B"/>
    <w:rsid w:val="009041DC"/>
    <w:rsid w:val="00917B5A"/>
    <w:rsid w:val="00920A58"/>
    <w:rsid w:val="00920A8C"/>
    <w:rsid w:val="009261B7"/>
    <w:rsid w:val="00934A2C"/>
    <w:rsid w:val="00937BF6"/>
    <w:rsid w:val="0096706E"/>
    <w:rsid w:val="00974491"/>
    <w:rsid w:val="00975C4E"/>
    <w:rsid w:val="00981FBA"/>
    <w:rsid w:val="00994934"/>
    <w:rsid w:val="00997BC5"/>
    <w:rsid w:val="009A4F41"/>
    <w:rsid w:val="009A56CE"/>
    <w:rsid w:val="009B381B"/>
    <w:rsid w:val="009D1753"/>
    <w:rsid w:val="009D425F"/>
    <w:rsid w:val="009D7611"/>
    <w:rsid w:val="009E0B61"/>
    <w:rsid w:val="009E53DE"/>
    <w:rsid w:val="009E697D"/>
    <w:rsid w:val="009F41A2"/>
    <w:rsid w:val="00A11212"/>
    <w:rsid w:val="00A11E44"/>
    <w:rsid w:val="00A15562"/>
    <w:rsid w:val="00A275A0"/>
    <w:rsid w:val="00A30100"/>
    <w:rsid w:val="00A32618"/>
    <w:rsid w:val="00A328B3"/>
    <w:rsid w:val="00A50FCF"/>
    <w:rsid w:val="00A528D1"/>
    <w:rsid w:val="00A610CD"/>
    <w:rsid w:val="00A72242"/>
    <w:rsid w:val="00A728B3"/>
    <w:rsid w:val="00A758AA"/>
    <w:rsid w:val="00A84A70"/>
    <w:rsid w:val="00AA09A2"/>
    <w:rsid w:val="00AA7996"/>
    <w:rsid w:val="00AB0070"/>
    <w:rsid w:val="00AC19CB"/>
    <w:rsid w:val="00AC1BC3"/>
    <w:rsid w:val="00AC1DE1"/>
    <w:rsid w:val="00AE5488"/>
    <w:rsid w:val="00AE6F91"/>
    <w:rsid w:val="00AF5571"/>
    <w:rsid w:val="00B04818"/>
    <w:rsid w:val="00B07341"/>
    <w:rsid w:val="00B30539"/>
    <w:rsid w:val="00B314DB"/>
    <w:rsid w:val="00B361F2"/>
    <w:rsid w:val="00B3718B"/>
    <w:rsid w:val="00B3745F"/>
    <w:rsid w:val="00B42464"/>
    <w:rsid w:val="00B4632A"/>
    <w:rsid w:val="00B530F1"/>
    <w:rsid w:val="00B54600"/>
    <w:rsid w:val="00B93D7F"/>
    <w:rsid w:val="00BA276C"/>
    <w:rsid w:val="00BB019D"/>
    <w:rsid w:val="00BB306F"/>
    <w:rsid w:val="00BC7884"/>
    <w:rsid w:val="00BD0FF5"/>
    <w:rsid w:val="00BD4B89"/>
    <w:rsid w:val="00BD5224"/>
    <w:rsid w:val="00BD5922"/>
    <w:rsid w:val="00BE3D6D"/>
    <w:rsid w:val="00BF02CB"/>
    <w:rsid w:val="00BF6FD8"/>
    <w:rsid w:val="00C034D9"/>
    <w:rsid w:val="00C03680"/>
    <w:rsid w:val="00C054DF"/>
    <w:rsid w:val="00C21762"/>
    <w:rsid w:val="00C21FEF"/>
    <w:rsid w:val="00C23BA4"/>
    <w:rsid w:val="00C24543"/>
    <w:rsid w:val="00C25651"/>
    <w:rsid w:val="00C256A2"/>
    <w:rsid w:val="00C25ADB"/>
    <w:rsid w:val="00C32E2B"/>
    <w:rsid w:val="00C42413"/>
    <w:rsid w:val="00C51515"/>
    <w:rsid w:val="00C5660B"/>
    <w:rsid w:val="00C65D77"/>
    <w:rsid w:val="00C66B72"/>
    <w:rsid w:val="00C82A87"/>
    <w:rsid w:val="00C87AC4"/>
    <w:rsid w:val="00C91F1F"/>
    <w:rsid w:val="00C947B1"/>
    <w:rsid w:val="00C9567A"/>
    <w:rsid w:val="00CB212D"/>
    <w:rsid w:val="00CB2660"/>
    <w:rsid w:val="00CC5E90"/>
    <w:rsid w:val="00CD046C"/>
    <w:rsid w:val="00CD4EA8"/>
    <w:rsid w:val="00CD5768"/>
    <w:rsid w:val="00CE076C"/>
    <w:rsid w:val="00CE5199"/>
    <w:rsid w:val="00CE66D5"/>
    <w:rsid w:val="00CF5474"/>
    <w:rsid w:val="00CF637A"/>
    <w:rsid w:val="00D059DE"/>
    <w:rsid w:val="00D05ABD"/>
    <w:rsid w:val="00D11BBB"/>
    <w:rsid w:val="00D13FCE"/>
    <w:rsid w:val="00D306D1"/>
    <w:rsid w:val="00D30800"/>
    <w:rsid w:val="00D34786"/>
    <w:rsid w:val="00D37BFC"/>
    <w:rsid w:val="00D47A8E"/>
    <w:rsid w:val="00D52D14"/>
    <w:rsid w:val="00D64C17"/>
    <w:rsid w:val="00D712D3"/>
    <w:rsid w:val="00D71422"/>
    <w:rsid w:val="00D72B0C"/>
    <w:rsid w:val="00D72DC6"/>
    <w:rsid w:val="00D7558D"/>
    <w:rsid w:val="00D81D92"/>
    <w:rsid w:val="00D876F9"/>
    <w:rsid w:val="00DA7B5F"/>
    <w:rsid w:val="00DB23E3"/>
    <w:rsid w:val="00DB382E"/>
    <w:rsid w:val="00DB4F24"/>
    <w:rsid w:val="00DC11E7"/>
    <w:rsid w:val="00DC24E3"/>
    <w:rsid w:val="00DC7023"/>
    <w:rsid w:val="00DC769A"/>
    <w:rsid w:val="00DD3D86"/>
    <w:rsid w:val="00DD4AD2"/>
    <w:rsid w:val="00DD59BC"/>
    <w:rsid w:val="00DE2862"/>
    <w:rsid w:val="00DF1EC4"/>
    <w:rsid w:val="00DF454B"/>
    <w:rsid w:val="00DF6412"/>
    <w:rsid w:val="00E0340B"/>
    <w:rsid w:val="00E04A90"/>
    <w:rsid w:val="00E0551F"/>
    <w:rsid w:val="00E06569"/>
    <w:rsid w:val="00E10659"/>
    <w:rsid w:val="00E12BD9"/>
    <w:rsid w:val="00E14276"/>
    <w:rsid w:val="00E219C7"/>
    <w:rsid w:val="00E4118C"/>
    <w:rsid w:val="00E42F06"/>
    <w:rsid w:val="00E43157"/>
    <w:rsid w:val="00E461CE"/>
    <w:rsid w:val="00E56395"/>
    <w:rsid w:val="00E573E4"/>
    <w:rsid w:val="00E64C3D"/>
    <w:rsid w:val="00E65A1C"/>
    <w:rsid w:val="00E720CA"/>
    <w:rsid w:val="00E84EB5"/>
    <w:rsid w:val="00E85662"/>
    <w:rsid w:val="00E8789F"/>
    <w:rsid w:val="00E959A4"/>
    <w:rsid w:val="00E96A06"/>
    <w:rsid w:val="00E97B71"/>
    <w:rsid w:val="00EA14CB"/>
    <w:rsid w:val="00EA3BA0"/>
    <w:rsid w:val="00EA3D34"/>
    <w:rsid w:val="00EB454D"/>
    <w:rsid w:val="00ED549D"/>
    <w:rsid w:val="00ED5E10"/>
    <w:rsid w:val="00ED76BE"/>
    <w:rsid w:val="00EE00E9"/>
    <w:rsid w:val="00EE25B7"/>
    <w:rsid w:val="00EF1AAA"/>
    <w:rsid w:val="00EF619B"/>
    <w:rsid w:val="00EF7ADA"/>
    <w:rsid w:val="00F00B55"/>
    <w:rsid w:val="00F02AD1"/>
    <w:rsid w:val="00F02D5F"/>
    <w:rsid w:val="00F14B9E"/>
    <w:rsid w:val="00F24D25"/>
    <w:rsid w:val="00F253CC"/>
    <w:rsid w:val="00F26598"/>
    <w:rsid w:val="00F37106"/>
    <w:rsid w:val="00F44E25"/>
    <w:rsid w:val="00F519CF"/>
    <w:rsid w:val="00F56BA5"/>
    <w:rsid w:val="00F56ECB"/>
    <w:rsid w:val="00F60E22"/>
    <w:rsid w:val="00F81395"/>
    <w:rsid w:val="00F81BB8"/>
    <w:rsid w:val="00F90C64"/>
    <w:rsid w:val="00F917D1"/>
    <w:rsid w:val="00F9653B"/>
    <w:rsid w:val="00FB62CF"/>
    <w:rsid w:val="00FC1C3D"/>
    <w:rsid w:val="00FD3C3B"/>
    <w:rsid w:val="00FE057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character" w:customStyle="1" w:styleId="normaltextrun">
    <w:name w:val="normaltextrun"/>
    <w:basedOn w:val="DefaultParagraphFont"/>
    <w:rsid w:val="007D02EC"/>
  </w:style>
  <w:style w:type="numbering" w:customStyle="1" w:styleId="List1">
    <w:name w:val="List 1"/>
    <w:pPr>
      <w:numPr>
        <w:numId w:val="1"/>
      </w:numPr>
    </w:pPr>
  </w:style>
  <w:style w:type="paragraph" w:customStyle="1" w:styleId="paragraph">
    <w:name w:val="paragraph"/>
    <w:basedOn w:val="Normal"/>
    <w:rsid w:val="007D0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210">
    <w:name w:val="List 21"/>
    <w:pPr>
      <w:numPr>
        <w:numId w:val="52"/>
      </w:numPr>
    </w:pPr>
  </w:style>
  <w:style w:type="character" w:customStyle="1" w:styleId="eop">
    <w:name w:val="eop"/>
    <w:basedOn w:val="DefaultParagraphFont"/>
    <w:rsid w:val="007D02EC"/>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2801B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F26598"/>
    <w:pPr>
      <w:pBdr>
        <w:top w:val="none" w:sz="0" w:space="0" w:color="auto"/>
        <w:left w:val="none" w:sz="0" w:space="0" w:color="auto"/>
        <w:bottom w:val="none" w:sz="0" w:space="0" w:color="auto"/>
        <w:right w:val="none" w:sz="0" w:space="0" w:color="auto"/>
        <w:between w:val="none" w:sz="0" w:space="0" w:color="auto"/>
        <w:bar w:val="none" w:sz="0" w:color="auto"/>
      </w:pBdr>
      <w:jc w:val="both"/>
    </w:pPr>
    <w:rPr>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E2CE4"/>
    <w:rsid w:val="00200821"/>
    <w:rsid w:val="0025245B"/>
    <w:rsid w:val="002A3923"/>
    <w:rsid w:val="00394049"/>
    <w:rsid w:val="003B0C71"/>
    <w:rsid w:val="004B5BBB"/>
    <w:rsid w:val="004F2DF8"/>
    <w:rsid w:val="00517E2A"/>
    <w:rsid w:val="006D3128"/>
    <w:rsid w:val="006F24A1"/>
    <w:rsid w:val="00875B8A"/>
    <w:rsid w:val="008953BC"/>
    <w:rsid w:val="00944013"/>
    <w:rsid w:val="009A261B"/>
    <w:rsid w:val="009C08D8"/>
    <w:rsid w:val="00AA2E17"/>
    <w:rsid w:val="00AC15A4"/>
    <w:rsid w:val="00B0336C"/>
    <w:rsid w:val="00B754DD"/>
    <w:rsid w:val="00C30F50"/>
    <w:rsid w:val="00CC76FD"/>
    <w:rsid w:val="00D241E9"/>
    <w:rsid w:val="00D7750D"/>
    <w:rsid w:val="00DF488B"/>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2022-10-14T14:34:00Z</dcterms:created>
  <dcterms:modified xsi:type="dcterms:W3CDTF">2022-10-14T14:34:00Z</dcterms:modified>
</cp:coreProperties>
</file>