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12BE2F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6920508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040E9">
                              <w:rPr>
                                <w:rFonts w:asciiTheme="majorHAnsi" w:hAnsiTheme="majorHAnsi" w:cs="Arial"/>
                                <w:b/>
                                <w:bCs/>
                                <w:color w:val="0D0D0D" w:themeColor="text1" w:themeTint="F2"/>
                                <w:sz w:val="36"/>
                                <w:szCs w:val="22"/>
                                <w:lang w:val="es-ES_tradnl"/>
                              </w:rPr>
                              <w:t>8</w:t>
                            </w:r>
                            <w:r w:rsidR="008B5C81">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2B3EFBD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040AF">
                              <w:rPr>
                                <w:rFonts w:asciiTheme="majorHAnsi" w:hAnsiTheme="majorHAnsi" w:cs="Arial"/>
                                <w:b/>
                                <w:color w:val="0D0D0D" w:themeColor="text1" w:themeTint="F2"/>
                                <w:sz w:val="36"/>
                                <w:szCs w:val="22"/>
                                <w:lang w:val="es-ES_tradnl"/>
                              </w:rPr>
                              <w:t>2334</w:t>
                            </w:r>
                            <w:r w:rsidR="00246D1F" w:rsidRPr="004E2649">
                              <w:rPr>
                                <w:rFonts w:asciiTheme="majorHAnsi" w:hAnsiTheme="majorHAnsi" w:cs="Arial"/>
                                <w:b/>
                                <w:color w:val="0D0D0D" w:themeColor="text1" w:themeTint="F2"/>
                                <w:sz w:val="36"/>
                                <w:szCs w:val="22"/>
                                <w:lang w:val="es-ES_tradnl"/>
                              </w:rPr>
                              <w:t>-</w:t>
                            </w:r>
                            <w:r w:rsidR="00D040AF">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7D7888E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63A56005" w:rsidR="005B52B0" w:rsidRPr="0010736F" w:rsidRDefault="00D040A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DIANA PATRICIA PÉREZ TOBÓN Y FAMILIARES</w:t>
                            </w:r>
                          </w:p>
                          <w:bookmarkEnd w:id="0"/>
                          <w:p w14:paraId="0409BA94" w14:textId="2D14E11F" w:rsidR="005B52B0" w:rsidRPr="0010736F" w:rsidRDefault="00D040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6920508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040E9">
                        <w:rPr>
                          <w:rFonts w:asciiTheme="majorHAnsi" w:hAnsiTheme="majorHAnsi" w:cs="Arial"/>
                          <w:b/>
                          <w:bCs/>
                          <w:color w:val="0D0D0D" w:themeColor="text1" w:themeTint="F2"/>
                          <w:sz w:val="36"/>
                          <w:szCs w:val="22"/>
                          <w:lang w:val="es-ES_tradnl"/>
                        </w:rPr>
                        <w:t>8</w:t>
                      </w:r>
                      <w:r w:rsidR="008B5C81">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2B3EFBD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040AF">
                        <w:rPr>
                          <w:rFonts w:asciiTheme="majorHAnsi" w:hAnsiTheme="majorHAnsi" w:cs="Arial"/>
                          <w:b/>
                          <w:color w:val="0D0D0D" w:themeColor="text1" w:themeTint="F2"/>
                          <w:sz w:val="36"/>
                          <w:szCs w:val="22"/>
                          <w:lang w:val="es-ES_tradnl"/>
                        </w:rPr>
                        <w:t>2334</w:t>
                      </w:r>
                      <w:r w:rsidR="00246D1F" w:rsidRPr="004E2649">
                        <w:rPr>
                          <w:rFonts w:asciiTheme="majorHAnsi" w:hAnsiTheme="majorHAnsi" w:cs="Arial"/>
                          <w:b/>
                          <w:color w:val="0D0D0D" w:themeColor="text1" w:themeTint="F2"/>
                          <w:sz w:val="36"/>
                          <w:szCs w:val="22"/>
                          <w:lang w:val="es-ES_tradnl"/>
                        </w:rPr>
                        <w:t>-</w:t>
                      </w:r>
                      <w:r w:rsidR="00D040AF">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7D7888E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63A56005" w:rsidR="005B52B0" w:rsidRPr="0010736F" w:rsidRDefault="00D040A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DIANA PATRICIA PÉREZ TOBÓN Y FAMILIARES</w:t>
                      </w:r>
                    </w:p>
                    <w:bookmarkEnd w:id="1"/>
                    <w:p w14:paraId="0409BA94" w14:textId="2D14E11F" w:rsidR="005B52B0" w:rsidRPr="0010736F" w:rsidRDefault="00D040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554FA274" w:rsidR="00627C9F" w:rsidRPr="00FC280D" w:rsidRDefault="00834D49" w:rsidP="007A5817">
                            <w:pPr>
                              <w:spacing w:line="276" w:lineRule="auto"/>
                              <w:jc w:val="right"/>
                              <w:rPr>
                                <w:rFonts w:asciiTheme="minorHAnsi" w:hAnsiTheme="minorHAnsi"/>
                                <w:color w:val="FFFFFF" w:themeColor="background1"/>
                                <w:sz w:val="22"/>
                                <w:lang w:val="es-419"/>
                              </w:rPr>
                            </w:pPr>
                            <w:r w:rsidRPr="00FC280D">
                              <w:rPr>
                                <w:rFonts w:asciiTheme="minorHAnsi" w:hAnsiTheme="minorHAnsi"/>
                                <w:color w:val="FFFFFF" w:themeColor="background1"/>
                                <w:sz w:val="22"/>
                                <w:lang w:val="es-419"/>
                              </w:rPr>
                              <w:t>OEA/</w:t>
                            </w:r>
                            <w:proofErr w:type="spellStart"/>
                            <w:r w:rsidRPr="00FC280D">
                              <w:rPr>
                                <w:rFonts w:asciiTheme="minorHAnsi" w:hAnsiTheme="minorHAnsi"/>
                                <w:color w:val="FFFFFF" w:themeColor="background1"/>
                                <w:sz w:val="22"/>
                                <w:lang w:val="es-419"/>
                              </w:rPr>
                              <w:t>Ser.L</w:t>
                            </w:r>
                            <w:proofErr w:type="spellEnd"/>
                            <w:r w:rsidRPr="00FC280D">
                              <w:rPr>
                                <w:rFonts w:asciiTheme="minorHAnsi" w:hAnsiTheme="minorHAnsi"/>
                                <w:color w:val="FFFFFF" w:themeColor="background1"/>
                                <w:sz w:val="22"/>
                                <w:lang w:val="es-419"/>
                              </w:rPr>
                              <w:t>/V/II</w:t>
                            </w:r>
                          </w:p>
                          <w:p w14:paraId="28E8B0DD" w14:textId="44D2A82F" w:rsidR="00627C9F" w:rsidRPr="00FC280D" w:rsidRDefault="00627C9F" w:rsidP="007A5817">
                            <w:pPr>
                              <w:spacing w:line="276" w:lineRule="auto"/>
                              <w:jc w:val="right"/>
                              <w:rPr>
                                <w:rFonts w:asciiTheme="minorHAnsi" w:hAnsiTheme="minorHAnsi"/>
                                <w:color w:val="FFFFFF" w:themeColor="background1"/>
                                <w:sz w:val="22"/>
                                <w:lang w:val="es-419"/>
                              </w:rPr>
                            </w:pPr>
                            <w:r w:rsidRPr="00FC280D">
                              <w:rPr>
                                <w:rFonts w:asciiTheme="minorHAnsi" w:hAnsiTheme="minorHAnsi"/>
                                <w:color w:val="FFFFFF" w:themeColor="background1"/>
                                <w:sz w:val="22"/>
                                <w:lang w:val="es-419"/>
                              </w:rPr>
                              <w:t xml:space="preserve">Doc. </w:t>
                            </w:r>
                            <w:r w:rsidR="008B5C81" w:rsidRPr="00FC280D">
                              <w:rPr>
                                <w:rFonts w:asciiTheme="minorHAnsi" w:hAnsiTheme="minorHAnsi"/>
                                <w:color w:val="FFFFFF" w:themeColor="background1"/>
                                <w:sz w:val="22"/>
                                <w:lang w:val="es-419"/>
                              </w:rPr>
                              <w:t>87</w:t>
                            </w:r>
                          </w:p>
                          <w:p w14:paraId="01D5CFED" w14:textId="5E1B2465" w:rsidR="00627C9F" w:rsidRPr="00C25ADB" w:rsidRDefault="00DE0D3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abril</w:t>
                            </w:r>
                            <w:r w:rsidR="00627C9F" w:rsidRPr="00F040E9">
                              <w:rPr>
                                <w:rFonts w:asciiTheme="minorHAnsi" w:hAnsiTheme="minorHAnsi"/>
                                <w:color w:val="FFFFFF" w:themeColor="background1"/>
                                <w:sz w:val="22"/>
                                <w:lang w:val="es-PA"/>
                              </w:rPr>
                              <w:t xml:space="preserve"> 20</w:t>
                            </w:r>
                            <w:r w:rsidR="00C23BA4" w:rsidRPr="00F040E9">
                              <w:rPr>
                                <w:rFonts w:asciiTheme="minorHAnsi" w:hAnsiTheme="minorHAnsi"/>
                                <w:color w:val="FFFFFF" w:themeColor="background1"/>
                                <w:sz w:val="22"/>
                                <w:lang w:val="es-PA"/>
                              </w:rPr>
                              <w:t>2</w:t>
                            </w:r>
                            <w:r w:rsidR="00CA3F8F" w:rsidRPr="00F040E9">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554FA274" w:rsidR="00627C9F" w:rsidRPr="00FC280D" w:rsidRDefault="00834D49" w:rsidP="007A5817">
                      <w:pPr>
                        <w:spacing w:line="276" w:lineRule="auto"/>
                        <w:jc w:val="right"/>
                        <w:rPr>
                          <w:rFonts w:asciiTheme="minorHAnsi" w:hAnsiTheme="minorHAnsi"/>
                          <w:color w:val="FFFFFF" w:themeColor="background1"/>
                          <w:sz w:val="22"/>
                          <w:lang w:val="es-419"/>
                        </w:rPr>
                      </w:pPr>
                      <w:r w:rsidRPr="00FC280D">
                        <w:rPr>
                          <w:rFonts w:asciiTheme="minorHAnsi" w:hAnsiTheme="minorHAnsi"/>
                          <w:color w:val="FFFFFF" w:themeColor="background1"/>
                          <w:sz w:val="22"/>
                          <w:lang w:val="es-419"/>
                        </w:rPr>
                        <w:t>OEA/Ser.L/V/II</w:t>
                      </w:r>
                    </w:p>
                    <w:p w14:paraId="28E8B0DD" w14:textId="44D2A82F" w:rsidR="00627C9F" w:rsidRPr="00FC280D" w:rsidRDefault="00627C9F" w:rsidP="007A5817">
                      <w:pPr>
                        <w:spacing w:line="276" w:lineRule="auto"/>
                        <w:jc w:val="right"/>
                        <w:rPr>
                          <w:rFonts w:asciiTheme="minorHAnsi" w:hAnsiTheme="minorHAnsi"/>
                          <w:color w:val="FFFFFF" w:themeColor="background1"/>
                          <w:sz w:val="22"/>
                          <w:lang w:val="es-419"/>
                        </w:rPr>
                      </w:pPr>
                      <w:r w:rsidRPr="00FC280D">
                        <w:rPr>
                          <w:rFonts w:asciiTheme="minorHAnsi" w:hAnsiTheme="minorHAnsi"/>
                          <w:color w:val="FFFFFF" w:themeColor="background1"/>
                          <w:sz w:val="22"/>
                          <w:lang w:val="es-419"/>
                        </w:rPr>
                        <w:t xml:space="preserve">Doc. </w:t>
                      </w:r>
                      <w:r w:rsidR="008B5C81" w:rsidRPr="00FC280D">
                        <w:rPr>
                          <w:rFonts w:asciiTheme="minorHAnsi" w:hAnsiTheme="minorHAnsi"/>
                          <w:color w:val="FFFFFF" w:themeColor="background1"/>
                          <w:sz w:val="22"/>
                          <w:lang w:val="es-419"/>
                        </w:rPr>
                        <w:t>87</w:t>
                      </w:r>
                    </w:p>
                    <w:p w14:paraId="01D5CFED" w14:textId="5E1B2465" w:rsidR="00627C9F" w:rsidRPr="00C25ADB" w:rsidRDefault="00DE0D3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abril</w:t>
                      </w:r>
                      <w:r w:rsidR="00627C9F" w:rsidRPr="00F040E9">
                        <w:rPr>
                          <w:rFonts w:asciiTheme="minorHAnsi" w:hAnsiTheme="minorHAnsi"/>
                          <w:color w:val="FFFFFF" w:themeColor="background1"/>
                          <w:sz w:val="22"/>
                          <w:lang w:val="es-PA"/>
                        </w:rPr>
                        <w:t xml:space="preserve"> 20</w:t>
                      </w:r>
                      <w:r w:rsidR="00C23BA4" w:rsidRPr="00F040E9">
                        <w:rPr>
                          <w:rFonts w:asciiTheme="minorHAnsi" w:hAnsiTheme="minorHAnsi"/>
                          <w:color w:val="FFFFFF" w:themeColor="background1"/>
                          <w:sz w:val="22"/>
                          <w:lang w:val="es-PA"/>
                        </w:rPr>
                        <w:t>2</w:t>
                      </w:r>
                      <w:r w:rsidR="00CA3F8F" w:rsidRPr="00F040E9">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A5F15A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w:t>
                            </w:r>
                            <w:r w:rsidRPr="00DE0D35">
                              <w:rPr>
                                <w:rFonts w:asciiTheme="majorHAnsi" w:hAnsiTheme="majorHAnsi"/>
                                <w:color w:val="0D0D0D" w:themeColor="text1" w:themeTint="F2"/>
                                <w:sz w:val="18"/>
                                <w:szCs w:val="22"/>
                                <w:lang w:val="es-ES"/>
                              </w:rPr>
                              <w:t xml:space="preserve">por la Comisión el </w:t>
                            </w:r>
                            <w:r w:rsidR="00DE0D35">
                              <w:rPr>
                                <w:rFonts w:asciiTheme="majorHAnsi" w:hAnsiTheme="majorHAnsi"/>
                                <w:color w:val="0D0D0D" w:themeColor="text1" w:themeTint="F2"/>
                                <w:sz w:val="18"/>
                                <w:szCs w:val="22"/>
                                <w:lang w:val="es-ES"/>
                              </w:rPr>
                              <w:t>12</w:t>
                            </w:r>
                            <w:r w:rsidRPr="00DE0D35">
                              <w:rPr>
                                <w:rFonts w:asciiTheme="majorHAnsi" w:hAnsiTheme="majorHAnsi"/>
                                <w:color w:val="0D0D0D" w:themeColor="text1" w:themeTint="F2"/>
                                <w:sz w:val="18"/>
                                <w:szCs w:val="22"/>
                                <w:lang w:val="es-ES"/>
                              </w:rPr>
                              <w:t xml:space="preserve"> de </w:t>
                            </w:r>
                            <w:r w:rsidR="00DE0D35">
                              <w:rPr>
                                <w:rFonts w:asciiTheme="majorHAnsi" w:hAnsiTheme="majorHAnsi"/>
                                <w:color w:val="0D0D0D" w:themeColor="text1" w:themeTint="F2"/>
                                <w:sz w:val="18"/>
                                <w:szCs w:val="22"/>
                                <w:lang w:val="es-ES"/>
                              </w:rPr>
                              <w:t>abril</w:t>
                            </w:r>
                            <w:r w:rsidR="00F81BB8" w:rsidRPr="00DE0D35">
                              <w:rPr>
                                <w:rFonts w:asciiTheme="majorHAnsi" w:hAnsiTheme="majorHAnsi"/>
                                <w:color w:val="0D0D0D" w:themeColor="text1" w:themeTint="F2"/>
                                <w:sz w:val="18"/>
                                <w:szCs w:val="22"/>
                                <w:lang w:val="es-ES"/>
                              </w:rPr>
                              <w:t xml:space="preserve"> </w:t>
                            </w:r>
                            <w:r w:rsidRPr="00DE0D35">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DE0D35">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4A5F15A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w:t>
                      </w:r>
                      <w:r w:rsidRPr="00DE0D35">
                        <w:rPr>
                          <w:rFonts w:asciiTheme="majorHAnsi" w:hAnsiTheme="majorHAnsi"/>
                          <w:color w:val="0D0D0D" w:themeColor="text1" w:themeTint="F2"/>
                          <w:sz w:val="18"/>
                          <w:szCs w:val="22"/>
                          <w:lang w:val="es-ES"/>
                        </w:rPr>
                        <w:t xml:space="preserve">por la Comisión el </w:t>
                      </w:r>
                      <w:r w:rsidR="00DE0D35">
                        <w:rPr>
                          <w:rFonts w:asciiTheme="majorHAnsi" w:hAnsiTheme="majorHAnsi"/>
                          <w:color w:val="0D0D0D" w:themeColor="text1" w:themeTint="F2"/>
                          <w:sz w:val="18"/>
                          <w:szCs w:val="22"/>
                          <w:lang w:val="es-ES"/>
                        </w:rPr>
                        <w:t>12</w:t>
                      </w:r>
                      <w:r w:rsidRPr="00DE0D35">
                        <w:rPr>
                          <w:rFonts w:asciiTheme="majorHAnsi" w:hAnsiTheme="majorHAnsi"/>
                          <w:color w:val="0D0D0D" w:themeColor="text1" w:themeTint="F2"/>
                          <w:sz w:val="18"/>
                          <w:szCs w:val="22"/>
                          <w:lang w:val="es-ES"/>
                        </w:rPr>
                        <w:t xml:space="preserve"> de </w:t>
                      </w:r>
                      <w:r w:rsidR="00DE0D35">
                        <w:rPr>
                          <w:rFonts w:asciiTheme="majorHAnsi" w:hAnsiTheme="majorHAnsi"/>
                          <w:color w:val="0D0D0D" w:themeColor="text1" w:themeTint="F2"/>
                          <w:sz w:val="18"/>
                          <w:szCs w:val="22"/>
                          <w:lang w:val="es-ES"/>
                        </w:rPr>
                        <w:t>abril</w:t>
                      </w:r>
                      <w:r w:rsidR="00F81BB8" w:rsidRPr="00DE0D35">
                        <w:rPr>
                          <w:rFonts w:asciiTheme="majorHAnsi" w:hAnsiTheme="majorHAnsi"/>
                          <w:color w:val="0D0D0D" w:themeColor="text1" w:themeTint="F2"/>
                          <w:sz w:val="18"/>
                          <w:szCs w:val="22"/>
                          <w:lang w:val="es-ES"/>
                        </w:rPr>
                        <w:t xml:space="preserve"> </w:t>
                      </w:r>
                      <w:r w:rsidRPr="00DE0D35">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DE0D35">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C47DD5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7698B" w:rsidRPr="0057698B">
                              <w:rPr>
                                <w:rFonts w:asciiTheme="majorHAnsi" w:hAnsiTheme="majorHAnsi"/>
                                <w:color w:val="595959" w:themeColor="text1" w:themeTint="A6"/>
                                <w:sz w:val="18"/>
                                <w:szCs w:val="18"/>
                                <w:lang w:val="pt-BR"/>
                              </w:rPr>
                              <w:t>84</w:t>
                            </w:r>
                            <w:r w:rsidR="007B05C4" w:rsidRPr="0057698B">
                              <w:rPr>
                                <w:rFonts w:asciiTheme="majorHAnsi" w:hAnsiTheme="majorHAnsi"/>
                                <w:color w:val="595959" w:themeColor="text1" w:themeTint="A6"/>
                                <w:sz w:val="18"/>
                                <w:szCs w:val="18"/>
                                <w:lang w:val="pt-BR"/>
                              </w:rPr>
                              <w:t>/</w:t>
                            </w:r>
                            <w:r w:rsidR="0057698B" w:rsidRPr="0057698B">
                              <w:rPr>
                                <w:rFonts w:asciiTheme="majorHAnsi" w:hAnsiTheme="majorHAnsi"/>
                                <w:color w:val="595959" w:themeColor="text1" w:themeTint="A6"/>
                                <w:sz w:val="18"/>
                                <w:szCs w:val="18"/>
                                <w:lang w:val="pt-BR"/>
                              </w:rPr>
                              <w:t>22</w:t>
                            </w:r>
                            <w:r w:rsidRPr="0057698B">
                              <w:rPr>
                                <w:rFonts w:asciiTheme="majorHAnsi" w:hAnsiTheme="majorHAnsi"/>
                                <w:color w:val="595959" w:themeColor="text1" w:themeTint="A6"/>
                                <w:sz w:val="18"/>
                                <w:szCs w:val="18"/>
                                <w:lang w:val="pt-BR"/>
                              </w:rPr>
                              <w:t xml:space="preserve">. </w:t>
                            </w:r>
                            <w:proofErr w:type="spellStart"/>
                            <w:r w:rsidR="000433C9" w:rsidRPr="00DE0D35">
                              <w:rPr>
                                <w:rFonts w:asciiTheme="majorHAnsi" w:hAnsiTheme="majorHAnsi"/>
                                <w:color w:val="595959" w:themeColor="text1" w:themeTint="A6"/>
                                <w:sz w:val="18"/>
                                <w:szCs w:val="18"/>
                                <w:lang w:val="es-ES_tradnl"/>
                              </w:rPr>
                              <w:t>Petici</w:t>
                            </w:r>
                            <w:r w:rsidR="000433C9" w:rsidRPr="00DE0D35">
                              <w:rPr>
                                <w:rFonts w:asciiTheme="majorHAnsi" w:hAnsiTheme="majorHAnsi"/>
                                <w:color w:val="595959" w:themeColor="text1" w:themeTint="A6"/>
                                <w:sz w:val="18"/>
                                <w:szCs w:val="18"/>
                                <w:lang w:val="es-ES"/>
                              </w:rPr>
                              <w:t>ón</w:t>
                            </w:r>
                            <w:proofErr w:type="spellEnd"/>
                            <w:r w:rsidR="000433C9" w:rsidRPr="00DE0D35">
                              <w:rPr>
                                <w:rFonts w:asciiTheme="majorHAnsi" w:hAnsiTheme="majorHAnsi"/>
                                <w:color w:val="595959" w:themeColor="text1" w:themeTint="A6"/>
                                <w:sz w:val="18"/>
                                <w:szCs w:val="18"/>
                                <w:lang w:val="es-ES"/>
                              </w:rPr>
                              <w:t xml:space="preserve"> </w:t>
                            </w:r>
                            <w:r w:rsidR="00D040AF" w:rsidRPr="00DE0D35">
                              <w:rPr>
                                <w:rFonts w:asciiTheme="majorHAnsi" w:hAnsiTheme="majorHAnsi"/>
                                <w:color w:val="595959" w:themeColor="text1" w:themeTint="A6"/>
                                <w:sz w:val="18"/>
                                <w:szCs w:val="18"/>
                                <w:lang w:val="es-ES"/>
                              </w:rPr>
                              <w:t>2334-12</w:t>
                            </w:r>
                            <w:r w:rsidR="000433C9" w:rsidRPr="00DE0D35">
                              <w:rPr>
                                <w:rFonts w:asciiTheme="majorHAnsi" w:hAnsiTheme="majorHAnsi"/>
                                <w:color w:val="595959" w:themeColor="text1" w:themeTint="A6"/>
                                <w:sz w:val="18"/>
                                <w:szCs w:val="18"/>
                                <w:lang w:val="es-ES"/>
                              </w:rPr>
                              <w:t xml:space="preserve">. </w:t>
                            </w:r>
                            <w:r w:rsidRPr="00DE0D35">
                              <w:rPr>
                                <w:rFonts w:asciiTheme="majorHAnsi" w:hAnsiTheme="majorHAnsi"/>
                                <w:color w:val="595959" w:themeColor="text1" w:themeTint="A6"/>
                                <w:sz w:val="18"/>
                                <w:szCs w:val="18"/>
                                <w:lang w:val="es-ES_tradnl"/>
                              </w:rPr>
                              <w:t xml:space="preserve">Inadmisibilidad. </w:t>
                            </w:r>
                            <w:r w:rsidR="00D040AF" w:rsidRPr="00DE0D35">
                              <w:rPr>
                                <w:rFonts w:asciiTheme="majorHAnsi" w:hAnsiTheme="majorHAnsi"/>
                                <w:color w:val="595959" w:themeColor="text1" w:themeTint="A6"/>
                                <w:sz w:val="18"/>
                                <w:szCs w:val="18"/>
                                <w:lang w:val="es-ES_tradnl"/>
                              </w:rPr>
                              <w:t>Diana Patricia Pérez Tobón y familiares</w:t>
                            </w:r>
                            <w:r w:rsidRPr="00DE0D35">
                              <w:rPr>
                                <w:rFonts w:asciiTheme="majorHAnsi" w:hAnsiTheme="majorHAnsi"/>
                                <w:color w:val="595959" w:themeColor="text1" w:themeTint="A6"/>
                                <w:sz w:val="18"/>
                                <w:szCs w:val="18"/>
                                <w:lang w:val="es-ES_tradnl"/>
                              </w:rPr>
                              <w:t xml:space="preserve">. </w:t>
                            </w:r>
                            <w:r w:rsidR="00D040AF" w:rsidRPr="00DE0D35">
                              <w:rPr>
                                <w:rFonts w:asciiTheme="majorHAnsi" w:hAnsiTheme="majorHAnsi"/>
                                <w:color w:val="595959" w:themeColor="text1" w:themeTint="A6"/>
                                <w:sz w:val="18"/>
                                <w:szCs w:val="18"/>
                                <w:lang w:val="es-ES_tradnl"/>
                              </w:rPr>
                              <w:t>Colombia</w:t>
                            </w:r>
                            <w:r w:rsidRPr="00DE0D35">
                              <w:rPr>
                                <w:rFonts w:asciiTheme="majorHAnsi" w:hAnsiTheme="majorHAnsi"/>
                                <w:color w:val="595959" w:themeColor="text1" w:themeTint="A6"/>
                                <w:sz w:val="18"/>
                                <w:szCs w:val="18"/>
                                <w:lang w:val="es-ES_tradnl"/>
                              </w:rPr>
                              <w:t xml:space="preserve">. </w:t>
                            </w:r>
                            <w:r w:rsidR="0057698B">
                              <w:rPr>
                                <w:rFonts w:asciiTheme="majorHAnsi" w:hAnsiTheme="majorHAnsi"/>
                                <w:color w:val="595959" w:themeColor="text1" w:themeTint="A6"/>
                                <w:sz w:val="18"/>
                                <w:szCs w:val="18"/>
                                <w:lang w:val="es-ES"/>
                              </w:rPr>
                              <w:t>12 de abril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339C4"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0C47DD5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7698B" w:rsidRPr="0057698B">
                        <w:rPr>
                          <w:rFonts w:asciiTheme="majorHAnsi" w:hAnsiTheme="majorHAnsi"/>
                          <w:color w:val="595959" w:themeColor="text1" w:themeTint="A6"/>
                          <w:sz w:val="18"/>
                          <w:szCs w:val="18"/>
                          <w:lang w:val="pt-BR"/>
                        </w:rPr>
                        <w:t>84</w:t>
                      </w:r>
                      <w:r w:rsidR="007B05C4" w:rsidRPr="0057698B">
                        <w:rPr>
                          <w:rFonts w:asciiTheme="majorHAnsi" w:hAnsiTheme="majorHAnsi"/>
                          <w:color w:val="595959" w:themeColor="text1" w:themeTint="A6"/>
                          <w:sz w:val="18"/>
                          <w:szCs w:val="18"/>
                          <w:lang w:val="pt-BR"/>
                        </w:rPr>
                        <w:t>/</w:t>
                      </w:r>
                      <w:r w:rsidR="0057698B" w:rsidRPr="0057698B">
                        <w:rPr>
                          <w:rFonts w:asciiTheme="majorHAnsi" w:hAnsiTheme="majorHAnsi"/>
                          <w:color w:val="595959" w:themeColor="text1" w:themeTint="A6"/>
                          <w:sz w:val="18"/>
                          <w:szCs w:val="18"/>
                          <w:lang w:val="pt-BR"/>
                        </w:rPr>
                        <w:t>22</w:t>
                      </w:r>
                      <w:r w:rsidRPr="0057698B">
                        <w:rPr>
                          <w:rFonts w:asciiTheme="majorHAnsi" w:hAnsiTheme="majorHAnsi"/>
                          <w:color w:val="595959" w:themeColor="text1" w:themeTint="A6"/>
                          <w:sz w:val="18"/>
                          <w:szCs w:val="18"/>
                          <w:lang w:val="pt-BR"/>
                        </w:rPr>
                        <w:t xml:space="preserve">. </w:t>
                      </w:r>
                      <w:proofErr w:type="spellStart"/>
                      <w:r w:rsidR="000433C9" w:rsidRPr="00DE0D35">
                        <w:rPr>
                          <w:rFonts w:asciiTheme="majorHAnsi" w:hAnsiTheme="majorHAnsi"/>
                          <w:color w:val="595959" w:themeColor="text1" w:themeTint="A6"/>
                          <w:sz w:val="18"/>
                          <w:szCs w:val="18"/>
                          <w:lang w:val="es-ES_tradnl"/>
                        </w:rPr>
                        <w:t>Petici</w:t>
                      </w:r>
                      <w:r w:rsidR="000433C9" w:rsidRPr="00DE0D35">
                        <w:rPr>
                          <w:rFonts w:asciiTheme="majorHAnsi" w:hAnsiTheme="majorHAnsi"/>
                          <w:color w:val="595959" w:themeColor="text1" w:themeTint="A6"/>
                          <w:sz w:val="18"/>
                          <w:szCs w:val="18"/>
                          <w:lang w:val="es-ES"/>
                        </w:rPr>
                        <w:t>ón</w:t>
                      </w:r>
                      <w:proofErr w:type="spellEnd"/>
                      <w:r w:rsidR="000433C9" w:rsidRPr="00DE0D35">
                        <w:rPr>
                          <w:rFonts w:asciiTheme="majorHAnsi" w:hAnsiTheme="majorHAnsi"/>
                          <w:color w:val="595959" w:themeColor="text1" w:themeTint="A6"/>
                          <w:sz w:val="18"/>
                          <w:szCs w:val="18"/>
                          <w:lang w:val="es-ES"/>
                        </w:rPr>
                        <w:t xml:space="preserve"> </w:t>
                      </w:r>
                      <w:r w:rsidR="00D040AF" w:rsidRPr="00DE0D35">
                        <w:rPr>
                          <w:rFonts w:asciiTheme="majorHAnsi" w:hAnsiTheme="majorHAnsi"/>
                          <w:color w:val="595959" w:themeColor="text1" w:themeTint="A6"/>
                          <w:sz w:val="18"/>
                          <w:szCs w:val="18"/>
                          <w:lang w:val="es-ES"/>
                        </w:rPr>
                        <w:t>2334-12</w:t>
                      </w:r>
                      <w:r w:rsidR="000433C9" w:rsidRPr="00DE0D35">
                        <w:rPr>
                          <w:rFonts w:asciiTheme="majorHAnsi" w:hAnsiTheme="majorHAnsi"/>
                          <w:color w:val="595959" w:themeColor="text1" w:themeTint="A6"/>
                          <w:sz w:val="18"/>
                          <w:szCs w:val="18"/>
                          <w:lang w:val="es-ES"/>
                        </w:rPr>
                        <w:t xml:space="preserve">. </w:t>
                      </w:r>
                      <w:r w:rsidRPr="00DE0D35">
                        <w:rPr>
                          <w:rFonts w:asciiTheme="majorHAnsi" w:hAnsiTheme="majorHAnsi"/>
                          <w:color w:val="595959" w:themeColor="text1" w:themeTint="A6"/>
                          <w:sz w:val="18"/>
                          <w:szCs w:val="18"/>
                          <w:lang w:val="es-ES_tradnl"/>
                        </w:rPr>
                        <w:t xml:space="preserve">Inadmisibilidad. </w:t>
                      </w:r>
                      <w:r w:rsidR="00D040AF" w:rsidRPr="00DE0D35">
                        <w:rPr>
                          <w:rFonts w:asciiTheme="majorHAnsi" w:hAnsiTheme="majorHAnsi"/>
                          <w:color w:val="595959" w:themeColor="text1" w:themeTint="A6"/>
                          <w:sz w:val="18"/>
                          <w:szCs w:val="18"/>
                          <w:lang w:val="es-ES_tradnl"/>
                        </w:rPr>
                        <w:t>Diana Patricia Pérez Tobón y familiares</w:t>
                      </w:r>
                      <w:r w:rsidRPr="00DE0D35">
                        <w:rPr>
                          <w:rFonts w:asciiTheme="majorHAnsi" w:hAnsiTheme="majorHAnsi"/>
                          <w:color w:val="595959" w:themeColor="text1" w:themeTint="A6"/>
                          <w:sz w:val="18"/>
                          <w:szCs w:val="18"/>
                          <w:lang w:val="es-ES_tradnl"/>
                        </w:rPr>
                        <w:t xml:space="preserve">. </w:t>
                      </w:r>
                      <w:r w:rsidR="00D040AF" w:rsidRPr="00DE0D35">
                        <w:rPr>
                          <w:rFonts w:asciiTheme="majorHAnsi" w:hAnsiTheme="majorHAnsi"/>
                          <w:color w:val="595959" w:themeColor="text1" w:themeTint="A6"/>
                          <w:sz w:val="18"/>
                          <w:szCs w:val="18"/>
                          <w:lang w:val="es-ES_tradnl"/>
                        </w:rPr>
                        <w:t>Colombia</w:t>
                      </w:r>
                      <w:r w:rsidRPr="00DE0D35">
                        <w:rPr>
                          <w:rFonts w:asciiTheme="majorHAnsi" w:hAnsiTheme="majorHAnsi"/>
                          <w:color w:val="595959" w:themeColor="text1" w:themeTint="A6"/>
                          <w:sz w:val="18"/>
                          <w:szCs w:val="18"/>
                          <w:lang w:val="es-ES_tradnl"/>
                        </w:rPr>
                        <w:t xml:space="preserve">. </w:t>
                      </w:r>
                      <w:r w:rsidR="0057698B">
                        <w:rPr>
                          <w:rFonts w:asciiTheme="majorHAnsi" w:hAnsiTheme="majorHAnsi"/>
                          <w:color w:val="595959" w:themeColor="text1" w:themeTint="A6"/>
                          <w:sz w:val="18"/>
                          <w:szCs w:val="18"/>
                          <w:lang w:val="es-ES"/>
                        </w:rPr>
                        <w:t>12 de abril de 2022.</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0BB4EBA9"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329962C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36C159A8" w:rsidR="0070697F" w:rsidRDefault="003A593E"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1AC0EE8F">
                <wp:simplePos x="0" y="0"/>
                <wp:positionH relativeFrom="column">
                  <wp:posOffset>1329690</wp:posOffset>
                </wp:positionH>
                <wp:positionV relativeFrom="paragraph">
                  <wp:posOffset>545193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4CA59929" w:rsidR="00D72DC6" w:rsidRPr="00D72DC6" w:rsidRDefault="003A593E" w:rsidP="00F02AD1">
                            <w:pPr>
                              <w:rPr>
                                <w:color w:val="FFFFFF" w:themeColor="background1"/>
                                <w14:textFill>
                                  <w14:noFill/>
                                </w14:textFill>
                              </w:rPr>
                            </w:pPr>
                            <w:r>
                              <w:rPr>
                                <w:noProof/>
                                <w:color w:val="FFFFFF" w:themeColor="background1"/>
                              </w:rPr>
                              <w:drawing>
                                <wp:inline distT="0" distB="0" distL="0" distR="0" wp14:anchorId="07F19490" wp14:editId="59DD038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AF423C5" id="Text Box 9" o:spid="_x0000_s1032" type="#_x0000_t202" style="position:absolute;left:0;text-align:left;margin-left:104.7pt;margin-top:42.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" fillcolor="white [3201]" stroked="f" strokeweight=".5pt">
                <v:textbox>
                  <w:txbxContent>
                    <w:p w14:paraId="2786CDA1" w14:textId="4CA59929" w:rsidR="00D72DC6" w:rsidRPr="00D72DC6" w:rsidRDefault="003A593E" w:rsidP="00F02AD1">
                      <w:pPr>
                        <w:rPr>
                          <w:color w:val="FFFFFF" w:themeColor="background1"/>
                          <w14:textFill>
                            <w14:noFill/>
                          </w14:textFill>
                        </w:rPr>
                      </w:pPr>
                      <w:r>
                        <w:rPr>
                          <w:noProof/>
                          <w:color w:val="FFFFFF" w:themeColor="background1"/>
                        </w:rPr>
                        <w:drawing>
                          <wp:inline distT="0" distB="0" distL="0" distR="0" wp14:anchorId="07F19490" wp14:editId="59DD038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251EC4D6" w14:textId="77777777" w:rsidTr="0091641C">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647" w:type="dxa"/>
            <w:vAlign w:val="center"/>
          </w:tcPr>
          <w:p w14:paraId="7124A019" w14:textId="14A8AD11" w:rsidR="003239B8" w:rsidRPr="000D05CB" w:rsidRDefault="00BA7064" w:rsidP="008D2290">
            <w:pPr>
              <w:jc w:val="both"/>
              <w:rPr>
                <w:rFonts w:ascii="Cambria" w:hAnsi="Cambria"/>
                <w:bCs/>
                <w:sz w:val="20"/>
                <w:szCs w:val="20"/>
              </w:rPr>
            </w:pPr>
            <w:r>
              <w:rPr>
                <w:rFonts w:ascii="Cambria" w:hAnsi="Cambria"/>
                <w:bCs/>
                <w:sz w:val="20"/>
                <w:szCs w:val="20"/>
              </w:rPr>
              <w:t>Roberto Fernando Paz Salas</w:t>
            </w:r>
          </w:p>
        </w:tc>
      </w:tr>
      <w:tr w:rsidR="003239B8" w:rsidRPr="003D3ED6" w14:paraId="73B5DC3A" w14:textId="77777777" w:rsidTr="0091641C">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16467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B4F7E87" w14:textId="3E0F111D" w:rsidR="003239B8" w:rsidRPr="000D05CB" w:rsidRDefault="00BA7064" w:rsidP="008D2290">
            <w:pPr>
              <w:jc w:val="both"/>
              <w:rPr>
                <w:rFonts w:ascii="Cambria" w:hAnsi="Cambria"/>
                <w:bCs/>
                <w:sz w:val="20"/>
                <w:szCs w:val="20"/>
                <w:lang w:val="es-ES"/>
              </w:rPr>
            </w:pPr>
            <w:r>
              <w:rPr>
                <w:rFonts w:ascii="Cambria" w:hAnsi="Cambria"/>
                <w:bCs/>
                <w:sz w:val="20"/>
                <w:szCs w:val="20"/>
                <w:lang w:val="es-ES"/>
              </w:rPr>
              <w:t>Diana Patricia Pérez Tobón y familiares</w:t>
            </w:r>
            <w:r w:rsidR="006C71A1">
              <w:rPr>
                <w:rStyle w:val="FootnoteReference"/>
                <w:rFonts w:ascii="Cambria" w:hAnsi="Cambria"/>
                <w:bCs/>
                <w:sz w:val="20"/>
                <w:szCs w:val="20"/>
                <w:lang w:val="es-ES"/>
              </w:rPr>
              <w:footnoteReference w:id="2"/>
            </w:r>
          </w:p>
        </w:tc>
      </w:tr>
      <w:tr w:rsidR="003239B8" w14:paraId="675EB5A9" w14:textId="77777777" w:rsidTr="0091641C">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647" w:type="dxa"/>
            <w:vAlign w:val="center"/>
          </w:tcPr>
          <w:p w14:paraId="6BC7B459" w14:textId="0F917656" w:rsidR="003239B8" w:rsidRPr="00BA7064" w:rsidRDefault="00BA7064" w:rsidP="00BA7064">
            <w:pPr>
              <w:rPr>
                <w:lang w:val="es-CO" w:eastAsia="es-CO"/>
              </w:rPr>
            </w:pPr>
            <w:r>
              <w:rPr>
                <w:rFonts w:ascii="Cambria" w:hAnsi="Cambria"/>
                <w:bCs/>
                <w:sz w:val="20"/>
                <w:szCs w:val="20"/>
              </w:rPr>
              <w:t>Colombia</w:t>
            </w:r>
            <w:r>
              <w:rPr>
                <w:rStyle w:val="FootnoteReference"/>
                <w:rFonts w:ascii="Cambria" w:hAnsi="Cambria"/>
                <w:bCs/>
                <w:sz w:val="20"/>
                <w:szCs w:val="20"/>
              </w:rPr>
              <w:footnoteReference w:id="3"/>
            </w:r>
            <w:r>
              <w:rPr>
                <w:lang w:val="es-CO" w:eastAsia="es-CO"/>
              </w:rPr>
              <w:t xml:space="preserve"> </w:t>
            </w:r>
          </w:p>
        </w:tc>
      </w:tr>
      <w:tr w:rsidR="00223A29" w:rsidRPr="003D3ED6" w14:paraId="0DD95EE1" w14:textId="77777777" w:rsidTr="0091641C">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647" w:type="dxa"/>
            <w:vAlign w:val="center"/>
          </w:tcPr>
          <w:p w14:paraId="4848044A" w14:textId="32991477" w:rsidR="00223A29" w:rsidRPr="009810F3" w:rsidRDefault="009810F3" w:rsidP="008D2290">
            <w:pPr>
              <w:jc w:val="both"/>
              <w:rPr>
                <w:rFonts w:ascii="Cambria" w:hAnsi="Cambria"/>
                <w:bCs/>
                <w:sz w:val="20"/>
                <w:szCs w:val="20"/>
                <w:lang w:val="es-CO"/>
              </w:rPr>
            </w:pPr>
            <w:r w:rsidRPr="009810F3">
              <w:rPr>
                <w:rFonts w:ascii="Cambria" w:hAnsi="Cambria"/>
                <w:bCs/>
                <w:sz w:val="20"/>
                <w:szCs w:val="20"/>
                <w:lang w:val="es-CO"/>
              </w:rPr>
              <w:t>Artículos 7 (libertad personal), 8 (garantías judiciales), 11 (h</w:t>
            </w:r>
            <w:r>
              <w:rPr>
                <w:rFonts w:ascii="Cambria" w:hAnsi="Cambria"/>
                <w:bCs/>
                <w:sz w:val="20"/>
                <w:szCs w:val="20"/>
                <w:lang w:val="es-CO"/>
              </w:rPr>
              <w:t>onra y dignidad), 17 (protección a la familia), 19 (derechos del niño) y 24 (igualdad ante la ley) de la Convención Americana sobre Derechos Humanos</w:t>
            </w:r>
            <w:r>
              <w:rPr>
                <w:rStyle w:val="FootnoteReference"/>
                <w:rFonts w:ascii="Cambria" w:hAnsi="Cambria"/>
                <w:bCs/>
                <w:sz w:val="20"/>
                <w:szCs w:val="20"/>
                <w:lang w:val="es-CO"/>
              </w:rPr>
              <w:footnoteReference w:id="4"/>
            </w:r>
            <w:r w:rsidRPr="009810F3">
              <w:rPr>
                <w:rFonts w:ascii="Cambria" w:hAnsi="Cambria"/>
                <w:bCs/>
                <w:sz w:val="20"/>
                <w:szCs w:val="20"/>
                <w:lang w:val="es-CO"/>
              </w:rPr>
              <w:t xml:space="preserve"> </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2CF459F4" w14:textId="77777777" w:rsidTr="0091641C">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21574B66" w14:textId="65278D55" w:rsidR="004C2312" w:rsidRPr="003239B8" w:rsidRDefault="00277F74" w:rsidP="002625EA">
            <w:pPr>
              <w:jc w:val="both"/>
              <w:rPr>
                <w:rFonts w:ascii="Cambria" w:hAnsi="Cambria"/>
                <w:bCs/>
                <w:sz w:val="20"/>
                <w:szCs w:val="20"/>
                <w:lang w:val="es-ES"/>
              </w:rPr>
            </w:pPr>
            <w:r>
              <w:rPr>
                <w:rFonts w:ascii="Cambria" w:hAnsi="Cambria"/>
                <w:bCs/>
                <w:sz w:val="20"/>
                <w:szCs w:val="20"/>
                <w:lang w:val="es-ES"/>
              </w:rPr>
              <w:t>19 de diciembre de 2012</w:t>
            </w:r>
          </w:p>
        </w:tc>
      </w:tr>
      <w:tr w:rsidR="00131425" w:rsidRPr="00D040AF" w14:paraId="3193D795" w14:textId="77777777" w:rsidTr="0091641C">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7AEA243" w14:textId="443E13A0" w:rsidR="00131425" w:rsidRPr="003239B8" w:rsidRDefault="00277F74" w:rsidP="002625EA">
            <w:pPr>
              <w:jc w:val="both"/>
              <w:rPr>
                <w:rFonts w:ascii="Cambria" w:hAnsi="Cambria"/>
                <w:bCs/>
                <w:sz w:val="20"/>
                <w:szCs w:val="20"/>
                <w:lang w:val="es-ES"/>
              </w:rPr>
            </w:pPr>
            <w:r>
              <w:rPr>
                <w:rFonts w:ascii="Cambria" w:hAnsi="Cambria"/>
                <w:bCs/>
                <w:sz w:val="20"/>
                <w:szCs w:val="20"/>
                <w:lang w:val="es-ES"/>
              </w:rPr>
              <w:t>14 de marzo de 2013</w:t>
            </w:r>
          </w:p>
        </w:tc>
      </w:tr>
      <w:tr w:rsidR="004C2312" w:rsidRPr="00D040AF" w14:paraId="009C173E" w14:textId="77777777" w:rsidTr="0091641C">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27CD0DED" w14:textId="25ED205D" w:rsidR="004C2312" w:rsidRPr="003239B8" w:rsidRDefault="006A74B6" w:rsidP="008D2290">
            <w:pPr>
              <w:jc w:val="both"/>
              <w:rPr>
                <w:rFonts w:ascii="Cambria" w:hAnsi="Cambria"/>
                <w:bCs/>
                <w:sz w:val="20"/>
                <w:szCs w:val="20"/>
                <w:lang w:val="es-ES"/>
              </w:rPr>
            </w:pPr>
            <w:r>
              <w:rPr>
                <w:rFonts w:ascii="Cambria" w:hAnsi="Cambria"/>
                <w:bCs/>
                <w:sz w:val="20"/>
                <w:szCs w:val="20"/>
                <w:lang w:val="es-ES"/>
              </w:rPr>
              <w:t>17 de febrero de 2015</w:t>
            </w:r>
          </w:p>
        </w:tc>
      </w:tr>
      <w:tr w:rsidR="004C2312" w:rsidRPr="004A6A54" w14:paraId="00267AB8" w14:textId="77777777" w:rsidTr="0091641C">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37B66E1" w14:textId="775B57E3" w:rsidR="004C2312" w:rsidRPr="003239B8" w:rsidRDefault="005C5E82" w:rsidP="008D2290">
            <w:pPr>
              <w:jc w:val="both"/>
              <w:rPr>
                <w:rFonts w:ascii="Cambria" w:hAnsi="Cambria"/>
                <w:bCs/>
                <w:sz w:val="20"/>
                <w:szCs w:val="20"/>
                <w:lang w:val="es-ES"/>
              </w:rPr>
            </w:pPr>
            <w:r>
              <w:rPr>
                <w:rFonts w:ascii="Cambria" w:hAnsi="Cambria"/>
                <w:bCs/>
                <w:sz w:val="20"/>
                <w:szCs w:val="20"/>
                <w:lang w:val="es-ES"/>
              </w:rPr>
              <w:t>4 de enero de 2018</w:t>
            </w:r>
          </w:p>
        </w:tc>
      </w:tr>
      <w:tr w:rsidR="004C2312" w:rsidRPr="00D040AF" w14:paraId="23EBE41E" w14:textId="77777777" w:rsidTr="0091641C">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7C1099DE" w14:textId="09F87845" w:rsidR="004C2312" w:rsidRPr="003239B8" w:rsidRDefault="00E04133" w:rsidP="008D2290">
            <w:pPr>
              <w:jc w:val="both"/>
              <w:rPr>
                <w:rFonts w:ascii="Cambria" w:hAnsi="Cambria"/>
                <w:bCs/>
                <w:sz w:val="20"/>
                <w:szCs w:val="20"/>
                <w:lang w:val="es-ES"/>
              </w:rPr>
            </w:pPr>
            <w:r>
              <w:rPr>
                <w:rFonts w:ascii="Cambria" w:hAnsi="Cambria"/>
                <w:bCs/>
                <w:sz w:val="20"/>
                <w:szCs w:val="20"/>
                <w:lang w:val="es-ES"/>
              </w:rPr>
              <w:t>20 de junio de 2018</w:t>
            </w:r>
          </w:p>
        </w:tc>
      </w:tr>
      <w:tr w:rsidR="004C2312" w:rsidRPr="009111EC" w14:paraId="567FB8A3" w14:textId="77777777" w:rsidTr="0091641C">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647" w:type="dxa"/>
            <w:vAlign w:val="center"/>
          </w:tcPr>
          <w:p w14:paraId="792D360E" w14:textId="4C6248D6" w:rsidR="004C2312" w:rsidRPr="009111EC" w:rsidRDefault="00A60708" w:rsidP="008D2290">
            <w:pPr>
              <w:jc w:val="both"/>
              <w:rPr>
                <w:rFonts w:ascii="Cambria" w:hAnsi="Cambria"/>
                <w:bCs/>
                <w:sz w:val="20"/>
                <w:szCs w:val="20"/>
              </w:rPr>
            </w:pPr>
            <w:r>
              <w:rPr>
                <w:rFonts w:ascii="Cambria" w:hAnsi="Cambria"/>
                <w:bCs/>
                <w:sz w:val="20"/>
                <w:szCs w:val="20"/>
              </w:rPr>
              <w:t xml:space="preserve">12 de </w:t>
            </w:r>
            <w:proofErr w:type="spellStart"/>
            <w:r>
              <w:rPr>
                <w:rFonts w:ascii="Cambria" w:hAnsi="Cambria"/>
                <w:bCs/>
                <w:sz w:val="20"/>
                <w:szCs w:val="20"/>
              </w:rPr>
              <w:t>julio</w:t>
            </w:r>
            <w:proofErr w:type="spellEnd"/>
            <w:r>
              <w:rPr>
                <w:rFonts w:ascii="Cambria" w:hAnsi="Cambria"/>
                <w:bCs/>
                <w:sz w:val="20"/>
                <w:szCs w:val="20"/>
              </w:rPr>
              <w:t xml:space="preserve"> de 2021</w:t>
            </w:r>
          </w:p>
        </w:tc>
      </w:tr>
      <w:tr w:rsidR="001E49E7" w:rsidRPr="007B76D3" w14:paraId="017FAD97" w14:textId="77777777" w:rsidTr="0091641C">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7D9969E0" w14:textId="511847F6" w:rsidR="001E49E7" w:rsidRPr="003239B8" w:rsidRDefault="00A60708" w:rsidP="002625EA">
            <w:pPr>
              <w:jc w:val="both"/>
              <w:rPr>
                <w:rFonts w:ascii="Cambria" w:hAnsi="Cambria"/>
                <w:bCs/>
                <w:sz w:val="20"/>
                <w:szCs w:val="20"/>
                <w:lang w:val="es-ES"/>
              </w:rPr>
            </w:pPr>
            <w:r>
              <w:rPr>
                <w:rFonts w:ascii="Cambria" w:hAnsi="Cambria"/>
                <w:bCs/>
                <w:sz w:val="20"/>
                <w:szCs w:val="20"/>
                <w:lang w:val="es-ES"/>
              </w:rPr>
              <w:t>20 de septiembre de 2021</w:t>
            </w:r>
          </w:p>
        </w:tc>
      </w:tr>
      <w:tr w:rsidR="001E49E7" w:rsidRPr="00D040AF" w14:paraId="72CC498C" w14:textId="77777777" w:rsidTr="0091641C">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38536812" w14:textId="4E654D51" w:rsidR="001E49E7" w:rsidRPr="003239B8" w:rsidRDefault="00A60708" w:rsidP="002625EA">
            <w:pPr>
              <w:jc w:val="both"/>
              <w:rPr>
                <w:rFonts w:ascii="Cambria" w:hAnsi="Cambria"/>
                <w:bCs/>
                <w:sz w:val="20"/>
                <w:szCs w:val="20"/>
                <w:lang w:val="es-ES"/>
              </w:rPr>
            </w:pPr>
            <w:r>
              <w:rPr>
                <w:rFonts w:ascii="Cambria" w:hAnsi="Cambria"/>
                <w:bCs/>
                <w:sz w:val="20"/>
                <w:szCs w:val="20"/>
                <w:lang w:val="es-ES"/>
              </w:rPr>
              <w:t>27 de septiembre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561"/>
        <w:gridCol w:w="5686"/>
      </w:tblGrid>
      <w:tr w:rsidR="003239B8" w:rsidRPr="00540F17" w14:paraId="7EBDA2C7" w14:textId="77777777" w:rsidTr="0091641C">
        <w:trPr>
          <w:cantSplit/>
        </w:trPr>
        <w:tc>
          <w:tcPr>
            <w:tcW w:w="3561"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686" w:type="dxa"/>
            <w:vAlign w:val="center"/>
          </w:tcPr>
          <w:p w14:paraId="2F522E0E" w14:textId="254F8B59" w:rsidR="003239B8" w:rsidRPr="00B3745F" w:rsidRDefault="00BA706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91641C">
        <w:trPr>
          <w:cantSplit/>
        </w:trPr>
        <w:tc>
          <w:tcPr>
            <w:tcW w:w="3561"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686" w:type="dxa"/>
            <w:vAlign w:val="center"/>
          </w:tcPr>
          <w:p w14:paraId="35BA3CEC" w14:textId="0F402E61" w:rsidR="003239B8" w:rsidRPr="00B3745F" w:rsidRDefault="00BA706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91641C">
        <w:trPr>
          <w:cantSplit/>
        </w:trPr>
        <w:tc>
          <w:tcPr>
            <w:tcW w:w="3561"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686" w:type="dxa"/>
            <w:vAlign w:val="center"/>
          </w:tcPr>
          <w:p w14:paraId="4853F616" w14:textId="2A9FFB8E" w:rsidR="003239B8" w:rsidRPr="00B3745F" w:rsidRDefault="00BA706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3D3ED6" w14:paraId="698E096A" w14:textId="77777777" w:rsidTr="0091641C">
        <w:trPr>
          <w:cantSplit/>
        </w:trPr>
        <w:tc>
          <w:tcPr>
            <w:tcW w:w="3561"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686" w:type="dxa"/>
            <w:vAlign w:val="center"/>
          </w:tcPr>
          <w:p w14:paraId="497D5E0E" w14:textId="18118923" w:rsidR="003239B8" w:rsidRPr="00B3745F" w:rsidRDefault="00BA7064" w:rsidP="008D2290">
            <w:pPr>
              <w:jc w:val="both"/>
              <w:rPr>
                <w:rFonts w:ascii="Cambria" w:hAnsi="Cambria"/>
                <w:bCs/>
                <w:sz w:val="20"/>
                <w:szCs w:val="20"/>
                <w:lang w:val="es-ES"/>
              </w:rPr>
            </w:pPr>
            <w:r>
              <w:rPr>
                <w:rFonts w:ascii="Cambria" w:hAnsi="Cambria"/>
                <w:bCs/>
                <w:sz w:val="20"/>
                <w:szCs w:val="20"/>
                <w:lang w:val="es-ES"/>
              </w:rPr>
              <w:t xml:space="preserve">Sí, Convención Americana </w:t>
            </w:r>
            <w:r>
              <w:rPr>
                <w:rFonts w:asciiTheme="majorHAnsi" w:hAnsiTheme="majorHAnsi"/>
                <w:bCs/>
                <w:sz w:val="20"/>
                <w:szCs w:val="20"/>
                <w:lang w:val="es-ES"/>
              </w:rPr>
              <w:t>(depósito del instrumento de ratificación realizado el 31 de julio de 1973)</w:t>
            </w:r>
          </w:p>
        </w:tc>
      </w:tr>
    </w:tbl>
    <w:p w14:paraId="090C088B" w14:textId="56822DF5"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D040AF" w14:paraId="696FDDCD" w14:textId="77777777" w:rsidTr="0091641C">
        <w:trPr>
          <w:cantSplit/>
        </w:trPr>
        <w:tc>
          <w:tcPr>
            <w:tcW w:w="3564"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8" w:type="dxa"/>
            <w:vAlign w:val="center"/>
          </w:tcPr>
          <w:p w14:paraId="660F0641" w14:textId="7352E5BF" w:rsidR="00EE00E9" w:rsidRPr="00DC24E3" w:rsidRDefault="00BA7064"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61C88C5" w14:textId="77777777" w:rsidTr="0091641C">
        <w:trPr>
          <w:cantSplit/>
        </w:trPr>
        <w:tc>
          <w:tcPr>
            <w:tcW w:w="3564"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678" w:type="dxa"/>
            <w:vAlign w:val="center"/>
          </w:tcPr>
          <w:p w14:paraId="384DA76B" w14:textId="67FBE748" w:rsidR="003239B8" w:rsidRPr="00DC24E3" w:rsidRDefault="00BA7064" w:rsidP="008D2290">
            <w:pPr>
              <w:jc w:val="both"/>
              <w:rPr>
                <w:rFonts w:ascii="Cambria" w:hAnsi="Cambria"/>
                <w:bCs/>
                <w:sz w:val="20"/>
                <w:szCs w:val="20"/>
              </w:rPr>
            </w:pPr>
            <w:proofErr w:type="spellStart"/>
            <w:r>
              <w:rPr>
                <w:rFonts w:ascii="Cambria" w:hAnsi="Cambria"/>
                <w:bCs/>
                <w:sz w:val="20"/>
                <w:szCs w:val="20"/>
              </w:rPr>
              <w:t>Ninguno</w:t>
            </w:r>
            <w:proofErr w:type="spellEnd"/>
          </w:p>
        </w:tc>
      </w:tr>
      <w:tr w:rsidR="003239B8" w:rsidRPr="003D3ED6" w14:paraId="0EC782C7" w14:textId="77777777" w:rsidTr="0091641C">
        <w:trPr>
          <w:cantSplit/>
        </w:trPr>
        <w:tc>
          <w:tcPr>
            <w:tcW w:w="3564"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678" w:type="dxa"/>
            <w:vAlign w:val="center"/>
          </w:tcPr>
          <w:p w14:paraId="2181E1FE" w14:textId="406CFFB0" w:rsidR="003239B8" w:rsidRPr="00DC24E3" w:rsidRDefault="006A74B6" w:rsidP="008D2290">
            <w:pPr>
              <w:rPr>
                <w:rFonts w:ascii="Cambria" w:hAnsi="Cambria"/>
                <w:bCs/>
                <w:sz w:val="20"/>
                <w:szCs w:val="20"/>
                <w:lang w:val="es-ES"/>
              </w:rPr>
            </w:pPr>
            <w:r>
              <w:rPr>
                <w:rFonts w:ascii="Cambria" w:hAnsi="Cambria"/>
                <w:bCs/>
                <w:sz w:val="20"/>
                <w:szCs w:val="20"/>
                <w:lang w:val="es-ES"/>
              </w:rPr>
              <w:t>Parcialmente</w:t>
            </w:r>
            <w:r w:rsidR="00BA7064">
              <w:rPr>
                <w:rFonts w:ascii="Cambria" w:hAnsi="Cambria"/>
                <w:bCs/>
                <w:sz w:val="20"/>
                <w:szCs w:val="20"/>
                <w:lang w:val="es-ES"/>
              </w:rPr>
              <w:t xml:space="preserve">, el </w:t>
            </w:r>
            <w:r w:rsidR="00103DD3">
              <w:rPr>
                <w:rFonts w:ascii="Cambria" w:hAnsi="Cambria"/>
                <w:bCs/>
                <w:sz w:val="20"/>
                <w:szCs w:val="20"/>
                <w:lang w:val="es-ES"/>
              </w:rPr>
              <w:t>29 de agosto de 2012</w:t>
            </w:r>
            <w:r w:rsidR="009467E6">
              <w:rPr>
                <w:rFonts w:ascii="Cambria" w:hAnsi="Cambria"/>
                <w:bCs/>
                <w:sz w:val="20"/>
                <w:szCs w:val="20"/>
                <w:lang w:val="es-ES"/>
              </w:rPr>
              <w:t>, en los términos de la Sección VI</w:t>
            </w:r>
          </w:p>
        </w:tc>
      </w:tr>
      <w:tr w:rsidR="003239B8" w:rsidRPr="003D3ED6" w14:paraId="73F534D2" w14:textId="77777777" w:rsidTr="0091641C">
        <w:trPr>
          <w:cantSplit/>
        </w:trPr>
        <w:tc>
          <w:tcPr>
            <w:tcW w:w="3564"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678" w:type="dxa"/>
            <w:vAlign w:val="center"/>
          </w:tcPr>
          <w:p w14:paraId="2B338EAC" w14:textId="514CE306" w:rsidR="003239B8" w:rsidRPr="009467E6" w:rsidRDefault="009467E6" w:rsidP="008D2290">
            <w:pPr>
              <w:rPr>
                <w:rFonts w:ascii="Cambria" w:hAnsi="Cambria"/>
                <w:bCs/>
                <w:sz w:val="20"/>
                <w:szCs w:val="20"/>
                <w:lang w:val="es-CO"/>
              </w:rPr>
            </w:pPr>
            <w:r w:rsidRPr="009467E6">
              <w:rPr>
                <w:rFonts w:ascii="Cambria" w:hAnsi="Cambria"/>
                <w:bCs/>
                <w:sz w:val="20"/>
                <w:szCs w:val="20"/>
                <w:lang w:val="es-CO"/>
              </w:rPr>
              <w:t>Parcialmente, en los términos d</w:t>
            </w:r>
            <w:r>
              <w:rPr>
                <w:rFonts w:ascii="Cambria" w:hAnsi="Cambria"/>
                <w:bCs/>
                <w:sz w:val="20"/>
                <w:szCs w:val="20"/>
                <w:lang w:val="es-CO"/>
              </w:rPr>
              <w:t>e la Sección VI</w:t>
            </w:r>
          </w:p>
        </w:tc>
      </w:tr>
    </w:tbl>
    <w:p w14:paraId="20F8626A" w14:textId="77777777" w:rsidR="003239B8" w:rsidRPr="00711AED" w:rsidRDefault="00223A29" w:rsidP="003239B8">
      <w:pPr>
        <w:spacing w:before="240" w:after="240"/>
        <w:ind w:firstLine="720"/>
        <w:jc w:val="both"/>
        <w:rPr>
          <w:rFonts w:asciiTheme="majorHAnsi" w:hAnsiTheme="majorHAnsi"/>
          <w:b/>
          <w:sz w:val="20"/>
          <w:szCs w:val="20"/>
          <w:lang w:val="es-ES_tradnl"/>
        </w:rPr>
      </w:pPr>
      <w:r w:rsidRPr="00711AED">
        <w:rPr>
          <w:rFonts w:asciiTheme="majorHAnsi" w:hAnsiTheme="majorHAnsi"/>
          <w:b/>
          <w:sz w:val="20"/>
          <w:szCs w:val="20"/>
          <w:lang w:val="es-ES_tradnl"/>
        </w:rPr>
        <w:t xml:space="preserve">V. </w:t>
      </w:r>
      <w:r w:rsidRPr="00711AED">
        <w:rPr>
          <w:rFonts w:asciiTheme="majorHAnsi" w:hAnsiTheme="majorHAnsi"/>
          <w:b/>
          <w:sz w:val="20"/>
          <w:szCs w:val="20"/>
          <w:lang w:val="es-ES_tradnl"/>
        </w:rPr>
        <w:tab/>
      </w:r>
      <w:r w:rsidR="003239B8" w:rsidRPr="00711AED">
        <w:rPr>
          <w:rFonts w:asciiTheme="majorHAnsi" w:hAnsiTheme="majorHAnsi"/>
          <w:b/>
          <w:sz w:val="20"/>
          <w:szCs w:val="20"/>
          <w:lang w:val="es-ES_tradnl"/>
        </w:rPr>
        <w:t xml:space="preserve">HECHOS ALEGADOS </w:t>
      </w:r>
    </w:p>
    <w:p w14:paraId="294F59DD" w14:textId="2FADA8A2" w:rsidR="00A11E44"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1. </w:t>
      </w:r>
      <w:r w:rsidR="0091641C" w:rsidRPr="00711AED">
        <w:rPr>
          <w:rFonts w:asciiTheme="majorHAnsi" w:hAnsiTheme="majorHAnsi"/>
          <w:sz w:val="20"/>
          <w:szCs w:val="20"/>
          <w:lang w:val="es-ES_tradnl"/>
        </w:rPr>
        <w:tab/>
      </w:r>
      <w:r w:rsidR="00BA7064" w:rsidRPr="00711AED">
        <w:rPr>
          <w:rFonts w:asciiTheme="majorHAnsi" w:hAnsiTheme="majorHAnsi"/>
          <w:sz w:val="20"/>
          <w:szCs w:val="20"/>
          <w:lang w:val="es-ES_tradnl"/>
        </w:rPr>
        <w:t xml:space="preserve">La parte peticionaria solicita que se declare la responsabilidad internacional del Estado colombiano por la violación de los derechos humanos de la señora Diana Patricia Pérez Tobón y su familia, en </w:t>
      </w:r>
      <w:r w:rsidR="00BA7064" w:rsidRPr="00711AED">
        <w:rPr>
          <w:rFonts w:asciiTheme="majorHAnsi" w:hAnsiTheme="majorHAnsi"/>
          <w:sz w:val="20"/>
          <w:szCs w:val="20"/>
          <w:lang w:val="es-ES_tradnl"/>
        </w:rPr>
        <w:lastRenderedPageBreak/>
        <w:t xml:space="preserve">razón de la </w:t>
      </w:r>
      <w:r w:rsidRPr="00711AED">
        <w:rPr>
          <w:rFonts w:asciiTheme="majorHAnsi" w:hAnsiTheme="majorHAnsi"/>
          <w:sz w:val="20"/>
          <w:szCs w:val="20"/>
          <w:lang w:val="es-ES_tradnl"/>
        </w:rPr>
        <w:t xml:space="preserve">privación de libertad de la que fue objeto por las autoridades de la justicia penal, de su procesamiento penal aludidamente irregular, y de la </w:t>
      </w:r>
      <w:r w:rsidR="00BA7064" w:rsidRPr="00711AED">
        <w:rPr>
          <w:rFonts w:asciiTheme="majorHAnsi" w:hAnsiTheme="majorHAnsi"/>
          <w:sz w:val="20"/>
          <w:szCs w:val="20"/>
          <w:lang w:val="es-ES_tradnl"/>
        </w:rPr>
        <w:t>denegación judicial definitiva de su demanda de reparación directa</w:t>
      </w:r>
      <w:r w:rsidR="00D8684A" w:rsidRPr="00711AED">
        <w:rPr>
          <w:rFonts w:asciiTheme="majorHAnsi" w:hAnsiTheme="majorHAnsi"/>
          <w:sz w:val="20"/>
          <w:szCs w:val="20"/>
          <w:lang w:val="es-ES_tradnl"/>
        </w:rPr>
        <w:t>, mediante sentencias de la justicia contencioso-administrativa cuyo contenido y fundamentación el peticionario no comparte</w:t>
      </w:r>
      <w:r w:rsidR="00BA7064" w:rsidRPr="00711AED">
        <w:rPr>
          <w:rFonts w:asciiTheme="majorHAnsi" w:hAnsiTheme="majorHAnsi"/>
          <w:sz w:val="20"/>
          <w:szCs w:val="20"/>
          <w:lang w:val="es-ES_tradnl"/>
        </w:rPr>
        <w:t>.</w:t>
      </w:r>
    </w:p>
    <w:p w14:paraId="345683B3" w14:textId="3A949C35" w:rsidR="00BA7064" w:rsidRPr="00711AED" w:rsidRDefault="009467E6" w:rsidP="007760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2. </w:t>
      </w:r>
      <w:r w:rsidR="0077607B" w:rsidRPr="00711AED">
        <w:rPr>
          <w:rFonts w:asciiTheme="majorHAnsi" w:hAnsiTheme="majorHAnsi"/>
          <w:sz w:val="20"/>
          <w:szCs w:val="20"/>
          <w:lang w:val="es-ES_tradnl"/>
        </w:rPr>
        <w:tab/>
      </w:r>
      <w:r w:rsidR="00BA7064" w:rsidRPr="00711AED">
        <w:rPr>
          <w:rFonts w:asciiTheme="majorHAnsi" w:hAnsiTheme="majorHAnsi"/>
          <w:sz w:val="20"/>
          <w:szCs w:val="20"/>
          <w:lang w:val="es-ES_tradnl"/>
        </w:rPr>
        <w:t xml:space="preserve">La petición relata que la señora Pérez y su hermana, Nancy Pérez Tobón, fueron detenidas el día </w:t>
      </w:r>
      <w:r w:rsidR="006B0509" w:rsidRPr="00711AED">
        <w:rPr>
          <w:rFonts w:asciiTheme="majorHAnsi" w:hAnsiTheme="majorHAnsi"/>
          <w:sz w:val="20"/>
          <w:szCs w:val="20"/>
          <w:lang w:val="es-ES_tradnl"/>
        </w:rPr>
        <w:t>17 de julio de 1991</w:t>
      </w:r>
      <w:r w:rsidR="00BA7064" w:rsidRPr="00711AED">
        <w:rPr>
          <w:rFonts w:asciiTheme="majorHAnsi" w:hAnsiTheme="majorHAnsi"/>
          <w:sz w:val="20"/>
          <w:szCs w:val="20"/>
          <w:lang w:val="es-ES_tradnl"/>
        </w:rPr>
        <w:t xml:space="preserve"> </w:t>
      </w:r>
      <w:r w:rsidR="00D8684A" w:rsidRPr="00711AED">
        <w:rPr>
          <w:rFonts w:asciiTheme="majorHAnsi" w:hAnsiTheme="majorHAnsi"/>
          <w:sz w:val="20"/>
          <w:szCs w:val="20"/>
          <w:lang w:val="es-ES_tradnl"/>
        </w:rPr>
        <w:t xml:space="preserve">en la ciudad de Medellín </w:t>
      </w:r>
      <w:r w:rsidR="00BA7064" w:rsidRPr="00711AED">
        <w:rPr>
          <w:rFonts w:asciiTheme="majorHAnsi" w:hAnsiTheme="majorHAnsi"/>
          <w:sz w:val="20"/>
          <w:szCs w:val="20"/>
          <w:lang w:val="es-ES_tradnl"/>
        </w:rPr>
        <w:t xml:space="preserve">como parte de un operativo </w:t>
      </w:r>
      <w:r w:rsidR="006C71A1" w:rsidRPr="00711AED">
        <w:rPr>
          <w:rFonts w:asciiTheme="majorHAnsi" w:hAnsiTheme="majorHAnsi"/>
          <w:sz w:val="20"/>
          <w:szCs w:val="20"/>
          <w:lang w:val="es-ES_tradnl"/>
        </w:rPr>
        <w:t xml:space="preserve">policial </w:t>
      </w:r>
      <w:r w:rsidR="00BA7064" w:rsidRPr="00711AED">
        <w:rPr>
          <w:rFonts w:asciiTheme="majorHAnsi" w:hAnsiTheme="majorHAnsi"/>
          <w:sz w:val="20"/>
          <w:szCs w:val="20"/>
          <w:lang w:val="es-ES_tradnl"/>
        </w:rPr>
        <w:t>de liberación de una víctima de secuestro</w:t>
      </w:r>
      <w:r w:rsidR="00D8684A" w:rsidRPr="00711AED">
        <w:rPr>
          <w:rFonts w:asciiTheme="majorHAnsi" w:hAnsiTheme="majorHAnsi"/>
          <w:sz w:val="20"/>
          <w:szCs w:val="20"/>
          <w:lang w:val="es-ES_tradnl"/>
        </w:rPr>
        <w:t>.</w:t>
      </w:r>
      <w:r w:rsidR="00BA7064" w:rsidRPr="00711AED">
        <w:rPr>
          <w:rFonts w:asciiTheme="majorHAnsi" w:hAnsiTheme="majorHAnsi"/>
          <w:sz w:val="20"/>
          <w:szCs w:val="20"/>
          <w:lang w:val="es-ES_tradnl"/>
        </w:rPr>
        <w:t xml:space="preserve"> </w:t>
      </w:r>
      <w:r w:rsidR="00D8684A" w:rsidRPr="00711AED">
        <w:rPr>
          <w:rFonts w:asciiTheme="majorHAnsi" w:hAnsiTheme="majorHAnsi"/>
          <w:sz w:val="20"/>
          <w:szCs w:val="20"/>
          <w:lang w:val="es-ES_tradnl"/>
        </w:rPr>
        <w:t xml:space="preserve">En </w:t>
      </w:r>
      <w:r w:rsidR="00BA7064" w:rsidRPr="00711AED">
        <w:rPr>
          <w:rFonts w:asciiTheme="majorHAnsi" w:hAnsiTheme="majorHAnsi"/>
          <w:sz w:val="20"/>
          <w:szCs w:val="20"/>
          <w:lang w:val="es-ES_tradnl"/>
        </w:rPr>
        <w:t>virtud de distintas pruebas e indicios</w:t>
      </w:r>
      <w:r w:rsidR="00D8684A" w:rsidRPr="00711AED">
        <w:rPr>
          <w:rFonts w:asciiTheme="majorHAnsi" w:hAnsiTheme="majorHAnsi"/>
          <w:sz w:val="20"/>
          <w:szCs w:val="20"/>
          <w:lang w:val="es-ES_tradnl"/>
        </w:rPr>
        <w:t>, reseñados en detalle en las piezas procesales del expediente penal aportado como anexo de la petición,</w:t>
      </w:r>
      <w:r w:rsidR="00BA7064" w:rsidRPr="00711AED">
        <w:rPr>
          <w:rFonts w:asciiTheme="majorHAnsi" w:hAnsiTheme="majorHAnsi"/>
          <w:sz w:val="20"/>
          <w:szCs w:val="20"/>
          <w:lang w:val="es-ES_tradnl"/>
        </w:rPr>
        <w:t xml:space="preserve"> se señaló </w:t>
      </w:r>
      <w:r w:rsidR="00D8684A" w:rsidRPr="00711AED">
        <w:rPr>
          <w:rFonts w:asciiTheme="majorHAnsi" w:hAnsiTheme="majorHAnsi"/>
          <w:sz w:val="20"/>
          <w:szCs w:val="20"/>
          <w:lang w:val="es-ES_tradnl"/>
        </w:rPr>
        <w:t xml:space="preserve">a la señora Pérez </w:t>
      </w:r>
      <w:r w:rsidR="00BA7064" w:rsidRPr="00711AED">
        <w:rPr>
          <w:rFonts w:asciiTheme="majorHAnsi" w:hAnsiTheme="majorHAnsi"/>
          <w:sz w:val="20"/>
          <w:szCs w:val="20"/>
          <w:lang w:val="es-ES_tradnl"/>
        </w:rPr>
        <w:t xml:space="preserve">de formar parte de la banda de secuestradores, y de </w:t>
      </w:r>
      <w:r w:rsidR="00257FB1" w:rsidRPr="00711AED">
        <w:rPr>
          <w:rFonts w:asciiTheme="majorHAnsi" w:hAnsiTheme="majorHAnsi"/>
          <w:sz w:val="20"/>
          <w:szCs w:val="20"/>
          <w:lang w:val="es-ES_tradnl"/>
        </w:rPr>
        <w:t xml:space="preserve">haber </w:t>
      </w:r>
      <w:r w:rsidR="00BA7064" w:rsidRPr="00711AED">
        <w:rPr>
          <w:rFonts w:asciiTheme="majorHAnsi" w:hAnsiTheme="majorHAnsi"/>
          <w:sz w:val="20"/>
          <w:szCs w:val="20"/>
          <w:lang w:val="es-ES_tradnl"/>
        </w:rPr>
        <w:t>participa</w:t>
      </w:r>
      <w:r w:rsidR="00257FB1" w:rsidRPr="00711AED">
        <w:rPr>
          <w:rFonts w:asciiTheme="majorHAnsi" w:hAnsiTheme="majorHAnsi"/>
          <w:sz w:val="20"/>
          <w:szCs w:val="20"/>
          <w:lang w:val="es-ES_tradnl"/>
        </w:rPr>
        <w:t>do activamente</w:t>
      </w:r>
      <w:r w:rsidR="00BA7064" w:rsidRPr="00711AED">
        <w:rPr>
          <w:rFonts w:asciiTheme="majorHAnsi" w:hAnsiTheme="majorHAnsi"/>
          <w:sz w:val="20"/>
          <w:szCs w:val="20"/>
          <w:lang w:val="es-ES_tradnl"/>
        </w:rPr>
        <w:t xml:space="preserve"> en la custodia de la víctima secuestrada</w:t>
      </w:r>
      <w:r w:rsidR="00257FB1" w:rsidRPr="00711AED">
        <w:rPr>
          <w:rFonts w:asciiTheme="majorHAnsi" w:hAnsiTheme="majorHAnsi"/>
          <w:sz w:val="20"/>
          <w:szCs w:val="20"/>
          <w:lang w:val="es-ES_tradnl"/>
        </w:rPr>
        <w:t>, quien se encontraba encerrada en una vivienda de un barrio de Medellín cercana a la residencia familiar de la señora Pérez</w:t>
      </w:r>
      <w:r w:rsidR="00BA7064" w:rsidRPr="00711AED">
        <w:rPr>
          <w:rFonts w:asciiTheme="majorHAnsi" w:hAnsiTheme="majorHAnsi"/>
          <w:sz w:val="20"/>
          <w:szCs w:val="20"/>
          <w:lang w:val="es-ES_tradnl"/>
        </w:rPr>
        <w:t xml:space="preserve">. Se afirma en la petición que </w:t>
      </w:r>
      <w:r w:rsidR="00257FB1" w:rsidRPr="00711AED">
        <w:rPr>
          <w:rFonts w:asciiTheme="majorHAnsi" w:hAnsiTheme="majorHAnsi"/>
          <w:sz w:val="20"/>
          <w:szCs w:val="20"/>
          <w:lang w:val="es-ES_tradnl"/>
        </w:rPr>
        <w:t xml:space="preserve">la señora Pérez y su hermana </w:t>
      </w:r>
      <w:r w:rsidR="00BA7064" w:rsidRPr="00711AED">
        <w:rPr>
          <w:rFonts w:asciiTheme="majorHAnsi" w:hAnsiTheme="majorHAnsi"/>
          <w:sz w:val="20"/>
          <w:szCs w:val="20"/>
          <w:lang w:val="es-ES_tradnl"/>
        </w:rPr>
        <w:t xml:space="preserve">fueron detenidas sin orden judicial, e internadas en la cárcel El Buen Pastor </w:t>
      </w:r>
      <w:r w:rsidR="001F6EDB" w:rsidRPr="00711AED">
        <w:rPr>
          <w:rFonts w:asciiTheme="majorHAnsi" w:hAnsiTheme="majorHAnsi"/>
          <w:sz w:val="20"/>
          <w:szCs w:val="20"/>
          <w:lang w:val="es-ES_tradnl"/>
        </w:rPr>
        <w:t>hasta el 22 de marzo de 1996</w:t>
      </w:r>
      <w:r w:rsidR="00BA7064" w:rsidRPr="00711AED">
        <w:rPr>
          <w:rFonts w:asciiTheme="majorHAnsi" w:hAnsiTheme="majorHAnsi"/>
          <w:sz w:val="20"/>
          <w:szCs w:val="20"/>
          <w:lang w:val="es-ES_tradnl"/>
        </w:rPr>
        <w:t xml:space="preserve">. La parte peticionaria describe ciertos </w:t>
      </w:r>
      <w:r w:rsidRPr="00711AED">
        <w:rPr>
          <w:rFonts w:asciiTheme="majorHAnsi" w:hAnsiTheme="majorHAnsi"/>
          <w:sz w:val="20"/>
          <w:szCs w:val="20"/>
          <w:lang w:val="es-ES_tradnl"/>
        </w:rPr>
        <w:t xml:space="preserve">vicios </w:t>
      </w:r>
      <w:r w:rsidR="00BA7064" w:rsidRPr="00711AED">
        <w:rPr>
          <w:rFonts w:asciiTheme="majorHAnsi" w:hAnsiTheme="majorHAnsi"/>
          <w:sz w:val="20"/>
          <w:szCs w:val="20"/>
          <w:lang w:val="es-ES_tradnl"/>
        </w:rPr>
        <w:t xml:space="preserve">del proceso penal, sin indicar los recursos que se ejercieron en el curso </w:t>
      </w:r>
      <w:r w:rsidR="0077607B" w:rsidRPr="00711AED">
        <w:rPr>
          <w:rFonts w:asciiTheme="majorHAnsi" w:hAnsiTheme="majorHAnsi"/>
          <w:sz w:val="20"/>
          <w:szCs w:val="20"/>
          <w:lang w:val="es-ES_tradnl"/>
        </w:rPr>
        <w:t>de este</w:t>
      </w:r>
      <w:r w:rsidR="00BA7064" w:rsidRPr="00711AED">
        <w:rPr>
          <w:rFonts w:asciiTheme="majorHAnsi" w:hAnsiTheme="majorHAnsi"/>
          <w:sz w:val="20"/>
          <w:szCs w:val="20"/>
          <w:lang w:val="es-ES_tradnl"/>
        </w:rPr>
        <w:t xml:space="preserve"> para obtener la protección de las garantías judiciales de la señora Pérez o su liberación. </w:t>
      </w:r>
      <w:r w:rsidR="001F6EDB" w:rsidRPr="00711AED">
        <w:rPr>
          <w:rFonts w:asciiTheme="majorHAnsi" w:hAnsiTheme="majorHAnsi"/>
          <w:sz w:val="20"/>
          <w:szCs w:val="20"/>
          <w:lang w:val="es-ES_tradnl"/>
        </w:rPr>
        <w:t xml:space="preserve">Entre los supuestos vicios procesales que tuvieron lugar, se enuncian: “reconocimiento en fila de presos (sin abogado defensor), diligencia de indagatoria (sin antes haberse abierto el proceso), práctica de diligencias (sin existir el auto cabeza de proceso que las ordenara) etc.” </w:t>
      </w:r>
      <w:r w:rsidR="00BA7064" w:rsidRPr="00711AED">
        <w:rPr>
          <w:rFonts w:asciiTheme="majorHAnsi" w:hAnsiTheme="majorHAnsi"/>
          <w:sz w:val="20"/>
          <w:szCs w:val="20"/>
          <w:lang w:val="es-ES_tradnl"/>
        </w:rPr>
        <w:t>Eventualmente, mediante decisión del</w:t>
      </w:r>
      <w:r w:rsidR="001F6EDB" w:rsidRPr="00711AED">
        <w:rPr>
          <w:rFonts w:asciiTheme="majorHAnsi" w:hAnsiTheme="majorHAnsi"/>
          <w:sz w:val="20"/>
          <w:szCs w:val="20"/>
          <w:lang w:val="es-ES_tradnl"/>
        </w:rPr>
        <w:t xml:space="preserve"> 19 de marzo de 1996</w:t>
      </w:r>
      <w:r w:rsidR="00BA7064" w:rsidRPr="00711AED">
        <w:rPr>
          <w:rFonts w:asciiTheme="majorHAnsi" w:hAnsiTheme="majorHAnsi"/>
          <w:sz w:val="20"/>
          <w:szCs w:val="20"/>
          <w:lang w:val="es-ES_tradnl"/>
        </w:rPr>
        <w:t xml:space="preserve">, se decidió anular las actuaciones penales y conceder la libertad </w:t>
      </w:r>
      <w:r w:rsidR="00B77FD0" w:rsidRPr="00711AED">
        <w:rPr>
          <w:rFonts w:asciiTheme="majorHAnsi" w:hAnsiTheme="majorHAnsi"/>
          <w:sz w:val="20"/>
          <w:szCs w:val="20"/>
          <w:lang w:val="es-ES_tradnl"/>
        </w:rPr>
        <w:t xml:space="preserve">a la señora Pérez </w:t>
      </w:r>
      <w:r w:rsidR="007B1CA4" w:rsidRPr="00711AED">
        <w:rPr>
          <w:rFonts w:asciiTheme="majorHAnsi" w:hAnsiTheme="majorHAnsi"/>
          <w:sz w:val="20"/>
          <w:szCs w:val="20"/>
          <w:lang w:val="es-ES_tradnl"/>
        </w:rPr>
        <w:t>y</w:t>
      </w:r>
      <w:r w:rsidR="00B77FD0" w:rsidRPr="00711AED">
        <w:rPr>
          <w:rFonts w:asciiTheme="majorHAnsi" w:hAnsiTheme="majorHAnsi"/>
          <w:sz w:val="20"/>
          <w:szCs w:val="20"/>
          <w:lang w:val="es-ES_tradnl"/>
        </w:rPr>
        <w:t xml:space="preserve"> a su hermana. </w:t>
      </w:r>
    </w:p>
    <w:p w14:paraId="33359D5C" w14:textId="4A15E209" w:rsidR="001F6EDB"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3. </w:t>
      </w:r>
      <w:r w:rsidR="007B1CA4" w:rsidRPr="00711AED">
        <w:rPr>
          <w:rFonts w:asciiTheme="majorHAnsi" w:hAnsiTheme="majorHAnsi"/>
          <w:sz w:val="20"/>
          <w:szCs w:val="20"/>
          <w:lang w:val="es-ES_tradnl"/>
        </w:rPr>
        <w:tab/>
      </w:r>
      <w:r w:rsidR="001F6EDB" w:rsidRPr="00711AED">
        <w:rPr>
          <w:rFonts w:asciiTheme="majorHAnsi" w:hAnsiTheme="majorHAnsi"/>
          <w:sz w:val="20"/>
          <w:szCs w:val="20"/>
          <w:lang w:val="es-ES_tradnl"/>
        </w:rPr>
        <w:t xml:space="preserve">Para el </w:t>
      </w:r>
      <w:r w:rsidR="003D7F35" w:rsidRPr="00711AED">
        <w:rPr>
          <w:rFonts w:asciiTheme="majorHAnsi" w:hAnsiTheme="majorHAnsi"/>
          <w:sz w:val="20"/>
          <w:szCs w:val="20"/>
          <w:lang w:val="es-ES_tradnl"/>
        </w:rPr>
        <w:t>representante</w:t>
      </w:r>
      <w:r w:rsidR="001F6EDB" w:rsidRPr="00711AED">
        <w:rPr>
          <w:rFonts w:asciiTheme="majorHAnsi" w:hAnsiTheme="majorHAnsi"/>
          <w:sz w:val="20"/>
          <w:szCs w:val="20"/>
          <w:lang w:val="es-ES_tradnl"/>
        </w:rPr>
        <w:t xml:space="preserve"> de la señora Pérez, lo ocurrido </w:t>
      </w:r>
      <w:r w:rsidR="003D7F35" w:rsidRPr="00711AED">
        <w:rPr>
          <w:rFonts w:asciiTheme="majorHAnsi" w:hAnsiTheme="majorHAnsi"/>
          <w:sz w:val="20"/>
          <w:szCs w:val="20"/>
          <w:lang w:val="es-ES_tradnl"/>
        </w:rPr>
        <w:t>–</w:t>
      </w:r>
      <w:r w:rsidR="001F6EDB" w:rsidRPr="00711AED">
        <w:rPr>
          <w:rFonts w:asciiTheme="majorHAnsi" w:hAnsiTheme="majorHAnsi"/>
          <w:sz w:val="20"/>
          <w:szCs w:val="20"/>
          <w:lang w:val="es-ES_tradnl"/>
        </w:rPr>
        <w:t xml:space="preserve">privación de la libertad </w:t>
      </w:r>
      <w:r w:rsidRPr="00711AED">
        <w:rPr>
          <w:rFonts w:asciiTheme="majorHAnsi" w:hAnsiTheme="majorHAnsi"/>
          <w:sz w:val="20"/>
          <w:szCs w:val="20"/>
          <w:lang w:val="es-ES_tradnl"/>
        </w:rPr>
        <w:t xml:space="preserve">supuestamente irregular y </w:t>
      </w:r>
      <w:r w:rsidR="001F6EDB" w:rsidRPr="00711AED">
        <w:rPr>
          <w:rFonts w:asciiTheme="majorHAnsi" w:hAnsiTheme="majorHAnsi"/>
          <w:sz w:val="20"/>
          <w:szCs w:val="20"/>
          <w:lang w:val="es-ES_tradnl"/>
        </w:rPr>
        <w:t xml:space="preserve">extendida, violaciones del debido proceso y </w:t>
      </w:r>
      <w:r w:rsidRPr="00711AED">
        <w:rPr>
          <w:rFonts w:asciiTheme="majorHAnsi" w:hAnsiTheme="majorHAnsi"/>
          <w:sz w:val="20"/>
          <w:szCs w:val="20"/>
          <w:lang w:val="es-ES_tradnl"/>
        </w:rPr>
        <w:t xml:space="preserve">aludida </w:t>
      </w:r>
      <w:r w:rsidR="001F6EDB" w:rsidRPr="00711AED">
        <w:rPr>
          <w:rFonts w:asciiTheme="majorHAnsi" w:hAnsiTheme="majorHAnsi"/>
          <w:sz w:val="20"/>
          <w:szCs w:val="20"/>
          <w:lang w:val="es-ES_tradnl"/>
        </w:rPr>
        <w:t>violación de la presunción de inocencia</w:t>
      </w:r>
      <w:r w:rsidR="003D7F35" w:rsidRPr="00711AED">
        <w:rPr>
          <w:rFonts w:asciiTheme="majorHAnsi" w:hAnsiTheme="majorHAnsi"/>
          <w:sz w:val="20"/>
          <w:szCs w:val="20"/>
          <w:lang w:val="es-ES_tradnl"/>
        </w:rPr>
        <w:t>–</w:t>
      </w:r>
      <w:r w:rsidR="001F6EDB" w:rsidRPr="00711AED">
        <w:rPr>
          <w:rFonts w:asciiTheme="majorHAnsi" w:hAnsiTheme="majorHAnsi"/>
          <w:sz w:val="20"/>
          <w:szCs w:val="20"/>
          <w:lang w:val="es-ES_tradnl"/>
        </w:rPr>
        <w:t xml:space="preserve"> configuró en su conjunto una falla en el servicio que ameritaba una declaratoria judicial de responsabilidad estatal, por lo cual optó por interponer una demanda de reparación directa ante la jurisdicción de lo contencioso administrativo. Sus pretensiones fueron denegadas en primera instancia por el Tribunal Administrativo de Antioquia en sentencia del 27 de febrero de 2003</w:t>
      </w:r>
      <w:r w:rsidR="00942D2F" w:rsidRPr="00711AED">
        <w:rPr>
          <w:rFonts w:asciiTheme="majorHAnsi" w:hAnsiTheme="majorHAnsi"/>
          <w:sz w:val="20"/>
          <w:szCs w:val="20"/>
          <w:lang w:val="es-ES_tradnl"/>
        </w:rPr>
        <w:t>;</w:t>
      </w:r>
      <w:r w:rsidR="001F6EDB" w:rsidRPr="00711AED">
        <w:rPr>
          <w:rFonts w:asciiTheme="majorHAnsi" w:hAnsiTheme="majorHAnsi"/>
          <w:sz w:val="20"/>
          <w:szCs w:val="20"/>
          <w:lang w:val="es-ES_tradnl"/>
        </w:rPr>
        <w:t xml:space="preserve"> y en segunda instancia por el Consejo de Estado en fallo del 29 de agosto de 2012. </w:t>
      </w:r>
      <w:r w:rsidR="0011425E" w:rsidRPr="00711AED">
        <w:rPr>
          <w:rFonts w:asciiTheme="majorHAnsi" w:hAnsiTheme="majorHAnsi"/>
          <w:sz w:val="20"/>
          <w:szCs w:val="20"/>
          <w:lang w:val="es-ES_tradnl"/>
        </w:rPr>
        <w:t>–</w:t>
      </w:r>
      <w:r w:rsidR="001F6EDB" w:rsidRPr="00711AED">
        <w:rPr>
          <w:rFonts w:asciiTheme="majorHAnsi" w:hAnsiTheme="majorHAnsi"/>
          <w:sz w:val="20"/>
          <w:szCs w:val="20"/>
          <w:lang w:val="es-ES_tradnl"/>
        </w:rPr>
        <w:t>La parte peticionaria aportó copia de estas sentencias como anexo de su petición, y en ellas observa la CIDH que se trata de decisiones extensamente motivadas en consideraciones fácticas y jurídicas atinentes a la situación específica de la señora Pérez</w:t>
      </w:r>
      <w:r w:rsidR="0011425E" w:rsidRPr="00711AED">
        <w:rPr>
          <w:rFonts w:asciiTheme="majorHAnsi" w:hAnsiTheme="majorHAnsi"/>
          <w:sz w:val="20"/>
          <w:szCs w:val="20"/>
          <w:lang w:val="es-ES_tradnl"/>
        </w:rPr>
        <w:t>–</w:t>
      </w:r>
      <w:r w:rsidR="001F6EDB" w:rsidRPr="00711AED">
        <w:rPr>
          <w:rFonts w:asciiTheme="majorHAnsi" w:hAnsiTheme="majorHAnsi"/>
          <w:sz w:val="20"/>
          <w:szCs w:val="20"/>
          <w:lang w:val="es-ES_tradnl"/>
        </w:rPr>
        <w:t>.</w:t>
      </w:r>
    </w:p>
    <w:p w14:paraId="7169E61D" w14:textId="571ABA60" w:rsidR="001F6EDB" w:rsidRPr="00711AED" w:rsidRDefault="009467E6" w:rsidP="00B86E3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8"/>
          <w:szCs w:val="18"/>
          <w:lang w:val="es-ES_tradnl"/>
        </w:rPr>
      </w:pPr>
      <w:r w:rsidRPr="00711AED">
        <w:rPr>
          <w:rFonts w:asciiTheme="majorHAnsi" w:hAnsiTheme="majorHAnsi"/>
          <w:sz w:val="20"/>
          <w:szCs w:val="20"/>
          <w:lang w:val="es-ES_tradnl"/>
        </w:rPr>
        <w:t xml:space="preserve">4. </w:t>
      </w:r>
      <w:r w:rsidR="00520352" w:rsidRPr="00711AED">
        <w:rPr>
          <w:rFonts w:asciiTheme="majorHAnsi" w:hAnsiTheme="majorHAnsi"/>
          <w:sz w:val="20"/>
          <w:szCs w:val="20"/>
          <w:lang w:val="es-ES_tradnl"/>
        </w:rPr>
        <w:tab/>
      </w:r>
      <w:r w:rsidR="001F6EDB" w:rsidRPr="00711AED">
        <w:rPr>
          <w:rFonts w:asciiTheme="majorHAnsi" w:hAnsiTheme="majorHAnsi"/>
          <w:sz w:val="20"/>
          <w:szCs w:val="20"/>
          <w:lang w:val="es-ES_tradnl"/>
        </w:rPr>
        <w:t xml:space="preserve">Según el peticionario, es llamativo </w:t>
      </w:r>
      <w:r w:rsidR="005C5E82" w:rsidRPr="00711AED">
        <w:rPr>
          <w:rFonts w:asciiTheme="majorHAnsi" w:hAnsiTheme="majorHAnsi"/>
          <w:sz w:val="20"/>
          <w:szCs w:val="20"/>
          <w:lang w:val="es-ES_tradnl"/>
        </w:rPr>
        <w:t xml:space="preserve">e inexplicable </w:t>
      </w:r>
      <w:r w:rsidR="001F6EDB" w:rsidRPr="00711AED">
        <w:rPr>
          <w:rFonts w:asciiTheme="majorHAnsi" w:hAnsiTheme="majorHAnsi"/>
          <w:sz w:val="20"/>
          <w:szCs w:val="20"/>
          <w:lang w:val="es-ES_tradnl"/>
        </w:rPr>
        <w:t xml:space="preserve">que la hermana de la señora Diana Patricia Pérez, quien también promovió una demanda de reparación directa </w:t>
      </w:r>
      <w:r w:rsidR="001F6EDB" w:rsidRPr="00711AED">
        <w:rPr>
          <w:rFonts w:asciiTheme="majorHAnsi" w:hAnsiTheme="majorHAnsi"/>
          <w:i/>
          <w:iCs/>
          <w:sz w:val="20"/>
          <w:szCs w:val="20"/>
          <w:lang w:val="es-ES_tradnl"/>
        </w:rPr>
        <w:t>“por los mismos hechos pérdida de la libertad”</w:t>
      </w:r>
      <w:r w:rsidR="001F6EDB" w:rsidRPr="00711AED">
        <w:rPr>
          <w:rFonts w:asciiTheme="majorHAnsi" w:hAnsiTheme="majorHAnsi"/>
          <w:sz w:val="20"/>
          <w:szCs w:val="20"/>
          <w:lang w:val="es-ES_tradnl"/>
        </w:rPr>
        <w:t xml:space="preserve"> (sic), obtuvo una sentencia favorable emitida por el Tribunal Administrativo de Antioquia el 25 de septiembre de 2006. </w:t>
      </w:r>
    </w:p>
    <w:p w14:paraId="66073E2B" w14:textId="286652C7" w:rsidR="009810F3" w:rsidRPr="00711AED" w:rsidRDefault="009467E6" w:rsidP="00E01F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5. </w:t>
      </w:r>
      <w:r w:rsidR="00E01FFC" w:rsidRPr="00711AED">
        <w:rPr>
          <w:rFonts w:asciiTheme="majorHAnsi" w:hAnsiTheme="majorHAnsi"/>
          <w:sz w:val="20"/>
          <w:szCs w:val="20"/>
          <w:lang w:val="es-ES_tradnl"/>
        </w:rPr>
        <w:tab/>
      </w:r>
      <w:r w:rsidR="009810F3" w:rsidRPr="00711AED">
        <w:rPr>
          <w:rFonts w:asciiTheme="majorHAnsi" w:hAnsiTheme="majorHAnsi"/>
          <w:sz w:val="20"/>
          <w:szCs w:val="20"/>
          <w:lang w:val="es-ES_tradnl"/>
        </w:rPr>
        <w:t>En escrito de información adicional, la parte peticionaria expone con mayor detalle sus pretensiones ante el Sistema Interamericano, en los términos siguientes:</w:t>
      </w:r>
    </w:p>
    <w:p w14:paraId="63E23240" w14:textId="1008042D" w:rsidR="009810F3" w:rsidRPr="003D3ED6" w:rsidRDefault="009810F3" w:rsidP="00B86E3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_tradnl"/>
        </w:rPr>
      </w:pPr>
      <w:r w:rsidRPr="003D3ED6">
        <w:rPr>
          <w:rFonts w:asciiTheme="majorHAnsi" w:hAnsiTheme="majorHAnsi"/>
          <w:sz w:val="20"/>
          <w:szCs w:val="20"/>
          <w:lang w:val="es-ES_tradnl"/>
        </w:rPr>
        <w:t xml:space="preserve">En el análisis de los hechos narrados previamente, no comprenden mis representados por qué la justicia colombiana se niega a reparar a Diana Patricia Pérez Tobón por los errores judiciales cometidos en el proceso penal seguido en contra de ella y su hermana Nancy, por el cual estuvieron privadas de la libertad durante más de 5 años. || En efecto, la jurisdicción </w:t>
      </w:r>
      <w:r w:rsidR="00711AED" w:rsidRPr="003D3ED6">
        <w:rPr>
          <w:rFonts w:asciiTheme="majorHAnsi" w:hAnsiTheme="majorHAnsi"/>
          <w:sz w:val="20"/>
          <w:szCs w:val="20"/>
          <w:lang w:val="es-ES_tradnl"/>
        </w:rPr>
        <w:t>contencioso-administrativa</w:t>
      </w:r>
      <w:r w:rsidRPr="003D3ED6">
        <w:rPr>
          <w:rFonts w:asciiTheme="majorHAnsi" w:hAnsiTheme="majorHAnsi"/>
          <w:sz w:val="20"/>
          <w:szCs w:val="20"/>
          <w:lang w:val="es-ES_tradnl"/>
        </w:rPr>
        <w:t xml:space="preserve"> no adoptó las medidas reparativas necesarias que hicieran desaparecer los efectos producidos por los derechos violados durante las investigaciones adelantadas por la </w:t>
      </w:r>
      <w:proofErr w:type="gramStart"/>
      <w:r w:rsidRPr="003D3ED6">
        <w:rPr>
          <w:rFonts w:asciiTheme="majorHAnsi" w:hAnsiTheme="majorHAnsi"/>
          <w:sz w:val="20"/>
          <w:szCs w:val="20"/>
          <w:lang w:val="es-ES_tradnl"/>
        </w:rPr>
        <w:t>Fiscalía General</w:t>
      </w:r>
      <w:proofErr w:type="gramEnd"/>
      <w:r w:rsidRPr="003D3ED6">
        <w:rPr>
          <w:rFonts w:asciiTheme="majorHAnsi" w:hAnsiTheme="majorHAnsi"/>
          <w:sz w:val="20"/>
          <w:szCs w:val="20"/>
          <w:lang w:val="es-ES_tradnl"/>
        </w:rPr>
        <w:t xml:space="preserve"> de la Nación. Pues asume una posición de juzgador penal -con base en un delito prescrito y el cual nunca se investigó- para justificar 5 años de encarcelamiento y así, negar el derecho a ser reparada íntegramente (…). || Los daños morales y materiales ocasionados con la privación injusta de la libertad no pueden ser resarcidos únicamente con la declaratoria de nulidad de las actuaciones procesales por la Fiscalía (…).</w:t>
      </w:r>
    </w:p>
    <w:p w14:paraId="77CBE703" w14:textId="0589B5B4" w:rsidR="00B77FD0" w:rsidRPr="00711AED" w:rsidRDefault="009467E6" w:rsidP="00622C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6. </w:t>
      </w:r>
      <w:r w:rsidR="00B86E36" w:rsidRPr="00711AED">
        <w:rPr>
          <w:rFonts w:asciiTheme="majorHAnsi" w:hAnsiTheme="majorHAnsi"/>
          <w:sz w:val="20"/>
          <w:szCs w:val="20"/>
          <w:lang w:val="es-ES_tradnl"/>
        </w:rPr>
        <w:tab/>
      </w:r>
      <w:r w:rsidR="005C5E82" w:rsidRPr="00711AED">
        <w:rPr>
          <w:rFonts w:asciiTheme="majorHAnsi" w:hAnsiTheme="majorHAnsi"/>
          <w:sz w:val="20"/>
          <w:szCs w:val="20"/>
          <w:lang w:val="es-ES_tradnl"/>
        </w:rPr>
        <w:t xml:space="preserve">En su contestación, el Estado </w:t>
      </w:r>
      <w:r w:rsidR="00B86E36" w:rsidRPr="00711AED">
        <w:rPr>
          <w:rFonts w:asciiTheme="majorHAnsi" w:hAnsiTheme="majorHAnsi"/>
          <w:sz w:val="20"/>
          <w:szCs w:val="20"/>
          <w:lang w:val="es-ES_tradnl"/>
        </w:rPr>
        <w:t xml:space="preserve">colombiano </w:t>
      </w:r>
      <w:r w:rsidR="005C5E82" w:rsidRPr="00711AED">
        <w:rPr>
          <w:rFonts w:asciiTheme="majorHAnsi" w:hAnsiTheme="majorHAnsi"/>
          <w:sz w:val="20"/>
          <w:szCs w:val="20"/>
          <w:lang w:val="es-ES_tradnl"/>
        </w:rPr>
        <w:t>pide a la Comisión que declare inadmisible la petición, por cuanto (i) la parte peticionaria ha</w:t>
      </w:r>
      <w:r w:rsidR="00B86E36" w:rsidRPr="00711AED">
        <w:rPr>
          <w:rFonts w:asciiTheme="majorHAnsi" w:hAnsiTheme="majorHAnsi"/>
          <w:sz w:val="20"/>
          <w:szCs w:val="20"/>
          <w:lang w:val="es-ES_tradnl"/>
        </w:rPr>
        <w:t>bría</w:t>
      </w:r>
      <w:r w:rsidR="005C5E82" w:rsidRPr="00711AED">
        <w:rPr>
          <w:rFonts w:asciiTheme="majorHAnsi" w:hAnsiTheme="majorHAnsi"/>
          <w:sz w:val="20"/>
          <w:szCs w:val="20"/>
          <w:lang w:val="es-ES_tradnl"/>
        </w:rPr>
        <w:t xml:space="preserve"> recurrido al Sistema Interamericano en tanto tribunal de alzada internacional o “cuarta instancia”, y (</w:t>
      </w:r>
      <w:proofErr w:type="spellStart"/>
      <w:r w:rsidR="005C5E82" w:rsidRPr="00711AED">
        <w:rPr>
          <w:rFonts w:asciiTheme="majorHAnsi" w:hAnsiTheme="majorHAnsi"/>
          <w:sz w:val="20"/>
          <w:szCs w:val="20"/>
          <w:lang w:val="es-ES_tradnl"/>
        </w:rPr>
        <w:t>ii</w:t>
      </w:r>
      <w:proofErr w:type="spellEnd"/>
      <w:r w:rsidR="005C5E82" w:rsidRPr="00711AED">
        <w:rPr>
          <w:rFonts w:asciiTheme="majorHAnsi" w:hAnsiTheme="majorHAnsi"/>
          <w:sz w:val="20"/>
          <w:szCs w:val="20"/>
          <w:lang w:val="es-ES_tradnl"/>
        </w:rPr>
        <w:t>) la petición no caracteriza</w:t>
      </w:r>
      <w:r w:rsidR="00622C59" w:rsidRPr="00711AED">
        <w:rPr>
          <w:rFonts w:asciiTheme="majorHAnsi" w:hAnsiTheme="majorHAnsi"/>
          <w:sz w:val="20"/>
          <w:szCs w:val="20"/>
          <w:lang w:val="es-ES_tradnl"/>
        </w:rPr>
        <w:t>ría</w:t>
      </w:r>
      <w:r w:rsidR="005C5E82" w:rsidRPr="00711AED">
        <w:rPr>
          <w:rFonts w:asciiTheme="majorHAnsi" w:hAnsiTheme="majorHAnsi"/>
          <w:sz w:val="20"/>
          <w:szCs w:val="20"/>
          <w:lang w:val="es-ES_tradnl"/>
        </w:rPr>
        <w:t xml:space="preserve"> violaciones </w:t>
      </w:r>
      <w:r w:rsidR="00622C59" w:rsidRPr="00711AED">
        <w:rPr>
          <w:rFonts w:asciiTheme="majorHAnsi" w:hAnsiTheme="majorHAnsi"/>
          <w:sz w:val="20"/>
          <w:szCs w:val="20"/>
          <w:lang w:val="es-ES_tradnl"/>
        </w:rPr>
        <w:t>a</w:t>
      </w:r>
      <w:r w:rsidR="005C5E82" w:rsidRPr="00711AED">
        <w:rPr>
          <w:rFonts w:asciiTheme="majorHAnsi" w:hAnsiTheme="majorHAnsi"/>
          <w:sz w:val="20"/>
          <w:szCs w:val="20"/>
          <w:lang w:val="es-ES_tradnl"/>
        </w:rPr>
        <w:t xml:space="preserve"> derechos humanos. </w:t>
      </w:r>
    </w:p>
    <w:p w14:paraId="15CDC467" w14:textId="0F0C7EF4" w:rsidR="005C5E82" w:rsidRPr="00711AED" w:rsidRDefault="009467E6" w:rsidP="00622C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lastRenderedPageBreak/>
        <w:t xml:space="preserve">7. </w:t>
      </w:r>
      <w:r w:rsidR="00622C59" w:rsidRPr="00711AED">
        <w:rPr>
          <w:rFonts w:asciiTheme="majorHAnsi" w:hAnsiTheme="majorHAnsi"/>
          <w:sz w:val="20"/>
          <w:szCs w:val="20"/>
          <w:lang w:val="es-ES_tradnl"/>
        </w:rPr>
        <w:tab/>
      </w:r>
      <w:r w:rsidR="005C5E82" w:rsidRPr="00711AED">
        <w:rPr>
          <w:rFonts w:asciiTheme="majorHAnsi" w:hAnsiTheme="majorHAnsi"/>
          <w:sz w:val="20"/>
          <w:szCs w:val="20"/>
          <w:lang w:val="es-ES_tradnl"/>
        </w:rPr>
        <w:t xml:space="preserve">En relación con lo primero, Colombia afirma que los hechos descritos en la petición ya fueron conocidos por la justicia </w:t>
      </w:r>
      <w:r w:rsidRPr="00711AED">
        <w:rPr>
          <w:rFonts w:asciiTheme="majorHAnsi" w:hAnsiTheme="majorHAnsi"/>
          <w:sz w:val="20"/>
          <w:szCs w:val="20"/>
          <w:lang w:val="es-ES_tradnl"/>
        </w:rPr>
        <w:t xml:space="preserve">contencioso-administrativa </w:t>
      </w:r>
      <w:r w:rsidR="005C5E82" w:rsidRPr="00711AED">
        <w:rPr>
          <w:rFonts w:asciiTheme="majorHAnsi" w:hAnsiTheme="majorHAnsi"/>
          <w:sz w:val="20"/>
          <w:szCs w:val="20"/>
          <w:lang w:val="es-ES_tradnl"/>
        </w:rPr>
        <w:t xml:space="preserve">doméstica, que los resolvió judicialmente sin vulneración alguna del debido proceso ni de las obligaciones derivadas de la Convención Americana. Tras reseñar en detalle los fallos de reparación directa de primera y segunda instancia, así como las pretensiones expresas de la parte peticionaria, el Estado argumenta que </w:t>
      </w:r>
      <w:r w:rsidR="005C5E82" w:rsidRPr="00711AED">
        <w:rPr>
          <w:rFonts w:asciiTheme="majorHAnsi" w:hAnsiTheme="majorHAnsi"/>
          <w:i/>
          <w:iCs/>
          <w:sz w:val="20"/>
          <w:szCs w:val="20"/>
          <w:lang w:val="es-ES_tradnl"/>
        </w:rPr>
        <w:t>“debe descartarse la presencia de errores judiciales que descalifiquen las sentencias proferidas por el Tribunal Administrativo de Antioquia y el Consejo de Estado en el marco del proceso de reparación directa promovido por Diana Patricia Pérez Tobón, en tanto, como han sostenido la CIDH y la Corte IDH, el solo hecho de que un recurso no produzca un resultado favorable al reclamante, no demuestra por sí solo una vulneración a derechos contenidos en la CADH o en otro instrumento aplicable”</w:t>
      </w:r>
      <w:r w:rsidR="005C5E82" w:rsidRPr="00711AED">
        <w:rPr>
          <w:rFonts w:asciiTheme="majorHAnsi" w:hAnsiTheme="majorHAnsi"/>
          <w:sz w:val="20"/>
          <w:szCs w:val="20"/>
          <w:lang w:val="es-ES_tradnl"/>
        </w:rPr>
        <w:t>.</w:t>
      </w:r>
    </w:p>
    <w:p w14:paraId="77E58D62" w14:textId="7B047F87" w:rsidR="00E04133" w:rsidRPr="00711AED" w:rsidRDefault="009467E6" w:rsidP="00DE37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8. </w:t>
      </w:r>
      <w:r w:rsidR="00DE37AF" w:rsidRPr="00711AED">
        <w:rPr>
          <w:rFonts w:asciiTheme="majorHAnsi" w:hAnsiTheme="majorHAnsi"/>
          <w:sz w:val="20"/>
          <w:szCs w:val="20"/>
          <w:lang w:val="es-ES_tradnl"/>
        </w:rPr>
        <w:tab/>
      </w:r>
      <w:r w:rsidR="00E04133" w:rsidRPr="00711AED">
        <w:rPr>
          <w:rFonts w:asciiTheme="majorHAnsi" w:hAnsiTheme="majorHAnsi"/>
          <w:sz w:val="20"/>
          <w:szCs w:val="20"/>
          <w:lang w:val="es-ES_tradnl"/>
        </w:rPr>
        <w:t xml:space="preserve">En cuanto a la falta de caracterización de violaciones de los derechos humanos en la petición, el Estado alega en primer lugar que no se incurrió en una diferencia de trato arbitraria en los fallos proferidos con respecto a la señora Pérez y a su hermana; explica que las dos mujeres decidieron iniciar trámites separados ante la justicia contencioso-administrativa, y que la producción de dos sentencias divergentes para cada una de sus situaciones individuales no es lesiva de la Convención Americana. Haciendo referencia a decisiones de la Corte Interamericana, del Tribunal Europeo de Derechos Humanos y de la Corte Constitucional, el Estado concluye que </w:t>
      </w:r>
      <w:r w:rsidR="00E04133" w:rsidRPr="00711AED">
        <w:rPr>
          <w:rFonts w:asciiTheme="majorHAnsi" w:hAnsiTheme="majorHAnsi"/>
          <w:i/>
          <w:iCs/>
          <w:sz w:val="20"/>
          <w:szCs w:val="20"/>
          <w:lang w:val="es-ES_tradnl"/>
        </w:rPr>
        <w:t>“la verificación de fallos disímiles frente a un mismo punto no implica per se una contravención a las garantías del debido proceso. Lo anterior, siempre y cuando, se establezca que las providencias en cuestión constituyan el ejercicio razonado de la autonomía judicial”</w:t>
      </w:r>
      <w:r w:rsidR="00E04133" w:rsidRPr="00711AED">
        <w:rPr>
          <w:rFonts w:asciiTheme="majorHAnsi" w:hAnsiTheme="majorHAnsi"/>
          <w:sz w:val="20"/>
          <w:szCs w:val="20"/>
          <w:lang w:val="es-ES_tradnl"/>
        </w:rPr>
        <w:t xml:space="preserve">, supuesto que en el caso presente sí se verificó, ya que las sentencias proferidas en el caso de la señora Diana Patricia Pérez fueron profusamente motivadas en derecho: </w:t>
      </w:r>
      <w:r w:rsidR="00E04133" w:rsidRPr="00711AED">
        <w:rPr>
          <w:rFonts w:asciiTheme="majorHAnsi" w:hAnsiTheme="majorHAnsi"/>
          <w:i/>
          <w:iCs/>
          <w:sz w:val="20"/>
          <w:szCs w:val="20"/>
          <w:lang w:val="es-ES_tradnl"/>
        </w:rPr>
        <w:t>“la diferencia de resultado entre un proceso y otro consistió en interpretar tanto las pruebas recaudadas como las disposiciones que regulan el tema”.</w:t>
      </w:r>
      <w:r w:rsidR="00E04133" w:rsidRPr="00711AED">
        <w:rPr>
          <w:rFonts w:asciiTheme="majorHAnsi" w:hAnsiTheme="majorHAnsi"/>
          <w:sz w:val="20"/>
          <w:szCs w:val="20"/>
          <w:lang w:val="es-ES_tradnl"/>
        </w:rPr>
        <w:t xml:space="preserve"> </w:t>
      </w:r>
    </w:p>
    <w:p w14:paraId="0AA693FF" w14:textId="769D65A9" w:rsidR="00E04133" w:rsidRPr="00711AED" w:rsidRDefault="009467E6" w:rsidP="00DE37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9. </w:t>
      </w:r>
      <w:r w:rsidR="00DE37AF" w:rsidRPr="00711AED">
        <w:rPr>
          <w:rFonts w:asciiTheme="majorHAnsi" w:hAnsiTheme="majorHAnsi"/>
          <w:sz w:val="20"/>
          <w:szCs w:val="20"/>
          <w:lang w:val="es-ES_tradnl"/>
        </w:rPr>
        <w:tab/>
      </w:r>
      <w:r w:rsidR="00E04133" w:rsidRPr="00711AED">
        <w:rPr>
          <w:rFonts w:asciiTheme="majorHAnsi" w:hAnsiTheme="majorHAnsi"/>
          <w:sz w:val="20"/>
          <w:szCs w:val="20"/>
          <w:lang w:val="es-ES_tradnl"/>
        </w:rPr>
        <w:t xml:space="preserve">Finalmente, el Estado se basa en las </w:t>
      </w:r>
      <w:r w:rsidRPr="00711AED">
        <w:rPr>
          <w:rFonts w:asciiTheme="majorHAnsi" w:hAnsiTheme="majorHAnsi"/>
          <w:sz w:val="20"/>
          <w:szCs w:val="20"/>
          <w:lang w:val="es-ES_tradnl"/>
        </w:rPr>
        <w:t xml:space="preserve">consideraciones de las </w:t>
      </w:r>
      <w:r w:rsidR="00E04133" w:rsidRPr="00711AED">
        <w:rPr>
          <w:rFonts w:asciiTheme="majorHAnsi" w:hAnsiTheme="majorHAnsi"/>
          <w:sz w:val="20"/>
          <w:szCs w:val="20"/>
          <w:lang w:val="es-ES_tradnl"/>
        </w:rPr>
        <w:t>sentencias domésticas que descartaron motivadamente la configuración de responsabilidad en el caso de la señora Diana Patricia Pérez, para alegar que la petición no caracteriza adecuadamente posibles violaciones de los derechos a la libertad personal o a las garantías judiciales, por lo cual pide que se de aplicación a lo dispuesto en los artículos 47.b) y 47.c) de la Convención para inadmitir la petición.</w:t>
      </w:r>
    </w:p>
    <w:p w14:paraId="643745C8" w14:textId="77777777" w:rsidR="003239B8" w:rsidRPr="00711AED" w:rsidRDefault="003239B8" w:rsidP="003239B8">
      <w:pPr>
        <w:spacing w:before="240" w:after="240"/>
        <w:ind w:firstLine="720"/>
        <w:jc w:val="both"/>
        <w:rPr>
          <w:rFonts w:asciiTheme="majorHAnsi" w:hAnsiTheme="majorHAnsi"/>
          <w:sz w:val="20"/>
          <w:szCs w:val="20"/>
          <w:lang w:val="es-ES_tradnl"/>
        </w:rPr>
      </w:pPr>
      <w:r w:rsidRPr="00711AED">
        <w:rPr>
          <w:rFonts w:asciiTheme="majorHAnsi" w:eastAsia="Cambria" w:hAnsiTheme="majorHAnsi" w:cs="Cambria"/>
          <w:b/>
          <w:bCs/>
          <w:color w:val="000000"/>
          <w:sz w:val="20"/>
          <w:szCs w:val="20"/>
          <w:u w:color="000000"/>
          <w:lang w:val="es-ES_tradnl" w:eastAsia="es-ES"/>
        </w:rPr>
        <w:t>VI.</w:t>
      </w:r>
      <w:r w:rsidRPr="00711AED">
        <w:rPr>
          <w:rFonts w:asciiTheme="majorHAnsi" w:eastAsia="Cambria" w:hAnsiTheme="majorHAnsi" w:cs="Cambria"/>
          <w:b/>
          <w:bCs/>
          <w:color w:val="000000"/>
          <w:sz w:val="20"/>
          <w:szCs w:val="20"/>
          <w:u w:color="000000"/>
          <w:lang w:val="es-ES_tradnl" w:eastAsia="es-ES"/>
        </w:rPr>
        <w:tab/>
      </w:r>
      <w:r w:rsidR="004A6A54" w:rsidRPr="00711AED">
        <w:rPr>
          <w:rFonts w:asciiTheme="majorHAnsi" w:hAnsiTheme="majorHAnsi"/>
          <w:b/>
          <w:bCs/>
          <w:sz w:val="20"/>
          <w:szCs w:val="20"/>
          <w:lang w:val="es-ES_tradnl"/>
        </w:rPr>
        <w:t xml:space="preserve">ANÁLISIS DE </w:t>
      </w:r>
      <w:r w:rsidR="00C21FEF" w:rsidRPr="00711AED">
        <w:rPr>
          <w:rFonts w:asciiTheme="majorHAnsi" w:hAnsiTheme="majorHAnsi"/>
          <w:b/>
          <w:sz w:val="20"/>
          <w:szCs w:val="20"/>
          <w:lang w:val="es-ES_tradnl"/>
        </w:rPr>
        <w:t>AGOTAMIENTO DE LOS RECURSOS INTERNOS Y PLAZO DE PRESENTACIÓN</w:t>
      </w:r>
      <w:r w:rsidR="00C21FEF" w:rsidRPr="00711AED">
        <w:rPr>
          <w:rFonts w:asciiTheme="majorHAnsi" w:eastAsia="Cambria" w:hAnsiTheme="majorHAnsi" w:cs="Cambria"/>
          <w:b/>
          <w:bCs/>
          <w:color w:val="000000"/>
          <w:sz w:val="20"/>
          <w:szCs w:val="20"/>
          <w:u w:color="000000"/>
          <w:lang w:val="es-ES_tradnl" w:eastAsia="es-ES"/>
        </w:rPr>
        <w:t xml:space="preserve"> </w:t>
      </w:r>
    </w:p>
    <w:p w14:paraId="04095599" w14:textId="0F51FBE9" w:rsidR="00B77FD0"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10. </w:t>
      </w:r>
      <w:r w:rsidR="00DE37AF" w:rsidRPr="00711AED">
        <w:rPr>
          <w:rFonts w:asciiTheme="majorHAnsi" w:hAnsiTheme="majorHAnsi"/>
          <w:sz w:val="20"/>
          <w:szCs w:val="20"/>
          <w:lang w:val="es-ES_tradnl"/>
        </w:rPr>
        <w:tab/>
      </w:r>
      <w:r w:rsidR="00B77FD0" w:rsidRPr="00711AED">
        <w:rPr>
          <w:rFonts w:asciiTheme="majorHAnsi" w:hAnsiTheme="majorHAnsi"/>
          <w:sz w:val="20"/>
          <w:szCs w:val="20"/>
          <w:lang w:val="es-ES_tradnl"/>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En el caso presente, se observa que </w:t>
      </w:r>
      <w:r w:rsidR="009810F3" w:rsidRPr="00711AED">
        <w:rPr>
          <w:rFonts w:asciiTheme="majorHAnsi" w:hAnsiTheme="majorHAnsi"/>
          <w:sz w:val="20"/>
          <w:szCs w:val="20"/>
          <w:lang w:val="es-ES_tradnl"/>
        </w:rPr>
        <w:t xml:space="preserve">(i) </w:t>
      </w:r>
      <w:r w:rsidR="00B77FD0" w:rsidRPr="00711AED">
        <w:rPr>
          <w:rFonts w:asciiTheme="majorHAnsi" w:hAnsiTheme="majorHAnsi"/>
          <w:sz w:val="20"/>
          <w:szCs w:val="20"/>
          <w:lang w:val="es-ES_tradnl"/>
        </w:rPr>
        <w:t xml:space="preserve">el reclamo principal de la parte peticionaria se circunscribe a la denegación judicial de su acción de reparación directa, en primera y segunda instancia, por parte de los jueces de la jurisdicción contencioso-administrativa. </w:t>
      </w:r>
      <w:r w:rsidR="009810F3" w:rsidRPr="00711AED">
        <w:rPr>
          <w:rFonts w:asciiTheme="majorHAnsi" w:hAnsiTheme="majorHAnsi"/>
          <w:sz w:val="20"/>
          <w:szCs w:val="20"/>
          <w:lang w:val="es-ES_tradnl"/>
        </w:rPr>
        <w:t>(</w:t>
      </w:r>
      <w:proofErr w:type="spellStart"/>
      <w:r w:rsidR="009810F3" w:rsidRPr="00711AED">
        <w:rPr>
          <w:rFonts w:asciiTheme="majorHAnsi" w:hAnsiTheme="majorHAnsi"/>
          <w:sz w:val="20"/>
          <w:szCs w:val="20"/>
          <w:lang w:val="es-ES_tradnl"/>
        </w:rPr>
        <w:t>ii</w:t>
      </w:r>
      <w:proofErr w:type="spellEnd"/>
      <w:r w:rsidR="009810F3" w:rsidRPr="00711AED">
        <w:rPr>
          <w:rFonts w:asciiTheme="majorHAnsi" w:hAnsiTheme="majorHAnsi"/>
          <w:sz w:val="20"/>
          <w:szCs w:val="20"/>
          <w:lang w:val="es-ES_tradnl"/>
        </w:rPr>
        <w:t xml:space="preserve">) </w:t>
      </w:r>
      <w:r w:rsidR="00242226" w:rsidRPr="00711AED">
        <w:rPr>
          <w:rFonts w:asciiTheme="majorHAnsi" w:hAnsiTheme="majorHAnsi"/>
          <w:sz w:val="20"/>
          <w:szCs w:val="20"/>
          <w:lang w:val="es-ES_tradnl"/>
        </w:rPr>
        <w:t>Se reclama por la privación arbitraria de la libertad de la señora Pérez, y la prolongación irregular de la misma a lo largo del desarrollo del proceso penal. (</w:t>
      </w:r>
      <w:proofErr w:type="spellStart"/>
      <w:r w:rsidR="00242226" w:rsidRPr="00711AED">
        <w:rPr>
          <w:rFonts w:asciiTheme="majorHAnsi" w:hAnsiTheme="majorHAnsi"/>
          <w:sz w:val="20"/>
          <w:szCs w:val="20"/>
          <w:lang w:val="es-ES_tradnl"/>
        </w:rPr>
        <w:t>iii</w:t>
      </w:r>
      <w:proofErr w:type="spellEnd"/>
      <w:r w:rsidR="00242226" w:rsidRPr="00711AED">
        <w:rPr>
          <w:rFonts w:asciiTheme="majorHAnsi" w:hAnsiTheme="majorHAnsi"/>
          <w:sz w:val="20"/>
          <w:szCs w:val="20"/>
          <w:lang w:val="es-ES_tradnl"/>
        </w:rPr>
        <w:t>) T</w:t>
      </w:r>
      <w:r w:rsidR="009810F3" w:rsidRPr="00711AED">
        <w:rPr>
          <w:rFonts w:asciiTheme="majorHAnsi" w:hAnsiTheme="majorHAnsi"/>
          <w:sz w:val="20"/>
          <w:szCs w:val="20"/>
          <w:lang w:val="es-ES_tradnl"/>
        </w:rPr>
        <w:t>ambién se enuncian algunas supuestas irregularidades procesales en las que se habría incurrido tanto al momento de privación de la libertad de la señora Pérez como en el curso del proceso penal subsiguiente,</w:t>
      </w:r>
      <w:r w:rsidR="00242226" w:rsidRPr="00711AED">
        <w:rPr>
          <w:rFonts w:asciiTheme="majorHAnsi" w:hAnsiTheme="majorHAnsi"/>
          <w:sz w:val="20"/>
          <w:szCs w:val="20"/>
          <w:lang w:val="es-ES_tradnl"/>
        </w:rPr>
        <w:t xml:space="preserve"> atinentes al recaudo de pruebas y a una diligencia de reconocimiento en fila de personas</w:t>
      </w:r>
      <w:r w:rsidR="009810F3" w:rsidRPr="00711AED">
        <w:rPr>
          <w:rFonts w:asciiTheme="majorHAnsi" w:hAnsiTheme="majorHAnsi"/>
          <w:sz w:val="20"/>
          <w:szCs w:val="20"/>
          <w:lang w:val="es-ES_tradnl"/>
        </w:rPr>
        <w:t>.</w:t>
      </w:r>
    </w:p>
    <w:p w14:paraId="56B5834A" w14:textId="5739C254" w:rsidR="00B77FD0"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11. </w:t>
      </w:r>
      <w:r w:rsidR="00DE37AF" w:rsidRPr="00711AED">
        <w:rPr>
          <w:rFonts w:asciiTheme="majorHAnsi" w:hAnsiTheme="majorHAnsi"/>
          <w:sz w:val="20"/>
          <w:szCs w:val="20"/>
          <w:lang w:val="es-ES_tradnl"/>
        </w:rPr>
        <w:tab/>
      </w:r>
      <w:r w:rsidR="009810F3" w:rsidRPr="00711AED">
        <w:rPr>
          <w:rFonts w:asciiTheme="majorHAnsi" w:hAnsiTheme="majorHAnsi"/>
          <w:sz w:val="20"/>
          <w:szCs w:val="20"/>
          <w:lang w:val="es-ES_tradnl"/>
        </w:rPr>
        <w:t>En relación al reclamo principal (i), t</w:t>
      </w:r>
      <w:r w:rsidR="00B77FD0" w:rsidRPr="00711AED">
        <w:rPr>
          <w:rFonts w:asciiTheme="majorHAnsi" w:hAnsiTheme="majorHAnsi"/>
          <w:sz w:val="20"/>
          <w:szCs w:val="20"/>
          <w:lang w:val="es-ES_tradnl"/>
        </w:rPr>
        <w:t xml:space="preserve">al como </w:t>
      </w:r>
      <w:r w:rsidR="00B77FD0" w:rsidRPr="00711AED">
        <w:rPr>
          <w:rFonts w:asciiTheme="majorHAnsi" w:hAnsiTheme="majorHAnsi"/>
          <w:color w:val="000000"/>
          <w:sz w:val="20"/>
          <w:szCs w:val="20"/>
          <w:lang w:val="es-ES_tradnl"/>
        </w:rPr>
        <w:t>lo ha decidido en anteriores pronunciamientos</w:t>
      </w:r>
      <w:r w:rsidR="00B77FD0" w:rsidRPr="00711AED">
        <w:rPr>
          <w:rStyle w:val="FootnoteReference"/>
          <w:rFonts w:asciiTheme="majorHAnsi" w:hAnsiTheme="majorHAnsi"/>
          <w:color w:val="000000"/>
          <w:sz w:val="20"/>
          <w:szCs w:val="20"/>
          <w:lang w:val="es-ES_tradnl"/>
        </w:rPr>
        <w:footnoteReference w:id="6"/>
      </w:r>
      <w:r w:rsidR="00B77FD0" w:rsidRPr="00711AED">
        <w:rPr>
          <w:rFonts w:asciiTheme="majorHAnsi" w:hAnsiTheme="majorHAnsi"/>
          <w:color w:val="000000"/>
          <w:sz w:val="20"/>
          <w:szCs w:val="20"/>
          <w:lang w:val="es-ES_tradnl"/>
        </w:rPr>
        <w:t xml:space="preserve">,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su desarrollo, en particular los recursos judiciales ordinarios a los que haya lugar, o los extraordinarios si éstos fueron interpuestos por las alegadas víctimas para hacer valer sus derechos. </w:t>
      </w:r>
      <w:r w:rsidR="00B77FD0" w:rsidRPr="00711AED">
        <w:rPr>
          <w:rFonts w:asciiTheme="majorHAnsi" w:hAnsiTheme="majorHAnsi"/>
          <w:sz w:val="20"/>
          <w:szCs w:val="20"/>
          <w:lang w:val="es-ES_tradnl"/>
        </w:rPr>
        <w:t xml:space="preserve">En relación con el reclamo por resolución judicial desfavorable de la demanda de reparación directa, </w:t>
      </w:r>
      <w:r w:rsidR="00B77FD0" w:rsidRPr="00711AED">
        <w:rPr>
          <w:rFonts w:asciiTheme="majorHAnsi" w:hAnsiTheme="majorHAnsi"/>
          <w:sz w:val="20"/>
          <w:szCs w:val="20"/>
          <w:lang w:val="es-ES_tradnl"/>
        </w:rPr>
        <w:lastRenderedPageBreak/>
        <w:t xml:space="preserve">se ha demostrado que el fallo de primera instancia, proferido por el Tribunal </w:t>
      </w:r>
      <w:r w:rsidR="00277F74" w:rsidRPr="00711AED">
        <w:rPr>
          <w:rFonts w:asciiTheme="majorHAnsi" w:hAnsiTheme="majorHAnsi"/>
          <w:sz w:val="20"/>
          <w:szCs w:val="20"/>
          <w:lang w:val="es-ES_tradnl"/>
        </w:rPr>
        <w:t xml:space="preserve">Administrativo de Antioquia </w:t>
      </w:r>
      <w:r w:rsidR="00B77FD0" w:rsidRPr="00711AED">
        <w:rPr>
          <w:rFonts w:asciiTheme="majorHAnsi" w:hAnsiTheme="majorHAnsi"/>
          <w:sz w:val="20"/>
          <w:szCs w:val="20"/>
          <w:lang w:val="es-ES_tradnl"/>
        </w:rPr>
        <w:t xml:space="preserve">el </w:t>
      </w:r>
      <w:r w:rsidR="00277F74" w:rsidRPr="00711AED">
        <w:rPr>
          <w:rFonts w:asciiTheme="majorHAnsi" w:hAnsiTheme="majorHAnsi"/>
          <w:sz w:val="20"/>
          <w:szCs w:val="20"/>
          <w:lang w:val="es-ES_tradnl"/>
        </w:rPr>
        <w:t>27 de febrero de 2003</w:t>
      </w:r>
      <w:r w:rsidR="00B77FD0" w:rsidRPr="00711AED">
        <w:rPr>
          <w:rFonts w:asciiTheme="majorHAnsi" w:hAnsiTheme="majorHAnsi"/>
          <w:sz w:val="20"/>
          <w:szCs w:val="20"/>
          <w:lang w:val="es-ES_tradnl"/>
        </w:rPr>
        <w:t xml:space="preserve">, fue materia del recurso ordinario de apelación. En segunda instancia, el Consejo de Estado confirmó la decisión recurrida, mediante sentencia definitiva </w:t>
      </w:r>
      <w:r w:rsidR="00277F74" w:rsidRPr="00711AED">
        <w:rPr>
          <w:rFonts w:asciiTheme="majorHAnsi" w:hAnsiTheme="majorHAnsi"/>
          <w:sz w:val="20"/>
          <w:szCs w:val="20"/>
          <w:lang w:val="es-ES_tradnl"/>
        </w:rPr>
        <w:t xml:space="preserve">del 29 de agosto de 2012 </w:t>
      </w:r>
      <w:r w:rsidR="00B77FD0" w:rsidRPr="00711AED">
        <w:rPr>
          <w:rFonts w:asciiTheme="majorHAnsi" w:hAnsiTheme="majorHAnsi"/>
          <w:sz w:val="20"/>
          <w:szCs w:val="20"/>
          <w:lang w:val="es-ES_tradnl"/>
        </w:rPr>
        <w:t xml:space="preserve">que no era susceptible de recurso ordinario adicional alguno. Por lo tanto, en esta última fecha se consideran agotados los recursos judiciales domésticos. Dado que la petición fue presentada a la Secretaría Ejecutiva de la CIDH el </w:t>
      </w:r>
      <w:r w:rsidR="00277F74" w:rsidRPr="00711AED">
        <w:rPr>
          <w:rFonts w:asciiTheme="majorHAnsi" w:hAnsiTheme="majorHAnsi"/>
          <w:sz w:val="20"/>
          <w:szCs w:val="20"/>
          <w:lang w:val="es-ES_tradnl"/>
        </w:rPr>
        <w:t>19 de diciembre de 2012</w:t>
      </w:r>
      <w:r w:rsidR="00B77FD0" w:rsidRPr="00711AED">
        <w:rPr>
          <w:rFonts w:asciiTheme="majorHAnsi" w:hAnsiTheme="majorHAnsi"/>
          <w:sz w:val="20"/>
          <w:szCs w:val="20"/>
          <w:lang w:val="es-ES_tradnl"/>
        </w:rPr>
        <w:t>, la parte peticionaria dio cumplimiento al término de seis meses establecido en el Artículo 46.1.b) de la Convención.</w:t>
      </w:r>
    </w:p>
    <w:p w14:paraId="2A9FD41F" w14:textId="4E6ADEC4" w:rsidR="00242226"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12. </w:t>
      </w:r>
      <w:r w:rsidR="00165028" w:rsidRPr="00711AED">
        <w:rPr>
          <w:rFonts w:asciiTheme="majorHAnsi" w:hAnsiTheme="majorHAnsi"/>
          <w:sz w:val="20"/>
          <w:szCs w:val="20"/>
          <w:lang w:val="es-ES_tradnl"/>
        </w:rPr>
        <w:tab/>
      </w:r>
      <w:r w:rsidR="009810F3" w:rsidRPr="00711AED">
        <w:rPr>
          <w:rFonts w:asciiTheme="majorHAnsi" w:hAnsiTheme="majorHAnsi"/>
          <w:sz w:val="20"/>
          <w:szCs w:val="20"/>
          <w:lang w:val="es-ES_tradnl"/>
        </w:rPr>
        <w:t xml:space="preserve">En cuanto al reclamo </w:t>
      </w:r>
      <w:r w:rsidR="00242226" w:rsidRPr="00711AED">
        <w:rPr>
          <w:rFonts w:asciiTheme="majorHAnsi" w:hAnsiTheme="majorHAnsi"/>
          <w:sz w:val="20"/>
          <w:szCs w:val="20"/>
          <w:lang w:val="es-ES_tradnl"/>
        </w:rPr>
        <w:t>(</w:t>
      </w:r>
      <w:proofErr w:type="spellStart"/>
      <w:r w:rsidR="00242226" w:rsidRPr="00711AED">
        <w:rPr>
          <w:rFonts w:asciiTheme="majorHAnsi" w:hAnsiTheme="majorHAnsi"/>
          <w:sz w:val="20"/>
          <w:szCs w:val="20"/>
          <w:lang w:val="es-ES_tradnl"/>
        </w:rPr>
        <w:t>ii</w:t>
      </w:r>
      <w:proofErr w:type="spellEnd"/>
      <w:r w:rsidR="00242226" w:rsidRPr="00711AED">
        <w:rPr>
          <w:rFonts w:asciiTheme="majorHAnsi" w:hAnsiTheme="majorHAnsi"/>
          <w:sz w:val="20"/>
          <w:szCs w:val="20"/>
          <w:lang w:val="es-ES_tradnl"/>
        </w:rPr>
        <w:t>),</w:t>
      </w:r>
      <w:r w:rsidRPr="00711AED">
        <w:rPr>
          <w:rFonts w:asciiTheme="majorHAnsi" w:hAnsiTheme="majorHAnsi"/>
          <w:sz w:val="20"/>
          <w:szCs w:val="20"/>
          <w:lang w:val="es-ES_tradnl"/>
        </w:rPr>
        <w:t xml:space="preserve"> también resulta aplicable </w:t>
      </w:r>
      <w:r w:rsidR="00242226" w:rsidRPr="00711AED">
        <w:rPr>
          <w:rFonts w:asciiTheme="majorHAnsi" w:hAnsiTheme="majorHAnsi"/>
          <w:sz w:val="20"/>
          <w:szCs w:val="20"/>
          <w:lang w:val="es-ES_tradnl"/>
        </w:rPr>
        <w:t xml:space="preserve">la </w:t>
      </w:r>
      <w:r w:rsidRPr="00711AED">
        <w:rPr>
          <w:rFonts w:asciiTheme="majorHAnsi" w:hAnsiTheme="majorHAnsi"/>
          <w:sz w:val="20"/>
          <w:szCs w:val="20"/>
          <w:lang w:val="es-ES_tradnl"/>
        </w:rPr>
        <w:t xml:space="preserve">recién reseñada postura de la </w:t>
      </w:r>
      <w:r w:rsidR="00242226" w:rsidRPr="00711AED">
        <w:rPr>
          <w:rFonts w:asciiTheme="majorHAnsi" w:hAnsiTheme="majorHAnsi"/>
          <w:sz w:val="20"/>
          <w:szCs w:val="20"/>
          <w:lang w:val="es-ES_tradnl"/>
        </w:rPr>
        <w:t xml:space="preserve">CIDH </w:t>
      </w:r>
      <w:r w:rsidRPr="00711AED">
        <w:rPr>
          <w:rFonts w:asciiTheme="majorHAnsi" w:hAnsiTheme="majorHAnsi"/>
          <w:sz w:val="20"/>
          <w:szCs w:val="20"/>
          <w:lang w:val="es-ES_tradnl"/>
        </w:rPr>
        <w:t xml:space="preserve">según la cual </w:t>
      </w:r>
      <w:r w:rsidR="00242226" w:rsidRPr="00711AED">
        <w:rPr>
          <w:rFonts w:asciiTheme="majorHAnsi" w:hAnsiTheme="majorHAnsi"/>
          <w:color w:val="000000"/>
          <w:sz w:val="20"/>
          <w:szCs w:val="20"/>
          <w:lang w:val="es-ES_tradnl"/>
        </w:rPr>
        <w:t xml:space="preserve">los recursos idóneos a agotar en casos en que se alegan violaciones de las garantías procesales, la libertad personal y otros derechos humanos en el curso de procesos penales, son por regla general aquellos medios </w:t>
      </w:r>
      <w:r w:rsidRPr="00711AED">
        <w:rPr>
          <w:rFonts w:asciiTheme="majorHAnsi" w:hAnsiTheme="majorHAnsi"/>
          <w:color w:val="000000"/>
          <w:sz w:val="20"/>
          <w:szCs w:val="20"/>
          <w:lang w:val="es-ES_tradnl"/>
        </w:rPr>
        <w:t xml:space="preserve">ordinarios </w:t>
      </w:r>
      <w:r w:rsidR="00242226" w:rsidRPr="00711AED">
        <w:rPr>
          <w:rFonts w:asciiTheme="majorHAnsi" w:hAnsiTheme="majorHAnsi"/>
          <w:color w:val="000000"/>
          <w:sz w:val="20"/>
          <w:szCs w:val="20"/>
          <w:lang w:val="es-ES_tradnl"/>
        </w:rPr>
        <w:t>provistos por la legislación procesal nacional que permiten atacar, en el curso del propio proceso cuestionado, las actuaciones y decisiones adoptadas en desarrollo del mismo</w:t>
      </w:r>
      <w:r w:rsidR="00242226" w:rsidRPr="00711AED">
        <w:rPr>
          <w:rStyle w:val="FootnoteReference"/>
          <w:rFonts w:asciiTheme="majorHAnsi" w:hAnsiTheme="majorHAnsi"/>
          <w:sz w:val="20"/>
          <w:szCs w:val="20"/>
          <w:lang w:val="es-ES_tradnl"/>
        </w:rPr>
        <w:footnoteReference w:id="7"/>
      </w:r>
      <w:r w:rsidR="00242226" w:rsidRPr="00711AED">
        <w:rPr>
          <w:rFonts w:asciiTheme="majorHAnsi" w:hAnsiTheme="majorHAnsi"/>
          <w:sz w:val="20"/>
          <w:szCs w:val="20"/>
          <w:lang w:val="es-ES_tradnl"/>
        </w:rPr>
        <w:t xml:space="preserve">. También ha explicado la Comisión </w:t>
      </w:r>
      <w:proofErr w:type="gramStart"/>
      <w:r w:rsidR="00242226" w:rsidRPr="00711AED">
        <w:rPr>
          <w:rFonts w:asciiTheme="majorHAnsi" w:hAnsiTheme="majorHAnsi"/>
          <w:sz w:val="20"/>
          <w:szCs w:val="20"/>
          <w:lang w:val="es-ES_tradnl"/>
        </w:rPr>
        <w:t>que</w:t>
      </w:r>
      <w:proofErr w:type="gramEnd"/>
      <w:r w:rsidR="00242226" w:rsidRPr="00711AED">
        <w:rPr>
          <w:rFonts w:asciiTheme="majorHAnsi" w:hAnsiTheme="majorHAnsi"/>
          <w:sz w:val="20"/>
          <w:szCs w:val="20"/>
          <w:lang w:val="es-ES_tradnl"/>
        </w:rPr>
        <w:t xml:space="preserve"> para efectos de proteger el derecho a la libertad personal en casos de alegada violación, son </w:t>
      </w:r>
      <w:r w:rsidRPr="00711AED">
        <w:rPr>
          <w:rFonts w:asciiTheme="majorHAnsi" w:hAnsiTheme="majorHAnsi"/>
          <w:sz w:val="20"/>
          <w:szCs w:val="20"/>
          <w:lang w:val="es-ES_tradnl"/>
        </w:rPr>
        <w:t xml:space="preserve">igualmente </w:t>
      </w:r>
      <w:r w:rsidR="00242226" w:rsidRPr="00711AED">
        <w:rPr>
          <w:rFonts w:asciiTheme="majorHAnsi" w:hAnsiTheme="majorHAnsi"/>
          <w:sz w:val="20"/>
          <w:szCs w:val="20"/>
          <w:lang w:val="es-ES_tradnl"/>
        </w:rPr>
        <w:t>recursos idóneos el hábeas corpus</w:t>
      </w:r>
      <w:r w:rsidR="00242226" w:rsidRPr="00711AED">
        <w:rPr>
          <w:rStyle w:val="FootnoteReference"/>
          <w:rFonts w:asciiTheme="majorHAnsi" w:hAnsiTheme="majorHAnsi"/>
          <w:sz w:val="20"/>
          <w:szCs w:val="20"/>
          <w:lang w:val="es-ES_tradnl"/>
        </w:rPr>
        <w:footnoteReference w:id="8"/>
      </w:r>
      <w:r w:rsidR="00242226" w:rsidRPr="00711AED">
        <w:rPr>
          <w:rFonts w:asciiTheme="majorHAnsi" w:hAnsiTheme="majorHAnsi"/>
          <w:sz w:val="20"/>
          <w:szCs w:val="20"/>
          <w:lang w:val="es-ES_tradnl"/>
        </w:rPr>
        <w:t xml:space="preserve"> o la acción de tutela -esta última en tanto vía judicial adecuada en el ordenamiento colombiano para lograr el propósito protector de derechos fundamentales vulnerados</w:t>
      </w:r>
      <w:r w:rsidR="00242226" w:rsidRPr="00711AED">
        <w:rPr>
          <w:rStyle w:val="FootnoteReference"/>
          <w:rFonts w:asciiTheme="majorHAnsi" w:hAnsiTheme="majorHAnsi"/>
          <w:sz w:val="20"/>
          <w:szCs w:val="20"/>
          <w:lang w:val="es-ES_tradnl"/>
        </w:rPr>
        <w:footnoteReference w:id="9"/>
      </w:r>
      <w:r w:rsidR="00242226" w:rsidRPr="00711AED">
        <w:rPr>
          <w:rFonts w:asciiTheme="majorHAnsi" w:hAnsiTheme="majorHAnsi"/>
          <w:sz w:val="20"/>
          <w:szCs w:val="20"/>
          <w:lang w:val="es-ES_tradnl"/>
        </w:rPr>
        <w:t xml:space="preserve">-. La parte peticionaria ha informado que se presentaron numerosas solicitudes de libertad provisional por parte del apoderado de la señora Pérez a la Fiscalía, que fueron debidamente resueltas en forma negativa, en las siguientes fechas (1) 28 de julio de 1992, (2) 30 de septiembre de 1992, (3) 8 de octubre de 1993, y (4) 31 de enero de 1994. En esta medida, a través de los medios provistos por la legislación procesal penal en vigor, efectivamente la señora Pérez agotó los recursos idóneos para pedir la protección de su derecho a la libertad personal. La parte peticionaria no ha alegado en ningún momento que estas peticiones hubiesen sido ignoradas, demoradas o no resueltas; por el contrario, acredita que las mismas fueron en su totalidad denegadas, esto es, respondidas y decididas de fondo </w:t>
      </w:r>
      <w:r w:rsidRPr="00711AED">
        <w:rPr>
          <w:rFonts w:asciiTheme="majorHAnsi" w:hAnsiTheme="majorHAnsi"/>
          <w:sz w:val="20"/>
          <w:szCs w:val="20"/>
          <w:lang w:val="es-ES_tradnl"/>
        </w:rPr>
        <w:t xml:space="preserve">y oportunamente </w:t>
      </w:r>
      <w:r w:rsidR="00242226" w:rsidRPr="00711AED">
        <w:rPr>
          <w:rFonts w:asciiTheme="majorHAnsi" w:hAnsiTheme="majorHAnsi"/>
          <w:sz w:val="20"/>
          <w:szCs w:val="20"/>
          <w:lang w:val="es-ES_tradnl"/>
        </w:rPr>
        <w:t>por el ente investigador. En consecuencia, la CIDH tendrá por agotados los recursos domésticos frente al reclamo (</w:t>
      </w:r>
      <w:proofErr w:type="spellStart"/>
      <w:r w:rsidR="00242226" w:rsidRPr="00711AED">
        <w:rPr>
          <w:rFonts w:asciiTheme="majorHAnsi" w:hAnsiTheme="majorHAnsi"/>
          <w:sz w:val="20"/>
          <w:szCs w:val="20"/>
          <w:lang w:val="es-ES_tradnl"/>
        </w:rPr>
        <w:t>ii</w:t>
      </w:r>
      <w:proofErr w:type="spellEnd"/>
      <w:r w:rsidR="00242226" w:rsidRPr="00711AED">
        <w:rPr>
          <w:rFonts w:asciiTheme="majorHAnsi" w:hAnsiTheme="majorHAnsi"/>
          <w:sz w:val="20"/>
          <w:szCs w:val="20"/>
          <w:lang w:val="es-ES_tradnl"/>
        </w:rPr>
        <w:t>) en la fecha más reciente de resolución negativa de las peticiones de libertad provisional, a saber, el 31 de enero de 1994. Con posterioridad a esta fecha, la parte peticionaria no controvirtió la privación de libertad de la señora Pérez solicitando su liberación mediante acción de tutela o recurso de hábeas corpus alguno; su siguiente actuación procesal fue la de pedir que se declarara responsable al Estado por esa y otras alegadas irregularidades.</w:t>
      </w:r>
    </w:p>
    <w:p w14:paraId="73C59E90" w14:textId="2BFFCFFE" w:rsidR="00242226"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13. </w:t>
      </w:r>
      <w:r w:rsidR="001B29F7" w:rsidRPr="00711AED">
        <w:rPr>
          <w:rFonts w:asciiTheme="majorHAnsi" w:hAnsiTheme="majorHAnsi"/>
          <w:sz w:val="20"/>
          <w:szCs w:val="20"/>
          <w:lang w:val="es-ES_tradnl"/>
        </w:rPr>
        <w:tab/>
      </w:r>
      <w:r w:rsidR="00242226" w:rsidRPr="00711AED">
        <w:rPr>
          <w:rFonts w:asciiTheme="majorHAnsi" w:hAnsiTheme="majorHAnsi"/>
          <w:sz w:val="20"/>
          <w:szCs w:val="20"/>
          <w:lang w:val="es-ES_tradnl"/>
        </w:rPr>
        <w:t xml:space="preserve">Han transcurrido casi diecinueve años entre el momento de resolución de la última petición de libertad provisional en enero de 1994, y la recepción de la petición en la Secretaría Ejecutiva de la CIDH en diciembre de 2012. La parte peticionaria no ha provisto ninguna razón o explicación para el transcurso de tan prolongado lapso; también se tiene en cuenta que en 1996 la señora Pérez recobró su libertad materialmente. </w:t>
      </w:r>
      <w:r w:rsidR="00970513" w:rsidRPr="00711AED">
        <w:rPr>
          <w:rFonts w:asciiTheme="majorHAnsi" w:hAnsiTheme="majorHAnsi"/>
          <w:sz w:val="20"/>
          <w:szCs w:val="20"/>
          <w:lang w:val="es-ES_tradnl"/>
        </w:rPr>
        <w:t xml:space="preserve">El hecho de que las irregularidades </w:t>
      </w:r>
      <w:r w:rsidR="00C76A9D" w:rsidRPr="00711AED">
        <w:rPr>
          <w:rFonts w:asciiTheme="majorHAnsi" w:hAnsiTheme="majorHAnsi"/>
          <w:sz w:val="20"/>
          <w:szCs w:val="20"/>
          <w:lang w:val="es-ES_tradnl"/>
        </w:rPr>
        <w:t xml:space="preserve">en </w:t>
      </w:r>
      <w:r w:rsidR="00970513" w:rsidRPr="00711AED">
        <w:rPr>
          <w:rFonts w:asciiTheme="majorHAnsi" w:hAnsiTheme="majorHAnsi"/>
          <w:sz w:val="20"/>
          <w:szCs w:val="20"/>
          <w:lang w:val="es-ES_tradnl"/>
        </w:rPr>
        <w:t xml:space="preserve">las que </w:t>
      </w:r>
      <w:r w:rsidR="00C76A9D" w:rsidRPr="00711AED">
        <w:rPr>
          <w:rFonts w:asciiTheme="majorHAnsi" w:hAnsiTheme="majorHAnsi"/>
          <w:sz w:val="20"/>
          <w:szCs w:val="20"/>
          <w:lang w:val="es-ES_tradnl"/>
        </w:rPr>
        <w:t xml:space="preserve">supuestamente </w:t>
      </w:r>
      <w:r w:rsidR="00970513" w:rsidRPr="00711AED">
        <w:rPr>
          <w:rFonts w:asciiTheme="majorHAnsi" w:hAnsiTheme="majorHAnsi"/>
          <w:sz w:val="20"/>
          <w:szCs w:val="20"/>
          <w:lang w:val="es-ES_tradnl"/>
        </w:rPr>
        <w:t xml:space="preserve">se </w:t>
      </w:r>
      <w:r w:rsidR="001B29F7" w:rsidRPr="00711AED">
        <w:rPr>
          <w:rFonts w:asciiTheme="majorHAnsi" w:hAnsiTheme="majorHAnsi"/>
          <w:sz w:val="20"/>
          <w:szCs w:val="20"/>
          <w:lang w:val="es-ES_tradnl"/>
        </w:rPr>
        <w:t>habría incurrido</w:t>
      </w:r>
      <w:r w:rsidR="00970513" w:rsidRPr="00711AED">
        <w:rPr>
          <w:rFonts w:asciiTheme="majorHAnsi" w:hAnsiTheme="majorHAnsi"/>
          <w:sz w:val="20"/>
          <w:szCs w:val="20"/>
          <w:lang w:val="es-ES_tradnl"/>
        </w:rPr>
        <w:t xml:space="preserve"> </w:t>
      </w:r>
      <w:r w:rsidR="00C76A9D" w:rsidRPr="00711AED">
        <w:rPr>
          <w:rFonts w:asciiTheme="majorHAnsi" w:hAnsiTheme="majorHAnsi"/>
          <w:sz w:val="20"/>
          <w:szCs w:val="20"/>
          <w:lang w:val="es-ES_tradnl"/>
        </w:rPr>
        <w:t xml:space="preserve">en la privación de libertad de la señora Pérez hubiesen </w:t>
      </w:r>
      <w:r w:rsidR="00970513" w:rsidRPr="00711AED">
        <w:rPr>
          <w:rFonts w:asciiTheme="majorHAnsi" w:hAnsiTheme="majorHAnsi"/>
          <w:sz w:val="20"/>
          <w:szCs w:val="20"/>
          <w:lang w:val="es-ES_tradnl"/>
        </w:rPr>
        <w:t xml:space="preserve">constituido la base de la demanda de reparación directa presentada por </w:t>
      </w:r>
      <w:r w:rsidR="00C76A9D" w:rsidRPr="00711AED">
        <w:rPr>
          <w:rFonts w:asciiTheme="majorHAnsi" w:hAnsiTheme="majorHAnsi"/>
          <w:sz w:val="20"/>
          <w:szCs w:val="20"/>
          <w:lang w:val="es-ES_tradnl"/>
        </w:rPr>
        <w:t xml:space="preserve">ella </w:t>
      </w:r>
      <w:r w:rsidR="00970513" w:rsidRPr="00711AED">
        <w:rPr>
          <w:rFonts w:asciiTheme="majorHAnsi" w:hAnsiTheme="majorHAnsi"/>
          <w:sz w:val="20"/>
          <w:szCs w:val="20"/>
          <w:lang w:val="es-ES_tradnl"/>
        </w:rPr>
        <w:t>ante la justicia contencioso-administrativa</w:t>
      </w:r>
      <w:r w:rsidR="00C76A9D" w:rsidRPr="00711AED">
        <w:rPr>
          <w:rFonts w:asciiTheme="majorHAnsi" w:hAnsiTheme="majorHAnsi"/>
          <w:sz w:val="20"/>
          <w:szCs w:val="20"/>
          <w:lang w:val="es-ES_tradnl"/>
        </w:rPr>
        <w:t>,</w:t>
      </w:r>
      <w:r w:rsidR="00970513" w:rsidRPr="00711AED">
        <w:rPr>
          <w:rFonts w:asciiTheme="majorHAnsi" w:hAnsiTheme="majorHAnsi"/>
          <w:sz w:val="20"/>
          <w:szCs w:val="20"/>
          <w:lang w:val="es-ES_tradnl"/>
        </w:rPr>
        <w:t xml:space="preserve"> no subsana esta demora excesiva en la presentación de la petición, ya que el recurso idóneo para ventilar reclamos como el número (</w:t>
      </w:r>
      <w:proofErr w:type="spellStart"/>
      <w:r w:rsidR="00970513" w:rsidRPr="00711AED">
        <w:rPr>
          <w:rFonts w:asciiTheme="majorHAnsi" w:hAnsiTheme="majorHAnsi"/>
          <w:sz w:val="20"/>
          <w:szCs w:val="20"/>
          <w:lang w:val="es-ES_tradnl"/>
        </w:rPr>
        <w:t>ii</w:t>
      </w:r>
      <w:proofErr w:type="spellEnd"/>
      <w:r w:rsidR="00970513" w:rsidRPr="00711AED">
        <w:rPr>
          <w:rFonts w:asciiTheme="majorHAnsi" w:hAnsiTheme="majorHAnsi"/>
          <w:sz w:val="20"/>
          <w:szCs w:val="20"/>
          <w:lang w:val="es-ES_tradnl"/>
        </w:rPr>
        <w:t xml:space="preserve">) que se estudia </w:t>
      </w:r>
      <w:r w:rsidR="00C76A9D" w:rsidRPr="00711AED">
        <w:rPr>
          <w:rFonts w:asciiTheme="majorHAnsi" w:hAnsiTheme="majorHAnsi"/>
          <w:sz w:val="20"/>
          <w:szCs w:val="20"/>
          <w:lang w:val="es-ES_tradnl"/>
        </w:rPr>
        <w:t xml:space="preserve">no es la acción de reparación directa, sino la acción de tutela, el recurso de hábeas corpus, o las peticiones efectuadas en el curso del propio proceso penal respectivo. </w:t>
      </w:r>
      <w:r w:rsidR="00242226" w:rsidRPr="00711AED">
        <w:rPr>
          <w:rFonts w:asciiTheme="majorHAnsi" w:hAnsiTheme="majorHAnsi"/>
          <w:sz w:val="20"/>
          <w:szCs w:val="20"/>
          <w:lang w:val="es-ES_tradnl"/>
        </w:rPr>
        <w:t>Por esta razón la CIDH considera que la petición</w:t>
      </w:r>
      <w:r w:rsidR="001B29F7" w:rsidRPr="00711AED">
        <w:rPr>
          <w:rFonts w:asciiTheme="majorHAnsi" w:hAnsiTheme="majorHAnsi"/>
          <w:sz w:val="20"/>
          <w:szCs w:val="20"/>
          <w:lang w:val="es-ES_tradnl"/>
        </w:rPr>
        <w:t>, con relación a este extremo,</w:t>
      </w:r>
      <w:r w:rsidR="00242226" w:rsidRPr="00711AED">
        <w:rPr>
          <w:rFonts w:asciiTheme="majorHAnsi" w:hAnsiTheme="majorHAnsi"/>
          <w:sz w:val="20"/>
          <w:szCs w:val="20"/>
          <w:lang w:val="es-ES_tradnl"/>
        </w:rPr>
        <w:t xml:space="preserve"> no fue presentada dentro de un período de tiempo oportuno, en los términos del </w:t>
      </w:r>
      <w:r w:rsidR="001B29F7" w:rsidRPr="00711AED">
        <w:rPr>
          <w:rFonts w:asciiTheme="majorHAnsi" w:hAnsiTheme="majorHAnsi"/>
          <w:sz w:val="20"/>
          <w:szCs w:val="20"/>
          <w:lang w:val="es-ES_tradnl"/>
        </w:rPr>
        <w:t xml:space="preserve">32 del Reglamento de la CIDH, concordante con el </w:t>
      </w:r>
      <w:r w:rsidR="00242226" w:rsidRPr="00711AED">
        <w:rPr>
          <w:rFonts w:asciiTheme="majorHAnsi" w:hAnsiTheme="majorHAnsi"/>
          <w:sz w:val="20"/>
          <w:szCs w:val="20"/>
          <w:lang w:val="es-ES_tradnl"/>
        </w:rPr>
        <w:t xml:space="preserve">artículo 46.1.b) convencional. </w:t>
      </w:r>
    </w:p>
    <w:p w14:paraId="6161B187" w14:textId="1748943C" w:rsidR="009810F3"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14. </w:t>
      </w:r>
      <w:r w:rsidR="001B29F7" w:rsidRPr="00711AED">
        <w:rPr>
          <w:rFonts w:asciiTheme="majorHAnsi" w:hAnsiTheme="majorHAnsi"/>
          <w:sz w:val="20"/>
          <w:szCs w:val="20"/>
          <w:lang w:val="es-ES_tradnl"/>
        </w:rPr>
        <w:tab/>
      </w:r>
      <w:r w:rsidR="00242226" w:rsidRPr="00711AED">
        <w:rPr>
          <w:rFonts w:asciiTheme="majorHAnsi" w:hAnsiTheme="majorHAnsi"/>
          <w:sz w:val="20"/>
          <w:szCs w:val="20"/>
          <w:lang w:val="es-ES_tradnl"/>
        </w:rPr>
        <w:t>Con respecto al reclamo (</w:t>
      </w:r>
      <w:proofErr w:type="spellStart"/>
      <w:r w:rsidR="00242226" w:rsidRPr="00711AED">
        <w:rPr>
          <w:rFonts w:asciiTheme="majorHAnsi" w:hAnsiTheme="majorHAnsi"/>
          <w:sz w:val="20"/>
          <w:szCs w:val="20"/>
          <w:lang w:val="es-ES_tradnl"/>
        </w:rPr>
        <w:t>iii</w:t>
      </w:r>
      <w:proofErr w:type="spellEnd"/>
      <w:r w:rsidR="00242226" w:rsidRPr="00711AED">
        <w:rPr>
          <w:rFonts w:asciiTheme="majorHAnsi" w:hAnsiTheme="majorHAnsi"/>
          <w:sz w:val="20"/>
          <w:szCs w:val="20"/>
          <w:lang w:val="es-ES_tradnl"/>
        </w:rPr>
        <w:t xml:space="preserve">), </w:t>
      </w:r>
      <w:r w:rsidR="003B4A25" w:rsidRPr="00711AED">
        <w:rPr>
          <w:rFonts w:asciiTheme="majorHAnsi" w:hAnsiTheme="majorHAnsi"/>
          <w:sz w:val="20"/>
          <w:szCs w:val="20"/>
          <w:lang w:val="es-ES_tradnl"/>
        </w:rPr>
        <w:t xml:space="preserve">la </w:t>
      </w:r>
      <w:r w:rsidR="009810F3" w:rsidRPr="00711AED">
        <w:rPr>
          <w:rFonts w:asciiTheme="majorHAnsi" w:hAnsiTheme="majorHAnsi"/>
          <w:sz w:val="20"/>
          <w:szCs w:val="20"/>
          <w:lang w:val="es-ES_tradnl"/>
        </w:rPr>
        <w:t xml:space="preserve">CIDH </w:t>
      </w:r>
      <w:r w:rsidR="00242226" w:rsidRPr="00711AED">
        <w:rPr>
          <w:rFonts w:asciiTheme="majorHAnsi" w:hAnsiTheme="majorHAnsi"/>
          <w:sz w:val="20"/>
          <w:szCs w:val="20"/>
          <w:lang w:val="es-ES_tradnl"/>
        </w:rPr>
        <w:t xml:space="preserve">observa </w:t>
      </w:r>
      <w:r w:rsidR="009810F3" w:rsidRPr="00711AED">
        <w:rPr>
          <w:rFonts w:asciiTheme="majorHAnsi" w:hAnsiTheme="majorHAnsi"/>
          <w:sz w:val="20"/>
          <w:szCs w:val="20"/>
          <w:lang w:val="es-ES_tradnl"/>
        </w:rPr>
        <w:t xml:space="preserve">que si bien la petición describe </w:t>
      </w:r>
      <w:r w:rsidR="00277F74" w:rsidRPr="00711AED">
        <w:rPr>
          <w:rFonts w:asciiTheme="majorHAnsi" w:hAnsiTheme="majorHAnsi"/>
          <w:sz w:val="20"/>
          <w:szCs w:val="20"/>
          <w:lang w:val="es-ES_tradnl"/>
        </w:rPr>
        <w:t xml:space="preserve">en términos generales </w:t>
      </w:r>
      <w:r w:rsidR="009810F3" w:rsidRPr="00711AED">
        <w:rPr>
          <w:rFonts w:asciiTheme="majorHAnsi" w:hAnsiTheme="majorHAnsi"/>
          <w:sz w:val="20"/>
          <w:szCs w:val="20"/>
          <w:lang w:val="es-ES_tradnl"/>
        </w:rPr>
        <w:t xml:space="preserve">algunas actuaciones policivas y procesales-penales </w:t>
      </w:r>
      <w:r w:rsidR="00277F74" w:rsidRPr="00711AED">
        <w:rPr>
          <w:rFonts w:asciiTheme="majorHAnsi" w:hAnsiTheme="majorHAnsi"/>
          <w:sz w:val="20"/>
          <w:szCs w:val="20"/>
          <w:lang w:val="es-ES_tradnl"/>
        </w:rPr>
        <w:t xml:space="preserve">surtidas contra la presunta víctima </w:t>
      </w:r>
      <w:r w:rsidR="009810F3" w:rsidRPr="00711AED">
        <w:rPr>
          <w:rFonts w:asciiTheme="majorHAnsi" w:hAnsiTheme="majorHAnsi"/>
          <w:sz w:val="20"/>
          <w:szCs w:val="20"/>
          <w:lang w:val="es-ES_tradnl"/>
        </w:rPr>
        <w:t xml:space="preserve">que </w:t>
      </w:r>
      <w:r w:rsidR="00277F74" w:rsidRPr="00711AED">
        <w:rPr>
          <w:rFonts w:asciiTheme="majorHAnsi" w:hAnsiTheme="majorHAnsi"/>
          <w:sz w:val="20"/>
          <w:szCs w:val="20"/>
          <w:lang w:val="es-ES_tradnl"/>
        </w:rPr>
        <w:t xml:space="preserve">se </w:t>
      </w:r>
      <w:r w:rsidR="009810F3" w:rsidRPr="00711AED">
        <w:rPr>
          <w:rFonts w:asciiTheme="majorHAnsi" w:hAnsiTheme="majorHAnsi"/>
          <w:sz w:val="20"/>
          <w:szCs w:val="20"/>
          <w:lang w:val="es-ES_tradnl"/>
        </w:rPr>
        <w:t>califica</w:t>
      </w:r>
      <w:r w:rsidR="00277F74" w:rsidRPr="00711AED">
        <w:rPr>
          <w:rFonts w:asciiTheme="majorHAnsi" w:hAnsiTheme="majorHAnsi"/>
          <w:sz w:val="20"/>
          <w:szCs w:val="20"/>
          <w:lang w:val="es-ES_tradnl"/>
        </w:rPr>
        <w:t>n</w:t>
      </w:r>
      <w:r w:rsidR="009810F3" w:rsidRPr="00711AED">
        <w:rPr>
          <w:rFonts w:asciiTheme="majorHAnsi" w:hAnsiTheme="majorHAnsi"/>
          <w:sz w:val="20"/>
          <w:szCs w:val="20"/>
          <w:lang w:val="es-ES_tradnl"/>
        </w:rPr>
        <w:t xml:space="preserve"> de irregulares, no se </w:t>
      </w:r>
      <w:r w:rsidR="00277F74" w:rsidRPr="00711AED">
        <w:rPr>
          <w:rFonts w:asciiTheme="majorHAnsi" w:hAnsiTheme="majorHAnsi"/>
          <w:sz w:val="20"/>
          <w:szCs w:val="20"/>
          <w:lang w:val="es-ES_tradnl"/>
        </w:rPr>
        <w:t xml:space="preserve">provee información alguna, ni se </w:t>
      </w:r>
      <w:r w:rsidR="009810F3" w:rsidRPr="00711AED">
        <w:rPr>
          <w:rFonts w:asciiTheme="majorHAnsi" w:hAnsiTheme="majorHAnsi"/>
          <w:sz w:val="20"/>
          <w:szCs w:val="20"/>
          <w:lang w:val="es-ES_tradnl"/>
        </w:rPr>
        <w:t xml:space="preserve">describen </w:t>
      </w:r>
      <w:r w:rsidR="00277F74" w:rsidRPr="00711AED">
        <w:rPr>
          <w:rFonts w:asciiTheme="majorHAnsi" w:hAnsiTheme="majorHAnsi"/>
          <w:sz w:val="20"/>
          <w:szCs w:val="20"/>
          <w:lang w:val="es-ES_tradnl"/>
        </w:rPr>
        <w:t xml:space="preserve">siquiera sintéticamente, </w:t>
      </w:r>
      <w:r w:rsidR="009810F3" w:rsidRPr="00711AED">
        <w:rPr>
          <w:rFonts w:asciiTheme="majorHAnsi" w:hAnsiTheme="majorHAnsi"/>
          <w:sz w:val="20"/>
          <w:szCs w:val="20"/>
          <w:lang w:val="es-ES_tradnl"/>
        </w:rPr>
        <w:t xml:space="preserve">los recursos </w:t>
      </w:r>
      <w:r w:rsidR="009810F3" w:rsidRPr="00711AED">
        <w:rPr>
          <w:rFonts w:asciiTheme="majorHAnsi" w:hAnsiTheme="majorHAnsi"/>
          <w:sz w:val="20"/>
          <w:szCs w:val="20"/>
          <w:lang w:val="es-ES_tradnl"/>
        </w:rPr>
        <w:lastRenderedPageBreak/>
        <w:t>domésticos que se ejercieron para obtener la protección de las garantías judiciales de la señora Pérez</w:t>
      </w:r>
      <w:r w:rsidR="00277F74" w:rsidRPr="00711AED">
        <w:rPr>
          <w:rFonts w:asciiTheme="majorHAnsi" w:hAnsiTheme="majorHAnsi"/>
          <w:sz w:val="20"/>
          <w:szCs w:val="20"/>
          <w:lang w:val="es-ES_tradnl"/>
        </w:rPr>
        <w:t xml:space="preserve">, fueran éstos recursos </w:t>
      </w:r>
      <w:r w:rsidR="00242226" w:rsidRPr="00711AED">
        <w:rPr>
          <w:rFonts w:asciiTheme="majorHAnsi" w:hAnsiTheme="majorHAnsi"/>
          <w:sz w:val="20"/>
          <w:szCs w:val="20"/>
          <w:lang w:val="es-ES_tradnl"/>
        </w:rPr>
        <w:t xml:space="preserve">o solicitudes de nulidad </w:t>
      </w:r>
      <w:r w:rsidR="00277F74" w:rsidRPr="00711AED">
        <w:rPr>
          <w:rFonts w:asciiTheme="majorHAnsi" w:hAnsiTheme="majorHAnsi"/>
          <w:sz w:val="20"/>
          <w:szCs w:val="20"/>
          <w:lang w:val="es-ES_tradnl"/>
        </w:rPr>
        <w:t xml:space="preserve">dentro del proceso penal, acciones de tutela, u otros medios </w:t>
      </w:r>
      <w:r w:rsidR="00242226" w:rsidRPr="00711AED">
        <w:rPr>
          <w:rFonts w:asciiTheme="majorHAnsi" w:hAnsiTheme="majorHAnsi"/>
          <w:sz w:val="20"/>
          <w:szCs w:val="20"/>
          <w:lang w:val="es-ES_tradnl"/>
        </w:rPr>
        <w:t xml:space="preserve">procesales </w:t>
      </w:r>
      <w:r w:rsidR="00277F74" w:rsidRPr="00711AED">
        <w:rPr>
          <w:rFonts w:asciiTheme="majorHAnsi" w:hAnsiTheme="majorHAnsi"/>
          <w:sz w:val="20"/>
          <w:szCs w:val="20"/>
          <w:lang w:val="es-ES_tradnl"/>
        </w:rPr>
        <w:t>de defensa o impugnación</w:t>
      </w:r>
      <w:r w:rsidR="009810F3" w:rsidRPr="00711AED">
        <w:rPr>
          <w:rFonts w:asciiTheme="majorHAnsi" w:hAnsiTheme="majorHAnsi"/>
          <w:sz w:val="20"/>
          <w:szCs w:val="20"/>
          <w:lang w:val="es-ES_tradnl"/>
        </w:rPr>
        <w:t xml:space="preserve">. </w:t>
      </w:r>
      <w:r w:rsidR="00970513" w:rsidRPr="00711AED">
        <w:rPr>
          <w:rFonts w:asciiTheme="majorHAnsi" w:hAnsiTheme="majorHAnsi"/>
          <w:sz w:val="20"/>
          <w:szCs w:val="20"/>
          <w:lang w:val="es-ES_tradnl"/>
        </w:rPr>
        <w:t>La petición hace referencia a la declaratoria de nulidad del proceso adoptada por el Juez de conocimiento el 19 de marzo de 1996, en la cual se ordenó también la liberación de la señora Pérez; sin embargo, observa la CIDH que esta decisión fue adoptada oficiosamente por el Juez Regional competente, y no en respuesta a un recurso de nulidad presentado específicamente por la defensa de la señora Pérez. Por otra parte, e</w:t>
      </w:r>
      <w:r w:rsidR="009810F3" w:rsidRPr="00711AED">
        <w:rPr>
          <w:rFonts w:asciiTheme="majorHAnsi" w:hAnsiTheme="majorHAnsi"/>
          <w:sz w:val="20"/>
          <w:szCs w:val="20"/>
          <w:lang w:val="es-ES_tradnl"/>
        </w:rPr>
        <w:t xml:space="preserve">n el acápite titulado “Del agotamiento de los recursos internos” de la petición inicial y el escrito de información adicional del 14 de marzo de 2013, la parte peticionaria únicamente hace referencia a las sentencias de primera y segunda instancia dictadas por la jurisdicción contencioso-administrativa en el proceso de reparación directa. </w:t>
      </w:r>
      <w:r w:rsidR="00277F74" w:rsidRPr="00711AED">
        <w:rPr>
          <w:rFonts w:asciiTheme="majorHAnsi" w:hAnsiTheme="majorHAnsi"/>
          <w:sz w:val="20"/>
          <w:szCs w:val="20"/>
          <w:lang w:val="es-ES_tradnl"/>
        </w:rPr>
        <w:t>Como consecuencia de esta omisión por parte del peticionario</w:t>
      </w:r>
      <w:r w:rsidR="009810F3" w:rsidRPr="00711AED">
        <w:rPr>
          <w:rFonts w:asciiTheme="majorHAnsi" w:hAnsiTheme="majorHAnsi"/>
          <w:sz w:val="20"/>
          <w:szCs w:val="20"/>
          <w:lang w:val="es-ES_tradnl"/>
        </w:rPr>
        <w:t>, la CIDH no está en condiciones de efectuar el análisis de agotamiento de los recursos domésticos en relación con dichas supuestas irregularidades procesales, incluyendo el recaudo de pruebas durante la investigación preliminar, o el reconocimiento en fila de personas.</w:t>
      </w:r>
      <w:r w:rsidR="00277F74" w:rsidRPr="00711AED">
        <w:rPr>
          <w:rFonts w:asciiTheme="majorHAnsi" w:hAnsiTheme="majorHAnsi"/>
          <w:sz w:val="20"/>
          <w:szCs w:val="20"/>
          <w:lang w:val="es-ES_tradnl"/>
        </w:rPr>
        <w:t xml:space="preserve"> Ante el incumplimiento de la carga procesal mínima que corresponde a quienes recurren al Sistema Interamericano, en el sentido de indicar con claridad los recursos domésticos ejercidos y agotados en los términos del artículo 46.1.a) de la Convención, el reclamo (</w:t>
      </w:r>
      <w:proofErr w:type="spellStart"/>
      <w:r w:rsidR="00277F74" w:rsidRPr="00711AED">
        <w:rPr>
          <w:rFonts w:asciiTheme="majorHAnsi" w:hAnsiTheme="majorHAnsi"/>
          <w:sz w:val="20"/>
          <w:szCs w:val="20"/>
          <w:lang w:val="es-ES_tradnl"/>
        </w:rPr>
        <w:t>ii</w:t>
      </w:r>
      <w:r w:rsidR="003C19B1" w:rsidRPr="00711AED">
        <w:rPr>
          <w:rFonts w:asciiTheme="majorHAnsi" w:hAnsiTheme="majorHAnsi"/>
          <w:sz w:val="20"/>
          <w:szCs w:val="20"/>
          <w:lang w:val="es-ES_tradnl"/>
        </w:rPr>
        <w:t>i</w:t>
      </w:r>
      <w:proofErr w:type="spellEnd"/>
      <w:r w:rsidR="00277F74" w:rsidRPr="00711AED">
        <w:rPr>
          <w:rFonts w:asciiTheme="majorHAnsi" w:hAnsiTheme="majorHAnsi"/>
          <w:sz w:val="20"/>
          <w:szCs w:val="20"/>
          <w:lang w:val="es-ES_tradnl"/>
        </w:rPr>
        <w:t>) será inadmitido.</w:t>
      </w:r>
    </w:p>
    <w:p w14:paraId="75D912BD" w14:textId="566B88FA" w:rsidR="00970513"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15. </w:t>
      </w:r>
      <w:r w:rsidR="003B4A25" w:rsidRPr="00711AED">
        <w:rPr>
          <w:rFonts w:asciiTheme="majorHAnsi" w:hAnsiTheme="majorHAnsi"/>
          <w:sz w:val="20"/>
          <w:szCs w:val="20"/>
          <w:lang w:val="es-ES_tradnl"/>
        </w:rPr>
        <w:tab/>
      </w:r>
      <w:r w:rsidR="00970513" w:rsidRPr="00711AED">
        <w:rPr>
          <w:rFonts w:asciiTheme="majorHAnsi" w:hAnsiTheme="majorHAnsi"/>
          <w:sz w:val="20"/>
          <w:szCs w:val="20"/>
          <w:lang w:val="es-ES_tradnl"/>
        </w:rPr>
        <w:t xml:space="preserve">En la alternativa, incluso si se considerase -en aplicación del principio hermenéutico </w:t>
      </w:r>
      <w:r w:rsidR="00970513" w:rsidRPr="00711AED">
        <w:rPr>
          <w:rFonts w:asciiTheme="majorHAnsi" w:hAnsiTheme="majorHAnsi"/>
          <w:i/>
          <w:iCs/>
          <w:sz w:val="20"/>
          <w:szCs w:val="20"/>
          <w:lang w:val="es-ES_tradnl"/>
        </w:rPr>
        <w:t>pro persona</w:t>
      </w:r>
      <w:r w:rsidR="00970513" w:rsidRPr="00711AED">
        <w:rPr>
          <w:rFonts w:asciiTheme="majorHAnsi" w:hAnsiTheme="majorHAnsi"/>
          <w:sz w:val="20"/>
          <w:szCs w:val="20"/>
          <w:lang w:val="es-ES_tradnl"/>
        </w:rPr>
        <w:t xml:space="preserve">- que la sentencia de nulidad dictada por el Juzgado Regional el 19 de marzo de 1996 constituyó el agotamiento </w:t>
      </w:r>
      <w:r w:rsidR="00C76A9D" w:rsidRPr="00711AED">
        <w:rPr>
          <w:rFonts w:asciiTheme="majorHAnsi" w:hAnsiTheme="majorHAnsi"/>
          <w:sz w:val="20"/>
          <w:szCs w:val="20"/>
          <w:lang w:val="es-ES_tradnl"/>
        </w:rPr>
        <w:t xml:space="preserve">oficioso </w:t>
      </w:r>
      <w:r w:rsidR="00970513" w:rsidRPr="00711AED">
        <w:rPr>
          <w:rFonts w:asciiTheme="majorHAnsi" w:hAnsiTheme="majorHAnsi"/>
          <w:sz w:val="20"/>
          <w:szCs w:val="20"/>
          <w:lang w:val="es-ES_tradnl"/>
        </w:rPr>
        <w:t>de los recursos domésticos en relación con las alegadas irregularidades procesales</w:t>
      </w:r>
      <w:r w:rsidR="00C76A9D" w:rsidRPr="00711AED">
        <w:rPr>
          <w:rFonts w:asciiTheme="majorHAnsi" w:hAnsiTheme="majorHAnsi"/>
          <w:sz w:val="20"/>
          <w:szCs w:val="20"/>
          <w:lang w:val="es-ES_tradnl"/>
        </w:rPr>
        <w:t xml:space="preserve"> o con la privación de la libertad</w:t>
      </w:r>
      <w:r w:rsidR="00970513" w:rsidRPr="00711AED">
        <w:rPr>
          <w:rFonts w:asciiTheme="majorHAnsi" w:hAnsiTheme="majorHAnsi"/>
          <w:sz w:val="20"/>
          <w:szCs w:val="20"/>
          <w:lang w:val="es-ES_tradnl"/>
        </w:rPr>
        <w:t>, se tendría que también a este respecto la petición fue extemporánea, puesto que transcurrieron dieciséis años entre la adopción de dicha anulación y la presentación de la petición ante la Secretaría Ejecutiva de la CIDH, sin que se haya justificado dicho lapso temporal en forma alguna por la parte peticionaria. El hecho de que las irregularidades en las que se incurrió hubiesen constituido la base de la demanda de reparación directa presentada por la señora Pérez ante la justicia contencioso-administrativa no subsana esta demora excesiva en la presentación de la petición, ya que</w:t>
      </w:r>
      <w:r w:rsidR="00C76A9D" w:rsidRPr="00711AED">
        <w:rPr>
          <w:rFonts w:asciiTheme="majorHAnsi" w:hAnsiTheme="majorHAnsi"/>
          <w:sz w:val="20"/>
          <w:szCs w:val="20"/>
          <w:lang w:val="es-ES_tradnl"/>
        </w:rPr>
        <w:t>, de nuevo,</w:t>
      </w:r>
      <w:r w:rsidR="00970513" w:rsidRPr="00711AED">
        <w:rPr>
          <w:rFonts w:asciiTheme="majorHAnsi" w:hAnsiTheme="majorHAnsi"/>
          <w:sz w:val="20"/>
          <w:szCs w:val="20"/>
          <w:lang w:val="es-ES_tradnl"/>
        </w:rPr>
        <w:t xml:space="preserve"> el recurso idóneo para ventilar reclamos como el número (</w:t>
      </w:r>
      <w:proofErr w:type="spellStart"/>
      <w:r w:rsidR="00970513" w:rsidRPr="00711AED">
        <w:rPr>
          <w:rFonts w:asciiTheme="majorHAnsi" w:hAnsiTheme="majorHAnsi"/>
          <w:sz w:val="20"/>
          <w:szCs w:val="20"/>
          <w:lang w:val="es-ES_tradnl"/>
        </w:rPr>
        <w:t>iii</w:t>
      </w:r>
      <w:proofErr w:type="spellEnd"/>
      <w:r w:rsidR="00970513" w:rsidRPr="00711AED">
        <w:rPr>
          <w:rFonts w:asciiTheme="majorHAnsi" w:hAnsiTheme="majorHAnsi"/>
          <w:sz w:val="20"/>
          <w:szCs w:val="20"/>
          <w:lang w:val="es-ES_tradnl"/>
        </w:rPr>
        <w:t>) que se estudia no es la acción de reparación directa, sino -se insiste- la utilización de los recursos provistos por el ordenamiento procesal-penal vigente dentro del propio proceso penal, o incluso de la acción de tutela.</w:t>
      </w:r>
    </w:p>
    <w:p w14:paraId="5BEFB3A9" w14:textId="77777777" w:rsidR="003239B8" w:rsidRPr="00711AED" w:rsidRDefault="003239B8" w:rsidP="003239B8">
      <w:pPr>
        <w:pStyle w:val="ListParagraph"/>
        <w:spacing w:before="240" w:after="240"/>
        <w:jc w:val="both"/>
        <w:rPr>
          <w:rFonts w:asciiTheme="majorHAnsi" w:hAnsiTheme="majorHAnsi"/>
          <w:b/>
          <w:sz w:val="20"/>
          <w:szCs w:val="20"/>
          <w:lang w:val="es-ES_tradnl"/>
        </w:rPr>
      </w:pPr>
      <w:r w:rsidRPr="00711AED">
        <w:rPr>
          <w:rFonts w:asciiTheme="majorHAnsi" w:hAnsiTheme="majorHAnsi"/>
          <w:b/>
          <w:bCs/>
          <w:sz w:val="20"/>
          <w:szCs w:val="20"/>
          <w:lang w:val="es-ES_tradnl"/>
        </w:rPr>
        <w:t>VII.</w:t>
      </w:r>
      <w:r w:rsidRPr="00711AED">
        <w:rPr>
          <w:rFonts w:asciiTheme="majorHAnsi" w:hAnsiTheme="majorHAnsi"/>
          <w:b/>
          <w:bCs/>
          <w:sz w:val="20"/>
          <w:szCs w:val="20"/>
          <w:lang w:val="es-ES_tradnl"/>
        </w:rPr>
        <w:tab/>
      </w:r>
      <w:r w:rsidR="004A6A54" w:rsidRPr="00711AED">
        <w:rPr>
          <w:rFonts w:asciiTheme="majorHAnsi" w:hAnsiTheme="majorHAnsi"/>
          <w:b/>
          <w:bCs/>
          <w:sz w:val="20"/>
          <w:szCs w:val="20"/>
          <w:lang w:val="es-ES_tradnl"/>
        </w:rPr>
        <w:t xml:space="preserve">ANÁLISIS DE </w:t>
      </w:r>
      <w:r w:rsidR="00C21FEF" w:rsidRPr="00711AED">
        <w:rPr>
          <w:rFonts w:asciiTheme="majorHAnsi" w:hAnsiTheme="majorHAnsi"/>
          <w:b/>
          <w:bCs/>
          <w:sz w:val="20"/>
          <w:szCs w:val="20"/>
          <w:lang w:val="es-ES_tradnl"/>
        </w:rPr>
        <w:t>CARACTERIZACIÓN DE LOS HECHOS ALEGADOS</w:t>
      </w:r>
    </w:p>
    <w:p w14:paraId="730D2BCC" w14:textId="7672CE16" w:rsidR="002B153C"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16. </w:t>
      </w:r>
      <w:r w:rsidR="003B4A25" w:rsidRPr="00711AED">
        <w:rPr>
          <w:rFonts w:asciiTheme="majorHAnsi" w:hAnsiTheme="majorHAnsi"/>
          <w:sz w:val="20"/>
          <w:szCs w:val="20"/>
          <w:lang w:val="es-ES_tradnl"/>
        </w:rPr>
        <w:tab/>
      </w:r>
      <w:r w:rsidR="002B153C" w:rsidRPr="00711AED">
        <w:rPr>
          <w:rFonts w:asciiTheme="majorHAnsi" w:hAnsiTheme="majorHAnsi"/>
          <w:sz w:val="20"/>
          <w:szCs w:val="20"/>
          <w:lang w:val="es-ES_tradnl"/>
        </w:rPr>
        <w:t xml:space="preserve">Colombia ha formulado en su contestación la excepción de la así llamada “fórmula de la cuarta instancia”, al considerar que la parte peticionaria ha recurrido a la CIDH en tanto tribunal de alzada internacional para que examine el contenido, fundamentación jurídica, sustento probatorio y sentido de decisiones judiciales domésticas que se encuentran en firme y fueron adoptadas por funcionarios competentes con pleno respeto por las garantías judiciales y demás derechos humanos convencionalmente tutelados. </w:t>
      </w:r>
    </w:p>
    <w:p w14:paraId="2F286C85" w14:textId="2D591815" w:rsidR="00BD4C02"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17. </w:t>
      </w:r>
      <w:r w:rsidR="003B4A25" w:rsidRPr="00711AED">
        <w:rPr>
          <w:rFonts w:asciiTheme="majorHAnsi" w:hAnsiTheme="majorHAnsi"/>
          <w:sz w:val="20"/>
          <w:szCs w:val="20"/>
          <w:lang w:val="es-ES_tradnl"/>
        </w:rPr>
        <w:tab/>
      </w:r>
      <w:r w:rsidR="00BD4C02" w:rsidRPr="00711AED">
        <w:rPr>
          <w:rFonts w:asciiTheme="majorHAnsi" w:hAnsiTheme="majorHAnsi"/>
          <w:sz w:val="20"/>
          <w:szCs w:val="20"/>
          <w:lang w:val="es-ES_tradnl"/>
        </w:rPr>
        <w:t xml:space="preserve">La Comisión Interamericana ha adoptado una postura uniforme y consistente, en el sentido de que sí es competente para declarar admisible una petición y decidir sobre su materia de fondo en los casos relacionados con procesos internos que puedan violar los derechos amparados por la Convención Americana. </w:t>
      </w:r>
      <w:r w:rsidR="00BD4C02" w:rsidRPr="00711AED">
        <w:rPr>
          <w:rFonts w:asciiTheme="majorHAnsi" w:hAnsiTheme="majorHAnsi"/>
          <w:i/>
          <w:iCs/>
          <w:sz w:val="20"/>
          <w:szCs w:val="20"/>
          <w:lang w:val="es-ES_tradnl"/>
        </w:rPr>
        <w:t>Contrario sensu</w:t>
      </w:r>
      <w:r w:rsidR="00BD4C02" w:rsidRPr="00711AED">
        <w:rPr>
          <w:rFonts w:asciiTheme="majorHAnsi" w:hAnsiTheme="majorHAnsi"/>
          <w:sz w:val="20"/>
          <w:szCs w:val="20"/>
          <w:lang w:val="es-ES_tradnl"/>
        </w:rPr>
        <w:t>, cuando una petición se dirige contra el contenido, la valoración probatoria o el razonamiento judicial plasmados en una sentencia en firme, adoptada con respeto por el debido proceso y las demás garantías plasmadas en la Convención, la CIDH no está llamada a efectuar un nuevo examen de lo resuelto a nivel doméstico por los jueces nacionales</w:t>
      </w:r>
      <w:r w:rsidR="00BD4C02" w:rsidRPr="00711AED">
        <w:rPr>
          <w:rStyle w:val="FootnoteReference"/>
          <w:rFonts w:asciiTheme="majorHAnsi" w:hAnsiTheme="majorHAnsi"/>
          <w:sz w:val="20"/>
          <w:szCs w:val="20"/>
          <w:lang w:val="es-ES_tradnl"/>
        </w:rPr>
        <w:footnoteReference w:id="10"/>
      </w:r>
      <w:r w:rsidR="00BD4C02" w:rsidRPr="00711AED">
        <w:rPr>
          <w:rFonts w:asciiTheme="majorHAnsi" w:hAnsiTheme="majorHAnsi"/>
          <w:sz w:val="20"/>
          <w:szCs w:val="20"/>
          <w:lang w:val="es-ES_tradnl"/>
        </w:rPr>
        <w:t>. En este orden, la CIDH ha explicado que “la protección internacional que otorgan los órganos del sistema regional es de carácter complementario. En consecuencia, la Comisión no puede hacer las veces de un tribunal de alzada para examinar supuestos errores de hecho o de derecho que puedan haber cometido los tribunales nacionales que hayan actuado dentro de los límites de su competencia, salvo que existiera evidencia inequívoca de vulneración de las garantías del debido proceso consagradas en la Convención Americana”</w:t>
      </w:r>
      <w:r w:rsidR="00BD4C02" w:rsidRPr="00711AED">
        <w:rPr>
          <w:rStyle w:val="FootnoteReference"/>
          <w:rFonts w:asciiTheme="majorHAnsi" w:hAnsiTheme="majorHAnsi"/>
          <w:sz w:val="20"/>
          <w:szCs w:val="20"/>
          <w:lang w:val="es-ES_tradnl"/>
        </w:rPr>
        <w:footnoteReference w:id="11"/>
      </w:r>
      <w:r w:rsidR="00BD4C02" w:rsidRPr="00711AED">
        <w:rPr>
          <w:rFonts w:asciiTheme="majorHAnsi" w:hAnsiTheme="majorHAnsi"/>
          <w:sz w:val="20"/>
          <w:szCs w:val="20"/>
          <w:lang w:val="es-ES_tradnl"/>
        </w:rPr>
        <w:t>.</w:t>
      </w:r>
    </w:p>
    <w:p w14:paraId="713E35D7" w14:textId="52651A37" w:rsidR="00A60708"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lastRenderedPageBreak/>
        <w:t xml:space="preserve">18. </w:t>
      </w:r>
      <w:r w:rsidR="001E7060" w:rsidRPr="00711AED">
        <w:rPr>
          <w:rFonts w:asciiTheme="majorHAnsi" w:hAnsiTheme="majorHAnsi"/>
          <w:sz w:val="20"/>
          <w:szCs w:val="20"/>
          <w:lang w:val="es-ES_tradnl"/>
        </w:rPr>
        <w:tab/>
      </w:r>
      <w:r w:rsidR="00A60708" w:rsidRPr="00711AED">
        <w:rPr>
          <w:rFonts w:asciiTheme="majorHAnsi" w:hAnsiTheme="majorHAnsi"/>
          <w:sz w:val="20"/>
          <w:szCs w:val="20"/>
          <w:lang w:val="es-ES_tradnl"/>
        </w:rPr>
        <w:t xml:space="preserve">En el caso presente, la parte peticionaria -en </w:t>
      </w:r>
      <w:r w:rsidR="00303FDF" w:rsidRPr="00711AED">
        <w:rPr>
          <w:rFonts w:asciiTheme="majorHAnsi" w:hAnsiTheme="majorHAnsi"/>
          <w:sz w:val="20"/>
          <w:szCs w:val="20"/>
          <w:lang w:val="es-ES_tradnl"/>
        </w:rPr>
        <w:t xml:space="preserve">su </w:t>
      </w:r>
      <w:r w:rsidR="00A60708" w:rsidRPr="00711AED">
        <w:rPr>
          <w:rFonts w:asciiTheme="majorHAnsi" w:hAnsiTheme="majorHAnsi"/>
          <w:sz w:val="20"/>
          <w:szCs w:val="20"/>
          <w:lang w:val="es-ES_tradnl"/>
        </w:rPr>
        <w:t xml:space="preserve">reclamo </w:t>
      </w:r>
      <w:r w:rsidR="00303FDF" w:rsidRPr="00711AED">
        <w:rPr>
          <w:rFonts w:asciiTheme="majorHAnsi" w:hAnsiTheme="majorHAnsi"/>
          <w:sz w:val="20"/>
          <w:szCs w:val="20"/>
          <w:lang w:val="es-ES_tradnl"/>
        </w:rPr>
        <w:t xml:space="preserve">principal </w:t>
      </w:r>
      <w:r w:rsidR="00A60708" w:rsidRPr="00711AED">
        <w:rPr>
          <w:rFonts w:asciiTheme="majorHAnsi" w:hAnsiTheme="majorHAnsi"/>
          <w:sz w:val="20"/>
          <w:szCs w:val="20"/>
          <w:lang w:val="es-ES_tradnl"/>
        </w:rPr>
        <w:t>(i)</w:t>
      </w:r>
      <w:r w:rsidR="00303FDF" w:rsidRPr="00711AED">
        <w:rPr>
          <w:rFonts w:asciiTheme="majorHAnsi" w:hAnsiTheme="majorHAnsi"/>
          <w:sz w:val="20"/>
          <w:szCs w:val="20"/>
          <w:lang w:val="es-ES_tradnl"/>
        </w:rPr>
        <w:t>,</w:t>
      </w:r>
      <w:r w:rsidR="00A60708" w:rsidRPr="00711AED">
        <w:rPr>
          <w:rFonts w:asciiTheme="majorHAnsi" w:hAnsiTheme="majorHAnsi"/>
          <w:sz w:val="20"/>
          <w:szCs w:val="20"/>
          <w:lang w:val="es-ES_tradnl"/>
        </w:rPr>
        <w:t xml:space="preserve"> frente al cual </w:t>
      </w:r>
      <w:r w:rsidR="00303FDF" w:rsidRPr="00711AED">
        <w:rPr>
          <w:rFonts w:asciiTheme="majorHAnsi" w:hAnsiTheme="majorHAnsi"/>
          <w:sz w:val="20"/>
          <w:szCs w:val="20"/>
          <w:lang w:val="es-ES_tradnl"/>
        </w:rPr>
        <w:t xml:space="preserve">sí </w:t>
      </w:r>
      <w:r w:rsidR="00A60708" w:rsidRPr="00711AED">
        <w:rPr>
          <w:rFonts w:asciiTheme="majorHAnsi" w:hAnsiTheme="majorHAnsi"/>
          <w:sz w:val="20"/>
          <w:szCs w:val="20"/>
          <w:lang w:val="es-ES_tradnl"/>
        </w:rPr>
        <w:t>agotó los recursos internos y cumplió con el plazo de presentación convencional, según se explicó en la sección precedente- pretende que la Comisión revise la fundamentación jurídica, fáctica y probatoria de las sentencias de primera y segunda instancia proferidas por la jurisdicción contencioso-administrativa, por no estar de acuerdo con el sentido en el que fueron adoptadas, ya que éstas denegaron las pretensiones incoadas en la demanda de reparación directa. En efecto, la petición no alega que se hubiese incurrido en violación alguna de los derechos humanos en el curso del proceso contencioso-administrativo, más allá de haberse adoptado una decisión judicial definitiva que no hizo lugar a sus peticiones</w:t>
      </w:r>
      <w:r w:rsidR="001A3191" w:rsidRPr="00711AED">
        <w:rPr>
          <w:rFonts w:asciiTheme="majorHAnsi" w:hAnsiTheme="majorHAnsi"/>
          <w:sz w:val="20"/>
          <w:szCs w:val="20"/>
          <w:lang w:val="es-ES_tradnl"/>
        </w:rPr>
        <w:t>. Decisión que, observa la Comisión, se fundamentó en extensas y detalladas consideraciones de hecho y de derecho plasmadas en sus respectivos fallos por el Tribunal Administrativo de Antioquia y el Consejo de Estado. Para la CIDH, no se encuentra dentro del ámbito de su competencia material el reexaminar el sentido de sentencias judiciales domésticas adoptadas con pleno respeto por las garantías judiciales -lo cual no se ha controvertido en la petición-, por funcionarios competentes, en forma motivada, y que están en firme al haber hecho tránsito a cosa juzgada. Por lo tanto, no será admitida la petición en este extremo</w:t>
      </w:r>
      <w:r w:rsidR="00303FDF" w:rsidRPr="00711AED">
        <w:rPr>
          <w:rFonts w:asciiTheme="majorHAnsi" w:hAnsiTheme="majorHAnsi"/>
          <w:sz w:val="20"/>
          <w:szCs w:val="20"/>
          <w:lang w:val="es-ES_tradnl"/>
        </w:rPr>
        <w:t>, acogiendo la objeción planteada por el Estado</w:t>
      </w:r>
      <w:r w:rsidR="001A3191" w:rsidRPr="00711AED">
        <w:rPr>
          <w:rFonts w:asciiTheme="majorHAnsi" w:hAnsiTheme="majorHAnsi"/>
          <w:sz w:val="20"/>
          <w:szCs w:val="20"/>
          <w:lang w:val="es-ES_tradnl"/>
        </w:rPr>
        <w:t>.</w:t>
      </w:r>
    </w:p>
    <w:p w14:paraId="72D13829" w14:textId="0BAB8B52" w:rsidR="00D8684A"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19. </w:t>
      </w:r>
      <w:r w:rsidR="001E7060" w:rsidRPr="00711AED">
        <w:rPr>
          <w:rFonts w:asciiTheme="majorHAnsi" w:hAnsiTheme="majorHAnsi"/>
          <w:sz w:val="20"/>
          <w:szCs w:val="20"/>
          <w:lang w:val="es-ES_tradnl"/>
        </w:rPr>
        <w:tab/>
      </w:r>
      <w:r w:rsidR="00D8684A" w:rsidRPr="00711AED">
        <w:rPr>
          <w:rFonts w:asciiTheme="majorHAnsi" w:hAnsiTheme="majorHAnsi"/>
          <w:sz w:val="20"/>
          <w:szCs w:val="20"/>
          <w:lang w:val="es-ES_tradnl"/>
        </w:rPr>
        <w:t>Desde otra perspectiva, la CIDH nota que la parte peticionaria ha cuestionado el que la hermana de la señora Pérez, quien también fue detenida en el mismo operativo y estuvo privada de la libertad en virtud de un proceso penal seguido en su contra</w:t>
      </w:r>
      <w:r w:rsidR="001A3191" w:rsidRPr="00711AED">
        <w:rPr>
          <w:rFonts w:asciiTheme="majorHAnsi" w:hAnsiTheme="majorHAnsi"/>
          <w:sz w:val="20"/>
          <w:szCs w:val="20"/>
          <w:lang w:val="es-ES_tradnl"/>
        </w:rPr>
        <w:t xml:space="preserve"> por el mismo delito de secuestro</w:t>
      </w:r>
      <w:r w:rsidR="00D8684A" w:rsidRPr="00711AED">
        <w:rPr>
          <w:rFonts w:asciiTheme="majorHAnsi" w:hAnsiTheme="majorHAnsi"/>
          <w:sz w:val="20"/>
          <w:szCs w:val="20"/>
          <w:lang w:val="es-ES_tradnl"/>
        </w:rPr>
        <w:t xml:space="preserve">, sí obtuvo un fallo favorable de la jurisdicción contencioso-administrativa otorgándole una reparación. Sin embargo, la Comisión considera que la parte peticionaria no ha cumplido con la carga de argumentación </w:t>
      </w:r>
      <w:r w:rsidR="002B153C" w:rsidRPr="00711AED">
        <w:rPr>
          <w:rFonts w:asciiTheme="majorHAnsi" w:hAnsiTheme="majorHAnsi"/>
          <w:sz w:val="20"/>
          <w:szCs w:val="20"/>
          <w:lang w:val="es-ES_tradnl"/>
        </w:rPr>
        <w:t xml:space="preserve">acentuada que corresponde a </w:t>
      </w:r>
      <w:r w:rsidR="00D8684A" w:rsidRPr="00711AED">
        <w:rPr>
          <w:rFonts w:asciiTheme="majorHAnsi" w:hAnsiTheme="majorHAnsi"/>
          <w:sz w:val="20"/>
          <w:szCs w:val="20"/>
          <w:lang w:val="es-ES_tradnl"/>
        </w:rPr>
        <w:t xml:space="preserve">los reclamos </w:t>
      </w:r>
      <w:r w:rsidR="002B153C" w:rsidRPr="00711AED">
        <w:rPr>
          <w:rFonts w:asciiTheme="majorHAnsi" w:hAnsiTheme="majorHAnsi"/>
          <w:sz w:val="20"/>
          <w:szCs w:val="20"/>
          <w:lang w:val="es-ES_tradnl"/>
        </w:rPr>
        <w:t xml:space="preserve">interamericanos </w:t>
      </w:r>
      <w:r w:rsidR="00D8684A" w:rsidRPr="00711AED">
        <w:rPr>
          <w:rFonts w:asciiTheme="majorHAnsi" w:hAnsiTheme="majorHAnsi"/>
          <w:sz w:val="20"/>
          <w:szCs w:val="20"/>
          <w:lang w:val="es-ES_tradnl"/>
        </w:rPr>
        <w:t>por violación del derecho a la igualdad ante la ley, dado que no ha explicado por qué la señora Pérez y su hermana se encontraban en situaciones jurídicamente iguales que hubiesen ameritado un tratamiento judicial idéntico ante la justicia contencioso-administrativa</w:t>
      </w:r>
      <w:r w:rsidR="001A3191" w:rsidRPr="00711AED">
        <w:rPr>
          <w:rFonts w:asciiTheme="majorHAnsi" w:hAnsiTheme="majorHAnsi"/>
          <w:sz w:val="20"/>
          <w:szCs w:val="20"/>
          <w:lang w:val="es-ES_tradnl"/>
        </w:rPr>
        <w:t>, pese a haber recurrido por separado a la vía de reparación directa</w:t>
      </w:r>
      <w:r w:rsidR="002B153C" w:rsidRPr="00711AED">
        <w:rPr>
          <w:rFonts w:asciiTheme="majorHAnsi" w:hAnsiTheme="majorHAnsi"/>
          <w:sz w:val="20"/>
          <w:szCs w:val="20"/>
          <w:lang w:val="es-ES_tradnl"/>
        </w:rPr>
        <w:t xml:space="preserve">. En efecto, </w:t>
      </w:r>
      <w:r w:rsidR="001A3191" w:rsidRPr="00711AED">
        <w:rPr>
          <w:rFonts w:asciiTheme="majorHAnsi" w:hAnsiTheme="majorHAnsi"/>
          <w:sz w:val="20"/>
          <w:szCs w:val="20"/>
          <w:lang w:val="es-ES_tradnl"/>
        </w:rPr>
        <w:t xml:space="preserve">la </w:t>
      </w:r>
      <w:r w:rsidR="002B153C" w:rsidRPr="00711AED">
        <w:rPr>
          <w:rFonts w:asciiTheme="majorHAnsi" w:hAnsiTheme="majorHAnsi"/>
          <w:sz w:val="20"/>
          <w:szCs w:val="20"/>
          <w:lang w:val="es-ES_tradnl"/>
        </w:rPr>
        <w:t xml:space="preserve">responsabilidad penal </w:t>
      </w:r>
      <w:r w:rsidR="001A3191" w:rsidRPr="00711AED">
        <w:rPr>
          <w:rFonts w:asciiTheme="majorHAnsi" w:hAnsiTheme="majorHAnsi"/>
          <w:sz w:val="20"/>
          <w:szCs w:val="20"/>
          <w:lang w:val="es-ES_tradnl"/>
        </w:rPr>
        <w:t xml:space="preserve">de ambas hermanas </w:t>
      </w:r>
      <w:r w:rsidR="002B153C" w:rsidRPr="00711AED">
        <w:rPr>
          <w:rFonts w:asciiTheme="majorHAnsi" w:hAnsiTheme="majorHAnsi"/>
          <w:sz w:val="20"/>
          <w:szCs w:val="20"/>
          <w:lang w:val="es-ES_tradnl"/>
        </w:rPr>
        <w:t>fue valorada en forma individual</w:t>
      </w:r>
      <w:r w:rsidR="001A3191" w:rsidRPr="00711AED">
        <w:rPr>
          <w:rFonts w:asciiTheme="majorHAnsi" w:hAnsiTheme="majorHAnsi"/>
          <w:sz w:val="20"/>
          <w:szCs w:val="20"/>
          <w:lang w:val="es-ES_tradnl"/>
        </w:rPr>
        <w:t xml:space="preserve"> para cada una de ellas</w:t>
      </w:r>
      <w:r w:rsidR="002B153C" w:rsidRPr="00711AED">
        <w:rPr>
          <w:rFonts w:asciiTheme="majorHAnsi" w:hAnsiTheme="majorHAnsi"/>
          <w:sz w:val="20"/>
          <w:szCs w:val="20"/>
          <w:lang w:val="es-ES_tradnl"/>
        </w:rPr>
        <w:t>,</w:t>
      </w:r>
      <w:r w:rsidR="001A3191" w:rsidRPr="00711AED">
        <w:rPr>
          <w:rFonts w:asciiTheme="majorHAnsi" w:hAnsiTheme="majorHAnsi"/>
          <w:sz w:val="20"/>
          <w:szCs w:val="20"/>
          <w:lang w:val="es-ES_tradnl"/>
        </w:rPr>
        <w:t xml:space="preserve"> y la responsabilidad del Estado frente a su situación procesal fue analizada de manera igualmente individualizada por los jueces contencioso-administrativos.</w:t>
      </w:r>
      <w:r w:rsidR="002B153C" w:rsidRPr="00711AED">
        <w:rPr>
          <w:rFonts w:asciiTheme="majorHAnsi" w:hAnsiTheme="majorHAnsi"/>
          <w:sz w:val="20"/>
          <w:szCs w:val="20"/>
          <w:lang w:val="es-ES_tradnl"/>
        </w:rPr>
        <w:t xml:space="preserve"> </w:t>
      </w:r>
      <w:r w:rsidR="001A3191" w:rsidRPr="00711AED">
        <w:rPr>
          <w:rFonts w:asciiTheme="majorHAnsi" w:hAnsiTheme="majorHAnsi"/>
          <w:sz w:val="20"/>
          <w:szCs w:val="20"/>
          <w:lang w:val="es-ES_tradnl"/>
        </w:rPr>
        <w:t>L</w:t>
      </w:r>
      <w:r w:rsidR="002B153C" w:rsidRPr="00711AED">
        <w:rPr>
          <w:rFonts w:asciiTheme="majorHAnsi" w:hAnsiTheme="majorHAnsi"/>
          <w:sz w:val="20"/>
          <w:szCs w:val="20"/>
          <w:lang w:val="es-ES_tradnl"/>
        </w:rPr>
        <w:t xml:space="preserve">a Comisión no puede entrar a examinar </w:t>
      </w:r>
      <w:r w:rsidR="002B153C" w:rsidRPr="00711AED">
        <w:rPr>
          <w:rFonts w:asciiTheme="majorHAnsi" w:hAnsiTheme="majorHAnsi"/>
          <w:i/>
          <w:iCs/>
          <w:sz w:val="20"/>
          <w:szCs w:val="20"/>
          <w:lang w:val="es-ES_tradnl"/>
        </w:rPr>
        <w:t xml:space="preserve">ex </w:t>
      </w:r>
      <w:proofErr w:type="spellStart"/>
      <w:r w:rsidR="002B153C" w:rsidRPr="00711AED">
        <w:rPr>
          <w:rFonts w:asciiTheme="majorHAnsi" w:hAnsiTheme="majorHAnsi"/>
          <w:i/>
          <w:iCs/>
          <w:sz w:val="20"/>
          <w:szCs w:val="20"/>
          <w:lang w:val="es-ES_tradnl"/>
        </w:rPr>
        <w:t>officio</w:t>
      </w:r>
      <w:proofErr w:type="spellEnd"/>
      <w:r w:rsidR="002B153C" w:rsidRPr="00711AED">
        <w:rPr>
          <w:rFonts w:asciiTheme="majorHAnsi" w:hAnsiTheme="majorHAnsi"/>
          <w:sz w:val="20"/>
          <w:szCs w:val="20"/>
          <w:lang w:val="es-ES_tradnl"/>
        </w:rPr>
        <w:t xml:space="preserve"> las similitudes o diferencias existentes en la posición de una y otra</w:t>
      </w:r>
      <w:r w:rsidR="001A3191" w:rsidRPr="00711AED">
        <w:rPr>
          <w:rFonts w:asciiTheme="majorHAnsi" w:hAnsiTheme="majorHAnsi"/>
          <w:sz w:val="20"/>
          <w:szCs w:val="20"/>
          <w:lang w:val="es-ES_tradnl"/>
        </w:rPr>
        <w:t xml:space="preserve"> ciudadana colombiana</w:t>
      </w:r>
      <w:r w:rsidR="002B153C" w:rsidRPr="00711AED">
        <w:rPr>
          <w:rFonts w:asciiTheme="majorHAnsi" w:hAnsiTheme="majorHAnsi"/>
          <w:sz w:val="20"/>
          <w:szCs w:val="20"/>
          <w:lang w:val="es-ES_tradnl"/>
        </w:rPr>
        <w:t xml:space="preserve"> ante los fiscales y jueces que conocieron de sus casos, sin que la parte peticionaria haya </w:t>
      </w:r>
      <w:r w:rsidR="001A3191" w:rsidRPr="00711AED">
        <w:rPr>
          <w:rFonts w:asciiTheme="majorHAnsi" w:hAnsiTheme="majorHAnsi"/>
          <w:sz w:val="20"/>
          <w:szCs w:val="20"/>
          <w:lang w:val="es-ES_tradnl"/>
        </w:rPr>
        <w:t xml:space="preserve">antes </w:t>
      </w:r>
      <w:r w:rsidR="002B153C" w:rsidRPr="00711AED">
        <w:rPr>
          <w:rFonts w:asciiTheme="majorHAnsi" w:hAnsiTheme="majorHAnsi"/>
          <w:sz w:val="20"/>
          <w:szCs w:val="20"/>
          <w:lang w:val="es-ES_tradnl"/>
        </w:rPr>
        <w:t>satisfecho el deber procedimental que le compete en el sentido de indicar con toda claridad las razones que sustentan su alegato de trato discriminatorio o diferencial injustificado</w:t>
      </w:r>
      <w:r w:rsidR="00D8684A" w:rsidRPr="00711AED">
        <w:rPr>
          <w:rFonts w:asciiTheme="majorHAnsi" w:hAnsiTheme="majorHAnsi"/>
          <w:sz w:val="20"/>
          <w:szCs w:val="20"/>
          <w:lang w:val="es-ES_tradnl"/>
        </w:rPr>
        <w:t xml:space="preserve">. </w:t>
      </w:r>
      <w:r w:rsidR="002B153C" w:rsidRPr="00711AED">
        <w:rPr>
          <w:rFonts w:asciiTheme="majorHAnsi" w:hAnsiTheme="majorHAnsi"/>
          <w:sz w:val="20"/>
          <w:szCs w:val="20"/>
          <w:lang w:val="es-ES_tradnl"/>
        </w:rPr>
        <w:t xml:space="preserve">Por lo tanto, no se considera </w:t>
      </w:r>
      <w:r w:rsidR="001A3191" w:rsidRPr="00711AED">
        <w:rPr>
          <w:rFonts w:asciiTheme="majorHAnsi" w:hAnsiTheme="majorHAnsi"/>
          <w:sz w:val="20"/>
          <w:szCs w:val="20"/>
          <w:lang w:val="es-ES_tradnl"/>
        </w:rPr>
        <w:t xml:space="preserve">cumplida </w:t>
      </w:r>
      <w:r w:rsidR="002B153C" w:rsidRPr="00711AED">
        <w:rPr>
          <w:rFonts w:asciiTheme="majorHAnsi" w:hAnsiTheme="majorHAnsi"/>
          <w:sz w:val="20"/>
          <w:szCs w:val="20"/>
          <w:lang w:val="es-ES_tradnl"/>
        </w:rPr>
        <w:t>la carga argumentativa específica que la CIDH exige de los cargos atinentes al Artículo 24 de la Convención Americana</w:t>
      </w:r>
      <w:r w:rsidR="002B153C" w:rsidRPr="00711AED">
        <w:rPr>
          <w:rStyle w:val="FootnoteReference"/>
          <w:rFonts w:asciiTheme="majorHAnsi" w:hAnsiTheme="majorHAnsi"/>
          <w:sz w:val="20"/>
          <w:szCs w:val="20"/>
          <w:lang w:val="es-ES_tradnl"/>
        </w:rPr>
        <w:footnoteReference w:id="12"/>
      </w:r>
      <w:r w:rsidR="002B153C" w:rsidRPr="00711AED">
        <w:rPr>
          <w:rFonts w:asciiTheme="majorHAnsi" w:hAnsiTheme="majorHAnsi"/>
          <w:sz w:val="20"/>
          <w:szCs w:val="20"/>
          <w:lang w:val="es-ES_tradnl"/>
        </w:rPr>
        <w:t>, y en consecuencia este extremo de la petición tampoco será admitido.</w:t>
      </w:r>
    </w:p>
    <w:p w14:paraId="2AECD94C" w14:textId="4F0C8C60" w:rsidR="009467E6" w:rsidRPr="00711AED" w:rsidRDefault="009467E6" w:rsidP="00946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1AED">
        <w:rPr>
          <w:rFonts w:asciiTheme="majorHAnsi" w:hAnsiTheme="majorHAnsi"/>
          <w:sz w:val="20"/>
          <w:szCs w:val="20"/>
          <w:lang w:val="es-ES_tradnl"/>
        </w:rPr>
        <w:t xml:space="preserve">20. </w:t>
      </w:r>
      <w:r w:rsidR="001E7060" w:rsidRPr="00711AED">
        <w:rPr>
          <w:rFonts w:asciiTheme="majorHAnsi" w:hAnsiTheme="majorHAnsi"/>
          <w:sz w:val="20"/>
          <w:szCs w:val="20"/>
          <w:lang w:val="es-ES_tradnl"/>
        </w:rPr>
        <w:tab/>
      </w:r>
      <w:r w:rsidRPr="00711AED">
        <w:rPr>
          <w:rFonts w:asciiTheme="majorHAnsi" w:hAnsiTheme="majorHAnsi"/>
          <w:sz w:val="20"/>
          <w:szCs w:val="20"/>
          <w:lang w:val="es-ES_tradnl"/>
        </w:rPr>
        <w:t>En cuanto a los artículos 11, 17 y 19 de la Convención que se señalan en la petición como violados, no se ha provisto ninguna razón para sustentar su invocación. La petición resulta a este respecto, así, manifiestamente infundada en el sentido del artículo 47.c) de la Convención.</w:t>
      </w:r>
    </w:p>
    <w:p w14:paraId="1EDF3A5D" w14:textId="77777777" w:rsidR="003239B8" w:rsidRPr="00711AED" w:rsidRDefault="003239B8" w:rsidP="003239B8">
      <w:pPr>
        <w:pStyle w:val="ListParagraph"/>
        <w:spacing w:before="240" w:after="240"/>
        <w:jc w:val="both"/>
        <w:rPr>
          <w:rFonts w:asciiTheme="majorHAnsi" w:hAnsiTheme="majorHAnsi"/>
          <w:b/>
          <w:bCs/>
          <w:sz w:val="20"/>
          <w:szCs w:val="20"/>
          <w:lang w:val="es-ES_tradnl"/>
        </w:rPr>
      </w:pPr>
      <w:r w:rsidRPr="00711AED">
        <w:rPr>
          <w:rFonts w:asciiTheme="majorHAnsi" w:hAnsiTheme="majorHAnsi"/>
          <w:b/>
          <w:bCs/>
          <w:sz w:val="20"/>
          <w:szCs w:val="20"/>
          <w:lang w:val="es-ES_tradnl"/>
        </w:rPr>
        <w:t xml:space="preserve">VIII. </w:t>
      </w:r>
      <w:r w:rsidRPr="00711AED">
        <w:rPr>
          <w:rFonts w:asciiTheme="majorHAnsi" w:hAnsiTheme="majorHAnsi"/>
          <w:b/>
          <w:bCs/>
          <w:sz w:val="20"/>
          <w:szCs w:val="20"/>
          <w:lang w:val="es-ES_tradnl"/>
        </w:rPr>
        <w:tab/>
        <w:t>DECISIÓN</w:t>
      </w:r>
    </w:p>
    <w:p w14:paraId="494A0BEA" w14:textId="467392B6" w:rsidR="000419AD" w:rsidRPr="00711AE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11AED">
        <w:rPr>
          <w:rFonts w:asciiTheme="majorHAnsi" w:hAnsiTheme="majorHAnsi"/>
          <w:sz w:val="20"/>
          <w:szCs w:val="20"/>
          <w:lang w:val="es-ES_tradnl"/>
        </w:rPr>
        <w:t xml:space="preserve">Declarar </w:t>
      </w:r>
      <w:r w:rsidR="001A3191" w:rsidRPr="00711AED">
        <w:rPr>
          <w:rFonts w:asciiTheme="majorHAnsi" w:hAnsiTheme="majorHAnsi"/>
          <w:sz w:val="20"/>
          <w:szCs w:val="20"/>
          <w:lang w:val="es-ES_tradnl"/>
        </w:rPr>
        <w:t>in</w:t>
      </w:r>
      <w:r w:rsidRPr="00711AED">
        <w:rPr>
          <w:rFonts w:asciiTheme="majorHAnsi" w:hAnsiTheme="majorHAnsi"/>
          <w:sz w:val="20"/>
          <w:szCs w:val="20"/>
          <w:lang w:val="es-ES_tradnl"/>
        </w:rPr>
        <w:t>admisible la presente petición</w:t>
      </w:r>
      <w:r w:rsidR="00A758AA" w:rsidRPr="00711AED">
        <w:rPr>
          <w:rFonts w:asciiTheme="majorHAnsi" w:hAnsiTheme="majorHAnsi"/>
          <w:sz w:val="20"/>
          <w:szCs w:val="20"/>
          <w:lang w:val="es-ES_tradnl"/>
        </w:rPr>
        <w:t>;</w:t>
      </w:r>
      <w:r w:rsidR="004A6A54" w:rsidRPr="00711AED">
        <w:rPr>
          <w:rFonts w:asciiTheme="majorHAnsi" w:hAnsiTheme="majorHAnsi"/>
          <w:sz w:val="20"/>
          <w:szCs w:val="20"/>
          <w:lang w:val="es-ES_tradnl"/>
        </w:rPr>
        <w:t xml:space="preserve"> y</w:t>
      </w:r>
    </w:p>
    <w:p w14:paraId="38B7E307" w14:textId="5AD03917"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11AED">
        <w:rPr>
          <w:rFonts w:asciiTheme="majorHAnsi" w:hAnsiTheme="majorHAnsi"/>
          <w:sz w:val="20"/>
          <w:szCs w:val="20"/>
          <w:lang w:val="es-ES_tradnl"/>
        </w:rPr>
        <w:t>Notificar a las partes la presente decisión; publicar esta decisión e incluirla en su Informe Anual a la Asamblea General de la Organización de los Estados Americanos.</w:t>
      </w:r>
    </w:p>
    <w:p w14:paraId="1CBAA50D" w14:textId="551EA21D" w:rsidR="00616ECA" w:rsidRPr="00A37B82" w:rsidRDefault="00616ECA" w:rsidP="00616ECA">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472B4D">
        <w:rPr>
          <w:rFonts w:asciiTheme="majorHAnsi" w:hAnsiTheme="majorHAnsi" w:cs="Arial"/>
          <w:noProof/>
          <w:spacing w:val="-2"/>
          <w:sz w:val="20"/>
          <w:szCs w:val="20"/>
          <w:lang w:val="es-CL"/>
        </w:rPr>
        <w:t>1</w:t>
      </w:r>
      <w:r>
        <w:rPr>
          <w:rFonts w:asciiTheme="majorHAnsi" w:hAnsiTheme="majorHAnsi" w:cs="Arial"/>
          <w:noProof/>
          <w:spacing w:val="-2"/>
          <w:sz w:val="20"/>
          <w:szCs w:val="20"/>
          <w:lang w:val="es-CL"/>
        </w:rPr>
        <w:t>2</w:t>
      </w:r>
      <w:r w:rsidRPr="00B76FE0">
        <w:rPr>
          <w:rFonts w:asciiTheme="majorHAnsi" w:hAnsiTheme="majorHAnsi" w:cs="Arial"/>
          <w:noProof/>
          <w:spacing w:val="-2"/>
          <w:sz w:val="20"/>
          <w:szCs w:val="20"/>
          <w:lang w:val="es-CL"/>
        </w:rPr>
        <w:t xml:space="preserve"> días del mes de </w:t>
      </w:r>
      <w:r w:rsidR="00FC280D">
        <w:rPr>
          <w:rFonts w:asciiTheme="majorHAnsi" w:hAnsiTheme="majorHAnsi" w:cs="Arial"/>
          <w:noProof/>
          <w:spacing w:val="-2"/>
          <w:sz w:val="20"/>
          <w:szCs w:val="20"/>
          <w:lang w:val="es-CL"/>
        </w:rPr>
        <w:t>abril</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616EC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C92A" w14:textId="77777777" w:rsidR="00164674" w:rsidRDefault="00164674">
      <w:r>
        <w:separator/>
      </w:r>
    </w:p>
  </w:endnote>
  <w:endnote w:type="continuationSeparator" w:id="0">
    <w:p w14:paraId="72F9038C" w14:textId="77777777" w:rsidR="00164674" w:rsidRDefault="0016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F36C" w14:textId="77777777" w:rsidR="00164674" w:rsidRPr="000F35ED" w:rsidRDefault="0016467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6A84978" w14:textId="77777777" w:rsidR="00164674" w:rsidRPr="000F35ED" w:rsidRDefault="00164674" w:rsidP="000F35ED">
      <w:pPr>
        <w:rPr>
          <w:rFonts w:asciiTheme="majorHAnsi" w:hAnsiTheme="majorHAnsi"/>
          <w:sz w:val="16"/>
          <w:szCs w:val="16"/>
        </w:rPr>
      </w:pPr>
      <w:r w:rsidRPr="000F35ED">
        <w:rPr>
          <w:rFonts w:asciiTheme="majorHAnsi" w:hAnsiTheme="majorHAnsi"/>
          <w:sz w:val="16"/>
          <w:szCs w:val="16"/>
        </w:rPr>
        <w:separator/>
      </w:r>
    </w:p>
    <w:p w14:paraId="5117387D" w14:textId="77777777" w:rsidR="00164674" w:rsidRPr="000F35ED" w:rsidRDefault="0016467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026208E" w14:textId="77777777" w:rsidR="00164674" w:rsidRPr="000F35ED" w:rsidRDefault="001646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310582E" w14:textId="43D6F707" w:rsidR="006C71A1" w:rsidRPr="006C71A1" w:rsidRDefault="006C71A1" w:rsidP="0091641C">
      <w:pPr>
        <w:pStyle w:val="FootnoteText"/>
        <w:ind w:firstLine="720"/>
        <w:jc w:val="both"/>
        <w:rPr>
          <w:rFonts w:asciiTheme="majorHAnsi" w:hAnsiTheme="majorHAnsi"/>
          <w:sz w:val="16"/>
          <w:szCs w:val="16"/>
          <w:lang w:val="es-CO"/>
        </w:rPr>
      </w:pPr>
      <w:r w:rsidRPr="006C71A1">
        <w:rPr>
          <w:rStyle w:val="FootnoteReference"/>
          <w:rFonts w:asciiTheme="majorHAnsi" w:hAnsiTheme="majorHAnsi"/>
          <w:sz w:val="16"/>
          <w:szCs w:val="16"/>
        </w:rPr>
        <w:footnoteRef/>
      </w:r>
      <w:r w:rsidRPr="006C71A1">
        <w:rPr>
          <w:rFonts w:asciiTheme="majorHAnsi" w:hAnsiTheme="majorHAnsi"/>
          <w:sz w:val="16"/>
          <w:szCs w:val="16"/>
          <w:lang w:val="es-CO"/>
        </w:rPr>
        <w:t xml:space="preserve"> Se individualiza en la petición como familiares de la señora Diana Patricia Pérez Tobón a las siguientes personas: (1) Daniel Sierra Pérez, hijo; (2) Juan David Zapata Pérez, hijo; (3) Carmen Lía Tobón Henao, madre.</w:t>
      </w:r>
    </w:p>
  </w:footnote>
  <w:footnote w:id="3">
    <w:p w14:paraId="5B490A7D" w14:textId="77777777" w:rsidR="00BA7064" w:rsidRDefault="00BA7064" w:rsidP="0091641C">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rPr>
        <w:footnoteRef/>
      </w:r>
      <w:r>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4">
    <w:p w14:paraId="35B2DAF2" w14:textId="5C228898" w:rsidR="009810F3" w:rsidRPr="009810F3" w:rsidRDefault="009810F3" w:rsidP="0091641C">
      <w:pPr>
        <w:pStyle w:val="FootnoteText"/>
        <w:ind w:firstLine="720"/>
        <w:jc w:val="both"/>
        <w:rPr>
          <w:rFonts w:asciiTheme="majorHAnsi" w:hAnsiTheme="majorHAnsi"/>
          <w:sz w:val="16"/>
          <w:szCs w:val="16"/>
          <w:lang w:val="es-CO"/>
        </w:rPr>
      </w:pPr>
      <w:r w:rsidRPr="009810F3">
        <w:rPr>
          <w:rStyle w:val="FootnoteReference"/>
          <w:rFonts w:asciiTheme="majorHAnsi" w:hAnsiTheme="majorHAnsi"/>
          <w:sz w:val="16"/>
          <w:szCs w:val="16"/>
        </w:rPr>
        <w:footnoteRef/>
      </w:r>
      <w:r w:rsidRPr="009810F3">
        <w:rPr>
          <w:rFonts w:asciiTheme="majorHAnsi" w:hAnsiTheme="majorHAnsi"/>
          <w:sz w:val="16"/>
          <w:szCs w:val="16"/>
          <w:lang w:val="es-CO"/>
        </w:rPr>
        <w:t xml:space="preserve"> En adelante, “la Convención Americana” o “la Convención”.</w:t>
      </w:r>
    </w:p>
  </w:footnote>
  <w:footnote w:id="5">
    <w:p w14:paraId="60B3D662" w14:textId="1CAF05DF" w:rsidR="008E3BFE" w:rsidRPr="00306F33" w:rsidRDefault="008E3BFE" w:rsidP="0091641C">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r w:rsidR="00905C7D">
        <w:rPr>
          <w:rFonts w:asciiTheme="majorHAnsi" w:hAnsiTheme="majorHAnsi"/>
          <w:sz w:val="16"/>
          <w:szCs w:val="16"/>
          <w:lang w:val="es-ES"/>
        </w:rPr>
        <w:t xml:space="preserve"> En febrero de 2022 el Estado colombiano informó acerca de la inviabilidad de su parte de iniciar un proceso de solución amistosa.</w:t>
      </w:r>
    </w:p>
  </w:footnote>
  <w:footnote w:id="6">
    <w:p w14:paraId="5A9FF156" w14:textId="77777777" w:rsidR="00B77FD0" w:rsidRPr="00CF6CFB" w:rsidRDefault="00B77FD0" w:rsidP="0091641C">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7">
    <w:p w14:paraId="24181C6C" w14:textId="77777777" w:rsidR="00242226" w:rsidRPr="00C72094" w:rsidRDefault="00242226" w:rsidP="0091641C">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CIDH, Informe No. 168/17. Admisibilidad. Miguel Ángel Morales </w:t>
      </w:r>
      <w:proofErr w:type="spellStart"/>
      <w:r w:rsidRPr="00C72094">
        <w:rPr>
          <w:rFonts w:asciiTheme="majorHAnsi" w:hAnsiTheme="majorHAnsi"/>
          <w:sz w:val="16"/>
          <w:szCs w:val="16"/>
          <w:lang w:val="es-CO"/>
        </w:rPr>
        <w:t>Morales</w:t>
      </w:r>
      <w:proofErr w:type="spellEnd"/>
      <w:r w:rsidRPr="00C72094">
        <w:rPr>
          <w:rFonts w:asciiTheme="majorHAnsi" w:hAnsiTheme="majorHAnsi"/>
          <w:sz w:val="16"/>
          <w:szCs w:val="16"/>
          <w:lang w:val="es-CO"/>
        </w:rPr>
        <w:t>.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Anael Fidel </w:t>
      </w:r>
      <w:proofErr w:type="spellStart"/>
      <w:r w:rsidRPr="00C72094">
        <w:rPr>
          <w:rFonts w:asciiTheme="majorHAnsi" w:hAnsiTheme="majorHAnsi"/>
          <w:sz w:val="16"/>
          <w:szCs w:val="16"/>
          <w:lang w:val="es-CO"/>
        </w:rPr>
        <w:t>Sanjuanelo</w:t>
      </w:r>
      <w:proofErr w:type="spellEnd"/>
      <w:r w:rsidRPr="00C72094">
        <w:rPr>
          <w:rFonts w:asciiTheme="majorHAnsi" w:hAnsiTheme="majorHAnsi"/>
          <w:sz w:val="16"/>
          <w:szCs w:val="16"/>
          <w:lang w:val="es-CO"/>
        </w:rPr>
        <w:t xml:space="preserve"> Polo y familia. Colombia. 28 de julio de 2019, </w:t>
      </w:r>
      <w:proofErr w:type="spellStart"/>
      <w:r w:rsidRPr="00C72094">
        <w:rPr>
          <w:rFonts w:asciiTheme="majorHAnsi" w:hAnsiTheme="majorHAnsi"/>
          <w:sz w:val="16"/>
          <w:szCs w:val="16"/>
          <w:lang w:val="es-CO"/>
        </w:rPr>
        <w:t>párrs</w:t>
      </w:r>
      <w:proofErr w:type="spellEnd"/>
      <w:r w:rsidRPr="00C72094">
        <w:rPr>
          <w:rFonts w:asciiTheme="majorHAnsi" w:hAnsiTheme="majorHAnsi"/>
          <w:sz w:val="16"/>
          <w:szCs w:val="16"/>
          <w:lang w:val="es-CO"/>
        </w:rPr>
        <w:t xml:space="preserve">. 6, 15; </w:t>
      </w:r>
      <w:r w:rsidRPr="00C72094">
        <w:rPr>
          <w:rFonts w:asciiTheme="majorHAnsi" w:hAnsiTheme="majorHAnsi"/>
          <w:sz w:val="16"/>
          <w:szCs w:val="16"/>
          <w:lang w:val="es-US"/>
        </w:rPr>
        <w:t xml:space="preserve">Informe No. 92/14, Petición P-1196-03. Admisibilidad. Daniel Omar </w:t>
      </w:r>
      <w:proofErr w:type="spellStart"/>
      <w:r w:rsidRPr="00C72094">
        <w:rPr>
          <w:rFonts w:asciiTheme="majorHAnsi" w:hAnsiTheme="majorHAnsi"/>
          <w:sz w:val="16"/>
          <w:szCs w:val="16"/>
          <w:lang w:val="es-US"/>
        </w:rPr>
        <w:t>Camusso</w:t>
      </w:r>
      <w:proofErr w:type="spellEnd"/>
      <w:r w:rsidRPr="00C72094">
        <w:rPr>
          <w:rFonts w:asciiTheme="majorHAnsi" w:hAnsiTheme="majorHAnsi"/>
          <w:sz w:val="16"/>
          <w:szCs w:val="16"/>
          <w:lang w:val="es-US"/>
        </w:rPr>
        <w:t xml:space="preserve"> e hijo. Argentina. 4 de noviembre de 2014,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68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CIDH, Informe de Admisibilidad No. 104/13, Petición 643-00. Admisibilidad. Hebe Sánchez de </w:t>
      </w:r>
      <w:proofErr w:type="spellStart"/>
      <w:r w:rsidRPr="00C72094">
        <w:rPr>
          <w:rFonts w:asciiTheme="majorHAnsi" w:hAnsiTheme="majorHAnsi"/>
          <w:sz w:val="16"/>
          <w:szCs w:val="16"/>
          <w:lang w:val="es-US"/>
        </w:rPr>
        <w:t>Améndola</w:t>
      </w:r>
      <w:proofErr w:type="spellEnd"/>
      <w:r w:rsidRPr="00C72094">
        <w:rPr>
          <w:rFonts w:asciiTheme="majorHAnsi" w:hAnsiTheme="majorHAnsi"/>
          <w:sz w:val="16"/>
          <w:szCs w:val="16"/>
          <w:lang w:val="es-US"/>
        </w:rPr>
        <w:t xml:space="preserve"> e hijas. Argentina. 5 de noviembre de 2013,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24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y CIDH, Informe No. 85/12, Petición 381-03. Admisibilidad. S. y otras, Ecuador. 8 de noviembre de 2012,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23 y ss.</w:t>
      </w:r>
    </w:p>
  </w:footnote>
  <w:footnote w:id="8">
    <w:p w14:paraId="496282B9" w14:textId="77777777" w:rsidR="00242226" w:rsidRPr="0083795E" w:rsidRDefault="00242226" w:rsidP="0091641C">
      <w:pPr>
        <w:ind w:firstLine="720"/>
        <w:jc w:val="both"/>
        <w:rPr>
          <w:rFonts w:asciiTheme="majorHAnsi" w:hAnsiTheme="majorHAnsi"/>
          <w:sz w:val="16"/>
          <w:szCs w:val="16"/>
          <w:lang w:val="es-CO"/>
        </w:rPr>
      </w:pPr>
      <w:r w:rsidRPr="0083795E">
        <w:rPr>
          <w:rStyle w:val="FootnoteReference"/>
          <w:rFonts w:asciiTheme="majorHAnsi" w:hAnsiTheme="majorHAnsi"/>
          <w:sz w:val="16"/>
          <w:szCs w:val="16"/>
        </w:rPr>
        <w:footnoteRef/>
      </w:r>
      <w:r w:rsidRPr="0083795E">
        <w:rPr>
          <w:rFonts w:asciiTheme="majorHAnsi" w:hAnsiTheme="majorHAnsi"/>
          <w:sz w:val="16"/>
          <w:szCs w:val="16"/>
          <w:lang w:val="es-CO"/>
        </w:rPr>
        <w:t xml:space="preserve"> CIDH, Informe No. 16/08, Petición 12.359. Admisibilidad. Cristina Aguayo Ortiz y otros. Paraguay. 6 de marzo de 2008, párr. 79.</w:t>
      </w:r>
    </w:p>
  </w:footnote>
  <w:footnote w:id="9">
    <w:p w14:paraId="633DD789" w14:textId="77777777" w:rsidR="00242226" w:rsidRPr="00164D05" w:rsidRDefault="00242226" w:rsidP="0091641C">
      <w:pPr>
        <w:pStyle w:val="FootnoteText"/>
        <w:ind w:firstLine="720"/>
        <w:jc w:val="both"/>
        <w:rPr>
          <w:rFonts w:asciiTheme="majorHAnsi" w:hAnsiTheme="majorHAnsi"/>
          <w:sz w:val="16"/>
          <w:szCs w:val="16"/>
          <w:lang w:val="es-CO"/>
        </w:rPr>
      </w:pPr>
      <w:r w:rsidRPr="00164D05">
        <w:rPr>
          <w:rStyle w:val="FootnoteReference"/>
          <w:rFonts w:asciiTheme="majorHAnsi" w:hAnsiTheme="majorHAnsi"/>
          <w:sz w:val="16"/>
          <w:szCs w:val="16"/>
        </w:rPr>
        <w:footnoteRef/>
      </w:r>
      <w:r w:rsidRPr="00164D05">
        <w:rPr>
          <w:rFonts w:asciiTheme="majorHAnsi" w:hAnsiTheme="majorHAnsi"/>
          <w:sz w:val="16"/>
          <w:szCs w:val="16"/>
          <w:lang w:val="es-CO"/>
        </w:rPr>
        <w:t xml:space="preserve"> CIDH, Informe No. 126/19. Admisibilidad. Eduardo Enrique Dávila Armenta. Colombia. 2 de agosto de 2019, párr. 13; Informe No. 108/19. Petición 81-09. Admisibilidad. Anael Fidel </w:t>
      </w:r>
      <w:proofErr w:type="spellStart"/>
      <w:r w:rsidRPr="00164D05">
        <w:rPr>
          <w:rFonts w:asciiTheme="majorHAnsi" w:hAnsiTheme="majorHAnsi"/>
          <w:sz w:val="16"/>
          <w:szCs w:val="16"/>
          <w:lang w:val="es-CO"/>
        </w:rPr>
        <w:t>Sanjuanelo</w:t>
      </w:r>
      <w:proofErr w:type="spellEnd"/>
      <w:r w:rsidRPr="00164D05">
        <w:rPr>
          <w:rFonts w:asciiTheme="majorHAnsi" w:hAnsiTheme="majorHAnsi"/>
          <w:sz w:val="16"/>
          <w:szCs w:val="16"/>
          <w:lang w:val="es-CO"/>
        </w:rPr>
        <w:t xml:space="preserve"> Polo y familia. Colombia. 28 de julio de 2019, </w:t>
      </w:r>
      <w:proofErr w:type="spellStart"/>
      <w:r w:rsidRPr="00164D05">
        <w:rPr>
          <w:rFonts w:asciiTheme="majorHAnsi" w:hAnsiTheme="majorHAnsi"/>
          <w:sz w:val="16"/>
          <w:szCs w:val="16"/>
          <w:lang w:val="es-CO"/>
        </w:rPr>
        <w:t>párrs</w:t>
      </w:r>
      <w:proofErr w:type="spellEnd"/>
      <w:r w:rsidRPr="00164D05">
        <w:rPr>
          <w:rFonts w:asciiTheme="majorHAnsi" w:hAnsiTheme="majorHAnsi"/>
          <w:sz w:val="16"/>
          <w:szCs w:val="16"/>
          <w:lang w:val="es-CO"/>
        </w:rPr>
        <w:t xml:space="preserve">. 11, 14; Informe No. 121/17. Petición 70-07. Admisibilidad. José Fernando Montoro Alvarado. </w:t>
      </w:r>
      <w:r w:rsidRPr="003F08B8">
        <w:rPr>
          <w:rFonts w:asciiTheme="majorHAnsi" w:hAnsiTheme="majorHAnsi"/>
          <w:sz w:val="16"/>
          <w:szCs w:val="16"/>
          <w:lang w:val="es-CO"/>
        </w:rPr>
        <w:t>Perú. 7 de septiembre de 2017, párr. 10.</w:t>
      </w:r>
    </w:p>
  </w:footnote>
  <w:footnote w:id="10">
    <w:p w14:paraId="4189B93A" w14:textId="77777777" w:rsidR="00BD4C02" w:rsidRPr="00855ED9" w:rsidRDefault="00BD4C02" w:rsidP="0091641C">
      <w:pPr>
        <w:pStyle w:val="FootnoteText"/>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855ED9">
        <w:rPr>
          <w:rFonts w:asciiTheme="majorHAnsi" w:hAnsiTheme="majorHAnsi"/>
          <w:sz w:val="16"/>
          <w:szCs w:val="16"/>
          <w:lang w:val="es-US"/>
        </w:rPr>
        <w:t xml:space="preserve">Argentina. 7 de junio de 2019, párr. </w:t>
      </w:r>
      <w:r w:rsidRPr="001F27FA">
        <w:rPr>
          <w:rFonts w:asciiTheme="majorHAnsi" w:hAnsiTheme="majorHAnsi"/>
          <w:sz w:val="16"/>
          <w:szCs w:val="16"/>
          <w:lang w:val="es-CO"/>
        </w:rPr>
        <w:t>13.</w:t>
      </w:r>
    </w:p>
  </w:footnote>
  <w:footnote w:id="11">
    <w:p w14:paraId="5B93C11B" w14:textId="77777777" w:rsidR="00BD4C02" w:rsidRPr="00CA6FB8" w:rsidRDefault="00BD4C02" w:rsidP="0091641C">
      <w:pPr>
        <w:pStyle w:val="FootnoteText"/>
        <w:ind w:firstLine="720"/>
        <w:jc w:val="both"/>
        <w:rPr>
          <w:rFonts w:asciiTheme="majorHAnsi" w:hAnsiTheme="majorHAnsi"/>
          <w:sz w:val="16"/>
          <w:szCs w:val="16"/>
          <w:lang w:val="es-CO"/>
        </w:rPr>
      </w:pPr>
      <w:r w:rsidRPr="00CA6FB8">
        <w:rPr>
          <w:rStyle w:val="FootnoteReference"/>
          <w:rFonts w:asciiTheme="majorHAnsi" w:hAnsiTheme="majorHAnsi"/>
          <w:sz w:val="16"/>
          <w:szCs w:val="16"/>
        </w:rPr>
        <w:footnoteRef/>
      </w:r>
      <w:r w:rsidRPr="00CA6FB8">
        <w:rPr>
          <w:rFonts w:asciiTheme="majorHAnsi" w:hAnsiTheme="majorHAnsi"/>
          <w:sz w:val="16"/>
          <w:szCs w:val="16"/>
          <w:lang w:val="es-CO"/>
        </w:rPr>
        <w:t xml:space="preserve"> CIDH, Informe No. 122/01, Petición 0015-00, Inadmisibilidad, </w:t>
      </w:r>
      <w:proofErr w:type="spellStart"/>
      <w:r w:rsidRPr="00CA6FB8">
        <w:rPr>
          <w:rFonts w:asciiTheme="majorHAnsi" w:hAnsiTheme="majorHAnsi"/>
          <w:sz w:val="16"/>
          <w:szCs w:val="16"/>
          <w:lang w:val="es-CO"/>
        </w:rPr>
        <w:t>Wilma</w:t>
      </w:r>
      <w:proofErr w:type="spellEnd"/>
      <w:r w:rsidRPr="00CA6FB8">
        <w:rPr>
          <w:rFonts w:asciiTheme="majorHAnsi" w:hAnsiTheme="majorHAnsi"/>
          <w:sz w:val="16"/>
          <w:szCs w:val="16"/>
          <w:lang w:val="es-CO"/>
        </w:rPr>
        <w:t xml:space="preserve"> Rosa Posadas, Argentina, 10 de octubre de 2001, párr. 10.  </w:t>
      </w:r>
    </w:p>
  </w:footnote>
  <w:footnote w:id="12">
    <w:p w14:paraId="2922E936" w14:textId="77777777" w:rsidR="002B153C" w:rsidRPr="00786EB9" w:rsidRDefault="002B153C" w:rsidP="0091641C">
      <w:pPr>
        <w:pStyle w:val="FootnoteText"/>
        <w:ind w:firstLine="720"/>
        <w:jc w:val="both"/>
        <w:rPr>
          <w:rFonts w:asciiTheme="majorHAnsi" w:hAnsiTheme="majorHAnsi" w:cstheme="minorHAnsi"/>
          <w:sz w:val="16"/>
          <w:szCs w:val="16"/>
          <w:lang w:val="es-CO"/>
        </w:rPr>
      </w:pPr>
      <w:r w:rsidRPr="00950DEA">
        <w:rPr>
          <w:rStyle w:val="FootnoteReference"/>
          <w:rFonts w:asciiTheme="majorHAnsi" w:hAnsiTheme="majorHAnsi" w:cstheme="minorHAnsi"/>
          <w:sz w:val="16"/>
          <w:szCs w:val="16"/>
        </w:rPr>
        <w:footnoteRef/>
      </w:r>
      <w:r w:rsidRPr="00786EB9">
        <w:rPr>
          <w:rFonts w:asciiTheme="majorHAnsi" w:hAnsiTheme="majorHAnsi" w:cstheme="minorHAnsi"/>
          <w:sz w:val="16"/>
          <w:szCs w:val="16"/>
          <w:lang w:val="es-CO"/>
        </w:rPr>
        <w:t xml:space="preserve"> CIDH, Informe No. 116/19, Petición No. 1780-10, Admisibilidad, Carlos Fernando Ballivián Jiménez, Argentina, 3 de julio de 2019,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164674"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37695500">
    <w:abstractNumId w:val="3"/>
  </w:num>
  <w:num w:numId="2" w16cid:durableId="242686692">
    <w:abstractNumId w:val="4"/>
  </w:num>
  <w:num w:numId="3" w16cid:durableId="306983851">
    <w:abstractNumId w:val="52"/>
  </w:num>
  <w:num w:numId="4" w16cid:durableId="1336881472">
    <w:abstractNumId w:val="19"/>
  </w:num>
  <w:num w:numId="5" w16cid:durableId="1062601641">
    <w:abstractNumId w:val="46"/>
  </w:num>
  <w:num w:numId="6" w16cid:durableId="1393701420">
    <w:abstractNumId w:val="26"/>
  </w:num>
  <w:num w:numId="7" w16cid:durableId="72509325">
    <w:abstractNumId w:val="5"/>
  </w:num>
  <w:num w:numId="8" w16cid:durableId="648944425">
    <w:abstractNumId w:val="15"/>
  </w:num>
  <w:num w:numId="9" w16cid:durableId="157814331">
    <w:abstractNumId w:val="41"/>
  </w:num>
  <w:num w:numId="10" w16cid:durableId="2017490106">
    <w:abstractNumId w:val="0"/>
  </w:num>
  <w:num w:numId="11" w16cid:durableId="340132285">
    <w:abstractNumId w:val="36"/>
  </w:num>
  <w:num w:numId="12" w16cid:durableId="1001929680">
    <w:abstractNumId w:val="37"/>
  </w:num>
  <w:num w:numId="13" w16cid:durableId="1661077313">
    <w:abstractNumId w:val="43"/>
  </w:num>
  <w:num w:numId="14" w16cid:durableId="1460877614">
    <w:abstractNumId w:val="1"/>
  </w:num>
  <w:num w:numId="15" w16cid:durableId="2039424202">
    <w:abstractNumId w:val="2"/>
  </w:num>
  <w:num w:numId="16" w16cid:durableId="1622148795">
    <w:abstractNumId w:val="6"/>
  </w:num>
  <w:num w:numId="17" w16cid:durableId="1020165185">
    <w:abstractNumId w:val="7"/>
  </w:num>
  <w:num w:numId="18" w16cid:durableId="2066488238">
    <w:abstractNumId w:val="8"/>
  </w:num>
  <w:num w:numId="19" w16cid:durableId="678895425">
    <w:abstractNumId w:val="9"/>
  </w:num>
  <w:num w:numId="20" w16cid:durableId="1368486250">
    <w:abstractNumId w:val="10"/>
  </w:num>
  <w:num w:numId="21" w16cid:durableId="578293712">
    <w:abstractNumId w:val="11"/>
  </w:num>
  <w:num w:numId="22" w16cid:durableId="809633644">
    <w:abstractNumId w:val="12"/>
  </w:num>
  <w:num w:numId="23" w16cid:durableId="910238689">
    <w:abstractNumId w:val="13"/>
  </w:num>
  <w:num w:numId="24" w16cid:durableId="839807264">
    <w:abstractNumId w:val="14"/>
  </w:num>
  <w:num w:numId="25" w16cid:durableId="1249193747">
    <w:abstractNumId w:val="16"/>
  </w:num>
  <w:num w:numId="26" w16cid:durableId="1053654228">
    <w:abstractNumId w:val="17"/>
  </w:num>
  <w:num w:numId="27" w16cid:durableId="886255865">
    <w:abstractNumId w:val="20"/>
  </w:num>
  <w:num w:numId="28" w16cid:durableId="1260986097">
    <w:abstractNumId w:val="21"/>
  </w:num>
  <w:num w:numId="29" w16cid:durableId="2066709202">
    <w:abstractNumId w:val="22"/>
  </w:num>
  <w:num w:numId="30" w16cid:durableId="664431646">
    <w:abstractNumId w:val="24"/>
  </w:num>
  <w:num w:numId="31" w16cid:durableId="301548219">
    <w:abstractNumId w:val="27"/>
  </w:num>
  <w:num w:numId="32" w16cid:durableId="60904421">
    <w:abstractNumId w:val="28"/>
  </w:num>
  <w:num w:numId="33" w16cid:durableId="1696805557">
    <w:abstractNumId w:val="29"/>
  </w:num>
  <w:num w:numId="34" w16cid:durableId="1205290528">
    <w:abstractNumId w:val="30"/>
  </w:num>
  <w:num w:numId="35" w16cid:durableId="713431701">
    <w:abstractNumId w:val="31"/>
  </w:num>
  <w:num w:numId="36" w16cid:durableId="1455756424">
    <w:abstractNumId w:val="32"/>
  </w:num>
  <w:num w:numId="37" w16cid:durableId="84881336">
    <w:abstractNumId w:val="33"/>
  </w:num>
  <w:num w:numId="38" w16cid:durableId="1133864664">
    <w:abstractNumId w:val="34"/>
  </w:num>
  <w:num w:numId="39" w16cid:durableId="263389489">
    <w:abstractNumId w:val="38"/>
  </w:num>
  <w:num w:numId="40" w16cid:durableId="551114273">
    <w:abstractNumId w:val="39"/>
  </w:num>
  <w:num w:numId="41" w16cid:durableId="156119781">
    <w:abstractNumId w:val="45"/>
  </w:num>
  <w:num w:numId="42" w16cid:durableId="1985502314">
    <w:abstractNumId w:val="47"/>
  </w:num>
  <w:num w:numId="43" w16cid:durableId="1782872312">
    <w:abstractNumId w:val="48"/>
  </w:num>
  <w:num w:numId="44" w16cid:durableId="1580404791">
    <w:abstractNumId w:val="50"/>
  </w:num>
  <w:num w:numId="45" w16cid:durableId="977688749">
    <w:abstractNumId w:val="51"/>
  </w:num>
  <w:num w:numId="46" w16cid:durableId="873464150">
    <w:abstractNumId w:val="53"/>
  </w:num>
  <w:num w:numId="47" w16cid:durableId="179053217">
    <w:abstractNumId w:val="54"/>
  </w:num>
  <w:num w:numId="48" w16cid:durableId="515584432">
    <w:abstractNumId w:val="55"/>
  </w:num>
  <w:num w:numId="49" w16cid:durableId="418715253">
    <w:abstractNumId w:val="56"/>
  </w:num>
  <w:num w:numId="50" w16cid:durableId="651328065">
    <w:abstractNumId w:val="57"/>
  </w:num>
  <w:num w:numId="51" w16cid:durableId="1725521098">
    <w:abstractNumId w:val="18"/>
  </w:num>
  <w:num w:numId="52" w16cid:durableId="1188065311">
    <w:abstractNumId w:val="40"/>
  </w:num>
  <w:num w:numId="53" w16cid:durableId="79328622">
    <w:abstractNumId w:val="49"/>
  </w:num>
  <w:num w:numId="54" w16cid:durableId="1260020260">
    <w:abstractNumId w:val="44"/>
  </w:num>
  <w:num w:numId="55" w16cid:durableId="810950159">
    <w:abstractNumId w:val="42"/>
  </w:num>
  <w:num w:numId="56" w16cid:durableId="201095180">
    <w:abstractNumId w:val="25"/>
  </w:num>
  <w:num w:numId="57" w16cid:durableId="1189414888">
    <w:abstractNumId w:val="23"/>
  </w:num>
  <w:num w:numId="58" w16cid:durableId="1498299579">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71174"/>
    <w:rsid w:val="000716C5"/>
    <w:rsid w:val="00075E23"/>
    <w:rsid w:val="0009344A"/>
    <w:rsid w:val="000A392E"/>
    <w:rsid w:val="000A575F"/>
    <w:rsid w:val="000C5C48"/>
    <w:rsid w:val="000D05CB"/>
    <w:rsid w:val="000D10DB"/>
    <w:rsid w:val="000D7994"/>
    <w:rsid w:val="000E5EB5"/>
    <w:rsid w:val="000F35ED"/>
    <w:rsid w:val="00103DD3"/>
    <w:rsid w:val="00107131"/>
    <w:rsid w:val="0010736F"/>
    <w:rsid w:val="00113F73"/>
    <w:rsid w:val="0011425E"/>
    <w:rsid w:val="00121CC2"/>
    <w:rsid w:val="00131425"/>
    <w:rsid w:val="001326A7"/>
    <w:rsid w:val="00133EE5"/>
    <w:rsid w:val="00164674"/>
    <w:rsid w:val="00165028"/>
    <w:rsid w:val="00167A34"/>
    <w:rsid w:val="001A3191"/>
    <w:rsid w:val="001A520D"/>
    <w:rsid w:val="001A7870"/>
    <w:rsid w:val="001B29F7"/>
    <w:rsid w:val="001B3A00"/>
    <w:rsid w:val="001C1B41"/>
    <w:rsid w:val="001D65EF"/>
    <w:rsid w:val="001E49E7"/>
    <w:rsid w:val="001E7060"/>
    <w:rsid w:val="001F6EDB"/>
    <w:rsid w:val="001F7201"/>
    <w:rsid w:val="00223A29"/>
    <w:rsid w:val="002250A3"/>
    <w:rsid w:val="00235217"/>
    <w:rsid w:val="00242226"/>
    <w:rsid w:val="00246D1F"/>
    <w:rsid w:val="00247403"/>
    <w:rsid w:val="00247542"/>
    <w:rsid w:val="00257FB1"/>
    <w:rsid w:val="00266B61"/>
    <w:rsid w:val="0026712A"/>
    <w:rsid w:val="002704DB"/>
    <w:rsid w:val="00277F74"/>
    <w:rsid w:val="002A0AAE"/>
    <w:rsid w:val="002A5820"/>
    <w:rsid w:val="002B153C"/>
    <w:rsid w:val="002C1ABF"/>
    <w:rsid w:val="002D2B26"/>
    <w:rsid w:val="002D7EA2"/>
    <w:rsid w:val="002E187C"/>
    <w:rsid w:val="00302733"/>
    <w:rsid w:val="00303FDF"/>
    <w:rsid w:val="00305835"/>
    <w:rsid w:val="00306F33"/>
    <w:rsid w:val="00314078"/>
    <w:rsid w:val="0031535D"/>
    <w:rsid w:val="00317E5E"/>
    <w:rsid w:val="003239B8"/>
    <w:rsid w:val="0033169F"/>
    <w:rsid w:val="00344977"/>
    <w:rsid w:val="00346C95"/>
    <w:rsid w:val="00356185"/>
    <w:rsid w:val="00360380"/>
    <w:rsid w:val="0037519E"/>
    <w:rsid w:val="00386CF0"/>
    <w:rsid w:val="003A593E"/>
    <w:rsid w:val="003A6F8A"/>
    <w:rsid w:val="003B4A25"/>
    <w:rsid w:val="003B70FB"/>
    <w:rsid w:val="003C19B1"/>
    <w:rsid w:val="003C676B"/>
    <w:rsid w:val="003D3BC2"/>
    <w:rsid w:val="003D3ED6"/>
    <w:rsid w:val="003D7F35"/>
    <w:rsid w:val="003E6CA1"/>
    <w:rsid w:val="003F5154"/>
    <w:rsid w:val="00405F9C"/>
    <w:rsid w:val="004065A8"/>
    <w:rsid w:val="004165C2"/>
    <w:rsid w:val="00434093"/>
    <w:rsid w:val="00436239"/>
    <w:rsid w:val="00441ECB"/>
    <w:rsid w:val="00445193"/>
    <w:rsid w:val="00462C1B"/>
    <w:rsid w:val="00467B7E"/>
    <w:rsid w:val="00472B4D"/>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F626F"/>
    <w:rsid w:val="00501399"/>
    <w:rsid w:val="00503B35"/>
    <w:rsid w:val="005047ED"/>
    <w:rsid w:val="0050633D"/>
    <w:rsid w:val="00507BC4"/>
    <w:rsid w:val="005128E4"/>
    <w:rsid w:val="005133DB"/>
    <w:rsid w:val="00514504"/>
    <w:rsid w:val="00516931"/>
    <w:rsid w:val="00520352"/>
    <w:rsid w:val="00521E1F"/>
    <w:rsid w:val="00525560"/>
    <w:rsid w:val="00544C49"/>
    <w:rsid w:val="005516A1"/>
    <w:rsid w:val="005559EF"/>
    <w:rsid w:val="00563557"/>
    <w:rsid w:val="0057402A"/>
    <w:rsid w:val="0057698B"/>
    <w:rsid w:val="005771D0"/>
    <w:rsid w:val="0059191A"/>
    <w:rsid w:val="005921FF"/>
    <w:rsid w:val="005968D7"/>
    <w:rsid w:val="005A24ED"/>
    <w:rsid w:val="005A6D0E"/>
    <w:rsid w:val="005B52B0"/>
    <w:rsid w:val="005B6806"/>
    <w:rsid w:val="005C4225"/>
    <w:rsid w:val="005C5E82"/>
    <w:rsid w:val="005F0DAD"/>
    <w:rsid w:val="005F0F33"/>
    <w:rsid w:val="00600DEB"/>
    <w:rsid w:val="00616ECA"/>
    <w:rsid w:val="00622C59"/>
    <w:rsid w:val="00627C9F"/>
    <w:rsid w:val="006311E9"/>
    <w:rsid w:val="00632354"/>
    <w:rsid w:val="00635421"/>
    <w:rsid w:val="00642810"/>
    <w:rsid w:val="00652333"/>
    <w:rsid w:val="0068009E"/>
    <w:rsid w:val="00692219"/>
    <w:rsid w:val="006A17D2"/>
    <w:rsid w:val="006A73E6"/>
    <w:rsid w:val="006A74B6"/>
    <w:rsid w:val="006B0509"/>
    <w:rsid w:val="006B2D5C"/>
    <w:rsid w:val="006C0ECF"/>
    <w:rsid w:val="006C4EB1"/>
    <w:rsid w:val="006C71A1"/>
    <w:rsid w:val="006E0166"/>
    <w:rsid w:val="006E2FFB"/>
    <w:rsid w:val="006E7B34"/>
    <w:rsid w:val="0070697F"/>
    <w:rsid w:val="007103C4"/>
    <w:rsid w:val="00711AED"/>
    <w:rsid w:val="0072199C"/>
    <w:rsid w:val="00722C9F"/>
    <w:rsid w:val="007253B8"/>
    <w:rsid w:val="0073741F"/>
    <w:rsid w:val="0076643F"/>
    <w:rsid w:val="0077607B"/>
    <w:rsid w:val="00777F63"/>
    <w:rsid w:val="007A5817"/>
    <w:rsid w:val="007B05C4"/>
    <w:rsid w:val="007B1CA4"/>
    <w:rsid w:val="007B60E9"/>
    <w:rsid w:val="007B6CC3"/>
    <w:rsid w:val="007B76D3"/>
    <w:rsid w:val="007C3334"/>
    <w:rsid w:val="007D2B98"/>
    <w:rsid w:val="007E21BC"/>
    <w:rsid w:val="007E7C82"/>
    <w:rsid w:val="007F2AA1"/>
    <w:rsid w:val="007F588D"/>
    <w:rsid w:val="007F6A9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B5C81"/>
    <w:rsid w:val="008C5E2D"/>
    <w:rsid w:val="008D768D"/>
    <w:rsid w:val="008E3759"/>
    <w:rsid w:val="008E3BFE"/>
    <w:rsid w:val="008F1912"/>
    <w:rsid w:val="0090270B"/>
    <w:rsid w:val="009041DC"/>
    <w:rsid w:val="00905C7D"/>
    <w:rsid w:val="0091641C"/>
    <w:rsid w:val="00917B5A"/>
    <w:rsid w:val="00920A58"/>
    <w:rsid w:val="00920A8C"/>
    <w:rsid w:val="00934A2C"/>
    <w:rsid w:val="00942D2F"/>
    <w:rsid w:val="009467E6"/>
    <w:rsid w:val="0096706E"/>
    <w:rsid w:val="00970513"/>
    <w:rsid w:val="00974491"/>
    <w:rsid w:val="00975C4E"/>
    <w:rsid w:val="009810F3"/>
    <w:rsid w:val="00981FBA"/>
    <w:rsid w:val="00997BC5"/>
    <w:rsid w:val="009A4F41"/>
    <w:rsid w:val="009B381B"/>
    <w:rsid w:val="009D1753"/>
    <w:rsid w:val="009D7611"/>
    <w:rsid w:val="009E0B61"/>
    <w:rsid w:val="009E53DE"/>
    <w:rsid w:val="00A11212"/>
    <w:rsid w:val="00A11E44"/>
    <w:rsid w:val="00A30100"/>
    <w:rsid w:val="00A328B3"/>
    <w:rsid w:val="00A50FCF"/>
    <w:rsid w:val="00A528D1"/>
    <w:rsid w:val="00A60708"/>
    <w:rsid w:val="00A610CD"/>
    <w:rsid w:val="00A758AA"/>
    <w:rsid w:val="00AA09A2"/>
    <w:rsid w:val="00AA7996"/>
    <w:rsid w:val="00AB2293"/>
    <w:rsid w:val="00AC19CB"/>
    <w:rsid w:val="00AD265D"/>
    <w:rsid w:val="00AE5488"/>
    <w:rsid w:val="00AE6F91"/>
    <w:rsid w:val="00AF5571"/>
    <w:rsid w:val="00B07341"/>
    <w:rsid w:val="00B30539"/>
    <w:rsid w:val="00B314DB"/>
    <w:rsid w:val="00B361F2"/>
    <w:rsid w:val="00B3718B"/>
    <w:rsid w:val="00B37445"/>
    <w:rsid w:val="00B3745F"/>
    <w:rsid w:val="00B4632A"/>
    <w:rsid w:val="00B530F1"/>
    <w:rsid w:val="00B77FD0"/>
    <w:rsid w:val="00B86E36"/>
    <w:rsid w:val="00B93D7F"/>
    <w:rsid w:val="00BA276C"/>
    <w:rsid w:val="00BA7064"/>
    <w:rsid w:val="00BB019D"/>
    <w:rsid w:val="00BB306F"/>
    <w:rsid w:val="00BD0FF5"/>
    <w:rsid w:val="00BD4B89"/>
    <w:rsid w:val="00BD4C02"/>
    <w:rsid w:val="00BD5922"/>
    <w:rsid w:val="00BF02CB"/>
    <w:rsid w:val="00BF6FD8"/>
    <w:rsid w:val="00C03680"/>
    <w:rsid w:val="00C054DF"/>
    <w:rsid w:val="00C13985"/>
    <w:rsid w:val="00C1683F"/>
    <w:rsid w:val="00C21762"/>
    <w:rsid w:val="00C21FEF"/>
    <w:rsid w:val="00C23BA4"/>
    <w:rsid w:val="00C24468"/>
    <w:rsid w:val="00C24543"/>
    <w:rsid w:val="00C256A2"/>
    <w:rsid w:val="00C25ADB"/>
    <w:rsid w:val="00C51515"/>
    <w:rsid w:val="00C5660B"/>
    <w:rsid w:val="00C66B72"/>
    <w:rsid w:val="00C76A9D"/>
    <w:rsid w:val="00C87AC4"/>
    <w:rsid w:val="00C9567A"/>
    <w:rsid w:val="00CA3F8F"/>
    <w:rsid w:val="00CB212D"/>
    <w:rsid w:val="00CB2660"/>
    <w:rsid w:val="00CC5E90"/>
    <w:rsid w:val="00CC7B3A"/>
    <w:rsid w:val="00CD046C"/>
    <w:rsid w:val="00CE076C"/>
    <w:rsid w:val="00CE5199"/>
    <w:rsid w:val="00CE66D5"/>
    <w:rsid w:val="00CF637A"/>
    <w:rsid w:val="00CF66BF"/>
    <w:rsid w:val="00D040AF"/>
    <w:rsid w:val="00D059DE"/>
    <w:rsid w:val="00D05ABD"/>
    <w:rsid w:val="00D134D1"/>
    <w:rsid w:val="00D13FCE"/>
    <w:rsid w:val="00D306D1"/>
    <w:rsid w:val="00D30800"/>
    <w:rsid w:val="00D34786"/>
    <w:rsid w:val="00D37BFC"/>
    <w:rsid w:val="00D47A8E"/>
    <w:rsid w:val="00D52D14"/>
    <w:rsid w:val="00D712D3"/>
    <w:rsid w:val="00D71422"/>
    <w:rsid w:val="00D72DC6"/>
    <w:rsid w:val="00D7558D"/>
    <w:rsid w:val="00D81D92"/>
    <w:rsid w:val="00D8684A"/>
    <w:rsid w:val="00D876F9"/>
    <w:rsid w:val="00DA7B5F"/>
    <w:rsid w:val="00DC11E7"/>
    <w:rsid w:val="00DC24E3"/>
    <w:rsid w:val="00DC7023"/>
    <w:rsid w:val="00DC769A"/>
    <w:rsid w:val="00DD3D86"/>
    <w:rsid w:val="00DD4AD2"/>
    <w:rsid w:val="00DE0D35"/>
    <w:rsid w:val="00DE2862"/>
    <w:rsid w:val="00DE37AF"/>
    <w:rsid w:val="00DF1EC4"/>
    <w:rsid w:val="00E01FFC"/>
    <w:rsid w:val="00E0340B"/>
    <w:rsid w:val="00E04133"/>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454D"/>
    <w:rsid w:val="00ED549D"/>
    <w:rsid w:val="00ED5E10"/>
    <w:rsid w:val="00ED76BE"/>
    <w:rsid w:val="00EE00E9"/>
    <w:rsid w:val="00EF1AAA"/>
    <w:rsid w:val="00EF619B"/>
    <w:rsid w:val="00F00B55"/>
    <w:rsid w:val="00F02AD1"/>
    <w:rsid w:val="00F040E9"/>
    <w:rsid w:val="00F253CC"/>
    <w:rsid w:val="00F37106"/>
    <w:rsid w:val="00F44E25"/>
    <w:rsid w:val="00F519CF"/>
    <w:rsid w:val="00F56BA5"/>
    <w:rsid w:val="00F60E22"/>
    <w:rsid w:val="00F7542E"/>
    <w:rsid w:val="00F81395"/>
    <w:rsid w:val="00F81BB8"/>
    <w:rsid w:val="00F8588A"/>
    <w:rsid w:val="00F90C64"/>
    <w:rsid w:val="00F917D1"/>
    <w:rsid w:val="00F9653B"/>
    <w:rsid w:val="00FB62CF"/>
    <w:rsid w:val="00FC280D"/>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BA706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368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6958"/>
    <w:rsid w:val="001A13F5"/>
    <w:rsid w:val="00200821"/>
    <w:rsid w:val="00244AD4"/>
    <w:rsid w:val="0025245B"/>
    <w:rsid w:val="002529DA"/>
    <w:rsid w:val="002A3923"/>
    <w:rsid w:val="00394049"/>
    <w:rsid w:val="003B0C71"/>
    <w:rsid w:val="004B5BBB"/>
    <w:rsid w:val="004C2432"/>
    <w:rsid w:val="004F2DF8"/>
    <w:rsid w:val="00517E2A"/>
    <w:rsid w:val="006F24A1"/>
    <w:rsid w:val="00794422"/>
    <w:rsid w:val="008056F7"/>
    <w:rsid w:val="009A261B"/>
    <w:rsid w:val="00AA2E17"/>
    <w:rsid w:val="00AC15A4"/>
    <w:rsid w:val="00B0336C"/>
    <w:rsid w:val="00B82626"/>
    <w:rsid w:val="00CC72E3"/>
    <w:rsid w:val="00D241E9"/>
    <w:rsid w:val="00D7750D"/>
    <w:rsid w:val="00E4713A"/>
    <w:rsid w:val="00EC707B"/>
    <w:rsid w:val="00F00D2F"/>
    <w:rsid w:val="00F128DF"/>
    <w:rsid w:val="00F2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4001</Words>
  <Characters>20448</Characters>
  <Application>Microsoft Office Word</Application>
  <DocSecurity>0</DocSecurity>
  <Lines>340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84/22</dc:title>
  <dc:creator/>
  <cp:lastModifiedBy/>
  <cp:revision>1</cp:revision>
  <dcterms:created xsi:type="dcterms:W3CDTF">2022-06-01T17:44:00Z</dcterms:created>
  <dcterms:modified xsi:type="dcterms:W3CDTF">2022-06-01T17:44:00Z</dcterms:modified>
</cp:coreProperties>
</file>